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430BA2" w:rsidRPr="00430BA2" w:rsidP="00430BA2" w14:paraId="73F60C67" w14:textId="77777777">
      <w:pPr>
        <w:pStyle w:val="Heading1"/>
      </w:pPr>
      <w:r w:rsidRPr="00430BA2">
        <w:t>The Electronic Code of Federal Regulations</w:t>
      </w:r>
    </w:p>
    <w:p w:rsidR="00430BA2" w:rsidRPr="00430BA2" w:rsidP="00430BA2" w14:paraId="50E50834" w14:textId="2159B5DF">
      <w:pPr>
        <w:rPr>
          <w:rFonts w:ascii="Times New Roman" w:hAnsi="Times New Roman" w:cs="Times New Roman"/>
        </w:rPr>
      </w:pPr>
      <w:r w:rsidRPr="00430BA2">
        <w:rPr>
          <w:rFonts w:ascii="Times New Roman" w:hAnsi="Times New Roman" w:cs="Times New Roman"/>
        </w:rPr>
        <w:t> Displaying title 29, up to date as of 1/28/2026. Title 29 was last amended 1/20/2026.</w:t>
      </w:r>
    </w:p>
    <w:p w:rsidR="00430BA2" w:rsidRPr="00430BA2" w:rsidP="00430BA2" w14:paraId="63E415AF" w14:textId="77777777">
      <w:pPr>
        <w:rPr>
          <w:rFonts w:ascii="Times New Roman" w:hAnsi="Times New Roman" w:cs="Times New Roman"/>
        </w:rPr>
      </w:pPr>
      <w:r w:rsidRPr="00430BA2">
        <w:rPr>
          <w:rFonts w:ascii="Times New Roman" w:hAnsi="Times New Roman" w:cs="Times New Roman"/>
        </w:rPr>
        <w:t>Nomenclature changes to part 1910 appear at </w:t>
      </w:r>
      <w:hyperlink r:id="rId4" w:history="1">
        <w:r w:rsidRPr="00430BA2">
          <w:rPr>
            <w:rStyle w:val="Hyperlink"/>
            <w:rFonts w:ascii="Times New Roman" w:hAnsi="Times New Roman" w:cs="Times New Roman"/>
          </w:rPr>
          <w:t>84 FR 21597</w:t>
        </w:r>
      </w:hyperlink>
      <w:r w:rsidRPr="00430BA2">
        <w:rPr>
          <w:rFonts w:ascii="Times New Roman" w:hAnsi="Times New Roman" w:cs="Times New Roman"/>
        </w:rPr>
        <w:t>, May 14, 2019.</w:t>
      </w:r>
    </w:p>
    <w:p w:rsidR="00430BA2" w:rsidRPr="00430BA2" w:rsidP="00430BA2" w14:paraId="4020C63F" w14:textId="77777777">
      <w:pPr>
        <w:rPr>
          <w:rFonts w:ascii="Times New Roman" w:hAnsi="Times New Roman" w:cs="Times New Roman"/>
          <w:b/>
          <w:bCs/>
        </w:rPr>
      </w:pPr>
      <w:r w:rsidRPr="00430BA2">
        <w:rPr>
          <w:rFonts w:ascii="Times New Roman" w:hAnsi="Times New Roman" w:cs="Times New Roman"/>
          <w:b/>
          <w:bCs/>
        </w:rPr>
        <w:t>§ 1910.1200 Hazard communication.</w:t>
      </w:r>
    </w:p>
    <w:p w:rsidR="00430BA2" w:rsidRPr="00430BA2" w:rsidP="00430BA2" w14:paraId="44623966" w14:textId="77777777">
      <w:pPr>
        <w:rPr>
          <w:rFonts w:ascii="Times New Roman" w:hAnsi="Times New Roman" w:cs="Times New Roman"/>
        </w:rPr>
      </w:pPr>
      <w:r w:rsidRPr="00430BA2">
        <w:rPr>
          <w:rFonts w:ascii="Times New Roman" w:hAnsi="Times New Roman" w:cs="Times New Roman"/>
        </w:rPr>
        <w:t>(a) </w:t>
      </w:r>
      <w:r w:rsidRPr="00430BA2">
        <w:rPr>
          <w:rFonts w:ascii="Times New Roman" w:hAnsi="Times New Roman" w:cs="Times New Roman"/>
          <w:i/>
          <w:iCs/>
        </w:rPr>
        <w:t>Purpose.</w:t>
      </w:r>
    </w:p>
    <w:p w:rsidR="00430BA2" w:rsidRPr="00430BA2" w:rsidP="00430BA2" w14:paraId="0740E815" w14:textId="77777777">
      <w:pPr>
        <w:rPr>
          <w:rFonts w:ascii="Times New Roman" w:hAnsi="Times New Roman" w:cs="Times New Roman"/>
        </w:rPr>
      </w:pPr>
      <w:r w:rsidRPr="00430BA2">
        <w:rPr>
          <w:rFonts w:ascii="Times New Roman" w:hAnsi="Times New Roman" w:cs="Times New Roman"/>
        </w:rPr>
        <w:t>(1) The purpose of this section is to ensure that the hazards of all chemicals produced or imported are classified, and that information concerning the classified hazards is transmitted to employers and employees. The requirements of this section are intended to be consistent with the provisions of the United Nations Globally Harmonized System of Classification and Labeling of Chemicals (GHS), primarily Revision 7. The transmittal of information is to be accomplished by means of comprehensive hazard communication programs, which are to include container labeling and other forms of warning, safety data sheets and employee training.</w:t>
      </w:r>
    </w:p>
    <w:p w:rsidR="00430BA2" w:rsidRPr="00430BA2" w:rsidP="00430BA2" w14:paraId="601421ED" w14:textId="77777777">
      <w:pPr>
        <w:rPr>
          <w:rFonts w:ascii="Times New Roman" w:hAnsi="Times New Roman" w:cs="Times New Roman"/>
        </w:rPr>
      </w:pPr>
      <w:r w:rsidRPr="00430BA2">
        <w:rPr>
          <w:rFonts w:ascii="Times New Roman" w:hAnsi="Times New Roman" w:cs="Times New Roman"/>
        </w:rPr>
        <w:t xml:space="preserve">(2) This occupational safety and health standard is intended to address comprehensively the issue of classifying the potential hazards of </w:t>
      </w:r>
      <w:r w:rsidRPr="00430BA2">
        <w:rPr>
          <w:rFonts w:ascii="Times New Roman" w:hAnsi="Times New Roman" w:cs="Times New Roman"/>
        </w:rPr>
        <w:t>chemicals, and</w:t>
      </w:r>
      <w:r w:rsidRPr="00430BA2">
        <w:rPr>
          <w:rFonts w:ascii="Times New Roman" w:hAnsi="Times New Roman" w:cs="Times New Roman"/>
        </w:rPr>
        <w:t xml:space="preserve"> communicating information concerning hazards and appropriate protective measures to employees, and to preempt any legislative or regulatory enactments of a state, or political subdivision of a state, pertaining to this subject. Classifying the potential hazards of chemicals and communicating information concerning hazards and appropriate protective measures to employees, may include, for example, but is not limited to, provisions for: developing and maintaining a written hazard communication program for the workplace, including lists of hazardous chemicals present; labeling of containers of chemicals in the workplace, as well as of containers of chemicals being shipped to other workplaces; preparation and distribution of safety data sheets to employees and downstream employers; and development and implementation of employee training programs regarding hazards of chemicals and protective measures. Under section 18 of the Act, no state or political subdivision of a state may adopt or enforce any requirement relating to the issue addressed by this Federal standard, except pursuant to a </w:t>
      </w:r>
      <w:r w:rsidRPr="00430BA2">
        <w:rPr>
          <w:rFonts w:ascii="Times New Roman" w:hAnsi="Times New Roman" w:cs="Times New Roman"/>
        </w:rPr>
        <w:t>Federally-approved</w:t>
      </w:r>
      <w:r w:rsidRPr="00430BA2">
        <w:rPr>
          <w:rFonts w:ascii="Times New Roman" w:hAnsi="Times New Roman" w:cs="Times New Roman"/>
        </w:rPr>
        <w:t xml:space="preserve"> state plan.</w:t>
      </w:r>
    </w:p>
    <w:p w:rsidR="00430BA2" w:rsidRPr="00430BA2" w:rsidP="00430BA2" w14:paraId="7F66790E" w14:textId="77777777">
      <w:pPr>
        <w:rPr>
          <w:rFonts w:ascii="Times New Roman" w:hAnsi="Times New Roman" w:cs="Times New Roman"/>
        </w:rPr>
      </w:pPr>
      <w:r w:rsidRPr="00430BA2">
        <w:rPr>
          <w:rFonts w:ascii="Times New Roman" w:hAnsi="Times New Roman" w:cs="Times New Roman"/>
        </w:rPr>
        <w:t>(b) </w:t>
      </w:r>
      <w:r w:rsidRPr="00430BA2">
        <w:rPr>
          <w:rFonts w:ascii="Times New Roman" w:hAnsi="Times New Roman" w:cs="Times New Roman"/>
          <w:i/>
          <w:iCs/>
        </w:rPr>
        <w:t>Scope and application.</w:t>
      </w:r>
    </w:p>
    <w:p w:rsidR="00430BA2" w:rsidRPr="00430BA2" w:rsidP="00430BA2" w14:paraId="193F06DF" w14:textId="77777777">
      <w:pPr>
        <w:rPr>
          <w:rFonts w:ascii="Times New Roman" w:hAnsi="Times New Roman" w:cs="Times New Roman"/>
        </w:rPr>
      </w:pPr>
      <w:r w:rsidRPr="00430BA2">
        <w:rPr>
          <w:rFonts w:ascii="Times New Roman" w:hAnsi="Times New Roman" w:cs="Times New Roman"/>
        </w:rPr>
        <w:t>(1) This section requires chemical manufacturers or importers to classify the hazards of chemicals which they produce or import, and all employers to provide information to their employees about the hazardous chemicals to which they are exposed, by means of a hazard communication program, labels and other forms of warning, safety data sheets, and information and training. In addition, this section requires distributors to transmit the required information to employers. (Employers who do not produce or import chemicals need only focus on those parts of this rule that deal with establishing a workplace program and communicating information to their workers.)</w:t>
      </w:r>
    </w:p>
    <w:p w:rsidR="00430BA2" w:rsidRPr="00430BA2" w:rsidP="00430BA2" w14:paraId="21F76B5C" w14:textId="77777777">
      <w:pPr>
        <w:rPr>
          <w:rFonts w:ascii="Times New Roman" w:hAnsi="Times New Roman" w:cs="Times New Roman"/>
        </w:rPr>
      </w:pPr>
      <w:r w:rsidRPr="00430BA2">
        <w:rPr>
          <w:rFonts w:ascii="Times New Roman" w:hAnsi="Times New Roman" w:cs="Times New Roman"/>
        </w:rPr>
        <w:t>(2) This section applies to any chemical which is known to be present in the workplace in such a manner that employees may be exposed under normal conditions of use or in a foreseeable emergency.</w:t>
      </w:r>
    </w:p>
    <w:p w:rsidR="00430BA2" w:rsidRPr="00430BA2" w:rsidP="00430BA2" w14:paraId="2BDE73CD" w14:textId="77777777">
      <w:pPr>
        <w:rPr>
          <w:rFonts w:ascii="Times New Roman" w:hAnsi="Times New Roman" w:cs="Times New Roman"/>
        </w:rPr>
      </w:pPr>
      <w:r w:rsidRPr="00430BA2">
        <w:rPr>
          <w:rFonts w:ascii="Times New Roman" w:hAnsi="Times New Roman" w:cs="Times New Roman"/>
        </w:rPr>
        <w:t>(3) This section applies to laboratories only as follows:</w:t>
      </w:r>
    </w:p>
    <w:p w:rsidR="00430BA2" w:rsidRPr="00430BA2" w:rsidP="00430BA2" w14:paraId="100D4EFA" w14:textId="77777777">
      <w:pPr>
        <w:rPr>
          <w:rFonts w:ascii="Times New Roman" w:hAnsi="Times New Roman" w:cs="Times New Roman"/>
        </w:rPr>
      </w:pPr>
      <w:r w:rsidRPr="00430BA2">
        <w:rPr>
          <w:rFonts w:ascii="Times New Roman" w:hAnsi="Times New Roman" w:cs="Times New Roman"/>
        </w:rPr>
        <w:t>(</w:t>
      </w:r>
      <w:r w:rsidRPr="00430BA2">
        <w:rPr>
          <w:rFonts w:ascii="Times New Roman" w:hAnsi="Times New Roman" w:cs="Times New Roman"/>
        </w:rPr>
        <w:t>i</w:t>
      </w:r>
      <w:r w:rsidRPr="00430BA2">
        <w:rPr>
          <w:rFonts w:ascii="Times New Roman" w:hAnsi="Times New Roman" w:cs="Times New Roman"/>
        </w:rPr>
        <w:t xml:space="preserve">) Employers shall ensure that labels on incoming containers of hazardous chemicals are not removed or </w:t>
      </w:r>
      <w:r w:rsidRPr="00430BA2">
        <w:rPr>
          <w:rFonts w:ascii="Times New Roman" w:hAnsi="Times New Roman" w:cs="Times New Roman"/>
        </w:rPr>
        <w:t>defaced;</w:t>
      </w:r>
    </w:p>
    <w:p w:rsidR="00430BA2" w:rsidRPr="00430BA2" w:rsidP="00430BA2" w14:paraId="699B7594" w14:textId="77777777">
      <w:pPr>
        <w:rPr>
          <w:rFonts w:ascii="Times New Roman" w:hAnsi="Times New Roman" w:cs="Times New Roman"/>
        </w:rPr>
      </w:pPr>
      <w:r w:rsidRPr="00430BA2">
        <w:rPr>
          <w:rFonts w:ascii="Times New Roman" w:hAnsi="Times New Roman" w:cs="Times New Roman"/>
        </w:rPr>
        <w:t xml:space="preserve">(ii) Employers shall maintain any safety data sheets that are received with incoming shipments of hazardous chemicals, and ensure that they are readily accessible during each </w:t>
      </w:r>
      <w:r w:rsidRPr="00430BA2">
        <w:rPr>
          <w:rFonts w:ascii="Times New Roman" w:hAnsi="Times New Roman" w:cs="Times New Roman"/>
        </w:rPr>
        <w:t>workshift</w:t>
      </w:r>
      <w:r w:rsidRPr="00430BA2">
        <w:rPr>
          <w:rFonts w:ascii="Times New Roman" w:hAnsi="Times New Roman" w:cs="Times New Roman"/>
        </w:rPr>
        <w:t xml:space="preserve"> to laboratory employees when they are in their work </w:t>
      </w:r>
      <w:r w:rsidRPr="00430BA2">
        <w:rPr>
          <w:rFonts w:ascii="Times New Roman" w:hAnsi="Times New Roman" w:cs="Times New Roman"/>
        </w:rPr>
        <w:t>areas;</w:t>
      </w:r>
    </w:p>
    <w:p w:rsidR="00430BA2" w:rsidRPr="00430BA2" w:rsidP="00430BA2" w14:paraId="0BFAA7C7" w14:textId="77777777">
      <w:pPr>
        <w:rPr>
          <w:rFonts w:ascii="Times New Roman" w:hAnsi="Times New Roman" w:cs="Times New Roman"/>
        </w:rPr>
      </w:pPr>
      <w:r w:rsidRPr="00430BA2">
        <w:rPr>
          <w:rFonts w:ascii="Times New Roman" w:hAnsi="Times New Roman" w:cs="Times New Roman"/>
        </w:rPr>
        <w:t>(iii) Employers shall ensure that laboratory employees are provided information and training in accordance with </w:t>
      </w:r>
      <w:hyperlink r:id="rId5" w:anchor="p-1910.1200(h)" w:history="1">
        <w:r w:rsidRPr="00430BA2">
          <w:rPr>
            <w:rStyle w:val="Hyperlink"/>
            <w:rFonts w:ascii="Times New Roman" w:hAnsi="Times New Roman" w:cs="Times New Roman"/>
          </w:rPr>
          <w:t>paragraph (h)</w:t>
        </w:r>
      </w:hyperlink>
      <w:r w:rsidRPr="00430BA2">
        <w:rPr>
          <w:rFonts w:ascii="Times New Roman" w:hAnsi="Times New Roman" w:cs="Times New Roman"/>
        </w:rPr>
        <w:t> of this section, except for the location and availability of the written hazard communication program under </w:t>
      </w:r>
      <w:hyperlink r:id="rId5" w:anchor="p-1910.1200(h)(2)(iii)" w:history="1">
        <w:r w:rsidRPr="00430BA2">
          <w:rPr>
            <w:rStyle w:val="Hyperlink"/>
            <w:rFonts w:ascii="Times New Roman" w:hAnsi="Times New Roman" w:cs="Times New Roman"/>
          </w:rPr>
          <w:t>paragraph (h)(2)(iii)</w:t>
        </w:r>
      </w:hyperlink>
      <w:r w:rsidRPr="00430BA2">
        <w:rPr>
          <w:rFonts w:ascii="Times New Roman" w:hAnsi="Times New Roman" w:cs="Times New Roman"/>
        </w:rPr>
        <w:t> of this section; and,</w:t>
      </w:r>
    </w:p>
    <w:p w:rsidR="00430BA2" w:rsidRPr="00430BA2" w:rsidP="00430BA2" w14:paraId="2A033E2F" w14:textId="77777777">
      <w:pPr>
        <w:rPr>
          <w:rFonts w:ascii="Times New Roman" w:hAnsi="Times New Roman" w:cs="Times New Roman"/>
        </w:rPr>
      </w:pPr>
      <w:r w:rsidRPr="00430BA2">
        <w:rPr>
          <w:rFonts w:ascii="Times New Roman" w:hAnsi="Times New Roman" w:cs="Times New Roman"/>
        </w:rPr>
        <w:t>(iv) Laboratory employers that ship hazardous chemicals are considered to be either a chemical manufacturer or a distributor under this rule, and thus must ensure that any containers of hazardous chemicals leaving the laboratory are labeled in accordance with </w:t>
      </w:r>
      <w:hyperlink r:id="rId5" w:anchor="p-1910.1200(f)" w:history="1">
        <w:r w:rsidRPr="00430BA2">
          <w:rPr>
            <w:rStyle w:val="Hyperlink"/>
            <w:rFonts w:ascii="Times New Roman" w:hAnsi="Times New Roman" w:cs="Times New Roman"/>
          </w:rPr>
          <w:t>paragraph (f)</w:t>
        </w:r>
      </w:hyperlink>
      <w:r w:rsidRPr="00430BA2">
        <w:rPr>
          <w:rFonts w:ascii="Times New Roman" w:hAnsi="Times New Roman" w:cs="Times New Roman"/>
        </w:rPr>
        <w:t> of this section, and that a safety data sheet is provided to distributors and other employers in accordance with </w:t>
      </w:r>
      <w:hyperlink r:id="rId5" w:anchor="p-1910.1200(g)(6)" w:history="1">
        <w:r w:rsidRPr="00430BA2">
          <w:rPr>
            <w:rStyle w:val="Hyperlink"/>
            <w:rFonts w:ascii="Times New Roman" w:hAnsi="Times New Roman" w:cs="Times New Roman"/>
          </w:rPr>
          <w:t>paragraphs (g)(6)</w:t>
        </w:r>
      </w:hyperlink>
      <w:r w:rsidRPr="00430BA2">
        <w:rPr>
          <w:rFonts w:ascii="Times New Roman" w:hAnsi="Times New Roman" w:cs="Times New Roman"/>
        </w:rPr>
        <w:t> and </w:t>
      </w:r>
      <w:hyperlink r:id="rId5" w:anchor="p-1910.1200(g)(7)" w:history="1">
        <w:r w:rsidRPr="00430BA2">
          <w:rPr>
            <w:rStyle w:val="Hyperlink"/>
            <w:rFonts w:ascii="Times New Roman" w:hAnsi="Times New Roman" w:cs="Times New Roman"/>
          </w:rPr>
          <w:t>(g)(7)</w:t>
        </w:r>
      </w:hyperlink>
      <w:r w:rsidRPr="00430BA2">
        <w:rPr>
          <w:rFonts w:ascii="Times New Roman" w:hAnsi="Times New Roman" w:cs="Times New Roman"/>
        </w:rPr>
        <w:t> of this section.</w:t>
      </w:r>
    </w:p>
    <w:p w:rsidR="00430BA2" w:rsidRPr="00430BA2" w:rsidP="00430BA2" w14:paraId="59755016" w14:textId="77777777">
      <w:pPr>
        <w:rPr>
          <w:rFonts w:ascii="Times New Roman" w:hAnsi="Times New Roman" w:cs="Times New Roman"/>
        </w:rPr>
      </w:pPr>
      <w:r w:rsidRPr="00430BA2">
        <w:rPr>
          <w:rFonts w:ascii="Times New Roman" w:hAnsi="Times New Roman" w:cs="Times New Roman"/>
        </w:rPr>
        <w:t>(4) In work operations where employees only handle chemicals in sealed containers which are not opened under normal conditions of use (such as are found in marine cargo handling, warehousing, or retail sales), this section applies to these operations only as follows:</w:t>
      </w:r>
    </w:p>
    <w:p w:rsidR="00430BA2" w:rsidRPr="00430BA2" w:rsidP="00430BA2" w14:paraId="048E52FB" w14:textId="77777777">
      <w:pPr>
        <w:rPr>
          <w:rFonts w:ascii="Times New Roman" w:hAnsi="Times New Roman" w:cs="Times New Roman"/>
        </w:rPr>
      </w:pPr>
      <w:r w:rsidRPr="00430BA2">
        <w:rPr>
          <w:rFonts w:ascii="Times New Roman" w:hAnsi="Times New Roman" w:cs="Times New Roman"/>
        </w:rPr>
        <w:t>(</w:t>
      </w:r>
      <w:r w:rsidRPr="00430BA2">
        <w:rPr>
          <w:rFonts w:ascii="Times New Roman" w:hAnsi="Times New Roman" w:cs="Times New Roman"/>
        </w:rPr>
        <w:t>i</w:t>
      </w:r>
      <w:r w:rsidRPr="00430BA2">
        <w:rPr>
          <w:rFonts w:ascii="Times New Roman" w:hAnsi="Times New Roman" w:cs="Times New Roman"/>
        </w:rPr>
        <w:t xml:space="preserve">) Employers shall ensure that labels on incoming containers of hazardous chemicals are not removed or </w:t>
      </w:r>
      <w:r w:rsidRPr="00430BA2">
        <w:rPr>
          <w:rFonts w:ascii="Times New Roman" w:hAnsi="Times New Roman" w:cs="Times New Roman"/>
        </w:rPr>
        <w:t>defaced;</w:t>
      </w:r>
    </w:p>
    <w:p w:rsidR="00430BA2" w:rsidRPr="00430BA2" w:rsidP="00430BA2" w14:paraId="63122BBE" w14:textId="77777777">
      <w:pPr>
        <w:rPr>
          <w:rFonts w:ascii="Times New Roman" w:hAnsi="Times New Roman" w:cs="Times New Roman"/>
        </w:rPr>
      </w:pPr>
      <w:r w:rsidRPr="00430BA2">
        <w:rPr>
          <w:rFonts w:ascii="Times New Roman" w:hAnsi="Times New Roman" w:cs="Times New Roman"/>
        </w:rPr>
        <w:t>(ii) Employers shall maintain copies of any safety data sheets that are received with incoming shipments of the sealed containers of hazardous chemicals, shall obtain a safety data sheet as soon as possible for sealed containers of hazardous chemicals received without a safety data sheet if an employee requests the safety data sheet, and shall ensure that the safety data sheets are readily accessible during each work shift to employees when they are in their work area(s); and,</w:t>
      </w:r>
    </w:p>
    <w:p w:rsidR="00430BA2" w:rsidRPr="00430BA2" w:rsidP="00430BA2" w14:paraId="4B24F994" w14:textId="77777777">
      <w:pPr>
        <w:rPr>
          <w:rFonts w:ascii="Times New Roman" w:hAnsi="Times New Roman" w:cs="Times New Roman"/>
        </w:rPr>
      </w:pPr>
      <w:r w:rsidRPr="00430BA2">
        <w:rPr>
          <w:rFonts w:ascii="Times New Roman" w:hAnsi="Times New Roman" w:cs="Times New Roman"/>
        </w:rPr>
        <w:t>(iii) Employers shall ensure that employees are provided with information and training in accordance with </w:t>
      </w:r>
      <w:hyperlink r:id="rId5" w:anchor="p-1910.1200(h)" w:history="1">
        <w:r w:rsidRPr="00430BA2">
          <w:rPr>
            <w:rStyle w:val="Hyperlink"/>
            <w:rFonts w:ascii="Times New Roman" w:hAnsi="Times New Roman" w:cs="Times New Roman"/>
          </w:rPr>
          <w:t>paragraph (h)</w:t>
        </w:r>
      </w:hyperlink>
      <w:r w:rsidRPr="00430BA2">
        <w:rPr>
          <w:rFonts w:ascii="Times New Roman" w:hAnsi="Times New Roman" w:cs="Times New Roman"/>
        </w:rPr>
        <w:t> of this section (except for the location and availability of the written hazard communication program under </w:t>
      </w:r>
      <w:hyperlink r:id="rId5" w:anchor="p-1910.1200(h)(2)(iii)" w:history="1">
        <w:r w:rsidRPr="00430BA2">
          <w:rPr>
            <w:rStyle w:val="Hyperlink"/>
            <w:rFonts w:ascii="Times New Roman" w:hAnsi="Times New Roman" w:cs="Times New Roman"/>
          </w:rPr>
          <w:t>paragraph (h)(2)(iii)</w:t>
        </w:r>
      </w:hyperlink>
      <w:r w:rsidRPr="00430BA2">
        <w:rPr>
          <w:rFonts w:ascii="Times New Roman" w:hAnsi="Times New Roman" w:cs="Times New Roman"/>
        </w:rPr>
        <w:t> of this section), to the extent necessary to protect them in the event of a spill or leak of a hazardous chemical from a sealed container.</w:t>
      </w:r>
    </w:p>
    <w:p w:rsidR="00430BA2" w:rsidRPr="00430BA2" w:rsidP="00430BA2" w14:paraId="64878FA2" w14:textId="77777777">
      <w:pPr>
        <w:rPr>
          <w:rFonts w:ascii="Times New Roman" w:hAnsi="Times New Roman" w:cs="Times New Roman"/>
        </w:rPr>
      </w:pPr>
      <w:r w:rsidRPr="00430BA2">
        <w:rPr>
          <w:rFonts w:ascii="Times New Roman" w:hAnsi="Times New Roman" w:cs="Times New Roman"/>
        </w:rPr>
        <w:t>(5) This section does not require labeling of the following chemicals:</w:t>
      </w:r>
    </w:p>
    <w:p w:rsidR="00430BA2" w:rsidRPr="00430BA2" w:rsidP="00430BA2" w14:paraId="3F9E3722" w14:textId="77777777">
      <w:pPr>
        <w:rPr>
          <w:rFonts w:ascii="Times New Roman" w:hAnsi="Times New Roman" w:cs="Times New Roman"/>
        </w:rPr>
      </w:pPr>
      <w:r w:rsidRPr="00430BA2">
        <w:rPr>
          <w:rFonts w:ascii="Times New Roman" w:hAnsi="Times New Roman" w:cs="Times New Roman"/>
        </w:rPr>
        <w:t>(</w:t>
      </w:r>
      <w:r w:rsidRPr="00430BA2">
        <w:rPr>
          <w:rFonts w:ascii="Times New Roman" w:hAnsi="Times New Roman" w:cs="Times New Roman"/>
        </w:rPr>
        <w:t>i</w:t>
      </w:r>
      <w:r w:rsidRPr="00430BA2">
        <w:rPr>
          <w:rFonts w:ascii="Times New Roman" w:hAnsi="Times New Roman" w:cs="Times New Roman"/>
        </w:rPr>
        <w:t>) Any pesticide as such term is defined in the Federal Insecticide, Fungicide, and Rodenticide Act (</w:t>
      </w:r>
      <w:hyperlink r:id="rId6" w:tgtFrame="_blank" w:history="1">
        <w:r w:rsidRPr="00430BA2">
          <w:rPr>
            <w:rStyle w:val="Hyperlink"/>
            <w:rFonts w:ascii="Times New Roman" w:hAnsi="Times New Roman" w:cs="Times New Roman"/>
          </w:rPr>
          <w:t>7 U.S.C. 136</w:t>
        </w:r>
      </w:hyperlink>
      <w:r w:rsidRPr="00430BA2">
        <w:rPr>
          <w:rFonts w:ascii="Times New Roman" w:hAnsi="Times New Roman" w:cs="Times New Roman"/>
        </w:rPr>
        <w:t> </w:t>
      </w:r>
      <w:r w:rsidRPr="00430BA2">
        <w:rPr>
          <w:rFonts w:ascii="Times New Roman" w:hAnsi="Times New Roman" w:cs="Times New Roman"/>
          <w:i/>
          <w:iCs/>
        </w:rPr>
        <w:t>et seq.</w:t>
      </w:r>
      <w:r w:rsidRPr="00430BA2">
        <w:rPr>
          <w:rFonts w:ascii="Times New Roman" w:hAnsi="Times New Roman" w:cs="Times New Roman"/>
        </w:rPr>
        <w:t>), when subject to the labeling requirements of that Act and labeling regulations issued under that Act by the Environmental Protection Agency;</w:t>
      </w:r>
    </w:p>
    <w:p w:rsidR="00430BA2" w:rsidRPr="00430BA2" w:rsidP="00430BA2" w14:paraId="33B5E1CD" w14:textId="77777777">
      <w:pPr>
        <w:rPr>
          <w:rFonts w:ascii="Times New Roman" w:hAnsi="Times New Roman" w:cs="Times New Roman"/>
        </w:rPr>
      </w:pPr>
      <w:r w:rsidRPr="00430BA2">
        <w:rPr>
          <w:rFonts w:ascii="Times New Roman" w:hAnsi="Times New Roman" w:cs="Times New Roman"/>
        </w:rPr>
        <w:t>(ii) Any chemical substance or mixture as such terms are defined in the Toxic Substances Control Act (</w:t>
      </w:r>
      <w:hyperlink r:id="rId7" w:tgtFrame="_blank" w:history="1">
        <w:r w:rsidRPr="00430BA2">
          <w:rPr>
            <w:rStyle w:val="Hyperlink"/>
            <w:rFonts w:ascii="Times New Roman" w:hAnsi="Times New Roman" w:cs="Times New Roman"/>
          </w:rPr>
          <w:t>15 U.S.C. 2601</w:t>
        </w:r>
      </w:hyperlink>
      <w:r w:rsidRPr="00430BA2">
        <w:rPr>
          <w:rFonts w:ascii="Times New Roman" w:hAnsi="Times New Roman" w:cs="Times New Roman"/>
        </w:rPr>
        <w:t> </w:t>
      </w:r>
      <w:r w:rsidRPr="00430BA2">
        <w:rPr>
          <w:rFonts w:ascii="Times New Roman" w:hAnsi="Times New Roman" w:cs="Times New Roman"/>
          <w:i/>
          <w:iCs/>
        </w:rPr>
        <w:t>et seq.</w:t>
      </w:r>
      <w:r w:rsidRPr="00430BA2">
        <w:rPr>
          <w:rFonts w:ascii="Times New Roman" w:hAnsi="Times New Roman" w:cs="Times New Roman"/>
        </w:rPr>
        <w:t>), when subject to the labeling requirements of that Act and labeling regulations issued under that Act by the Environmental Protection Agency.</w:t>
      </w:r>
    </w:p>
    <w:p w:rsidR="00430BA2" w:rsidRPr="00430BA2" w:rsidP="00430BA2" w14:paraId="63A45621" w14:textId="77777777">
      <w:pPr>
        <w:rPr>
          <w:rFonts w:ascii="Times New Roman" w:hAnsi="Times New Roman" w:cs="Times New Roman"/>
        </w:rPr>
      </w:pPr>
      <w:r w:rsidRPr="00430BA2">
        <w:rPr>
          <w:rFonts w:ascii="Times New Roman" w:hAnsi="Times New Roman" w:cs="Times New Roman"/>
        </w:rPr>
        <w:t>(iii) Any food, food additive, color additive, drug, cosmetic, or medical or veterinary device or product, including materials intended for use as ingredients in such products (e.g., flavors and fragrances), as such terms are defined in the Federal Food, Drug, and Cosmetic Act (</w:t>
      </w:r>
      <w:hyperlink r:id="rId8" w:tgtFrame="_blank" w:history="1">
        <w:r w:rsidRPr="00430BA2">
          <w:rPr>
            <w:rStyle w:val="Hyperlink"/>
            <w:rFonts w:ascii="Times New Roman" w:hAnsi="Times New Roman" w:cs="Times New Roman"/>
          </w:rPr>
          <w:t>21 U.S.C. 301</w:t>
        </w:r>
      </w:hyperlink>
      <w:r w:rsidRPr="00430BA2">
        <w:rPr>
          <w:rFonts w:ascii="Times New Roman" w:hAnsi="Times New Roman" w:cs="Times New Roman"/>
        </w:rPr>
        <w:t> </w:t>
      </w:r>
      <w:r w:rsidRPr="00430BA2">
        <w:rPr>
          <w:rFonts w:ascii="Times New Roman" w:hAnsi="Times New Roman" w:cs="Times New Roman"/>
          <w:i/>
          <w:iCs/>
        </w:rPr>
        <w:t>et seq.</w:t>
      </w:r>
      <w:r w:rsidRPr="00430BA2">
        <w:rPr>
          <w:rFonts w:ascii="Times New Roman" w:hAnsi="Times New Roman" w:cs="Times New Roman"/>
        </w:rPr>
        <w:t>) or the Virus-Serum-Toxin Act of 1913 (</w:t>
      </w:r>
      <w:hyperlink r:id="rId9" w:tgtFrame="_blank" w:history="1">
        <w:r w:rsidRPr="00430BA2">
          <w:rPr>
            <w:rStyle w:val="Hyperlink"/>
            <w:rFonts w:ascii="Times New Roman" w:hAnsi="Times New Roman" w:cs="Times New Roman"/>
          </w:rPr>
          <w:t>21 U.S.C. 151</w:t>
        </w:r>
      </w:hyperlink>
      <w:r w:rsidRPr="00430BA2">
        <w:rPr>
          <w:rFonts w:ascii="Times New Roman" w:hAnsi="Times New Roman" w:cs="Times New Roman"/>
        </w:rPr>
        <w:t> </w:t>
      </w:r>
      <w:r w:rsidRPr="00430BA2">
        <w:rPr>
          <w:rFonts w:ascii="Times New Roman" w:hAnsi="Times New Roman" w:cs="Times New Roman"/>
          <w:i/>
          <w:iCs/>
        </w:rPr>
        <w:t>et seq.</w:t>
      </w:r>
      <w:r w:rsidRPr="00430BA2">
        <w:rPr>
          <w:rFonts w:ascii="Times New Roman" w:hAnsi="Times New Roman" w:cs="Times New Roman"/>
        </w:rPr>
        <w:t>), and regulations issued under those Acts, when they are subject to the labeling requirements under those Acts by either the Food and Drug Administration or the Department of Agriculture;</w:t>
      </w:r>
    </w:p>
    <w:p w:rsidR="00430BA2" w:rsidRPr="00430BA2" w:rsidP="00430BA2" w14:paraId="328915F8" w14:textId="77777777">
      <w:pPr>
        <w:rPr>
          <w:rFonts w:ascii="Times New Roman" w:hAnsi="Times New Roman" w:cs="Times New Roman"/>
        </w:rPr>
      </w:pPr>
      <w:r w:rsidRPr="00430BA2">
        <w:rPr>
          <w:rFonts w:ascii="Times New Roman" w:hAnsi="Times New Roman" w:cs="Times New Roman"/>
        </w:rPr>
        <w:t>(iv) Any distilled spirits (beverage alcohols), wine, or malt beverage intended for nonindustrial use, as such terms are defined in the Federal Alcohol Administration Act (</w:t>
      </w:r>
      <w:hyperlink r:id="rId10" w:tgtFrame="_blank" w:history="1">
        <w:r w:rsidRPr="00430BA2">
          <w:rPr>
            <w:rStyle w:val="Hyperlink"/>
            <w:rFonts w:ascii="Times New Roman" w:hAnsi="Times New Roman" w:cs="Times New Roman"/>
          </w:rPr>
          <w:t>27 U.S.C. 201</w:t>
        </w:r>
      </w:hyperlink>
      <w:r w:rsidRPr="00430BA2">
        <w:rPr>
          <w:rFonts w:ascii="Times New Roman" w:hAnsi="Times New Roman" w:cs="Times New Roman"/>
        </w:rPr>
        <w:t> </w:t>
      </w:r>
      <w:r w:rsidRPr="00430BA2">
        <w:rPr>
          <w:rFonts w:ascii="Times New Roman" w:hAnsi="Times New Roman" w:cs="Times New Roman"/>
          <w:i/>
          <w:iCs/>
        </w:rPr>
        <w:t>et seq.</w:t>
      </w:r>
      <w:r w:rsidRPr="00430BA2">
        <w:rPr>
          <w:rFonts w:ascii="Times New Roman" w:hAnsi="Times New Roman" w:cs="Times New Roman"/>
        </w:rPr>
        <w:t>) and regulations issued under that Act, when subject to the labeling requirements of that Act and labeling regulations issued under that Act by the Bureau of Alcohol, Tobacco, Firearms and Explosives;</w:t>
      </w:r>
    </w:p>
    <w:p w:rsidR="00430BA2" w:rsidRPr="00430BA2" w:rsidP="00430BA2" w14:paraId="501C86BC" w14:textId="77777777">
      <w:pPr>
        <w:rPr>
          <w:rFonts w:ascii="Times New Roman" w:hAnsi="Times New Roman" w:cs="Times New Roman"/>
        </w:rPr>
      </w:pPr>
      <w:r w:rsidRPr="00430BA2">
        <w:rPr>
          <w:rFonts w:ascii="Times New Roman" w:hAnsi="Times New Roman" w:cs="Times New Roman"/>
        </w:rPr>
        <w:t>(v) Any consumer product or hazardous substance as those terms are defined in the Consumer Product Safety Act (</w:t>
      </w:r>
      <w:hyperlink r:id="rId11" w:tgtFrame="_blank" w:history="1">
        <w:r w:rsidRPr="00430BA2">
          <w:rPr>
            <w:rStyle w:val="Hyperlink"/>
            <w:rFonts w:ascii="Times New Roman" w:hAnsi="Times New Roman" w:cs="Times New Roman"/>
          </w:rPr>
          <w:t>15 U.S.C. 2051</w:t>
        </w:r>
      </w:hyperlink>
      <w:r w:rsidRPr="00430BA2">
        <w:rPr>
          <w:rFonts w:ascii="Times New Roman" w:hAnsi="Times New Roman" w:cs="Times New Roman"/>
        </w:rPr>
        <w:t> </w:t>
      </w:r>
      <w:r w:rsidRPr="00430BA2">
        <w:rPr>
          <w:rFonts w:ascii="Times New Roman" w:hAnsi="Times New Roman" w:cs="Times New Roman"/>
          <w:i/>
          <w:iCs/>
        </w:rPr>
        <w:t>et seq.</w:t>
      </w:r>
      <w:r w:rsidRPr="00430BA2">
        <w:rPr>
          <w:rFonts w:ascii="Times New Roman" w:hAnsi="Times New Roman" w:cs="Times New Roman"/>
        </w:rPr>
        <w:t>) and Federal Hazardous Substances Act (</w:t>
      </w:r>
      <w:hyperlink r:id="rId12" w:tgtFrame="_blank" w:history="1">
        <w:r w:rsidRPr="00430BA2">
          <w:rPr>
            <w:rStyle w:val="Hyperlink"/>
            <w:rFonts w:ascii="Times New Roman" w:hAnsi="Times New Roman" w:cs="Times New Roman"/>
          </w:rPr>
          <w:t>15 U.S.C. 1261</w:t>
        </w:r>
      </w:hyperlink>
      <w:r w:rsidRPr="00430BA2">
        <w:rPr>
          <w:rFonts w:ascii="Times New Roman" w:hAnsi="Times New Roman" w:cs="Times New Roman"/>
        </w:rPr>
        <w:t> </w:t>
      </w:r>
      <w:r w:rsidRPr="00430BA2">
        <w:rPr>
          <w:rFonts w:ascii="Times New Roman" w:hAnsi="Times New Roman" w:cs="Times New Roman"/>
          <w:i/>
          <w:iCs/>
        </w:rPr>
        <w:t>et seq.</w:t>
      </w:r>
      <w:r w:rsidRPr="00430BA2">
        <w:rPr>
          <w:rFonts w:ascii="Times New Roman" w:hAnsi="Times New Roman" w:cs="Times New Roman"/>
        </w:rPr>
        <w:t>) respectively, when subject to a consumer product safety standard or labeling requirement of those Acts, or regulations issued under those Acts by the Consumer Product Safety Commission; and,</w:t>
      </w:r>
    </w:p>
    <w:p w:rsidR="00430BA2" w:rsidRPr="00430BA2" w:rsidP="00430BA2" w14:paraId="7169CA9D" w14:textId="77777777">
      <w:pPr>
        <w:rPr>
          <w:rFonts w:ascii="Times New Roman" w:hAnsi="Times New Roman" w:cs="Times New Roman"/>
        </w:rPr>
      </w:pPr>
      <w:r w:rsidRPr="00430BA2">
        <w:rPr>
          <w:rFonts w:ascii="Times New Roman" w:hAnsi="Times New Roman" w:cs="Times New Roman"/>
        </w:rPr>
        <w:t>(vi) Agricultural or vegetable seed treated with pesticides and labeled in accordance with the Federal Seed Act (</w:t>
      </w:r>
      <w:hyperlink r:id="rId13" w:tgtFrame="_blank" w:history="1">
        <w:r w:rsidRPr="00430BA2">
          <w:rPr>
            <w:rStyle w:val="Hyperlink"/>
            <w:rFonts w:ascii="Times New Roman" w:hAnsi="Times New Roman" w:cs="Times New Roman"/>
          </w:rPr>
          <w:t>7 U.S.C. 1551</w:t>
        </w:r>
      </w:hyperlink>
      <w:r w:rsidRPr="00430BA2">
        <w:rPr>
          <w:rFonts w:ascii="Times New Roman" w:hAnsi="Times New Roman" w:cs="Times New Roman"/>
        </w:rPr>
        <w:t> </w:t>
      </w:r>
      <w:r w:rsidRPr="00430BA2">
        <w:rPr>
          <w:rFonts w:ascii="Times New Roman" w:hAnsi="Times New Roman" w:cs="Times New Roman"/>
          <w:i/>
          <w:iCs/>
        </w:rPr>
        <w:t>et seq.</w:t>
      </w:r>
      <w:r w:rsidRPr="00430BA2">
        <w:rPr>
          <w:rFonts w:ascii="Times New Roman" w:hAnsi="Times New Roman" w:cs="Times New Roman"/>
        </w:rPr>
        <w:t>) and the labeling regulations issued under that Act by the Department of Agriculture.</w:t>
      </w:r>
    </w:p>
    <w:p w:rsidR="00430BA2" w:rsidRPr="00430BA2" w:rsidP="00430BA2" w14:paraId="028ECD98" w14:textId="77777777">
      <w:pPr>
        <w:rPr>
          <w:rFonts w:ascii="Times New Roman" w:hAnsi="Times New Roman" w:cs="Times New Roman"/>
        </w:rPr>
      </w:pPr>
      <w:r w:rsidRPr="00430BA2">
        <w:rPr>
          <w:rFonts w:ascii="Times New Roman" w:hAnsi="Times New Roman" w:cs="Times New Roman"/>
        </w:rPr>
        <w:t>(6) This section does not apply to:</w:t>
      </w:r>
    </w:p>
    <w:p w:rsidR="00430BA2" w:rsidRPr="00430BA2" w:rsidP="00430BA2" w14:paraId="3B71EAB4" w14:textId="77777777">
      <w:pPr>
        <w:rPr>
          <w:rFonts w:ascii="Times New Roman" w:hAnsi="Times New Roman" w:cs="Times New Roman"/>
        </w:rPr>
      </w:pPr>
      <w:r w:rsidRPr="00430BA2">
        <w:rPr>
          <w:rFonts w:ascii="Times New Roman" w:hAnsi="Times New Roman" w:cs="Times New Roman"/>
        </w:rPr>
        <w:t>(</w:t>
      </w:r>
      <w:r w:rsidRPr="00430BA2">
        <w:rPr>
          <w:rFonts w:ascii="Times New Roman" w:hAnsi="Times New Roman" w:cs="Times New Roman"/>
        </w:rPr>
        <w:t>i</w:t>
      </w:r>
      <w:r w:rsidRPr="00430BA2">
        <w:rPr>
          <w:rFonts w:ascii="Times New Roman" w:hAnsi="Times New Roman" w:cs="Times New Roman"/>
        </w:rPr>
        <w:t>) Any hazardous waste as such term is defined by the Solid Waste Disposal Act, as amended by the Resource Conservation and Recovery Act of 1976, as amended (</w:t>
      </w:r>
      <w:hyperlink r:id="rId14" w:tgtFrame="_blank" w:history="1">
        <w:r w:rsidRPr="00430BA2">
          <w:rPr>
            <w:rStyle w:val="Hyperlink"/>
            <w:rFonts w:ascii="Times New Roman" w:hAnsi="Times New Roman" w:cs="Times New Roman"/>
          </w:rPr>
          <w:t>42 U.S.C. 6901</w:t>
        </w:r>
      </w:hyperlink>
      <w:r w:rsidRPr="00430BA2">
        <w:rPr>
          <w:rFonts w:ascii="Times New Roman" w:hAnsi="Times New Roman" w:cs="Times New Roman"/>
        </w:rPr>
        <w:t> </w:t>
      </w:r>
      <w:r w:rsidRPr="00430BA2">
        <w:rPr>
          <w:rFonts w:ascii="Times New Roman" w:hAnsi="Times New Roman" w:cs="Times New Roman"/>
          <w:i/>
          <w:iCs/>
        </w:rPr>
        <w:t>et seq.</w:t>
      </w:r>
      <w:r w:rsidRPr="00430BA2">
        <w:rPr>
          <w:rFonts w:ascii="Times New Roman" w:hAnsi="Times New Roman" w:cs="Times New Roman"/>
        </w:rPr>
        <w:t>), when subject to regulations issued under that Act by the Environmental Protection Agency;</w:t>
      </w:r>
    </w:p>
    <w:p w:rsidR="00430BA2" w:rsidRPr="00430BA2" w:rsidP="00430BA2" w14:paraId="1C45D4DC" w14:textId="77777777">
      <w:pPr>
        <w:rPr>
          <w:rFonts w:ascii="Times New Roman" w:hAnsi="Times New Roman" w:cs="Times New Roman"/>
        </w:rPr>
      </w:pPr>
      <w:r w:rsidRPr="00430BA2">
        <w:rPr>
          <w:rFonts w:ascii="Times New Roman" w:hAnsi="Times New Roman" w:cs="Times New Roman"/>
        </w:rPr>
        <w:t>(ii) Any hazardous substance as such term is defined by the Comprehensive Environmental Response, Compensation and Liability Act (CERCLA) (</w:t>
      </w:r>
      <w:hyperlink r:id="rId15" w:tgtFrame="_blank" w:history="1">
        <w:r w:rsidRPr="00430BA2">
          <w:rPr>
            <w:rStyle w:val="Hyperlink"/>
            <w:rFonts w:ascii="Times New Roman" w:hAnsi="Times New Roman" w:cs="Times New Roman"/>
          </w:rPr>
          <w:t>42 U.S.C. 9601</w:t>
        </w:r>
      </w:hyperlink>
      <w:r w:rsidRPr="00430BA2">
        <w:rPr>
          <w:rFonts w:ascii="Times New Roman" w:hAnsi="Times New Roman" w:cs="Times New Roman"/>
        </w:rPr>
        <w:t> </w:t>
      </w:r>
      <w:r w:rsidRPr="00430BA2">
        <w:rPr>
          <w:rFonts w:ascii="Times New Roman" w:hAnsi="Times New Roman" w:cs="Times New Roman"/>
          <w:i/>
          <w:iCs/>
        </w:rPr>
        <w:t>et seq.</w:t>
      </w:r>
      <w:r w:rsidRPr="00430BA2">
        <w:rPr>
          <w:rFonts w:ascii="Times New Roman" w:hAnsi="Times New Roman" w:cs="Times New Roman"/>
        </w:rPr>
        <w:t>) when the hazardous substance is the focus of remedial or removal action being conducted under CERCLA in accordance with Environmental Protection Agency regulations.</w:t>
      </w:r>
    </w:p>
    <w:p w:rsidR="00430BA2" w:rsidRPr="00430BA2" w:rsidP="00430BA2" w14:paraId="3E03C1C1" w14:textId="77777777">
      <w:pPr>
        <w:rPr>
          <w:rFonts w:ascii="Times New Roman" w:hAnsi="Times New Roman" w:cs="Times New Roman"/>
        </w:rPr>
      </w:pPr>
      <w:r w:rsidRPr="00430BA2">
        <w:rPr>
          <w:rFonts w:ascii="Times New Roman" w:hAnsi="Times New Roman" w:cs="Times New Roman"/>
        </w:rPr>
        <w:t xml:space="preserve">(iii) Tobacco or tobacco </w:t>
      </w:r>
      <w:r w:rsidRPr="00430BA2">
        <w:rPr>
          <w:rFonts w:ascii="Times New Roman" w:hAnsi="Times New Roman" w:cs="Times New Roman"/>
        </w:rPr>
        <w:t>products;</w:t>
      </w:r>
    </w:p>
    <w:p w:rsidR="00430BA2" w:rsidRPr="00430BA2" w:rsidP="00430BA2" w14:paraId="312CEE0B" w14:textId="77777777">
      <w:pPr>
        <w:rPr>
          <w:rFonts w:ascii="Times New Roman" w:hAnsi="Times New Roman" w:cs="Times New Roman"/>
        </w:rPr>
      </w:pPr>
      <w:r w:rsidRPr="00430BA2">
        <w:rPr>
          <w:rFonts w:ascii="Times New Roman" w:hAnsi="Times New Roman" w:cs="Times New Roman"/>
        </w:rPr>
        <w:t>(iv) Wood or wood products, including lumber which will not be processed, where the chemical manufacturer or importer can establish that the only hazard they pose to employees is the potential for flammability or combustibility (wood or wood products which have been treated with a hazardous chemical covered by this standard, and wood which may be subsequently sawed or cut, generating dust, are not exempted);</w:t>
      </w:r>
    </w:p>
    <w:p w:rsidR="00430BA2" w:rsidRPr="00430BA2" w:rsidP="00430BA2" w14:paraId="23B4E92D" w14:textId="77777777">
      <w:pPr>
        <w:rPr>
          <w:rFonts w:ascii="Times New Roman" w:hAnsi="Times New Roman" w:cs="Times New Roman"/>
        </w:rPr>
      </w:pPr>
      <w:r w:rsidRPr="00430BA2">
        <w:rPr>
          <w:rFonts w:ascii="Times New Roman" w:hAnsi="Times New Roman" w:cs="Times New Roman"/>
        </w:rPr>
        <w:t>(v) Articles (as that term is defined in </w:t>
      </w:r>
      <w:hyperlink r:id="rId5" w:anchor="p-1910.1200(c)" w:history="1">
        <w:r w:rsidRPr="00430BA2">
          <w:rPr>
            <w:rStyle w:val="Hyperlink"/>
            <w:rFonts w:ascii="Times New Roman" w:hAnsi="Times New Roman" w:cs="Times New Roman"/>
          </w:rPr>
          <w:t>paragraph (c)</w:t>
        </w:r>
      </w:hyperlink>
      <w:r w:rsidRPr="00430BA2">
        <w:rPr>
          <w:rFonts w:ascii="Times New Roman" w:hAnsi="Times New Roman" w:cs="Times New Roman"/>
        </w:rPr>
        <w:t> of this section);</w:t>
      </w:r>
    </w:p>
    <w:p w:rsidR="00430BA2" w:rsidRPr="00430BA2" w:rsidP="00430BA2" w14:paraId="6E621A45" w14:textId="77777777">
      <w:pPr>
        <w:rPr>
          <w:rFonts w:ascii="Times New Roman" w:hAnsi="Times New Roman" w:cs="Times New Roman"/>
        </w:rPr>
      </w:pPr>
      <w:r w:rsidRPr="00430BA2">
        <w:rPr>
          <w:rFonts w:ascii="Times New Roman" w:hAnsi="Times New Roman" w:cs="Times New Roman"/>
        </w:rPr>
        <w:t xml:space="preserve">(vi) Food or alcoholic beverages which are sold, used, or prepared in a retail establishment (such as a grocery store, restaurant, or drinking place), and foods intended for personal consumption by employees while in the </w:t>
      </w:r>
      <w:r w:rsidRPr="00430BA2">
        <w:rPr>
          <w:rFonts w:ascii="Times New Roman" w:hAnsi="Times New Roman" w:cs="Times New Roman"/>
        </w:rPr>
        <w:t>workplace;</w:t>
      </w:r>
    </w:p>
    <w:p w:rsidR="00430BA2" w:rsidRPr="00430BA2" w:rsidP="00430BA2" w14:paraId="4496A860" w14:textId="77777777">
      <w:pPr>
        <w:rPr>
          <w:rFonts w:ascii="Times New Roman" w:hAnsi="Times New Roman" w:cs="Times New Roman"/>
        </w:rPr>
      </w:pPr>
      <w:r w:rsidRPr="00430BA2">
        <w:rPr>
          <w:rFonts w:ascii="Times New Roman" w:hAnsi="Times New Roman" w:cs="Times New Roman"/>
        </w:rPr>
        <w:t>(vii) Any drug, as that term is defined in the Federal Food, Drug, and Cosmetic Act (</w:t>
      </w:r>
      <w:hyperlink r:id="rId8" w:tgtFrame="_blank" w:history="1">
        <w:r w:rsidRPr="00430BA2">
          <w:rPr>
            <w:rStyle w:val="Hyperlink"/>
            <w:rFonts w:ascii="Times New Roman" w:hAnsi="Times New Roman" w:cs="Times New Roman"/>
          </w:rPr>
          <w:t>21 U.S.C. 301</w:t>
        </w:r>
      </w:hyperlink>
      <w:r w:rsidRPr="00430BA2">
        <w:rPr>
          <w:rFonts w:ascii="Times New Roman" w:hAnsi="Times New Roman" w:cs="Times New Roman"/>
        </w:rPr>
        <w:t> </w:t>
      </w:r>
      <w:r w:rsidRPr="00430BA2">
        <w:rPr>
          <w:rFonts w:ascii="Times New Roman" w:hAnsi="Times New Roman" w:cs="Times New Roman"/>
          <w:i/>
          <w:iCs/>
        </w:rPr>
        <w:t>et seq.</w:t>
      </w:r>
      <w:r w:rsidRPr="00430BA2">
        <w:rPr>
          <w:rFonts w:ascii="Times New Roman" w:hAnsi="Times New Roman" w:cs="Times New Roman"/>
        </w:rPr>
        <w:t>), when it is in solid, final form for direct administration to the patient (e.g., tablets or pills); drugs which are packaged by the chemical manufacturer for sale to consumers in a retail establishment (e.g., over-the-counter drugs); and drugs intended for personal consumption by employees while in the workplace (e.g., first aid supplies);</w:t>
      </w:r>
    </w:p>
    <w:p w:rsidR="00430BA2" w:rsidRPr="00430BA2" w:rsidP="00430BA2" w14:paraId="62C64683" w14:textId="77777777">
      <w:pPr>
        <w:rPr>
          <w:rFonts w:ascii="Times New Roman" w:hAnsi="Times New Roman" w:cs="Times New Roman"/>
        </w:rPr>
      </w:pPr>
      <w:r w:rsidRPr="00430BA2">
        <w:rPr>
          <w:rFonts w:ascii="Times New Roman" w:hAnsi="Times New Roman" w:cs="Times New Roman"/>
        </w:rPr>
        <w:t xml:space="preserve">(viii) Cosmetics which are packaged for sale to consumers in a retail establishment, and cosmetics intended for personal consumption by employees while in the </w:t>
      </w:r>
      <w:r w:rsidRPr="00430BA2">
        <w:rPr>
          <w:rFonts w:ascii="Times New Roman" w:hAnsi="Times New Roman" w:cs="Times New Roman"/>
        </w:rPr>
        <w:t>workplace;</w:t>
      </w:r>
    </w:p>
    <w:p w:rsidR="00430BA2" w:rsidRPr="00430BA2" w:rsidP="00430BA2" w14:paraId="6B8BEF0C" w14:textId="77777777">
      <w:pPr>
        <w:rPr>
          <w:rFonts w:ascii="Times New Roman" w:hAnsi="Times New Roman" w:cs="Times New Roman"/>
        </w:rPr>
      </w:pPr>
      <w:r w:rsidRPr="00430BA2">
        <w:rPr>
          <w:rFonts w:ascii="Times New Roman" w:hAnsi="Times New Roman" w:cs="Times New Roman"/>
        </w:rPr>
        <w:t>(ix) Any consumer product or hazardous substance, as those terms are defined in the Consumer Product Safety Act (</w:t>
      </w:r>
      <w:hyperlink r:id="rId11" w:tgtFrame="_blank" w:history="1">
        <w:r w:rsidRPr="00430BA2">
          <w:rPr>
            <w:rStyle w:val="Hyperlink"/>
            <w:rFonts w:ascii="Times New Roman" w:hAnsi="Times New Roman" w:cs="Times New Roman"/>
          </w:rPr>
          <w:t>15 U.S.C. 2051</w:t>
        </w:r>
      </w:hyperlink>
      <w:r w:rsidRPr="00430BA2">
        <w:rPr>
          <w:rFonts w:ascii="Times New Roman" w:hAnsi="Times New Roman" w:cs="Times New Roman"/>
        </w:rPr>
        <w:t> </w:t>
      </w:r>
      <w:r w:rsidRPr="00430BA2">
        <w:rPr>
          <w:rFonts w:ascii="Times New Roman" w:hAnsi="Times New Roman" w:cs="Times New Roman"/>
          <w:i/>
          <w:iCs/>
        </w:rPr>
        <w:t>et seq.</w:t>
      </w:r>
      <w:r w:rsidRPr="00430BA2">
        <w:rPr>
          <w:rFonts w:ascii="Times New Roman" w:hAnsi="Times New Roman" w:cs="Times New Roman"/>
        </w:rPr>
        <w:t>) and Federal Hazardous Substances Act (</w:t>
      </w:r>
      <w:hyperlink r:id="rId12" w:tgtFrame="_blank" w:history="1">
        <w:r w:rsidRPr="00430BA2">
          <w:rPr>
            <w:rStyle w:val="Hyperlink"/>
            <w:rFonts w:ascii="Times New Roman" w:hAnsi="Times New Roman" w:cs="Times New Roman"/>
          </w:rPr>
          <w:t>15 U.S.C. 1261</w:t>
        </w:r>
      </w:hyperlink>
      <w:r w:rsidRPr="00430BA2">
        <w:rPr>
          <w:rFonts w:ascii="Times New Roman" w:hAnsi="Times New Roman" w:cs="Times New Roman"/>
        </w:rPr>
        <w:t> </w:t>
      </w:r>
      <w:r w:rsidRPr="00430BA2">
        <w:rPr>
          <w:rFonts w:ascii="Times New Roman" w:hAnsi="Times New Roman" w:cs="Times New Roman"/>
          <w:i/>
          <w:iCs/>
        </w:rPr>
        <w:t>et seq.</w:t>
      </w:r>
      <w:r w:rsidRPr="00430BA2">
        <w:rPr>
          <w:rFonts w:ascii="Times New Roman" w:hAnsi="Times New Roman" w:cs="Times New Roman"/>
        </w:rPr>
        <w:t>) respectively, where the employer can show that it is used in the workplace for the purpose intended by the chemical manufacturer or importer of the product, and the use results in a duration and frequency of exposure which is not greater than the range of exposures that could reasonably be experienced by consumers when used for the purpose intended;</w:t>
      </w:r>
    </w:p>
    <w:p w:rsidR="00430BA2" w:rsidRPr="00430BA2" w:rsidP="00430BA2" w14:paraId="725E88EE" w14:textId="77777777">
      <w:pPr>
        <w:rPr>
          <w:rFonts w:ascii="Times New Roman" w:hAnsi="Times New Roman" w:cs="Times New Roman"/>
        </w:rPr>
      </w:pPr>
      <w:r w:rsidRPr="00430BA2">
        <w:rPr>
          <w:rFonts w:ascii="Times New Roman" w:hAnsi="Times New Roman" w:cs="Times New Roman"/>
        </w:rPr>
        <w:t xml:space="preserve">(x) Nuisance particulates where the chemical manufacturer or importer can establish that they do not pose any physical hazard, health hazard, or other hazards covered under this </w:t>
      </w:r>
      <w:r w:rsidRPr="00430BA2">
        <w:rPr>
          <w:rFonts w:ascii="Times New Roman" w:hAnsi="Times New Roman" w:cs="Times New Roman"/>
        </w:rPr>
        <w:t>section;</w:t>
      </w:r>
    </w:p>
    <w:p w:rsidR="00430BA2" w:rsidRPr="00430BA2" w:rsidP="00430BA2" w14:paraId="2FB8101E" w14:textId="77777777">
      <w:pPr>
        <w:rPr>
          <w:rFonts w:ascii="Times New Roman" w:hAnsi="Times New Roman" w:cs="Times New Roman"/>
        </w:rPr>
      </w:pPr>
      <w:r w:rsidRPr="00430BA2">
        <w:rPr>
          <w:rFonts w:ascii="Times New Roman" w:hAnsi="Times New Roman" w:cs="Times New Roman"/>
        </w:rPr>
        <w:t>(xi) Ionizing and nonionizing radiation; and,</w:t>
      </w:r>
    </w:p>
    <w:p w:rsidR="00430BA2" w:rsidRPr="00430BA2" w:rsidP="00430BA2" w14:paraId="434F19E7" w14:textId="77777777">
      <w:pPr>
        <w:rPr>
          <w:rFonts w:ascii="Times New Roman" w:hAnsi="Times New Roman" w:cs="Times New Roman"/>
        </w:rPr>
      </w:pPr>
      <w:r w:rsidRPr="00430BA2">
        <w:rPr>
          <w:rFonts w:ascii="Times New Roman" w:hAnsi="Times New Roman" w:cs="Times New Roman"/>
        </w:rPr>
        <w:t>(xii) Biological hazards.</w:t>
      </w:r>
    </w:p>
    <w:p w:rsidR="00430BA2" w:rsidRPr="00430BA2" w:rsidP="00430BA2" w14:paraId="4CA185F0" w14:textId="77777777">
      <w:pPr>
        <w:rPr>
          <w:rFonts w:ascii="Times New Roman" w:hAnsi="Times New Roman" w:cs="Times New Roman"/>
        </w:rPr>
      </w:pPr>
      <w:r w:rsidRPr="00430BA2">
        <w:rPr>
          <w:rFonts w:ascii="Times New Roman" w:hAnsi="Times New Roman" w:cs="Times New Roman"/>
        </w:rPr>
        <w:t>(c) </w:t>
      </w:r>
      <w:r w:rsidRPr="00430BA2">
        <w:rPr>
          <w:rFonts w:ascii="Times New Roman" w:hAnsi="Times New Roman" w:cs="Times New Roman"/>
          <w:i/>
          <w:iCs/>
        </w:rPr>
        <w:t>Definitions.</w:t>
      </w:r>
    </w:p>
    <w:p w:rsidR="00430BA2" w:rsidRPr="00430BA2" w:rsidP="00430BA2" w14:paraId="6B9C2BEA" w14:textId="77777777">
      <w:pPr>
        <w:rPr>
          <w:rFonts w:ascii="Times New Roman" w:hAnsi="Times New Roman" w:cs="Times New Roman"/>
        </w:rPr>
      </w:pPr>
      <w:r w:rsidRPr="00430BA2">
        <w:rPr>
          <w:rFonts w:ascii="Times New Roman" w:hAnsi="Times New Roman" w:cs="Times New Roman"/>
          <w:i/>
          <w:iCs/>
        </w:rPr>
        <w:t>Article</w:t>
      </w:r>
      <w:r w:rsidRPr="00430BA2">
        <w:rPr>
          <w:rFonts w:ascii="Times New Roman" w:hAnsi="Times New Roman" w:cs="Times New Roman"/>
        </w:rPr>
        <w:t> means a manufactured item other than a fluid or particle:</w:t>
      </w:r>
    </w:p>
    <w:p w:rsidR="00430BA2" w:rsidRPr="00430BA2" w:rsidP="00430BA2" w14:paraId="614DA724" w14:textId="77777777">
      <w:pPr>
        <w:rPr>
          <w:rFonts w:ascii="Times New Roman" w:hAnsi="Times New Roman" w:cs="Times New Roman"/>
        </w:rPr>
      </w:pPr>
      <w:r w:rsidRPr="00430BA2">
        <w:rPr>
          <w:rFonts w:ascii="Times New Roman" w:hAnsi="Times New Roman" w:cs="Times New Roman"/>
        </w:rPr>
        <w:t>(</w:t>
      </w:r>
      <w:r w:rsidRPr="00430BA2">
        <w:rPr>
          <w:rFonts w:ascii="Times New Roman" w:hAnsi="Times New Roman" w:cs="Times New Roman"/>
        </w:rPr>
        <w:t>i</w:t>
      </w:r>
      <w:r w:rsidRPr="00430BA2">
        <w:rPr>
          <w:rFonts w:ascii="Times New Roman" w:hAnsi="Times New Roman" w:cs="Times New Roman"/>
        </w:rPr>
        <w:t xml:space="preserve">) Which is formed to a specific shape or design during </w:t>
      </w:r>
      <w:r w:rsidRPr="00430BA2">
        <w:rPr>
          <w:rFonts w:ascii="Times New Roman" w:hAnsi="Times New Roman" w:cs="Times New Roman"/>
        </w:rPr>
        <w:t>manufacture;</w:t>
      </w:r>
    </w:p>
    <w:p w:rsidR="00430BA2" w:rsidRPr="00430BA2" w:rsidP="00430BA2" w14:paraId="7B120916" w14:textId="77777777">
      <w:pPr>
        <w:rPr>
          <w:rFonts w:ascii="Times New Roman" w:hAnsi="Times New Roman" w:cs="Times New Roman"/>
        </w:rPr>
      </w:pPr>
      <w:r w:rsidRPr="00430BA2">
        <w:rPr>
          <w:rFonts w:ascii="Times New Roman" w:hAnsi="Times New Roman" w:cs="Times New Roman"/>
        </w:rPr>
        <w:t>(ii) Which has end use function(s) dependent in whole or in part upon its shape or design during end use; and</w:t>
      </w:r>
    </w:p>
    <w:p w:rsidR="00430BA2" w:rsidRPr="00430BA2" w:rsidP="00430BA2" w14:paraId="7DF3783D" w14:textId="77777777">
      <w:pPr>
        <w:rPr>
          <w:rFonts w:ascii="Times New Roman" w:hAnsi="Times New Roman" w:cs="Times New Roman"/>
        </w:rPr>
      </w:pPr>
      <w:r w:rsidRPr="00430BA2">
        <w:rPr>
          <w:rFonts w:ascii="Times New Roman" w:hAnsi="Times New Roman" w:cs="Times New Roman"/>
        </w:rPr>
        <w:t>(iii) Which under normal conditions of use does not release more than very small quantities, </w:t>
      </w:r>
      <w:r w:rsidRPr="00430BA2">
        <w:rPr>
          <w:rFonts w:ascii="Times New Roman" w:hAnsi="Times New Roman" w:cs="Times New Roman"/>
          <w:i/>
          <w:iCs/>
        </w:rPr>
        <w:t>e.g.,</w:t>
      </w:r>
      <w:r w:rsidRPr="00430BA2">
        <w:rPr>
          <w:rFonts w:ascii="Times New Roman" w:hAnsi="Times New Roman" w:cs="Times New Roman"/>
        </w:rPr>
        <w:t> minute or trace amounts of a hazardous chemical (as determined under </w:t>
      </w:r>
      <w:hyperlink r:id="rId5" w:anchor="p-1910.1200(d)" w:history="1">
        <w:r w:rsidRPr="00430BA2">
          <w:rPr>
            <w:rStyle w:val="Hyperlink"/>
            <w:rFonts w:ascii="Times New Roman" w:hAnsi="Times New Roman" w:cs="Times New Roman"/>
          </w:rPr>
          <w:t>paragraph (d)</w:t>
        </w:r>
      </w:hyperlink>
      <w:r w:rsidRPr="00430BA2">
        <w:rPr>
          <w:rFonts w:ascii="Times New Roman" w:hAnsi="Times New Roman" w:cs="Times New Roman"/>
        </w:rPr>
        <w:t> of this section), and does not pose a physical hazard or health risk to employees.</w:t>
      </w:r>
    </w:p>
    <w:p w:rsidR="00430BA2" w:rsidRPr="00430BA2" w:rsidP="00430BA2" w14:paraId="0058C80E" w14:textId="77777777">
      <w:pPr>
        <w:rPr>
          <w:rFonts w:ascii="Times New Roman" w:hAnsi="Times New Roman" w:cs="Times New Roman"/>
        </w:rPr>
      </w:pPr>
      <w:r w:rsidRPr="00430BA2">
        <w:rPr>
          <w:rFonts w:ascii="Times New Roman" w:hAnsi="Times New Roman" w:cs="Times New Roman"/>
          <w:i/>
          <w:iCs/>
        </w:rPr>
        <w:t>Assistant Secretary</w:t>
      </w:r>
      <w:r w:rsidRPr="00430BA2">
        <w:rPr>
          <w:rFonts w:ascii="Times New Roman" w:hAnsi="Times New Roman" w:cs="Times New Roman"/>
        </w:rPr>
        <w:t> means the Assistant Secretary of Labor for Occupational Safety and Health, U.S. Department of Labor, or designee.</w:t>
      </w:r>
    </w:p>
    <w:p w:rsidR="00430BA2" w:rsidRPr="00430BA2" w:rsidP="00430BA2" w14:paraId="68FF795B" w14:textId="77777777">
      <w:pPr>
        <w:rPr>
          <w:rFonts w:ascii="Times New Roman" w:hAnsi="Times New Roman" w:cs="Times New Roman"/>
        </w:rPr>
      </w:pPr>
      <w:r w:rsidRPr="00430BA2">
        <w:rPr>
          <w:rFonts w:ascii="Times New Roman" w:hAnsi="Times New Roman" w:cs="Times New Roman"/>
          <w:i/>
          <w:iCs/>
        </w:rPr>
        <w:t>Bulk shipment</w:t>
      </w:r>
      <w:r w:rsidRPr="00430BA2">
        <w:rPr>
          <w:rFonts w:ascii="Times New Roman" w:hAnsi="Times New Roman" w:cs="Times New Roman"/>
        </w:rPr>
        <w:t> means any hazardous chemical transported where the mode of transportation comprises the immediate container (</w:t>
      </w:r>
      <w:r w:rsidRPr="00430BA2">
        <w:rPr>
          <w:rFonts w:ascii="Times New Roman" w:hAnsi="Times New Roman" w:cs="Times New Roman"/>
          <w:i/>
          <w:iCs/>
        </w:rPr>
        <w:t>i.e.</w:t>
      </w:r>
      <w:r w:rsidRPr="00430BA2">
        <w:rPr>
          <w:rFonts w:ascii="Times New Roman" w:hAnsi="Times New Roman" w:cs="Times New Roman"/>
        </w:rPr>
        <w:t> contained in tanker truck, rail car, or intermodal container).</w:t>
      </w:r>
    </w:p>
    <w:p w:rsidR="00430BA2" w:rsidRPr="00430BA2" w:rsidP="00430BA2" w14:paraId="2BDF81B6" w14:textId="77777777">
      <w:pPr>
        <w:rPr>
          <w:rFonts w:ascii="Times New Roman" w:hAnsi="Times New Roman" w:cs="Times New Roman"/>
        </w:rPr>
      </w:pPr>
      <w:r w:rsidRPr="00430BA2">
        <w:rPr>
          <w:rFonts w:ascii="Times New Roman" w:hAnsi="Times New Roman" w:cs="Times New Roman"/>
          <w:i/>
          <w:iCs/>
        </w:rPr>
        <w:t>Chemical</w:t>
      </w:r>
      <w:r w:rsidRPr="00430BA2">
        <w:rPr>
          <w:rFonts w:ascii="Times New Roman" w:hAnsi="Times New Roman" w:cs="Times New Roman"/>
        </w:rPr>
        <w:t> means any substance, or mixture of substances.</w:t>
      </w:r>
    </w:p>
    <w:p w:rsidR="00430BA2" w:rsidRPr="00430BA2" w:rsidP="00430BA2" w14:paraId="387FE953" w14:textId="77777777">
      <w:pPr>
        <w:rPr>
          <w:rFonts w:ascii="Times New Roman" w:hAnsi="Times New Roman" w:cs="Times New Roman"/>
        </w:rPr>
      </w:pPr>
      <w:r w:rsidRPr="00430BA2">
        <w:rPr>
          <w:rFonts w:ascii="Times New Roman" w:hAnsi="Times New Roman" w:cs="Times New Roman"/>
          <w:i/>
          <w:iCs/>
        </w:rPr>
        <w:t xml:space="preserve">Chemical </w:t>
      </w:r>
      <w:r w:rsidRPr="00430BA2">
        <w:rPr>
          <w:rFonts w:ascii="Times New Roman" w:hAnsi="Times New Roman" w:cs="Times New Roman"/>
          <w:i/>
          <w:iCs/>
        </w:rPr>
        <w:t>manufacturer</w:t>
      </w:r>
      <w:r w:rsidRPr="00430BA2">
        <w:rPr>
          <w:rFonts w:ascii="Times New Roman" w:hAnsi="Times New Roman" w:cs="Times New Roman"/>
        </w:rPr>
        <w:t> means an employer with a workplace where chemical(s) are produced for use or distribution.</w:t>
      </w:r>
    </w:p>
    <w:p w:rsidR="00430BA2" w:rsidRPr="00430BA2" w:rsidP="00430BA2" w14:paraId="1E26F690" w14:textId="77777777">
      <w:pPr>
        <w:rPr>
          <w:rFonts w:ascii="Times New Roman" w:hAnsi="Times New Roman" w:cs="Times New Roman"/>
        </w:rPr>
      </w:pPr>
      <w:r w:rsidRPr="00430BA2">
        <w:rPr>
          <w:rFonts w:ascii="Times New Roman" w:hAnsi="Times New Roman" w:cs="Times New Roman"/>
          <w:i/>
          <w:iCs/>
        </w:rPr>
        <w:t>Chemical name</w:t>
      </w:r>
      <w:r w:rsidRPr="00430BA2">
        <w:rPr>
          <w:rFonts w:ascii="Times New Roman" w:hAnsi="Times New Roman" w:cs="Times New Roman"/>
        </w:rPr>
        <w:t> means the scientific designation of a chemical in accordance with the nomenclature system developed by the International Union of Pure and Applied Chemistry (IUPAC) or the Chemical Abstracts Service (CAS) rules of nomenclature, or a name that will clearly identify the chemical for the purpose of conducting a hazard classification.</w:t>
      </w:r>
    </w:p>
    <w:p w:rsidR="00430BA2" w:rsidRPr="00430BA2" w:rsidP="00430BA2" w14:paraId="57CDAAE2" w14:textId="77777777">
      <w:pPr>
        <w:rPr>
          <w:rFonts w:ascii="Times New Roman" w:hAnsi="Times New Roman" w:cs="Times New Roman"/>
        </w:rPr>
      </w:pPr>
      <w:r w:rsidRPr="00430BA2">
        <w:rPr>
          <w:rFonts w:ascii="Times New Roman" w:hAnsi="Times New Roman" w:cs="Times New Roman"/>
          <w:i/>
          <w:iCs/>
        </w:rPr>
        <w:t>Classification</w:t>
      </w:r>
      <w:r w:rsidRPr="00430BA2">
        <w:rPr>
          <w:rFonts w:ascii="Times New Roman" w:hAnsi="Times New Roman" w:cs="Times New Roman"/>
        </w:rPr>
        <w:t> means to identify the relevant data regarding the hazards of a chemical; review those data to ascertain the hazards associated with the chemical; and decide whether the chemical will be classified as hazardous according to the definition of hazardous chemical in this section. In addition, classification for health and physical hazards includes the determination of the degree of hazard, where appropriate, by comparing the data with the criteria for health and physical hazards.</w:t>
      </w:r>
    </w:p>
    <w:p w:rsidR="00430BA2" w:rsidRPr="00430BA2" w:rsidP="00430BA2" w14:paraId="08217F44" w14:textId="77777777">
      <w:pPr>
        <w:rPr>
          <w:rFonts w:ascii="Times New Roman" w:hAnsi="Times New Roman" w:cs="Times New Roman"/>
        </w:rPr>
      </w:pPr>
      <w:r w:rsidRPr="00430BA2">
        <w:rPr>
          <w:rFonts w:ascii="Times New Roman" w:hAnsi="Times New Roman" w:cs="Times New Roman"/>
          <w:i/>
          <w:iCs/>
        </w:rPr>
        <w:t>Combustible dust</w:t>
      </w:r>
      <w:r w:rsidRPr="00430BA2">
        <w:rPr>
          <w:rFonts w:ascii="Times New Roman" w:hAnsi="Times New Roman" w:cs="Times New Roman"/>
        </w:rPr>
        <w:t> means finely divided solid particulates of a substance or mixture that pose a flash-fire hazard or explosion hazard when dispersed in air or other oxidizing media.</w:t>
      </w:r>
    </w:p>
    <w:p w:rsidR="00430BA2" w:rsidRPr="00430BA2" w:rsidP="00430BA2" w14:paraId="081BFB0B" w14:textId="77777777">
      <w:pPr>
        <w:rPr>
          <w:rFonts w:ascii="Times New Roman" w:hAnsi="Times New Roman" w:cs="Times New Roman"/>
        </w:rPr>
      </w:pPr>
      <w:r w:rsidRPr="00430BA2">
        <w:rPr>
          <w:rFonts w:ascii="Times New Roman" w:hAnsi="Times New Roman" w:cs="Times New Roman"/>
          <w:i/>
          <w:iCs/>
        </w:rPr>
        <w:t xml:space="preserve">Commercial </w:t>
      </w:r>
      <w:r w:rsidRPr="00430BA2">
        <w:rPr>
          <w:rFonts w:ascii="Times New Roman" w:hAnsi="Times New Roman" w:cs="Times New Roman"/>
          <w:i/>
          <w:iCs/>
        </w:rPr>
        <w:t>account</w:t>
      </w:r>
      <w:r w:rsidRPr="00430BA2">
        <w:rPr>
          <w:rFonts w:ascii="Times New Roman" w:hAnsi="Times New Roman" w:cs="Times New Roman"/>
        </w:rPr>
        <w:t> means an arrangement whereby a retail distributor sells hazardous chemicals to an employer, generally in large quantities over time and/or at costs that are below the regular retail price.</w:t>
      </w:r>
    </w:p>
    <w:p w:rsidR="00430BA2" w:rsidRPr="00430BA2" w:rsidP="00430BA2" w14:paraId="347A9656" w14:textId="77777777">
      <w:pPr>
        <w:rPr>
          <w:rFonts w:ascii="Times New Roman" w:hAnsi="Times New Roman" w:cs="Times New Roman"/>
        </w:rPr>
      </w:pPr>
      <w:r w:rsidRPr="00430BA2">
        <w:rPr>
          <w:rFonts w:ascii="Times New Roman" w:hAnsi="Times New Roman" w:cs="Times New Roman"/>
          <w:i/>
          <w:iCs/>
        </w:rPr>
        <w:t>Common name</w:t>
      </w:r>
      <w:r w:rsidRPr="00430BA2">
        <w:rPr>
          <w:rFonts w:ascii="Times New Roman" w:hAnsi="Times New Roman" w:cs="Times New Roman"/>
        </w:rPr>
        <w:t> means any designation or identification such as code name, code number, trade name, brand name or generic name used to identify a chemical other than by its chemical name.</w:t>
      </w:r>
    </w:p>
    <w:p w:rsidR="00430BA2" w:rsidRPr="00430BA2" w:rsidP="00430BA2" w14:paraId="5DE623B4" w14:textId="77777777">
      <w:pPr>
        <w:rPr>
          <w:rFonts w:ascii="Times New Roman" w:hAnsi="Times New Roman" w:cs="Times New Roman"/>
        </w:rPr>
      </w:pPr>
      <w:r w:rsidRPr="00430BA2">
        <w:rPr>
          <w:rFonts w:ascii="Times New Roman" w:hAnsi="Times New Roman" w:cs="Times New Roman"/>
          <w:i/>
          <w:iCs/>
        </w:rPr>
        <w:t>Container</w:t>
      </w:r>
      <w:r w:rsidRPr="00430BA2">
        <w:rPr>
          <w:rFonts w:ascii="Times New Roman" w:hAnsi="Times New Roman" w:cs="Times New Roman"/>
        </w:rPr>
        <w:t> means any bag, barrel, bottle, box, can, cylinder, drum, reaction vessel, storage tank, or the like that contains a hazardous chemical. For purposes of this section, pipes or piping systems, and engines, fuel tanks, or other operating systems in a vehicle, are not considered to be containers.</w:t>
      </w:r>
    </w:p>
    <w:p w:rsidR="00430BA2" w:rsidRPr="00430BA2" w:rsidP="00430BA2" w14:paraId="60F48EA6" w14:textId="77777777">
      <w:pPr>
        <w:rPr>
          <w:rFonts w:ascii="Times New Roman" w:hAnsi="Times New Roman" w:cs="Times New Roman"/>
        </w:rPr>
      </w:pPr>
      <w:r w:rsidRPr="00430BA2">
        <w:rPr>
          <w:rFonts w:ascii="Times New Roman" w:hAnsi="Times New Roman" w:cs="Times New Roman"/>
          <w:i/>
          <w:iCs/>
        </w:rPr>
        <w:t>Designated representative</w:t>
      </w:r>
      <w:r w:rsidRPr="00430BA2">
        <w:rPr>
          <w:rFonts w:ascii="Times New Roman" w:hAnsi="Times New Roman" w:cs="Times New Roman"/>
        </w:rPr>
        <w:t> means any individual or organization to whom an employee gives written authorization to exercise such employee's rights under this section. A recognized or certified collective bargaining agent shall be treated automatically as a designated representative without regard to written employee authorization.</w:t>
      </w:r>
    </w:p>
    <w:p w:rsidR="00430BA2" w:rsidRPr="00430BA2" w:rsidP="00430BA2" w14:paraId="2111637A" w14:textId="77777777">
      <w:pPr>
        <w:rPr>
          <w:rFonts w:ascii="Times New Roman" w:hAnsi="Times New Roman" w:cs="Times New Roman"/>
        </w:rPr>
      </w:pPr>
      <w:r w:rsidRPr="00430BA2">
        <w:rPr>
          <w:rFonts w:ascii="Times New Roman" w:hAnsi="Times New Roman" w:cs="Times New Roman"/>
          <w:i/>
          <w:iCs/>
        </w:rPr>
        <w:t>Director</w:t>
      </w:r>
      <w:r w:rsidRPr="00430BA2">
        <w:rPr>
          <w:rFonts w:ascii="Times New Roman" w:hAnsi="Times New Roman" w:cs="Times New Roman"/>
        </w:rPr>
        <w:t> means the Director, National Institute for Occupational Safety and Health, U.S. Department of Health and Human Services, or designee.</w:t>
      </w:r>
    </w:p>
    <w:p w:rsidR="00430BA2" w:rsidRPr="00430BA2" w:rsidP="00430BA2" w14:paraId="33220BC0" w14:textId="77777777">
      <w:pPr>
        <w:rPr>
          <w:rFonts w:ascii="Times New Roman" w:hAnsi="Times New Roman" w:cs="Times New Roman"/>
        </w:rPr>
      </w:pPr>
      <w:r w:rsidRPr="00430BA2">
        <w:rPr>
          <w:rFonts w:ascii="Times New Roman" w:hAnsi="Times New Roman" w:cs="Times New Roman"/>
          <w:i/>
          <w:iCs/>
        </w:rPr>
        <w:t>Distributor</w:t>
      </w:r>
      <w:r w:rsidRPr="00430BA2">
        <w:rPr>
          <w:rFonts w:ascii="Times New Roman" w:hAnsi="Times New Roman" w:cs="Times New Roman"/>
        </w:rPr>
        <w:t> means a business, other than a chemical manufacturer or importer, which supplies hazardous chemicals to other distributors or to employers.</w:t>
      </w:r>
    </w:p>
    <w:p w:rsidR="00430BA2" w:rsidRPr="00430BA2" w:rsidP="00430BA2" w14:paraId="3C2982B7" w14:textId="77777777">
      <w:pPr>
        <w:rPr>
          <w:rFonts w:ascii="Times New Roman" w:hAnsi="Times New Roman" w:cs="Times New Roman"/>
        </w:rPr>
      </w:pPr>
      <w:r w:rsidRPr="00430BA2">
        <w:rPr>
          <w:rFonts w:ascii="Times New Roman" w:hAnsi="Times New Roman" w:cs="Times New Roman"/>
          <w:i/>
          <w:iCs/>
        </w:rPr>
        <w:t>Employee</w:t>
      </w:r>
      <w:r w:rsidRPr="00430BA2">
        <w:rPr>
          <w:rFonts w:ascii="Times New Roman" w:hAnsi="Times New Roman" w:cs="Times New Roman"/>
        </w:rPr>
        <w:t> means a worker who may be exposed to hazardous chemicals under normal operating conditions or in foreseeable emergencies. Workers such as office workers or bank tellers who encounter hazardous chemicals only in non-routine, isolated instances are not covered.</w:t>
      </w:r>
    </w:p>
    <w:p w:rsidR="00430BA2" w:rsidRPr="00430BA2" w:rsidP="00430BA2" w14:paraId="1F8888A4" w14:textId="77777777">
      <w:pPr>
        <w:rPr>
          <w:rFonts w:ascii="Times New Roman" w:hAnsi="Times New Roman" w:cs="Times New Roman"/>
        </w:rPr>
      </w:pPr>
      <w:r w:rsidRPr="00430BA2">
        <w:rPr>
          <w:rFonts w:ascii="Times New Roman" w:hAnsi="Times New Roman" w:cs="Times New Roman"/>
          <w:i/>
          <w:iCs/>
        </w:rPr>
        <w:t>Employer</w:t>
      </w:r>
      <w:r w:rsidRPr="00430BA2">
        <w:rPr>
          <w:rFonts w:ascii="Times New Roman" w:hAnsi="Times New Roman" w:cs="Times New Roman"/>
        </w:rPr>
        <w:t> means a person engaged in a business where chemicals are either used, distributed, or are produced for use or distribution, including a contractor or subcontractor.</w:t>
      </w:r>
    </w:p>
    <w:p w:rsidR="00430BA2" w:rsidRPr="00430BA2" w:rsidP="00430BA2" w14:paraId="53EEAD1B" w14:textId="77777777">
      <w:pPr>
        <w:rPr>
          <w:rFonts w:ascii="Times New Roman" w:hAnsi="Times New Roman" w:cs="Times New Roman"/>
        </w:rPr>
      </w:pPr>
      <w:r w:rsidRPr="00430BA2">
        <w:rPr>
          <w:rFonts w:ascii="Times New Roman" w:hAnsi="Times New Roman" w:cs="Times New Roman"/>
          <w:i/>
          <w:iCs/>
        </w:rPr>
        <w:t xml:space="preserve">Exposure or </w:t>
      </w:r>
      <w:r w:rsidRPr="00430BA2">
        <w:rPr>
          <w:rFonts w:ascii="Times New Roman" w:hAnsi="Times New Roman" w:cs="Times New Roman"/>
          <w:i/>
          <w:iCs/>
        </w:rPr>
        <w:t>exposed</w:t>
      </w:r>
      <w:r w:rsidRPr="00430BA2">
        <w:rPr>
          <w:rFonts w:ascii="Times New Roman" w:hAnsi="Times New Roman" w:cs="Times New Roman"/>
        </w:rPr>
        <w:t> means that an employee is subjected in the course of employment to a hazardous chemical, and includes potential (e.g., accidental or possible) exposure. “Subjected” in terms of health hazards includes any route of entry (e.g., inhalation, ingestion, skin contact or absorption.)</w:t>
      </w:r>
    </w:p>
    <w:p w:rsidR="00430BA2" w:rsidRPr="00430BA2" w:rsidP="00430BA2" w14:paraId="0673C120" w14:textId="77777777">
      <w:pPr>
        <w:rPr>
          <w:rFonts w:ascii="Times New Roman" w:hAnsi="Times New Roman" w:cs="Times New Roman"/>
        </w:rPr>
      </w:pPr>
      <w:r w:rsidRPr="00430BA2">
        <w:rPr>
          <w:rFonts w:ascii="Times New Roman" w:hAnsi="Times New Roman" w:cs="Times New Roman"/>
          <w:i/>
          <w:iCs/>
        </w:rPr>
        <w:t>Foreseeable emergency</w:t>
      </w:r>
      <w:r w:rsidRPr="00430BA2">
        <w:rPr>
          <w:rFonts w:ascii="Times New Roman" w:hAnsi="Times New Roman" w:cs="Times New Roman"/>
        </w:rPr>
        <w:t> means any potential occurrence such as, but not limited to, equipment failure, rupture of containers, or failure of control equipment which could result in an uncontrolled release of a hazardous chemical into the workplace.</w:t>
      </w:r>
    </w:p>
    <w:p w:rsidR="00430BA2" w:rsidRPr="00430BA2" w:rsidP="00430BA2" w14:paraId="21C493B6" w14:textId="77777777">
      <w:pPr>
        <w:rPr>
          <w:rFonts w:ascii="Times New Roman" w:hAnsi="Times New Roman" w:cs="Times New Roman"/>
        </w:rPr>
      </w:pPr>
      <w:r w:rsidRPr="00430BA2">
        <w:rPr>
          <w:rFonts w:ascii="Times New Roman" w:hAnsi="Times New Roman" w:cs="Times New Roman"/>
          <w:i/>
          <w:iCs/>
        </w:rPr>
        <w:t>Gas</w:t>
      </w:r>
      <w:r w:rsidRPr="00430BA2">
        <w:rPr>
          <w:rFonts w:ascii="Times New Roman" w:hAnsi="Times New Roman" w:cs="Times New Roman"/>
        </w:rPr>
        <w:t> means a substance which</w:t>
      </w:r>
    </w:p>
    <w:p w:rsidR="00430BA2" w:rsidRPr="00430BA2" w:rsidP="00430BA2" w14:paraId="0D63719B" w14:textId="77777777">
      <w:pPr>
        <w:rPr>
          <w:rFonts w:ascii="Times New Roman" w:hAnsi="Times New Roman" w:cs="Times New Roman"/>
        </w:rPr>
      </w:pPr>
      <w:r w:rsidRPr="00430BA2">
        <w:rPr>
          <w:rFonts w:ascii="Times New Roman" w:hAnsi="Times New Roman" w:cs="Times New Roman"/>
        </w:rPr>
        <w:t>(</w:t>
      </w:r>
      <w:r w:rsidRPr="00430BA2">
        <w:rPr>
          <w:rFonts w:ascii="Times New Roman" w:hAnsi="Times New Roman" w:cs="Times New Roman"/>
        </w:rPr>
        <w:t>i</w:t>
      </w:r>
      <w:r w:rsidRPr="00430BA2">
        <w:rPr>
          <w:rFonts w:ascii="Times New Roman" w:hAnsi="Times New Roman" w:cs="Times New Roman"/>
        </w:rPr>
        <w:t xml:space="preserve">) At 122 °F (50 °C) </w:t>
      </w:r>
      <w:r w:rsidRPr="00430BA2">
        <w:rPr>
          <w:rFonts w:ascii="Times New Roman" w:hAnsi="Times New Roman" w:cs="Times New Roman"/>
        </w:rPr>
        <w:t>has</w:t>
      </w:r>
      <w:r w:rsidRPr="00430BA2">
        <w:rPr>
          <w:rFonts w:ascii="Times New Roman" w:hAnsi="Times New Roman" w:cs="Times New Roman"/>
        </w:rPr>
        <w:t xml:space="preserve"> a vapor pressure greater than 43.51 PSI (300 kPa) (absolute); or</w:t>
      </w:r>
    </w:p>
    <w:p w:rsidR="00430BA2" w:rsidRPr="00430BA2" w:rsidP="00430BA2" w14:paraId="3B09FB89" w14:textId="77777777">
      <w:pPr>
        <w:rPr>
          <w:rFonts w:ascii="Times New Roman" w:hAnsi="Times New Roman" w:cs="Times New Roman"/>
        </w:rPr>
      </w:pPr>
      <w:r w:rsidRPr="00430BA2">
        <w:rPr>
          <w:rFonts w:ascii="Times New Roman" w:hAnsi="Times New Roman" w:cs="Times New Roman"/>
        </w:rPr>
        <w:t>(ii) Is completely gaseous at 68 °F (20 °C) at a standard pressure of 14.69 PSI (101.3 kPa).</w:t>
      </w:r>
    </w:p>
    <w:p w:rsidR="00430BA2" w:rsidRPr="00430BA2" w:rsidP="00430BA2" w14:paraId="09038167" w14:textId="77777777">
      <w:pPr>
        <w:rPr>
          <w:rFonts w:ascii="Times New Roman" w:hAnsi="Times New Roman" w:cs="Times New Roman"/>
        </w:rPr>
      </w:pPr>
      <w:r w:rsidRPr="00430BA2">
        <w:rPr>
          <w:rFonts w:ascii="Times New Roman" w:hAnsi="Times New Roman" w:cs="Times New Roman"/>
          <w:i/>
          <w:iCs/>
        </w:rPr>
        <w:t>Hazard category</w:t>
      </w:r>
      <w:r w:rsidRPr="00430BA2">
        <w:rPr>
          <w:rFonts w:ascii="Times New Roman" w:hAnsi="Times New Roman" w:cs="Times New Roman"/>
        </w:rPr>
        <w:t> means the division of criteria within each hazard class, e.g., oral acute toxicity and flammable liquids include four hazard categories. These categories compare hazard severity within a hazard class and should not be taken as a comparison of hazard categories more generally.</w:t>
      </w:r>
    </w:p>
    <w:p w:rsidR="00430BA2" w:rsidRPr="00430BA2" w:rsidP="00430BA2" w14:paraId="6687FC98" w14:textId="77777777">
      <w:pPr>
        <w:rPr>
          <w:rFonts w:ascii="Times New Roman" w:hAnsi="Times New Roman" w:cs="Times New Roman"/>
        </w:rPr>
      </w:pPr>
      <w:r w:rsidRPr="00430BA2">
        <w:rPr>
          <w:rFonts w:ascii="Times New Roman" w:hAnsi="Times New Roman" w:cs="Times New Roman"/>
          <w:i/>
          <w:iCs/>
        </w:rPr>
        <w:t>Hazardous chemical</w:t>
      </w:r>
      <w:r w:rsidRPr="00430BA2">
        <w:rPr>
          <w:rFonts w:ascii="Times New Roman" w:hAnsi="Times New Roman" w:cs="Times New Roman"/>
        </w:rPr>
        <w:t> means any chemical which is classified as a physical hazard or a health hazard, a simple asphyxiant, combustible dust, or hazard not otherwise classified.</w:t>
      </w:r>
    </w:p>
    <w:p w:rsidR="00430BA2" w:rsidRPr="00430BA2" w:rsidP="00430BA2" w14:paraId="09F24B8F" w14:textId="77777777">
      <w:pPr>
        <w:rPr>
          <w:rFonts w:ascii="Times New Roman" w:hAnsi="Times New Roman" w:cs="Times New Roman"/>
        </w:rPr>
      </w:pPr>
      <w:r w:rsidRPr="00430BA2">
        <w:rPr>
          <w:rFonts w:ascii="Times New Roman" w:hAnsi="Times New Roman" w:cs="Times New Roman"/>
          <w:i/>
          <w:iCs/>
        </w:rPr>
        <w:t>Hazard class</w:t>
      </w:r>
      <w:r w:rsidRPr="00430BA2">
        <w:rPr>
          <w:rFonts w:ascii="Times New Roman" w:hAnsi="Times New Roman" w:cs="Times New Roman"/>
        </w:rPr>
        <w:t> means the nature of the physical or health hazards, e.g., flammable solid, carcinogen, oral acute toxicity.</w:t>
      </w:r>
    </w:p>
    <w:p w:rsidR="00430BA2" w:rsidRPr="00430BA2" w:rsidP="00430BA2" w14:paraId="2F49557D" w14:textId="77777777">
      <w:pPr>
        <w:rPr>
          <w:rFonts w:ascii="Times New Roman" w:hAnsi="Times New Roman" w:cs="Times New Roman"/>
        </w:rPr>
      </w:pPr>
      <w:r w:rsidRPr="00430BA2">
        <w:rPr>
          <w:rFonts w:ascii="Times New Roman" w:hAnsi="Times New Roman" w:cs="Times New Roman"/>
          <w:i/>
          <w:iCs/>
        </w:rPr>
        <w:t>Hazard not otherwise classified (HNOC)</w:t>
      </w:r>
      <w:r w:rsidRPr="00430BA2">
        <w:rPr>
          <w:rFonts w:ascii="Times New Roman" w:hAnsi="Times New Roman" w:cs="Times New Roman"/>
        </w:rPr>
        <w:t> means an adverse physical or health effect identified through evaluation of scientific evidence during the classification process that does not meet the specified criteria for the physical and health hazard classes addressed in this section. This does not extend coverage to adverse physical and health effects for which there is a hazard class addressed in this section, but the effect either falls below the cut-off value/concentration limit of the hazard class or is under a GHS hazard category that has not been adopted by OSHA (</w:t>
      </w:r>
      <w:r w:rsidRPr="00430BA2">
        <w:rPr>
          <w:rFonts w:ascii="Times New Roman" w:hAnsi="Times New Roman" w:cs="Times New Roman"/>
          <w:i/>
          <w:iCs/>
        </w:rPr>
        <w:t>e.g.,</w:t>
      </w:r>
      <w:r w:rsidRPr="00430BA2">
        <w:rPr>
          <w:rFonts w:ascii="Times New Roman" w:hAnsi="Times New Roman" w:cs="Times New Roman"/>
        </w:rPr>
        <w:t> acute toxicity Category 5).</w:t>
      </w:r>
    </w:p>
    <w:p w:rsidR="00430BA2" w:rsidRPr="00430BA2" w:rsidP="00430BA2" w14:paraId="2B615A27" w14:textId="77777777">
      <w:pPr>
        <w:rPr>
          <w:rFonts w:ascii="Times New Roman" w:hAnsi="Times New Roman" w:cs="Times New Roman"/>
        </w:rPr>
      </w:pPr>
      <w:r w:rsidRPr="00430BA2">
        <w:rPr>
          <w:rFonts w:ascii="Times New Roman" w:hAnsi="Times New Roman" w:cs="Times New Roman"/>
          <w:i/>
          <w:iCs/>
        </w:rPr>
        <w:t>Hazard statement</w:t>
      </w:r>
      <w:r w:rsidRPr="00430BA2">
        <w:rPr>
          <w:rFonts w:ascii="Times New Roman" w:hAnsi="Times New Roman" w:cs="Times New Roman"/>
        </w:rPr>
        <w:t> means a statement assigned to a hazard class and category that describes the nature of the hazard(s) of a chemical, including, where appropriate, the degree of hazard.</w:t>
      </w:r>
    </w:p>
    <w:p w:rsidR="00430BA2" w:rsidRPr="00430BA2" w:rsidP="00430BA2" w14:paraId="50CC576B" w14:textId="77777777">
      <w:pPr>
        <w:rPr>
          <w:rFonts w:ascii="Times New Roman" w:hAnsi="Times New Roman" w:cs="Times New Roman"/>
        </w:rPr>
      </w:pPr>
      <w:r w:rsidRPr="00430BA2">
        <w:rPr>
          <w:rFonts w:ascii="Times New Roman" w:hAnsi="Times New Roman" w:cs="Times New Roman"/>
          <w:i/>
          <w:iCs/>
        </w:rPr>
        <w:t>Health hazard</w:t>
      </w:r>
      <w:r w:rsidRPr="00430BA2">
        <w:rPr>
          <w:rFonts w:ascii="Times New Roman" w:hAnsi="Times New Roman" w:cs="Times New Roman"/>
        </w:rPr>
        <w:t> means a chemical which is classified as posing one of the following hazardous effects: acute toxicity (any route of exposure); skin corrosion or irritation; serious eye damage or eye irritation; respiratory or skin sensitization; germ cell mutagenicity; carcinogenicity; reproductive toxicity; specific target organ toxicity (single or repeated exposure); or aspiration hazard. The criteria for determining whether a chemical is classified as a health hazard are detailed in appendix A to § 1910.1200—Health Hazard Criteria.</w:t>
      </w:r>
    </w:p>
    <w:p w:rsidR="00430BA2" w:rsidRPr="00430BA2" w:rsidP="00430BA2" w14:paraId="4A428820" w14:textId="77777777">
      <w:pPr>
        <w:rPr>
          <w:rFonts w:ascii="Times New Roman" w:hAnsi="Times New Roman" w:cs="Times New Roman"/>
        </w:rPr>
      </w:pPr>
      <w:r w:rsidRPr="00430BA2">
        <w:rPr>
          <w:rFonts w:ascii="Times New Roman" w:hAnsi="Times New Roman" w:cs="Times New Roman"/>
          <w:i/>
          <w:iCs/>
        </w:rPr>
        <w:t>Immediate outer package</w:t>
      </w:r>
      <w:r w:rsidRPr="00430BA2">
        <w:rPr>
          <w:rFonts w:ascii="Times New Roman" w:hAnsi="Times New Roman" w:cs="Times New Roman"/>
        </w:rPr>
        <w:t xml:space="preserve"> means the first package enclosing the container of hazardous </w:t>
      </w:r>
      <w:r w:rsidRPr="00430BA2">
        <w:rPr>
          <w:rFonts w:ascii="Times New Roman" w:hAnsi="Times New Roman" w:cs="Times New Roman"/>
        </w:rPr>
        <w:t>chemical</w:t>
      </w:r>
      <w:r w:rsidRPr="00430BA2">
        <w:rPr>
          <w:rFonts w:ascii="Times New Roman" w:hAnsi="Times New Roman" w:cs="Times New Roman"/>
        </w:rPr>
        <w:t>.</w:t>
      </w:r>
    </w:p>
    <w:p w:rsidR="00430BA2" w:rsidRPr="00430BA2" w:rsidP="00430BA2" w14:paraId="756D0ECF" w14:textId="77777777">
      <w:pPr>
        <w:rPr>
          <w:rFonts w:ascii="Times New Roman" w:hAnsi="Times New Roman" w:cs="Times New Roman"/>
        </w:rPr>
      </w:pPr>
      <w:r w:rsidRPr="00430BA2">
        <w:rPr>
          <w:rFonts w:ascii="Times New Roman" w:hAnsi="Times New Roman" w:cs="Times New Roman"/>
          <w:i/>
          <w:iCs/>
        </w:rPr>
        <w:t>Immediate use</w:t>
      </w:r>
      <w:r w:rsidRPr="00430BA2">
        <w:rPr>
          <w:rFonts w:ascii="Times New Roman" w:hAnsi="Times New Roman" w:cs="Times New Roman"/>
        </w:rPr>
        <w:t> means that the hazardous chemical will be under the control of and used only by the person who transfers it from a labeled container and only within the work shift in which it is transferred.</w:t>
      </w:r>
    </w:p>
    <w:p w:rsidR="00430BA2" w:rsidRPr="00430BA2" w:rsidP="00430BA2" w14:paraId="73DE1D92" w14:textId="77777777">
      <w:pPr>
        <w:rPr>
          <w:rFonts w:ascii="Times New Roman" w:hAnsi="Times New Roman" w:cs="Times New Roman"/>
        </w:rPr>
      </w:pPr>
      <w:r w:rsidRPr="00430BA2">
        <w:rPr>
          <w:rFonts w:ascii="Times New Roman" w:hAnsi="Times New Roman" w:cs="Times New Roman"/>
          <w:i/>
          <w:iCs/>
        </w:rPr>
        <w:t>Importer</w:t>
      </w:r>
      <w:r w:rsidRPr="00430BA2">
        <w:rPr>
          <w:rFonts w:ascii="Times New Roman" w:hAnsi="Times New Roman" w:cs="Times New Roman"/>
        </w:rPr>
        <w:t> means the first business with employees within the Customs Territory of the United States which receives hazardous chemicals produced in other countries for the purpose of supplying them to distributors or employers within the United States.</w:t>
      </w:r>
    </w:p>
    <w:p w:rsidR="00430BA2" w:rsidRPr="00430BA2" w:rsidP="00430BA2" w14:paraId="2B216C57" w14:textId="77777777">
      <w:pPr>
        <w:rPr>
          <w:rFonts w:ascii="Times New Roman" w:hAnsi="Times New Roman" w:cs="Times New Roman"/>
        </w:rPr>
      </w:pPr>
      <w:r w:rsidRPr="00430BA2">
        <w:rPr>
          <w:rFonts w:ascii="Times New Roman" w:hAnsi="Times New Roman" w:cs="Times New Roman"/>
          <w:i/>
          <w:iCs/>
        </w:rPr>
        <w:t>Label</w:t>
      </w:r>
      <w:r w:rsidRPr="00430BA2">
        <w:rPr>
          <w:rFonts w:ascii="Times New Roman" w:hAnsi="Times New Roman" w:cs="Times New Roman"/>
        </w:rPr>
        <w:t> means an appropriate group of written, printed or graphic information elements concerning a hazardous chemical that is affixed to, printed on, or attached to the immediate container of a hazardous chemical, or to the outside packaging.</w:t>
      </w:r>
    </w:p>
    <w:p w:rsidR="00430BA2" w:rsidRPr="00430BA2" w:rsidP="00430BA2" w14:paraId="3C461AA6" w14:textId="77777777">
      <w:pPr>
        <w:rPr>
          <w:rFonts w:ascii="Times New Roman" w:hAnsi="Times New Roman" w:cs="Times New Roman"/>
        </w:rPr>
      </w:pPr>
      <w:r w:rsidRPr="00430BA2">
        <w:rPr>
          <w:rFonts w:ascii="Times New Roman" w:hAnsi="Times New Roman" w:cs="Times New Roman"/>
          <w:i/>
          <w:iCs/>
        </w:rPr>
        <w:t>Label elements</w:t>
      </w:r>
      <w:r w:rsidRPr="00430BA2">
        <w:rPr>
          <w:rFonts w:ascii="Times New Roman" w:hAnsi="Times New Roman" w:cs="Times New Roman"/>
        </w:rPr>
        <w:t> </w:t>
      </w:r>
      <w:r w:rsidRPr="00430BA2">
        <w:rPr>
          <w:rFonts w:ascii="Times New Roman" w:hAnsi="Times New Roman" w:cs="Times New Roman"/>
        </w:rPr>
        <w:t>means</w:t>
      </w:r>
      <w:r w:rsidRPr="00430BA2">
        <w:rPr>
          <w:rFonts w:ascii="Times New Roman" w:hAnsi="Times New Roman" w:cs="Times New Roman"/>
        </w:rPr>
        <w:t xml:space="preserve"> the specified pictogram, hazard statement, signal word and precautionary statement for each hazard class and category.</w:t>
      </w:r>
    </w:p>
    <w:p w:rsidR="00430BA2" w:rsidRPr="00430BA2" w:rsidP="00430BA2" w14:paraId="6879325C" w14:textId="77777777">
      <w:pPr>
        <w:rPr>
          <w:rFonts w:ascii="Times New Roman" w:hAnsi="Times New Roman" w:cs="Times New Roman"/>
        </w:rPr>
      </w:pPr>
      <w:r w:rsidRPr="00430BA2">
        <w:rPr>
          <w:rFonts w:ascii="Times New Roman" w:hAnsi="Times New Roman" w:cs="Times New Roman"/>
          <w:i/>
          <w:iCs/>
        </w:rPr>
        <w:t>Liquid</w:t>
      </w:r>
      <w:r w:rsidRPr="00430BA2">
        <w:rPr>
          <w:rFonts w:ascii="Times New Roman" w:hAnsi="Times New Roman" w:cs="Times New Roman"/>
        </w:rPr>
        <w:t> means a substance or mixture which at 122 °F (50 °C) has a vapor pressure of not more than 43.51 PSI (300 kPa (3 bar)), which is not completely gaseous at 68 °F (20 °C) and at a standard pressure of 14.69 PSI (101.3 kPa), and which has a melting point or initial melting point of 68 °F (20 °C) or less at a standard pressure of 14.69 PSI (101.3 kPa). Either ASTM D 4359-90 (R2019) (incorporated by reference, see </w:t>
      </w:r>
      <w:hyperlink r:id="rId16" w:history="1">
        <w:r w:rsidRPr="00430BA2">
          <w:rPr>
            <w:rStyle w:val="Hyperlink"/>
            <w:rFonts w:ascii="Times New Roman" w:hAnsi="Times New Roman" w:cs="Times New Roman"/>
          </w:rPr>
          <w:t>§ 1910.6</w:t>
        </w:r>
      </w:hyperlink>
      <w:r w:rsidRPr="00430BA2">
        <w:rPr>
          <w:rFonts w:ascii="Times New Roman" w:hAnsi="Times New Roman" w:cs="Times New Roman"/>
        </w:rPr>
        <w:t>); or the test for determining fluidity (penetrometer test) prescribed in </w:t>
      </w:r>
      <w:hyperlink r:id="rId17" w:history="1">
        <w:r w:rsidRPr="00430BA2">
          <w:rPr>
            <w:rStyle w:val="Hyperlink"/>
            <w:rFonts w:ascii="Times New Roman" w:hAnsi="Times New Roman" w:cs="Times New Roman"/>
          </w:rPr>
          <w:t>section 2.3.4</w:t>
        </w:r>
      </w:hyperlink>
      <w:r w:rsidRPr="00430BA2">
        <w:rPr>
          <w:rFonts w:ascii="Times New Roman" w:hAnsi="Times New Roman" w:cs="Times New Roman"/>
        </w:rPr>
        <w:t> of ADR 2019 (incorporated by reference, see </w:t>
      </w:r>
      <w:hyperlink r:id="rId16" w:history="1">
        <w:r w:rsidRPr="00430BA2">
          <w:rPr>
            <w:rStyle w:val="Hyperlink"/>
            <w:rFonts w:ascii="Times New Roman" w:hAnsi="Times New Roman" w:cs="Times New Roman"/>
          </w:rPr>
          <w:t>§ 1910.6</w:t>
        </w:r>
      </w:hyperlink>
      <w:r w:rsidRPr="00430BA2">
        <w:rPr>
          <w:rFonts w:ascii="Times New Roman" w:hAnsi="Times New Roman" w:cs="Times New Roman"/>
        </w:rPr>
        <w:t>) can establish whether a viscous substance or mixture is a liquid if a specific melting point cannot be determined.</w:t>
      </w:r>
    </w:p>
    <w:p w:rsidR="00430BA2" w:rsidRPr="00430BA2" w:rsidP="00430BA2" w14:paraId="0C8DEE62" w14:textId="77777777">
      <w:pPr>
        <w:rPr>
          <w:rFonts w:ascii="Times New Roman" w:hAnsi="Times New Roman" w:cs="Times New Roman"/>
        </w:rPr>
      </w:pPr>
      <w:r w:rsidRPr="00430BA2">
        <w:rPr>
          <w:rFonts w:ascii="Times New Roman" w:hAnsi="Times New Roman" w:cs="Times New Roman"/>
          <w:i/>
          <w:iCs/>
        </w:rPr>
        <w:t>Mixture</w:t>
      </w:r>
      <w:r w:rsidRPr="00430BA2">
        <w:rPr>
          <w:rFonts w:ascii="Times New Roman" w:hAnsi="Times New Roman" w:cs="Times New Roman"/>
        </w:rPr>
        <w:t> means a combination or a solution composed of two or more substances in which they do not react.</w:t>
      </w:r>
    </w:p>
    <w:p w:rsidR="00430BA2" w:rsidRPr="00430BA2" w:rsidP="00430BA2" w14:paraId="3BFEDBDA" w14:textId="77777777">
      <w:pPr>
        <w:rPr>
          <w:rFonts w:ascii="Times New Roman" w:hAnsi="Times New Roman" w:cs="Times New Roman"/>
        </w:rPr>
      </w:pPr>
      <w:r w:rsidRPr="00430BA2">
        <w:rPr>
          <w:rFonts w:ascii="Times New Roman" w:hAnsi="Times New Roman" w:cs="Times New Roman"/>
          <w:i/>
          <w:iCs/>
        </w:rPr>
        <w:t>Physical hazard</w:t>
      </w:r>
      <w:r w:rsidRPr="00430BA2">
        <w:rPr>
          <w:rFonts w:ascii="Times New Roman" w:hAnsi="Times New Roman" w:cs="Times New Roman"/>
        </w:rPr>
        <w:t> means a chemical that is classified as posing one of the following hazardous effects: explosive, flammable (gases, liquids, or solids); aerosols; chemical under pressure; oxidizer (gases, liquids, or solids); self-reactive; pyrophoric (liquid or solid); self-heating; organic peroxide; corrosive to metal; gas under pressure; in contact with water emits flammable gas; or desensitized explosive. The criteria for determining whether a chemical is classified as a physical hazard are detailed in appendix B to this section.</w:t>
      </w:r>
    </w:p>
    <w:p w:rsidR="00430BA2" w:rsidRPr="00430BA2" w:rsidP="00430BA2" w14:paraId="3B450127" w14:textId="77777777">
      <w:pPr>
        <w:rPr>
          <w:rFonts w:ascii="Times New Roman" w:hAnsi="Times New Roman" w:cs="Times New Roman"/>
        </w:rPr>
      </w:pPr>
      <w:r w:rsidRPr="00430BA2">
        <w:rPr>
          <w:rFonts w:ascii="Times New Roman" w:hAnsi="Times New Roman" w:cs="Times New Roman"/>
          <w:i/>
          <w:iCs/>
        </w:rPr>
        <w:t>Physician or other licensed health care professional (PLHCP)</w:t>
      </w:r>
      <w:r w:rsidRPr="00430BA2">
        <w:rPr>
          <w:rFonts w:ascii="Times New Roman" w:hAnsi="Times New Roman" w:cs="Times New Roman"/>
        </w:rPr>
        <w:t> means an individual whose legally permitted scope of practice (</w:t>
      </w:r>
      <w:r w:rsidRPr="00430BA2">
        <w:rPr>
          <w:rFonts w:ascii="Times New Roman" w:hAnsi="Times New Roman" w:cs="Times New Roman"/>
          <w:i/>
          <w:iCs/>
        </w:rPr>
        <w:t>i.e.,</w:t>
      </w:r>
      <w:r w:rsidRPr="00430BA2">
        <w:rPr>
          <w:rFonts w:ascii="Times New Roman" w:hAnsi="Times New Roman" w:cs="Times New Roman"/>
        </w:rPr>
        <w:t xml:space="preserve"> license, registration, or certification) allows the </w:t>
      </w:r>
      <w:r w:rsidRPr="00430BA2">
        <w:rPr>
          <w:rFonts w:ascii="Times New Roman" w:hAnsi="Times New Roman" w:cs="Times New Roman"/>
        </w:rPr>
        <w:t>individual to independently provide or be delegated the responsibility to provide some or all of the health care services referenced in </w:t>
      </w:r>
      <w:hyperlink r:id="rId5" w:anchor="p-1910.1200(i)" w:history="1">
        <w:r w:rsidRPr="00430BA2">
          <w:rPr>
            <w:rStyle w:val="Hyperlink"/>
            <w:rFonts w:ascii="Times New Roman" w:hAnsi="Times New Roman" w:cs="Times New Roman"/>
          </w:rPr>
          <w:t>paragraph (</w:t>
        </w:r>
        <w:r w:rsidRPr="00430BA2">
          <w:rPr>
            <w:rStyle w:val="Hyperlink"/>
            <w:rFonts w:ascii="Times New Roman" w:hAnsi="Times New Roman" w:cs="Times New Roman"/>
          </w:rPr>
          <w:t>i</w:t>
        </w:r>
        <w:r w:rsidRPr="00430BA2">
          <w:rPr>
            <w:rStyle w:val="Hyperlink"/>
            <w:rFonts w:ascii="Times New Roman" w:hAnsi="Times New Roman" w:cs="Times New Roman"/>
          </w:rPr>
          <w:t>)</w:t>
        </w:r>
      </w:hyperlink>
      <w:r w:rsidRPr="00430BA2">
        <w:rPr>
          <w:rFonts w:ascii="Times New Roman" w:hAnsi="Times New Roman" w:cs="Times New Roman"/>
        </w:rPr>
        <w:t> of this section.</w:t>
      </w:r>
    </w:p>
    <w:p w:rsidR="00430BA2" w:rsidRPr="00430BA2" w:rsidP="00430BA2" w14:paraId="614A0F88" w14:textId="77777777">
      <w:pPr>
        <w:rPr>
          <w:rFonts w:ascii="Times New Roman" w:hAnsi="Times New Roman" w:cs="Times New Roman"/>
        </w:rPr>
      </w:pPr>
      <w:r w:rsidRPr="00430BA2">
        <w:rPr>
          <w:rFonts w:ascii="Times New Roman" w:hAnsi="Times New Roman" w:cs="Times New Roman"/>
          <w:i/>
          <w:iCs/>
        </w:rPr>
        <w:t>Pictogram</w:t>
      </w:r>
      <w:r w:rsidRPr="00430BA2">
        <w:rPr>
          <w:rFonts w:ascii="Times New Roman" w:hAnsi="Times New Roman" w:cs="Times New Roman"/>
        </w:rPr>
        <w:t> means a composition that may include a symbol plus other graphic elements, such as a border, background pattern, or color, that is intended to convey specific information about the hazards of a chemical. Eight pictograms are designated under this standard for application to a hazard category.</w:t>
      </w:r>
    </w:p>
    <w:p w:rsidR="00430BA2" w:rsidRPr="00430BA2" w:rsidP="00430BA2" w14:paraId="7142B07E" w14:textId="77777777">
      <w:pPr>
        <w:rPr>
          <w:rFonts w:ascii="Times New Roman" w:hAnsi="Times New Roman" w:cs="Times New Roman"/>
        </w:rPr>
      </w:pPr>
      <w:r w:rsidRPr="00430BA2">
        <w:rPr>
          <w:rFonts w:ascii="Times New Roman" w:hAnsi="Times New Roman" w:cs="Times New Roman"/>
          <w:i/>
          <w:iCs/>
        </w:rPr>
        <w:t>Precautionary statement</w:t>
      </w:r>
      <w:r w:rsidRPr="00430BA2">
        <w:rPr>
          <w:rFonts w:ascii="Times New Roman" w:hAnsi="Times New Roman" w:cs="Times New Roman"/>
        </w:rPr>
        <w:t> means a phrase that describes recommended measures that should be taken to minimize or prevent adverse effects resulting from exposure to a hazardous chemical, or improper storage or handling.</w:t>
      </w:r>
    </w:p>
    <w:p w:rsidR="00430BA2" w:rsidRPr="00430BA2" w:rsidP="00430BA2" w14:paraId="2679B4AE" w14:textId="77777777">
      <w:pPr>
        <w:rPr>
          <w:rFonts w:ascii="Times New Roman" w:hAnsi="Times New Roman" w:cs="Times New Roman"/>
        </w:rPr>
      </w:pPr>
      <w:r w:rsidRPr="00430BA2">
        <w:rPr>
          <w:rFonts w:ascii="Times New Roman" w:hAnsi="Times New Roman" w:cs="Times New Roman"/>
          <w:i/>
          <w:iCs/>
        </w:rPr>
        <w:t>Produce</w:t>
      </w:r>
      <w:r w:rsidRPr="00430BA2">
        <w:rPr>
          <w:rFonts w:ascii="Times New Roman" w:hAnsi="Times New Roman" w:cs="Times New Roman"/>
        </w:rPr>
        <w:t> means to manufacture, process, formulate, blend, extract, generate, emit, or repackage.</w:t>
      </w:r>
    </w:p>
    <w:p w:rsidR="00430BA2" w:rsidRPr="00430BA2" w:rsidP="00430BA2" w14:paraId="2615480F" w14:textId="77777777">
      <w:pPr>
        <w:rPr>
          <w:rFonts w:ascii="Times New Roman" w:hAnsi="Times New Roman" w:cs="Times New Roman"/>
        </w:rPr>
      </w:pPr>
      <w:r w:rsidRPr="00430BA2">
        <w:rPr>
          <w:rFonts w:ascii="Times New Roman" w:hAnsi="Times New Roman" w:cs="Times New Roman"/>
          <w:i/>
          <w:iCs/>
        </w:rPr>
        <w:t>Product identifier</w:t>
      </w:r>
      <w:r w:rsidRPr="00430BA2">
        <w:rPr>
          <w:rFonts w:ascii="Times New Roman" w:hAnsi="Times New Roman" w:cs="Times New Roman"/>
        </w:rPr>
        <w:t> means the name or number used for a hazardous chemical on a label or in the SDS. It provides a unique means by which the user can identify the chemical. The product identifier used shall permit cross-references to be made among the list of hazardous chemicals required in the written hazard communication program, the label and the SDS.</w:t>
      </w:r>
    </w:p>
    <w:p w:rsidR="00430BA2" w:rsidRPr="00430BA2" w:rsidP="00430BA2" w14:paraId="197A40EB" w14:textId="77777777">
      <w:pPr>
        <w:rPr>
          <w:rFonts w:ascii="Times New Roman" w:hAnsi="Times New Roman" w:cs="Times New Roman"/>
        </w:rPr>
      </w:pPr>
      <w:r w:rsidRPr="00430BA2">
        <w:rPr>
          <w:rFonts w:ascii="Times New Roman" w:hAnsi="Times New Roman" w:cs="Times New Roman"/>
          <w:i/>
          <w:iCs/>
        </w:rPr>
        <w:t>Released for shipment</w:t>
      </w:r>
      <w:r w:rsidRPr="00430BA2">
        <w:rPr>
          <w:rFonts w:ascii="Times New Roman" w:hAnsi="Times New Roman" w:cs="Times New Roman"/>
        </w:rPr>
        <w:t xml:space="preserve"> means a chemical that has been packaged and labeled in the </w:t>
      </w:r>
      <w:r w:rsidRPr="00430BA2">
        <w:rPr>
          <w:rFonts w:ascii="Times New Roman" w:hAnsi="Times New Roman" w:cs="Times New Roman"/>
        </w:rPr>
        <w:t>manner in which</w:t>
      </w:r>
      <w:r w:rsidRPr="00430BA2">
        <w:rPr>
          <w:rFonts w:ascii="Times New Roman" w:hAnsi="Times New Roman" w:cs="Times New Roman"/>
        </w:rPr>
        <w:t xml:space="preserve"> it will be distributed or sold.</w:t>
      </w:r>
    </w:p>
    <w:p w:rsidR="00430BA2" w:rsidRPr="00430BA2" w:rsidP="00430BA2" w14:paraId="02192635" w14:textId="77777777">
      <w:pPr>
        <w:rPr>
          <w:rFonts w:ascii="Times New Roman" w:hAnsi="Times New Roman" w:cs="Times New Roman"/>
        </w:rPr>
      </w:pPr>
      <w:r w:rsidRPr="00430BA2">
        <w:rPr>
          <w:rFonts w:ascii="Times New Roman" w:hAnsi="Times New Roman" w:cs="Times New Roman"/>
          <w:i/>
          <w:iCs/>
        </w:rPr>
        <w:t>Responsible party</w:t>
      </w:r>
      <w:r w:rsidRPr="00430BA2">
        <w:rPr>
          <w:rFonts w:ascii="Times New Roman" w:hAnsi="Times New Roman" w:cs="Times New Roman"/>
        </w:rPr>
        <w:t> means someone who can provide additional information on the hazardous chemical and appropriate emergency procedures, if necessary.</w:t>
      </w:r>
    </w:p>
    <w:p w:rsidR="00430BA2" w:rsidRPr="00430BA2" w:rsidP="00430BA2" w14:paraId="19DB6086" w14:textId="77777777">
      <w:pPr>
        <w:rPr>
          <w:rFonts w:ascii="Times New Roman" w:hAnsi="Times New Roman" w:cs="Times New Roman"/>
        </w:rPr>
      </w:pPr>
      <w:r w:rsidRPr="00430BA2">
        <w:rPr>
          <w:rFonts w:ascii="Times New Roman" w:hAnsi="Times New Roman" w:cs="Times New Roman"/>
          <w:i/>
          <w:iCs/>
        </w:rPr>
        <w:t>Safety data sheet (SDS)</w:t>
      </w:r>
      <w:r w:rsidRPr="00430BA2">
        <w:rPr>
          <w:rFonts w:ascii="Times New Roman" w:hAnsi="Times New Roman" w:cs="Times New Roman"/>
        </w:rPr>
        <w:t> means written or printed material concerning a hazardous chemical that is prepared in accordance with </w:t>
      </w:r>
      <w:hyperlink r:id="rId5" w:anchor="p-1910.1200(g)" w:history="1">
        <w:r w:rsidRPr="00430BA2">
          <w:rPr>
            <w:rStyle w:val="Hyperlink"/>
            <w:rFonts w:ascii="Times New Roman" w:hAnsi="Times New Roman" w:cs="Times New Roman"/>
          </w:rPr>
          <w:t>paragraph (g)</w:t>
        </w:r>
      </w:hyperlink>
      <w:r w:rsidRPr="00430BA2">
        <w:rPr>
          <w:rFonts w:ascii="Times New Roman" w:hAnsi="Times New Roman" w:cs="Times New Roman"/>
        </w:rPr>
        <w:t> of this section.</w:t>
      </w:r>
    </w:p>
    <w:p w:rsidR="00430BA2" w:rsidRPr="00430BA2" w:rsidP="00430BA2" w14:paraId="1012C10A" w14:textId="77777777">
      <w:pPr>
        <w:rPr>
          <w:rFonts w:ascii="Times New Roman" w:hAnsi="Times New Roman" w:cs="Times New Roman"/>
        </w:rPr>
      </w:pPr>
      <w:r w:rsidRPr="00430BA2">
        <w:rPr>
          <w:rFonts w:ascii="Times New Roman" w:hAnsi="Times New Roman" w:cs="Times New Roman"/>
          <w:i/>
          <w:iCs/>
        </w:rPr>
        <w:t>Signal word</w:t>
      </w:r>
      <w:r w:rsidRPr="00430BA2">
        <w:rPr>
          <w:rFonts w:ascii="Times New Roman" w:hAnsi="Times New Roman" w:cs="Times New Roman"/>
        </w:rPr>
        <w:t> means a word used to indicate the relative level of severity of hazard and alert the reader to a potential hazard on the label. The signal words used in this section are “danger” and “warning.” “Danger” is used for the more severe hazards, while “warning” is used for the less severe.</w:t>
      </w:r>
    </w:p>
    <w:p w:rsidR="00430BA2" w:rsidRPr="00430BA2" w:rsidP="00430BA2" w14:paraId="3A844445" w14:textId="77777777">
      <w:pPr>
        <w:rPr>
          <w:rFonts w:ascii="Times New Roman" w:hAnsi="Times New Roman" w:cs="Times New Roman"/>
        </w:rPr>
      </w:pPr>
      <w:r w:rsidRPr="00430BA2">
        <w:rPr>
          <w:rFonts w:ascii="Times New Roman" w:hAnsi="Times New Roman" w:cs="Times New Roman"/>
          <w:i/>
          <w:iCs/>
        </w:rPr>
        <w:t>Simple asphyxiant</w:t>
      </w:r>
      <w:r w:rsidRPr="00430BA2">
        <w:rPr>
          <w:rFonts w:ascii="Times New Roman" w:hAnsi="Times New Roman" w:cs="Times New Roman"/>
        </w:rPr>
        <w:t xml:space="preserve"> means a substance or mixture that displaces oxygen in the ambient </w:t>
      </w:r>
      <w:r w:rsidRPr="00430BA2">
        <w:rPr>
          <w:rFonts w:ascii="Times New Roman" w:hAnsi="Times New Roman" w:cs="Times New Roman"/>
        </w:rPr>
        <w:t>atmosphere, and</w:t>
      </w:r>
      <w:r w:rsidRPr="00430BA2">
        <w:rPr>
          <w:rFonts w:ascii="Times New Roman" w:hAnsi="Times New Roman" w:cs="Times New Roman"/>
        </w:rPr>
        <w:t xml:space="preserve"> can thus cause oxygen deprivation in those who are exposed, leading to unconsciousness and death.</w:t>
      </w:r>
    </w:p>
    <w:p w:rsidR="00430BA2" w:rsidRPr="00430BA2" w:rsidP="00430BA2" w14:paraId="7F3BE846" w14:textId="77777777">
      <w:pPr>
        <w:rPr>
          <w:rFonts w:ascii="Times New Roman" w:hAnsi="Times New Roman" w:cs="Times New Roman"/>
        </w:rPr>
      </w:pPr>
      <w:r w:rsidRPr="00430BA2">
        <w:rPr>
          <w:rFonts w:ascii="Times New Roman" w:hAnsi="Times New Roman" w:cs="Times New Roman"/>
          <w:i/>
          <w:iCs/>
        </w:rPr>
        <w:t>Solid</w:t>
      </w:r>
      <w:r w:rsidRPr="00430BA2">
        <w:rPr>
          <w:rFonts w:ascii="Times New Roman" w:hAnsi="Times New Roman" w:cs="Times New Roman"/>
        </w:rPr>
        <w:t> means a substance or mixture which does not meet the definitions of liquid or gas.</w:t>
      </w:r>
    </w:p>
    <w:p w:rsidR="00430BA2" w:rsidRPr="00430BA2" w:rsidP="00430BA2" w14:paraId="384AC422" w14:textId="77777777">
      <w:pPr>
        <w:rPr>
          <w:rFonts w:ascii="Times New Roman" w:hAnsi="Times New Roman" w:cs="Times New Roman"/>
        </w:rPr>
      </w:pPr>
      <w:r w:rsidRPr="00430BA2">
        <w:rPr>
          <w:rFonts w:ascii="Times New Roman" w:hAnsi="Times New Roman" w:cs="Times New Roman"/>
          <w:i/>
          <w:iCs/>
        </w:rPr>
        <w:t>Specific chemical</w:t>
      </w:r>
      <w:r w:rsidRPr="00430BA2">
        <w:rPr>
          <w:rFonts w:ascii="Times New Roman" w:hAnsi="Times New Roman" w:cs="Times New Roman"/>
        </w:rPr>
        <w:t> identity means the chemical name, Chemical Abstracts Service (CAS) Registry Number, or any other information that reveals the precise chemical designation of the substance.</w:t>
      </w:r>
    </w:p>
    <w:p w:rsidR="00430BA2" w:rsidRPr="00430BA2" w:rsidP="00430BA2" w14:paraId="27532C30" w14:textId="77777777">
      <w:pPr>
        <w:rPr>
          <w:rFonts w:ascii="Times New Roman" w:hAnsi="Times New Roman" w:cs="Times New Roman"/>
        </w:rPr>
      </w:pPr>
      <w:r w:rsidRPr="00430BA2">
        <w:rPr>
          <w:rFonts w:ascii="Times New Roman" w:hAnsi="Times New Roman" w:cs="Times New Roman"/>
          <w:i/>
          <w:iCs/>
        </w:rPr>
        <w:t>Substance</w:t>
      </w:r>
      <w:r w:rsidRPr="00430BA2">
        <w:rPr>
          <w:rFonts w:ascii="Times New Roman" w:hAnsi="Times New Roman" w:cs="Times New Roman"/>
        </w:rPr>
        <w:t> means chemical elements and their compounds in the natural state or obtained by any production process, including any additive necessary to preserve the stability of the product and any impurities deriving from the process used, but excluding any solvent which may be separated without affecting the stability of the substance or changing its composition.</w:t>
      </w:r>
    </w:p>
    <w:p w:rsidR="00430BA2" w:rsidRPr="00430BA2" w:rsidP="00430BA2" w14:paraId="3CD2ED21" w14:textId="77777777">
      <w:pPr>
        <w:rPr>
          <w:rFonts w:ascii="Times New Roman" w:hAnsi="Times New Roman" w:cs="Times New Roman"/>
        </w:rPr>
      </w:pPr>
      <w:r w:rsidRPr="00430BA2">
        <w:rPr>
          <w:rFonts w:ascii="Times New Roman" w:hAnsi="Times New Roman" w:cs="Times New Roman"/>
          <w:i/>
          <w:iCs/>
        </w:rPr>
        <w:t>Trade secret</w:t>
      </w:r>
      <w:r w:rsidRPr="00430BA2">
        <w:rPr>
          <w:rFonts w:ascii="Times New Roman" w:hAnsi="Times New Roman" w:cs="Times New Roman"/>
        </w:rPr>
        <w:t> means any confidential formula, pattern, process, device, information or compilation of information that is used in an employer's business, and that gives the employer an opportunity to obtain an advantage over competitors who do not know or use it. Appendix E to § 1910.1200—Definition of Trade Secret, sets out the criteria to be used in evaluating trade secrets.</w:t>
      </w:r>
    </w:p>
    <w:p w:rsidR="00430BA2" w:rsidRPr="00430BA2" w:rsidP="00430BA2" w14:paraId="02DFCD9B" w14:textId="77777777">
      <w:pPr>
        <w:rPr>
          <w:rFonts w:ascii="Times New Roman" w:hAnsi="Times New Roman" w:cs="Times New Roman"/>
        </w:rPr>
      </w:pPr>
      <w:r w:rsidRPr="00430BA2">
        <w:rPr>
          <w:rFonts w:ascii="Times New Roman" w:hAnsi="Times New Roman" w:cs="Times New Roman"/>
          <w:i/>
          <w:iCs/>
        </w:rPr>
        <w:t>Use</w:t>
      </w:r>
      <w:r w:rsidRPr="00430BA2">
        <w:rPr>
          <w:rFonts w:ascii="Times New Roman" w:hAnsi="Times New Roman" w:cs="Times New Roman"/>
        </w:rPr>
        <w:t> means to package, handle, react, emit, extract, generate as a byproduct, or transfer.</w:t>
      </w:r>
    </w:p>
    <w:p w:rsidR="00430BA2" w:rsidRPr="00430BA2" w:rsidP="00430BA2" w14:paraId="5EDF52C7" w14:textId="77777777">
      <w:pPr>
        <w:rPr>
          <w:rFonts w:ascii="Times New Roman" w:hAnsi="Times New Roman" w:cs="Times New Roman"/>
        </w:rPr>
      </w:pPr>
      <w:r w:rsidRPr="00430BA2">
        <w:rPr>
          <w:rFonts w:ascii="Times New Roman" w:hAnsi="Times New Roman" w:cs="Times New Roman"/>
          <w:i/>
          <w:iCs/>
        </w:rPr>
        <w:t>Work area</w:t>
      </w:r>
      <w:r w:rsidRPr="00430BA2">
        <w:rPr>
          <w:rFonts w:ascii="Times New Roman" w:hAnsi="Times New Roman" w:cs="Times New Roman"/>
        </w:rPr>
        <w:t> means a room or defined space in a workplace where hazardous chemicals are produced or used, and where employees are present.</w:t>
      </w:r>
    </w:p>
    <w:p w:rsidR="00430BA2" w:rsidRPr="00430BA2" w:rsidP="00430BA2" w14:paraId="38778139" w14:textId="77777777">
      <w:pPr>
        <w:rPr>
          <w:rFonts w:ascii="Times New Roman" w:hAnsi="Times New Roman" w:cs="Times New Roman"/>
        </w:rPr>
      </w:pPr>
      <w:r w:rsidRPr="00430BA2">
        <w:rPr>
          <w:rFonts w:ascii="Times New Roman" w:hAnsi="Times New Roman" w:cs="Times New Roman"/>
          <w:i/>
          <w:iCs/>
        </w:rPr>
        <w:t>Workplace</w:t>
      </w:r>
      <w:r w:rsidRPr="00430BA2">
        <w:rPr>
          <w:rFonts w:ascii="Times New Roman" w:hAnsi="Times New Roman" w:cs="Times New Roman"/>
        </w:rPr>
        <w:t> means an establishment, job site, or project, at one geographical location containing one or more work areas.</w:t>
      </w:r>
    </w:p>
    <w:p w:rsidR="00430BA2" w:rsidRPr="00430BA2" w:rsidP="00430BA2" w14:paraId="5BA54BE3" w14:textId="77777777">
      <w:pPr>
        <w:rPr>
          <w:rFonts w:ascii="Times New Roman" w:hAnsi="Times New Roman" w:cs="Times New Roman"/>
        </w:rPr>
      </w:pPr>
      <w:r w:rsidRPr="00430BA2">
        <w:rPr>
          <w:rFonts w:ascii="Times New Roman" w:hAnsi="Times New Roman" w:cs="Times New Roman"/>
        </w:rPr>
        <w:t>(d) </w:t>
      </w:r>
      <w:r w:rsidRPr="00430BA2">
        <w:rPr>
          <w:rFonts w:ascii="Times New Roman" w:hAnsi="Times New Roman" w:cs="Times New Roman"/>
          <w:i/>
          <w:iCs/>
        </w:rPr>
        <w:t>Hazard classification.</w:t>
      </w:r>
    </w:p>
    <w:p w:rsidR="00430BA2" w:rsidRPr="00430BA2" w:rsidP="00430BA2" w14:paraId="6F5D17AF" w14:textId="77777777">
      <w:pPr>
        <w:rPr>
          <w:rFonts w:ascii="Times New Roman" w:hAnsi="Times New Roman" w:cs="Times New Roman"/>
        </w:rPr>
      </w:pPr>
      <w:r w:rsidRPr="00430BA2">
        <w:rPr>
          <w:rFonts w:ascii="Times New Roman" w:hAnsi="Times New Roman" w:cs="Times New Roman"/>
        </w:rPr>
        <w:t>(1) Chemical manufacturers and importers shall evaluate chemicals produced in their workplaces or imported by them to classify the chemicals in accordance with this section. Employers are not required to classify chemicals unless they choose not to rely on the classification performed by the chemical manufacturer or importer for the chemical to satisfy this </w:t>
      </w:r>
      <w:hyperlink r:id="rId5" w:anchor="p-1910.1200(d)(1)" w:history="1">
        <w:r w:rsidRPr="00430BA2">
          <w:rPr>
            <w:rStyle w:val="Hyperlink"/>
            <w:rFonts w:ascii="Times New Roman" w:hAnsi="Times New Roman" w:cs="Times New Roman"/>
          </w:rPr>
          <w:t>paragraph (d)(1)</w:t>
        </w:r>
      </w:hyperlink>
      <w:r w:rsidRPr="00430BA2">
        <w:rPr>
          <w:rFonts w:ascii="Times New Roman" w:hAnsi="Times New Roman" w:cs="Times New Roman"/>
        </w:rPr>
        <w:t xml:space="preserve">. For each chemical, the chemical manufacturer or importer shall determine the hazard classes, and where appropriate, the category of each class that </w:t>
      </w:r>
      <w:r w:rsidRPr="00430BA2">
        <w:rPr>
          <w:rFonts w:ascii="Times New Roman" w:hAnsi="Times New Roman" w:cs="Times New Roman"/>
        </w:rPr>
        <w:t>apply</w:t>
      </w:r>
      <w:r w:rsidRPr="00430BA2">
        <w:rPr>
          <w:rFonts w:ascii="Times New Roman" w:hAnsi="Times New Roman" w:cs="Times New Roman"/>
        </w:rPr>
        <w:t xml:space="preserve"> to the chemical being classified. The hazard classification shall include any hazards associated with the chemical's intrinsic properties including:</w:t>
      </w:r>
    </w:p>
    <w:p w:rsidR="00430BA2" w:rsidRPr="00430BA2" w:rsidP="00430BA2" w14:paraId="616274B5" w14:textId="77777777">
      <w:pPr>
        <w:rPr>
          <w:rFonts w:ascii="Times New Roman" w:hAnsi="Times New Roman" w:cs="Times New Roman"/>
        </w:rPr>
      </w:pPr>
      <w:r w:rsidRPr="00430BA2">
        <w:rPr>
          <w:rFonts w:ascii="Times New Roman" w:hAnsi="Times New Roman" w:cs="Times New Roman"/>
        </w:rPr>
        <w:t>(</w:t>
      </w:r>
      <w:r w:rsidRPr="00430BA2">
        <w:rPr>
          <w:rFonts w:ascii="Times New Roman" w:hAnsi="Times New Roman" w:cs="Times New Roman"/>
        </w:rPr>
        <w:t>i</w:t>
      </w:r>
      <w:r w:rsidRPr="00430BA2">
        <w:rPr>
          <w:rFonts w:ascii="Times New Roman" w:hAnsi="Times New Roman" w:cs="Times New Roman"/>
        </w:rPr>
        <w:t>) A change in the chemical's physical form; and</w:t>
      </w:r>
    </w:p>
    <w:p w:rsidR="00430BA2" w:rsidRPr="00430BA2" w:rsidP="00430BA2" w14:paraId="19241F65" w14:textId="77777777">
      <w:pPr>
        <w:rPr>
          <w:rFonts w:ascii="Times New Roman" w:hAnsi="Times New Roman" w:cs="Times New Roman"/>
        </w:rPr>
      </w:pPr>
      <w:r w:rsidRPr="00430BA2">
        <w:rPr>
          <w:rFonts w:ascii="Times New Roman" w:hAnsi="Times New Roman" w:cs="Times New Roman"/>
        </w:rPr>
        <w:t>(ii) Chemical reaction products associated with known or reasonably anticipated uses or applications.</w:t>
      </w:r>
    </w:p>
    <w:p w:rsidR="00430BA2" w:rsidRPr="00430BA2" w:rsidP="00430BA2" w14:paraId="19D51ECA" w14:textId="77777777">
      <w:pPr>
        <w:rPr>
          <w:rFonts w:ascii="Times New Roman" w:hAnsi="Times New Roman" w:cs="Times New Roman"/>
        </w:rPr>
      </w:pPr>
      <w:r w:rsidRPr="00430BA2">
        <w:rPr>
          <w:rFonts w:ascii="Times New Roman" w:hAnsi="Times New Roman" w:cs="Times New Roman"/>
        </w:rPr>
        <w:t>(2) Chemical manufacturers, importers or employers classifying chemicals shall identify and consider the full range of available scientific literature and other evidence concerning the potential hazards. There is no requirement to test the chemical to determine how to classify its hazards. Appendix A to § 1910.1200 shall be consulted for classification of health hazards, and Appendix B to § 1910.1200 shall be consulted for the classification of physical hazards.</w:t>
      </w:r>
    </w:p>
    <w:p w:rsidR="00430BA2" w:rsidRPr="00430BA2" w:rsidP="00430BA2" w14:paraId="200AEE99" w14:textId="77777777">
      <w:pPr>
        <w:rPr>
          <w:rFonts w:ascii="Times New Roman" w:hAnsi="Times New Roman" w:cs="Times New Roman"/>
        </w:rPr>
      </w:pPr>
      <w:r w:rsidRPr="00430BA2">
        <w:rPr>
          <w:rFonts w:ascii="Times New Roman" w:hAnsi="Times New Roman" w:cs="Times New Roman"/>
        </w:rPr>
        <w:t>(3) </w:t>
      </w:r>
      <w:r w:rsidRPr="00430BA2">
        <w:rPr>
          <w:rFonts w:ascii="Times New Roman" w:hAnsi="Times New Roman" w:cs="Times New Roman"/>
          <w:i/>
          <w:iCs/>
        </w:rPr>
        <w:t>Mixtures.</w:t>
      </w:r>
    </w:p>
    <w:p w:rsidR="00430BA2" w:rsidRPr="00430BA2" w:rsidP="00430BA2" w14:paraId="5E70146F" w14:textId="77777777">
      <w:pPr>
        <w:rPr>
          <w:rFonts w:ascii="Times New Roman" w:hAnsi="Times New Roman" w:cs="Times New Roman"/>
        </w:rPr>
      </w:pPr>
      <w:r w:rsidRPr="00430BA2">
        <w:rPr>
          <w:rFonts w:ascii="Times New Roman" w:hAnsi="Times New Roman" w:cs="Times New Roman"/>
        </w:rPr>
        <w:t>(</w:t>
      </w:r>
      <w:r w:rsidRPr="00430BA2">
        <w:rPr>
          <w:rFonts w:ascii="Times New Roman" w:hAnsi="Times New Roman" w:cs="Times New Roman"/>
        </w:rPr>
        <w:t>i</w:t>
      </w:r>
      <w:r w:rsidRPr="00430BA2">
        <w:rPr>
          <w:rFonts w:ascii="Times New Roman" w:hAnsi="Times New Roman" w:cs="Times New Roman"/>
        </w:rPr>
        <w:t>) Chemical manufacturers, importers, or employers evaluating chemicals shall follow the procedures described in appendices A and B to </w:t>
      </w:r>
      <w:hyperlink r:id="rId5" w:history="1">
        <w:r w:rsidRPr="00430BA2">
          <w:rPr>
            <w:rStyle w:val="Hyperlink"/>
            <w:rFonts w:ascii="Times New Roman" w:hAnsi="Times New Roman" w:cs="Times New Roman"/>
          </w:rPr>
          <w:t>§ 1910.1200</w:t>
        </w:r>
      </w:hyperlink>
      <w:r w:rsidRPr="00430BA2">
        <w:rPr>
          <w:rFonts w:ascii="Times New Roman" w:hAnsi="Times New Roman" w:cs="Times New Roman"/>
        </w:rPr>
        <w:t> to classify the hazards of the chemicals, including determinations regarding when mixtures of the classified chemicals are covered by this section.</w:t>
      </w:r>
    </w:p>
    <w:p w:rsidR="00430BA2" w:rsidRPr="00430BA2" w:rsidP="00430BA2" w14:paraId="0CCCD0A7" w14:textId="77777777">
      <w:pPr>
        <w:rPr>
          <w:rFonts w:ascii="Times New Roman" w:hAnsi="Times New Roman" w:cs="Times New Roman"/>
        </w:rPr>
      </w:pPr>
      <w:r w:rsidRPr="00430BA2">
        <w:rPr>
          <w:rFonts w:ascii="Times New Roman" w:hAnsi="Times New Roman" w:cs="Times New Roman"/>
        </w:rPr>
        <w:t xml:space="preserve">(ii) When classifying </w:t>
      </w:r>
      <w:r w:rsidRPr="00430BA2">
        <w:rPr>
          <w:rFonts w:ascii="Times New Roman" w:hAnsi="Times New Roman" w:cs="Times New Roman"/>
        </w:rPr>
        <w:t>mixtures</w:t>
      </w:r>
      <w:r w:rsidRPr="00430BA2">
        <w:rPr>
          <w:rFonts w:ascii="Times New Roman" w:hAnsi="Times New Roman" w:cs="Times New Roman"/>
        </w:rPr>
        <w:t xml:space="preserve"> they produce or import, chemical manufacturers and importers of mixtures may rely on the information provided on the current safety data sheets of the individual ingredients, except where the chemical manufacturer or importer knows, or in the exercise of </w:t>
      </w:r>
      <w:r w:rsidRPr="00430BA2">
        <w:rPr>
          <w:rFonts w:ascii="Times New Roman" w:hAnsi="Times New Roman" w:cs="Times New Roman"/>
        </w:rPr>
        <w:t>reasonable diligence should know, that the safety data sheet misstates or omits information required by this section.</w:t>
      </w:r>
    </w:p>
    <w:p w:rsidR="00430BA2" w:rsidRPr="00430BA2" w:rsidP="00430BA2" w14:paraId="286D407B" w14:textId="77777777">
      <w:pPr>
        <w:rPr>
          <w:rFonts w:ascii="Times New Roman" w:hAnsi="Times New Roman" w:cs="Times New Roman"/>
        </w:rPr>
      </w:pPr>
      <w:r w:rsidRPr="00430BA2">
        <w:rPr>
          <w:rFonts w:ascii="Times New Roman" w:hAnsi="Times New Roman" w:cs="Times New Roman"/>
        </w:rPr>
        <w:t>(e) </w:t>
      </w:r>
      <w:r w:rsidRPr="00430BA2">
        <w:rPr>
          <w:rFonts w:ascii="Times New Roman" w:hAnsi="Times New Roman" w:cs="Times New Roman"/>
          <w:i/>
          <w:iCs/>
        </w:rPr>
        <w:t>Written hazard communication program.</w:t>
      </w:r>
    </w:p>
    <w:p w:rsidR="00430BA2" w:rsidRPr="00430BA2" w:rsidP="00430BA2" w14:paraId="024F6FCD" w14:textId="77777777">
      <w:pPr>
        <w:rPr>
          <w:rFonts w:ascii="Times New Roman" w:hAnsi="Times New Roman" w:cs="Times New Roman"/>
        </w:rPr>
      </w:pPr>
      <w:r w:rsidRPr="00430BA2">
        <w:rPr>
          <w:rFonts w:ascii="Times New Roman" w:hAnsi="Times New Roman" w:cs="Times New Roman"/>
        </w:rPr>
        <w:t>(1) Employers shall develop, implement, and maintain at each workplace, a written hazard communication program which at least describes how the criteria specified in </w:t>
      </w:r>
      <w:hyperlink r:id="rId5" w:anchor="p-1910.1200(f)" w:history="1">
        <w:r w:rsidRPr="00430BA2">
          <w:rPr>
            <w:rStyle w:val="Hyperlink"/>
            <w:rFonts w:ascii="Times New Roman" w:hAnsi="Times New Roman" w:cs="Times New Roman"/>
          </w:rPr>
          <w:t>paragraphs (f)</w:t>
        </w:r>
      </w:hyperlink>
      <w:r w:rsidRPr="00430BA2">
        <w:rPr>
          <w:rFonts w:ascii="Times New Roman" w:hAnsi="Times New Roman" w:cs="Times New Roman"/>
        </w:rPr>
        <w:t>, </w:t>
      </w:r>
      <w:hyperlink r:id="rId5" w:anchor="p-1910.1200(g)" w:history="1">
        <w:r w:rsidRPr="00430BA2">
          <w:rPr>
            <w:rStyle w:val="Hyperlink"/>
            <w:rFonts w:ascii="Times New Roman" w:hAnsi="Times New Roman" w:cs="Times New Roman"/>
          </w:rPr>
          <w:t>(g)</w:t>
        </w:r>
      </w:hyperlink>
      <w:r w:rsidRPr="00430BA2">
        <w:rPr>
          <w:rFonts w:ascii="Times New Roman" w:hAnsi="Times New Roman" w:cs="Times New Roman"/>
        </w:rPr>
        <w:t>, and </w:t>
      </w:r>
      <w:hyperlink r:id="rId5" w:anchor="p-1910.1200(h)" w:history="1">
        <w:r w:rsidRPr="00430BA2">
          <w:rPr>
            <w:rStyle w:val="Hyperlink"/>
            <w:rFonts w:ascii="Times New Roman" w:hAnsi="Times New Roman" w:cs="Times New Roman"/>
          </w:rPr>
          <w:t>(h)</w:t>
        </w:r>
      </w:hyperlink>
      <w:r w:rsidRPr="00430BA2">
        <w:rPr>
          <w:rFonts w:ascii="Times New Roman" w:hAnsi="Times New Roman" w:cs="Times New Roman"/>
        </w:rPr>
        <w:t> of this section for labels and other forms of warning, safety data sheets, and employee information and training will be met, and which also includes the following:</w:t>
      </w:r>
    </w:p>
    <w:p w:rsidR="00430BA2" w:rsidRPr="00430BA2" w:rsidP="00430BA2" w14:paraId="3C80B908" w14:textId="77777777">
      <w:pPr>
        <w:rPr>
          <w:rFonts w:ascii="Times New Roman" w:hAnsi="Times New Roman" w:cs="Times New Roman"/>
        </w:rPr>
      </w:pPr>
      <w:r w:rsidRPr="00430BA2">
        <w:rPr>
          <w:rFonts w:ascii="Times New Roman" w:hAnsi="Times New Roman" w:cs="Times New Roman"/>
        </w:rPr>
        <w:t>(</w:t>
      </w:r>
      <w:r w:rsidRPr="00430BA2">
        <w:rPr>
          <w:rFonts w:ascii="Times New Roman" w:hAnsi="Times New Roman" w:cs="Times New Roman"/>
        </w:rPr>
        <w:t>i</w:t>
      </w:r>
      <w:r w:rsidRPr="00430BA2">
        <w:rPr>
          <w:rFonts w:ascii="Times New Roman" w:hAnsi="Times New Roman" w:cs="Times New Roman"/>
        </w:rPr>
        <w:t>) A list of the hazardous chemicals known to be present using a product identifier that is referenced on the appropriate safety data sheet (the list may be compiled for the workplace as a whole or for individual work areas); and,</w:t>
      </w:r>
    </w:p>
    <w:p w:rsidR="00430BA2" w:rsidRPr="00430BA2" w:rsidP="00430BA2" w14:paraId="31472C2B" w14:textId="77777777">
      <w:pPr>
        <w:rPr>
          <w:rFonts w:ascii="Times New Roman" w:hAnsi="Times New Roman" w:cs="Times New Roman"/>
        </w:rPr>
      </w:pPr>
      <w:r w:rsidRPr="00430BA2">
        <w:rPr>
          <w:rFonts w:ascii="Times New Roman" w:hAnsi="Times New Roman" w:cs="Times New Roman"/>
        </w:rPr>
        <w:t>(ii) The methods the employer will use to inform employees of the hazards of non-routine tasks (for example, the cleaning of reactor vessels), and the hazards associated with chemicals contained in unlabeled pipes in their work areas.</w:t>
      </w:r>
    </w:p>
    <w:p w:rsidR="00430BA2" w:rsidRPr="00430BA2" w:rsidP="00430BA2" w14:paraId="12764A4F" w14:textId="77777777">
      <w:pPr>
        <w:rPr>
          <w:rFonts w:ascii="Times New Roman" w:hAnsi="Times New Roman" w:cs="Times New Roman"/>
        </w:rPr>
      </w:pPr>
      <w:r w:rsidRPr="00430BA2">
        <w:rPr>
          <w:rFonts w:ascii="Times New Roman" w:hAnsi="Times New Roman" w:cs="Times New Roman"/>
        </w:rPr>
        <w:t>(2) </w:t>
      </w:r>
      <w:r w:rsidRPr="00430BA2">
        <w:rPr>
          <w:rFonts w:ascii="Times New Roman" w:hAnsi="Times New Roman" w:cs="Times New Roman"/>
          <w:i/>
          <w:iCs/>
        </w:rPr>
        <w:t>Multi-</w:t>
      </w:r>
      <w:r w:rsidRPr="00430BA2">
        <w:rPr>
          <w:rFonts w:ascii="Times New Roman" w:hAnsi="Times New Roman" w:cs="Times New Roman"/>
          <w:i/>
          <w:iCs/>
        </w:rPr>
        <w:t>employer</w:t>
      </w:r>
      <w:r w:rsidRPr="00430BA2">
        <w:rPr>
          <w:rFonts w:ascii="Times New Roman" w:hAnsi="Times New Roman" w:cs="Times New Roman"/>
          <w:i/>
          <w:iCs/>
        </w:rPr>
        <w:t xml:space="preserve"> workplaces.</w:t>
      </w:r>
      <w:r w:rsidRPr="00430BA2">
        <w:rPr>
          <w:rFonts w:ascii="Times New Roman" w:hAnsi="Times New Roman" w:cs="Times New Roman"/>
        </w:rPr>
        <w:t> Employers who produce, use, or store hazardous chemicals at a workplace in such a way that the employees of other employer(s) may be exposed (for example, employees of a construction contractor working on-site) shall additionally ensure that the hazard communication programs developed and implemented under this </w:t>
      </w:r>
      <w:hyperlink r:id="rId5" w:anchor="p-1910.1200(e)" w:history="1">
        <w:r w:rsidRPr="00430BA2">
          <w:rPr>
            <w:rStyle w:val="Hyperlink"/>
            <w:rFonts w:ascii="Times New Roman" w:hAnsi="Times New Roman" w:cs="Times New Roman"/>
          </w:rPr>
          <w:t>paragraph (e)</w:t>
        </w:r>
      </w:hyperlink>
      <w:r w:rsidRPr="00430BA2">
        <w:rPr>
          <w:rFonts w:ascii="Times New Roman" w:hAnsi="Times New Roman" w:cs="Times New Roman"/>
        </w:rPr>
        <w:t> include the following:</w:t>
      </w:r>
    </w:p>
    <w:p w:rsidR="00430BA2" w:rsidRPr="00430BA2" w:rsidP="00430BA2" w14:paraId="5F0D86A0" w14:textId="77777777">
      <w:pPr>
        <w:rPr>
          <w:rFonts w:ascii="Times New Roman" w:hAnsi="Times New Roman" w:cs="Times New Roman"/>
        </w:rPr>
      </w:pPr>
      <w:r w:rsidRPr="00430BA2">
        <w:rPr>
          <w:rFonts w:ascii="Times New Roman" w:hAnsi="Times New Roman" w:cs="Times New Roman"/>
        </w:rPr>
        <w:t>(</w:t>
      </w:r>
      <w:r w:rsidRPr="00430BA2">
        <w:rPr>
          <w:rFonts w:ascii="Times New Roman" w:hAnsi="Times New Roman" w:cs="Times New Roman"/>
        </w:rPr>
        <w:t>i</w:t>
      </w:r>
      <w:r w:rsidRPr="00430BA2">
        <w:rPr>
          <w:rFonts w:ascii="Times New Roman" w:hAnsi="Times New Roman" w:cs="Times New Roman"/>
        </w:rPr>
        <w:t xml:space="preserve">) The methods the employer will use to provide the other employer(s) on-site access to safety data sheets for each hazardous chemical the other employer(s)' employees may be exposed to while </w:t>
      </w:r>
      <w:r w:rsidRPr="00430BA2">
        <w:rPr>
          <w:rFonts w:ascii="Times New Roman" w:hAnsi="Times New Roman" w:cs="Times New Roman"/>
        </w:rPr>
        <w:t>working;</w:t>
      </w:r>
    </w:p>
    <w:p w:rsidR="00430BA2" w:rsidRPr="00430BA2" w:rsidP="00430BA2" w14:paraId="24F27E5F" w14:textId="77777777">
      <w:pPr>
        <w:rPr>
          <w:rFonts w:ascii="Times New Roman" w:hAnsi="Times New Roman" w:cs="Times New Roman"/>
        </w:rPr>
      </w:pPr>
      <w:r w:rsidRPr="00430BA2">
        <w:rPr>
          <w:rFonts w:ascii="Times New Roman" w:hAnsi="Times New Roman" w:cs="Times New Roman"/>
        </w:rPr>
        <w:t>(ii) The methods the employer will use to inform the other employer(s) of any precautionary measures that need to be taken to protect employees during the workplace's normal operating conditions and in foreseeable emergencies; and,</w:t>
      </w:r>
    </w:p>
    <w:p w:rsidR="00430BA2" w:rsidRPr="00430BA2" w:rsidP="00430BA2" w14:paraId="05E6B89D" w14:textId="77777777">
      <w:pPr>
        <w:rPr>
          <w:rFonts w:ascii="Times New Roman" w:hAnsi="Times New Roman" w:cs="Times New Roman"/>
        </w:rPr>
      </w:pPr>
      <w:r w:rsidRPr="00430BA2">
        <w:rPr>
          <w:rFonts w:ascii="Times New Roman" w:hAnsi="Times New Roman" w:cs="Times New Roman"/>
        </w:rPr>
        <w:t>(iii) The methods the employer will use to inform the other employer(s) of the labeling system used in the workplace.</w:t>
      </w:r>
    </w:p>
    <w:p w:rsidR="00430BA2" w:rsidRPr="00430BA2" w:rsidP="00430BA2" w14:paraId="7F45180D" w14:textId="77777777">
      <w:pPr>
        <w:rPr>
          <w:rFonts w:ascii="Times New Roman" w:hAnsi="Times New Roman" w:cs="Times New Roman"/>
        </w:rPr>
      </w:pPr>
      <w:r w:rsidRPr="00430BA2">
        <w:rPr>
          <w:rFonts w:ascii="Times New Roman" w:hAnsi="Times New Roman" w:cs="Times New Roman"/>
        </w:rPr>
        <w:t>(3) The employer may rely on an existing hazard communication program to comply with these requirements, provided that it meets the criteria established in this </w:t>
      </w:r>
      <w:hyperlink r:id="rId5" w:anchor="p-1910.1200(e)" w:history="1">
        <w:r w:rsidRPr="00430BA2">
          <w:rPr>
            <w:rStyle w:val="Hyperlink"/>
            <w:rFonts w:ascii="Times New Roman" w:hAnsi="Times New Roman" w:cs="Times New Roman"/>
          </w:rPr>
          <w:t>paragraph (e)</w:t>
        </w:r>
      </w:hyperlink>
      <w:r w:rsidRPr="00430BA2">
        <w:rPr>
          <w:rFonts w:ascii="Times New Roman" w:hAnsi="Times New Roman" w:cs="Times New Roman"/>
        </w:rPr>
        <w:t>.</w:t>
      </w:r>
    </w:p>
    <w:p w:rsidR="00430BA2" w:rsidRPr="00430BA2" w:rsidP="00430BA2" w14:paraId="18B8B3B2" w14:textId="77777777">
      <w:pPr>
        <w:rPr>
          <w:rFonts w:ascii="Times New Roman" w:hAnsi="Times New Roman" w:cs="Times New Roman"/>
        </w:rPr>
      </w:pPr>
      <w:r w:rsidRPr="00430BA2">
        <w:rPr>
          <w:rFonts w:ascii="Times New Roman" w:hAnsi="Times New Roman" w:cs="Times New Roman"/>
        </w:rPr>
        <w:t>(4) The employer shall make the written hazard communication program available, upon request, to employees, their designated representatives, the Assistant Secretary and the Director, in accordance with the requirements of </w:t>
      </w:r>
      <w:hyperlink r:id="rId18" w:anchor="p-1910.1020(e)" w:history="1">
        <w:r w:rsidRPr="00430BA2">
          <w:rPr>
            <w:rStyle w:val="Hyperlink"/>
            <w:rFonts w:ascii="Times New Roman" w:hAnsi="Times New Roman" w:cs="Times New Roman"/>
          </w:rPr>
          <w:t>§ 1910.1020(e)</w:t>
        </w:r>
      </w:hyperlink>
      <w:r w:rsidRPr="00430BA2">
        <w:rPr>
          <w:rFonts w:ascii="Times New Roman" w:hAnsi="Times New Roman" w:cs="Times New Roman"/>
        </w:rPr>
        <w:t>.</w:t>
      </w:r>
    </w:p>
    <w:p w:rsidR="00430BA2" w:rsidRPr="00430BA2" w:rsidP="00430BA2" w14:paraId="00D268A4" w14:textId="77777777">
      <w:pPr>
        <w:rPr>
          <w:rFonts w:ascii="Times New Roman" w:hAnsi="Times New Roman" w:cs="Times New Roman"/>
        </w:rPr>
      </w:pPr>
      <w:r w:rsidRPr="00430BA2">
        <w:rPr>
          <w:rFonts w:ascii="Times New Roman" w:hAnsi="Times New Roman" w:cs="Times New Roman"/>
        </w:rPr>
        <w:t xml:space="preserve">(5) Where employees must travel between workplaces during a </w:t>
      </w:r>
      <w:r w:rsidRPr="00430BA2">
        <w:rPr>
          <w:rFonts w:ascii="Times New Roman" w:hAnsi="Times New Roman" w:cs="Times New Roman"/>
        </w:rPr>
        <w:t>workshift</w:t>
      </w:r>
      <w:r w:rsidRPr="00430BA2">
        <w:rPr>
          <w:rFonts w:ascii="Times New Roman" w:hAnsi="Times New Roman" w:cs="Times New Roman"/>
        </w:rPr>
        <w:t>, </w:t>
      </w:r>
      <w:r w:rsidRPr="00430BA2">
        <w:rPr>
          <w:rFonts w:ascii="Times New Roman" w:hAnsi="Times New Roman" w:cs="Times New Roman"/>
          <w:i/>
          <w:iCs/>
        </w:rPr>
        <w:t>i.e.,</w:t>
      </w:r>
      <w:r w:rsidRPr="00430BA2">
        <w:rPr>
          <w:rFonts w:ascii="Times New Roman" w:hAnsi="Times New Roman" w:cs="Times New Roman"/>
        </w:rPr>
        <w:t> their work is carried out at more than one geographical location, the written hazard communication program may be kept at the primary workplace facility.</w:t>
      </w:r>
    </w:p>
    <w:p w:rsidR="00430BA2" w:rsidRPr="00430BA2" w:rsidP="00430BA2" w14:paraId="23051F2A" w14:textId="77777777">
      <w:pPr>
        <w:rPr>
          <w:rFonts w:ascii="Times New Roman" w:hAnsi="Times New Roman" w:cs="Times New Roman"/>
        </w:rPr>
      </w:pPr>
      <w:r w:rsidRPr="00430BA2">
        <w:rPr>
          <w:rFonts w:ascii="Times New Roman" w:hAnsi="Times New Roman" w:cs="Times New Roman"/>
        </w:rPr>
        <w:t>(f) </w:t>
      </w:r>
      <w:r w:rsidRPr="00430BA2">
        <w:rPr>
          <w:rFonts w:ascii="Times New Roman" w:hAnsi="Times New Roman" w:cs="Times New Roman"/>
          <w:i/>
          <w:iCs/>
        </w:rPr>
        <w:t>Labels and other forms of warning</w:t>
      </w:r>
      <w:r w:rsidRPr="00430BA2">
        <w:rPr>
          <w:rFonts w:ascii="Times New Roman" w:hAnsi="Times New Roman" w:cs="Times New Roman"/>
        </w:rPr>
        <w:t> —</w:t>
      </w:r>
    </w:p>
    <w:p w:rsidR="00430BA2" w:rsidRPr="00430BA2" w:rsidP="00430BA2" w14:paraId="168961F5" w14:textId="77777777">
      <w:pPr>
        <w:rPr>
          <w:rFonts w:ascii="Times New Roman" w:hAnsi="Times New Roman" w:cs="Times New Roman"/>
        </w:rPr>
      </w:pPr>
      <w:r w:rsidRPr="00430BA2">
        <w:rPr>
          <w:rFonts w:ascii="Times New Roman" w:hAnsi="Times New Roman" w:cs="Times New Roman"/>
        </w:rPr>
        <w:t>(1) </w:t>
      </w:r>
      <w:r w:rsidRPr="00430BA2">
        <w:rPr>
          <w:rFonts w:ascii="Times New Roman" w:hAnsi="Times New Roman" w:cs="Times New Roman"/>
          <w:i/>
          <w:iCs/>
        </w:rPr>
        <w:t>Labels on shipped containers.</w:t>
      </w:r>
      <w:r w:rsidRPr="00430BA2">
        <w:rPr>
          <w:rFonts w:ascii="Times New Roman" w:hAnsi="Times New Roman" w:cs="Times New Roman"/>
        </w:rPr>
        <w:t> The chemical manufacturer, importer, or distributor shall ensure that each container of hazardous chemicals leaving the workplace is labeled, tagged or marked. Hazards not otherwise classified and hazards identified and classified under (d)(1)(ii) do not have to be addressed on the container. Where the chemical manufacturer, importer, or distributor is required to label, tag or mark the following shall be provided:</w:t>
      </w:r>
    </w:p>
    <w:p w:rsidR="00430BA2" w:rsidRPr="00430BA2" w:rsidP="00430BA2" w14:paraId="2F7FAEDD" w14:textId="77777777">
      <w:pPr>
        <w:rPr>
          <w:rFonts w:ascii="Times New Roman" w:hAnsi="Times New Roman" w:cs="Times New Roman"/>
        </w:rPr>
      </w:pPr>
      <w:r w:rsidRPr="00430BA2">
        <w:rPr>
          <w:rFonts w:ascii="Times New Roman" w:hAnsi="Times New Roman" w:cs="Times New Roman"/>
        </w:rPr>
        <w:t>(</w:t>
      </w:r>
      <w:r w:rsidRPr="00430BA2">
        <w:rPr>
          <w:rFonts w:ascii="Times New Roman" w:hAnsi="Times New Roman" w:cs="Times New Roman"/>
        </w:rPr>
        <w:t>i</w:t>
      </w:r>
      <w:r w:rsidRPr="00430BA2">
        <w:rPr>
          <w:rFonts w:ascii="Times New Roman" w:hAnsi="Times New Roman" w:cs="Times New Roman"/>
        </w:rPr>
        <w:t xml:space="preserve">) Product </w:t>
      </w:r>
      <w:r w:rsidRPr="00430BA2">
        <w:rPr>
          <w:rFonts w:ascii="Times New Roman" w:hAnsi="Times New Roman" w:cs="Times New Roman"/>
        </w:rPr>
        <w:t>identifier;</w:t>
      </w:r>
    </w:p>
    <w:p w:rsidR="00430BA2" w:rsidRPr="00430BA2" w:rsidP="00430BA2" w14:paraId="50640E9E" w14:textId="77777777">
      <w:pPr>
        <w:rPr>
          <w:rFonts w:ascii="Times New Roman" w:hAnsi="Times New Roman" w:cs="Times New Roman"/>
        </w:rPr>
      </w:pPr>
      <w:r w:rsidRPr="00430BA2">
        <w:rPr>
          <w:rFonts w:ascii="Times New Roman" w:hAnsi="Times New Roman" w:cs="Times New Roman"/>
        </w:rPr>
        <w:t xml:space="preserve">(ii) Signal </w:t>
      </w:r>
      <w:r w:rsidRPr="00430BA2">
        <w:rPr>
          <w:rFonts w:ascii="Times New Roman" w:hAnsi="Times New Roman" w:cs="Times New Roman"/>
        </w:rPr>
        <w:t>word;</w:t>
      </w:r>
    </w:p>
    <w:p w:rsidR="00430BA2" w:rsidRPr="00430BA2" w:rsidP="00430BA2" w14:paraId="299199AE" w14:textId="77777777">
      <w:pPr>
        <w:rPr>
          <w:rFonts w:ascii="Times New Roman" w:hAnsi="Times New Roman" w:cs="Times New Roman"/>
        </w:rPr>
      </w:pPr>
      <w:r w:rsidRPr="00430BA2">
        <w:rPr>
          <w:rFonts w:ascii="Times New Roman" w:hAnsi="Times New Roman" w:cs="Times New Roman"/>
        </w:rPr>
        <w:t>(iii) Hazard statement(s</w:t>
      </w:r>
      <w:r w:rsidRPr="00430BA2">
        <w:rPr>
          <w:rFonts w:ascii="Times New Roman" w:hAnsi="Times New Roman" w:cs="Times New Roman"/>
        </w:rPr>
        <w:t>);</w:t>
      </w:r>
    </w:p>
    <w:p w:rsidR="00430BA2" w:rsidRPr="00430BA2" w:rsidP="00430BA2" w14:paraId="51C174F0" w14:textId="77777777">
      <w:pPr>
        <w:rPr>
          <w:rFonts w:ascii="Times New Roman" w:hAnsi="Times New Roman" w:cs="Times New Roman"/>
        </w:rPr>
      </w:pPr>
      <w:r w:rsidRPr="00430BA2">
        <w:rPr>
          <w:rFonts w:ascii="Times New Roman" w:hAnsi="Times New Roman" w:cs="Times New Roman"/>
        </w:rPr>
        <w:t>(iv) Pictogram(s</w:t>
      </w:r>
      <w:r w:rsidRPr="00430BA2">
        <w:rPr>
          <w:rFonts w:ascii="Times New Roman" w:hAnsi="Times New Roman" w:cs="Times New Roman"/>
        </w:rPr>
        <w:t>);</w:t>
      </w:r>
    </w:p>
    <w:p w:rsidR="00430BA2" w:rsidRPr="00430BA2" w:rsidP="00430BA2" w14:paraId="05AFF508" w14:textId="77777777">
      <w:pPr>
        <w:rPr>
          <w:rFonts w:ascii="Times New Roman" w:hAnsi="Times New Roman" w:cs="Times New Roman"/>
        </w:rPr>
      </w:pPr>
      <w:r w:rsidRPr="00430BA2">
        <w:rPr>
          <w:rFonts w:ascii="Times New Roman" w:hAnsi="Times New Roman" w:cs="Times New Roman"/>
        </w:rPr>
        <w:t>(v) Precautionary statement(s</w:t>
      </w:r>
      <w:r w:rsidRPr="00430BA2">
        <w:rPr>
          <w:rFonts w:ascii="Times New Roman" w:hAnsi="Times New Roman" w:cs="Times New Roman"/>
        </w:rPr>
        <w:t>);</w:t>
      </w:r>
    </w:p>
    <w:p w:rsidR="00430BA2" w:rsidRPr="00430BA2" w:rsidP="00430BA2" w14:paraId="4A57DF37" w14:textId="77777777">
      <w:pPr>
        <w:rPr>
          <w:rFonts w:ascii="Times New Roman" w:hAnsi="Times New Roman" w:cs="Times New Roman"/>
        </w:rPr>
      </w:pPr>
      <w:r w:rsidRPr="00430BA2">
        <w:rPr>
          <w:rFonts w:ascii="Times New Roman" w:hAnsi="Times New Roman" w:cs="Times New Roman"/>
        </w:rPr>
        <w:t>(vi) Name, U.S. address, and U.S. telephone number of the chemical manufacturer, importer, or other responsible party.</w:t>
      </w:r>
    </w:p>
    <w:p w:rsidR="00430BA2" w:rsidRPr="00430BA2" w:rsidP="00430BA2" w14:paraId="281B1A5F" w14:textId="77777777">
      <w:pPr>
        <w:rPr>
          <w:rFonts w:ascii="Times New Roman" w:hAnsi="Times New Roman" w:cs="Times New Roman"/>
        </w:rPr>
      </w:pPr>
      <w:r w:rsidRPr="00430BA2">
        <w:rPr>
          <w:rFonts w:ascii="Times New Roman" w:hAnsi="Times New Roman" w:cs="Times New Roman"/>
        </w:rPr>
        <w:t>(2) The chemical manufacturer, importer, or distributor shall ensure that the information provided under </w:t>
      </w:r>
      <w:hyperlink r:id="rId5" w:anchor="p-1910.1200(f)(1)(i)" w:history="1">
        <w:r w:rsidRPr="00430BA2">
          <w:rPr>
            <w:rStyle w:val="Hyperlink"/>
            <w:rFonts w:ascii="Times New Roman" w:hAnsi="Times New Roman" w:cs="Times New Roman"/>
          </w:rPr>
          <w:t>paragraphs (f)(1)(</w:t>
        </w:r>
        <w:r w:rsidRPr="00430BA2">
          <w:rPr>
            <w:rStyle w:val="Hyperlink"/>
            <w:rFonts w:ascii="Times New Roman" w:hAnsi="Times New Roman" w:cs="Times New Roman"/>
          </w:rPr>
          <w:t>i</w:t>
        </w:r>
        <w:r w:rsidRPr="00430BA2">
          <w:rPr>
            <w:rStyle w:val="Hyperlink"/>
            <w:rFonts w:ascii="Times New Roman" w:hAnsi="Times New Roman" w:cs="Times New Roman"/>
          </w:rPr>
          <w:t>)</w:t>
        </w:r>
      </w:hyperlink>
      <w:r w:rsidRPr="00430BA2">
        <w:rPr>
          <w:rFonts w:ascii="Times New Roman" w:hAnsi="Times New Roman" w:cs="Times New Roman"/>
        </w:rPr>
        <w:t> through </w:t>
      </w:r>
      <w:hyperlink r:id="rId5" w:anchor="p-1910.1200(f)(1)(v)" w:history="1">
        <w:r w:rsidRPr="00430BA2">
          <w:rPr>
            <w:rStyle w:val="Hyperlink"/>
            <w:rFonts w:ascii="Times New Roman" w:hAnsi="Times New Roman" w:cs="Times New Roman"/>
          </w:rPr>
          <w:t>(v)</w:t>
        </w:r>
      </w:hyperlink>
      <w:r w:rsidRPr="00430BA2">
        <w:rPr>
          <w:rFonts w:ascii="Times New Roman" w:hAnsi="Times New Roman" w:cs="Times New Roman"/>
        </w:rPr>
        <w:t> of this section is in accordance with Appendix C to § 1910.1200, for each hazard class and associated hazard category for the hazardous chemical, prominently displayed, and in English (other languages may also be included if appropriate).</w:t>
      </w:r>
    </w:p>
    <w:p w:rsidR="00430BA2" w:rsidRPr="00430BA2" w:rsidP="00430BA2" w14:paraId="32CF7CBD" w14:textId="77777777">
      <w:pPr>
        <w:rPr>
          <w:rFonts w:ascii="Times New Roman" w:hAnsi="Times New Roman" w:cs="Times New Roman"/>
        </w:rPr>
      </w:pPr>
      <w:r w:rsidRPr="00430BA2">
        <w:rPr>
          <w:rFonts w:ascii="Times New Roman" w:hAnsi="Times New Roman" w:cs="Times New Roman"/>
        </w:rPr>
        <w:t>(3) The chemical manufacturer, importer, or distributor shall ensure that the information provided under </w:t>
      </w:r>
      <w:hyperlink r:id="rId5" w:anchor="p-1910.1200(f)(1)(ii)" w:history="1">
        <w:r w:rsidRPr="00430BA2">
          <w:rPr>
            <w:rStyle w:val="Hyperlink"/>
            <w:rFonts w:ascii="Times New Roman" w:hAnsi="Times New Roman" w:cs="Times New Roman"/>
          </w:rPr>
          <w:t>paragraphs (f)(1)(ii)</w:t>
        </w:r>
      </w:hyperlink>
      <w:r w:rsidRPr="00430BA2">
        <w:rPr>
          <w:rFonts w:ascii="Times New Roman" w:hAnsi="Times New Roman" w:cs="Times New Roman"/>
        </w:rPr>
        <w:t> through </w:t>
      </w:r>
      <w:hyperlink r:id="rId5" w:anchor="p-1910.1200(f)(1)(iv)" w:history="1">
        <w:r w:rsidRPr="00430BA2">
          <w:rPr>
            <w:rStyle w:val="Hyperlink"/>
            <w:rFonts w:ascii="Times New Roman" w:hAnsi="Times New Roman" w:cs="Times New Roman"/>
          </w:rPr>
          <w:t>(iv)</w:t>
        </w:r>
      </w:hyperlink>
      <w:r w:rsidRPr="00430BA2">
        <w:rPr>
          <w:rFonts w:ascii="Times New Roman" w:hAnsi="Times New Roman" w:cs="Times New Roman"/>
        </w:rPr>
        <w:t> of this section is located together on the label, tag, or mark.</w:t>
      </w:r>
    </w:p>
    <w:p w:rsidR="00430BA2" w:rsidRPr="00430BA2" w:rsidP="00430BA2" w14:paraId="5CF12A69" w14:textId="77777777">
      <w:pPr>
        <w:rPr>
          <w:rFonts w:ascii="Times New Roman" w:hAnsi="Times New Roman" w:cs="Times New Roman"/>
        </w:rPr>
      </w:pPr>
      <w:r w:rsidRPr="00430BA2">
        <w:rPr>
          <w:rFonts w:ascii="Times New Roman" w:hAnsi="Times New Roman" w:cs="Times New Roman"/>
        </w:rPr>
        <w:t>(4) </w:t>
      </w:r>
      <w:r w:rsidRPr="00430BA2">
        <w:rPr>
          <w:rFonts w:ascii="Times New Roman" w:hAnsi="Times New Roman" w:cs="Times New Roman"/>
          <w:i/>
          <w:iCs/>
        </w:rPr>
        <w:t>Solid materials.</w:t>
      </w:r>
    </w:p>
    <w:p w:rsidR="00430BA2" w:rsidRPr="00430BA2" w:rsidP="00430BA2" w14:paraId="2AF4F07D" w14:textId="77777777">
      <w:pPr>
        <w:rPr>
          <w:rFonts w:ascii="Times New Roman" w:hAnsi="Times New Roman" w:cs="Times New Roman"/>
        </w:rPr>
      </w:pPr>
      <w:r w:rsidRPr="00430BA2">
        <w:rPr>
          <w:rFonts w:ascii="Times New Roman" w:hAnsi="Times New Roman" w:cs="Times New Roman"/>
        </w:rPr>
        <w:t>(</w:t>
      </w:r>
      <w:r w:rsidRPr="00430BA2">
        <w:rPr>
          <w:rFonts w:ascii="Times New Roman" w:hAnsi="Times New Roman" w:cs="Times New Roman"/>
        </w:rPr>
        <w:t>i</w:t>
      </w:r>
      <w:r w:rsidRPr="00430BA2">
        <w:rPr>
          <w:rFonts w:ascii="Times New Roman" w:hAnsi="Times New Roman" w:cs="Times New Roman"/>
        </w:rPr>
        <w:t>) For solid metal (such as a steel beam or a metal casting), solid wood, or plastic items that are not exempted as articles due to their downstream use, or shipments of whole grain, the required label may be transmitted to the customer at the time of the initial shipment, and need not be included with subsequent shipments to the same employer unless the information on the label changes;</w:t>
      </w:r>
    </w:p>
    <w:p w:rsidR="00430BA2" w:rsidRPr="00430BA2" w:rsidP="00430BA2" w14:paraId="11BAA5EF" w14:textId="77777777">
      <w:pPr>
        <w:rPr>
          <w:rFonts w:ascii="Times New Roman" w:hAnsi="Times New Roman" w:cs="Times New Roman"/>
        </w:rPr>
      </w:pPr>
      <w:r w:rsidRPr="00430BA2">
        <w:rPr>
          <w:rFonts w:ascii="Times New Roman" w:hAnsi="Times New Roman" w:cs="Times New Roman"/>
        </w:rPr>
        <w:t>(ii) The label may be transmitted with the initial shipment itself, or with the safety data sheet that is to be provided prior to or at the time of the first shipment; and,</w:t>
      </w:r>
    </w:p>
    <w:p w:rsidR="00430BA2" w:rsidRPr="00430BA2" w:rsidP="00430BA2" w14:paraId="407C6FFB" w14:textId="77777777">
      <w:pPr>
        <w:rPr>
          <w:rFonts w:ascii="Times New Roman" w:hAnsi="Times New Roman" w:cs="Times New Roman"/>
        </w:rPr>
      </w:pPr>
      <w:r w:rsidRPr="00430BA2">
        <w:rPr>
          <w:rFonts w:ascii="Times New Roman" w:hAnsi="Times New Roman" w:cs="Times New Roman"/>
        </w:rPr>
        <w:t xml:space="preserve">(iii) This exception to requiring labels on every container of hazardous chemicals is only for the solid material </w:t>
      </w:r>
      <w:r w:rsidRPr="00430BA2">
        <w:rPr>
          <w:rFonts w:ascii="Times New Roman" w:hAnsi="Times New Roman" w:cs="Times New Roman"/>
        </w:rPr>
        <w:t>itself, and</w:t>
      </w:r>
      <w:r w:rsidRPr="00430BA2">
        <w:rPr>
          <w:rFonts w:ascii="Times New Roman" w:hAnsi="Times New Roman" w:cs="Times New Roman"/>
        </w:rPr>
        <w:t xml:space="preserve"> does not apply to hazardous chemicals used in conjunction with, or known to be present with, the material and to which employees handling the items in transit may be exposed (for example, cutting fluids or pesticides in grains).</w:t>
      </w:r>
    </w:p>
    <w:p w:rsidR="00430BA2" w:rsidRPr="00430BA2" w:rsidP="00430BA2" w14:paraId="00E0C5D5" w14:textId="77777777">
      <w:pPr>
        <w:rPr>
          <w:rFonts w:ascii="Times New Roman" w:hAnsi="Times New Roman" w:cs="Times New Roman"/>
        </w:rPr>
      </w:pPr>
      <w:r w:rsidRPr="00430BA2">
        <w:rPr>
          <w:rFonts w:ascii="Times New Roman" w:hAnsi="Times New Roman" w:cs="Times New Roman"/>
        </w:rPr>
        <w:t>(5) </w:t>
      </w:r>
      <w:r w:rsidRPr="00430BA2">
        <w:rPr>
          <w:rFonts w:ascii="Times New Roman" w:hAnsi="Times New Roman" w:cs="Times New Roman"/>
          <w:i/>
          <w:iCs/>
        </w:rPr>
        <w:t>Transportation.</w:t>
      </w:r>
    </w:p>
    <w:p w:rsidR="00430BA2" w:rsidRPr="00430BA2" w:rsidP="00430BA2" w14:paraId="4A122118" w14:textId="77777777">
      <w:pPr>
        <w:rPr>
          <w:rFonts w:ascii="Times New Roman" w:hAnsi="Times New Roman" w:cs="Times New Roman"/>
        </w:rPr>
      </w:pPr>
      <w:r w:rsidRPr="00430BA2">
        <w:rPr>
          <w:rFonts w:ascii="Times New Roman" w:hAnsi="Times New Roman" w:cs="Times New Roman"/>
        </w:rPr>
        <w:t>(</w:t>
      </w:r>
      <w:r w:rsidRPr="00430BA2">
        <w:rPr>
          <w:rFonts w:ascii="Times New Roman" w:hAnsi="Times New Roman" w:cs="Times New Roman"/>
        </w:rPr>
        <w:t>i</w:t>
      </w:r>
      <w:r w:rsidRPr="00430BA2">
        <w:rPr>
          <w:rFonts w:ascii="Times New Roman" w:hAnsi="Times New Roman" w:cs="Times New Roman"/>
        </w:rPr>
        <w:t>) Chemical manufacturers, importers, or distributors shall ensure that each container of hazardous chemicals leaving the workplace is labeled, tagged, or marked in accordance with this section in a manner which does not conflict with the requirements of the Hazardous Materials Transportation Act (</w:t>
      </w:r>
      <w:hyperlink r:id="rId19" w:tgtFrame="_blank" w:history="1">
        <w:r w:rsidRPr="00430BA2">
          <w:rPr>
            <w:rStyle w:val="Hyperlink"/>
            <w:rFonts w:ascii="Times New Roman" w:hAnsi="Times New Roman" w:cs="Times New Roman"/>
          </w:rPr>
          <w:t>49 U.S.C. 5101</w:t>
        </w:r>
      </w:hyperlink>
      <w:r w:rsidRPr="00430BA2">
        <w:rPr>
          <w:rFonts w:ascii="Times New Roman" w:hAnsi="Times New Roman" w:cs="Times New Roman"/>
        </w:rPr>
        <w:t> </w:t>
      </w:r>
      <w:r w:rsidRPr="00430BA2">
        <w:rPr>
          <w:rFonts w:ascii="Times New Roman" w:hAnsi="Times New Roman" w:cs="Times New Roman"/>
          <w:i/>
          <w:iCs/>
        </w:rPr>
        <w:t>et seq.</w:t>
      </w:r>
      <w:r w:rsidRPr="00430BA2">
        <w:rPr>
          <w:rFonts w:ascii="Times New Roman" w:hAnsi="Times New Roman" w:cs="Times New Roman"/>
        </w:rPr>
        <w:t>) and regulations issued under that Act by the Department of Transportation (</w:t>
      </w:r>
      <w:hyperlink r:id="rId20" w:history="1">
        <w:r w:rsidRPr="00430BA2">
          <w:rPr>
            <w:rStyle w:val="Hyperlink"/>
            <w:rFonts w:ascii="Times New Roman" w:hAnsi="Times New Roman" w:cs="Times New Roman"/>
          </w:rPr>
          <w:t>49 CFR subtitle B</w:t>
        </w:r>
      </w:hyperlink>
      <w:r w:rsidRPr="00430BA2">
        <w:rPr>
          <w:rFonts w:ascii="Times New Roman" w:hAnsi="Times New Roman" w:cs="Times New Roman"/>
        </w:rPr>
        <w:t>).</w:t>
      </w:r>
    </w:p>
    <w:p w:rsidR="00430BA2" w:rsidRPr="00430BA2" w:rsidP="00430BA2" w14:paraId="348C6FB6" w14:textId="77777777">
      <w:pPr>
        <w:rPr>
          <w:rFonts w:ascii="Times New Roman" w:hAnsi="Times New Roman" w:cs="Times New Roman"/>
        </w:rPr>
      </w:pPr>
      <w:r w:rsidRPr="00430BA2">
        <w:rPr>
          <w:rFonts w:ascii="Times New Roman" w:hAnsi="Times New Roman" w:cs="Times New Roman"/>
        </w:rPr>
        <w:t xml:space="preserve">(ii) The label for bulk shipments of hazardous chemicals must be on the immediate container, transmitted with the shipping papers or the bills of lading, or, with </w:t>
      </w:r>
      <w:r w:rsidRPr="00430BA2">
        <w:rPr>
          <w:rFonts w:ascii="Times New Roman" w:hAnsi="Times New Roman" w:cs="Times New Roman"/>
        </w:rPr>
        <w:t>the agreement of the</w:t>
      </w:r>
      <w:r w:rsidRPr="00430BA2">
        <w:rPr>
          <w:rFonts w:ascii="Times New Roman" w:hAnsi="Times New Roman" w:cs="Times New Roman"/>
        </w:rPr>
        <w:t xml:space="preserve"> receiving entity, transmitted by technological or electronic means so that it is immediately available to workers in printed form on the receiving end of shipment.</w:t>
      </w:r>
    </w:p>
    <w:p w:rsidR="00430BA2" w:rsidRPr="00430BA2" w:rsidP="00430BA2" w14:paraId="0AA65DD4" w14:textId="77777777">
      <w:pPr>
        <w:rPr>
          <w:rFonts w:ascii="Times New Roman" w:hAnsi="Times New Roman" w:cs="Times New Roman"/>
        </w:rPr>
      </w:pPr>
      <w:r w:rsidRPr="00430BA2">
        <w:rPr>
          <w:rFonts w:ascii="Times New Roman" w:hAnsi="Times New Roman" w:cs="Times New Roman"/>
        </w:rPr>
        <w:t>(iii) Where a pictogram required by the Department of Transportation under </w:t>
      </w:r>
      <w:hyperlink r:id="rId21" w:history="1">
        <w:r w:rsidRPr="00430BA2">
          <w:rPr>
            <w:rStyle w:val="Hyperlink"/>
            <w:rFonts w:ascii="Times New Roman" w:hAnsi="Times New Roman" w:cs="Times New Roman"/>
          </w:rPr>
          <w:t>title 49 of the Code of Federal Regulations</w:t>
        </w:r>
      </w:hyperlink>
      <w:r w:rsidRPr="00430BA2">
        <w:rPr>
          <w:rFonts w:ascii="Times New Roman" w:hAnsi="Times New Roman" w:cs="Times New Roman"/>
        </w:rPr>
        <w:t> appears on a shipped container, the pictogram specified in appendix C.4 to this section for the same hazard is not required on the label.</w:t>
      </w:r>
    </w:p>
    <w:p w:rsidR="00430BA2" w:rsidRPr="00430BA2" w:rsidP="00430BA2" w14:paraId="2B6A5726" w14:textId="77777777">
      <w:pPr>
        <w:rPr>
          <w:rFonts w:ascii="Times New Roman" w:hAnsi="Times New Roman" w:cs="Times New Roman"/>
        </w:rPr>
      </w:pPr>
      <w:r w:rsidRPr="00430BA2">
        <w:rPr>
          <w:rFonts w:ascii="Times New Roman" w:hAnsi="Times New Roman" w:cs="Times New Roman"/>
        </w:rPr>
        <w:t>(6) Workplace labeling. Except as provided in </w:t>
      </w:r>
      <w:hyperlink r:id="rId5" w:anchor="p-1910.1200(f)(7)" w:history="1">
        <w:r w:rsidRPr="00430BA2">
          <w:rPr>
            <w:rStyle w:val="Hyperlink"/>
            <w:rFonts w:ascii="Times New Roman" w:hAnsi="Times New Roman" w:cs="Times New Roman"/>
          </w:rPr>
          <w:t>paragraphs (f)(7)</w:t>
        </w:r>
      </w:hyperlink>
      <w:r w:rsidRPr="00430BA2">
        <w:rPr>
          <w:rFonts w:ascii="Times New Roman" w:hAnsi="Times New Roman" w:cs="Times New Roman"/>
        </w:rPr>
        <w:t> and </w:t>
      </w:r>
      <w:hyperlink r:id="rId5" w:anchor="p-1910.1200(f)(8)" w:history="1">
        <w:r w:rsidRPr="00430BA2">
          <w:rPr>
            <w:rStyle w:val="Hyperlink"/>
            <w:rFonts w:ascii="Times New Roman" w:hAnsi="Times New Roman" w:cs="Times New Roman"/>
          </w:rPr>
          <w:t>(f)(8)</w:t>
        </w:r>
      </w:hyperlink>
      <w:r w:rsidRPr="00430BA2">
        <w:rPr>
          <w:rFonts w:ascii="Times New Roman" w:hAnsi="Times New Roman" w:cs="Times New Roman"/>
        </w:rPr>
        <w:t> of this section, the employer shall ensure that each container of hazardous chemicals in the workplace is labeled, tagged or marked with either:</w:t>
      </w:r>
    </w:p>
    <w:p w:rsidR="00430BA2" w:rsidRPr="00430BA2" w:rsidP="00430BA2" w14:paraId="299E0B12" w14:textId="77777777">
      <w:pPr>
        <w:rPr>
          <w:rFonts w:ascii="Times New Roman" w:hAnsi="Times New Roman" w:cs="Times New Roman"/>
        </w:rPr>
      </w:pPr>
      <w:r w:rsidRPr="00430BA2">
        <w:rPr>
          <w:rFonts w:ascii="Times New Roman" w:hAnsi="Times New Roman" w:cs="Times New Roman"/>
        </w:rPr>
        <w:t>(</w:t>
      </w:r>
      <w:r w:rsidRPr="00430BA2">
        <w:rPr>
          <w:rFonts w:ascii="Times New Roman" w:hAnsi="Times New Roman" w:cs="Times New Roman"/>
        </w:rPr>
        <w:t>i</w:t>
      </w:r>
      <w:r w:rsidRPr="00430BA2">
        <w:rPr>
          <w:rFonts w:ascii="Times New Roman" w:hAnsi="Times New Roman" w:cs="Times New Roman"/>
        </w:rPr>
        <w:t>) The information specified under </w:t>
      </w:r>
      <w:hyperlink r:id="rId5" w:anchor="p-1910.1200(f)(1)(i)" w:history="1">
        <w:r w:rsidRPr="00430BA2">
          <w:rPr>
            <w:rStyle w:val="Hyperlink"/>
            <w:rFonts w:ascii="Times New Roman" w:hAnsi="Times New Roman" w:cs="Times New Roman"/>
          </w:rPr>
          <w:t>paragraphs (f)(1)(</w:t>
        </w:r>
        <w:r w:rsidRPr="00430BA2">
          <w:rPr>
            <w:rStyle w:val="Hyperlink"/>
            <w:rFonts w:ascii="Times New Roman" w:hAnsi="Times New Roman" w:cs="Times New Roman"/>
          </w:rPr>
          <w:t>i</w:t>
        </w:r>
        <w:r w:rsidRPr="00430BA2">
          <w:rPr>
            <w:rStyle w:val="Hyperlink"/>
            <w:rFonts w:ascii="Times New Roman" w:hAnsi="Times New Roman" w:cs="Times New Roman"/>
          </w:rPr>
          <w:t>)</w:t>
        </w:r>
      </w:hyperlink>
      <w:r w:rsidRPr="00430BA2">
        <w:rPr>
          <w:rFonts w:ascii="Times New Roman" w:hAnsi="Times New Roman" w:cs="Times New Roman"/>
        </w:rPr>
        <w:t> through </w:t>
      </w:r>
      <w:hyperlink r:id="rId5" w:anchor="p-1910.1200(f)(1)(v)" w:history="1">
        <w:r w:rsidRPr="00430BA2">
          <w:rPr>
            <w:rStyle w:val="Hyperlink"/>
            <w:rFonts w:ascii="Times New Roman" w:hAnsi="Times New Roman" w:cs="Times New Roman"/>
          </w:rPr>
          <w:t>(v)</w:t>
        </w:r>
      </w:hyperlink>
      <w:r w:rsidRPr="00430BA2">
        <w:rPr>
          <w:rFonts w:ascii="Times New Roman" w:hAnsi="Times New Roman" w:cs="Times New Roman"/>
        </w:rPr>
        <w:t> of this section for labels on shipped containers; or,</w:t>
      </w:r>
    </w:p>
    <w:p w:rsidR="00430BA2" w:rsidRPr="00430BA2" w:rsidP="00430BA2" w14:paraId="2F1B8935" w14:textId="77777777">
      <w:pPr>
        <w:rPr>
          <w:rFonts w:ascii="Times New Roman" w:hAnsi="Times New Roman" w:cs="Times New Roman"/>
        </w:rPr>
      </w:pPr>
      <w:r w:rsidRPr="00430BA2">
        <w:rPr>
          <w:rFonts w:ascii="Times New Roman" w:hAnsi="Times New Roman" w:cs="Times New Roman"/>
        </w:rPr>
        <w:t>(ii) Product identifier and words, pictures, symbols, or combination thereof, which provide at least general information regarding the hazards of the chemicals, and which, in conjunction with the other information immediately available to employees under the hazard communication program, will provide employees with the specific information regarding the physical and health hazards of the hazardous chemical.</w:t>
      </w:r>
    </w:p>
    <w:p w:rsidR="00430BA2" w:rsidRPr="00430BA2" w:rsidP="00430BA2" w14:paraId="4E6B7DA9" w14:textId="77777777">
      <w:pPr>
        <w:rPr>
          <w:rFonts w:ascii="Times New Roman" w:hAnsi="Times New Roman" w:cs="Times New Roman"/>
        </w:rPr>
      </w:pPr>
      <w:r w:rsidRPr="00430BA2">
        <w:rPr>
          <w:rFonts w:ascii="Times New Roman" w:hAnsi="Times New Roman" w:cs="Times New Roman"/>
        </w:rPr>
        <w:t>(7) The employer may use signs, placards, process sheets, batch tickets, operating procedures, or other such written materials in lieu of affixing labels to individual stationary process containers, as long as the alternative method identifies the containers to which it is applicable and conveys the information required by </w:t>
      </w:r>
      <w:hyperlink r:id="rId5" w:anchor="p-1910.1200(f)(6)" w:history="1">
        <w:r w:rsidRPr="00430BA2">
          <w:rPr>
            <w:rStyle w:val="Hyperlink"/>
            <w:rFonts w:ascii="Times New Roman" w:hAnsi="Times New Roman" w:cs="Times New Roman"/>
          </w:rPr>
          <w:t>paragraph (f)(6)</w:t>
        </w:r>
      </w:hyperlink>
      <w:r w:rsidRPr="00430BA2">
        <w:rPr>
          <w:rFonts w:ascii="Times New Roman" w:hAnsi="Times New Roman" w:cs="Times New Roman"/>
        </w:rPr>
        <w:t> of this section to be on a label. The employer shall ensure the written materials are readily accessible to the employees in their work area throughout each work shift.</w:t>
      </w:r>
    </w:p>
    <w:p w:rsidR="00430BA2" w:rsidRPr="00430BA2" w:rsidP="00430BA2" w14:paraId="0CC09A35" w14:textId="77777777">
      <w:pPr>
        <w:rPr>
          <w:rFonts w:ascii="Times New Roman" w:hAnsi="Times New Roman" w:cs="Times New Roman"/>
        </w:rPr>
      </w:pPr>
      <w:r w:rsidRPr="00430BA2">
        <w:rPr>
          <w:rFonts w:ascii="Times New Roman" w:hAnsi="Times New Roman" w:cs="Times New Roman"/>
        </w:rPr>
        <w:t>(8) The employer is not required to label portable containers into which hazardous chemicals are transferred from labeled containers, and which are intended only for the immediate use of the employee who performs the transfer. For purposes of this section, drugs which are dispensed by a pharmacy to a health care provider for direct administration to a patient are exempted from labeling.</w:t>
      </w:r>
    </w:p>
    <w:p w:rsidR="00430BA2" w:rsidRPr="00430BA2" w:rsidP="00430BA2" w14:paraId="53E8A69D" w14:textId="77777777">
      <w:pPr>
        <w:rPr>
          <w:rFonts w:ascii="Times New Roman" w:hAnsi="Times New Roman" w:cs="Times New Roman"/>
        </w:rPr>
      </w:pPr>
      <w:r w:rsidRPr="00430BA2">
        <w:rPr>
          <w:rFonts w:ascii="Times New Roman" w:hAnsi="Times New Roman" w:cs="Times New Roman"/>
        </w:rPr>
        <w:t>(9) The employer shall not remove or deface existing labels on incoming containers of hazardous chemicals, unless the container is immediately marked with the required information.</w:t>
      </w:r>
    </w:p>
    <w:p w:rsidR="00430BA2" w:rsidRPr="00430BA2" w:rsidP="00430BA2" w14:paraId="1F4CBA31" w14:textId="77777777">
      <w:pPr>
        <w:rPr>
          <w:rFonts w:ascii="Times New Roman" w:hAnsi="Times New Roman" w:cs="Times New Roman"/>
        </w:rPr>
      </w:pPr>
      <w:r w:rsidRPr="00430BA2">
        <w:rPr>
          <w:rFonts w:ascii="Times New Roman" w:hAnsi="Times New Roman" w:cs="Times New Roman"/>
        </w:rPr>
        <w:t xml:space="preserve">(10) The employer shall ensure that workplace labels or other forms of warning are legible, in English, and prominently displayed on the container, or readily available in the work area throughout each work shift. Employers having employees who speak other languages may add the information in their language to the material presented, </w:t>
      </w:r>
      <w:r w:rsidRPr="00430BA2">
        <w:rPr>
          <w:rFonts w:ascii="Times New Roman" w:hAnsi="Times New Roman" w:cs="Times New Roman"/>
        </w:rPr>
        <w:t>as long as</w:t>
      </w:r>
      <w:r w:rsidRPr="00430BA2">
        <w:rPr>
          <w:rFonts w:ascii="Times New Roman" w:hAnsi="Times New Roman" w:cs="Times New Roman"/>
        </w:rPr>
        <w:t xml:space="preserve"> the information is presented in English as well.</w:t>
      </w:r>
    </w:p>
    <w:p w:rsidR="00430BA2" w:rsidRPr="00430BA2" w:rsidP="00430BA2" w14:paraId="5D8FA584" w14:textId="77777777">
      <w:pPr>
        <w:rPr>
          <w:rFonts w:ascii="Times New Roman" w:hAnsi="Times New Roman" w:cs="Times New Roman"/>
        </w:rPr>
      </w:pPr>
      <w:r w:rsidRPr="00430BA2">
        <w:rPr>
          <w:rFonts w:ascii="Times New Roman" w:hAnsi="Times New Roman" w:cs="Times New Roman"/>
        </w:rPr>
        <w:t>(11) </w:t>
      </w:r>
      <w:r w:rsidRPr="00430BA2">
        <w:rPr>
          <w:rFonts w:ascii="Times New Roman" w:hAnsi="Times New Roman" w:cs="Times New Roman"/>
          <w:i/>
          <w:iCs/>
        </w:rPr>
        <w:t>Label updates.</w:t>
      </w:r>
    </w:p>
    <w:p w:rsidR="00430BA2" w:rsidRPr="00430BA2" w:rsidP="00430BA2" w14:paraId="6ACDB03D" w14:textId="77777777">
      <w:pPr>
        <w:rPr>
          <w:rFonts w:ascii="Times New Roman" w:hAnsi="Times New Roman" w:cs="Times New Roman"/>
        </w:rPr>
      </w:pPr>
      <w:r w:rsidRPr="00430BA2">
        <w:rPr>
          <w:rFonts w:ascii="Times New Roman" w:hAnsi="Times New Roman" w:cs="Times New Roman"/>
        </w:rPr>
        <w:t>(</w:t>
      </w:r>
      <w:r w:rsidRPr="00430BA2">
        <w:rPr>
          <w:rFonts w:ascii="Times New Roman" w:hAnsi="Times New Roman" w:cs="Times New Roman"/>
        </w:rPr>
        <w:t>i</w:t>
      </w:r>
      <w:r w:rsidRPr="00430BA2">
        <w:rPr>
          <w:rFonts w:ascii="Times New Roman" w:hAnsi="Times New Roman" w:cs="Times New Roman"/>
        </w:rPr>
        <w:t>) Chemical manufacturers, importers, distributors, or employers who become newly aware of any significant information regarding the hazards of a chemical shall revise the labels for the chemical within six months of becoming aware of the new information and shall ensure that labels on containers of hazardous chemicals shipped after that time contain the new information. For chemicals that have been released for shipment and are awaiting future distribution, chemical manufacturers, importers, distributors, or employers have the option not to relabel those containers; however, if they do not relabel the containers, they must provide the updated label for each individual container with each shipment.</w:t>
      </w:r>
    </w:p>
    <w:p w:rsidR="00430BA2" w:rsidRPr="00430BA2" w:rsidP="00430BA2" w14:paraId="6FEEF497" w14:textId="77777777">
      <w:pPr>
        <w:rPr>
          <w:rFonts w:ascii="Times New Roman" w:hAnsi="Times New Roman" w:cs="Times New Roman"/>
        </w:rPr>
      </w:pPr>
      <w:r w:rsidRPr="00430BA2">
        <w:rPr>
          <w:rFonts w:ascii="Times New Roman" w:hAnsi="Times New Roman" w:cs="Times New Roman"/>
        </w:rPr>
        <w:t>(ii) If the chemical is not currently produced or imported, the chemical manufacturer, importer, distributor, or employer shall add the information to the label before the chemical is shipped or introduced into the workplace again.</w:t>
      </w:r>
    </w:p>
    <w:p w:rsidR="00430BA2" w:rsidRPr="00430BA2" w:rsidP="00430BA2" w14:paraId="3D2A3C5E" w14:textId="77777777">
      <w:pPr>
        <w:rPr>
          <w:rFonts w:ascii="Times New Roman" w:hAnsi="Times New Roman" w:cs="Times New Roman"/>
        </w:rPr>
      </w:pPr>
      <w:r w:rsidRPr="00430BA2">
        <w:rPr>
          <w:rFonts w:ascii="Times New Roman" w:hAnsi="Times New Roman" w:cs="Times New Roman"/>
        </w:rPr>
        <w:t>(12) </w:t>
      </w:r>
      <w:r w:rsidRPr="00430BA2">
        <w:rPr>
          <w:rFonts w:ascii="Times New Roman" w:hAnsi="Times New Roman" w:cs="Times New Roman"/>
          <w:i/>
          <w:iCs/>
        </w:rPr>
        <w:t>Small container labelling.</w:t>
      </w:r>
    </w:p>
    <w:p w:rsidR="00430BA2" w:rsidRPr="00430BA2" w:rsidP="00430BA2" w14:paraId="185AB133" w14:textId="77777777">
      <w:pPr>
        <w:rPr>
          <w:rFonts w:ascii="Times New Roman" w:hAnsi="Times New Roman" w:cs="Times New Roman"/>
        </w:rPr>
      </w:pPr>
      <w:r w:rsidRPr="00430BA2">
        <w:rPr>
          <w:rFonts w:ascii="Times New Roman" w:hAnsi="Times New Roman" w:cs="Times New Roman"/>
        </w:rPr>
        <w:t>(</w:t>
      </w:r>
      <w:r w:rsidRPr="00430BA2">
        <w:rPr>
          <w:rFonts w:ascii="Times New Roman" w:hAnsi="Times New Roman" w:cs="Times New Roman"/>
        </w:rPr>
        <w:t>i</w:t>
      </w:r>
      <w:r w:rsidRPr="00430BA2">
        <w:rPr>
          <w:rFonts w:ascii="Times New Roman" w:hAnsi="Times New Roman" w:cs="Times New Roman"/>
        </w:rPr>
        <w:t>) This paragraph applies where the chemical manufacturer, importer, or distributor can demonstrate that it is not feasible to use pull-out labels, fold-back labels, or tags containing the full label information required by </w:t>
      </w:r>
      <w:hyperlink r:id="rId5" w:anchor="p-1910.1200(f)(1)" w:history="1">
        <w:r w:rsidRPr="00430BA2">
          <w:rPr>
            <w:rStyle w:val="Hyperlink"/>
            <w:rFonts w:ascii="Times New Roman" w:hAnsi="Times New Roman" w:cs="Times New Roman"/>
          </w:rPr>
          <w:t>paragraph (f)(1)</w:t>
        </w:r>
      </w:hyperlink>
      <w:r w:rsidRPr="00430BA2">
        <w:rPr>
          <w:rFonts w:ascii="Times New Roman" w:hAnsi="Times New Roman" w:cs="Times New Roman"/>
        </w:rPr>
        <w:t> of this section.</w:t>
      </w:r>
    </w:p>
    <w:p w:rsidR="00430BA2" w:rsidRPr="00430BA2" w:rsidP="00430BA2" w14:paraId="6A4CBD34" w14:textId="77777777">
      <w:pPr>
        <w:rPr>
          <w:rFonts w:ascii="Times New Roman" w:hAnsi="Times New Roman" w:cs="Times New Roman"/>
        </w:rPr>
      </w:pPr>
      <w:r w:rsidRPr="00430BA2">
        <w:rPr>
          <w:rFonts w:ascii="Times New Roman" w:hAnsi="Times New Roman" w:cs="Times New Roman"/>
        </w:rPr>
        <w:t>(ii) For a container less than or equal to 100 ml capacity, the chemical manufacturer, importer, or distributor must include, at a minimum, the following information on the label of the container:</w:t>
      </w:r>
    </w:p>
    <w:p w:rsidR="00430BA2" w:rsidRPr="00430BA2" w:rsidP="00430BA2" w14:paraId="1D035F44" w14:textId="77777777">
      <w:pPr>
        <w:rPr>
          <w:rFonts w:ascii="Times New Roman" w:hAnsi="Times New Roman" w:cs="Times New Roman"/>
        </w:rPr>
      </w:pPr>
      <w:r w:rsidRPr="00430BA2">
        <w:rPr>
          <w:rFonts w:ascii="Times New Roman" w:hAnsi="Times New Roman" w:cs="Times New Roman"/>
        </w:rPr>
        <w:t xml:space="preserve">(A) Product </w:t>
      </w:r>
      <w:r w:rsidRPr="00430BA2">
        <w:rPr>
          <w:rFonts w:ascii="Times New Roman" w:hAnsi="Times New Roman" w:cs="Times New Roman"/>
        </w:rPr>
        <w:t>identifier;</w:t>
      </w:r>
    </w:p>
    <w:p w:rsidR="00430BA2" w:rsidRPr="00430BA2" w:rsidP="00430BA2" w14:paraId="256A7258" w14:textId="77777777">
      <w:pPr>
        <w:rPr>
          <w:rFonts w:ascii="Times New Roman" w:hAnsi="Times New Roman" w:cs="Times New Roman"/>
        </w:rPr>
      </w:pPr>
      <w:r w:rsidRPr="00430BA2">
        <w:rPr>
          <w:rFonts w:ascii="Times New Roman" w:hAnsi="Times New Roman" w:cs="Times New Roman"/>
        </w:rPr>
        <w:t>(B) Pictogram(s</w:t>
      </w:r>
      <w:r w:rsidRPr="00430BA2">
        <w:rPr>
          <w:rFonts w:ascii="Times New Roman" w:hAnsi="Times New Roman" w:cs="Times New Roman"/>
        </w:rPr>
        <w:t>);</w:t>
      </w:r>
    </w:p>
    <w:p w:rsidR="00430BA2" w:rsidRPr="00430BA2" w:rsidP="00430BA2" w14:paraId="7FB16E1C" w14:textId="77777777">
      <w:pPr>
        <w:rPr>
          <w:rFonts w:ascii="Times New Roman" w:hAnsi="Times New Roman" w:cs="Times New Roman"/>
        </w:rPr>
      </w:pPr>
      <w:r w:rsidRPr="00430BA2">
        <w:rPr>
          <w:rFonts w:ascii="Times New Roman" w:hAnsi="Times New Roman" w:cs="Times New Roman"/>
        </w:rPr>
        <w:t xml:space="preserve">(C) Signal </w:t>
      </w:r>
      <w:r w:rsidRPr="00430BA2">
        <w:rPr>
          <w:rFonts w:ascii="Times New Roman" w:hAnsi="Times New Roman" w:cs="Times New Roman"/>
        </w:rPr>
        <w:t>word;</w:t>
      </w:r>
    </w:p>
    <w:p w:rsidR="00430BA2" w:rsidRPr="00430BA2" w:rsidP="00430BA2" w14:paraId="54DA27B3" w14:textId="77777777">
      <w:pPr>
        <w:rPr>
          <w:rFonts w:ascii="Times New Roman" w:hAnsi="Times New Roman" w:cs="Times New Roman"/>
        </w:rPr>
      </w:pPr>
      <w:r w:rsidRPr="00430BA2">
        <w:rPr>
          <w:rFonts w:ascii="Times New Roman" w:hAnsi="Times New Roman" w:cs="Times New Roman"/>
        </w:rPr>
        <w:t>(D) Chemical manufacturer's name and phone number; and</w:t>
      </w:r>
    </w:p>
    <w:p w:rsidR="00430BA2" w:rsidRPr="00430BA2" w:rsidP="00430BA2" w14:paraId="5031DDDC" w14:textId="77777777">
      <w:pPr>
        <w:rPr>
          <w:rFonts w:ascii="Times New Roman" w:hAnsi="Times New Roman" w:cs="Times New Roman"/>
        </w:rPr>
      </w:pPr>
      <w:r w:rsidRPr="00430BA2">
        <w:rPr>
          <w:rFonts w:ascii="Times New Roman" w:hAnsi="Times New Roman" w:cs="Times New Roman"/>
        </w:rPr>
        <w:t>(E) A statement that the full label information for the hazardous chemical is provided on the immediate outer package.</w:t>
      </w:r>
    </w:p>
    <w:p w:rsidR="00430BA2" w:rsidRPr="00430BA2" w:rsidP="00430BA2" w14:paraId="241926FA" w14:textId="77777777">
      <w:pPr>
        <w:rPr>
          <w:rFonts w:ascii="Times New Roman" w:hAnsi="Times New Roman" w:cs="Times New Roman"/>
        </w:rPr>
      </w:pPr>
      <w:r w:rsidRPr="00430BA2">
        <w:rPr>
          <w:rFonts w:ascii="Times New Roman" w:hAnsi="Times New Roman" w:cs="Times New Roman"/>
        </w:rPr>
        <w:t>(iii) For a container less than or equal to 3 ml capacity, where the chemical manufacturer, importer, or distributor can demonstrate that any label interferes with the normal use of the container, no label is required, but the container must bear, at a minimum, the product identifier.</w:t>
      </w:r>
    </w:p>
    <w:p w:rsidR="00430BA2" w:rsidRPr="00430BA2" w:rsidP="00430BA2" w14:paraId="73F9076E" w14:textId="77777777">
      <w:pPr>
        <w:rPr>
          <w:rFonts w:ascii="Times New Roman" w:hAnsi="Times New Roman" w:cs="Times New Roman"/>
        </w:rPr>
      </w:pPr>
      <w:r w:rsidRPr="00430BA2">
        <w:rPr>
          <w:rFonts w:ascii="Times New Roman" w:hAnsi="Times New Roman" w:cs="Times New Roman"/>
        </w:rPr>
        <w:t>(iv) For all small containers covered by </w:t>
      </w:r>
      <w:hyperlink r:id="rId5" w:anchor="p-1910.1200(f)(12)(ii)" w:history="1">
        <w:r w:rsidRPr="00430BA2">
          <w:rPr>
            <w:rStyle w:val="Hyperlink"/>
            <w:rFonts w:ascii="Times New Roman" w:hAnsi="Times New Roman" w:cs="Times New Roman"/>
          </w:rPr>
          <w:t>paragraph (f)(12)(ii)</w:t>
        </w:r>
      </w:hyperlink>
      <w:r w:rsidRPr="00430BA2">
        <w:rPr>
          <w:rFonts w:ascii="Times New Roman" w:hAnsi="Times New Roman" w:cs="Times New Roman"/>
        </w:rPr>
        <w:t> or </w:t>
      </w:r>
      <w:hyperlink r:id="rId5" w:anchor="p-1910.1200(f)(12)(iii)" w:history="1">
        <w:r w:rsidRPr="00430BA2">
          <w:rPr>
            <w:rStyle w:val="Hyperlink"/>
            <w:rFonts w:ascii="Times New Roman" w:hAnsi="Times New Roman" w:cs="Times New Roman"/>
          </w:rPr>
          <w:t>(iii)</w:t>
        </w:r>
      </w:hyperlink>
      <w:r w:rsidRPr="00430BA2">
        <w:rPr>
          <w:rFonts w:ascii="Times New Roman" w:hAnsi="Times New Roman" w:cs="Times New Roman"/>
        </w:rPr>
        <w:t> of this section, the immediate outer package must include:</w:t>
      </w:r>
    </w:p>
    <w:p w:rsidR="00430BA2" w:rsidRPr="00430BA2" w:rsidP="00430BA2" w14:paraId="339EF329" w14:textId="77777777">
      <w:pPr>
        <w:rPr>
          <w:rFonts w:ascii="Times New Roman" w:hAnsi="Times New Roman" w:cs="Times New Roman"/>
        </w:rPr>
      </w:pPr>
      <w:r w:rsidRPr="00430BA2">
        <w:rPr>
          <w:rFonts w:ascii="Times New Roman" w:hAnsi="Times New Roman" w:cs="Times New Roman"/>
        </w:rPr>
        <w:t>(A) The full label information required by </w:t>
      </w:r>
      <w:hyperlink r:id="rId5" w:anchor="p-1910.1200(f)(1)" w:history="1">
        <w:r w:rsidRPr="00430BA2">
          <w:rPr>
            <w:rStyle w:val="Hyperlink"/>
            <w:rFonts w:ascii="Times New Roman" w:hAnsi="Times New Roman" w:cs="Times New Roman"/>
          </w:rPr>
          <w:t>paragraph (f)(1)</w:t>
        </w:r>
      </w:hyperlink>
      <w:r w:rsidRPr="00430BA2">
        <w:rPr>
          <w:rFonts w:ascii="Times New Roman" w:hAnsi="Times New Roman" w:cs="Times New Roman"/>
        </w:rPr>
        <w:t> of this section for each hazardous chemical in the immediate outer package. The label must not be removed or defaced, as required by </w:t>
      </w:r>
      <w:hyperlink r:id="rId5" w:anchor="p-1910.1200(f)(9)" w:history="1">
        <w:r w:rsidRPr="00430BA2">
          <w:rPr>
            <w:rStyle w:val="Hyperlink"/>
            <w:rFonts w:ascii="Times New Roman" w:hAnsi="Times New Roman" w:cs="Times New Roman"/>
          </w:rPr>
          <w:t>paragraph (f)(9)</w:t>
        </w:r>
      </w:hyperlink>
      <w:r w:rsidRPr="00430BA2">
        <w:rPr>
          <w:rFonts w:ascii="Times New Roman" w:hAnsi="Times New Roman" w:cs="Times New Roman"/>
        </w:rPr>
        <w:t> of this section.</w:t>
      </w:r>
    </w:p>
    <w:p w:rsidR="00430BA2" w:rsidRPr="00430BA2" w:rsidP="00430BA2" w14:paraId="73E32A75" w14:textId="77777777">
      <w:pPr>
        <w:rPr>
          <w:rFonts w:ascii="Times New Roman" w:hAnsi="Times New Roman" w:cs="Times New Roman"/>
        </w:rPr>
      </w:pPr>
      <w:r w:rsidRPr="00430BA2">
        <w:rPr>
          <w:rFonts w:ascii="Times New Roman" w:hAnsi="Times New Roman" w:cs="Times New Roman"/>
        </w:rPr>
        <w:t>(B) A statement that the small container(s) inside must be stored in the immediate outer package bearing the complete label when not in use.</w:t>
      </w:r>
    </w:p>
    <w:p w:rsidR="00430BA2" w:rsidRPr="00430BA2" w:rsidP="00430BA2" w14:paraId="6CE0BE0A" w14:textId="77777777">
      <w:pPr>
        <w:rPr>
          <w:rFonts w:ascii="Times New Roman" w:hAnsi="Times New Roman" w:cs="Times New Roman"/>
        </w:rPr>
      </w:pPr>
      <w:r w:rsidRPr="00430BA2">
        <w:rPr>
          <w:rFonts w:ascii="Times New Roman" w:hAnsi="Times New Roman" w:cs="Times New Roman"/>
        </w:rPr>
        <w:t>(g) </w:t>
      </w:r>
      <w:r w:rsidRPr="00430BA2">
        <w:rPr>
          <w:rFonts w:ascii="Times New Roman" w:hAnsi="Times New Roman" w:cs="Times New Roman"/>
          <w:i/>
          <w:iCs/>
        </w:rPr>
        <w:t>Safety data sheets.</w:t>
      </w:r>
    </w:p>
    <w:p w:rsidR="00430BA2" w:rsidRPr="00430BA2" w:rsidP="00430BA2" w14:paraId="04E78970" w14:textId="77777777">
      <w:pPr>
        <w:rPr>
          <w:rFonts w:ascii="Times New Roman" w:hAnsi="Times New Roman" w:cs="Times New Roman"/>
        </w:rPr>
      </w:pPr>
      <w:r w:rsidRPr="00430BA2">
        <w:rPr>
          <w:rFonts w:ascii="Times New Roman" w:hAnsi="Times New Roman" w:cs="Times New Roman"/>
        </w:rPr>
        <w:t>(1) Chemical manufacturers and importers shall obtain or develop a safety data sheet for each hazardous chemical they produce or import. Employers shall have a safety data sheet in the workplace for each hazardous chemical which they use.</w:t>
      </w:r>
    </w:p>
    <w:p w:rsidR="00430BA2" w:rsidRPr="00430BA2" w:rsidP="00430BA2" w14:paraId="41902E48" w14:textId="77777777">
      <w:pPr>
        <w:rPr>
          <w:rFonts w:ascii="Times New Roman" w:hAnsi="Times New Roman" w:cs="Times New Roman"/>
        </w:rPr>
      </w:pPr>
      <w:r w:rsidRPr="00430BA2">
        <w:rPr>
          <w:rFonts w:ascii="Times New Roman" w:hAnsi="Times New Roman" w:cs="Times New Roman"/>
        </w:rPr>
        <w:t>(2) The chemical manufacturer or importer shall ensure that the safety data sheet is in English (although the employer may maintain copies in other languages as well), and includes at least the following section numbers and headings, and associated information under each heading, in the order listed (see appendix D to this section, for the specific content of each section of the safety data sheet):</w:t>
      </w:r>
    </w:p>
    <w:p w:rsidR="00430BA2" w:rsidRPr="00430BA2" w:rsidP="00430BA2" w14:paraId="534C5A85" w14:textId="77777777">
      <w:pPr>
        <w:rPr>
          <w:rFonts w:ascii="Times New Roman" w:hAnsi="Times New Roman" w:cs="Times New Roman"/>
        </w:rPr>
      </w:pPr>
      <w:r w:rsidRPr="00430BA2">
        <w:rPr>
          <w:rFonts w:ascii="Times New Roman" w:hAnsi="Times New Roman" w:cs="Times New Roman"/>
        </w:rPr>
        <w:t>(</w:t>
      </w:r>
      <w:r w:rsidRPr="00430BA2">
        <w:rPr>
          <w:rFonts w:ascii="Times New Roman" w:hAnsi="Times New Roman" w:cs="Times New Roman"/>
        </w:rPr>
        <w:t>i</w:t>
      </w:r>
      <w:r w:rsidRPr="00430BA2">
        <w:rPr>
          <w:rFonts w:ascii="Times New Roman" w:hAnsi="Times New Roman" w:cs="Times New Roman"/>
        </w:rPr>
        <w:t xml:space="preserve">) Section 1, </w:t>
      </w:r>
      <w:r w:rsidRPr="00430BA2">
        <w:rPr>
          <w:rFonts w:ascii="Times New Roman" w:hAnsi="Times New Roman" w:cs="Times New Roman"/>
        </w:rPr>
        <w:t>Identification;</w:t>
      </w:r>
    </w:p>
    <w:p w:rsidR="00430BA2" w:rsidRPr="00430BA2" w:rsidP="00430BA2" w14:paraId="33397C68" w14:textId="77777777">
      <w:pPr>
        <w:rPr>
          <w:rFonts w:ascii="Times New Roman" w:hAnsi="Times New Roman" w:cs="Times New Roman"/>
        </w:rPr>
      </w:pPr>
      <w:r w:rsidRPr="00430BA2">
        <w:rPr>
          <w:rFonts w:ascii="Times New Roman" w:hAnsi="Times New Roman" w:cs="Times New Roman"/>
        </w:rPr>
        <w:t xml:space="preserve">(ii) Section 2, Hazard(s) </w:t>
      </w:r>
      <w:r w:rsidRPr="00430BA2">
        <w:rPr>
          <w:rFonts w:ascii="Times New Roman" w:hAnsi="Times New Roman" w:cs="Times New Roman"/>
        </w:rPr>
        <w:t>identification;</w:t>
      </w:r>
    </w:p>
    <w:p w:rsidR="00430BA2" w:rsidRPr="00430BA2" w:rsidP="00430BA2" w14:paraId="3F665E53" w14:textId="77777777">
      <w:pPr>
        <w:rPr>
          <w:rFonts w:ascii="Times New Roman" w:hAnsi="Times New Roman" w:cs="Times New Roman"/>
        </w:rPr>
      </w:pPr>
      <w:r w:rsidRPr="00430BA2">
        <w:rPr>
          <w:rFonts w:ascii="Times New Roman" w:hAnsi="Times New Roman" w:cs="Times New Roman"/>
        </w:rPr>
        <w:t xml:space="preserve">(iii) Section 3, Composition/information on </w:t>
      </w:r>
      <w:r w:rsidRPr="00430BA2">
        <w:rPr>
          <w:rFonts w:ascii="Times New Roman" w:hAnsi="Times New Roman" w:cs="Times New Roman"/>
        </w:rPr>
        <w:t>ingredients;</w:t>
      </w:r>
    </w:p>
    <w:p w:rsidR="00430BA2" w:rsidRPr="00430BA2" w:rsidP="00430BA2" w14:paraId="553D6700" w14:textId="77777777">
      <w:pPr>
        <w:rPr>
          <w:rFonts w:ascii="Times New Roman" w:hAnsi="Times New Roman" w:cs="Times New Roman"/>
        </w:rPr>
      </w:pPr>
      <w:r w:rsidRPr="00430BA2">
        <w:rPr>
          <w:rFonts w:ascii="Times New Roman" w:hAnsi="Times New Roman" w:cs="Times New Roman"/>
        </w:rPr>
        <w:t xml:space="preserve">(iv) Section 4, First-aid </w:t>
      </w:r>
      <w:r w:rsidRPr="00430BA2">
        <w:rPr>
          <w:rFonts w:ascii="Times New Roman" w:hAnsi="Times New Roman" w:cs="Times New Roman"/>
        </w:rPr>
        <w:t>measures;</w:t>
      </w:r>
    </w:p>
    <w:p w:rsidR="00430BA2" w:rsidRPr="00430BA2" w:rsidP="00430BA2" w14:paraId="2FA54477" w14:textId="77777777">
      <w:pPr>
        <w:rPr>
          <w:rFonts w:ascii="Times New Roman" w:hAnsi="Times New Roman" w:cs="Times New Roman"/>
        </w:rPr>
      </w:pPr>
      <w:r w:rsidRPr="00430BA2">
        <w:rPr>
          <w:rFonts w:ascii="Times New Roman" w:hAnsi="Times New Roman" w:cs="Times New Roman"/>
        </w:rPr>
        <w:t xml:space="preserve">(v) Section 5, Fire-fighting </w:t>
      </w:r>
      <w:r w:rsidRPr="00430BA2">
        <w:rPr>
          <w:rFonts w:ascii="Times New Roman" w:hAnsi="Times New Roman" w:cs="Times New Roman"/>
        </w:rPr>
        <w:t>measures;</w:t>
      </w:r>
    </w:p>
    <w:p w:rsidR="00430BA2" w:rsidRPr="00430BA2" w:rsidP="00430BA2" w14:paraId="72405E6C" w14:textId="77777777">
      <w:pPr>
        <w:rPr>
          <w:rFonts w:ascii="Times New Roman" w:hAnsi="Times New Roman" w:cs="Times New Roman"/>
        </w:rPr>
      </w:pPr>
      <w:r w:rsidRPr="00430BA2">
        <w:rPr>
          <w:rFonts w:ascii="Times New Roman" w:hAnsi="Times New Roman" w:cs="Times New Roman"/>
        </w:rPr>
        <w:t xml:space="preserve">(vi) Section 6, Accidental release </w:t>
      </w:r>
      <w:r w:rsidRPr="00430BA2">
        <w:rPr>
          <w:rFonts w:ascii="Times New Roman" w:hAnsi="Times New Roman" w:cs="Times New Roman"/>
        </w:rPr>
        <w:t>measures;</w:t>
      </w:r>
    </w:p>
    <w:p w:rsidR="00430BA2" w:rsidRPr="00430BA2" w:rsidP="00430BA2" w14:paraId="2A73433B" w14:textId="77777777">
      <w:pPr>
        <w:rPr>
          <w:rFonts w:ascii="Times New Roman" w:hAnsi="Times New Roman" w:cs="Times New Roman"/>
        </w:rPr>
      </w:pPr>
      <w:r w:rsidRPr="00430BA2">
        <w:rPr>
          <w:rFonts w:ascii="Times New Roman" w:hAnsi="Times New Roman" w:cs="Times New Roman"/>
        </w:rPr>
        <w:t xml:space="preserve">(vii) Section 7, Handling and </w:t>
      </w:r>
      <w:r w:rsidRPr="00430BA2">
        <w:rPr>
          <w:rFonts w:ascii="Times New Roman" w:hAnsi="Times New Roman" w:cs="Times New Roman"/>
        </w:rPr>
        <w:t>storage;</w:t>
      </w:r>
    </w:p>
    <w:p w:rsidR="00430BA2" w:rsidRPr="00430BA2" w:rsidP="00430BA2" w14:paraId="22E6FACA" w14:textId="77777777">
      <w:pPr>
        <w:rPr>
          <w:rFonts w:ascii="Times New Roman" w:hAnsi="Times New Roman" w:cs="Times New Roman"/>
        </w:rPr>
      </w:pPr>
      <w:r w:rsidRPr="00430BA2">
        <w:rPr>
          <w:rFonts w:ascii="Times New Roman" w:hAnsi="Times New Roman" w:cs="Times New Roman"/>
        </w:rPr>
        <w:t xml:space="preserve">(viii) Section 8, Exposure controls/personal </w:t>
      </w:r>
      <w:r w:rsidRPr="00430BA2">
        <w:rPr>
          <w:rFonts w:ascii="Times New Roman" w:hAnsi="Times New Roman" w:cs="Times New Roman"/>
        </w:rPr>
        <w:t>protection;</w:t>
      </w:r>
    </w:p>
    <w:p w:rsidR="00430BA2" w:rsidRPr="00430BA2" w:rsidP="00430BA2" w14:paraId="122FCE62" w14:textId="77777777">
      <w:pPr>
        <w:rPr>
          <w:rFonts w:ascii="Times New Roman" w:hAnsi="Times New Roman" w:cs="Times New Roman"/>
        </w:rPr>
      </w:pPr>
      <w:r w:rsidRPr="00430BA2">
        <w:rPr>
          <w:rFonts w:ascii="Times New Roman" w:hAnsi="Times New Roman" w:cs="Times New Roman"/>
        </w:rPr>
        <w:t xml:space="preserve">(ix) Section 9, Physical and chemical </w:t>
      </w:r>
      <w:r w:rsidRPr="00430BA2">
        <w:rPr>
          <w:rFonts w:ascii="Times New Roman" w:hAnsi="Times New Roman" w:cs="Times New Roman"/>
        </w:rPr>
        <w:t>properties;</w:t>
      </w:r>
    </w:p>
    <w:p w:rsidR="00430BA2" w:rsidRPr="00430BA2" w:rsidP="00430BA2" w14:paraId="4F0D4584" w14:textId="77777777">
      <w:pPr>
        <w:rPr>
          <w:rFonts w:ascii="Times New Roman" w:hAnsi="Times New Roman" w:cs="Times New Roman"/>
        </w:rPr>
      </w:pPr>
      <w:r w:rsidRPr="00430BA2">
        <w:rPr>
          <w:rFonts w:ascii="Times New Roman" w:hAnsi="Times New Roman" w:cs="Times New Roman"/>
        </w:rPr>
        <w:t xml:space="preserve">(x) Section 10, Stability and </w:t>
      </w:r>
      <w:r w:rsidRPr="00430BA2">
        <w:rPr>
          <w:rFonts w:ascii="Times New Roman" w:hAnsi="Times New Roman" w:cs="Times New Roman"/>
        </w:rPr>
        <w:t>reactivity;</w:t>
      </w:r>
    </w:p>
    <w:p w:rsidR="00430BA2" w:rsidRPr="00430BA2" w:rsidP="00430BA2" w14:paraId="4B30B078" w14:textId="77777777">
      <w:pPr>
        <w:rPr>
          <w:rFonts w:ascii="Times New Roman" w:hAnsi="Times New Roman" w:cs="Times New Roman"/>
        </w:rPr>
      </w:pPr>
      <w:r w:rsidRPr="00430BA2">
        <w:rPr>
          <w:rFonts w:ascii="Times New Roman" w:hAnsi="Times New Roman" w:cs="Times New Roman"/>
        </w:rPr>
        <w:t>(xi) Section 11, Toxicological information.</w:t>
      </w:r>
    </w:p>
    <w:p w:rsidR="00430BA2" w:rsidRPr="00430BA2" w:rsidP="00430BA2" w14:paraId="25EECB6E" w14:textId="77777777">
      <w:pPr>
        <w:rPr>
          <w:rFonts w:ascii="Times New Roman" w:hAnsi="Times New Roman" w:cs="Times New Roman"/>
        </w:rPr>
      </w:pPr>
      <w:r w:rsidRPr="00430BA2">
        <w:rPr>
          <w:rFonts w:ascii="Times New Roman" w:hAnsi="Times New Roman" w:cs="Times New Roman"/>
        </w:rPr>
        <w:t xml:space="preserve">(xii) Section 12, Ecological </w:t>
      </w:r>
      <w:r w:rsidRPr="00430BA2">
        <w:rPr>
          <w:rFonts w:ascii="Times New Roman" w:hAnsi="Times New Roman" w:cs="Times New Roman"/>
        </w:rPr>
        <w:t>information;</w:t>
      </w:r>
    </w:p>
    <w:p w:rsidR="00430BA2" w:rsidRPr="00430BA2" w:rsidP="00430BA2" w14:paraId="54FEFAA6" w14:textId="77777777">
      <w:pPr>
        <w:rPr>
          <w:rFonts w:ascii="Times New Roman" w:hAnsi="Times New Roman" w:cs="Times New Roman"/>
        </w:rPr>
      </w:pPr>
      <w:r w:rsidRPr="00430BA2">
        <w:rPr>
          <w:rFonts w:ascii="Times New Roman" w:hAnsi="Times New Roman" w:cs="Times New Roman"/>
        </w:rPr>
        <w:t xml:space="preserve">(xiii) Section 13, Disposal </w:t>
      </w:r>
      <w:r w:rsidRPr="00430BA2">
        <w:rPr>
          <w:rFonts w:ascii="Times New Roman" w:hAnsi="Times New Roman" w:cs="Times New Roman"/>
        </w:rPr>
        <w:t>considerations;</w:t>
      </w:r>
    </w:p>
    <w:p w:rsidR="00430BA2" w:rsidRPr="00430BA2" w:rsidP="00430BA2" w14:paraId="54E29B47" w14:textId="77777777">
      <w:pPr>
        <w:rPr>
          <w:rFonts w:ascii="Times New Roman" w:hAnsi="Times New Roman" w:cs="Times New Roman"/>
        </w:rPr>
      </w:pPr>
      <w:r w:rsidRPr="00430BA2">
        <w:rPr>
          <w:rFonts w:ascii="Times New Roman" w:hAnsi="Times New Roman" w:cs="Times New Roman"/>
        </w:rPr>
        <w:t xml:space="preserve">(xiv) Section 14, Transport </w:t>
      </w:r>
      <w:r w:rsidRPr="00430BA2">
        <w:rPr>
          <w:rFonts w:ascii="Times New Roman" w:hAnsi="Times New Roman" w:cs="Times New Roman"/>
        </w:rPr>
        <w:t>information;</w:t>
      </w:r>
    </w:p>
    <w:p w:rsidR="00430BA2" w:rsidRPr="00430BA2" w:rsidP="00430BA2" w14:paraId="146BDEFE" w14:textId="77777777">
      <w:pPr>
        <w:rPr>
          <w:rFonts w:ascii="Times New Roman" w:hAnsi="Times New Roman" w:cs="Times New Roman"/>
        </w:rPr>
      </w:pPr>
      <w:r w:rsidRPr="00430BA2">
        <w:rPr>
          <w:rFonts w:ascii="Times New Roman" w:hAnsi="Times New Roman" w:cs="Times New Roman"/>
        </w:rPr>
        <w:t>(xv) Section 15, Regulatory information; and</w:t>
      </w:r>
    </w:p>
    <w:p w:rsidR="00430BA2" w:rsidRPr="00430BA2" w:rsidP="00430BA2" w14:paraId="095674D8" w14:textId="77777777">
      <w:pPr>
        <w:rPr>
          <w:rFonts w:ascii="Times New Roman" w:hAnsi="Times New Roman" w:cs="Times New Roman"/>
        </w:rPr>
      </w:pPr>
      <w:r w:rsidRPr="00430BA2">
        <w:rPr>
          <w:rFonts w:ascii="Times New Roman" w:hAnsi="Times New Roman" w:cs="Times New Roman"/>
        </w:rPr>
        <w:t>(xvi) Section 16, Other information, including date of preparation or last revision.</w:t>
      </w:r>
    </w:p>
    <w:p w:rsidR="00430BA2" w:rsidRPr="00430BA2" w:rsidP="00430BA2" w14:paraId="54CD2948" w14:textId="77777777">
      <w:pPr>
        <w:rPr>
          <w:rFonts w:ascii="Times New Roman" w:hAnsi="Times New Roman" w:cs="Times New Roman"/>
        </w:rPr>
      </w:pPr>
      <w:r w:rsidRPr="00430BA2">
        <w:rPr>
          <w:rFonts w:ascii="Times New Roman" w:hAnsi="Times New Roman" w:cs="Times New Roman"/>
        </w:rPr>
        <w:t>Note 1 to paragraph (g)(2): </w:t>
      </w:r>
    </w:p>
    <w:p w:rsidR="00430BA2" w:rsidRPr="00430BA2" w:rsidP="00430BA2" w14:paraId="5DB58C71" w14:textId="77777777">
      <w:pPr>
        <w:rPr>
          <w:rFonts w:ascii="Times New Roman" w:hAnsi="Times New Roman" w:cs="Times New Roman"/>
        </w:rPr>
      </w:pPr>
      <w:r w:rsidRPr="00430BA2">
        <w:rPr>
          <w:rFonts w:ascii="Times New Roman" w:hAnsi="Times New Roman" w:cs="Times New Roman"/>
        </w:rPr>
        <w:t>To be consistent with the GHS, an SDS must also include the headings in </w:t>
      </w:r>
      <w:hyperlink r:id="rId5" w:anchor="p-1910.1200(g)(2)(xii)" w:history="1">
        <w:r w:rsidRPr="00430BA2">
          <w:rPr>
            <w:rStyle w:val="Hyperlink"/>
            <w:rFonts w:ascii="Times New Roman" w:hAnsi="Times New Roman" w:cs="Times New Roman"/>
          </w:rPr>
          <w:t>paragraphs (g)(2)(xii)</w:t>
        </w:r>
      </w:hyperlink>
      <w:r w:rsidRPr="00430BA2">
        <w:rPr>
          <w:rFonts w:ascii="Times New Roman" w:hAnsi="Times New Roman" w:cs="Times New Roman"/>
        </w:rPr>
        <w:t> through </w:t>
      </w:r>
      <w:hyperlink r:id="rId5" w:anchor="p-1910.1200(g)(2)(xv)" w:history="1">
        <w:r w:rsidRPr="00430BA2">
          <w:rPr>
            <w:rStyle w:val="Hyperlink"/>
            <w:rFonts w:ascii="Times New Roman" w:hAnsi="Times New Roman" w:cs="Times New Roman"/>
          </w:rPr>
          <w:t>(g)(2)(xv)</w:t>
        </w:r>
      </w:hyperlink>
      <w:r w:rsidRPr="00430BA2">
        <w:rPr>
          <w:rFonts w:ascii="Times New Roman" w:hAnsi="Times New Roman" w:cs="Times New Roman"/>
        </w:rPr>
        <w:t> of this section in order.</w:t>
      </w:r>
    </w:p>
    <w:p w:rsidR="00430BA2" w:rsidRPr="00430BA2" w:rsidP="00430BA2" w14:paraId="18D9AA5D" w14:textId="77777777">
      <w:pPr>
        <w:rPr>
          <w:rFonts w:ascii="Times New Roman" w:hAnsi="Times New Roman" w:cs="Times New Roman"/>
        </w:rPr>
      </w:pPr>
      <w:r w:rsidRPr="00430BA2">
        <w:rPr>
          <w:rFonts w:ascii="Times New Roman" w:hAnsi="Times New Roman" w:cs="Times New Roman"/>
        </w:rPr>
        <w:t>Note 2 to paragraph (g)(2): </w:t>
      </w:r>
    </w:p>
    <w:p w:rsidR="00430BA2" w:rsidRPr="00430BA2" w:rsidP="00430BA2" w14:paraId="7169670E" w14:textId="77777777">
      <w:pPr>
        <w:rPr>
          <w:rFonts w:ascii="Times New Roman" w:hAnsi="Times New Roman" w:cs="Times New Roman"/>
        </w:rPr>
      </w:pPr>
      <w:r w:rsidRPr="00430BA2">
        <w:rPr>
          <w:rFonts w:ascii="Times New Roman" w:hAnsi="Times New Roman" w:cs="Times New Roman"/>
        </w:rPr>
        <w:t>OSHA will not be enforcing information requirements in sections 12 through 15, as these areas are not under its jurisdiction.</w:t>
      </w:r>
    </w:p>
    <w:p w:rsidR="00430BA2" w:rsidRPr="00430BA2" w:rsidP="00430BA2" w14:paraId="73A389E8" w14:textId="77777777">
      <w:pPr>
        <w:rPr>
          <w:rFonts w:ascii="Times New Roman" w:hAnsi="Times New Roman" w:cs="Times New Roman"/>
        </w:rPr>
      </w:pPr>
      <w:r w:rsidRPr="00430BA2">
        <w:rPr>
          <w:rFonts w:ascii="Times New Roman" w:hAnsi="Times New Roman" w:cs="Times New Roman"/>
        </w:rPr>
        <w:t>(3) If no relevant information is found for any sub-heading within a section on the safety data sheet, the chemical manufacturer, importer or employer preparing the safety data sheet shall mark it to indicate that no applicable information was found.</w:t>
      </w:r>
    </w:p>
    <w:p w:rsidR="00430BA2" w:rsidRPr="00430BA2" w:rsidP="00430BA2" w14:paraId="63EE7301" w14:textId="77777777">
      <w:pPr>
        <w:rPr>
          <w:rFonts w:ascii="Times New Roman" w:hAnsi="Times New Roman" w:cs="Times New Roman"/>
        </w:rPr>
      </w:pPr>
      <w:r w:rsidRPr="00430BA2">
        <w:rPr>
          <w:rFonts w:ascii="Times New Roman" w:hAnsi="Times New Roman" w:cs="Times New Roman"/>
        </w:rPr>
        <w:t>(4) Where complex mixtures have similar hazards and contents (</w:t>
      </w:r>
      <w:r w:rsidRPr="00430BA2">
        <w:rPr>
          <w:rFonts w:ascii="Times New Roman" w:hAnsi="Times New Roman" w:cs="Times New Roman"/>
          <w:i/>
          <w:iCs/>
        </w:rPr>
        <w:t>i.e.</w:t>
      </w:r>
      <w:r w:rsidRPr="00430BA2">
        <w:rPr>
          <w:rFonts w:ascii="Times New Roman" w:hAnsi="Times New Roman" w:cs="Times New Roman"/>
        </w:rPr>
        <w:t xml:space="preserve">, the chemical ingredients are essentially the same, but the specific composition varies from mixture to mixture), the chemical manufacturer, importer or employer may prepare one safety data sheet to apply to </w:t>
      </w:r>
      <w:r w:rsidRPr="00430BA2">
        <w:rPr>
          <w:rFonts w:ascii="Times New Roman" w:hAnsi="Times New Roman" w:cs="Times New Roman"/>
        </w:rPr>
        <w:t>all of</w:t>
      </w:r>
      <w:r w:rsidRPr="00430BA2">
        <w:rPr>
          <w:rFonts w:ascii="Times New Roman" w:hAnsi="Times New Roman" w:cs="Times New Roman"/>
        </w:rPr>
        <w:t xml:space="preserve"> these similar mixtures.</w:t>
      </w:r>
    </w:p>
    <w:p w:rsidR="00430BA2" w:rsidRPr="00430BA2" w:rsidP="00430BA2" w14:paraId="4DBED297" w14:textId="77777777">
      <w:pPr>
        <w:rPr>
          <w:rFonts w:ascii="Times New Roman" w:hAnsi="Times New Roman" w:cs="Times New Roman"/>
        </w:rPr>
      </w:pPr>
      <w:r w:rsidRPr="00430BA2">
        <w:rPr>
          <w:rFonts w:ascii="Times New Roman" w:hAnsi="Times New Roman" w:cs="Times New Roman"/>
        </w:rPr>
        <w:t>(5) The chemical manufacturer, importer or employer preparing the safety data sheet shall ensure that the information provided accurately reflects the scientific evidence used in making the hazard classification. If the chemical manufacturer, importer or employer preparing the safety data sheet becomes newly aware of any significant information regarding the hazards of a chemical, or ways to protect against the hazards, this new information shall be added to the safety data sheet within three months. If the chemical is not currently being produced or imported, the chemical manufacturer or importer shall add the information to the safety data sheet before the chemical is introduced into the workplace again.</w:t>
      </w:r>
    </w:p>
    <w:p w:rsidR="00430BA2" w:rsidRPr="00430BA2" w:rsidP="00430BA2" w14:paraId="2CA1D3E8" w14:textId="77777777">
      <w:pPr>
        <w:rPr>
          <w:rFonts w:ascii="Times New Roman" w:hAnsi="Times New Roman" w:cs="Times New Roman"/>
        </w:rPr>
      </w:pPr>
      <w:r w:rsidRPr="00430BA2">
        <w:rPr>
          <w:rFonts w:ascii="Times New Roman" w:hAnsi="Times New Roman" w:cs="Times New Roman"/>
        </w:rPr>
        <w:t>(6)</w:t>
      </w:r>
    </w:p>
    <w:p w:rsidR="00430BA2" w:rsidRPr="00430BA2" w:rsidP="00430BA2" w14:paraId="574B3815" w14:textId="77777777">
      <w:pPr>
        <w:rPr>
          <w:rFonts w:ascii="Times New Roman" w:hAnsi="Times New Roman" w:cs="Times New Roman"/>
        </w:rPr>
      </w:pPr>
      <w:r w:rsidRPr="00430BA2">
        <w:rPr>
          <w:rFonts w:ascii="Times New Roman" w:hAnsi="Times New Roman" w:cs="Times New Roman"/>
        </w:rPr>
        <w:t>(</w:t>
      </w:r>
      <w:r w:rsidRPr="00430BA2">
        <w:rPr>
          <w:rFonts w:ascii="Times New Roman" w:hAnsi="Times New Roman" w:cs="Times New Roman"/>
        </w:rPr>
        <w:t>i</w:t>
      </w:r>
      <w:r w:rsidRPr="00430BA2">
        <w:rPr>
          <w:rFonts w:ascii="Times New Roman" w:hAnsi="Times New Roman" w:cs="Times New Roman"/>
        </w:rPr>
        <w:t xml:space="preserve">) Chemical manufacturers or importers shall ensure that distributors and employers are </w:t>
      </w:r>
      <w:r w:rsidRPr="00430BA2">
        <w:rPr>
          <w:rFonts w:ascii="Times New Roman" w:hAnsi="Times New Roman" w:cs="Times New Roman"/>
        </w:rPr>
        <w:t>provided</w:t>
      </w:r>
      <w:r w:rsidRPr="00430BA2">
        <w:rPr>
          <w:rFonts w:ascii="Times New Roman" w:hAnsi="Times New Roman" w:cs="Times New Roman"/>
        </w:rPr>
        <w:t xml:space="preserve"> an appropriate safety data sheet with their initial shipment, and with the first shipment after a safety data sheet is </w:t>
      </w:r>
      <w:r w:rsidRPr="00430BA2">
        <w:rPr>
          <w:rFonts w:ascii="Times New Roman" w:hAnsi="Times New Roman" w:cs="Times New Roman"/>
        </w:rPr>
        <w:t>updated;</w:t>
      </w:r>
    </w:p>
    <w:p w:rsidR="00430BA2" w:rsidRPr="00430BA2" w:rsidP="00430BA2" w14:paraId="7BB35E6F" w14:textId="77777777">
      <w:pPr>
        <w:rPr>
          <w:rFonts w:ascii="Times New Roman" w:hAnsi="Times New Roman" w:cs="Times New Roman"/>
        </w:rPr>
      </w:pPr>
      <w:r w:rsidRPr="00430BA2">
        <w:rPr>
          <w:rFonts w:ascii="Times New Roman" w:hAnsi="Times New Roman" w:cs="Times New Roman"/>
        </w:rPr>
        <w:t xml:space="preserve">(ii) The chemical manufacturer or importer shall either provide safety data sheets with </w:t>
      </w:r>
      <w:r w:rsidRPr="00430BA2">
        <w:rPr>
          <w:rFonts w:ascii="Times New Roman" w:hAnsi="Times New Roman" w:cs="Times New Roman"/>
        </w:rPr>
        <w:t>the shipped</w:t>
      </w:r>
      <w:r w:rsidRPr="00430BA2">
        <w:rPr>
          <w:rFonts w:ascii="Times New Roman" w:hAnsi="Times New Roman" w:cs="Times New Roman"/>
        </w:rPr>
        <w:t xml:space="preserve"> containers or send them to the distributor or employer prior to or at the time of the </w:t>
      </w:r>
      <w:r w:rsidRPr="00430BA2">
        <w:rPr>
          <w:rFonts w:ascii="Times New Roman" w:hAnsi="Times New Roman" w:cs="Times New Roman"/>
        </w:rPr>
        <w:t>shipment;</w:t>
      </w:r>
    </w:p>
    <w:p w:rsidR="00430BA2" w:rsidRPr="00430BA2" w:rsidP="00430BA2" w14:paraId="2B3ABC3D" w14:textId="77777777">
      <w:pPr>
        <w:rPr>
          <w:rFonts w:ascii="Times New Roman" w:hAnsi="Times New Roman" w:cs="Times New Roman"/>
        </w:rPr>
      </w:pPr>
      <w:r w:rsidRPr="00430BA2">
        <w:rPr>
          <w:rFonts w:ascii="Times New Roman" w:hAnsi="Times New Roman" w:cs="Times New Roman"/>
        </w:rPr>
        <w:t>(iii) If the safety data sheet is not provided with a shipment that has been labeled as a hazardous chemical, the distributor or employer shall obtain one from the chemical manufacturer or importer as soon as possible; and,</w:t>
      </w:r>
    </w:p>
    <w:p w:rsidR="00430BA2" w:rsidRPr="00430BA2" w:rsidP="00430BA2" w14:paraId="07544A01" w14:textId="77777777">
      <w:pPr>
        <w:rPr>
          <w:rFonts w:ascii="Times New Roman" w:hAnsi="Times New Roman" w:cs="Times New Roman"/>
        </w:rPr>
      </w:pPr>
      <w:r w:rsidRPr="00430BA2">
        <w:rPr>
          <w:rFonts w:ascii="Times New Roman" w:hAnsi="Times New Roman" w:cs="Times New Roman"/>
        </w:rPr>
        <w:t>(iv) The chemical manufacturer or importer shall also provide distributors or employers with a safety data sheet upon request.</w:t>
      </w:r>
    </w:p>
    <w:p w:rsidR="00430BA2" w:rsidRPr="00430BA2" w:rsidP="00430BA2" w14:paraId="47A7B3AC" w14:textId="77777777">
      <w:pPr>
        <w:rPr>
          <w:rFonts w:ascii="Times New Roman" w:hAnsi="Times New Roman" w:cs="Times New Roman"/>
        </w:rPr>
      </w:pPr>
      <w:r w:rsidRPr="00430BA2">
        <w:rPr>
          <w:rFonts w:ascii="Times New Roman" w:hAnsi="Times New Roman" w:cs="Times New Roman"/>
        </w:rPr>
        <w:t>(7)</w:t>
      </w:r>
    </w:p>
    <w:p w:rsidR="00430BA2" w:rsidRPr="00430BA2" w:rsidP="00430BA2" w14:paraId="07A4A6E1" w14:textId="77777777">
      <w:pPr>
        <w:rPr>
          <w:rFonts w:ascii="Times New Roman" w:hAnsi="Times New Roman" w:cs="Times New Roman"/>
        </w:rPr>
      </w:pPr>
      <w:r w:rsidRPr="00430BA2">
        <w:rPr>
          <w:rFonts w:ascii="Times New Roman" w:hAnsi="Times New Roman" w:cs="Times New Roman"/>
        </w:rPr>
        <w:t>(</w:t>
      </w:r>
      <w:r w:rsidRPr="00430BA2">
        <w:rPr>
          <w:rFonts w:ascii="Times New Roman" w:hAnsi="Times New Roman" w:cs="Times New Roman"/>
        </w:rPr>
        <w:t>i</w:t>
      </w:r>
      <w:r w:rsidRPr="00430BA2">
        <w:rPr>
          <w:rFonts w:ascii="Times New Roman" w:hAnsi="Times New Roman" w:cs="Times New Roman"/>
        </w:rPr>
        <w:t xml:space="preserve">) Distributors shall ensure that safety data sheets, and updated information, are provided to other distributors and employers with their initial shipment and with the first shipment after a safety data sheet is </w:t>
      </w:r>
      <w:r w:rsidRPr="00430BA2">
        <w:rPr>
          <w:rFonts w:ascii="Times New Roman" w:hAnsi="Times New Roman" w:cs="Times New Roman"/>
        </w:rPr>
        <w:t>updated;</w:t>
      </w:r>
    </w:p>
    <w:p w:rsidR="00430BA2" w:rsidRPr="00430BA2" w:rsidP="00430BA2" w14:paraId="52A2AD99" w14:textId="77777777">
      <w:pPr>
        <w:rPr>
          <w:rFonts w:ascii="Times New Roman" w:hAnsi="Times New Roman" w:cs="Times New Roman"/>
        </w:rPr>
      </w:pPr>
      <w:r w:rsidRPr="00430BA2">
        <w:rPr>
          <w:rFonts w:ascii="Times New Roman" w:hAnsi="Times New Roman" w:cs="Times New Roman"/>
        </w:rPr>
        <w:t xml:space="preserve">(ii) The distributor shall either provide safety data sheets with the shipped containers, or send them to the other distributor or employer prior to or at the time of the </w:t>
      </w:r>
      <w:r w:rsidRPr="00430BA2">
        <w:rPr>
          <w:rFonts w:ascii="Times New Roman" w:hAnsi="Times New Roman" w:cs="Times New Roman"/>
        </w:rPr>
        <w:t>shipment;</w:t>
      </w:r>
    </w:p>
    <w:p w:rsidR="00430BA2" w:rsidRPr="00430BA2" w:rsidP="00430BA2" w14:paraId="45EAB8B3" w14:textId="77777777">
      <w:pPr>
        <w:rPr>
          <w:rFonts w:ascii="Times New Roman" w:hAnsi="Times New Roman" w:cs="Times New Roman"/>
        </w:rPr>
      </w:pPr>
      <w:r w:rsidRPr="00430BA2">
        <w:rPr>
          <w:rFonts w:ascii="Times New Roman" w:hAnsi="Times New Roman" w:cs="Times New Roman"/>
        </w:rPr>
        <w:t xml:space="preserve">(iii) Retail distributors selling hazardous chemicals to </w:t>
      </w:r>
      <w:r w:rsidRPr="00430BA2">
        <w:rPr>
          <w:rFonts w:ascii="Times New Roman" w:hAnsi="Times New Roman" w:cs="Times New Roman"/>
        </w:rPr>
        <w:t>employers having</w:t>
      </w:r>
      <w:r w:rsidRPr="00430BA2">
        <w:rPr>
          <w:rFonts w:ascii="Times New Roman" w:hAnsi="Times New Roman" w:cs="Times New Roman"/>
        </w:rPr>
        <w:t xml:space="preserve"> a commercial account shall provide a safety data sheet to such employers upon request, and shall post a sign or otherwise inform them that a safety data sheet is </w:t>
      </w:r>
      <w:r w:rsidRPr="00430BA2">
        <w:rPr>
          <w:rFonts w:ascii="Times New Roman" w:hAnsi="Times New Roman" w:cs="Times New Roman"/>
        </w:rPr>
        <w:t>available;</w:t>
      </w:r>
    </w:p>
    <w:p w:rsidR="00430BA2" w:rsidRPr="00430BA2" w:rsidP="00430BA2" w14:paraId="58BC7701" w14:textId="77777777">
      <w:pPr>
        <w:rPr>
          <w:rFonts w:ascii="Times New Roman" w:hAnsi="Times New Roman" w:cs="Times New Roman"/>
        </w:rPr>
      </w:pPr>
      <w:r w:rsidRPr="00430BA2">
        <w:rPr>
          <w:rFonts w:ascii="Times New Roman" w:hAnsi="Times New Roman" w:cs="Times New Roman"/>
        </w:rPr>
        <w:t xml:space="preserve">(iv) Wholesale distributors selling hazardous chemicals to employers </w:t>
      </w:r>
      <w:r w:rsidRPr="00430BA2">
        <w:rPr>
          <w:rFonts w:ascii="Times New Roman" w:hAnsi="Times New Roman" w:cs="Times New Roman"/>
        </w:rPr>
        <w:t>over-the-counter</w:t>
      </w:r>
      <w:r w:rsidRPr="00430BA2">
        <w:rPr>
          <w:rFonts w:ascii="Times New Roman" w:hAnsi="Times New Roman" w:cs="Times New Roman"/>
        </w:rPr>
        <w:t xml:space="preserve"> may also provide safety data sheets upon the request of the employer at the time of the over-the-counter purchase, and shall post a sign or otherwise inform such employers that a safety data sheet is </w:t>
      </w:r>
      <w:r w:rsidRPr="00430BA2">
        <w:rPr>
          <w:rFonts w:ascii="Times New Roman" w:hAnsi="Times New Roman" w:cs="Times New Roman"/>
        </w:rPr>
        <w:t>available;</w:t>
      </w:r>
    </w:p>
    <w:p w:rsidR="00430BA2" w:rsidRPr="00430BA2" w:rsidP="00430BA2" w14:paraId="512E423F" w14:textId="77777777">
      <w:pPr>
        <w:rPr>
          <w:rFonts w:ascii="Times New Roman" w:hAnsi="Times New Roman" w:cs="Times New Roman"/>
        </w:rPr>
      </w:pPr>
      <w:r w:rsidRPr="00430BA2">
        <w:rPr>
          <w:rFonts w:ascii="Times New Roman" w:hAnsi="Times New Roman" w:cs="Times New Roman"/>
        </w:rPr>
        <w:t>(v) If an employer without a commercial account purchases a hazardous chemical from a retail distributor not required to have safety data sheets on file (</w:t>
      </w:r>
      <w:r w:rsidRPr="00430BA2">
        <w:rPr>
          <w:rFonts w:ascii="Times New Roman" w:hAnsi="Times New Roman" w:cs="Times New Roman"/>
          <w:i/>
          <w:iCs/>
        </w:rPr>
        <w:t>i.e.,</w:t>
      </w:r>
      <w:r w:rsidRPr="00430BA2">
        <w:rPr>
          <w:rFonts w:ascii="Times New Roman" w:hAnsi="Times New Roman" w:cs="Times New Roman"/>
        </w:rPr>
        <w:t> the retail distributor does not have commercial accounts and does not use the materials), the retail distributor shall provide the employer, upon request, with the name, address, and telephone number of the chemical manufacturer, importer, or distributor from which a safety data sheet can be obtained;</w:t>
      </w:r>
    </w:p>
    <w:p w:rsidR="00430BA2" w:rsidRPr="00430BA2" w:rsidP="00430BA2" w14:paraId="76B03F67" w14:textId="77777777">
      <w:pPr>
        <w:rPr>
          <w:rFonts w:ascii="Times New Roman" w:hAnsi="Times New Roman" w:cs="Times New Roman"/>
        </w:rPr>
      </w:pPr>
      <w:r w:rsidRPr="00430BA2">
        <w:rPr>
          <w:rFonts w:ascii="Times New Roman" w:hAnsi="Times New Roman" w:cs="Times New Roman"/>
        </w:rPr>
        <w:t>(vi) Wholesale distributors shall also provide safety data sheets to employers or other distributors upon request; and,</w:t>
      </w:r>
    </w:p>
    <w:p w:rsidR="00430BA2" w:rsidRPr="00430BA2" w:rsidP="00430BA2" w14:paraId="627D4E6C" w14:textId="77777777">
      <w:pPr>
        <w:rPr>
          <w:rFonts w:ascii="Times New Roman" w:hAnsi="Times New Roman" w:cs="Times New Roman"/>
        </w:rPr>
      </w:pPr>
      <w:r w:rsidRPr="00430BA2">
        <w:rPr>
          <w:rFonts w:ascii="Times New Roman" w:hAnsi="Times New Roman" w:cs="Times New Roman"/>
        </w:rPr>
        <w:t>(vii) Chemical manufacturers, importers, and distributors need not provide safety data sheets to retail distributors that have informed them that the retail distributor does not sell the product to commercial accounts or open the sealed container to use it in their own workplaces.</w:t>
      </w:r>
    </w:p>
    <w:p w:rsidR="00430BA2" w:rsidRPr="00430BA2" w:rsidP="00430BA2" w14:paraId="7C3676BF" w14:textId="77777777">
      <w:pPr>
        <w:rPr>
          <w:rFonts w:ascii="Times New Roman" w:hAnsi="Times New Roman" w:cs="Times New Roman"/>
        </w:rPr>
      </w:pPr>
      <w:r w:rsidRPr="00430BA2">
        <w:rPr>
          <w:rFonts w:ascii="Times New Roman" w:hAnsi="Times New Roman" w:cs="Times New Roman"/>
        </w:rPr>
        <w:t xml:space="preserve">(8) The employer shall maintain in the workplace copies of the required safety data sheets for each hazardous </w:t>
      </w:r>
      <w:r w:rsidRPr="00430BA2">
        <w:rPr>
          <w:rFonts w:ascii="Times New Roman" w:hAnsi="Times New Roman" w:cs="Times New Roman"/>
        </w:rPr>
        <w:t>chemical, and</w:t>
      </w:r>
      <w:r w:rsidRPr="00430BA2">
        <w:rPr>
          <w:rFonts w:ascii="Times New Roman" w:hAnsi="Times New Roman" w:cs="Times New Roman"/>
        </w:rPr>
        <w:t xml:space="preserve"> shall ensure that they are readily accessible during each work shift to employees when they are in their work area(s). (Electronic access and other alternatives to maintaining paper copies of the safety data sheets are permitted </w:t>
      </w:r>
      <w:r w:rsidRPr="00430BA2">
        <w:rPr>
          <w:rFonts w:ascii="Times New Roman" w:hAnsi="Times New Roman" w:cs="Times New Roman"/>
        </w:rPr>
        <w:t>as long as</w:t>
      </w:r>
      <w:r w:rsidRPr="00430BA2">
        <w:rPr>
          <w:rFonts w:ascii="Times New Roman" w:hAnsi="Times New Roman" w:cs="Times New Roman"/>
        </w:rPr>
        <w:t xml:space="preserve"> no barriers to immediate employee access in each workplace are created by such options.)</w:t>
      </w:r>
    </w:p>
    <w:p w:rsidR="00430BA2" w:rsidRPr="00430BA2" w:rsidP="00430BA2" w14:paraId="507684B5" w14:textId="77777777">
      <w:pPr>
        <w:rPr>
          <w:rFonts w:ascii="Times New Roman" w:hAnsi="Times New Roman" w:cs="Times New Roman"/>
        </w:rPr>
      </w:pPr>
      <w:r w:rsidRPr="00430BA2">
        <w:rPr>
          <w:rFonts w:ascii="Times New Roman" w:hAnsi="Times New Roman" w:cs="Times New Roman"/>
        </w:rPr>
        <w:t xml:space="preserve">(9) Where employees must travel between workplaces during a </w:t>
      </w:r>
      <w:r w:rsidRPr="00430BA2">
        <w:rPr>
          <w:rFonts w:ascii="Times New Roman" w:hAnsi="Times New Roman" w:cs="Times New Roman"/>
        </w:rPr>
        <w:t>workshift</w:t>
      </w:r>
      <w:r w:rsidRPr="00430BA2">
        <w:rPr>
          <w:rFonts w:ascii="Times New Roman" w:hAnsi="Times New Roman" w:cs="Times New Roman"/>
        </w:rPr>
        <w:t>, </w:t>
      </w:r>
      <w:r w:rsidRPr="00430BA2">
        <w:rPr>
          <w:rFonts w:ascii="Times New Roman" w:hAnsi="Times New Roman" w:cs="Times New Roman"/>
          <w:i/>
          <w:iCs/>
        </w:rPr>
        <w:t>i.e.,</w:t>
      </w:r>
      <w:r w:rsidRPr="00430BA2">
        <w:rPr>
          <w:rFonts w:ascii="Times New Roman" w:hAnsi="Times New Roman" w:cs="Times New Roman"/>
        </w:rPr>
        <w:t> their work is carried out at more than one geographical location, the safety data sheets may be kept at the primary workplace facility. In this situation, the employer shall ensure that employees can immediately obtain the required information in an emergency.</w:t>
      </w:r>
    </w:p>
    <w:p w:rsidR="00430BA2" w:rsidRPr="00430BA2" w:rsidP="00430BA2" w14:paraId="6DCDEF64" w14:textId="77777777">
      <w:pPr>
        <w:rPr>
          <w:rFonts w:ascii="Times New Roman" w:hAnsi="Times New Roman" w:cs="Times New Roman"/>
        </w:rPr>
      </w:pPr>
      <w:r w:rsidRPr="00430BA2">
        <w:rPr>
          <w:rFonts w:ascii="Times New Roman" w:hAnsi="Times New Roman" w:cs="Times New Roman"/>
        </w:rPr>
        <w:t xml:space="preserve">(10) Safety data sheets may be kept in any form, </w:t>
      </w:r>
      <w:r w:rsidRPr="00430BA2">
        <w:rPr>
          <w:rFonts w:ascii="Times New Roman" w:hAnsi="Times New Roman" w:cs="Times New Roman"/>
        </w:rPr>
        <w:t>including as</w:t>
      </w:r>
      <w:r w:rsidRPr="00430BA2">
        <w:rPr>
          <w:rFonts w:ascii="Times New Roman" w:hAnsi="Times New Roman" w:cs="Times New Roman"/>
        </w:rPr>
        <w:t xml:space="preserve"> operating procedures, and may be stored in such a way to cover groups of hazardous chemicals in a work area where it may be more appropriate to address the hazards of a process rather than individual hazardous chemicals. However, the employer shall ensure that in all cases the required information is provided for </w:t>
      </w:r>
      <w:r w:rsidRPr="00430BA2">
        <w:rPr>
          <w:rFonts w:ascii="Times New Roman" w:hAnsi="Times New Roman" w:cs="Times New Roman"/>
        </w:rPr>
        <w:t xml:space="preserve">each hazardous </w:t>
      </w:r>
      <w:r w:rsidRPr="00430BA2">
        <w:rPr>
          <w:rFonts w:ascii="Times New Roman" w:hAnsi="Times New Roman" w:cs="Times New Roman"/>
        </w:rPr>
        <w:t>chemical, and</w:t>
      </w:r>
      <w:r w:rsidRPr="00430BA2">
        <w:rPr>
          <w:rFonts w:ascii="Times New Roman" w:hAnsi="Times New Roman" w:cs="Times New Roman"/>
        </w:rPr>
        <w:t xml:space="preserve"> is readily accessible during each work shift to employees when they are in their work area(s).</w:t>
      </w:r>
    </w:p>
    <w:p w:rsidR="00430BA2" w:rsidRPr="00430BA2" w:rsidP="00430BA2" w14:paraId="1065AECA" w14:textId="77777777">
      <w:pPr>
        <w:rPr>
          <w:rFonts w:ascii="Times New Roman" w:hAnsi="Times New Roman" w:cs="Times New Roman"/>
        </w:rPr>
      </w:pPr>
      <w:r w:rsidRPr="00430BA2">
        <w:rPr>
          <w:rFonts w:ascii="Times New Roman" w:hAnsi="Times New Roman" w:cs="Times New Roman"/>
        </w:rPr>
        <w:t>(11) Safety data sheets shall also be made readily available, upon request, to designated representatives, the Assistant Secretary, and the Director, in accordance with the requirements of </w:t>
      </w:r>
      <w:hyperlink r:id="rId18" w:anchor="p-1910.1020(e)" w:history="1">
        <w:r w:rsidRPr="00430BA2">
          <w:rPr>
            <w:rStyle w:val="Hyperlink"/>
            <w:rFonts w:ascii="Times New Roman" w:hAnsi="Times New Roman" w:cs="Times New Roman"/>
          </w:rPr>
          <w:t>§ 1910.1020(e)</w:t>
        </w:r>
      </w:hyperlink>
      <w:r w:rsidRPr="00430BA2">
        <w:rPr>
          <w:rFonts w:ascii="Times New Roman" w:hAnsi="Times New Roman" w:cs="Times New Roman"/>
        </w:rPr>
        <w:t>.</w:t>
      </w:r>
    </w:p>
    <w:p w:rsidR="00430BA2" w:rsidRPr="00430BA2" w:rsidP="00430BA2" w14:paraId="27EF3EBF" w14:textId="77777777">
      <w:pPr>
        <w:rPr>
          <w:rFonts w:ascii="Times New Roman" w:hAnsi="Times New Roman" w:cs="Times New Roman"/>
        </w:rPr>
      </w:pPr>
      <w:r w:rsidRPr="00430BA2">
        <w:rPr>
          <w:rFonts w:ascii="Times New Roman" w:hAnsi="Times New Roman" w:cs="Times New Roman"/>
        </w:rPr>
        <w:t>(h) </w:t>
      </w:r>
      <w:r w:rsidRPr="00430BA2">
        <w:rPr>
          <w:rFonts w:ascii="Times New Roman" w:hAnsi="Times New Roman" w:cs="Times New Roman"/>
          <w:i/>
          <w:iCs/>
        </w:rPr>
        <w:t>Employee information and training.</w:t>
      </w:r>
    </w:p>
    <w:p w:rsidR="00430BA2" w:rsidRPr="00430BA2" w:rsidP="00430BA2" w14:paraId="2046E42E" w14:textId="77777777">
      <w:pPr>
        <w:rPr>
          <w:rFonts w:ascii="Times New Roman" w:hAnsi="Times New Roman" w:cs="Times New Roman"/>
        </w:rPr>
      </w:pPr>
      <w:r w:rsidRPr="00430BA2">
        <w:rPr>
          <w:rFonts w:ascii="Times New Roman" w:hAnsi="Times New Roman" w:cs="Times New Roman"/>
        </w:rPr>
        <w:t>(1) Employers shall provide employees with effective information and training on hazardous chemicals in their work area at the time of their initial assignment, and whenever a new chemical hazard the employees have not previously been trained about is introduced into their work area. Information and training may be designed to cover categories of hazards (e.g., flammability, carcinogenicity) or specific chemicals. Chemical-specific information must always be available through labels and safety data sheets.</w:t>
      </w:r>
    </w:p>
    <w:p w:rsidR="00430BA2" w:rsidRPr="00430BA2" w:rsidP="00430BA2" w14:paraId="5AAC746D" w14:textId="77777777">
      <w:pPr>
        <w:rPr>
          <w:rFonts w:ascii="Times New Roman" w:hAnsi="Times New Roman" w:cs="Times New Roman"/>
        </w:rPr>
      </w:pPr>
      <w:r w:rsidRPr="00430BA2">
        <w:rPr>
          <w:rFonts w:ascii="Times New Roman" w:hAnsi="Times New Roman" w:cs="Times New Roman"/>
        </w:rPr>
        <w:t>(2) </w:t>
      </w:r>
      <w:r w:rsidRPr="00430BA2">
        <w:rPr>
          <w:rFonts w:ascii="Times New Roman" w:hAnsi="Times New Roman" w:cs="Times New Roman"/>
          <w:i/>
          <w:iCs/>
        </w:rPr>
        <w:t>Information.</w:t>
      </w:r>
      <w:r w:rsidRPr="00430BA2">
        <w:rPr>
          <w:rFonts w:ascii="Times New Roman" w:hAnsi="Times New Roman" w:cs="Times New Roman"/>
        </w:rPr>
        <w:t> Employees shall be informed of:</w:t>
      </w:r>
    </w:p>
    <w:p w:rsidR="00430BA2" w:rsidRPr="00430BA2" w:rsidP="00430BA2" w14:paraId="24FB70E3" w14:textId="77777777">
      <w:pPr>
        <w:rPr>
          <w:rFonts w:ascii="Times New Roman" w:hAnsi="Times New Roman" w:cs="Times New Roman"/>
        </w:rPr>
      </w:pPr>
      <w:r w:rsidRPr="00430BA2">
        <w:rPr>
          <w:rFonts w:ascii="Times New Roman" w:hAnsi="Times New Roman" w:cs="Times New Roman"/>
        </w:rPr>
        <w:t>(</w:t>
      </w:r>
      <w:r w:rsidRPr="00430BA2">
        <w:rPr>
          <w:rFonts w:ascii="Times New Roman" w:hAnsi="Times New Roman" w:cs="Times New Roman"/>
        </w:rPr>
        <w:t>i</w:t>
      </w:r>
      <w:r w:rsidRPr="00430BA2">
        <w:rPr>
          <w:rFonts w:ascii="Times New Roman" w:hAnsi="Times New Roman" w:cs="Times New Roman"/>
        </w:rPr>
        <w:t xml:space="preserve">) The requirements of this </w:t>
      </w:r>
      <w:r w:rsidRPr="00430BA2">
        <w:rPr>
          <w:rFonts w:ascii="Times New Roman" w:hAnsi="Times New Roman" w:cs="Times New Roman"/>
        </w:rPr>
        <w:t>section;</w:t>
      </w:r>
    </w:p>
    <w:p w:rsidR="00430BA2" w:rsidRPr="00430BA2" w:rsidP="00430BA2" w14:paraId="5D266E88" w14:textId="77777777">
      <w:pPr>
        <w:rPr>
          <w:rFonts w:ascii="Times New Roman" w:hAnsi="Times New Roman" w:cs="Times New Roman"/>
        </w:rPr>
      </w:pPr>
      <w:r w:rsidRPr="00430BA2">
        <w:rPr>
          <w:rFonts w:ascii="Times New Roman" w:hAnsi="Times New Roman" w:cs="Times New Roman"/>
        </w:rPr>
        <w:t>(ii) Any operations in their work area where hazardous chemicals are present; and,</w:t>
      </w:r>
    </w:p>
    <w:p w:rsidR="00430BA2" w:rsidRPr="00430BA2" w:rsidP="00430BA2" w14:paraId="266B4ED8" w14:textId="77777777">
      <w:pPr>
        <w:rPr>
          <w:rFonts w:ascii="Times New Roman" w:hAnsi="Times New Roman" w:cs="Times New Roman"/>
        </w:rPr>
      </w:pPr>
      <w:r w:rsidRPr="00430BA2">
        <w:rPr>
          <w:rFonts w:ascii="Times New Roman" w:hAnsi="Times New Roman" w:cs="Times New Roman"/>
        </w:rPr>
        <w:t>(iii) The location and availability of the written hazard communication program, including the required list(s) of hazardous chemicals, and safety data sheets required by this section.</w:t>
      </w:r>
    </w:p>
    <w:p w:rsidR="00430BA2" w:rsidRPr="00430BA2" w:rsidP="00430BA2" w14:paraId="7DBC7C79" w14:textId="77777777">
      <w:pPr>
        <w:rPr>
          <w:rFonts w:ascii="Times New Roman" w:hAnsi="Times New Roman" w:cs="Times New Roman"/>
        </w:rPr>
      </w:pPr>
      <w:r w:rsidRPr="00430BA2">
        <w:rPr>
          <w:rFonts w:ascii="Times New Roman" w:hAnsi="Times New Roman" w:cs="Times New Roman"/>
        </w:rPr>
        <w:t>(3) </w:t>
      </w:r>
      <w:r w:rsidRPr="00430BA2">
        <w:rPr>
          <w:rFonts w:ascii="Times New Roman" w:hAnsi="Times New Roman" w:cs="Times New Roman"/>
          <w:i/>
          <w:iCs/>
        </w:rPr>
        <w:t>Training.</w:t>
      </w:r>
      <w:r w:rsidRPr="00430BA2">
        <w:rPr>
          <w:rFonts w:ascii="Times New Roman" w:hAnsi="Times New Roman" w:cs="Times New Roman"/>
        </w:rPr>
        <w:t> Employee training shall include at least:</w:t>
      </w:r>
    </w:p>
    <w:p w:rsidR="00430BA2" w:rsidRPr="00430BA2" w:rsidP="00430BA2" w14:paraId="43001D27" w14:textId="77777777">
      <w:pPr>
        <w:rPr>
          <w:rFonts w:ascii="Times New Roman" w:hAnsi="Times New Roman" w:cs="Times New Roman"/>
        </w:rPr>
      </w:pPr>
      <w:r w:rsidRPr="00430BA2">
        <w:rPr>
          <w:rFonts w:ascii="Times New Roman" w:hAnsi="Times New Roman" w:cs="Times New Roman"/>
        </w:rPr>
        <w:t>(</w:t>
      </w:r>
      <w:r w:rsidRPr="00430BA2">
        <w:rPr>
          <w:rFonts w:ascii="Times New Roman" w:hAnsi="Times New Roman" w:cs="Times New Roman"/>
        </w:rPr>
        <w:t>i</w:t>
      </w:r>
      <w:r w:rsidRPr="00430BA2">
        <w:rPr>
          <w:rFonts w:ascii="Times New Roman" w:hAnsi="Times New Roman" w:cs="Times New Roman"/>
        </w:rPr>
        <w:t>) Methods and observations that may be used to detect the presence or release of a hazardous chemical in the work area (such as monitoring conducted by the employer, continuous monitoring devices, visual appearance or odor of hazardous chemicals when being released, etc.</w:t>
      </w:r>
      <w:r w:rsidRPr="00430BA2">
        <w:rPr>
          <w:rFonts w:ascii="Times New Roman" w:hAnsi="Times New Roman" w:cs="Times New Roman"/>
        </w:rPr>
        <w:t>);</w:t>
      </w:r>
    </w:p>
    <w:p w:rsidR="00430BA2" w:rsidRPr="00430BA2" w:rsidP="00430BA2" w14:paraId="766B29EC" w14:textId="77777777">
      <w:pPr>
        <w:rPr>
          <w:rFonts w:ascii="Times New Roman" w:hAnsi="Times New Roman" w:cs="Times New Roman"/>
        </w:rPr>
      </w:pPr>
      <w:r w:rsidRPr="00430BA2">
        <w:rPr>
          <w:rFonts w:ascii="Times New Roman" w:hAnsi="Times New Roman" w:cs="Times New Roman"/>
        </w:rPr>
        <w:t xml:space="preserve">(ii) The physical, health, simple asphyxiation, combustible dust, and pyrophoric gas hazards, as well as hazards not otherwise classified, of the chemicals in the work </w:t>
      </w:r>
      <w:r w:rsidRPr="00430BA2">
        <w:rPr>
          <w:rFonts w:ascii="Times New Roman" w:hAnsi="Times New Roman" w:cs="Times New Roman"/>
        </w:rPr>
        <w:t>area;</w:t>
      </w:r>
    </w:p>
    <w:p w:rsidR="00430BA2" w:rsidRPr="00430BA2" w:rsidP="00430BA2" w14:paraId="08342AE3" w14:textId="77777777">
      <w:pPr>
        <w:rPr>
          <w:rFonts w:ascii="Times New Roman" w:hAnsi="Times New Roman" w:cs="Times New Roman"/>
        </w:rPr>
      </w:pPr>
      <w:r w:rsidRPr="00430BA2">
        <w:rPr>
          <w:rFonts w:ascii="Times New Roman" w:hAnsi="Times New Roman" w:cs="Times New Roman"/>
        </w:rPr>
        <w:t>(iii) The measures employees can take to protect themselves from these hazards, including specific procedures the employer has implemented to protect employees from exposure to hazardous chemicals, such as appropriate work practices, emergency procedures, and personal protective equipment to be used; and,</w:t>
      </w:r>
    </w:p>
    <w:p w:rsidR="00430BA2" w:rsidRPr="00430BA2" w:rsidP="00430BA2" w14:paraId="545E0C86" w14:textId="77777777">
      <w:pPr>
        <w:rPr>
          <w:rFonts w:ascii="Times New Roman" w:hAnsi="Times New Roman" w:cs="Times New Roman"/>
        </w:rPr>
      </w:pPr>
      <w:r w:rsidRPr="00430BA2">
        <w:rPr>
          <w:rFonts w:ascii="Times New Roman" w:hAnsi="Times New Roman" w:cs="Times New Roman"/>
        </w:rPr>
        <w:t>(iv) The details of the hazard communication program developed by the employer, including an explanation of the labels received on shipped containers and the workplace labeling system used by their employer; the safety data sheet, including the order of information and how employees can obtain and use the appropriate hazard information.</w:t>
      </w:r>
    </w:p>
    <w:p w:rsidR="00430BA2" w:rsidRPr="00430BA2" w:rsidP="00430BA2" w14:paraId="37134427" w14:textId="77777777">
      <w:pPr>
        <w:rPr>
          <w:rFonts w:ascii="Times New Roman" w:hAnsi="Times New Roman" w:cs="Times New Roman"/>
        </w:rPr>
      </w:pPr>
      <w:r w:rsidRPr="00430BA2">
        <w:rPr>
          <w:rFonts w:ascii="Times New Roman" w:hAnsi="Times New Roman" w:cs="Times New Roman"/>
        </w:rPr>
        <w:t>(</w:t>
      </w:r>
      <w:r w:rsidRPr="00430BA2">
        <w:rPr>
          <w:rFonts w:ascii="Times New Roman" w:hAnsi="Times New Roman" w:cs="Times New Roman"/>
        </w:rPr>
        <w:t>i</w:t>
      </w:r>
      <w:r w:rsidRPr="00430BA2">
        <w:rPr>
          <w:rFonts w:ascii="Times New Roman" w:hAnsi="Times New Roman" w:cs="Times New Roman"/>
        </w:rPr>
        <w:t>) </w:t>
      </w:r>
      <w:r w:rsidRPr="00430BA2">
        <w:rPr>
          <w:rFonts w:ascii="Times New Roman" w:hAnsi="Times New Roman" w:cs="Times New Roman"/>
          <w:i/>
          <w:iCs/>
        </w:rPr>
        <w:t>Trade secrets.</w:t>
      </w:r>
    </w:p>
    <w:p w:rsidR="00430BA2" w:rsidRPr="00430BA2" w:rsidP="00430BA2" w14:paraId="792A4CFA" w14:textId="77777777">
      <w:pPr>
        <w:rPr>
          <w:rFonts w:ascii="Times New Roman" w:hAnsi="Times New Roman" w:cs="Times New Roman"/>
        </w:rPr>
      </w:pPr>
      <w:r w:rsidRPr="00430BA2">
        <w:rPr>
          <w:rFonts w:ascii="Times New Roman" w:hAnsi="Times New Roman" w:cs="Times New Roman"/>
        </w:rPr>
        <w:t>(1) The chemical manufacturer, importer, or employer may withhold the specific chemical identity, including the chemical name, other specific identification of a hazardous chemical, and/or the exact percentage (concentration) or concentration range of the substance in a mixture, from section 3 of the safety data sheet, provided that:</w:t>
      </w:r>
    </w:p>
    <w:p w:rsidR="00430BA2" w:rsidRPr="00430BA2" w:rsidP="00430BA2" w14:paraId="66D81797" w14:textId="77777777">
      <w:pPr>
        <w:rPr>
          <w:rFonts w:ascii="Times New Roman" w:hAnsi="Times New Roman" w:cs="Times New Roman"/>
        </w:rPr>
      </w:pPr>
      <w:r w:rsidRPr="00430BA2">
        <w:rPr>
          <w:rFonts w:ascii="Times New Roman" w:hAnsi="Times New Roman" w:cs="Times New Roman"/>
        </w:rPr>
        <w:t>(</w:t>
      </w:r>
      <w:r w:rsidRPr="00430BA2">
        <w:rPr>
          <w:rFonts w:ascii="Times New Roman" w:hAnsi="Times New Roman" w:cs="Times New Roman"/>
        </w:rPr>
        <w:t>i</w:t>
      </w:r>
      <w:r w:rsidRPr="00430BA2">
        <w:rPr>
          <w:rFonts w:ascii="Times New Roman" w:hAnsi="Times New Roman" w:cs="Times New Roman"/>
        </w:rPr>
        <w:t xml:space="preserve">) The claim that the information withheld is a trade secret can be </w:t>
      </w:r>
      <w:r w:rsidRPr="00430BA2">
        <w:rPr>
          <w:rFonts w:ascii="Times New Roman" w:hAnsi="Times New Roman" w:cs="Times New Roman"/>
        </w:rPr>
        <w:t>supported;</w:t>
      </w:r>
    </w:p>
    <w:p w:rsidR="00430BA2" w:rsidRPr="00430BA2" w:rsidP="00430BA2" w14:paraId="0B0DF6F7" w14:textId="77777777">
      <w:pPr>
        <w:rPr>
          <w:rFonts w:ascii="Times New Roman" w:hAnsi="Times New Roman" w:cs="Times New Roman"/>
        </w:rPr>
      </w:pPr>
      <w:r w:rsidRPr="00430BA2">
        <w:rPr>
          <w:rFonts w:ascii="Times New Roman" w:hAnsi="Times New Roman" w:cs="Times New Roman"/>
        </w:rPr>
        <w:t xml:space="preserve">(ii) Information contained in the safety data sheet concerning the properties and effects of the hazardous chemical is </w:t>
      </w:r>
      <w:r w:rsidRPr="00430BA2">
        <w:rPr>
          <w:rFonts w:ascii="Times New Roman" w:hAnsi="Times New Roman" w:cs="Times New Roman"/>
        </w:rPr>
        <w:t>disclosed;</w:t>
      </w:r>
    </w:p>
    <w:p w:rsidR="00430BA2" w:rsidRPr="00430BA2" w:rsidP="00430BA2" w14:paraId="31C825EB" w14:textId="77777777">
      <w:pPr>
        <w:rPr>
          <w:rFonts w:ascii="Times New Roman" w:hAnsi="Times New Roman" w:cs="Times New Roman"/>
        </w:rPr>
      </w:pPr>
      <w:r w:rsidRPr="00430BA2">
        <w:rPr>
          <w:rFonts w:ascii="Times New Roman" w:hAnsi="Times New Roman" w:cs="Times New Roman"/>
        </w:rPr>
        <w:t xml:space="preserve">(iii) The safety data sheet indicates that the specific chemical identity and/or concentration or concentration range of composition is being withheld as a trade </w:t>
      </w:r>
      <w:r w:rsidRPr="00430BA2">
        <w:rPr>
          <w:rFonts w:ascii="Times New Roman" w:hAnsi="Times New Roman" w:cs="Times New Roman"/>
        </w:rPr>
        <w:t>secret;</w:t>
      </w:r>
    </w:p>
    <w:p w:rsidR="00430BA2" w:rsidRPr="00430BA2" w:rsidP="00430BA2" w14:paraId="66636716" w14:textId="77777777">
      <w:pPr>
        <w:rPr>
          <w:rFonts w:ascii="Times New Roman" w:hAnsi="Times New Roman" w:cs="Times New Roman"/>
        </w:rPr>
      </w:pPr>
      <w:r w:rsidRPr="00430BA2">
        <w:rPr>
          <w:rFonts w:ascii="Times New Roman" w:hAnsi="Times New Roman" w:cs="Times New Roman"/>
        </w:rPr>
        <w:t>(iv) If the concentration or concentration range is being claimed as a trade secret then the safety data sheet provides the ingredient's concentration as one of the prescribed ranges below in </w:t>
      </w:r>
      <w:hyperlink r:id="rId5" w:anchor="p-1910.1200(i)(1)(iv)(A)" w:history="1">
        <w:r w:rsidRPr="00430BA2">
          <w:rPr>
            <w:rStyle w:val="Hyperlink"/>
            <w:rFonts w:ascii="Times New Roman" w:hAnsi="Times New Roman" w:cs="Times New Roman"/>
          </w:rPr>
          <w:t>paragraphs (</w:t>
        </w:r>
        <w:r w:rsidRPr="00430BA2">
          <w:rPr>
            <w:rStyle w:val="Hyperlink"/>
            <w:rFonts w:ascii="Times New Roman" w:hAnsi="Times New Roman" w:cs="Times New Roman"/>
          </w:rPr>
          <w:t>i</w:t>
        </w:r>
        <w:r w:rsidRPr="00430BA2">
          <w:rPr>
            <w:rStyle w:val="Hyperlink"/>
            <w:rFonts w:ascii="Times New Roman" w:hAnsi="Times New Roman" w:cs="Times New Roman"/>
          </w:rPr>
          <w:t>)(1)(iv)(A)</w:t>
        </w:r>
      </w:hyperlink>
      <w:r w:rsidRPr="00430BA2">
        <w:rPr>
          <w:rFonts w:ascii="Times New Roman" w:hAnsi="Times New Roman" w:cs="Times New Roman"/>
        </w:rPr>
        <w:t> through </w:t>
      </w:r>
      <w:hyperlink r:id="rId5" w:anchor="p-1910.1200(i)(1)(iv)(M)" w:history="1">
        <w:r w:rsidRPr="00430BA2">
          <w:rPr>
            <w:rStyle w:val="Hyperlink"/>
            <w:rFonts w:ascii="Times New Roman" w:hAnsi="Times New Roman" w:cs="Times New Roman"/>
          </w:rPr>
          <w:t>(M)</w:t>
        </w:r>
      </w:hyperlink>
      <w:r w:rsidRPr="00430BA2">
        <w:rPr>
          <w:rFonts w:ascii="Times New Roman" w:hAnsi="Times New Roman" w:cs="Times New Roman"/>
        </w:rPr>
        <w:t> of this section.</w:t>
      </w:r>
    </w:p>
    <w:p w:rsidR="00430BA2" w:rsidRPr="00430BA2" w:rsidP="00430BA2" w14:paraId="0E76921C" w14:textId="77777777">
      <w:pPr>
        <w:rPr>
          <w:rFonts w:ascii="Times New Roman" w:hAnsi="Times New Roman" w:cs="Times New Roman"/>
        </w:rPr>
      </w:pPr>
      <w:r w:rsidRPr="00430BA2">
        <w:rPr>
          <w:rFonts w:ascii="Times New Roman" w:hAnsi="Times New Roman" w:cs="Times New Roman"/>
        </w:rPr>
        <w:t xml:space="preserve">(A) from 0.1% to </w:t>
      </w:r>
      <w:r w:rsidRPr="00430BA2">
        <w:rPr>
          <w:rFonts w:ascii="Times New Roman" w:hAnsi="Times New Roman" w:cs="Times New Roman"/>
        </w:rPr>
        <w:t>1%;</w:t>
      </w:r>
    </w:p>
    <w:p w:rsidR="00430BA2" w:rsidRPr="00430BA2" w:rsidP="00430BA2" w14:paraId="75CFEAD9" w14:textId="77777777">
      <w:pPr>
        <w:rPr>
          <w:rFonts w:ascii="Times New Roman" w:hAnsi="Times New Roman" w:cs="Times New Roman"/>
        </w:rPr>
      </w:pPr>
      <w:r w:rsidRPr="00430BA2">
        <w:rPr>
          <w:rFonts w:ascii="Times New Roman" w:hAnsi="Times New Roman" w:cs="Times New Roman"/>
        </w:rPr>
        <w:t xml:space="preserve">(B) from 0.5% to </w:t>
      </w:r>
      <w:r w:rsidRPr="00430BA2">
        <w:rPr>
          <w:rFonts w:ascii="Times New Roman" w:hAnsi="Times New Roman" w:cs="Times New Roman"/>
        </w:rPr>
        <w:t>1.5%;</w:t>
      </w:r>
    </w:p>
    <w:p w:rsidR="00430BA2" w:rsidRPr="00430BA2" w:rsidP="00430BA2" w14:paraId="44718D41" w14:textId="77777777">
      <w:pPr>
        <w:rPr>
          <w:rFonts w:ascii="Times New Roman" w:hAnsi="Times New Roman" w:cs="Times New Roman"/>
        </w:rPr>
      </w:pPr>
      <w:r w:rsidRPr="00430BA2">
        <w:rPr>
          <w:rFonts w:ascii="Times New Roman" w:hAnsi="Times New Roman" w:cs="Times New Roman"/>
        </w:rPr>
        <w:t xml:space="preserve">(C) from 1% to </w:t>
      </w:r>
      <w:r w:rsidRPr="00430BA2">
        <w:rPr>
          <w:rFonts w:ascii="Times New Roman" w:hAnsi="Times New Roman" w:cs="Times New Roman"/>
        </w:rPr>
        <w:t>5%;</w:t>
      </w:r>
    </w:p>
    <w:p w:rsidR="00430BA2" w:rsidRPr="00430BA2" w:rsidP="00430BA2" w14:paraId="5344CB5B" w14:textId="77777777">
      <w:pPr>
        <w:rPr>
          <w:rFonts w:ascii="Times New Roman" w:hAnsi="Times New Roman" w:cs="Times New Roman"/>
        </w:rPr>
      </w:pPr>
      <w:r w:rsidRPr="00430BA2">
        <w:rPr>
          <w:rFonts w:ascii="Times New Roman" w:hAnsi="Times New Roman" w:cs="Times New Roman"/>
        </w:rPr>
        <w:t xml:space="preserve">(D) from 3% to </w:t>
      </w:r>
      <w:r w:rsidRPr="00430BA2">
        <w:rPr>
          <w:rFonts w:ascii="Times New Roman" w:hAnsi="Times New Roman" w:cs="Times New Roman"/>
        </w:rPr>
        <w:t>7%;</w:t>
      </w:r>
    </w:p>
    <w:p w:rsidR="00430BA2" w:rsidRPr="00430BA2" w:rsidP="00430BA2" w14:paraId="113A4C9C" w14:textId="77777777">
      <w:pPr>
        <w:rPr>
          <w:rFonts w:ascii="Times New Roman" w:hAnsi="Times New Roman" w:cs="Times New Roman"/>
        </w:rPr>
      </w:pPr>
      <w:r w:rsidRPr="00430BA2">
        <w:rPr>
          <w:rFonts w:ascii="Times New Roman" w:hAnsi="Times New Roman" w:cs="Times New Roman"/>
        </w:rPr>
        <w:t xml:space="preserve">(E) from 5% to </w:t>
      </w:r>
      <w:r w:rsidRPr="00430BA2">
        <w:rPr>
          <w:rFonts w:ascii="Times New Roman" w:hAnsi="Times New Roman" w:cs="Times New Roman"/>
        </w:rPr>
        <w:t>10%;</w:t>
      </w:r>
    </w:p>
    <w:p w:rsidR="00430BA2" w:rsidRPr="00430BA2" w:rsidP="00430BA2" w14:paraId="0499BB64" w14:textId="77777777">
      <w:pPr>
        <w:rPr>
          <w:rFonts w:ascii="Times New Roman" w:hAnsi="Times New Roman" w:cs="Times New Roman"/>
        </w:rPr>
      </w:pPr>
      <w:r w:rsidRPr="00430BA2">
        <w:rPr>
          <w:rFonts w:ascii="Times New Roman" w:hAnsi="Times New Roman" w:cs="Times New Roman"/>
        </w:rPr>
        <w:t xml:space="preserve">(F) from 7% to </w:t>
      </w:r>
      <w:r w:rsidRPr="00430BA2">
        <w:rPr>
          <w:rFonts w:ascii="Times New Roman" w:hAnsi="Times New Roman" w:cs="Times New Roman"/>
        </w:rPr>
        <w:t>13%;</w:t>
      </w:r>
    </w:p>
    <w:p w:rsidR="00430BA2" w:rsidRPr="00430BA2" w:rsidP="00430BA2" w14:paraId="18B6A015" w14:textId="77777777">
      <w:pPr>
        <w:rPr>
          <w:rFonts w:ascii="Times New Roman" w:hAnsi="Times New Roman" w:cs="Times New Roman"/>
        </w:rPr>
      </w:pPr>
      <w:r w:rsidRPr="00430BA2">
        <w:rPr>
          <w:rFonts w:ascii="Times New Roman" w:hAnsi="Times New Roman" w:cs="Times New Roman"/>
        </w:rPr>
        <w:t xml:space="preserve">(G) from 10% to </w:t>
      </w:r>
      <w:r w:rsidRPr="00430BA2">
        <w:rPr>
          <w:rFonts w:ascii="Times New Roman" w:hAnsi="Times New Roman" w:cs="Times New Roman"/>
        </w:rPr>
        <w:t>30%;</w:t>
      </w:r>
    </w:p>
    <w:p w:rsidR="00430BA2" w:rsidRPr="00430BA2" w:rsidP="00430BA2" w14:paraId="3127F44F" w14:textId="77777777">
      <w:pPr>
        <w:rPr>
          <w:rFonts w:ascii="Times New Roman" w:hAnsi="Times New Roman" w:cs="Times New Roman"/>
        </w:rPr>
      </w:pPr>
      <w:r w:rsidRPr="00430BA2">
        <w:rPr>
          <w:rFonts w:ascii="Times New Roman" w:hAnsi="Times New Roman" w:cs="Times New Roman"/>
        </w:rPr>
        <w:t xml:space="preserve">(H) from 15% to </w:t>
      </w:r>
      <w:r w:rsidRPr="00430BA2">
        <w:rPr>
          <w:rFonts w:ascii="Times New Roman" w:hAnsi="Times New Roman" w:cs="Times New Roman"/>
        </w:rPr>
        <w:t>40%;</w:t>
      </w:r>
    </w:p>
    <w:p w:rsidR="00430BA2" w:rsidRPr="00430BA2" w:rsidP="00430BA2" w14:paraId="64D45AC1" w14:textId="77777777">
      <w:pPr>
        <w:rPr>
          <w:rFonts w:ascii="Times New Roman" w:hAnsi="Times New Roman" w:cs="Times New Roman"/>
        </w:rPr>
      </w:pPr>
      <w:r w:rsidRPr="00430BA2">
        <w:rPr>
          <w:rFonts w:ascii="Times New Roman" w:hAnsi="Times New Roman" w:cs="Times New Roman"/>
        </w:rPr>
        <w:t xml:space="preserve">(I) from 30% to </w:t>
      </w:r>
      <w:r w:rsidRPr="00430BA2">
        <w:rPr>
          <w:rFonts w:ascii="Times New Roman" w:hAnsi="Times New Roman" w:cs="Times New Roman"/>
        </w:rPr>
        <w:t>60%;</w:t>
      </w:r>
    </w:p>
    <w:p w:rsidR="00430BA2" w:rsidRPr="00430BA2" w:rsidP="00430BA2" w14:paraId="41AA9912" w14:textId="77777777">
      <w:pPr>
        <w:rPr>
          <w:rFonts w:ascii="Times New Roman" w:hAnsi="Times New Roman" w:cs="Times New Roman"/>
        </w:rPr>
      </w:pPr>
      <w:r w:rsidRPr="00430BA2">
        <w:rPr>
          <w:rFonts w:ascii="Times New Roman" w:hAnsi="Times New Roman" w:cs="Times New Roman"/>
        </w:rPr>
        <w:t xml:space="preserve">(J) from 45% to </w:t>
      </w:r>
      <w:r w:rsidRPr="00430BA2">
        <w:rPr>
          <w:rFonts w:ascii="Times New Roman" w:hAnsi="Times New Roman" w:cs="Times New Roman"/>
        </w:rPr>
        <w:t>70%;</w:t>
      </w:r>
    </w:p>
    <w:p w:rsidR="00430BA2" w:rsidRPr="00430BA2" w:rsidP="00430BA2" w14:paraId="48BF2426" w14:textId="77777777">
      <w:pPr>
        <w:rPr>
          <w:rFonts w:ascii="Times New Roman" w:hAnsi="Times New Roman" w:cs="Times New Roman"/>
        </w:rPr>
      </w:pPr>
      <w:r w:rsidRPr="00430BA2">
        <w:rPr>
          <w:rFonts w:ascii="Times New Roman" w:hAnsi="Times New Roman" w:cs="Times New Roman"/>
        </w:rPr>
        <w:t xml:space="preserve">(K) from 60% to </w:t>
      </w:r>
      <w:r w:rsidRPr="00430BA2">
        <w:rPr>
          <w:rFonts w:ascii="Times New Roman" w:hAnsi="Times New Roman" w:cs="Times New Roman"/>
        </w:rPr>
        <w:t>80%;</w:t>
      </w:r>
    </w:p>
    <w:p w:rsidR="00430BA2" w:rsidRPr="00430BA2" w:rsidP="00430BA2" w14:paraId="67DAB31F" w14:textId="77777777">
      <w:pPr>
        <w:rPr>
          <w:rFonts w:ascii="Times New Roman" w:hAnsi="Times New Roman" w:cs="Times New Roman"/>
        </w:rPr>
      </w:pPr>
      <w:r w:rsidRPr="00430BA2">
        <w:rPr>
          <w:rFonts w:ascii="Times New Roman" w:hAnsi="Times New Roman" w:cs="Times New Roman"/>
        </w:rPr>
        <w:t>(L) from 65% to 85%; and</w:t>
      </w:r>
    </w:p>
    <w:p w:rsidR="00430BA2" w:rsidRPr="00430BA2" w:rsidP="00430BA2" w14:paraId="4C16ACFD" w14:textId="77777777">
      <w:pPr>
        <w:rPr>
          <w:rFonts w:ascii="Times New Roman" w:hAnsi="Times New Roman" w:cs="Times New Roman"/>
        </w:rPr>
      </w:pPr>
      <w:r w:rsidRPr="00430BA2">
        <w:rPr>
          <w:rFonts w:ascii="Times New Roman" w:hAnsi="Times New Roman" w:cs="Times New Roman"/>
        </w:rPr>
        <w:t>(M) from 80% to 100%.</w:t>
      </w:r>
    </w:p>
    <w:p w:rsidR="00430BA2" w:rsidRPr="00430BA2" w:rsidP="00430BA2" w14:paraId="1CF74200" w14:textId="77777777">
      <w:pPr>
        <w:rPr>
          <w:rFonts w:ascii="Times New Roman" w:hAnsi="Times New Roman" w:cs="Times New Roman"/>
        </w:rPr>
      </w:pPr>
      <w:r w:rsidRPr="00430BA2">
        <w:rPr>
          <w:rFonts w:ascii="Times New Roman" w:hAnsi="Times New Roman" w:cs="Times New Roman"/>
        </w:rPr>
        <w:t>(v) The prescribed concentration range used must be the narrowest range possible. If the exact concentration range falls between 0.1% and 30% and does not fit entirely into one of the prescribed concentration ranges of paragraphs (</w:t>
      </w:r>
      <w:r w:rsidRPr="00430BA2">
        <w:rPr>
          <w:rFonts w:ascii="Times New Roman" w:hAnsi="Times New Roman" w:cs="Times New Roman"/>
        </w:rPr>
        <w:t>i</w:t>
      </w:r>
      <w:r w:rsidRPr="00430BA2">
        <w:rPr>
          <w:rFonts w:ascii="Times New Roman" w:hAnsi="Times New Roman" w:cs="Times New Roman"/>
        </w:rPr>
        <w:t>)(1)(iv)(A) to (G) of this section, a single range created by the combination of two applicable consecutive ranges between </w:t>
      </w:r>
      <w:hyperlink r:id="rId5" w:anchor="p-1910.1200(i)(1)(iv)(A)" w:history="1">
        <w:r w:rsidRPr="00430BA2">
          <w:rPr>
            <w:rStyle w:val="Hyperlink"/>
            <w:rFonts w:ascii="Times New Roman" w:hAnsi="Times New Roman" w:cs="Times New Roman"/>
          </w:rPr>
          <w:t>paragraphs (</w:t>
        </w:r>
        <w:r w:rsidRPr="00430BA2">
          <w:rPr>
            <w:rStyle w:val="Hyperlink"/>
            <w:rFonts w:ascii="Times New Roman" w:hAnsi="Times New Roman" w:cs="Times New Roman"/>
          </w:rPr>
          <w:t>i</w:t>
        </w:r>
        <w:r w:rsidRPr="00430BA2">
          <w:rPr>
            <w:rStyle w:val="Hyperlink"/>
            <w:rFonts w:ascii="Times New Roman" w:hAnsi="Times New Roman" w:cs="Times New Roman"/>
          </w:rPr>
          <w:t>)(1)(iv)(A)</w:t>
        </w:r>
      </w:hyperlink>
      <w:r w:rsidRPr="00430BA2">
        <w:rPr>
          <w:rFonts w:ascii="Times New Roman" w:hAnsi="Times New Roman" w:cs="Times New Roman"/>
        </w:rPr>
        <w:t> and </w:t>
      </w:r>
      <w:hyperlink r:id="rId5" w:anchor="p-1910.1200(i)(1)(iv)(G)" w:history="1">
        <w:r w:rsidRPr="00430BA2">
          <w:rPr>
            <w:rStyle w:val="Hyperlink"/>
            <w:rFonts w:ascii="Times New Roman" w:hAnsi="Times New Roman" w:cs="Times New Roman"/>
          </w:rPr>
          <w:t>(G)</w:t>
        </w:r>
      </w:hyperlink>
      <w:r w:rsidRPr="00430BA2">
        <w:rPr>
          <w:rFonts w:ascii="Times New Roman" w:hAnsi="Times New Roman" w:cs="Times New Roman"/>
        </w:rPr>
        <w:t xml:space="preserve"> of this section may be disclosed instead, provided that the combined </w:t>
      </w:r>
      <w:r w:rsidRPr="00430BA2">
        <w:rPr>
          <w:rFonts w:ascii="Times New Roman" w:hAnsi="Times New Roman" w:cs="Times New Roman"/>
        </w:rPr>
        <w:t>concentration range does not include any range that falls entirely outside the exact concentration range in which the ingredient is present.</w:t>
      </w:r>
    </w:p>
    <w:p w:rsidR="00430BA2" w:rsidRPr="00430BA2" w:rsidP="00430BA2" w14:paraId="54ABB68B" w14:textId="77777777">
      <w:pPr>
        <w:rPr>
          <w:rFonts w:ascii="Times New Roman" w:hAnsi="Times New Roman" w:cs="Times New Roman"/>
        </w:rPr>
      </w:pPr>
      <w:r w:rsidRPr="00430BA2">
        <w:rPr>
          <w:rFonts w:ascii="Times New Roman" w:hAnsi="Times New Roman" w:cs="Times New Roman"/>
        </w:rPr>
        <w:t>(vi) Manufacturers may provide a range narrower than those prescribed in (</w:t>
      </w:r>
      <w:r w:rsidRPr="00430BA2">
        <w:rPr>
          <w:rFonts w:ascii="Times New Roman" w:hAnsi="Times New Roman" w:cs="Times New Roman"/>
        </w:rPr>
        <w:t>i</w:t>
      </w:r>
      <w:r w:rsidRPr="00430BA2">
        <w:rPr>
          <w:rFonts w:ascii="Times New Roman" w:hAnsi="Times New Roman" w:cs="Times New Roman"/>
        </w:rPr>
        <w:t>)(1)(v).</w:t>
      </w:r>
    </w:p>
    <w:p w:rsidR="00430BA2" w:rsidRPr="00430BA2" w:rsidP="00430BA2" w14:paraId="5A86C358" w14:textId="77777777">
      <w:pPr>
        <w:rPr>
          <w:rFonts w:ascii="Times New Roman" w:hAnsi="Times New Roman" w:cs="Times New Roman"/>
        </w:rPr>
      </w:pPr>
      <w:r w:rsidRPr="00430BA2">
        <w:rPr>
          <w:rFonts w:ascii="Times New Roman" w:hAnsi="Times New Roman" w:cs="Times New Roman"/>
        </w:rPr>
        <w:t>(vii) The specific chemical identity and exact concentration or concentration range is made available to health professionals, employees, and designated representatives in accordance with the applicable provisions of this </w:t>
      </w:r>
      <w:hyperlink r:id="rId5" w:anchor="p-1910.1200(i)" w:history="1">
        <w:r w:rsidRPr="00430BA2">
          <w:rPr>
            <w:rStyle w:val="Hyperlink"/>
            <w:rFonts w:ascii="Times New Roman" w:hAnsi="Times New Roman" w:cs="Times New Roman"/>
          </w:rPr>
          <w:t>paragraph (</w:t>
        </w:r>
        <w:r w:rsidRPr="00430BA2">
          <w:rPr>
            <w:rStyle w:val="Hyperlink"/>
            <w:rFonts w:ascii="Times New Roman" w:hAnsi="Times New Roman" w:cs="Times New Roman"/>
          </w:rPr>
          <w:t>i</w:t>
        </w:r>
        <w:r w:rsidRPr="00430BA2">
          <w:rPr>
            <w:rStyle w:val="Hyperlink"/>
            <w:rFonts w:ascii="Times New Roman" w:hAnsi="Times New Roman" w:cs="Times New Roman"/>
          </w:rPr>
          <w:t>)</w:t>
        </w:r>
      </w:hyperlink>
      <w:r w:rsidRPr="00430BA2">
        <w:rPr>
          <w:rFonts w:ascii="Times New Roman" w:hAnsi="Times New Roman" w:cs="Times New Roman"/>
        </w:rPr>
        <w:t> of this section.</w:t>
      </w:r>
    </w:p>
    <w:p w:rsidR="00430BA2" w:rsidRPr="00430BA2" w:rsidP="00430BA2" w14:paraId="7F00E06E" w14:textId="77777777">
      <w:pPr>
        <w:rPr>
          <w:rFonts w:ascii="Times New Roman" w:hAnsi="Times New Roman" w:cs="Times New Roman"/>
        </w:rPr>
      </w:pPr>
      <w:r w:rsidRPr="00430BA2">
        <w:rPr>
          <w:rFonts w:ascii="Times New Roman" w:hAnsi="Times New Roman" w:cs="Times New Roman"/>
        </w:rPr>
        <w:t>(2) Where a treating PLHCP determines that a medical emergency exists and the specific chemical identity and/or specific concentration or concentration range of a hazardous chemical is necessary for emergency or first-aid treatment, the chemical manufacturer, importer, or employer shall immediately disclose the specific chemical identity or percentage composition of a trade secret chemical to that treating PLHCP, regardless of the existence of a written statement of need or a confidentiality agreement. The chemical manufacturer, importer, or employer may require a written statement of need and confidentiality agreement, in accordance with the provisions of </w:t>
      </w:r>
      <w:hyperlink r:id="rId5" w:anchor="p-1910.1200(i)(3)" w:history="1">
        <w:r w:rsidRPr="00430BA2">
          <w:rPr>
            <w:rStyle w:val="Hyperlink"/>
            <w:rFonts w:ascii="Times New Roman" w:hAnsi="Times New Roman" w:cs="Times New Roman"/>
          </w:rPr>
          <w:t>paragraphs (</w:t>
        </w:r>
        <w:r w:rsidRPr="00430BA2">
          <w:rPr>
            <w:rStyle w:val="Hyperlink"/>
            <w:rFonts w:ascii="Times New Roman" w:hAnsi="Times New Roman" w:cs="Times New Roman"/>
          </w:rPr>
          <w:t>i</w:t>
        </w:r>
        <w:r w:rsidRPr="00430BA2">
          <w:rPr>
            <w:rStyle w:val="Hyperlink"/>
            <w:rFonts w:ascii="Times New Roman" w:hAnsi="Times New Roman" w:cs="Times New Roman"/>
          </w:rPr>
          <w:t>)(3)</w:t>
        </w:r>
      </w:hyperlink>
      <w:r w:rsidRPr="00430BA2">
        <w:rPr>
          <w:rFonts w:ascii="Times New Roman" w:hAnsi="Times New Roman" w:cs="Times New Roman"/>
        </w:rPr>
        <w:t> and </w:t>
      </w:r>
      <w:hyperlink r:id="rId5" w:anchor="p-1910.1200(i)(4)" w:history="1">
        <w:r w:rsidRPr="00430BA2">
          <w:rPr>
            <w:rStyle w:val="Hyperlink"/>
            <w:rFonts w:ascii="Times New Roman" w:hAnsi="Times New Roman" w:cs="Times New Roman"/>
          </w:rPr>
          <w:t>(4)</w:t>
        </w:r>
      </w:hyperlink>
      <w:r w:rsidRPr="00430BA2">
        <w:rPr>
          <w:rFonts w:ascii="Times New Roman" w:hAnsi="Times New Roman" w:cs="Times New Roman"/>
        </w:rPr>
        <w:t> of this section, as soon as circumstances permit.</w:t>
      </w:r>
    </w:p>
    <w:p w:rsidR="00430BA2" w:rsidRPr="00430BA2" w:rsidP="00430BA2" w14:paraId="5FAED784" w14:textId="77777777">
      <w:pPr>
        <w:rPr>
          <w:rFonts w:ascii="Times New Roman" w:hAnsi="Times New Roman" w:cs="Times New Roman"/>
        </w:rPr>
      </w:pPr>
      <w:r w:rsidRPr="00430BA2">
        <w:rPr>
          <w:rFonts w:ascii="Times New Roman" w:hAnsi="Times New Roman" w:cs="Times New Roman"/>
        </w:rPr>
        <w:t>(3) In non-emergency situations, a chemical manufacturer, importer, or employer shall, upon request, disclose a specific chemical identity or exact concentration or concentration range, otherwise permitted to be withheld under </w:t>
      </w:r>
      <w:hyperlink r:id="rId5" w:anchor="p-1910.1200(i)(1)" w:history="1">
        <w:r w:rsidRPr="00430BA2">
          <w:rPr>
            <w:rStyle w:val="Hyperlink"/>
            <w:rFonts w:ascii="Times New Roman" w:hAnsi="Times New Roman" w:cs="Times New Roman"/>
          </w:rPr>
          <w:t>paragraph (</w:t>
        </w:r>
        <w:r w:rsidRPr="00430BA2">
          <w:rPr>
            <w:rStyle w:val="Hyperlink"/>
            <w:rFonts w:ascii="Times New Roman" w:hAnsi="Times New Roman" w:cs="Times New Roman"/>
          </w:rPr>
          <w:t>i</w:t>
        </w:r>
        <w:r w:rsidRPr="00430BA2">
          <w:rPr>
            <w:rStyle w:val="Hyperlink"/>
            <w:rFonts w:ascii="Times New Roman" w:hAnsi="Times New Roman" w:cs="Times New Roman"/>
          </w:rPr>
          <w:t>)(1)</w:t>
        </w:r>
      </w:hyperlink>
      <w:r w:rsidRPr="00430BA2">
        <w:rPr>
          <w:rFonts w:ascii="Times New Roman" w:hAnsi="Times New Roman" w:cs="Times New Roman"/>
        </w:rPr>
        <w:t> of this section, to a health professional (e.g., PLHCP, industrial hygienist, toxicologist, or epidemiologist) providing medical or other occupational health services to exposed employee(s), and to employees or designated representatives, if:</w:t>
      </w:r>
    </w:p>
    <w:p w:rsidR="00430BA2" w:rsidRPr="00430BA2" w:rsidP="00430BA2" w14:paraId="518ED106" w14:textId="77777777">
      <w:pPr>
        <w:rPr>
          <w:rFonts w:ascii="Times New Roman" w:hAnsi="Times New Roman" w:cs="Times New Roman"/>
        </w:rPr>
      </w:pPr>
      <w:r w:rsidRPr="00430BA2">
        <w:rPr>
          <w:rFonts w:ascii="Times New Roman" w:hAnsi="Times New Roman" w:cs="Times New Roman"/>
        </w:rPr>
        <w:t>(</w:t>
      </w:r>
      <w:r w:rsidRPr="00430BA2">
        <w:rPr>
          <w:rFonts w:ascii="Times New Roman" w:hAnsi="Times New Roman" w:cs="Times New Roman"/>
        </w:rPr>
        <w:t>i</w:t>
      </w:r>
      <w:r w:rsidRPr="00430BA2">
        <w:rPr>
          <w:rFonts w:ascii="Times New Roman" w:hAnsi="Times New Roman" w:cs="Times New Roman"/>
        </w:rPr>
        <w:t xml:space="preserve">) The request is in </w:t>
      </w:r>
      <w:r w:rsidRPr="00430BA2">
        <w:rPr>
          <w:rFonts w:ascii="Times New Roman" w:hAnsi="Times New Roman" w:cs="Times New Roman"/>
        </w:rPr>
        <w:t>writing;</w:t>
      </w:r>
    </w:p>
    <w:p w:rsidR="00430BA2" w:rsidRPr="00430BA2" w:rsidP="00430BA2" w14:paraId="6EF5A67F" w14:textId="77777777">
      <w:pPr>
        <w:rPr>
          <w:rFonts w:ascii="Times New Roman" w:hAnsi="Times New Roman" w:cs="Times New Roman"/>
        </w:rPr>
      </w:pPr>
      <w:r w:rsidRPr="00430BA2">
        <w:rPr>
          <w:rFonts w:ascii="Times New Roman" w:hAnsi="Times New Roman" w:cs="Times New Roman"/>
        </w:rPr>
        <w:t>(ii) The request describes with reasonable detail one or more of the following occupational health needs for the information:</w:t>
      </w:r>
    </w:p>
    <w:p w:rsidR="00430BA2" w:rsidRPr="00430BA2" w:rsidP="00430BA2" w14:paraId="610155BD" w14:textId="77777777">
      <w:pPr>
        <w:rPr>
          <w:rFonts w:ascii="Times New Roman" w:hAnsi="Times New Roman" w:cs="Times New Roman"/>
        </w:rPr>
      </w:pPr>
      <w:r w:rsidRPr="00430BA2">
        <w:rPr>
          <w:rFonts w:ascii="Times New Roman" w:hAnsi="Times New Roman" w:cs="Times New Roman"/>
        </w:rPr>
        <w:t xml:space="preserve">(A) To assess the hazards of the chemicals to which employees will be </w:t>
      </w:r>
      <w:r w:rsidRPr="00430BA2">
        <w:rPr>
          <w:rFonts w:ascii="Times New Roman" w:hAnsi="Times New Roman" w:cs="Times New Roman"/>
        </w:rPr>
        <w:t>exposed;</w:t>
      </w:r>
    </w:p>
    <w:p w:rsidR="00430BA2" w:rsidRPr="00430BA2" w:rsidP="00430BA2" w14:paraId="0B431A64" w14:textId="77777777">
      <w:pPr>
        <w:rPr>
          <w:rFonts w:ascii="Times New Roman" w:hAnsi="Times New Roman" w:cs="Times New Roman"/>
        </w:rPr>
      </w:pPr>
      <w:r w:rsidRPr="00430BA2">
        <w:rPr>
          <w:rFonts w:ascii="Times New Roman" w:hAnsi="Times New Roman" w:cs="Times New Roman"/>
        </w:rPr>
        <w:t xml:space="preserve">(B) To conduct or assess sampling of the workplace atmosphere to determine employee exposure </w:t>
      </w:r>
      <w:r w:rsidRPr="00430BA2">
        <w:rPr>
          <w:rFonts w:ascii="Times New Roman" w:hAnsi="Times New Roman" w:cs="Times New Roman"/>
        </w:rPr>
        <w:t>levels;</w:t>
      </w:r>
    </w:p>
    <w:p w:rsidR="00430BA2" w:rsidRPr="00430BA2" w:rsidP="00430BA2" w14:paraId="285822EE" w14:textId="77777777">
      <w:pPr>
        <w:rPr>
          <w:rFonts w:ascii="Times New Roman" w:hAnsi="Times New Roman" w:cs="Times New Roman"/>
        </w:rPr>
      </w:pPr>
      <w:r w:rsidRPr="00430BA2">
        <w:rPr>
          <w:rFonts w:ascii="Times New Roman" w:hAnsi="Times New Roman" w:cs="Times New Roman"/>
        </w:rPr>
        <w:t xml:space="preserve">(C) To conduct pre-assignment or periodic medical surveillance of exposed </w:t>
      </w:r>
      <w:r w:rsidRPr="00430BA2">
        <w:rPr>
          <w:rFonts w:ascii="Times New Roman" w:hAnsi="Times New Roman" w:cs="Times New Roman"/>
        </w:rPr>
        <w:t>employees;</w:t>
      </w:r>
    </w:p>
    <w:p w:rsidR="00430BA2" w:rsidRPr="00430BA2" w:rsidP="00430BA2" w14:paraId="5840CB91" w14:textId="77777777">
      <w:pPr>
        <w:rPr>
          <w:rFonts w:ascii="Times New Roman" w:hAnsi="Times New Roman" w:cs="Times New Roman"/>
        </w:rPr>
      </w:pPr>
      <w:r w:rsidRPr="00430BA2">
        <w:rPr>
          <w:rFonts w:ascii="Times New Roman" w:hAnsi="Times New Roman" w:cs="Times New Roman"/>
        </w:rPr>
        <w:t xml:space="preserve">(D) To provide medical treatment to exposed </w:t>
      </w:r>
      <w:r w:rsidRPr="00430BA2">
        <w:rPr>
          <w:rFonts w:ascii="Times New Roman" w:hAnsi="Times New Roman" w:cs="Times New Roman"/>
        </w:rPr>
        <w:t>employees;</w:t>
      </w:r>
    </w:p>
    <w:p w:rsidR="00430BA2" w:rsidRPr="00430BA2" w:rsidP="00430BA2" w14:paraId="48CE61FA" w14:textId="77777777">
      <w:pPr>
        <w:rPr>
          <w:rFonts w:ascii="Times New Roman" w:hAnsi="Times New Roman" w:cs="Times New Roman"/>
        </w:rPr>
      </w:pPr>
      <w:r w:rsidRPr="00430BA2">
        <w:rPr>
          <w:rFonts w:ascii="Times New Roman" w:hAnsi="Times New Roman" w:cs="Times New Roman"/>
        </w:rPr>
        <w:t xml:space="preserve">(E) To select or assess appropriate personal protective equipment for exposed </w:t>
      </w:r>
      <w:r w:rsidRPr="00430BA2">
        <w:rPr>
          <w:rFonts w:ascii="Times New Roman" w:hAnsi="Times New Roman" w:cs="Times New Roman"/>
        </w:rPr>
        <w:t>employees;</w:t>
      </w:r>
    </w:p>
    <w:p w:rsidR="00430BA2" w:rsidRPr="00430BA2" w:rsidP="00430BA2" w14:paraId="309187AB" w14:textId="77777777">
      <w:pPr>
        <w:rPr>
          <w:rFonts w:ascii="Times New Roman" w:hAnsi="Times New Roman" w:cs="Times New Roman"/>
        </w:rPr>
      </w:pPr>
      <w:r w:rsidRPr="00430BA2">
        <w:rPr>
          <w:rFonts w:ascii="Times New Roman" w:hAnsi="Times New Roman" w:cs="Times New Roman"/>
        </w:rPr>
        <w:t>(F) To design or assess engineering controls or other protective measures for exposed employees; and,</w:t>
      </w:r>
    </w:p>
    <w:p w:rsidR="00430BA2" w:rsidRPr="00430BA2" w:rsidP="00430BA2" w14:paraId="5A0E6869" w14:textId="77777777">
      <w:pPr>
        <w:rPr>
          <w:rFonts w:ascii="Times New Roman" w:hAnsi="Times New Roman" w:cs="Times New Roman"/>
        </w:rPr>
      </w:pPr>
      <w:r w:rsidRPr="00430BA2">
        <w:rPr>
          <w:rFonts w:ascii="Times New Roman" w:hAnsi="Times New Roman" w:cs="Times New Roman"/>
        </w:rPr>
        <w:t>(G) To conduct studies to determine the health effects of exposure.</w:t>
      </w:r>
    </w:p>
    <w:p w:rsidR="00430BA2" w:rsidRPr="00430BA2" w:rsidP="00430BA2" w14:paraId="75C8744F" w14:textId="77777777">
      <w:pPr>
        <w:rPr>
          <w:rFonts w:ascii="Times New Roman" w:hAnsi="Times New Roman" w:cs="Times New Roman"/>
        </w:rPr>
      </w:pPr>
      <w:r w:rsidRPr="00430BA2">
        <w:rPr>
          <w:rFonts w:ascii="Times New Roman" w:hAnsi="Times New Roman" w:cs="Times New Roman"/>
        </w:rPr>
        <w:t>(iii) The request explains in detail why the disclosure of the specific chemical identity or percentage composition is essential and that, in lieu thereof, the disclosure of the following information to the health professional, employee, or designated representative, would not satisfy the purposes described in </w:t>
      </w:r>
      <w:hyperlink r:id="rId5" w:anchor="p-1910.1200(i)(3)(ii)" w:history="1">
        <w:r w:rsidRPr="00430BA2">
          <w:rPr>
            <w:rStyle w:val="Hyperlink"/>
            <w:rFonts w:ascii="Times New Roman" w:hAnsi="Times New Roman" w:cs="Times New Roman"/>
          </w:rPr>
          <w:t>paragraph (</w:t>
        </w:r>
        <w:r w:rsidRPr="00430BA2">
          <w:rPr>
            <w:rStyle w:val="Hyperlink"/>
            <w:rFonts w:ascii="Times New Roman" w:hAnsi="Times New Roman" w:cs="Times New Roman"/>
          </w:rPr>
          <w:t>i</w:t>
        </w:r>
        <w:r w:rsidRPr="00430BA2">
          <w:rPr>
            <w:rStyle w:val="Hyperlink"/>
            <w:rFonts w:ascii="Times New Roman" w:hAnsi="Times New Roman" w:cs="Times New Roman"/>
          </w:rPr>
          <w:t>)(3)(ii)</w:t>
        </w:r>
      </w:hyperlink>
      <w:r w:rsidRPr="00430BA2">
        <w:rPr>
          <w:rFonts w:ascii="Times New Roman" w:hAnsi="Times New Roman" w:cs="Times New Roman"/>
        </w:rPr>
        <w:t> of this section:</w:t>
      </w:r>
    </w:p>
    <w:p w:rsidR="00430BA2" w:rsidRPr="00430BA2" w:rsidP="00430BA2" w14:paraId="2622F7AE" w14:textId="77777777">
      <w:pPr>
        <w:rPr>
          <w:rFonts w:ascii="Times New Roman" w:hAnsi="Times New Roman" w:cs="Times New Roman"/>
        </w:rPr>
      </w:pPr>
      <w:r w:rsidRPr="00430BA2">
        <w:rPr>
          <w:rFonts w:ascii="Times New Roman" w:hAnsi="Times New Roman" w:cs="Times New Roman"/>
        </w:rPr>
        <w:t xml:space="preserve">(A) The properties and effects of the </w:t>
      </w:r>
      <w:r w:rsidRPr="00430BA2">
        <w:rPr>
          <w:rFonts w:ascii="Times New Roman" w:hAnsi="Times New Roman" w:cs="Times New Roman"/>
        </w:rPr>
        <w:t>chemical;</w:t>
      </w:r>
    </w:p>
    <w:p w:rsidR="00430BA2" w:rsidRPr="00430BA2" w:rsidP="00430BA2" w14:paraId="2684A727" w14:textId="77777777">
      <w:pPr>
        <w:rPr>
          <w:rFonts w:ascii="Times New Roman" w:hAnsi="Times New Roman" w:cs="Times New Roman"/>
        </w:rPr>
      </w:pPr>
      <w:r w:rsidRPr="00430BA2">
        <w:rPr>
          <w:rFonts w:ascii="Times New Roman" w:hAnsi="Times New Roman" w:cs="Times New Roman"/>
        </w:rPr>
        <w:t xml:space="preserve">(B) Measures for controlling workers' exposure to the </w:t>
      </w:r>
      <w:r w:rsidRPr="00430BA2">
        <w:rPr>
          <w:rFonts w:ascii="Times New Roman" w:hAnsi="Times New Roman" w:cs="Times New Roman"/>
        </w:rPr>
        <w:t>chemical;</w:t>
      </w:r>
    </w:p>
    <w:p w:rsidR="00430BA2" w:rsidRPr="00430BA2" w:rsidP="00430BA2" w14:paraId="4A0D4DF2" w14:textId="77777777">
      <w:pPr>
        <w:rPr>
          <w:rFonts w:ascii="Times New Roman" w:hAnsi="Times New Roman" w:cs="Times New Roman"/>
        </w:rPr>
      </w:pPr>
      <w:r w:rsidRPr="00430BA2">
        <w:rPr>
          <w:rFonts w:ascii="Times New Roman" w:hAnsi="Times New Roman" w:cs="Times New Roman"/>
        </w:rPr>
        <w:t>(C) Methods of monitoring and analyzing worker exposure to the chemical; and,</w:t>
      </w:r>
    </w:p>
    <w:p w:rsidR="00430BA2" w:rsidRPr="00430BA2" w:rsidP="00430BA2" w14:paraId="7B742164" w14:textId="77777777">
      <w:pPr>
        <w:rPr>
          <w:rFonts w:ascii="Times New Roman" w:hAnsi="Times New Roman" w:cs="Times New Roman"/>
        </w:rPr>
      </w:pPr>
      <w:r w:rsidRPr="00430BA2">
        <w:rPr>
          <w:rFonts w:ascii="Times New Roman" w:hAnsi="Times New Roman" w:cs="Times New Roman"/>
        </w:rPr>
        <w:t xml:space="preserve">(D) Methods of diagnosing and treating harmful exposures to the </w:t>
      </w:r>
      <w:r w:rsidRPr="00430BA2">
        <w:rPr>
          <w:rFonts w:ascii="Times New Roman" w:hAnsi="Times New Roman" w:cs="Times New Roman"/>
        </w:rPr>
        <w:t>chemical;</w:t>
      </w:r>
    </w:p>
    <w:p w:rsidR="00430BA2" w:rsidRPr="00430BA2" w:rsidP="00430BA2" w14:paraId="3131E96C" w14:textId="77777777">
      <w:pPr>
        <w:rPr>
          <w:rFonts w:ascii="Times New Roman" w:hAnsi="Times New Roman" w:cs="Times New Roman"/>
        </w:rPr>
      </w:pPr>
      <w:r w:rsidRPr="00430BA2">
        <w:rPr>
          <w:rFonts w:ascii="Times New Roman" w:hAnsi="Times New Roman" w:cs="Times New Roman"/>
        </w:rPr>
        <w:t>(iv) The request includes a description of the procedures to be used to maintain the confidentiality of the disclosed information; and,</w:t>
      </w:r>
    </w:p>
    <w:p w:rsidR="00430BA2" w:rsidRPr="00430BA2" w:rsidP="00430BA2" w14:paraId="62D4A3E2" w14:textId="77777777">
      <w:pPr>
        <w:rPr>
          <w:rFonts w:ascii="Times New Roman" w:hAnsi="Times New Roman" w:cs="Times New Roman"/>
        </w:rPr>
      </w:pPr>
      <w:r w:rsidRPr="00430BA2">
        <w:rPr>
          <w:rFonts w:ascii="Times New Roman" w:hAnsi="Times New Roman" w:cs="Times New Roman"/>
        </w:rPr>
        <w:t>(v) The health professional, and the employer or contractor of the services of the health professional (</w:t>
      </w:r>
      <w:r w:rsidRPr="00430BA2">
        <w:rPr>
          <w:rFonts w:ascii="Times New Roman" w:hAnsi="Times New Roman" w:cs="Times New Roman"/>
          <w:i/>
          <w:iCs/>
        </w:rPr>
        <w:t>i.e.</w:t>
      </w:r>
      <w:r w:rsidRPr="00430BA2">
        <w:rPr>
          <w:rFonts w:ascii="Times New Roman" w:hAnsi="Times New Roman" w:cs="Times New Roman"/>
        </w:rPr>
        <w:t> downstream employer, labor organization, or individual employee), employee, or designated representative, agree in a written confidentiality agreement that the health professional, employee, or designated representative, will not use the trade secret information for any purpose other than the health need(s) asserted and agree not to release the information under any circumstances other than to OSHA, as provided in </w:t>
      </w:r>
      <w:hyperlink r:id="rId5" w:anchor="p-1910.1200(i)(6)" w:history="1">
        <w:r w:rsidRPr="00430BA2">
          <w:rPr>
            <w:rStyle w:val="Hyperlink"/>
            <w:rFonts w:ascii="Times New Roman" w:hAnsi="Times New Roman" w:cs="Times New Roman"/>
          </w:rPr>
          <w:t>paragraph (</w:t>
        </w:r>
        <w:r w:rsidRPr="00430BA2">
          <w:rPr>
            <w:rStyle w:val="Hyperlink"/>
            <w:rFonts w:ascii="Times New Roman" w:hAnsi="Times New Roman" w:cs="Times New Roman"/>
          </w:rPr>
          <w:t>i</w:t>
        </w:r>
        <w:r w:rsidRPr="00430BA2">
          <w:rPr>
            <w:rStyle w:val="Hyperlink"/>
            <w:rFonts w:ascii="Times New Roman" w:hAnsi="Times New Roman" w:cs="Times New Roman"/>
          </w:rPr>
          <w:t>)(6)</w:t>
        </w:r>
      </w:hyperlink>
      <w:r w:rsidRPr="00430BA2">
        <w:rPr>
          <w:rFonts w:ascii="Times New Roman" w:hAnsi="Times New Roman" w:cs="Times New Roman"/>
        </w:rPr>
        <w:t> of this section, except as authorized by the terms of the agreement or by the chemical manufacturer, importer, or employer.</w:t>
      </w:r>
    </w:p>
    <w:p w:rsidR="00430BA2" w:rsidRPr="00430BA2" w:rsidP="00430BA2" w14:paraId="129FF22A" w14:textId="77777777">
      <w:pPr>
        <w:rPr>
          <w:rFonts w:ascii="Times New Roman" w:hAnsi="Times New Roman" w:cs="Times New Roman"/>
        </w:rPr>
      </w:pPr>
      <w:r w:rsidRPr="00430BA2">
        <w:rPr>
          <w:rFonts w:ascii="Times New Roman" w:hAnsi="Times New Roman" w:cs="Times New Roman"/>
        </w:rPr>
        <w:t>(4) The confidentiality agreement authorized by </w:t>
      </w:r>
      <w:hyperlink r:id="rId5" w:anchor="p-1910.1200(i)(3)(iv)" w:history="1">
        <w:r w:rsidRPr="00430BA2">
          <w:rPr>
            <w:rStyle w:val="Hyperlink"/>
            <w:rFonts w:ascii="Times New Roman" w:hAnsi="Times New Roman" w:cs="Times New Roman"/>
          </w:rPr>
          <w:t>paragraph (</w:t>
        </w:r>
        <w:r w:rsidRPr="00430BA2">
          <w:rPr>
            <w:rStyle w:val="Hyperlink"/>
            <w:rFonts w:ascii="Times New Roman" w:hAnsi="Times New Roman" w:cs="Times New Roman"/>
          </w:rPr>
          <w:t>i</w:t>
        </w:r>
        <w:r w:rsidRPr="00430BA2">
          <w:rPr>
            <w:rStyle w:val="Hyperlink"/>
            <w:rFonts w:ascii="Times New Roman" w:hAnsi="Times New Roman" w:cs="Times New Roman"/>
          </w:rPr>
          <w:t>)(3)(iv)</w:t>
        </w:r>
      </w:hyperlink>
      <w:r w:rsidRPr="00430BA2">
        <w:rPr>
          <w:rFonts w:ascii="Times New Roman" w:hAnsi="Times New Roman" w:cs="Times New Roman"/>
        </w:rPr>
        <w:t> of this section:</w:t>
      </w:r>
    </w:p>
    <w:p w:rsidR="00430BA2" w:rsidRPr="00430BA2" w:rsidP="00430BA2" w14:paraId="1D19FFAA" w14:textId="77777777">
      <w:pPr>
        <w:rPr>
          <w:rFonts w:ascii="Times New Roman" w:hAnsi="Times New Roman" w:cs="Times New Roman"/>
        </w:rPr>
      </w:pPr>
      <w:r w:rsidRPr="00430BA2">
        <w:rPr>
          <w:rFonts w:ascii="Times New Roman" w:hAnsi="Times New Roman" w:cs="Times New Roman"/>
        </w:rPr>
        <w:t>(</w:t>
      </w:r>
      <w:r w:rsidRPr="00430BA2">
        <w:rPr>
          <w:rFonts w:ascii="Times New Roman" w:hAnsi="Times New Roman" w:cs="Times New Roman"/>
        </w:rPr>
        <w:t>i</w:t>
      </w:r>
      <w:r w:rsidRPr="00430BA2">
        <w:rPr>
          <w:rFonts w:ascii="Times New Roman" w:hAnsi="Times New Roman" w:cs="Times New Roman"/>
        </w:rPr>
        <w:t xml:space="preserve">) May restrict the use of the information to the health purposes indicated in the written statement of </w:t>
      </w:r>
      <w:r w:rsidRPr="00430BA2">
        <w:rPr>
          <w:rFonts w:ascii="Times New Roman" w:hAnsi="Times New Roman" w:cs="Times New Roman"/>
        </w:rPr>
        <w:t>need;</w:t>
      </w:r>
    </w:p>
    <w:p w:rsidR="00430BA2" w:rsidRPr="00430BA2" w:rsidP="00430BA2" w14:paraId="0971DE66" w14:textId="77777777">
      <w:pPr>
        <w:rPr>
          <w:rFonts w:ascii="Times New Roman" w:hAnsi="Times New Roman" w:cs="Times New Roman"/>
        </w:rPr>
      </w:pPr>
      <w:r w:rsidRPr="00430BA2">
        <w:rPr>
          <w:rFonts w:ascii="Times New Roman" w:hAnsi="Times New Roman" w:cs="Times New Roman"/>
        </w:rPr>
        <w:t xml:space="preserve">(ii) May provide for appropriate legal remedies in the event of a breach of the agreement, including stipulation of a reasonable pre-estimate of likely </w:t>
      </w:r>
      <w:r w:rsidRPr="00430BA2">
        <w:rPr>
          <w:rFonts w:ascii="Times New Roman" w:hAnsi="Times New Roman" w:cs="Times New Roman"/>
        </w:rPr>
        <w:t>damages</w:t>
      </w:r>
      <w:r w:rsidRPr="00430BA2">
        <w:rPr>
          <w:rFonts w:ascii="Times New Roman" w:hAnsi="Times New Roman" w:cs="Times New Roman"/>
        </w:rPr>
        <w:t>; and,</w:t>
      </w:r>
    </w:p>
    <w:p w:rsidR="00430BA2" w:rsidRPr="00430BA2" w:rsidP="00430BA2" w14:paraId="706DA706" w14:textId="77777777">
      <w:pPr>
        <w:rPr>
          <w:rFonts w:ascii="Times New Roman" w:hAnsi="Times New Roman" w:cs="Times New Roman"/>
        </w:rPr>
      </w:pPr>
      <w:r w:rsidRPr="00430BA2">
        <w:rPr>
          <w:rFonts w:ascii="Times New Roman" w:hAnsi="Times New Roman" w:cs="Times New Roman"/>
        </w:rPr>
        <w:t>(iii) May not include requirements for the posting of a penalty bond.</w:t>
      </w:r>
    </w:p>
    <w:p w:rsidR="00430BA2" w:rsidRPr="00430BA2" w:rsidP="00430BA2" w14:paraId="39AD8552" w14:textId="77777777">
      <w:pPr>
        <w:rPr>
          <w:rFonts w:ascii="Times New Roman" w:hAnsi="Times New Roman" w:cs="Times New Roman"/>
        </w:rPr>
      </w:pPr>
      <w:r w:rsidRPr="00430BA2">
        <w:rPr>
          <w:rFonts w:ascii="Times New Roman" w:hAnsi="Times New Roman" w:cs="Times New Roman"/>
        </w:rPr>
        <w:t xml:space="preserve">(5) Nothing in this standard is meant to </w:t>
      </w:r>
      <w:r w:rsidRPr="00430BA2">
        <w:rPr>
          <w:rFonts w:ascii="Times New Roman" w:hAnsi="Times New Roman" w:cs="Times New Roman"/>
        </w:rPr>
        <w:t>preclude</w:t>
      </w:r>
      <w:r w:rsidRPr="00430BA2">
        <w:rPr>
          <w:rFonts w:ascii="Times New Roman" w:hAnsi="Times New Roman" w:cs="Times New Roman"/>
        </w:rPr>
        <w:t xml:space="preserve"> the parties from pursuing non-contractual remedies to the extent permitted by law.</w:t>
      </w:r>
    </w:p>
    <w:p w:rsidR="00430BA2" w:rsidRPr="00430BA2" w:rsidP="00430BA2" w14:paraId="50E0633E" w14:textId="77777777">
      <w:pPr>
        <w:rPr>
          <w:rFonts w:ascii="Times New Roman" w:hAnsi="Times New Roman" w:cs="Times New Roman"/>
        </w:rPr>
      </w:pPr>
      <w:r w:rsidRPr="00430BA2">
        <w:rPr>
          <w:rFonts w:ascii="Times New Roman" w:hAnsi="Times New Roman" w:cs="Times New Roman"/>
        </w:rPr>
        <w:t>(6) If the health professional, employee, or designated representative receiving the trade secret information decides that there is a need to disclose it to OSHA, the chemical manufacturer, importer, or employer who provided the information shall be informed by the health professional, employee, or designated representative prior to, or at the same time as, such disclosure.</w:t>
      </w:r>
    </w:p>
    <w:p w:rsidR="00430BA2" w:rsidRPr="00430BA2" w:rsidP="00430BA2" w14:paraId="4B4C342A" w14:textId="77777777">
      <w:pPr>
        <w:rPr>
          <w:rFonts w:ascii="Times New Roman" w:hAnsi="Times New Roman" w:cs="Times New Roman"/>
        </w:rPr>
      </w:pPr>
      <w:r w:rsidRPr="00430BA2">
        <w:rPr>
          <w:rFonts w:ascii="Times New Roman" w:hAnsi="Times New Roman" w:cs="Times New Roman"/>
        </w:rPr>
        <w:t>(7) If the chemical manufacturer, importer, or employer denies a written request for disclosure of a specific chemical identity or percentage composition, the denial must:</w:t>
      </w:r>
    </w:p>
    <w:p w:rsidR="00430BA2" w:rsidRPr="00430BA2" w:rsidP="00430BA2" w14:paraId="457A05A6" w14:textId="77777777">
      <w:pPr>
        <w:rPr>
          <w:rFonts w:ascii="Times New Roman" w:hAnsi="Times New Roman" w:cs="Times New Roman"/>
        </w:rPr>
      </w:pPr>
      <w:r w:rsidRPr="00430BA2">
        <w:rPr>
          <w:rFonts w:ascii="Times New Roman" w:hAnsi="Times New Roman" w:cs="Times New Roman"/>
        </w:rPr>
        <w:t>(</w:t>
      </w:r>
      <w:r w:rsidRPr="00430BA2">
        <w:rPr>
          <w:rFonts w:ascii="Times New Roman" w:hAnsi="Times New Roman" w:cs="Times New Roman"/>
        </w:rPr>
        <w:t>i</w:t>
      </w:r>
      <w:r w:rsidRPr="00430BA2">
        <w:rPr>
          <w:rFonts w:ascii="Times New Roman" w:hAnsi="Times New Roman" w:cs="Times New Roman"/>
        </w:rPr>
        <w:t xml:space="preserve">) Be provided to the health professional, employee, or designated representative, within thirty days of the </w:t>
      </w:r>
      <w:r w:rsidRPr="00430BA2">
        <w:rPr>
          <w:rFonts w:ascii="Times New Roman" w:hAnsi="Times New Roman" w:cs="Times New Roman"/>
        </w:rPr>
        <w:t>request;</w:t>
      </w:r>
    </w:p>
    <w:p w:rsidR="00430BA2" w:rsidRPr="00430BA2" w:rsidP="00430BA2" w14:paraId="75379BB3" w14:textId="77777777">
      <w:pPr>
        <w:rPr>
          <w:rFonts w:ascii="Times New Roman" w:hAnsi="Times New Roman" w:cs="Times New Roman"/>
        </w:rPr>
      </w:pPr>
      <w:r w:rsidRPr="00430BA2">
        <w:rPr>
          <w:rFonts w:ascii="Times New Roman" w:hAnsi="Times New Roman" w:cs="Times New Roman"/>
        </w:rPr>
        <w:t xml:space="preserve">(ii) Be in </w:t>
      </w:r>
      <w:r w:rsidRPr="00430BA2">
        <w:rPr>
          <w:rFonts w:ascii="Times New Roman" w:hAnsi="Times New Roman" w:cs="Times New Roman"/>
        </w:rPr>
        <w:t>writing;</w:t>
      </w:r>
    </w:p>
    <w:p w:rsidR="00430BA2" w:rsidRPr="00430BA2" w:rsidP="00430BA2" w14:paraId="715D1F88" w14:textId="77777777">
      <w:pPr>
        <w:rPr>
          <w:rFonts w:ascii="Times New Roman" w:hAnsi="Times New Roman" w:cs="Times New Roman"/>
        </w:rPr>
      </w:pPr>
      <w:r w:rsidRPr="00430BA2">
        <w:rPr>
          <w:rFonts w:ascii="Times New Roman" w:hAnsi="Times New Roman" w:cs="Times New Roman"/>
        </w:rPr>
        <w:t xml:space="preserve">(iii) Include evidence to support the claim that the specific chemical identity or percent of composition is a trade </w:t>
      </w:r>
      <w:r w:rsidRPr="00430BA2">
        <w:rPr>
          <w:rFonts w:ascii="Times New Roman" w:hAnsi="Times New Roman" w:cs="Times New Roman"/>
        </w:rPr>
        <w:t>secret;</w:t>
      </w:r>
    </w:p>
    <w:p w:rsidR="00430BA2" w:rsidRPr="00430BA2" w:rsidP="00430BA2" w14:paraId="1C8F87D7" w14:textId="77777777">
      <w:pPr>
        <w:rPr>
          <w:rFonts w:ascii="Times New Roman" w:hAnsi="Times New Roman" w:cs="Times New Roman"/>
        </w:rPr>
      </w:pPr>
      <w:r w:rsidRPr="00430BA2">
        <w:rPr>
          <w:rFonts w:ascii="Times New Roman" w:hAnsi="Times New Roman" w:cs="Times New Roman"/>
        </w:rPr>
        <w:t>(iv) State the specific reasons why the request is being denied; and,</w:t>
      </w:r>
    </w:p>
    <w:p w:rsidR="00430BA2" w:rsidRPr="00430BA2" w:rsidP="00430BA2" w14:paraId="495AF814" w14:textId="77777777">
      <w:pPr>
        <w:rPr>
          <w:rFonts w:ascii="Times New Roman" w:hAnsi="Times New Roman" w:cs="Times New Roman"/>
        </w:rPr>
      </w:pPr>
      <w:r w:rsidRPr="00430BA2">
        <w:rPr>
          <w:rFonts w:ascii="Times New Roman" w:hAnsi="Times New Roman" w:cs="Times New Roman"/>
        </w:rPr>
        <w:t>(v) Explain in detail how alternative information may satisfy the specific medical or occupational health need without revealing the trade secret.</w:t>
      </w:r>
    </w:p>
    <w:p w:rsidR="00430BA2" w:rsidRPr="00430BA2" w:rsidP="00430BA2" w14:paraId="41EC0137" w14:textId="77777777">
      <w:pPr>
        <w:rPr>
          <w:rFonts w:ascii="Times New Roman" w:hAnsi="Times New Roman" w:cs="Times New Roman"/>
        </w:rPr>
      </w:pPr>
      <w:r w:rsidRPr="00430BA2">
        <w:rPr>
          <w:rFonts w:ascii="Times New Roman" w:hAnsi="Times New Roman" w:cs="Times New Roman"/>
        </w:rPr>
        <w:t>(8) The health professional, employee, or designated representative whose request for information is denied under </w:t>
      </w:r>
      <w:hyperlink r:id="rId5" w:anchor="p-1910.1200(i)(3)" w:history="1">
        <w:r w:rsidRPr="00430BA2">
          <w:rPr>
            <w:rStyle w:val="Hyperlink"/>
            <w:rFonts w:ascii="Times New Roman" w:hAnsi="Times New Roman" w:cs="Times New Roman"/>
          </w:rPr>
          <w:t>paragraph (</w:t>
        </w:r>
        <w:r w:rsidRPr="00430BA2">
          <w:rPr>
            <w:rStyle w:val="Hyperlink"/>
            <w:rFonts w:ascii="Times New Roman" w:hAnsi="Times New Roman" w:cs="Times New Roman"/>
          </w:rPr>
          <w:t>i</w:t>
        </w:r>
        <w:r w:rsidRPr="00430BA2">
          <w:rPr>
            <w:rStyle w:val="Hyperlink"/>
            <w:rFonts w:ascii="Times New Roman" w:hAnsi="Times New Roman" w:cs="Times New Roman"/>
          </w:rPr>
          <w:t>)(3)</w:t>
        </w:r>
      </w:hyperlink>
      <w:r w:rsidRPr="00430BA2">
        <w:rPr>
          <w:rFonts w:ascii="Times New Roman" w:hAnsi="Times New Roman" w:cs="Times New Roman"/>
        </w:rPr>
        <w:t> of this section may refer the request and the written denial of the request to OSHA for consideration.</w:t>
      </w:r>
    </w:p>
    <w:p w:rsidR="00430BA2" w:rsidRPr="00430BA2" w:rsidP="00430BA2" w14:paraId="15F76EAE" w14:textId="77777777">
      <w:pPr>
        <w:rPr>
          <w:rFonts w:ascii="Times New Roman" w:hAnsi="Times New Roman" w:cs="Times New Roman"/>
        </w:rPr>
      </w:pPr>
      <w:r w:rsidRPr="00430BA2">
        <w:rPr>
          <w:rFonts w:ascii="Times New Roman" w:hAnsi="Times New Roman" w:cs="Times New Roman"/>
        </w:rPr>
        <w:t>(9) When a health professional, employee, or designated representative refers the denial to OSHA under </w:t>
      </w:r>
      <w:hyperlink r:id="rId5" w:anchor="p-1910.1200(i)(8)" w:history="1">
        <w:r w:rsidRPr="00430BA2">
          <w:rPr>
            <w:rStyle w:val="Hyperlink"/>
            <w:rFonts w:ascii="Times New Roman" w:hAnsi="Times New Roman" w:cs="Times New Roman"/>
          </w:rPr>
          <w:t>paragraph (</w:t>
        </w:r>
        <w:r w:rsidRPr="00430BA2">
          <w:rPr>
            <w:rStyle w:val="Hyperlink"/>
            <w:rFonts w:ascii="Times New Roman" w:hAnsi="Times New Roman" w:cs="Times New Roman"/>
          </w:rPr>
          <w:t>i</w:t>
        </w:r>
        <w:r w:rsidRPr="00430BA2">
          <w:rPr>
            <w:rStyle w:val="Hyperlink"/>
            <w:rFonts w:ascii="Times New Roman" w:hAnsi="Times New Roman" w:cs="Times New Roman"/>
          </w:rPr>
          <w:t>)(8)</w:t>
        </w:r>
      </w:hyperlink>
      <w:r w:rsidRPr="00430BA2">
        <w:rPr>
          <w:rFonts w:ascii="Times New Roman" w:hAnsi="Times New Roman" w:cs="Times New Roman"/>
        </w:rPr>
        <w:t> of this section, OSHA shall consider the evidence to determine if:</w:t>
      </w:r>
    </w:p>
    <w:p w:rsidR="00430BA2" w:rsidRPr="00430BA2" w:rsidP="00430BA2" w14:paraId="505DB891" w14:textId="77777777">
      <w:pPr>
        <w:rPr>
          <w:rFonts w:ascii="Times New Roman" w:hAnsi="Times New Roman" w:cs="Times New Roman"/>
        </w:rPr>
      </w:pPr>
      <w:r w:rsidRPr="00430BA2">
        <w:rPr>
          <w:rFonts w:ascii="Times New Roman" w:hAnsi="Times New Roman" w:cs="Times New Roman"/>
        </w:rPr>
        <w:t>(</w:t>
      </w:r>
      <w:r w:rsidRPr="00430BA2">
        <w:rPr>
          <w:rFonts w:ascii="Times New Roman" w:hAnsi="Times New Roman" w:cs="Times New Roman"/>
        </w:rPr>
        <w:t>i</w:t>
      </w:r>
      <w:r w:rsidRPr="00430BA2">
        <w:rPr>
          <w:rFonts w:ascii="Times New Roman" w:hAnsi="Times New Roman" w:cs="Times New Roman"/>
        </w:rPr>
        <w:t xml:space="preserve">) The chemical manufacturer, importer, or employer has supported the claim that the specific chemical identity or percentage composition is a trade </w:t>
      </w:r>
      <w:r w:rsidRPr="00430BA2">
        <w:rPr>
          <w:rFonts w:ascii="Times New Roman" w:hAnsi="Times New Roman" w:cs="Times New Roman"/>
        </w:rPr>
        <w:t>secret;</w:t>
      </w:r>
    </w:p>
    <w:p w:rsidR="00430BA2" w:rsidRPr="00430BA2" w:rsidP="00430BA2" w14:paraId="367E64B9" w14:textId="77777777">
      <w:pPr>
        <w:rPr>
          <w:rFonts w:ascii="Times New Roman" w:hAnsi="Times New Roman" w:cs="Times New Roman"/>
        </w:rPr>
      </w:pPr>
      <w:r w:rsidRPr="00430BA2">
        <w:rPr>
          <w:rFonts w:ascii="Times New Roman" w:hAnsi="Times New Roman" w:cs="Times New Roman"/>
        </w:rPr>
        <w:t>(ii) The health professional, employee, or designated representative has supported the claim that there is a medical or occupational health need for the information; and,</w:t>
      </w:r>
    </w:p>
    <w:p w:rsidR="00430BA2" w:rsidRPr="00430BA2" w:rsidP="00430BA2" w14:paraId="29EAE314" w14:textId="77777777">
      <w:pPr>
        <w:rPr>
          <w:rFonts w:ascii="Times New Roman" w:hAnsi="Times New Roman" w:cs="Times New Roman"/>
        </w:rPr>
      </w:pPr>
      <w:r w:rsidRPr="00430BA2">
        <w:rPr>
          <w:rFonts w:ascii="Times New Roman" w:hAnsi="Times New Roman" w:cs="Times New Roman"/>
        </w:rPr>
        <w:t xml:space="preserve">(iii) The health professional, employee or designated representative has demonstrated adequate means to protect </w:t>
      </w:r>
      <w:r w:rsidRPr="00430BA2">
        <w:rPr>
          <w:rFonts w:ascii="Times New Roman" w:hAnsi="Times New Roman" w:cs="Times New Roman"/>
        </w:rPr>
        <w:t>the confidentiality</w:t>
      </w:r>
      <w:r w:rsidRPr="00430BA2">
        <w:rPr>
          <w:rFonts w:ascii="Times New Roman" w:hAnsi="Times New Roman" w:cs="Times New Roman"/>
        </w:rPr>
        <w:t>.</w:t>
      </w:r>
    </w:p>
    <w:p w:rsidR="00430BA2" w:rsidRPr="00430BA2" w:rsidP="00430BA2" w14:paraId="33162FE3" w14:textId="77777777">
      <w:pPr>
        <w:rPr>
          <w:rFonts w:ascii="Times New Roman" w:hAnsi="Times New Roman" w:cs="Times New Roman"/>
        </w:rPr>
      </w:pPr>
      <w:r w:rsidRPr="00430BA2">
        <w:rPr>
          <w:rFonts w:ascii="Times New Roman" w:hAnsi="Times New Roman" w:cs="Times New Roman"/>
        </w:rPr>
        <w:t>(10)</w:t>
      </w:r>
    </w:p>
    <w:p w:rsidR="00430BA2" w:rsidRPr="00430BA2" w:rsidP="00430BA2" w14:paraId="7537E516" w14:textId="77777777">
      <w:pPr>
        <w:rPr>
          <w:rFonts w:ascii="Times New Roman" w:hAnsi="Times New Roman" w:cs="Times New Roman"/>
        </w:rPr>
      </w:pPr>
      <w:r w:rsidRPr="00430BA2">
        <w:rPr>
          <w:rFonts w:ascii="Times New Roman" w:hAnsi="Times New Roman" w:cs="Times New Roman"/>
        </w:rPr>
        <w:t>(</w:t>
      </w:r>
      <w:r w:rsidRPr="00430BA2">
        <w:rPr>
          <w:rFonts w:ascii="Times New Roman" w:hAnsi="Times New Roman" w:cs="Times New Roman"/>
        </w:rPr>
        <w:t>i</w:t>
      </w:r>
      <w:r w:rsidRPr="00430BA2">
        <w:rPr>
          <w:rFonts w:ascii="Times New Roman" w:hAnsi="Times New Roman" w:cs="Times New Roman"/>
        </w:rPr>
        <w:t>) If OSHA determines that the specific chemical identity or percentage composition requested under </w:t>
      </w:r>
      <w:hyperlink r:id="rId5" w:anchor="p-1910.1200(i)(3)" w:history="1">
        <w:r w:rsidRPr="00430BA2">
          <w:rPr>
            <w:rStyle w:val="Hyperlink"/>
            <w:rFonts w:ascii="Times New Roman" w:hAnsi="Times New Roman" w:cs="Times New Roman"/>
          </w:rPr>
          <w:t>paragraph (</w:t>
        </w:r>
        <w:r w:rsidRPr="00430BA2">
          <w:rPr>
            <w:rStyle w:val="Hyperlink"/>
            <w:rFonts w:ascii="Times New Roman" w:hAnsi="Times New Roman" w:cs="Times New Roman"/>
          </w:rPr>
          <w:t>i</w:t>
        </w:r>
        <w:r w:rsidRPr="00430BA2">
          <w:rPr>
            <w:rStyle w:val="Hyperlink"/>
            <w:rFonts w:ascii="Times New Roman" w:hAnsi="Times New Roman" w:cs="Times New Roman"/>
          </w:rPr>
          <w:t>)(3)</w:t>
        </w:r>
      </w:hyperlink>
      <w:r w:rsidRPr="00430BA2">
        <w:rPr>
          <w:rFonts w:ascii="Times New Roman" w:hAnsi="Times New Roman" w:cs="Times New Roman"/>
        </w:rPr>
        <w:t> of this section is not a “bona fide” trade secret, or that it is a trade secret, but the requesting health professional, employee, or designated representative has a legitimate medical or occupational health need for the information, has executed a written confidentiality agreement, and has shown adequate means to protect the confidentiality of the information, the chemical manufacturer, importer, or employer will be subject to citation by OSHA.</w:t>
      </w:r>
    </w:p>
    <w:p w:rsidR="00430BA2" w:rsidRPr="00430BA2" w:rsidP="00430BA2" w14:paraId="7C5C8416" w14:textId="77777777">
      <w:pPr>
        <w:rPr>
          <w:rFonts w:ascii="Times New Roman" w:hAnsi="Times New Roman" w:cs="Times New Roman"/>
        </w:rPr>
      </w:pPr>
      <w:r w:rsidRPr="00430BA2">
        <w:rPr>
          <w:rFonts w:ascii="Times New Roman" w:hAnsi="Times New Roman" w:cs="Times New Roman"/>
        </w:rPr>
        <w:t>(ii) If a chemical manufacturer, importer, or employer demonstrates to OSHA that the execution of a confidentiality agreement would not provide sufficient protection against the potential harm from the unauthorized disclosure of a trade secret, the Assistant Secretary may issue such orders or impose such additional limitations or conditions upon the disclosure of the requested chemical information as may be appropriate to assure that the occupational health services are provided without an undue risk of harm to the chemical manufacturer, importer, or employer.</w:t>
      </w:r>
    </w:p>
    <w:p w:rsidR="00430BA2" w:rsidRPr="00430BA2" w:rsidP="00430BA2" w14:paraId="04442D04" w14:textId="77777777">
      <w:pPr>
        <w:rPr>
          <w:rFonts w:ascii="Times New Roman" w:hAnsi="Times New Roman" w:cs="Times New Roman"/>
        </w:rPr>
      </w:pPr>
      <w:r w:rsidRPr="00430BA2">
        <w:rPr>
          <w:rFonts w:ascii="Times New Roman" w:hAnsi="Times New Roman" w:cs="Times New Roman"/>
        </w:rPr>
        <w:t xml:space="preserve">(11) If a citation for </w:t>
      </w:r>
      <w:r w:rsidRPr="00430BA2">
        <w:rPr>
          <w:rFonts w:ascii="Times New Roman" w:hAnsi="Times New Roman" w:cs="Times New Roman"/>
        </w:rPr>
        <w:t>a failure</w:t>
      </w:r>
      <w:r w:rsidRPr="00430BA2">
        <w:rPr>
          <w:rFonts w:ascii="Times New Roman" w:hAnsi="Times New Roman" w:cs="Times New Roman"/>
        </w:rPr>
        <w:t xml:space="preserve"> to release </w:t>
      </w:r>
      <w:r w:rsidRPr="00430BA2">
        <w:rPr>
          <w:rFonts w:ascii="Times New Roman" w:hAnsi="Times New Roman" w:cs="Times New Roman"/>
        </w:rPr>
        <w:t>trade secret</w:t>
      </w:r>
      <w:r w:rsidRPr="00430BA2">
        <w:rPr>
          <w:rFonts w:ascii="Times New Roman" w:hAnsi="Times New Roman" w:cs="Times New Roman"/>
        </w:rPr>
        <w:t xml:space="preserve"> information is contested by the chemical manufacturer, importer, or employer, the matter will be adjudicated before the Occupational </w:t>
      </w:r>
      <w:r w:rsidRPr="00430BA2">
        <w:rPr>
          <w:rFonts w:ascii="Times New Roman" w:hAnsi="Times New Roman" w:cs="Times New Roman"/>
        </w:rPr>
        <w:t>Safety and Health Review Commission in accordance with the Act's enforcement scheme and the applicable Commission rules of procedure. In accordance with the Commission rules, when a chemical manufacturer, importer, or employer continues to withhold the information during the contest, the Administrative Law Judge may review the citation and supporting documentation “in camera” or issue appropriate orders to protect the confidentiality of such matters.</w:t>
      </w:r>
    </w:p>
    <w:p w:rsidR="00430BA2" w:rsidRPr="00430BA2" w:rsidP="00430BA2" w14:paraId="467FB105" w14:textId="77777777">
      <w:pPr>
        <w:rPr>
          <w:rFonts w:ascii="Times New Roman" w:hAnsi="Times New Roman" w:cs="Times New Roman"/>
        </w:rPr>
      </w:pPr>
      <w:r w:rsidRPr="00430BA2">
        <w:rPr>
          <w:rFonts w:ascii="Times New Roman" w:hAnsi="Times New Roman" w:cs="Times New Roman"/>
        </w:rPr>
        <w:t xml:space="preserve">(12) Notwithstanding the existence of a trade secret claim, a chemical manufacturer, importer, or employer shall, upon request, disclose to the Assistant Secretary any information which this section requires the chemical manufacturer, importer, or employer to make available. Where there is a </w:t>
      </w:r>
      <w:r w:rsidRPr="00430BA2">
        <w:rPr>
          <w:rFonts w:ascii="Times New Roman" w:hAnsi="Times New Roman" w:cs="Times New Roman"/>
        </w:rPr>
        <w:t>trade secret</w:t>
      </w:r>
      <w:r w:rsidRPr="00430BA2">
        <w:rPr>
          <w:rFonts w:ascii="Times New Roman" w:hAnsi="Times New Roman" w:cs="Times New Roman"/>
        </w:rPr>
        <w:t xml:space="preserve"> claim, such claim shall be made no later than at the time the information is provided to the Assistant Secretary so that suitable determinations of trade secret status can be made and the necessary protections can be implemented.</w:t>
      </w:r>
    </w:p>
    <w:p w:rsidR="00430BA2" w:rsidRPr="00430BA2" w:rsidP="00430BA2" w14:paraId="2BB6D9FE" w14:textId="77777777">
      <w:pPr>
        <w:rPr>
          <w:rFonts w:ascii="Times New Roman" w:hAnsi="Times New Roman" w:cs="Times New Roman"/>
        </w:rPr>
      </w:pPr>
      <w:r w:rsidRPr="00430BA2">
        <w:rPr>
          <w:rFonts w:ascii="Times New Roman" w:hAnsi="Times New Roman" w:cs="Times New Roman"/>
        </w:rPr>
        <w:t xml:space="preserve">(13) Nothing in this paragraph shall be construed as requiring </w:t>
      </w:r>
      <w:r w:rsidRPr="00430BA2">
        <w:rPr>
          <w:rFonts w:ascii="Times New Roman" w:hAnsi="Times New Roman" w:cs="Times New Roman"/>
        </w:rPr>
        <w:t>the disclosure</w:t>
      </w:r>
      <w:r w:rsidRPr="00430BA2">
        <w:rPr>
          <w:rFonts w:ascii="Times New Roman" w:hAnsi="Times New Roman" w:cs="Times New Roman"/>
        </w:rPr>
        <w:t xml:space="preserve"> under any circumstances of process information which is a trade secret.</w:t>
      </w:r>
    </w:p>
    <w:p w:rsidR="00430BA2" w:rsidRPr="00430BA2" w:rsidP="00430BA2" w14:paraId="20D5C290" w14:textId="77777777">
      <w:pPr>
        <w:rPr>
          <w:rFonts w:ascii="Times New Roman" w:hAnsi="Times New Roman" w:cs="Times New Roman"/>
        </w:rPr>
      </w:pPr>
      <w:r w:rsidRPr="00430BA2">
        <w:rPr>
          <w:rFonts w:ascii="Times New Roman" w:hAnsi="Times New Roman" w:cs="Times New Roman"/>
        </w:rPr>
        <w:t>(j) </w:t>
      </w:r>
      <w:r w:rsidRPr="00430BA2">
        <w:rPr>
          <w:rFonts w:ascii="Times New Roman" w:hAnsi="Times New Roman" w:cs="Times New Roman"/>
          <w:i/>
          <w:iCs/>
        </w:rPr>
        <w:t>Dates</w:t>
      </w:r>
      <w:r w:rsidRPr="00430BA2">
        <w:rPr>
          <w:rFonts w:ascii="Times New Roman" w:hAnsi="Times New Roman" w:cs="Times New Roman"/>
        </w:rPr>
        <w:t> —</w:t>
      </w:r>
    </w:p>
    <w:p w:rsidR="00430BA2" w:rsidRPr="00430BA2" w:rsidP="00430BA2" w14:paraId="4395C742" w14:textId="77777777">
      <w:pPr>
        <w:rPr>
          <w:rFonts w:ascii="Times New Roman" w:hAnsi="Times New Roman" w:cs="Times New Roman"/>
        </w:rPr>
      </w:pPr>
      <w:r w:rsidRPr="00430BA2">
        <w:rPr>
          <w:rFonts w:ascii="Times New Roman" w:hAnsi="Times New Roman" w:cs="Times New Roman"/>
        </w:rPr>
        <w:t>(1) </w:t>
      </w:r>
      <w:r w:rsidRPr="00430BA2">
        <w:rPr>
          <w:rFonts w:ascii="Times New Roman" w:hAnsi="Times New Roman" w:cs="Times New Roman"/>
          <w:i/>
          <w:iCs/>
        </w:rPr>
        <w:t>Effective date.</w:t>
      </w:r>
      <w:r w:rsidRPr="00430BA2">
        <w:rPr>
          <w:rFonts w:ascii="Times New Roman" w:hAnsi="Times New Roman" w:cs="Times New Roman"/>
        </w:rPr>
        <w:t> This section shall become effective July 19, 2024.</w:t>
      </w:r>
    </w:p>
    <w:p w:rsidR="00430BA2" w:rsidRPr="00430BA2" w:rsidP="00430BA2" w14:paraId="640A0A9D" w14:textId="77777777">
      <w:pPr>
        <w:rPr>
          <w:rFonts w:ascii="Times New Roman" w:hAnsi="Times New Roman" w:cs="Times New Roman"/>
        </w:rPr>
      </w:pPr>
      <w:r w:rsidRPr="00430BA2">
        <w:rPr>
          <w:rFonts w:ascii="Times New Roman" w:hAnsi="Times New Roman" w:cs="Times New Roman"/>
        </w:rPr>
        <w:t>(2) </w:t>
      </w:r>
      <w:r w:rsidRPr="00430BA2">
        <w:rPr>
          <w:rFonts w:ascii="Times New Roman" w:hAnsi="Times New Roman" w:cs="Times New Roman"/>
          <w:i/>
          <w:iCs/>
        </w:rPr>
        <w:t>Substances.</w:t>
      </w:r>
    </w:p>
    <w:p w:rsidR="00430BA2" w:rsidRPr="00430BA2" w:rsidP="00430BA2" w14:paraId="7046087E" w14:textId="77777777">
      <w:pPr>
        <w:rPr>
          <w:rFonts w:ascii="Times New Roman" w:hAnsi="Times New Roman" w:cs="Times New Roman"/>
        </w:rPr>
      </w:pPr>
      <w:r w:rsidRPr="00430BA2">
        <w:rPr>
          <w:rFonts w:ascii="Times New Roman" w:hAnsi="Times New Roman" w:cs="Times New Roman"/>
        </w:rPr>
        <w:t>(</w:t>
      </w:r>
      <w:r w:rsidRPr="00430BA2">
        <w:rPr>
          <w:rFonts w:ascii="Times New Roman" w:hAnsi="Times New Roman" w:cs="Times New Roman"/>
        </w:rPr>
        <w:t>i</w:t>
      </w:r>
      <w:r w:rsidRPr="00430BA2">
        <w:rPr>
          <w:rFonts w:ascii="Times New Roman" w:hAnsi="Times New Roman" w:cs="Times New Roman"/>
        </w:rPr>
        <w:t xml:space="preserve">) Manufacturers, importers, and distributors, evaluating substances shall </w:t>
      </w:r>
      <w:r w:rsidRPr="00430BA2">
        <w:rPr>
          <w:rFonts w:ascii="Times New Roman" w:hAnsi="Times New Roman" w:cs="Times New Roman"/>
        </w:rPr>
        <w:t>be in compliance with</w:t>
      </w:r>
      <w:r w:rsidRPr="00430BA2">
        <w:rPr>
          <w:rFonts w:ascii="Times New Roman" w:hAnsi="Times New Roman" w:cs="Times New Roman"/>
        </w:rPr>
        <w:t xml:space="preserve"> all modified provisions of this section no later than May 19, 2026.</w:t>
      </w:r>
    </w:p>
    <w:p w:rsidR="00430BA2" w:rsidRPr="00430BA2" w:rsidP="00430BA2" w14:paraId="49C0B359" w14:textId="77777777">
      <w:pPr>
        <w:rPr>
          <w:rFonts w:ascii="Times New Roman" w:hAnsi="Times New Roman" w:cs="Times New Roman"/>
        </w:rPr>
      </w:pPr>
      <w:r w:rsidRPr="00430BA2">
        <w:rPr>
          <w:rFonts w:ascii="Times New Roman" w:hAnsi="Times New Roman" w:cs="Times New Roman"/>
        </w:rPr>
        <w:t>(ii) For substances, all employers shall, as necessary, update any alternative workplace labeling used under </w:t>
      </w:r>
      <w:hyperlink r:id="rId5" w:anchor="p-1910.1200(f)(6)" w:history="1">
        <w:r w:rsidRPr="00430BA2">
          <w:rPr>
            <w:rStyle w:val="Hyperlink"/>
            <w:rFonts w:ascii="Times New Roman" w:hAnsi="Times New Roman" w:cs="Times New Roman"/>
          </w:rPr>
          <w:t>paragraph (f)(6)</w:t>
        </w:r>
      </w:hyperlink>
      <w:r w:rsidRPr="00430BA2">
        <w:rPr>
          <w:rFonts w:ascii="Times New Roman" w:hAnsi="Times New Roman" w:cs="Times New Roman"/>
        </w:rPr>
        <w:t> of this section, update the hazard communication program required by </w:t>
      </w:r>
      <w:hyperlink r:id="rId5" w:anchor="p-1910.1200(h)(1)" w:history="1">
        <w:r w:rsidRPr="00430BA2">
          <w:rPr>
            <w:rStyle w:val="Hyperlink"/>
            <w:rFonts w:ascii="Times New Roman" w:hAnsi="Times New Roman" w:cs="Times New Roman"/>
          </w:rPr>
          <w:t>paragraph (h)(1)</w:t>
        </w:r>
      </w:hyperlink>
      <w:r w:rsidRPr="00430BA2">
        <w:rPr>
          <w:rFonts w:ascii="Times New Roman" w:hAnsi="Times New Roman" w:cs="Times New Roman"/>
        </w:rPr>
        <w:t> of this section, and provide any additional employee training in accordance with </w:t>
      </w:r>
      <w:hyperlink r:id="rId5" w:anchor="p-1910.1200(h)(3)" w:history="1">
        <w:r w:rsidRPr="00430BA2">
          <w:rPr>
            <w:rStyle w:val="Hyperlink"/>
            <w:rFonts w:ascii="Times New Roman" w:hAnsi="Times New Roman" w:cs="Times New Roman"/>
          </w:rPr>
          <w:t>paragraph (h)(3)</w:t>
        </w:r>
      </w:hyperlink>
      <w:r w:rsidRPr="00430BA2">
        <w:rPr>
          <w:rFonts w:ascii="Times New Roman" w:hAnsi="Times New Roman" w:cs="Times New Roman"/>
        </w:rPr>
        <w:t> of this section for newly identified physical hazard, or health hazards or other hazards covered under this section no later than November 20, 2026.</w:t>
      </w:r>
    </w:p>
    <w:p w:rsidR="00430BA2" w:rsidRPr="00430BA2" w:rsidP="00430BA2" w14:paraId="00AD34A1" w14:textId="77777777">
      <w:pPr>
        <w:rPr>
          <w:rFonts w:ascii="Times New Roman" w:hAnsi="Times New Roman" w:cs="Times New Roman"/>
        </w:rPr>
      </w:pPr>
      <w:r w:rsidRPr="00430BA2">
        <w:rPr>
          <w:rFonts w:ascii="Times New Roman" w:hAnsi="Times New Roman" w:cs="Times New Roman"/>
        </w:rPr>
        <w:t>(3) </w:t>
      </w:r>
      <w:r w:rsidRPr="00430BA2">
        <w:rPr>
          <w:rFonts w:ascii="Times New Roman" w:hAnsi="Times New Roman" w:cs="Times New Roman"/>
          <w:i/>
          <w:iCs/>
        </w:rPr>
        <w:t>Mixtures.</w:t>
      </w:r>
    </w:p>
    <w:p w:rsidR="00430BA2" w:rsidRPr="00430BA2" w:rsidP="00430BA2" w14:paraId="0FC8A90E" w14:textId="77777777">
      <w:pPr>
        <w:rPr>
          <w:rFonts w:ascii="Times New Roman" w:hAnsi="Times New Roman" w:cs="Times New Roman"/>
        </w:rPr>
      </w:pPr>
      <w:r w:rsidRPr="00430BA2">
        <w:rPr>
          <w:rFonts w:ascii="Times New Roman" w:hAnsi="Times New Roman" w:cs="Times New Roman"/>
        </w:rPr>
        <w:t>(</w:t>
      </w:r>
      <w:r w:rsidRPr="00430BA2">
        <w:rPr>
          <w:rFonts w:ascii="Times New Roman" w:hAnsi="Times New Roman" w:cs="Times New Roman"/>
        </w:rPr>
        <w:t>i</w:t>
      </w:r>
      <w:r w:rsidRPr="00430BA2">
        <w:rPr>
          <w:rFonts w:ascii="Times New Roman" w:hAnsi="Times New Roman" w:cs="Times New Roman"/>
        </w:rPr>
        <w:t xml:space="preserve">) Chemical manufacturers, importers, and distributors evaluating mixtures shall </w:t>
      </w:r>
      <w:r w:rsidRPr="00430BA2">
        <w:rPr>
          <w:rFonts w:ascii="Times New Roman" w:hAnsi="Times New Roman" w:cs="Times New Roman"/>
        </w:rPr>
        <w:t>be in compliance with</w:t>
      </w:r>
      <w:r w:rsidRPr="00430BA2">
        <w:rPr>
          <w:rFonts w:ascii="Times New Roman" w:hAnsi="Times New Roman" w:cs="Times New Roman"/>
        </w:rPr>
        <w:t xml:space="preserve"> all modified provisions of this section no later than November 19, 2027.</w:t>
      </w:r>
    </w:p>
    <w:p w:rsidR="00430BA2" w:rsidRPr="00430BA2" w:rsidP="00430BA2" w14:paraId="200A4A24" w14:textId="77777777">
      <w:pPr>
        <w:rPr>
          <w:rFonts w:ascii="Times New Roman" w:hAnsi="Times New Roman" w:cs="Times New Roman"/>
        </w:rPr>
      </w:pPr>
      <w:r w:rsidRPr="00430BA2">
        <w:rPr>
          <w:rFonts w:ascii="Times New Roman" w:hAnsi="Times New Roman" w:cs="Times New Roman"/>
        </w:rPr>
        <w:t>(ii) For mixtures, all employers shall, as necessary, update any alternative workplace labeling used under </w:t>
      </w:r>
      <w:hyperlink r:id="rId5" w:anchor="p-1910.1200(f)(6)" w:history="1">
        <w:r w:rsidRPr="00430BA2">
          <w:rPr>
            <w:rStyle w:val="Hyperlink"/>
            <w:rFonts w:ascii="Times New Roman" w:hAnsi="Times New Roman" w:cs="Times New Roman"/>
          </w:rPr>
          <w:t>paragraph (f)(6)</w:t>
        </w:r>
      </w:hyperlink>
      <w:r w:rsidRPr="00430BA2">
        <w:rPr>
          <w:rFonts w:ascii="Times New Roman" w:hAnsi="Times New Roman" w:cs="Times New Roman"/>
        </w:rPr>
        <w:t> of this section, update the hazard communication program required by </w:t>
      </w:r>
      <w:hyperlink r:id="rId5" w:anchor="p-1910.1200(h)(1)" w:history="1">
        <w:r w:rsidRPr="00430BA2">
          <w:rPr>
            <w:rStyle w:val="Hyperlink"/>
            <w:rFonts w:ascii="Times New Roman" w:hAnsi="Times New Roman" w:cs="Times New Roman"/>
          </w:rPr>
          <w:t>paragraph (h)(1)</w:t>
        </w:r>
      </w:hyperlink>
      <w:r w:rsidRPr="00430BA2">
        <w:rPr>
          <w:rFonts w:ascii="Times New Roman" w:hAnsi="Times New Roman" w:cs="Times New Roman"/>
        </w:rPr>
        <w:t> of this section, and provide any additional employee training in accordance with </w:t>
      </w:r>
      <w:hyperlink r:id="rId5" w:anchor="p-1910.1200(h)(3)" w:history="1">
        <w:r w:rsidRPr="00430BA2">
          <w:rPr>
            <w:rStyle w:val="Hyperlink"/>
            <w:rFonts w:ascii="Times New Roman" w:hAnsi="Times New Roman" w:cs="Times New Roman"/>
          </w:rPr>
          <w:t>paragraph (h)(3)</w:t>
        </w:r>
      </w:hyperlink>
      <w:r w:rsidRPr="00430BA2">
        <w:rPr>
          <w:rFonts w:ascii="Times New Roman" w:hAnsi="Times New Roman" w:cs="Times New Roman"/>
        </w:rPr>
        <w:t> of this section for newly identified physical hazards, health hazards, or other hazards covered under this section no later than May 19, 2028.</w:t>
      </w:r>
    </w:p>
    <w:p w:rsidR="00430BA2" w:rsidRPr="00430BA2" w:rsidP="00430BA2" w14:paraId="45CB1411" w14:textId="77777777">
      <w:pPr>
        <w:rPr>
          <w:rFonts w:ascii="Times New Roman" w:hAnsi="Times New Roman" w:cs="Times New Roman"/>
        </w:rPr>
      </w:pPr>
      <w:r w:rsidRPr="00430BA2">
        <w:rPr>
          <w:rFonts w:ascii="Times New Roman" w:hAnsi="Times New Roman" w:cs="Times New Roman"/>
        </w:rPr>
        <w:t>(4) </w:t>
      </w:r>
      <w:r w:rsidRPr="00430BA2">
        <w:rPr>
          <w:rFonts w:ascii="Times New Roman" w:hAnsi="Times New Roman" w:cs="Times New Roman"/>
          <w:i/>
          <w:iCs/>
        </w:rPr>
        <w:t>Compliance.</w:t>
      </w:r>
      <w:r w:rsidRPr="00430BA2">
        <w:rPr>
          <w:rFonts w:ascii="Times New Roman" w:hAnsi="Times New Roman" w:cs="Times New Roman"/>
        </w:rPr>
        <w:t> Between May 20, 2024 and the dates specified in </w:t>
      </w:r>
      <w:hyperlink r:id="rId5" w:anchor="p-1910.1200(j)(2)" w:history="1">
        <w:r w:rsidRPr="00430BA2">
          <w:rPr>
            <w:rStyle w:val="Hyperlink"/>
            <w:rFonts w:ascii="Times New Roman" w:hAnsi="Times New Roman" w:cs="Times New Roman"/>
          </w:rPr>
          <w:t>paragraphs (j)(2)</w:t>
        </w:r>
      </w:hyperlink>
      <w:r w:rsidRPr="00430BA2">
        <w:rPr>
          <w:rFonts w:ascii="Times New Roman" w:hAnsi="Times New Roman" w:cs="Times New Roman"/>
        </w:rPr>
        <w:t> and </w:t>
      </w:r>
      <w:hyperlink r:id="rId5" w:anchor="p-1910.1200(j)(3)" w:history="1">
        <w:r w:rsidRPr="00430BA2">
          <w:rPr>
            <w:rStyle w:val="Hyperlink"/>
            <w:rFonts w:ascii="Times New Roman" w:hAnsi="Times New Roman" w:cs="Times New Roman"/>
          </w:rPr>
          <w:t>(3)</w:t>
        </w:r>
      </w:hyperlink>
      <w:r w:rsidRPr="00430BA2">
        <w:rPr>
          <w:rFonts w:ascii="Times New Roman" w:hAnsi="Times New Roman" w:cs="Times New Roman"/>
        </w:rPr>
        <w:t> of this section, as applicable, chemical manufacturers, importers, distributors, and employers may comply with either this section or </w:t>
      </w:r>
      <w:hyperlink r:id="rId5" w:history="1">
        <w:r w:rsidRPr="00430BA2">
          <w:rPr>
            <w:rStyle w:val="Hyperlink"/>
            <w:rFonts w:ascii="Times New Roman" w:hAnsi="Times New Roman" w:cs="Times New Roman"/>
          </w:rPr>
          <w:t>§ 1910.1200</w:t>
        </w:r>
      </w:hyperlink>
      <w:r w:rsidRPr="00430BA2">
        <w:rPr>
          <w:rFonts w:ascii="Times New Roman" w:hAnsi="Times New Roman" w:cs="Times New Roman"/>
        </w:rPr>
        <w:t> revised as of July 1, 2023, or both during the transition period.</w:t>
      </w:r>
    </w:p>
    <w:p w:rsidR="00430BA2" w:rsidRPr="00430BA2" w:rsidP="00430BA2" w14:paraId="1ACDAF3A" w14:textId="77777777">
      <w:pPr>
        <w:rPr>
          <w:rFonts w:ascii="Times New Roman" w:hAnsi="Times New Roman" w:cs="Times New Roman"/>
        </w:rPr>
      </w:pPr>
      <w:r w:rsidRPr="00430BA2">
        <w:rPr>
          <w:rFonts w:ascii="Times New Roman" w:hAnsi="Times New Roman" w:cs="Times New Roman"/>
        </w:rPr>
        <w:t>Appendix A to § 1910.1200—Health Hazard Criteria (Mandatory)</w:t>
      </w:r>
    </w:p>
    <w:p w:rsidR="00430BA2" w:rsidRPr="00430BA2" w:rsidP="00430BA2" w14:paraId="5FC7F42C" w14:textId="77777777">
      <w:pPr>
        <w:rPr>
          <w:rFonts w:ascii="Times New Roman" w:hAnsi="Times New Roman" w:cs="Times New Roman"/>
        </w:rPr>
      </w:pPr>
      <w:r w:rsidRPr="00430BA2">
        <w:rPr>
          <w:rFonts w:ascii="Times New Roman" w:hAnsi="Times New Roman" w:cs="Times New Roman"/>
        </w:rPr>
        <w:t>A.0 General Classification Considerations</w:t>
      </w:r>
    </w:p>
    <w:p w:rsidR="00430BA2" w:rsidRPr="00430BA2" w:rsidP="00430BA2" w14:paraId="14EF2D5B" w14:textId="77777777">
      <w:pPr>
        <w:rPr>
          <w:rFonts w:ascii="Times New Roman" w:hAnsi="Times New Roman" w:cs="Times New Roman"/>
        </w:rPr>
      </w:pPr>
      <w:r w:rsidRPr="00430BA2">
        <w:rPr>
          <w:rFonts w:ascii="Times New Roman" w:hAnsi="Times New Roman" w:cs="Times New Roman"/>
        </w:rPr>
        <w:t>A.0.1 Classification</w:t>
      </w:r>
    </w:p>
    <w:p w:rsidR="00430BA2" w:rsidRPr="00430BA2" w:rsidP="00430BA2" w14:paraId="36ABA8B7" w14:textId="77777777">
      <w:pPr>
        <w:rPr>
          <w:rFonts w:ascii="Times New Roman" w:hAnsi="Times New Roman" w:cs="Times New Roman"/>
        </w:rPr>
      </w:pPr>
      <w:r w:rsidRPr="00430BA2">
        <w:rPr>
          <w:rFonts w:ascii="Times New Roman" w:hAnsi="Times New Roman" w:cs="Times New Roman"/>
        </w:rPr>
        <w:t>A.0.1.1 The term “hazard classification” is used to indicate that only the intrinsic hazardous properties of chemicals are considered. Hazard classification incorporates three steps:</w:t>
      </w:r>
    </w:p>
    <w:p w:rsidR="00430BA2" w:rsidRPr="00430BA2" w:rsidP="00430BA2" w14:paraId="72745835" w14:textId="77777777">
      <w:pPr>
        <w:rPr>
          <w:rFonts w:ascii="Times New Roman" w:hAnsi="Times New Roman" w:cs="Times New Roman"/>
        </w:rPr>
      </w:pPr>
      <w:r w:rsidRPr="00430BA2">
        <w:rPr>
          <w:rFonts w:ascii="Times New Roman" w:hAnsi="Times New Roman" w:cs="Times New Roman"/>
        </w:rPr>
        <w:t xml:space="preserve">(a) Identification of relevant data regarding the hazards of a </w:t>
      </w:r>
      <w:r w:rsidRPr="00430BA2">
        <w:rPr>
          <w:rFonts w:ascii="Times New Roman" w:hAnsi="Times New Roman" w:cs="Times New Roman"/>
        </w:rPr>
        <w:t>chemical;</w:t>
      </w:r>
    </w:p>
    <w:p w:rsidR="00430BA2" w:rsidRPr="00430BA2" w:rsidP="00430BA2" w14:paraId="7468E063" w14:textId="77777777">
      <w:pPr>
        <w:rPr>
          <w:rFonts w:ascii="Times New Roman" w:hAnsi="Times New Roman" w:cs="Times New Roman"/>
        </w:rPr>
      </w:pPr>
      <w:r w:rsidRPr="00430BA2">
        <w:rPr>
          <w:rFonts w:ascii="Times New Roman" w:hAnsi="Times New Roman" w:cs="Times New Roman"/>
        </w:rPr>
        <w:t xml:space="preserve">(b) Subsequent review of those data to ascertain the hazards associated with the </w:t>
      </w:r>
      <w:r w:rsidRPr="00430BA2">
        <w:rPr>
          <w:rFonts w:ascii="Times New Roman" w:hAnsi="Times New Roman" w:cs="Times New Roman"/>
        </w:rPr>
        <w:t>chemical;</w:t>
      </w:r>
    </w:p>
    <w:p w:rsidR="00430BA2" w:rsidRPr="00430BA2" w:rsidP="00430BA2" w14:paraId="76752EF9" w14:textId="77777777">
      <w:pPr>
        <w:rPr>
          <w:rFonts w:ascii="Times New Roman" w:hAnsi="Times New Roman" w:cs="Times New Roman"/>
        </w:rPr>
      </w:pPr>
      <w:r w:rsidRPr="00430BA2">
        <w:rPr>
          <w:rFonts w:ascii="Times New Roman" w:hAnsi="Times New Roman" w:cs="Times New Roman"/>
        </w:rPr>
        <w:t>(c) Determination of whether the chemical will be classified as hazardous and the degree of hazard.</w:t>
      </w:r>
    </w:p>
    <w:p w:rsidR="00430BA2" w:rsidRPr="00430BA2" w:rsidP="00430BA2" w14:paraId="0897EDC9" w14:textId="77777777">
      <w:pPr>
        <w:rPr>
          <w:rFonts w:ascii="Times New Roman" w:hAnsi="Times New Roman" w:cs="Times New Roman"/>
        </w:rPr>
      </w:pPr>
      <w:r w:rsidRPr="00430BA2">
        <w:rPr>
          <w:rFonts w:ascii="Times New Roman" w:hAnsi="Times New Roman" w:cs="Times New Roman"/>
        </w:rPr>
        <w:t>A.0.1.2 For many hazard classes, the criteria are semi-quantitative or qualitative and expert judgment is required to interpret the data for classification purposes.</w:t>
      </w:r>
    </w:p>
    <w:p w:rsidR="00430BA2" w:rsidRPr="00430BA2" w:rsidP="00430BA2" w14:paraId="4789FE14" w14:textId="77777777">
      <w:pPr>
        <w:rPr>
          <w:rFonts w:ascii="Times New Roman" w:hAnsi="Times New Roman" w:cs="Times New Roman"/>
        </w:rPr>
      </w:pPr>
      <w:r w:rsidRPr="00430BA2">
        <w:rPr>
          <w:rFonts w:ascii="Times New Roman" w:hAnsi="Times New Roman" w:cs="Times New Roman"/>
        </w:rPr>
        <w:t xml:space="preserve">A.0.1.3 Where impurities, additives or individual constituents of a substance or mixture have been identified and are themselves </w:t>
      </w:r>
      <w:r w:rsidRPr="00430BA2">
        <w:rPr>
          <w:rFonts w:ascii="Times New Roman" w:hAnsi="Times New Roman" w:cs="Times New Roman"/>
        </w:rPr>
        <w:t>classified,</w:t>
      </w:r>
      <w:r w:rsidRPr="00430BA2">
        <w:rPr>
          <w:rFonts w:ascii="Times New Roman" w:hAnsi="Times New Roman" w:cs="Times New Roman"/>
        </w:rPr>
        <w:t xml:space="preserve"> they should be </w:t>
      </w:r>
      <w:r w:rsidRPr="00430BA2">
        <w:rPr>
          <w:rFonts w:ascii="Times New Roman" w:hAnsi="Times New Roman" w:cs="Times New Roman"/>
        </w:rPr>
        <w:t>taken into account</w:t>
      </w:r>
      <w:r w:rsidRPr="00430BA2">
        <w:rPr>
          <w:rFonts w:ascii="Times New Roman" w:hAnsi="Times New Roman" w:cs="Times New Roman"/>
        </w:rPr>
        <w:t xml:space="preserve"> during classification if they exceed the cut-off value/concentration limit for a given hazard class.</w:t>
      </w:r>
    </w:p>
    <w:p w:rsidR="00430BA2" w:rsidRPr="00430BA2" w:rsidP="00430BA2" w14:paraId="13E518BD" w14:textId="77777777">
      <w:pPr>
        <w:rPr>
          <w:rFonts w:ascii="Times New Roman" w:hAnsi="Times New Roman" w:cs="Times New Roman"/>
        </w:rPr>
      </w:pPr>
      <w:r w:rsidRPr="00430BA2">
        <w:rPr>
          <w:rFonts w:ascii="Times New Roman" w:hAnsi="Times New Roman" w:cs="Times New Roman"/>
        </w:rPr>
        <w:t>A.0.2 Available Data, Test Methods and Test Data Quality</w:t>
      </w:r>
    </w:p>
    <w:p w:rsidR="00430BA2" w:rsidRPr="00430BA2" w:rsidP="00430BA2" w14:paraId="56F2CB79" w14:textId="77777777">
      <w:pPr>
        <w:rPr>
          <w:rFonts w:ascii="Times New Roman" w:hAnsi="Times New Roman" w:cs="Times New Roman"/>
        </w:rPr>
      </w:pPr>
      <w:r w:rsidRPr="00430BA2">
        <w:rPr>
          <w:rFonts w:ascii="Times New Roman" w:hAnsi="Times New Roman" w:cs="Times New Roman"/>
        </w:rPr>
        <w:t>A.0.2.1 There is no requirement for testing chemicals.</w:t>
      </w:r>
    </w:p>
    <w:p w:rsidR="00430BA2" w:rsidRPr="00430BA2" w:rsidP="00430BA2" w14:paraId="3B74BF5E" w14:textId="77777777">
      <w:pPr>
        <w:rPr>
          <w:rFonts w:ascii="Times New Roman" w:hAnsi="Times New Roman" w:cs="Times New Roman"/>
        </w:rPr>
      </w:pPr>
      <w:r w:rsidRPr="00430BA2">
        <w:rPr>
          <w:rFonts w:ascii="Times New Roman" w:hAnsi="Times New Roman" w:cs="Times New Roman"/>
        </w:rPr>
        <w:t>A.0.2.2 The criteria for determining health hazards are test method neutral,</w:t>
      </w:r>
      <w:r w:rsidRPr="00430BA2">
        <w:rPr>
          <w:rFonts w:ascii="Times New Roman" w:hAnsi="Times New Roman" w:cs="Times New Roman"/>
          <w:i/>
          <w:iCs/>
        </w:rPr>
        <w:t> i.e.,</w:t>
      </w:r>
      <w:r w:rsidRPr="00430BA2">
        <w:rPr>
          <w:rFonts w:ascii="Times New Roman" w:hAnsi="Times New Roman" w:cs="Times New Roman"/>
        </w:rPr>
        <w:t xml:space="preserve"> they do not specify </w:t>
      </w:r>
      <w:r w:rsidRPr="00430BA2">
        <w:rPr>
          <w:rFonts w:ascii="Times New Roman" w:hAnsi="Times New Roman" w:cs="Times New Roman"/>
        </w:rPr>
        <w:t>particular test</w:t>
      </w:r>
      <w:r w:rsidRPr="00430BA2">
        <w:rPr>
          <w:rFonts w:ascii="Times New Roman" w:hAnsi="Times New Roman" w:cs="Times New Roman"/>
        </w:rPr>
        <w:t xml:space="preserve"> methods, </w:t>
      </w:r>
      <w:r w:rsidRPr="00430BA2">
        <w:rPr>
          <w:rFonts w:ascii="Times New Roman" w:hAnsi="Times New Roman" w:cs="Times New Roman"/>
        </w:rPr>
        <w:t>as long as</w:t>
      </w:r>
      <w:r w:rsidRPr="00430BA2">
        <w:rPr>
          <w:rFonts w:ascii="Times New Roman" w:hAnsi="Times New Roman" w:cs="Times New Roman"/>
        </w:rPr>
        <w:t xml:space="preserve"> the methods are scientifically validated.</w:t>
      </w:r>
    </w:p>
    <w:p w:rsidR="00430BA2" w:rsidRPr="00430BA2" w:rsidP="00430BA2" w14:paraId="08DE4DE5" w14:textId="77777777">
      <w:pPr>
        <w:rPr>
          <w:rFonts w:ascii="Times New Roman" w:hAnsi="Times New Roman" w:cs="Times New Roman"/>
        </w:rPr>
      </w:pPr>
      <w:r w:rsidRPr="00430BA2">
        <w:rPr>
          <w:rFonts w:ascii="Times New Roman" w:hAnsi="Times New Roman" w:cs="Times New Roman"/>
        </w:rPr>
        <w:t xml:space="preserve">A.0.2.3 The term “scientifically validated” refers to the process by which the reliability and the relevance of a procedure are established for a particular purpose. Any test that determines hazardous properties, which is conducted according to recognized scientific principles, can be used for purposes of </w:t>
      </w:r>
      <w:r w:rsidRPr="00430BA2">
        <w:rPr>
          <w:rFonts w:ascii="Times New Roman" w:hAnsi="Times New Roman" w:cs="Times New Roman"/>
        </w:rPr>
        <w:t>a hazard</w:t>
      </w:r>
      <w:r w:rsidRPr="00430BA2">
        <w:rPr>
          <w:rFonts w:ascii="Times New Roman" w:hAnsi="Times New Roman" w:cs="Times New Roman"/>
        </w:rPr>
        <w:t xml:space="preserve"> determination for health hazards. Test conditions need to be standardized so that the results are reproducible with a given substance, and the standardized test yields “valid” data for defining the hazard class of concern.</w:t>
      </w:r>
    </w:p>
    <w:p w:rsidR="00430BA2" w:rsidRPr="00430BA2" w:rsidP="00430BA2" w14:paraId="535F0E60" w14:textId="77777777">
      <w:pPr>
        <w:rPr>
          <w:rFonts w:ascii="Times New Roman" w:hAnsi="Times New Roman" w:cs="Times New Roman"/>
        </w:rPr>
      </w:pPr>
      <w:r w:rsidRPr="00430BA2">
        <w:rPr>
          <w:rFonts w:ascii="Times New Roman" w:hAnsi="Times New Roman" w:cs="Times New Roman"/>
        </w:rPr>
        <w:t>A.0.2.4 Existing test data are acceptable for classifying chemicals, although expert judgment also may be needed for classification purposes.</w:t>
      </w:r>
    </w:p>
    <w:p w:rsidR="00430BA2" w:rsidRPr="00430BA2" w:rsidP="00430BA2" w14:paraId="00B75DF5" w14:textId="77777777">
      <w:pPr>
        <w:rPr>
          <w:rFonts w:ascii="Times New Roman" w:hAnsi="Times New Roman" w:cs="Times New Roman"/>
        </w:rPr>
      </w:pPr>
      <w:r w:rsidRPr="00430BA2">
        <w:rPr>
          <w:rFonts w:ascii="Times New Roman" w:hAnsi="Times New Roman" w:cs="Times New Roman"/>
        </w:rPr>
        <w:t xml:space="preserve">A.0.2.5 The effect of a chemical </w:t>
      </w:r>
      <w:r w:rsidRPr="00430BA2">
        <w:rPr>
          <w:rFonts w:ascii="Times New Roman" w:hAnsi="Times New Roman" w:cs="Times New Roman"/>
        </w:rPr>
        <w:t>on</w:t>
      </w:r>
      <w:r w:rsidRPr="00430BA2">
        <w:rPr>
          <w:rFonts w:ascii="Times New Roman" w:hAnsi="Times New Roman" w:cs="Times New Roman"/>
        </w:rPr>
        <w:t xml:space="preserve"> biological systems is </w:t>
      </w:r>
      <w:r w:rsidRPr="00430BA2">
        <w:rPr>
          <w:rFonts w:ascii="Times New Roman" w:hAnsi="Times New Roman" w:cs="Times New Roman"/>
        </w:rPr>
        <w:t>influenced,</w:t>
      </w:r>
      <w:r w:rsidRPr="00430BA2">
        <w:rPr>
          <w:rFonts w:ascii="Times New Roman" w:hAnsi="Times New Roman" w:cs="Times New Roman"/>
        </w:rPr>
        <w:t xml:space="preserve"> by the </w:t>
      </w:r>
      <w:r w:rsidRPr="00430BA2">
        <w:rPr>
          <w:rFonts w:ascii="Times New Roman" w:hAnsi="Times New Roman" w:cs="Times New Roman"/>
        </w:rPr>
        <w:t>physico</w:t>
      </w:r>
      <w:r w:rsidRPr="00430BA2">
        <w:rPr>
          <w:rFonts w:ascii="Times New Roman" w:hAnsi="Times New Roman" w:cs="Times New Roman"/>
        </w:rPr>
        <w:t>-chemical properties of the substance and/or ingredients of the mixture and the way in which ingredient substances are biologically available. A chemical need not be classified when it can be shown by conclusive experimental data from scientifically validated test methods that the chemical is not biologically available.</w:t>
      </w:r>
    </w:p>
    <w:p w:rsidR="00430BA2" w:rsidRPr="00430BA2" w:rsidP="00430BA2" w14:paraId="159C34C2" w14:textId="77777777">
      <w:pPr>
        <w:rPr>
          <w:rFonts w:ascii="Times New Roman" w:hAnsi="Times New Roman" w:cs="Times New Roman"/>
        </w:rPr>
      </w:pPr>
      <w:r w:rsidRPr="00430BA2">
        <w:rPr>
          <w:rFonts w:ascii="Times New Roman" w:hAnsi="Times New Roman" w:cs="Times New Roman"/>
        </w:rPr>
        <w:t>A.0.2.6 For classification purposes, epidemiological data and experience on the effects of chemicals on humans (</w:t>
      </w:r>
      <w:r w:rsidRPr="00430BA2">
        <w:rPr>
          <w:rFonts w:ascii="Times New Roman" w:hAnsi="Times New Roman" w:cs="Times New Roman"/>
          <w:i/>
          <w:iCs/>
        </w:rPr>
        <w:t>e.g.,</w:t>
      </w:r>
      <w:r w:rsidRPr="00430BA2">
        <w:rPr>
          <w:rFonts w:ascii="Times New Roman" w:hAnsi="Times New Roman" w:cs="Times New Roman"/>
        </w:rPr>
        <w:t xml:space="preserve"> occupational data, data from accident databases) shall be </w:t>
      </w:r>
      <w:r w:rsidRPr="00430BA2">
        <w:rPr>
          <w:rFonts w:ascii="Times New Roman" w:hAnsi="Times New Roman" w:cs="Times New Roman"/>
        </w:rPr>
        <w:t>taken into account</w:t>
      </w:r>
      <w:r w:rsidRPr="00430BA2">
        <w:rPr>
          <w:rFonts w:ascii="Times New Roman" w:hAnsi="Times New Roman" w:cs="Times New Roman"/>
        </w:rPr>
        <w:t xml:space="preserve"> in the evaluation of human health hazards of a chemical.</w:t>
      </w:r>
    </w:p>
    <w:p w:rsidR="00430BA2" w:rsidRPr="00430BA2" w:rsidP="00430BA2" w14:paraId="24A0A529" w14:textId="77777777">
      <w:pPr>
        <w:rPr>
          <w:rFonts w:ascii="Times New Roman" w:hAnsi="Times New Roman" w:cs="Times New Roman"/>
        </w:rPr>
      </w:pPr>
      <w:r w:rsidRPr="00430BA2">
        <w:rPr>
          <w:rFonts w:ascii="Times New Roman" w:hAnsi="Times New Roman" w:cs="Times New Roman"/>
        </w:rPr>
        <w:t>A.0.3 Classification Based on Weight of Evidence</w:t>
      </w:r>
    </w:p>
    <w:p w:rsidR="00430BA2" w:rsidRPr="00430BA2" w:rsidP="00430BA2" w14:paraId="41ECDB17" w14:textId="77777777">
      <w:pPr>
        <w:rPr>
          <w:rFonts w:ascii="Times New Roman" w:hAnsi="Times New Roman" w:cs="Times New Roman"/>
        </w:rPr>
      </w:pPr>
      <w:r w:rsidRPr="00430BA2">
        <w:rPr>
          <w:rFonts w:ascii="Times New Roman" w:hAnsi="Times New Roman" w:cs="Times New Roman"/>
        </w:rPr>
        <w:t xml:space="preserve">A.0.3.1 For some hazard classes, classification results directly when the data satisfy the criteria. For others, classification of a chemical shall be determined </w:t>
      </w:r>
      <w:r w:rsidRPr="00430BA2">
        <w:rPr>
          <w:rFonts w:ascii="Times New Roman" w:hAnsi="Times New Roman" w:cs="Times New Roman"/>
        </w:rPr>
        <w:t>on the basis of</w:t>
      </w:r>
      <w:r w:rsidRPr="00430BA2">
        <w:rPr>
          <w:rFonts w:ascii="Times New Roman" w:hAnsi="Times New Roman" w:cs="Times New Roman"/>
        </w:rPr>
        <w:t xml:space="preserve"> the total weight of evidence using expert judgment. This means that all available information bearing on the classification of hazard shall be considered together, including the results of valid </w:t>
      </w:r>
      <w:r w:rsidRPr="00430BA2">
        <w:rPr>
          <w:rFonts w:ascii="Times New Roman" w:hAnsi="Times New Roman" w:cs="Times New Roman"/>
          <w:i/>
          <w:iCs/>
        </w:rPr>
        <w:t>in vitro</w:t>
      </w:r>
      <w:r w:rsidRPr="00430BA2">
        <w:rPr>
          <w:rFonts w:ascii="Times New Roman" w:hAnsi="Times New Roman" w:cs="Times New Roman"/>
        </w:rPr>
        <w:t> tests, relevant animal data, and human experience such as epidemiological and clinical studies and well-documented case reports and observations.</w:t>
      </w:r>
    </w:p>
    <w:p w:rsidR="00430BA2" w:rsidRPr="00430BA2" w:rsidP="00430BA2" w14:paraId="369DE499" w14:textId="77777777">
      <w:pPr>
        <w:rPr>
          <w:rFonts w:ascii="Times New Roman" w:hAnsi="Times New Roman" w:cs="Times New Roman"/>
        </w:rPr>
      </w:pPr>
      <w:r w:rsidRPr="00430BA2">
        <w:rPr>
          <w:rFonts w:ascii="Times New Roman" w:hAnsi="Times New Roman" w:cs="Times New Roman"/>
        </w:rPr>
        <w:t>A.0.3.2 The quality and consistency of the data shall be considered. Information on chemicals related to the material being classified shall be considered as appropriate, as well as site of action and mechanism or mode of action study results. Both positive and negative results shall be considered together in a single weight-of-evidence determination.</w:t>
      </w:r>
    </w:p>
    <w:p w:rsidR="00430BA2" w:rsidRPr="00430BA2" w:rsidP="00430BA2" w14:paraId="62579EA4" w14:textId="77777777">
      <w:pPr>
        <w:rPr>
          <w:rFonts w:ascii="Times New Roman" w:hAnsi="Times New Roman" w:cs="Times New Roman"/>
        </w:rPr>
      </w:pPr>
      <w:r w:rsidRPr="00430BA2">
        <w:rPr>
          <w:rFonts w:ascii="Times New Roman" w:hAnsi="Times New Roman" w:cs="Times New Roman"/>
        </w:rPr>
        <w:t xml:space="preserve">A.0.3.3 Positive effects which are consistent with the criteria for classification, whether seen in humans or animals, shall normally justify classification. Where evidence is available from both humans and animals and there is a conflict between the findings, the quality and reliability of the evidence from both sources </w:t>
      </w:r>
      <w:r w:rsidRPr="00430BA2">
        <w:rPr>
          <w:rFonts w:ascii="Times New Roman" w:hAnsi="Times New Roman" w:cs="Times New Roman"/>
        </w:rPr>
        <w:t>shall</w:t>
      </w:r>
      <w:r w:rsidRPr="00430BA2">
        <w:rPr>
          <w:rFonts w:ascii="Times New Roman" w:hAnsi="Times New Roman" w:cs="Times New Roman"/>
        </w:rPr>
        <w:t xml:space="preserve"> be evaluated </w:t>
      </w:r>
      <w:r w:rsidRPr="00430BA2">
        <w:rPr>
          <w:rFonts w:ascii="Times New Roman" w:hAnsi="Times New Roman" w:cs="Times New Roman"/>
        </w:rPr>
        <w:t>in order to</w:t>
      </w:r>
      <w:r w:rsidRPr="00430BA2">
        <w:rPr>
          <w:rFonts w:ascii="Times New Roman" w:hAnsi="Times New Roman" w:cs="Times New Roman"/>
        </w:rPr>
        <w:t xml:space="preserve"> resolve the question of classification. Reliable, good quality human data shall generally have precedence over other data. However, even well-designed and conducted epidemiological studies may lack </w:t>
      </w:r>
      <w:r w:rsidRPr="00430BA2">
        <w:rPr>
          <w:rFonts w:ascii="Times New Roman" w:hAnsi="Times New Roman" w:cs="Times New Roman"/>
        </w:rPr>
        <w:t>a sufficient number of</w:t>
      </w:r>
      <w:r w:rsidRPr="00430BA2">
        <w:rPr>
          <w:rFonts w:ascii="Times New Roman" w:hAnsi="Times New Roman" w:cs="Times New Roman"/>
        </w:rPr>
        <w:t xml:space="preserve"> subjects to detect relatively rare but still significant effects, or to assess potentially confounding factors. Therefore, positive results from well-conducted animal studies are not necessarily negated by the lack of positive human experience but require an assessment of the robustness, quality and statistical power of both the human and animal data.</w:t>
      </w:r>
    </w:p>
    <w:p w:rsidR="00430BA2" w:rsidRPr="00430BA2" w:rsidP="00430BA2" w14:paraId="566DEA58" w14:textId="77777777">
      <w:pPr>
        <w:rPr>
          <w:rFonts w:ascii="Times New Roman" w:hAnsi="Times New Roman" w:cs="Times New Roman"/>
        </w:rPr>
      </w:pPr>
      <w:r w:rsidRPr="00430BA2">
        <w:rPr>
          <w:rFonts w:ascii="Times New Roman" w:hAnsi="Times New Roman" w:cs="Times New Roman"/>
        </w:rPr>
        <w:t>A.0.3.4 Route of exposure, mechanistic information, and metabolism studies are pertinent to determining the relevance of an effect in humans. When such information raises doubt about relevance in humans, a lower classification may be warranted. When there is scientific evidence demonstrating that the mechanism or mode of action is not relevant to humans, the chemical should not be classified.</w:t>
      </w:r>
    </w:p>
    <w:p w:rsidR="00430BA2" w:rsidRPr="00430BA2" w:rsidP="00430BA2" w14:paraId="51C419F8" w14:textId="77777777">
      <w:pPr>
        <w:rPr>
          <w:rFonts w:ascii="Times New Roman" w:hAnsi="Times New Roman" w:cs="Times New Roman"/>
        </w:rPr>
      </w:pPr>
      <w:r w:rsidRPr="00430BA2">
        <w:rPr>
          <w:rFonts w:ascii="Times New Roman" w:hAnsi="Times New Roman" w:cs="Times New Roman"/>
        </w:rPr>
        <w:t>A.0.3.5 Both positive and negative results are considered together in the weight of evidence determination. However, a single positive study performed according to good scientific principles and with statistically and biologically significant positive results may justify classification.</w:t>
      </w:r>
    </w:p>
    <w:p w:rsidR="00430BA2" w:rsidRPr="00430BA2" w:rsidP="00430BA2" w14:paraId="6B251D6D" w14:textId="77777777">
      <w:pPr>
        <w:rPr>
          <w:rFonts w:ascii="Times New Roman" w:hAnsi="Times New Roman" w:cs="Times New Roman"/>
        </w:rPr>
      </w:pPr>
      <w:r w:rsidRPr="00430BA2">
        <w:rPr>
          <w:rFonts w:ascii="Times New Roman" w:hAnsi="Times New Roman" w:cs="Times New Roman"/>
        </w:rPr>
        <w:t>A.0.4 Considerations for the Classification of Mixtures</w:t>
      </w:r>
    </w:p>
    <w:p w:rsidR="00430BA2" w:rsidRPr="00430BA2" w:rsidP="00430BA2" w14:paraId="09E6D2BD" w14:textId="77777777">
      <w:pPr>
        <w:rPr>
          <w:rFonts w:ascii="Times New Roman" w:hAnsi="Times New Roman" w:cs="Times New Roman"/>
        </w:rPr>
      </w:pPr>
      <w:r w:rsidRPr="00430BA2">
        <w:rPr>
          <w:rFonts w:ascii="Times New Roman" w:hAnsi="Times New Roman" w:cs="Times New Roman"/>
        </w:rPr>
        <w:t>A.0.4.1 Except as provided in A.0.4.2, the process of classification of mixtures is based on the following sequence:</w:t>
      </w:r>
    </w:p>
    <w:p w:rsidR="00430BA2" w:rsidRPr="00430BA2" w:rsidP="00430BA2" w14:paraId="772F651D" w14:textId="77777777">
      <w:pPr>
        <w:rPr>
          <w:rFonts w:ascii="Times New Roman" w:hAnsi="Times New Roman" w:cs="Times New Roman"/>
        </w:rPr>
      </w:pPr>
      <w:r w:rsidRPr="00430BA2">
        <w:rPr>
          <w:rFonts w:ascii="Times New Roman" w:hAnsi="Times New Roman" w:cs="Times New Roman"/>
        </w:rPr>
        <w:t xml:space="preserve">(a) Where test data are available for the complete mixture, the classification of the mixture will always be based on those </w:t>
      </w:r>
      <w:r w:rsidRPr="00430BA2">
        <w:rPr>
          <w:rFonts w:ascii="Times New Roman" w:hAnsi="Times New Roman" w:cs="Times New Roman"/>
        </w:rPr>
        <w:t>data;</w:t>
      </w:r>
    </w:p>
    <w:p w:rsidR="00430BA2" w:rsidRPr="00430BA2" w:rsidP="00430BA2" w14:paraId="7046FC2C" w14:textId="77777777">
      <w:pPr>
        <w:rPr>
          <w:rFonts w:ascii="Times New Roman" w:hAnsi="Times New Roman" w:cs="Times New Roman"/>
        </w:rPr>
      </w:pPr>
      <w:r w:rsidRPr="00430BA2">
        <w:rPr>
          <w:rFonts w:ascii="Times New Roman" w:hAnsi="Times New Roman" w:cs="Times New Roman"/>
        </w:rPr>
        <w:t xml:space="preserve">(b) Where test data are not available for the mixture itself, the bridging principles designated in each health hazard chapter of this appendix shall be considered for classification of the </w:t>
      </w:r>
      <w:r w:rsidRPr="00430BA2">
        <w:rPr>
          <w:rFonts w:ascii="Times New Roman" w:hAnsi="Times New Roman" w:cs="Times New Roman"/>
        </w:rPr>
        <w:t>mixture;</w:t>
      </w:r>
    </w:p>
    <w:p w:rsidR="00430BA2" w:rsidRPr="00430BA2" w:rsidP="00430BA2" w14:paraId="6E4520E3" w14:textId="77777777">
      <w:pPr>
        <w:rPr>
          <w:rFonts w:ascii="Times New Roman" w:hAnsi="Times New Roman" w:cs="Times New Roman"/>
        </w:rPr>
      </w:pPr>
      <w:r w:rsidRPr="00430BA2">
        <w:rPr>
          <w:rFonts w:ascii="Times New Roman" w:hAnsi="Times New Roman" w:cs="Times New Roman"/>
        </w:rPr>
        <w:t>(c) If test data are not available for the mixture itself, and the available information is not sufficient to allow application of the above-mentioned bridging principles, then the method(s) described in each chapter for estimating the hazards based on the information known will be applied to classify the mixture (</w:t>
      </w:r>
      <w:r w:rsidRPr="00430BA2">
        <w:rPr>
          <w:rFonts w:ascii="Times New Roman" w:hAnsi="Times New Roman" w:cs="Times New Roman"/>
          <w:i/>
          <w:iCs/>
        </w:rPr>
        <w:t>e.g.</w:t>
      </w:r>
      <w:r w:rsidRPr="00430BA2">
        <w:rPr>
          <w:rFonts w:ascii="Times New Roman" w:hAnsi="Times New Roman" w:cs="Times New Roman"/>
        </w:rPr>
        <w:t>, application of cut-off values/concentration limits).</w:t>
      </w:r>
    </w:p>
    <w:p w:rsidR="00430BA2" w:rsidRPr="00430BA2" w:rsidP="00430BA2" w14:paraId="6D0B9CDF" w14:textId="77777777">
      <w:pPr>
        <w:rPr>
          <w:rFonts w:ascii="Times New Roman" w:hAnsi="Times New Roman" w:cs="Times New Roman"/>
        </w:rPr>
      </w:pPr>
      <w:r w:rsidRPr="00430BA2">
        <w:rPr>
          <w:rFonts w:ascii="Times New Roman" w:hAnsi="Times New Roman" w:cs="Times New Roman"/>
        </w:rPr>
        <w:t xml:space="preserve">A.0.4.2 An exception to the above order or precedence is made for Carcinogenicity, Germ Cell Mutagenicity, and Reproductive Toxicity. For these three hazard classes, mixtures shall be classified based upon information on the ingredient substances, unless on a case-by-case basis, justification can be provided for classifying based upon the </w:t>
      </w:r>
      <w:r w:rsidRPr="00430BA2">
        <w:rPr>
          <w:rFonts w:ascii="Times New Roman" w:hAnsi="Times New Roman" w:cs="Times New Roman"/>
        </w:rPr>
        <w:t>mixture as a whole</w:t>
      </w:r>
      <w:r w:rsidRPr="00430BA2">
        <w:rPr>
          <w:rFonts w:ascii="Times New Roman" w:hAnsi="Times New Roman" w:cs="Times New Roman"/>
        </w:rPr>
        <w:t>. </w:t>
      </w:r>
      <w:r w:rsidRPr="00430BA2">
        <w:rPr>
          <w:rFonts w:ascii="Times New Roman" w:hAnsi="Times New Roman" w:cs="Times New Roman"/>
          <w:i/>
          <w:iCs/>
        </w:rPr>
        <w:t>See</w:t>
      </w:r>
      <w:r w:rsidRPr="00430BA2">
        <w:rPr>
          <w:rFonts w:ascii="Times New Roman" w:hAnsi="Times New Roman" w:cs="Times New Roman"/>
        </w:rPr>
        <w:t xml:space="preserve"> A.5, A.6, and A.7 </w:t>
      </w:r>
      <w:r w:rsidRPr="00430BA2">
        <w:rPr>
          <w:rFonts w:ascii="Times New Roman" w:hAnsi="Times New Roman" w:cs="Times New Roman"/>
        </w:rPr>
        <w:t>of</w:t>
      </w:r>
      <w:r w:rsidRPr="00430BA2">
        <w:rPr>
          <w:rFonts w:ascii="Times New Roman" w:hAnsi="Times New Roman" w:cs="Times New Roman"/>
        </w:rPr>
        <w:t xml:space="preserve"> this section for further information on case-by-case bases.</w:t>
      </w:r>
    </w:p>
    <w:p w:rsidR="00430BA2" w:rsidRPr="00430BA2" w:rsidP="00430BA2" w14:paraId="718E1351" w14:textId="77777777">
      <w:pPr>
        <w:rPr>
          <w:rFonts w:ascii="Times New Roman" w:hAnsi="Times New Roman" w:cs="Times New Roman"/>
        </w:rPr>
      </w:pPr>
      <w:r w:rsidRPr="00430BA2">
        <w:rPr>
          <w:rFonts w:ascii="Times New Roman" w:hAnsi="Times New Roman" w:cs="Times New Roman"/>
        </w:rPr>
        <w:t>A.0.4.3 Use of cut-off values/concentration limits</w:t>
      </w:r>
    </w:p>
    <w:p w:rsidR="00430BA2" w:rsidRPr="00430BA2" w:rsidP="00430BA2" w14:paraId="7287F173" w14:textId="77777777">
      <w:pPr>
        <w:rPr>
          <w:rFonts w:ascii="Times New Roman" w:hAnsi="Times New Roman" w:cs="Times New Roman"/>
        </w:rPr>
      </w:pPr>
      <w:r w:rsidRPr="00430BA2">
        <w:rPr>
          <w:rFonts w:ascii="Times New Roman" w:hAnsi="Times New Roman" w:cs="Times New Roman"/>
        </w:rPr>
        <w:t>A.0.4.3.1 When classifying an untested mixture based on the hazards of its ingredients, cut-off values/concentration limits for the classified ingredients of the mixture are used for several hazard classes. While the adopted cut-off values/concentration limits adequately identify the hazard for most mixtures, there may be some that contain hazardous ingredients at lower concentrations than the specified cut-off values/concentration limits that still pose an identifiable hazard. There may also be cases where the cut-off value/concentration limit is considerably lower than the established non-hazardous level for an ingredient.</w:t>
      </w:r>
    </w:p>
    <w:p w:rsidR="00430BA2" w:rsidRPr="00430BA2" w:rsidP="00430BA2" w14:paraId="6446BFB0" w14:textId="77777777">
      <w:pPr>
        <w:rPr>
          <w:rFonts w:ascii="Times New Roman" w:hAnsi="Times New Roman" w:cs="Times New Roman"/>
        </w:rPr>
      </w:pPr>
      <w:r w:rsidRPr="00430BA2">
        <w:rPr>
          <w:rFonts w:ascii="Times New Roman" w:hAnsi="Times New Roman" w:cs="Times New Roman"/>
        </w:rPr>
        <w:t>A.0.4.3.2 If the classifier has information that the hazard of an ingredient will be evident (</w:t>
      </w:r>
      <w:r w:rsidRPr="00430BA2">
        <w:rPr>
          <w:rFonts w:ascii="Times New Roman" w:hAnsi="Times New Roman" w:cs="Times New Roman"/>
          <w:i/>
          <w:iCs/>
        </w:rPr>
        <w:t>i.e.,</w:t>
      </w:r>
      <w:r w:rsidRPr="00430BA2">
        <w:rPr>
          <w:rFonts w:ascii="Times New Roman" w:hAnsi="Times New Roman" w:cs="Times New Roman"/>
        </w:rPr>
        <w:t> it presents a health risk) below the specified cut-off value/concentration limit, the mixture containing that ingredient shall be classified accordingly.</w:t>
      </w:r>
    </w:p>
    <w:p w:rsidR="00430BA2" w:rsidRPr="00430BA2" w:rsidP="00430BA2" w14:paraId="0934A6F8" w14:textId="77777777">
      <w:pPr>
        <w:rPr>
          <w:rFonts w:ascii="Times New Roman" w:hAnsi="Times New Roman" w:cs="Times New Roman"/>
        </w:rPr>
      </w:pPr>
      <w:r w:rsidRPr="00430BA2">
        <w:rPr>
          <w:rFonts w:ascii="Times New Roman" w:hAnsi="Times New Roman" w:cs="Times New Roman"/>
        </w:rPr>
        <w:t>A.0.4.3.3 In exceptional cases, conclusive data may demonstrate that the hazard of an ingredient will not be evident (</w:t>
      </w:r>
      <w:r w:rsidRPr="00430BA2">
        <w:rPr>
          <w:rFonts w:ascii="Times New Roman" w:hAnsi="Times New Roman" w:cs="Times New Roman"/>
          <w:i/>
          <w:iCs/>
        </w:rPr>
        <w:t>i.e.,</w:t>
      </w:r>
      <w:r w:rsidRPr="00430BA2">
        <w:rPr>
          <w:rFonts w:ascii="Times New Roman" w:hAnsi="Times New Roman" w:cs="Times New Roman"/>
        </w:rPr>
        <w:t xml:space="preserve"> it does not present a health risk) when present at a level above the specified cut-off value/concentration limit(s). In these </w:t>
      </w:r>
      <w:r w:rsidRPr="00430BA2">
        <w:rPr>
          <w:rFonts w:ascii="Times New Roman" w:hAnsi="Times New Roman" w:cs="Times New Roman"/>
        </w:rPr>
        <w:t>cases</w:t>
      </w:r>
      <w:r w:rsidRPr="00430BA2">
        <w:rPr>
          <w:rFonts w:ascii="Times New Roman" w:hAnsi="Times New Roman" w:cs="Times New Roman"/>
        </w:rPr>
        <w:t xml:space="preserve"> the mixture may be classified according to those data. The data must exclude the possibility that the ingredient will behave in the mixture in a manner that would increase the </w:t>
      </w:r>
      <w:r w:rsidRPr="00430BA2">
        <w:rPr>
          <w:rFonts w:ascii="Times New Roman" w:hAnsi="Times New Roman" w:cs="Times New Roman"/>
        </w:rPr>
        <w:t>hazard</w:t>
      </w:r>
      <w:r w:rsidRPr="00430BA2">
        <w:rPr>
          <w:rFonts w:ascii="Times New Roman" w:hAnsi="Times New Roman" w:cs="Times New Roman"/>
        </w:rPr>
        <w:t xml:space="preserve"> over that of the pure substance. Furthermore, the mixture must not contain ingredients that would affect that determination.</w:t>
      </w:r>
    </w:p>
    <w:p w:rsidR="00430BA2" w:rsidRPr="00430BA2" w:rsidP="00430BA2" w14:paraId="43F63E60" w14:textId="77777777">
      <w:pPr>
        <w:rPr>
          <w:rFonts w:ascii="Times New Roman" w:hAnsi="Times New Roman" w:cs="Times New Roman"/>
        </w:rPr>
      </w:pPr>
      <w:r w:rsidRPr="00430BA2">
        <w:rPr>
          <w:rFonts w:ascii="Times New Roman" w:hAnsi="Times New Roman" w:cs="Times New Roman"/>
        </w:rPr>
        <w:t>A.0.4.4 Synergistic or antagonistic effects</w:t>
      </w:r>
    </w:p>
    <w:p w:rsidR="00430BA2" w:rsidRPr="00430BA2" w:rsidP="00430BA2" w14:paraId="58C3D140" w14:textId="77777777">
      <w:pPr>
        <w:rPr>
          <w:rFonts w:ascii="Times New Roman" w:hAnsi="Times New Roman" w:cs="Times New Roman"/>
        </w:rPr>
      </w:pPr>
      <w:r w:rsidRPr="00430BA2">
        <w:rPr>
          <w:rFonts w:ascii="Times New Roman" w:hAnsi="Times New Roman" w:cs="Times New Roman"/>
        </w:rPr>
        <w:t xml:space="preserve">When performing an assessment in accordance with these requirements, the evaluator must </w:t>
      </w:r>
      <w:r w:rsidRPr="00430BA2">
        <w:rPr>
          <w:rFonts w:ascii="Times New Roman" w:hAnsi="Times New Roman" w:cs="Times New Roman"/>
        </w:rPr>
        <w:t>take into account</w:t>
      </w:r>
      <w:r w:rsidRPr="00430BA2">
        <w:rPr>
          <w:rFonts w:ascii="Times New Roman" w:hAnsi="Times New Roman" w:cs="Times New Roman"/>
        </w:rPr>
        <w:t xml:space="preserve"> all available information about the potential occurrence of synergistic effects among the ingredients of the mixture. Lowering classification of a mixture to a less hazardous category </w:t>
      </w:r>
      <w:r w:rsidRPr="00430BA2">
        <w:rPr>
          <w:rFonts w:ascii="Times New Roman" w:hAnsi="Times New Roman" w:cs="Times New Roman"/>
        </w:rPr>
        <w:t>on the basis of</w:t>
      </w:r>
      <w:r w:rsidRPr="00430BA2">
        <w:rPr>
          <w:rFonts w:ascii="Times New Roman" w:hAnsi="Times New Roman" w:cs="Times New Roman"/>
        </w:rPr>
        <w:t xml:space="preserve"> antagonistic effects may be done only if the determination is supported by sufficient data.</w:t>
      </w:r>
    </w:p>
    <w:p w:rsidR="00430BA2" w:rsidRPr="00430BA2" w:rsidP="00430BA2" w14:paraId="6B3F5F10" w14:textId="77777777">
      <w:pPr>
        <w:rPr>
          <w:rFonts w:ascii="Times New Roman" w:hAnsi="Times New Roman" w:cs="Times New Roman"/>
        </w:rPr>
      </w:pPr>
      <w:r w:rsidRPr="00430BA2">
        <w:rPr>
          <w:rFonts w:ascii="Times New Roman" w:hAnsi="Times New Roman" w:cs="Times New Roman"/>
        </w:rPr>
        <w:t>A.0.5 Bridging Principles for the Classification of Mixtures Where Test Data Are Not Available for the Complete Mixture</w:t>
      </w:r>
    </w:p>
    <w:p w:rsidR="00430BA2" w:rsidRPr="00430BA2" w:rsidP="00430BA2" w14:paraId="792EC858" w14:textId="77777777">
      <w:pPr>
        <w:rPr>
          <w:rFonts w:ascii="Times New Roman" w:hAnsi="Times New Roman" w:cs="Times New Roman"/>
        </w:rPr>
      </w:pPr>
      <w:r w:rsidRPr="00430BA2">
        <w:rPr>
          <w:rFonts w:ascii="Times New Roman" w:hAnsi="Times New Roman" w:cs="Times New Roman"/>
        </w:rPr>
        <w:t>A.0.5.1 Where the mixture itself has not been tested to determine its toxicity, but there are sufficient data on both the individual ingredients and similar tested mixtures to adequately characterize the hazards of the mixture, these data shall be used in accordance with the following bridging principles, subject to any specific provisions for mixtures for each hazard class. These principles ensure that the classification process uses the available data to the greatest extent possible in characterizing the hazards of the mixture.</w:t>
      </w:r>
    </w:p>
    <w:p w:rsidR="00430BA2" w:rsidRPr="00430BA2" w:rsidP="00430BA2" w14:paraId="12C8C897" w14:textId="77777777">
      <w:pPr>
        <w:rPr>
          <w:rFonts w:ascii="Times New Roman" w:hAnsi="Times New Roman" w:cs="Times New Roman"/>
        </w:rPr>
      </w:pPr>
      <w:r w:rsidRPr="00430BA2">
        <w:rPr>
          <w:rFonts w:ascii="Times New Roman" w:hAnsi="Times New Roman" w:cs="Times New Roman"/>
        </w:rPr>
        <w:t>A.0.5.1.1 Dilution</w:t>
      </w:r>
    </w:p>
    <w:p w:rsidR="00430BA2" w:rsidRPr="00430BA2" w:rsidP="00430BA2" w14:paraId="3BC3FCA2" w14:textId="77777777">
      <w:pPr>
        <w:rPr>
          <w:rFonts w:ascii="Times New Roman" w:hAnsi="Times New Roman" w:cs="Times New Roman"/>
        </w:rPr>
      </w:pPr>
      <w:r w:rsidRPr="00430BA2">
        <w:rPr>
          <w:rFonts w:ascii="Times New Roman" w:hAnsi="Times New Roman" w:cs="Times New Roman"/>
        </w:rPr>
        <w:t>For mixtures classified in accordance with A.1 through A.10 of this Appendix, if a tested mixture is diluted with a diluent that has an equivalent or lower toxicity classification than the least toxic original ingredient, and which is not expected to affect the toxicity of other ingredients, then:</w:t>
      </w:r>
    </w:p>
    <w:p w:rsidR="00430BA2" w:rsidRPr="00430BA2" w:rsidP="00430BA2" w14:paraId="68BF9A08" w14:textId="77777777">
      <w:pPr>
        <w:rPr>
          <w:rFonts w:ascii="Times New Roman" w:hAnsi="Times New Roman" w:cs="Times New Roman"/>
        </w:rPr>
      </w:pPr>
      <w:r w:rsidRPr="00430BA2">
        <w:rPr>
          <w:rFonts w:ascii="Times New Roman" w:hAnsi="Times New Roman" w:cs="Times New Roman"/>
        </w:rPr>
        <w:t>(a) The new diluted mixture shall be classified as equivalent to the original tested mixture; or</w:t>
      </w:r>
    </w:p>
    <w:p w:rsidR="00430BA2" w:rsidRPr="00430BA2" w:rsidP="00430BA2" w14:paraId="1985142D" w14:textId="77777777">
      <w:pPr>
        <w:rPr>
          <w:rFonts w:ascii="Times New Roman" w:hAnsi="Times New Roman" w:cs="Times New Roman"/>
        </w:rPr>
      </w:pPr>
      <w:r w:rsidRPr="00430BA2">
        <w:rPr>
          <w:rFonts w:ascii="Times New Roman" w:hAnsi="Times New Roman" w:cs="Times New Roman"/>
        </w:rPr>
        <w:t>(b) For classification of acute toxicity in accordance with A.1 of this Appendix, paragraph A.1.3.6 (the additivity formula) shall be applied.</w:t>
      </w:r>
    </w:p>
    <w:p w:rsidR="00430BA2" w:rsidRPr="00430BA2" w:rsidP="00430BA2" w14:paraId="2163D213" w14:textId="77777777">
      <w:pPr>
        <w:rPr>
          <w:rFonts w:ascii="Times New Roman" w:hAnsi="Times New Roman" w:cs="Times New Roman"/>
        </w:rPr>
      </w:pPr>
      <w:r w:rsidRPr="00430BA2">
        <w:rPr>
          <w:rFonts w:ascii="Times New Roman" w:hAnsi="Times New Roman" w:cs="Times New Roman"/>
        </w:rPr>
        <w:t>A.0.5.1.2 Batching</w:t>
      </w:r>
    </w:p>
    <w:p w:rsidR="00430BA2" w:rsidRPr="00430BA2" w:rsidP="00430BA2" w14:paraId="0D7EE092" w14:textId="77777777">
      <w:pPr>
        <w:rPr>
          <w:rFonts w:ascii="Times New Roman" w:hAnsi="Times New Roman" w:cs="Times New Roman"/>
        </w:rPr>
      </w:pPr>
      <w:r w:rsidRPr="00430BA2">
        <w:rPr>
          <w:rFonts w:ascii="Times New Roman" w:hAnsi="Times New Roman" w:cs="Times New Roman"/>
        </w:rPr>
        <w:t>For mixtures classified in accordance with A.1 through A.10 of this Appendix, the toxicity of a tested production batch of a mixture can be assumed to be substantially equivalent to that of another untested production batch of the same mixture, when produced by or under the control of the same </w:t>
      </w:r>
      <w:r w:rsidRPr="00430BA2">
        <w:rPr>
          <w:rFonts w:ascii="Times New Roman" w:hAnsi="Times New Roman" w:cs="Times New Roman"/>
          <w:i/>
          <w:iCs/>
        </w:rPr>
        <w:t>chemical manufacturer</w:t>
      </w:r>
      <w:r w:rsidRPr="00430BA2">
        <w:rPr>
          <w:rFonts w:ascii="Times New Roman" w:hAnsi="Times New Roman" w:cs="Times New Roman"/>
        </w:rPr>
        <w:t>, unless there is reason to believe there is significant variation such that the toxicity of the untested batch has changed. If the latter occurs, a new classification is necessary.</w:t>
      </w:r>
    </w:p>
    <w:p w:rsidR="00430BA2" w:rsidRPr="00430BA2" w:rsidP="00430BA2" w14:paraId="577A0752" w14:textId="77777777">
      <w:pPr>
        <w:rPr>
          <w:rFonts w:ascii="Times New Roman" w:hAnsi="Times New Roman" w:cs="Times New Roman"/>
        </w:rPr>
      </w:pPr>
      <w:r w:rsidRPr="00430BA2">
        <w:rPr>
          <w:rFonts w:ascii="Times New Roman" w:hAnsi="Times New Roman" w:cs="Times New Roman"/>
        </w:rPr>
        <w:t>A.0.5.1.3 Concentration of mixtures</w:t>
      </w:r>
    </w:p>
    <w:p w:rsidR="00430BA2" w:rsidRPr="00430BA2" w:rsidP="00430BA2" w14:paraId="7F77BD29" w14:textId="77777777">
      <w:pPr>
        <w:rPr>
          <w:rFonts w:ascii="Times New Roman" w:hAnsi="Times New Roman" w:cs="Times New Roman"/>
        </w:rPr>
      </w:pPr>
      <w:r w:rsidRPr="00430BA2">
        <w:rPr>
          <w:rFonts w:ascii="Times New Roman" w:hAnsi="Times New Roman" w:cs="Times New Roman"/>
        </w:rPr>
        <w:t>For mixtures classified in accordance with A.1, A.2, A.3, A.4, A.8, A.9, or A.10 of this Appendix, if a tested mixture is classified in Category 1, and the concentration of the ingredients of the tested mixture that are in Category 1 is increased, the resulting untested mixture shall be classified in Category 1.</w:t>
      </w:r>
    </w:p>
    <w:p w:rsidR="00430BA2" w:rsidRPr="00430BA2" w:rsidP="00430BA2" w14:paraId="2FA0CF12" w14:textId="77777777">
      <w:pPr>
        <w:rPr>
          <w:rFonts w:ascii="Times New Roman" w:hAnsi="Times New Roman" w:cs="Times New Roman"/>
        </w:rPr>
      </w:pPr>
      <w:r w:rsidRPr="00430BA2">
        <w:rPr>
          <w:rFonts w:ascii="Times New Roman" w:hAnsi="Times New Roman" w:cs="Times New Roman"/>
        </w:rPr>
        <w:t>A.0.5.1.4 Interpolation within one hazard category</w:t>
      </w:r>
    </w:p>
    <w:p w:rsidR="00430BA2" w:rsidRPr="00430BA2" w:rsidP="00430BA2" w14:paraId="4734C513" w14:textId="77777777">
      <w:pPr>
        <w:rPr>
          <w:rFonts w:ascii="Times New Roman" w:hAnsi="Times New Roman" w:cs="Times New Roman"/>
        </w:rPr>
      </w:pPr>
      <w:r w:rsidRPr="00430BA2">
        <w:rPr>
          <w:rFonts w:ascii="Times New Roman" w:hAnsi="Times New Roman" w:cs="Times New Roman"/>
        </w:rPr>
        <w:t>For mixtures classified in accordance with A.1, A.2, A.3, A.4, A.8, A.9, or A.10 of this Appendix, for three mixtures (A, B and C) with identical ingredients, where mixtures A and B have been tested and are in the same hazard category, and where untested mixture C has the same toxicologically active ingredients as mixtures A and B but has concentrations of toxicologically active ingredients intermediate to the concentrations in mixtures A and B, then mixture C is assumed to be in the same hazard category as A and B.</w:t>
      </w:r>
    </w:p>
    <w:p w:rsidR="00430BA2" w:rsidRPr="00430BA2" w:rsidP="00430BA2" w14:paraId="4E793415" w14:textId="77777777">
      <w:pPr>
        <w:rPr>
          <w:rFonts w:ascii="Times New Roman" w:hAnsi="Times New Roman" w:cs="Times New Roman"/>
        </w:rPr>
      </w:pPr>
      <w:r w:rsidRPr="00430BA2">
        <w:rPr>
          <w:rFonts w:ascii="Times New Roman" w:hAnsi="Times New Roman" w:cs="Times New Roman"/>
        </w:rPr>
        <w:t>A.0.5.1.5 Substantially similar mixtures</w:t>
      </w:r>
    </w:p>
    <w:p w:rsidR="00430BA2" w:rsidRPr="00430BA2" w:rsidP="00430BA2" w14:paraId="1ACFDCBA" w14:textId="77777777">
      <w:pPr>
        <w:rPr>
          <w:rFonts w:ascii="Times New Roman" w:hAnsi="Times New Roman" w:cs="Times New Roman"/>
        </w:rPr>
      </w:pPr>
      <w:r w:rsidRPr="00430BA2">
        <w:rPr>
          <w:rFonts w:ascii="Times New Roman" w:hAnsi="Times New Roman" w:cs="Times New Roman"/>
        </w:rPr>
        <w:t>For mixtures classified in accordance with A.1 through A.10 of this Appendix, given the following set of conditions:</w:t>
      </w:r>
    </w:p>
    <w:p w:rsidR="00430BA2" w:rsidRPr="00430BA2" w:rsidP="00430BA2" w14:paraId="33538FE8" w14:textId="77777777">
      <w:pPr>
        <w:rPr>
          <w:rFonts w:ascii="Times New Roman" w:hAnsi="Times New Roman" w:cs="Times New Roman"/>
        </w:rPr>
      </w:pPr>
      <w:r w:rsidRPr="00430BA2">
        <w:rPr>
          <w:rFonts w:ascii="Times New Roman" w:hAnsi="Times New Roman" w:cs="Times New Roman"/>
        </w:rPr>
        <w:t>(a) Where there are two mixtures:</w:t>
      </w:r>
    </w:p>
    <w:p w:rsidR="00430BA2" w:rsidRPr="00430BA2" w:rsidP="00430BA2" w14:paraId="27C483EF" w14:textId="77777777">
      <w:pPr>
        <w:rPr>
          <w:rFonts w:ascii="Times New Roman" w:hAnsi="Times New Roman" w:cs="Times New Roman"/>
        </w:rPr>
      </w:pPr>
      <w:r w:rsidRPr="00430BA2">
        <w:rPr>
          <w:rFonts w:ascii="Times New Roman" w:hAnsi="Times New Roman" w:cs="Times New Roman"/>
        </w:rPr>
        <w:t>(</w:t>
      </w:r>
      <w:r w:rsidRPr="00430BA2">
        <w:rPr>
          <w:rFonts w:ascii="Times New Roman" w:hAnsi="Times New Roman" w:cs="Times New Roman"/>
        </w:rPr>
        <w:t>i</w:t>
      </w:r>
      <w:r w:rsidRPr="00430BA2">
        <w:rPr>
          <w:rFonts w:ascii="Times New Roman" w:hAnsi="Times New Roman" w:cs="Times New Roman"/>
        </w:rPr>
        <w:t xml:space="preserve">) A + </w:t>
      </w:r>
      <w:r w:rsidRPr="00430BA2">
        <w:rPr>
          <w:rFonts w:ascii="Times New Roman" w:hAnsi="Times New Roman" w:cs="Times New Roman"/>
        </w:rPr>
        <w:t>B;</w:t>
      </w:r>
    </w:p>
    <w:p w:rsidR="00430BA2" w:rsidRPr="00430BA2" w:rsidP="00430BA2" w14:paraId="39063AB2" w14:textId="77777777">
      <w:pPr>
        <w:rPr>
          <w:rFonts w:ascii="Times New Roman" w:hAnsi="Times New Roman" w:cs="Times New Roman"/>
        </w:rPr>
      </w:pPr>
      <w:r w:rsidRPr="00430BA2">
        <w:rPr>
          <w:rFonts w:ascii="Times New Roman" w:hAnsi="Times New Roman" w:cs="Times New Roman"/>
        </w:rPr>
        <w:t xml:space="preserve">(ii) C + </w:t>
      </w:r>
      <w:r w:rsidRPr="00430BA2">
        <w:rPr>
          <w:rFonts w:ascii="Times New Roman" w:hAnsi="Times New Roman" w:cs="Times New Roman"/>
        </w:rPr>
        <w:t>B;</w:t>
      </w:r>
    </w:p>
    <w:p w:rsidR="00430BA2" w:rsidRPr="00430BA2" w:rsidP="00430BA2" w14:paraId="3F069475" w14:textId="77777777">
      <w:pPr>
        <w:rPr>
          <w:rFonts w:ascii="Times New Roman" w:hAnsi="Times New Roman" w:cs="Times New Roman"/>
        </w:rPr>
      </w:pPr>
      <w:r w:rsidRPr="00430BA2">
        <w:rPr>
          <w:rFonts w:ascii="Times New Roman" w:hAnsi="Times New Roman" w:cs="Times New Roman"/>
        </w:rPr>
        <w:t xml:space="preserve">(b) The concentration of ingredient B is essentially the same in both </w:t>
      </w:r>
      <w:r w:rsidRPr="00430BA2">
        <w:rPr>
          <w:rFonts w:ascii="Times New Roman" w:hAnsi="Times New Roman" w:cs="Times New Roman"/>
        </w:rPr>
        <w:t>mixtures;</w:t>
      </w:r>
    </w:p>
    <w:p w:rsidR="00430BA2" w:rsidRPr="00430BA2" w:rsidP="00430BA2" w14:paraId="7A7A2584" w14:textId="77777777">
      <w:pPr>
        <w:rPr>
          <w:rFonts w:ascii="Times New Roman" w:hAnsi="Times New Roman" w:cs="Times New Roman"/>
        </w:rPr>
      </w:pPr>
      <w:r w:rsidRPr="00430BA2">
        <w:rPr>
          <w:rFonts w:ascii="Times New Roman" w:hAnsi="Times New Roman" w:cs="Times New Roman"/>
        </w:rPr>
        <w:t>(c) The concentration of ingredient A in mixture (</w:t>
      </w:r>
      <w:r w:rsidRPr="00430BA2">
        <w:rPr>
          <w:rFonts w:ascii="Times New Roman" w:hAnsi="Times New Roman" w:cs="Times New Roman"/>
        </w:rPr>
        <w:t>i</w:t>
      </w:r>
      <w:r w:rsidRPr="00430BA2">
        <w:rPr>
          <w:rFonts w:ascii="Times New Roman" w:hAnsi="Times New Roman" w:cs="Times New Roman"/>
        </w:rPr>
        <w:t>) equals that of ingredient C in mixture (ii</w:t>
      </w:r>
      <w:r w:rsidRPr="00430BA2">
        <w:rPr>
          <w:rFonts w:ascii="Times New Roman" w:hAnsi="Times New Roman" w:cs="Times New Roman"/>
        </w:rPr>
        <w:t>);</w:t>
      </w:r>
    </w:p>
    <w:p w:rsidR="00430BA2" w:rsidRPr="00430BA2" w:rsidP="00430BA2" w14:paraId="3AFE3110" w14:textId="77777777">
      <w:pPr>
        <w:rPr>
          <w:rFonts w:ascii="Times New Roman" w:hAnsi="Times New Roman" w:cs="Times New Roman"/>
        </w:rPr>
      </w:pPr>
      <w:r w:rsidRPr="00430BA2">
        <w:rPr>
          <w:rFonts w:ascii="Times New Roman" w:hAnsi="Times New Roman" w:cs="Times New Roman"/>
        </w:rPr>
        <w:t xml:space="preserve">(d) And data on toxicity for A and C are available and substantially </w:t>
      </w:r>
      <w:r w:rsidRPr="00430BA2">
        <w:rPr>
          <w:rFonts w:ascii="Times New Roman" w:hAnsi="Times New Roman" w:cs="Times New Roman"/>
        </w:rPr>
        <w:t>equivalent;</w:t>
      </w:r>
      <w:r w:rsidRPr="00430BA2">
        <w:rPr>
          <w:rFonts w:ascii="Times New Roman" w:hAnsi="Times New Roman" w:cs="Times New Roman"/>
        </w:rPr>
        <w:t> </w:t>
      </w:r>
      <w:r w:rsidRPr="00430BA2">
        <w:rPr>
          <w:rFonts w:ascii="Times New Roman" w:hAnsi="Times New Roman" w:cs="Times New Roman"/>
          <w:i/>
          <w:iCs/>
        </w:rPr>
        <w:t>i.e.,</w:t>
      </w:r>
      <w:r w:rsidRPr="00430BA2">
        <w:rPr>
          <w:rFonts w:ascii="Times New Roman" w:hAnsi="Times New Roman" w:cs="Times New Roman"/>
        </w:rPr>
        <w:t> they are in the same hazard category and are not expected to affect the toxicity of B; then</w:t>
      </w:r>
    </w:p>
    <w:p w:rsidR="00430BA2" w:rsidRPr="00430BA2" w:rsidP="00430BA2" w14:paraId="44AD133F" w14:textId="77777777">
      <w:pPr>
        <w:rPr>
          <w:rFonts w:ascii="Times New Roman" w:hAnsi="Times New Roman" w:cs="Times New Roman"/>
        </w:rPr>
      </w:pPr>
      <w:r w:rsidRPr="00430BA2">
        <w:rPr>
          <w:rFonts w:ascii="Times New Roman" w:hAnsi="Times New Roman" w:cs="Times New Roman"/>
        </w:rPr>
        <w:t>If mixture (</w:t>
      </w:r>
      <w:r w:rsidRPr="00430BA2">
        <w:rPr>
          <w:rFonts w:ascii="Times New Roman" w:hAnsi="Times New Roman" w:cs="Times New Roman"/>
        </w:rPr>
        <w:t>i</w:t>
      </w:r>
      <w:r w:rsidRPr="00430BA2">
        <w:rPr>
          <w:rFonts w:ascii="Times New Roman" w:hAnsi="Times New Roman" w:cs="Times New Roman"/>
        </w:rPr>
        <w:t xml:space="preserve">) or (ii) is already classified based on test data, the other mixture can be </w:t>
      </w:r>
      <w:r w:rsidRPr="00430BA2">
        <w:rPr>
          <w:rFonts w:ascii="Times New Roman" w:hAnsi="Times New Roman" w:cs="Times New Roman"/>
        </w:rPr>
        <w:t>assigned</w:t>
      </w:r>
      <w:r w:rsidRPr="00430BA2">
        <w:rPr>
          <w:rFonts w:ascii="Times New Roman" w:hAnsi="Times New Roman" w:cs="Times New Roman"/>
        </w:rPr>
        <w:t xml:space="preserve"> the same hazard category.</w:t>
      </w:r>
    </w:p>
    <w:p w:rsidR="00430BA2" w:rsidRPr="00430BA2" w:rsidP="00430BA2" w14:paraId="3EC828F6" w14:textId="77777777">
      <w:pPr>
        <w:rPr>
          <w:rFonts w:ascii="Times New Roman" w:hAnsi="Times New Roman" w:cs="Times New Roman"/>
        </w:rPr>
      </w:pPr>
      <w:r w:rsidRPr="00430BA2">
        <w:rPr>
          <w:rFonts w:ascii="Times New Roman" w:hAnsi="Times New Roman" w:cs="Times New Roman"/>
        </w:rPr>
        <w:t>A.0.5.1.6 Aerosols</w:t>
      </w:r>
    </w:p>
    <w:p w:rsidR="00430BA2" w:rsidRPr="00430BA2" w:rsidP="00430BA2" w14:paraId="1FD82D60" w14:textId="77777777">
      <w:pPr>
        <w:rPr>
          <w:rFonts w:ascii="Times New Roman" w:hAnsi="Times New Roman" w:cs="Times New Roman"/>
        </w:rPr>
      </w:pPr>
      <w:r w:rsidRPr="00430BA2">
        <w:rPr>
          <w:rFonts w:ascii="Times New Roman" w:hAnsi="Times New Roman" w:cs="Times New Roman"/>
        </w:rPr>
        <w:t>For mixtures classified in accordance with A.1, A.2, A.3, A.4, A.8, or A.9 of this Appendix, an aerosol form of a mixture shall be classified in the same hazard category as the tested, non-aerosolized form of the mixture, provided the added propellant does not affect the toxicity of the mixture when spraying.</w:t>
      </w:r>
    </w:p>
    <w:p w:rsidR="00430BA2" w:rsidRPr="00430BA2" w:rsidP="00430BA2" w14:paraId="435184B5" w14:textId="77777777">
      <w:pPr>
        <w:rPr>
          <w:rFonts w:ascii="Times New Roman" w:hAnsi="Times New Roman" w:cs="Times New Roman"/>
        </w:rPr>
      </w:pPr>
      <w:r w:rsidRPr="00430BA2">
        <w:rPr>
          <w:rFonts w:ascii="Times New Roman" w:hAnsi="Times New Roman" w:cs="Times New Roman"/>
        </w:rPr>
        <w:t>A.1 Acute Toxicity</w:t>
      </w:r>
    </w:p>
    <w:p w:rsidR="00430BA2" w:rsidRPr="00430BA2" w:rsidP="00430BA2" w14:paraId="295CDC83" w14:textId="77777777">
      <w:pPr>
        <w:rPr>
          <w:rFonts w:ascii="Times New Roman" w:hAnsi="Times New Roman" w:cs="Times New Roman"/>
        </w:rPr>
      </w:pPr>
      <w:r w:rsidRPr="00430BA2">
        <w:rPr>
          <w:rFonts w:ascii="Times New Roman" w:hAnsi="Times New Roman" w:cs="Times New Roman"/>
        </w:rPr>
        <w:t>A.1.1 Definition</w:t>
      </w:r>
    </w:p>
    <w:p w:rsidR="00430BA2" w:rsidRPr="00430BA2" w:rsidP="00430BA2" w14:paraId="6A844F60" w14:textId="77777777">
      <w:pPr>
        <w:rPr>
          <w:rFonts w:ascii="Times New Roman" w:hAnsi="Times New Roman" w:cs="Times New Roman"/>
        </w:rPr>
      </w:pPr>
      <w:r w:rsidRPr="00430BA2">
        <w:rPr>
          <w:rFonts w:ascii="Times New Roman" w:hAnsi="Times New Roman" w:cs="Times New Roman"/>
          <w:i/>
          <w:iCs/>
        </w:rPr>
        <w:t>Acute toxicity</w:t>
      </w:r>
      <w:r w:rsidRPr="00430BA2">
        <w:rPr>
          <w:rFonts w:ascii="Times New Roman" w:hAnsi="Times New Roman" w:cs="Times New Roman"/>
        </w:rPr>
        <w:t> refers to serious adverse health effects (</w:t>
      </w:r>
      <w:r w:rsidRPr="00430BA2">
        <w:rPr>
          <w:rFonts w:ascii="Times New Roman" w:hAnsi="Times New Roman" w:cs="Times New Roman"/>
          <w:i/>
          <w:iCs/>
        </w:rPr>
        <w:t>i.e.,</w:t>
      </w:r>
      <w:r w:rsidRPr="00430BA2">
        <w:rPr>
          <w:rFonts w:ascii="Times New Roman" w:hAnsi="Times New Roman" w:cs="Times New Roman"/>
        </w:rPr>
        <w:t> lethality) occurring after a single or short-term oral, dermal, or inhalation exposure to a substance or mixture.</w:t>
      </w:r>
    </w:p>
    <w:p w:rsidR="00430BA2" w:rsidRPr="00430BA2" w:rsidP="00430BA2" w14:paraId="70E60225" w14:textId="77777777">
      <w:pPr>
        <w:rPr>
          <w:rFonts w:ascii="Times New Roman" w:hAnsi="Times New Roman" w:cs="Times New Roman"/>
        </w:rPr>
      </w:pPr>
      <w:r w:rsidRPr="00430BA2">
        <w:rPr>
          <w:rFonts w:ascii="Times New Roman" w:hAnsi="Times New Roman" w:cs="Times New Roman"/>
        </w:rPr>
        <w:t>A.1.2 Classification Criteria for Substances</w:t>
      </w:r>
    </w:p>
    <w:p w:rsidR="00430BA2" w:rsidRPr="00430BA2" w:rsidP="00430BA2" w14:paraId="42ED3157" w14:textId="77777777">
      <w:pPr>
        <w:rPr>
          <w:rFonts w:ascii="Times New Roman" w:hAnsi="Times New Roman" w:cs="Times New Roman"/>
        </w:rPr>
      </w:pPr>
      <w:r w:rsidRPr="00430BA2">
        <w:rPr>
          <w:rFonts w:ascii="Times New Roman" w:hAnsi="Times New Roman" w:cs="Times New Roman"/>
        </w:rPr>
        <w:t>A.1.2.1 Substances can be allocated to one of four hazard categories based on acute toxicity by the oral, dermal or inhalation route according to the numeric cut-off criteria as shown in Table A.1.1. Acute toxicity values are expressed as (approximate) LD50 (oral, dermal) or LC</w:t>
      </w:r>
      <w:r w:rsidRPr="00430BA2">
        <w:rPr>
          <w:rFonts w:ascii="Times New Roman" w:hAnsi="Times New Roman" w:cs="Times New Roman"/>
          <w:vertAlign w:val="subscript"/>
        </w:rPr>
        <w:t>50</w:t>
      </w:r>
      <w:r w:rsidRPr="00430BA2">
        <w:rPr>
          <w:rFonts w:ascii="Times New Roman" w:hAnsi="Times New Roman" w:cs="Times New Roman"/>
        </w:rPr>
        <w:t> (inhalation) values or as acute toxicity estimates (ATE). While some </w:t>
      </w:r>
      <w:r w:rsidRPr="00430BA2">
        <w:rPr>
          <w:rFonts w:ascii="Times New Roman" w:hAnsi="Times New Roman" w:cs="Times New Roman"/>
          <w:i/>
          <w:iCs/>
        </w:rPr>
        <w:t>in vivo</w:t>
      </w:r>
      <w:r w:rsidRPr="00430BA2">
        <w:rPr>
          <w:rFonts w:ascii="Times New Roman" w:hAnsi="Times New Roman" w:cs="Times New Roman"/>
        </w:rPr>
        <w:t xml:space="preserve"> methods determine LD50/LC50 values directly, </w:t>
      </w:r>
      <w:r w:rsidRPr="00430BA2">
        <w:rPr>
          <w:rFonts w:ascii="Times New Roman" w:hAnsi="Times New Roman" w:cs="Times New Roman"/>
        </w:rPr>
        <w:t>other</w:t>
      </w:r>
      <w:r w:rsidRPr="00430BA2">
        <w:rPr>
          <w:rFonts w:ascii="Times New Roman" w:hAnsi="Times New Roman" w:cs="Times New Roman"/>
        </w:rPr>
        <w:t xml:space="preserve"> newer in vivo methods (</w:t>
      </w:r>
      <w:r w:rsidRPr="00430BA2">
        <w:rPr>
          <w:rFonts w:ascii="Times New Roman" w:hAnsi="Times New Roman" w:cs="Times New Roman"/>
          <w:i/>
          <w:iCs/>
        </w:rPr>
        <w:t>e.g.</w:t>
      </w:r>
      <w:r w:rsidRPr="00430BA2">
        <w:rPr>
          <w:rFonts w:ascii="Times New Roman" w:hAnsi="Times New Roman" w:cs="Times New Roman"/>
        </w:rPr>
        <w:t>, using fewer animals) consider other indicators of acute toxicity, such as significant clinical signs of toxicity, which are used by reference to assign the hazard category. See the footnotes following Table A.1.1 for further explanation on the application of these values.</w:t>
      </w:r>
    </w:p>
    <w:p w:rsidR="00430BA2" w:rsidRPr="00430BA2" w:rsidP="00430BA2" w14:paraId="208A9FAA" w14:textId="77777777">
      <w:pPr>
        <w:rPr>
          <w:rFonts w:ascii="Times New Roman" w:hAnsi="Times New Roman" w:cs="Times New Roman"/>
        </w:rPr>
      </w:pPr>
      <w:r w:rsidRPr="00430BA2">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2728"/>
        <w:gridCol w:w="1514"/>
        <w:gridCol w:w="1660"/>
        <w:gridCol w:w="1698"/>
        <w:gridCol w:w="1760"/>
      </w:tblGrid>
      <w:tr w14:paraId="286E98E0"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gridSpan w:val="5"/>
            <w:tcBorders>
              <w:top w:val="nil"/>
              <w:left w:val="nil"/>
              <w:bottom w:val="nil"/>
              <w:right w:val="nil"/>
            </w:tcBorders>
            <w:tcMar>
              <w:top w:w="120" w:type="dxa"/>
              <w:left w:w="120" w:type="dxa"/>
              <w:bottom w:w="120" w:type="dxa"/>
              <w:right w:w="120" w:type="dxa"/>
            </w:tcMar>
            <w:vAlign w:val="center"/>
            <w:hideMark/>
          </w:tcPr>
          <w:p w:rsidR="00430BA2" w:rsidRPr="00430BA2" w:rsidP="00430BA2" w14:paraId="011BF40F" w14:textId="77777777">
            <w:pPr>
              <w:rPr>
                <w:rFonts w:ascii="Times New Roman" w:hAnsi="Times New Roman" w:cs="Times New Roman"/>
                <w:b/>
                <w:bCs/>
              </w:rPr>
            </w:pPr>
            <w:r w:rsidRPr="00430BA2">
              <w:rPr>
                <w:rFonts w:ascii="Times New Roman" w:hAnsi="Times New Roman" w:cs="Times New Roman"/>
                <w:b/>
                <w:bCs/>
              </w:rPr>
              <w:t>Table A.1.1—Acute Toxicity Estimate (ATE) Values and Criteria for Acute Toxicity Hazard Categories</w:t>
            </w:r>
          </w:p>
        </w:tc>
      </w:tr>
      <w:tr w14:paraId="799424A5"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35EB9069" w14:textId="77777777">
            <w:pPr>
              <w:rPr>
                <w:rFonts w:ascii="Times New Roman" w:hAnsi="Times New Roman" w:cs="Times New Roman"/>
                <w:b/>
                <w:bCs/>
              </w:rPr>
            </w:pPr>
            <w:r w:rsidRPr="00430BA2">
              <w:rPr>
                <w:rFonts w:ascii="Times New Roman" w:hAnsi="Times New Roman" w:cs="Times New Roman"/>
                <w:b/>
                <w:bCs/>
              </w:rPr>
              <w:t>Exposure route</w:t>
            </w:r>
          </w:p>
        </w:tc>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290FD29E" w14:textId="77777777">
            <w:pPr>
              <w:rPr>
                <w:rFonts w:ascii="Times New Roman" w:hAnsi="Times New Roman" w:cs="Times New Roman"/>
                <w:b/>
                <w:bCs/>
              </w:rPr>
            </w:pPr>
            <w:r w:rsidRPr="00430BA2">
              <w:rPr>
                <w:rFonts w:ascii="Times New Roman" w:hAnsi="Times New Roman" w:cs="Times New Roman"/>
                <w:b/>
                <w:bCs/>
              </w:rPr>
              <w:t>Category 1</w:t>
            </w:r>
          </w:p>
        </w:tc>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5F0FB7AF" w14:textId="77777777">
            <w:pPr>
              <w:rPr>
                <w:rFonts w:ascii="Times New Roman" w:hAnsi="Times New Roman" w:cs="Times New Roman"/>
                <w:b/>
                <w:bCs/>
              </w:rPr>
            </w:pPr>
            <w:r w:rsidRPr="00430BA2">
              <w:rPr>
                <w:rFonts w:ascii="Times New Roman" w:hAnsi="Times New Roman" w:cs="Times New Roman"/>
                <w:b/>
                <w:bCs/>
              </w:rPr>
              <w:t>Category 2</w:t>
            </w:r>
          </w:p>
        </w:tc>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7906AEEE" w14:textId="77777777">
            <w:pPr>
              <w:rPr>
                <w:rFonts w:ascii="Times New Roman" w:hAnsi="Times New Roman" w:cs="Times New Roman"/>
                <w:b/>
                <w:bCs/>
              </w:rPr>
            </w:pPr>
            <w:r w:rsidRPr="00430BA2">
              <w:rPr>
                <w:rFonts w:ascii="Times New Roman" w:hAnsi="Times New Roman" w:cs="Times New Roman"/>
                <w:b/>
                <w:bCs/>
              </w:rPr>
              <w:t>Category 3</w:t>
            </w:r>
          </w:p>
        </w:tc>
        <w:tc>
          <w:tcPr>
            <w:tcW w:w="0" w:type="auto"/>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430BA2" w:rsidRPr="00430BA2" w:rsidP="00430BA2" w14:paraId="1071D20E" w14:textId="77777777">
            <w:pPr>
              <w:rPr>
                <w:rFonts w:ascii="Times New Roman" w:hAnsi="Times New Roman" w:cs="Times New Roman"/>
                <w:b/>
                <w:bCs/>
              </w:rPr>
            </w:pPr>
            <w:r w:rsidRPr="00430BA2">
              <w:rPr>
                <w:rFonts w:ascii="Times New Roman" w:hAnsi="Times New Roman" w:cs="Times New Roman"/>
                <w:b/>
                <w:bCs/>
              </w:rPr>
              <w:t>Category 4</w:t>
            </w:r>
          </w:p>
        </w:tc>
      </w:tr>
      <w:tr w14:paraId="46ED0815"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434ECBAC" w14:textId="77777777">
            <w:pPr>
              <w:rPr>
                <w:rFonts w:ascii="Times New Roman" w:hAnsi="Times New Roman" w:cs="Times New Roman"/>
              </w:rPr>
            </w:pPr>
            <w:r w:rsidRPr="00430BA2">
              <w:rPr>
                <w:rFonts w:ascii="Times New Roman" w:hAnsi="Times New Roman" w:cs="Times New Roman"/>
              </w:rPr>
              <w:t>Oral (mg/kg bodyweight)</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40E85788" w14:textId="77777777">
            <w:pPr>
              <w:rPr>
                <w:rFonts w:ascii="Times New Roman" w:hAnsi="Times New Roman" w:cs="Times New Roman"/>
              </w:rPr>
            </w:pPr>
            <w:r w:rsidRPr="00430BA2">
              <w:rPr>
                <w:rFonts w:ascii="Times New Roman" w:hAnsi="Times New Roman" w:cs="Times New Roman"/>
              </w:rPr>
              <w:t>ATE ≤ 5</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2C72D247" w14:textId="77777777">
            <w:pPr>
              <w:rPr>
                <w:rFonts w:ascii="Times New Roman" w:hAnsi="Times New Roman" w:cs="Times New Roman"/>
              </w:rPr>
            </w:pPr>
            <w:r w:rsidRPr="00430BA2">
              <w:rPr>
                <w:rFonts w:ascii="Times New Roman" w:hAnsi="Times New Roman" w:cs="Times New Roman"/>
              </w:rPr>
              <w:t>&gt;5 ATE ≤ 50</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4BF9A76A" w14:textId="77777777">
            <w:pPr>
              <w:rPr>
                <w:rFonts w:ascii="Times New Roman" w:hAnsi="Times New Roman" w:cs="Times New Roman"/>
              </w:rPr>
            </w:pPr>
            <w:r w:rsidRPr="00430BA2">
              <w:rPr>
                <w:rFonts w:ascii="Times New Roman" w:hAnsi="Times New Roman" w:cs="Times New Roman"/>
              </w:rPr>
              <w:t>&gt;50 ATE ≤ 300</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43985B22" w14:textId="77777777">
            <w:pPr>
              <w:rPr>
                <w:rFonts w:ascii="Times New Roman" w:hAnsi="Times New Roman" w:cs="Times New Roman"/>
              </w:rPr>
            </w:pPr>
            <w:r w:rsidRPr="00430BA2">
              <w:rPr>
                <w:rFonts w:ascii="Times New Roman" w:hAnsi="Times New Roman" w:cs="Times New Roman"/>
              </w:rPr>
              <w:t>&gt;300 ATE ≤ 2000</w:t>
            </w:r>
          </w:p>
        </w:tc>
      </w:tr>
      <w:tr w14:paraId="0FDA043E"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0" w:type="dxa"/>
              <w:bottom w:w="120" w:type="dxa"/>
              <w:right w:w="120" w:type="dxa"/>
            </w:tcMar>
            <w:hideMark/>
          </w:tcPr>
          <w:p w:rsidR="00430BA2" w:rsidRPr="00430BA2" w:rsidP="00430BA2" w14:paraId="0E5BFA94" w14:textId="77777777">
            <w:pPr>
              <w:rPr>
                <w:rFonts w:ascii="Times New Roman" w:hAnsi="Times New Roman" w:cs="Times New Roman"/>
              </w:rPr>
            </w:pPr>
            <w:r w:rsidRPr="00430BA2">
              <w:rPr>
                <w:rFonts w:ascii="Times New Roman" w:hAnsi="Times New Roman" w:cs="Times New Roman"/>
                <w:i/>
                <w:iCs/>
              </w:rPr>
              <w:t>see: Note (a)</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79A8B749"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588C5C36"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1BBA64A7" w14:textId="77777777">
            <w:pPr>
              <w:rPr>
                <w:rFonts w:ascii="Times New Roman" w:hAnsi="Times New Roman" w:cs="Times New Roman"/>
              </w:rPr>
            </w:pP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58B416C2" w14:textId="77777777">
            <w:pPr>
              <w:rPr>
                <w:rFonts w:ascii="Times New Roman" w:hAnsi="Times New Roman" w:cs="Times New Roman"/>
              </w:rPr>
            </w:pPr>
          </w:p>
        </w:tc>
      </w:tr>
      <w:tr w14:paraId="689D6F99"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0" w:type="dxa"/>
              <w:bottom w:w="120" w:type="dxa"/>
              <w:right w:w="120" w:type="dxa"/>
            </w:tcMar>
            <w:hideMark/>
          </w:tcPr>
          <w:p w:rsidR="00430BA2" w:rsidRPr="00430BA2" w:rsidP="00430BA2" w14:paraId="39E18A5A" w14:textId="77777777">
            <w:pPr>
              <w:rPr>
                <w:rFonts w:ascii="Times New Roman" w:hAnsi="Times New Roman" w:cs="Times New Roman"/>
              </w:rPr>
            </w:pPr>
            <w:r w:rsidRPr="00430BA2">
              <w:rPr>
                <w:rFonts w:ascii="Times New Roman" w:hAnsi="Times New Roman" w:cs="Times New Roman"/>
                <w:i/>
                <w:iCs/>
              </w:rPr>
              <w:t>Note (b)</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1C8571A5"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46657D57"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3E864780" w14:textId="77777777">
            <w:pPr>
              <w:rPr>
                <w:rFonts w:ascii="Times New Roman" w:hAnsi="Times New Roman" w:cs="Times New Roman"/>
              </w:rPr>
            </w:pP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4071CB9F" w14:textId="77777777">
            <w:pPr>
              <w:rPr>
                <w:rFonts w:ascii="Times New Roman" w:hAnsi="Times New Roman" w:cs="Times New Roman"/>
              </w:rPr>
            </w:pPr>
          </w:p>
        </w:tc>
      </w:tr>
      <w:tr w14:paraId="1C42838F"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7ACF1C71" w14:textId="77777777">
            <w:pPr>
              <w:rPr>
                <w:rFonts w:ascii="Times New Roman" w:hAnsi="Times New Roman" w:cs="Times New Roman"/>
              </w:rPr>
            </w:pPr>
            <w:r w:rsidRPr="00430BA2">
              <w:rPr>
                <w:rFonts w:ascii="Times New Roman" w:hAnsi="Times New Roman" w:cs="Times New Roman"/>
              </w:rPr>
              <w:t>Dermal (mg/kg bodyweight)</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76830F69" w14:textId="77777777">
            <w:pPr>
              <w:rPr>
                <w:rFonts w:ascii="Times New Roman" w:hAnsi="Times New Roman" w:cs="Times New Roman"/>
              </w:rPr>
            </w:pPr>
            <w:r w:rsidRPr="00430BA2">
              <w:rPr>
                <w:rFonts w:ascii="Times New Roman" w:hAnsi="Times New Roman" w:cs="Times New Roman"/>
              </w:rPr>
              <w:t>ATE ≤ 50</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1CF332CC" w14:textId="77777777">
            <w:pPr>
              <w:rPr>
                <w:rFonts w:ascii="Times New Roman" w:hAnsi="Times New Roman" w:cs="Times New Roman"/>
              </w:rPr>
            </w:pPr>
            <w:r w:rsidRPr="00430BA2">
              <w:rPr>
                <w:rFonts w:ascii="Times New Roman" w:hAnsi="Times New Roman" w:cs="Times New Roman"/>
              </w:rPr>
              <w:t>&gt;50 ATE ≤ 200</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38F07521" w14:textId="77777777">
            <w:pPr>
              <w:rPr>
                <w:rFonts w:ascii="Times New Roman" w:hAnsi="Times New Roman" w:cs="Times New Roman"/>
              </w:rPr>
            </w:pPr>
            <w:r w:rsidRPr="00430BA2">
              <w:rPr>
                <w:rFonts w:ascii="Times New Roman" w:hAnsi="Times New Roman" w:cs="Times New Roman"/>
              </w:rPr>
              <w:t>&gt;200 ATE ≤ 1000</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7BCA5597" w14:textId="77777777">
            <w:pPr>
              <w:rPr>
                <w:rFonts w:ascii="Times New Roman" w:hAnsi="Times New Roman" w:cs="Times New Roman"/>
              </w:rPr>
            </w:pPr>
            <w:r w:rsidRPr="00430BA2">
              <w:rPr>
                <w:rFonts w:ascii="Times New Roman" w:hAnsi="Times New Roman" w:cs="Times New Roman"/>
              </w:rPr>
              <w:t>&gt;1000 ATE ≤ 2000</w:t>
            </w:r>
          </w:p>
        </w:tc>
      </w:tr>
      <w:tr w14:paraId="63CE31B4"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0" w:type="dxa"/>
              <w:bottom w:w="120" w:type="dxa"/>
              <w:right w:w="120" w:type="dxa"/>
            </w:tcMar>
            <w:hideMark/>
          </w:tcPr>
          <w:p w:rsidR="00430BA2" w:rsidRPr="00430BA2" w:rsidP="00430BA2" w14:paraId="3EBDC89C" w14:textId="77777777">
            <w:pPr>
              <w:rPr>
                <w:rFonts w:ascii="Times New Roman" w:hAnsi="Times New Roman" w:cs="Times New Roman"/>
              </w:rPr>
            </w:pPr>
            <w:r w:rsidRPr="00430BA2">
              <w:rPr>
                <w:rFonts w:ascii="Times New Roman" w:hAnsi="Times New Roman" w:cs="Times New Roman"/>
                <w:i/>
                <w:iCs/>
              </w:rPr>
              <w:t>see: Note (a)</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11C5E357"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6FAF2BD6"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2E31A987" w14:textId="77777777">
            <w:pPr>
              <w:rPr>
                <w:rFonts w:ascii="Times New Roman" w:hAnsi="Times New Roman" w:cs="Times New Roman"/>
              </w:rPr>
            </w:pP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42417264" w14:textId="77777777">
            <w:pPr>
              <w:rPr>
                <w:rFonts w:ascii="Times New Roman" w:hAnsi="Times New Roman" w:cs="Times New Roman"/>
              </w:rPr>
            </w:pPr>
          </w:p>
        </w:tc>
      </w:tr>
      <w:tr w14:paraId="4ECC5EA2"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0" w:type="dxa"/>
              <w:bottom w:w="120" w:type="dxa"/>
              <w:right w:w="120" w:type="dxa"/>
            </w:tcMar>
            <w:hideMark/>
          </w:tcPr>
          <w:p w:rsidR="00430BA2" w:rsidRPr="00430BA2" w:rsidP="00430BA2" w14:paraId="7855BC40" w14:textId="77777777">
            <w:pPr>
              <w:rPr>
                <w:rFonts w:ascii="Times New Roman" w:hAnsi="Times New Roman" w:cs="Times New Roman"/>
              </w:rPr>
            </w:pPr>
            <w:r w:rsidRPr="00430BA2">
              <w:rPr>
                <w:rFonts w:ascii="Times New Roman" w:hAnsi="Times New Roman" w:cs="Times New Roman"/>
                <w:i/>
                <w:iCs/>
              </w:rPr>
              <w:t>Note (b)</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0C23D8BE"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563E9D4E"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3B25A096" w14:textId="77777777">
            <w:pPr>
              <w:rPr>
                <w:rFonts w:ascii="Times New Roman" w:hAnsi="Times New Roman" w:cs="Times New Roman"/>
              </w:rPr>
            </w:pP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2D8E7FDF" w14:textId="77777777">
            <w:pPr>
              <w:rPr>
                <w:rFonts w:ascii="Times New Roman" w:hAnsi="Times New Roman" w:cs="Times New Roman"/>
              </w:rPr>
            </w:pPr>
          </w:p>
        </w:tc>
      </w:tr>
      <w:tr w14:paraId="7B73F988"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115757C7" w14:textId="77777777">
            <w:pPr>
              <w:rPr>
                <w:rFonts w:ascii="Times New Roman" w:hAnsi="Times New Roman" w:cs="Times New Roman"/>
              </w:rPr>
            </w:pPr>
            <w:r w:rsidRPr="00430BA2">
              <w:rPr>
                <w:rFonts w:ascii="Times New Roman" w:hAnsi="Times New Roman" w:cs="Times New Roman"/>
              </w:rPr>
              <w:t>Inhalation—Gases (</w:t>
            </w:r>
            <w:r w:rsidRPr="00430BA2">
              <w:rPr>
                <w:rFonts w:ascii="Times New Roman" w:hAnsi="Times New Roman" w:cs="Times New Roman"/>
              </w:rPr>
              <w:t>ppmV</w:t>
            </w:r>
            <w:r w:rsidRPr="00430BA2">
              <w:rPr>
                <w:rFonts w:ascii="Times New Roman" w:hAnsi="Times New Roman" w:cs="Times New Roman"/>
              </w:rPr>
              <w:t>)</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5ECF287C" w14:textId="77777777">
            <w:pPr>
              <w:rPr>
                <w:rFonts w:ascii="Times New Roman" w:hAnsi="Times New Roman" w:cs="Times New Roman"/>
              </w:rPr>
            </w:pPr>
            <w:r w:rsidRPr="00430BA2">
              <w:rPr>
                <w:rFonts w:ascii="Times New Roman" w:hAnsi="Times New Roman" w:cs="Times New Roman"/>
              </w:rPr>
              <w:t>ATE ≤ 100</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4C5109EB" w14:textId="77777777">
            <w:pPr>
              <w:rPr>
                <w:rFonts w:ascii="Times New Roman" w:hAnsi="Times New Roman" w:cs="Times New Roman"/>
              </w:rPr>
            </w:pPr>
            <w:r w:rsidRPr="00430BA2">
              <w:rPr>
                <w:rFonts w:ascii="Times New Roman" w:hAnsi="Times New Roman" w:cs="Times New Roman"/>
              </w:rPr>
              <w:t>&gt;100 ATE ≤ 500</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5BF65349" w14:textId="77777777">
            <w:pPr>
              <w:rPr>
                <w:rFonts w:ascii="Times New Roman" w:hAnsi="Times New Roman" w:cs="Times New Roman"/>
              </w:rPr>
            </w:pPr>
            <w:r w:rsidRPr="00430BA2">
              <w:rPr>
                <w:rFonts w:ascii="Times New Roman" w:hAnsi="Times New Roman" w:cs="Times New Roman"/>
              </w:rPr>
              <w:t>&gt;500 ATE ≤ 2500</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13E60C56" w14:textId="77777777">
            <w:pPr>
              <w:rPr>
                <w:rFonts w:ascii="Times New Roman" w:hAnsi="Times New Roman" w:cs="Times New Roman"/>
              </w:rPr>
            </w:pPr>
            <w:r w:rsidRPr="00430BA2">
              <w:rPr>
                <w:rFonts w:ascii="Times New Roman" w:hAnsi="Times New Roman" w:cs="Times New Roman"/>
              </w:rPr>
              <w:t>&gt;2500 ATE ≤ 20000</w:t>
            </w:r>
          </w:p>
        </w:tc>
      </w:tr>
      <w:tr w14:paraId="6FF461A3"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0" w:type="dxa"/>
              <w:bottom w:w="120" w:type="dxa"/>
              <w:right w:w="120" w:type="dxa"/>
            </w:tcMar>
            <w:hideMark/>
          </w:tcPr>
          <w:p w:rsidR="00430BA2" w:rsidRPr="00430BA2" w:rsidP="00430BA2" w14:paraId="2B38E2C0" w14:textId="77777777">
            <w:pPr>
              <w:rPr>
                <w:rFonts w:ascii="Times New Roman" w:hAnsi="Times New Roman" w:cs="Times New Roman"/>
              </w:rPr>
            </w:pPr>
            <w:r w:rsidRPr="00430BA2">
              <w:rPr>
                <w:rFonts w:ascii="Times New Roman" w:hAnsi="Times New Roman" w:cs="Times New Roman"/>
                <w:i/>
                <w:iCs/>
              </w:rPr>
              <w:t>see: Note (a)</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405F9B78"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2EDC1B85"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4D187763" w14:textId="77777777">
            <w:pPr>
              <w:rPr>
                <w:rFonts w:ascii="Times New Roman" w:hAnsi="Times New Roman" w:cs="Times New Roman"/>
              </w:rPr>
            </w:pP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3EA8E20A" w14:textId="77777777">
            <w:pPr>
              <w:rPr>
                <w:rFonts w:ascii="Times New Roman" w:hAnsi="Times New Roman" w:cs="Times New Roman"/>
              </w:rPr>
            </w:pPr>
          </w:p>
        </w:tc>
      </w:tr>
      <w:tr w14:paraId="3516FA4D"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0" w:type="dxa"/>
              <w:bottom w:w="120" w:type="dxa"/>
              <w:right w:w="120" w:type="dxa"/>
            </w:tcMar>
            <w:hideMark/>
          </w:tcPr>
          <w:p w:rsidR="00430BA2" w:rsidRPr="00430BA2" w:rsidP="00430BA2" w14:paraId="0D529969" w14:textId="77777777">
            <w:pPr>
              <w:rPr>
                <w:rFonts w:ascii="Times New Roman" w:hAnsi="Times New Roman" w:cs="Times New Roman"/>
              </w:rPr>
            </w:pPr>
            <w:r w:rsidRPr="00430BA2">
              <w:rPr>
                <w:rFonts w:ascii="Times New Roman" w:hAnsi="Times New Roman" w:cs="Times New Roman"/>
                <w:i/>
                <w:iCs/>
              </w:rPr>
              <w:t>Note (b)</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34D419E7"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47F274B4"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3B7409AA" w14:textId="77777777">
            <w:pPr>
              <w:rPr>
                <w:rFonts w:ascii="Times New Roman" w:hAnsi="Times New Roman" w:cs="Times New Roman"/>
              </w:rPr>
            </w:pP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6DA3844A" w14:textId="77777777">
            <w:pPr>
              <w:rPr>
                <w:rFonts w:ascii="Times New Roman" w:hAnsi="Times New Roman" w:cs="Times New Roman"/>
              </w:rPr>
            </w:pPr>
          </w:p>
        </w:tc>
      </w:tr>
      <w:tr w14:paraId="74C11DC6"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0" w:type="dxa"/>
              <w:bottom w:w="120" w:type="dxa"/>
              <w:right w:w="120" w:type="dxa"/>
            </w:tcMar>
            <w:hideMark/>
          </w:tcPr>
          <w:p w:rsidR="00430BA2" w:rsidRPr="00430BA2" w:rsidP="00430BA2" w14:paraId="4D8D39B5" w14:textId="77777777">
            <w:pPr>
              <w:rPr>
                <w:rFonts w:ascii="Times New Roman" w:hAnsi="Times New Roman" w:cs="Times New Roman"/>
              </w:rPr>
            </w:pPr>
            <w:r w:rsidRPr="00430BA2">
              <w:rPr>
                <w:rFonts w:ascii="Times New Roman" w:hAnsi="Times New Roman" w:cs="Times New Roman"/>
                <w:i/>
                <w:iCs/>
              </w:rPr>
              <w:t>Note (c)</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3DEBB783"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16EBDF81"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71EA1334" w14:textId="77777777">
            <w:pPr>
              <w:rPr>
                <w:rFonts w:ascii="Times New Roman" w:hAnsi="Times New Roman" w:cs="Times New Roman"/>
              </w:rPr>
            </w:pP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3BEFACB3" w14:textId="77777777">
            <w:pPr>
              <w:rPr>
                <w:rFonts w:ascii="Times New Roman" w:hAnsi="Times New Roman" w:cs="Times New Roman"/>
              </w:rPr>
            </w:pPr>
          </w:p>
        </w:tc>
      </w:tr>
      <w:tr w14:paraId="0C7CFDCF"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2FA03176" w14:textId="77777777">
            <w:pPr>
              <w:rPr>
                <w:rFonts w:ascii="Times New Roman" w:hAnsi="Times New Roman" w:cs="Times New Roman"/>
              </w:rPr>
            </w:pPr>
            <w:r w:rsidRPr="00430BA2">
              <w:rPr>
                <w:rFonts w:ascii="Times New Roman" w:hAnsi="Times New Roman" w:cs="Times New Roman"/>
              </w:rPr>
              <w:t>Inhalation—Vapors (mg/l)</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2F965183" w14:textId="77777777">
            <w:pPr>
              <w:rPr>
                <w:rFonts w:ascii="Times New Roman" w:hAnsi="Times New Roman" w:cs="Times New Roman"/>
              </w:rPr>
            </w:pPr>
            <w:r w:rsidRPr="00430BA2">
              <w:rPr>
                <w:rFonts w:ascii="Times New Roman" w:hAnsi="Times New Roman" w:cs="Times New Roman"/>
              </w:rPr>
              <w:t>ATE ≤ 0.5</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34C1D9AB" w14:textId="77777777">
            <w:pPr>
              <w:rPr>
                <w:rFonts w:ascii="Times New Roman" w:hAnsi="Times New Roman" w:cs="Times New Roman"/>
              </w:rPr>
            </w:pPr>
            <w:r w:rsidRPr="00430BA2">
              <w:rPr>
                <w:rFonts w:ascii="Times New Roman" w:hAnsi="Times New Roman" w:cs="Times New Roman"/>
              </w:rPr>
              <w:t>&gt;0.5 ATE ≤ 2.0</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0BC84F1D" w14:textId="77777777">
            <w:pPr>
              <w:rPr>
                <w:rFonts w:ascii="Times New Roman" w:hAnsi="Times New Roman" w:cs="Times New Roman"/>
              </w:rPr>
            </w:pPr>
            <w:r w:rsidRPr="00430BA2">
              <w:rPr>
                <w:rFonts w:ascii="Times New Roman" w:hAnsi="Times New Roman" w:cs="Times New Roman"/>
              </w:rPr>
              <w:t>&gt;2.0 ATE ≤ 10.0</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1E8FC4C8" w14:textId="77777777">
            <w:pPr>
              <w:rPr>
                <w:rFonts w:ascii="Times New Roman" w:hAnsi="Times New Roman" w:cs="Times New Roman"/>
              </w:rPr>
            </w:pPr>
            <w:r w:rsidRPr="00430BA2">
              <w:rPr>
                <w:rFonts w:ascii="Times New Roman" w:hAnsi="Times New Roman" w:cs="Times New Roman"/>
              </w:rPr>
              <w:t>&gt;10.0 ATE ≤ 20.0</w:t>
            </w:r>
          </w:p>
        </w:tc>
      </w:tr>
      <w:tr w14:paraId="47E3C8BB"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0" w:type="dxa"/>
              <w:bottom w:w="120" w:type="dxa"/>
              <w:right w:w="120" w:type="dxa"/>
            </w:tcMar>
            <w:hideMark/>
          </w:tcPr>
          <w:p w:rsidR="00430BA2" w:rsidRPr="00430BA2" w:rsidP="00430BA2" w14:paraId="322196D0" w14:textId="77777777">
            <w:pPr>
              <w:rPr>
                <w:rFonts w:ascii="Times New Roman" w:hAnsi="Times New Roman" w:cs="Times New Roman"/>
              </w:rPr>
            </w:pPr>
            <w:r w:rsidRPr="00430BA2">
              <w:rPr>
                <w:rFonts w:ascii="Times New Roman" w:hAnsi="Times New Roman" w:cs="Times New Roman"/>
                <w:i/>
                <w:iCs/>
              </w:rPr>
              <w:t>see: Note (a)</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4DA36E45"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11CA3C90"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16821E95" w14:textId="77777777">
            <w:pPr>
              <w:rPr>
                <w:rFonts w:ascii="Times New Roman" w:hAnsi="Times New Roman" w:cs="Times New Roman"/>
              </w:rPr>
            </w:pP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18DBEB6F" w14:textId="77777777">
            <w:pPr>
              <w:rPr>
                <w:rFonts w:ascii="Times New Roman" w:hAnsi="Times New Roman" w:cs="Times New Roman"/>
              </w:rPr>
            </w:pPr>
          </w:p>
        </w:tc>
      </w:tr>
      <w:tr w14:paraId="6206E959"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0" w:type="dxa"/>
              <w:bottom w:w="120" w:type="dxa"/>
              <w:right w:w="120" w:type="dxa"/>
            </w:tcMar>
            <w:hideMark/>
          </w:tcPr>
          <w:p w:rsidR="00430BA2" w:rsidRPr="00430BA2" w:rsidP="00430BA2" w14:paraId="08988BBF" w14:textId="77777777">
            <w:pPr>
              <w:rPr>
                <w:rFonts w:ascii="Times New Roman" w:hAnsi="Times New Roman" w:cs="Times New Roman"/>
              </w:rPr>
            </w:pPr>
            <w:r w:rsidRPr="00430BA2">
              <w:rPr>
                <w:rFonts w:ascii="Times New Roman" w:hAnsi="Times New Roman" w:cs="Times New Roman"/>
                <w:i/>
                <w:iCs/>
              </w:rPr>
              <w:t>Note (b)</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5F35E1BF"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3122418B"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0A392D38" w14:textId="77777777">
            <w:pPr>
              <w:rPr>
                <w:rFonts w:ascii="Times New Roman" w:hAnsi="Times New Roman" w:cs="Times New Roman"/>
              </w:rPr>
            </w:pP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4E8867E7" w14:textId="77777777">
            <w:pPr>
              <w:rPr>
                <w:rFonts w:ascii="Times New Roman" w:hAnsi="Times New Roman" w:cs="Times New Roman"/>
              </w:rPr>
            </w:pPr>
          </w:p>
        </w:tc>
      </w:tr>
      <w:tr w14:paraId="0CA8DAC9"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0" w:type="dxa"/>
              <w:bottom w:w="120" w:type="dxa"/>
              <w:right w:w="120" w:type="dxa"/>
            </w:tcMar>
            <w:hideMark/>
          </w:tcPr>
          <w:p w:rsidR="00430BA2" w:rsidRPr="00430BA2" w:rsidP="00430BA2" w14:paraId="3E32F2C5" w14:textId="77777777">
            <w:pPr>
              <w:rPr>
                <w:rFonts w:ascii="Times New Roman" w:hAnsi="Times New Roman" w:cs="Times New Roman"/>
              </w:rPr>
            </w:pPr>
            <w:r w:rsidRPr="00430BA2">
              <w:rPr>
                <w:rFonts w:ascii="Times New Roman" w:hAnsi="Times New Roman" w:cs="Times New Roman"/>
                <w:i/>
                <w:iCs/>
              </w:rPr>
              <w:t>Note (c)</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43983793"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4198CB3C"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1DB9858E" w14:textId="77777777">
            <w:pPr>
              <w:rPr>
                <w:rFonts w:ascii="Times New Roman" w:hAnsi="Times New Roman" w:cs="Times New Roman"/>
              </w:rPr>
            </w:pP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71455A5F" w14:textId="77777777">
            <w:pPr>
              <w:rPr>
                <w:rFonts w:ascii="Times New Roman" w:hAnsi="Times New Roman" w:cs="Times New Roman"/>
              </w:rPr>
            </w:pPr>
          </w:p>
        </w:tc>
      </w:tr>
      <w:tr w14:paraId="6830A1EF"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0" w:type="dxa"/>
              <w:bottom w:w="120" w:type="dxa"/>
              <w:right w:w="120" w:type="dxa"/>
            </w:tcMar>
            <w:hideMark/>
          </w:tcPr>
          <w:p w:rsidR="00430BA2" w:rsidRPr="00430BA2" w:rsidP="00430BA2" w14:paraId="44DE16A1" w14:textId="77777777">
            <w:pPr>
              <w:rPr>
                <w:rFonts w:ascii="Times New Roman" w:hAnsi="Times New Roman" w:cs="Times New Roman"/>
              </w:rPr>
            </w:pPr>
            <w:r w:rsidRPr="00430BA2">
              <w:rPr>
                <w:rFonts w:ascii="Times New Roman" w:hAnsi="Times New Roman" w:cs="Times New Roman"/>
                <w:i/>
                <w:iCs/>
              </w:rPr>
              <w:t>Note (d)</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1716EE84"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65C8F121"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68D75B26" w14:textId="77777777">
            <w:pPr>
              <w:rPr>
                <w:rFonts w:ascii="Times New Roman" w:hAnsi="Times New Roman" w:cs="Times New Roman"/>
              </w:rPr>
            </w:pP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28D0AAAE" w14:textId="77777777">
            <w:pPr>
              <w:rPr>
                <w:rFonts w:ascii="Times New Roman" w:hAnsi="Times New Roman" w:cs="Times New Roman"/>
              </w:rPr>
            </w:pPr>
          </w:p>
        </w:tc>
      </w:tr>
      <w:tr w14:paraId="1160557D"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2CC14E07" w14:textId="77777777">
            <w:pPr>
              <w:rPr>
                <w:rFonts w:ascii="Times New Roman" w:hAnsi="Times New Roman" w:cs="Times New Roman"/>
              </w:rPr>
            </w:pPr>
            <w:r w:rsidRPr="00430BA2">
              <w:rPr>
                <w:rFonts w:ascii="Times New Roman" w:hAnsi="Times New Roman" w:cs="Times New Roman"/>
              </w:rPr>
              <w:t>Inhalation -Dusts and Mists (mg/l)</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0EDB3438" w14:textId="77777777">
            <w:pPr>
              <w:rPr>
                <w:rFonts w:ascii="Times New Roman" w:hAnsi="Times New Roman" w:cs="Times New Roman"/>
              </w:rPr>
            </w:pPr>
            <w:r w:rsidRPr="00430BA2">
              <w:rPr>
                <w:rFonts w:ascii="Times New Roman" w:hAnsi="Times New Roman" w:cs="Times New Roman"/>
              </w:rPr>
              <w:t>ATE ≤ 0.05</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0A6EFB60" w14:textId="77777777">
            <w:pPr>
              <w:rPr>
                <w:rFonts w:ascii="Times New Roman" w:hAnsi="Times New Roman" w:cs="Times New Roman"/>
              </w:rPr>
            </w:pPr>
            <w:r w:rsidRPr="00430BA2">
              <w:rPr>
                <w:rFonts w:ascii="Times New Roman" w:hAnsi="Times New Roman" w:cs="Times New Roman"/>
              </w:rPr>
              <w:t>&gt;0.05 ATE ≤ 0.5</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5EAE39BC" w14:textId="77777777">
            <w:pPr>
              <w:rPr>
                <w:rFonts w:ascii="Times New Roman" w:hAnsi="Times New Roman" w:cs="Times New Roman"/>
              </w:rPr>
            </w:pPr>
            <w:r w:rsidRPr="00430BA2">
              <w:rPr>
                <w:rFonts w:ascii="Times New Roman" w:hAnsi="Times New Roman" w:cs="Times New Roman"/>
              </w:rPr>
              <w:t>&gt;0.5 ATE ≤ 1.0</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5CE9D369" w14:textId="77777777">
            <w:pPr>
              <w:rPr>
                <w:rFonts w:ascii="Times New Roman" w:hAnsi="Times New Roman" w:cs="Times New Roman"/>
              </w:rPr>
            </w:pPr>
            <w:r w:rsidRPr="00430BA2">
              <w:rPr>
                <w:rFonts w:ascii="Times New Roman" w:hAnsi="Times New Roman" w:cs="Times New Roman"/>
              </w:rPr>
              <w:t>&gt;1.0 ATE ≤ 5.0</w:t>
            </w:r>
          </w:p>
        </w:tc>
      </w:tr>
      <w:tr w14:paraId="46332F5D"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0" w:type="dxa"/>
              <w:bottom w:w="120" w:type="dxa"/>
              <w:right w:w="120" w:type="dxa"/>
            </w:tcMar>
            <w:hideMark/>
          </w:tcPr>
          <w:p w:rsidR="00430BA2" w:rsidRPr="00430BA2" w:rsidP="00430BA2" w14:paraId="37BC56EE" w14:textId="77777777">
            <w:pPr>
              <w:rPr>
                <w:rFonts w:ascii="Times New Roman" w:hAnsi="Times New Roman" w:cs="Times New Roman"/>
              </w:rPr>
            </w:pPr>
            <w:r w:rsidRPr="00430BA2">
              <w:rPr>
                <w:rFonts w:ascii="Times New Roman" w:hAnsi="Times New Roman" w:cs="Times New Roman"/>
                <w:i/>
                <w:iCs/>
              </w:rPr>
              <w:t>see: Note (a)</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4F5FBCFB"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26E1BED4"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3D629618" w14:textId="77777777">
            <w:pPr>
              <w:rPr>
                <w:rFonts w:ascii="Times New Roman" w:hAnsi="Times New Roman" w:cs="Times New Roman"/>
              </w:rPr>
            </w:pP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0A24F0B6" w14:textId="77777777">
            <w:pPr>
              <w:rPr>
                <w:rFonts w:ascii="Times New Roman" w:hAnsi="Times New Roman" w:cs="Times New Roman"/>
              </w:rPr>
            </w:pPr>
          </w:p>
        </w:tc>
      </w:tr>
      <w:tr w14:paraId="59D363FB"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0" w:type="dxa"/>
              <w:bottom w:w="120" w:type="dxa"/>
              <w:right w:w="120" w:type="dxa"/>
            </w:tcMar>
            <w:hideMark/>
          </w:tcPr>
          <w:p w:rsidR="00430BA2" w:rsidRPr="00430BA2" w:rsidP="00430BA2" w14:paraId="34ACD3EF" w14:textId="77777777">
            <w:pPr>
              <w:rPr>
                <w:rFonts w:ascii="Times New Roman" w:hAnsi="Times New Roman" w:cs="Times New Roman"/>
              </w:rPr>
            </w:pPr>
            <w:r w:rsidRPr="00430BA2">
              <w:rPr>
                <w:rFonts w:ascii="Times New Roman" w:hAnsi="Times New Roman" w:cs="Times New Roman"/>
                <w:i/>
                <w:iCs/>
              </w:rPr>
              <w:t>Note (b)</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654B46CC"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13E7EB2F"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43363334" w14:textId="77777777">
            <w:pPr>
              <w:rPr>
                <w:rFonts w:ascii="Times New Roman" w:hAnsi="Times New Roman" w:cs="Times New Roman"/>
              </w:rPr>
            </w:pP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11573686" w14:textId="77777777">
            <w:pPr>
              <w:rPr>
                <w:rFonts w:ascii="Times New Roman" w:hAnsi="Times New Roman" w:cs="Times New Roman"/>
              </w:rPr>
            </w:pPr>
          </w:p>
        </w:tc>
      </w:tr>
      <w:tr w14:paraId="24300770"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single" w:sz="6" w:space="0" w:color="333333"/>
            </w:tcBorders>
            <w:tcMar>
              <w:top w:w="120" w:type="dxa"/>
              <w:left w:w="1200" w:type="dxa"/>
              <w:bottom w:w="120" w:type="dxa"/>
              <w:right w:w="120" w:type="dxa"/>
            </w:tcMar>
            <w:hideMark/>
          </w:tcPr>
          <w:p w:rsidR="00430BA2" w:rsidRPr="00430BA2" w:rsidP="00430BA2" w14:paraId="1DAF81F5" w14:textId="77777777">
            <w:pPr>
              <w:rPr>
                <w:rFonts w:ascii="Times New Roman" w:hAnsi="Times New Roman" w:cs="Times New Roman"/>
              </w:rPr>
            </w:pPr>
            <w:r w:rsidRPr="00430BA2">
              <w:rPr>
                <w:rFonts w:ascii="Times New Roman" w:hAnsi="Times New Roman" w:cs="Times New Roman"/>
                <w:i/>
                <w:iCs/>
              </w:rPr>
              <w:t>Note (c)</w:t>
            </w:r>
          </w:p>
        </w:tc>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71194B73" w14:textId="77777777">
            <w:pPr>
              <w:rPr>
                <w:rFonts w:ascii="Times New Roman" w:hAnsi="Times New Roman" w:cs="Times New Roman"/>
              </w:rPr>
            </w:pPr>
          </w:p>
        </w:tc>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72706480" w14:textId="77777777">
            <w:pPr>
              <w:rPr>
                <w:rFonts w:ascii="Times New Roman" w:hAnsi="Times New Roman" w:cs="Times New Roman"/>
              </w:rPr>
            </w:pPr>
          </w:p>
        </w:tc>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5CCC67BA" w14:textId="77777777">
            <w:pPr>
              <w:rPr>
                <w:rFonts w:ascii="Times New Roman" w:hAnsi="Times New Roman" w:cs="Times New Roman"/>
              </w:rPr>
            </w:pPr>
          </w:p>
        </w:tc>
        <w:tc>
          <w:tcPr>
            <w:tcW w:w="0" w:type="auto"/>
            <w:tcBorders>
              <w:top w:val="single" w:sz="6" w:space="0" w:color="D1D2D4"/>
              <w:left w:val="nil"/>
              <w:bottom w:val="single" w:sz="6" w:space="0" w:color="333333"/>
              <w:right w:val="nil"/>
            </w:tcBorders>
            <w:tcMar>
              <w:top w:w="120" w:type="dxa"/>
              <w:left w:w="120" w:type="dxa"/>
              <w:bottom w:w="120" w:type="dxa"/>
              <w:right w:w="120" w:type="dxa"/>
            </w:tcMar>
            <w:hideMark/>
          </w:tcPr>
          <w:p w:rsidR="00430BA2" w:rsidRPr="00430BA2" w:rsidP="00430BA2" w14:paraId="28B433B2" w14:textId="77777777">
            <w:pPr>
              <w:rPr>
                <w:rFonts w:ascii="Times New Roman" w:hAnsi="Times New Roman" w:cs="Times New Roman"/>
              </w:rPr>
            </w:pPr>
          </w:p>
        </w:tc>
      </w:tr>
      <w:tr w14:paraId="6D7EE303"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5"/>
            <w:tcBorders>
              <w:top w:val="single" w:sz="6" w:space="0" w:color="D1D2D4"/>
              <w:left w:val="nil"/>
              <w:bottom w:val="nil"/>
              <w:right w:val="nil"/>
            </w:tcBorders>
            <w:tcMar>
              <w:top w:w="300" w:type="dxa"/>
              <w:left w:w="120" w:type="dxa"/>
              <w:bottom w:w="120" w:type="dxa"/>
              <w:right w:w="120" w:type="dxa"/>
            </w:tcMar>
            <w:hideMark/>
          </w:tcPr>
          <w:p w:rsidR="00430BA2" w:rsidRPr="00430BA2" w:rsidP="00430BA2" w14:paraId="619A0A02" w14:textId="77777777">
            <w:pPr>
              <w:rPr>
                <w:rFonts w:ascii="Times New Roman" w:hAnsi="Times New Roman" w:cs="Times New Roman"/>
                <w:i/>
                <w:iCs/>
              </w:rPr>
            </w:pPr>
            <w:r w:rsidRPr="00430BA2">
              <w:rPr>
                <w:rFonts w:ascii="Times New Roman" w:hAnsi="Times New Roman" w:cs="Times New Roman"/>
                <w:i/>
                <w:iCs/>
              </w:rPr>
              <w:t>Note: Gas concentrations are expressed in parts per million per volume (</w:t>
            </w:r>
            <w:r w:rsidRPr="00430BA2">
              <w:rPr>
                <w:rFonts w:ascii="Times New Roman" w:hAnsi="Times New Roman" w:cs="Times New Roman"/>
                <w:i/>
                <w:iCs/>
              </w:rPr>
              <w:t>ppmV</w:t>
            </w:r>
            <w:r w:rsidRPr="00430BA2">
              <w:rPr>
                <w:rFonts w:ascii="Times New Roman" w:hAnsi="Times New Roman" w:cs="Times New Roman"/>
                <w:i/>
                <w:iCs/>
              </w:rPr>
              <w:t>).</w:t>
            </w:r>
          </w:p>
        </w:tc>
      </w:tr>
      <w:tr w14:paraId="70BA1733"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5"/>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37D7E6B2" w14:textId="77777777">
            <w:pPr>
              <w:rPr>
                <w:rFonts w:ascii="Times New Roman" w:hAnsi="Times New Roman" w:cs="Times New Roman"/>
                <w:i/>
                <w:iCs/>
              </w:rPr>
            </w:pPr>
            <w:r w:rsidRPr="00430BA2">
              <w:rPr>
                <w:rFonts w:ascii="Times New Roman" w:hAnsi="Times New Roman" w:cs="Times New Roman"/>
                <w:i/>
                <w:iCs/>
              </w:rPr>
              <w:t>Notes to table A.1.1:</w:t>
            </w:r>
          </w:p>
        </w:tc>
      </w:tr>
      <w:tr w14:paraId="0C37C760"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5"/>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2E18E5E1" w14:textId="77777777">
            <w:pPr>
              <w:rPr>
                <w:rFonts w:ascii="Times New Roman" w:hAnsi="Times New Roman" w:cs="Times New Roman"/>
                <w:i/>
                <w:iCs/>
              </w:rPr>
            </w:pPr>
            <w:r w:rsidRPr="00430BA2">
              <w:rPr>
                <w:rFonts w:ascii="Times New Roman" w:hAnsi="Times New Roman" w:cs="Times New Roman"/>
                <w:i/>
                <w:iCs/>
              </w:rPr>
              <w:t>(a) The acute toxicity estimate (ATE) for the classification of a substance is derived using the LD50/LC50 where available;</w:t>
            </w:r>
          </w:p>
        </w:tc>
      </w:tr>
      <w:tr w14:paraId="3A4A1014"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5"/>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52E87129" w14:textId="77777777">
            <w:pPr>
              <w:rPr>
                <w:rFonts w:ascii="Times New Roman" w:hAnsi="Times New Roman" w:cs="Times New Roman"/>
                <w:i/>
                <w:iCs/>
              </w:rPr>
            </w:pPr>
            <w:r w:rsidRPr="00430BA2">
              <w:rPr>
                <w:rFonts w:ascii="Times New Roman" w:hAnsi="Times New Roman" w:cs="Times New Roman"/>
                <w:i/>
                <w:iCs/>
              </w:rPr>
              <w:t>(b) The acute toxicity estimate (ATE) for the classification of a substance or ingredient in a mixture is derived using:</w:t>
            </w:r>
          </w:p>
        </w:tc>
      </w:tr>
      <w:tr w14:paraId="2DD98D25"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5"/>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4657B578" w14:textId="77777777">
            <w:pPr>
              <w:rPr>
                <w:rFonts w:ascii="Times New Roman" w:hAnsi="Times New Roman" w:cs="Times New Roman"/>
                <w:i/>
                <w:iCs/>
              </w:rPr>
            </w:pPr>
            <w:r w:rsidRPr="00430BA2">
              <w:rPr>
                <w:rFonts w:ascii="Times New Roman" w:hAnsi="Times New Roman" w:cs="Times New Roman"/>
                <w:i/>
                <w:iCs/>
              </w:rPr>
              <w:t>(</w:t>
            </w:r>
            <w:r w:rsidRPr="00430BA2">
              <w:rPr>
                <w:rFonts w:ascii="Times New Roman" w:hAnsi="Times New Roman" w:cs="Times New Roman"/>
                <w:i/>
                <w:iCs/>
              </w:rPr>
              <w:t>i</w:t>
            </w:r>
            <w:r w:rsidRPr="00430BA2">
              <w:rPr>
                <w:rFonts w:ascii="Times New Roman" w:hAnsi="Times New Roman" w:cs="Times New Roman"/>
                <w:i/>
                <w:iCs/>
              </w:rPr>
              <w:t>) the LD</w:t>
            </w:r>
            <w:r w:rsidRPr="00430BA2">
              <w:rPr>
                <w:rFonts w:ascii="Times New Roman" w:hAnsi="Times New Roman" w:cs="Times New Roman"/>
                <w:i/>
                <w:iCs/>
                <w:vertAlign w:val="subscript"/>
              </w:rPr>
              <w:t>50</w:t>
            </w:r>
            <w:r w:rsidRPr="00430BA2">
              <w:rPr>
                <w:rFonts w:ascii="Times New Roman" w:hAnsi="Times New Roman" w:cs="Times New Roman"/>
                <w:i/>
                <w:iCs/>
              </w:rPr>
              <w:t>/LC</w:t>
            </w:r>
            <w:r w:rsidRPr="00430BA2">
              <w:rPr>
                <w:rFonts w:ascii="Times New Roman" w:hAnsi="Times New Roman" w:cs="Times New Roman"/>
                <w:i/>
                <w:iCs/>
                <w:vertAlign w:val="subscript"/>
              </w:rPr>
              <w:t>50</w:t>
            </w:r>
            <w:r w:rsidRPr="00430BA2">
              <w:rPr>
                <w:rFonts w:ascii="Times New Roman" w:hAnsi="Times New Roman" w:cs="Times New Roman"/>
                <w:i/>
                <w:iCs/>
              </w:rPr>
              <w:t> where available. Otherwise,</w:t>
            </w:r>
          </w:p>
        </w:tc>
      </w:tr>
      <w:tr w14:paraId="77715295"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5"/>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0E088209" w14:textId="77777777">
            <w:pPr>
              <w:rPr>
                <w:rFonts w:ascii="Times New Roman" w:hAnsi="Times New Roman" w:cs="Times New Roman"/>
                <w:i/>
                <w:iCs/>
              </w:rPr>
            </w:pPr>
            <w:r w:rsidRPr="00430BA2">
              <w:rPr>
                <w:rFonts w:ascii="Times New Roman" w:hAnsi="Times New Roman" w:cs="Times New Roman"/>
                <w:i/>
                <w:iCs/>
              </w:rPr>
              <w:t>(ii) the appropriate conversion value from table 1.2 that relates to the results of a range test, or</w:t>
            </w:r>
          </w:p>
        </w:tc>
      </w:tr>
      <w:tr w14:paraId="51F67690"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5"/>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517A0AA0" w14:textId="77777777">
            <w:pPr>
              <w:rPr>
                <w:rFonts w:ascii="Times New Roman" w:hAnsi="Times New Roman" w:cs="Times New Roman"/>
                <w:i/>
                <w:iCs/>
              </w:rPr>
            </w:pPr>
            <w:r w:rsidRPr="00430BA2">
              <w:rPr>
                <w:rFonts w:ascii="Times New Roman" w:hAnsi="Times New Roman" w:cs="Times New Roman"/>
                <w:i/>
                <w:iCs/>
              </w:rPr>
              <w:t>(iii) the appropriate conversion value from table 1.2 that relates to a classification category;</w:t>
            </w:r>
          </w:p>
        </w:tc>
      </w:tr>
      <w:tr w14:paraId="6DEAD5EE"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5"/>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772F555D" w14:textId="77777777">
            <w:pPr>
              <w:rPr>
                <w:rFonts w:ascii="Times New Roman" w:hAnsi="Times New Roman" w:cs="Times New Roman"/>
                <w:i/>
                <w:iCs/>
              </w:rPr>
            </w:pPr>
            <w:r w:rsidRPr="00430BA2">
              <w:rPr>
                <w:rFonts w:ascii="Times New Roman" w:hAnsi="Times New Roman" w:cs="Times New Roman"/>
                <w:i/>
                <w:iCs/>
              </w:rPr>
              <w:t xml:space="preserve">(c) </w:t>
            </w:r>
            <w:r w:rsidRPr="00430BA2">
              <w:rPr>
                <w:rFonts w:ascii="Times New Roman" w:hAnsi="Times New Roman" w:cs="Times New Roman"/>
                <w:i/>
                <w:iCs/>
              </w:rPr>
              <w:t>Inhalation</w:t>
            </w:r>
            <w:r w:rsidRPr="00430BA2">
              <w:rPr>
                <w:rFonts w:ascii="Times New Roman" w:hAnsi="Times New Roman" w:cs="Times New Roman"/>
                <w:i/>
                <w:iCs/>
              </w:rPr>
              <w:t xml:space="preserve"> cut-off values in the table are based on </w:t>
            </w:r>
            <w:r w:rsidRPr="00430BA2">
              <w:rPr>
                <w:rFonts w:ascii="Times New Roman" w:hAnsi="Times New Roman" w:cs="Times New Roman"/>
                <w:i/>
                <w:iCs/>
              </w:rPr>
              <w:t>4 hour</w:t>
            </w:r>
            <w:r w:rsidRPr="00430BA2">
              <w:rPr>
                <w:rFonts w:ascii="Times New Roman" w:hAnsi="Times New Roman" w:cs="Times New Roman"/>
                <w:i/>
                <w:iCs/>
              </w:rPr>
              <w:t xml:space="preserve"> testing exposures. Conversion of existing inhalation toxicity data which has been generated according to 1 hour exposure is achieved by dividing by a factor of 2 for gases and vapors and 4 for dusts and mists;</w:t>
            </w:r>
          </w:p>
        </w:tc>
      </w:tr>
      <w:tr w14:paraId="4B6A993F"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5"/>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651E031F" w14:textId="77777777">
            <w:pPr>
              <w:rPr>
                <w:rFonts w:ascii="Times New Roman" w:hAnsi="Times New Roman" w:cs="Times New Roman"/>
                <w:i/>
                <w:iCs/>
              </w:rPr>
            </w:pPr>
            <w:r w:rsidRPr="00430BA2">
              <w:rPr>
                <w:rFonts w:ascii="Times New Roman" w:hAnsi="Times New Roman" w:cs="Times New Roman"/>
                <w:i/>
                <w:iCs/>
              </w:rPr>
              <w:t xml:space="preserve">(d) For some substances the test atmosphere will be a vapor which consists of a combination of liquid and gaseous phases. For other substances the test atmosphere may consist of a vapor which is nearly all the gaseous </w:t>
            </w:r>
            <w:r w:rsidRPr="00430BA2">
              <w:rPr>
                <w:rFonts w:ascii="Times New Roman" w:hAnsi="Times New Roman" w:cs="Times New Roman"/>
                <w:i/>
                <w:iCs/>
              </w:rPr>
              <w:t>phase</w:t>
            </w:r>
            <w:r w:rsidRPr="00430BA2">
              <w:rPr>
                <w:rFonts w:ascii="Times New Roman" w:hAnsi="Times New Roman" w:cs="Times New Roman"/>
                <w:i/>
                <w:iCs/>
              </w:rPr>
              <w:t xml:space="preserve">. In these latter cases, classification is based on </w:t>
            </w:r>
            <w:r w:rsidRPr="00430BA2">
              <w:rPr>
                <w:rFonts w:ascii="Times New Roman" w:hAnsi="Times New Roman" w:cs="Times New Roman"/>
                <w:i/>
                <w:iCs/>
              </w:rPr>
              <w:t>ppmV</w:t>
            </w:r>
            <w:r w:rsidRPr="00430BA2">
              <w:rPr>
                <w:rFonts w:ascii="Times New Roman" w:hAnsi="Times New Roman" w:cs="Times New Roman"/>
                <w:i/>
                <w:iCs/>
              </w:rPr>
              <w:t xml:space="preserve"> as follows: Category 1 (100 </w:t>
            </w:r>
            <w:r w:rsidRPr="00430BA2">
              <w:rPr>
                <w:rFonts w:ascii="Times New Roman" w:hAnsi="Times New Roman" w:cs="Times New Roman"/>
                <w:i/>
                <w:iCs/>
              </w:rPr>
              <w:t>ppmV</w:t>
            </w:r>
            <w:r w:rsidRPr="00430BA2">
              <w:rPr>
                <w:rFonts w:ascii="Times New Roman" w:hAnsi="Times New Roman" w:cs="Times New Roman"/>
                <w:i/>
                <w:iCs/>
              </w:rPr>
              <w:t xml:space="preserve">), Category 2 (500 </w:t>
            </w:r>
            <w:r w:rsidRPr="00430BA2">
              <w:rPr>
                <w:rFonts w:ascii="Times New Roman" w:hAnsi="Times New Roman" w:cs="Times New Roman"/>
                <w:i/>
                <w:iCs/>
              </w:rPr>
              <w:t>ppmV</w:t>
            </w:r>
            <w:r w:rsidRPr="00430BA2">
              <w:rPr>
                <w:rFonts w:ascii="Times New Roman" w:hAnsi="Times New Roman" w:cs="Times New Roman"/>
                <w:i/>
                <w:iCs/>
              </w:rPr>
              <w:t xml:space="preserve">), Category 3 (2500 </w:t>
            </w:r>
            <w:r w:rsidRPr="00430BA2">
              <w:rPr>
                <w:rFonts w:ascii="Times New Roman" w:hAnsi="Times New Roman" w:cs="Times New Roman"/>
                <w:i/>
                <w:iCs/>
              </w:rPr>
              <w:t>ppmV</w:t>
            </w:r>
            <w:r w:rsidRPr="00430BA2">
              <w:rPr>
                <w:rFonts w:ascii="Times New Roman" w:hAnsi="Times New Roman" w:cs="Times New Roman"/>
                <w:i/>
                <w:iCs/>
              </w:rPr>
              <w:t xml:space="preserve">), Category 4 (20000 </w:t>
            </w:r>
            <w:r w:rsidRPr="00430BA2">
              <w:rPr>
                <w:rFonts w:ascii="Times New Roman" w:hAnsi="Times New Roman" w:cs="Times New Roman"/>
                <w:i/>
                <w:iCs/>
              </w:rPr>
              <w:t>ppmV</w:t>
            </w:r>
            <w:r w:rsidRPr="00430BA2">
              <w:rPr>
                <w:rFonts w:ascii="Times New Roman" w:hAnsi="Times New Roman" w:cs="Times New Roman"/>
                <w:i/>
                <w:iCs/>
              </w:rPr>
              <w:t>).</w:t>
            </w:r>
          </w:p>
        </w:tc>
      </w:tr>
      <w:tr w14:paraId="5448F8B2"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5"/>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5385EFAF" w14:textId="77777777">
            <w:pPr>
              <w:rPr>
                <w:rFonts w:ascii="Times New Roman" w:hAnsi="Times New Roman" w:cs="Times New Roman"/>
                <w:i/>
                <w:iCs/>
              </w:rPr>
            </w:pPr>
            <w:r w:rsidRPr="00430BA2">
              <w:rPr>
                <w:rFonts w:ascii="Times New Roman" w:hAnsi="Times New Roman" w:cs="Times New Roman"/>
                <w:i/>
                <w:iCs/>
              </w:rPr>
              <w:t>The terms “dust”, “mist” and “vapor” are defined as follows:</w:t>
            </w:r>
          </w:p>
        </w:tc>
      </w:tr>
      <w:tr w14:paraId="6B60A56B"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5"/>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0E79A2A1" w14:textId="77777777">
            <w:pPr>
              <w:rPr>
                <w:rFonts w:ascii="Times New Roman" w:hAnsi="Times New Roman" w:cs="Times New Roman"/>
                <w:i/>
                <w:iCs/>
              </w:rPr>
            </w:pPr>
            <w:r w:rsidRPr="00430BA2">
              <w:rPr>
                <w:rFonts w:ascii="Times New Roman" w:hAnsi="Times New Roman" w:cs="Times New Roman"/>
                <w:i/>
                <w:iCs/>
              </w:rPr>
              <w:t>(</w:t>
            </w:r>
            <w:r w:rsidRPr="00430BA2">
              <w:rPr>
                <w:rFonts w:ascii="Times New Roman" w:hAnsi="Times New Roman" w:cs="Times New Roman"/>
                <w:i/>
                <w:iCs/>
              </w:rPr>
              <w:t>i</w:t>
            </w:r>
            <w:r w:rsidRPr="00430BA2">
              <w:rPr>
                <w:rFonts w:ascii="Times New Roman" w:hAnsi="Times New Roman" w:cs="Times New Roman"/>
                <w:i/>
                <w:iCs/>
              </w:rPr>
              <w:t xml:space="preserve">) Dust: solid particles of a substance or mixture suspended in </w:t>
            </w:r>
            <w:r w:rsidRPr="00430BA2">
              <w:rPr>
                <w:rFonts w:ascii="Times New Roman" w:hAnsi="Times New Roman" w:cs="Times New Roman"/>
                <w:i/>
                <w:iCs/>
              </w:rPr>
              <w:t>a gas</w:t>
            </w:r>
            <w:r w:rsidRPr="00430BA2">
              <w:rPr>
                <w:rFonts w:ascii="Times New Roman" w:hAnsi="Times New Roman" w:cs="Times New Roman"/>
                <w:i/>
                <w:iCs/>
              </w:rPr>
              <w:t xml:space="preserve"> (usually air);</w:t>
            </w:r>
          </w:p>
        </w:tc>
      </w:tr>
      <w:tr w14:paraId="081A5747"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5"/>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75B6FD24" w14:textId="77777777">
            <w:pPr>
              <w:rPr>
                <w:rFonts w:ascii="Times New Roman" w:hAnsi="Times New Roman" w:cs="Times New Roman"/>
                <w:i/>
                <w:iCs/>
              </w:rPr>
            </w:pPr>
            <w:r w:rsidRPr="00430BA2">
              <w:rPr>
                <w:rFonts w:ascii="Times New Roman" w:hAnsi="Times New Roman" w:cs="Times New Roman"/>
                <w:i/>
                <w:iCs/>
              </w:rPr>
              <w:t>(ii) Mist: liquid droplets of a substance or mixture suspended in a gas (usually air);</w:t>
            </w:r>
          </w:p>
        </w:tc>
      </w:tr>
      <w:tr w14:paraId="1F03AE28"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5"/>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7592E262" w14:textId="77777777">
            <w:pPr>
              <w:rPr>
                <w:rFonts w:ascii="Times New Roman" w:hAnsi="Times New Roman" w:cs="Times New Roman"/>
                <w:i/>
                <w:iCs/>
              </w:rPr>
            </w:pPr>
            <w:r w:rsidRPr="00430BA2">
              <w:rPr>
                <w:rFonts w:ascii="Times New Roman" w:hAnsi="Times New Roman" w:cs="Times New Roman"/>
                <w:i/>
                <w:iCs/>
              </w:rPr>
              <w:t>(iii) Vapor: the gaseous form of a substance or mixture released from its liquid or solid state.</w:t>
            </w:r>
          </w:p>
        </w:tc>
      </w:tr>
    </w:tbl>
    <w:p w:rsidR="00430BA2" w:rsidRPr="00430BA2" w:rsidP="00430BA2" w14:paraId="6B3D0560" w14:textId="77777777">
      <w:pPr>
        <w:rPr>
          <w:rFonts w:ascii="Times New Roman" w:hAnsi="Times New Roman" w:cs="Times New Roman"/>
        </w:rPr>
      </w:pPr>
      <w:r w:rsidRPr="00430BA2">
        <w:rPr>
          <w:rFonts w:ascii="Times New Roman" w:hAnsi="Times New Roman" w:cs="Times New Roman"/>
        </w:rPr>
        <w:t>A.1.2.3 The preferred test species for evaluation of acute toxicity by the oral and inhalation routes is the rat, while the rat or rabbit are preferred for evaluation of acute dermal toxicity. Test data already generated for the classification of chemicals under existing systems should be accepted when reclassifying these chemicals under the harmonized system. When experimental data for acute toxicity are available in several animal species, scientific judgment should be used in selecting the most appropriate LD</w:t>
      </w:r>
      <w:r w:rsidRPr="00430BA2">
        <w:rPr>
          <w:rFonts w:ascii="Times New Roman" w:hAnsi="Times New Roman" w:cs="Times New Roman"/>
          <w:vertAlign w:val="subscript"/>
        </w:rPr>
        <w:t>50</w:t>
      </w:r>
      <w:r w:rsidRPr="00430BA2">
        <w:rPr>
          <w:rFonts w:ascii="Times New Roman" w:hAnsi="Times New Roman" w:cs="Times New Roman"/>
        </w:rPr>
        <w:t> value from among scientifically validated tests. In cases where data from human experience (</w:t>
      </w:r>
      <w:r w:rsidRPr="00430BA2">
        <w:rPr>
          <w:rFonts w:ascii="Times New Roman" w:hAnsi="Times New Roman" w:cs="Times New Roman"/>
          <w:i/>
          <w:iCs/>
        </w:rPr>
        <w:t>i.e.,</w:t>
      </w:r>
      <w:r w:rsidRPr="00430BA2">
        <w:rPr>
          <w:rFonts w:ascii="Times New Roman" w:hAnsi="Times New Roman" w:cs="Times New Roman"/>
        </w:rPr>
        <w:t> occupational data, data from accident databases, epidemiology studies, clinical reports) is also available, it should be considered in a weight of evidence approach consistent with the principles described in A.0.3.</w:t>
      </w:r>
    </w:p>
    <w:p w:rsidR="00430BA2" w:rsidRPr="00430BA2" w:rsidP="00430BA2" w14:paraId="1F0433B4" w14:textId="77777777">
      <w:pPr>
        <w:rPr>
          <w:rFonts w:ascii="Times New Roman" w:hAnsi="Times New Roman" w:cs="Times New Roman"/>
        </w:rPr>
      </w:pPr>
      <w:r w:rsidRPr="00430BA2">
        <w:rPr>
          <w:rFonts w:ascii="Times New Roman" w:hAnsi="Times New Roman" w:cs="Times New Roman"/>
        </w:rPr>
        <w:t>A.1.2.4 In addition to classification for inhalation toxicity, if data are available that indicates that the mechanism of toxicity was corrosivity of the substance or mixture, the classifier must consider if the chemical is </w:t>
      </w:r>
      <w:r w:rsidRPr="00430BA2">
        <w:rPr>
          <w:rFonts w:ascii="Times New Roman" w:hAnsi="Times New Roman" w:cs="Times New Roman"/>
          <w:i/>
          <w:iCs/>
        </w:rPr>
        <w:t>corrosive to the respiratory tract.</w:t>
      </w:r>
      <w:r w:rsidRPr="00430BA2">
        <w:rPr>
          <w:rFonts w:ascii="Times New Roman" w:hAnsi="Times New Roman" w:cs="Times New Roman"/>
        </w:rPr>
        <w:t xml:space="preserve"> Corrosion of the respiratory tract is defined as destruction of the respiratory tract tissue after a single, limited period of exposure analogous to skin corrosion; this includes destruction of the mucosa. The corrosivity evaluation </w:t>
      </w:r>
      <w:r w:rsidRPr="00430BA2">
        <w:rPr>
          <w:rFonts w:ascii="Times New Roman" w:hAnsi="Times New Roman" w:cs="Times New Roman"/>
        </w:rPr>
        <w:t>could be based on expert judgment using such evidence as: human and animal experience, existing (</w:t>
      </w:r>
      <w:r w:rsidRPr="00430BA2">
        <w:rPr>
          <w:rFonts w:ascii="Times New Roman" w:hAnsi="Times New Roman" w:cs="Times New Roman"/>
          <w:i/>
          <w:iCs/>
        </w:rPr>
        <w:t>in vitro</w:t>
      </w:r>
      <w:r w:rsidRPr="00430BA2">
        <w:rPr>
          <w:rFonts w:ascii="Times New Roman" w:hAnsi="Times New Roman" w:cs="Times New Roman"/>
        </w:rPr>
        <w:t>) data, Ph values, information from similar substances or any other pertinent data.</w:t>
      </w:r>
    </w:p>
    <w:p w:rsidR="00430BA2" w:rsidRPr="00430BA2" w:rsidP="00430BA2" w14:paraId="7F4055BB" w14:textId="77777777">
      <w:pPr>
        <w:rPr>
          <w:rFonts w:ascii="Times New Roman" w:hAnsi="Times New Roman" w:cs="Times New Roman"/>
        </w:rPr>
      </w:pPr>
      <w:r w:rsidRPr="00430BA2">
        <w:rPr>
          <w:rFonts w:ascii="Times New Roman" w:hAnsi="Times New Roman" w:cs="Times New Roman"/>
        </w:rPr>
        <w:t>A.1.2.4.1 If the classifier determines the chemical is corrosive to the respiratory tract and data are available that indicate that the effect leads to lethality, then in addition to the appropriate acute toxicity pictogram and hazard statement, the chemical must be labelled with the hazard statement “corrosive to the respiratory tract” and the corrosive pictogram.</w:t>
      </w:r>
    </w:p>
    <w:p w:rsidR="00430BA2" w:rsidRPr="00430BA2" w:rsidP="00430BA2" w14:paraId="6225E2DD" w14:textId="77777777">
      <w:pPr>
        <w:rPr>
          <w:rFonts w:ascii="Times New Roman" w:hAnsi="Times New Roman" w:cs="Times New Roman"/>
        </w:rPr>
      </w:pPr>
      <w:r w:rsidRPr="00430BA2">
        <w:rPr>
          <w:rFonts w:ascii="Times New Roman" w:hAnsi="Times New Roman" w:cs="Times New Roman"/>
        </w:rPr>
        <w:t>A.1.2.4.2 If the classifier determines the chemical is corrosive to the respiratory tract and the effect does not lead to lethality, then the chemical must be addressed in the Specific Target Organ Toxicity hazard classes (</w:t>
      </w:r>
      <w:r w:rsidRPr="00430BA2">
        <w:rPr>
          <w:rFonts w:ascii="Times New Roman" w:hAnsi="Times New Roman" w:cs="Times New Roman"/>
          <w:i/>
          <w:iCs/>
        </w:rPr>
        <w:t>see</w:t>
      </w:r>
      <w:r w:rsidRPr="00430BA2">
        <w:rPr>
          <w:rFonts w:ascii="Times New Roman" w:hAnsi="Times New Roman" w:cs="Times New Roman"/>
        </w:rPr>
        <w:t> A.8). If data is insufficient for classification under STOT, but the classifier determines, based on skin or eye data, that the chemical may be corrosive to the respiratory tract, then the hazard must be addressed using data for classification in the skin corrosion/irritation hazard class (see A.2) or Serious Eye Damage/Eye irritation hazard class (see A.3).</w:t>
      </w:r>
    </w:p>
    <w:p w:rsidR="00430BA2" w:rsidRPr="00430BA2" w:rsidP="00430BA2" w14:paraId="627D22E8" w14:textId="77777777">
      <w:pPr>
        <w:rPr>
          <w:rFonts w:ascii="Times New Roman" w:hAnsi="Times New Roman" w:cs="Times New Roman"/>
        </w:rPr>
      </w:pPr>
      <w:r w:rsidRPr="00430BA2">
        <w:rPr>
          <w:rFonts w:ascii="Times New Roman" w:hAnsi="Times New Roman" w:cs="Times New Roman"/>
        </w:rPr>
        <w:t>A.1.3 Classification Criteria for Mixtures</w:t>
      </w:r>
    </w:p>
    <w:p w:rsidR="00430BA2" w:rsidRPr="00430BA2" w:rsidP="00430BA2" w14:paraId="75B10A53" w14:textId="77777777">
      <w:pPr>
        <w:rPr>
          <w:rFonts w:ascii="Times New Roman" w:hAnsi="Times New Roman" w:cs="Times New Roman"/>
        </w:rPr>
      </w:pPr>
      <w:r w:rsidRPr="00430BA2">
        <w:rPr>
          <w:rFonts w:ascii="Times New Roman" w:hAnsi="Times New Roman" w:cs="Times New Roman"/>
        </w:rPr>
        <w:t xml:space="preserve">A.1.3.1 The approach to classification of mixtures for acute toxicity is </w:t>
      </w:r>
      <w:r w:rsidRPr="00430BA2">
        <w:rPr>
          <w:rFonts w:ascii="Times New Roman" w:hAnsi="Times New Roman" w:cs="Times New Roman"/>
        </w:rPr>
        <w:t>tiered, and</w:t>
      </w:r>
      <w:r w:rsidRPr="00430BA2">
        <w:rPr>
          <w:rFonts w:ascii="Times New Roman" w:hAnsi="Times New Roman" w:cs="Times New Roman"/>
        </w:rPr>
        <w:t xml:space="preserve"> is dependent upon the amount of information available for the mixture itself and for its ingredients. The flow chart of Figure A.1.1 indicates the process that must be followed:</w:t>
      </w:r>
    </w:p>
    <w:p w:rsidR="00430BA2" w:rsidRPr="00430BA2" w:rsidP="00430BA2" w14:paraId="23E60F82" w14:textId="77777777">
      <w:pPr>
        <w:rPr>
          <w:rFonts w:ascii="Times New Roman" w:hAnsi="Times New Roman" w:cs="Times New Roman"/>
        </w:rPr>
      </w:pPr>
      <w:r w:rsidRPr="00430BA2">
        <w:rPr>
          <w:rFonts w:ascii="Times New Roman" w:hAnsi="Times New Roman" w:cs="Times New Roman"/>
        </w:rPr>
        <w:t>Figure A.1.1: Tiered Approach to Classification of Mixtures for Acute Toxicity</w:t>
      </w:r>
    </w:p>
    <w:p w:rsidR="00430BA2" w:rsidRPr="00430BA2" w:rsidP="00430BA2" w14:paraId="4BEDC3B8" w14:textId="1B6B195F">
      <w:pPr>
        <w:rPr>
          <w:rFonts w:ascii="Times New Roman" w:hAnsi="Times New Roman" w:cs="Times New Roman"/>
        </w:rPr>
      </w:pPr>
      <w:r w:rsidRPr="00430BA2">
        <w:rPr>
          <w:rFonts w:ascii="Times New Roman" w:hAnsi="Times New Roman" w:cs="Times New Roman"/>
        </w:rPr>
        <w:drawing>
          <wp:inline distT="0" distB="0" distL="0" distR="0">
            <wp:extent cx="5943600" cy="3642995"/>
            <wp:effectExtent l="0" t="0" r="0" b="0"/>
            <wp:docPr id="866309425" name="Picture 178">
              <a:hlinkClick xmlns:a="http://schemas.openxmlformats.org/drawingml/2006/main" xmlns:r="http://schemas.openxmlformats.org/officeDocument/2006/relationships"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309425" name="Picture 446">
                      <a:hlinkClick xmlns:a="http://schemas.openxmlformats.org/drawingml/2006/main" xmlns:r="http://schemas.openxmlformats.org/officeDocument/2006/relationships" r:id="rId22"/>
                    </pic:cNvPr>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642995"/>
                    </a:xfrm>
                    <a:prstGeom prst="rect">
                      <a:avLst/>
                    </a:prstGeom>
                    <a:noFill/>
                    <a:ln>
                      <a:noFill/>
                    </a:ln>
                  </pic:spPr>
                </pic:pic>
              </a:graphicData>
            </a:graphic>
          </wp:inline>
        </w:drawing>
      </w:r>
    </w:p>
    <w:p w:rsidR="00430BA2" w:rsidRPr="00430BA2" w:rsidP="00430BA2" w14:paraId="7B7A4D58" w14:textId="77777777">
      <w:pPr>
        <w:rPr>
          <w:rFonts w:ascii="Times New Roman" w:hAnsi="Times New Roman" w:cs="Times New Roman"/>
        </w:rPr>
      </w:pPr>
      <w:r w:rsidRPr="00430BA2">
        <w:rPr>
          <w:rFonts w:ascii="Times New Roman" w:hAnsi="Times New Roman" w:cs="Times New Roman"/>
        </w:rPr>
        <w:t xml:space="preserve">A.1.3.2 Classification of mixtures for acute toxicity may be carried out for each route of </w:t>
      </w:r>
      <w:r w:rsidRPr="00430BA2">
        <w:rPr>
          <w:rFonts w:ascii="Times New Roman" w:hAnsi="Times New Roman" w:cs="Times New Roman"/>
        </w:rPr>
        <w:t>exposure, but</w:t>
      </w:r>
      <w:r w:rsidRPr="00430BA2">
        <w:rPr>
          <w:rFonts w:ascii="Times New Roman" w:hAnsi="Times New Roman" w:cs="Times New Roman"/>
        </w:rPr>
        <w:t xml:space="preserve"> is only required for one route of exposure as long as this route is followed (estimated or tested) for all ingredients and there is no relevant evidence to suggest acute toxicity by multiple routes. When there is relevant evidence of acute toxicity by multiple routes of exposure, classification is to be conducted for all appropriate routes of exposure. All available information shall be considered. The pictogram and signal word used shall reflect the most severe hazard category; and all relevant hazard statements shall be used.</w:t>
      </w:r>
    </w:p>
    <w:p w:rsidR="00430BA2" w:rsidRPr="00430BA2" w:rsidP="00430BA2" w14:paraId="1DF63191" w14:textId="77777777">
      <w:pPr>
        <w:rPr>
          <w:rFonts w:ascii="Times New Roman" w:hAnsi="Times New Roman" w:cs="Times New Roman"/>
        </w:rPr>
      </w:pPr>
      <w:r w:rsidRPr="00430BA2">
        <w:rPr>
          <w:rFonts w:ascii="Times New Roman" w:hAnsi="Times New Roman" w:cs="Times New Roman"/>
        </w:rPr>
        <w:t>A.1.3.3 For purposes of classifying the hazards of mixtures in the tiered approach:</w:t>
      </w:r>
    </w:p>
    <w:p w:rsidR="00430BA2" w:rsidRPr="00430BA2" w:rsidP="00430BA2" w14:paraId="08D84040" w14:textId="77777777">
      <w:pPr>
        <w:rPr>
          <w:rFonts w:ascii="Times New Roman" w:hAnsi="Times New Roman" w:cs="Times New Roman"/>
        </w:rPr>
      </w:pPr>
      <w:r w:rsidRPr="00430BA2">
        <w:rPr>
          <w:rFonts w:ascii="Times New Roman" w:hAnsi="Times New Roman" w:cs="Times New Roman"/>
        </w:rPr>
        <w:t xml:space="preserve">(a) The “relevant ingredients” of a mixture are those which are present in concentrations ≥1% (weight/weight for solids, liquids, dusts, mists and vapors and volume/volume for gases). If there is reason to suspect that an ingredient present at a concentration &lt;1% will affect classification of the mixture for acute toxicity, that ingredient shall also be considered relevant. Consideration of ingredients present at a concentration &lt;1% is particularly important when classifying untested mixtures which contain ingredients that are classified in Category 1 and Category </w:t>
      </w:r>
      <w:r w:rsidRPr="00430BA2">
        <w:rPr>
          <w:rFonts w:ascii="Times New Roman" w:hAnsi="Times New Roman" w:cs="Times New Roman"/>
        </w:rPr>
        <w:t>2;</w:t>
      </w:r>
    </w:p>
    <w:p w:rsidR="00430BA2" w:rsidRPr="00430BA2" w:rsidP="00430BA2" w14:paraId="6B25900B" w14:textId="77777777">
      <w:pPr>
        <w:rPr>
          <w:rFonts w:ascii="Times New Roman" w:hAnsi="Times New Roman" w:cs="Times New Roman"/>
        </w:rPr>
      </w:pPr>
      <w:r w:rsidRPr="00430BA2">
        <w:rPr>
          <w:rFonts w:ascii="Times New Roman" w:hAnsi="Times New Roman" w:cs="Times New Roman"/>
        </w:rPr>
        <w:t>(b) Where a classified mixture is used as an ingredient of another mixture, the actual or derived acute toxicity estimate (ATE) for that mixture is used when calculating the classification of the new mixture using the formulas in A.1.3.6.1 and A.1.3.</w:t>
      </w:r>
      <w:r w:rsidRPr="00430BA2">
        <w:rPr>
          <w:rFonts w:ascii="Times New Roman" w:hAnsi="Times New Roman" w:cs="Times New Roman"/>
        </w:rPr>
        <w:t>6.2.4</w:t>
      </w:r>
      <w:r w:rsidRPr="00430BA2">
        <w:rPr>
          <w:rFonts w:ascii="Times New Roman" w:hAnsi="Times New Roman" w:cs="Times New Roman"/>
        </w:rPr>
        <w:t>.</w:t>
      </w:r>
    </w:p>
    <w:p w:rsidR="00430BA2" w:rsidRPr="00430BA2" w:rsidP="00430BA2" w14:paraId="1B13EA10" w14:textId="77777777">
      <w:pPr>
        <w:rPr>
          <w:rFonts w:ascii="Times New Roman" w:hAnsi="Times New Roman" w:cs="Times New Roman"/>
        </w:rPr>
      </w:pPr>
      <w:r w:rsidRPr="00430BA2">
        <w:rPr>
          <w:rFonts w:ascii="Times New Roman" w:hAnsi="Times New Roman" w:cs="Times New Roman"/>
        </w:rPr>
        <w:t>(c) If the converted acute toxicity point estimates for all ingredients of a mixture are within the same category, then the mixture should be classified in that category.</w:t>
      </w:r>
    </w:p>
    <w:p w:rsidR="00430BA2" w:rsidRPr="00430BA2" w:rsidP="00430BA2" w14:paraId="66072939" w14:textId="77777777">
      <w:pPr>
        <w:rPr>
          <w:rFonts w:ascii="Times New Roman" w:hAnsi="Times New Roman" w:cs="Times New Roman"/>
        </w:rPr>
      </w:pPr>
      <w:r w:rsidRPr="00430BA2">
        <w:rPr>
          <w:rFonts w:ascii="Times New Roman" w:hAnsi="Times New Roman" w:cs="Times New Roman"/>
        </w:rPr>
        <w:t>(d) When</w:t>
      </w:r>
      <w:r w:rsidRPr="00430BA2">
        <w:rPr>
          <w:rFonts w:ascii="Times New Roman" w:hAnsi="Times New Roman" w:cs="Times New Roman"/>
        </w:rPr>
        <w:t xml:space="preserve"> only range data (or acute toxicity hazard category information) are available for ingredients in a mixture, they may be converted to point estimates in accordance with Table A.1.2 when calculating the classification of the new mixture using the formulas in A.1.3.6.1 and A.1.3.6.2.4.</w:t>
      </w:r>
    </w:p>
    <w:p w:rsidR="00430BA2" w:rsidRPr="00430BA2" w:rsidP="00430BA2" w14:paraId="3BC55F80" w14:textId="77777777">
      <w:pPr>
        <w:rPr>
          <w:rFonts w:ascii="Times New Roman" w:hAnsi="Times New Roman" w:cs="Times New Roman"/>
        </w:rPr>
      </w:pPr>
      <w:r w:rsidRPr="00430BA2">
        <w:rPr>
          <w:rFonts w:ascii="Times New Roman" w:hAnsi="Times New Roman" w:cs="Times New Roman"/>
        </w:rPr>
        <w:t>A.1.3.4 Classification of mixtures where acute toxicity test data are available for the complete mixture</w:t>
      </w:r>
    </w:p>
    <w:p w:rsidR="00430BA2" w:rsidRPr="00430BA2" w:rsidP="00430BA2" w14:paraId="1DED8BA4" w14:textId="77777777">
      <w:pPr>
        <w:rPr>
          <w:rFonts w:ascii="Times New Roman" w:hAnsi="Times New Roman" w:cs="Times New Roman"/>
        </w:rPr>
      </w:pPr>
      <w:r w:rsidRPr="00430BA2">
        <w:rPr>
          <w:rFonts w:ascii="Times New Roman" w:hAnsi="Times New Roman" w:cs="Times New Roman"/>
        </w:rPr>
        <w:t>Where the mixture itself has been tested to determine its acute toxicity, it is classified according to the same criteria as those used for substances, presented in Table A.1.1. If test data for the mixture are not available, the procedures presented below must be followed.</w:t>
      </w:r>
    </w:p>
    <w:p w:rsidR="00430BA2" w:rsidRPr="00430BA2" w:rsidP="00430BA2" w14:paraId="3D12D9C3" w14:textId="77777777">
      <w:pPr>
        <w:rPr>
          <w:rFonts w:ascii="Times New Roman" w:hAnsi="Times New Roman" w:cs="Times New Roman"/>
        </w:rPr>
      </w:pPr>
      <w:r w:rsidRPr="00430BA2">
        <w:rPr>
          <w:rFonts w:ascii="Times New Roman" w:hAnsi="Times New Roman" w:cs="Times New Roman"/>
        </w:rPr>
        <w:t>A.1.3.5 Classification of mixtures where acute toxicity test data are not available for the complete mixture: bridging principles</w:t>
      </w:r>
    </w:p>
    <w:p w:rsidR="00430BA2" w:rsidRPr="00430BA2" w:rsidP="00430BA2" w14:paraId="1738D6BF" w14:textId="77777777">
      <w:pPr>
        <w:rPr>
          <w:rFonts w:ascii="Times New Roman" w:hAnsi="Times New Roman" w:cs="Times New Roman"/>
        </w:rPr>
      </w:pPr>
      <w:r w:rsidRPr="00430BA2">
        <w:rPr>
          <w:rFonts w:ascii="Times New Roman" w:hAnsi="Times New Roman" w:cs="Times New Roman"/>
        </w:rPr>
        <w:t>Where the mixture itself has not been tested to determine its acute toxicity, but there are sufficient data on both the individual ingredients and similar tested mixtures to adequately characterize the hazards of the mixture, these data will be used in accordance with the following bridging principles as found in paragraph A.0.5 of this Appendix: Dilution, Batching, Concentration of mixtures, Interpolation within one hazard category, Substantially similar mixtures, and Aerosols.</w:t>
      </w:r>
    </w:p>
    <w:p w:rsidR="00430BA2" w:rsidRPr="00430BA2" w:rsidP="00430BA2" w14:paraId="7A932D1B" w14:textId="77777777">
      <w:pPr>
        <w:rPr>
          <w:rFonts w:ascii="Times New Roman" w:hAnsi="Times New Roman" w:cs="Times New Roman"/>
        </w:rPr>
      </w:pPr>
      <w:r w:rsidRPr="00430BA2">
        <w:rPr>
          <w:rFonts w:ascii="Times New Roman" w:hAnsi="Times New Roman" w:cs="Times New Roman"/>
        </w:rPr>
        <w:t>A.1.3.6 Classification of mixtures based on ingredients of the mixture (additivity formula)</w:t>
      </w:r>
    </w:p>
    <w:p w:rsidR="00430BA2" w:rsidRPr="00430BA2" w:rsidP="00430BA2" w14:paraId="7B366F33" w14:textId="77777777">
      <w:pPr>
        <w:rPr>
          <w:rFonts w:ascii="Times New Roman" w:hAnsi="Times New Roman" w:cs="Times New Roman"/>
        </w:rPr>
      </w:pPr>
      <w:r w:rsidRPr="00430BA2">
        <w:rPr>
          <w:rFonts w:ascii="Times New Roman" w:hAnsi="Times New Roman" w:cs="Times New Roman"/>
        </w:rPr>
        <w:t>A.1.3.6.1 Data available for all ingredients.</w:t>
      </w:r>
    </w:p>
    <w:p w:rsidR="00430BA2" w:rsidRPr="00430BA2" w:rsidP="00430BA2" w14:paraId="7254E43F" w14:textId="77777777">
      <w:pPr>
        <w:rPr>
          <w:rFonts w:ascii="Times New Roman" w:hAnsi="Times New Roman" w:cs="Times New Roman"/>
        </w:rPr>
      </w:pPr>
      <w:r w:rsidRPr="00430BA2">
        <w:rPr>
          <w:rFonts w:ascii="Times New Roman" w:hAnsi="Times New Roman" w:cs="Times New Roman"/>
        </w:rPr>
        <w:t>The acute toxicity estimate (ATE) of ingredients is considered as follows:</w:t>
      </w:r>
    </w:p>
    <w:p w:rsidR="00430BA2" w:rsidRPr="00430BA2" w:rsidP="00430BA2" w14:paraId="3DC5344E" w14:textId="77777777">
      <w:pPr>
        <w:rPr>
          <w:rFonts w:ascii="Times New Roman" w:hAnsi="Times New Roman" w:cs="Times New Roman"/>
        </w:rPr>
      </w:pPr>
      <w:r w:rsidRPr="00430BA2">
        <w:rPr>
          <w:rFonts w:ascii="Times New Roman" w:hAnsi="Times New Roman" w:cs="Times New Roman"/>
        </w:rPr>
        <w:t>(a) Include ingredients with a known acute toxicity, which fall into any of the acute hazard categories, or have an oral or dermal LD</w:t>
      </w:r>
      <w:r w:rsidRPr="00430BA2">
        <w:rPr>
          <w:rFonts w:ascii="Times New Roman" w:hAnsi="Times New Roman" w:cs="Times New Roman"/>
          <w:vertAlign w:val="subscript"/>
        </w:rPr>
        <w:t>50</w:t>
      </w:r>
      <w:r w:rsidRPr="00430BA2">
        <w:rPr>
          <w:rFonts w:ascii="Times New Roman" w:hAnsi="Times New Roman" w:cs="Times New Roman"/>
        </w:rPr>
        <w:t> greater than 2000 but less than or equal to 5000 mg/kg body weight (or the equivalent dose for inhalation</w:t>
      </w:r>
      <w:r w:rsidRPr="00430BA2">
        <w:rPr>
          <w:rFonts w:ascii="Times New Roman" w:hAnsi="Times New Roman" w:cs="Times New Roman"/>
        </w:rPr>
        <w:t>);</w:t>
      </w:r>
    </w:p>
    <w:p w:rsidR="00430BA2" w:rsidRPr="00430BA2" w:rsidP="00430BA2" w14:paraId="51747212" w14:textId="77777777">
      <w:pPr>
        <w:rPr>
          <w:rFonts w:ascii="Times New Roman" w:hAnsi="Times New Roman" w:cs="Times New Roman"/>
        </w:rPr>
      </w:pPr>
      <w:r w:rsidRPr="00430BA2">
        <w:rPr>
          <w:rFonts w:ascii="Times New Roman" w:hAnsi="Times New Roman" w:cs="Times New Roman"/>
        </w:rPr>
        <w:t>(b) Ignore ingredients that are presumed not acutely toxic (</w:t>
      </w:r>
      <w:r w:rsidRPr="00430BA2">
        <w:rPr>
          <w:rFonts w:ascii="Times New Roman" w:hAnsi="Times New Roman" w:cs="Times New Roman"/>
          <w:i/>
          <w:iCs/>
        </w:rPr>
        <w:t>e.g.,</w:t>
      </w:r>
      <w:r w:rsidRPr="00430BA2">
        <w:rPr>
          <w:rFonts w:ascii="Times New Roman" w:hAnsi="Times New Roman" w:cs="Times New Roman"/>
        </w:rPr>
        <w:t> water, sugar</w:t>
      </w:r>
      <w:r w:rsidRPr="00430BA2">
        <w:rPr>
          <w:rFonts w:ascii="Times New Roman" w:hAnsi="Times New Roman" w:cs="Times New Roman"/>
        </w:rPr>
        <w:t>);</w:t>
      </w:r>
    </w:p>
    <w:p w:rsidR="00430BA2" w:rsidRPr="00430BA2" w:rsidP="00430BA2" w14:paraId="7B48FF4B" w14:textId="77777777">
      <w:pPr>
        <w:rPr>
          <w:rFonts w:ascii="Times New Roman" w:hAnsi="Times New Roman" w:cs="Times New Roman"/>
        </w:rPr>
      </w:pPr>
      <w:r w:rsidRPr="00430BA2">
        <w:rPr>
          <w:rFonts w:ascii="Times New Roman" w:hAnsi="Times New Roman" w:cs="Times New Roman"/>
        </w:rPr>
        <w:t>(c) Ignore ingredients if the data available are from a limit dose test (at the upper threshold for Category 4 for the appropriate route of exposure as provided in Table A.1.1) and do not show acute toxicity.</w:t>
      </w:r>
    </w:p>
    <w:p w:rsidR="00430BA2" w:rsidRPr="00430BA2" w:rsidP="00430BA2" w14:paraId="3A76C985" w14:textId="77777777">
      <w:pPr>
        <w:rPr>
          <w:rFonts w:ascii="Times New Roman" w:hAnsi="Times New Roman" w:cs="Times New Roman"/>
        </w:rPr>
      </w:pPr>
      <w:r w:rsidRPr="00430BA2">
        <w:rPr>
          <w:rFonts w:ascii="Times New Roman" w:hAnsi="Times New Roman" w:cs="Times New Roman"/>
        </w:rPr>
        <w:t xml:space="preserve">Ingredients that fall within the scope of this paragraph </w:t>
      </w:r>
      <w:r w:rsidRPr="00430BA2">
        <w:rPr>
          <w:rFonts w:ascii="Times New Roman" w:hAnsi="Times New Roman" w:cs="Times New Roman"/>
        </w:rPr>
        <w:t>are considered to be</w:t>
      </w:r>
      <w:r w:rsidRPr="00430BA2">
        <w:rPr>
          <w:rFonts w:ascii="Times New Roman" w:hAnsi="Times New Roman" w:cs="Times New Roman"/>
        </w:rPr>
        <w:t xml:space="preserve"> ingredients with a known acute toxicity estimate (ATE). </w:t>
      </w:r>
      <w:r w:rsidRPr="00430BA2">
        <w:rPr>
          <w:rFonts w:ascii="Times New Roman" w:hAnsi="Times New Roman" w:cs="Times New Roman"/>
          <w:i/>
          <w:iCs/>
        </w:rPr>
        <w:t>See</w:t>
      </w:r>
      <w:r w:rsidRPr="00430BA2">
        <w:rPr>
          <w:rFonts w:ascii="Times New Roman" w:hAnsi="Times New Roman" w:cs="Times New Roman"/>
        </w:rPr>
        <w:t> note (b) to Table A.1.1 and paragraph A.1.3.3 for appropriate application of available data to the equation below, and paragraph A.1.3.6.2.4.</w:t>
      </w:r>
    </w:p>
    <w:p w:rsidR="00430BA2" w:rsidRPr="00430BA2" w:rsidP="00430BA2" w14:paraId="7A1DD518" w14:textId="77777777">
      <w:pPr>
        <w:rPr>
          <w:rFonts w:ascii="Times New Roman" w:hAnsi="Times New Roman" w:cs="Times New Roman"/>
        </w:rPr>
      </w:pPr>
      <w:r w:rsidRPr="00430BA2">
        <w:rPr>
          <w:rFonts w:ascii="Times New Roman" w:hAnsi="Times New Roman" w:cs="Times New Roman"/>
        </w:rPr>
        <w:t>The ATE of the mixture is determined by calculation from the ATE values for all relevant ingredients according to the following formula below for oral, dermal or inhalation toxicity:</w:t>
      </w:r>
    </w:p>
    <w:p w:rsidR="00430BA2" w:rsidRPr="00430BA2" w:rsidP="00430BA2" w14:paraId="6584FB7E" w14:textId="17A30B99">
      <w:pPr>
        <w:rPr>
          <w:rFonts w:ascii="Times New Roman" w:hAnsi="Times New Roman" w:cs="Times New Roman"/>
        </w:rPr>
      </w:pPr>
      <w:r w:rsidRPr="00430BA2">
        <w:rPr>
          <w:rFonts w:ascii="Times New Roman" w:hAnsi="Times New Roman" w:cs="Times New Roman"/>
        </w:rPr>
        <w:drawing>
          <wp:inline distT="0" distB="0" distL="0" distR="0">
            <wp:extent cx="1581150" cy="552450"/>
            <wp:effectExtent l="0" t="0" r="0" b="0"/>
            <wp:docPr id="805258796" name="Picture 177" descr="Shape&#10;&#10;AI-generated content may be incorrect.">
              <a:hlinkClick xmlns:a="http://schemas.openxmlformats.org/drawingml/2006/main" xmlns:r="http://schemas.openxmlformats.org/officeDocument/2006/relationships"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258796" name="Picture 177" descr="Shape&#10;&#10;AI-generated content may be incorrect.">
                      <a:hlinkClick xmlns:a="http://schemas.openxmlformats.org/drawingml/2006/main" xmlns:r="http://schemas.openxmlformats.org/officeDocument/2006/relationships" r:id="rId24"/>
                    </pic:cNvPr>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81150" cy="552450"/>
                    </a:xfrm>
                    <a:prstGeom prst="rect">
                      <a:avLst/>
                    </a:prstGeom>
                    <a:noFill/>
                    <a:ln>
                      <a:noFill/>
                    </a:ln>
                  </pic:spPr>
                </pic:pic>
              </a:graphicData>
            </a:graphic>
          </wp:inline>
        </w:drawing>
      </w:r>
    </w:p>
    <w:p w:rsidR="00430BA2" w:rsidRPr="00430BA2" w:rsidP="00430BA2" w14:paraId="39B101B1" w14:textId="77777777">
      <w:pPr>
        <w:rPr>
          <w:rFonts w:ascii="Times New Roman" w:hAnsi="Times New Roman" w:cs="Times New Roman"/>
        </w:rPr>
      </w:pPr>
      <w:r w:rsidRPr="00430BA2">
        <w:rPr>
          <w:rFonts w:ascii="Times New Roman" w:hAnsi="Times New Roman" w:cs="Times New Roman"/>
        </w:rPr>
        <w:t>Where:</w:t>
      </w:r>
    </w:p>
    <w:p w:rsidR="00430BA2" w:rsidRPr="00430BA2" w:rsidP="00430BA2" w14:paraId="569AB2E0" w14:textId="77777777">
      <w:pPr>
        <w:rPr>
          <w:rFonts w:ascii="Times New Roman" w:hAnsi="Times New Roman" w:cs="Times New Roman"/>
        </w:rPr>
      </w:pPr>
      <w:r w:rsidRPr="00430BA2">
        <w:rPr>
          <w:rFonts w:ascii="Times New Roman" w:hAnsi="Times New Roman" w:cs="Times New Roman"/>
        </w:rPr>
        <w:t>C</w:t>
      </w:r>
      <w:r w:rsidRPr="00430BA2">
        <w:rPr>
          <w:rFonts w:ascii="Times New Roman" w:hAnsi="Times New Roman" w:cs="Times New Roman"/>
          <w:vertAlign w:val="subscript"/>
        </w:rPr>
        <w:t>i</w:t>
      </w:r>
      <w:r w:rsidRPr="00430BA2">
        <w:rPr>
          <w:rFonts w:ascii="Times New Roman" w:hAnsi="Times New Roman" w:cs="Times New Roman"/>
        </w:rPr>
        <w:t xml:space="preserve"> = concentration of ingredient </w:t>
      </w:r>
      <w:r w:rsidRPr="00430BA2">
        <w:rPr>
          <w:rFonts w:ascii="Times New Roman" w:hAnsi="Times New Roman" w:cs="Times New Roman"/>
        </w:rPr>
        <w:t>i</w:t>
      </w:r>
      <w:r w:rsidRPr="00430BA2">
        <w:rPr>
          <w:rFonts w:ascii="Times New Roman" w:hAnsi="Times New Roman" w:cs="Times New Roman"/>
        </w:rPr>
        <w:t>;</w:t>
      </w:r>
    </w:p>
    <w:p w:rsidR="00430BA2" w:rsidRPr="00430BA2" w:rsidP="00430BA2" w14:paraId="07CD1179" w14:textId="77777777">
      <w:pPr>
        <w:rPr>
          <w:rFonts w:ascii="Times New Roman" w:hAnsi="Times New Roman" w:cs="Times New Roman"/>
        </w:rPr>
      </w:pPr>
      <w:r w:rsidRPr="00430BA2">
        <w:rPr>
          <w:rFonts w:ascii="Times New Roman" w:hAnsi="Times New Roman" w:cs="Times New Roman"/>
        </w:rPr>
        <w:t xml:space="preserve">n ingredients and </w:t>
      </w:r>
      <w:r w:rsidRPr="00430BA2">
        <w:rPr>
          <w:rFonts w:ascii="Times New Roman" w:hAnsi="Times New Roman" w:cs="Times New Roman"/>
        </w:rPr>
        <w:t>i</w:t>
      </w:r>
      <w:r w:rsidRPr="00430BA2">
        <w:rPr>
          <w:rFonts w:ascii="Times New Roman" w:hAnsi="Times New Roman" w:cs="Times New Roman"/>
        </w:rPr>
        <w:t xml:space="preserve"> is running from 1 to </w:t>
      </w:r>
      <w:r w:rsidRPr="00430BA2">
        <w:rPr>
          <w:rFonts w:ascii="Times New Roman" w:hAnsi="Times New Roman" w:cs="Times New Roman"/>
        </w:rPr>
        <w:t>n;</w:t>
      </w:r>
    </w:p>
    <w:p w:rsidR="00430BA2" w:rsidRPr="00430BA2" w:rsidP="00430BA2" w14:paraId="6123F71E" w14:textId="77777777">
      <w:pPr>
        <w:rPr>
          <w:rFonts w:ascii="Times New Roman" w:hAnsi="Times New Roman" w:cs="Times New Roman"/>
        </w:rPr>
      </w:pPr>
      <w:r w:rsidRPr="00430BA2">
        <w:rPr>
          <w:rFonts w:ascii="Times New Roman" w:hAnsi="Times New Roman" w:cs="Times New Roman"/>
        </w:rPr>
        <w:t>ATE</w:t>
      </w:r>
      <w:r w:rsidRPr="00430BA2">
        <w:rPr>
          <w:rFonts w:ascii="Times New Roman" w:hAnsi="Times New Roman" w:cs="Times New Roman"/>
          <w:vertAlign w:val="subscript"/>
        </w:rPr>
        <w:t>i</w:t>
      </w:r>
      <w:r w:rsidRPr="00430BA2">
        <w:rPr>
          <w:rFonts w:ascii="Times New Roman" w:hAnsi="Times New Roman" w:cs="Times New Roman"/>
        </w:rPr>
        <w:t xml:space="preserve"> = Acute toxicity estimate of ingredient </w:t>
      </w:r>
      <w:r w:rsidRPr="00430BA2">
        <w:rPr>
          <w:rFonts w:ascii="Times New Roman" w:hAnsi="Times New Roman" w:cs="Times New Roman"/>
        </w:rPr>
        <w:t>i</w:t>
      </w:r>
      <w:r w:rsidRPr="00430BA2">
        <w:rPr>
          <w:rFonts w:ascii="Times New Roman" w:hAnsi="Times New Roman" w:cs="Times New Roman"/>
        </w:rPr>
        <w:t>;</w:t>
      </w:r>
    </w:p>
    <w:p w:rsidR="00430BA2" w:rsidRPr="00430BA2" w:rsidP="00430BA2" w14:paraId="3BCC2186" w14:textId="77777777">
      <w:pPr>
        <w:rPr>
          <w:rFonts w:ascii="Times New Roman" w:hAnsi="Times New Roman" w:cs="Times New Roman"/>
        </w:rPr>
      </w:pPr>
      <w:r w:rsidRPr="00430BA2">
        <w:rPr>
          <w:rFonts w:ascii="Times New Roman" w:hAnsi="Times New Roman" w:cs="Times New Roman"/>
        </w:rPr>
        <w:t>A.1.3.6.2 Data are not available for one or more ingredients of the mixture.</w:t>
      </w:r>
    </w:p>
    <w:p w:rsidR="00430BA2" w:rsidRPr="00430BA2" w:rsidP="00430BA2" w14:paraId="212EF38A" w14:textId="77777777">
      <w:pPr>
        <w:rPr>
          <w:rFonts w:ascii="Times New Roman" w:hAnsi="Times New Roman" w:cs="Times New Roman"/>
        </w:rPr>
      </w:pPr>
      <w:r w:rsidRPr="00430BA2">
        <w:rPr>
          <w:rFonts w:ascii="Times New Roman" w:hAnsi="Times New Roman" w:cs="Times New Roman"/>
        </w:rPr>
        <w:t>A.1.3.6.2.1 Where an ATE is not available for an individual ingredient of the mixture, but available information provides a derived conversion value, the formula in A.1.3.6.1 may be applied. This information may include evaluation of:</w:t>
      </w:r>
    </w:p>
    <w:p w:rsidR="00430BA2" w:rsidRPr="00430BA2" w:rsidP="00430BA2" w14:paraId="2141B127" w14:textId="77777777">
      <w:pPr>
        <w:rPr>
          <w:rFonts w:ascii="Times New Roman" w:hAnsi="Times New Roman" w:cs="Times New Roman"/>
        </w:rPr>
      </w:pPr>
      <w:r w:rsidRPr="00430BA2">
        <w:rPr>
          <w:rFonts w:ascii="Times New Roman" w:hAnsi="Times New Roman" w:cs="Times New Roman"/>
        </w:rPr>
        <w:t xml:space="preserve">(a) Extrapolation between oral, dermal and inhalation acute toxicity estimates. Such an evaluation requires appropriate pharmacodynamic and pharmacokinetic </w:t>
      </w:r>
      <w:r w:rsidRPr="00430BA2">
        <w:rPr>
          <w:rFonts w:ascii="Times New Roman" w:hAnsi="Times New Roman" w:cs="Times New Roman"/>
        </w:rPr>
        <w:t>data;</w:t>
      </w:r>
    </w:p>
    <w:p w:rsidR="00430BA2" w:rsidRPr="00430BA2" w:rsidP="00430BA2" w14:paraId="7035EB99" w14:textId="77777777">
      <w:pPr>
        <w:rPr>
          <w:rFonts w:ascii="Times New Roman" w:hAnsi="Times New Roman" w:cs="Times New Roman"/>
        </w:rPr>
      </w:pPr>
      <w:r w:rsidRPr="00430BA2">
        <w:rPr>
          <w:rFonts w:ascii="Times New Roman" w:hAnsi="Times New Roman" w:cs="Times New Roman"/>
        </w:rPr>
        <w:t xml:space="preserve">(b) Evidence from human exposure that indicates toxic effects but does not provide </w:t>
      </w:r>
      <w:r w:rsidRPr="00430BA2">
        <w:rPr>
          <w:rFonts w:ascii="Times New Roman" w:hAnsi="Times New Roman" w:cs="Times New Roman"/>
        </w:rPr>
        <w:t>lethal dose</w:t>
      </w:r>
      <w:r w:rsidRPr="00430BA2">
        <w:rPr>
          <w:rFonts w:ascii="Times New Roman" w:hAnsi="Times New Roman" w:cs="Times New Roman"/>
        </w:rPr>
        <w:t xml:space="preserve"> </w:t>
      </w:r>
      <w:r w:rsidRPr="00430BA2">
        <w:rPr>
          <w:rFonts w:ascii="Times New Roman" w:hAnsi="Times New Roman" w:cs="Times New Roman"/>
        </w:rPr>
        <w:t>data;</w:t>
      </w:r>
    </w:p>
    <w:p w:rsidR="00430BA2" w:rsidRPr="00430BA2" w:rsidP="00430BA2" w14:paraId="5F9C42E4" w14:textId="77777777">
      <w:pPr>
        <w:rPr>
          <w:rFonts w:ascii="Times New Roman" w:hAnsi="Times New Roman" w:cs="Times New Roman"/>
        </w:rPr>
      </w:pPr>
      <w:r w:rsidRPr="00430BA2">
        <w:rPr>
          <w:rFonts w:ascii="Times New Roman" w:hAnsi="Times New Roman" w:cs="Times New Roman"/>
        </w:rPr>
        <w:t>(c) Evidence from any other toxicity tests/assays available on the substance that indicates toxic acute effects but does not necessarily provide lethal dose data; or</w:t>
      </w:r>
    </w:p>
    <w:p w:rsidR="00430BA2" w:rsidRPr="00430BA2" w:rsidP="00430BA2" w14:paraId="08BF1DD7" w14:textId="77777777">
      <w:pPr>
        <w:rPr>
          <w:rFonts w:ascii="Times New Roman" w:hAnsi="Times New Roman" w:cs="Times New Roman"/>
        </w:rPr>
      </w:pPr>
      <w:r w:rsidRPr="00430BA2">
        <w:rPr>
          <w:rFonts w:ascii="Times New Roman" w:hAnsi="Times New Roman" w:cs="Times New Roman"/>
        </w:rPr>
        <w:t>(d) Data from closely analogous substances using structure/activity relationships.</w:t>
      </w:r>
    </w:p>
    <w:p w:rsidR="00430BA2" w:rsidRPr="00430BA2" w:rsidP="00430BA2" w14:paraId="26E881FF" w14:textId="77777777">
      <w:pPr>
        <w:rPr>
          <w:rFonts w:ascii="Times New Roman" w:hAnsi="Times New Roman" w:cs="Times New Roman"/>
        </w:rPr>
      </w:pPr>
      <w:r w:rsidRPr="00430BA2">
        <w:rPr>
          <w:rFonts w:ascii="Times New Roman" w:hAnsi="Times New Roman" w:cs="Times New Roman"/>
        </w:rPr>
        <w:t xml:space="preserve">A.1.3.6.2.2 This approach requires substantial supplemental technical information, and a highly trained and experienced expert, to reliably estimate acute toxicity. If sufficient information is not available to reliably estimate acute toxicity, proceed </w:t>
      </w:r>
      <w:r w:rsidRPr="00430BA2">
        <w:rPr>
          <w:rFonts w:ascii="Times New Roman" w:hAnsi="Times New Roman" w:cs="Times New Roman"/>
        </w:rPr>
        <w:t>to</w:t>
      </w:r>
      <w:r w:rsidRPr="00430BA2">
        <w:rPr>
          <w:rFonts w:ascii="Times New Roman" w:hAnsi="Times New Roman" w:cs="Times New Roman"/>
        </w:rPr>
        <w:t xml:space="preserve"> the provisions of A.1.3.6.2.4.</w:t>
      </w:r>
    </w:p>
    <w:p w:rsidR="00430BA2" w:rsidRPr="00430BA2" w:rsidP="00430BA2" w14:paraId="40CFD2A7" w14:textId="77777777">
      <w:pPr>
        <w:rPr>
          <w:rFonts w:ascii="Times New Roman" w:hAnsi="Times New Roman" w:cs="Times New Roman"/>
        </w:rPr>
      </w:pPr>
      <w:r w:rsidRPr="00430BA2">
        <w:rPr>
          <w:rFonts w:ascii="Times New Roman" w:hAnsi="Times New Roman" w:cs="Times New Roman"/>
        </w:rPr>
        <w:t xml:space="preserve">A.1.3.6.2.3 In the event that an ingredient with unknown acute toxicity is used in a mixture at a concentration ≥1%, and the mixture has not been classified based on testing of the </w:t>
      </w:r>
      <w:r w:rsidRPr="00430BA2">
        <w:rPr>
          <w:rFonts w:ascii="Times New Roman" w:hAnsi="Times New Roman" w:cs="Times New Roman"/>
        </w:rPr>
        <w:t>mixture as a whole, the</w:t>
      </w:r>
      <w:r w:rsidRPr="00430BA2">
        <w:rPr>
          <w:rFonts w:ascii="Times New Roman" w:hAnsi="Times New Roman" w:cs="Times New Roman"/>
        </w:rPr>
        <w:t xml:space="preserve"> mixture cannot be attributed a definitive acute toxicity estimate. In this situation the mixture is classified based on the known ingredients only.</w:t>
      </w:r>
    </w:p>
    <w:p w:rsidR="00430BA2" w:rsidRPr="00430BA2" w:rsidP="00430BA2" w14:paraId="7FD1214A" w14:textId="77777777">
      <w:pPr>
        <w:rPr>
          <w:rFonts w:ascii="Times New Roman" w:hAnsi="Times New Roman" w:cs="Times New Roman"/>
        </w:rPr>
      </w:pPr>
      <w:r w:rsidRPr="00430BA2">
        <w:rPr>
          <w:rFonts w:ascii="Times New Roman" w:hAnsi="Times New Roman" w:cs="Times New Roman"/>
        </w:rPr>
        <w:t>Note:</w:t>
      </w:r>
    </w:p>
    <w:p w:rsidR="00430BA2" w:rsidRPr="00430BA2" w:rsidP="00430BA2" w14:paraId="14F6FECF" w14:textId="77777777">
      <w:pPr>
        <w:rPr>
          <w:rFonts w:ascii="Times New Roman" w:hAnsi="Times New Roman" w:cs="Times New Roman"/>
        </w:rPr>
      </w:pPr>
      <w:r w:rsidRPr="00430BA2">
        <w:rPr>
          <w:rFonts w:ascii="Times New Roman" w:hAnsi="Times New Roman" w:cs="Times New Roman"/>
        </w:rPr>
        <w:t> </w:t>
      </w:r>
    </w:p>
    <w:p w:rsidR="00430BA2" w:rsidRPr="00430BA2" w:rsidP="00430BA2" w14:paraId="629A0677" w14:textId="77777777">
      <w:pPr>
        <w:rPr>
          <w:rFonts w:ascii="Times New Roman" w:hAnsi="Times New Roman" w:cs="Times New Roman"/>
        </w:rPr>
      </w:pPr>
      <w:r w:rsidRPr="00430BA2">
        <w:rPr>
          <w:rFonts w:ascii="Times New Roman" w:hAnsi="Times New Roman" w:cs="Times New Roman"/>
        </w:rPr>
        <w:t>A statement that × percent of the mixture consists of ingredient(s) of unknown acute (oral/dermal/inhalation) toxicity is required on the label and safety data sheet in such cases; see appendix C to this section, Allocation of Label Elements and appendix D to this section, Safety Data Sheets).</w:t>
      </w:r>
    </w:p>
    <w:p w:rsidR="00430BA2" w:rsidRPr="00430BA2" w:rsidP="00430BA2" w14:paraId="49F6F712" w14:textId="77777777">
      <w:pPr>
        <w:rPr>
          <w:rFonts w:ascii="Times New Roman" w:hAnsi="Times New Roman" w:cs="Times New Roman"/>
        </w:rPr>
      </w:pPr>
      <w:r w:rsidRPr="00430BA2">
        <w:rPr>
          <w:rFonts w:ascii="Times New Roman" w:hAnsi="Times New Roman" w:cs="Times New Roman"/>
        </w:rPr>
        <w:t>A.1.3.6.2.4 If the total concentration of the relevant ingredient(s) with unknown acute toxicity is ≤10% then the formula presented in A.1.3.6.1 must be used. If the total concentration of the relevant ingredient(s) with unknown acute toxicity is &gt;10%, the formula presented in A.1.3.6.1 is corrected to adjust for the percentage of the unknown ingredient(s) as follows:</w:t>
      </w:r>
    </w:p>
    <w:p w:rsidR="00430BA2" w:rsidRPr="00430BA2" w:rsidP="00430BA2" w14:paraId="22714056" w14:textId="56709803">
      <w:pPr>
        <w:rPr>
          <w:rFonts w:ascii="Times New Roman" w:hAnsi="Times New Roman" w:cs="Times New Roman"/>
        </w:rPr>
      </w:pPr>
      <w:r w:rsidRPr="00430BA2">
        <w:rPr>
          <w:rFonts w:ascii="Times New Roman" w:hAnsi="Times New Roman" w:cs="Times New Roman"/>
        </w:rPr>
        <w:drawing>
          <wp:inline distT="0" distB="0" distL="0" distR="0">
            <wp:extent cx="3530600" cy="533400"/>
            <wp:effectExtent l="0" t="0" r="0" b="0"/>
            <wp:docPr id="243851301" name="Picture 176">
              <a:hlinkClick xmlns:a="http://schemas.openxmlformats.org/drawingml/2006/main" xmlns:r="http://schemas.openxmlformats.org/officeDocument/2006/relationships"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51301" name="Picture 448">
                      <a:hlinkClick xmlns:a="http://schemas.openxmlformats.org/drawingml/2006/main" xmlns:r="http://schemas.openxmlformats.org/officeDocument/2006/relationships" r:id="rId26"/>
                    </pic:cNvPr>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3530600" cy="533400"/>
                    </a:xfrm>
                    <a:prstGeom prst="rect">
                      <a:avLst/>
                    </a:prstGeom>
                    <a:noFill/>
                    <a:ln>
                      <a:noFill/>
                    </a:ln>
                  </pic:spPr>
                </pic:pic>
              </a:graphicData>
            </a:graphic>
          </wp:inline>
        </w:drawing>
      </w:r>
    </w:p>
    <w:p w:rsidR="00430BA2" w:rsidRPr="00430BA2" w:rsidP="00430BA2" w14:paraId="6DBDF210" w14:textId="77777777">
      <w:pPr>
        <w:rPr>
          <w:rFonts w:ascii="Times New Roman" w:hAnsi="Times New Roman" w:cs="Times New Roman"/>
        </w:rPr>
      </w:pPr>
      <w:r w:rsidRPr="00430BA2">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2505"/>
        <w:gridCol w:w="3869"/>
        <w:gridCol w:w="2986"/>
      </w:tblGrid>
      <w:tr w14:paraId="2D14F583"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gridSpan w:val="3"/>
            <w:tcBorders>
              <w:top w:val="nil"/>
              <w:left w:val="nil"/>
              <w:bottom w:val="nil"/>
              <w:right w:val="nil"/>
            </w:tcBorders>
            <w:tcMar>
              <w:top w:w="120" w:type="dxa"/>
              <w:left w:w="120" w:type="dxa"/>
              <w:bottom w:w="120" w:type="dxa"/>
              <w:right w:w="120" w:type="dxa"/>
            </w:tcMar>
            <w:vAlign w:val="center"/>
            <w:hideMark/>
          </w:tcPr>
          <w:p w:rsidR="00430BA2" w:rsidRPr="00430BA2" w:rsidP="00430BA2" w14:paraId="2AFC5350" w14:textId="77777777">
            <w:pPr>
              <w:rPr>
                <w:rFonts w:ascii="Times New Roman" w:hAnsi="Times New Roman" w:cs="Times New Roman"/>
                <w:b/>
                <w:bCs/>
              </w:rPr>
            </w:pPr>
            <w:r w:rsidRPr="00430BA2">
              <w:rPr>
                <w:rFonts w:ascii="Times New Roman" w:hAnsi="Times New Roman" w:cs="Times New Roman"/>
                <w:b/>
                <w:bCs/>
              </w:rPr>
              <w:t>Table A.1.2—Conversion From Experimentally Obtained Acute Toxicity Range Values (or Acute Toxicity Hazard Categories) to Acute Toxicity Point Estimates for Use in the Formulas for the Classification of Mixtures</w:t>
            </w:r>
          </w:p>
        </w:tc>
      </w:tr>
      <w:tr w14:paraId="52A14FF6"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181B6714" w14:textId="77777777">
            <w:pPr>
              <w:rPr>
                <w:rFonts w:ascii="Times New Roman" w:hAnsi="Times New Roman" w:cs="Times New Roman"/>
                <w:b/>
                <w:bCs/>
              </w:rPr>
            </w:pPr>
            <w:r w:rsidRPr="00430BA2">
              <w:rPr>
                <w:rFonts w:ascii="Times New Roman" w:hAnsi="Times New Roman" w:cs="Times New Roman"/>
                <w:b/>
                <w:bCs/>
              </w:rPr>
              <w:t>Exposure routes</w:t>
            </w:r>
          </w:p>
        </w:tc>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6E4E1E7D" w14:textId="77777777">
            <w:pPr>
              <w:rPr>
                <w:rFonts w:ascii="Times New Roman" w:hAnsi="Times New Roman" w:cs="Times New Roman"/>
                <w:b/>
                <w:bCs/>
              </w:rPr>
            </w:pPr>
            <w:r w:rsidRPr="00430BA2">
              <w:rPr>
                <w:rFonts w:ascii="Times New Roman" w:hAnsi="Times New Roman" w:cs="Times New Roman"/>
                <w:b/>
                <w:bCs/>
              </w:rPr>
              <w:t>Classification category or experimentally obtained</w:t>
            </w:r>
            <w:r w:rsidRPr="00430BA2">
              <w:rPr>
                <w:rFonts w:ascii="Times New Roman" w:hAnsi="Times New Roman" w:cs="Times New Roman"/>
                <w:b/>
                <w:bCs/>
              </w:rPr>
              <w:br/>
              <w:t>acute toxicity range estimate</w:t>
            </w:r>
          </w:p>
        </w:tc>
        <w:tc>
          <w:tcPr>
            <w:tcW w:w="0" w:type="auto"/>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430BA2" w:rsidRPr="00430BA2" w:rsidP="00430BA2" w14:paraId="45F49267" w14:textId="77777777">
            <w:pPr>
              <w:rPr>
                <w:rFonts w:ascii="Times New Roman" w:hAnsi="Times New Roman" w:cs="Times New Roman"/>
                <w:b/>
                <w:bCs/>
              </w:rPr>
            </w:pPr>
            <w:r w:rsidRPr="00430BA2">
              <w:rPr>
                <w:rFonts w:ascii="Times New Roman" w:hAnsi="Times New Roman" w:cs="Times New Roman"/>
                <w:b/>
                <w:bCs/>
              </w:rPr>
              <w:t>Converted acute toxicity point estimate</w:t>
            </w:r>
          </w:p>
        </w:tc>
      </w:tr>
      <w:tr w14:paraId="1423D159"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11856258" w14:textId="77777777">
            <w:pPr>
              <w:rPr>
                <w:rFonts w:ascii="Times New Roman" w:hAnsi="Times New Roman" w:cs="Times New Roman"/>
              </w:rPr>
            </w:pPr>
            <w:r w:rsidRPr="00430BA2">
              <w:rPr>
                <w:rFonts w:ascii="Times New Roman" w:hAnsi="Times New Roman" w:cs="Times New Roman"/>
              </w:rPr>
              <w:t>Oral (mg/kg bodyweight)</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451A7281" w14:textId="77777777">
            <w:pPr>
              <w:rPr>
                <w:rFonts w:ascii="Times New Roman" w:hAnsi="Times New Roman" w:cs="Times New Roman"/>
              </w:rPr>
            </w:pPr>
            <w:r w:rsidRPr="00430BA2">
              <w:rPr>
                <w:rFonts w:ascii="Times New Roman" w:hAnsi="Times New Roman" w:cs="Times New Roman"/>
              </w:rPr>
              <w:t>0 &lt; Category 1 ≤ 5</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22A7A2F8" w14:textId="77777777">
            <w:pPr>
              <w:rPr>
                <w:rFonts w:ascii="Times New Roman" w:hAnsi="Times New Roman" w:cs="Times New Roman"/>
              </w:rPr>
            </w:pPr>
            <w:r w:rsidRPr="00430BA2">
              <w:rPr>
                <w:rFonts w:ascii="Times New Roman" w:hAnsi="Times New Roman" w:cs="Times New Roman"/>
              </w:rPr>
              <w:t>0.5</w:t>
            </w:r>
          </w:p>
        </w:tc>
      </w:tr>
      <w:tr w14:paraId="43BA51D5"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3D230139"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02F2C2E6" w14:textId="77777777">
            <w:pPr>
              <w:rPr>
                <w:rFonts w:ascii="Times New Roman" w:hAnsi="Times New Roman" w:cs="Times New Roman"/>
              </w:rPr>
            </w:pPr>
            <w:r w:rsidRPr="00430BA2">
              <w:rPr>
                <w:rFonts w:ascii="Times New Roman" w:hAnsi="Times New Roman" w:cs="Times New Roman"/>
              </w:rPr>
              <w:t>5 &lt; Category 2 ≤ 50</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362BA734" w14:textId="77777777">
            <w:pPr>
              <w:rPr>
                <w:rFonts w:ascii="Times New Roman" w:hAnsi="Times New Roman" w:cs="Times New Roman"/>
              </w:rPr>
            </w:pPr>
            <w:r w:rsidRPr="00430BA2">
              <w:rPr>
                <w:rFonts w:ascii="Times New Roman" w:hAnsi="Times New Roman" w:cs="Times New Roman"/>
              </w:rPr>
              <w:t>5</w:t>
            </w:r>
          </w:p>
        </w:tc>
      </w:tr>
      <w:tr w14:paraId="6C7F5FF2"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5DE21DFC"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46A542EF" w14:textId="77777777">
            <w:pPr>
              <w:rPr>
                <w:rFonts w:ascii="Times New Roman" w:hAnsi="Times New Roman" w:cs="Times New Roman"/>
              </w:rPr>
            </w:pPr>
            <w:r w:rsidRPr="00430BA2">
              <w:rPr>
                <w:rFonts w:ascii="Times New Roman" w:hAnsi="Times New Roman" w:cs="Times New Roman"/>
              </w:rPr>
              <w:t>50 &lt; Category 3 ≤ 300</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4D05A45D" w14:textId="77777777">
            <w:pPr>
              <w:rPr>
                <w:rFonts w:ascii="Times New Roman" w:hAnsi="Times New Roman" w:cs="Times New Roman"/>
              </w:rPr>
            </w:pPr>
            <w:r w:rsidRPr="00430BA2">
              <w:rPr>
                <w:rFonts w:ascii="Times New Roman" w:hAnsi="Times New Roman" w:cs="Times New Roman"/>
              </w:rPr>
              <w:t>100</w:t>
            </w:r>
          </w:p>
        </w:tc>
      </w:tr>
      <w:tr w14:paraId="32BE7C86"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6D90B0C9"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62DB022F" w14:textId="77777777">
            <w:pPr>
              <w:rPr>
                <w:rFonts w:ascii="Times New Roman" w:hAnsi="Times New Roman" w:cs="Times New Roman"/>
              </w:rPr>
            </w:pPr>
            <w:r w:rsidRPr="00430BA2">
              <w:rPr>
                <w:rFonts w:ascii="Times New Roman" w:hAnsi="Times New Roman" w:cs="Times New Roman"/>
              </w:rPr>
              <w:t>300 &lt; Category 4 ≤ 2000</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06EFA5F6" w14:textId="77777777">
            <w:pPr>
              <w:rPr>
                <w:rFonts w:ascii="Times New Roman" w:hAnsi="Times New Roman" w:cs="Times New Roman"/>
              </w:rPr>
            </w:pPr>
            <w:r w:rsidRPr="00430BA2">
              <w:rPr>
                <w:rFonts w:ascii="Times New Roman" w:hAnsi="Times New Roman" w:cs="Times New Roman"/>
              </w:rPr>
              <w:t>500</w:t>
            </w:r>
          </w:p>
        </w:tc>
      </w:tr>
      <w:tr w14:paraId="447E7CD8"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50BBF652" w14:textId="77777777">
            <w:pPr>
              <w:rPr>
                <w:rFonts w:ascii="Times New Roman" w:hAnsi="Times New Roman" w:cs="Times New Roman"/>
              </w:rPr>
            </w:pPr>
            <w:r w:rsidRPr="00430BA2">
              <w:rPr>
                <w:rFonts w:ascii="Times New Roman" w:hAnsi="Times New Roman" w:cs="Times New Roman"/>
              </w:rPr>
              <w:t>Dermal (mg/kg bodyweight)</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55E5993B" w14:textId="77777777">
            <w:pPr>
              <w:rPr>
                <w:rFonts w:ascii="Times New Roman" w:hAnsi="Times New Roman" w:cs="Times New Roman"/>
              </w:rPr>
            </w:pPr>
            <w:r w:rsidRPr="00430BA2">
              <w:rPr>
                <w:rFonts w:ascii="Times New Roman" w:hAnsi="Times New Roman" w:cs="Times New Roman"/>
              </w:rPr>
              <w:t>0 &lt; Category 1 ≤ 50</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6434466C" w14:textId="77777777">
            <w:pPr>
              <w:rPr>
                <w:rFonts w:ascii="Times New Roman" w:hAnsi="Times New Roman" w:cs="Times New Roman"/>
              </w:rPr>
            </w:pPr>
            <w:r w:rsidRPr="00430BA2">
              <w:rPr>
                <w:rFonts w:ascii="Times New Roman" w:hAnsi="Times New Roman" w:cs="Times New Roman"/>
              </w:rPr>
              <w:t>5</w:t>
            </w:r>
          </w:p>
        </w:tc>
      </w:tr>
      <w:tr w14:paraId="1FBCF1A0"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43883B9E"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5C63EB5F" w14:textId="77777777">
            <w:pPr>
              <w:rPr>
                <w:rFonts w:ascii="Times New Roman" w:hAnsi="Times New Roman" w:cs="Times New Roman"/>
              </w:rPr>
            </w:pPr>
            <w:r w:rsidRPr="00430BA2">
              <w:rPr>
                <w:rFonts w:ascii="Times New Roman" w:hAnsi="Times New Roman" w:cs="Times New Roman"/>
              </w:rPr>
              <w:t>50 &lt; Category 2 ≤ 200</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00498697" w14:textId="77777777">
            <w:pPr>
              <w:rPr>
                <w:rFonts w:ascii="Times New Roman" w:hAnsi="Times New Roman" w:cs="Times New Roman"/>
              </w:rPr>
            </w:pPr>
            <w:r w:rsidRPr="00430BA2">
              <w:rPr>
                <w:rFonts w:ascii="Times New Roman" w:hAnsi="Times New Roman" w:cs="Times New Roman"/>
              </w:rPr>
              <w:t>50</w:t>
            </w:r>
          </w:p>
        </w:tc>
      </w:tr>
      <w:tr w14:paraId="716738D0"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2E8E4565"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2308F362" w14:textId="77777777">
            <w:pPr>
              <w:rPr>
                <w:rFonts w:ascii="Times New Roman" w:hAnsi="Times New Roman" w:cs="Times New Roman"/>
              </w:rPr>
            </w:pPr>
            <w:r w:rsidRPr="00430BA2">
              <w:rPr>
                <w:rFonts w:ascii="Times New Roman" w:hAnsi="Times New Roman" w:cs="Times New Roman"/>
              </w:rPr>
              <w:t>200 &lt; Category 3 ≤ 1000</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296DB937" w14:textId="77777777">
            <w:pPr>
              <w:rPr>
                <w:rFonts w:ascii="Times New Roman" w:hAnsi="Times New Roman" w:cs="Times New Roman"/>
              </w:rPr>
            </w:pPr>
            <w:r w:rsidRPr="00430BA2">
              <w:rPr>
                <w:rFonts w:ascii="Times New Roman" w:hAnsi="Times New Roman" w:cs="Times New Roman"/>
              </w:rPr>
              <w:t>300</w:t>
            </w:r>
          </w:p>
        </w:tc>
      </w:tr>
      <w:tr w14:paraId="7D584E82"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1FFB687E"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0AE47707" w14:textId="77777777">
            <w:pPr>
              <w:rPr>
                <w:rFonts w:ascii="Times New Roman" w:hAnsi="Times New Roman" w:cs="Times New Roman"/>
              </w:rPr>
            </w:pPr>
            <w:r w:rsidRPr="00430BA2">
              <w:rPr>
                <w:rFonts w:ascii="Times New Roman" w:hAnsi="Times New Roman" w:cs="Times New Roman"/>
              </w:rPr>
              <w:t>1000 &lt; Category 4 ≤ 2000</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79B7056E" w14:textId="77777777">
            <w:pPr>
              <w:rPr>
                <w:rFonts w:ascii="Times New Roman" w:hAnsi="Times New Roman" w:cs="Times New Roman"/>
              </w:rPr>
            </w:pPr>
            <w:r w:rsidRPr="00430BA2">
              <w:rPr>
                <w:rFonts w:ascii="Times New Roman" w:hAnsi="Times New Roman" w:cs="Times New Roman"/>
              </w:rPr>
              <w:t>1100</w:t>
            </w:r>
          </w:p>
        </w:tc>
      </w:tr>
      <w:tr w14:paraId="0F9912BA"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3FC8D3AD" w14:textId="77777777">
            <w:pPr>
              <w:rPr>
                <w:rFonts w:ascii="Times New Roman" w:hAnsi="Times New Roman" w:cs="Times New Roman"/>
              </w:rPr>
            </w:pPr>
            <w:r w:rsidRPr="00430BA2">
              <w:rPr>
                <w:rFonts w:ascii="Times New Roman" w:hAnsi="Times New Roman" w:cs="Times New Roman"/>
              </w:rPr>
              <w:t>Gases (</w:t>
            </w:r>
            <w:r w:rsidRPr="00430BA2">
              <w:rPr>
                <w:rFonts w:ascii="Times New Roman" w:hAnsi="Times New Roman" w:cs="Times New Roman"/>
              </w:rPr>
              <w:t>ppmV</w:t>
            </w:r>
            <w:r w:rsidRPr="00430BA2">
              <w:rPr>
                <w:rFonts w:ascii="Times New Roman" w:hAnsi="Times New Roman" w:cs="Times New Roman"/>
              </w:rPr>
              <w:t>)</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166D76D5" w14:textId="77777777">
            <w:pPr>
              <w:rPr>
                <w:rFonts w:ascii="Times New Roman" w:hAnsi="Times New Roman" w:cs="Times New Roman"/>
              </w:rPr>
            </w:pPr>
            <w:r w:rsidRPr="00430BA2">
              <w:rPr>
                <w:rFonts w:ascii="Times New Roman" w:hAnsi="Times New Roman" w:cs="Times New Roman"/>
              </w:rPr>
              <w:t>0 &lt; Category 1 ≤ 100</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00747AD6" w14:textId="77777777">
            <w:pPr>
              <w:rPr>
                <w:rFonts w:ascii="Times New Roman" w:hAnsi="Times New Roman" w:cs="Times New Roman"/>
              </w:rPr>
            </w:pPr>
            <w:r w:rsidRPr="00430BA2">
              <w:rPr>
                <w:rFonts w:ascii="Times New Roman" w:hAnsi="Times New Roman" w:cs="Times New Roman"/>
              </w:rPr>
              <w:t>10</w:t>
            </w:r>
          </w:p>
        </w:tc>
      </w:tr>
      <w:tr w14:paraId="49321F4D"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7E7018C6"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2D7359E8" w14:textId="77777777">
            <w:pPr>
              <w:rPr>
                <w:rFonts w:ascii="Times New Roman" w:hAnsi="Times New Roman" w:cs="Times New Roman"/>
              </w:rPr>
            </w:pPr>
            <w:r w:rsidRPr="00430BA2">
              <w:rPr>
                <w:rFonts w:ascii="Times New Roman" w:hAnsi="Times New Roman" w:cs="Times New Roman"/>
              </w:rPr>
              <w:t>100 &lt; Category 2 ≤ 500</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3D4CDFCA" w14:textId="77777777">
            <w:pPr>
              <w:rPr>
                <w:rFonts w:ascii="Times New Roman" w:hAnsi="Times New Roman" w:cs="Times New Roman"/>
              </w:rPr>
            </w:pPr>
            <w:r w:rsidRPr="00430BA2">
              <w:rPr>
                <w:rFonts w:ascii="Times New Roman" w:hAnsi="Times New Roman" w:cs="Times New Roman"/>
              </w:rPr>
              <w:t>100</w:t>
            </w:r>
          </w:p>
        </w:tc>
      </w:tr>
      <w:tr w14:paraId="47265ED8"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22E79B6D"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2A425EE5" w14:textId="77777777">
            <w:pPr>
              <w:rPr>
                <w:rFonts w:ascii="Times New Roman" w:hAnsi="Times New Roman" w:cs="Times New Roman"/>
              </w:rPr>
            </w:pPr>
            <w:r w:rsidRPr="00430BA2">
              <w:rPr>
                <w:rFonts w:ascii="Times New Roman" w:hAnsi="Times New Roman" w:cs="Times New Roman"/>
              </w:rPr>
              <w:t>500 &lt; Category 3 ≤ 2500</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4F3F36CE" w14:textId="77777777">
            <w:pPr>
              <w:rPr>
                <w:rFonts w:ascii="Times New Roman" w:hAnsi="Times New Roman" w:cs="Times New Roman"/>
              </w:rPr>
            </w:pPr>
            <w:r w:rsidRPr="00430BA2">
              <w:rPr>
                <w:rFonts w:ascii="Times New Roman" w:hAnsi="Times New Roman" w:cs="Times New Roman"/>
              </w:rPr>
              <w:t>700</w:t>
            </w:r>
          </w:p>
        </w:tc>
      </w:tr>
      <w:tr w14:paraId="5A1C6028"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26114E6D"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00FA69CB" w14:textId="77777777">
            <w:pPr>
              <w:rPr>
                <w:rFonts w:ascii="Times New Roman" w:hAnsi="Times New Roman" w:cs="Times New Roman"/>
              </w:rPr>
            </w:pPr>
            <w:r w:rsidRPr="00430BA2">
              <w:rPr>
                <w:rFonts w:ascii="Times New Roman" w:hAnsi="Times New Roman" w:cs="Times New Roman"/>
              </w:rPr>
              <w:t>2500 &lt; Category 4 ≤ 20000</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21B93B15" w14:textId="77777777">
            <w:pPr>
              <w:rPr>
                <w:rFonts w:ascii="Times New Roman" w:hAnsi="Times New Roman" w:cs="Times New Roman"/>
              </w:rPr>
            </w:pPr>
            <w:r w:rsidRPr="00430BA2">
              <w:rPr>
                <w:rFonts w:ascii="Times New Roman" w:hAnsi="Times New Roman" w:cs="Times New Roman"/>
              </w:rPr>
              <w:t>4500</w:t>
            </w:r>
          </w:p>
        </w:tc>
      </w:tr>
      <w:tr w14:paraId="6C616342"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0DA1C779" w14:textId="77777777">
            <w:pPr>
              <w:rPr>
                <w:rFonts w:ascii="Times New Roman" w:hAnsi="Times New Roman" w:cs="Times New Roman"/>
              </w:rPr>
            </w:pPr>
            <w:r w:rsidRPr="00430BA2">
              <w:rPr>
                <w:rFonts w:ascii="Times New Roman" w:hAnsi="Times New Roman" w:cs="Times New Roman"/>
              </w:rPr>
              <w:t>Vapors (mg/l)</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126E1C2A" w14:textId="77777777">
            <w:pPr>
              <w:rPr>
                <w:rFonts w:ascii="Times New Roman" w:hAnsi="Times New Roman" w:cs="Times New Roman"/>
              </w:rPr>
            </w:pPr>
            <w:r w:rsidRPr="00430BA2">
              <w:rPr>
                <w:rFonts w:ascii="Times New Roman" w:hAnsi="Times New Roman" w:cs="Times New Roman"/>
              </w:rPr>
              <w:t>0 &lt; Category 1 ≤ 0.5</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253B3B5F" w14:textId="77777777">
            <w:pPr>
              <w:rPr>
                <w:rFonts w:ascii="Times New Roman" w:hAnsi="Times New Roman" w:cs="Times New Roman"/>
              </w:rPr>
            </w:pPr>
            <w:r w:rsidRPr="00430BA2">
              <w:rPr>
                <w:rFonts w:ascii="Times New Roman" w:hAnsi="Times New Roman" w:cs="Times New Roman"/>
              </w:rPr>
              <w:t>0.05</w:t>
            </w:r>
          </w:p>
        </w:tc>
      </w:tr>
      <w:tr w14:paraId="4743E40B"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6F29BA35"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2ED97E5D" w14:textId="77777777">
            <w:pPr>
              <w:rPr>
                <w:rFonts w:ascii="Times New Roman" w:hAnsi="Times New Roman" w:cs="Times New Roman"/>
              </w:rPr>
            </w:pPr>
            <w:r w:rsidRPr="00430BA2">
              <w:rPr>
                <w:rFonts w:ascii="Times New Roman" w:hAnsi="Times New Roman" w:cs="Times New Roman"/>
              </w:rPr>
              <w:t>0.5 &lt; Category 2 ≤ 2.0</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68D17A0B" w14:textId="77777777">
            <w:pPr>
              <w:rPr>
                <w:rFonts w:ascii="Times New Roman" w:hAnsi="Times New Roman" w:cs="Times New Roman"/>
              </w:rPr>
            </w:pPr>
            <w:r w:rsidRPr="00430BA2">
              <w:rPr>
                <w:rFonts w:ascii="Times New Roman" w:hAnsi="Times New Roman" w:cs="Times New Roman"/>
              </w:rPr>
              <w:t>0.5</w:t>
            </w:r>
          </w:p>
        </w:tc>
      </w:tr>
      <w:tr w14:paraId="188C2714"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129050FE"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457FCF54" w14:textId="77777777">
            <w:pPr>
              <w:rPr>
                <w:rFonts w:ascii="Times New Roman" w:hAnsi="Times New Roman" w:cs="Times New Roman"/>
              </w:rPr>
            </w:pPr>
            <w:r w:rsidRPr="00430BA2">
              <w:rPr>
                <w:rFonts w:ascii="Times New Roman" w:hAnsi="Times New Roman" w:cs="Times New Roman"/>
              </w:rPr>
              <w:t>2.0 &lt; Category 3 ≤ 10.0</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5341A60D" w14:textId="77777777">
            <w:pPr>
              <w:rPr>
                <w:rFonts w:ascii="Times New Roman" w:hAnsi="Times New Roman" w:cs="Times New Roman"/>
              </w:rPr>
            </w:pPr>
            <w:r w:rsidRPr="00430BA2">
              <w:rPr>
                <w:rFonts w:ascii="Times New Roman" w:hAnsi="Times New Roman" w:cs="Times New Roman"/>
              </w:rPr>
              <w:t>3</w:t>
            </w:r>
          </w:p>
        </w:tc>
      </w:tr>
      <w:tr w14:paraId="76526CE1"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53C3E263"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1CD0CBAE" w14:textId="77777777">
            <w:pPr>
              <w:rPr>
                <w:rFonts w:ascii="Times New Roman" w:hAnsi="Times New Roman" w:cs="Times New Roman"/>
              </w:rPr>
            </w:pPr>
            <w:r w:rsidRPr="00430BA2">
              <w:rPr>
                <w:rFonts w:ascii="Times New Roman" w:hAnsi="Times New Roman" w:cs="Times New Roman"/>
              </w:rPr>
              <w:t>10.0 &lt; Category 4 ≤ 20.0</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11229247" w14:textId="77777777">
            <w:pPr>
              <w:rPr>
                <w:rFonts w:ascii="Times New Roman" w:hAnsi="Times New Roman" w:cs="Times New Roman"/>
              </w:rPr>
            </w:pPr>
            <w:r w:rsidRPr="00430BA2">
              <w:rPr>
                <w:rFonts w:ascii="Times New Roman" w:hAnsi="Times New Roman" w:cs="Times New Roman"/>
              </w:rPr>
              <w:t>11</w:t>
            </w:r>
          </w:p>
        </w:tc>
      </w:tr>
      <w:tr w14:paraId="13814B1E"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5327F1B1" w14:textId="77777777">
            <w:pPr>
              <w:rPr>
                <w:rFonts w:ascii="Times New Roman" w:hAnsi="Times New Roman" w:cs="Times New Roman"/>
              </w:rPr>
            </w:pPr>
            <w:r w:rsidRPr="00430BA2">
              <w:rPr>
                <w:rFonts w:ascii="Times New Roman" w:hAnsi="Times New Roman" w:cs="Times New Roman"/>
              </w:rPr>
              <w:t>Dust/mist (mg/l)</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3E6FFA2E" w14:textId="77777777">
            <w:pPr>
              <w:rPr>
                <w:rFonts w:ascii="Times New Roman" w:hAnsi="Times New Roman" w:cs="Times New Roman"/>
              </w:rPr>
            </w:pPr>
            <w:r w:rsidRPr="00430BA2">
              <w:rPr>
                <w:rFonts w:ascii="Times New Roman" w:hAnsi="Times New Roman" w:cs="Times New Roman"/>
              </w:rPr>
              <w:t>0 &lt; Category 1 ≤ 0.05</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68DD793F" w14:textId="77777777">
            <w:pPr>
              <w:rPr>
                <w:rFonts w:ascii="Times New Roman" w:hAnsi="Times New Roman" w:cs="Times New Roman"/>
              </w:rPr>
            </w:pPr>
            <w:r w:rsidRPr="00430BA2">
              <w:rPr>
                <w:rFonts w:ascii="Times New Roman" w:hAnsi="Times New Roman" w:cs="Times New Roman"/>
              </w:rPr>
              <w:t>0.005</w:t>
            </w:r>
          </w:p>
        </w:tc>
      </w:tr>
      <w:tr w14:paraId="413D0BA3"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622B8095"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39F0C74B" w14:textId="77777777">
            <w:pPr>
              <w:rPr>
                <w:rFonts w:ascii="Times New Roman" w:hAnsi="Times New Roman" w:cs="Times New Roman"/>
              </w:rPr>
            </w:pPr>
            <w:r w:rsidRPr="00430BA2">
              <w:rPr>
                <w:rFonts w:ascii="Times New Roman" w:hAnsi="Times New Roman" w:cs="Times New Roman"/>
              </w:rPr>
              <w:t>0.05 &lt; Category 2 ≤ 0.5</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651A690D" w14:textId="77777777">
            <w:pPr>
              <w:rPr>
                <w:rFonts w:ascii="Times New Roman" w:hAnsi="Times New Roman" w:cs="Times New Roman"/>
              </w:rPr>
            </w:pPr>
            <w:r w:rsidRPr="00430BA2">
              <w:rPr>
                <w:rFonts w:ascii="Times New Roman" w:hAnsi="Times New Roman" w:cs="Times New Roman"/>
              </w:rPr>
              <w:t>0.05</w:t>
            </w:r>
          </w:p>
        </w:tc>
      </w:tr>
      <w:tr w14:paraId="64EB39AB"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5DF445FA"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7F2D78E2" w14:textId="77777777">
            <w:pPr>
              <w:rPr>
                <w:rFonts w:ascii="Times New Roman" w:hAnsi="Times New Roman" w:cs="Times New Roman"/>
              </w:rPr>
            </w:pPr>
            <w:r w:rsidRPr="00430BA2">
              <w:rPr>
                <w:rFonts w:ascii="Times New Roman" w:hAnsi="Times New Roman" w:cs="Times New Roman"/>
              </w:rPr>
              <w:t>0.5 &lt; Category 3 ≤ 1.0</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0E8379FB" w14:textId="77777777">
            <w:pPr>
              <w:rPr>
                <w:rFonts w:ascii="Times New Roman" w:hAnsi="Times New Roman" w:cs="Times New Roman"/>
              </w:rPr>
            </w:pPr>
            <w:r w:rsidRPr="00430BA2">
              <w:rPr>
                <w:rFonts w:ascii="Times New Roman" w:hAnsi="Times New Roman" w:cs="Times New Roman"/>
              </w:rPr>
              <w:t>0.5</w:t>
            </w:r>
          </w:p>
        </w:tc>
      </w:tr>
      <w:tr w14:paraId="6A8891A1"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2F104AC3" w14:textId="77777777">
            <w:pPr>
              <w:rPr>
                <w:rFonts w:ascii="Times New Roman" w:hAnsi="Times New Roman" w:cs="Times New Roman"/>
              </w:rPr>
            </w:pPr>
          </w:p>
        </w:tc>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1F10D510" w14:textId="77777777">
            <w:pPr>
              <w:rPr>
                <w:rFonts w:ascii="Times New Roman" w:hAnsi="Times New Roman" w:cs="Times New Roman"/>
              </w:rPr>
            </w:pPr>
            <w:r w:rsidRPr="00430BA2">
              <w:rPr>
                <w:rFonts w:ascii="Times New Roman" w:hAnsi="Times New Roman" w:cs="Times New Roman"/>
              </w:rPr>
              <w:t>1.0 &lt; Category 4 ≤ 5.0</w:t>
            </w:r>
          </w:p>
        </w:tc>
        <w:tc>
          <w:tcPr>
            <w:tcW w:w="0" w:type="auto"/>
            <w:tcBorders>
              <w:top w:val="single" w:sz="6" w:space="0" w:color="D1D2D4"/>
              <w:left w:val="nil"/>
              <w:bottom w:val="single" w:sz="6" w:space="0" w:color="333333"/>
              <w:right w:val="nil"/>
            </w:tcBorders>
            <w:tcMar>
              <w:top w:w="120" w:type="dxa"/>
              <w:left w:w="120" w:type="dxa"/>
              <w:bottom w:w="120" w:type="dxa"/>
              <w:right w:w="120" w:type="dxa"/>
            </w:tcMar>
            <w:hideMark/>
          </w:tcPr>
          <w:p w:rsidR="00430BA2" w:rsidRPr="00430BA2" w:rsidP="00430BA2" w14:paraId="63CA7F75" w14:textId="77777777">
            <w:pPr>
              <w:rPr>
                <w:rFonts w:ascii="Times New Roman" w:hAnsi="Times New Roman" w:cs="Times New Roman"/>
              </w:rPr>
            </w:pPr>
            <w:r w:rsidRPr="00430BA2">
              <w:rPr>
                <w:rFonts w:ascii="Times New Roman" w:hAnsi="Times New Roman" w:cs="Times New Roman"/>
              </w:rPr>
              <w:t>1.5</w:t>
            </w:r>
          </w:p>
        </w:tc>
      </w:tr>
      <w:tr w14:paraId="1F3B0D0A"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3"/>
            <w:tcBorders>
              <w:top w:val="single" w:sz="6" w:space="0" w:color="D1D2D4"/>
              <w:left w:val="nil"/>
              <w:bottom w:val="nil"/>
              <w:right w:val="nil"/>
            </w:tcBorders>
            <w:tcMar>
              <w:top w:w="300" w:type="dxa"/>
              <w:left w:w="120" w:type="dxa"/>
              <w:bottom w:w="120" w:type="dxa"/>
              <w:right w:w="120" w:type="dxa"/>
            </w:tcMar>
            <w:hideMark/>
          </w:tcPr>
          <w:p w:rsidR="00430BA2" w:rsidRPr="00430BA2" w:rsidP="00430BA2" w14:paraId="1447BD6F" w14:textId="77777777">
            <w:pPr>
              <w:rPr>
                <w:rFonts w:ascii="Times New Roman" w:hAnsi="Times New Roman" w:cs="Times New Roman"/>
                <w:i/>
                <w:iCs/>
              </w:rPr>
            </w:pPr>
            <w:r w:rsidRPr="00430BA2">
              <w:rPr>
                <w:rFonts w:ascii="Times New Roman" w:hAnsi="Times New Roman" w:cs="Times New Roman"/>
                <w:i/>
                <w:iCs/>
              </w:rPr>
              <w:t>Note: Gas concentrations are expressed in parts per million per volume (</w:t>
            </w:r>
            <w:r w:rsidRPr="00430BA2">
              <w:rPr>
                <w:rFonts w:ascii="Times New Roman" w:hAnsi="Times New Roman" w:cs="Times New Roman"/>
                <w:i/>
                <w:iCs/>
              </w:rPr>
              <w:t>ppmV</w:t>
            </w:r>
            <w:r w:rsidRPr="00430BA2">
              <w:rPr>
                <w:rFonts w:ascii="Times New Roman" w:hAnsi="Times New Roman" w:cs="Times New Roman"/>
                <w:i/>
                <w:iCs/>
              </w:rPr>
              <w:t>).</w:t>
            </w:r>
          </w:p>
        </w:tc>
      </w:tr>
    </w:tbl>
    <w:p w:rsidR="00430BA2" w:rsidRPr="00430BA2" w:rsidP="00430BA2" w14:paraId="376FF793" w14:textId="77777777">
      <w:pPr>
        <w:rPr>
          <w:rFonts w:ascii="Times New Roman" w:hAnsi="Times New Roman" w:cs="Times New Roman"/>
        </w:rPr>
      </w:pPr>
      <w:r w:rsidRPr="00430BA2">
        <w:rPr>
          <w:rFonts w:ascii="Times New Roman" w:hAnsi="Times New Roman" w:cs="Times New Roman"/>
        </w:rPr>
        <w:t>A.2 Skin Corrosion/Irritation</w:t>
      </w:r>
    </w:p>
    <w:p w:rsidR="00430BA2" w:rsidRPr="00430BA2" w:rsidP="00430BA2" w14:paraId="5D798C0E" w14:textId="77777777">
      <w:pPr>
        <w:rPr>
          <w:rFonts w:ascii="Times New Roman" w:hAnsi="Times New Roman" w:cs="Times New Roman"/>
        </w:rPr>
      </w:pPr>
      <w:r w:rsidRPr="00430BA2">
        <w:rPr>
          <w:rFonts w:ascii="Times New Roman" w:hAnsi="Times New Roman" w:cs="Times New Roman"/>
        </w:rPr>
        <w:t>A.2.1 Definitions and General Considerations</w:t>
      </w:r>
    </w:p>
    <w:p w:rsidR="00430BA2" w:rsidRPr="00430BA2" w:rsidP="00430BA2" w14:paraId="1AFEE422" w14:textId="77777777">
      <w:pPr>
        <w:rPr>
          <w:rFonts w:ascii="Times New Roman" w:hAnsi="Times New Roman" w:cs="Times New Roman"/>
        </w:rPr>
      </w:pPr>
      <w:r w:rsidRPr="00430BA2">
        <w:rPr>
          <w:rFonts w:ascii="Times New Roman" w:hAnsi="Times New Roman" w:cs="Times New Roman"/>
        </w:rPr>
        <w:t>A.2.1.1 </w:t>
      </w:r>
      <w:r w:rsidRPr="00430BA2">
        <w:rPr>
          <w:rFonts w:ascii="Times New Roman" w:hAnsi="Times New Roman" w:cs="Times New Roman"/>
          <w:i/>
          <w:iCs/>
        </w:rPr>
        <w:t>Skin corrosion</w:t>
      </w:r>
      <w:r w:rsidRPr="00430BA2">
        <w:rPr>
          <w:rFonts w:ascii="Times New Roman" w:hAnsi="Times New Roman" w:cs="Times New Roman"/>
        </w:rPr>
        <w:t> refers to the production of irreversible damage to the skin; namely, visible necrosis through the epidermis and into the dermis occurring after initial exposure to a substance or mixture.</w:t>
      </w:r>
    </w:p>
    <w:p w:rsidR="00430BA2" w:rsidRPr="00430BA2" w:rsidP="00430BA2" w14:paraId="3F82A72C" w14:textId="77777777">
      <w:pPr>
        <w:rPr>
          <w:rFonts w:ascii="Times New Roman" w:hAnsi="Times New Roman" w:cs="Times New Roman"/>
        </w:rPr>
      </w:pPr>
      <w:r w:rsidRPr="00430BA2">
        <w:rPr>
          <w:rFonts w:ascii="Times New Roman" w:hAnsi="Times New Roman" w:cs="Times New Roman"/>
          <w:i/>
          <w:iCs/>
        </w:rPr>
        <w:t>Skin irritation</w:t>
      </w:r>
      <w:r w:rsidRPr="00430BA2">
        <w:rPr>
          <w:rFonts w:ascii="Times New Roman" w:hAnsi="Times New Roman" w:cs="Times New Roman"/>
        </w:rPr>
        <w:t> refers to the production of reversible damage to the skin occurring after initial exposure to a substance or mixture.</w:t>
      </w:r>
    </w:p>
    <w:p w:rsidR="00430BA2" w:rsidRPr="00430BA2" w:rsidP="00430BA2" w14:paraId="12540D04" w14:textId="77777777">
      <w:pPr>
        <w:rPr>
          <w:rFonts w:ascii="Times New Roman" w:hAnsi="Times New Roman" w:cs="Times New Roman"/>
        </w:rPr>
      </w:pPr>
      <w:r w:rsidRPr="00430BA2">
        <w:rPr>
          <w:rFonts w:ascii="Times New Roman" w:hAnsi="Times New Roman" w:cs="Times New Roman"/>
        </w:rPr>
        <w:t>A.2.1.2 To classify, all available and relevant information on skin corrosion/irritation is collected and its quality in terms of adequacy and reliability is assessed. Wherever possible classification should be based on data generated using internationally validated and accepted methods, such as OECD Test Guidelines (TG) or equivalent methods. Sections A.2.2.1 to A.2.2.6 provide classification criteria for the different types of information that may be available.</w:t>
      </w:r>
    </w:p>
    <w:p w:rsidR="00430BA2" w:rsidRPr="00430BA2" w:rsidP="00430BA2" w14:paraId="3D84179D" w14:textId="77777777">
      <w:pPr>
        <w:rPr>
          <w:rFonts w:ascii="Times New Roman" w:hAnsi="Times New Roman" w:cs="Times New Roman"/>
        </w:rPr>
      </w:pPr>
      <w:r w:rsidRPr="00430BA2">
        <w:rPr>
          <w:rFonts w:ascii="Times New Roman" w:hAnsi="Times New Roman" w:cs="Times New Roman"/>
        </w:rPr>
        <w:t>A.2.1.3 A </w:t>
      </w:r>
      <w:r w:rsidRPr="00430BA2">
        <w:rPr>
          <w:rFonts w:ascii="Times New Roman" w:hAnsi="Times New Roman" w:cs="Times New Roman"/>
          <w:i/>
          <w:iCs/>
        </w:rPr>
        <w:t>tiered approach</w:t>
      </w:r>
      <w:r w:rsidRPr="00430BA2">
        <w:rPr>
          <w:rFonts w:ascii="Times New Roman" w:hAnsi="Times New Roman" w:cs="Times New Roman"/>
        </w:rPr>
        <w:t> (see A.</w:t>
      </w:r>
      <w:r w:rsidRPr="00430BA2">
        <w:rPr>
          <w:rFonts w:ascii="Times New Roman" w:hAnsi="Times New Roman" w:cs="Times New Roman"/>
        </w:rPr>
        <w:t>2.2.7</w:t>
      </w:r>
      <w:r w:rsidRPr="00430BA2">
        <w:rPr>
          <w:rFonts w:ascii="Times New Roman" w:hAnsi="Times New Roman" w:cs="Times New Roman"/>
        </w:rPr>
        <w:t xml:space="preserve">) organizes the available information into levels/tiers and provides for decision-making in a structured and sequential manner. Classification results directly when the information consistently satisfies the criteria. However, where the available information gives inconsistent and/or conflicting results within a tier, classification of a substance or a mixture is made </w:t>
      </w:r>
      <w:r w:rsidRPr="00430BA2">
        <w:rPr>
          <w:rFonts w:ascii="Times New Roman" w:hAnsi="Times New Roman" w:cs="Times New Roman"/>
        </w:rPr>
        <w:t>on the basis of</w:t>
      </w:r>
      <w:r w:rsidRPr="00430BA2">
        <w:rPr>
          <w:rFonts w:ascii="Times New Roman" w:hAnsi="Times New Roman" w:cs="Times New Roman"/>
        </w:rPr>
        <w:t xml:space="preserve"> the weight of evidence within that tier. In some cases when information from different tiers gives inconsistent and/or conflicting results (see A.2.2.7.3) or where data individually are insufficient to conclude on the classification, an overall weight of evidence approach is used (see A.0.3).</w:t>
      </w:r>
    </w:p>
    <w:p w:rsidR="00430BA2" w:rsidRPr="00430BA2" w:rsidP="00430BA2" w14:paraId="0F8AAE9D" w14:textId="77777777">
      <w:pPr>
        <w:rPr>
          <w:rFonts w:ascii="Times New Roman" w:hAnsi="Times New Roman" w:cs="Times New Roman"/>
        </w:rPr>
      </w:pPr>
      <w:r w:rsidRPr="00430BA2">
        <w:rPr>
          <w:rFonts w:ascii="Times New Roman" w:hAnsi="Times New Roman" w:cs="Times New Roman"/>
        </w:rPr>
        <w:t>A.2.2 Classification Criteria for Substances</w:t>
      </w:r>
    </w:p>
    <w:p w:rsidR="00430BA2" w:rsidRPr="00430BA2" w:rsidP="00430BA2" w14:paraId="565988F0" w14:textId="77777777">
      <w:pPr>
        <w:rPr>
          <w:rFonts w:ascii="Times New Roman" w:hAnsi="Times New Roman" w:cs="Times New Roman"/>
        </w:rPr>
      </w:pPr>
      <w:r w:rsidRPr="00430BA2">
        <w:rPr>
          <w:rFonts w:ascii="Times New Roman" w:hAnsi="Times New Roman" w:cs="Times New Roman"/>
        </w:rPr>
        <w:t>Substances shall be allocated to one of the following categories within this hazard class:</w:t>
      </w:r>
    </w:p>
    <w:p w:rsidR="00430BA2" w:rsidRPr="00430BA2" w:rsidP="00430BA2" w14:paraId="43E7391A" w14:textId="77777777">
      <w:pPr>
        <w:rPr>
          <w:rFonts w:ascii="Times New Roman" w:hAnsi="Times New Roman" w:cs="Times New Roman"/>
        </w:rPr>
      </w:pPr>
      <w:r w:rsidRPr="00430BA2">
        <w:rPr>
          <w:rFonts w:ascii="Times New Roman" w:hAnsi="Times New Roman" w:cs="Times New Roman"/>
        </w:rPr>
        <w:t>(a) Category 1 (Skin Corrosion)</w:t>
      </w:r>
    </w:p>
    <w:p w:rsidR="00430BA2" w:rsidRPr="00430BA2" w:rsidP="00430BA2" w14:paraId="18867317" w14:textId="77777777">
      <w:pPr>
        <w:rPr>
          <w:rFonts w:ascii="Times New Roman" w:hAnsi="Times New Roman" w:cs="Times New Roman"/>
        </w:rPr>
      </w:pPr>
      <w:r w:rsidRPr="00430BA2">
        <w:rPr>
          <w:rFonts w:ascii="Times New Roman" w:hAnsi="Times New Roman" w:cs="Times New Roman"/>
        </w:rPr>
        <w:t>This category may be further divided into up to three sub-categories (1A, 1B, and 1C).</w:t>
      </w:r>
    </w:p>
    <w:p w:rsidR="00430BA2" w:rsidRPr="00430BA2" w:rsidP="00430BA2" w14:paraId="78F9E842" w14:textId="77777777">
      <w:pPr>
        <w:rPr>
          <w:rFonts w:ascii="Times New Roman" w:hAnsi="Times New Roman" w:cs="Times New Roman"/>
        </w:rPr>
      </w:pPr>
      <w:r w:rsidRPr="00430BA2">
        <w:rPr>
          <w:rFonts w:ascii="Times New Roman" w:hAnsi="Times New Roman" w:cs="Times New Roman"/>
        </w:rPr>
        <w:t>Corrosive substances should be classified in Category 1 where data are not sufficient for sub-categorization.</w:t>
      </w:r>
    </w:p>
    <w:p w:rsidR="00430BA2" w:rsidRPr="00430BA2" w:rsidP="00430BA2" w14:paraId="265020F1" w14:textId="77777777">
      <w:pPr>
        <w:rPr>
          <w:rFonts w:ascii="Times New Roman" w:hAnsi="Times New Roman" w:cs="Times New Roman"/>
        </w:rPr>
      </w:pPr>
      <w:r w:rsidRPr="00430BA2">
        <w:rPr>
          <w:rFonts w:ascii="Times New Roman" w:hAnsi="Times New Roman" w:cs="Times New Roman"/>
        </w:rPr>
        <w:t>When data are sufficient, substances may be classified in one of the three sub-categories 1A, 1B, or 1C.</w:t>
      </w:r>
    </w:p>
    <w:p w:rsidR="00430BA2" w:rsidRPr="00430BA2" w:rsidP="00430BA2" w14:paraId="6B0C85DB" w14:textId="77777777">
      <w:pPr>
        <w:rPr>
          <w:rFonts w:ascii="Times New Roman" w:hAnsi="Times New Roman" w:cs="Times New Roman"/>
        </w:rPr>
      </w:pPr>
      <w:r w:rsidRPr="00430BA2">
        <w:rPr>
          <w:rFonts w:ascii="Times New Roman" w:hAnsi="Times New Roman" w:cs="Times New Roman"/>
        </w:rPr>
        <w:t>(b) Category 2 (Skin Irritation)</w:t>
      </w:r>
    </w:p>
    <w:p w:rsidR="00430BA2" w:rsidRPr="00430BA2" w:rsidP="00430BA2" w14:paraId="5A780743" w14:textId="77777777">
      <w:pPr>
        <w:rPr>
          <w:rFonts w:ascii="Times New Roman" w:hAnsi="Times New Roman" w:cs="Times New Roman"/>
        </w:rPr>
      </w:pPr>
      <w:r w:rsidRPr="00430BA2">
        <w:rPr>
          <w:rFonts w:ascii="Times New Roman" w:hAnsi="Times New Roman" w:cs="Times New Roman"/>
        </w:rPr>
        <w:t>A.2.2.1 Classification Based on Standard Human Data</w:t>
      </w:r>
    </w:p>
    <w:p w:rsidR="00430BA2" w:rsidRPr="00430BA2" w:rsidP="00430BA2" w14:paraId="49BB73F9" w14:textId="77777777">
      <w:pPr>
        <w:rPr>
          <w:rFonts w:ascii="Times New Roman" w:hAnsi="Times New Roman" w:cs="Times New Roman"/>
        </w:rPr>
      </w:pPr>
      <w:r w:rsidRPr="00430BA2">
        <w:rPr>
          <w:rFonts w:ascii="Times New Roman" w:hAnsi="Times New Roman" w:cs="Times New Roman"/>
        </w:rPr>
        <w:t>Existing reliable and good quality human data on skin corrosion/irritation should be given high weight for classification. Existing human data could be derived from single or repeated exposure(s), for example in occupational, consumer, transport or emergency response scenarios and epidemiological and clinical studies in well-documented case reports and observations (see A.0.2.6 and A.0.3). Although human data from accident or poison center databases can provide evidence for classification, absence of incidents is not itself evidence for no classification, as exposures are generally unknown or uncertain.</w:t>
      </w:r>
    </w:p>
    <w:p w:rsidR="00430BA2" w:rsidRPr="00430BA2" w:rsidP="00430BA2" w14:paraId="375D011B" w14:textId="77777777">
      <w:pPr>
        <w:rPr>
          <w:rFonts w:ascii="Times New Roman" w:hAnsi="Times New Roman" w:cs="Times New Roman"/>
        </w:rPr>
      </w:pPr>
      <w:r w:rsidRPr="00430BA2">
        <w:rPr>
          <w:rFonts w:ascii="Times New Roman" w:hAnsi="Times New Roman" w:cs="Times New Roman"/>
        </w:rPr>
        <w:t>A.2.2.2 Classification Based on Standard Animal Test Data</w:t>
      </w:r>
    </w:p>
    <w:p w:rsidR="00430BA2" w:rsidRPr="00430BA2" w:rsidP="00430BA2" w14:paraId="060046FF" w14:textId="77777777">
      <w:pPr>
        <w:rPr>
          <w:rFonts w:ascii="Times New Roman" w:hAnsi="Times New Roman" w:cs="Times New Roman"/>
        </w:rPr>
      </w:pPr>
      <w:r w:rsidRPr="00430BA2">
        <w:rPr>
          <w:rFonts w:ascii="Times New Roman" w:hAnsi="Times New Roman" w:cs="Times New Roman"/>
        </w:rPr>
        <w:t>OECD TG 404 is the currently available internationally validated and accepted animal test for classification as skin corrosive or irritant (See Table A.2.1 and A.2.2) and is the standard animal test. The current version of OECD TG 404 uses a maximum of 3 animals. Results from animal studies conducted under previous versions of OECD TG 404 that used more than 3 animals are also considered standard animal tests.</w:t>
      </w:r>
    </w:p>
    <w:p w:rsidR="00430BA2" w:rsidRPr="00430BA2" w:rsidP="00430BA2" w14:paraId="53B0647A" w14:textId="77777777">
      <w:pPr>
        <w:rPr>
          <w:rFonts w:ascii="Times New Roman" w:hAnsi="Times New Roman" w:cs="Times New Roman"/>
        </w:rPr>
      </w:pPr>
      <w:r w:rsidRPr="00430BA2">
        <w:rPr>
          <w:rFonts w:ascii="Times New Roman" w:hAnsi="Times New Roman" w:cs="Times New Roman"/>
        </w:rPr>
        <w:t>A.2.2.2.1 Skin Corrosion</w:t>
      </w:r>
    </w:p>
    <w:p w:rsidR="00430BA2" w:rsidRPr="00430BA2" w:rsidP="00430BA2" w14:paraId="310B6CDF" w14:textId="77777777">
      <w:pPr>
        <w:rPr>
          <w:rFonts w:ascii="Times New Roman" w:hAnsi="Times New Roman" w:cs="Times New Roman"/>
        </w:rPr>
      </w:pPr>
      <w:r w:rsidRPr="00430BA2">
        <w:rPr>
          <w:rFonts w:ascii="Times New Roman" w:hAnsi="Times New Roman" w:cs="Times New Roman"/>
        </w:rPr>
        <w:t>A.2.2.2.1</w:t>
      </w:r>
      <w:r w:rsidRPr="00430BA2">
        <w:rPr>
          <w:rFonts w:ascii="Times New Roman" w:hAnsi="Times New Roman" w:cs="Times New Roman"/>
        </w:rPr>
        <w:t>.1</w:t>
      </w:r>
      <w:r w:rsidRPr="00430BA2">
        <w:rPr>
          <w:rFonts w:ascii="Times New Roman" w:hAnsi="Times New Roman" w:cs="Times New Roman"/>
        </w:rPr>
        <w:t xml:space="preserve"> A substance is corrosive to the skin when it produces destruction of skin tissue, namely, visible necrosis through the epidermis and into the dermis, in at least one tested animal after initial exposure up to a 4-hour duration.</w:t>
      </w:r>
    </w:p>
    <w:p w:rsidR="00430BA2" w:rsidRPr="00430BA2" w:rsidP="00430BA2" w14:paraId="1E5C649B" w14:textId="77777777">
      <w:pPr>
        <w:rPr>
          <w:rFonts w:ascii="Times New Roman" w:hAnsi="Times New Roman" w:cs="Times New Roman"/>
        </w:rPr>
      </w:pPr>
      <w:r w:rsidRPr="00430BA2">
        <w:rPr>
          <w:rFonts w:ascii="Times New Roman" w:hAnsi="Times New Roman" w:cs="Times New Roman"/>
        </w:rPr>
        <w:t>A.2.2.2.1.2 Three sub-categories of Category 1 are provided in Table A.2.1, all of which shall be regulated as Category 1.</w:t>
      </w:r>
    </w:p>
    <w:p w:rsidR="00430BA2" w:rsidRPr="00430BA2" w:rsidP="00430BA2" w14:paraId="598C4D9F" w14:textId="77777777">
      <w:pPr>
        <w:rPr>
          <w:rFonts w:ascii="Times New Roman" w:hAnsi="Times New Roman" w:cs="Times New Roman"/>
        </w:rPr>
      </w:pPr>
      <w:r w:rsidRPr="00430BA2">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1534"/>
        <w:gridCol w:w="7826"/>
      </w:tblGrid>
      <w:tr w14:paraId="42F1F36A"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gridSpan w:val="2"/>
            <w:tcBorders>
              <w:top w:val="nil"/>
              <w:left w:val="nil"/>
              <w:bottom w:val="nil"/>
              <w:right w:val="nil"/>
            </w:tcBorders>
            <w:tcMar>
              <w:top w:w="120" w:type="dxa"/>
              <w:left w:w="120" w:type="dxa"/>
              <w:bottom w:w="120" w:type="dxa"/>
              <w:right w:w="120" w:type="dxa"/>
            </w:tcMar>
            <w:vAlign w:val="center"/>
            <w:hideMark/>
          </w:tcPr>
          <w:p w:rsidR="00430BA2" w:rsidRPr="00430BA2" w:rsidP="00430BA2" w14:paraId="768AB941" w14:textId="77777777">
            <w:pPr>
              <w:rPr>
                <w:rFonts w:ascii="Times New Roman" w:hAnsi="Times New Roman" w:cs="Times New Roman"/>
                <w:b/>
                <w:bCs/>
              </w:rPr>
            </w:pPr>
            <w:r w:rsidRPr="00430BA2">
              <w:rPr>
                <w:rFonts w:ascii="Times New Roman" w:hAnsi="Times New Roman" w:cs="Times New Roman"/>
                <w:b/>
                <w:bCs/>
              </w:rPr>
              <w:t>Table A.2.1—Skin Corrosion Category and Sub-Categories </w:t>
            </w:r>
            <w:r w:rsidRPr="00430BA2">
              <w:rPr>
                <w:rFonts w:ascii="Times New Roman" w:hAnsi="Times New Roman" w:cs="Times New Roman"/>
                <w:b/>
                <w:bCs/>
                <w:vertAlign w:val="superscript"/>
              </w:rPr>
              <w:t>a</w:t>
            </w:r>
          </w:p>
        </w:tc>
      </w:tr>
      <w:tr w14:paraId="21862D32"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57140CA3" w14:textId="77777777">
            <w:pPr>
              <w:rPr>
                <w:rFonts w:ascii="Times New Roman" w:hAnsi="Times New Roman" w:cs="Times New Roman"/>
                <w:b/>
                <w:bCs/>
              </w:rPr>
            </w:pPr>
          </w:p>
        </w:tc>
        <w:tc>
          <w:tcPr>
            <w:tcW w:w="0" w:type="auto"/>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430BA2" w:rsidRPr="00430BA2" w:rsidP="00430BA2" w14:paraId="3735AEF8" w14:textId="77777777">
            <w:pPr>
              <w:rPr>
                <w:rFonts w:ascii="Times New Roman" w:hAnsi="Times New Roman" w:cs="Times New Roman"/>
                <w:b/>
                <w:bCs/>
              </w:rPr>
            </w:pPr>
            <w:r w:rsidRPr="00430BA2">
              <w:rPr>
                <w:rFonts w:ascii="Times New Roman" w:hAnsi="Times New Roman" w:cs="Times New Roman"/>
                <w:b/>
                <w:bCs/>
              </w:rPr>
              <w:t>Criteria</w:t>
            </w:r>
          </w:p>
        </w:tc>
      </w:tr>
      <w:tr w14:paraId="1E5ED2CD"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3380AD7C" w14:textId="77777777">
            <w:pPr>
              <w:rPr>
                <w:rFonts w:ascii="Times New Roman" w:hAnsi="Times New Roman" w:cs="Times New Roman"/>
              </w:rPr>
            </w:pPr>
            <w:r w:rsidRPr="00430BA2">
              <w:rPr>
                <w:rFonts w:ascii="Times New Roman" w:hAnsi="Times New Roman" w:cs="Times New Roman"/>
              </w:rPr>
              <w:t>Category 1</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6A8C2B1C" w14:textId="77777777">
            <w:pPr>
              <w:rPr>
                <w:rFonts w:ascii="Times New Roman" w:hAnsi="Times New Roman" w:cs="Times New Roman"/>
              </w:rPr>
            </w:pPr>
            <w:r w:rsidRPr="00430BA2">
              <w:rPr>
                <w:rFonts w:ascii="Times New Roman" w:hAnsi="Times New Roman" w:cs="Times New Roman"/>
              </w:rPr>
              <w:t>Destruction of skin tissue, namely, visible necrosis through the epidermis and into the dermis, in at least one tested animal after exposure ≤4 h.</w:t>
            </w:r>
          </w:p>
        </w:tc>
      </w:tr>
      <w:tr w14:paraId="52644654"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36C9BF17" w14:textId="77777777">
            <w:pPr>
              <w:rPr>
                <w:rFonts w:ascii="Times New Roman" w:hAnsi="Times New Roman" w:cs="Times New Roman"/>
              </w:rPr>
            </w:pPr>
            <w:r w:rsidRPr="00430BA2">
              <w:rPr>
                <w:rFonts w:ascii="Times New Roman" w:hAnsi="Times New Roman" w:cs="Times New Roman"/>
              </w:rPr>
              <w:t>Sub-category 1A</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74B4AD2B" w14:textId="77777777">
            <w:pPr>
              <w:rPr>
                <w:rFonts w:ascii="Times New Roman" w:hAnsi="Times New Roman" w:cs="Times New Roman"/>
              </w:rPr>
            </w:pPr>
            <w:r w:rsidRPr="00430BA2">
              <w:rPr>
                <w:rFonts w:ascii="Times New Roman" w:hAnsi="Times New Roman" w:cs="Times New Roman"/>
              </w:rPr>
              <w:t>Corrosive responses in at least one animal following exposure ≤3 min during an observation period ≤1 h.</w:t>
            </w:r>
          </w:p>
        </w:tc>
      </w:tr>
      <w:tr w14:paraId="04E4279A"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6BEADA28" w14:textId="77777777">
            <w:pPr>
              <w:rPr>
                <w:rFonts w:ascii="Times New Roman" w:hAnsi="Times New Roman" w:cs="Times New Roman"/>
              </w:rPr>
            </w:pPr>
            <w:r w:rsidRPr="00430BA2">
              <w:rPr>
                <w:rFonts w:ascii="Times New Roman" w:hAnsi="Times New Roman" w:cs="Times New Roman"/>
              </w:rPr>
              <w:t>Sub-category 1B</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2BC021F9" w14:textId="77777777">
            <w:pPr>
              <w:rPr>
                <w:rFonts w:ascii="Times New Roman" w:hAnsi="Times New Roman" w:cs="Times New Roman"/>
              </w:rPr>
            </w:pPr>
            <w:r w:rsidRPr="00430BA2">
              <w:rPr>
                <w:rFonts w:ascii="Times New Roman" w:hAnsi="Times New Roman" w:cs="Times New Roman"/>
              </w:rPr>
              <w:t>Corrosive responses in at least one animal following exposure &gt;3 min and ≤1 h and observations ≤14 days.</w:t>
            </w:r>
          </w:p>
        </w:tc>
      </w:tr>
      <w:tr w14:paraId="2E2AA0E6"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3FCFDFC4" w14:textId="77777777">
            <w:pPr>
              <w:rPr>
                <w:rFonts w:ascii="Times New Roman" w:hAnsi="Times New Roman" w:cs="Times New Roman"/>
              </w:rPr>
            </w:pPr>
            <w:r w:rsidRPr="00430BA2">
              <w:rPr>
                <w:rFonts w:ascii="Times New Roman" w:hAnsi="Times New Roman" w:cs="Times New Roman"/>
              </w:rPr>
              <w:t>Sub-category 1C</w:t>
            </w:r>
          </w:p>
        </w:tc>
        <w:tc>
          <w:tcPr>
            <w:tcW w:w="0" w:type="auto"/>
            <w:tcBorders>
              <w:top w:val="single" w:sz="6" w:space="0" w:color="D1D2D4"/>
              <w:left w:val="nil"/>
              <w:bottom w:val="single" w:sz="6" w:space="0" w:color="333333"/>
              <w:right w:val="nil"/>
            </w:tcBorders>
            <w:tcMar>
              <w:top w:w="120" w:type="dxa"/>
              <w:left w:w="120" w:type="dxa"/>
              <w:bottom w:w="120" w:type="dxa"/>
              <w:right w:w="120" w:type="dxa"/>
            </w:tcMar>
            <w:hideMark/>
          </w:tcPr>
          <w:p w:rsidR="00430BA2" w:rsidRPr="00430BA2" w:rsidP="00430BA2" w14:paraId="24C82B1C" w14:textId="77777777">
            <w:pPr>
              <w:rPr>
                <w:rFonts w:ascii="Times New Roman" w:hAnsi="Times New Roman" w:cs="Times New Roman"/>
              </w:rPr>
            </w:pPr>
            <w:r w:rsidRPr="00430BA2">
              <w:rPr>
                <w:rFonts w:ascii="Times New Roman" w:hAnsi="Times New Roman" w:cs="Times New Roman"/>
              </w:rPr>
              <w:t>Corrosive responses in at least one animal after exposures &gt;1 h and ≤ 4 h and observations ≤14 days.</w:t>
            </w:r>
          </w:p>
        </w:tc>
      </w:tr>
      <w:tr w14:paraId="14B131FE"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2"/>
            <w:tcBorders>
              <w:top w:val="single" w:sz="6" w:space="0" w:color="D1D2D4"/>
              <w:left w:val="nil"/>
              <w:bottom w:val="nil"/>
              <w:right w:val="nil"/>
            </w:tcBorders>
            <w:tcMar>
              <w:top w:w="300" w:type="dxa"/>
              <w:left w:w="120" w:type="dxa"/>
              <w:bottom w:w="120" w:type="dxa"/>
              <w:right w:w="120" w:type="dxa"/>
            </w:tcMar>
            <w:hideMark/>
          </w:tcPr>
          <w:p w:rsidR="00430BA2" w:rsidRPr="00430BA2" w:rsidP="00430BA2" w14:paraId="346B5539" w14:textId="77777777">
            <w:pPr>
              <w:rPr>
                <w:rFonts w:ascii="Times New Roman" w:hAnsi="Times New Roman" w:cs="Times New Roman"/>
                <w:i/>
                <w:iCs/>
              </w:rPr>
            </w:pPr>
            <w:r w:rsidRPr="00430BA2">
              <w:rPr>
                <w:rFonts w:ascii="Times New Roman" w:hAnsi="Times New Roman" w:cs="Times New Roman"/>
                <w:i/>
                <w:iCs/>
                <w:vertAlign w:val="superscript"/>
              </w:rPr>
              <w:t>a</w:t>
            </w:r>
            <w:r w:rsidRPr="00430BA2">
              <w:rPr>
                <w:rFonts w:ascii="Times New Roman" w:hAnsi="Times New Roman" w:cs="Times New Roman"/>
                <w:i/>
                <w:iCs/>
              </w:rPr>
              <w:t> </w:t>
            </w:r>
            <w:r w:rsidRPr="00430BA2">
              <w:rPr>
                <w:rFonts w:ascii="Times New Roman" w:hAnsi="Times New Roman" w:cs="Times New Roman"/>
                <w:i/>
                <w:iCs/>
              </w:rPr>
              <w:t>The</w:t>
            </w:r>
            <w:r w:rsidRPr="00430BA2">
              <w:rPr>
                <w:rFonts w:ascii="Times New Roman" w:hAnsi="Times New Roman" w:cs="Times New Roman"/>
                <w:i/>
                <w:iCs/>
              </w:rPr>
              <w:t xml:space="preserve"> use of human data is discussed </w:t>
            </w:r>
            <w:r w:rsidRPr="00430BA2">
              <w:rPr>
                <w:rFonts w:ascii="Times New Roman" w:hAnsi="Times New Roman" w:cs="Times New Roman"/>
                <w:i/>
                <w:iCs/>
              </w:rPr>
              <w:t>in</w:t>
            </w:r>
            <w:r w:rsidRPr="00430BA2">
              <w:rPr>
                <w:rFonts w:ascii="Times New Roman" w:hAnsi="Times New Roman" w:cs="Times New Roman"/>
                <w:i/>
                <w:iCs/>
              </w:rPr>
              <w:t xml:space="preserve"> A.2.2.1.</w:t>
            </w:r>
          </w:p>
        </w:tc>
      </w:tr>
    </w:tbl>
    <w:p w:rsidR="00430BA2" w:rsidRPr="00430BA2" w:rsidP="00430BA2" w14:paraId="6CD79F48" w14:textId="77777777">
      <w:pPr>
        <w:rPr>
          <w:rFonts w:ascii="Times New Roman" w:hAnsi="Times New Roman" w:cs="Times New Roman"/>
        </w:rPr>
      </w:pPr>
      <w:r w:rsidRPr="00430BA2">
        <w:rPr>
          <w:rFonts w:ascii="Times New Roman" w:hAnsi="Times New Roman" w:cs="Times New Roman"/>
        </w:rPr>
        <w:t>A.2.2.2.2 Skin Irritation</w:t>
      </w:r>
    </w:p>
    <w:p w:rsidR="00430BA2" w:rsidRPr="00430BA2" w:rsidP="00430BA2" w14:paraId="27068E56" w14:textId="77777777">
      <w:pPr>
        <w:rPr>
          <w:rFonts w:ascii="Times New Roman" w:hAnsi="Times New Roman" w:cs="Times New Roman"/>
        </w:rPr>
      </w:pPr>
      <w:r w:rsidRPr="00430BA2">
        <w:rPr>
          <w:rFonts w:ascii="Times New Roman" w:hAnsi="Times New Roman" w:cs="Times New Roman"/>
        </w:rPr>
        <w:t xml:space="preserve">A.2.2.2.2.1 A substance is </w:t>
      </w:r>
      <w:r w:rsidRPr="00430BA2">
        <w:rPr>
          <w:rFonts w:ascii="Times New Roman" w:hAnsi="Times New Roman" w:cs="Times New Roman"/>
        </w:rPr>
        <w:t>irritant</w:t>
      </w:r>
      <w:r w:rsidRPr="00430BA2">
        <w:rPr>
          <w:rFonts w:ascii="Times New Roman" w:hAnsi="Times New Roman" w:cs="Times New Roman"/>
        </w:rPr>
        <w:t xml:space="preserve"> to skin when it produces reversible damage to the skin following its application for up to 4 hours.</w:t>
      </w:r>
    </w:p>
    <w:p w:rsidR="00430BA2" w:rsidRPr="00430BA2" w:rsidP="00430BA2" w14:paraId="418F326A" w14:textId="77777777">
      <w:pPr>
        <w:rPr>
          <w:rFonts w:ascii="Times New Roman" w:hAnsi="Times New Roman" w:cs="Times New Roman"/>
        </w:rPr>
      </w:pPr>
      <w:r w:rsidRPr="00430BA2">
        <w:rPr>
          <w:rFonts w:ascii="Times New Roman" w:hAnsi="Times New Roman" w:cs="Times New Roman"/>
        </w:rPr>
        <w:t>A.2.2.2.2</w:t>
      </w:r>
      <w:r w:rsidRPr="00430BA2">
        <w:rPr>
          <w:rFonts w:ascii="Times New Roman" w:hAnsi="Times New Roman" w:cs="Times New Roman"/>
        </w:rPr>
        <w:t>.2</w:t>
      </w:r>
      <w:r w:rsidRPr="00430BA2">
        <w:rPr>
          <w:rFonts w:ascii="Times New Roman" w:hAnsi="Times New Roman" w:cs="Times New Roman"/>
        </w:rPr>
        <w:t xml:space="preserve"> A single irritant category (Category 2) is presented in </w:t>
      </w:r>
      <w:r w:rsidRPr="00430BA2">
        <w:rPr>
          <w:rFonts w:ascii="Times New Roman" w:hAnsi="Times New Roman" w:cs="Times New Roman"/>
        </w:rPr>
        <w:t>the Table</w:t>
      </w:r>
      <w:r w:rsidRPr="00430BA2">
        <w:rPr>
          <w:rFonts w:ascii="Times New Roman" w:hAnsi="Times New Roman" w:cs="Times New Roman"/>
        </w:rPr>
        <w:t xml:space="preserve"> A.2.2. A substance is irritant to skin, when after the first application, it produces reversible damage to the skin following its application for up to 4 hours. An irritation category (Category 2) is provided that:</w:t>
      </w:r>
    </w:p>
    <w:p w:rsidR="00430BA2" w:rsidRPr="00430BA2" w:rsidP="00430BA2" w14:paraId="2D8DD6B0" w14:textId="77777777">
      <w:pPr>
        <w:rPr>
          <w:rFonts w:ascii="Times New Roman" w:hAnsi="Times New Roman" w:cs="Times New Roman"/>
        </w:rPr>
      </w:pPr>
      <w:r w:rsidRPr="00430BA2">
        <w:rPr>
          <w:rFonts w:ascii="Times New Roman" w:hAnsi="Times New Roman" w:cs="Times New Roman"/>
        </w:rPr>
        <w:t>(a) recognizes that some test substances may lead to effects which persist throughout the length of the test; and</w:t>
      </w:r>
    </w:p>
    <w:p w:rsidR="00430BA2" w:rsidRPr="00430BA2" w:rsidP="00430BA2" w14:paraId="3571F109" w14:textId="77777777">
      <w:pPr>
        <w:rPr>
          <w:rFonts w:ascii="Times New Roman" w:hAnsi="Times New Roman" w:cs="Times New Roman"/>
        </w:rPr>
      </w:pPr>
      <w:r w:rsidRPr="00430BA2">
        <w:rPr>
          <w:rFonts w:ascii="Times New Roman" w:hAnsi="Times New Roman" w:cs="Times New Roman"/>
        </w:rPr>
        <w:t>(b) acknowledges that animal responses in a test may be variable.</w:t>
      </w:r>
    </w:p>
    <w:p w:rsidR="00430BA2" w:rsidRPr="00430BA2" w:rsidP="00430BA2" w14:paraId="6F38AA9A" w14:textId="77777777">
      <w:pPr>
        <w:rPr>
          <w:rFonts w:ascii="Times New Roman" w:hAnsi="Times New Roman" w:cs="Times New Roman"/>
        </w:rPr>
      </w:pPr>
      <w:r w:rsidRPr="00430BA2">
        <w:rPr>
          <w:rFonts w:ascii="Times New Roman" w:hAnsi="Times New Roman" w:cs="Times New Roman"/>
        </w:rPr>
        <w:t xml:space="preserve">A.2.2.2.2.3 Reversibility of skin lesions is another consideration in evaluating irritant responses. When inflammation persists to the end of the observation period in two or more test animals, taking into consideration alopecia (limited area), hyperkeratosis, hyperplasia and scaling, then a chemical should </w:t>
      </w:r>
      <w:r w:rsidRPr="00430BA2">
        <w:rPr>
          <w:rFonts w:ascii="Times New Roman" w:hAnsi="Times New Roman" w:cs="Times New Roman"/>
        </w:rPr>
        <w:t>be considered to be</w:t>
      </w:r>
      <w:r w:rsidRPr="00430BA2">
        <w:rPr>
          <w:rFonts w:ascii="Times New Roman" w:hAnsi="Times New Roman" w:cs="Times New Roman"/>
        </w:rPr>
        <w:t xml:space="preserve"> an irritant.</w:t>
      </w:r>
    </w:p>
    <w:p w:rsidR="00430BA2" w:rsidRPr="00430BA2" w:rsidP="00430BA2" w14:paraId="6BF5C8F5" w14:textId="77777777">
      <w:pPr>
        <w:rPr>
          <w:rFonts w:ascii="Times New Roman" w:hAnsi="Times New Roman" w:cs="Times New Roman"/>
        </w:rPr>
      </w:pPr>
      <w:r w:rsidRPr="00430BA2">
        <w:rPr>
          <w:rFonts w:ascii="Times New Roman" w:hAnsi="Times New Roman" w:cs="Times New Roman"/>
        </w:rPr>
        <w:t>A.2.2.2.2.4 Animal irritant responses within a test can be quite variable, as they are with corrosion. A separate irritant criterion accommodates cases when there is a significant irritant response but less than the mean score criterion for a positive test. For example, a substance should be designated as an irritant if at least 1 of 3 tested animals shows a very elevated mean score according to test method used throughout the study, including lesions persisting at the end of an observation period of normally 14 days. Other responses should also fulfil this criterion. However, it should be ascertained that the responses are the result of chemical exposure. Addition of this criterion increases the sensitivity of the classification system.</w:t>
      </w:r>
    </w:p>
    <w:p w:rsidR="00430BA2" w:rsidRPr="00430BA2" w:rsidP="00430BA2" w14:paraId="4F2B5850" w14:textId="77777777">
      <w:pPr>
        <w:rPr>
          <w:rFonts w:ascii="Times New Roman" w:hAnsi="Times New Roman" w:cs="Times New Roman"/>
        </w:rPr>
      </w:pPr>
      <w:r w:rsidRPr="00430BA2">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1496"/>
        <w:gridCol w:w="7864"/>
      </w:tblGrid>
      <w:tr w14:paraId="746C406A"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gridSpan w:val="2"/>
            <w:tcBorders>
              <w:top w:val="nil"/>
              <w:left w:val="nil"/>
              <w:bottom w:val="nil"/>
              <w:right w:val="nil"/>
            </w:tcBorders>
            <w:tcMar>
              <w:top w:w="120" w:type="dxa"/>
              <w:left w:w="120" w:type="dxa"/>
              <w:bottom w:w="120" w:type="dxa"/>
              <w:right w:w="120" w:type="dxa"/>
            </w:tcMar>
            <w:vAlign w:val="center"/>
            <w:hideMark/>
          </w:tcPr>
          <w:p w:rsidR="00430BA2" w:rsidRPr="00430BA2" w:rsidP="00430BA2" w14:paraId="4CE7D1E6" w14:textId="77777777">
            <w:pPr>
              <w:rPr>
                <w:rFonts w:ascii="Times New Roman" w:hAnsi="Times New Roman" w:cs="Times New Roman"/>
                <w:b/>
                <w:bCs/>
              </w:rPr>
            </w:pPr>
            <w:r w:rsidRPr="00430BA2">
              <w:rPr>
                <w:rFonts w:ascii="Times New Roman" w:hAnsi="Times New Roman" w:cs="Times New Roman"/>
                <w:b/>
                <w:bCs/>
              </w:rPr>
              <w:t>Table A.2.2—Skin Irritation Category </w:t>
            </w:r>
            <w:r w:rsidRPr="00430BA2">
              <w:rPr>
                <w:rFonts w:ascii="Times New Roman" w:hAnsi="Times New Roman" w:cs="Times New Roman"/>
                <w:b/>
                <w:bCs/>
                <w:vertAlign w:val="superscript"/>
              </w:rPr>
              <w:t>a</w:t>
            </w:r>
          </w:p>
        </w:tc>
      </w:tr>
      <w:tr w14:paraId="2F57B0FF"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77F016DE" w14:textId="77777777">
            <w:pPr>
              <w:rPr>
                <w:rFonts w:ascii="Times New Roman" w:hAnsi="Times New Roman" w:cs="Times New Roman"/>
                <w:b/>
                <w:bCs/>
              </w:rPr>
            </w:pPr>
          </w:p>
        </w:tc>
        <w:tc>
          <w:tcPr>
            <w:tcW w:w="0" w:type="auto"/>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430BA2" w:rsidRPr="00430BA2" w:rsidP="00430BA2" w14:paraId="50AA464C" w14:textId="77777777">
            <w:pPr>
              <w:rPr>
                <w:rFonts w:ascii="Times New Roman" w:hAnsi="Times New Roman" w:cs="Times New Roman"/>
                <w:b/>
                <w:bCs/>
              </w:rPr>
            </w:pPr>
            <w:r w:rsidRPr="00430BA2">
              <w:rPr>
                <w:rFonts w:ascii="Times New Roman" w:hAnsi="Times New Roman" w:cs="Times New Roman"/>
                <w:b/>
                <w:bCs/>
              </w:rPr>
              <w:t>Criteria</w:t>
            </w:r>
          </w:p>
        </w:tc>
      </w:tr>
      <w:tr w14:paraId="68AD9BD9"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522DE2E1" w14:textId="77777777">
            <w:pPr>
              <w:rPr>
                <w:rFonts w:ascii="Times New Roman" w:hAnsi="Times New Roman" w:cs="Times New Roman"/>
              </w:rPr>
            </w:pPr>
            <w:r w:rsidRPr="00430BA2">
              <w:rPr>
                <w:rFonts w:ascii="Times New Roman" w:hAnsi="Times New Roman" w:cs="Times New Roman"/>
              </w:rPr>
              <w:t>Irritant (Category 2)</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4565AD13" w14:textId="77777777">
            <w:pPr>
              <w:rPr>
                <w:rFonts w:ascii="Times New Roman" w:hAnsi="Times New Roman" w:cs="Times New Roman"/>
              </w:rPr>
            </w:pPr>
            <w:r w:rsidRPr="00430BA2">
              <w:rPr>
                <w:rFonts w:ascii="Times New Roman" w:hAnsi="Times New Roman" w:cs="Times New Roman"/>
              </w:rPr>
              <w:t xml:space="preserve">(1) Mean score of ≥2.3 ≤ 4.0 for erythema/eschar or for edema in at least 2 of 3 tested animals from grading at 24, 48, and 72 hours after patch removal or, if reactions are delayed, from grades on 3 consecutive days after the onset of skin </w:t>
            </w:r>
            <w:r w:rsidRPr="00430BA2">
              <w:rPr>
                <w:rFonts w:ascii="Times New Roman" w:hAnsi="Times New Roman" w:cs="Times New Roman"/>
              </w:rPr>
              <w:t>reactions;</w:t>
            </w:r>
            <w:r w:rsidRPr="00430BA2">
              <w:rPr>
                <w:rFonts w:ascii="Times New Roman" w:hAnsi="Times New Roman" w:cs="Times New Roman"/>
              </w:rPr>
              <w:t xml:space="preserve"> or</w:t>
            </w:r>
          </w:p>
        </w:tc>
      </w:tr>
      <w:tr w14:paraId="516EC1E8"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6740CDE3" w14:textId="77777777">
            <w:pPr>
              <w:rPr>
                <w:rFonts w:ascii="Times New Roman" w:hAnsi="Times New Roman" w:cs="Times New Roman"/>
              </w:rPr>
            </w:pP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3C27798C" w14:textId="77777777">
            <w:pPr>
              <w:rPr>
                <w:rFonts w:ascii="Times New Roman" w:hAnsi="Times New Roman" w:cs="Times New Roman"/>
              </w:rPr>
            </w:pPr>
            <w:r w:rsidRPr="00430BA2">
              <w:rPr>
                <w:rFonts w:ascii="Times New Roman" w:hAnsi="Times New Roman" w:cs="Times New Roman"/>
              </w:rPr>
              <w:t xml:space="preserve">(2) Inflammation that persists to the end of the observation period normally 14 days in a least 2 animals, particularly </w:t>
            </w:r>
            <w:r w:rsidRPr="00430BA2">
              <w:rPr>
                <w:rFonts w:ascii="Times New Roman" w:hAnsi="Times New Roman" w:cs="Times New Roman"/>
              </w:rPr>
              <w:t>taking into account</w:t>
            </w:r>
            <w:r w:rsidRPr="00430BA2">
              <w:rPr>
                <w:rFonts w:ascii="Times New Roman" w:hAnsi="Times New Roman" w:cs="Times New Roman"/>
              </w:rPr>
              <w:t xml:space="preserve"> alopecia (limited area), hyperkeratosis, hyperplasia, and scaling; or</w:t>
            </w:r>
          </w:p>
        </w:tc>
      </w:tr>
      <w:tr w14:paraId="46736F02"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2111B727" w14:textId="77777777">
            <w:pPr>
              <w:rPr>
                <w:rFonts w:ascii="Times New Roman" w:hAnsi="Times New Roman" w:cs="Times New Roman"/>
              </w:rPr>
            </w:pPr>
          </w:p>
        </w:tc>
        <w:tc>
          <w:tcPr>
            <w:tcW w:w="0" w:type="auto"/>
            <w:tcBorders>
              <w:top w:val="single" w:sz="6" w:space="0" w:color="D1D2D4"/>
              <w:left w:val="nil"/>
              <w:bottom w:val="single" w:sz="6" w:space="0" w:color="333333"/>
              <w:right w:val="nil"/>
            </w:tcBorders>
            <w:tcMar>
              <w:top w:w="120" w:type="dxa"/>
              <w:left w:w="120" w:type="dxa"/>
              <w:bottom w:w="120" w:type="dxa"/>
              <w:right w:w="120" w:type="dxa"/>
            </w:tcMar>
            <w:hideMark/>
          </w:tcPr>
          <w:p w:rsidR="00430BA2" w:rsidRPr="00430BA2" w:rsidP="00430BA2" w14:paraId="3FAC0CCA" w14:textId="77777777">
            <w:pPr>
              <w:rPr>
                <w:rFonts w:ascii="Times New Roman" w:hAnsi="Times New Roman" w:cs="Times New Roman"/>
              </w:rPr>
            </w:pPr>
            <w:r w:rsidRPr="00430BA2">
              <w:rPr>
                <w:rFonts w:ascii="Times New Roman" w:hAnsi="Times New Roman" w:cs="Times New Roman"/>
              </w:rPr>
              <w:t>(3) In some cases where there is pronounced variability of response among animals, with very distinctive positive effects related to chemical exposure in a single animal but less than the criteria above.</w:t>
            </w:r>
          </w:p>
        </w:tc>
      </w:tr>
      <w:tr w14:paraId="3E2AF573"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2"/>
            <w:tcBorders>
              <w:top w:val="single" w:sz="6" w:space="0" w:color="D1D2D4"/>
              <w:left w:val="nil"/>
              <w:bottom w:val="nil"/>
              <w:right w:val="nil"/>
            </w:tcBorders>
            <w:tcMar>
              <w:top w:w="300" w:type="dxa"/>
              <w:left w:w="120" w:type="dxa"/>
              <w:bottom w:w="120" w:type="dxa"/>
              <w:right w:w="120" w:type="dxa"/>
            </w:tcMar>
            <w:hideMark/>
          </w:tcPr>
          <w:p w:rsidR="00430BA2" w:rsidRPr="00430BA2" w:rsidP="00430BA2" w14:paraId="55768075" w14:textId="77777777">
            <w:pPr>
              <w:rPr>
                <w:rFonts w:ascii="Times New Roman" w:hAnsi="Times New Roman" w:cs="Times New Roman"/>
                <w:i/>
                <w:iCs/>
              </w:rPr>
            </w:pPr>
            <w:r w:rsidRPr="00430BA2">
              <w:rPr>
                <w:rFonts w:ascii="Times New Roman" w:hAnsi="Times New Roman" w:cs="Times New Roman"/>
                <w:i/>
                <w:iCs/>
                <w:vertAlign w:val="superscript"/>
              </w:rPr>
              <w:t>a</w:t>
            </w:r>
            <w:r w:rsidRPr="00430BA2">
              <w:rPr>
                <w:rFonts w:ascii="Times New Roman" w:hAnsi="Times New Roman" w:cs="Times New Roman"/>
                <w:i/>
                <w:iCs/>
              </w:rPr>
              <w:t> </w:t>
            </w:r>
            <w:r w:rsidRPr="00430BA2">
              <w:rPr>
                <w:rFonts w:ascii="Times New Roman" w:hAnsi="Times New Roman" w:cs="Times New Roman"/>
                <w:i/>
                <w:iCs/>
              </w:rPr>
              <w:t>Grading criteria</w:t>
            </w:r>
            <w:r w:rsidRPr="00430BA2">
              <w:rPr>
                <w:rFonts w:ascii="Times New Roman" w:hAnsi="Times New Roman" w:cs="Times New Roman"/>
                <w:i/>
                <w:iCs/>
              </w:rPr>
              <w:t xml:space="preserve"> are understood as described in OECD Test Guideline 404.</w:t>
            </w:r>
          </w:p>
        </w:tc>
      </w:tr>
    </w:tbl>
    <w:p w:rsidR="00430BA2" w:rsidRPr="00430BA2" w:rsidP="00430BA2" w14:paraId="11171AAA" w14:textId="77777777">
      <w:pPr>
        <w:rPr>
          <w:rFonts w:ascii="Times New Roman" w:hAnsi="Times New Roman" w:cs="Times New Roman"/>
        </w:rPr>
      </w:pPr>
      <w:r w:rsidRPr="00430BA2">
        <w:rPr>
          <w:rFonts w:ascii="Times New Roman" w:hAnsi="Times New Roman" w:cs="Times New Roman"/>
        </w:rPr>
        <w:t>A.2.2.3 Classification Based on In Vitro/Ex Vivo Data</w:t>
      </w:r>
    </w:p>
    <w:p w:rsidR="00430BA2" w:rsidRPr="00430BA2" w:rsidP="00430BA2" w14:paraId="3E66B616" w14:textId="77777777">
      <w:pPr>
        <w:rPr>
          <w:rFonts w:ascii="Times New Roman" w:hAnsi="Times New Roman" w:cs="Times New Roman"/>
        </w:rPr>
      </w:pPr>
      <w:r w:rsidRPr="00430BA2">
        <w:rPr>
          <w:rFonts w:ascii="Times New Roman" w:hAnsi="Times New Roman" w:cs="Times New Roman"/>
        </w:rPr>
        <w:t>A.2.2.3.1 The currently available individual </w:t>
      </w:r>
      <w:r w:rsidRPr="00430BA2">
        <w:rPr>
          <w:rFonts w:ascii="Times New Roman" w:hAnsi="Times New Roman" w:cs="Times New Roman"/>
          <w:i/>
          <w:iCs/>
        </w:rPr>
        <w:t>in vitro/ex vivo</w:t>
      </w:r>
      <w:r w:rsidRPr="00430BA2">
        <w:rPr>
          <w:rFonts w:ascii="Times New Roman" w:hAnsi="Times New Roman" w:cs="Times New Roman"/>
        </w:rPr>
        <w:t xml:space="preserve"> test methods address either skin irritation or skin corrosion, but do not address both endpoints in one single test. Therefore, </w:t>
      </w:r>
      <w:r w:rsidRPr="00430BA2">
        <w:rPr>
          <w:rFonts w:ascii="Times New Roman" w:hAnsi="Times New Roman" w:cs="Times New Roman"/>
        </w:rPr>
        <w:t>classification based solely on </w:t>
      </w:r>
      <w:r w:rsidRPr="00430BA2">
        <w:rPr>
          <w:rFonts w:ascii="Times New Roman" w:hAnsi="Times New Roman" w:cs="Times New Roman"/>
          <w:i/>
          <w:iCs/>
        </w:rPr>
        <w:t>in vitro/ex vivo</w:t>
      </w:r>
      <w:r w:rsidRPr="00430BA2">
        <w:rPr>
          <w:rFonts w:ascii="Times New Roman" w:hAnsi="Times New Roman" w:cs="Times New Roman"/>
        </w:rPr>
        <w:t> test results may require data from more than one method.</w:t>
      </w:r>
    </w:p>
    <w:p w:rsidR="00430BA2" w:rsidRPr="00430BA2" w:rsidP="00430BA2" w14:paraId="05644B07" w14:textId="77777777">
      <w:pPr>
        <w:rPr>
          <w:rFonts w:ascii="Times New Roman" w:hAnsi="Times New Roman" w:cs="Times New Roman"/>
        </w:rPr>
      </w:pPr>
      <w:r w:rsidRPr="00430BA2">
        <w:rPr>
          <w:rFonts w:ascii="Times New Roman" w:hAnsi="Times New Roman" w:cs="Times New Roman"/>
        </w:rPr>
        <w:t>A.2.2.3.2 Wherever possible classification should be based on data generated using internationally validated and accepted </w:t>
      </w:r>
      <w:r w:rsidRPr="00430BA2">
        <w:rPr>
          <w:rFonts w:ascii="Times New Roman" w:hAnsi="Times New Roman" w:cs="Times New Roman"/>
          <w:i/>
          <w:iCs/>
        </w:rPr>
        <w:t>in vitro/ex vivo</w:t>
      </w:r>
      <w:r w:rsidRPr="00430BA2">
        <w:rPr>
          <w:rFonts w:ascii="Times New Roman" w:hAnsi="Times New Roman" w:cs="Times New Roman"/>
        </w:rPr>
        <w:t> test methods, and the classification criteria provided in these test methods needs to be applied. </w:t>
      </w:r>
      <w:r w:rsidRPr="00430BA2">
        <w:rPr>
          <w:rFonts w:ascii="Times New Roman" w:hAnsi="Times New Roman" w:cs="Times New Roman"/>
          <w:i/>
          <w:iCs/>
        </w:rPr>
        <w:t>In vitro/ex vivo</w:t>
      </w:r>
      <w:r w:rsidRPr="00430BA2">
        <w:rPr>
          <w:rFonts w:ascii="Times New Roman" w:hAnsi="Times New Roman" w:cs="Times New Roman"/>
        </w:rPr>
        <w:t> data can only be used for classification when the tested substance is within the applicability domain of the test methods used. Additional limitations described in the published literature should also be taken into consideration.</w:t>
      </w:r>
    </w:p>
    <w:p w:rsidR="00430BA2" w:rsidRPr="00430BA2" w:rsidP="00430BA2" w14:paraId="739F07A2" w14:textId="77777777">
      <w:pPr>
        <w:rPr>
          <w:rFonts w:ascii="Times New Roman" w:hAnsi="Times New Roman" w:cs="Times New Roman"/>
        </w:rPr>
      </w:pPr>
      <w:r w:rsidRPr="00430BA2">
        <w:rPr>
          <w:rFonts w:ascii="Times New Roman" w:hAnsi="Times New Roman" w:cs="Times New Roman"/>
        </w:rPr>
        <w:t>A.2.2.3.3 </w:t>
      </w:r>
      <w:r w:rsidRPr="00430BA2">
        <w:rPr>
          <w:rFonts w:ascii="Times New Roman" w:hAnsi="Times New Roman" w:cs="Times New Roman"/>
          <w:i/>
          <w:iCs/>
        </w:rPr>
        <w:t>Skin corrosion</w:t>
      </w:r>
    </w:p>
    <w:p w:rsidR="00430BA2" w:rsidRPr="00430BA2" w:rsidP="00430BA2" w14:paraId="36F4C59E" w14:textId="77777777">
      <w:pPr>
        <w:rPr>
          <w:rFonts w:ascii="Times New Roman" w:hAnsi="Times New Roman" w:cs="Times New Roman"/>
        </w:rPr>
      </w:pPr>
      <w:r w:rsidRPr="00430BA2">
        <w:rPr>
          <w:rFonts w:ascii="Times New Roman" w:hAnsi="Times New Roman" w:cs="Times New Roman"/>
        </w:rPr>
        <w:t>A.2.2.3.3.1 Where tests have been undertaken in accordance with OECD Test Guidelines (TGs) 430, 431, or 435, a substance is classified for skin corrosion in category 1 (and, where possible and required into sub-categories 1A, 1B, or 1C).</w:t>
      </w:r>
    </w:p>
    <w:p w:rsidR="00430BA2" w:rsidRPr="00430BA2" w:rsidP="00430BA2" w14:paraId="674E0A4C" w14:textId="77777777">
      <w:pPr>
        <w:rPr>
          <w:rFonts w:ascii="Times New Roman" w:hAnsi="Times New Roman" w:cs="Times New Roman"/>
        </w:rPr>
      </w:pPr>
      <w:r w:rsidRPr="00430BA2">
        <w:rPr>
          <w:rFonts w:ascii="Times New Roman" w:hAnsi="Times New Roman" w:cs="Times New Roman"/>
        </w:rPr>
        <w:t>A.2.2.3.3.2 Some</w:t>
      </w:r>
      <w:r w:rsidRPr="00430BA2">
        <w:rPr>
          <w:rFonts w:ascii="Times New Roman" w:hAnsi="Times New Roman" w:cs="Times New Roman"/>
          <w:i/>
          <w:iCs/>
        </w:rPr>
        <w:t> in vitro/ex vivo</w:t>
      </w:r>
      <w:r w:rsidRPr="00430BA2">
        <w:rPr>
          <w:rFonts w:ascii="Times New Roman" w:hAnsi="Times New Roman" w:cs="Times New Roman"/>
        </w:rPr>
        <w:t xml:space="preserve"> methods do not allow differentiation between sub-categories 1B and 1C. Where existing in vitro/ex vivo data cannot distinguish between the sub-categories, additional information </w:t>
      </w:r>
      <w:r w:rsidRPr="00430BA2">
        <w:rPr>
          <w:rFonts w:ascii="Times New Roman" w:hAnsi="Times New Roman" w:cs="Times New Roman"/>
        </w:rPr>
        <w:t>has to</w:t>
      </w:r>
      <w:r w:rsidRPr="00430BA2">
        <w:rPr>
          <w:rFonts w:ascii="Times New Roman" w:hAnsi="Times New Roman" w:cs="Times New Roman"/>
        </w:rPr>
        <w:t xml:space="preserve"> be </w:t>
      </w:r>
      <w:r w:rsidRPr="00430BA2">
        <w:rPr>
          <w:rFonts w:ascii="Times New Roman" w:hAnsi="Times New Roman" w:cs="Times New Roman"/>
        </w:rPr>
        <w:t>taken into account</w:t>
      </w:r>
      <w:r w:rsidRPr="00430BA2">
        <w:rPr>
          <w:rFonts w:ascii="Times New Roman" w:hAnsi="Times New Roman" w:cs="Times New Roman"/>
        </w:rPr>
        <w:t xml:space="preserve"> to differentiate between these two sub-categories. Where no or insufficient additional information is available, category 1 is applied.</w:t>
      </w:r>
    </w:p>
    <w:p w:rsidR="00430BA2" w:rsidRPr="00430BA2" w:rsidP="00430BA2" w14:paraId="37EE05E3" w14:textId="77777777">
      <w:pPr>
        <w:rPr>
          <w:rFonts w:ascii="Times New Roman" w:hAnsi="Times New Roman" w:cs="Times New Roman"/>
        </w:rPr>
      </w:pPr>
      <w:r w:rsidRPr="00430BA2">
        <w:rPr>
          <w:rFonts w:ascii="Times New Roman" w:hAnsi="Times New Roman" w:cs="Times New Roman"/>
        </w:rPr>
        <w:t>A.2.2.3.3.3 A substance identified as not corrosive should be considered for classification as skin irritant.</w:t>
      </w:r>
    </w:p>
    <w:p w:rsidR="00430BA2" w:rsidRPr="00430BA2" w:rsidP="00430BA2" w14:paraId="4164AE1B" w14:textId="77777777">
      <w:pPr>
        <w:rPr>
          <w:rFonts w:ascii="Times New Roman" w:hAnsi="Times New Roman" w:cs="Times New Roman"/>
        </w:rPr>
      </w:pPr>
      <w:r w:rsidRPr="00430BA2">
        <w:rPr>
          <w:rFonts w:ascii="Times New Roman" w:hAnsi="Times New Roman" w:cs="Times New Roman"/>
        </w:rPr>
        <w:t>A.2.2.3.4 </w:t>
      </w:r>
      <w:r w:rsidRPr="00430BA2">
        <w:rPr>
          <w:rFonts w:ascii="Times New Roman" w:hAnsi="Times New Roman" w:cs="Times New Roman"/>
          <w:i/>
          <w:iCs/>
        </w:rPr>
        <w:t>Skin irritation</w:t>
      </w:r>
    </w:p>
    <w:p w:rsidR="00430BA2" w:rsidRPr="00430BA2" w:rsidP="00430BA2" w14:paraId="4E781714" w14:textId="77777777">
      <w:pPr>
        <w:rPr>
          <w:rFonts w:ascii="Times New Roman" w:hAnsi="Times New Roman" w:cs="Times New Roman"/>
        </w:rPr>
      </w:pPr>
      <w:r w:rsidRPr="00430BA2">
        <w:rPr>
          <w:rFonts w:ascii="Times New Roman" w:hAnsi="Times New Roman" w:cs="Times New Roman"/>
        </w:rPr>
        <w:t>A.2.2.3.4.1 Where a conclusion of corrosivity can be excluded and where tests have been undertaken in accordance with OECD Test Guideline 439, a substance is classified for skin irritation in category 2.</w:t>
      </w:r>
    </w:p>
    <w:p w:rsidR="00430BA2" w:rsidRPr="00430BA2" w:rsidP="00430BA2" w14:paraId="701A28DD" w14:textId="77777777">
      <w:pPr>
        <w:rPr>
          <w:rFonts w:ascii="Times New Roman" w:hAnsi="Times New Roman" w:cs="Times New Roman"/>
        </w:rPr>
      </w:pPr>
      <w:r w:rsidRPr="00430BA2">
        <w:rPr>
          <w:rFonts w:ascii="Times New Roman" w:hAnsi="Times New Roman" w:cs="Times New Roman"/>
        </w:rPr>
        <w:t>A.2.2.3.4.2 A negative result in an internationally accepted and validated </w:t>
      </w:r>
      <w:r w:rsidRPr="00430BA2">
        <w:rPr>
          <w:rFonts w:ascii="Times New Roman" w:hAnsi="Times New Roman" w:cs="Times New Roman"/>
          <w:i/>
          <w:iCs/>
        </w:rPr>
        <w:t>in vitro/ex vivo</w:t>
      </w:r>
      <w:r w:rsidRPr="00430BA2">
        <w:rPr>
          <w:rFonts w:ascii="Times New Roman" w:hAnsi="Times New Roman" w:cs="Times New Roman"/>
        </w:rPr>
        <w:t> test for skin irritation, </w:t>
      </w:r>
      <w:r w:rsidRPr="00430BA2">
        <w:rPr>
          <w:rFonts w:ascii="Times New Roman" w:hAnsi="Times New Roman" w:cs="Times New Roman"/>
          <w:i/>
          <w:iCs/>
        </w:rPr>
        <w:t>e.g.,</w:t>
      </w:r>
      <w:r w:rsidRPr="00430BA2">
        <w:rPr>
          <w:rFonts w:ascii="Times New Roman" w:hAnsi="Times New Roman" w:cs="Times New Roman"/>
        </w:rPr>
        <w:t> OECD TG 439, can be used to conclude as not classified for skin irritation.</w:t>
      </w:r>
    </w:p>
    <w:p w:rsidR="00430BA2" w:rsidRPr="00430BA2" w:rsidP="00430BA2" w14:paraId="369E94E1" w14:textId="77777777">
      <w:pPr>
        <w:rPr>
          <w:rFonts w:ascii="Times New Roman" w:hAnsi="Times New Roman" w:cs="Times New Roman"/>
        </w:rPr>
      </w:pPr>
      <w:r w:rsidRPr="00430BA2">
        <w:rPr>
          <w:rFonts w:ascii="Times New Roman" w:hAnsi="Times New Roman" w:cs="Times New Roman"/>
        </w:rPr>
        <w:t>A.2.2.4 Classification Based on Other, Existing Skin Data in Animals</w:t>
      </w:r>
    </w:p>
    <w:p w:rsidR="00430BA2" w:rsidRPr="00430BA2" w:rsidP="00430BA2" w14:paraId="7CC25978" w14:textId="77777777">
      <w:pPr>
        <w:rPr>
          <w:rFonts w:ascii="Times New Roman" w:hAnsi="Times New Roman" w:cs="Times New Roman"/>
        </w:rPr>
      </w:pPr>
      <w:r w:rsidRPr="00430BA2">
        <w:rPr>
          <w:rFonts w:ascii="Times New Roman" w:hAnsi="Times New Roman" w:cs="Times New Roman"/>
        </w:rPr>
        <w:t>Other existing skin data in animals may be used for classification, but there may be limitations regarding the conclusions that can be drawn if a substance is highly toxic via the dermal route, an </w:t>
      </w:r>
      <w:r w:rsidRPr="00430BA2">
        <w:rPr>
          <w:rFonts w:ascii="Times New Roman" w:hAnsi="Times New Roman" w:cs="Times New Roman"/>
          <w:i/>
          <w:iCs/>
        </w:rPr>
        <w:t>in vivo</w:t>
      </w:r>
      <w:r w:rsidRPr="00430BA2">
        <w:rPr>
          <w:rFonts w:ascii="Times New Roman" w:hAnsi="Times New Roman" w:cs="Times New Roman"/>
        </w:rPr>
        <w:t> skin corrosion/irritation study may not have been conducted since the amount of test substance to be applied would considerably exceed the toxic dose and, consequently, would result in the death of the animals. When observations of skin corrosion/irritation in acute toxicity studies are made, these data may be used for classification, provided that the dilutions used and species tested are relevant. Solid substances (powders) may become corrosive or irritant when moistened or in contact with moist skin or mucous membranes. This is generally indicated in the standardized test methods.</w:t>
      </w:r>
    </w:p>
    <w:p w:rsidR="00430BA2" w:rsidRPr="00430BA2" w:rsidP="00430BA2" w14:paraId="46EF59B6" w14:textId="77777777">
      <w:pPr>
        <w:rPr>
          <w:rFonts w:ascii="Times New Roman" w:hAnsi="Times New Roman" w:cs="Times New Roman"/>
        </w:rPr>
      </w:pPr>
      <w:r w:rsidRPr="00430BA2">
        <w:rPr>
          <w:rFonts w:ascii="Times New Roman" w:hAnsi="Times New Roman" w:cs="Times New Roman"/>
        </w:rPr>
        <w:t>A.2.2.5 Classification Based on Chemical Properties</w:t>
      </w:r>
    </w:p>
    <w:p w:rsidR="00430BA2" w:rsidRPr="00430BA2" w:rsidP="00430BA2" w14:paraId="6751848A" w14:textId="77777777">
      <w:pPr>
        <w:rPr>
          <w:rFonts w:ascii="Times New Roman" w:hAnsi="Times New Roman" w:cs="Times New Roman"/>
        </w:rPr>
      </w:pPr>
      <w:r w:rsidRPr="00430BA2">
        <w:rPr>
          <w:rFonts w:ascii="Times New Roman" w:hAnsi="Times New Roman" w:cs="Times New Roman"/>
        </w:rPr>
        <w:t>Skin effects may be indicated by pH extremes such as ≤2 and ≥11.5 especially when associated with significant acid/alkaline reserve (buffering capacity). Generally, such substances are expected to produce significant effects on the skin. In the absence of any other information, a substance is considered corrosive (Skin Category 1) if it has a pH ≤2 or a pH ≥11.5. However, if consideration of acid/alkaline reserve suggests the substance may not be corrosive despite the low or high pH, this needs to be confirmed by other data, preferably from an appropriate validated </w:t>
      </w:r>
      <w:r w:rsidRPr="00430BA2">
        <w:rPr>
          <w:rFonts w:ascii="Times New Roman" w:hAnsi="Times New Roman" w:cs="Times New Roman"/>
          <w:i/>
          <w:iCs/>
        </w:rPr>
        <w:t>in vitro/ex vivo</w:t>
      </w:r>
      <w:r w:rsidRPr="00430BA2">
        <w:rPr>
          <w:rFonts w:ascii="Times New Roman" w:hAnsi="Times New Roman" w:cs="Times New Roman"/>
        </w:rPr>
        <w:t> test. Buffering capacity and pH can be determined by test methods including OECD TG 122.</w:t>
      </w:r>
    </w:p>
    <w:p w:rsidR="00430BA2" w:rsidRPr="00430BA2" w:rsidP="00430BA2" w14:paraId="3D5691C7" w14:textId="77777777">
      <w:pPr>
        <w:rPr>
          <w:rFonts w:ascii="Times New Roman" w:hAnsi="Times New Roman" w:cs="Times New Roman"/>
        </w:rPr>
      </w:pPr>
      <w:r w:rsidRPr="00430BA2">
        <w:rPr>
          <w:rFonts w:ascii="Times New Roman" w:hAnsi="Times New Roman" w:cs="Times New Roman"/>
        </w:rPr>
        <w:t>A.2.2.6 Classification Based on Non-Test Methods</w:t>
      </w:r>
    </w:p>
    <w:p w:rsidR="00430BA2" w:rsidRPr="00430BA2" w:rsidP="00430BA2" w14:paraId="3D234B7F" w14:textId="77777777">
      <w:pPr>
        <w:rPr>
          <w:rFonts w:ascii="Times New Roman" w:hAnsi="Times New Roman" w:cs="Times New Roman"/>
        </w:rPr>
      </w:pPr>
      <w:r w:rsidRPr="00430BA2">
        <w:rPr>
          <w:rFonts w:ascii="Times New Roman" w:hAnsi="Times New Roman" w:cs="Times New Roman"/>
        </w:rPr>
        <w:t>A.2.2.6.1 Classification, including non-classification, can be based on non-test methods, with due consideration of reliability and applicability, on a case-by-case basis. Such methods include computer models predicting qualitative structure-activity relationships (structural alerts, SAR); quantitative structure-activity relationships (QSARs); computer expert systems; and read-across using analogue and category approaches.</w:t>
      </w:r>
    </w:p>
    <w:p w:rsidR="00430BA2" w:rsidRPr="00430BA2" w:rsidP="00430BA2" w14:paraId="0E141690" w14:textId="77777777">
      <w:pPr>
        <w:rPr>
          <w:rFonts w:ascii="Times New Roman" w:hAnsi="Times New Roman" w:cs="Times New Roman"/>
        </w:rPr>
      </w:pPr>
      <w:r w:rsidRPr="00430BA2">
        <w:rPr>
          <w:rFonts w:ascii="Times New Roman" w:hAnsi="Times New Roman" w:cs="Times New Roman"/>
        </w:rPr>
        <w:t>A.2.2.6.2 Read-across using analogue or category approaches requires sufficiently reliable test data on similar substance(s) and justification of the similarity of the tested substance(s) with the substance(s) to be classified. Where adequate justification of the read-across approach is provided, it has in general higher weight than (Q)SARs.</w:t>
      </w:r>
    </w:p>
    <w:p w:rsidR="00430BA2" w:rsidRPr="00430BA2" w:rsidP="00430BA2" w14:paraId="33B25A78" w14:textId="77777777">
      <w:pPr>
        <w:rPr>
          <w:rFonts w:ascii="Times New Roman" w:hAnsi="Times New Roman" w:cs="Times New Roman"/>
        </w:rPr>
      </w:pPr>
      <w:r w:rsidRPr="00430BA2">
        <w:rPr>
          <w:rFonts w:ascii="Times New Roman" w:hAnsi="Times New Roman" w:cs="Times New Roman"/>
        </w:rPr>
        <w:t>A.2.2.6.3 Classification based on (Q)SARs requires sufficient data and validation of the model. The validity of the computer models and the prediction should be assessed using internationally recognized principles for the validation of (Q)SARs. With respect to reliability, lack of alerts in a SAR or expert system is not sufficient evidence for no classification.</w:t>
      </w:r>
    </w:p>
    <w:p w:rsidR="00430BA2" w:rsidRPr="00430BA2" w:rsidP="00430BA2" w14:paraId="5C45845C" w14:textId="77777777">
      <w:pPr>
        <w:rPr>
          <w:rFonts w:ascii="Times New Roman" w:hAnsi="Times New Roman" w:cs="Times New Roman"/>
        </w:rPr>
      </w:pPr>
      <w:r w:rsidRPr="00430BA2">
        <w:rPr>
          <w:rFonts w:ascii="Times New Roman" w:hAnsi="Times New Roman" w:cs="Times New Roman"/>
        </w:rPr>
        <w:t>A.2.2.7 Classification in a Tiered Approach</w:t>
      </w:r>
    </w:p>
    <w:p w:rsidR="00430BA2" w:rsidRPr="00430BA2" w:rsidP="00430BA2" w14:paraId="71F3A44C" w14:textId="77777777">
      <w:pPr>
        <w:rPr>
          <w:rFonts w:ascii="Times New Roman" w:hAnsi="Times New Roman" w:cs="Times New Roman"/>
        </w:rPr>
      </w:pPr>
      <w:r w:rsidRPr="00430BA2">
        <w:rPr>
          <w:rFonts w:ascii="Times New Roman" w:hAnsi="Times New Roman" w:cs="Times New Roman"/>
        </w:rPr>
        <w:t>A.2.2.7.1 A tiered approach to the evaluation of initial information should be considered, where applicable (Figure A.2.1), recognizing that not all elements may be relevant. However, all available and relevant information of sufficient quality needs to be examined for consistency with respect to the resulting classification.</w:t>
      </w:r>
    </w:p>
    <w:p w:rsidR="00430BA2" w:rsidRPr="00430BA2" w:rsidP="00430BA2" w14:paraId="2AF2E083" w14:textId="77777777">
      <w:pPr>
        <w:rPr>
          <w:rFonts w:ascii="Times New Roman" w:hAnsi="Times New Roman" w:cs="Times New Roman"/>
        </w:rPr>
      </w:pPr>
      <w:r w:rsidRPr="00430BA2">
        <w:rPr>
          <w:rFonts w:ascii="Times New Roman" w:hAnsi="Times New Roman" w:cs="Times New Roman"/>
        </w:rPr>
        <w:t>A.2.2.7.2 In the tiered approach (Figure A.2.1), existing human and animal data form the highest tier, followed by </w:t>
      </w:r>
      <w:r w:rsidRPr="00430BA2">
        <w:rPr>
          <w:rFonts w:ascii="Times New Roman" w:hAnsi="Times New Roman" w:cs="Times New Roman"/>
          <w:i/>
          <w:iCs/>
        </w:rPr>
        <w:t>in vitro</w:t>
      </w:r>
      <w:r w:rsidRPr="00430BA2">
        <w:rPr>
          <w:rFonts w:ascii="Times New Roman" w:hAnsi="Times New Roman" w:cs="Times New Roman"/>
          <w:i/>
          <w:iCs/>
        </w:rPr>
        <w:t xml:space="preserve">/ex </w:t>
      </w:r>
      <w:r w:rsidRPr="00430BA2">
        <w:rPr>
          <w:rFonts w:ascii="Times New Roman" w:hAnsi="Times New Roman" w:cs="Times New Roman"/>
          <w:i/>
          <w:iCs/>
        </w:rPr>
        <w:t>vivo</w:t>
      </w:r>
      <w:r w:rsidRPr="00430BA2">
        <w:rPr>
          <w:rFonts w:ascii="Times New Roman" w:hAnsi="Times New Roman" w:cs="Times New Roman"/>
        </w:rPr>
        <w:t xml:space="preserve"> data, other existing skin data in animals, and then other sources of information. Where information from data within the same tier is inconsistent and/or conflicting, the conclusion from that tier is determined by </w:t>
      </w:r>
      <w:r w:rsidRPr="00430BA2">
        <w:rPr>
          <w:rFonts w:ascii="Times New Roman" w:hAnsi="Times New Roman" w:cs="Times New Roman"/>
        </w:rPr>
        <w:t>a weight</w:t>
      </w:r>
      <w:r w:rsidRPr="00430BA2">
        <w:rPr>
          <w:rFonts w:ascii="Times New Roman" w:hAnsi="Times New Roman" w:cs="Times New Roman"/>
        </w:rPr>
        <w:t xml:space="preserve"> of evidence approach.</w:t>
      </w:r>
    </w:p>
    <w:p w:rsidR="00430BA2" w:rsidRPr="00430BA2" w:rsidP="00430BA2" w14:paraId="429BC074" w14:textId="77777777">
      <w:pPr>
        <w:rPr>
          <w:rFonts w:ascii="Times New Roman" w:hAnsi="Times New Roman" w:cs="Times New Roman"/>
        </w:rPr>
      </w:pPr>
      <w:r w:rsidRPr="00430BA2">
        <w:rPr>
          <w:rFonts w:ascii="Times New Roman" w:hAnsi="Times New Roman" w:cs="Times New Roman"/>
        </w:rPr>
        <w:t xml:space="preserve">A.2.2.7.3 Where information from several tiers is inconsistent and/or conflicting with respect to the resulting classification, information of sufficient quality from a higher tier is generally given a higher weight than information from a lower tier. However, when information from a lower tier would result in a stricter classification than information from a higher tier and there is concern for misclassification, then classification is determined by an overall weight of evidence </w:t>
      </w:r>
      <w:r w:rsidRPr="00430BA2">
        <w:rPr>
          <w:rFonts w:ascii="Times New Roman" w:hAnsi="Times New Roman" w:cs="Times New Roman"/>
        </w:rPr>
        <w:t>approach. The same would apply in the case where there is human data indicating irritation but positive results from an </w:t>
      </w:r>
      <w:r w:rsidRPr="00430BA2">
        <w:rPr>
          <w:rFonts w:ascii="Times New Roman" w:hAnsi="Times New Roman" w:cs="Times New Roman"/>
          <w:i/>
          <w:iCs/>
        </w:rPr>
        <w:t>in vitro/ex vivo</w:t>
      </w:r>
      <w:r w:rsidRPr="00430BA2">
        <w:rPr>
          <w:rFonts w:ascii="Times New Roman" w:hAnsi="Times New Roman" w:cs="Times New Roman"/>
        </w:rPr>
        <w:t> test for corrosion.</w:t>
      </w:r>
    </w:p>
    <w:p w:rsidR="00430BA2" w:rsidRPr="00430BA2" w:rsidP="00430BA2" w14:paraId="6C330B30" w14:textId="77777777">
      <w:pPr>
        <w:rPr>
          <w:rFonts w:ascii="Times New Roman" w:hAnsi="Times New Roman" w:cs="Times New Roman"/>
        </w:rPr>
      </w:pPr>
      <w:r w:rsidRPr="00430BA2">
        <w:rPr>
          <w:rFonts w:ascii="Times New Roman" w:hAnsi="Times New Roman" w:cs="Times New Roman"/>
        </w:rPr>
        <w:t>Figure A.2.1—Application of the Tiered Approach for Skin Corrosion and Irritation</w:t>
      </w:r>
    </w:p>
    <w:p w:rsidR="00430BA2" w:rsidRPr="00430BA2" w:rsidP="00430BA2" w14:paraId="7D412399" w14:textId="375EAC46">
      <w:pPr>
        <w:rPr>
          <w:rFonts w:ascii="Times New Roman" w:hAnsi="Times New Roman" w:cs="Times New Roman"/>
        </w:rPr>
      </w:pPr>
      <w:r w:rsidRPr="00430BA2">
        <w:rPr>
          <w:rFonts w:ascii="Times New Roman" w:hAnsi="Times New Roman" w:cs="Times New Roman"/>
        </w:rPr>
        <w:drawing>
          <wp:inline distT="0" distB="0" distL="0" distR="0">
            <wp:extent cx="5943600" cy="6689090"/>
            <wp:effectExtent l="0" t="0" r="0" b="0"/>
            <wp:docPr id="266348382" name="Picture 175">
              <a:hlinkClick xmlns:a="http://schemas.openxmlformats.org/drawingml/2006/main" xmlns:r="http://schemas.openxmlformats.org/officeDocument/2006/relationships"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48382" name="Picture 449">
                      <a:hlinkClick xmlns:a="http://schemas.openxmlformats.org/drawingml/2006/main" xmlns:r="http://schemas.openxmlformats.org/officeDocument/2006/relationships" r:id="rId28"/>
                    </pic:cNvPr>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6689090"/>
                    </a:xfrm>
                    <a:prstGeom prst="rect">
                      <a:avLst/>
                    </a:prstGeom>
                    <a:noFill/>
                    <a:ln>
                      <a:noFill/>
                    </a:ln>
                  </pic:spPr>
                </pic:pic>
              </a:graphicData>
            </a:graphic>
          </wp:inline>
        </w:drawing>
      </w:r>
    </w:p>
    <w:p w:rsidR="00430BA2" w:rsidRPr="00430BA2" w:rsidP="00430BA2" w14:paraId="46FFABD4" w14:textId="77777777">
      <w:pPr>
        <w:rPr>
          <w:rFonts w:ascii="Times New Roman" w:hAnsi="Times New Roman" w:cs="Times New Roman"/>
        </w:rPr>
      </w:pPr>
      <w:r w:rsidRPr="00430BA2">
        <w:rPr>
          <w:rFonts w:ascii="Times New Roman" w:hAnsi="Times New Roman" w:cs="Times New Roman"/>
        </w:rPr>
        <w:t>(a) Before applying the approach, the explanatory text in A.2.2.7 should be consulted. Only adequate and reliable data of sufficient quality should be included in applying the tiered approach.</w:t>
      </w:r>
    </w:p>
    <w:p w:rsidR="00430BA2" w:rsidRPr="00430BA2" w:rsidP="00430BA2" w14:paraId="596FB89C" w14:textId="77777777">
      <w:pPr>
        <w:rPr>
          <w:rFonts w:ascii="Times New Roman" w:hAnsi="Times New Roman" w:cs="Times New Roman"/>
        </w:rPr>
      </w:pPr>
      <w:r w:rsidRPr="00430BA2">
        <w:rPr>
          <w:rFonts w:ascii="Times New Roman" w:hAnsi="Times New Roman" w:cs="Times New Roman"/>
        </w:rPr>
        <w:t>(b) Information may be inconclusive for various reasons, </w:t>
      </w:r>
      <w:r w:rsidRPr="00430BA2">
        <w:rPr>
          <w:rFonts w:ascii="Times New Roman" w:hAnsi="Times New Roman" w:cs="Times New Roman"/>
          <w:i/>
          <w:iCs/>
        </w:rPr>
        <w:t>e.g.</w:t>
      </w:r>
      <w:r w:rsidRPr="00430BA2">
        <w:rPr>
          <w:rFonts w:ascii="Times New Roman" w:hAnsi="Times New Roman" w:cs="Times New Roman"/>
        </w:rPr>
        <w:t>:</w:t>
      </w:r>
    </w:p>
    <w:p w:rsidR="00430BA2" w:rsidRPr="00430BA2" w:rsidP="00430BA2" w14:paraId="2E0A1549" w14:textId="77777777">
      <w:pPr>
        <w:rPr>
          <w:rFonts w:ascii="Times New Roman" w:hAnsi="Times New Roman" w:cs="Times New Roman"/>
        </w:rPr>
      </w:pPr>
      <w:r w:rsidRPr="00430BA2">
        <w:rPr>
          <w:rFonts w:ascii="Times New Roman" w:hAnsi="Times New Roman" w:cs="Times New Roman"/>
        </w:rPr>
        <w:t>—The available data may be of insufficient quality, or otherwise insufficient/inadequate for the purpose of classification, </w:t>
      </w:r>
      <w:r w:rsidRPr="00430BA2">
        <w:rPr>
          <w:rFonts w:ascii="Times New Roman" w:hAnsi="Times New Roman" w:cs="Times New Roman"/>
          <w:i/>
          <w:iCs/>
        </w:rPr>
        <w:t>e.g.,</w:t>
      </w:r>
      <w:r w:rsidRPr="00430BA2">
        <w:rPr>
          <w:rFonts w:ascii="Times New Roman" w:hAnsi="Times New Roman" w:cs="Times New Roman"/>
        </w:rPr>
        <w:t> due to quality issues related to experimental design and/or reporting.</w:t>
      </w:r>
    </w:p>
    <w:p w:rsidR="00430BA2" w:rsidRPr="00430BA2" w:rsidP="00430BA2" w14:paraId="53DF587A" w14:textId="77777777">
      <w:pPr>
        <w:rPr>
          <w:rFonts w:ascii="Times New Roman" w:hAnsi="Times New Roman" w:cs="Times New Roman"/>
        </w:rPr>
      </w:pPr>
      <w:r w:rsidRPr="00430BA2">
        <w:rPr>
          <w:rFonts w:ascii="Times New Roman" w:hAnsi="Times New Roman" w:cs="Times New Roman"/>
        </w:rPr>
        <w:t>—The available data may be insufficient to conclude on the classification, </w:t>
      </w:r>
      <w:r w:rsidRPr="00430BA2">
        <w:rPr>
          <w:rFonts w:ascii="Times New Roman" w:hAnsi="Times New Roman" w:cs="Times New Roman"/>
          <w:i/>
          <w:iCs/>
        </w:rPr>
        <w:t>e.g.,</w:t>
      </w:r>
      <w:r w:rsidRPr="00430BA2">
        <w:rPr>
          <w:rFonts w:ascii="Times New Roman" w:hAnsi="Times New Roman" w:cs="Times New Roman"/>
        </w:rPr>
        <w:t> they might be adequate to demonstrate irritancy, but inadequate to demonstrate absence of corrosivity.</w:t>
      </w:r>
    </w:p>
    <w:p w:rsidR="00430BA2" w:rsidRPr="00430BA2" w:rsidP="00430BA2" w14:paraId="3A521AAF" w14:textId="77777777">
      <w:pPr>
        <w:rPr>
          <w:rFonts w:ascii="Times New Roman" w:hAnsi="Times New Roman" w:cs="Times New Roman"/>
        </w:rPr>
      </w:pPr>
      <w:r w:rsidRPr="00430BA2">
        <w:rPr>
          <w:rFonts w:ascii="Times New Roman" w:hAnsi="Times New Roman" w:cs="Times New Roman"/>
        </w:rPr>
        <w:t>—The method used to generate the available data may not be suitable for concluding on no classification (see A.2.2. for details). Specifically, </w:t>
      </w:r>
      <w:r w:rsidRPr="00430BA2">
        <w:rPr>
          <w:rFonts w:ascii="Times New Roman" w:hAnsi="Times New Roman" w:cs="Times New Roman"/>
          <w:i/>
          <w:iCs/>
        </w:rPr>
        <w:t>in vitro/ex vivo</w:t>
      </w:r>
      <w:r w:rsidRPr="00430BA2">
        <w:rPr>
          <w:rFonts w:ascii="Times New Roman" w:hAnsi="Times New Roman" w:cs="Times New Roman"/>
        </w:rPr>
        <w:t> and non-test methods need to be validated explicitly for this purpose.</w:t>
      </w:r>
    </w:p>
    <w:p w:rsidR="00430BA2" w:rsidRPr="00430BA2" w:rsidP="00430BA2" w14:paraId="7AD687A8" w14:textId="77777777">
      <w:pPr>
        <w:rPr>
          <w:rFonts w:ascii="Times New Roman" w:hAnsi="Times New Roman" w:cs="Times New Roman"/>
        </w:rPr>
      </w:pPr>
      <w:r w:rsidRPr="00430BA2">
        <w:rPr>
          <w:rFonts w:ascii="Times New Roman" w:hAnsi="Times New Roman" w:cs="Times New Roman"/>
        </w:rPr>
        <w:t>A.2.3 Classification Criteria for Mixtures</w:t>
      </w:r>
    </w:p>
    <w:p w:rsidR="00430BA2" w:rsidRPr="00430BA2" w:rsidP="00430BA2" w14:paraId="131F414E" w14:textId="77777777">
      <w:pPr>
        <w:rPr>
          <w:rFonts w:ascii="Times New Roman" w:hAnsi="Times New Roman" w:cs="Times New Roman"/>
        </w:rPr>
      </w:pPr>
      <w:r w:rsidRPr="00430BA2">
        <w:rPr>
          <w:rFonts w:ascii="Times New Roman" w:hAnsi="Times New Roman" w:cs="Times New Roman"/>
        </w:rPr>
        <w:t>A.2.3.1 Classification of Mixtures When Data Are Available for the Complete Mixture</w:t>
      </w:r>
    </w:p>
    <w:p w:rsidR="00430BA2" w:rsidRPr="00430BA2" w:rsidP="00430BA2" w14:paraId="3118F7D2" w14:textId="77777777">
      <w:pPr>
        <w:rPr>
          <w:rFonts w:ascii="Times New Roman" w:hAnsi="Times New Roman" w:cs="Times New Roman"/>
        </w:rPr>
      </w:pPr>
      <w:r w:rsidRPr="00430BA2">
        <w:rPr>
          <w:rFonts w:ascii="Times New Roman" w:hAnsi="Times New Roman" w:cs="Times New Roman"/>
        </w:rPr>
        <w:t xml:space="preserve">A.2.3.1.1 In general, the mixture shall be classified using the criteria for substances, </w:t>
      </w:r>
      <w:r w:rsidRPr="00430BA2">
        <w:rPr>
          <w:rFonts w:ascii="Times New Roman" w:hAnsi="Times New Roman" w:cs="Times New Roman"/>
        </w:rPr>
        <w:t>taking into account</w:t>
      </w:r>
      <w:r w:rsidRPr="00430BA2">
        <w:rPr>
          <w:rFonts w:ascii="Times New Roman" w:hAnsi="Times New Roman" w:cs="Times New Roman"/>
        </w:rPr>
        <w:t xml:space="preserve"> the tiered approach to evaluate data for this hazard class (as illustrated in Figure A.</w:t>
      </w:r>
      <w:r w:rsidRPr="00430BA2">
        <w:rPr>
          <w:rFonts w:ascii="Times New Roman" w:hAnsi="Times New Roman" w:cs="Times New Roman"/>
        </w:rPr>
        <w:t>2.1</w:t>
      </w:r>
      <w:r w:rsidRPr="00430BA2">
        <w:rPr>
          <w:rFonts w:ascii="Times New Roman" w:hAnsi="Times New Roman" w:cs="Times New Roman"/>
        </w:rPr>
        <w:t>) and A.2.3.1.2 and A.2.3.1.3. If classification is not possible using the tiered approach, then the approach described in A.2.3.2, or, if that is not applicable A.2.2.3.3 should be followed.</w:t>
      </w:r>
    </w:p>
    <w:p w:rsidR="00430BA2" w:rsidRPr="00430BA2" w:rsidP="00430BA2" w14:paraId="25E80CC1" w14:textId="77777777">
      <w:pPr>
        <w:rPr>
          <w:rFonts w:ascii="Times New Roman" w:hAnsi="Times New Roman" w:cs="Times New Roman"/>
        </w:rPr>
      </w:pPr>
      <w:r w:rsidRPr="00430BA2">
        <w:rPr>
          <w:rFonts w:ascii="Times New Roman" w:hAnsi="Times New Roman" w:cs="Times New Roman"/>
        </w:rPr>
        <w:t>A.2.3.1.2 </w:t>
      </w:r>
      <w:r w:rsidRPr="00430BA2">
        <w:rPr>
          <w:rFonts w:ascii="Times New Roman" w:hAnsi="Times New Roman" w:cs="Times New Roman"/>
          <w:i/>
          <w:iCs/>
        </w:rPr>
        <w:t>In vitro/ex vivo</w:t>
      </w:r>
      <w:r w:rsidRPr="00430BA2">
        <w:rPr>
          <w:rFonts w:ascii="Times New Roman" w:hAnsi="Times New Roman" w:cs="Times New Roman"/>
        </w:rPr>
        <w:t xml:space="preserve"> data generated from validated test methods may not have been validated using mixtures; although these methods are considered broadly applicable to mixtures, they can only be used for classification of mixtures when all ingredients of the mixture fall within the applicability domain of the test methods used. Specific limitations regarding applicability domains are described in the respective test </w:t>
      </w:r>
      <w:r w:rsidRPr="00430BA2">
        <w:rPr>
          <w:rFonts w:ascii="Times New Roman" w:hAnsi="Times New Roman" w:cs="Times New Roman"/>
        </w:rPr>
        <w:t>methods, and</w:t>
      </w:r>
      <w:r w:rsidRPr="00430BA2">
        <w:rPr>
          <w:rFonts w:ascii="Times New Roman" w:hAnsi="Times New Roman" w:cs="Times New Roman"/>
        </w:rPr>
        <w:t xml:space="preserve"> should be taken into consideration as well as any further information on the limitations from the published literature. Where there is reason to assume or evidence indicating that the applicability domain of a particular test method is limited, data interpretation should be exercised with caution, or the results should be considered not applicable.</w:t>
      </w:r>
    </w:p>
    <w:p w:rsidR="00430BA2" w:rsidRPr="00430BA2" w:rsidP="00430BA2" w14:paraId="523E1D4E" w14:textId="77777777">
      <w:pPr>
        <w:rPr>
          <w:rFonts w:ascii="Times New Roman" w:hAnsi="Times New Roman" w:cs="Times New Roman"/>
        </w:rPr>
      </w:pPr>
      <w:r w:rsidRPr="00430BA2">
        <w:rPr>
          <w:rFonts w:ascii="Times New Roman" w:hAnsi="Times New Roman" w:cs="Times New Roman"/>
        </w:rPr>
        <w:t>A.2.3.1.3 In the absence of any other information, a mixture is considered corrosive (Skin Category 1) if it has a pH ≤2 or a pH ≥11.5. However, if consideration of acid/alkaline reserve suggests the mixture may not be corrosive despite the low or high pH value, this needs to be confirmed by other data, preferably from an appropriate validated </w:t>
      </w:r>
      <w:r w:rsidRPr="00430BA2">
        <w:rPr>
          <w:rFonts w:ascii="Times New Roman" w:hAnsi="Times New Roman" w:cs="Times New Roman"/>
          <w:i/>
          <w:iCs/>
        </w:rPr>
        <w:t>in vitro/ex vivo</w:t>
      </w:r>
      <w:r w:rsidRPr="00430BA2">
        <w:rPr>
          <w:rFonts w:ascii="Times New Roman" w:hAnsi="Times New Roman" w:cs="Times New Roman"/>
        </w:rPr>
        <w:t> test.</w:t>
      </w:r>
    </w:p>
    <w:p w:rsidR="00430BA2" w:rsidRPr="00430BA2" w:rsidP="00430BA2" w14:paraId="33F72755" w14:textId="77777777">
      <w:pPr>
        <w:rPr>
          <w:rFonts w:ascii="Times New Roman" w:hAnsi="Times New Roman" w:cs="Times New Roman"/>
        </w:rPr>
      </w:pPr>
      <w:r w:rsidRPr="00430BA2">
        <w:rPr>
          <w:rFonts w:ascii="Times New Roman" w:hAnsi="Times New Roman" w:cs="Times New Roman"/>
        </w:rPr>
        <w:t>A.2.3.2 Classification of Mixtures When Data Are Not Available for the Complete Mixture: Bridging Principles</w:t>
      </w:r>
    </w:p>
    <w:p w:rsidR="00430BA2" w:rsidRPr="00430BA2" w:rsidP="00430BA2" w14:paraId="2BACB43B" w14:textId="77777777">
      <w:pPr>
        <w:rPr>
          <w:rFonts w:ascii="Times New Roman" w:hAnsi="Times New Roman" w:cs="Times New Roman"/>
        </w:rPr>
      </w:pPr>
      <w:r w:rsidRPr="00430BA2">
        <w:rPr>
          <w:rFonts w:ascii="Times New Roman" w:hAnsi="Times New Roman" w:cs="Times New Roman"/>
        </w:rPr>
        <w:t xml:space="preserve">A.2.3.2.1 Where the mixture itself has not been tested to determine its skin corrosion/irritation potential, but there are sufficient data on both the individual ingredients and similar tested mixtures to adequately characterize the hazards of the mixture, these data will be used in accordance with the following bridging principles, as found in paragraph A.0.5 of this Appendix: </w:t>
      </w:r>
      <w:r w:rsidRPr="00430BA2">
        <w:rPr>
          <w:rFonts w:ascii="Times New Roman" w:hAnsi="Times New Roman" w:cs="Times New Roman"/>
        </w:rPr>
        <w:t>Dilution, Batching, Concentration of mixtures, Interpolation within one hazard category, Substantially similar mixtures, and Aerosols.</w:t>
      </w:r>
    </w:p>
    <w:p w:rsidR="00430BA2" w:rsidRPr="00430BA2" w:rsidP="00430BA2" w14:paraId="1B8B18CC" w14:textId="77777777">
      <w:pPr>
        <w:rPr>
          <w:rFonts w:ascii="Times New Roman" w:hAnsi="Times New Roman" w:cs="Times New Roman"/>
        </w:rPr>
      </w:pPr>
      <w:r w:rsidRPr="00430BA2">
        <w:rPr>
          <w:rFonts w:ascii="Times New Roman" w:hAnsi="Times New Roman" w:cs="Times New Roman"/>
        </w:rPr>
        <w:t>A.2.3.3 Classification of Mixtures When Data Are Available for All Ingredients or Only for Some Ingredients of the Mixture</w:t>
      </w:r>
    </w:p>
    <w:p w:rsidR="00430BA2" w:rsidRPr="00430BA2" w:rsidP="00430BA2" w14:paraId="42430A06" w14:textId="77777777">
      <w:pPr>
        <w:rPr>
          <w:rFonts w:ascii="Times New Roman" w:hAnsi="Times New Roman" w:cs="Times New Roman"/>
        </w:rPr>
      </w:pPr>
      <w:r w:rsidRPr="00430BA2">
        <w:rPr>
          <w:rFonts w:ascii="Times New Roman" w:hAnsi="Times New Roman" w:cs="Times New Roman"/>
        </w:rPr>
        <w:t>A.2.3.3.1 In order to make use of all available data for purposes of classifying the skin corrosion/irritation hazards of mixtures, the following assumption has been made and is applied where appropriate in the tiered approach:</w:t>
      </w:r>
    </w:p>
    <w:p w:rsidR="00430BA2" w:rsidRPr="00430BA2" w:rsidP="00430BA2" w14:paraId="20E45FB3" w14:textId="77777777">
      <w:pPr>
        <w:rPr>
          <w:rFonts w:ascii="Times New Roman" w:hAnsi="Times New Roman" w:cs="Times New Roman"/>
        </w:rPr>
      </w:pPr>
      <w:r w:rsidRPr="00430BA2">
        <w:rPr>
          <w:rFonts w:ascii="Times New Roman" w:hAnsi="Times New Roman" w:cs="Times New Roman"/>
        </w:rPr>
        <w:t>The “relevant ingredients” of a mixture are those which are present in concentrations ≥1% (weight/weight for solids, liquids, dusts, mists and vapors and volume/volume for gases.). If the classifier has reason to suspect that an ingredient present at a concentration &lt;1% will affect classification of the mixture for skin corrosion/irritation, that ingredient shall also be considered relevant.</w:t>
      </w:r>
    </w:p>
    <w:p w:rsidR="00430BA2" w:rsidRPr="00430BA2" w:rsidP="00430BA2" w14:paraId="74380F7F" w14:textId="77777777">
      <w:pPr>
        <w:rPr>
          <w:rFonts w:ascii="Times New Roman" w:hAnsi="Times New Roman" w:cs="Times New Roman"/>
        </w:rPr>
      </w:pPr>
      <w:r w:rsidRPr="00430BA2">
        <w:rPr>
          <w:rFonts w:ascii="Times New Roman" w:hAnsi="Times New Roman" w:cs="Times New Roman"/>
        </w:rPr>
        <w:t xml:space="preserve">A.2.3.3.2 In general, the approach to classification of mixtures as corrosive or irritant to the skin when data are available on the ingredients, but not on the mixture as a whole, is based on the theory of additivity, such that each corrosive or irritant ingredient contributes to the overall corrosive or irritant properties of the mixture in proportion to its potency and concentration. A weighting factor of 10 is used for corrosive ingredients when they are present at a concentration below the concentration limit for classification with Category </w:t>
      </w:r>
      <w:r w:rsidRPr="00430BA2">
        <w:rPr>
          <w:rFonts w:ascii="Times New Roman" w:hAnsi="Times New Roman" w:cs="Times New Roman"/>
        </w:rPr>
        <w:t>1, but</w:t>
      </w:r>
      <w:r w:rsidRPr="00430BA2">
        <w:rPr>
          <w:rFonts w:ascii="Times New Roman" w:hAnsi="Times New Roman" w:cs="Times New Roman"/>
        </w:rPr>
        <w:t xml:space="preserve"> are at a concentration that will contribute to the classification of the mixture as an irritant. The mixture is classified as corrosive or irritant when the sum of the concentrations of such ingredients exceeds a cut-off value/concentration limit.</w:t>
      </w:r>
    </w:p>
    <w:p w:rsidR="00430BA2" w:rsidRPr="00430BA2" w:rsidP="00430BA2" w14:paraId="25B76131" w14:textId="77777777">
      <w:pPr>
        <w:rPr>
          <w:rFonts w:ascii="Times New Roman" w:hAnsi="Times New Roman" w:cs="Times New Roman"/>
        </w:rPr>
      </w:pPr>
      <w:r w:rsidRPr="00430BA2">
        <w:rPr>
          <w:rFonts w:ascii="Times New Roman" w:hAnsi="Times New Roman" w:cs="Times New Roman"/>
        </w:rPr>
        <w:t xml:space="preserve">A.2.3.3.3 Table A.2.3 below provides the cut-off value/concentration limits to be used to determine if the mixture </w:t>
      </w:r>
      <w:r w:rsidRPr="00430BA2">
        <w:rPr>
          <w:rFonts w:ascii="Times New Roman" w:hAnsi="Times New Roman" w:cs="Times New Roman"/>
        </w:rPr>
        <w:t>is considered to be</w:t>
      </w:r>
      <w:r w:rsidRPr="00430BA2">
        <w:rPr>
          <w:rFonts w:ascii="Times New Roman" w:hAnsi="Times New Roman" w:cs="Times New Roman"/>
        </w:rPr>
        <w:t xml:space="preserve"> corrosive or irritant to the skin.</w:t>
      </w:r>
    </w:p>
    <w:p w:rsidR="00430BA2" w:rsidRPr="00430BA2" w:rsidP="00430BA2" w14:paraId="07185791" w14:textId="77777777">
      <w:pPr>
        <w:rPr>
          <w:rFonts w:ascii="Times New Roman" w:hAnsi="Times New Roman" w:cs="Times New Roman"/>
        </w:rPr>
      </w:pPr>
      <w:r w:rsidRPr="00430BA2">
        <w:rPr>
          <w:rFonts w:ascii="Times New Roman" w:hAnsi="Times New Roman" w:cs="Times New Roman"/>
        </w:rPr>
        <w:t>A.2.3.3.4 Particular care shall be taken when classifying certain types of chemicals such as acids and bases, inorganic salts, aldehydes, phenols, and surfactants. The approach explained in A.2.3.3.1 and A.2.3.3.2 might not work given that many of such substances are corrosive or irritant at concentrations &lt;1%. For mixtures containing strong acids or bases the pH should be used as classification criteria since pH will be a better indicator of corrosion than the concentration limits in Table A.2.3. A mixture containing corrosive or irritant ingredients that cannot be classified based on the additivity approach shown in Table A.2.3, due to chemical characteristics that make this approach unworkable, should be classified as skin corrosion Category 1 if it contains ≥1% of a corrosive ingredient and as skin irritation Category 2 when it contains ≥3% of an irritant ingredient. Classification of mixtures with ingredients for which the approach in Table A.2.3 does not apply is summarized in Table A.2.4 below.</w:t>
      </w:r>
    </w:p>
    <w:p w:rsidR="00430BA2" w:rsidRPr="00430BA2" w:rsidP="00430BA2" w14:paraId="4BE40315" w14:textId="77777777">
      <w:pPr>
        <w:rPr>
          <w:rFonts w:ascii="Times New Roman" w:hAnsi="Times New Roman" w:cs="Times New Roman"/>
        </w:rPr>
      </w:pPr>
      <w:r w:rsidRPr="00430BA2">
        <w:rPr>
          <w:rFonts w:ascii="Times New Roman" w:hAnsi="Times New Roman" w:cs="Times New Roman"/>
        </w:rPr>
        <w:t xml:space="preserve">A.2.3.3.5 On occasion, reliable data may show that the skin corrosion/irritation of an ingredient will not be evident when present at a level above the generic cut-off values/concentration limits </w:t>
      </w:r>
      <w:r w:rsidRPr="00430BA2">
        <w:rPr>
          <w:rFonts w:ascii="Times New Roman" w:hAnsi="Times New Roman" w:cs="Times New Roman"/>
        </w:rPr>
        <w:t xml:space="preserve">mentioned in Tables A.2.3 and A.2.4. In these </w:t>
      </w:r>
      <w:r w:rsidRPr="00430BA2">
        <w:rPr>
          <w:rFonts w:ascii="Times New Roman" w:hAnsi="Times New Roman" w:cs="Times New Roman"/>
        </w:rPr>
        <w:t>cases</w:t>
      </w:r>
      <w:r w:rsidRPr="00430BA2">
        <w:rPr>
          <w:rFonts w:ascii="Times New Roman" w:hAnsi="Times New Roman" w:cs="Times New Roman"/>
        </w:rPr>
        <w:t xml:space="preserve"> the mixture could be classified according to those data (</w:t>
      </w:r>
      <w:r w:rsidRPr="00430BA2">
        <w:rPr>
          <w:rFonts w:ascii="Times New Roman" w:hAnsi="Times New Roman" w:cs="Times New Roman"/>
          <w:i/>
          <w:iCs/>
        </w:rPr>
        <w:t>See Use of cut-off values/concentration limits, paragraph A.0.4.3 of this Appendix</w:t>
      </w:r>
      <w:r w:rsidRPr="00430BA2">
        <w:rPr>
          <w:rFonts w:ascii="Times New Roman" w:hAnsi="Times New Roman" w:cs="Times New Roman"/>
        </w:rPr>
        <w:t>).</w:t>
      </w:r>
    </w:p>
    <w:p w:rsidR="00430BA2" w:rsidRPr="00430BA2" w:rsidP="00430BA2" w14:paraId="05571952" w14:textId="77777777">
      <w:pPr>
        <w:rPr>
          <w:rFonts w:ascii="Times New Roman" w:hAnsi="Times New Roman" w:cs="Times New Roman"/>
        </w:rPr>
      </w:pPr>
      <w:r w:rsidRPr="00430BA2">
        <w:rPr>
          <w:rFonts w:ascii="Times New Roman" w:hAnsi="Times New Roman" w:cs="Times New Roman"/>
        </w:rPr>
        <w:t>A.2.3.3.6 If there are data showing that (an) ingredient(s) may be corrosive or irritant to skin at a concentration of &lt;1% (corrosive) or &lt;3% (irritant), the mixture shall be classified accordingly (See </w:t>
      </w:r>
      <w:r w:rsidRPr="00430BA2">
        <w:rPr>
          <w:rFonts w:ascii="Times New Roman" w:hAnsi="Times New Roman" w:cs="Times New Roman"/>
          <w:i/>
          <w:iCs/>
        </w:rPr>
        <w:t>Use of cut-off values/concentration limits</w:t>
      </w:r>
      <w:r w:rsidRPr="00430BA2">
        <w:rPr>
          <w:rFonts w:ascii="Times New Roman" w:hAnsi="Times New Roman" w:cs="Times New Roman"/>
        </w:rPr>
        <w:t>, paragraph A.0.4.3 of this Appendix).</w:t>
      </w:r>
    </w:p>
    <w:p w:rsidR="00430BA2" w:rsidRPr="00430BA2" w:rsidP="00430BA2" w14:paraId="79730659" w14:textId="77777777">
      <w:pPr>
        <w:rPr>
          <w:rFonts w:ascii="Times New Roman" w:hAnsi="Times New Roman" w:cs="Times New Roman"/>
        </w:rPr>
      </w:pPr>
      <w:r w:rsidRPr="00430BA2">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4687"/>
        <w:gridCol w:w="2402"/>
        <w:gridCol w:w="2271"/>
      </w:tblGrid>
      <w:tr w14:paraId="1CAA53BA" w14:textId="77777777">
        <w:tblPrEx>
          <w:tblW w:w="5000" w:type="pct"/>
          <w:tblCellSpacing w:w="5" w:type="dxa"/>
          <w:tblCellMar>
            <w:top w:w="150" w:type="dxa"/>
            <w:left w:w="150" w:type="dxa"/>
            <w:bottom w:w="150" w:type="dxa"/>
            <w:right w:w="150" w:type="dxa"/>
          </w:tblCellMar>
          <w:tblLook w:val="04A0"/>
        </w:tblPrEx>
        <w:trPr>
          <w:trHeight w:val="499"/>
          <w:tblHeader/>
          <w:tblCellSpacing w:w="5" w:type="dxa"/>
        </w:trPr>
        <w:tc>
          <w:tcPr>
            <w:tcW w:w="0" w:type="auto"/>
            <w:gridSpan w:val="3"/>
            <w:vMerge w:val="restart"/>
            <w:tcBorders>
              <w:top w:val="nil"/>
              <w:left w:val="nil"/>
              <w:bottom w:val="nil"/>
              <w:right w:val="nil"/>
            </w:tcBorders>
            <w:tcMar>
              <w:top w:w="120" w:type="dxa"/>
              <w:left w:w="120" w:type="dxa"/>
              <w:bottom w:w="120" w:type="dxa"/>
              <w:right w:w="120" w:type="dxa"/>
            </w:tcMar>
            <w:vAlign w:val="center"/>
            <w:hideMark/>
          </w:tcPr>
          <w:p w:rsidR="00430BA2" w:rsidRPr="00430BA2" w:rsidP="00430BA2" w14:paraId="4CC780F0" w14:textId="77777777">
            <w:pPr>
              <w:rPr>
                <w:rFonts w:ascii="Times New Roman" w:hAnsi="Times New Roman" w:cs="Times New Roman"/>
                <w:b/>
                <w:bCs/>
              </w:rPr>
            </w:pPr>
            <w:r w:rsidRPr="00430BA2">
              <w:rPr>
                <w:rFonts w:ascii="Times New Roman" w:hAnsi="Times New Roman" w:cs="Times New Roman"/>
                <w:b/>
                <w:bCs/>
              </w:rPr>
              <w:t>Table A.2.3—Concentration of Ingredients of a Mixture Classified as Skin Category 1 or 2 That Would Trigger Classification of the Mixture as Hazardous to Skin (Category 1 or 2)</w:t>
            </w:r>
          </w:p>
        </w:tc>
      </w:tr>
      <w:tr w14:paraId="084E900A"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vMerge w:val="restart"/>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4D5AC68F" w14:textId="77777777">
            <w:pPr>
              <w:rPr>
                <w:rFonts w:ascii="Times New Roman" w:hAnsi="Times New Roman" w:cs="Times New Roman"/>
                <w:b/>
                <w:bCs/>
              </w:rPr>
            </w:pPr>
            <w:r w:rsidRPr="00430BA2">
              <w:rPr>
                <w:rFonts w:ascii="Times New Roman" w:hAnsi="Times New Roman" w:cs="Times New Roman"/>
                <w:b/>
                <w:bCs/>
              </w:rPr>
              <w:t>Sum of ingredients classified as:</w:t>
            </w:r>
          </w:p>
        </w:tc>
        <w:tc>
          <w:tcPr>
            <w:tcW w:w="0" w:type="auto"/>
            <w:gridSpan w:val="2"/>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430BA2" w:rsidRPr="00430BA2" w:rsidP="00430BA2" w14:paraId="2E803A6F" w14:textId="77777777">
            <w:pPr>
              <w:rPr>
                <w:rFonts w:ascii="Times New Roman" w:hAnsi="Times New Roman" w:cs="Times New Roman"/>
                <w:b/>
                <w:bCs/>
              </w:rPr>
            </w:pPr>
            <w:r w:rsidRPr="00430BA2">
              <w:rPr>
                <w:rFonts w:ascii="Times New Roman" w:hAnsi="Times New Roman" w:cs="Times New Roman"/>
                <w:b/>
                <w:bCs/>
              </w:rPr>
              <w:t>Concentration triggering classification of a mixture as:</w:t>
            </w:r>
          </w:p>
        </w:tc>
      </w:tr>
      <w:tr w14:paraId="739E4D36"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vMerge/>
            <w:tcBorders>
              <w:top w:val="nil"/>
              <w:left w:val="nil"/>
              <w:bottom w:val="single" w:sz="6" w:space="0" w:color="333333"/>
              <w:right w:val="single" w:sz="6" w:space="0" w:color="333333"/>
            </w:tcBorders>
            <w:vAlign w:val="center"/>
            <w:hideMark/>
          </w:tcPr>
          <w:p w:rsidR="00430BA2" w:rsidRPr="00430BA2" w:rsidP="00430BA2" w14:paraId="48F88FB2" w14:textId="77777777">
            <w:pPr>
              <w:rPr>
                <w:rFonts w:ascii="Times New Roman" w:hAnsi="Times New Roman" w:cs="Times New Roman"/>
                <w:b/>
                <w:bCs/>
              </w:rPr>
            </w:pPr>
          </w:p>
        </w:tc>
        <w:tc>
          <w:tcPr>
            <w:tcW w:w="0" w:type="auto"/>
            <w:tcBorders>
              <w:top w:val="single" w:sz="6" w:space="0" w:color="D1D2D4"/>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02AD851F" w14:textId="77777777">
            <w:pPr>
              <w:rPr>
                <w:rFonts w:ascii="Times New Roman" w:hAnsi="Times New Roman" w:cs="Times New Roman"/>
                <w:b/>
                <w:bCs/>
              </w:rPr>
            </w:pPr>
            <w:r w:rsidRPr="00430BA2">
              <w:rPr>
                <w:rFonts w:ascii="Times New Roman" w:hAnsi="Times New Roman" w:cs="Times New Roman"/>
                <w:b/>
                <w:bCs/>
              </w:rPr>
              <w:t>Skin corrosive</w:t>
            </w:r>
          </w:p>
        </w:tc>
        <w:tc>
          <w:tcPr>
            <w:tcW w:w="0" w:type="auto"/>
            <w:tcBorders>
              <w:top w:val="single" w:sz="6" w:space="0" w:color="D1D2D4"/>
              <w:left w:val="nil"/>
              <w:bottom w:val="single" w:sz="6" w:space="0" w:color="333333"/>
              <w:right w:val="nil"/>
            </w:tcBorders>
            <w:shd w:val="clear" w:color="auto" w:fill="ECECEC"/>
            <w:tcMar>
              <w:top w:w="120" w:type="dxa"/>
              <w:left w:w="120" w:type="dxa"/>
              <w:bottom w:w="120" w:type="dxa"/>
              <w:right w:w="120" w:type="dxa"/>
            </w:tcMar>
            <w:vAlign w:val="bottom"/>
            <w:hideMark/>
          </w:tcPr>
          <w:p w:rsidR="00430BA2" w:rsidRPr="00430BA2" w:rsidP="00430BA2" w14:paraId="55D8A77D" w14:textId="77777777">
            <w:pPr>
              <w:rPr>
                <w:rFonts w:ascii="Times New Roman" w:hAnsi="Times New Roman" w:cs="Times New Roman"/>
                <w:b/>
                <w:bCs/>
              </w:rPr>
            </w:pPr>
            <w:r w:rsidRPr="00430BA2">
              <w:rPr>
                <w:rFonts w:ascii="Times New Roman" w:hAnsi="Times New Roman" w:cs="Times New Roman"/>
                <w:b/>
                <w:bCs/>
              </w:rPr>
              <w:t>Skin irritant</w:t>
            </w:r>
          </w:p>
        </w:tc>
      </w:tr>
      <w:tr w14:paraId="24230FD1"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vMerge/>
            <w:tcBorders>
              <w:top w:val="nil"/>
              <w:left w:val="nil"/>
              <w:bottom w:val="single" w:sz="6" w:space="0" w:color="333333"/>
              <w:right w:val="single" w:sz="6" w:space="0" w:color="333333"/>
            </w:tcBorders>
            <w:vAlign w:val="center"/>
            <w:hideMark/>
          </w:tcPr>
          <w:p w:rsidR="00430BA2" w:rsidRPr="00430BA2" w:rsidP="00430BA2" w14:paraId="1B05098E" w14:textId="77777777">
            <w:pPr>
              <w:rPr>
                <w:rFonts w:ascii="Times New Roman" w:hAnsi="Times New Roman" w:cs="Times New Roman"/>
                <w:b/>
                <w:bCs/>
              </w:rPr>
            </w:pPr>
          </w:p>
        </w:tc>
        <w:tc>
          <w:tcPr>
            <w:tcW w:w="0" w:type="auto"/>
            <w:tcBorders>
              <w:top w:val="single" w:sz="6" w:space="0" w:color="D1D2D4"/>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2B4C46A8" w14:textId="77777777">
            <w:pPr>
              <w:rPr>
                <w:rFonts w:ascii="Times New Roman" w:hAnsi="Times New Roman" w:cs="Times New Roman"/>
                <w:b/>
                <w:bCs/>
              </w:rPr>
            </w:pPr>
            <w:r w:rsidRPr="00430BA2">
              <w:rPr>
                <w:rFonts w:ascii="Times New Roman" w:hAnsi="Times New Roman" w:cs="Times New Roman"/>
                <w:b/>
                <w:bCs/>
              </w:rPr>
              <w:t>Category 1</w:t>
            </w:r>
          </w:p>
        </w:tc>
        <w:tc>
          <w:tcPr>
            <w:tcW w:w="0" w:type="auto"/>
            <w:tcBorders>
              <w:top w:val="single" w:sz="6" w:space="0" w:color="D1D2D4"/>
              <w:left w:val="nil"/>
              <w:bottom w:val="single" w:sz="6" w:space="0" w:color="333333"/>
              <w:right w:val="nil"/>
            </w:tcBorders>
            <w:shd w:val="clear" w:color="auto" w:fill="ECECEC"/>
            <w:tcMar>
              <w:top w:w="120" w:type="dxa"/>
              <w:left w:w="120" w:type="dxa"/>
              <w:bottom w:w="120" w:type="dxa"/>
              <w:right w:w="120" w:type="dxa"/>
            </w:tcMar>
            <w:vAlign w:val="bottom"/>
            <w:hideMark/>
          </w:tcPr>
          <w:p w:rsidR="00430BA2" w:rsidRPr="00430BA2" w:rsidP="00430BA2" w14:paraId="283F6C1B" w14:textId="77777777">
            <w:pPr>
              <w:rPr>
                <w:rFonts w:ascii="Times New Roman" w:hAnsi="Times New Roman" w:cs="Times New Roman"/>
                <w:b/>
                <w:bCs/>
              </w:rPr>
            </w:pPr>
            <w:r w:rsidRPr="00430BA2">
              <w:rPr>
                <w:rFonts w:ascii="Times New Roman" w:hAnsi="Times New Roman" w:cs="Times New Roman"/>
                <w:b/>
                <w:bCs/>
              </w:rPr>
              <w:t>Category 2</w:t>
            </w:r>
          </w:p>
        </w:tc>
      </w:tr>
      <w:tr w14:paraId="31C73759"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70228DC1" w14:textId="77777777">
            <w:pPr>
              <w:rPr>
                <w:rFonts w:ascii="Times New Roman" w:hAnsi="Times New Roman" w:cs="Times New Roman"/>
              </w:rPr>
            </w:pPr>
            <w:r w:rsidRPr="00430BA2">
              <w:rPr>
                <w:rFonts w:ascii="Times New Roman" w:hAnsi="Times New Roman" w:cs="Times New Roman"/>
              </w:rPr>
              <w:t>Skin Category 1</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78A5143B" w14:textId="77777777">
            <w:pPr>
              <w:rPr>
                <w:rFonts w:ascii="Times New Roman" w:hAnsi="Times New Roman" w:cs="Times New Roman"/>
              </w:rPr>
            </w:pPr>
            <w:r w:rsidRPr="00430BA2">
              <w:rPr>
                <w:rFonts w:ascii="Times New Roman" w:hAnsi="Times New Roman" w:cs="Times New Roman"/>
              </w:rPr>
              <w:t>≥5%</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700603A8" w14:textId="77777777">
            <w:pPr>
              <w:rPr>
                <w:rFonts w:ascii="Times New Roman" w:hAnsi="Times New Roman" w:cs="Times New Roman"/>
              </w:rPr>
            </w:pPr>
            <w:r w:rsidRPr="00430BA2">
              <w:rPr>
                <w:rFonts w:ascii="Times New Roman" w:hAnsi="Times New Roman" w:cs="Times New Roman"/>
              </w:rPr>
              <w:t>≥1% but &lt;5%</w:t>
            </w:r>
          </w:p>
        </w:tc>
      </w:tr>
      <w:tr w14:paraId="4532C46B"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42A319CA" w14:textId="77777777">
            <w:pPr>
              <w:rPr>
                <w:rFonts w:ascii="Times New Roman" w:hAnsi="Times New Roman" w:cs="Times New Roman"/>
              </w:rPr>
            </w:pPr>
            <w:r w:rsidRPr="00430BA2">
              <w:rPr>
                <w:rFonts w:ascii="Times New Roman" w:hAnsi="Times New Roman" w:cs="Times New Roman"/>
              </w:rPr>
              <w:t>Skin Category 2</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062126AA" w14:textId="77777777">
            <w:pPr>
              <w:rPr>
                <w:rFonts w:ascii="Times New Roman" w:hAnsi="Times New Roman" w:cs="Times New Roman"/>
              </w:rPr>
            </w:pP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40D4F7CA" w14:textId="77777777">
            <w:pPr>
              <w:rPr>
                <w:rFonts w:ascii="Times New Roman" w:hAnsi="Times New Roman" w:cs="Times New Roman"/>
              </w:rPr>
            </w:pPr>
            <w:r w:rsidRPr="00430BA2">
              <w:rPr>
                <w:rFonts w:ascii="Times New Roman" w:hAnsi="Times New Roman" w:cs="Times New Roman"/>
              </w:rPr>
              <w:t>≥10%</w:t>
            </w:r>
          </w:p>
        </w:tc>
      </w:tr>
      <w:tr w14:paraId="477095DB"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47A61403" w14:textId="77777777">
            <w:pPr>
              <w:rPr>
                <w:rFonts w:ascii="Times New Roman" w:hAnsi="Times New Roman" w:cs="Times New Roman"/>
              </w:rPr>
            </w:pPr>
            <w:r w:rsidRPr="00430BA2">
              <w:rPr>
                <w:rFonts w:ascii="Times New Roman" w:hAnsi="Times New Roman" w:cs="Times New Roman"/>
              </w:rPr>
              <w:t>(10 × Skin Category 1) + Skin Category 2</w:t>
            </w:r>
          </w:p>
        </w:tc>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495A9A72" w14:textId="77777777">
            <w:pPr>
              <w:rPr>
                <w:rFonts w:ascii="Times New Roman" w:hAnsi="Times New Roman" w:cs="Times New Roman"/>
              </w:rPr>
            </w:pPr>
          </w:p>
        </w:tc>
        <w:tc>
          <w:tcPr>
            <w:tcW w:w="0" w:type="auto"/>
            <w:tcBorders>
              <w:top w:val="single" w:sz="6" w:space="0" w:color="D1D2D4"/>
              <w:left w:val="nil"/>
              <w:bottom w:val="single" w:sz="6" w:space="0" w:color="333333"/>
              <w:right w:val="nil"/>
            </w:tcBorders>
            <w:tcMar>
              <w:top w:w="120" w:type="dxa"/>
              <w:left w:w="120" w:type="dxa"/>
              <w:bottom w:w="120" w:type="dxa"/>
              <w:right w:w="120" w:type="dxa"/>
            </w:tcMar>
            <w:hideMark/>
          </w:tcPr>
          <w:p w:rsidR="00430BA2" w:rsidRPr="00430BA2" w:rsidP="00430BA2" w14:paraId="33E3DBB6" w14:textId="77777777">
            <w:pPr>
              <w:rPr>
                <w:rFonts w:ascii="Times New Roman" w:hAnsi="Times New Roman" w:cs="Times New Roman"/>
              </w:rPr>
            </w:pPr>
            <w:r w:rsidRPr="00430BA2">
              <w:rPr>
                <w:rFonts w:ascii="Times New Roman" w:hAnsi="Times New Roman" w:cs="Times New Roman"/>
              </w:rPr>
              <w:t>≥10%</w:t>
            </w:r>
          </w:p>
        </w:tc>
      </w:tr>
      <w:tr w14:paraId="221F3ADE"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3"/>
            <w:tcBorders>
              <w:top w:val="single" w:sz="6" w:space="0" w:color="D1D2D4"/>
              <w:left w:val="nil"/>
              <w:bottom w:val="nil"/>
              <w:right w:val="nil"/>
            </w:tcBorders>
            <w:tcMar>
              <w:top w:w="300" w:type="dxa"/>
              <w:left w:w="120" w:type="dxa"/>
              <w:bottom w:w="120" w:type="dxa"/>
              <w:right w:w="120" w:type="dxa"/>
            </w:tcMar>
            <w:hideMark/>
          </w:tcPr>
          <w:p w:rsidR="00430BA2" w:rsidRPr="00430BA2" w:rsidP="00430BA2" w14:paraId="4531CA00" w14:textId="77777777">
            <w:pPr>
              <w:rPr>
                <w:rFonts w:ascii="Times New Roman" w:hAnsi="Times New Roman" w:cs="Times New Roman"/>
                <w:i/>
                <w:iCs/>
              </w:rPr>
            </w:pPr>
            <w:r w:rsidRPr="00430BA2">
              <w:rPr>
                <w:rFonts w:ascii="Times New Roman" w:hAnsi="Times New Roman" w:cs="Times New Roman"/>
                <w:i/>
                <w:iCs/>
              </w:rPr>
              <w:t xml:space="preserve">Note: Where data are available and the sub-categories of skin Category 1 (corrosive) are used, the sum of all ingredients of a mixture classified as sub-category 1A, 1B or 1C respectively, must each be ≥5% </w:t>
            </w:r>
            <w:r w:rsidRPr="00430BA2">
              <w:rPr>
                <w:rFonts w:ascii="Times New Roman" w:hAnsi="Times New Roman" w:cs="Times New Roman"/>
                <w:i/>
                <w:iCs/>
              </w:rPr>
              <w:t>in order to</w:t>
            </w:r>
            <w:r w:rsidRPr="00430BA2">
              <w:rPr>
                <w:rFonts w:ascii="Times New Roman" w:hAnsi="Times New Roman" w:cs="Times New Roman"/>
                <w:i/>
                <w:iCs/>
              </w:rPr>
              <w:t xml:space="preserve"> classify the mixture as either skin sub-category 1A, 1B or 1C. Where the sum of 1A ingredients is &lt;5% but the sum of 1A+1B ingredients is ≥5%, the mixture must be classified as sub-category 1B. Similarly, where the sum of 1A + 1B ingredients is &lt;5% but the sum of 1A + 1B + 1C ingredients is ≥5% the mixture must be classified as sub-category 1C. Where at least one relevant ingredient in a mixture is classified as Category 1 without sub-categorization, the mixture must be classified as Category 1 without sub-categorization if the sum of all ingredients corrosive to skin is ≥5%.</w:t>
            </w:r>
          </w:p>
        </w:tc>
      </w:tr>
    </w:tbl>
    <w:p w:rsidR="00430BA2" w:rsidRPr="00430BA2" w:rsidP="00430BA2" w14:paraId="23221A76" w14:textId="77777777">
      <w:pPr>
        <w:rPr>
          <w:rFonts w:ascii="Times New Roman" w:hAnsi="Times New Roman" w:cs="Times New Roman"/>
        </w:rPr>
      </w:pPr>
      <w:r w:rsidRPr="00430BA2">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4372"/>
        <w:gridCol w:w="2608"/>
        <w:gridCol w:w="2380"/>
      </w:tblGrid>
      <w:tr w14:paraId="22DE4C2A"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gridSpan w:val="3"/>
            <w:tcBorders>
              <w:top w:val="nil"/>
              <w:left w:val="nil"/>
              <w:bottom w:val="nil"/>
              <w:right w:val="nil"/>
            </w:tcBorders>
            <w:tcMar>
              <w:top w:w="120" w:type="dxa"/>
              <w:left w:w="120" w:type="dxa"/>
              <w:bottom w:w="120" w:type="dxa"/>
              <w:right w:w="120" w:type="dxa"/>
            </w:tcMar>
            <w:vAlign w:val="center"/>
            <w:hideMark/>
          </w:tcPr>
          <w:p w:rsidR="00430BA2" w:rsidRPr="00430BA2" w:rsidP="00430BA2" w14:paraId="6E5DE31A" w14:textId="77777777">
            <w:pPr>
              <w:rPr>
                <w:rFonts w:ascii="Times New Roman" w:hAnsi="Times New Roman" w:cs="Times New Roman"/>
                <w:b/>
                <w:bCs/>
              </w:rPr>
            </w:pPr>
            <w:r w:rsidRPr="00430BA2">
              <w:rPr>
                <w:rFonts w:ascii="Times New Roman" w:hAnsi="Times New Roman" w:cs="Times New Roman"/>
                <w:b/>
                <w:bCs/>
              </w:rPr>
              <w:t>Table A.2.4—Concentration of Ingredients of a Mixture When the Additivity Approach Does Not Apply, That Would Trigger Classification of the Mixture as Hazardous to Skin</w:t>
            </w:r>
          </w:p>
        </w:tc>
      </w:tr>
      <w:tr w14:paraId="57F7F752"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451CBA81" w14:textId="77777777">
            <w:pPr>
              <w:rPr>
                <w:rFonts w:ascii="Times New Roman" w:hAnsi="Times New Roman" w:cs="Times New Roman"/>
                <w:b/>
                <w:bCs/>
              </w:rPr>
            </w:pPr>
            <w:r w:rsidRPr="00430BA2">
              <w:rPr>
                <w:rFonts w:ascii="Times New Roman" w:hAnsi="Times New Roman" w:cs="Times New Roman"/>
                <w:b/>
                <w:bCs/>
              </w:rPr>
              <w:t>Ingredient</w:t>
            </w:r>
          </w:p>
        </w:tc>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7A2BB922" w14:textId="77777777">
            <w:pPr>
              <w:rPr>
                <w:rFonts w:ascii="Times New Roman" w:hAnsi="Times New Roman" w:cs="Times New Roman"/>
                <w:b/>
                <w:bCs/>
              </w:rPr>
            </w:pPr>
            <w:r w:rsidRPr="00430BA2">
              <w:rPr>
                <w:rFonts w:ascii="Times New Roman" w:hAnsi="Times New Roman" w:cs="Times New Roman"/>
                <w:b/>
                <w:bCs/>
              </w:rPr>
              <w:t>Concentration (percent)</w:t>
            </w:r>
          </w:p>
        </w:tc>
        <w:tc>
          <w:tcPr>
            <w:tcW w:w="0" w:type="auto"/>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430BA2" w:rsidRPr="00430BA2" w:rsidP="00430BA2" w14:paraId="7A6A381F" w14:textId="77777777">
            <w:pPr>
              <w:rPr>
                <w:rFonts w:ascii="Times New Roman" w:hAnsi="Times New Roman" w:cs="Times New Roman"/>
                <w:b/>
                <w:bCs/>
              </w:rPr>
            </w:pPr>
            <w:r w:rsidRPr="00430BA2">
              <w:rPr>
                <w:rFonts w:ascii="Times New Roman" w:hAnsi="Times New Roman" w:cs="Times New Roman"/>
                <w:b/>
                <w:bCs/>
              </w:rPr>
              <w:t>Mixture classified as: Skin</w:t>
            </w:r>
          </w:p>
        </w:tc>
      </w:tr>
      <w:tr w14:paraId="2EEC71CC"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5ED7DA95" w14:textId="77777777">
            <w:pPr>
              <w:rPr>
                <w:rFonts w:ascii="Times New Roman" w:hAnsi="Times New Roman" w:cs="Times New Roman"/>
              </w:rPr>
            </w:pPr>
            <w:r w:rsidRPr="00430BA2">
              <w:rPr>
                <w:rFonts w:ascii="Times New Roman" w:hAnsi="Times New Roman" w:cs="Times New Roman"/>
              </w:rPr>
              <w:t>Acid with pH ≤2</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19E95F25" w14:textId="77777777">
            <w:pPr>
              <w:rPr>
                <w:rFonts w:ascii="Times New Roman" w:hAnsi="Times New Roman" w:cs="Times New Roman"/>
              </w:rPr>
            </w:pPr>
            <w:r w:rsidRPr="00430BA2">
              <w:rPr>
                <w:rFonts w:ascii="Times New Roman" w:hAnsi="Times New Roman" w:cs="Times New Roman"/>
              </w:rPr>
              <w:t>≥1</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28F3E031" w14:textId="77777777">
            <w:pPr>
              <w:rPr>
                <w:rFonts w:ascii="Times New Roman" w:hAnsi="Times New Roman" w:cs="Times New Roman"/>
              </w:rPr>
            </w:pPr>
            <w:r w:rsidRPr="00430BA2">
              <w:rPr>
                <w:rFonts w:ascii="Times New Roman" w:hAnsi="Times New Roman" w:cs="Times New Roman"/>
              </w:rPr>
              <w:t>Category 1.</w:t>
            </w:r>
          </w:p>
        </w:tc>
      </w:tr>
      <w:tr w14:paraId="038AA5C5"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3FD66937" w14:textId="77777777">
            <w:pPr>
              <w:rPr>
                <w:rFonts w:ascii="Times New Roman" w:hAnsi="Times New Roman" w:cs="Times New Roman"/>
              </w:rPr>
            </w:pPr>
            <w:r w:rsidRPr="00430BA2">
              <w:rPr>
                <w:rFonts w:ascii="Times New Roman" w:hAnsi="Times New Roman" w:cs="Times New Roman"/>
              </w:rPr>
              <w:t>Base</w:t>
            </w:r>
            <w:r w:rsidRPr="00430BA2">
              <w:rPr>
                <w:rFonts w:ascii="Times New Roman" w:hAnsi="Times New Roman" w:cs="Times New Roman"/>
              </w:rPr>
              <w:t xml:space="preserve"> with pH ≥11.5</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1F8F2F1C" w14:textId="77777777">
            <w:pPr>
              <w:rPr>
                <w:rFonts w:ascii="Times New Roman" w:hAnsi="Times New Roman" w:cs="Times New Roman"/>
              </w:rPr>
            </w:pPr>
            <w:r w:rsidRPr="00430BA2">
              <w:rPr>
                <w:rFonts w:ascii="Times New Roman" w:hAnsi="Times New Roman" w:cs="Times New Roman"/>
              </w:rPr>
              <w:t>≥1</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530F0DA0" w14:textId="77777777">
            <w:pPr>
              <w:rPr>
                <w:rFonts w:ascii="Times New Roman" w:hAnsi="Times New Roman" w:cs="Times New Roman"/>
              </w:rPr>
            </w:pPr>
            <w:r w:rsidRPr="00430BA2">
              <w:rPr>
                <w:rFonts w:ascii="Times New Roman" w:hAnsi="Times New Roman" w:cs="Times New Roman"/>
              </w:rPr>
              <w:t>Category 1.</w:t>
            </w:r>
          </w:p>
        </w:tc>
      </w:tr>
      <w:tr w14:paraId="177F3C91"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79062698" w14:textId="77777777">
            <w:pPr>
              <w:rPr>
                <w:rFonts w:ascii="Times New Roman" w:hAnsi="Times New Roman" w:cs="Times New Roman"/>
              </w:rPr>
            </w:pPr>
            <w:r w:rsidRPr="00430BA2">
              <w:rPr>
                <w:rFonts w:ascii="Times New Roman" w:hAnsi="Times New Roman" w:cs="Times New Roman"/>
              </w:rPr>
              <w:t>Other</w:t>
            </w:r>
            <w:r w:rsidRPr="00430BA2">
              <w:rPr>
                <w:rFonts w:ascii="Times New Roman" w:hAnsi="Times New Roman" w:cs="Times New Roman"/>
              </w:rPr>
              <w:t xml:space="preserve"> corrosive (Category 1) ingredient</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7C037F9D" w14:textId="77777777">
            <w:pPr>
              <w:rPr>
                <w:rFonts w:ascii="Times New Roman" w:hAnsi="Times New Roman" w:cs="Times New Roman"/>
              </w:rPr>
            </w:pPr>
            <w:r w:rsidRPr="00430BA2">
              <w:rPr>
                <w:rFonts w:ascii="Times New Roman" w:hAnsi="Times New Roman" w:cs="Times New Roman"/>
              </w:rPr>
              <w:t>≥1</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2D43A78B" w14:textId="77777777">
            <w:pPr>
              <w:rPr>
                <w:rFonts w:ascii="Times New Roman" w:hAnsi="Times New Roman" w:cs="Times New Roman"/>
              </w:rPr>
            </w:pPr>
            <w:r w:rsidRPr="00430BA2">
              <w:rPr>
                <w:rFonts w:ascii="Times New Roman" w:hAnsi="Times New Roman" w:cs="Times New Roman"/>
              </w:rPr>
              <w:t>Category 1.</w:t>
            </w:r>
          </w:p>
        </w:tc>
      </w:tr>
      <w:tr w14:paraId="00BACA38"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07433B94" w14:textId="77777777">
            <w:pPr>
              <w:rPr>
                <w:rFonts w:ascii="Times New Roman" w:hAnsi="Times New Roman" w:cs="Times New Roman"/>
              </w:rPr>
            </w:pPr>
            <w:r w:rsidRPr="00430BA2">
              <w:rPr>
                <w:rFonts w:ascii="Times New Roman" w:hAnsi="Times New Roman" w:cs="Times New Roman"/>
              </w:rPr>
              <w:t xml:space="preserve">Other irritant (Category 2) </w:t>
            </w:r>
            <w:r w:rsidRPr="00430BA2">
              <w:rPr>
                <w:rFonts w:ascii="Times New Roman" w:hAnsi="Times New Roman" w:cs="Times New Roman"/>
              </w:rPr>
              <w:t>ingredient</w:t>
            </w:r>
            <w:r w:rsidRPr="00430BA2">
              <w:rPr>
                <w:rFonts w:ascii="Times New Roman" w:hAnsi="Times New Roman" w:cs="Times New Roman"/>
              </w:rPr>
              <w:t>, including acids and bases</w:t>
            </w:r>
          </w:p>
        </w:tc>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39515962" w14:textId="77777777">
            <w:pPr>
              <w:rPr>
                <w:rFonts w:ascii="Times New Roman" w:hAnsi="Times New Roman" w:cs="Times New Roman"/>
              </w:rPr>
            </w:pPr>
            <w:r w:rsidRPr="00430BA2">
              <w:rPr>
                <w:rFonts w:ascii="Times New Roman" w:hAnsi="Times New Roman" w:cs="Times New Roman"/>
              </w:rPr>
              <w:t>≥ 3</w:t>
            </w:r>
          </w:p>
        </w:tc>
        <w:tc>
          <w:tcPr>
            <w:tcW w:w="0" w:type="auto"/>
            <w:tcBorders>
              <w:top w:val="single" w:sz="6" w:space="0" w:color="D1D2D4"/>
              <w:left w:val="nil"/>
              <w:bottom w:val="single" w:sz="6" w:space="0" w:color="333333"/>
              <w:right w:val="nil"/>
            </w:tcBorders>
            <w:tcMar>
              <w:top w:w="120" w:type="dxa"/>
              <w:left w:w="120" w:type="dxa"/>
              <w:bottom w:w="120" w:type="dxa"/>
              <w:right w:w="120" w:type="dxa"/>
            </w:tcMar>
            <w:hideMark/>
          </w:tcPr>
          <w:p w:rsidR="00430BA2" w:rsidRPr="00430BA2" w:rsidP="00430BA2" w14:paraId="00DEDC6C" w14:textId="77777777">
            <w:pPr>
              <w:rPr>
                <w:rFonts w:ascii="Times New Roman" w:hAnsi="Times New Roman" w:cs="Times New Roman"/>
              </w:rPr>
            </w:pPr>
            <w:r w:rsidRPr="00430BA2">
              <w:rPr>
                <w:rFonts w:ascii="Times New Roman" w:hAnsi="Times New Roman" w:cs="Times New Roman"/>
              </w:rPr>
              <w:t>Category 2.</w:t>
            </w:r>
          </w:p>
        </w:tc>
      </w:tr>
    </w:tbl>
    <w:p w:rsidR="00430BA2" w:rsidRPr="00430BA2" w:rsidP="00430BA2" w14:paraId="18EC758D" w14:textId="77777777">
      <w:pPr>
        <w:rPr>
          <w:rFonts w:ascii="Times New Roman" w:hAnsi="Times New Roman" w:cs="Times New Roman"/>
        </w:rPr>
      </w:pPr>
      <w:r w:rsidRPr="00430BA2">
        <w:rPr>
          <w:rFonts w:ascii="Times New Roman" w:hAnsi="Times New Roman" w:cs="Times New Roman"/>
        </w:rPr>
        <w:t>A.3 Serious Eye Damage/Eye Irritation</w:t>
      </w:r>
    </w:p>
    <w:p w:rsidR="00430BA2" w:rsidRPr="00430BA2" w:rsidP="00430BA2" w14:paraId="426671D5" w14:textId="77777777">
      <w:pPr>
        <w:rPr>
          <w:rFonts w:ascii="Times New Roman" w:hAnsi="Times New Roman" w:cs="Times New Roman"/>
        </w:rPr>
      </w:pPr>
      <w:r w:rsidRPr="00430BA2">
        <w:rPr>
          <w:rFonts w:ascii="Times New Roman" w:hAnsi="Times New Roman" w:cs="Times New Roman"/>
        </w:rPr>
        <w:t>A.3.1 Definitions and General Considerations</w:t>
      </w:r>
    </w:p>
    <w:p w:rsidR="00430BA2" w:rsidRPr="00430BA2" w:rsidP="00430BA2" w14:paraId="6F29CE22" w14:textId="77777777">
      <w:pPr>
        <w:rPr>
          <w:rFonts w:ascii="Times New Roman" w:hAnsi="Times New Roman" w:cs="Times New Roman"/>
        </w:rPr>
      </w:pPr>
      <w:r w:rsidRPr="00430BA2">
        <w:rPr>
          <w:rFonts w:ascii="Times New Roman" w:hAnsi="Times New Roman" w:cs="Times New Roman"/>
        </w:rPr>
        <w:t>A.3.1.1 </w:t>
      </w:r>
      <w:r w:rsidRPr="00430BA2">
        <w:rPr>
          <w:rFonts w:ascii="Times New Roman" w:hAnsi="Times New Roman" w:cs="Times New Roman"/>
          <w:i/>
          <w:iCs/>
        </w:rPr>
        <w:t>Serious eye damage</w:t>
      </w:r>
      <w:r w:rsidRPr="00430BA2">
        <w:rPr>
          <w:rFonts w:ascii="Times New Roman" w:hAnsi="Times New Roman" w:cs="Times New Roman"/>
        </w:rPr>
        <w:t> refers to the production of tissue damage in the eye, or serious physical decay of vision, which is not fully reversible, occurring after exposure of the eye to a substance or mixture.</w:t>
      </w:r>
    </w:p>
    <w:p w:rsidR="00430BA2" w:rsidRPr="00430BA2" w:rsidP="00430BA2" w14:paraId="31D5D71A" w14:textId="77777777">
      <w:pPr>
        <w:rPr>
          <w:rFonts w:ascii="Times New Roman" w:hAnsi="Times New Roman" w:cs="Times New Roman"/>
        </w:rPr>
      </w:pPr>
      <w:r w:rsidRPr="00430BA2">
        <w:rPr>
          <w:rFonts w:ascii="Times New Roman" w:hAnsi="Times New Roman" w:cs="Times New Roman"/>
          <w:i/>
          <w:iCs/>
        </w:rPr>
        <w:t>Eye irritation</w:t>
      </w:r>
      <w:r w:rsidRPr="00430BA2">
        <w:rPr>
          <w:rFonts w:ascii="Times New Roman" w:hAnsi="Times New Roman" w:cs="Times New Roman"/>
        </w:rPr>
        <w:t> refers to the production of changes in the eye, which are fully reversible, occurring after exposure of the eye to a substance or mixture.</w:t>
      </w:r>
    </w:p>
    <w:p w:rsidR="00430BA2" w:rsidRPr="00430BA2" w:rsidP="00430BA2" w14:paraId="73A9D7E2" w14:textId="77777777">
      <w:pPr>
        <w:rPr>
          <w:rFonts w:ascii="Times New Roman" w:hAnsi="Times New Roman" w:cs="Times New Roman"/>
        </w:rPr>
      </w:pPr>
      <w:r w:rsidRPr="00430BA2">
        <w:rPr>
          <w:rFonts w:ascii="Times New Roman" w:hAnsi="Times New Roman" w:cs="Times New Roman"/>
        </w:rPr>
        <w:t xml:space="preserve">A.3.1.2 </w:t>
      </w:r>
      <w:r w:rsidRPr="00430BA2">
        <w:rPr>
          <w:rFonts w:ascii="Times New Roman" w:hAnsi="Times New Roman" w:cs="Times New Roman"/>
        </w:rPr>
        <w:t>Serious</w:t>
      </w:r>
      <w:r w:rsidRPr="00430BA2">
        <w:rPr>
          <w:rFonts w:ascii="Times New Roman" w:hAnsi="Times New Roman" w:cs="Times New Roman"/>
        </w:rPr>
        <w:t xml:space="preserve"> eye damage/eye irritation shall be classified using a tiered approach as detailed in Figure A.3.1. Emphasis shall be placed upon existing human data (</w:t>
      </w:r>
      <w:r w:rsidRPr="00430BA2">
        <w:rPr>
          <w:rFonts w:ascii="Times New Roman" w:hAnsi="Times New Roman" w:cs="Times New Roman"/>
          <w:i/>
          <w:iCs/>
        </w:rPr>
        <w:t>See</w:t>
      </w:r>
      <w:r w:rsidRPr="00430BA2">
        <w:rPr>
          <w:rFonts w:ascii="Times New Roman" w:hAnsi="Times New Roman" w:cs="Times New Roman"/>
        </w:rPr>
        <w:t> A.0.2.6), followed by existing animal data, followed by </w:t>
      </w:r>
      <w:r w:rsidRPr="00430BA2">
        <w:rPr>
          <w:rFonts w:ascii="Times New Roman" w:hAnsi="Times New Roman" w:cs="Times New Roman"/>
          <w:i/>
          <w:iCs/>
        </w:rPr>
        <w:t>in vitro</w:t>
      </w:r>
      <w:r w:rsidRPr="00430BA2">
        <w:rPr>
          <w:rFonts w:ascii="Times New Roman" w:hAnsi="Times New Roman" w:cs="Times New Roman"/>
        </w:rPr>
        <w:t xml:space="preserve"> data and then other sources of information. Classification results directly when the data satisfy the criteria in this section. In case the criteria cannot be directly applied, classification of a substance or a mixture is made </w:t>
      </w:r>
      <w:r w:rsidRPr="00430BA2">
        <w:rPr>
          <w:rFonts w:ascii="Times New Roman" w:hAnsi="Times New Roman" w:cs="Times New Roman"/>
        </w:rPr>
        <w:t>on the basis of</w:t>
      </w:r>
      <w:r w:rsidRPr="00430BA2">
        <w:rPr>
          <w:rFonts w:ascii="Times New Roman" w:hAnsi="Times New Roman" w:cs="Times New Roman"/>
        </w:rPr>
        <w:t xml:space="preserve"> the total weight of evidence (</w:t>
      </w:r>
      <w:r w:rsidRPr="00430BA2">
        <w:rPr>
          <w:rFonts w:ascii="Times New Roman" w:hAnsi="Times New Roman" w:cs="Times New Roman"/>
          <w:i/>
          <w:iCs/>
        </w:rPr>
        <w:t>See</w:t>
      </w:r>
      <w:r w:rsidRPr="00430BA2">
        <w:rPr>
          <w:rFonts w:ascii="Times New Roman" w:hAnsi="Times New Roman" w:cs="Times New Roman"/>
        </w:rPr>
        <w:t> A.0.3.1). This means that all available information bearing on the determination of serious eye damage/eye irritation is considered together, including the results of appropriate scientifically validated </w:t>
      </w:r>
      <w:r w:rsidRPr="00430BA2">
        <w:rPr>
          <w:rFonts w:ascii="Times New Roman" w:hAnsi="Times New Roman" w:cs="Times New Roman"/>
          <w:i/>
          <w:iCs/>
        </w:rPr>
        <w:t>in vitro</w:t>
      </w:r>
      <w:r w:rsidRPr="00430BA2">
        <w:rPr>
          <w:rFonts w:ascii="Times New Roman" w:hAnsi="Times New Roman" w:cs="Times New Roman"/>
        </w:rPr>
        <w:t> tests, relevant animal data, and human data such as epidemiological and clinical studies and well-documented case reports and observations.</w:t>
      </w:r>
    </w:p>
    <w:p w:rsidR="00430BA2" w:rsidRPr="00430BA2" w:rsidP="00430BA2" w14:paraId="55CBF854" w14:textId="77777777">
      <w:pPr>
        <w:rPr>
          <w:rFonts w:ascii="Times New Roman" w:hAnsi="Times New Roman" w:cs="Times New Roman"/>
        </w:rPr>
      </w:pPr>
      <w:r w:rsidRPr="00430BA2">
        <w:rPr>
          <w:rFonts w:ascii="Times New Roman" w:hAnsi="Times New Roman" w:cs="Times New Roman"/>
        </w:rPr>
        <w:t>A.3.2 Classification Criteria for Substances</w:t>
      </w:r>
    </w:p>
    <w:p w:rsidR="00430BA2" w:rsidRPr="00430BA2" w:rsidP="00430BA2" w14:paraId="0D0298D8" w14:textId="77777777">
      <w:pPr>
        <w:rPr>
          <w:rFonts w:ascii="Times New Roman" w:hAnsi="Times New Roman" w:cs="Times New Roman"/>
        </w:rPr>
      </w:pPr>
      <w:r w:rsidRPr="00430BA2">
        <w:rPr>
          <w:rFonts w:ascii="Times New Roman" w:hAnsi="Times New Roman" w:cs="Times New Roman"/>
        </w:rPr>
        <w:t>Substances are allocated to one of the categories within this hazard class, Category 1 (serious eye damage) or Category 2 (eye irritation), as follows:</w:t>
      </w:r>
    </w:p>
    <w:p w:rsidR="00430BA2" w:rsidRPr="00430BA2" w:rsidP="00430BA2" w14:paraId="37AE4048" w14:textId="77777777">
      <w:pPr>
        <w:rPr>
          <w:rFonts w:ascii="Times New Roman" w:hAnsi="Times New Roman" w:cs="Times New Roman"/>
        </w:rPr>
      </w:pPr>
      <w:r w:rsidRPr="00430BA2">
        <w:rPr>
          <w:rFonts w:ascii="Times New Roman" w:hAnsi="Times New Roman" w:cs="Times New Roman"/>
        </w:rPr>
        <w:t>(a) Category 1 (serious eye damage/irreversible effects on the eye): substances that have the potential to seriously damage the eyes (see Table A.3.1).</w:t>
      </w:r>
    </w:p>
    <w:p w:rsidR="00430BA2" w:rsidRPr="00430BA2" w:rsidP="00430BA2" w14:paraId="32E4CB45" w14:textId="77777777">
      <w:pPr>
        <w:rPr>
          <w:rFonts w:ascii="Times New Roman" w:hAnsi="Times New Roman" w:cs="Times New Roman"/>
        </w:rPr>
      </w:pPr>
      <w:r w:rsidRPr="00430BA2">
        <w:rPr>
          <w:rFonts w:ascii="Times New Roman" w:hAnsi="Times New Roman" w:cs="Times New Roman"/>
        </w:rPr>
        <w:t>(b) Category 2 (eye irritation/reversible effects on the eye): substances that have the potential to induce reversible eye irritation (see Table A.3.2).</w:t>
      </w:r>
    </w:p>
    <w:p w:rsidR="00430BA2" w:rsidRPr="00430BA2" w:rsidP="00430BA2" w14:paraId="0E56E9FD" w14:textId="77777777">
      <w:pPr>
        <w:rPr>
          <w:rFonts w:ascii="Times New Roman" w:hAnsi="Times New Roman" w:cs="Times New Roman"/>
        </w:rPr>
      </w:pPr>
      <w:r w:rsidRPr="00430BA2">
        <w:rPr>
          <w:rFonts w:ascii="Times New Roman" w:hAnsi="Times New Roman" w:cs="Times New Roman"/>
        </w:rPr>
        <w:t>A.3.2.1 Classification Based on Standard Animal Test Data</w:t>
      </w:r>
    </w:p>
    <w:p w:rsidR="00430BA2" w:rsidRPr="00430BA2" w:rsidP="00430BA2" w14:paraId="375B532C" w14:textId="77777777">
      <w:pPr>
        <w:rPr>
          <w:rFonts w:ascii="Times New Roman" w:hAnsi="Times New Roman" w:cs="Times New Roman"/>
        </w:rPr>
      </w:pPr>
      <w:r w:rsidRPr="00430BA2">
        <w:rPr>
          <w:rFonts w:ascii="Times New Roman" w:hAnsi="Times New Roman" w:cs="Times New Roman"/>
        </w:rPr>
        <w:t>A.3.2.1.1 Serious eye damage (Category 1)/Irreversible effects on the eye</w:t>
      </w:r>
    </w:p>
    <w:p w:rsidR="00430BA2" w:rsidRPr="00430BA2" w:rsidP="00430BA2" w14:paraId="459284AB" w14:textId="77777777">
      <w:pPr>
        <w:rPr>
          <w:rFonts w:ascii="Times New Roman" w:hAnsi="Times New Roman" w:cs="Times New Roman"/>
        </w:rPr>
      </w:pPr>
      <w:r w:rsidRPr="00430BA2">
        <w:rPr>
          <w:rFonts w:ascii="Times New Roman" w:hAnsi="Times New Roman" w:cs="Times New Roman"/>
        </w:rPr>
        <w:t>A single hazard category is provided in Table A.3.1, for substances that have the potential to seriously damage the eyes. Category 1, irreversible effects on the eye, includes the criteria listed below. These observations include animals with grade 4 cornea lesions and other severe reactions (e.g., destruction of cornea) observed at any time during the test, as well as persistent corneal opacity, discoloration of the cornea by a dye substance, adhesion, pannus, and interference with the function of the iris or other effects that impair sight. In this context, persistent lesions are considered those which are not fully reversible within an observation period of normally 21 days. Category 1 also contains substances fulfilling the criteria of corneal opacity ≥ 3 and/or iritis &gt; 1.5 observed in at least 2 of 3 tested animals detected in a Draize eye test with rabbits, because severe lesions like these usually do not reverse within a 21-day observation period.</w:t>
      </w:r>
    </w:p>
    <w:p w:rsidR="00430BA2" w:rsidRPr="00430BA2" w:rsidP="00430BA2" w14:paraId="20F86B1D" w14:textId="77777777">
      <w:pPr>
        <w:rPr>
          <w:rFonts w:ascii="Times New Roman" w:hAnsi="Times New Roman" w:cs="Times New Roman"/>
        </w:rPr>
      </w:pPr>
      <w:r w:rsidRPr="00430BA2">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3198"/>
        <w:gridCol w:w="6162"/>
      </w:tblGrid>
      <w:tr w14:paraId="1C27C92E"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gridSpan w:val="2"/>
            <w:tcBorders>
              <w:top w:val="nil"/>
              <w:left w:val="nil"/>
              <w:bottom w:val="nil"/>
              <w:right w:val="nil"/>
            </w:tcBorders>
            <w:tcMar>
              <w:top w:w="120" w:type="dxa"/>
              <w:left w:w="120" w:type="dxa"/>
              <w:bottom w:w="120" w:type="dxa"/>
              <w:right w:w="120" w:type="dxa"/>
            </w:tcMar>
            <w:vAlign w:val="center"/>
            <w:hideMark/>
          </w:tcPr>
          <w:p w:rsidR="00430BA2" w:rsidRPr="00430BA2" w:rsidP="00430BA2" w14:paraId="75320CF3" w14:textId="77777777">
            <w:pPr>
              <w:rPr>
                <w:rFonts w:ascii="Times New Roman" w:hAnsi="Times New Roman" w:cs="Times New Roman"/>
                <w:b/>
                <w:bCs/>
              </w:rPr>
            </w:pPr>
            <w:r w:rsidRPr="00430BA2">
              <w:rPr>
                <w:rFonts w:ascii="Times New Roman" w:hAnsi="Times New Roman" w:cs="Times New Roman"/>
                <w:b/>
                <w:bCs/>
              </w:rPr>
              <w:t>Table A.3.1—Serious Eye Damage/Irreversible Effects on the Eye Category </w:t>
            </w:r>
            <w:r w:rsidRPr="00430BA2">
              <w:rPr>
                <w:rFonts w:ascii="Times New Roman" w:hAnsi="Times New Roman" w:cs="Times New Roman"/>
                <w:b/>
                <w:bCs/>
                <w:vertAlign w:val="superscript"/>
              </w:rPr>
              <w:t>a</w:t>
            </w:r>
          </w:p>
        </w:tc>
      </w:tr>
      <w:tr w14:paraId="3666E532"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3D5DA9C6" w14:textId="77777777">
            <w:pPr>
              <w:rPr>
                <w:rFonts w:ascii="Times New Roman" w:hAnsi="Times New Roman" w:cs="Times New Roman"/>
                <w:b/>
                <w:bCs/>
              </w:rPr>
            </w:pPr>
          </w:p>
        </w:tc>
        <w:tc>
          <w:tcPr>
            <w:tcW w:w="0" w:type="auto"/>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430BA2" w:rsidRPr="00430BA2" w:rsidP="00430BA2" w14:paraId="4D46F662" w14:textId="77777777">
            <w:pPr>
              <w:rPr>
                <w:rFonts w:ascii="Times New Roman" w:hAnsi="Times New Roman" w:cs="Times New Roman"/>
                <w:b/>
                <w:bCs/>
              </w:rPr>
            </w:pPr>
            <w:r w:rsidRPr="00430BA2">
              <w:rPr>
                <w:rFonts w:ascii="Times New Roman" w:hAnsi="Times New Roman" w:cs="Times New Roman"/>
                <w:b/>
                <w:bCs/>
              </w:rPr>
              <w:t>Criteria</w:t>
            </w:r>
          </w:p>
        </w:tc>
      </w:tr>
      <w:tr w14:paraId="7631A2B9"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24736F9B" w14:textId="77777777">
            <w:pPr>
              <w:rPr>
                <w:rFonts w:ascii="Times New Roman" w:hAnsi="Times New Roman" w:cs="Times New Roman"/>
              </w:rPr>
            </w:pPr>
            <w:r w:rsidRPr="00430BA2">
              <w:rPr>
                <w:rFonts w:ascii="Times New Roman" w:hAnsi="Times New Roman" w:cs="Times New Roman"/>
              </w:rPr>
              <w:t>Category 1: Serious eye damage/Irreversible effects on the eye</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7B8D48E0" w14:textId="77777777">
            <w:pPr>
              <w:rPr>
                <w:rFonts w:ascii="Times New Roman" w:hAnsi="Times New Roman" w:cs="Times New Roman"/>
              </w:rPr>
            </w:pPr>
            <w:r w:rsidRPr="00430BA2">
              <w:rPr>
                <w:rFonts w:ascii="Times New Roman" w:hAnsi="Times New Roman" w:cs="Times New Roman"/>
              </w:rPr>
              <w:t>A substance that produces:</w:t>
            </w:r>
            <w:r w:rsidRPr="00430BA2">
              <w:rPr>
                <w:rFonts w:ascii="Times New Roman" w:hAnsi="Times New Roman" w:cs="Times New Roman"/>
              </w:rPr>
              <w:br/>
              <w:t>(a) in at least one animal effects on the cornea, iris or conjunctiva that are not expected to reverse or have not fully reversed within an observation period of normally 21 days; and/or</w:t>
            </w:r>
          </w:p>
        </w:tc>
      </w:tr>
      <w:tr w14:paraId="51C1A14C"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693C7C08" w14:textId="77777777">
            <w:pPr>
              <w:rPr>
                <w:rFonts w:ascii="Times New Roman" w:hAnsi="Times New Roman" w:cs="Times New Roman"/>
              </w:rPr>
            </w:pPr>
          </w:p>
        </w:tc>
        <w:tc>
          <w:tcPr>
            <w:tcW w:w="0" w:type="auto"/>
            <w:tcBorders>
              <w:top w:val="single" w:sz="6" w:space="0" w:color="D1D2D4"/>
              <w:left w:val="nil"/>
              <w:bottom w:val="nil"/>
              <w:right w:val="nil"/>
            </w:tcBorders>
            <w:tcMar>
              <w:top w:w="120" w:type="dxa"/>
              <w:left w:w="1440" w:type="dxa"/>
              <w:bottom w:w="120" w:type="dxa"/>
              <w:right w:w="120" w:type="dxa"/>
            </w:tcMar>
            <w:hideMark/>
          </w:tcPr>
          <w:p w:rsidR="00430BA2" w:rsidRPr="00430BA2" w:rsidP="00430BA2" w14:paraId="506F1D3E" w14:textId="77777777">
            <w:pPr>
              <w:rPr>
                <w:rFonts w:ascii="Times New Roman" w:hAnsi="Times New Roman" w:cs="Times New Roman"/>
              </w:rPr>
            </w:pPr>
            <w:r w:rsidRPr="00430BA2">
              <w:rPr>
                <w:rFonts w:ascii="Times New Roman" w:hAnsi="Times New Roman" w:cs="Times New Roman"/>
              </w:rPr>
              <w:t>(b) in at least 2 of 3 tested animals, a positive response of:</w:t>
            </w:r>
          </w:p>
        </w:tc>
      </w:tr>
      <w:tr w14:paraId="6B0ED5C5"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0C55CF48" w14:textId="77777777">
            <w:pPr>
              <w:rPr>
                <w:rFonts w:ascii="Times New Roman" w:hAnsi="Times New Roman" w:cs="Times New Roman"/>
              </w:rPr>
            </w:pPr>
          </w:p>
        </w:tc>
        <w:tc>
          <w:tcPr>
            <w:tcW w:w="0" w:type="auto"/>
            <w:tcBorders>
              <w:top w:val="single" w:sz="6" w:space="0" w:color="D1D2D4"/>
              <w:left w:val="nil"/>
              <w:bottom w:val="nil"/>
              <w:right w:val="nil"/>
            </w:tcBorders>
            <w:tcMar>
              <w:top w:w="120" w:type="dxa"/>
              <w:left w:w="1440" w:type="dxa"/>
              <w:bottom w:w="120" w:type="dxa"/>
              <w:right w:w="120" w:type="dxa"/>
            </w:tcMar>
            <w:hideMark/>
          </w:tcPr>
          <w:p w:rsidR="00430BA2" w:rsidRPr="00430BA2" w:rsidP="00430BA2" w14:paraId="52FDBB7F" w14:textId="77777777">
            <w:pPr>
              <w:rPr>
                <w:rFonts w:ascii="Times New Roman" w:hAnsi="Times New Roman" w:cs="Times New Roman"/>
              </w:rPr>
            </w:pPr>
            <w:r w:rsidRPr="00430BA2">
              <w:rPr>
                <w:rFonts w:ascii="Times New Roman" w:hAnsi="Times New Roman" w:cs="Times New Roman"/>
              </w:rPr>
              <w:t>(</w:t>
            </w:r>
            <w:r w:rsidRPr="00430BA2">
              <w:rPr>
                <w:rFonts w:ascii="Times New Roman" w:hAnsi="Times New Roman" w:cs="Times New Roman"/>
              </w:rPr>
              <w:t>i</w:t>
            </w:r>
            <w:r w:rsidRPr="00430BA2">
              <w:rPr>
                <w:rFonts w:ascii="Times New Roman" w:hAnsi="Times New Roman" w:cs="Times New Roman"/>
              </w:rPr>
              <w:t>) corneal opacity ≥3; and/or</w:t>
            </w:r>
          </w:p>
        </w:tc>
      </w:tr>
      <w:tr w14:paraId="49E26D33"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332BD037" w14:textId="77777777">
            <w:pPr>
              <w:rPr>
                <w:rFonts w:ascii="Times New Roman" w:hAnsi="Times New Roman" w:cs="Times New Roman"/>
              </w:rPr>
            </w:pPr>
          </w:p>
        </w:tc>
        <w:tc>
          <w:tcPr>
            <w:tcW w:w="0" w:type="auto"/>
            <w:tcBorders>
              <w:top w:val="single" w:sz="6" w:space="0" w:color="D1D2D4"/>
              <w:left w:val="nil"/>
              <w:bottom w:val="nil"/>
              <w:right w:val="nil"/>
            </w:tcBorders>
            <w:tcMar>
              <w:top w:w="120" w:type="dxa"/>
              <w:left w:w="1440" w:type="dxa"/>
              <w:bottom w:w="120" w:type="dxa"/>
              <w:right w:w="120" w:type="dxa"/>
            </w:tcMar>
            <w:hideMark/>
          </w:tcPr>
          <w:p w:rsidR="00430BA2" w:rsidRPr="00430BA2" w:rsidP="00430BA2" w14:paraId="32DFAC51" w14:textId="77777777">
            <w:pPr>
              <w:rPr>
                <w:rFonts w:ascii="Times New Roman" w:hAnsi="Times New Roman" w:cs="Times New Roman"/>
              </w:rPr>
            </w:pPr>
            <w:r w:rsidRPr="00430BA2">
              <w:rPr>
                <w:rFonts w:ascii="Times New Roman" w:hAnsi="Times New Roman" w:cs="Times New Roman"/>
              </w:rPr>
              <w:t>(ii) iritis &gt;1.5;</w:t>
            </w:r>
          </w:p>
        </w:tc>
      </w:tr>
      <w:tr w14:paraId="46644948"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0E842C33" w14:textId="77777777">
            <w:pPr>
              <w:rPr>
                <w:rFonts w:ascii="Times New Roman" w:hAnsi="Times New Roman" w:cs="Times New Roman"/>
              </w:rPr>
            </w:pPr>
          </w:p>
        </w:tc>
        <w:tc>
          <w:tcPr>
            <w:tcW w:w="0" w:type="auto"/>
            <w:tcBorders>
              <w:top w:val="single" w:sz="6" w:space="0" w:color="D1D2D4"/>
              <w:left w:val="nil"/>
              <w:bottom w:val="single" w:sz="6" w:space="0" w:color="333333"/>
              <w:right w:val="nil"/>
            </w:tcBorders>
            <w:tcMar>
              <w:top w:w="120" w:type="dxa"/>
              <w:left w:w="120" w:type="dxa"/>
              <w:bottom w:w="120" w:type="dxa"/>
              <w:right w:w="120" w:type="dxa"/>
            </w:tcMar>
            <w:hideMark/>
          </w:tcPr>
          <w:p w:rsidR="00430BA2" w:rsidRPr="00430BA2" w:rsidP="00430BA2" w14:paraId="7FA05EDD" w14:textId="77777777">
            <w:pPr>
              <w:rPr>
                <w:rFonts w:ascii="Times New Roman" w:hAnsi="Times New Roman" w:cs="Times New Roman"/>
              </w:rPr>
            </w:pPr>
            <w:r w:rsidRPr="00430BA2">
              <w:rPr>
                <w:rFonts w:ascii="Times New Roman" w:hAnsi="Times New Roman" w:cs="Times New Roman"/>
              </w:rPr>
              <w:t>calculated as the mean scores following grading at 24, 48 and 72 hours after instillation of the test material.</w:t>
            </w:r>
          </w:p>
        </w:tc>
      </w:tr>
      <w:tr w14:paraId="3CFEF4E4"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2"/>
            <w:tcBorders>
              <w:top w:val="single" w:sz="6" w:space="0" w:color="D1D2D4"/>
              <w:left w:val="nil"/>
              <w:bottom w:val="nil"/>
              <w:right w:val="nil"/>
            </w:tcBorders>
            <w:tcMar>
              <w:top w:w="300" w:type="dxa"/>
              <w:left w:w="120" w:type="dxa"/>
              <w:bottom w:w="120" w:type="dxa"/>
              <w:right w:w="120" w:type="dxa"/>
            </w:tcMar>
            <w:hideMark/>
          </w:tcPr>
          <w:p w:rsidR="00430BA2" w:rsidRPr="00430BA2" w:rsidP="00430BA2" w14:paraId="105C38E2" w14:textId="77777777">
            <w:pPr>
              <w:rPr>
                <w:rFonts w:ascii="Times New Roman" w:hAnsi="Times New Roman" w:cs="Times New Roman"/>
                <w:i/>
                <w:iCs/>
              </w:rPr>
            </w:pPr>
            <w:r w:rsidRPr="00430BA2">
              <w:rPr>
                <w:rFonts w:ascii="Times New Roman" w:hAnsi="Times New Roman" w:cs="Times New Roman"/>
                <w:i/>
                <w:iCs/>
                <w:vertAlign w:val="superscript"/>
              </w:rPr>
              <w:t>a</w:t>
            </w:r>
            <w:r w:rsidRPr="00430BA2">
              <w:rPr>
                <w:rFonts w:ascii="Times New Roman" w:hAnsi="Times New Roman" w:cs="Times New Roman"/>
                <w:i/>
                <w:iCs/>
              </w:rPr>
              <w:t> </w:t>
            </w:r>
            <w:r w:rsidRPr="00430BA2">
              <w:rPr>
                <w:rFonts w:ascii="Times New Roman" w:hAnsi="Times New Roman" w:cs="Times New Roman"/>
                <w:i/>
                <w:iCs/>
              </w:rPr>
              <w:t>Grading criteria</w:t>
            </w:r>
            <w:r w:rsidRPr="00430BA2">
              <w:rPr>
                <w:rFonts w:ascii="Times New Roman" w:hAnsi="Times New Roman" w:cs="Times New Roman"/>
                <w:i/>
                <w:iCs/>
              </w:rPr>
              <w:t xml:space="preserve"> are understood as described in OECD Test Guideline 405.</w:t>
            </w:r>
          </w:p>
        </w:tc>
      </w:tr>
    </w:tbl>
    <w:p w:rsidR="00430BA2" w:rsidRPr="00430BA2" w:rsidP="00430BA2" w14:paraId="1C05B0E9" w14:textId="77777777">
      <w:pPr>
        <w:rPr>
          <w:rFonts w:ascii="Times New Roman" w:hAnsi="Times New Roman" w:cs="Times New Roman"/>
        </w:rPr>
      </w:pPr>
      <w:r w:rsidRPr="00430BA2">
        <w:rPr>
          <w:rFonts w:ascii="Times New Roman" w:hAnsi="Times New Roman" w:cs="Times New Roman"/>
        </w:rPr>
        <w:t>A.3.2.1.2 Eye irritation (category 2)/reversible effects on the eye</w:t>
      </w:r>
    </w:p>
    <w:p w:rsidR="00430BA2" w:rsidRPr="00430BA2" w:rsidP="00430BA2" w14:paraId="2160AB92" w14:textId="77777777">
      <w:pPr>
        <w:rPr>
          <w:rFonts w:ascii="Times New Roman" w:hAnsi="Times New Roman" w:cs="Times New Roman"/>
        </w:rPr>
      </w:pPr>
      <w:r w:rsidRPr="00430BA2">
        <w:rPr>
          <w:rFonts w:ascii="Times New Roman" w:hAnsi="Times New Roman" w:cs="Times New Roman"/>
        </w:rPr>
        <w:t>A single Category 2 is provided in Table A.3.2 for substances that have the potential to induce reversible eye irritation.</w:t>
      </w:r>
    </w:p>
    <w:p w:rsidR="00430BA2" w:rsidRPr="00430BA2" w:rsidP="00430BA2" w14:paraId="14A2BA1D" w14:textId="77777777">
      <w:pPr>
        <w:rPr>
          <w:rFonts w:ascii="Times New Roman" w:hAnsi="Times New Roman" w:cs="Times New Roman"/>
        </w:rPr>
      </w:pPr>
      <w:r w:rsidRPr="00430BA2">
        <w:rPr>
          <w:rFonts w:ascii="Times New Roman" w:hAnsi="Times New Roman" w:cs="Times New Roman"/>
        </w:rPr>
        <w:t>When data are available, substances may be classified into Category 2A and Category 2B:</w:t>
      </w:r>
    </w:p>
    <w:p w:rsidR="00430BA2" w:rsidRPr="00430BA2" w:rsidP="00430BA2" w14:paraId="41CA953F" w14:textId="77777777">
      <w:pPr>
        <w:rPr>
          <w:rFonts w:ascii="Times New Roman" w:hAnsi="Times New Roman" w:cs="Times New Roman"/>
        </w:rPr>
      </w:pPr>
      <w:r w:rsidRPr="00430BA2">
        <w:rPr>
          <w:rFonts w:ascii="Times New Roman" w:hAnsi="Times New Roman" w:cs="Times New Roman"/>
        </w:rPr>
        <w:t>(a) For substances inducing eye irritant effects reversing within an observation time of normally 21 days, Category 2A applies.</w:t>
      </w:r>
    </w:p>
    <w:p w:rsidR="00430BA2" w:rsidRPr="00430BA2" w:rsidP="00430BA2" w14:paraId="13CC59E5" w14:textId="77777777">
      <w:pPr>
        <w:rPr>
          <w:rFonts w:ascii="Times New Roman" w:hAnsi="Times New Roman" w:cs="Times New Roman"/>
        </w:rPr>
      </w:pPr>
      <w:r w:rsidRPr="00430BA2">
        <w:rPr>
          <w:rFonts w:ascii="Times New Roman" w:hAnsi="Times New Roman" w:cs="Times New Roman"/>
        </w:rPr>
        <w:t>(b) For substances inducing eye irritant effects reversing within an observation time of 7 days, Category 2B applies.</w:t>
      </w:r>
    </w:p>
    <w:p w:rsidR="00430BA2" w:rsidRPr="00430BA2" w:rsidP="00430BA2" w14:paraId="21A16F06" w14:textId="77777777">
      <w:pPr>
        <w:rPr>
          <w:rFonts w:ascii="Times New Roman" w:hAnsi="Times New Roman" w:cs="Times New Roman"/>
        </w:rPr>
      </w:pPr>
      <w:r w:rsidRPr="00430BA2">
        <w:rPr>
          <w:rFonts w:ascii="Times New Roman" w:hAnsi="Times New Roman" w:cs="Times New Roman"/>
        </w:rPr>
        <w:t>When a substance is classified as Category 2, without further categorization, the classification criteria are the same as those for 2A.</w:t>
      </w:r>
    </w:p>
    <w:p w:rsidR="00430BA2" w:rsidRPr="00430BA2" w:rsidP="00430BA2" w14:paraId="492D01EF" w14:textId="77777777">
      <w:pPr>
        <w:rPr>
          <w:rFonts w:ascii="Times New Roman" w:hAnsi="Times New Roman" w:cs="Times New Roman"/>
        </w:rPr>
      </w:pPr>
      <w:r w:rsidRPr="00430BA2">
        <w:rPr>
          <w:rFonts w:ascii="Times New Roman" w:hAnsi="Times New Roman" w:cs="Times New Roman"/>
        </w:rPr>
        <w:t xml:space="preserve">A.3.2.1.3 For those substances where there is pronounced variability among animal responses this information must be </w:t>
      </w:r>
      <w:r w:rsidRPr="00430BA2">
        <w:rPr>
          <w:rFonts w:ascii="Times New Roman" w:hAnsi="Times New Roman" w:cs="Times New Roman"/>
        </w:rPr>
        <w:t>taken into account</w:t>
      </w:r>
      <w:r w:rsidRPr="00430BA2">
        <w:rPr>
          <w:rFonts w:ascii="Times New Roman" w:hAnsi="Times New Roman" w:cs="Times New Roman"/>
        </w:rPr>
        <w:t xml:space="preserve"> in determining the classification.</w:t>
      </w:r>
    </w:p>
    <w:p w:rsidR="00430BA2" w:rsidRPr="00430BA2" w:rsidP="00430BA2" w14:paraId="5EB015F9" w14:textId="77777777">
      <w:pPr>
        <w:rPr>
          <w:rFonts w:ascii="Times New Roman" w:hAnsi="Times New Roman" w:cs="Times New Roman"/>
        </w:rPr>
      </w:pPr>
      <w:r w:rsidRPr="00430BA2">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1366"/>
        <w:gridCol w:w="7994"/>
      </w:tblGrid>
      <w:tr w14:paraId="74121477"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gridSpan w:val="2"/>
            <w:tcBorders>
              <w:top w:val="nil"/>
              <w:left w:val="nil"/>
              <w:bottom w:val="nil"/>
              <w:right w:val="nil"/>
            </w:tcBorders>
            <w:tcMar>
              <w:top w:w="120" w:type="dxa"/>
              <w:left w:w="120" w:type="dxa"/>
              <w:bottom w:w="120" w:type="dxa"/>
              <w:right w:w="120" w:type="dxa"/>
            </w:tcMar>
            <w:vAlign w:val="center"/>
            <w:hideMark/>
          </w:tcPr>
          <w:p w:rsidR="00430BA2" w:rsidRPr="00430BA2" w:rsidP="00430BA2" w14:paraId="2447DDBB" w14:textId="77777777">
            <w:pPr>
              <w:rPr>
                <w:rFonts w:ascii="Times New Roman" w:hAnsi="Times New Roman" w:cs="Times New Roman"/>
                <w:b/>
                <w:bCs/>
              </w:rPr>
            </w:pPr>
            <w:r w:rsidRPr="00430BA2">
              <w:rPr>
                <w:rFonts w:ascii="Times New Roman" w:hAnsi="Times New Roman" w:cs="Times New Roman"/>
                <w:b/>
                <w:bCs/>
              </w:rPr>
              <w:t>Table A.3.2—Reversible Effects on the Eye Categories </w:t>
            </w:r>
            <w:r w:rsidRPr="00430BA2">
              <w:rPr>
                <w:rFonts w:ascii="Times New Roman" w:hAnsi="Times New Roman" w:cs="Times New Roman"/>
                <w:b/>
                <w:bCs/>
                <w:vertAlign w:val="superscript"/>
              </w:rPr>
              <w:t>a</w:t>
            </w:r>
          </w:p>
        </w:tc>
      </w:tr>
      <w:tr w14:paraId="2FCEB077"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74A808A5" w14:textId="77777777">
            <w:pPr>
              <w:rPr>
                <w:rFonts w:ascii="Times New Roman" w:hAnsi="Times New Roman" w:cs="Times New Roman"/>
                <w:b/>
                <w:bCs/>
              </w:rPr>
            </w:pPr>
          </w:p>
        </w:tc>
        <w:tc>
          <w:tcPr>
            <w:tcW w:w="0" w:type="auto"/>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430BA2" w:rsidRPr="00430BA2" w:rsidP="00430BA2" w14:paraId="6D60A60A" w14:textId="77777777">
            <w:pPr>
              <w:rPr>
                <w:rFonts w:ascii="Times New Roman" w:hAnsi="Times New Roman" w:cs="Times New Roman"/>
                <w:b/>
                <w:bCs/>
              </w:rPr>
            </w:pPr>
            <w:r w:rsidRPr="00430BA2">
              <w:rPr>
                <w:rFonts w:ascii="Times New Roman" w:hAnsi="Times New Roman" w:cs="Times New Roman"/>
                <w:b/>
                <w:bCs/>
              </w:rPr>
              <w:t>Criteria</w:t>
            </w:r>
          </w:p>
        </w:tc>
      </w:tr>
      <w:tr w14:paraId="66D40B2F"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27548F30" w14:textId="77777777">
            <w:pPr>
              <w:rPr>
                <w:rFonts w:ascii="Times New Roman" w:hAnsi="Times New Roman" w:cs="Times New Roman"/>
                <w:b/>
                <w:bCs/>
              </w:rPr>
            </w:pP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7205E2A0" w14:textId="77777777">
            <w:pPr>
              <w:rPr>
                <w:rFonts w:ascii="Times New Roman" w:hAnsi="Times New Roman" w:cs="Times New Roman"/>
              </w:rPr>
            </w:pPr>
            <w:r w:rsidRPr="00430BA2">
              <w:rPr>
                <w:rFonts w:ascii="Times New Roman" w:hAnsi="Times New Roman" w:cs="Times New Roman"/>
              </w:rPr>
              <w:t>Substances that have the potential to induce reversible eye irritation.</w:t>
            </w:r>
          </w:p>
        </w:tc>
      </w:tr>
      <w:tr w14:paraId="15577266"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6FBDFC0A" w14:textId="77777777">
            <w:pPr>
              <w:rPr>
                <w:rFonts w:ascii="Times New Roman" w:hAnsi="Times New Roman" w:cs="Times New Roman"/>
              </w:rPr>
            </w:pPr>
            <w:r w:rsidRPr="00430BA2">
              <w:rPr>
                <w:rFonts w:ascii="Times New Roman" w:hAnsi="Times New Roman" w:cs="Times New Roman"/>
              </w:rPr>
              <w:t>Category 2/2A</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667AF009" w14:textId="77777777">
            <w:pPr>
              <w:rPr>
                <w:rFonts w:ascii="Times New Roman" w:hAnsi="Times New Roman" w:cs="Times New Roman"/>
              </w:rPr>
            </w:pPr>
            <w:r w:rsidRPr="00430BA2">
              <w:rPr>
                <w:rFonts w:ascii="Times New Roman" w:hAnsi="Times New Roman" w:cs="Times New Roman"/>
              </w:rPr>
              <w:t>Substances that produce in at least 2 of 3 tested animals a positive response of:</w:t>
            </w:r>
          </w:p>
        </w:tc>
      </w:tr>
      <w:tr w14:paraId="2733F483"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56CC6076" w14:textId="77777777">
            <w:pPr>
              <w:rPr>
                <w:rFonts w:ascii="Times New Roman" w:hAnsi="Times New Roman" w:cs="Times New Roman"/>
              </w:rPr>
            </w:pP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799D6B8D" w14:textId="77777777">
            <w:pPr>
              <w:rPr>
                <w:rFonts w:ascii="Times New Roman" w:hAnsi="Times New Roman" w:cs="Times New Roman"/>
              </w:rPr>
            </w:pPr>
            <w:r w:rsidRPr="00430BA2">
              <w:rPr>
                <w:rFonts w:ascii="Times New Roman" w:hAnsi="Times New Roman" w:cs="Times New Roman"/>
              </w:rPr>
              <w:t>(a) corneal opacity ≥1; and/or.</w:t>
            </w:r>
          </w:p>
        </w:tc>
      </w:tr>
      <w:tr w14:paraId="23F7957E"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0F381BD6" w14:textId="77777777">
            <w:pPr>
              <w:rPr>
                <w:rFonts w:ascii="Times New Roman" w:hAnsi="Times New Roman" w:cs="Times New Roman"/>
              </w:rPr>
            </w:pP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769096D6" w14:textId="77777777">
            <w:pPr>
              <w:rPr>
                <w:rFonts w:ascii="Times New Roman" w:hAnsi="Times New Roman" w:cs="Times New Roman"/>
              </w:rPr>
            </w:pPr>
            <w:r w:rsidRPr="00430BA2">
              <w:rPr>
                <w:rFonts w:ascii="Times New Roman" w:hAnsi="Times New Roman" w:cs="Times New Roman"/>
              </w:rPr>
              <w:t>(b) iritis ≥1; and/or.</w:t>
            </w:r>
          </w:p>
        </w:tc>
      </w:tr>
      <w:tr w14:paraId="5143B439"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6C2EBF17" w14:textId="77777777">
            <w:pPr>
              <w:rPr>
                <w:rFonts w:ascii="Times New Roman" w:hAnsi="Times New Roman" w:cs="Times New Roman"/>
              </w:rPr>
            </w:pP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5865B7A9" w14:textId="77777777">
            <w:pPr>
              <w:rPr>
                <w:rFonts w:ascii="Times New Roman" w:hAnsi="Times New Roman" w:cs="Times New Roman"/>
              </w:rPr>
            </w:pPr>
            <w:r w:rsidRPr="00430BA2">
              <w:rPr>
                <w:rFonts w:ascii="Times New Roman" w:hAnsi="Times New Roman" w:cs="Times New Roman"/>
              </w:rPr>
              <w:t>(c) conjunctival redness ≥2; and/or.</w:t>
            </w:r>
          </w:p>
        </w:tc>
      </w:tr>
      <w:tr w14:paraId="51148537"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2D65C2C7" w14:textId="77777777">
            <w:pPr>
              <w:rPr>
                <w:rFonts w:ascii="Times New Roman" w:hAnsi="Times New Roman" w:cs="Times New Roman"/>
              </w:rPr>
            </w:pP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33EE1E7E" w14:textId="77777777">
            <w:pPr>
              <w:rPr>
                <w:rFonts w:ascii="Times New Roman" w:hAnsi="Times New Roman" w:cs="Times New Roman"/>
              </w:rPr>
            </w:pPr>
            <w:r w:rsidRPr="00430BA2">
              <w:rPr>
                <w:rFonts w:ascii="Times New Roman" w:hAnsi="Times New Roman" w:cs="Times New Roman"/>
              </w:rPr>
              <w:t>(d) conjunctival oedema (chemosis) ≥2.</w:t>
            </w:r>
          </w:p>
        </w:tc>
      </w:tr>
      <w:tr w14:paraId="38434ED2"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1B4766B9" w14:textId="77777777">
            <w:pPr>
              <w:rPr>
                <w:rFonts w:ascii="Times New Roman" w:hAnsi="Times New Roman" w:cs="Times New Roman"/>
              </w:rPr>
            </w:pP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1D3C9596" w14:textId="77777777">
            <w:pPr>
              <w:rPr>
                <w:rFonts w:ascii="Times New Roman" w:hAnsi="Times New Roman" w:cs="Times New Roman"/>
              </w:rPr>
            </w:pPr>
            <w:r w:rsidRPr="00430BA2">
              <w:rPr>
                <w:rFonts w:ascii="Times New Roman" w:hAnsi="Times New Roman" w:cs="Times New Roman"/>
              </w:rPr>
              <w:t>calculated as the mean scores following grading at 24, 48 and 72 hours after instillation of the test material, and which fully reverses within an observation period of normally 21 days.</w:t>
            </w:r>
          </w:p>
        </w:tc>
      </w:tr>
      <w:tr w14:paraId="34FEE60A"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09339207" w14:textId="77777777">
            <w:pPr>
              <w:rPr>
                <w:rFonts w:ascii="Times New Roman" w:hAnsi="Times New Roman" w:cs="Times New Roman"/>
              </w:rPr>
            </w:pPr>
            <w:r w:rsidRPr="00430BA2">
              <w:rPr>
                <w:rFonts w:ascii="Times New Roman" w:hAnsi="Times New Roman" w:cs="Times New Roman"/>
              </w:rPr>
              <w:t>Category 2B</w:t>
            </w:r>
          </w:p>
        </w:tc>
        <w:tc>
          <w:tcPr>
            <w:tcW w:w="0" w:type="auto"/>
            <w:tcBorders>
              <w:top w:val="single" w:sz="6" w:space="0" w:color="D1D2D4"/>
              <w:left w:val="nil"/>
              <w:bottom w:val="single" w:sz="6" w:space="0" w:color="333333"/>
              <w:right w:val="nil"/>
            </w:tcBorders>
            <w:tcMar>
              <w:top w:w="120" w:type="dxa"/>
              <w:left w:w="120" w:type="dxa"/>
              <w:bottom w:w="120" w:type="dxa"/>
              <w:right w:w="120" w:type="dxa"/>
            </w:tcMar>
            <w:hideMark/>
          </w:tcPr>
          <w:p w:rsidR="00430BA2" w:rsidRPr="00430BA2" w:rsidP="00430BA2" w14:paraId="1A75D1D0" w14:textId="77777777">
            <w:pPr>
              <w:rPr>
                <w:rFonts w:ascii="Times New Roman" w:hAnsi="Times New Roman" w:cs="Times New Roman"/>
              </w:rPr>
            </w:pPr>
            <w:r w:rsidRPr="00430BA2">
              <w:rPr>
                <w:rFonts w:ascii="Times New Roman" w:hAnsi="Times New Roman" w:cs="Times New Roman"/>
              </w:rPr>
              <w:t>Within Category 2A an eye irritant is considered mildly irritating to eyes (Category 2B) when the effects listed above are fully reversible within 7 days of observation.</w:t>
            </w:r>
          </w:p>
        </w:tc>
      </w:tr>
      <w:tr w14:paraId="756DAAC8"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2"/>
            <w:tcBorders>
              <w:top w:val="single" w:sz="6" w:space="0" w:color="D1D2D4"/>
              <w:left w:val="nil"/>
              <w:bottom w:val="nil"/>
              <w:right w:val="nil"/>
            </w:tcBorders>
            <w:tcMar>
              <w:top w:w="300" w:type="dxa"/>
              <w:left w:w="120" w:type="dxa"/>
              <w:bottom w:w="120" w:type="dxa"/>
              <w:right w:w="120" w:type="dxa"/>
            </w:tcMar>
            <w:hideMark/>
          </w:tcPr>
          <w:p w:rsidR="00430BA2" w:rsidRPr="00430BA2" w:rsidP="00430BA2" w14:paraId="31CBE06E" w14:textId="77777777">
            <w:pPr>
              <w:rPr>
                <w:rFonts w:ascii="Times New Roman" w:hAnsi="Times New Roman" w:cs="Times New Roman"/>
                <w:i/>
                <w:iCs/>
              </w:rPr>
            </w:pPr>
            <w:r w:rsidRPr="00430BA2">
              <w:rPr>
                <w:rFonts w:ascii="Times New Roman" w:hAnsi="Times New Roman" w:cs="Times New Roman"/>
                <w:i/>
                <w:iCs/>
                <w:vertAlign w:val="superscript"/>
              </w:rPr>
              <w:t>a</w:t>
            </w:r>
            <w:r w:rsidRPr="00430BA2">
              <w:rPr>
                <w:rFonts w:ascii="Times New Roman" w:hAnsi="Times New Roman" w:cs="Times New Roman"/>
                <w:i/>
                <w:iCs/>
              </w:rPr>
              <w:t> </w:t>
            </w:r>
            <w:r w:rsidRPr="00430BA2">
              <w:rPr>
                <w:rFonts w:ascii="Times New Roman" w:hAnsi="Times New Roman" w:cs="Times New Roman"/>
                <w:i/>
                <w:iCs/>
              </w:rPr>
              <w:t>Grading criteria</w:t>
            </w:r>
            <w:r w:rsidRPr="00430BA2">
              <w:rPr>
                <w:rFonts w:ascii="Times New Roman" w:hAnsi="Times New Roman" w:cs="Times New Roman"/>
                <w:i/>
                <w:iCs/>
              </w:rPr>
              <w:t xml:space="preserve"> are understood as described in OECD Test Guideline 405.</w:t>
            </w:r>
          </w:p>
        </w:tc>
      </w:tr>
    </w:tbl>
    <w:p w:rsidR="00430BA2" w:rsidRPr="00430BA2" w:rsidP="00430BA2" w14:paraId="0B3DBE29" w14:textId="77777777">
      <w:pPr>
        <w:rPr>
          <w:rFonts w:ascii="Times New Roman" w:hAnsi="Times New Roman" w:cs="Times New Roman"/>
        </w:rPr>
      </w:pPr>
      <w:r w:rsidRPr="00430BA2">
        <w:rPr>
          <w:rFonts w:ascii="Times New Roman" w:hAnsi="Times New Roman" w:cs="Times New Roman"/>
        </w:rPr>
        <w:t>A.3.2.2 Classification in a Tiered Approach</w:t>
      </w:r>
    </w:p>
    <w:p w:rsidR="00430BA2" w:rsidRPr="00430BA2" w:rsidP="00430BA2" w14:paraId="5AB4D5FA" w14:textId="77777777">
      <w:pPr>
        <w:rPr>
          <w:rFonts w:ascii="Times New Roman" w:hAnsi="Times New Roman" w:cs="Times New Roman"/>
        </w:rPr>
      </w:pPr>
      <w:r w:rsidRPr="00430BA2">
        <w:rPr>
          <w:rFonts w:ascii="Times New Roman" w:hAnsi="Times New Roman" w:cs="Times New Roman"/>
        </w:rPr>
        <w:t>A.3.2.2.1 A tiered approach to the evaluation of initial information shall be used where applicable, recognizing that all elements may not be relevant in certain cases (Figure A.3.1).</w:t>
      </w:r>
    </w:p>
    <w:p w:rsidR="00430BA2" w:rsidRPr="00430BA2" w:rsidP="00430BA2" w14:paraId="6681C2AB" w14:textId="77777777">
      <w:pPr>
        <w:rPr>
          <w:rFonts w:ascii="Times New Roman" w:hAnsi="Times New Roman" w:cs="Times New Roman"/>
        </w:rPr>
      </w:pPr>
      <w:r w:rsidRPr="00430BA2">
        <w:rPr>
          <w:rFonts w:ascii="Times New Roman" w:hAnsi="Times New Roman" w:cs="Times New Roman"/>
        </w:rPr>
        <w:t xml:space="preserve">A.3.2.2.2 Existing human and animal data should be the first line of analysis, as they give information directly relevant to effects on the eye. Possible skin corrosion shall be evaluated prior to consideration of any testing for serious eye damage/eye irritation </w:t>
      </w:r>
      <w:r w:rsidRPr="00430BA2">
        <w:rPr>
          <w:rFonts w:ascii="Times New Roman" w:hAnsi="Times New Roman" w:cs="Times New Roman"/>
        </w:rPr>
        <w:t>in order to</w:t>
      </w:r>
      <w:r w:rsidRPr="00430BA2">
        <w:rPr>
          <w:rFonts w:ascii="Times New Roman" w:hAnsi="Times New Roman" w:cs="Times New Roman"/>
        </w:rPr>
        <w:t xml:space="preserve"> avoid testing for local effects on eyes with skin corrosive substances.</w:t>
      </w:r>
    </w:p>
    <w:p w:rsidR="00430BA2" w:rsidRPr="00430BA2" w:rsidP="00430BA2" w14:paraId="1B15F4B6" w14:textId="77777777">
      <w:pPr>
        <w:rPr>
          <w:rFonts w:ascii="Times New Roman" w:hAnsi="Times New Roman" w:cs="Times New Roman"/>
        </w:rPr>
      </w:pPr>
      <w:r w:rsidRPr="00430BA2">
        <w:rPr>
          <w:rFonts w:ascii="Times New Roman" w:hAnsi="Times New Roman" w:cs="Times New Roman"/>
        </w:rPr>
        <w:t>A.3.2.2.3 </w:t>
      </w:r>
      <w:r w:rsidRPr="00430BA2">
        <w:rPr>
          <w:rFonts w:ascii="Times New Roman" w:hAnsi="Times New Roman" w:cs="Times New Roman"/>
          <w:i/>
          <w:iCs/>
        </w:rPr>
        <w:t>In vitro</w:t>
      </w:r>
      <w:r w:rsidRPr="00430BA2">
        <w:rPr>
          <w:rFonts w:ascii="Times New Roman" w:hAnsi="Times New Roman" w:cs="Times New Roman"/>
        </w:rPr>
        <w:t> alternatives that have been validated and accepted should be used to make classification decisions.</w:t>
      </w:r>
    </w:p>
    <w:p w:rsidR="00430BA2" w:rsidRPr="00430BA2" w:rsidP="00430BA2" w14:paraId="3459B4BF" w14:textId="77777777">
      <w:pPr>
        <w:rPr>
          <w:rFonts w:ascii="Times New Roman" w:hAnsi="Times New Roman" w:cs="Times New Roman"/>
        </w:rPr>
      </w:pPr>
      <w:r w:rsidRPr="00430BA2">
        <w:rPr>
          <w:rFonts w:ascii="Times New Roman" w:hAnsi="Times New Roman" w:cs="Times New Roman"/>
        </w:rPr>
        <w:t xml:space="preserve">A.3.2.2.4 Likewise, pH extremes like ≤2 and ≥11.5, may indicate serious eye damage, especially when associated with significant acid/alkaline reserve (buffering capacity). Generally, such substances are expected to produce significant effects on the eyes. In the absence of any other information, a substance is considered to cause serious eye damage (Category 1) if it has a pH ≤2 or ≥11.5. However, if consideration of acid/alkaline reserve suggests the substance may not </w:t>
      </w:r>
      <w:r w:rsidRPr="00430BA2">
        <w:rPr>
          <w:rFonts w:ascii="Times New Roman" w:hAnsi="Times New Roman" w:cs="Times New Roman"/>
        </w:rPr>
        <w:t>cause serious eye damage despite the low or high pH value, this needs to be confirmed by other data, preferably by data from an appropriate validated </w:t>
      </w:r>
      <w:r w:rsidRPr="00430BA2">
        <w:rPr>
          <w:rFonts w:ascii="Times New Roman" w:hAnsi="Times New Roman" w:cs="Times New Roman"/>
          <w:i/>
          <w:iCs/>
        </w:rPr>
        <w:t>in vitro</w:t>
      </w:r>
      <w:r w:rsidRPr="00430BA2">
        <w:rPr>
          <w:rFonts w:ascii="Times New Roman" w:hAnsi="Times New Roman" w:cs="Times New Roman"/>
        </w:rPr>
        <w:t> test.</w:t>
      </w:r>
    </w:p>
    <w:p w:rsidR="00430BA2" w:rsidRPr="00430BA2" w:rsidP="00430BA2" w14:paraId="7077D9ED" w14:textId="77777777">
      <w:pPr>
        <w:rPr>
          <w:rFonts w:ascii="Times New Roman" w:hAnsi="Times New Roman" w:cs="Times New Roman"/>
        </w:rPr>
      </w:pPr>
      <w:r w:rsidRPr="00430BA2">
        <w:rPr>
          <w:rFonts w:ascii="Times New Roman" w:hAnsi="Times New Roman" w:cs="Times New Roman"/>
        </w:rPr>
        <w:t>A.3.2.2.5 In some cases sufficient information may be available from structurally related substances to make classification decisions.</w:t>
      </w:r>
    </w:p>
    <w:p w:rsidR="00430BA2" w:rsidRPr="00430BA2" w:rsidP="00430BA2" w14:paraId="40F0516F" w14:textId="77777777">
      <w:pPr>
        <w:rPr>
          <w:rFonts w:ascii="Times New Roman" w:hAnsi="Times New Roman" w:cs="Times New Roman"/>
        </w:rPr>
      </w:pPr>
      <w:r w:rsidRPr="00430BA2">
        <w:rPr>
          <w:rFonts w:ascii="Times New Roman" w:hAnsi="Times New Roman" w:cs="Times New Roman"/>
        </w:rPr>
        <w:t>A.3.2.2.6 The tiered approach provides guidance on how to organize existing information and to make a weight-of-evidence decision about hazard assessment and hazard classification (ideally without conducting new animal tests). Animal testing with corrosive substances should be avoided wherever possible. Although information might be gained from the evaluation of single parameters within a tier, consideration should be given to the totality of existing information and making an overall weight of evidence determination. This is especially true when there is conflict in information available on some parameters.</w:t>
      </w:r>
    </w:p>
    <w:p w:rsidR="00430BA2" w:rsidRPr="00430BA2" w:rsidP="00430BA2" w14:paraId="5E70DE5F" w14:textId="77777777">
      <w:pPr>
        <w:rPr>
          <w:rFonts w:ascii="Times New Roman" w:hAnsi="Times New Roman" w:cs="Times New Roman"/>
        </w:rPr>
      </w:pPr>
      <w:r w:rsidRPr="00430BA2">
        <w:rPr>
          <w:rFonts w:ascii="Times New Roman" w:hAnsi="Times New Roman" w:cs="Times New Roman"/>
        </w:rPr>
        <w:t>A.3.2.2.7 The tiered approach explains how to organize existing information and to make a weight-of-evidence decision about hazard assessment and hazard classification. Although information might be gained from the evaluation of single parameters within a tier, consideration should be given to the totality of existing information and making an overall weight of evidence determination. This is especially true when there is conflict in information available.</w:t>
      </w:r>
    </w:p>
    <w:p w:rsidR="00430BA2" w:rsidRPr="00430BA2" w:rsidP="00430BA2" w14:paraId="2B0FD48E" w14:textId="77777777">
      <w:pPr>
        <w:rPr>
          <w:rFonts w:ascii="Times New Roman" w:hAnsi="Times New Roman" w:cs="Times New Roman"/>
        </w:rPr>
      </w:pPr>
      <w:r w:rsidRPr="00430BA2">
        <w:rPr>
          <w:rFonts w:ascii="Times New Roman" w:hAnsi="Times New Roman" w:cs="Times New Roman"/>
        </w:rPr>
        <w:t>Figure A.3.1—Tiered Evaluation for Serious Eye Damage and Eye Irritation (See Also Figure A.2.1)</w:t>
      </w:r>
    </w:p>
    <w:p w:rsidR="00430BA2" w:rsidRPr="00430BA2" w:rsidP="00430BA2" w14:paraId="195A1099" w14:textId="47D50533">
      <w:pPr>
        <w:rPr>
          <w:rFonts w:ascii="Times New Roman" w:hAnsi="Times New Roman" w:cs="Times New Roman"/>
        </w:rPr>
      </w:pPr>
      <w:r w:rsidRPr="00430BA2">
        <w:rPr>
          <w:rFonts w:ascii="Times New Roman" w:hAnsi="Times New Roman" w:cs="Times New Roman"/>
        </w:rPr>
        <w:drawing>
          <wp:inline distT="0" distB="0" distL="0" distR="0">
            <wp:extent cx="5943600" cy="5052695"/>
            <wp:effectExtent l="0" t="0" r="0" b="0"/>
            <wp:docPr id="1697823997" name="Picture 174">
              <a:hlinkClick xmlns:a="http://schemas.openxmlformats.org/drawingml/2006/main" xmlns:r="http://schemas.openxmlformats.org/officeDocument/2006/relationships"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823997" name="Picture 450">
                      <a:hlinkClick xmlns:a="http://schemas.openxmlformats.org/drawingml/2006/main" xmlns:r="http://schemas.openxmlformats.org/officeDocument/2006/relationships" r:id="rId30"/>
                    </pic:cNvPr>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5052695"/>
                    </a:xfrm>
                    <a:prstGeom prst="rect">
                      <a:avLst/>
                    </a:prstGeom>
                    <a:noFill/>
                    <a:ln>
                      <a:noFill/>
                    </a:ln>
                  </pic:spPr>
                </pic:pic>
              </a:graphicData>
            </a:graphic>
          </wp:inline>
        </w:drawing>
      </w:r>
      <w:r w:rsidRPr="00430BA2">
        <w:rPr>
          <w:rFonts w:ascii="Times New Roman" w:hAnsi="Times New Roman" w:cs="Times New Roman"/>
        </w:rPr>
        <w:drawing>
          <wp:inline distT="0" distB="0" distL="0" distR="0">
            <wp:extent cx="5943600" cy="4738370"/>
            <wp:effectExtent l="0" t="0" r="0" b="5080"/>
            <wp:docPr id="1843953919" name="Picture 173">
              <a:hlinkClick xmlns:a="http://schemas.openxmlformats.org/drawingml/2006/main" xmlns:r="http://schemas.openxmlformats.org/officeDocument/2006/relationships"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53919" name="Picture 451">
                      <a:hlinkClick xmlns:a="http://schemas.openxmlformats.org/drawingml/2006/main" xmlns:r="http://schemas.openxmlformats.org/officeDocument/2006/relationships" r:id="rId32"/>
                    </pic:cNvPr>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4738370"/>
                    </a:xfrm>
                    <a:prstGeom prst="rect">
                      <a:avLst/>
                    </a:prstGeom>
                    <a:noFill/>
                    <a:ln>
                      <a:noFill/>
                    </a:ln>
                  </pic:spPr>
                </pic:pic>
              </a:graphicData>
            </a:graphic>
          </wp:inline>
        </w:drawing>
      </w:r>
    </w:p>
    <w:p w:rsidR="00430BA2" w:rsidRPr="00430BA2" w:rsidP="00430BA2" w14:paraId="2F3B7C39" w14:textId="77777777">
      <w:pPr>
        <w:rPr>
          <w:rFonts w:ascii="Times New Roman" w:hAnsi="Times New Roman" w:cs="Times New Roman"/>
        </w:rPr>
      </w:pPr>
      <w:r w:rsidRPr="00430BA2">
        <w:rPr>
          <w:rFonts w:ascii="Times New Roman" w:hAnsi="Times New Roman" w:cs="Times New Roman"/>
          <w:vertAlign w:val="superscript"/>
        </w:rPr>
        <w:t>a</w:t>
      </w:r>
      <w:r w:rsidRPr="00430BA2">
        <w:rPr>
          <w:rFonts w:ascii="Times New Roman" w:hAnsi="Times New Roman" w:cs="Times New Roman"/>
        </w:rPr>
        <w:t xml:space="preserve"> Existing human or animal data could be derived from single or repeated exposure(s), for example in occupational, consumer, transport, or emergency response scenarios; or from </w:t>
      </w:r>
      <w:r w:rsidRPr="00430BA2">
        <w:rPr>
          <w:rFonts w:ascii="Times New Roman" w:hAnsi="Times New Roman" w:cs="Times New Roman"/>
        </w:rPr>
        <w:t>purposely-generated</w:t>
      </w:r>
      <w:r w:rsidRPr="00430BA2">
        <w:rPr>
          <w:rFonts w:ascii="Times New Roman" w:hAnsi="Times New Roman" w:cs="Times New Roman"/>
        </w:rPr>
        <w:t xml:space="preserve"> data from animal studies conducted according to validated and internationally accepted test methods. Although human data from accident or poison center databases can provide evidence for classification, absence of incidents is not itself evidence for no classification as exposures are generally unknown or </w:t>
      </w:r>
      <w:r w:rsidRPr="00430BA2">
        <w:rPr>
          <w:rFonts w:ascii="Times New Roman" w:hAnsi="Times New Roman" w:cs="Times New Roman"/>
        </w:rPr>
        <w:t>uncertain;</w:t>
      </w:r>
    </w:p>
    <w:p w:rsidR="00430BA2" w:rsidRPr="00430BA2" w:rsidP="00430BA2" w14:paraId="18196ADB" w14:textId="77777777">
      <w:pPr>
        <w:rPr>
          <w:rFonts w:ascii="Times New Roman" w:hAnsi="Times New Roman" w:cs="Times New Roman"/>
        </w:rPr>
      </w:pPr>
      <w:r w:rsidRPr="00430BA2">
        <w:rPr>
          <w:rFonts w:ascii="Times New Roman" w:hAnsi="Times New Roman" w:cs="Times New Roman"/>
          <w:vertAlign w:val="superscript"/>
        </w:rPr>
        <w:t>b</w:t>
      </w:r>
      <w:r w:rsidRPr="00430BA2">
        <w:rPr>
          <w:rFonts w:ascii="Times New Roman" w:hAnsi="Times New Roman" w:cs="Times New Roman"/>
        </w:rPr>
        <w:t xml:space="preserve"> Classify in the appropriate category as </w:t>
      </w:r>
      <w:r w:rsidRPr="00430BA2">
        <w:rPr>
          <w:rFonts w:ascii="Times New Roman" w:hAnsi="Times New Roman" w:cs="Times New Roman"/>
        </w:rPr>
        <w:t>applicable;</w:t>
      </w:r>
    </w:p>
    <w:p w:rsidR="00430BA2" w:rsidRPr="00430BA2" w:rsidP="00430BA2" w14:paraId="2225065D" w14:textId="77777777">
      <w:pPr>
        <w:rPr>
          <w:rFonts w:ascii="Times New Roman" w:hAnsi="Times New Roman" w:cs="Times New Roman"/>
        </w:rPr>
      </w:pPr>
      <w:r w:rsidRPr="00430BA2">
        <w:rPr>
          <w:rFonts w:ascii="Times New Roman" w:hAnsi="Times New Roman" w:cs="Times New Roman"/>
          <w:vertAlign w:val="superscript"/>
        </w:rPr>
        <w:t>c</w:t>
      </w:r>
      <w:r w:rsidRPr="00430BA2">
        <w:rPr>
          <w:rFonts w:ascii="Times New Roman" w:hAnsi="Times New Roman" w:cs="Times New Roman"/>
        </w:rPr>
        <w:t xml:space="preserve"> Existing animal data should be carefully reviewed to determine if sufficient serious eye damage/eye irritation evidence is available through other, similar information. It is recognized that not all skin irritants are eye irritants. Expert judgment should be exercised prior to making such a </w:t>
      </w:r>
      <w:r w:rsidRPr="00430BA2">
        <w:rPr>
          <w:rFonts w:ascii="Times New Roman" w:hAnsi="Times New Roman" w:cs="Times New Roman"/>
        </w:rPr>
        <w:t>determination;</w:t>
      </w:r>
    </w:p>
    <w:p w:rsidR="00430BA2" w:rsidRPr="00430BA2" w:rsidP="00430BA2" w14:paraId="0171D71C" w14:textId="77777777">
      <w:pPr>
        <w:rPr>
          <w:rFonts w:ascii="Times New Roman" w:hAnsi="Times New Roman" w:cs="Times New Roman"/>
        </w:rPr>
      </w:pPr>
      <w:r w:rsidRPr="00430BA2">
        <w:rPr>
          <w:rFonts w:ascii="Times New Roman" w:hAnsi="Times New Roman" w:cs="Times New Roman"/>
          <w:vertAlign w:val="superscript"/>
        </w:rPr>
        <w:t>d</w:t>
      </w:r>
      <w:r w:rsidRPr="00430BA2">
        <w:rPr>
          <w:rFonts w:ascii="Times New Roman" w:hAnsi="Times New Roman" w:cs="Times New Roman"/>
        </w:rPr>
        <w:t xml:space="preserve"> Evidence from studies using validated protocols with isolated human/animal tissues or other non-tissue-based, validated protocols should be assessed. Examples of internationally accepted, validated test methods for identifying eye corrosives and severe irritants (i.e., Serious Eye Damage) include OECD Test Guidelines 437 (Bovine Corneal Opacity and Permeability </w:t>
      </w:r>
      <w:r w:rsidRPr="00430BA2">
        <w:rPr>
          <w:rFonts w:ascii="Times New Roman" w:hAnsi="Times New Roman" w:cs="Times New Roman"/>
        </w:rPr>
        <w:t>(</w:t>
      </w:r>
      <w:r w:rsidRPr="00430BA2">
        <w:rPr>
          <w:rFonts w:ascii="Times New Roman" w:hAnsi="Times New Roman" w:cs="Times New Roman"/>
        </w:rPr>
        <w:t>BCOP))</w:t>
      </w:r>
      <w:r w:rsidRPr="00430BA2">
        <w:rPr>
          <w:rFonts w:ascii="Times New Roman" w:hAnsi="Times New Roman" w:cs="Times New Roman"/>
        </w:rPr>
        <w:t xml:space="preserve">, 438 (Isolated Chicken Eye (ICE) and 460 (Fluorescein leakage (FL)). Presently there are no validated and internationally accepted in vitro test methods for identifying eye irritation. A positive test result from a validated in vitro test on skin corrosion would lead to the conclusion to classify as causing serious eye </w:t>
      </w:r>
      <w:r w:rsidRPr="00430BA2">
        <w:rPr>
          <w:rFonts w:ascii="Times New Roman" w:hAnsi="Times New Roman" w:cs="Times New Roman"/>
        </w:rPr>
        <w:t>damage;</w:t>
      </w:r>
    </w:p>
    <w:p w:rsidR="00430BA2" w:rsidRPr="00430BA2" w:rsidP="00430BA2" w14:paraId="0755FEEE" w14:textId="77777777">
      <w:pPr>
        <w:rPr>
          <w:rFonts w:ascii="Times New Roman" w:hAnsi="Times New Roman" w:cs="Times New Roman"/>
        </w:rPr>
      </w:pPr>
      <w:r w:rsidRPr="00430BA2">
        <w:rPr>
          <w:rFonts w:ascii="Times New Roman" w:hAnsi="Times New Roman" w:cs="Times New Roman"/>
          <w:vertAlign w:val="superscript"/>
        </w:rPr>
        <w:t>e</w:t>
      </w:r>
      <w:r w:rsidRPr="00430BA2">
        <w:rPr>
          <w:rFonts w:ascii="Times New Roman" w:hAnsi="Times New Roman" w:cs="Times New Roman"/>
        </w:rPr>
        <w:t xml:space="preserve"> Measurement of pH alone may be adequate, but assessment of acid/alkaline reserve (buffering capacity) would be preferable. Presently, there is no validated and internationally accepted method for assessing this </w:t>
      </w:r>
      <w:r w:rsidRPr="00430BA2">
        <w:rPr>
          <w:rFonts w:ascii="Times New Roman" w:hAnsi="Times New Roman" w:cs="Times New Roman"/>
        </w:rPr>
        <w:t>parameter;</w:t>
      </w:r>
    </w:p>
    <w:p w:rsidR="00430BA2" w:rsidRPr="00430BA2" w:rsidP="00430BA2" w14:paraId="092194F5" w14:textId="77777777">
      <w:pPr>
        <w:rPr>
          <w:rFonts w:ascii="Times New Roman" w:hAnsi="Times New Roman" w:cs="Times New Roman"/>
        </w:rPr>
      </w:pPr>
      <w:r w:rsidRPr="00430BA2">
        <w:rPr>
          <w:rFonts w:ascii="Times New Roman" w:hAnsi="Times New Roman" w:cs="Times New Roman"/>
          <w:vertAlign w:val="superscript"/>
        </w:rPr>
        <w:t>f</w:t>
      </w:r>
      <w:r w:rsidRPr="00430BA2">
        <w:rPr>
          <w:rFonts w:ascii="Times New Roman" w:hAnsi="Times New Roman" w:cs="Times New Roman"/>
        </w:rPr>
        <w:t> All information that is available on a substance must be considered and an overall determination made on the total weight of evidence. This is especially true when there is conflict in information available on some parameters. The weight of evidence including information on skin irritation may lead to classification for eye irritation. Negative results from applicable validated in vitro tests are considered in the total weight of evidence evaluation.</w:t>
      </w:r>
    </w:p>
    <w:p w:rsidR="00430BA2" w:rsidRPr="00430BA2" w:rsidP="00430BA2" w14:paraId="685C2539" w14:textId="77777777">
      <w:pPr>
        <w:rPr>
          <w:rFonts w:ascii="Times New Roman" w:hAnsi="Times New Roman" w:cs="Times New Roman"/>
        </w:rPr>
      </w:pPr>
      <w:r w:rsidRPr="00430BA2">
        <w:rPr>
          <w:rFonts w:ascii="Times New Roman" w:hAnsi="Times New Roman" w:cs="Times New Roman"/>
        </w:rPr>
        <w:t>A.3.3 Classification Criteria for Mixtures</w:t>
      </w:r>
    </w:p>
    <w:p w:rsidR="00430BA2" w:rsidRPr="00430BA2" w:rsidP="00430BA2" w14:paraId="320CF654" w14:textId="77777777">
      <w:pPr>
        <w:rPr>
          <w:rFonts w:ascii="Times New Roman" w:hAnsi="Times New Roman" w:cs="Times New Roman"/>
        </w:rPr>
      </w:pPr>
      <w:r w:rsidRPr="00430BA2">
        <w:rPr>
          <w:rFonts w:ascii="Times New Roman" w:hAnsi="Times New Roman" w:cs="Times New Roman"/>
        </w:rPr>
        <w:t>A.3.3.1 Classification of Mixtures When Data Are Available for the Complete Mixture</w:t>
      </w:r>
    </w:p>
    <w:p w:rsidR="00430BA2" w:rsidRPr="00430BA2" w:rsidP="00430BA2" w14:paraId="3652C4FD" w14:textId="77777777">
      <w:pPr>
        <w:rPr>
          <w:rFonts w:ascii="Times New Roman" w:hAnsi="Times New Roman" w:cs="Times New Roman"/>
        </w:rPr>
      </w:pPr>
      <w:r w:rsidRPr="00430BA2">
        <w:rPr>
          <w:rFonts w:ascii="Times New Roman" w:hAnsi="Times New Roman" w:cs="Times New Roman"/>
        </w:rPr>
        <w:t xml:space="preserve">A.3.3.1.1 The mixture will be classified using the criteria for </w:t>
      </w:r>
      <w:r w:rsidRPr="00430BA2">
        <w:rPr>
          <w:rFonts w:ascii="Times New Roman" w:hAnsi="Times New Roman" w:cs="Times New Roman"/>
        </w:rPr>
        <w:t>substances, and</w:t>
      </w:r>
      <w:r w:rsidRPr="00430BA2">
        <w:rPr>
          <w:rFonts w:ascii="Times New Roman" w:hAnsi="Times New Roman" w:cs="Times New Roman"/>
        </w:rPr>
        <w:t xml:space="preserve"> </w:t>
      </w:r>
      <w:r w:rsidRPr="00430BA2">
        <w:rPr>
          <w:rFonts w:ascii="Times New Roman" w:hAnsi="Times New Roman" w:cs="Times New Roman"/>
        </w:rPr>
        <w:t>taking into account</w:t>
      </w:r>
      <w:r w:rsidRPr="00430BA2">
        <w:rPr>
          <w:rFonts w:ascii="Times New Roman" w:hAnsi="Times New Roman" w:cs="Times New Roman"/>
        </w:rPr>
        <w:t xml:space="preserve"> the tiered approach to evaluate data for this hazard class (as illustrated in Figure A.3.1).</w:t>
      </w:r>
    </w:p>
    <w:p w:rsidR="00430BA2" w:rsidRPr="00430BA2" w:rsidP="00430BA2" w14:paraId="205BFAE6" w14:textId="77777777">
      <w:pPr>
        <w:rPr>
          <w:rFonts w:ascii="Times New Roman" w:hAnsi="Times New Roman" w:cs="Times New Roman"/>
        </w:rPr>
      </w:pPr>
      <w:r w:rsidRPr="00430BA2">
        <w:rPr>
          <w:rFonts w:ascii="Times New Roman" w:hAnsi="Times New Roman" w:cs="Times New Roman"/>
        </w:rPr>
        <w:t xml:space="preserve">A.3.3.1.2 When considering </w:t>
      </w:r>
      <w:r w:rsidRPr="00430BA2">
        <w:rPr>
          <w:rFonts w:ascii="Times New Roman" w:hAnsi="Times New Roman" w:cs="Times New Roman"/>
        </w:rPr>
        <w:t>testing of</w:t>
      </w:r>
      <w:r w:rsidRPr="00430BA2">
        <w:rPr>
          <w:rFonts w:ascii="Times New Roman" w:hAnsi="Times New Roman" w:cs="Times New Roman"/>
        </w:rPr>
        <w:t xml:space="preserve"> the mixture, chemical manufacturers shall use a tiered approach as included in the criteria for classification of substances for skin corrosion and serious eye damage and eye irritation to help ensure an accurate classification, as well as to avoid unnecessary animal testing. In the absence of any other information, a mixture is considered to cause serious eye damage (Category 1) if it has a pH ≤2 or ≥11.5. However, if consideration of acid/alkaline reserve suggests the mixture may not have the potential to cause serious eye damage despite the low or high pH value, then further evaluation may be necessary.</w:t>
      </w:r>
    </w:p>
    <w:p w:rsidR="00430BA2" w:rsidRPr="00430BA2" w:rsidP="00430BA2" w14:paraId="03B50CFF" w14:textId="77777777">
      <w:pPr>
        <w:rPr>
          <w:rFonts w:ascii="Times New Roman" w:hAnsi="Times New Roman" w:cs="Times New Roman"/>
        </w:rPr>
      </w:pPr>
      <w:r w:rsidRPr="00430BA2">
        <w:rPr>
          <w:rFonts w:ascii="Times New Roman" w:hAnsi="Times New Roman" w:cs="Times New Roman"/>
        </w:rPr>
        <w:t>A.3.3.2 Classification of Mixtures When Data Are Not Available for the Complete Mixture: Bridging Principles</w:t>
      </w:r>
    </w:p>
    <w:p w:rsidR="00430BA2" w:rsidRPr="00430BA2" w:rsidP="00430BA2" w14:paraId="53C03208" w14:textId="77777777">
      <w:pPr>
        <w:rPr>
          <w:rFonts w:ascii="Times New Roman" w:hAnsi="Times New Roman" w:cs="Times New Roman"/>
        </w:rPr>
      </w:pPr>
      <w:r w:rsidRPr="00430BA2">
        <w:rPr>
          <w:rFonts w:ascii="Times New Roman" w:hAnsi="Times New Roman" w:cs="Times New Roman"/>
        </w:rPr>
        <w:t>A.3.3.2.1 Where the mixture itself has not been tested to determine its skin corrosivity or potential to cause serious eye damage or eye irritation, but there are sufficient data on both the individual ingredients and similar tested mixtures to adequately characterize the hazards of the mixture, these data will be used in accordance with the following bridging principles, as found in paragraph A.0.5 of this Appendix: Dilution, Batching, Concentration of mixtures, Interpolation within one hazard category, Substantially similar mixtures, and Aerosols.</w:t>
      </w:r>
    </w:p>
    <w:p w:rsidR="00430BA2" w:rsidRPr="00430BA2" w:rsidP="00430BA2" w14:paraId="0F4C3ADF" w14:textId="77777777">
      <w:pPr>
        <w:rPr>
          <w:rFonts w:ascii="Times New Roman" w:hAnsi="Times New Roman" w:cs="Times New Roman"/>
        </w:rPr>
      </w:pPr>
      <w:r w:rsidRPr="00430BA2">
        <w:rPr>
          <w:rFonts w:ascii="Times New Roman" w:hAnsi="Times New Roman" w:cs="Times New Roman"/>
        </w:rPr>
        <w:t>A.3.3.3 Classification of Mixtures When Data Are Available for All Ingredients or Only for Some Ingredients of the Mixture</w:t>
      </w:r>
    </w:p>
    <w:p w:rsidR="00430BA2" w:rsidRPr="00430BA2" w:rsidP="00430BA2" w14:paraId="7A7B27F1" w14:textId="77777777">
      <w:pPr>
        <w:rPr>
          <w:rFonts w:ascii="Times New Roman" w:hAnsi="Times New Roman" w:cs="Times New Roman"/>
        </w:rPr>
      </w:pPr>
      <w:r w:rsidRPr="00430BA2">
        <w:rPr>
          <w:rFonts w:ascii="Times New Roman" w:hAnsi="Times New Roman" w:cs="Times New Roman"/>
        </w:rPr>
        <w:t>A.3.3.3.1 For purposes of classifying the serious eye damage/eye irritation hazards of mixtures in the tiered approach:</w:t>
      </w:r>
    </w:p>
    <w:p w:rsidR="00430BA2" w:rsidRPr="00430BA2" w:rsidP="00430BA2" w14:paraId="61B84BD3" w14:textId="77777777">
      <w:pPr>
        <w:rPr>
          <w:rFonts w:ascii="Times New Roman" w:hAnsi="Times New Roman" w:cs="Times New Roman"/>
        </w:rPr>
      </w:pPr>
      <w:r w:rsidRPr="00430BA2">
        <w:rPr>
          <w:rFonts w:ascii="Times New Roman" w:hAnsi="Times New Roman" w:cs="Times New Roman"/>
        </w:rPr>
        <w:t>The “relevant ingredients” of a mixture are those which are present in concentrations ≥1% (weight/weight for solids, liquids, dusts, mists and vapors and volume/volume for gases.) If the classifier has reason to suspect that an ingredient present at a concentration &lt;1% will affect classification of the mixture for serious eye damage/eye irritation, that ingredient shall also be considered relevant.</w:t>
      </w:r>
    </w:p>
    <w:p w:rsidR="00430BA2" w:rsidRPr="00430BA2" w:rsidP="00430BA2" w14:paraId="7641C07B" w14:textId="77777777">
      <w:pPr>
        <w:rPr>
          <w:rFonts w:ascii="Times New Roman" w:hAnsi="Times New Roman" w:cs="Times New Roman"/>
        </w:rPr>
      </w:pPr>
      <w:r w:rsidRPr="00430BA2">
        <w:rPr>
          <w:rFonts w:ascii="Times New Roman" w:hAnsi="Times New Roman" w:cs="Times New Roman"/>
        </w:rPr>
        <w:t xml:space="preserve">A.3.3.3.2 In general, the approach to classification of mixtures as seriously damaging to the eye or eye irritant when data are available on the ingredients, but not on the mixture as a whole, is based on the theory of additivity, such that each skin corrosive or serious eye damage/eye irritant ingredient contributes to the overall serious eye damage/eye irritation properties of the mixture in proportion to its potency and concentration. A weighting factor of 10 is used for skin corrosive and serious eye damaging ingredients when they are present at a concentration below the concentration limit for classification with Category </w:t>
      </w:r>
      <w:r w:rsidRPr="00430BA2">
        <w:rPr>
          <w:rFonts w:ascii="Times New Roman" w:hAnsi="Times New Roman" w:cs="Times New Roman"/>
        </w:rPr>
        <w:t>1, but</w:t>
      </w:r>
      <w:r w:rsidRPr="00430BA2">
        <w:rPr>
          <w:rFonts w:ascii="Times New Roman" w:hAnsi="Times New Roman" w:cs="Times New Roman"/>
        </w:rPr>
        <w:t xml:space="preserve"> are at a concentration that will contribute to the classification of the mixture as serious eye damaging/eye irritant. The mixture is classified as seriously damaging to the eye or eye irritant when the sum of the concentrations of such ingredients exceeds a threshold cut-off value/concentration limit.</w:t>
      </w:r>
    </w:p>
    <w:p w:rsidR="00430BA2" w:rsidRPr="00430BA2" w:rsidP="00430BA2" w14:paraId="53821EED" w14:textId="77777777">
      <w:pPr>
        <w:rPr>
          <w:rFonts w:ascii="Times New Roman" w:hAnsi="Times New Roman" w:cs="Times New Roman"/>
        </w:rPr>
      </w:pPr>
      <w:r w:rsidRPr="00430BA2">
        <w:rPr>
          <w:rFonts w:ascii="Times New Roman" w:hAnsi="Times New Roman" w:cs="Times New Roman"/>
        </w:rPr>
        <w:t>A.3.3.3.3 Table A.3.3 provides the cut-off value/concentration limits to be used to determine if the mixture must be classified as seriously damaging to the eye or an eye irritant.</w:t>
      </w:r>
    </w:p>
    <w:p w:rsidR="00430BA2" w:rsidRPr="00430BA2" w:rsidP="00430BA2" w14:paraId="41E947D5" w14:textId="77777777">
      <w:pPr>
        <w:rPr>
          <w:rFonts w:ascii="Times New Roman" w:hAnsi="Times New Roman" w:cs="Times New Roman"/>
        </w:rPr>
      </w:pPr>
      <w:r w:rsidRPr="00430BA2">
        <w:rPr>
          <w:rFonts w:ascii="Times New Roman" w:hAnsi="Times New Roman" w:cs="Times New Roman"/>
        </w:rPr>
        <w:t>A.3.3.3.4 Particular care must be taken when classifying certain types of chemicals such as acids and bases, inorganic salts, aldehydes, phenols, and surfactants. The approach explained in A.3.3.3.1 and A.3.3.</w:t>
      </w:r>
      <w:r w:rsidRPr="00430BA2">
        <w:rPr>
          <w:rFonts w:ascii="Times New Roman" w:hAnsi="Times New Roman" w:cs="Times New Roman"/>
        </w:rPr>
        <w:t>3.2</w:t>
      </w:r>
      <w:r w:rsidRPr="00430BA2">
        <w:rPr>
          <w:rFonts w:ascii="Times New Roman" w:hAnsi="Times New Roman" w:cs="Times New Roman"/>
        </w:rPr>
        <w:t xml:space="preserve"> might not work given that many of such substances are seriously damaging to the eye/eye irritating at concentrations &lt;1%. For mixtures containing strong acids or bases, the pH should be used as classification criteria (</w:t>
      </w:r>
      <w:r w:rsidRPr="00430BA2">
        <w:rPr>
          <w:rFonts w:ascii="Times New Roman" w:hAnsi="Times New Roman" w:cs="Times New Roman"/>
          <w:i/>
          <w:iCs/>
        </w:rPr>
        <w:t>See</w:t>
      </w:r>
      <w:r w:rsidRPr="00430BA2">
        <w:rPr>
          <w:rFonts w:ascii="Times New Roman" w:hAnsi="Times New Roman" w:cs="Times New Roman"/>
        </w:rPr>
        <w:t> A.3.3.1.2) since pH will be a better indicator of serious eye damage (subject to consideration of acid/alkali reserve) than the concentration limits of Table A.3.3. A mixture containing skin corrosive or serious eye damaging/eye irritating ingredients that cannot be classified based on the additivity approach applied in Table A.3.3 due to chemical characteristics that make this approach unworkable, should be classified as serious eye damage (Category 1) if it contains ≥1% of a skin corrosive or serious eye damaging ingredient and as Eye Irritation (Category 2) when it contains ≥3% of an eye irritant ingredient. Classification of mixtures with ingredients for which the approach in Table A.3.3 does not apply is summarized in Table A.3.4.</w:t>
      </w:r>
    </w:p>
    <w:p w:rsidR="00430BA2" w:rsidRPr="00430BA2" w:rsidP="00430BA2" w14:paraId="2D759923" w14:textId="77777777">
      <w:pPr>
        <w:rPr>
          <w:rFonts w:ascii="Times New Roman" w:hAnsi="Times New Roman" w:cs="Times New Roman"/>
        </w:rPr>
      </w:pPr>
      <w:r w:rsidRPr="00430BA2">
        <w:rPr>
          <w:rFonts w:ascii="Times New Roman" w:hAnsi="Times New Roman" w:cs="Times New Roman"/>
        </w:rPr>
        <w:t xml:space="preserve">A.3.3.3.5 On occasion, reliable data may show that the irreversible/reversible eye effects of an ingredient will not be evident when present at a level above the generic cut-off values/concentration limits mentioned in Tables A.3.3 and A.3.4. In these </w:t>
      </w:r>
      <w:r w:rsidRPr="00430BA2">
        <w:rPr>
          <w:rFonts w:ascii="Times New Roman" w:hAnsi="Times New Roman" w:cs="Times New Roman"/>
        </w:rPr>
        <w:t>cases</w:t>
      </w:r>
      <w:r w:rsidRPr="00430BA2">
        <w:rPr>
          <w:rFonts w:ascii="Times New Roman" w:hAnsi="Times New Roman" w:cs="Times New Roman"/>
        </w:rPr>
        <w:t xml:space="preserve"> the mixture could be classified according to those data (</w:t>
      </w:r>
      <w:r w:rsidRPr="00430BA2">
        <w:rPr>
          <w:rFonts w:ascii="Times New Roman" w:hAnsi="Times New Roman" w:cs="Times New Roman"/>
          <w:i/>
          <w:iCs/>
        </w:rPr>
        <w:t>See also</w:t>
      </w:r>
      <w:r w:rsidRPr="00430BA2">
        <w:rPr>
          <w:rFonts w:ascii="Times New Roman" w:hAnsi="Times New Roman" w:cs="Times New Roman"/>
        </w:rPr>
        <w:t> A.0.4.3 </w:t>
      </w:r>
      <w:r w:rsidRPr="00430BA2">
        <w:rPr>
          <w:rFonts w:ascii="Times New Roman" w:hAnsi="Times New Roman" w:cs="Times New Roman"/>
          <w:i/>
          <w:iCs/>
        </w:rPr>
        <w:t>Use of cut-off values/concentration limits</w:t>
      </w:r>
      <w:r w:rsidRPr="00430BA2">
        <w:rPr>
          <w:rFonts w:ascii="Times New Roman" w:hAnsi="Times New Roman" w:cs="Times New Roman"/>
        </w:rPr>
        <w:t xml:space="preserve">”). On occasion, when it is expected that the skin corrosion/irritation or the reversible/irreversible eye effects of an ingredient will not be evident when present at a level above the generic concentration/cut-off levels mentioned in Tables A.3.3 and A.3.4, testing of the </w:t>
      </w:r>
      <w:r w:rsidRPr="00430BA2">
        <w:rPr>
          <w:rFonts w:ascii="Times New Roman" w:hAnsi="Times New Roman" w:cs="Times New Roman"/>
        </w:rPr>
        <w:t>mixture may be considered. In those cases, the tiered weight of evidence approach should be applied as referred to in section A.3.2, Figure A.3.1 and explained in detail in this chapter.</w:t>
      </w:r>
    </w:p>
    <w:p w:rsidR="00430BA2" w:rsidRPr="00430BA2" w:rsidP="00430BA2" w14:paraId="138096A1" w14:textId="77777777">
      <w:pPr>
        <w:rPr>
          <w:rFonts w:ascii="Times New Roman" w:hAnsi="Times New Roman" w:cs="Times New Roman"/>
        </w:rPr>
      </w:pPr>
      <w:r w:rsidRPr="00430BA2">
        <w:rPr>
          <w:rFonts w:ascii="Times New Roman" w:hAnsi="Times New Roman" w:cs="Times New Roman"/>
        </w:rPr>
        <w:t>A.3.3.3.6 If there are data showing that (an) ingredient(s) may be corrosive to the skin or seriously damaging to the eye/eye irritating at a concentration of ≤1% (corrosive to the skin or seriously damaging to the eye) or ≤3% (eye irritant), the mixture shall be classified accordingly (</w:t>
      </w:r>
      <w:r w:rsidRPr="00430BA2">
        <w:rPr>
          <w:rFonts w:ascii="Times New Roman" w:hAnsi="Times New Roman" w:cs="Times New Roman"/>
          <w:i/>
          <w:iCs/>
        </w:rPr>
        <w:t>See also</w:t>
      </w:r>
      <w:r w:rsidRPr="00430BA2">
        <w:rPr>
          <w:rFonts w:ascii="Times New Roman" w:hAnsi="Times New Roman" w:cs="Times New Roman"/>
        </w:rPr>
        <w:t> paragraph A.0.4.3, </w:t>
      </w:r>
      <w:r w:rsidRPr="00430BA2">
        <w:rPr>
          <w:rFonts w:ascii="Times New Roman" w:hAnsi="Times New Roman" w:cs="Times New Roman"/>
          <w:i/>
          <w:iCs/>
        </w:rPr>
        <w:t>Use of cut-off values/concentration limits</w:t>
      </w:r>
      <w:r w:rsidRPr="00430BA2">
        <w:rPr>
          <w:rFonts w:ascii="Times New Roman" w:hAnsi="Times New Roman" w:cs="Times New Roman"/>
        </w:rPr>
        <w:t>).</w:t>
      </w:r>
    </w:p>
    <w:p w:rsidR="00430BA2" w:rsidRPr="00430BA2" w:rsidP="00430BA2" w14:paraId="471F59D5" w14:textId="77777777">
      <w:pPr>
        <w:rPr>
          <w:rFonts w:ascii="Times New Roman" w:hAnsi="Times New Roman" w:cs="Times New Roman"/>
        </w:rPr>
      </w:pPr>
      <w:r w:rsidRPr="00430BA2">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5825"/>
        <w:gridCol w:w="1903"/>
        <w:gridCol w:w="1632"/>
      </w:tblGrid>
      <w:tr w14:paraId="0219B155" w14:textId="77777777">
        <w:tblPrEx>
          <w:tblW w:w="5000" w:type="pct"/>
          <w:tblCellSpacing w:w="5" w:type="dxa"/>
          <w:tblCellMar>
            <w:top w:w="150" w:type="dxa"/>
            <w:left w:w="150" w:type="dxa"/>
            <w:bottom w:w="150" w:type="dxa"/>
            <w:right w:w="150" w:type="dxa"/>
          </w:tblCellMar>
          <w:tblLook w:val="04A0"/>
        </w:tblPrEx>
        <w:trPr>
          <w:trHeight w:val="499"/>
          <w:tblHeader/>
          <w:tblCellSpacing w:w="5" w:type="dxa"/>
        </w:trPr>
        <w:tc>
          <w:tcPr>
            <w:tcW w:w="0" w:type="auto"/>
            <w:gridSpan w:val="3"/>
            <w:vMerge w:val="restart"/>
            <w:tcBorders>
              <w:top w:val="nil"/>
              <w:left w:val="nil"/>
              <w:bottom w:val="nil"/>
              <w:right w:val="nil"/>
            </w:tcBorders>
            <w:tcMar>
              <w:top w:w="120" w:type="dxa"/>
              <w:left w:w="120" w:type="dxa"/>
              <w:bottom w:w="120" w:type="dxa"/>
              <w:right w:w="120" w:type="dxa"/>
            </w:tcMar>
            <w:vAlign w:val="center"/>
            <w:hideMark/>
          </w:tcPr>
          <w:p w:rsidR="00430BA2" w:rsidRPr="00430BA2" w:rsidP="00430BA2" w14:paraId="18C614D3" w14:textId="77777777">
            <w:pPr>
              <w:rPr>
                <w:rFonts w:ascii="Times New Roman" w:hAnsi="Times New Roman" w:cs="Times New Roman"/>
                <w:b/>
                <w:bCs/>
              </w:rPr>
            </w:pPr>
            <w:r w:rsidRPr="00430BA2">
              <w:rPr>
                <w:rFonts w:ascii="Times New Roman" w:hAnsi="Times New Roman" w:cs="Times New Roman"/>
                <w:b/>
                <w:bCs/>
              </w:rPr>
              <w:t>Table A.3.3—Concentration of Ingredients of a Mixture Classified as Skin Category 1 and/or Eye Category 1 or 2 That Would Trigger Classification of the Mixtures as Hazardous to the Eye</w:t>
            </w:r>
          </w:p>
        </w:tc>
      </w:tr>
      <w:tr w14:paraId="545FC2DA"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vMerge w:val="restart"/>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2EB4B2B7" w14:textId="77777777">
            <w:pPr>
              <w:rPr>
                <w:rFonts w:ascii="Times New Roman" w:hAnsi="Times New Roman" w:cs="Times New Roman"/>
                <w:b/>
                <w:bCs/>
              </w:rPr>
            </w:pPr>
            <w:r w:rsidRPr="00430BA2">
              <w:rPr>
                <w:rFonts w:ascii="Times New Roman" w:hAnsi="Times New Roman" w:cs="Times New Roman"/>
                <w:b/>
                <w:bCs/>
              </w:rPr>
              <w:t>Sum of ingredients classified as</w:t>
            </w:r>
          </w:p>
        </w:tc>
        <w:tc>
          <w:tcPr>
            <w:tcW w:w="0" w:type="auto"/>
            <w:gridSpan w:val="2"/>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430BA2" w:rsidRPr="00430BA2" w:rsidP="00430BA2" w14:paraId="6538F018" w14:textId="77777777">
            <w:pPr>
              <w:rPr>
                <w:rFonts w:ascii="Times New Roman" w:hAnsi="Times New Roman" w:cs="Times New Roman"/>
                <w:b/>
                <w:bCs/>
              </w:rPr>
            </w:pPr>
            <w:r w:rsidRPr="00430BA2">
              <w:rPr>
                <w:rFonts w:ascii="Times New Roman" w:hAnsi="Times New Roman" w:cs="Times New Roman"/>
                <w:b/>
                <w:bCs/>
              </w:rPr>
              <w:t>Concentration triggering</w:t>
            </w:r>
            <w:r w:rsidRPr="00430BA2">
              <w:rPr>
                <w:rFonts w:ascii="Times New Roman" w:hAnsi="Times New Roman" w:cs="Times New Roman"/>
                <w:b/>
                <w:bCs/>
              </w:rPr>
              <w:br/>
              <w:t>classification of a mixture as</w:t>
            </w:r>
          </w:p>
        </w:tc>
      </w:tr>
      <w:tr w14:paraId="26FA268F"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vMerge/>
            <w:tcBorders>
              <w:top w:val="nil"/>
              <w:left w:val="nil"/>
              <w:bottom w:val="single" w:sz="6" w:space="0" w:color="333333"/>
              <w:right w:val="single" w:sz="6" w:space="0" w:color="333333"/>
            </w:tcBorders>
            <w:vAlign w:val="center"/>
            <w:hideMark/>
          </w:tcPr>
          <w:p w:rsidR="00430BA2" w:rsidRPr="00430BA2" w:rsidP="00430BA2" w14:paraId="78C301E1" w14:textId="77777777">
            <w:pPr>
              <w:rPr>
                <w:rFonts w:ascii="Times New Roman" w:hAnsi="Times New Roman" w:cs="Times New Roman"/>
                <w:b/>
                <w:bCs/>
              </w:rPr>
            </w:pPr>
          </w:p>
        </w:tc>
        <w:tc>
          <w:tcPr>
            <w:tcW w:w="0" w:type="auto"/>
            <w:tcBorders>
              <w:top w:val="single" w:sz="6" w:space="0" w:color="D1D2D4"/>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6C2C0906" w14:textId="77777777">
            <w:pPr>
              <w:rPr>
                <w:rFonts w:ascii="Times New Roman" w:hAnsi="Times New Roman" w:cs="Times New Roman"/>
                <w:b/>
                <w:bCs/>
              </w:rPr>
            </w:pPr>
            <w:r w:rsidRPr="00430BA2">
              <w:rPr>
                <w:rFonts w:ascii="Times New Roman" w:hAnsi="Times New Roman" w:cs="Times New Roman"/>
                <w:b/>
                <w:bCs/>
              </w:rPr>
              <w:t>Serious eye damage</w:t>
            </w:r>
          </w:p>
        </w:tc>
        <w:tc>
          <w:tcPr>
            <w:tcW w:w="0" w:type="auto"/>
            <w:tcBorders>
              <w:top w:val="single" w:sz="6" w:space="0" w:color="D1D2D4"/>
              <w:left w:val="nil"/>
              <w:bottom w:val="single" w:sz="6" w:space="0" w:color="333333"/>
              <w:right w:val="nil"/>
            </w:tcBorders>
            <w:shd w:val="clear" w:color="auto" w:fill="ECECEC"/>
            <w:tcMar>
              <w:top w:w="120" w:type="dxa"/>
              <w:left w:w="120" w:type="dxa"/>
              <w:bottom w:w="120" w:type="dxa"/>
              <w:right w:w="120" w:type="dxa"/>
            </w:tcMar>
            <w:vAlign w:val="bottom"/>
            <w:hideMark/>
          </w:tcPr>
          <w:p w:rsidR="00430BA2" w:rsidRPr="00430BA2" w:rsidP="00430BA2" w14:paraId="706327C8" w14:textId="77777777">
            <w:pPr>
              <w:rPr>
                <w:rFonts w:ascii="Times New Roman" w:hAnsi="Times New Roman" w:cs="Times New Roman"/>
                <w:b/>
                <w:bCs/>
              </w:rPr>
            </w:pPr>
            <w:r w:rsidRPr="00430BA2">
              <w:rPr>
                <w:rFonts w:ascii="Times New Roman" w:hAnsi="Times New Roman" w:cs="Times New Roman"/>
                <w:b/>
                <w:bCs/>
              </w:rPr>
              <w:t>Eye irritation</w:t>
            </w:r>
          </w:p>
        </w:tc>
      </w:tr>
      <w:tr w14:paraId="1263B2CC"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vMerge/>
            <w:tcBorders>
              <w:top w:val="nil"/>
              <w:left w:val="nil"/>
              <w:bottom w:val="single" w:sz="6" w:space="0" w:color="333333"/>
              <w:right w:val="single" w:sz="6" w:space="0" w:color="333333"/>
            </w:tcBorders>
            <w:vAlign w:val="center"/>
            <w:hideMark/>
          </w:tcPr>
          <w:p w:rsidR="00430BA2" w:rsidRPr="00430BA2" w:rsidP="00430BA2" w14:paraId="65A5FC03" w14:textId="77777777">
            <w:pPr>
              <w:rPr>
                <w:rFonts w:ascii="Times New Roman" w:hAnsi="Times New Roman" w:cs="Times New Roman"/>
                <w:b/>
                <w:bCs/>
              </w:rPr>
            </w:pPr>
          </w:p>
        </w:tc>
        <w:tc>
          <w:tcPr>
            <w:tcW w:w="0" w:type="auto"/>
            <w:tcBorders>
              <w:top w:val="single" w:sz="6" w:space="0" w:color="D1D2D4"/>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2BC1E48B" w14:textId="77777777">
            <w:pPr>
              <w:rPr>
                <w:rFonts w:ascii="Times New Roman" w:hAnsi="Times New Roman" w:cs="Times New Roman"/>
                <w:b/>
                <w:bCs/>
              </w:rPr>
            </w:pPr>
            <w:r w:rsidRPr="00430BA2">
              <w:rPr>
                <w:rFonts w:ascii="Times New Roman" w:hAnsi="Times New Roman" w:cs="Times New Roman"/>
                <w:b/>
                <w:bCs/>
              </w:rPr>
              <w:t>Category 1</w:t>
            </w:r>
          </w:p>
        </w:tc>
        <w:tc>
          <w:tcPr>
            <w:tcW w:w="0" w:type="auto"/>
            <w:tcBorders>
              <w:top w:val="single" w:sz="6" w:space="0" w:color="D1D2D4"/>
              <w:left w:val="nil"/>
              <w:bottom w:val="single" w:sz="6" w:space="0" w:color="333333"/>
              <w:right w:val="nil"/>
            </w:tcBorders>
            <w:shd w:val="clear" w:color="auto" w:fill="ECECEC"/>
            <w:tcMar>
              <w:top w:w="120" w:type="dxa"/>
              <w:left w:w="120" w:type="dxa"/>
              <w:bottom w:w="120" w:type="dxa"/>
              <w:right w:w="120" w:type="dxa"/>
            </w:tcMar>
            <w:vAlign w:val="bottom"/>
            <w:hideMark/>
          </w:tcPr>
          <w:p w:rsidR="00430BA2" w:rsidRPr="00430BA2" w:rsidP="00430BA2" w14:paraId="48698016" w14:textId="77777777">
            <w:pPr>
              <w:rPr>
                <w:rFonts w:ascii="Times New Roman" w:hAnsi="Times New Roman" w:cs="Times New Roman"/>
                <w:b/>
                <w:bCs/>
              </w:rPr>
            </w:pPr>
            <w:r w:rsidRPr="00430BA2">
              <w:rPr>
                <w:rFonts w:ascii="Times New Roman" w:hAnsi="Times New Roman" w:cs="Times New Roman"/>
                <w:b/>
                <w:bCs/>
              </w:rPr>
              <w:t>Category 2/2A</w:t>
            </w:r>
          </w:p>
        </w:tc>
      </w:tr>
      <w:tr w14:paraId="5338EF6E"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15CEF7AE" w14:textId="77777777">
            <w:pPr>
              <w:rPr>
                <w:rFonts w:ascii="Times New Roman" w:hAnsi="Times New Roman" w:cs="Times New Roman"/>
              </w:rPr>
            </w:pPr>
            <w:r w:rsidRPr="00430BA2">
              <w:rPr>
                <w:rFonts w:ascii="Times New Roman" w:hAnsi="Times New Roman" w:cs="Times New Roman"/>
              </w:rPr>
              <w:t>Skin corrosion (Category 1) + Serious eye damage (Category 1) </w:t>
            </w:r>
            <w:r w:rsidRPr="00430BA2">
              <w:rPr>
                <w:rFonts w:ascii="Times New Roman" w:hAnsi="Times New Roman" w:cs="Times New Roman"/>
                <w:vertAlign w:val="superscript"/>
              </w:rPr>
              <w:t>a</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40009132" w14:textId="77777777">
            <w:pPr>
              <w:rPr>
                <w:rFonts w:ascii="Times New Roman" w:hAnsi="Times New Roman" w:cs="Times New Roman"/>
              </w:rPr>
            </w:pPr>
            <w:r w:rsidRPr="00430BA2">
              <w:rPr>
                <w:rFonts w:ascii="Times New Roman" w:hAnsi="Times New Roman" w:cs="Times New Roman"/>
              </w:rPr>
              <w:t>≥3%</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70CF13D6" w14:textId="77777777">
            <w:pPr>
              <w:rPr>
                <w:rFonts w:ascii="Times New Roman" w:hAnsi="Times New Roman" w:cs="Times New Roman"/>
              </w:rPr>
            </w:pPr>
            <w:r w:rsidRPr="00430BA2">
              <w:rPr>
                <w:rFonts w:ascii="Times New Roman" w:hAnsi="Times New Roman" w:cs="Times New Roman"/>
              </w:rPr>
              <w:t>≥1% but &lt;</w:t>
            </w:r>
            <w:r w:rsidRPr="00430BA2">
              <w:rPr>
                <w:rFonts w:ascii="Times New Roman" w:hAnsi="Times New Roman" w:cs="Times New Roman"/>
              </w:rPr>
              <w:t>3%</w:t>
            </w:r>
          </w:p>
        </w:tc>
      </w:tr>
      <w:tr w14:paraId="7B76127A"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4A461E03" w14:textId="77777777">
            <w:pPr>
              <w:rPr>
                <w:rFonts w:ascii="Times New Roman" w:hAnsi="Times New Roman" w:cs="Times New Roman"/>
              </w:rPr>
            </w:pPr>
            <w:r w:rsidRPr="00430BA2">
              <w:rPr>
                <w:rFonts w:ascii="Times New Roman" w:hAnsi="Times New Roman" w:cs="Times New Roman"/>
              </w:rPr>
              <w:t>Eye irritation (Category 2)</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7EFA24C4" w14:textId="77777777">
            <w:pPr>
              <w:rPr>
                <w:rFonts w:ascii="Times New Roman" w:hAnsi="Times New Roman" w:cs="Times New Roman"/>
              </w:rPr>
            </w:pP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5D615E93" w14:textId="77777777">
            <w:pPr>
              <w:rPr>
                <w:rFonts w:ascii="Times New Roman" w:hAnsi="Times New Roman" w:cs="Times New Roman"/>
              </w:rPr>
            </w:pPr>
            <w:r w:rsidRPr="00430BA2">
              <w:rPr>
                <w:rFonts w:ascii="Times New Roman" w:hAnsi="Times New Roman" w:cs="Times New Roman"/>
              </w:rPr>
              <w:t>≥10% </w:t>
            </w:r>
            <w:r w:rsidRPr="00430BA2">
              <w:rPr>
                <w:rFonts w:ascii="Times New Roman" w:hAnsi="Times New Roman" w:cs="Times New Roman"/>
                <w:vertAlign w:val="superscript"/>
              </w:rPr>
              <w:t>b</w:t>
            </w:r>
          </w:p>
        </w:tc>
      </w:tr>
      <w:tr w14:paraId="219B3B8A"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7BAFD3CB" w14:textId="77777777">
            <w:pPr>
              <w:rPr>
                <w:rFonts w:ascii="Times New Roman" w:hAnsi="Times New Roman" w:cs="Times New Roman"/>
              </w:rPr>
            </w:pPr>
            <w:r w:rsidRPr="00430BA2">
              <w:rPr>
                <w:rFonts w:ascii="Times New Roman" w:hAnsi="Times New Roman" w:cs="Times New Roman"/>
              </w:rPr>
              <w:t>10 × (Skin corrosion (Category 1) + Serious eye damage (Category 1)) </w:t>
            </w:r>
            <w:r w:rsidRPr="00430BA2">
              <w:rPr>
                <w:rFonts w:ascii="Times New Roman" w:hAnsi="Times New Roman" w:cs="Times New Roman"/>
                <w:vertAlign w:val="superscript"/>
              </w:rPr>
              <w:t>a</w:t>
            </w:r>
            <w:r w:rsidRPr="00430BA2">
              <w:rPr>
                <w:rFonts w:ascii="Times New Roman" w:hAnsi="Times New Roman" w:cs="Times New Roman"/>
              </w:rPr>
              <w:t> + Eye irritation (Category 2)</w:t>
            </w:r>
          </w:p>
        </w:tc>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235D0E28" w14:textId="77777777">
            <w:pPr>
              <w:rPr>
                <w:rFonts w:ascii="Times New Roman" w:hAnsi="Times New Roman" w:cs="Times New Roman"/>
              </w:rPr>
            </w:pPr>
          </w:p>
        </w:tc>
        <w:tc>
          <w:tcPr>
            <w:tcW w:w="0" w:type="auto"/>
            <w:tcBorders>
              <w:top w:val="single" w:sz="6" w:space="0" w:color="D1D2D4"/>
              <w:left w:val="nil"/>
              <w:bottom w:val="single" w:sz="6" w:space="0" w:color="333333"/>
              <w:right w:val="nil"/>
            </w:tcBorders>
            <w:tcMar>
              <w:top w:w="120" w:type="dxa"/>
              <w:left w:w="120" w:type="dxa"/>
              <w:bottom w:w="120" w:type="dxa"/>
              <w:right w:w="120" w:type="dxa"/>
            </w:tcMar>
            <w:hideMark/>
          </w:tcPr>
          <w:p w:rsidR="00430BA2" w:rsidRPr="00430BA2" w:rsidP="00430BA2" w14:paraId="43F4CE4D" w14:textId="77777777">
            <w:pPr>
              <w:rPr>
                <w:rFonts w:ascii="Times New Roman" w:hAnsi="Times New Roman" w:cs="Times New Roman"/>
              </w:rPr>
            </w:pPr>
            <w:r w:rsidRPr="00430BA2">
              <w:rPr>
                <w:rFonts w:ascii="Times New Roman" w:hAnsi="Times New Roman" w:cs="Times New Roman"/>
              </w:rPr>
              <w:t>≥10%</w:t>
            </w:r>
          </w:p>
        </w:tc>
      </w:tr>
      <w:tr w14:paraId="6CE704AB"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3"/>
            <w:tcBorders>
              <w:top w:val="single" w:sz="6" w:space="0" w:color="D1D2D4"/>
              <w:left w:val="nil"/>
              <w:bottom w:val="nil"/>
              <w:right w:val="nil"/>
            </w:tcBorders>
            <w:tcMar>
              <w:top w:w="300" w:type="dxa"/>
              <w:left w:w="120" w:type="dxa"/>
              <w:bottom w:w="120" w:type="dxa"/>
              <w:right w:w="120" w:type="dxa"/>
            </w:tcMar>
            <w:hideMark/>
          </w:tcPr>
          <w:p w:rsidR="00430BA2" w:rsidRPr="00430BA2" w:rsidP="00430BA2" w14:paraId="5B47CF42" w14:textId="77777777">
            <w:pPr>
              <w:rPr>
                <w:rFonts w:ascii="Times New Roman" w:hAnsi="Times New Roman" w:cs="Times New Roman"/>
                <w:i/>
                <w:iCs/>
              </w:rPr>
            </w:pPr>
            <w:r w:rsidRPr="00430BA2">
              <w:rPr>
                <w:rFonts w:ascii="Times New Roman" w:hAnsi="Times New Roman" w:cs="Times New Roman"/>
                <w:i/>
                <w:iCs/>
              </w:rPr>
              <w:t>Notes:</w:t>
            </w:r>
          </w:p>
        </w:tc>
      </w:tr>
      <w:tr w14:paraId="3EC48B13"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3"/>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75AB1153" w14:textId="77777777">
            <w:pPr>
              <w:rPr>
                <w:rFonts w:ascii="Times New Roman" w:hAnsi="Times New Roman" w:cs="Times New Roman"/>
                <w:i/>
                <w:iCs/>
              </w:rPr>
            </w:pPr>
            <w:r w:rsidRPr="00430BA2">
              <w:rPr>
                <w:rFonts w:ascii="Times New Roman" w:hAnsi="Times New Roman" w:cs="Times New Roman"/>
                <w:i/>
                <w:iCs/>
                <w:vertAlign w:val="superscript"/>
              </w:rPr>
              <w:t>a</w:t>
            </w:r>
            <w:r w:rsidRPr="00430BA2">
              <w:rPr>
                <w:rFonts w:ascii="Times New Roman" w:hAnsi="Times New Roman" w:cs="Times New Roman"/>
                <w:i/>
                <w:iCs/>
              </w:rPr>
              <w:t> If an ingredient is classified as both skin Category 1 and eye Category 1 its concentration is considered only once in the calculation.</w:t>
            </w:r>
          </w:p>
        </w:tc>
      </w:tr>
      <w:tr w14:paraId="592B3ADF"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3"/>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15181D5D" w14:textId="77777777">
            <w:pPr>
              <w:rPr>
                <w:rFonts w:ascii="Times New Roman" w:hAnsi="Times New Roman" w:cs="Times New Roman"/>
                <w:i/>
                <w:iCs/>
              </w:rPr>
            </w:pPr>
            <w:r w:rsidRPr="00430BA2">
              <w:rPr>
                <w:rFonts w:ascii="Times New Roman" w:hAnsi="Times New Roman" w:cs="Times New Roman"/>
                <w:i/>
                <w:iCs/>
                <w:vertAlign w:val="superscript"/>
              </w:rPr>
              <w:t>b</w:t>
            </w:r>
            <w:r w:rsidRPr="00430BA2">
              <w:rPr>
                <w:rFonts w:ascii="Times New Roman" w:hAnsi="Times New Roman" w:cs="Times New Roman"/>
                <w:i/>
                <w:iCs/>
              </w:rPr>
              <w:t> A mixture may be classified as Eye Irritation Category 2B in cases when all relevant ingredients are classified as Eye Irritation Category 2B.</w:t>
            </w:r>
          </w:p>
        </w:tc>
      </w:tr>
    </w:tbl>
    <w:p w:rsidR="00430BA2" w:rsidRPr="00430BA2" w:rsidP="00430BA2" w14:paraId="6A7E5ECA" w14:textId="77777777">
      <w:pPr>
        <w:rPr>
          <w:rFonts w:ascii="Times New Roman" w:hAnsi="Times New Roman" w:cs="Times New Roman"/>
        </w:rPr>
      </w:pPr>
      <w:r w:rsidRPr="00430BA2">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4580"/>
        <w:gridCol w:w="2085"/>
        <w:gridCol w:w="2695"/>
      </w:tblGrid>
      <w:tr w14:paraId="70F38872"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gridSpan w:val="3"/>
            <w:tcBorders>
              <w:top w:val="nil"/>
              <w:left w:val="nil"/>
              <w:bottom w:val="nil"/>
              <w:right w:val="nil"/>
            </w:tcBorders>
            <w:tcMar>
              <w:top w:w="120" w:type="dxa"/>
              <w:left w:w="120" w:type="dxa"/>
              <w:bottom w:w="120" w:type="dxa"/>
              <w:right w:w="120" w:type="dxa"/>
            </w:tcMar>
            <w:vAlign w:val="center"/>
            <w:hideMark/>
          </w:tcPr>
          <w:p w:rsidR="00430BA2" w:rsidRPr="00430BA2" w:rsidP="00430BA2" w14:paraId="0D076D29" w14:textId="77777777">
            <w:pPr>
              <w:rPr>
                <w:rFonts w:ascii="Times New Roman" w:hAnsi="Times New Roman" w:cs="Times New Roman"/>
                <w:b/>
                <w:bCs/>
              </w:rPr>
            </w:pPr>
            <w:r w:rsidRPr="00430BA2">
              <w:rPr>
                <w:rFonts w:ascii="Times New Roman" w:hAnsi="Times New Roman" w:cs="Times New Roman"/>
                <w:b/>
                <w:bCs/>
              </w:rPr>
              <w:t>Table A.3.4—Concentration of Ingredients of a Mixture for Which the Additivity Approach Does Not Apply, That Would Trigger Classification of the Mixture as Hazardous to the Eye</w:t>
            </w:r>
          </w:p>
        </w:tc>
      </w:tr>
      <w:tr w14:paraId="632107B0"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49C6735A" w14:textId="77777777">
            <w:pPr>
              <w:rPr>
                <w:rFonts w:ascii="Times New Roman" w:hAnsi="Times New Roman" w:cs="Times New Roman"/>
                <w:b/>
                <w:bCs/>
              </w:rPr>
            </w:pPr>
            <w:r w:rsidRPr="00430BA2">
              <w:rPr>
                <w:rFonts w:ascii="Times New Roman" w:hAnsi="Times New Roman" w:cs="Times New Roman"/>
                <w:b/>
                <w:bCs/>
              </w:rPr>
              <w:t>Ingredient</w:t>
            </w:r>
          </w:p>
        </w:tc>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5D4419F0" w14:textId="77777777">
            <w:pPr>
              <w:rPr>
                <w:rFonts w:ascii="Times New Roman" w:hAnsi="Times New Roman" w:cs="Times New Roman"/>
                <w:b/>
                <w:bCs/>
              </w:rPr>
            </w:pPr>
            <w:r w:rsidRPr="00430BA2">
              <w:rPr>
                <w:rFonts w:ascii="Times New Roman" w:hAnsi="Times New Roman" w:cs="Times New Roman"/>
                <w:b/>
                <w:bCs/>
              </w:rPr>
              <w:t>Concentration</w:t>
            </w:r>
            <w:r w:rsidRPr="00430BA2">
              <w:rPr>
                <w:rFonts w:ascii="Times New Roman" w:hAnsi="Times New Roman" w:cs="Times New Roman"/>
                <w:b/>
                <w:bCs/>
              </w:rPr>
              <w:br/>
              <w:t>(percent)</w:t>
            </w:r>
          </w:p>
        </w:tc>
        <w:tc>
          <w:tcPr>
            <w:tcW w:w="0" w:type="auto"/>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430BA2" w:rsidRPr="00430BA2" w:rsidP="00430BA2" w14:paraId="18A3E8A7" w14:textId="77777777">
            <w:pPr>
              <w:rPr>
                <w:rFonts w:ascii="Times New Roman" w:hAnsi="Times New Roman" w:cs="Times New Roman"/>
                <w:b/>
                <w:bCs/>
              </w:rPr>
            </w:pPr>
            <w:r w:rsidRPr="00430BA2">
              <w:rPr>
                <w:rFonts w:ascii="Times New Roman" w:hAnsi="Times New Roman" w:cs="Times New Roman"/>
                <w:b/>
                <w:bCs/>
              </w:rPr>
              <w:t>Mixture classified as</w:t>
            </w:r>
          </w:p>
        </w:tc>
      </w:tr>
      <w:tr w14:paraId="0FC23337"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0530CD8C" w14:textId="77777777">
            <w:pPr>
              <w:rPr>
                <w:rFonts w:ascii="Times New Roman" w:hAnsi="Times New Roman" w:cs="Times New Roman"/>
              </w:rPr>
            </w:pPr>
            <w:r w:rsidRPr="00430BA2">
              <w:rPr>
                <w:rFonts w:ascii="Times New Roman" w:hAnsi="Times New Roman" w:cs="Times New Roman"/>
              </w:rPr>
              <w:t>Acid with pH &lt;2</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3C4A28D6" w14:textId="77777777">
            <w:pPr>
              <w:rPr>
                <w:rFonts w:ascii="Times New Roman" w:hAnsi="Times New Roman" w:cs="Times New Roman"/>
              </w:rPr>
            </w:pPr>
            <w:r w:rsidRPr="00430BA2">
              <w:rPr>
                <w:rFonts w:ascii="Times New Roman" w:hAnsi="Times New Roman" w:cs="Times New Roman"/>
              </w:rPr>
              <w:t>≥1</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040D5D55" w14:textId="77777777">
            <w:pPr>
              <w:rPr>
                <w:rFonts w:ascii="Times New Roman" w:hAnsi="Times New Roman" w:cs="Times New Roman"/>
              </w:rPr>
            </w:pPr>
            <w:r w:rsidRPr="00430BA2">
              <w:rPr>
                <w:rFonts w:ascii="Times New Roman" w:hAnsi="Times New Roman" w:cs="Times New Roman"/>
              </w:rPr>
              <w:t>Serious eye damage (Category 1).</w:t>
            </w:r>
          </w:p>
        </w:tc>
      </w:tr>
      <w:tr w14:paraId="6453C2BB"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28337456" w14:textId="77777777">
            <w:pPr>
              <w:rPr>
                <w:rFonts w:ascii="Times New Roman" w:hAnsi="Times New Roman" w:cs="Times New Roman"/>
              </w:rPr>
            </w:pPr>
            <w:r w:rsidRPr="00430BA2">
              <w:rPr>
                <w:rFonts w:ascii="Times New Roman" w:hAnsi="Times New Roman" w:cs="Times New Roman"/>
              </w:rPr>
              <w:t>Base</w:t>
            </w:r>
            <w:r w:rsidRPr="00430BA2">
              <w:rPr>
                <w:rFonts w:ascii="Times New Roman" w:hAnsi="Times New Roman" w:cs="Times New Roman"/>
              </w:rPr>
              <w:t xml:space="preserve"> with pH ≥11.5</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5902D94A" w14:textId="77777777">
            <w:pPr>
              <w:rPr>
                <w:rFonts w:ascii="Times New Roman" w:hAnsi="Times New Roman" w:cs="Times New Roman"/>
              </w:rPr>
            </w:pPr>
            <w:r w:rsidRPr="00430BA2">
              <w:rPr>
                <w:rFonts w:ascii="Times New Roman" w:hAnsi="Times New Roman" w:cs="Times New Roman"/>
              </w:rPr>
              <w:t>≥1</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5D56C1C0" w14:textId="77777777">
            <w:pPr>
              <w:rPr>
                <w:rFonts w:ascii="Times New Roman" w:hAnsi="Times New Roman" w:cs="Times New Roman"/>
              </w:rPr>
            </w:pPr>
            <w:r w:rsidRPr="00430BA2">
              <w:rPr>
                <w:rFonts w:ascii="Times New Roman" w:hAnsi="Times New Roman" w:cs="Times New Roman"/>
              </w:rPr>
              <w:t>Serious eye damage (Category 1).</w:t>
            </w:r>
          </w:p>
        </w:tc>
      </w:tr>
      <w:tr w14:paraId="5F79E31A"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7C6273EB" w14:textId="77777777">
            <w:pPr>
              <w:rPr>
                <w:rFonts w:ascii="Times New Roman" w:hAnsi="Times New Roman" w:cs="Times New Roman"/>
              </w:rPr>
            </w:pPr>
            <w:r w:rsidRPr="00430BA2">
              <w:rPr>
                <w:rFonts w:ascii="Times New Roman" w:hAnsi="Times New Roman" w:cs="Times New Roman"/>
              </w:rPr>
              <w:t xml:space="preserve">Other </w:t>
            </w:r>
            <w:r w:rsidRPr="00430BA2">
              <w:rPr>
                <w:rFonts w:ascii="Times New Roman" w:hAnsi="Times New Roman" w:cs="Times New Roman"/>
              </w:rPr>
              <w:t>skin corrosive</w:t>
            </w:r>
            <w:r w:rsidRPr="00430BA2">
              <w:rPr>
                <w:rFonts w:ascii="Times New Roman" w:hAnsi="Times New Roman" w:cs="Times New Roman"/>
              </w:rPr>
              <w:t xml:space="preserve"> or serious eye damage (Category 1) ingredients</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68060577" w14:textId="77777777">
            <w:pPr>
              <w:rPr>
                <w:rFonts w:ascii="Times New Roman" w:hAnsi="Times New Roman" w:cs="Times New Roman"/>
              </w:rPr>
            </w:pPr>
            <w:r w:rsidRPr="00430BA2">
              <w:rPr>
                <w:rFonts w:ascii="Times New Roman" w:hAnsi="Times New Roman" w:cs="Times New Roman"/>
              </w:rPr>
              <w:t>≥1</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4A0C9340" w14:textId="77777777">
            <w:pPr>
              <w:rPr>
                <w:rFonts w:ascii="Times New Roman" w:hAnsi="Times New Roman" w:cs="Times New Roman"/>
              </w:rPr>
            </w:pPr>
            <w:r w:rsidRPr="00430BA2">
              <w:rPr>
                <w:rFonts w:ascii="Times New Roman" w:hAnsi="Times New Roman" w:cs="Times New Roman"/>
              </w:rPr>
              <w:t>Serious eye damage (Category 1).</w:t>
            </w:r>
          </w:p>
        </w:tc>
      </w:tr>
      <w:tr w14:paraId="1D7AA5B8"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620A4904" w14:textId="77777777">
            <w:pPr>
              <w:rPr>
                <w:rFonts w:ascii="Times New Roman" w:hAnsi="Times New Roman" w:cs="Times New Roman"/>
              </w:rPr>
            </w:pPr>
            <w:r w:rsidRPr="00430BA2">
              <w:rPr>
                <w:rFonts w:ascii="Times New Roman" w:hAnsi="Times New Roman" w:cs="Times New Roman"/>
              </w:rPr>
              <w:t>Other eye irritant (Category 2) ingredients</w:t>
            </w:r>
          </w:p>
        </w:tc>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3F9FFFDC" w14:textId="77777777">
            <w:pPr>
              <w:rPr>
                <w:rFonts w:ascii="Times New Roman" w:hAnsi="Times New Roman" w:cs="Times New Roman"/>
              </w:rPr>
            </w:pPr>
            <w:r w:rsidRPr="00430BA2">
              <w:rPr>
                <w:rFonts w:ascii="Times New Roman" w:hAnsi="Times New Roman" w:cs="Times New Roman"/>
              </w:rPr>
              <w:t>≥3</w:t>
            </w:r>
          </w:p>
        </w:tc>
        <w:tc>
          <w:tcPr>
            <w:tcW w:w="0" w:type="auto"/>
            <w:tcBorders>
              <w:top w:val="single" w:sz="6" w:space="0" w:color="D1D2D4"/>
              <w:left w:val="nil"/>
              <w:bottom w:val="single" w:sz="6" w:space="0" w:color="333333"/>
              <w:right w:val="nil"/>
            </w:tcBorders>
            <w:tcMar>
              <w:top w:w="120" w:type="dxa"/>
              <w:left w:w="120" w:type="dxa"/>
              <w:bottom w:w="120" w:type="dxa"/>
              <w:right w:w="120" w:type="dxa"/>
            </w:tcMar>
            <w:hideMark/>
          </w:tcPr>
          <w:p w:rsidR="00430BA2" w:rsidRPr="00430BA2" w:rsidP="00430BA2" w14:paraId="782779DA" w14:textId="77777777">
            <w:pPr>
              <w:rPr>
                <w:rFonts w:ascii="Times New Roman" w:hAnsi="Times New Roman" w:cs="Times New Roman"/>
              </w:rPr>
            </w:pPr>
            <w:r w:rsidRPr="00430BA2">
              <w:rPr>
                <w:rFonts w:ascii="Times New Roman" w:hAnsi="Times New Roman" w:cs="Times New Roman"/>
              </w:rPr>
              <w:t>Eye irritation (Category 2).</w:t>
            </w:r>
          </w:p>
        </w:tc>
      </w:tr>
    </w:tbl>
    <w:p w:rsidR="00430BA2" w:rsidRPr="00430BA2" w:rsidP="00430BA2" w14:paraId="053451B3" w14:textId="77777777">
      <w:pPr>
        <w:rPr>
          <w:rFonts w:ascii="Times New Roman" w:hAnsi="Times New Roman" w:cs="Times New Roman"/>
        </w:rPr>
      </w:pPr>
      <w:r w:rsidRPr="00430BA2">
        <w:rPr>
          <w:rFonts w:ascii="Times New Roman" w:hAnsi="Times New Roman" w:cs="Times New Roman"/>
        </w:rPr>
        <w:t>A.4 Respiratory or Skin Sensitization</w:t>
      </w:r>
    </w:p>
    <w:p w:rsidR="00430BA2" w:rsidRPr="00430BA2" w:rsidP="00430BA2" w14:paraId="432EE8F0" w14:textId="77777777">
      <w:pPr>
        <w:rPr>
          <w:rFonts w:ascii="Times New Roman" w:hAnsi="Times New Roman" w:cs="Times New Roman"/>
        </w:rPr>
      </w:pPr>
      <w:r w:rsidRPr="00430BA2">
        <w:rPr>
          <w:rFonts w:ascii="Times New Roman" w:hAnsi="Times New Roman" w:cs="Times New Roman"/>
        </w:rPr>
        <w:t>A.4.1 Definitions and General Considerations</w:t>
      </w:r>
    </w:p>
    <w:p w:rsidR="00430BA2" w:rsidRPr="00430BA2" w:rsidP="00430BA2" w14:paraId="79AB1FC4" w14:textId="77777777">
      <w:pPr>
        <w:rPr>
          <w:rFonts w:ascii="Times New Roman" w:hAnsi="Times New Roman" w:cs="Times New Roman"/>
        </w:rPr>
      </w:pPr>
      <w:r w:rsidRPr="00430BA2">
        <w:rPr>
          <w:rFonts w:ascii="Times New Roman" w:hAnsi="Times New Roman" w:cs="Times New Roman"/>
        </w:rPr>
        <w:t>A.4.1.1 </w:t>
      </w:r>
      <w:r w:rsidRPr="00430BA2">
        <w:rPr>
          <w:rFonts w:ascii="Times New Roman" w:hAnsi="Times New Roman" w:cs="Times New Roman"/>
          <w:i/>
          <w:iCs/>
        </w:rPr>
        <w:t>Respiratory sensitization</w:t>
      </w:r>
      <w:r w:rsidRPr="00430BA2">
        <w:rPr>
          <w:rFonts w:ascii="Times New Roman" w:hAnsi="Times New Roman" w:cs="Times New Roman"/>
        </w:rPr>
        <w:t> refers to hypersensitivity of the airways occurring after inhalation of a substance or mixture.</w:t>
      </w:r>
    </w:p>
    <w:p w:rsidR="00430BA2" w:rsidRPr="00430BA2" w:rsidP="00430BA2" w14:paraId="34EEA794" w14:textId="77777777">
      <w:pPr>
        <w:rPr>
          <w:rFonts w:ascii="Times New Roman" w:hAnsi="Times New Roman" w:cs="Times New Roman"/>
        </w:rPr>
      </w:pPr>
      <w:r w:rsidRPr="00430BA2">
        <w:rPr>
          <w:rFonts w:ascii="Times New Roman" w:hAnsi="Times New Roman" w:cs="Times New Roman"/>
          <w:i/>
          <w:iCs/>
        </w:rPr>
        <w:t>Skin sensitization</w:t>
      </w:r>
      <w:r w:rsidRPr="00430BA2">
        <w:rPr>
          <w:rFonts w:ascii="Times New Roman" w:hAnsi="Times New Roman" w:cs="Times New Roman"/>
        </w:rPr>
        <w:t> refers to an allergic response occurring after skin contact with a substance or mixture.</w:t>
      </w:r>
    </w:p>
    <w:p w:rsidR="00430BA2" w:rsidRPr="00430BA2" w:rsidP="00430BA2" w14:paraId="429F9888" w14:textId="77777777">
      <w:pPr>
        <w:rPr>
          <w:rFonts w:ascii="Times New Roman" w:hAnsi="Times New Roman" w:cs="Times New Roman"/>
        </w:rPr>
      </w:pPr>
      <w:r w:rsidRPr="00430BA2">
        <w:rPr>
          <w:rFonts w:ascii="Times New Roman" w:hAnsi="Times New Roman" w:cs="Times New Roman"/>
        </w:rPr>
        <w:t>A.4.1.2 For the purpose of this chapter, sensitization includes two phases: the first phase is induction of specialized immunological memory in an individual by exposure to an allergen. The second phase is elicitation, </w:t>
      </w:r>
      <w:r w:rsidRPr="00430BA2">
        <w:rPr>
          <w:rFonts w:ascii="Times New Roman" w:hAnsi="Times New Roman" w:cs="Times New Roman"/>
          <w:i/>
          <w:iCs/>
        </w:rPr>
        <w:t>i.e.,</w:t>
      </w:r>
      <w:r w:rsidRPr="00430BA2">
        <w:rPr>
          <w:rFonts w:ascii="Times New Roman" w:hAnsi="Times New Roman" w:cs="Times New Roman"/>
        </w:rPr>
        <w:t> production of a cell-mediated or antibody-mediated allergic response by exposure of a sensitized individual to an allergen.</w:t>
      </w:r>
    </w:p>
    <w:p w:rsidR="00430BA2" w:rsidRPr="00430BA2" w:rsidP="00430BA2" w14:paraId="7FAB62FB" w14:textId="77777777">
      <w:pPr>
        <w:rPr>
          <w:rFonts w:ascii="Times New Roman" w:hAnsi="Times New Roman" w:cs="Times New Roman"/>
        </w:rPr>
      </w:pPr>
      <w:r w:rsidRPr="00430BA2">
        <w:rPr>
          <w:rFonts w:ascii="Times New Roman" w:hAnsi="Times New Roman" w:cs="Times New Roman"/>
        </w:rPr>
        <w:t xml:space="preserve">A.4.1.3 For respiratory sensitization, the pattern of induction followed by elicitation phases is </w:t>
      </w:r>
      <w:r w:rsidRPr="00430BA2">
        <w:rPr>
          <w:rFonts w:ascii="Times New Roman" w:hAnsi="Times New Roman" w:cs="Times New Roman"/>
        </w:rPr>
        <w:t>shared in common</w:t>
      </w:r>
      <w:r w:rsidRPr="00430BA2">
        <w:rPr>
          <w:rFonts w:ascii="Times New Roman" w:hAnsi="Times New Roman" w:cs="Times New Roman"/>
        </w:rPr>
        <w:t xml:space="preserve"> with skin sensitization. For skin sensitization, an induction phase is required in which the immune system learns to react; clinical symptoms can then arise when subsequent exposure is sufficient to elicit a visible skin reaction (elicitation phase). </w:t>
      </w:r>
      <w:r w:rsidRPr="00430BA2">
        <w:rPr>
          <w:rFonts w:ascii="Times New Roman" w:hAnsi="Times New Roman" w:cs="Times New Roman"/>
        </w:rPr>
        <w:t>As a consequence</w:t>
      </w:r>
      <w:r w:rsidRPr="00430BA2">
        <w:rPr>
          <w:rFonts w:ascii="Times New Roman" w:hAnsi="Times New Roman" w:cs="Times New Roman"/>
        </w:rPr>
        <w:t>, predictive tests usually follow this pattern in which there is an induction phase, the response to which is measured by a standardized elicitation phase, typically involving a patch test. The local lymph node assay is the exception, directly measuring the induction response. Evidence of skin sensitization in humans normally is assessed by a diagnostic patch test.</w:t>
      </w:r>
    </w:p>
    <w:p w:rsidR="00430BA2" w:rsidRPr="00430BA2" w:rsidP="00430BA2" w14:paraId="6D01459F" w14:textId="77777777">
      <w:pPr>
        <w:rPr>
          <w:rFonts w:ascii="Times New Roman" w:hAnsi="Times New Roman" w:cs="Times New Roman"/>
        </w:rPr>
      </w:pPr>
      <w:r w:rsidRPr="00430BA2">
        <w:rPr>
          <w:rFonts w:ascii="Times New Roman" w:hAnsi="Times New Roman" w:cs="Times New Roman"/>
        </w:rPr>
        <w:t>A.4.1.4 Usually, for both skin and respiratory sensitization, lower levels are necessary for elicitation than are required for induction.</w:t>
      </w:r>
    </w:p>
    <w:p w:rsidR="00430BA2" w:rsidRPr="00430BA2" w:rsidP="00430BA2" w14:paraId="64D8CA23" w14:textId="77777777">
      <w:pPr>
        <w:rPr>
          <w:rFonts w:ascii="Times New Roman" w:hAnsi="Times New Roman" w:cs="Times New Roman"/>
        </w:rPr>
      </w:pPr>
      <w:r w:rsidRPr="00430BA2">
        <w:rPr>
          <w:rFonts w:ascii="Times New Roman" w:hAnsi="Times New Roman" w:cs="Times New Roman"/>
        </w:rPr>
        <w:t>A.4.1.5 The hazard class “respiratory or skin sensitization” is differentiated into:</w:t>
      </w:r>
    </w:p>
    <w:p w:rsidR="00430BA2" w:rsidRPr="00430BA2" w:rsidP="00430BA2" w14:paraId="6BCF97C6" w14:textId="77777777">
      <w:pPr>
        <w:rPr>
          <w:rFonts w:ascii="Times New Roman" w:hAnsi="Times New Roman" w:cs="Times New Roman"/>
        </w:rPr>
      </w:pPr>
      <w:r w:rsidRPr="00430BA2">
        <w:rPr>
          <w:rFonts w:ascii="Times New Roman" w:hAnsi="Times New Roman" w:cs="Times New Roman"/>
        </w:rPr>
        <w:t>(a) Respiratory sensitization; and</w:t>
      </w:r>
    </w:p>
    <w:p w:rsidR="00430BA2" w:rsidRPr="00430BA2" w:rsidP="00430BA2" w14:paraId="15FE78D3" w14:textId="77777777">
      <w:pPr>
        <w:rPr>
          <w:rFonts w:ascii="Times New Roman" w:hAnsi="Times New Roman" w:cs="Times New Roman"/>
        </w:rPr>
      </w:pPr>
      <w:r w:rsidRPr="00430BA2">
        <w:rPr>
          <w:rFonts w:ascii="Times New Roman" w:hAnsi="Times New Roman" w:cs="Times New Roman"/>
        </w:rPr>
        <w:t>(b) Skin sensitization</w:t>
      </w:r>
    </w:p>
    <w:p w:rsidR="00430BA2" w:rsidRPr="00430BA2" w:rsidP="00430BA2" w14:paraId="5E6DEDB9" w14:textId="77777777">
      <w:pPr>
        <w:rPr>
          <w:rFonts w:ascii="Times New Roman" w:hAnsi="Times New Roman" w:cs="Times New Roman"/>
        </w:rPr>
      </w:pPr>
      <w:r w:rsidRPr="00430BA2">
        <w:rPr>
          <w:rFonts w:ascii="Times New Roman" w:hAnsi="Times New Roman" w:cs="Times New Roman"/>
        </w:rPr>
        <w:t>A.4.2 Classification Criteria for Substances</w:t>
      </w:r>
    </w:p>
    <w:p w:rsidR="00430BA2" w:rsidRPr="00430BA2" w:rsidP="00430BA2" w14:paraId="3A45BF74" w14:textId="77777777">
      <w:pPr>
        <w:rPr>
          <w:rFonts w:ascii="Times New Roman" w:hAnsi="Times New Roman" w:cs="Times New Roman"/>
        </w:rPr>
      </w:pPr>
      <w:r w:rsidRPr="00430BA2">
        <w:rPr>
          <w:rFonts w:ascii="Times New Roman" w:hAnsi="Times New Roman" w:cs="Times New Roman"/>
        </w:rPr>
        <w:t>A.4.2.1 Respiratory Sensitizers</w:t>
      </w:r>
    </w:p>
    <w:p w:rsidR="00430BA2" w:rsidRPr="00430BA2" w:rsidP="00430BA2" w14:paraId="20CE988A" w14:textId="77777777">
      <w:pPr>
        <w:rPr>
          <w:rFonts w:ascii="Times New Roman" w:hAnsi="Times New Roman" w:cs="Times New Roman"/>
        </w:rPr>
      </w:pPr>
      <w:r w:rsidRPr="00430BA2">
        <w:rPr>
          <w:rFonts w:ascii="Times New Roman" w:hAnsi="Times New Roman" w:cs="Times New Roman"/>
        </w:rPr>
        <w:t>&gt;A.4.2.1.1 Hazard Categories</w:t>
      </w:r>
    </w:p>
    <w:p w:rsidR="00430BA2" w:rsidRPr="00430BA2" w:rsidP="00430BA2" w14:paraId="30BE9FFB" w14:textId="77777777">
      <w:pPr>
        <w:rPr>
          <w:rFonts w:ascii="Times New Roman" w:hAnsi="Times New Roman" w:cs="Times New Roman"/>
        </w:rPr>
      </w:pPr>
      <w:r w:rsidRPr="00430BA2">
        <w:rPr>
          <w:rFonts w:ascii="Times New Roman" w:hAnsi="Times New Roman" w:cs="Times New Roman"/>
        </w:rPr>
        <w:t>A.4.2.1.1</w:t>
      </w:r>
      <w:r w:rsidRPr="00430BA2">
        <w:rPr>
          <w:rFonts w:ascii="Times New Roman" w:hAnsi="Times New Roman" w:cs="Times New Roman"/>
        </w:rPr>
        <w:t>.1</w:t>
      </w:r>
      <w:r w:rsidRPr="00430BA2">
        <w:rPr>
          <w:rFonts w:ascii="Times New Roman" w:hAnsi="Times New Roman" w:cs="Times New Roman"/>
        </w:rPr>
        <w:t xml:space="preserve"> Effects seen in either humans or animals will normally justify classification in a weight of evidence approach for respiratory sensitizers. Substances may be allocated to one of the two sub-categories 1A or 1B using a weight of evidence approach in accordance with the criteria given in Table A.4.1 and </w:t>
      </w:r>
      <w:r w:rsidRPr="00430BA2">
        <w:rPr>
          <w:rFonts w:ascii="Times New Roman" w:hAnsi="Times New Roman" w:cs="Times New Roman"/>
        </w:rPr>
        <w:t>on the basis of</w:t>
      </w:r>
      <w:r w:rsidRPr="00430BA2">
        <w:rPr>
          <w:rFonts w:ascii="Times New Roman" w:hAnsi="Times New Roman" w:cs="Times New Roman"/>
        </w:rPr>
        <w:t xml:space="preserve"> reliable and good quality evidence from human cases or epidemiological studies and/or observations from appropriate studies in experimental animals.</w:t>
      </w:r>
    </w:p>
    <w:p w:rsidR="00430BA2" w:rsidRPr="00430BA2" w:rsidP="00430BA2" w14:paraId="1C0C1C5B" w14:textId="77777777">
      <w:pPr>
        <w:rPr>
          <w:rFonts w:ascii="Times New Roman" w:hAnsi="Times New Roman" w:cs="Times New Roman"/>
        </w:rPr>
      </w:pPr>
      <w:r w:rsidRPr="00430BA2">
        <w:rPr>
          <w:rFonts w:ascii="Times New Roman" w:hAnsi="Times New Roman" w:cs="Times New Roman"/>
        </w:rPr>
        <w:t>A.4.2.1.1.2 Where data are not sufficient for sub-categorization, respiratory sensitizers shall be classified in Category 1.</w:t>
      </w:r>
    </w:p>
    <w:p w:rsidR="00430BA2" w:rsidRPr="00430BA2" w:rsidP="00430BA2" w14:paraId="17A87D11" w14:textId="77777777">
      <w:pPr>
        <w:rPr>
          <w:rFonts w:ascii="Times New Roman" w:hAnsi="Times New Roman" w:cs="Times New Roman"/>
        </w:rPr>
      </w:pPr>
      <w:r w:rsidRPr="00430BA2">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1389"/>
        <w:gridCol w:w="7971"/>
      </w:tblGrid>
      <w:tr w14:paraId="70A4FD6B"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gridSpan w:val="2"/>
            <w:tcBorders>
              <w:top w:val="nil"/>
              <w:left w:val="nil"/>
              <w:bottom w:val="nil"/>
              <w:right w:val="nil"/>
            </w:tcBorders>
            <w:tcMar>
              <w:top w:w="120" w:type="dxa"/>
              <w:left w:w="120" w:type="dxa"/>
              <w:bottom w:w="120" w:type="dxa"/>
              <w:right w:w="120" w:type="dxa"/>
            </w:tcMar>
            <w:vAlign w:val="center"/>
            <w:hideMark/>
          </w:tcPr>
          <w:p w:rsidR="00430BA2" w:rsidRPr="00430BA2" w:rsidP="00430BA2" w14:paraId="35D2BCE2" w14:textId="77777777">
            <w:pPr>
              <w:rPr>
                <w:rFonts w:ascii="Times New Roman" w:hAnsi="Times New Roman" w:cs="Times New Roman"/>
                <w:b/>
                <w:bCs/>
              </w:rPr>
            </w:pPr>
            <w:r w:rsidRPr="00430BA2">
              <w:rPr>
                <w:rFonts w:ascii="Times New Roman" w:hAnsi="Times New Roman" w:cs="Times New Roman"/>
                <w:b/>
                <w:bCs/>
              </w:rPr>
              <w:t>Table A.4.1—Hazard Category and Sub-Categories for Respiratory Sensitizers</w:t>
            </w:r>
          </w:p>
        </w:tc>
      </w:tr>
      <w:tr w14:paraId="61313589"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049AF17A" w14:textId="77777777">
            <w:pPr>
              <w:rPr>
                <w:rFonts w:ascii="Times New Roman" w:hAnsi="Times New Roman" w:cs="Times New Roman"/>
                <w:b/>
                <w:bCs/>
              </w:rPr>
            </w:pPr>
            <w:r w:rsidRPr="00430BA2">
              <w:rPr>
                <w:rFonts w:ascii="Times New Roman" w:hAnsi="Times New Roman" w:cs="Times New Roman"/>
                <w:b/>
                <w:bCs/>
              </w:rPr>
              <w:t>Category 1</w:t>
            </w:r>
          </w:p>
        </w:tc>
        <w:tc>
          <w:tcPr>
            <w:tcW w:w="0" w:type="auto"/>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430BA2" w:rsidRPr="00430BA2" w:rsidP="00430BA2" w14:paraId="472E95AF" w14:textId="77777777">
            <w:pPr>
              <w:rPr>
                <w:rFonts w:ascii="Times New Roman" w:hAnsi="Times New Roman" w:cs="Times New Roman"/>
                <w:b/>
                <w:bCs/>
              </w:rPr>
            </w:pPr>
            <w:r w:rsidRPr="00430BA2">
              <w:rPr>
                <w:rFonts w:ascii="Times New Roman" w:hAnsi="Times New Roman" w:cs="Times New Roman"/>
                <w:b/>
                <w:bCs/>
              </w:rPr>
              <w:t>Respiratory sensitizer</w:t>
            </w:r>
          </w:p>
        </w:tc>
      </w:tr>
      <w:tr w14:paraId="09ECC4B7"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37DFB63E" w14:textId="77777777">
            <w:pPr>
              <w:rPr>
                <w:rFonts w:ascii="Times New Roman" w:hAnsi="Times New Roman" w:cs="Times New Roman"/>
                <w:b/>
                <w:bCs/>
              </w:rPr>
            </w:pP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1C5F2A76" w14:textId="77777777">
            <w:pPr>
              <w:rPr>
                <w:rFonts w:ascii="Times New Roman" w:hAnsi="Times New Roman" w:cs="Times New Roman"/>
              </w:rPr>
            </w:pPr>
            <w:r w:rsidRPr="00430BA2">
              <w:rPr>
                <w:rFonts w:ascii="Times New Roman" w:hAnsi="Times New Roman" w:cs="Times New Roman"/>
              </w:rPr>
              <w:t>A substance is classified as a respiratory sensitizer</w:t>
            </w:r>
          </w:p>
        </w:tc>
      </w:tr>
      <w:tr w14:paraId="0D8088EB"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5B435DC5" w14:textId="77777777">
            <w:pPr>
              <w:rPr>
                <w:rFonts w:ascii="Times New Roman" w:hAnsi="Times New Roman" w:cs="Times New Roman"/>
              </w:rPr>
            </w:pPr>
          </w:p>
        </w:tc>
        <w:tc>
          <w:tcPr>
            <w:tcW w:w="0" w:type="auto"/>
            <w:tcBorders>
              <w:top w:val="single" w:sz="6" w:space="0" w:color="D1D2D4"/>
              <w:left w:val="nil"/>
              <w:bottom w:val="nil"/>
              <w:right w:val="nil"/>
            </w:tcBorders>
            <w:tcMar>
              <w:top w:w="120" w:type="dxa"/>
              <w:left w:w="1440" w:type="dxa"/>
              <w:bottom w:w="120" w:type="dxa"/>
              <w:right w:w="120" w:type="dxa"/>
            </w:tcMar>
            <w:hideMark/>
          </w:tcPr>
          <w:p w:rsidR="00430BA2" w:rsidRPr="00430BA2" w:rsidP="00430BA2" w14:paraId="42713EBC" w14:textId="77777777">
            <w:pPr>
              <w:rPr>
                <w:rFonts w:ascii="Times New Roman" w:hAnsi="Times New Roman" w:cs="Times New Roman"/>
              </w:rPr>
            </w:pPr>
            <w:r w:rsidRPr="00430BA2">
              <w:rPr>
                <w:rFonts w:ascii="Times New Roman" w:hAnsi="Times New Roman" w:cs="Times New Roman"/>
              </w:rPr>
              <w:t>(a) if there is evidence in humans that the substance can lead to specific respiratory hypersensitivity and/or</w:t>
            </w:r>
          </w:p>
        </w:tc>
      </w:tr>
      <w:tr w14:paraId="1E32D791"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171151F3" w14:textId="77777777">
            <w:pPr>
              <w:rPr>
                <w:rFonts w:ascii="Times New Roman" w:hAnsi="Times New Roman" w:cs="Times New Roman"/>
              </w:rPr>
            </w:pPr>
          </w:p>
        </w:tc>
        <w:tc>
          <w:tcPr>
            <w:tcW w:w="0" w:type="auto"/>
            <w:tcBorders>
              <w:top w:val="single" w:sz="6" w:space="0" w:color="D1D2D4"/>
              <w:left w:val="nil"/>
              <w:bottom w:val="nil"/>
              <w:right w:val="nil"/>
            </w:tcBorders>
            <w:tcMar>
              <w:top w:w="120" w:type="dxa"/>
              <w:left w:w="1440" w:type="dxa"/>
              <w:bottom w:w="120" w:type="dxa"/>
              <w:right w:w="120" w:type="dxa"/>
            </w:tcMar>
            <w:hideMark/>
          </w:tcPr>
          <w:p w:rsidR="00430BA2" w:rsidRPr="00430BA2" w:rsidP="00430BA2" w14:paraId="0E81A20F" w14:textId="77777777">
            <w:pPr>
              <w:rPr>
                <w:rFonts w:ascii="Times New Roman" w:hAnsi="Times New Roman" w:cs="Times New Roman"/>
              </w:rPr>
            </w:pPr>
            <w:r w:rsidRPr="00430BA2">
              <w:rPr>
                <w:rFonts w:ascii="Times New Roman" w:hAnsi="Times New Roman" w:cs="Times New Roman"/>
              </w:rPr>
              <w:t>(b) if there are positive results from an appropriate animal test.</w:t>
            </w:r>
            <w:r w:rsidRPr="00430BA2">
              <w:rPr>
                <w:rFonts w:ascii="Times New Roman" w:hAnsi="Times New Roman" w:cs="Times New Roman"/>
                <w:vertAlign w:val="superscript"/>
              </w:rPr>
              <w:t>1</w:t>
            </w:r>
          </w:p>
        </w:tc>
      </w:tr>
      <w:tr w14:paraId="74EFE105"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1F849F68" w14:textId="77777777">
            <w:pPr>
              <w:rPr>
                <w:rFonts w:ascii="Times New Roman" w:hAnsi="Times New Roman" w:cs="Times New Roman"/>
              </w:rPr>
            </w:pPr>
            <w:r w:rsidRPr="00430BA2">
              <w:rPr>
                <w:rFonts w:ascii="Times New Roman" w:hAnsi="Times New Roman" w:cs="Times New Roman"/>
              </w:rPr>
              <w:t>Sub-category 1A</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3DE4286E" w14:textId="77777777">
            <w:pPr>
              <w:rPr>
                <w:rFonts w:ascii="Times New Roman" w:hAnsi="Times New Roman" w:cs="Times New Roman"/>
              </w:rPr>
            </w:pPr>
            <w:r w:rsidRPr="00430BA2">
              <w:rPr>
                <w:rFonts w:ascii="Times New Roman" w:hAnsi="Times New Roman" w:cs="Times New Roman"/>
              </w:rPr>
              <w:t>Substances showing a high frequency of occurrence in humans; or a probability of occurrence of a high sensitization rate in humans based on animal or other tests</w:t>
            </w:r>
            <w:r w:rsidRPr="00430BA2">
              <w:rPr>
                <w:rFonts w:ascii="Times New Roman" w:hAnsi="Times New Roman" w:cs="Times New Roman"/>
              </w:rPr>
              <w:t>.</w:t>
            </w:r>
            <w:r w:rsidRPr="00430BA2">
              <w:rPr>
                <w:rFonts w:ascii="Times New Roman" w:hAnsi="Times New Roman" w:cs="Times New Roman"/>
                <w:vertAlign w:val="superscript"/>
              </w:rPr>
              <w:t>1</w:t>
            </w:r>
            <w:r w:rsidRPr="00430BA2">
              <w:rPr>
                <w:rFonts w:ascii="Times New Roman" w:hAnsi="Times New Roman" w:cs="Times New Roman"/>
              </w:rPr>
              <w:t> Severity of reaction may also be considered.</w:t>
            </w:r>
          </w:p>
        </w:tc>
      </w:tr>
      <w:tr w14:paraId="7DF01131"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31986D96" w14:textId="77777777">
            <w:pPr>
              <w:rPr>
                <w:rFonts w:ascii="Times New Roman" w:hAnsi="Times New Roman" w:cs="Times New Roman"/>
              </w:rPr>
            </w:pPr>
            <w:r w:rsidRPr="00430BA2">
              <w:rPr>
                <w:rFonts w:ascii="Times New Roman" w:hAnsi="Times New Roman" w:cs="Times New Roman"/>
              </w:rPr>
              <w:t>Sub-category 1B</w:t>
            </w:r>
          </w:p>
        </w:tc>
        <w:tc>
          <w:tcPr>
            <w:tcW w:w="0" w:type="auto"/>
            <w:tcBorders>
              <w:top w:val="single" w:sz="6" w:space="0" w:color="D1D2D4"/>
              <w:left w:val="nil"/>
              <w:bottom w:val="single" w:sz="6" w:space="0" w:color="333333"/>
              <w:right w:val="nil"/>
            </w:tcBorders>
            <w:tcMar>
              <w:top w:w="120" w:type="dxa"/>
              <w:left w:w="120" w:type="dxa"/>
              <w:bottom w:w="120" w:type="dxa"/>
              <w:right w:w="120" w:type="dxa"/>
            </w:tcMar>
            <w:hideMark/>
          </w:tcPr>
          <w:p w:rsidR="00430BA2" w:rsidRPr="00430BA2" w:rsidP="00430BA2" w14:paraId="3FB0D534" w14:textId="77777777">
            <w:pPr>
              <w:rPr>
                <w:rFonts w:ascii="Times New Roman" w:hAnsi="Times New Roman" w:cs="Times New Roman"/>
              </w:rPr>
            </w:pPr>
            <w:r w:rsidRPr="00430BA2">
              <w:rPr>
                <w:rFonts w:ascii="Times New Roman" w:hAnsi="Times New Roman" w:cs="Times New Roman"/>
              </w:rPr>
              <w:t>Substances showing a low to moderate frequency of occurrence in humans; or a probability of occurrence of a low to moderate sensitization rate in humans based on animal or other tests.</w:t>
            </w:r>
            <w:r w:rsidRPr="00430BA2">
              <w:rPr>
                <w:rFonts w:ascii="Times New Roman" w:hAnsi="Times New Roman" w:cs="Times New Roman"/>
                <w:vertAlign w:val="superscript"/>
              </w:rPr>
              <w:t>1</w:t>
            </w:r>
            <w:r w:rsidRPr="00430BA2">
              <w:rPr>
                <w:rFonts w:ascii="Times New Roman" w:hAnsi="Times New Roman" w:cs="Times New Roman"/>
              </w:rPr>
              <w:t> Severity of reaction may also be considered.</w:t>
            </w:r>
          </w:p>
        </w:tc>
      </w:tr>
      <w:tr w14:paraId="411E650B"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2"/>
            <w:tcBorders>
              <w:top w:val="single" w:sz="6" w:space="0" w:color="D1D2D4"/>
              <w:left w:val="nil"/>
              <w:bottom w:val="nil"/>
              <w:right w:val="nil"/>
            </w:tcBorders>
            <w:tcMar>
              <w:top w:w="300" w:type="dxa"/>
              <w:left w:w="120" w:type="dxa"/>
              <w:bottom w:w="120" w:type="dxa"/>
              <w:right w:w="120" w:type="dxa"/>
            </w:tcMar>
            <w:hideMark/>
          </w:tcPr>
          <w:p w:rsidR="00430BA2" w:rsidRPr="00430BA2" w:rsidP="00430BA2" w14:paraId="7DD074D1" w14:textId="77777777">
            <w:pPr>
              <w:rPr>
                <w:rFonts w:ascii="Times New Roman" w:hAnsi="Times New Roman" w:cs="Times New Roman"/>
                <w:i/>
                <w:iCs/>
              </w:rPr>
            </w:pPr>
            <w:r w:rsidRPr="00430BA2">
              <w:rPr>
                <w:rFonts w:ascii="Times New Roman" w:hAnsi="Times New Roman" w:cs="Times New Roman"/>
                <w:i/>
                <w:iCs/>
                <w:vertAlign w:val="superscript"/>
              </w:rPr>
              <w:t>1</w:t>
            </w:r>
            <w:r w:rsidRPr="00430BA2">
              <w:rPr>
                <w:rFonts w:ascii="Times New Roman" w:hAnsi="Times New Roman" w:cs="Times New Roman"/>
                <w:i/>
                <w:iCs/>
              </w:rPr>
              <w:t xml:space="preserve"> As of May 20, 2024, recognized and validated animal models for the testing of respiratory hypersensitivity are not available. Under certain circumstances, data from animal studies may provide valuable information in </w:t>
            </w:r>
            <w:r w:rsidRPr="00430BA2">
              <w:rPr>
                <w:rFonts w:ascii="Times New Roman" w:hAnsi="Times New Roman" w:cs="Times New Roman"/>
                <w:i/>
                <w:iCs/>
              </w:rPr>
              <w:t>a weight</w:t>
            </w:r>
            <w:r w:rsidRPr="00430BA2">
              <w:rPr>
                <w:rFonts w:ascii="Times New Roman" w:hAnsi="Times New Roman" w:cs="Times New Roman"/>
                <w:i/>
                <w:iCs/>
              </w:rPr>
              <w:t xml:space="preserve"> of evidence assessment.</w:t>
            </w:r>
          </w:p>
        </w:tc>
      </w:tr>
    </w:tbl>
    <w:p w:rsidR="00430BA2" w:rsidRPr="00430BA2" w:rsidP="00430BA2" w14:paraId="46173F39" w14:textId="77777777">
      <w:pPr>
        <w:rPr>
          <w:rFonts w:ascii="Times New Roman" w:hAnsi="Times New Roman" w:cs="Times New Roman"/>
        </w:rPr>
      </w:pPr>
      <w:r w:rsidRPr="00430BA2">
        <w:rPr>
          <w:rFonts w:ascii="Times New Roman" w:hAnsi="Times New Roman" w:cs="Times New Roman"/>
        </w:rPr>
        <w:t>A.4.2.1.2 Human Evidence</w:t>
      </w:r>
    </w:p>
    <w:p w:rsidR="00430BA2" w:rsidRPr="00430BA2" w:rsidP="00430BA2" w14:paraId="04E13A96" w14:textId="77777777">
      <w:pPr>
        <w:rPr>
          <w:rFonts w:ascii="Times New Roman" w:hAnsi="Times New Roman" w:cs="Times New Roman"/>
        </w:rPr>
      </w:pPr>
      <w:r w:rsidRPr="00430BA2">
        <w:rPr>
          <w:rFonts w:ascii="Times New Roman" w:hAnsi="Times New Roman" w:cs="Times New Roman"/>
        </w:rPr>
        <w:t>A.4.2.1.2.1 Evidence that a substance can lead to specific respiratory hypersensitivity will normally be based on human experience. In this context, hypersensitivity is normally seen as asthma, but other hypersensitivity reactions such as rhinitis/conjunctivitis and alveolitis are also considered. The condition will have the clinical character of an allergic reaction. However, immunological mechanisms do not have to be demonstrated.</w:t>
      </w:r>
    </w:p>
    <w:p w:rsidR="00430BA2" w:rsidRPr="00430BA2" w:rsidP="00430BA2" w14:paraId="4F914DE7" w14:textId="77777777">
      <w:pPr>
        <w:rPr>
          <w:rFonts w:ascii="Times New Roman" w:hAnsi="Times New Roman" w:cs="Times New Roman"/>
        </w:rPr>
      </w:pPr>
      <w:r w:rsidRPr="00430BA2">
        <w:rPr>
          <w:rFonts w:ascii="Times New Roman" w:hAnsi="Times New Roman" w:cs="Times New Roman"/>
        </w:rPr>
        <w:t>A.4.2.1.2</w:t>
      </w:r>
      <w:r w:rsidRPr="00430BA2">
        <w:rPr>
          <w:rFonts w:ascii="Times New Roman" w:hAnsi="Times New Roman" w:cs="Times New Roman"/>
        </w:rPr>
        <w:t>.2</w:t>
      </w:r>
      <w:r w:rsidRPr="00430BA2">
        <w:rPr>
          <w:rFonts w:ascii="Times New Roman" w:hAnsi="Times New Roman" w:cs="Times New Roman"/>
        </w:rPr>
        <w:t xml:space="preserve"> When considering the human evidence, it is necessary that in addition to the evidence from the cases, the following be </w:t>
      </w:r>
      <w:r w:rsidRPr="00430BA2">
        <w:rPr>
          <w:rFonts w:ascii="Times New Roman" w:hAnsi="Times New Roman" w:cs="Times New Roman"/>
        </w:rPr>
        <w:t>taken into account</w:t>
      </w:r>
      <w:r w:rsidRPr="00430BA2">
        <w:rPr>
          <w:rFonts w:ascii="Times New Roman" w:hAnsi="Times New Roman" w:cs="Times New Roman"/>
        </w:rPr>
        <w:t>:</w:t>
      </w:r>
    </w:p>
    <w:p w:rsidR="00430BA2" w:rsidRPr="00430BA2" w:rsidP="00430BA2" w14:paraId="146686B7" w14:textId="77777777">
      <w:pPr>
        <w:rPr>
          <w:rFonts w:ascii="Times New Roman" w:hAnsi="Times New Roman" w:cs="Times New Roman"/>
        </w:rPr>
      </w:pPr>
      <w:r w:rsidRPr="00430BA2">
        <w:rPr>
          <w:rFonts w:ascii="Times New Roman" w:hAnsi="Times New Roman" w:cs="Times New Roman"/>
        </w:rPr>
        <w:t xml:space="preserve">(a) The size of the population </w:t>
      </w:r>
      <w:r w:rsidRPr="00430BA2">
        <w:rPr>
          <w:rFonts w:ascii="Times New Roman" w:hAnsi="Times New Roman" w:cs="Times New Roman"/>
        </w:rPr>
        <w:t>exposed;</w:t>
      </w:r>
    </w:p>
    <w:p w:rsidR="00430BA2" w:rsidRPr="00430BA2" w:rsidP="00430BA2" w14:paraId="3C4ACE42" w14:textId="77777777">
      <w:pPr>
        <w:rPr>
          <w:rFonts w:ascii="Times New Roman" w:hAnsi="Times New Roman" w:cs="Times New Roman"/>
        </w:rPr>
      </w:pPr>
      <w:r w:rsidRPr="00430BA2">
        <w:rPr>
          <w:rFonts w:ascii="Times New Roman" w:hAnsi="Times New Roman" w:cs="Times New Roman"/>
        </w:rPr>
        <w:t>(b) The extent of exposure.</w:t>
      </w:r>
    </w:p>
    <w:p w:rsidR="00430BA2" w:rsidRPr="00430BA2" w:rsidP="00430BA2" w14:paraId="1CD78129" w14:textId="77777777">
      <w:pPr>
        <w:rPr>
          <w:rFonts w:ascii="Times New Roman" w:hAnsi="Times New Roman" w:cs="Times New Roman"/>
        </w:rPr>
      </w:pPr>
      <w:r w:rsidRPr="00430BA2">
        <w:rPr>
          <w:rFonts w:ascii="Times New Roman" w:hAnsi="Times New Roman" w:cs="Times New Roman"/>
        </w:rPr>
        <w:t>A.4.2.1.3 The evidence referred to above could be:</w:t>
      </w:r>
    </w:p>
    <w:p w:rsidR="00430BA2" w:rsidRPr="00430BA2" w:rsidP="00430BA2" w14:paraId="1282CACE" w14:textId="77777777">
      <w:pPr>
        <w:rPr>
          <w:rFonts w:ascii="Times New Roman" w:hAnsi="Times New Roman" w:cs="Times New Roman"/>
        </w:rPr>
      </w:pPr>
      <w:r w:rsidRPr="00430BA2">
        <w:rPr>
          <w:rFonts w:ascii="Times New Roman" w:hAnsi="Times New Roman" w:cs="Times New Roman"/>
        </w:rPr>
        <w:t>(a) Clinical history and data from appropriate lung function tests related to exposure to the substance, confirmed by other supportive evidence which may include:</w:t>
      </w:r>
    </w:p>
    <w:p w:rsidR="00430BA2" w:rsidRPr="00430BA2" w:rsidP="00430BA2" w14:paraId="3EAAEA32" w14:textId="77777777">
      <w:pPr>
        <w:rPr>
          <w:rFonts w:ascii="Times New Roman" w:hAnsi="Times New Roman" w:cs="Times New Roman"/>
        </w:rPr>
      </w:pPr>
      <w:r w:rsidRPr="00430BA2">
        <w:rPr>
          <w:rFonts w:ascii="Times New Roman" w:hAnsi="Times New Roman" w:cs="Times New Roman"/>
        </w:rPr>
        <w:t>(</w:t>
      </w:r>
      <w:r w:rsidRPr="00430BA2">
        <w:rPr>
          <w:rFonts w:ascii="Times New Roman" w:hAnsi="Times New Roman" w:cs="Times New Roman"/>
        </w:rPr>
        <w:t>i</w:t>
      </w:r>
      <w:r w:rsidRPr="00430BA2">
        <w:rPr>
          <w:rFonts w:ascii="Times New Roman" w:hAnsi="Times New Roman" w:cs="Times New Roman"/>
        </w:rPr>
        <w:t>) </w:t>
      </w:r>
      <w:r w:rsidRPr="00430BA2">
        <w:rPr>
          <w:rFonts w:ascii="Times New Roman" w:hAnsi="Times New Roman" w:cs="Times New Roman"/>
          <w:i/>
          <w:iCs/>
        </w:rPr>
        <w:t>In vivo</w:t>
      </w:r>
      <w:r w:rsidRPr="00430BA2">
        <w:rPr>
          <w:rFonts w:ascii="Times New Roman" w:hAnsi="Times New Roman" w:cs="Times New Roman"/>
        </w:rPr>
        <w:t> immunological test (</w:t>
      </w:r>
      <w:r w:rsidRPr="00430BA2">
        <w:rPr>
          <w:rFonts w:ascii="Times New Roman" w:hAnsi="Times New Roman" w:cs="Times New Roman"/>
          <w:i/>
          <w:iCs/>
        </w:rPr>
        <w:t>e.g.,</w:t>
      </w:r>
      <w:r w:rsidRPr="00430BA2">
        <w:rPr>
          <w:rFonts w:ascii="Times New Roman" w:hAnsi="Times New Roman" w:cs="Times New Roman"/>
        </w:rPr>
        <w:t> skin prick test</w:t>
      </w:r>
      <w:r w:rsidRPr="00430BA2">
        <w:rPr>
          <w:rFonts w:ascii="Times New Roman" w:hAnsi="Times New Roman" w:cs="Times New Roman"/>
        </w:rPr>
        <w:t>);</w:t>
      </w:r>
    </w:p>
    <w:p w:rsidR="00430BA2" w:rsidRPr="00430BA2" w:rsidP="00430BA2" w14:paraId="3DE76432" w14:textId="77777777">
      <w:pPr>
        <w:rPr>
          <w:rFonts w:ascii="Times New Roman" w:hAnsi="Times New Roman" w:cs="Times New Roman"/>
        </w:rPr>
      </w:pPr>
      <w:r w:rsidRPr="00430BA2">
        <w:rPr>
          <w:rFonts w:ascii="Times New Roman" w:hAnsi="Times New Roman" w:cs="Times New Roman"/>
        </w:rPr>
        <w:t>(ii) </w:t>
      </w:r>
      <w:r w:rsidRPr="00430BA2">
        <w:rPr>
          <w:rFonts w:ascii="Times New Roman" w:hAnsi="Times New Roman" w:cs="Times New Roman"/>
          <w:i/>
          <w:iCs/>
        </w:rPr>
        <w:t>In vitro</w:t>
      </w:r>
      <w:r w:rsidRPr="00430BA2">
        <w:rPr>
          <w:rFonts w:ascii="Times New Roman" w:hAnsi="Times New Roman" w:cs="Times New Roman"/>
        </w:rPr>
        <w:t> immunological test (</w:t>
      </w:r>
      <w:r w:rsidRPr="00430BA2">
        <w:rPr>
          <w:rFonts w:ascii="Times New Roman" w:hAnsi="Times New Roman" w:cs="Times New Roman"/>
          <w:i/>
          <w:iCs/>
        </w:rPr>
        <w:t>e.g.,</w:t>
      </w:r>
      <w:r w:rsidRPr="00430BA2">
        <w:rPr>
          <w:rFonts w:ascii="Times New Roman" w:hAnsi="Times New Roman" w:cs="Times New Roman"/>
        </w:rPr>
        <w:t> serological analysis</w:t>
      </w:r>
      <w:r w:rsidRPr="00430BA2">
        <w:rPr>
          <w:rFonts w:ascii="Times New Roman" w:hAnsi="Times New Roman" w:cs="Times New Roman"/>
        </w:rPr>
        <w:t>);</w:t>
      </w:r>
    </w:p>
    <w:p w:rsidR="00430BA2" w:rsidRPr="00430BA2" w:rsidP="00430BA2" w14:paraId="70FB9872" w14:textId="77777777">
      <w:pPr>
        <w:rPr>
          <w:rFonts w:ascii="Times New Roman" w:hAnsi="Times New Roman" w:cs="Times New Roman"/>
        </w:rPr>
      </w:pPr>
      <w:r w:rsidRPr="00430BA2">
        <w:rPr>
          <w:rFonts w:ascii="Times New Roman" w:hAnsi="Times New Roman" w:cs="Times New Roman"/>
        </w:rPr>
        <w:t>(iii) Studies that may indicate other specific hypersensitivity reactions where immunological mechanisms of action have not been proven, </w:t>
      </w:r>
      <w:r w:rsidRPr="00430BA2">
        <w:rPr>
          <w:rFonts w:ascii="Times New Roman" w:hAnsi="Times New Roman" w:cs="Times New Roman"/>
          <w:i/>
          <w:iCs/>
        </w:rPr>
        <w:t>e.g.,</w:t>
      </w:r>
      <w:r w:rsidRPr="00430BA2">
        <w:rPr>
          <w:rFonts w:ascii="Times New Roman" w:hAnsi="Times New Roman" w:cs="Times New Roman"/>
        </w:rPr>
        <w:t xml:space="preserve"> repeated low-level irritation, pharmacologically mediated </w:t>
      </w:r>
      <w:r w:rsidRPr="00430BA2">
        <w:rPr>
          <w:rFonts w:ascii="Times New Roman" w:hAnsi="Times New Roman" w:cs="Times New Roman"/>
        </w:rPr>
        <w:t>effects;</w:t>
      </w:r>
    </w:p>
    <w:p w:rsidR="00430BA2" w:rsidRPr="00430BA2" w:rsidP="00430BA2" w14:paraId="7F1435C9" w14:textId="77777777">
      <w:pPr>
        <w:rPr>
          <w:rFonts w:ascii="Times New Roman" w:hAnsi="Times New Roman" w:cs="Times New Roman"/>
        </w:rPr>
      </w:pPr>
      <w:r w:rsidRPr="00430BA2">
        <w:rPr>
          <w:rFonts w:ascii="Times New Roman" w:hAnsi="Times New Roman" w:cs="Times New Roman"/>
        </w:rPr>
        <w:t xml:space="preserve">(iv) A chemical structure related to substances known to cause respiratory </w:t>
      </w:r>
      <w:r w:rsidRPr="00430BA2">
        <w:rPr>
          <w:rFonts w:ascii="Times New Roman" w:hAnsi="Times New Roman" w:cs="Times New Roman"/>
        </w:rPr>
        <w:t>hypersensitivity;</w:t>
      </w:r>
    </w:p>
    <w:p w:rsidR="00430BA2" w:rsidRPr="00430BA2" w:rsidP="00430BA2" w14:paraId="45606145" w14:textId="77777777">
      <w:pPr>
        <w:rPr>
          <w:rFonts w:ascii="Times New Roman" w:hAnsi="Times New Roman" w:cs="Times New Roman"/>
        </w:rPr>
      </w:pPr>
      <w:r w:rsidRPr="00430BA2">
        <w:rPr>
          <w:rFonts w:ascii="Times New Roman" w:hAnsi="Times New Roman" w:cs="Times New Roman"/>
        </w:rPr>
        <w:t>(b) Data from positive bronchial challenge tests with the substance conducted according to accepted guidelines for the determination of a specific hypersensitivity reaction.</w:t>
      </w:r>
    </w:p>
    <w:p w:rsidR="00430BA2" w:rsidRPr="00430BA2" w:rsidP="00430BA2" w14:paraId="1D807AA5" w14:textId="77777777">
      <w:pPr>
        <w:rPr>
          <w:rFonts w:ascii="Times New Roman" w:hAnsi="Times New Roman" w:cs="Times New Roman"/>
        </w:rPr>
      </w:pPr>
      <w:r w:rsidRPr="00430BA2">
        <w:rPr>
          <w:rFonts w:ascii="Times New Roman" w:hAnsi="Times New Roman" w:cs="Times New Roman"/>
        </w:rPr>
        <w:t>A.4.2.1.2.4 Clinical history should include both medical and occupational history to determine a relationship between exposure to a specific substance and development of respiratory hypersensitivity. Relevant information includes aggravating factors both in the home and workplace, the onset and progress of the disease, family history and medical history of the patient in question. The medical history should also include a note of other allergic or airway disorders from childhood and smoking history.</w:t>
      </w:r>
    </w:p>
    <w:p w:rsidR="00430BA2" w:rsidRPr="00430BA2" w:rsidP="00430BA2" w14:paraId="64EDD8F7" w14:textId="77777777">
      <w:pPr>
        <w:rPr>
          <w:rFonts w:ascii="Times New Roman" w:hAnsi="Times New Roman" w:cs="Times New Roman"/>
        </w:rPr>
      </w:pPr>
      <w:r w:rsidRPr="00430BA2">
        <w:rPr>
          <w:rFonts w:ascii="Times New Roman" w:hAnsi="Times New Roman" w:cs="Times New Roman"/>
        </w:rPr>
        <w:t>A.4.2.</w:t>
      </w:r>
      <w:r w:rsidRPr="00430BA2">
        <w:rPr>
          <w:rFonts w:ascii="Times New Roman" w:hAnsi="Times New Roman" w:cs="Times New Roman"/>
        </w:rPr>
        <w:t>1.2.5</w:t>
      </w:r>
      <w:r w:rsidRPr="00430BA2">
        <w:rPr>
          <w:rFonts w:ascii="Times New Roman" w:hAnsi="Times New Roman" w:cs="Times New Roman"/>
        </w:rPr>
        <w:t xml:space="preserve"> The results of positive bronchial challenge tests are considered to provide sufficient evidence for classification on their own. It is, however, recognized that in practice many of the examinations listed above will already have been carried out.</w:t>
      </w:r>
    </w:p>
    <w:p w:rsidR="00430BA2" w:rsidRPr="00430BA2" w:rsidP="00430BA2" w14:paraId="13A97172" w14:textId="77777777">
      <w:pPr>
        <w:rPr>
          <w:rFonts w:ascii="Times New Roman" w:hAnsi="Times New Roman" w:cs="Times New Roman"/>
        </w:rPr>
      </w:pPr>
      <w:r w:rsidRPr="00430BA2">
        <w:rPr>
          <w:rFonts w:ascii="Times New Roman" w:hAnsi="Times New Roman" w:cs="Times New Roman"/>
        </w:rPr>
        <w:t>A.4.2.1.3 Animal studies</w:t>
      </w:r>
    </w:p>
    <w:p w:rsidR="00430BA2" w:rsidRPr="00430BA2" w:rsidP="00430BA2" w14:paraId="6671E39A" w14:textId="77777777">
      <w:pPr>
        <w:rPr>
          <w:rFonts w:ascii="Times New Roman" w:hAnsi="Times New Roman" w:cs="Times New Roman"/>
        </w:rPr>
      </w:pPr>
      <w:r w:rsidRPr="00430BA2">
        <w:rPr>
          <w:rFonts w:ascii="Times New Roman" w:hAnsi="Times New Roman" w:cs="Times New Roman"/>
        </w:rPr>
        <w:t>A.4.2.1.2.3 Data from appropriate animal studies</w:t>
      </w:r>
      <w:r w:rsidRPr="00430BA2">
        <w:rPr>
          <w:rFonts w:ascii="Times New Roman" w:hAnsi="Times New Roman" w:cs="Times New Roman"/>
          <w:vertAlign w:val="superscript"/>
        </w:rPr>
        <w:t>[</w:t>
      </w:r>
      <w:hyperlink r:id="rId34" w:anchor="1910.1200-footnote-2" w:history="1">
        <w:r w:rsidRPr="00430BA2">
          <w:rPr>
            <w:rStyle w:val="Hyperlink"/>
            <w:rFonts w:ascii="Times New Roman" w:hAnsi="Times New Roman" w:cs="Times New Roman"/>
            <w:vertAlign w:val="superscript"/>
          </w:rPr>
          <w:t>2</w:t>
        </w:r>
      </w:hyperlink>
      <w:r w:rsidRPr="00430BA2">
        <w:rPr>
          <w:rFonts w:ascii="Times New Roman" w:hAnsi="Times New Roman" w:cs="Times New Roman"/>
          <w:vertAlign w:val="superscript"/>
        </w:rPr>
        <w:t>] </w:t>
      </w:r>
      <w:r w:rsidRPr="00430BA2">
        <w:rPr>
          <w:rFonts w:ascii="Times New Roman" w:hAnsi="Times New Roman" w:cs="Times New Roman"/>
        </w:rPr>
        <w:t>which may be indicative of the potential of a substance to cause sensitization by inhalation in humans</w:t>
      </w:r>
      <w:r w:rsidRPr="00430BA2">
        <w:rPr>
          <w:rFonts w:ascii="Times New Roman" w:hAnsi="Times New Roman" w:cs="Times New Roman"/>
          <w:vertAlign w:val="superscript"/>
        </w:rPr>
        <w:t>[</w:t>
      </w:r>
      <w:hyperlink r:id="rId34" w:anchor="1910.1200-footnote-3" w:history="1">
        <w:r w:rsidRPr="00430BA2">
          <w:rPr>
            <w:rStyle w:val="Hyperlink"/>
            <w:rFonts w:ascii="Times New Roman" w:hAnsi="Times New Roman" w:cs="Times New Roman"/>
            <w:vertAlign w:val="superscript"/>
          </w:rPr>
          <w:t>3</w:t>
        </w:r>
      </w:hyperlink>
      <w:r w:rsidRPr="00430BA2">
        <w:rPr>
          <w:rFonts w:ascii="Times New Roman" w:hAnsi="Times New Roman" w:cs="Times New Roman"/>
          <w:vertAlign w:val="superscript"/>
        </w:rPr>
        <w:t>] </w:t>
      </w:r>
      <w:r w:rsidRPr="00430BA2">
        <w:rPr>
          <w:rFonts w:ascii="Times New Roman" w:hAnsi="Times New Roman" w:cs="Times New Roman"/>
        </w:rPr>
        <w:t>may include:</w:t>
      </w:r>
    </w:p>
    <w:p w:rsidR="00430BA2" w:rsidRPr="00430BA2" w:rsidP="00430BA2" w14:paraId="3A3565D6" w14:textId="77777777">
      <w:pPr>
        <w:rPr>
          <w:rFonts w:ascii="Times New Roman" w:hAnsi="Times New Roman" w:cs="Times New Roman"/>
        </w:rPr>
      </w:pPr>
      <w:r w:rsidRPr="00430BA2">
        <w:rPr>
          <w:rFonts w:ascii="Times New Roman" w:hAnsi="Times New Roman" w:cs="Times New Roman"/>
        </w:rPr>
        <w:t>(a) Measurements of Immunoglobulin E (IgE) and other specific immunological parameters, for example in mice</w:t>
      </w:r>
    </w:p>
    <w:p w:rsidR="00430BA2" w:rsidRPr="00430BA2" w:rsidP="00430BA2" w14:paraId="2D9082E2" w14:textId="77777777">
      <w:pPr>
        <w:rPr>
          <w:rFonts w:ascii="Times New Roman" w:hAnsi="Times New Roman" w:cs="Times New Roman"/>
        </w:rPr>
      </w:pPr>
      <w:r w:rsidRPr="00430BA2">
        <w:rPr>
          <w:rFonts w:ascii="Times New Roman" w:hAnsi="Times New Roman" w:cs="Times New Roman"/>
        </w:rPr>
        <w:t>(b) Specific pulmonary responses in guinea pigs.</w:t>
      </w:r>
    </w:p>
    <w:p w:rsidR="00430BA2" w:rsidRPr="00430BA2" w:rsidP="00430BA2" w14:paraId="1BF9DE29" w14:textId="77777777">
      <w:pPr>
        <w:rPr>
          <w:rFonts w:ascii="Times New Roman" w:hAnsi="Times New Roman" w:cs="Times New Roman"/>
        </w:rPr>
      </w:pPr>
      <w:r w:rsidRPr="00430BA2">
        <w:rPr>
          <w:rFonts w:ascii="Times New Roman" w:hAnsi="Times New Roman" w:cs="Times New Roman"/>
        </w:rPr>
        <w:t>A.4.2.2 Skin Sensitizers</w:t>
      </w:r>
    </w:p>
    <w:p w:rsidR="00430BA2" w:rsidRPr="00430BA2" w:rsidP="00430BA2" w14:paraId="5BCC9E5D" w14:textId="77777777">
      <w:pPr>
        <w:rPr>
          <w:rFonts w:ascii="Times New Roman" w:hAnsi="Times New Roman" w:cs="Times New Roman"/>
        </w:rPr>
      </w:pPr>
      <w:r w:rsidRPr="00430BA2">
        <w:rPr>
          <w:rFonts w:ascii="Times New Roman" w:hAnsi="Times New Roman" w:cs="Times New Roman"/>
        </w:rPr>
        <w:t>A.4.2.2.1 Hazard categories</w:t>
      </w:r>
    </w:p>
    <w:p w:rsidR="00430BA2" w:rsidRPr="00430BA2" w:rsidP="00430BA2" w14:paraId="53E43CF6" w14:textId="77777777">
      <w:pPr>
        <w:rPr>
          <w:rFonts w:ascii="Times New Roman" w:hAnsi="Times New Roman" w:cs="Times New Roman"/>
        </w:rPr>
      </w:pPr>
      <w:r w:rsidRPr="00430BA2">
        <w:rPr>
          <w:rFonts w:ascii="Times New Roman" w:hAnsi="Times New Roman" w:cs="Times New Roman"/>
        </w:rPr>
        <w:t>A.4.2.2.1</w:t>
      </w:r>
      <w:r w:rsidRPr="00430BA2">
        <w:rPr>
          <w:rFonts w:ascii="Times New Roman" w:hAnsi="Times New Roman" w:cs="Times New Roman"/>
        </w:rPr>
        <w:t>.1</w:t>
      </w:r>
      <w:r w:rsidRPr="00430BA2">
        <w:rPr>
          <w:rFonts w:ascii="Times New Roman" w:hAnsi="Times New Roman" w:cs="Times New Roman"/>
        </w:rPr>
        <w:t xml:space="preserve"> Effects seen in either humans or animals will normally justify classification in a weight of evidence approach for skin sensitizers. Substances may be allocated to one of the two </w:t>
      </w:r>
      <w:r w:rsidRPr="00430BA2">
        <w:rPr>
          <w:rFonts w:ascii="Times New Roman" w:hAnsi="Times New Roman" w:cs="Times New Roman"/>
        </w:rPr>
        <w:t>sub-categories 1A or 1B using a weight of evidence approach in accordance with the criteria given in Table A.4.2 and on the basis of reliable and good quality evidence from human cases or epidemiological studies and/or observations from appropriate studies in experimental animals according to the guidance values provided in A.4.2.2.2.1 and A.4.2.2.3.2 for sub-category 1A and in A.4.2.2.2.2 and A.4.2.2.3.3 for sub-category 1B.</w:t>
      </w:r>
    </w:p>
    <w:p w:rsidR="00430BA2" w:rsidRPr="00430BA2" w:rsidP="00430BA2" w14:paraId="760387C6" w14:textId="77777777">
      <w:pPr>
        <w:rPr>
          <w:rFonts w:ascii="Times New Roman" w:hAnsi="Times New Roman" w:cs="Times New Roman"/>
        </w:rPr>
      </w:pPr>
      <w:r w:rsidRPr="00430BA2">
        <w:rPr>
          <w:rFonts w:ascii="Times New Roman" w:hAnsi="Times New Roman" w:cs="Times New Roman"/>
        </w:rPr>
        <w:t>A.4.2.2.1.2 Where data are not sufficient for sub-categorization, skin sensitizers shall be classified in Category 1.</w:t>
      </w:r>
    </w:p>
    <w:p w:rsidR="00430BA2" w:rsidRPr="00430BA2" w:rsidP="00430BA2" w14:paraId="007CB20B" w14:textId="77777777">
      <w:pPr>
        <w:rPr>
          <w:rFonts w:ascii="Times New Roman" w:hAnsi="Times New Roman" w:cs="Times New Roman"/>
        </w:rPr>
      </w:pPr>
      <w:r w:rsidRPr="00430BA2">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1421"/>
        <w:gridCol w:w="7939"/>
      </w:tblGrid>
      <w:tr w14:paraId="4CA12FE0"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gridSpan w:val="2"/>
            <w:tcBorders>
              <w:top w:val="nil"/>
              <w:left w:val="nil"/>
              <w:bottom w:val="nil"/>
              <w:right w:val="nil"/>
            </w:tcBorders>
            <w:tcMar>
              <w:top w:w="120" w:type="dxa"/>
              <w:left w:w="120" w:type="dxa"/>
              <w:bottom w:w="120" w:type="dxa"/>
              <w:right w:w="120" w:type="dxa"/>
            </w:tcMar>
            <w:vAlign w:val="center"/>
            <w:hideMark/>
          </w:tcPr>
          <w:p w:rsidR="00430BA2" w:rsidRPr="00430BA2" w:rsidP="00430BA2" w14:paraId="4AC6EDE4" w14:textId="77777777">
            <w:pPr>
              <w:rPr>
                <w:rFonts w:ascii="Times New Roman" w:hAnsi="Times New Roman" w:cs="Times New Roman"/>
                <w:b/>
                <w:bCs/>
              </w:rPr>
            </w:pPr>
            <w:r w:rsidRPr="00430BA2">
              <w:rPr>
                <w:rFonts w:ascii="Times New Roman" w:hAnsi="Times New Roman" w:cs="Times New Roman"/>
                <w:b/>
                <w:bCs/>
              </w:rPr>
              <w:t>Table A.4.2—Hazard Category and Sub-Categories for Skin Sensitizers</w:t>
            </w:r>
          </w:p>
        </w:tc>
      </w:tr>
      <w:tr w14:paraId="35F6D27C"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5EB686D4" w14:textId="77777777">
            <w:pPr>
              <w:rPr>
                <w:rFonts w:ascii="Times New Roman" w:hAnsi="Times New Roman" w:cs="Times New Roman"/>
                <w:b/>
                <w:bCs/>
              </w:rPr>
            </w:pPr>
            <w:r w:rsidRPr="00430BA2">
              <w:rPr>
                <w:rFonts w:ascii="Times New Roman" w:hAnsi="Times New Roman" w:cs="Times New Roman"/>
                <w:b/>
                <w:bCs/>
              </w:rPr>
              <w:t>Category 1</w:t>
            </w:r>
          </w:p>
        </w:tc>
        <w:tc>
          <w:tcPr>
            <w:tcW w:w="0" w:type="auto"/>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430BA2" w:rsidRPr="00430BA2" w:rsidP="00430BA2" w14:paraId="1B5F66C8" w14:textId="77777777">
            <w:pPr>
              <w:rPr>
                <w:rFonts w:ascii="Times New Roman" w:hAnsi="Times New Roman" w:cs="Times New Roman"/>
                <w:b/>
                <w:bCs/>
              </w:rPr>
            </w:pPr>
            <w:r w:rsidRPr="00430BA2">
              <w:rPr>
                <w:rFonts w:ascii="Times New Roman" w:hAnsi="Times New Roman" w:cs="Times New Roman"/>
                <w:b/>
                <w:bCs/>
              </w:rPr>
              <w:t>Skin sensitizer</w:t>
            </w:r>
          </w:p>
        </w:tc>
      </w:tr>
      <w:tr w14:paraId="5751402A"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58F5B1FE" w14:textId="77777777">
            <w:pPr>
              <w:rPr>
                <w:rFonts w:ascii="Times New Roman" w:hAnsi="Times New Roman" w:cs="Times New Roman"/>
                <w:b/>
                <w:bCs/>
              </w:rPr>
            </w:pP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64BA3A08" w14:textId="77777777">
            <w:pPr>
              <w:rPr>
                <w:rFonts w:ascii="Times New Roman" w:hAnsi="Times New Roman" w:cs="Times New Roman"/>
              </w:rPr>
            </w:pPr>
            <w:r w:rsidRPr="00430BA2">
              <w:rPr>
                <w:rFonts w:ascii="Times New Roman" w:hAnsi="Times New Roman" w:cs="Times New Roman"/>
              </w:rPr>
              <w:t>A substance is classified as a skin sensitizer</w:t>
            </w:r>
            <w:r w:rsidRPr="00430BA2">
              <w:rPr>
                <w:rFonts w:ascii="Times New Roman" w:hAnsi="Times New Roman" w:cs="Times New Roman"/>
              </w:rPr>
              <w:br/>
              <w:t>(a) if there is evidence in humans that the substance can lead to sensitization by skin contact in a substantial number of persons, or</w:t>
            </w:r>
            <w:r w:rsidRPr="00430BA2">
              <w:rPr>
                <w:rFonts w:ascii="Times New Roman" w:hAnsi="Times New Roman" w:cs="Times New Roman"/>
              </w:rPr>
              <w:br/>
              <w:t>(b) if there are positive results from an appropriate animal test.</w:t>
            </w:r>
          </w:p>
        </w:tc>
      </w:tr>
      <w:tr w14:paraId="7528C7C3"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63175D61" w14:textId="77777777">
            <w:pPr>
              <w:rPr>
                <w:rFonts w:ascii="Times New Roman" w:hAnsi="Times New Roman" w:cs="Times New Roman"/>
              </w:rPr>
            </w:pPr>
            <w:r w:rsidRPr="00430BA2">
              <w:rPr>
                <w:rFonts w:ascii="Times New Roman" w:hAnsi="Times New Roman" w:cs="Times New Roman"/>
              </w:rPr>
              <w:t>Sub-category 1A</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12662F14" w14:textId="77777777">
            <w:pPr>
              <w:rPr>
                <w:rFonts w:ascii="Times New Roman" w:hAnsi="Times New Roman" w:cs="Times New Roman"/>
              </w:rPr>
            </w:pPr>
            <w:r w:rsidRPr="00430BA2">
              <w:rPr>
                <w:rFonts w:ascii="Times New Roman" w:hAnsi="Times New Roman" w:cs="Times New Roman"/>
              </w:rPr>
              <w:t>Substances showing a high frequency of occurrence in humans and/or a high potency in animals can be presumed to have the potential to produce significant sensitization in humans. Severity of reaction may also be considered.</w:t>
            </w:r>
          </w:p>
        </w:tc>
      </w:tr>
      <w:tr w14:paraId="371EDDA8"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38847834" w14:textId="77777777">
            <w:pPr>
              <w:rPr>
                <w:rFonts w:ascii="Times New Roman" w:hAnsi="Times New Roman" w:cs="Times New Roman"/>
              </w:rPr>
            </w:pPr>
            <w:r w:rsidRPr="00430BA2">
              <w:rPr>
                <w:rFonts w:ascii="Times New Roman" w:hAnsi="Times New Roman" w:cs="Times New Roman"/>
              </w:rPr>
              <w:t>Sub-category 1B</w:t>
            </w:r>
          </w:p>
        </w:tc>
        <w:tc>
          <w:tcPr>
            <w:tcW w:w="0" w:type="auto"/>
            <w:tcBorders>
              <w:top w:val="single" w:sz="6" w:space="0" w:color="D1D2D4"/>
              <w:left w:val="nil"/>
              <w:bottom w:val="single" w:sz="6" w:space="0" w:color="333333"/>
              <w:right w:val="nil"/>
            </w:tcBorders>
            <w:tcMar>
              <w:top w:w="120" w:type="dxa"/>
              <w:left w:w="120" w:type="dxa"/>
              <w:bottom w:w="120" w:type="dxa"/>
              <w:right w:w="120" w:type="dxa"/>
            </w:tcMar>
            <w:hideMark/>
          </w:tcPr>
          <w:p w:rsidR="00430BA2" w:rsidRPr="00430BA2" w:rsidP="00430BA2" w14:paraId="4D04402D" w14:textId="77777777">
            <w:pPr>
              <w:rPr>
                <w:rFonts w:ascii="Times New Roman" w:hAnsi="Times New Roman" w:cs="Times New Roman"/>
              </w:rPr>
            </w:pPr>
            <w:r w:rsidRPr="00430BA2">
              <w:rPr>
                <w:rFonts w:ascii="Times New Roman" w:hAnsi="Times New Roman" w:cs="Times New Roman"/>
              </w:rPr>
              <w:t>Substances showing a low to moderate frequency of occurrence in humans and/or a low to moderate potency in animals can be presumed to have the potential to produce sensitization in humans. Severity of reaction may also be considered.</w:t>
            </w:r>
          </w:p>
        </w:tc>
      </w:tr>
    </w:tbl>
    <w:p w:rsidR="00430BA2" w:rsidRPr="00430BA2" w:rsidP="00430BA2" w14:paraId="362A51AB" w14:textId="77777777">
      <w:pPr>
        <w:rPr>
          <w:rFonts w:ascii="Times New Roman" w:hAnsi="Times New Roman" w:cs="Times New Roman"/>
        </w:rPr>
      </w:pPr>
      <w:r w:rsidRPr="00430BA2">
        <w:rPr>
          <w:rFonts w:ascii="Times New Roman" w:hAnsi="Times New Roman" w:cs="Times New Roman"/>
        </w:rPr>
        <w:t>A.4.2.2.2 Human Evidence</w:t>
      </w:r>
    </w:p>
    <w:p w:rsidR="00430BA2" w:rsidRPr="00430BA2" w:rsidP="00430BA2" w14:paraId="108BEC95" w14:textId="77777777">
      <w:pPr>
        <w:rPr>
          <w:rFonts w:ascii="Times New Roman" w:hAnsi="Times New Roman" w:cs="Times New Roman"/>
        </w:rPr>
      </w:pPr>
      <w:r w:rsidRPr="00430BA2">
        <w:rPr>
          <w:rFonts w:ascii="Times New Roman" w:hAnsi="Times New Roman" w:cs="Times New Roman"/>
        </w:rPr>
        <w:t>A.4.2.2.2.1 Human evidence for sub-category 1A may include:</w:t>
      </w:r>
    </w:p>
    <w:p w:rsidR="00430BA2" w:rsidRPr="00430BA2" w:rsidP="00430BA2" w14:paraId="62FFD356" w14:textId="77777777">
      <w:pPr>
        <w:rPr>
          <w:rFonts w:ascii="Times New Roman" w:hAnsi="Times New Roman" w:cs="Times New Roman"/>
        </w:rPr>
      </w:pPr>
      <w:r w:rsidRPr="00430BA2">
        <w:rPr>
          <w:rFonts w:ascii="Times New Roman" w:hAnsi="Times New Roman" w:cs="Times New Roman"/>
        </w:rPr>
        <w:t xml:space="preserve">(a) Positive responses at ≤500 </w:t>
      </w:r>
      <w:r w:rsidRPr="00430BA2">
        <w:rPr>
          <w:rFonts w:ascii="Times New Roman" w:hAnsi="Times New Roman" w:cs="Times New Roman"/>
        </w:rPr>
        <w:t>µg</w:t>
      </w:r>
      <w:r w:rsidRPr="00430BA2">
        <w:rPr>
          <w:rFonts w:ascii="Times New Roman" w:hAnsi="Times New Roman" w:cs="Times New Roman"/>
        </w:rPr>
        <w:t>/cm2 (Human Repeat Insult Patch Test (HRIPT), Human Maximization Test (</w:t>
      </w:r>
      <w:r w:rsidRPr="00430BA2">
        <w:rPr>
          <w:rFonts w:ascii="Times New Roman" w:hAnsi="Times New Roman" w:cs="Times New Roman"/>
        </w:rPr>
        <w:t>HMT)—</w:t>
      </w:r>
      <w:r w:rsidRPr="00430BA2">
        <w:rPr>
          <w:rFonts w:ascii="Times New Roman" w:hAnsi="Times New Roman" w:cs="Times New Roman"/>
        </w:rPr>
        <w:t>induction threshold</w:t>
      </w:r>
      <w:r w:rsidRPr="00430BA2">
        <w:rPr>
          <w:rFonts w:ascii="Times New Roman" w:hAnsi="Times New Roman" w:cs="Times New Roman"/>
        </w:rPr>
        <w:t>);</w:t>
      </w:r>
    </w:p>
    <w:p w:rsidR="00430BA2" w:rsidRPr="00430BA2" w:rsidP="00430BA2" w14:paraId="0B5B87D3" w14:textId="77777777">
      <w:pPr>
        <w:rPr>
          <w:rFonts w:ascii="Times New Roman" w:hAnsi="Times New Roman" w:cs="Times New Roman"/>
        </w:rPr>
      </w:pPr>
      <w:r w:rsidRPr="00430BA2">
        <w:rPr>
          <w:rFonts w:ascii="Times New Roman" w:hAnsi="Times New Roman" w:cs="Times New Roman"/>
        </w:rPr>
        <w:t xml:space="preserve">(b) Diagnostic patch test data where there is a relatively high and substantial incidence of reactions in a defined population in relation to relatively low </w:t>
      </w:r>
      <w:r w:rsidRPr="00430BA2">
        <w:rPr>
          <w:rFonts w:ascii="Times New Roman" w:hAnsi="Times New Roman" w:cs="Times New Roman"/>
        </w:rPr>
        <w:t>exposure;</w:t>
      </w:r>
    </w:p>
    <w:p w:rsidR="00430BA2" w:rsidRPr="00430BA2" w:rsidP="00430BA2" w14:paraId="51766D9D" w14:textId="77777777">
      <w:pPr>
        <w:rPr>
          <w:rFonts w:ascii="Times New Roman" w:hAnsi="Times New Roman" w:cs="Times New Roman"/>
        </w:rPr>
      </w:pPr>
      <w:r w:rsidRPr="00430BA2">
        <w:rPr>
          <w:rFonts w:ascii="Times New Roman" w:hAnsi="Times New Roman" w:cs="Times New Roman"/>
        </w:rPr>
        <w:t>(c) Other epidemiological evidence where there is a relatively high and substantial incidence of allergic contact dermatitis in relation to relatively low exposure.</w:t>
      </w:r>
    </w:p>
    <w:p w:rsidR="00430BA2" w:rsidRPr="00430BA2" w:rsidP="00430BA2" w14:paraId="4757F035" w14:textId="77777777">
      <w:pPr>
        <w:rPr>
          <w:rFonts w:ascii="Times New Roman" w:hAnsi="Times New Roman" w:cs="Times New Roman"/>
        </w:rPr>
      </w:pPr>
      <w:r w:rsidRPr="00430BA2">
        <w:rPr>
          <w:rFonts w:ascii="Times New Roman" w:hAnsi="Times New Roman" w:cs="Times New Roman"/>
        </w:rPr>
        <w:t>A.4.2.2.2.2 Human evidence for sub-category 1B may include:</w:t>
      </w:r>
    </w:p>
    <w:p w:rsidR="00430BA2" w:rsidRPr="00430BA2" w:rsidP="00430BA2" w14:paraId="13A708BC" w14:textId="77777777">
      <w:pPr>
        <w:rPr>
          <w:rFonts w:ascii="Times New Roman" w:hAnsi="Times New Roman" w:cs="Times New Roman"/>
        </w:rPr>
      </w:pPr>
      <w:r w:rsidRPr="00430BA2">
        <w:rPr>
          <w:rFonts w:ascii="Times New Roman" w:hAnsi="Times New Roman" w:cs="Times New Roman"/>
        </w:rPr>
        <w:t>(a) Positive responses at &gt;500 µg/cm2 (HRIPT, HMT—induction threshold</w:t>
      </w:r>
      <w:r w:rsidRPr="00430BA2">
        <w:rPr>
          <w:rFonts w:ascii="Times New Roman" w:hAnsi="Times New Roman" w:cs="Times New Roman"/>
        </w:rPr>
        <w:t>);</w:t>
      </w:r>
    </w:p>
    <w:p w:rsidR="00430BA2" w:rsidRPr="00430BA2" w:rsidP="00430BA2" w14:paraId="0A06C1DB" w14:textId="77777777">
      <w:pPr>
        <w:rPr>
          <w:rFonts w:ascii="Times New Roman" w:hAnsi="Times New Roman" w:cs="Times New Roman"/>
        </w:rPr>
      </w:pPr>
      <w:r w:rsidRPr="00430BA2">
        <w:rPr>
          <w:rFonts w:ascii="Times New Roman" w:hAnsi="Times New Roman" w:cs="Times New Roman"/>
        </w:rPr>
        <w:t xml:space="preserve">(b) Diagnostic patch test data where there is a relatively low but substantial incidence of reactions in a defined population in relation to relatively high </w:t>
      </w:r>
      <w:r w:rsidRPr="00430BA2">
        <w:rPr>
          <w:rFonts w:ascii="Times New Roman" w:hAnsi="Times New Roman" w:cs="Times New Roman"/>
        </w:rPr>
        <w:t>exposure;</w:t>
      </w:r>
    </w:p>
    <w:p w:rsidR="00430BA2" w:rsidRPr="00430BA2" w:rsidP="00430BA2" w14:paraId="4047B2D2" w14:textId="77777777">
      <w:pPr>
        <w:rPr>
          <w:rFonts w:ascii="Times New Roman" w:hAnsi="Times New Roman" w:cs="Times New Roman"/>
        </w:rPr>
      </w:pPr>
      <w:r w:rsidRPr="00430BA2">
        <w:rPr>
          <w:rFonts w:ascii="Times New Roman" w:hAnsi="Times New Roman" w:cs="Times New Roman"/>
        </w:rPr>
        <w:t>(c) Other epidemiological evidence where there is a relatively low but substantial incidence of allergic contact dermatitis in relation to relatively high exposure.</w:t>
      </w:r>
    </w:p>
    <w:p w:rsidR="00430BA2" w:rsidRPr="00430BA2" w:rsidP="00430BA2" w14:paraId="19A3E7FA" w14:textId="77777777">
      <w:pPr>
        <w:rPr>
          <w:rFonts w:ascii="Times New Roman" w:hAnsi="Times New Roman" w:cs="Times New Roman"/>
        </w:rPr>
      </w:pPr>
      <w:r w:rsidRPr="00430BA2">
        <w:rPr>
          <w:rFonts w:ascii="Times New Roman" w:hAnsi="Times New Roman" w:cs="Times New Roman"/>
        </w:rPr>
        <w:t>A.4.2.2.3 Animal Studies</w:t>
      </w:r>
    </w:p>
    <w:p w:rsidR="00430BA2" w:rsidRPr="00430BA2" w:rsidP="00430BA2" w14:paraId="40071273" w14:textId="77777777">
      <w:pPr>
        <w:rPr>
          <w:rFonts w:ascii="Times New Roman" w:hAnsi="Times New Roman" w:cs="Times New Roman"/>
        </w:rPr>
      </w:pPr>
      <w:r w:rsidRPr="00430BA2">
        <w:rPr>
          <w:rFonts w:ascii="Times New Roman" w:hAnsi="Times New Roman" w:cs="Times New Roman"/>
        </w:rPr>
        <w:t>A.4.2.2.3.1 For Category 1, when an adjuvant type test method for skin sensitization is used, a response of at least 30% of the animals is considered as positive. For a non-adjuvant Guinea pig test method, a response of at least 15% of the animals is considered positive. For Category 1, a stimulation index of three or more is considered a positive response in the local lymph node assay.</w:t>
      </w:r>
      <w:r w:rsidRPr="00430BA2">
        <w:rPr>
          <w:rFonts w:ascii="Times New Roman" w:hAnsi="Times New Roman" w:cs="Times New Roman"/>
          <w:vertAlign w:val="superscript"/>
        </w:rPr>
        <w:t>[</w:t>
      </w:r>
      <w:hyperlink r:id="rId34" w:anchor="1910.1200-footnote-4" w:history="1">
        <w:r w:rsidRPr="00430BA2">
          <w:rPr>
            <w:rStyle w:val="Hyperlink"/>
            <w:rFonts w:ascii="Times New Roman" w:hAnsi="Times New Roman" w:cs="Times New Roman"/>
            <w:vertAlign w:val="superscript"/>
          </w:rPr>
          <w:t>4</w:t>
        </w:r>
      </w:hyperlink>
      <w:r w:rsidRPr="00430BA2">
        <w:rPr>
          <w:rFonts w:ascii="Times New Roman" w:hAnsi="Times New Roman" w:cs="Times New Roman"/>
          <w:vertAlign w:val="superscript"/>
        </w:rPr>
        <w:t>]</w:t>
      </w:r>
    </w:p>
    <w:p w:rsidR="00430BA2" w:rsidRPr="00430BA2" w:rsidP="00430BA2" w14:paraId="6A5B9B31" w14:textId="77777777">
      <w:pPr>
        <w:rPr>
          <w:rFonts w:ascii="Times New Roman" w:hAnsi="Times New Roman" w:cs="Times New Roman"/>
        </w:rPr>
      </w:pPr>
      <w:r w:rsidRPr="00430BA2">
        <w:rPr>
          <w:rFonts w:ascii="Times New Roman" w:hAnsi="Times New Roman" w:cs="Times New Roman"/>
        </w:rPr>
        <w:t>A.4.2.2.3.2 Animal test results for sub-category 1A can include data with values indicated in the following Table A.4.3:</w:t>
      </w:r>
    </w:p>
    <w:p w:rsidR="00430BA2" w:rsidRPr="00430BA2" w:rsidP="00430BA2" w14:paraId="575DA9B3" w14:textId="77777777">
      <w:pPr>
        <w:rPr>
          <w:rFonts w:ascii="Times New Roman" w:hAnsi="Times New Roman" w:cs="Times New Roman"/>
        </w:rPr>
      </w:pPr>
      <w:r w:rsidRPr="00430BA2">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3320"/>
        <w:gridCol w:w="6040"/>
      </w:tblGrid>
      <w:tr w14:paraId="334E4DB9"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gridSpan w:val="2"/>
            <w:tcBorders>
              <w:top w:val="nil"/>
              <w:left w:val="nil"/>
              <w:bottom w:val="nil"/>
              <w:right w:val="nil"/>
            </w:tcBorders>
            <w:tcMar>
              <w:top w:w="120" w:type="dxa"/>
              <w:left w:w="120" w:type="dxa"/>
              <w:bottom w:w="120" w:type="dxa"/>
              <w:right w:w="120" w:type="dxa"/>
            </w:tcMar>
            <w:vAlign w:val="center"/>
            <w:hideMark/>
          </w:tcPr>
          <w:p w:rsidR="00430BA2" w:rsidRPr="00430BA2" w:rsidP="00430BA2" w14:paraId="3F441E61" w14:textId="77777777">
            <w:pPr>
              <w:rPr>
                <w:rFonts w:ascii="Times New Roman" w:hAnsi="Times New Roman" w:cs="Times New Roman"/>
                <w:b/>
                <w:bCs/>
              </w:rPr>
            </w:pPr>
            <w:r w:rsidRPr="00430BA2">
              <w:rPr>
                <w:rFonts w:ascii="Times New Roman" w:hAnsi="Times New Roman" w:cs="Times New Roman"/>
                <w:b/>
                <w:bCs/>
              </w:rPr>
              <w:t>Table A.4.3—Animal Test Results for Sub-Category 1A</w:t>
            </w:r>
          </w:p>
        </w:tc>
      </w:tr>
      <w:tr w14:paraId="77C3B58F"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5E088DEB" w14:textId="77777777">
            <w:pPr>
              <w:rPr>
                <w:rFonts w:ascii="Times New Roman" w:hAnsi="Times New Roman" w:cs="Times New Roman"/>
                <w:b/>
                <w:bCs/>
              </w:rPr>
            </w:pPr>
            <w:r w:rsidRPr="00430BA2">
              <w:rPr>
                <w:rFonts w:ascii="Times New Roman" w:hAnsi="Times New Roman" w:cs="Times New Roman"/>
                <w:b/>
                <w:bCs/>
              </w:rPr>
              <w:t>Assay</w:t>
            </w:r>
          </w:p>
        </w:tc>
        <w:tc>
          <w:tcPr>
            <w:tcW w:w="0" w:type="auto"/>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430BA2" w:rsidRPr="00430BA2" w:rsidP="00430BA2" w14:paraId="093956CD" w14:textId="77777777">
            <w:pPr>
              <w:rPr>
                <w:rFonts w:ascii="Times New Roman" w:hAnsi="Times New Roman" w:cs="Times New Roman"/>
                <w:b/>
                <w:bCs/>
              </w:rPr>
            </w:pPr>
            <w:r w:rsidRPr="00430BA2">
              <w:rPr>
                <w:rFonts w:ascii="Times New Roman" w:hAnsi="Times New Roman" w:cs="Times New Roman"/>
                <w:b/>
                <w:bCs/>
              </w:rPr>
              <w:t>Criteria</w:t>
            </w:r>
          </w:p>
        </w:tc>
      </w:tr>
      <w:tr w14:paraId="0045D4A6"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2A192CE8" w14:textId="77777777">
            <w:pPr>
              <w:rPr>
                <w:rFonts w:ascii="Times New Roman" w:hAnsi="Times New Roman" w:cs="Times New Roman"/>
              </w:rPr>
            </w:pPr>
            <w:r w:rsidRPr="00430BA2">
              <w:rPr>
                <w:rFonts w:ascii="Times New Roman" w:hAnsi="Times New Roman" w:cs="Times New Roman"/>
              </w:rPr>
              <w:t>Local lymph node assay</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22DC80CC" w14:textId="77777777">
            <w:pPr>
              <w:rPr>
                <w:rFonts w:ascii="Times New Roman" w:hAnsi="Times New Roman" w:cs="Times New Roman"/>
              </w:rPr>
            </w:pPr>
            <w:r w:rsidRPr="00430BA2">
              <w:rPr>
                <w:rFonts w:ascii="Times New Roman" w:hAnsi="Times New Roman" w:cs="Times New Roman"/>
              </w:rPr>
              <w:t>EC3 value ≤2%.</w:t>
            </w:r>
          </w:p>
        </w:tc>
      </w:tr>
      <w:tr w14:paraId="53744EA7"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11FBA32C" w14:textId="77777777">
            <w:pPr>
              <w:rPr>
                <w:rFonts w:ascii="Times New Roman" w:hAnsi="Times New Roman" w:cs="Times New Roman"/>
              </w:rPr>
            </w:pPr>
            <w:r w:rsidRPr="00430BA2">
              <w:rPr>
                <w:rFonts w:ascii="Times New Roman" w:hAnsi="Times New Roman" w:cs="Times New Roman"/>
              </w:rPr>
              <w:t>Guinea pig maximization test</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7DAF91AB" w14:textId="77777777">
            <w:pPr>
              <w:rPr>
                <w:rFonts w:ascii="Times New Roman" w:hAnsi="Times New Roman" w:cs="Times New Roman"/>
              </w:rPr>
            </w:pPr>
            <w:r w:rsidRPr="00430BA2">
              <w:rPr>
                <w:rFonts w:ascii="Times New Roman" w:hAnsi="Times New Roman" w:cs="Times New Roman"/>
              </w:rPr>
              <w:t>≥30% responding at ≤0.1% intradermal induction dose or</w:t>
            </w:r>
            <w:r w:rsidRPr="00430BA2">
              <w:rPr>
                <w:rFonts w:ascii="Times New Roman" w:hAnsi="Times New Roman" w:cs="Times New Roman"/>
              </w:rPr>
              <w:br/>
              <w:t>≥60% responding at &gt;0.1% to ≤1% intradermal induction dose.</w:t>
            </w:r>
          </w:p>
        </w:tc>
      </w:tr>
      <w:tr w14:paraId="2960C04B"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2FFA408C" w14:textId="77777777">
            <w:pPr>
              <w:rPr>
                <w:rFonts w:ascii="Times New Roman" w:hAnsi="Times New Roman" w:cs="Times New Roman"/>
              </w:rPr>
            </w:pPr>
            <w:r w:rsidRPr="00430BA2">
              <w:rPr>
                <w:rFonts w:ascii="Times New Roman" w:hAnsi="Times New Roman" w:cs="Times New Roman"/>
              </w:rPr>
              <w:t>Buehler assay</w:t>
            </w:r>
          </w:p>
        </w:tc>
        <w:tc>
          <w:tcPr>
            <w:tcW w:w="0" w:type="auto"/>
            <w:tcBorders>
              <w:top w:val="single" w:sz="6" w:space="0" w:color="D1D2D4"/>
              <w:left w:val="nil"/>
              <w:bottom w:val="single" w:sz="6" w:space="0" w:color="333333"/>
              <w:right w:val="nil"/>
            </w:tcBorders>
            <w:tcMar>
              <w:top w:w="120" w:type="dxa"/>
              <w:left w:w="120" w:type="dxa"/>
              <w:bottom w:w="120" w:type="dxa"/>
              <w:right w:w="120" w:type="dxa"/>
            </w:tcMar>
            <w:hideMark/>
          </w:tcPr>
          <w:p w:rsidR="00430BA2" w:rsidRPr="00430BA2" w:rsidP="00430BA2" w14:paraId="2E8B1992" w14:textId="77777777">
            <w:pPr>
              <w:rPr>
                <w:rFonts w:ascii="Times New Roman" w:hAnsi="Times New Roman" w:cs="Times New Roman"/>
              </w:rPr>
            </w:pPr>
            <w:r w:rsidRPr="00430BA2">
              <w:rPr>
                <w:rFonts w:ascii="Times New Roman" w:hAnsi="Times New Roman" w:cs="Times New Roman"/>
              </w:rPr>
              <w:t>≥15% responding at ≤0.2% topical induction dose or</w:t>
            </w:r>
            <w:r w:rsidRPr="00430BA2">
              <w:rPr>
                <w:rFonts w:ascii="Times New Roman" w:hAnsi="Times New Roman" w:cs="Times New Roman"/>
              </w:rPr>
              <w:br/>
              <w:t>≥60% responding at &gt;0.2% to ≤20% topical induction dose.</w:t>
            </w:r>
          </w:p>
        </w:tc>
      </w:tr>
      <w:tr w14:paraId="30F9D847"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2"/>
            <w:tcBorders>
              <w:top w:val="single" w:sz="6" w:space="0" w:color="D1D2D4"/>
              <w:left w:val="nil"/>
              <w:bottom w:val="nil"/>
              <w:right w:val="nil"/>
            </w:tcBorders>
            <w:tcMar>
              <w:top w:w="300" w:type="dxa"/>
              <w:left w:w="120" w:type="dxa"/>
              <w:bottom w:w="120" w:type="dxa"/>
              <w:right w:w="120" w:type="dxa"/>
            </w:tcMar>
            <w:hideMark/>
          </w:tcPr>
          <w:p w:rsidR="00430BA2" w:rsidRPr="00430BA2" w:rsidP="00430BA2" w14:paraId="7FBDD74E" w14:textId="77777777">
            <w:pPr>
              <w:rPr>
                <w:rFonts w:ascii="Times New Roman" w:hAnsi="Times New Roman" w:cs="Times New Roman"/>
                <w:i/>
                <w:iCs/>
              </w:rPr>
            </w:pPr>
            <w:r w:rsidRPr="00430BA2">
              <w:rPr>
                <w:rFonts w:ascii="Times New Roman" w:hAnsi="Times New Roman" w:cs="Times New Roman"/>
                <w:i/>
                <w:iCs/>
              </w:rPr>
              <w:t>Note: EC3 refers to the estimated concentration of test chemical required to induce a stimulation index of 3 in the local lymph node assay.</w:t>
            </w:r>
          </w:p>
        </w:tc>
      </w:tr>
    </w:tbl>
    <w:p w:rsidR="00430BA2" w:rsidRPr="00430BA2" w:rsidP="00430BA2" w14:paraId="7BEAE8E4" w14:textId="77777777">
      <w:pPr>
        <w:rPr>
          <w:rFonts w:ascii="Times New Roman" w:hAnsi="Times New Roman" w:cs="Times New Roman"/>
        </w:rPr>
      </w:pPr>
      <w:r w:rsidRPr="00430BA2">
        <w:rPr>
          <w:rFonts w:ascii="Times New Roman" w:hAnsi="Times New Roman" w:cs="Times New Roman"/>
        </w:rPr>
        <w:t>A.4.2.2.3</w:t>
      </w:r>
      <w:r w:rsidRPr="00430BA2">
        <w:rPr>
          <w:rFonts w:ascii="Times New Roman" w:hAnsi="Times New Roman" w:cs="Times New Roman"/>
        </w:rPr>
        <w:t>.3</w:t>
      </w:r>
      <w:r w:rsidRPr="00430BA2">
        <w:rPr>
          <w:rFonts w:ascii="Times New Roman" w:hAnsi="Times New Roman" w:cs="Times New Roman"/>
        </w:rPr>
        <w:t xml:space="preserve"> Animal test results for sub-category 1B can include data with values indicated in Table A.4.4 below:</w:t>
      </w:r>
    </w:p>
    <w:p w:rsidR="00430BA2" w:rsidRPr="00430BA2" w:rsidP="00430BA2" w14:paraId="7DF56F81" w14:textId="77777777">
      <w:pPr>
        <w:rPr>
          <w:rFonts w:ascii="Times New Roman" w:hAnsi="Times New Roman" w:cs="Times New Roman"/>
        </w:rPr>
      </w:pPr>
      <w:r w:rsidRPr="00430BA2">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3043"/>
        <w:gridCol w:w="6317"/>
      </w:tblGrid>
      <w:tr w14:paraId="2D83555F"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gridSpan w:val="2"/>
            <w:tcBorders>
              <w:top w:val="nil"/>
              <w:left w:val="nil"/>
              <w:bottom w:val="nil"/>
              <w:right w:val="nil"/>
            </w:tcBorders>
            <w:tcMar>
              <w:top w:w="120" w:type="dxa"/>
              <w:left w:w="120" w:type="dxa"/>
              <w:bottom w:w="120" w:type="dxa"/>
              <w:right w:w="120" w:type="dxa"/>
            </w:tcMar>
            <w:vAlign w:val="center"/>
            <w:hideMark/>
          </w:tcPr>
          <w:p w:rsidR="00430BA2" w:rsidRPr="00430BA2" w:rsidP="00430BA2" w14:paraId="4BC3B1A8" w14:textId="77777777">
            <w:pPr>
              <w:rPr>
                <w:rFonts w:ascii="Times New Roman" w:hAnsi="Times New Roman" w:cs="Times New Roman"/>
                <w:b/>
                <w:bCs/>
              </w:rPr>
            </w:pPr>
            <w:r w:rsidRPr="00430BA2">
              <w:rPr>
                <w:rFonts w:ascii="Times New Roman" w:hAnsi="Times New Roman" w:cs="Times New Roman"/>
                <w:b/>
                <w:bCs/>
              </w:rPr>
              <w:t>Table A.4.4—Animal Test Results for Sub-Category 1B</w:t>
            </w:r>
          </w:p>
        </w:tc>
      </w:tr>
      <w:tr w14:paraId="2A075B03"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226EE119" w14:textId="77777777">
            <w:pPr>
              <w:rPr>
                <w:rFonts w:ascii="Times New Roman" w:hAnsi="Times New Roman" w:cs="Times New Roman"/>
                <w:b/>
                <w:bCs/>
              </w:rPr>
            </w:pPr>
            <w:r w:rsidRPr="00430BA2">
              <w:rPr>
                <w:rFonts w:ascii="Times New Roman" w:hAnsi="Times New Roman" w:cs="Times New Roman"/>
                <w:b/>
                <w:bCs/>
              </w:rPr>
              <w:t>Assay</w:t>
            </w:r>
          </w:p>
        </w:tc>
        <w:tc>
          <w:tcPr>
            <w:tcW w:w="0" w:type="auto"/>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430BA2" w:rsidRPr="00430BA2" w:rsidP="00430BA2" w14:paraId="12BE4FC8" w14:textId="77777777">
            <w:pPr>
              <w:rPr>
                <w:rFonts w:ascii="Times New Roman" w:hAnsi="Times New Roman" w:cs="Times New Roman"/>
                <w:b/>
                <w:bCs/>
              </w:rPr>
            </w:pPr>
            <w:r w:rsidRPr="00430BA2">
              <w:rPr>
                <w:rFonts w:ascii="Times New Roman" w:hAnsi="Times New Roman" w:cs="Times New Roman"/>
                <w:b/>
                <w:bCs/>
              </w:rPr>
              <w:t>Criteria</w:t>
            </w:r>
          </w:p>
        </w:tc>
      </w:tr>
      <w:tr w14:paraId="36456C43"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773B5422" w14:textId="77777777">
            <w:pPr>
              <w:rPr>
                <w:rFonts w:ascii="Times New Roman" w:hAnsi="Times New Roman" w:cs="Times New Roman"/>
              </w:rPr>
            </w:pPr>
            <w:r w:rsidRPr="00430BA2">
              <w:rPr>
                <w:rFonts w:ascii="Times New Roman" w:hAnsi="Times New Roman" w:cs="Times New Roman"/>
              </w:rPr>
              <w:t>Local lymph node assay</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3A179895" w14:textId="77777777">
            <w:pPr>
              <w:rPr>
                <w:rFonts w:ascii="Times New Roman" w:hAnsi="Times New Roman" w:cs="Times New Roman"/>
              </w:rPr>
            </w:pPr>
            <w:r w:rsidRPr="00430BA2">
              <w:rPr>
                <w:rFonts w:ascii="Times New Roman" w:hAnsi="Times New Roman" w:cs="Times New Roman"/>
              </w:rPr>
              <w:t>EC3 value &gt;2%.</w:t>
            </w:r>
          </w:p>
        </w:tc>
      </w:tr>
      <w:tr w14:paraId="5DA44A7A"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205721E8" w14:textId="77777777">
            <w:pPr>
              <w:rPr>
                <w:rFonts w:ascii="Times New Roman" w:hAnsi="Times New Roman" w:cs="Times New Roman"/>
              </w:rPr>
            </w:pPr>
            <w:r w:rsidRPr="00430BA2">
              <w:rPr>
                <w:rFonts w:ascii="Times New Roman" w:hAnsi="Times New Roman" w:cs="Times New Roman"/>
              </w:rPr>
              <w:t>Guinea pig maximization test</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49BC7368" w14:textId="77777777">
            <w:pPr>
              <w:rPr>
                <w:rFonts w:ascii="Times New Roman" w:hAnsi="Times New Roman" w:cs="Times New Roman"/>
              </w:rPr>
            </w:pPr>
            <w:r w:rsidRPr="00430BA2">
              <w:rPr>
                <w:rFonts w:ascii="Times New Roman" w:hAnsi="Times New Roman" w:cs="Times New Roman"/>
              </w:rPr>
              <w:t>≥30% to &lt;60% responding at &gt;0.1% to ≤1% intradermal induction dose or</w:t>
            </w:r>
            <w:r w:rsidRPr="00430BA2">
              <w:rPr>
                <w:rFonts w:ascii="Times New Roman" w:hAnsi="Times New Roman" w:cs="Times New Roman"/>
              </w:rPr>
              <w:br/>
              <w:t>≥30% responding at &gt;1% intradermal induction dose.</w:t>
            </w:r>
          </w:p>
        </w:tc>
      </w:tr>
      <w:tr w14:paraId="581A8A71"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02CA012B" w14:textId="77777777">
            <w:pPr>
              <w:rPr>
                <w:rFonts w:ascii="Times New Roman" w:hAnsi="Times New Roman" w:cs="Times New Roman"/>
              </w:rPr>
            </w:pPr>
            <w:r w:rsidRPr="00430BA2">
              <w:rPr>
                <w:rFonts w:ascii="Times New Roman" w:hAnsi="Times New Roman" w:cs="Times New Roman"/>
              </w:rPr>
              <w:t>Buehler assay</w:t>
            </w:r>
          </w:p>
        </w:tc>
        <w:tc>
          <w:tcPr>
            <w:tcW w:w="0" w:type="auto"/>
            <w:tcBorders>
              <w:top w:val="single" w:sz="6" w:space="0" w:color="D1D2D4"/>
              <w:left w:val="nil"/>
              <w:bottom w:val="single" w:sz="6" w:space="0" w:color="333333"/>
              <w:right w:val="nil"/>
            </w:tcBorders>
            <w:tcMar>
              <w:top w:w="120" w:type="dxa"/>
              <w:left w:w="120" w:type="dxa"/>
              <w:bottom w:w="120" w:type="dxa"/>
              <w:right w:w="120" w:type="dxa"/>
            </w:tcMar>
            <w:hideMark/>
          </w:tcPr>
          <w:p w:rsidR="00430BA2" w:rsidRPr="00430BA2" w:rsidP="00430BA2" w14:paraId="1A9B6FBE" w14:textId="77777777">
            <w:pPr>
              <w:rPr>
                <w:rFonts w:ascii="Times New Roman" w:hAnsi="Times New Roman" w:cs="Times New Roman"/>
              </w:rPr>
            </w:pPr>
            <w:r w:rsidRPr="00430BA2">
              <w:rPr>
                <w:rFonts w:ascii="Times New Roman" w:hAnsi="Times New Roman" w:cs="Times New Roman"/>
              </w:rPr>
              <w:t>≥15% to &lt;60% responding at &gt;0.2% to ≤20% topical induction dose or</w:t>
            </w:r>
            <w:r w:rsidRPr="00430BA2">
              <w:rPr>
                <w:rFonts w:ascii="Times New Roman" w:hAnsi="Times New Roman" w:cs="Times New Roman"/>
              </w:rPr>
              <w:br/>
              <w:t>≥15% responding at &gt;20% topical induction dose.</w:t>
            </w:r>
          </w:p>
        </w:tc>
      </w:tr>
      <w:tr w14:paraId="1ADF04B6"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2"/>
            <w:tcBorders>
              <w:top w:val="single" w:sz="6" w:space="0" w:color="D1D2D4"/>
              <w:left w:val="nil"/>
              <w:bottom w:val="nil"/>
              <w:right w:val="nil"/>
            </w:tcBorders>
            <w:tcMar>
              <w:top w:w="300" w:type="dxa"/>
              <w:left w:w="120" w:type="dxa"/>
              <w:bottom w:w="120" w:type="dxa"/>
              <w:right w:w="120" w:type="dxa"/>
            </w:tcMar>
            <w:hideMark/>
          </w:tcPr>
          <w:p w:rsidR="00430BA2" w:rsidRPr="00430BA2" w:rsidP="00430BA2" w14:paraId="0D3DE74C" w14:textId="77777777">
            <w:pPr>
              <w:rPr>
                <w:rFonts w:ascii="Times New Roman" w:hAnsi="Times New Roman" w:cs="Times New Roman"/>
                <w:i/>
                <w:iCs/>
              </w:rPr>
            </w:pPr>
            <w:r w:rsidRPr="00430BA2">
              <w:rPr>
                <w:rFonts w:ascii="Times New Roman" w:hAnsi="Times New Roman" w:cs="Times New Roman"/>
                <w:i/>
                <w:iCs/>
              </w:rPr>
              <w:t>Note: EC3 refers to the estimated concentration of test chemical required to induce a stimulation index of 3 in the local lymph node assay.</w:t>
            </w:r>
          </w:p>
        </w:tc>
      </w:tr>
    </w:tbl>
    <w:p w:rsidR="00430BA2" w:rsidRPr="00430BA2" w:rsidP="00430BA2" w14:paraId="78C47322" w14:textId="77777777">
      <w:pPr>
        <w:rPr>
          <w:rFonts w:ascii="Times New Roman" w:hAnsi="Times New Roman" w:cs="Times New Roman"/>
        </w:rPr>
      </w:pPr>
      <w:r w:rsidRPr="00430BA2">
        <w:rPr>
          <w:rFonts w:ascii="Times New Roman" w:hAnsi="Times New Roman" w:cs="Times New Roman"/>
        </w:rPr>
        <w:t>A.4.2.2.4 Specific Considerations</w:t>
      </w:r>
    </w:p>
    <w:p w:rsidR="00430BA2" w:rsidRPr="00430BA2" w:rsidP="00430BA2" w14:paraId="2381E853" w14:textId="77777777">
      <w:pPr>
        <w:rPr>
          <w:rFonts w:ascii="Times New Roman" w:hAnsi="Times New Roman" w:cs="Times New Roman"/>
        </w:rPr>
      </w:pPr>
      <w:r w:rsidRPr="00430BA2">
        <w:rPr>
          <w:rFonts w:ascii="Times New Roman" w:hAnsi="Times New Roman" w:cs="Times New Roman"/>
        </w:rPr>
        <w:t>A.4.2.2.4.1 For classification of a substance, evidence shall include one or more of the following using a weight of evidence approach:</w:t>
      </w:r>
    </w:p>
    <w:p w:rsidR="00430BA2" w:rsidRPr="00430BA2" w:rsidP="00430BA2" w14:paraId="49BA6D20" w14:textId="77777777">
      <w:pPr>
        <w:rPr>
          <w:rFonts w:ascii="Times New Roman" w:hAnsi="Times New Roman" w:cs="Times New Roman"/>
        </w:rPr>
      </w:pPr>
      <w:r w:rsidRPr="00430BA2">
        <w:rPr>
          <w:rFonts w:ascii="Times New Roman" w:hAnsi="Times New Roman" w:cs="Times New Roman"/>
        </w:rPr>
        <w:t xml:space="preserve">(a) Positive data from patch testing, normally obtained in more than one dermatology </w:t>
      </w:r>
      <w:r w:rsidRPr="00430BA2">
        <w:rPr>
          <w:rFonts w:ascii="Times New Roman" w:hAnsi="Times New Roman" w:cs="Times New Roman"/>
        </w:rPr>
        <w:t>clinic;</w:t>
      </w:r>
    </w:p>
    <w:p w:rsidR="00430BA2" w:rsidRPr="00430BA2" w:rsidP="00430BA2" w14:paraId="0FF94E94" w14:textId="77777777">
      <w:pPr>
        <w:rPr>
          <w:rFonts w:ascii="Times New Roman" w:hAnsi="Times New Roman" w:cs="Times New Roman"/>
        </w:rPr>
      </w:pPr>
      <w:r w:rsidRPr="00430BA2">
        <w:rPr>
          <w:rFonts w:ascii="Times New Roman" w:hAnsi="Times New Roman" w:cs="Times New Roman"/>
        </w:rPr>
        <w:t xml:space="preserve">(b) Epidemiological studies </w:t>
      </w:r>
      <w:r w:rsidRPr="00430BA2">
        <w:rPr>
          <w:rFonts w:ascii="Times New Roman" w:hAnsi="Times New Roman" w:cs="Times New Roman"/>
        </w:rPr>
        <w:t>showing</w:t>
      </w:r>
      <w:r w:rsidRPr="00430BA2">
        <w:rPr>
          <w:rFonts w:ascii="Times New Roman" w:hAnsi="Times New Roman" w:cs="Times New Roman"/>
        </w:rPr>
        <w:t xml:space="preserve"> allergic contact dermatitis caused by the substance. Situations in which a high proportion of those exposed exhibit characteristic symptoms are to be looked at with special concern, even if the number of cases is </w:t>
      </w:r>
      <w:r w:rsidRPr="00430BA2">
        <w:rPr>
          <w:rFonts w:ascii="Times New Roman" w:hAnsi="Times New Roman" w:cs="Times New Roman"/>
        </w:rPr>
        <w:t>small;</w:t>
      </w:r>
    </w:p>
    <w:p w:rsidR="00430BA2" w:rsidRPr="00430BA2" w:rsidP="00430BA2" w14:paraId="6A483118" w14:textId="77777777">
      <w:pPr>
        <w:rPr>
          <w:rFonts w:ascii="Times New Roman" w:hAnsi="Times New Roman" w:cs="Times New Roman"/>
        </w:rPr>
      </w:pPr>
      <w:r w:rsidRPr="00430BA2">
        <w:rPr>
          <w:rFonts w:ascii="Times New Roman" w:hAnsi="Times New Roman" w:cs="Times New Roman"/>
        </w:rPr>
        <w:t xml:space="preserve">(c) Positive data from appropriate animal </w:t>
      </w:r>
      <w:r w:rsidRPr="00430BA2">
        <w:rPr>
          <w:rFonts w:ascii="Times New Roman" w:hAnsi="Times New Roman" w:cs="Times New Roman"/>
        </w:rPr>
        <w:t>studies;</w:t>
      </w:r>
    </w:p>
    <w:p w:rsidR="00430BA2" w:rsidRPr="00430BA2" w:rsidP="00430BA2" w14:paraId="6E9061CC" w14:textId="77777777">
      <w:pPr>
        <w:rPr>
          <w:rFonts w:ascii="Times New Roman" w:hAnsi="Times New Roman" w:cs="Times New Roman"/>
        </w:rPr>
      </w:pPr>
      <w:r w:rsidRPr="00430BA2">
        <w:rPr>
          <w:rFonts w:ascii="Times New Roman" w:hAnsi="Times New Roman" w:cs="Times New Roman"/>
        </w:rPr>
        <w:t>(d) Positive data from experimental studies in humans (See paragraph A.0.2.6 of this Appendix</w:t>
      </w:r>
      <w:r w:rsidRPr="00430BA2">
        <w:rPr>
          <w:rFonts w:ascii="Times New Roman" w:hAnsi="Times New Roman" w:cs="Times New Roman"/>
        </w:rPr>
        <w:t>);</w:t>
      </w:r>
    </w:p>
    <w:p w:rsidR="00430BA2" w:rsidRPr="00430BA2" w:rsidP="00430BA2" w14:paraId="3404C785" w14:textId="77777777">
      <w:pPr>
        <w:rPr>
          <w:rFonts w:ascii="Times New Roman" w:hAnsi="Times New Roman" w:cs="Times New Roman"/>
        </w:rPr>
      </w:pPr>
      <w:r w:rsidRPr="00430BA2">
        <w:rPr>
          <w:rFonts w:ascii="Times New Roman" w:hAnsi="Times New Roman" w:cs="Times New Roman"/>
        </w:rPr>
        <w:t xml:space="preserve">(e) Well documented episodes of allergic contact dermatitis, normally obtained in more than one dermatology </w:t>
      </w:r>
      <w:r w:rsidRPr="00430BA2">
        <w:rPr>
          <w:rFonts w:ascii="Times New Roman" w:hAnsi="Times New Roman" w:cs="Times New Roman"/>
        </w:rPr>
        <w:t>clinic;</w:t>
      </w:r>
    </w:p>
    <w:p w:rsidR="00430BA2" w:rsidRPr="00430BA2" w:rsidP="00430BA2" w14:paraId="36670F43" w14:textId="77777777">
      <w:pPr>
        <w:rPr>
          <w:rFonts w:ascii="Times New Roman" w:hAnsi="Times New Roman" w:cs="Times New Roman"/>
        </w:rPr>
      </w:pPr>
      <w:r w:rsidRPr="00430BA2">
        <w:rPr>
          <w:rFonts w:ascii="Times New Roman" w:hAnsi="Times New Roman" w:cs="Times New Roman"/>
        </w:rPr>
        <w:t>(f) Severity of reaction.</w:t>
      </w:r>
    </w:p>
    <w:p w:rsidR="00430BA2" w:rsidRPr="00430BA2" w:rsidP="00430BA2" w14:paraId="2AC13DEE" w14:textId="77777777">
      <w:pPr>
        <w:rPr>
          <w:rFonts w:ascii="Times New Roman" w:hAnsi="Times New Roman" w:cs="Times New Roman"/>
        </w:rPr>
      </w:pPr>
      <w:r w:rsidRPr="00430BA2">
        <w:rPr>
          <w:rFonts w:ascii="Times New Roman" w:hAnsi="Times New Roman" w:cs="Times New Roman"/>
        </w:rPr>
        <w:t>A.4.2.</w:t>
      </w:r>
      <w:r w:rsidRPr="00430BA2">
        <w:rPr>
          <w:rFonts w:ascii="Times New Roman" w:hAnsi="Times New Roman" w:cs="Times New Roman"/>
        </w:rPr>
        <w:t>2.4.2</w:t>
      </w:r>
      <w:r w:rsidRPr="00430BA2">
        <w:rPr>
          <w:rFonts w:ascii="Times New Roman" w:hAnsi="Times New Roman" w:cs="Times New Roman"/>
        </w:rPr>
        <w:t xml:space="preserve"> Evidence from animal studies is usually much more reliable than evidence from human exposure. However, in cases where evidence is available from both sources, and there is conflict between the results, the quality and reliability of the evidence from both sources must be </w:t>
      </w:r>
      <w:r w:rsidRPr="00430BA2">
        <w:rPr>
          <w:rFonts w:ascii="Times New Roman" w:hAnsi="Times New Roman" w:cs="Times New Roman"/>
        </w:rPr>
        <w:t xml:space="preserve">assessed </w:t>
      </w:r>
      <w:r w:rsidRPr="00430BA2">
        <w:rPr>
          <w:rFonts w:ascii="Times New Roman" w:hAnsi="Times New Roman" w:cs="Times New Roman"/>
        </w:rPr>
        <w:t>in order to</w:t>
      </w:r>
      <w:r w:rsidRPr="00430BA2">
        <w:rPr>
          <w:rFonts w:ascii="Times New Roman" w:hAnsi="Times New Roman" w:cs="Times New Roman"/>
        </w:rPr>
        <w:t xml:space="preserve"> resolve the question of classification on a case-by-case basis. Normally, human data </w:t>
      </w:r>
      <w:r w:rsidRPr="00430BA2">
        <w:rPr>
          <w:rFonts w:ascii="Times New Roman" w:hAnsi="Times New Roman" w:cs="Times New Roman"/>
        </w:rPr>
        <w:t>are</w:t>
      </w:r>
      <w:r w:rsidRPr="00430BA2">
        <w:rPr>
          <w:rFonts w:ascii="Times New Roman" w:hAnsi="Times New Roman" w:cs="Times New Roman"/>
        </w:rPr>
        <w:t xml:space="preserve"> not generated in controlled experiments with volunteers for the purpose of hazard classification but rather as part of risk assessment to confirm lack of effects seen in animal tests. Consequently, positive human data on skin sensitization </w:t>
      </w:r>
      <w:r w:rsidRPr="00430BA2">
        <w:rPr>
          <w:rFonts w:ascii="Times New Roman" w:hAnsi="Times New Roman" w:cs="Times New Roman"/>
        </w:rPr>
        <w:t>are</w:t>
      </w:r>
      <w:r w:rsidRPr="00430BA2">
        <w:rPr>
          <w:rFonts w:ascii="Times New Roman" w:hAnsi="Times New Roman" w:cs="Times New Roman"/>
        </w:rPr>
        <w:t xml:space="preserve"> usually derived from case-control or other, less defined studies. Evaluation of human data must, therefore, be carried out with caution as the frequency of cases reflect, in addition to the inherent properties of the substances, factors such as the exposure situation, bioavailability, individual predisposition and preventive measures taken. Negative human data should not normally be used to negate positive results from animal studies. For both animal and human data, consideration should be given to the impact of </w:t>
      </w:r>
      <w:r w:rsidRPr="00430BA2">
        <w:rPr>
          <w:rFonts w:ascii="Times New Roman" w:hAnsi="Times New Roman" w:cs="Times New Roman"/>
        </w:rPr>
        <w:t>vehicle</w:t>
      </w:r>
      <w:r w:rsidRPr="00430BA2">
        <w:rPr>
          <w:rFonts w:ascii="Times New Roman" w:hAnsi="Times New Roman" w:cs="Times New Roman"/>
        </w:rPr>
        <w:t>.</w:t>
      </w:r>
    </w:p>
    <w:p w:rsidR="00430BA2" w:rsidRPr="00430BA2" w:rsidP="00430BA2" w14:paraId="52719CF7" w14:textId="77777777">
      <w:pPr>
        <w:rPr>
          <w:rFonts w:ascii="Times New Roman" w:hAnsi="Times New Roman" w:cs="Times New Roman"/>
        </w:rPr>
      </w:pPr>
      <w:r w:rsidRPr="00430BA2">
        <w:rPr>
          <w:rFonts w:ascii="Times New Roman" w:hAnsi="Times New Roman" w:cs="Times New Roman"/>
        </w:rPr>
        <w:t>A.4.2.2.4.3 If none of the above-mentioned conditions are met, the substance need not be classified as a skin sensitizer. However, a combination of two or more indicators of skin sensitization, as listed below, may alter the decision. This shall be considered on a case-by-case basis.</w:t>
      </w:r>
    </w:p>
    <w:p w:rsidR="00430BA2" w:rsidRPr="00430BA2" w:rsidP="00430BA2" w14:paraId="6B9F90D6" w14:textId="77777777">
      <w:pPr>
        <w:rPr>
          <w:rFonts w:ascii="Times New Roman" w:hAnsi="Times New Roman" w:cs="Times New Roman"/>
        </w:rPr>
      </w:pPr>
      <w:r w:rsidRPr="00430BA2">
        <w:rPr>
          <w:rFonts w:ascii="Times New Roman" w:hAnsi="Times New Roman" w:cs="Times New Roman"/>
        </w:rPr>
        <w:t xml:space="preserve">(a) Isolated episodes of allergic contact </w:t>
      </w:r>
      <w:r w:rsidRPr="00430BA2">
        <w:rPr>
          <w:rFonts w:ascii="Times New Roman" w:hAnsi="Times New Roman" w:cs="Times New Roman"/>
        </w:rPr>
        <w:t>dermatitis;</w:t>
      </w:r>
    </w:p>
    <w:p w:rsidR="00430BA2" w:rsidRPr="00430BA2" w:rsidP="00430BA2" w14:paraId="63844B2A" w14:textId="77777777">
      <w:pPr>
        <w:rPr>
          <w:rFonts w:ascii="Times New Roman" w:hAnsi="Times New Roman" w:cs="Times New Roman"/>
        </w:rPr>
      </w:pPr>
      <w:r w:rsidRPr="00430BA2">
        <w:rPr>
          <w:rFonts w:ascii="Times New Roman" w:hAnsi="Times New Roman" w:cs="Times New Roman"/>
        </w:rPr>
        <w:t>(b) Epidemiological studies of limited power, </w:t>
      </w:r>
      <w:r w:rsidRPr="00430BA2">
        <w:rPr>
          <w:rFonts w:ascii="Times New Roman" w:hAnsi="Times New Roman" w:cs="Times New Roman"/>
          <w:i/>
          <w:iCs/>
        </w:rPr>
        <w:t>e.g.,</w:t>
      </w:r>
      <w:r w:rsidRPr="00430BA2">
        <w:rPr>
          <w:rFonts w:ascii="Times New Roman" w:hAnsi="Times New Roman" w:cs="Times New Roman"/>
        </w:rPr>
        <w:t xml:space="preserve"> where chance, bias or confounders have not been ruled out fully with reasonable </w:t>
      </w:r>
      <w:r w:rsidRPr="00430BA2">
        <w:rPr>
          <w:rFonts w:ascii="Times New Roman" w:hAnsi="Times New Roman" w:cs="Times New Roman"/>
        </w:rPr>
        <w:t>confidence;</w:t>
      </w:r>
    </w:p>
    <w:p w:rsidR="00430BA2" w:rsidRPr="00430BA2" w:rsidP="00430BA2" w14:paraId="654479F9" w14:textId="77777777">
      <w:pPr>
        <w:rPr>
          <w:rFonts w:ascii="Times New Roman" w:hAnsi="Times New Roman" w:cs="Times New Roman"/>
        </w:rPr>
      </w:pPr>
      <w:r w:rsidRPr="00430BA2">
        <w:rPr>
          <w:rFonts w:ascii="Times New Roman" w:hAnsi="Times New Roman" w:cs="Times New Roman"/>
        </w:rPr>
        <w:t xml:space="preserve">(c) Data from animal tests, performed according to existing guidelines, which do not meet the criteria for a positive result described in A.4.2.2.3, but which are sufficiently close to the limit to be considered </w:t>
      </w:r>
      <w:r w:rsidRPr="00430BA2">
        <w:rPr>
          <w:rFonts w:ascii="Times New Roman" w:hAnsi="Times New Roman" w:cs="Times New Roman"/>
        </w:rPr>
        <w:t>significant;</w:t>
      </w:r>
    </w:p>
    <w:p w:rsidR="00430BA2" w:rsidRPr="00430BA2" w:rsidP="00430BA2" w14:paraId="0F083EFE" w14:textId="77777777">
      <w:pPr>
        <w:rPr>
          <w:rFonts w:ascii="Times New Roman" w:hAnsi="Times New Roman" w:cs="Times New Roman"/>
        </w:rPr>
      </w:pPr>
      <w:r w:rsidRPr="00430BA2">
        <w:rPr>
          <w:rFonts w:ascii="Times New Roman" w:hAnsi="Times New Roman" w:cs="Times New Roman"/>
        </w:rPr>
        <w:t xml:space="preserve">(d) Positive data from non-standard </w:t>
      </w:r>
      <w:r w:rsidRPr="00430BA2">
        <w:rPr>
          <w:rFonts w:ascii="Times New Roman" w:hAnsi="Times New Roman" w:cs="Times New Roman"/>
        </w:rPr>
        <w:t>methods;</w:t>
      </w:r>
    </w:p>
    <w:p w:rsidR="00430BA2" w:rsidRPr="00430BA2" w:rsidP="00430BA2" w14:paraId="4A656193" w14:textId="77777777">
      <w:pPr>
        <w:rPr>
          <w:rFonts w:ascii="Times New Roman" w:hAnsi="Times New Roman" w:cs="Times New Roman"/>
        </w:rPr>
      </w:pPr>
      <w:r w:rsidRPr="00430BA2">
        <w:rPr>
          <w:rFonts w:ascii="Times New Roman" w:hAnsi="Times New Roman" w:cs="Times New Roman"/>
        </w:rPr>
        <w:t>(e) Positive results from close structural analogues.</w:t>
      </w:r>
    </w:p>
    <w:p w:rsidR="00430BA2" w:rsidRPr="00430BA2" w:rsidP="00430BA2" w14:paraId="2E5D334C" w14:textId="77777777">
      <w:pPr>
        <w:rPr>
          <w:rFonts w:ascii="Times New Roman" w:hAnsi="Times New Roman" w:cs="Times New Roman"/>
        </w:rPr>
      </w:pPr>
      <w:r w:rsidRPr="00430BA2">
        <w:rPr>
          <w:rFonts w:ascii="Times New Roman" w:hAnsi="Times New Roman" w:cs="Times New Roman"/>
        </w:rPr>
        <w:t>A.4.2.2.4.4 Immunological contact urticaria</w:t>
      </w:r>
    </w:p>
    <w:p w:rsidR="00430BA2" w:rsidRPr="00430BA2" w:rsidP="00430BA2" w14:paraId="4885BDDB" w14:textId="77777777">
      <w:pPr>
        <w:rPr>
          <w:rFonts w:ascii="Times New Roman" w:hAnsi="Times New Roman" w:cs="Times New Roman"/>
        </w:rPr>
      </w:pPr>
      <w:r w:rsidRPr="00430BA2">
        <w:rPr>
          <w:rFonts w:ascii="Times New Roman" w:hAnsi="Times New Roman" w:cs="Times New Roman"/>
        </w:rPr>
        <w:t>A.4.2.2.4.4.1 Substances meeting the criteria for classification as respiratory sensitizers may, in addition, cause immunological contact urticaria. Consideration shall be given to classifying these substances as skin sensitizers.</w:t>
      </w:r>
    </w:p>
    <w:p w:rsidR="00430BA2" w:rsidRPr="00430BA2" w:rsidP="00430BA2" w14:paraId="4DD14CD4" w14:textId="77777777">
      <w:pPr>
        <w:rPr>
          <w:rFonts w:ascii="Times New Roman" w:hAnsi="Times New Roman" w:cs="Times New Roman"/>
        </w:rPr>
      </w:pPr>
      <w:r w:rsidRPr="00430BA2">
        <w:rPr>
          <w:rFonts w:ascii="Times New Roman" w:hAnsi="Times New Roman" w:cs="Times New Roman"/>
        </w:rPr>
        <w:t>A.4.2.2.4.4.2 Substances which cause immunological contact urticaria without meeting the criteria for respiratory sensitizers shall be considered for classification as skin sensitizers.</w:t>
      </w:r>
    </w:p>
    <w:p w:rsidR="00430BA2" w:rsidRPr="00430BA2" w:rsidP="00430BA2" w14:paraId="717D4BC9" w14:textId="77777777">
      <w:pPr>
        <w:rPr>
          <w:rFonts w:ascii="Times New Roman" w:hAnsi="Times New Roman" w:cs="Times New Roman"/>
        </w:rPr>
      </w:pPr>
      <w:r w:rsidRPr="00430BA2">
        <w:rPr>
          <w:rFonts w:ascii="Times New Roman" w:hAnsi="Times New Roman" w:cs="Times New Roman"/>
        </w:rPr>
        <w:t xml:space="preserve">A.4.2.2.4.4.3 There is no recognized animal model available to identify substances which cause immunological contact urticaria. Therefore, classification will normally be based on human evidence, </w:t>
      </w:r>
      <w:r w:rsidRPr="00430BA2">
        <w:rPr>
          <w:rFonts w:ascii="Times New Roman" w:hAnsi="Times New Roman" w:cs="Times New Roman"/>
        </w:rPr>
        <w:t>similar to</w:t>
      </w:r>
      <w:r w:rsidRPr="00430BA2">
        <w:rPr>
          <w:rFonts w:ascii="Times New Roman" w:hAnsi="Times New Roman" w:cs="Times New Roman"/>
        </w:rPr>
        <w:t xml:space="preserve"> that for skin sensitization.</w:t>
      </w:r>
    </w:p>
    <w:p w:rsidR="00430BA2" w:rsidRPr="00430BA2" w:rsidP="00430BA2" w14:paraId="6ED15800" w14:textId="77777777">
      <w:pPr>
        <w:rPr>
          <w:rFonts w:ascii="Times New Roman" w:hAnsi="Times New Roman" w:cs="Times New Roman"/>
        </w:rPr>
      </w:pPr>
      <w:r w:rsidRPr="00430BA2">
        <w:rPr>
          <w:rFonts w:ascii="Times New Roman" w:hAnsi="Times New Roman" w:cs="Times New Roman"/>
        </w:rPr>
        <w:t>A.4.3 Classification Criteria for Mixtures</w:t>
      </w:r>
    </w:p>
    <w:p w:rsidR="00430BA2" w:rsidRPr="00430BA2" w:rsidP="00430BA2" w14:paraId="7029ED1C" w14:textId="77777777">
      <w:pPr>
        <w:rPr>
          <w:rFonts w:ascii="Times New Roman" w:hAnsi="Times New Roman" w:cs="Times New Roman"/>
        </w:rPr>
      </w:pPr>
      <w:r w:rsidRPr="00430BA2">
        <w:rPr>
          <w:rFonts w:ascii="Times New Roman" w:hAnsi="Times New Roman" w:cs="Times New Roman"/>
        </w:rPr>
        <w:t>A.4.3.1 Classification of Mixtures When Data Are Available for the Complete Mixture</w:t>
      </w:r>
    </w:p>
    <w:p w:rsidR="00430BA2" w:rsidRPr="00430BA2" w:rsidP="00430BA2" w14:paraId="137A47C8" w14:textId="77777777">
      <w:pPr>
        <w:rPr>
          <w:rFonts w:ascii="Times New Roman" w:hAnsi="Times New Roman" w:cs="Times New Roman"/>
        </w:rPr>
      </w:pPr>
      <w:r w:rsidRPr="00430BA2">
        <w:rPr>
          <w:rFonts w:ascii="Times New Roman" w:hAnsi="Times New Roman" w:cs="Times New Roman"/>
        </w:rPr>
        <w:t xml:space="preserve">When reliable and good quality evidence, as described in the criteria for substances, from human experience or appropriate studies in experimental animals, is available for the mixture, then the </w:t>
      </w:r>
      <w:r w:rsidRPr="00430BA2">
        <w:rPr>
          <w:rFonts w:ascii="Times New Roman" w:hAnsi="Times New Roman" w:cs="Times New Roman"/>
        </w:rPr>
        <w:t>mixture shall be classified by weight of evidence evaluation of these data. Care must be exercised in evaluating data on mixtures that the dose used does not render the results inconclusive.</w:t>
      </w:r>
    </w:p>
    <w:p w:rsidR="00430BA2" w:rsidRPr="00430BA2" w:rsidP="00430BA2" w14:paraId="552079D4" w14:textId="77777777">
      <w:pPr>
        <w:rPr>
          <w:rFonts w:ascii="Times New Roman" w:hAnsi="Times New Roman" w:cs="Times New Roman"/>
        </w:rPr>
      </w:pPr>
      <w:r w:rsidRPr="00430BA2">
        <w:rPr>
          <w:rFonts w:ascii="Times New Roman" w:hAnsi="Times New Roman" w:cs="Times New Roman"/>
        </w:rPr>
        <w:t>A.4.3.2 Classification of Mixtures When Data Are Not Available for the Complete Mixture: Bridging Principles</w:t>
      </w:r>
    </w:p>
    <w:p w:rsidR="00430BA2" w:rsidRPr="00430BA2" w:rsidP="00430BA2" w14:paraId="59EEA05E" w14:textId="77777777">
      <w:pPr>
        <w:rPr>
          <w:rFonts w:ascii="Times New Roman" w:hAnsi="Times New Roman" w:cs="Times New Roman"/>
        </w:rPr>
      </w:pPr>
      <w:r w:rsidRPr="00430BA2">
        <w:rPr>
          <w:rFonts w:ascii="Times New Roman" w:hAnsi="Times New Roman" w:cs="Times New Roman"/>
        </w:rPr>
        <w:t>A.4.3.2.1 Where the mixture itself has not been tested to determine its sensitizing properties, but there are sufficient data on both the individual ingredients and similar tested mixtures to adequately characterize the hazards of the mixture, these data will be used in accordance with the following agreed bridging principles as found in paragraph A.0.5 of this Appendix: Dilution, Batching, Concentration of mixtures, Interpolation within one hazard category/subcategory, Substantially similar mixtures, and Aerosols.</w:t>
      </w:r>
    </w:p>
    <w:p w:rsidR="00430BA2" w:rsidRPr="00430BA2" w:rsidP="00430BA2" w14:paraId="328B14A2" w14:textId="77777777">
      <w:pPr>
        <w:rPr>
          <w:rFonts w:ascii="Times New Roman" w:hAnsi="Times New Roman" w:cs="Times New Roman"/>
        </w:rPr>
      </w:pPr>
      <w:r w:rsidRPr="00430BA2">
        <w:rPr>
          <w:rFonts w:ascii="Times New Roman" w:hAnsi="Times New Roman" w:cs="Times New Roman"/>
        </w:rPr>
        <w:t>A.4.3.3 Classification of Mixtures When Data Are Available for All Ingredients or Only for Some Ingredients of the Mixture</w:t>
      </w:r>
    </w:p>
    <w:p w:rsidR="00430BA2" w:rsidRPr="00430BA2" w:rsidP="00430BA2" w14:paraId="1CA36691" w14:textId="77777777">
      <w:pPr>
        <w:rPr>
          <w:rFonts w:ascii="Times New Roman" w:hAnsi="Times New Roman" w:cs="Times New Roman"/>
        </w:rPr>
      </w:pPr>
      <w:r w:rsidRPr="00430BA2">
        <w:rPr>
          <w:rFonts w:ascii="Times New Roman" w:hAnsi="Times New Roman" w:cs="Times New Roman"/>
        </w:rPr>
        <w:t>The mixture shall be classified as a respiratory or skin sensitizer when at least one ingredient has been classified as a respiratory or skin sensitizer and is present at or above the appropriate cut-off value/concentration limit for the specific endpoint as shown in Table A.4.5.</w:t>
      </w:r>
    </w:p>
    <w:p w:rsidR="00430BA2" w:rsidRPr="00430BA2" w:rsidP="00430BA2" w14:paraId="43A288BD" w14:textId="77777777">
      <w:pPr>
        <w:rPr>
          <w:rFonts w:ascii="Times New Roman" w:hAnsi="Times New Roman" w:cs="Times New Roman"/>
        </w:rPr>
      </w:pPr>
      <w:r w:rsidRPr="00430BA2">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3942"/>
        <w:gridCol w:w="2064"/>
        <w:gridCol w:w="988"/>
        <w:gridCol w:w="2366"/>
      </w:tblGrid>
      <w:tr w14:paraId="285F5021" w14:textId="77777777">
        <w:tblPrEx>
          <w:tblW w:w="5000" w:type="pct"/>
          <w:tblCellSpacing w:w="5" w:type="dxa"/>
          <w:tblCellMar>
            <w:top w:w="150" w:type="dxa"/>
            <w:left w:w="150" w:type="dxa"/>
            <w:bottom w:w="150" w:type="dxa"/>
            <w:right w:w="150" w:type="dxa"/>
          </w:tblCellMar>
          <w:tblLook w:val="04A0"/>
        </w:tblPrEx>
        <w:trPr>
          <w:trHeight w:val="499"/>
          <w:tblHeader/>
          <w:tblCellSpacing w:w="5" w:type="dxa"/>
        </w:trPr>
        <w:tc>
          <w:tcPr>
            <w:tcW w:w="0" w:type="auto"/>
            <w:gridSpan w:val="4"/>
            <w:vMerge w:val="restart"/>
            <w:tcBorders>
              <w:top w:val="nil"/>
              <w:left w:val="nil"/>
              <w:bottom w:val="nil"/>
              <w:right w:val="nil"/>
            </w:tcBorders>
            <w:tcMar>
              <w:top w:w="120" w:type="dxa"/>
              <w:left w:w="120" w:type="dxa"/>
              <w:bottom w:w="120" w:type="dxa"/>
              <w:right w:w="120" w:type="dxa"/>
            </w:tcMar>
            <w:vAlign w:val="center"/>
            <w:hideMark/>
          </w:tcPr>
          <w:p w:rsidR="00430BA2" w:rsidRPr="00430BA2" w:rsidP="00430BA2" w14:paraId="4D64A01D" w14:textId="77777777">
            <w:pPr>
              <w:rPr>
                <w:rFonts w:ascii="Times New Roman" w:hAnsi="Times New Roman" w:cs="Times New Roman"/>
                <w:b/>
                <w:bCs/>
              </w:rPr>
            </w:pPr>
            <w:r w:rsidRPr="00430BA2">
              <w:rPr>
                <w:rFonts w:ascii="Times New Roman" w:hAnsi="Times New Roman" w:cs="Times New Roman"/>
                <w:b/>
                <w:bCs/>
              </w:rPr>
              <w:t>Table A.4.5—Cut-Off Values/Concentration Limits of Ingredients of a Mixture Classified as Either Respiratory Sensitizers or Skin Sensitizers That Would Trigger Classification of the Mixture</w:t>
            </w:r>
          </w:p>
        </w:tc>
      </w:tr>
      <w:tr w14:paraId="1A937178"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vMerge w:val="restart"/>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6B91C26D" w14:textId="77777777">
            <w:pPr>
              <w:rPr>
                <w:rFonts w:ascii="Times New Roman" w:hAnsi="Times New Roman" w:cs="Times New Roman"/>
                <w:b/>
                <w:bCs/>
              </w:rPr>
            </w:pPr>
            <w:r w:rsidRPr="00430BA2">
              <w:rPr>
                <w:rFonts w:ascii="Times New Roman" w:hAnsi="Times New Roman" w:cs="Times New Roman"/>
                <w:b/>
                <w:bCs/>
              </w:rPr>
              <w:t>Ingredient classified as</w:t>
            </w:r>
          </w:p>
        </w:tc>
        <w:tc>
          <w:tcPr>
            <w:tcW w:w="0" w:type="auto"/>
            <w:gridSpan w:val="3"/>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430BA2" w:rsidRPr="00430BA2" w:rsidP="00430BA2" w14:paraId="51DCB187" w14:textId="77777777">
            <w:pPr>
              <w:rPr>
                <w:rFonts w:ascii="Times New Roman" w:hAnsi="Times New Roman" w:cs="Times New Roman"/>
                <w:b/>
                <w:bCs/>
              </w:rPr>
            </w:pPr>
            <w:r w:rsidRPr="00430BA2">
              <w:rPr>
                <w:rFonts w:ascii="Times New Roman" w:hAnsi="Times New Roman" w:cs="Times New Roman"/>
                <w:b/>
                <w:bCs/>
              </w:rPr>
              <w:t>Cut-off values/concentration limits triggering classification of a mixture as</w:t>
            </w:r>
          </w:p>
        </w:tc>
      </w:tr>
      <w:tr w14:paraId="5EF822F5"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vMerge/>
            <w:tcBorders>
              <w:top w:val="nil"/>
              <w:left w:val="nil"/>
              <w:bottom w:val="single" w:sz="6" w:space="0" w:color="333333"/>
              <w:right w:val="single" w:sz="6" w:space="0" w:color="333333"/>
            </w:tcBorders>
            <w:vAlign w:val="center"/>
            <w:hideMark/>
          </w:tcPr>
          <w:p w:rsidR="00430BA2" w:rsidRPr="00430BA2" w:rsidP="00430BA2" w14:paraId="2574D1E0" w14:textId="77777777">
            <w:pPr>
              <w:rPr>
                <w:rFonts w:ascii="Times New Roman" w:hAnsi="Times New Roman" w:cs="Times New Roman"/>
                <w:b/>
                <w:bCs/>
              </w:rPr>
            </w:pPr>
          </w:p>
        </w:tc>
        <w:tc>
          <w:tcPr>
            <w:tcW w:w="0" w:type="auto"/>
            <w:gridSpan w:val="2"/>
            <w:tcBorders>
              <w:top w:val="single" w:sz="6" w:space="0" w:color="D1D2D4"/>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0DA44A95" w14:textId="77777777">
            <w:pPr>
              <w:rPr>
                <w:rFonts w:ascii="Times New Roman" w:hAnsi="Times New Roman" w:cs="Times New Roman"/>
                <w:b/>
                <w:bCs/>
              </w:rPr>
            </w:pPr>
            <w:r w:rsidRPr="00430BA2">
              <w:rPr>
                <w:rFonts w:ascii="Times New Roman" w:hAnsi="Times New Roman" w:cs="Times New Roman"/>
                <w:b/>
                <w:bCs/>
              </w:rPr>
              <w:t>Respiratory sensitizer</w:t>
            </w:r>
            <w:r w:rsidRPr="00430BA2">
              <w:rPr>
                <w:rFonts w:ascii="Times New Roman" w:hAnsi="Times New Roman" w:cs="Times New Roman"/>
                <w:b/>
                <w:bCs/>
              </w:rPr>
              <w:br/>
              <w:t>Category 1</w:t>
            </w:r>
          </w:p>
        </w:tc>
        <w:tc>
          <w:tcPr>
            <w:tcW w:w="0" w:type="auto"/>
            <w:tcBorders>
              <w:top w:val="single" w:sz="6" w:space="0" w:color="D1D2D4"/>
              <w:left w:val="nil"/>
              <w:bottom w:val="single" w:sz="6" w:space="0" w:color="333333"/>
              <w:right w:val="nil"/>
            </w:tcBorders>
            <w:shd w:val="clear" w:color="auto" w:fill="ECECEC"/>
            <w:tcMar>
              <w:top w:w="120" w:type="dxa"/>
              <w:left w:w="120" w:type="dxa"/>
              <w:bottom w:w="120" w:type="dxa"/>
              <w:right w:w="120" w:type="dxa"/>
            </w:tcMar>
            <w:vAlign w:val="bottom"/>
            <w:hideMark/>
          </w:tcPr>
          <w:p w:rsidR="00430BA2" w:rsidRPr="00430BA2" w:rsidP="00430BA2" w14:paraId="72CDDF30" w14:textId="77777777">
            <w:pPr>
              <w:rPr>
                <w:rFonts w:ascii="Times New Roman" w:hAnsi="Times New Roman" w:cs="Times New Roman"/>
                <w:b/>
                <w:bCs/>
              </w:rPr>
            </w:pPr>
            <w:r w:rsidRPr="00430BA2">
              <w:rPr>
                <w:rFonts w:ascii="Times New Roman" w:hAnsi="Times New Roman" w:cs="Times New Roman"/>
                <w:b/>
                <w:bCs/>
              </w:rPr>
              <w:t>Skin sensitizer</w:t>
            </w:r>
            <w:r w:rsidRPr="00430BA2">
              <w:rPr>
                <w:rFonts w:ascii="Times New Roman" w:hAnsi="Times New Roman" w:cs="Times New Roman"/>
                <w:b/>
                <w:bCs/>
              </w:rPr>
              <w:br/>
              <w:t>Category 1</w:t>
            </w:r>
          </w:p>
        </w:tc>
      </w:tr>
      <w:tr w14:paraId="202FFDF0"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vMerge/>
            <w:tcBorders>
              <w:top w:val="nil"/>
              <w:left w:val="nil"/>
              <w:bottom w:val="single" w:sz="6" w:space="0" w:color="333333"/>
              <w:right w:val="single" w:sz="6" w:space="0" w:color="333333"/>
            </w:tcBorders>
            <w:vAlign w:val="center"/>
            <w:hideMark/>
          </w:tcPr>
          <w:p w:rsidR="00430BA2" w:rsidRPr="00430BA2" w:rsidP="00430BA2" w14:paraId="7061E7D8" w14:textId="77777777">
            <w:pPr>
              <w:rPr>
                <w:rFonts w:ascii="Times New Roman" w:hAnsi="Times New Roman" w:cs="Times New Roman"/>
                <w:b/>
                <w:bCs/>
              </w:rPr>
            </w:pPr>
          </w:p>
        </w:tc>
        <w:tc>
          <w:tcPr>
            <w:tcW w:w="0" w:type="auto"/>
            <w:tcBorders>
              <w:top w:val="single" w:sz="6" w:space="0" w:color="D1D2D4"/>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77083750" w14:textId="77777777">
            <w:pPr>
              <w:rPr>
                <w:rFonts w:ascii="Times New Roman" w:hAnsi="Times New Roman" w:cs="Times New Roman"/>
                <w:b/>
                <w:bCs/>
              </w:rPr>
            </w:pPr>
            <w:r w:rsidRPr="00430BA2">
              <w:rPr>
                <w:rFonts w:ascii="Times New Roman" w:hAnsi="Times New Roman" w:cs="Times New Roman"/>
                <w:b/>
                <w:bCs/>
              </w:rPr>
              <w:t>Solid/liquid</w:t>
            </w:r>
            <w:r w:rsidRPr="00430BA2">
              <w:rPr>
                <w:rFonts w:ascii="Times New Roman" w:hAnsi="Times New Roman" w:cs="Times New Roman"/>
                <w:b/>
                <w:bCs/>
              </w:rPr>
              <w:br/>
              <w:t>(%)</w:t>
            </w:r>
          </w:p>
        </w:tc>
        <w:tc>
          <w:tcPr>
            <w:tcW w:w="0" w:type="auto"/>
            <w:tcBorders>
              <w:top w:val="single" w:sz="6" w:space="0" w:color="D1D2D4"/>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113EDCFE" w14:textId="77777777">
            <w:pPr>
              <w:rPr>
                <w:rFonts w:ascii="Times New Roman" w:hAnsi="Times New Roman" w:cs="Times New Roman"/>
                <w:b/>
                <w:bCs/>
              </w:rPr>
            </w:pPr>
            <w:r w:rsidRPr="00430BA2">
              <w:rPr>
                <w:rFonts w:ascii="Times New Roman" w:hAnsi="Times New Roman" w:cs="Times New Roman"/>
                <w:b/>
                <w:bCs/>
              </w:rPr>
              <w:t>Gas</w:t>
            </w:r>
            <w:r w:rsidRPr="00430BA2">
              <w:rPr>
                <w:rFonts w:ascii="Times New Roman" w:hAnsi="Times New Roman" w:cs="Times New Roman"/>
                <w:b/>
                <w:bCs/>
              </w:rPr>
              <w:br/>
              <w:t>(%)</w:t>
            </w:r>
          </w:p>
        </w:tc>
        <w:tc>
          <w:tcPr>
            <w:tcW w:w="0" w:type="auto"/>
            <w:tcBorders>
              <w:top w:val="single" w:sz="6" w:space="0" w:color="D1D2D4"/>
              <w:left w:val="nil"/>
              <w:bottom w:val="single" w:sz="6" w:space="0" w:color="333333"/>
              <w:right w:val="nil"/>
            </w:tcBorders>
            <w:shd w:val="clear" w:color="auto" w:fill="ECECEC"/>
            <w:tcMar>
              <w:top w:w="120" w:type="dxa"/>
              <w:left w:w="120" w:type="dxa"/>
              <w:bottom w:w="120" w:type="dxa"/>
              <w:right w:w="120" w:type="dxa"/>
            </w:tcMar>
            <w:vAlign w:val="bottom"/>
            <w:hideMark/>
          </w:tcPr>
          <w:p w:rsidR="00430BA2" w:rsidRPr="00430BA2" w:rsidP="00430BA2" w14:paraId="33B0C987" w14:textId="77777777">
            <w:pPr>
              <w:rPr>
                <w:rFonts w:ascii="Times New Roman" w:hAnsi="Times New Roman" w:cs="Times New Roman"/>
                <w:b/>
                <w:bCs/>
              </w:rPr>
            </w:pPr>
            <w:r w:rsidRPr="00430BA2">
              <w:rPr>
                <w:rFonts w:ascii="Times New Roman" w:hAnsi="Times New Roman" w:cs="Times New Roman"/>
                <w:b/>
                <w:bCs/>
              </w:rPr>
              <w:t>All physical states</w:t>
            </w:r>
            <w:r w:rsidRPr="00430BA2">
              <w:rPr>
                <w:rFonts w:ascii="Times New Roman" w:hAnsi="Times New Roman" w:cs="Times New Roman"/>
                <w:b/>
                <w:bCs/>
              </w:rPr>
              <w:br/>
              <w:t>(%)</w:t>
            </w:r>
          </w:p>
        </w:tc>
      </w:tr>
      <w:tr w14:paraId="79826720"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6C2D9502" w14:textId="77777777">
            <w:pPr>
              <w:rPr>
                <w:rFonts w:ascii="Times New Roman" w:hAnsi="Times New Roman" w:cs="Times New Roman"/>
              </w:rPr>
            </w:pPr>
            <w:r w:rsidRPr="00430BA2">
              <w:rPr>
                <w:rFonts w:ascii="Times New Roman" w:hAnsi="Times New Roman" w:cs="Times New Roman"/>
              </w:rPr>
              <w:t>Respiratory Sensitizer Category 1</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2BBA701A" w14:textId="77777777">
            <w:pPr>
              <w:rPr>
                <w:rFonts w:ascii="Times New Roman" w:hAnsi="Times New Roman" w:cs="Times New Roman"/>
              </w:rPr>
            </w:pPr>
            <w:r w:rsidRPr="00430BA2">
              <w:rPr>
                <w:rFonts w:ascii="Times New Roman" w:hAnsi="Times New Roman" w:cs="Times New Roman"/>
              </w:rPr>
              <w:t>≥0.1</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2A6B7162" w14:textId="77777777">
            <w:pPr>
              <w:rPr>
                <w:rFonts w:ascii="Times New Roman" w:hAnsi="Times New Roman" w:cs="Times New Roman"/>
              </w:rPr>
            </w:pPr>
            <w:r w:rsidRPr="00430BA2">
              <w:rPr>
                <w:rFonts w:ascii="Times New Roman" w:hAnsi="Times New Roman" w:cs="Times New Roman"/>
              </w:rPr>
              <w:t>≥0.1</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76E99191" w14:textId="77777777">
            <w:pPr>
              <w:rPr>
                <w:rFonts w:ascii="Times New Roman" w:hAnsi="Times New Roman" w:cs="Times New Roman"/>
              </w:rPr>
            </w:pPr>
          </w:p>
        </w:tc>
      </w:tr>
      <w:tr w14:paraId="113BE6D1"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1ABB35C8" w14:textId="77777777">
            <w:pPr>
              <w:rPr>
                <w:rFonts w:ascii="Times New Roman" w:hAnsi="Times New Roman" w:cs="Times New Roman"/>
              </w:rPr>
            </w:pPr>
            <w:r w:rsidRPr="00430BA2">
              <w:rPr>
                <w:rFonts w:ascii="Times New Roman" w:hAnsi="Times New Roman" w:cs="Times New Roman"/>
              </w:rPr>
              <w:t>Respiratory Sensitizer Sub-category 1A</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1B0AF693" w14:textId="77777777">
            <w:pPr>
              <w:rPr>
                <w:rFonts w:ascii="Times New Roman" w:hAnsi="Times New Roman" w:cs="Times New Roman"/>
              </w:rPr>
            </w:pPr>
            <w:r w:rsidRPr="00430BA2">
              <w:rPr>
                <w:rFonts w:ascii="Times New Roman" w:hAnsi="Times New Roman" w:cs="Times New Roman"/>
              </w:rPr>
              <w:t>≥0.1</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0EA232BB" w14:textId="77777777">
            <w:pPr>
              <w:rPr>
                <w:rFonts w:ascii="Times New Roman" w:hAnsi="Times New Roman" w:cs="Times New Roman"/>
              </w:rPr>
            </w:pPr>
            <w:r w:rsidRPr="00430BA2">
              <w:rPr>
                <w:rFonts w:ascii="Times New Roman" w:hAnsi="Times New Roman" w:cs="Times New Roman"/>
              </w:rPr>
              <w:t>≥0.1</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7F80F4CA" w14:textId="77777777">
            <w:pPr>
              <w:rPr>
                <w:rFonts w:ascii="Times New Roman" w:hAnsi="Times New Roman" w:cs="Times New Roman"/>
              </w:rPr>
            </w:pPr>
          </w:p>
        </w:tc>
      </w:tr>
      <w:tr w14:paraId="41CB6012"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42129619" w14:textId="77777777">
            <w:pPr>
              <w:rPr>
                <w:rFonts w:ascii="Times New Roman" w:hAnsi="Times New Roman" w:cs="Times New Roman"/>
              </w:rPr>
            </w:pPr>
            <w:r w:rsidRPr="00430BA2">
              <w:rPr>
                <w:rFonts w:ascii="Times New Roman" w:hAnsi="Times New Roman" w:cs="Times New Roman"/>
              </w:rPr>
              <w:t>Respiratory Sensitizer Sub-category 1B</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5E15236F" w14:textId="77777777">
            <w:pPr>
              <w:rPr>
                <w:rFonts w:ascii="Times New Roman" w:hAnsi="Times New Roman" w:cs="Times New Roman"/>
              </w:rPr>
            </w:pPr>
            <w:r w:rsidRPr="00430BA2">
              <w:rPr>
                <w:rFonts w:ascii="Times New Roman" w:hAnsi="Times New Roman" w:cs="Times New Roman"/>
              </w:rPr>
              <w:t>≥1.0</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6BFD37CE" w14:textId="77777777">
            <w:pPr>
              <w:rPr>
                <w:rFonts w:ascii="Times New Roman" w:hAnsi="Times New Roman" w:cs="Times New Roman"/>
              </w:rPr>
            </w:pPr>
            <w:r w:rsidRPr="00430BA2">
              <w:rPr>
                <w:rFonts w:ascii="Times New Roman" w:hAnsi="Times New Roman" w:cs="Times New Roman"/>
              </w:rPr>
              <w:t>≥0.2</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6C52DBE9" w14:textId="77777777">
            <w:pPr>
              <w:rPr>
                <w:rFonts w:ascii="Times New Roman" w:hAnsi="Times New Roman" w:cs="Times New Roman"/>
              </w:rPr>
            </w:pPr>
          </w:p>
        </w:tc>
      </w:tr>
      <w:tr w14:paraId="5BEC0E73"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32317811" w14:textId="77777777">
            <w:pPr>
              <w:rPr>
                <w:rFonts w:ascii="Times New Roman" w:hAnsi="Times New Roman" w:cs="Times New Roman"/>
              </w:rPr>
            </w:pPr>
            <w:r w:rsidRPr="00430BA2">
              <w:rPr>
                <w:rFonts w:ascii="Times New Roman" w:hAnsi="Times New Roman" w:cs="Times New Roman"/>
              </w:rPr>
              <w:t>Skin Sensitizer Category 1</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2ED802BD"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2FEDC8FB" w14:textId="77777777">
            <w:pPr>
              <w:rPr>
                <w:rFonts w:ascii="Times New Roman" w:hAnsi="Times New Roman" w:cs="Times New Roman"/>
              </w:rPr>
            </w:pP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50440120" w14:textId="77777777">
            <w:pPr>
              <w:rPr>
                <w:rFonts w:ascii="Times New Roman" w:hAnsi="Times New Roman" w:cs="Times New Roman"/>
              </w:rPr>
            </w:pPr>
            <w:r w:rsidRPr="00430BA2">
              <w:rPr>
                <w:rFonts w:ascii="Times New Roman" w:hAnsi="Times New Roman" w:cs="Times New Roman"/>
              </w:rPr>
              <w:t>≥0.1</w:t>
            </w:r>
          </w:p>
        </w:tc>
      </w:tr>
      <w:tr w14:paraId="6C757233"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09F34C37" w14:textId="77777777">
            <w:pPr>
              <w:rPr>
                <w:rFonts w:ascii="Times New Roman" w:hAnsi="Times New Roman" w:cs="Times New Roman"/>
              </w:rPr>
            </w:pPr>
            <w:r w:rsidRPr="00430BA2">
              <w:rPr>
                <w:rFonts w:ascii="Times New Roman" w:hAnsi="Times New Roman" w:cs="Times New Roman"/>
              </w:rPr>
              <w:t>Skin Sensitizer Sub-category 1A</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55BF85D0"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2F7D605E" w14:textId="77777777">
            <w:pPr>
              <w:rPr>
                <w:rFonts w:ascii="Times New Roman" w:hAnsi="Times New Roman" w:cs="Times New Roman"/>
              </w:rPr>
            </w:pP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77E6CDE3" w14:textId="77777777">
            <w:pPr>
              <w:rPr>
                <w:rFonts w:ascii="Times New Roman" w:hAnsi="Times New Roman" w:cs="Times New Roman"/>
              </w:rPr>
            </w:pPr>
            <w:r w:rsidRPr="00430BA2">
              <w:rPr>
                <w:rFonts w:ascii="Times New Roman" w:hAnsi="Times New Roman" w:cs="Times New Roman"/>
              </w:rPr>
              <w:t>≥0.1</w:t>
            </w:r>
          </w:p>
        </w:tc>
      </w:tr>
      <w:tr w14:paraId="1D5E2C55"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70AB0EBA" w14:textId="77777777">
            <w:pPr>
              <w:rPr>
                <w:rFonts w:ascii="Times New Roman" w:hAnsi="Times New Roman" w:cs="Times New Roman"/>
              </w:rPr>
            </w:pPr>
            <w:r w:rsidRPr="00430BA2">
              <w:rPr>
                <w:rFonts w:ascii="Times New Roman" w:hAnsi="Times New Roman" w:cs="Times New Roman"/>
              </w:rPr>
              <w:t>Skin Sensitizer Sub-category 1B</w:t>
            </w:r>
          </w:p>
        </w:tc>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6D60EDAE" w14:textId="77777777">
            <w:pPr>
              <w:rPr>
                <w:rFonts w:ascii="Times New Roman" w:hAnsi="Times New Roman" w:cs="Times New Roman"/>
              </w:rPr>
            </w:pPr>
          </w:p>
        </w:tc>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3A8B0CA5" w14:textId="77777777">
            <w:pPr>
              <w:rPr>
                <w:rFonts w:ascii="Times New Roman" w:hAnsi="Times New Roman" w:cs="Times New Roman"/>
              </w:rPr>
            </w:pPr>
          </w:p>
        </w:tc>
        <w:tc>
          <w:tcPr>
            <w:tcW w:w="0" w:type="auto"/>
            <w:tcBorders>
              <w:top w:val="single" w:sz="6" w:space="0" w:color="D1D2D4"/>
              <w:left w:val="nil"/>
              <w:bottom w:val="single" w:sz="6" w:space="0" w:color="333333"/>
              <w:right w:val="nil"/>
            </w:tcBorders>
            <w:tcMar>
              <w:top w:w="120" w:type="dxa"/>
              <w:left w:w="120" w:type="dxa"/>
              <w:bottom w:w="120" w:type="dxa"/>
              <w:right w:w="120" w:type="dxa"/>
            </w:tcMar>
            <w:hideMark/>
          </w:tcPr>
          <w:p w:rsidR="00430BA2" w:rsidRPr="00430BA2" w:rsidP="00430BA2" w14:paraId="0370E718" w14:textId="77777777">
            <w:pPr>
              <w:rPr>
                <w:rFonts w:ascii="Times New Roman" w:hAnsi="Times New Roman" w:cs="Times New Roman"/>
              </w:rPr>
            </w:pPr>
            <w:r w:rsidRPr="00430BA2">
              <w:rPr>
                <w:rFonts w:ascii="Times New Roman" w:hAnsi="Times New Roman" w:cs="Times New Roman"/>
              </w:rPr>
              <w:t>≥1.0</w:t>
            </w:r>
          </w:p>
        </w:tc>
      </w:tr>
    </w:tbl>
    <w:p w:rsidR="00430BA2" w:rsidRPr="00430BA2" w:rsidP="00430BA2" w14:paraId="40D77D97" w14:textId="77777777">
      <w:pPr>
        <w:rPr>
          <w:rFonts w:ascii="Times New Roman" w:hAnsi="Times New Roman" w:cs="Times New Roman"/>
        </w:rPr>
      </w:pPr>
      <w:r w:rsidRPr="00430BA2">
        <w:rPr>
          <w:rFonts w:ascii="Times New Roman" w:hAnsi="Times New Roman" w:cs="Times New Roman"/>
        </w:rPr>
        <w:t>A.5 Germ Cell Mutagenicity</w:t>
      </w:r>
    </w:p>
    <w:p w:rsidR="00430BA2" w:rsidRPr="00430BA2" w:rsidP="00430BA2" w14:paraId="25F9D2FD" w14:textId="77777777">
      <w:pPr>
        <w:rPr>
          <w:rFonts w:ascii="Times New Roman" w:hAnsi="Times New Roman" w:cs="Times New Roman"/>
        </w:rPr>
      </w:pPr>
      <w:r w:rsidRPr="00430BA2">
        <w:rPr>
          <w:rFonts w:ascii="Times New Roman" w:hAnsi="Times New Roman" w:cs="Times New Roman"/>
        </w:rPr>
        <w:t>A.5.1 Definitions and General Considerations</w:t>
      </w:r>
    </w:p>
    <w:p w:rsidR="00430BA2" w:rsidRPr="00430BA2" w:rsidP="00430BA2" w14:paraId="7C1FF22C" w14:textId="77777777">
      <w:pPr>
        <w:rPr>
          <w:rFonts w:ascii="Times New Roman" w:hAnsi="Times New Roman" w:cs="Times New Roman"/>
        </w:rPr>
      </w:pPr>
      <w:r w:rsidRPr="00430BA2">
        <w:rPr>
          <w:rFonts w:ascii="Times New Roman" w:hAnsi="Times New Roman" w:cs="Times New Roman"/>
        </w:rPr>
        <w:t>A.5.1.1 </w:t>
      </w:r>
      <w:r w:rsidRPr="00430BA2">
        <w:rPr>
          <w:rFonts w:ascii="Times New Roman" w:hAnsi="Times New Roman" w:cs="Times New Roman"/>
          <w:i/>
          <w:iCs/>
        </w:rPr>
        <w:t>Germ cell mutagenicity</w:t>
      </w:r>
      <w:r w:rsidRPr="00430BA2">
        <w:rPr>
          <w:rFonts w:ascii="Times New Roman" w:hAnsi="Times New Roman" w:cs="Times New Roman"/>
        </w:rPr>
        <w:t> refers to heritable gene mutations, including heritable structure and numerical chromosome aberrations in germ cells occurring after exposure to a substance or mixture.</w:t>
      </w:r>
    </w:p>
    <w:p w:rsidR="00430BA2" w:rsidRPr="00430BA2" w:rsidP="00430BA2" w14:paraId="709A8003" w14:textId="77777777">
      <w:pPr>
        <w:rPr>
          <w:rFonts w:ascii="Times New Roman" w:hAnsi="Times New Roman" w:cs="Times New Roman"/>
        </w:rPr>
      </w:pPr>
      <w:r w:rsidRPr="00430BA2">
        <w:rPr>
          <w:rFonts w:ascii="Times New Roman" w:hAnsi="Times New Roman" w:cs="Times New Roman"/>
        </w:rPr>
        <w:t>A.5.1.2 A </w:t>
      </w:r>
      <w:r w:rsidRPr="00430BA2">
        <w:rPr>
          <w:rFonts w:ascii="Times New Roman" w:hAnsi="Times New Roman" w:cs="Times New Roman"/>
          <w:i/>
          <w:iCs/>
        </w:rPr>
        <w:t>mutation</w:t>
      </w:r>
      <w:r w:rsidRPr="00430BA2">
        <w:rPr>
          <w:rFonts w:ascii="Times New Roman" w:hAnsi="Times New Roman" w:cs="Times New Roman"/>
        </w:rPr>
        <w:t> is defined as a permanent change in the amount or structure of the genetic material in a cell. The term </w:t>
      </w:r>
      <w:r w:rsidRPr="00430BA2">
        <w:rPr>
          <w:rFonts w:ascii="Times New Roman" w:hAnsi="Times New Roman" w:cs="Times New Roman"/>
          <w:i/>
          <w:iCs/>
        </w:rPr>
        <w:t>mutation</w:t>
      </w:r>
      <w:r w:rsidRPr="00430BA2">
        <w:rPr>
          <w:rFonts w:ascii="Times New Roman" w:hAnsi="Times New Roman" w:cs="Times New Roman"/>
        </w:rPr>
        <w:t> applies both to heritable genetic changes that may be manifested at the phenotypic level and to the underlying DNA modifications when known (including, for example, specific base pair changes and chromosomal translocations). The term </w:t>
      </w:r>
      <w:r w:rsidRPr="00430BA2">
        <w:rPr>
          <w:rFonts w:ascii="Times New Roman" w:hAnsi="Times New Roman" w:cs="Times New Roman"/>
          <w:i/>
          <w:iCs/>
        </w:rPr>
        <w:t>mutagenic</w:t>
      </w:r>
      <w:r w:rsidRPr="00430BA2">
        <w:rPr>
          <w:rFonts w:ascii="Times New Roman" w:hAnsi="Times New Roman" w:cs="Times New Roman"/>
        </w:rPr>
        <w:t> and </w:t>
      </w:r>
      <w:r w:rsidRPr="00430BA2">
        <w:rPr>
          <w:rFonts w:ascii="Times New Roman" w:hAnsi="Times New Roman" w:cs="Times New Roman"/>
          <w:i/>
          <w:iCs/>
        </w:rPr>
        <w:t>mutagen</w:t>
      </w:r>
      <w:r w:rsidRPr="00430BA2">
        <w:rPr>
          <w:rFonts w:ascii="Times New Roman" w:hAnsi="Times New Roman" w:cs="Times New Roman"/>
        </w:rPr>
        <w:t> will be used for agents giving rise to an increased occurrence of mutations in populations of cells and/or organisms.</w:t>
      </w:r>
    </w:p>
    <w:p w:rsidR="00430BA2" w:rsidRPr="00430BA2" w:rsidP="00430BA2" w14:paraId="722DE102" w14:textId="77777777">
      <w:pPr>
        <w:rPr>
          <w:rFonts w:ascii="Times New Roman" w:hAnsi="Times New Roman" w:cs="Times New Roman"/>
        </w:rPr>
      </w:pPr>
      <w:r w:rsidRPr="00430BA2">
        <w:rPr>
          <w:rFonts w:ascii="Times New Roman" w:hAnsi="Times New Roman" w:cs="Times New Roman"/>
        </w:rPr>
        <w:t>A.5.1.3 The more general terms </w:t>
      </w:r>
      <w:r w:rsidRPr="00430BA2">
        <w:rPr>
          <w:rFonts w:ascii="Times New Roman" w:hAnsi="Times New Roman" w:cs="Times New Roman"/>
          <w:i/>
          <w:iCs/>
        </w:rPr>
        <w:t>genotoxic</w:t>
      </w:r>
      <w:r w:rsidRPr="00430BA2">
        <w:rPr>
          <w:rFonts w:ascii="Times New Roman" w:hAnsi="Times New Roman" w:cs="Times New Roman"/>
        </w:rPr>
        <w:t> and </w:t>
      </w:r>
      <w:r w:rsidRPr="00430BA2">
        <w:rPr>
          <w:rFonts w:ascii="Times New Roman" w:hAnsi="Times New Roman" w:cs="Times New Roman"/>
          <w:i/>
          <w:iCs/>
        </w:rPr>
        <w:t>genotoxicity</w:t>
      </w:r>
      <w:r w:rsidRPr="00430BA2">
        <w:rPr>
          <w:rFonts w:ascii="Times New Roman" w:hAnsi="Times New Roman" w:cs="Times New Roman"/>
        </w:rPr>
        <w:t xml:space="preserve"> apply to agents or processes which alter the structure, information content, or segregation of DNA, including those which cause </w:t>
      </w:r>
      <w:r w:rsidRPr="00430BA2">
        <w:rPr>
          <w:rFonts w:ascii="Times New Roman" w:hAnsi="Times New Roman" w:cs="Times New Roman"/>
        </w:rPr>
        <w:t>DNA damage by interfering with normal replication processes, or which in a non-physiological manner (temporarily) alter its replication. Genotoxicity test results are usually taken as indicators for mutagenic effects.</w:t>
      </w:r>
    </w:p>
    <w:p w:rsidR="00430BA2" w:rsidRPr="00430BA2" w:rsidP="00430BA2" w14:paraId="651DF58C" w14:textId="77777777">
      <w:pPr>
        <w:rPr>
          <w:rFonts w:ascii="Times New Roman" w:hAnsi="Times New Roman" w:cs="Times New Roman"/>
        </w:rPr>
      </w:pPr>
      <w:r w:rsidRPr="00430BA2">
        <w:rPr>
          <w:rFonts w:ascii="Times New Roman" w:hAnsi="Times New Roman" w:cs="Times New Roman"/>
        </w:rPr>
        <w:t>A.5.1.4 This hazard class is primarily concerned with chemicals that may cause mutations in the germ cells of humans that can be transmitted to the progeny. However, mutagenicity/genotoxicity tests </w:t>
      </w:r>
      <w:r w:rsidRPr="00430BA2">
        <w:rPr>
          <w:rFonts w:ascii="Times New Roman" w:hAnsi="Times New Roman" w:cs="Times New Roman"/>
          <w:i/>
          <w:iCs/>
        </w:rPr>
        <w:t>in vitro</w:t>
      </w:r>
      <w:r w:rsidRPr="00430BA2">
        <w:rPr>
          <w:rFonts w:ascii="Times New Roman" w:hAnsi="Times New Roman" w:cs="Times New Roman"/>
        </w:rPr>
        <w:t> and in mammalian somatic cells </w:t>
      </w:r>
      <w:r w:rsidRPr="00430BA2">
        <w:rPr>
          <w:rFonts w:ascii="Times New Roman" w:hAnsi="Times New Roman" w:cs="Times New Roman"/>
          <w:i/>
          <w:iCs/>
        </w:rPr>
        <w:t>in vivo</w:t>
      </w:r>
      <w:r w:rsidRPr="00430BA2">
        <w:rPr>
          <w:rFonts w:ascii="Times New Roman" w:hAnsi="Times New Roman" w:cs="Times New Roman"/>
        </w:rPr>
        <w:t> are also considered in classifying substances and mixtures within this hazard class.</w:t>
      </w:r>
    </w:p>
    <w:p w:rsidR="00430BA2" w:rsidRPr="00430BA2" w:rsidP="00430BA2" w14:paraId="4961E462" w14:textId="77777777">
      <w:pPr>
        <w:rPr>
          <w:rFonts w:ascii="Times New Roman" w:hAnsi="Times New Roman" w:cs="Times New Roman"/>
        </w:rPr>
      </w:pPr>
      <w:r w:rsidRPr="00430BA2">
        <w:rPr>
          <w:rFonts w:ascii="Times New Roman" w:hAnsi="Times New Roman" w:cs="Times New Roman"/>
        </w:rPr>
        <w:t>A.5.2 Classification Criteria for Substances</w:t>
      </w:r>
    </w:p>
    <w:p w:rsidR="00430BA2" w:rsidRPr="00430BA2" w:rsidP="00430BA2" w14:paraId="4B836C5A" w14:textId="77777777">
      <w:pPr>
        <w:rPr>
          <w:rFonts w:ascii="Times New Roman" w:hAnsi="Times New Roman" w:cs="Times New Roman"/>
        </w:rPr>
      </w:pPr>
      <w:r w:rsidRPr="00430BA2">
        <w:rPr>
          <w:rFonts w:ascii="Times New Roman" w:hAnsi="Times New Roman" w:cs="Times New Roman"/>
        </w:rPr>
        <w:t xml:space="preserve">A.5.2.1 The classification system provides for two different categories of germ cell mutagens to accommodate the weight of evidence available. The two-category system is described in </w:t>
      </w:r>
      <w:r w:rsidRPr="00430BA2">
        <w:rPr>
          <w:rFonts w:ascii="Times New Roman" w:hAnsi="Times New Roman" w:cs="Times New Roman"/>
        </w:rPr>
        <w:t>the Figure</w:t>
      </w:r>
      <w:r w:rsidRPr="00430BA2">
        <w:rPr>
          <w:rFonts w:ascii="Times New Roman" w:hAnsi="Times New Roman" w:cs="Times New Roman"/>
        </w:rPr>
        <w:t xml:space="preserve"> A.5.1.</w:t>
      </w:r>
    </w:p>
    <w:p w:rsidR="00430BA2" w:rsidRPr="00430BA2" w:rsidP="00430BA2" w14:paraId="0BE08FFE" w14:textId="77777777">
      <w:pPr>
        <w:rPr>
          <w:rFonts w:ascii="Times New Roman" w:hAnsi="Times New Roman" w:cs="Times New Roman"/>
        </w:rPr>
      </w:pPr>
      <w:r w:rsidRPr="00430BA2">
        <w:rPr>
          <w:rFonts w:ascii="Times New Roman" w:hAnsi="Times New Roman" w:cs="Times New Roman"/>
        </w:rPr>
        <w:t>Figure A.5.1—Hazard Categories for Germ Cell Mutagens</w:t>
      </w:r>
    </w:p>
    <w:p w:rsidR="00430BA2" w:rsidRPr="00430BA2" w:rsidP="00430BA2" w14:paraId="4100A7D7" w14:textId="77777777">
      <w:pPr>
        <w:rPr>
          <w:rFonts w:ascii="Times New Roman" w:hAnsi="Times New Roman" w:cs="Times New Roman"/>
        </w:rPr>
      </w:pPr>
      <w:r w:rsidRPr="00430BA2">
        <w:rPr>
          <w:rFonts w:ascii="Times New Roman" w:hAnsi="Times New Roman" w:cs="Times New Roman"/>
          <w:i/>
          <w:iCs/>
        </w:rPr>
        <w:t>CATEGORY 1:</w:t>
      </w:r>
      <w:r w:rsidRPr="00430BA2">
        <w:rPr>
          <w:rFonts w:ascii="Times New Roman" w:hAnsi="Times New Roman" w:cs="Times New Roman"/>
        </w:rPr>
        <w:t> Substances known to induce heritable mutations or to be regarded as if they induce heritable mutations in the germ cells of humans</w:t>
      </w:r>
    </w:p>
    <w:p w:rsidR="00430BA2" w:rsidRPr="00430BA2" w:rsidP="00430BA2" w14:paraId="5133AF28" w14:textId="77777777">
      <w:pPr>
        <w:rPr>
          <w:rFonts w:ascii="Times New Roman" w:hAnsi="Times New Roman" w:cs="Times New Roman"/>
        </w:rPr>
      </w:pPr>
      <w:r w:rsidRPr="00430BA2">
        <w:rPr>
          <w:rFonts w:ascii="Times New Roman" w:hAnsi="Times New Roman" w:cs="Times New Roman"/>
        </w:rPr>
        <w:t>Category 1A: Substances known to induce heritable mutations in germ cells of humans</w:t>
      </w:r>
    </w:p>
    <w:p w:rsidR="00430BA2" w:rsidRPr="00430BA2" w:rsidP="00430BA2" w14:paraId="46D37962" w14:textId="77777777">
      <w:pPr>
        <w:rPr>
          <w:rFonts w:ascii="Times New Roman" w:hAnsi="Times New Roman" w:cs="Times New Roman"/>
        </w:rPr>
      </w:pPr>
      <w:r w:rsidRPr="00430BA2">
        <w:rPr>
          <w:rFonts w:ascii="Times New Roman" w:hAnsi="Times New Roman" w:cs="Times New Roman"/>
        </w:rPr>
        <w:t>Positive evidence from human epidemiological studies.</w:t>
      </w:r>
    </w:p>
    <w:p w:rsidR="00430BA2" w:rsidRPr="00430BA2" w:rsidP="00430BA2" w14:paraId="39E47500" w14:textId="77777777">
      <w:pPr>
        <w:rPr>
          <w:rFonts w:ascii="Times New Roman" w:hAnsi="Times New Roman" w:cs="Times New Roman"/>
        </w:rPr>
      </w:pPr>
      <w:r w:rsidRPr="00430BA2">
        <w:rPr>
          <w:rFonts w:ascii="Times New Roman" w:hAnsi="Times New Roman" w:cs="Times New Roman"/>
        </w:rPr>
        <w:t>Category 1B: Substances which should be regarded as if they induce heritable mutations in the germ cells of humans</w:t>
      </w:r>
    </w:p>
    <w:p w:rsidR="00430BA2" w:rsidRPr="00430BA2" w:rsidP="00430BA2" w14:paraId="0C695705" w14:textId="77777777">
      <w:pPr>
        <w:rPr>
          <w:rFonts w:ascii="Times New Roman" w:hAnsi="Times New Roman" w:cs="Times New Roman"/>
        </w:rPr>
      </w:pPr>
      <w:r w:rsidRPr="00430BA2">
        <w:rPr>
          <w:rFonts w:ascii="Times New Roman" w:hAnsi="Times New Roman" w:cs="Times New Roman"/>
        </w:rPr>
        <w:t>(a) Positive result(s) from in vivo heritable germ cell mutagenicity tests in mammals; or</w:t>
      </w:r>
    </w:p>
    <w:p w:rsidR="00430BA2" w:rsidRPr="00430BA2" w:rsidP="00430BA2" w14:paraId="403C2260" w14:textId="77777777">
      <w:pPr>
        <w:rPr>
          <w:rFonts w:ascii="Times New Roman" w:hAnsi="Times New Roman" w:cs="Times New Roman"/>
        </w:rPr>
      </w:pPr>
      <w:r w:rsidRPr="00430BA2">
        <w:rPr>
          <w:rFonts w:ascii="Times New Roman" w:hAnsi="Times New Roman" w:cs="Times New Roman"/>
        </w:rPr>
        <w:t>(b) Positive result(s) from in vivo somatic cell mutagenicity tests in mammals, in combination with some evidence that the substance has potential to cause mutations to germ cells. This supporting evidence may, for example, be derived from mutagenicity/genotoxic tests in germ cells in vivo, or by demonstrating the ability of the substance or its metabolite(s) to interact with the genetic material of germ cells; or</w:t>
      </w:r>
    </w:p>
    <w:p w:rsidR="00430BA2" w:rsidRPr="00430BA2" w:rsidP="00430BA2" w14:paraId="5DFF8242" w14:textId="77777777">
      <w:pPr>
        <w:rPr>
          <w:rFonts w:ascii="Times New Roman" w:hAnsi="Times New Roman" w:cs="Times New Roman"/>
        </w:rPr>
      </w:pPr>
      <w:r w:rsidRPr="00430BA2">
        <w:rPr>
          <w:rFonts w:ascii="Times New Roman" w:hAnsi="Times New Roman" w:cs="Times New Roman"/>
        </w:rPr>
        <w:t>(c) Positive results from tests showing mutagenic effects in the germ cells of humans, without demonstration of transmission to progeny; for example, an increase in the frequency of aneuploidy in sperm cells of exposed people.</w:t>
      </w:r>
    </w:p>
    <w:p w:rsidR="00430BA2" w:rsidRPr="00430BA2" w:rsidP="00430BA2" w14:paraId="2E34FF76" w14:textId="77777777">
      <w:pPr>
        <w:rPr>
          <w:rFonts w:ascii="Times New Roman" w:hAnsi="Times New Roman" w:cs="Times New Roman"/>
        </w:rPr>
      </w:pPr>
      <w:r w:rsidRPr="00430BA2">
        <w:rPr>
          <w:rFonts w:ascii="Times New Roman" w:hAnsi="Times New Roman" w:cs="Times New Roman"/>
          <w:i/>
          <w:iCs/>
        </w:rPr>
        <w:t>CATEGORY 2:</w:t>
      </w:r>
      <w:r w:rsidRPr="00430BA2">
        <w:rPr>
          <w:rFonts w:ascii="Times New Roman" w:hAnsi="Times New Roman" w:cs="Times New Roman"/>
        </w:rPr>
        <w:t> Substances which cause concern for humans owing to the possibility that they may induce heritable mutations in the germ cells of humans</w:t>
      </w:r>
    </w:p>
    <w:p w:rsidR="00430BA2" w:rsidRPr="00430BA2" w:rsidP="00430BA2" w14:paraId="42391168" w14:textId="77777777">
      <w:pPr>
        <w:rPr>
          <w:rFonts w:ascii="Times New Roman" w:hAnsi="Times New Roman" w:cs="Times New Roman"/>
        </w:rPr>
      </w:pPr>
      <w:r w:rsidRPr="00430BA2">
        <w:rPr>
          <w:rFonts w:ascii="Times New Roman" w:hAnsi="Times New Roman" w:cs="Times New Roman"/>
        </w:rPr>
        <w:t>Positive evidence obtained from experiments in mammals and/or in some cases from in vitro experiments, obtained from:</w:t>
      </w:r>
    </w:p>
    <w:p w:rsidR="00430BA2" w:rsidRPr="00430BA2" w:rsidP="00430BA2" w14:paraId="225D9DD2" w14:textId="77777777">
      <w:pPr>
        <w:rPr>
          <w:rFonts w:ascii="Times New Roman" w:hAnsi="Times New Roman" w:cs="Times New Roman"/>
        </w:rPr>
      </w:pPr>
      <w:r w:rsidRPr="00430BA2">
        <w:rPr>
          <w:rFonts w:ascii="Times New Roman" w:hAnsi="Times New Roman" w:cs="Times New Roman"/>
        </w:rPr>
        <w:t>(a) Somatic cell mutagenicity tests in vivo, in mammals; or</w:t>
      </w:r>
    </w:p>
    <w:p w:rsidR="00430BA2" w:rsidRPr="00430BA2" w:rsidP="00430BA2" w14:paraId="7C7C4F5C" w14:textId="77777777">
      <w:pPr>
        <w:rPr>
          <w:rFonts w:ascii="Times New Roman" w:hAnsi="Times New Roman" w:cs="Times New Roman"/>
        </w:rPr>
      </w:pPr>
      <w:r w:rsidRPr="00430BA2">
        <w:rPr>
          <w:rFonts w:ascii="Times New Roman" w:hAnsi="Times New Roman" w:cs="Times New Roman"/>
        </w:rPr>
        <w:t xml:space="preserve">(b) Other in vivo somatic cell genotoxicity tests which are supported by positive results </w:t>
      </w:r>
      <w:r w:rsidRPr="00430BA2">
        <w:rPr>
          <w:rFonts w:ascii="Times New Roman" w:hAnsi="Times New Roman" w:cs="Times New Roman"/>
        </w:rPr>
        <w:t>from in</w:t>
      </w:r>
      <w:r w:rsidRPr="00430BA2">
        <w:rPr>
          <w:rFonts w:ascii="Times New Roman" w:hAnsi="Times New Roman" w:cs="Times New Roman"/>
        </w:rPr>
        <w:t xml:space="preserve"> vitro mutagenicity assays.</w:t>
      </w:r>
    </w:p>
    <w:p w:rsidR="00430BA2" w:rsidRPr="00430BA2" w:rsidP="00430BA2" w14:paraId="47FD86F7" w14:textId="77777777">
      <w:pPr>
        <w:rPr>
          <w:rFonts w:ascii="Times New Roman" w:hAnsi="Times New Roman" w:cs="Times New Roman"/>
        </w:rPr>
      </w:pPr>
      <w:r w:rsidRPr="00430BA2">
        <w:rPr>
          <w:rFonts w:ascii="Times New Roman" w:hAnsi="Times New Roman" w:cs="Times New Roman"/>
          <w:i/>
          <w:iCs/>
        </w:rPr>
        <w:t>Note: Substances which are positive in in vitro mammalian mutagenicity assays, and which also show structure activity relationship to known germ cell mutagens, should be considered for classification as Category 2 mutagens.</w:t>
      </w:r>
    </w:p>
    <w:p w:rsidR="00430BA2" w:rsidRPr="00430BA2" w:rsidP="00430BA2" w14:paraId="642F8606" w14:textId="77777777">
      <w:pPr>
        <w:rPr>
          <w:rFonts w:ascii="Times New Roman" w:hAnsi="Times New Roman" w:cs="Times New Roman"/>
        </w:rPr>
      </w:pPr>
      <w:r w:rsidRPr="00430BA2">
        <w:rPr>
          <w:rFonts w:ascii="Times New Roman" w:hAnsi="Times New Roman" w:cs="Times New Roman"/>
        </w:rPr>
        <w:t>A.5.2.2 Specific considerations for classification of substances as germ cell mutagens:</w:t>
      </w:r>
    </w:p>
    <w:p w:rsidR="00430BA2" w:rsidRPr="00430BA2" w:rsidP="00430BA2" w14:paraId="0E357B49" w14:textId="77777777">
      <w:pPr>
        <w:rPr>
          <w:rFonts w:ascii="Times New Roman" w:hAnsi="Times New Roman" w:cs="Times New Roman"/>
        </w:rPr>
      </w:pPr>
      <w:r w:rsidRPr="00430BA2">
        <w:rPr>
          <w:rFonts w:ascii="Times New Roman" w:hAnsi="Times New Roman" w:cs="Times New Roman"/>
        </w:rPr>
        <w:t>A.5.2.2.1 To arrive at a classification, test results are considered from experiments determining mutagenic and/or genotoxic effects in germ and/or somatic cells of exposed animals. Mutagenic and/or genotoxic effects determined in </w:t>
      </w:r>
      <w:r w:rsidRPr="00430BA2">
        <w:rPr>
          <w:rFonts w:ascii="Times New Roman" w:hAnsi="Times New Roman" w:cs="Times New Roman"/>
          <w:i/>
          <w:iCs/>
        </w:rPr>
        <w:t>in vitro</w:t>
      </w:r>
      <w:r w:rsidRPr="00430BA2">
        <w:rPr>
          <w:rFonts w:ascii="Times New Roman" w:hAnsi="Times New Roman" w:cs="Times New Roman"/>
        </w:rPr>
        <w:t> tests shall also be considered.</w:t>
      </w:r>
    </w:p>
    <w:p w:rsidR="00430BA2" w:rsidRPr="00430BA2" w:rsidP="00430BA2" w14:paraId="34C75099" w14:textId="77777777">
      <w:pPr>
        <w:rPr>
          <w:rFonts w:ascii="Times New Roman" w:hAnsi="Times New Roman" w:cs="Times New Roman"/>
        </w:rPr>
      </w:pPr>
      <w:r w:rsidRPr="00430BA2">
        <w:rPr>
          <w:rFonts w:ascii="Times New Roman" w:hAnsi="Times New Roman" w:cs="Times New Roman"/>
        </w:rPr>
        <w:t xml:space="preserve">A.5.2.2.2 The system is hazard based, classifying chemicals </w:t>
      </w:r>
      <w:r w:rsidRPr="00430BA2">
        <w:rPr>
          <w:rFonts w:ascii="Times New Roman" w:hAnsi="Times New Roman" w:cs="Times New Roman"/>
        </w:rPr>
        <w:t>on the basis of</w:t>
      </w:r>
      <w:r w:rsidRPr="00430BA2">
        <w:rPr>
          <w:rFonts w:ascii="Times New Roman" w:hAnsi="Times New Roman" w:cs="Times New Roman"/>
        </w:rPr>
        <w:t xml:space="preserve"> their intrinsic ability to induce mutations in germ cells. The scheme is, therefore, not meant for the (quantitative) risk assessment of chemical substances.</w:t>
      </w:r>
    </w:p>
    <w:p w:rsidR="00430BA2" w:rsidRPr="00430BA2" w:rsidP="00430BA2" w14:paraId="5D6BD672" w14:textId="77777777">
      <w:pPr>
        <w:rPr>
          <w:rFonts w:ascii="Times New Roman" w:hAnsi="Times New Roman" w:cs="Times New Roman"/>
        </w:rPr>
      </w:pPr>
      <w:r w:rsidRPr="00430BA2">
        <w:rPr>
          <w:rFonts w:ascii="Times New Roman" w:hAnsi="Times New Roman" w:cs="Times New Roman"/>
        </w:rPr>
        <w:t xml:space="preserve">A.5.2.2.3 Classification for heritable effects in human germ cells is made </w:t>
      </w:r>
      <w:r w:rsidRPr="00430BA2">
        <w:rPr>
          <w:rFonts w:ascii="Times New Roman" w:hAnsi="Times New Roman" w:cs="Times New Roman"/>
        </w:rPr>
        <w:t>on the basis of</w:t>
      </w:r>
      <w:r w:rsidRPr="00430BA2">
        <w:rPr>
          <w:rFonts w:ascii="Times New Roman" w:hAnsi="Times New Roman" w:cs="Times New Roman"/>
        </w:rPr>
        <w:t xml:space="preserve"> scientifically validated tests. Evaluation of the test results shall be done using expert judgment and all the available evidence shall be weighed for classification.</w:t>
      </w:r>
    </w:p>
    <w:p w:rsidR="00430BA2" w:rsidRPr="00430BA2" w:rsidP="00430BA2" w14:paraId="0D0EBD97" w14:textId="77777777">
      <w:pPr>
        <w:rPr>
          <w:rFonts w:ascii="Times New Roman" w:hAnsi="Times New Roman" w:cs="Times New Roman"/>
        </w:rPr>
      </w:pPr>
      <w:r w:rsidRPr="00430BA2">
        <w:rPr>
          <w:rFonts w:ascii="Times New Roman" w:hAnsi="Times New Roman" w:cs="Times New Roman"/>
        </w:rPr>
        <w:t xml:space="preserve">A.5.2.2.4 The classification of substances shall be based on the total weight of evidence available, using expert judgment. In those instances where a single well-conducted test is used for classification, it shall provide clear and unambiguously positive results. The relevance of the route of exposure used in the study of the substance compared to the route of human exposure should also be </w:t>
      </w:r>
      <w:r w:rsidRPr="00430BA2">
        <w:rPr>
          <w:rFonts w:ascii="Times New Roman" w:hAnsi="Times New Roman" w:cs="Times New Roman"/>
        </w:rPr>
        <w:t>taken into account</w:t>
      </w:r>
      <w:r w:rsidRPr="00430BA2">
        <w:rPr>
          <w:rFonts w:ascii="Times New Roman" w:hAnsi="Times New Roman" w:cs="Times New Roman"/>
        </w:rPr>
        <w:t>.</w:t>
      </w:r>
    </w:p>
    <w:p w:rsidR="00430BA2" w:rsidRPr="00430BA2" w:rsidP="00430BA2" w14:paraId="098C0C19" w14:textId="77777777">
      <w:pPr>
        <w:rPr>
          <w:rFonts w:ascii="Times New Roman" w:hAnsi="Times New Roman" w:cs="Times New Roman"/>
        </w:rPr>
      </w:pPr>
      <w:r w:rsidRPr="00430BA2">
        <w:rPr>
          <w:rFonts w:ascii="Times New Roman" w:hAnsi="Times New Roman" w:cs="Times New Roman"/>
        </w:rPr>
        <w:t>A.5.3 Classification Criteria for Mixtures</w:t>
      </w:r>
      <w:r w:rsidRPr="00430BA2">
        <w:rPr>
          <w:rFonts w:ascii="Times New Roman" w:hAnsi="Times New Roman" w:cs="Times New Roman"/>
          <w:vertAlign w:val="superscript"/>
        </w:rPr>
        <w:t>[</w:t>
      </w:r>
      <w:hyperlink r:id="rId34" w:anchor="1910.1200-footnote-5" w:history="1">
        <w:r w:rsidRPr="00430BA2">
          <w:rPr>
            <w:rStyle w:val="Hyperlink"/>
            <w:rFonts w:ascii="Times New Roman" w:hAnsi="Times New Roman" w:cs="Times New Roman"/>
            <w:vertAlign w:val="superscript"/>
          </w:rPr>
          <w:t>5</w:t>
        </w:r>
      </w:hyperlink>
      <w:r w:rsidRPr="00430BA2">
        <w:rPr>
          <w:rFonts w:ascii="Times New Roman" w:hAnsi="Times New Roman" w:cs="Times New Roman"/>
          <w:vertAlign w:val="superscript"/>
        </w:rPr>
        <w:t>]</w:t>
      </w:r>
    </w:p>
    <w:p w:rsidR="00430BA2" w:rsidRPr="00430BA2" w:rsidP="00430BA2" w14:paraId="5CB8BE12" w14:textId="77777777">
      <w:pPr>
        <w:rPr>
          <w:rFonts w:ascii="Times New Roman" w:hAnsi="Times New Roman" w:cs="Times New Roman"/>
        </w:rPr>
      </w:pPr>
      <w:r w:rsidRPr="00430BA2">
        <w:rPr>
          <w:rFonts w:ascii="Times New Roman" w:hAnsi="Times New Roman" w:cs="Times New Roman"/>
        </w:rPr>
        <w:t>A.5.3.1 Classification of Mixtures When Data Are Available for All Ingredients or Only for Some Ingredients of the Mixture</w:t>
      </w:r>
    </w:p>
    <w:p w:rsidR="00430BA2" w:rsidRPr="00430BA2" w:rsidP="00430BA2" w14:paraId="3660B213" w14:textId="77777777">
      <w:pPr>
        <w:rPr>
          <w:rFonts w:ascii="Times New Roman" w:hAnsi="Times New Roman" w:cs="Times New Roman"/>
        </w:rPr>
      </w:pPr>
      <w:r w:rsidRPr="00430BA2">
        <w:rPr>
          <w:rFonts w:ascii="Times New Roman" w:hAnsi="Times New Roman" w:cs="Times New Roman"/>
        </w:rPr>
        <w:t>A.5.3.1.1 Classification of mixtures shall be based on the available test data for the individual ingredients of the mixture using cut-off values/concentration limits for the ingredients classified as germ cell mutagens.</w:t>
      </w:r>
    </w:p>
    <w:p w:rsidR="00430BA2" w:rsidRPr="00430BA2" w:rsidP="00430BA2" w14:paraId="369C4E35" w14:textId="77777777">
      <w:pPr>
        <w:rPr>
          <w:rFonts w:ascii="Times New Roman" w:hAnsi="Times New Roman" w:cs="Times New Roman"/>
        </w:rPr>
      </w:pPr>
      <w:r w:rsidRPr="00430BA2">
        <w:rPr>
          <w:rFonts w:ascii="Times New Roman" w:hAnsi="Times New Roman" w:cs="Times New Roman"/>
        </w:rPr>
        <w:t>A.5.3.1.2 The mixture will be classified as a mutagen when at least one ingredient has been classified as a Category 1A, Category 1B or Category 2 mutagen and is present at or above the appropriate cut-off value/concentration limit as shown in Table A.5.1 below for Category 1 and 2 respectively.</w:t>
      </w:r>
    </w:p>
    <w:p w:rsidR="00430BA2" w:rsidRPr="00430BA2" w:rsidP="00430BA2" w14:paraId="25710FC9" w14:textId="77777777">
      <w:pPr>
        <w:rPr>
          <w:rFonts w:ascii="Times New Roman" w:hAnsi="Times New Roman" w:cs="Times New Roman"/>
        </w:rPr>
      </w:pPr>
      <w:r w:rsidRPr="00430BA2">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3355"/>
        <w:gridCol w:w="3012"/>
        <w:gridCol w:w="2993"/>
      </w:tblGrid>
      <w:tr w14:paraId="6874B3F9" w14:textId="77777777">
        <w:tblPrEx>
          <w:tblW w:w="5000" w:type="pct"/>
          <w:tblCellSpacing w:w="5" w:type="dxa"/>
          <w:tblCellMar>
            <w:top w:w="150" w:type="dxa"/>
            <w:left w:w="150" w:type="dxa"/>
            <w:bottom w:w="150" w:type="dxa"/>
            <w:right w:w="150" w:type="dxa"/>
          </w:tblCellMar>
          <w:tblLook w:val="04A0"/>
        </w:tblPrEx>
        <w:trPr>
          <w:trHeight w:val="499"/>
          <w:tblHeader/>
          <w:tblCellSpacing w:w="5" w:type="dxa"/>
        </w:trPr>
        <w:tc>
          <w:tcPr>
            <w:tcW w:w="0" w:type="auto"/>
            <w:gridSpan w:val="3"/>
            <w:vMerge w:val="restart"/>
            <w:tcBorders>
              <w:top w:val="nil"/>
              <w:left w:val="nil"/>
              <w:bottom w:val="nil"/>
              <w:right w:val="nil"/>
            </w:tcBorders>
            <w:tcMar>
              <w:top w:w="120" w:type="dxa"/>
              <w:left w:w="120" w:type="dxa"/>
              <w:bottom w:w="120" w:type="dxa"/>
              <w:right w:w="120" w:type="dxa"/>
            </w:tcMar>
            <w:vAlign w:val="center"/>
            <w:hideMark/>
          </w:tcPr>
          <w:p w:rsidR="00430BA2" w:rsidRPr="00430BA2" w:rsidP="00430BA2" w14:paraId="7D776543" w14:textId="77777777">
            <w:pPr>
              <w:rPr>
                <w:rFonts w:ascii="Times New Roman" w:hAnsi="Times New Roman" w:cs="Times New Roman"/>
                <w:b/>
                <w:bCs/>
              </w:rPr>
            </w:pPr>
            <w:r w:rsidRPr="00430BA2">
              <w:rPr>
                <w:rFonts w:ascii="Times New Roman" w:hAnsi="Times New Roman" w:cs="Times New Roman"/>
                <w:b/>
                <w:bCs/>
              </w:rPr>
              <w:t xml:space="preserve">Table A.5.1—Cut-off Values/Concentration Limits of Ingredients of a Mixture Classified as Germ Cell Mutagens That </w:t>
            </w:r>
            <w:r w:rsidRPr="00430BA2">
              <w:rPr>
                <w:rFonts w:ascii="Times New Roman" w:hAnsi="Times New Roman" w:cs="Times New Roman"/>
                <w:b/>
                <w:bCs/>
              </w:rPr>
              <w:t>Would Trigger</w:t>
            </w:r>
            <w:r w:rsidRPr="00430BA2">
              <w:rPr>
                <w:rFonts w:ascii="Times New Roman" w:hAnsi="Times New Roman" w:cs="Times New Roman"/>
                <w:b/>
                <w:bCs/>
              </w:rPr>
              <w:t xml:space="preserve"> Classification of the Mixture</w:t>
            </w:r>
          </w:p>
        </w:tc>
      </w:tr>
      <w:tr w14:paraId="39FBAC9E"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vMerge w:val="restart"/>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60294261" w14:textId="77777777">
            <w:pPr>
              <w:rPr>
                <w:rFonts w:ascii="Times New Roman" w:hAnsi="Times New Roman" w:cs="Times New Roman"/>
                <w:b/>
                <w:bCs/>
              </w:rPr>
            </w:pPr>
            <w:r w:rsidRPr="00430BA2">
              <w:rPr>
                <w:rFonts w:ascii="Times New Roman" w:hAnsi="Times New Roman" w:cs="Times New Roman"/>
                <w:b/>
                <w:bCs/>
              </w:rPr>
              <w:t>Ingredient classified as</w:t>
            </w:r>
          </w:p>
        </w:tc>
        <w:tc>
          <w:tcPr>
            <w:tcW w:w="0" w:type="auto"/>
            <w:gridSpan w:val="2"/>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430BA2" w:rsidRPr="00430BA2" w:rsidP="00430BA2" w14:paraId="29E464CC" w14:textId="77777777">
            <w:pPr>
              <w:rPr>
                <w:rFonts w:ascii="Times New Roman" w:hAnsi="Times New Roman" w:cs="Times New Roman"/>
                <w:b/>
                <w:bCs/>
              </w:rPr>
            </w:pPr>
            <w:r w:rsidRPr="00430BA2">
              <w:rPr>
                <w:rFonts w:ascii="Times New Roman" w:hAnsi="Times New Roman" w:cs="Times New Roman"/>
                <w:b/>
                <w:bCs/>
              </w:rPr>
              <w:t>Cut-off/concentration limits</w:t>
            </w:r>
            <w:r w:rsidRPr="00430BA2">
              <w:rPr>
                <w:rFonts w:ascii="Times New Roman" w:hAnsi="Times New Roman" w:cs="Times New Roman"/>
                <w:b/>
                <w:bCs/>
              </w:rPr>
              <w:br/>
              <w:t>triggering classification of a</w:t>
            </w:r>
            <w:r w:rsidRPr="00430BA2">
              <w:rPr>
                <w:rFonts w:ascii="Times New Roman" w:hAnsi="Times New Roman" w:cs="Times New Roman"/>
                <w:b/>
                <w:bCs/>
              </w:rPr>
              <w:br/>
              <w:t>mixture as:</w:t>
            </w:r>
          </w:p>
        </w:tc>
      </w:tr>
      <w:tr w14:paraId="52DDBBE2"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vMerge/>
            <w:tcBorders>
              <w:top w:val="nil"/>
              <w:left w:val="nil"/>
              <w:bottom w:val="single" w:sz="6" w:space="0" w:color="333333"/>
              <w:right w:val="single" w:sz="6" w:space="0" w:color="333333"/>
            </w:tcBorders>
            <w:vAlign w:val="center"/>
            <w:hideMark/>
          </w:tcPr>
          <w:p w:rsidR="00430BA2" w:rsidRPr="00430BA2" w:rsidP="00430BA2" w14:paraId="071A0052" w14:textId="77777777">
            <w:pPr>
              <w:rPr>
                <w:rFonts w:ascii="Times New Roman" w:hAnsi="Times New Roman" w:cs="Times New Roman"/>
                <w:b/>
                <w:bCs/>
              </w:rPr>
            </w:pPr>
          </w:p>
        </w:tc>
        <w:tc>
          <w:tcPr>
            <w:tcW w:w="0" w:type="auto"/>
            <w:tcBorders>
              <w:top w:val="single" w:sz="6" w:space="0" w:color="D1D2D4"/>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0B8AF1E1" w14:textId="77777777">
            <w:pPr>
              <w:rPr>
                <w:rFonts w:ascii="Times New Roman" w:hAnsi="Times New Roman" w:cs="Times New Roman"/>
                <w:b/>
                <w:bCs/>
              </w:rPr>
            </w:pPr>
            <w:r w:rsidRPr="00430BA2">
              <w:rPr>
                <w:rFonts w:ascii="Times New Roman" w:hAnsi="Times New Roman" w:cs="Times New Roman"/>
                <w:b/>
                <w:bCs/>
              </w:rPr>
              <w:t>Category 1 mutagen</w:t>
            </w:r>
          </w:p>
        </w:tc>
        <w:tc>
          <w:tcPr>
            <w:tcW w:w="0" w:type="auto"/>
            <w:tcBorders>
              <w:top w:val="single" w:sz="6" w:space="0" w:color="D1D2D4"/>
              <w:left w:val="nil"/>
              <w:bottom w:val="single" w:sz="6" w:space="0" w:color="333333"/>
              <w:right w:val="nil"/>
            </w:tcBorders>
            <w:shd w:val="clear" w:color="auto" w:fill="ECECEC"/>
            <w:tcMar>
              <w:top w:w="120" w:type="dxa"/>
              <w:left w:w="120" w:type="dxa"/>
              <w:bottom w:w="120" w:type="dxa"/>
              <w:right w:w="120" w:type="dxa"/>
            </w:tcMar>
            <w:vAlign w:val="bottom"/>
            <w:hideMark/>
          </w:tcPr>
          <w:p w:rsidR="00430BA2" w:rsidRPr="00430BA2" w:rsidP="00430BA2" w14:paraId="6C6DFF08" w14:textId="77777777">
            <w:pPr>
              <w:rPr>
                <w:rFonts w:ascii="Times New Roman" w:hAnsi="Times New Roman" w:cs="Times New Roman"/>
                <w:b/>
                <w:bCs/>
              </w:rPr>
            </w:pPr>
            <w:r w:rsidRPr="00430BA2">
              <w:rPr>
                <w:rFonts w:ascii="Times New Roman" w:hAnsi="Times New Roman" w:cs="Times New Roman"/>
                <w:b/>
                <w:bCs/>
              </w:rPr>
              <w:t>Category 2 mutagen</w:t>
            </w:r>
          </w:p>
        </w:tc>
      </w:tr>
      <w:tr w14:paraId="6D7B3C9C"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1F7DAF2F" w14:textId="77777777">
            <w:pPr>
              <w:rPr>
                <w:rFonts w:ascii="Times New Roman" w:hAnsi="Times New Roman" w:cs="Times New Roman"/>
              </w:rPr>
            </w:pPr>
            <w:r w:rsidRPr="00430BA2">
              <w:rPr>
                <w:rFonts w:ascii="Times New Roman" w:hAnsi="Times New Roman" w:cs="Times New Roman"/>
              </w:rPr>
              <w:t>Category 1A/B mutagen</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33B66EFF" w14:textId="77777777">
            <w:pPr>
              <w:rPr>
                <w:rFonts w:ascii="Times New Roman" w:hAnsi="Times New Roman" w:cs="Times New Roman"/>
              </w:rPr>
            </w:pPr>
            <w:r w:rsidRPr="00430BA2">
              <w:rPr>
                <w:rFonts w:ascii="Times New Roman" w:hAnsi="Times New Roman" w:cs="Times New Roman"/>
              </w:rPr>
              <w:t>≥0.1%</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78CD0D11" w14:textId="77777777">
            <w:pPr>
              <w:rPr>
                <w:rFonts w:ascii="Times New Roman" w:hAnsi="Times New Roman" w:cs="Times New Roman"/>
              </w:rPr>
            </w:pPr>
          </w:p>
        </w:tc>
      </w:tr>
      <w:tr w14:paraId="7CDE9602"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2BD11B31" w14:textId="77777777">
            <w:pPr>
              <w:rPr>
                <w:rFonts w:ascii="Times New Roman" w:hAnsi="Times New Roman" w:cs="Times New Roman"/>
              </w:rPr>
            </w:pPr>
            <w:r w:rsidRPr="00430BA2">
              <w:rPr>
                <w:rFonts w:ascii="Times New Roman" w:hAnsi="Times New Roman" w:cs="Times New Roman"/>
              </w:rPr>
              <w:t>Category 2 mutagen</w:t>
            </w:r>
          </w:p>
        </w:tc>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100CFDA5" w14:textId="77777777">
            <w:pPr>
              <w:rPr>
                <w:rFonts w:ascii="Times New Roman" w:hAnsi="Times New Roman" w:cs="Times New Roman"/>
              </w:rPr>
            </w:pPr>
          </w:p>
        </w:tc>
        <w:tc>
          <w:tcPr>
            <w:tcW w:w="0" w:type="auto"/>
            <w:tcBorders>
              <w:top w:val="single" w:sz="6" w:space="0" w:color="D1D2D4"/>
              <w:left w:val="nil"/>
              <w:bottom w:val="single" w:sz="6" w:space="0" w:color="333333"/>
              <w:right w:val="nil"/>
            </w:tcBorders>
            <w:tcMar>
              <w:top w:w="120" w:type="dxa"/>
              <w:left w:w="120" w:type="dxa"/>
              <w:bottom w:w="120" w:type="dxa"/>
              <w:right w:w="120" w:type="dxa"/>
            </w:tcMar>
            <w:hideMark/>
          </w:tcPr>
          <w:p w:rsidR="00430BA2" w:rsidRPr="00430BA2" w:rsidP="00430BA2" w14:paraId="5D6B6A6C" w14:textId="77777777">
            <w:pPr>
              <w:rPr>
                <w:rFonts w:ascii="Times New Roman" w:hAnsi="Times New Roman" w:cs="Times New Roman"/>
              </w:rPr>
            </w:pPr>
            <w:r w:rsidRPr="00430BA2">
              <w:rPr>
                <w:rFonts w:ascii="Times New Roman" w:hAnsi="Times New Roman" w:cs="Times New Roman"/>
              </w:rPr>
              <w:t>≥1.0%</w:t>
            </w:r>
          </w:p>
        </w:tc>
      </w:tr>
      <w:tr w14:paraId="339229D4"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3"/>
            <w:tcBorders>
              <w:top w:val="single" w:sz="6" w:space="0" w:color="D1D2D4"/>
              <w:left w:val="nil"/>
              <w:bottom w:val="nil"/>
              <w:right w:val="nil"/>
            </w:tcBorders>
            <w:tcMar>
              <w:top w:w="300" w:type="dxa"/>
              <w:left w:w="120" w:type="dxa"/>
              <w:bottom w:w="120" w:type="dxa"/>
              <w:right w:w="120" w:type="dxa"/>
            </w:tcMar>
            <w:hideMark/>
          </w:tcPr>
          <w:p w:rsidR="00430BA2" w:rsidRPr="00430BA2" w:rsidP="00430BA2" w14:paraId="022DD6B2" w14:textId="77777777">
            <w:pPr>
              <w:rPr>
                <w:rFonts w:ascii="Times New Roman" w:hAnsi="Times New Roman" w:cs="Times New Roman"/>
                <w:i/>
                <w:iCs/>
              </w:rPr>
            </w:pPr>
            <w:r w:rsidRPr="00430BA2">
              <w:rPr>
                <w:rFonts w:ascii="Times New Roman" w:hAnsi="Times New Roman" w:cs="Times New Roman"/>
                <w:i/>
                <w:iCs/>
              </w:rPr>
              <w:t>Note: The cut-off values/concentration limits in the table above apply to solids and liquids (w/w units) as well as gases (v/v units).</w:t>
            </w:r>
          </w:p>
        </w:tc>
      </w:tr>
    </w:tbl>
    <w:p w:rsidR="00430BA2" w:rsidRPr="00430BA2" w:rsidP="00430BA2" w14:paraId="095B8895" w14:textId="77777777">
      <w:pPr>
        <w:rPr>
          <w:rFonts w:ascii="Times New Roman" w:hAnsi="Times New Roman" w:cs="Times New Roman"/>
        </w:rPr>
      </w:pPr>
      <w:r w:rsidRPr="00430BA2">
        <w:rPr>
          <w:rFonts w:ascii="Times New Roman" w:hAnsi="Times New Roman" w:cs="Times New Roman"/>
        </w:rPr>
        <w:t>A.5.3.2 Classification of Mixtures When Data Are Available for the Mixture Itself</w:t>
      </w:r>
    </w:p>
    <w:p w:rsidR="00430BA2" w:rsidRPr="00430BA2" w:rsidP="00430BA2" w14:paraId="17936917" w14:textId="77777777">
      <w:pPr>
        <w:rPr>
          <w:rFonts w:ascii="Times New Roman" w:hAnsi="Times New Roman" w:cs="Times New Roman"/>
        </w:rPr>
      </w:pPr>
      <w:r w:rsidRPr="00430BA2">
        <w:rPr>
          <w:rFonts w:ascii="Times New Roman" w:hAnsi="Times New Roman" w:cs="Times New Roman"/>
        </w:rPr>
        <w:t xml:space="preserve">The classification may be modified on a case-by-case basis based on the available test data for the </w:t>
      </w:r>
      <w:r w:rsidRPr="00430BA2">
        <w:rPr>
          <w:rFonts w:ascii="Times New Roman" w:hAnsi="Times New Roman" w:cs="Times New Roman"/>
        </w:rPr>
        <w:t>mixture as a whole</w:t>
      </w:r>
      <w:r w:rsidRPr="00430BA2">
        <w:rPr>
          <w:rFonts w:ascii="Times New Roman" w:hAnsi="Times New Roman" w:cs="Times New Roman"/>
        </w:rPr>
        <w:t xml:space="preserve">. In such cases, the test results for the mixture </w:t>
      </w:r>
      <w:r w:rsidRPr="00430BA2">
        <w:rPr>
          <w:rFonts w:ascii="Times New Roman" w:hAnsi="Times New Roman" w:cs="Times New Roman"/>
        </w:rPr>
        <w:t>as a whole must</w:t>
      </w:r>
      <w:r w:rsidRPr="00430BA2">
        <w:rPr>
          <w:rFonts w:ascii="Times New Roman" w:hAnsi="Times New Roman" w:cs="Times New Roman"/>
        </w:rPr>
        <w:t xml:space="preserve"> be shown to be conclusive </w:t>
      </w:r>
      <w:r w:rsidRPr="00430BA2">
        <w:rPr>
          <w:rFonts w:ascii="Times New Roman" w:hAnsi="Times New Roman" w:cs="Times New Roman"/>
        </w:rPr>
        <w:t>taking into account</w:t>
      </w:r>
      <w:r w:rsidRPr="00430BA2">
        <w:rPr>
          <w:rFonts w:ascii="Times New Roman" w:hAnsi="Times New Roman" w:cs="Times New Roman"/>
        </w:rPr>
        <w:t xml:space="preserve"> dose and other factors such as duration, observations and analysis (</w:t>
      </w:r>
      <w:r w:rsidRPr="00430BA2">
        <w:rPr>
          <w:rFonts w:ascii="Times New Roman" w:hAnsi="Times New Roman" w:cs="Times New Roman"/>
          <w:i/>
          <w:iCs/>
        </w:rPr>
        <w:t>e.g.,</w:t>
      </w:r>
      <w:r w:rsidRPr="00430BA2">
        <w:rPr>
          <w:rFonts w:ascii="Times New Roman" w:hAnsi="Times New Roman" w:cs="Times New Roman"/>
        </w:rPr>
        <w:t> statistical analysis, test sensitivity) of germ cell mutagenicity test systems.</w:t>
      </w:r>
    </w:p>
    <w:p w:rsidR="00430BA2" w:rsidRPr="00430BA2" w:rsidP="00430BA2" w14:paraId="0D334A3C" w14:textId="77777777">
      <w:pPr>
        <w:rPr>
          <w:rFonts w:ascii="Times New Roman" w:hAnsi="Times New Roman" w:cs="Times New Roman"/>
        </w:rPr>
      </w:pPr>
      <w:r w:rsidRPr="00430BA2">
        <w:rPr>
          <w:rFonts w:ascii="Times New Roman" w:hAnsi="Times New Roman" w:cs="Times New Roman"/>
        </w:rPr>
        <w:t>A.5.3.3 Classification of Mixtures When Data Are Not Available for the Complete Mixture: Bridging Principles</w:t>
      </w:r>
    </w:p>
    <w:p w:rsidR="00430BA2" w:rsidRPr="00430BA2" w:rsidP="00430BA2" w14:paraId="03B3A017" w14:textId="77777777">
      <w:pPr>
        <w:rPr>
          <w:rFonts w:ascii="Times New Roman" w:hAnsi="Times New Roman" w:cs="Times New Roman"/>
        </w:rPr>
      </w:pPr>
      <w:r w:rsidRPr="00430BA2">
        <w:rPr>
          <w:rFonts w:ascii="Times New Roman" w:hAnsi="Times New Roman" w:cs="Times New Roman"/>
        </w:rPr>
        <w:t>A.5.3.3.1 Where the mixture itself has not been tested to determine its germ cell mutagenicity hazard, but there are sufficient data on both the individual ingredients and similar tested mixtures to adequately characterize the hazards of the mixture, these data will be used in accordance with the following bridging principles as found in paragraph A.0.5 of this Appendix: Dilution, Batching, and Substantially similar mixtures.</w:t>
      </w:r>
    </w:p>
    <w:p w:rsidR="00430BA2" w:rsidRPr="00430BA2" w:rsidP="00430BA2" w14:paraId="1D113FFD" w14:textId="77777777">
      <w:pPr>
        <w:rPr>
          <w:rFonts w:ascii="Times New Roman" w:hAnsi="Times New Roman" w:cs="Times New Roman"/>
        </w:rPr>
      </w:pPr>
      <w:r w:rsidRPr="00430BA2">
        <w:rPr>
          <w:rFonts w:ascii="Times New Roman" w:hAnsi="Times New Roman" w:cs="Times New Roman"/>
        </w:rPr>
        <w:t>A.5.4 Examples of Scientifically Validated Test Methods</w:t>
      </w:r>
    </w:p>
    <w:p w:rsidR="00430BA2" w:rsidRPr="00430BA2" w:rsidP="00430BA2" w14:paraId="39D09824" w14:textId="77777777">
      <w:pPr>
        <w:rPr>
          <w:rFonts w:ascii="Times New Roman" w:hAnsi="Times New Roman" w:cs="Times New Roman"/>
        </w:rPr>
      </w:pPr>
      <w:r w:rsidRPr="00430BA2">
        <w:rPr>
          <w:rFonts w:ascii="Times New Roman" w:hAnsi="Times New Roman" w:cs="Times New Roman"/>
        </w:rPr>
        <w:t>A.5.4.1 Examples of </w:t>
      </w:r>
      <w:r w:rsidRPr="00430BA2">
        <w:rPr>
          <w:rFonts w:ascii="Times New Roman" w:hAnsi="Times New Roman" w:cs="Times New Roman"/>
          <w:i/>
          <w:iCs/>
        </w:rPr>
        <w:t>in vivo</w:t>
      </w:r>
      <w:r w:rsidRPr="00430BA2">
        <w:rPr>
          <w:rFonts w:ascii="Times New Roman" w:hAnsi="Times New Roman" w:cs="Times New Roman"/>
        </w:rPr>
        <w:t> heritable germ cell mutagenicity tests are:</w:t>
      </w:r>
    </w:p>
    <w:p w:rsidR="00430BA2" w:rsidRPr="00430BA2" w:rsidP="00430BA2" w14:paraId="12695EA5" w14:textId="77777777">
      <w:pPr>
        <w:rPr>
          <w:rFonts w:ascii="Times New Roman" w:hAnsi="Times New Roman" w:cs="Times New Roman"/>
        </w:rPr>
      </w:pPr>
      <w:r w:rsidRPr="00430BA2">
        <w:rPr>
          <w:rFonts w:ascii="Times New Roman" w:hAnsi="Times New Roman" w:cs="Times New Roman"/>
        </w:rPr>
        <w:t>(a) Rodent dominant lethal mutation test (OECD 478)</w:t>
      </w:r>
    </w:p>
    <w:p w:rsidR="00430BA2" w:rsidRPr="00430BA2" w:rsidP="00430BA2" w14:paraId="6F6090F1" w14:textId="77777777">
      <w:pPr>
        <w:rPr>
          <w:rFonts w:ascii="Times New Roman" w:hAnsi="Times New Roman" w:cs="Times New Roman"/>
        </w:rPr>
      </w:pPr>
      <w:r w:rsidRPr="00430BA2">
        <w:rPr>
          <w:rFonts w:ascii="Times New Roman" w:hAnsi="Times New Roman" w:cs="Times New Roman"/>
        </w:rPr>
        <w:t>(b) Mouse heritable translocation assay (OECD 485)</w:t>
      </w:r>
    </w:p>
    <w:p w:rsidR="00430BA2" w:rsidRPr="00430BA2" w:rsidP="00430BA2" w14:paraId="66A565CF" w14:textId="77777777">
      <w:pPr>
        <w:rPr>
          <w:rFonts w:ascii="Times New Roman" w:hAnsi="Times New Roman" w:cs="Times New Roman"/>
        </w:rPr>
      </w:pPr>
      <w:r w:rsidRPr="00430BA2">
        <w:rPr>
          <w:rFonts w:ascii="Times New Roman" w:hAnsi="Times New Roman" w:cs="Times New Roman"/>
        </w:rPr>
        <w:t>(c) Mouse specific locus test</w:t>
      </w:r>
    </w:p>
    <w:p w:rsidR="00430BA2" w:rsidRPr="00430BA2" w:rsidP="00430BA2" w14:paraId="723FA491" w14:textId="77777777">
      <w:pPr>
        <w:rPr>
          <w:rFonts w:ascii="Times New Roman" w:hAnsi="Times New Roman" w:cs="Times New Roman"/>
        </w:rPr>
      </w:pPr>
      <w:r w:rsidRPr="00430BA2">
        <w:rPr>
          <w:rFonts w:ascii="Times New Roman" w:hAnsi="Times New Roman" w:cs="Times New Roman"/>
        </w:rPr>
        <w:t>A.5.4.2 Examples of </w:t>
      </w:r>
      <w:r w:rsidRPr="00430BA2">
        <w:rPr>
          <w:rFonts w:ascii="Times New Roman" w:hAnsi="Times New Roman" w:cs="Times New Roman"/>
          <w:i/>
          <w:iCs/>
        </w:rPr>
        <w:t>in vivo</w:t>
      </w:r>
      <w:r w:rsidRPr="00430BA2">
        <w:rPr>
          <w:rFonts w:ascii="Times New Roman" w:hAnsi="Times New Roman" w:cs="Times New Roman"/>
        </w:rPr>
        <w:t> somatic cell mutagenicity tests are:</w:t>
      </w:r>
    </w:p>
    <w:p w:rsidR="00430BA2" w:rsidRPr="00430BA2" w:rsidP="00430BA2" w14:paraId="0E993DDF" w14:textId="77777777">
      <w:pPr>
        <w:rPr>
          <w:rFonts w:ascii="Times New Roman" w:hAnsi="Times New Roman" w:cs="Times New Roman"/>
        </w:rPr>
      </w:pPr>
      <w:r w:rsidRPr="00430BA2">
        <w:rPr>
          <w:rFonts w:ascii="Times New Roman" w:hAnsi="Times New Roman" w:cs="Times New Roman"/>
        </w:rPr>
        <w:t>(a) Mammalian bone marrow chromosome aberration test (OECD 475)</w:t>
      </w:r>
    </w:p>
    <w:p w:rsidR="00430BA2" w:rsidRPr="00430BA2" w:rsidP="00430BA2" w14:paraId="27E75CC5" w14:textId="77777777">
      <w:pPr>
        <w:rPr>
          <w:rFonts w:ascii="Times New Roman" w:hAnsi="Times New Roman" w:cs="Times New Roman"/>
        </w:rPr>
      </w:pPr>
      <w:r w:rsidRPr="00430BA2">
        <w:rPr>
          <w:rFonts w:ascii="Times New Roman" w:hAnsi="Times New Roman" w:cs="Times New Roman"/>
        </w:rPr>
        <w:t>(b) Mammalian erythrocyte micronucleus test (OECD 474)</w:t>
      </w:r>
    </w:p>
    <w:p w:rsidR="00430BA2" w:rsidRPr="00430BA2" w:rsidP="00430BA2" w14:paraId="71DEB35A" w14:textId="77777777">
      <w:pPr>
        <w:rPr>
          <w:rFonts w:ascii="Times New Roman" w:hAnsi="Times New Roman" w:cs="Times New Roman"/>
        </w:rPr>
      </w:pPr>
      <w:r w:rsidRPr="00430BA2">
        <w:rPr>
          <w:rFonts w:ascii="Times New Roman" w:hAnsi="Times New Roman" w:cs="Times New Roman"/>
        </w:rPr>
        <w:t>A.5.4.3 Examples of mutagenicity/genotoxicity tests in germ cells are:</w:t>
      </w:r>
    </w:p>
    <w:p w:rsidR="00430BA2" w:rsidRPr="00430BA2" w:rsidP="00430BA2" w14:paraId="07936FF8" w14:textId="77777777">
      <w:pPr>
        <w:rPr>
          <w:rFonts w:ascii="Times New Roman" w:hAnsi="Times New Roman" w:cs="Times New Roman"/>
        </w:rPr>
      </w:pPr>
      <w:r w:rsidRPr="00430BA2">
        <w:rPr>
          <w:rFonts w:ascii="Times New Roman" w:hAnsi="Times New Roman" w:cs="Times New Roman"/>
        </w:rPr>
        <w:t>(a) Mutagenicity tests:</w:t>
      </w:r>
    </w:p>
    <w:p w:rsidR="00430BA2" w:rsidRPr="00430BA2" w:rsidP="00430BA2" w14:paraId="3E3B42B4" w14:textId="77777777">
      <w:pPr>
        <w:rPr>
          <w:rFonts w:ascii="Times New Roman" w:hAnsi="Times New Roman" w:cs="Times New Roman"/>
        </w:rPr>
      </w:pPr>
      <w:r w:rsidRPr="00430BA2">
        <w:rPr>
          <w:rFonts w:ascii="Times New Roman" w:hAnsi="Times New Roman" w:cs="Times New Roman"/>
        </w:rPr>
        <w:t>(</w:t>
      </w:r>
      <w:r w:rsidRPr="00430BA2">
        <w:rPr>
          <w:rFonts w:ascii="Times New Roman" w:hAnsi="Times New Roman" w:cs="Times New Roman"/>
        </w:rPr>
        <w:t>i</w:t>
      </w:r>
      <w:r w:rsidRPr="00430BA2">
        <w:rPr>
          <w:rFonts w:ascii="Times New Roman" w:hAnsi="Times New Roman" w:cs="Times New Roman"/>
        </w:rPr>
        <w:t xml:space="preserve">) Mammalian </w:t>
      </w:r>
      <w:r w:rsidRPr="00430BA2">
        <w:rPr>
          <w:rFonts w:ascii="Times New Roman" w:hAnsi="Times New Roman" w:cs="Times New Roman"/>
        </w:rPr>
        <w:t>spermatogonial</w:t>
      </w:r>
      <w:r w:rsidRPr="00430BA2">
        <w:rPr>
          <w:rFonts w:ascii="Times New Roman" w:hAnsi="Times New Roman" w:cs="Times New Roman"/>
        </w:rPr>
        <w:t xml:space="preserve"> chromosome aberration test (OECD 483)</w:t>
      </w:r>
    </w:p>
    <w:p w:rsidR="00430BA2" w:rsidRPr="00430BA2" w:rsidP="00430BA2" w14:paraId="027AC36B" w14:textId="77777777">
      <w:pPr>
        <w:rPr>
          <w:rFonts w:ascii="Times New Roman" w:hAnsi="Times New Roman" w:cs="Times New Roman"/>
        </w:rPr>
      </w:pPr>
      <w:r w:rsidRPr="00430BA2">
        <w:rPr>
          <w:rFonts w:ascii="Times New Roman" w:hAnsi="Times New Roman" w:cs="Times New Roman"/>
        </w:rPr>
        <w:t>(ii) Spermatid micronucleus assay</w:t>
      </w:r>
    </w:p>
    <w:p w:rsidR="00430BA2" w:rsidRPr="00430BA2" w:rsidP="00430BA2" w14:paraId="3AA7930C" w14:textId="77777777">
      <w:pPr>
        <w:rPr>
          <w:rFonts w:ascii="Times New Roman" w:hAnsi="Times New Roman" w:cs="Times New Roman"/>
        </w:rPr>
      </w:pPr>
      <w:r w:rsidRPr="00430BA2">
        <w:rPr>
          <w:rFonts w:ascii="Times New Roman" w:hAnsi="Times New Roman" w:cs="Times New Roman"/>
        </w:rPr>
        <w:t>(b) Genotoxicity tests:</w:t>
      </w:r>
    </w:p>
    <w:p w:rsidR="00430BA2" w:rsidRPr="00430BA2" w:rsidP="00430BA2" w14:paraId="49C10F86" w14:textId="77777777">
      <w:pPr>
        <w:rPr>
          <w:rFonts w:ascii="Times New Roman" w:hAnsi="Times New Roman" w:cs="Times New Roman"/>
        </w:rPr>
      </w:pPr>
      <w:r w:rsidRPr="00430BA2">
        <w:rPr>
          <w:rFonts w:ascii="Times New Roman" w:hAnsi="Times New Roman" w:cs="Times New Roman"/>
        </w:rPr>
        <w:t>(</w:t>
      </w:r>
      <w:r w:rsidRPr="00430BA2">
        <w:rPr>
          <w:rFonts w:ascii="Times New Roman" w:hAnsi="Times New Roman" w:cs="Times New Roman"/>
        </w:rPr>
        <w:t>i</w:t>
      </w:r>
      <w:r w:rsidRPr="00430BA2">
        <w:rPr>
          <w:rFonts w:ascii="Times New Roman" w:hAnsi="Times New Roman" w:cs="Times New Roman"/>
        </w:rPr>
        <w:t>) Sister chromatid exchange analysis in spermatogonia</w:t>
      </w:r>
    </w:p>
    <w:p w:rsidR="00430BA2" w:rsidRPr="00430BA2" w:rsidP="00430BA2" w14:paraId="0E7D6232" w14:textId="77777777">
      <w:pPr>
        <w:rPr>
          <w:rFonts w:ascii="Times New Roman" w:hAnsi="Times New Roman" w:cs="Times New Roman"/>
        </w:rPr>
      </w:pPr>
      <w:r w:rsidRPr="00430BA2">
        <w:rPr>
          <w:rFonts w:ascii="Times New Roman" w:hAnsi="Times New Roman" w:cs="Times New Roman"/>
        </w:rPr>
        <w:t>(ii) Unscheduled DNA synthesis test (UDS) in testicular cells</w:t>
      </w:r>
    </w:p>
    <w:p w:rsidR="00430BA2" w:rsidRPr="00430BA2" w:rsidP="00430BA2" w14:paraId="7B2CDBD2" w14:textId="77777777">
      <w:pPr>
        <w:rPr>
          <w:rFonts w:ascii="Times New Roman" w:hAnsi="Times New Roman" w:cs="Times New Roman"/>
        </w:rPr>
      </w:pPr>
      <w:r w:rsidRPr="00430BA2">
        <w:rPr>
          <w:rFonts w:ascii="Times New Roman" w:hAnsi="Times New Roman" w:cs="Times New Roman"/>
        </w:rPr>
        <w:t>A.5.4.4 Examples of genotoxicity tests in somatic cells are:</w:t>
      </w:r>
    </w:p>
    <w:p w:rsidR="00430BA2" w:rsidRPr="00430BA2" w:rsidP="00430BA2" w14:paraId="02FA0852" w14:textId="77777777">
      <w:pPr>
        <w:rPr>
          <w:rFonts w:ascii="Times New Roman" w:hAnsi="Times New Roman" w:cs="Times New Roman"/>
        </w:rPr>
      </w:pPr>
      <w:r w:rsidRPr="00430BA2">
        <w:rPr>
          <w:rFonts w:ascii="Times New Roman" w:hAnsi="Times New Roman" w:cs="Times New Roman"/>
        </w:rPr>
        <w:t>(a) Liver Unscheduled DNA Synthesis (UDS) </w:t>
      </w:r>
      <w:r w:rsidRPr="00430BA2">
        <w:rPr>
          <w:rFonts w:ascii="Times New Roman" w:hAnsi="Times New Roman" w:cs="Times New Roman"/>
          <w:i/>
          <w:iCs/>
        </w:rPr>
        <w:t>in vivo</w:t>
      </w:r>
      <w:r w:rsidRPr="00430BA2">
        <w:rPr>
          <w:rFonts w:ascii="Times New Roman" w:hAnsi="Times New Roman" w:cs="Times New Roman"/>
        </w:rPr>
        <w:t> (OECD 486)</w:t>
      </w:r>
    </w:p>
    <w:p w:rsidR="00430BA2" w:rsidRPr="00430BA2" w:rsidP="00430BA2" w14:paraId="4D1DDD2C" w14:textId="77777777">
      <w:pPr>
        <w:rPr>
          <w:rFonts w:ascii="Times New Roman" w:hAnsi="Times New Roman" w:cs="Times New Roman"/>
        </w:rPr>
      </w:pPr>
      <w:r w:rsidRPr="00430BA2">
        <w:rPr>
          <w:rFonts w:ascii="Times New Roman" w:hAnsi="Times New Roman" w:cs="Times New Roman"/>
        </w:rPr>
        <w:t>(b) Mammalian bone marrow Sister Chromatid Exchanges (SCE)</w:t>
      </w:r>
    </w:p>
    <w:p w:rsidR="00430BA2" w:rsidRPr="00430BA2" w:rsidP="00430BA2" w14:paraId="0DBAC159" w14:textId="77777777">
      <w:pPr>
        <w:rPr>
          <w:rFonts w:ascii="Times New Roman" w:hAnsi="Times New Roman" w:cs="Times New Roman"/>
        </w:rPr>
      </w:pPr>
      <w:r w:rsidRPr="00430BA2">
        <w:rPr>
          <w:rFonts w:ascii="Times New Roman" w:hAnsi="Times New Roman" w:cs="Times New Roman"/>
        </w:rPr>
        <w:t>A.5.4.5 Examples of </w:t>
      </w:r>
      <w:r w:rsidRPr="00430BA2">
        <w:rPr>
          <w:rFonts w:ascii="Times New Roman" w:hAnsi="Times New Roman" w:cs="Times New Roman"/>
          <w:i/>
          <w:iCs/>
        </w:rPr>
        <w:t>in vitro</w:t>
      </w:r>
      <w:r w:rsidRPr="00430BA2">
        <w:rPr>
          <w:rFonts w:ascii="Times New Roman" w:hAnsi="Times New Roman" w:cs="Times New Roman"/>
        </w:rPr>
        <w:t> mutagenicity tests are:</w:t>
      </w:r>
    </w:p>
    <w:p w:rsidR="00430BA2" w:rsidRPr="00430BA2" w:rsidP="00430BA2" w14:paraId="50982E13" w14:textId="77777777">
      <w:pPr>
        <w:rPr>
          <w:rFonts w:ascii="Times New Roman" w:hAnsi="Times New Roman" w:cs="Times New Roman"/>
        </w:rPr>
      </w:pPr>
      <w:r w:rsidRPr="00430BA2">
        <w:rPr>
          <w:rFonts w:ascii="Times New Roman" w:hAnsi="Times New Roman" w:cs="Times New Roman"/>
        </w:rPr>
        <w:t>(a) </w:t>
      </w:r>
      <w:r w:rsidRPr="00430BA2">
        <w:rPr>
          <w:rFonts w:ascii="Times New Roman" w:hAnsi="Times New Roman" w:cs="Times New Roman"/>
          <w:i/>
          <w:iCs/>
        </w:rPr>
        <w:t>In vitro</w:t>
      </w:r>
      <w:r w:rsidRPr="00430BA2">
        <w:rPr>
          <w:rFonts w:ascii="Times New Roman" w:hAnsi="Times New Roman" w:cs="Times New Roman"/>
        </w:rPr>
        <w:t> mammalian chromosome aberration test (OECD 473)</w:t>
      </w:r>
    </w:p>
    <w:p w:rsidR="00430BA2" w:rsidRPr="00430BA2" w:rsidP="00430BA2" w14:paraId="792C7853" w14:textId="77777777">
      <w:pPr>
        <w:rPr>
          <w:rFonts w:ascii="Times New Roman" w:hAnsi="Times New Roman" w:cs="Times New Roman"/>
        </w:rPr>
      </w:pPr>
      <w:r w:rsidRPr="00430BA2">
        <w:rPr>
          <w:rFonts w:ascii="Times New Roman" w:hAnsi="Times New Roman" w:cs="Times New Roman"/>
        </w:rPr>
        <w:t>(b) </w:t>
      </w:r>
      <w:r w:rsidRPr="00430BA2">
        <w:rPr>
          <w:rFonts w:ascii="Times New Roman" w:hAnsi="Times New Roman" w:cs="Times New Roman"/>
          <w:i/>
          <w:iCs/>
        </w:rPr>
        <w:t>In vitro</w:t>
      </w:r>
      <w:r w:rsidRPr="00430BA2">
        <w:rPr>
          <w:rFonts w:ascii="Times New Roman" w:hAnsi="Times New Roman" w:cs="Times New Roman"/>
        </w:rPr>
        <w:t> mammalian cell gene mutation test (OECD 476)</w:t>
      </w:r>
    </w:p>
    <w:p w:rsidR="00430BA2" w:rsidRPr="00430BA2" w:rsidP="00430BA2" w14:paraId="3A10F7CC" w14:textId="77777777">
      <w:pPr>
        <w:rPr>
          <w:rFonts w:ascii="Times New Roman" w:hAnsi="Times New Roman" w:cs="Times New Roman"/>
        </w:rPr>
      </w:pPr>
      <w:r w:rsidRPr="00430BA2">
        <w:rPr>
          <w:rFonts w:ascii="Times New Roman" w:hAnsi="Times New Roman" w:cs="Times New Roman"/>
        </w:rPr>
        <w:t>(c) Bacterial reverse mutation tests (OECD 471)</w:t>
      </w:r>
    </w:p>
    <w:p w:rsidR="00430BA2" w:rsidRPr="00430BA2" w:rsidP="00430BA2" w14:paraId="37FF1976" w14:textId="77777777">
      <w:pPr>
        <w:rPr>
          <w:rFonts w:ascii="Times New Roman" w:hAnsi="Times New Roman" w:cs="Times New Roman"/>
        </w:rPr>
      </w:pPr>
      <w:r w:rsidRPr="00430BA2">
        <w:rPr>
          <w:rFonts w:ascii="Times New Roman" w:hAnsi="Times New Roman" w:cs="Times New Roman"/>
        </w:rPr>
        <w:t>A.5.4.6 As new, scientifically validated tests arise, these may also be used in the total weight of evidence to be considered.</w:t>
      </w:r>
    </w:p>
    <w:p w:rsidR="00430BA2" w:rsidRPr="00430BA2" w:rsidP="00430BA2" w14:paraId="5080A13A" w14:textId="77777777">
      <w:pPr>
        <w:rPr>
          <w:rFonts w:ascii="Times New Roman" w:hAnsi="Times New Roman" w:cs="Times New Roman"/>
        </w:rPr>
      </w:pPr>
      <w:r w:rsidRPr="00430BA2">
        <w:rPr>
          <w:rFonts w:ascii="Times New Roman" w:hAnsi="Times New Roman" w:cs="Times New Roman"/>
        </w:rPr>
        <w:t>A.6 Carcinogenicity</w:t>
      </w:r>
    </w:p>
    <w:p w:rsidR="00430BA2" w:rsidRPr="00430BA2" w:rsidP="00430BA2" w14:paraId="71B61458" w14:textId="77777777">
      <w:pPr>
        <w:rPr>
          <w:rFonts w:ascii="Times New Roman" w:hAnsi="Times New Roman" w:cs="Times New Roman"/>
        </w:rPr>
      </w:pPr>
      <w:r w:rsidRPr="00430BA2">
        <w:rPr>
          <w:rFonts w:ascii="Times New Roman" w:hAnsi="Times New Roman" w:cs="Times New Roman"/>
        </w:rPr>
        <w:t>A.6.1 Definitions</w:t>
      </w:r>
    </w:p>
    <w:p w:rsidR="00430BA2" w:rsidRPr="00430BA2" w:rsidP="00430BA2" w14:paraId="713771D8" w14:textId="77777777">
      <w:pPr>
        <w:rPr>
          <w:rFonts w:ascii="Times New Roman" w:hAnsi="Times New Roman" w:cs="Times New Roman"/>
        </w:rPr>
      </w:pPr>
      <w:r w:rsidRPr="00430BA2">
        <w:rPr>
          <w:rFonts w:ascii="Times New Roman" w:hAnsi="Times New Roman" w:cs="Times New Roman"/>
          <w:i/>
          <w:iCs/>
        </w:rPr>
        <w:t>Carcinogenicity</w:t>
      </w:r>
      <w:r w:rsidRPr="00430BA2">
        <w:rPr>
          <w:rFonts w:ascii="Times New Roman" w:hAnsi="Times New Roman" w:cs="Times New Roman"/>
        </w:rPr>
        <w:t xml:space="preserve"> refers to the induction of cancer or an increase in the incidence of cancer occurring after exposure to a substance or mixture. Substances and mixtures which have induced benign and malignant tumors in well-performed experimental studies on animals are considered also to be presumed or </w:t>
      </w:r>
      <w:r w:rsidRPr="00430BA2">
        <w:rPr>
          <w:rFonts w:ascii="Times New Roman" w:hAnsi="Times New Roman" w:cs="Times New Roman"/>
        </w:rPr>
        <w:t>suspected</w:t>
      </w:r>
      <w:r w:rsidRPr="00430BA2">
        <w:rPr>
          <w:rFonts w:ascii="Times New Roman" w:hAnsi="Times New Roman" w:cs="Times New Roman"/>
        </w:rPr>
        <w:t xml:space="preserve"> human carcinogens unless there is strong evidence that the mechanism of tumor formation is not relevant for humans.</w:t>
      </w:r>
    </w:p>
    <w:p w:rsidR="00430BA2" w:rsidRPr="00430BA2" w:rsidP="00430BA2" w14:paraId="771771AA" w14:textId="77777777">
      <w:pPr>
        <w:rPr>
          <w:rFonts w:ascii="Times New Roman" w:hAnsi="Times New Roman" w:cs="Times New Roman"/>
        </w:rPr>
      </w:pPr>
      <w:r w:rsidRPr="00430BA2">
        <w:rPr>
          <w:rFonts w:ascii="Times New Roman" w:hAnsi="Times New Roman" w:cs="Times New Roman"/>
        </w:rPr>
        <w:t>Classification of a substance or mixture as posing a carcinogenic hazard is based on its inherent properties and does not provide information on the level of the human cancer risk which the use of the substance or mixture may represent.</w:t>
      </w:r>
    </w:p>
    <w:p w:rsidR="00430BA2" w:rsidRPr="00430BA2" w:rsidP="00430BA2" w14:paraId="59706CE2" w14:textId="77777777">
      <w:pPr>
        <w:rPr>
          <w:rFonts w:ascii="Times New Roman" w:hAnsi="Times New Roman" w:cs="Times New Roman"/>
        </w:rPr>
      </w:pPr>
      <w:r w:rsidRPr="00430BA2">
        <w:rPr>
          <w:rFonts w:ascii="Times New Roman" w:hAnsi="Times New Roman" w:cs="Times New Roman"/>
        </w:rPr>
        <w:t>A.6.2 Classification Criteria for Substances</w:t>
      </w:r>
      <w:r w:rsidRPr="00430BA2">
        <w:rPr>
          <w:rFonts w:ascii="Times New Roman" w:hAnsi="Times New Roman" w:cs="Times New Roman"/>
          <w:vertAlign w:val="superscript"/>
        </w:rPr>
        <w:t>[</w:t>
      </w:r>
      <w:hyperlink r:id="rId34" w:anchor="1910.1200-footnote-6" w:history="1">
        <w:r w:rsidRPr="00430BA2">
          <w:rPr>
            <w:rStyle w:val="Hyperlink"/>
            <w:rFonts w:ascii="Times New Roman" w:hAnsi="Times New Roman" w:cs="Times New Roman"/>
            <w:vertAlign w:val="superscript"/>
          </w:rPr>
          <w:t>6</w:t>
        </w:r>
      </w:hyperlink>
      <w:r w:rsidRPr="00430BA2">
        <w:rPr>
          <w:rFonts w:ascii="Times New Roman" w:hAnsi="Times New Roman" w:cs="Times New Roman"/>
          <w:vertAlign w:val="superscript"/>
        </w:rPr>
        <w:t>]</w:t>
      </w:r>
    </w:p>
    <w:p w:rsidR="00430BA2" w:rsidRPr="00430BA2" w:rsidP="00430BA2" w14:paraId="490E0A1E" w14:textId="77777777">
      <w:pPr>
        <w:rPr>
          <w:rFonts w:ascii="Times New Roman" w:hAnsi="Times New Roman" w:cs="Times New Roman"/>
        </w:rPr>
      </w:pPr>
      <w:r w:rsidRPr="00430BA2">
        <w:rPr>
          <w:rFonts w:ascii="Times New Roman" w:hAnsi="Times New Roman" w:cs="Times New Roman"/>
        </w:rPr>
        <w:t>A.6.2.1 For the purpose of classification for carcinogenicity, substances are allocated to one of two categories based on strength of evidence and additional weight of evidence considerations. In certain instances, route-specific classification may be warranted.</w:t>
      </w:r>
    </w:p>
    <w:p w:rsidR="00430BA2" w:rsidRPr="00430BA2" w:rsidP="00430BA2" w14:paraId="3AA70FF1" w14:textId="77777777">
      <w:pPr>
        <w:rPr>
          <w:rFonts w:ascii="Times New Roman" w:hAnsi="Times New Roman" w:cs="Times New Roman"/>
        </w:rPr>
      </w:pPr>
      <w:r w:rsidRPr="00430BA2">
        <w:rPr>
          <w:rFonts w:ascii="Times New Roman" w:hAnsi="Times New Roman" w:cs="Times New Roman"/>
        </w:rPr>
        <w:t>Figure A.6.1: Hazard Categories for Carcinogens</w:t>
      </w:r>
    </w:p>
    <w:p w:rsidR="00430BA2" w:rsidRPr="00430BA2" w:rsidP="00430BA2" w14:paraId="361B71BC" w14:textId="01099B19">
      <w:pPr>
        <w:rPr>
          <w:rFonts w:ascii="Times New Roman" w:hAnsi="Times New Roman" w:cs="Times New Roman"/>
        </w:rPr>
      </w:pPr>
      <w:r w:rsidRPr="00430BA2">
        <w:rPr>
          <w:rFonts w:ascii="Times New Roman" w:hAnsi="Times New Roman" w:cs="Times New Roman"/>
        </w:rPr>
        <w:drawing>
          <wp:inline distT="0" distB="0" distL="0" distR="0">
            <wp:extent cx="5943600" cy="4971415"/>
            <wp:effectExtent l="0" t="0" r="0" b="635"/>
            <wp:docPr id="2119050676" name="Picture 172">
              <a:hlinkClick xmlns:a="http://schemas.openxmlformats.org/drawingml/2006/main" xmlns:r="http://schemas.openxmlformats.org/officeDocument/2006/relationships"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050676" name="Picture 452">
                      <a:hlinkClick xmlns:a="http://schemas.openxmlformats.org/drawingml/2006/main" xmlns:r="http://schemas.openxmlformats.org/officeDocument/2006/relationships" r:id="rId35"/>
                    </pic:cNvPr>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4971415"/>
                    </a:xfrm>
                    <a:prstGeom prst="rect">
                      <a:avLst/>
                    </a:prstGeom>
                    <a:noFill/>
                    <a:ln>
                      <a:noFill/>
                    </a:ln>
                  </pic:spPr>
                </pic:pic>
              </a:graphicData>
            </a:graphic>
          </wp:inline>
        </w:drawing>
      </w:r>
    </w:p>
    <w:p w:rsidR="00430BA2" w:rsidRPr="00430BA2" w:rsidP="00430BA2" w14:paraId="55E70353" w14:textId="77777777">
      <w:pPr>
        <w:rPr>
          <w:rFonts w:ascii="Times New Roman" w:hAnsi="Times New Roman" w:cs="Times New Roman"/>
        </w:rPr>
      </w:pPr>
      <w:r w:rsidRPr="00430BA2">
        <w:rPr>
          <w:rFonts w:ascii="Times New Roman" w:hAnsi="Times New Roman" w:cs="Times New Roman"/>
        </w:rPr>
        <w:t xml:space="preserve">A.6.2.2 Classification as a carcinogen is made </w:t>
      </w:r>
      <w:r w:rsidRPr="00430BA2">
        <w:rPr>
          <w:rFonts w:ascii="Times New Roman" w:hAnsi="Times New Roman" w:cs="Times New Roman"/>
        </w:rPr>
        <w:t>on the basis of</w:t>
      </w:r>
      <w:r w:rsidRPr="00430BA2">
        <w:rPr>
          <w:rFonts w:ascii="Times New Roman" w:hAnsi="Times New Roman" w:cs="Times New Roman"/>
        </w:rPr>
        <w:t xml:space="preserve"> evidence from reliable and acceptable </w:t>
      </w:r>
      <w:r w:rsidRPr="00430BA2">
        <w:rPr>
          <w:rFonts w:ascii="Times New Roman" w:hAnsi="Times New Roman" w:cs="Times New Roman"/>
        </w:rPr>
        <w:t>methods, and</w:t>
      </w:r>
      <w:r w:rsidRPr="00430BA2">
        <w:rPr>
          <w:rFonts w:ascii="Times New Roman" w:hAnsi="Times New Roman" w:cs="Times New Roman"/>
        </w:rPr>
        <w:t xml:space="preserve"> is intended to be used for substances which have an intrinsic property to produce such toxic effects. The evaluations are to be based on all existing data, peer-reviewed published studies and additional data accepted by regulatory agencies.</w:t>
      </w:r>
    </w:p>
    <w:p w:rsidR="00430BA2" w:rsidRPr="00430BA2" w:rsidP="00430BA2" w14:paraId="1A7772AD" w14:textId="77777777">
      <w:pPr>
        <w:rPr>
          <w:rFonts w:ascii="Times New Roman" w:hAnsi="Times New Roman" w:cs="Times New Roman"/>
        </w:rPr>
      </w:pPr>
      <w:r w:rsidRPr="00430BA2">
        <w:rPr>
          <w:rFonts w:ascii="Times New Roman" w:hAnsi="Times New Roman" w:cs="Times New Roman"/>
        </w:rPr>
        <w:t>A.6.2.3 </w:t>
      </w:r>
      <w:r w:rsidRPr="00430BA2">
        <w:rPr>
          <w:rFonts w:ascii="Times New Roman" w:hAnsi="Times New Roman" w:cs="Times New Roman"/>
          <w:i/>
          <w:iCs/>
        </w:rPr>
        <w:t>Carcinogen classification</w:t>
      </w:r>
      <w:r w:rsidRPr="00430BA2">
        <w:rPr>
          <w:rFonts w:ascii="Times New Roman" w:hAnsi="Times New Roman" w:cs="Times New Roman"/>
        </w:rPr>
        <w:t> is a one-step, criterion-based process that involves two interrelated determinations: evaluations of strength of evidence and consideration of all other relevant information to place substances with human cancer potential into hazard categories.</w:t>
      </w:r>
    </w:p>
    <w:p w:rsidR="00430BA2" w:rsidRPr="00430BA2" w:rsidP="00430BA2" w14:paraId="7377236C" w14:textId="77777777">
      <w:pPr>
        <w:rPr>
          <w:rFonts w:ascii="Times New Roman" w:hAnsi="Times New Roman" w:cs="Times New Roman"/>
        </w:rPr>
      </w:pPr>
      <w:r w:rsidRPr="00430BA2">
        <w:rPr>
          <w:rFonts w:ascii="Times New Roman" w:hAnsi="Times New Roman" w:cs="Times New Roman"/>
        </w:rPr>
        <w:t>A.6.2.4 </w:t>
      </w:r>
      <w:r w:rsidRPr="00430BA2">
        <w:rPr>
          <w:rFonts w:ascii="Times New Roman" w:hAnsi="Times New Roman" w:cs="Times New Roman"/>
          <w:i/>
          <w:iCs/>
        </w:rPr>
        <w:t>Strength of evidence</w:t>
      </w:r>
      <w:r w:rsidRPr="00430BA2">
        <w:rPr>
          <w:rFonts w:ascii="Times New Roman" w:hAnsi="Times New Roman" w:cs="Times New Roman"/>
        </w:rPr>
        <w:t xml:space="preserve"> involves the enumeration of tumors in human and animal studies and determination of their level of statistical significance. Sufficient human evidence demonstrates causality between human exposure and the development of cancer, whereas sufficient evidence in animals shows a causal relationship between the agent and an increased incidence of tumors. Limited evidence in humans is demonstrated by a positive association between exposure and cancer, but a causal relationship cannot be stated. Limited evidence in animals is provided when data suggest a carcinogenic </w:t>
      </w:r>
      <w:r w:rsidRPr="00430BA2">
        <w:rPr>
          <w:rFonts w:ascii="Times New Roman" w:hAnsi="Times New Roman" w:cs="Times New Roman"/>
        </w:rPr>
        <w:t>effect, but</w:t>
      </w:r>
      <w:r w:rsidRPr="00430BA2">
        <w:rPr>
          <w:rFonts w:ascii="Times New Roman" w:hAnsi="Times New Roman" w:cs="Times New Roman"/>
        </w:rPr>
        <w:t xml:space="preserve"> are less than sufficient. (Guidance on consideration of important factors in the classification of carcinogenicity and a more detailed description of the terms “limited” and “sufficient” have been developed by the International Agency for Research on Cancer (IARC) and are provided in non-mandatory appendix F of this section.)</w:t>
      </w:r>
    </w:p>
    <w:p w:rsidR="00430BA2" w:rsidRPr="00430BA2" w:rsidP="00430BA2" w14:paraId="3C96D880" w14:textId="77777777">
      <w:pPr>
        <w:rPr>
          <w:rFonts w:ascii="Times New Roman" w:hAnsi="Times New Roman" w:cs="Times New Roman"/>
        </w:rPr>
      </w:pPr>
      <w:r w:rsidRPr="00430BA2">
        <w:rPr>
          <w:rFonts w:ascii="Times New Roman" w:hAnsi="Times New Roman" w:cs="Times New Roman"/>
        </w:rPr>
        <w:t>A.6.2.5 </w:t>
      </w:r>
      <w:r w:rsidRPr="00430BA2">
        <w:rPr>
          <w:rFonts w:ascii="Times New Roman" w:hAnsi="Times New Roman" w:cs="Times New Roman"/>
          <w:i/>
          <w:iCs/>
        </w:rPr>
        <w:t>Weight of evidence:</w:t>
      </w:r>
      <w:r w:rsidRPr="00430BA2">
        <w:rPr>
          <w:rFonts w:ascii="Times New Roman" w:hAnsi="Times New Roman" w:cs="Times New Roman"/>
        </w:rPr>
        <w:t xml:space="preserve"> Beyond the determination of the strength of evidence for carcinogenicity, </w:t>
      </w:r>
      <w:r w:rsidRPr="00430BA2">
        <w:rPr>
          <w:rFonts w:ascii="Times New Roman" w:hAnsi="Times New Roman" w:cs="Times New Roman"/>
        </w:rPr>
        <w:t>a number of</w:t>
      </w:r>
      <w:r w:rsidRPr="00430BA2">
        <w:rPr>
          <w:rFonts w:ascii="Times New Roman" w:hAnsi="Times New Roman" w:cs="Times New Roman"/>
        </w:rPr>
        <w:t xml:space="preserve"> other factors should be considered that influence the overall likelihood that an agent may pose a carcinogenic hazard in humans. The full list of factors that influence this determination is very lengthy, but some of the important ones are considered here.</w:t>
      </w:r>
    </w:p>
    <w:p w:rsidR="00430BA2" w:rsidRPr="00430BA2" w:rsidP="00430BA2" w14:paraId="01FC807E" w14:textId="77777777">
      <w:pPr>
        <w:rPr>
          <w:rFonts w:ascii="Times New Roman" w:hAnsi="Times New Roman" w:cs="Times New Roman"/>
        </w:rPr>
      </w:pPr>
      <w:r w:rsidRPr="00430BA2">
        <w:rPr>
          <w:rFonts w:ascii="Times New Roman" w:hAnsi="Times New Roman" w:cs="Times New Roman"/>
        </w:rPr>
        <w:t>A.6.2.5.1 These factors can be viewed as either increasing or decreasing the level of concern for human carcinogenicity. The relative emphasis accorded to each factor depends upon the amount and coherence of evidence bearing on each. Generally, there is a requirement for more complete information to decrease than to increase the level of concern. Additional considerations should be used in evaluating the tumor findings and the other factors in a case-by-case manner.</w:t>
      </w:r>
    </w:p>
    <w:p w:rsidR="00430BA2" w:rsidRPr="00430BA2" w:rsidP="00430BA2" w14:paraId="4EDA1B05" w14:textId="77777777">
      <w:pPr>
        <w:rPr>
          <w:rFonts w:ascii="Times New Roman" w:hAnsi="Times New Roman" w:cs="Times New Roman"/>
        </w:rPr>
      </w:pPr>
      <w:r w:rsidRPr="00430BA2">
        <w:rPr>
          <w:rFonts w:ascii="Times New Roman" w:hAnsi="Times New Roman" w:cs="Times New Roman"/>
        </w:rPr>
        <w:t xml:space="preserve">A.6.2.5.2 Some important factors which may be taken into </w:t>
      </w:r>
      <w:r w:rsidRPr="00430BA2">
        <w:rPr>
          <w:rFonts w:ascii="Times New Roman" w:hAnsi="Times New Roman" w:cs="Times New Roman"/>
        </w:rPr>
        <w:t>consideration,</w:t>
      </w:r>
      <w:r w:rsidRPr="00430BA2">
        <w:rPr>
          <w:rFonts w:ascii="Times New Roman" w:hAnsi="Times New Roman" w:cs="Times New Roman"/>
        </w:rPr>
        <w:t xml:space="preserve"> when assessing the overall level of concern are:</w:t>
      </w:r>
    </w:p>
    <w:p w:rsidR="00430BA2" w:rsidRPr="00430BA2" w:rsidP="00430BA2" w14:paraId="204B5FF8" w14:textId="77777777">
      <w:pPr>
        <w:rPr>
          <w:rFonts w:ascii="Times New Roman" w:hAnsi="Times New Roman" w:cs="Times New Roman"/>
        </w:rPr>
      </w:pPr>
      <w:r w:rsidRPr="00430BA2">
        <w:rPr>
          <w:rFonts w:ascii="Times New Roman" w:hAnsi="Times New Roman" w:cs="Times New Roman"/>
        </w:rPr>
        <w:t xml:space="preserve">(a) Tumor type and background </w:t>
      </w:r>
      <w:r w:rsidRPr="00430BA2">
        <w:rPr>
          <w:rFonts w:ascii="Times New Roman" w:hAnsi="Times New Roman" w:cs="Times New Roman"/>
        </w:rPr>
        <w:t>incidence;</w:t>
      </w:r>
    </w:p>
    <w:p w:rsidR="00430BA2" w:rsidRPr="00430BA2" w:rsidP="00430BA2" w14:paraId="06AD6CB6" w14:textId="77777777">
      <w:pPr>
        <w:rPr>
          <w:rFonts w:ascii="Times New Roman" w:hAnsi="Times New Roman" w:cs="Times New Roman"/>
        </w:rPr>
      </w:pPr>
      <w:r w:rsidRPr="00430BA2">
        <w:rPr>
          <w:rFonts w:ascii="Times New Roman" w:hAnsi="Times New Roman" w:cs="Times New Roman"/>
        </w:rPr>
        <w:t xml:space="preserve">(b) Multisite </w:t>
      </w:r>
      <w:r w:rsidRPr="00430BA2">
        <w:rPr>
          <w:rFonts w:ascii="Times New Roman" w:hAnsi="Times New Roman" w:cs="Times New Roman"/>
        </w:rPr>
        <w:t>responses;</w:t>
      </w:r>
    </w:p>
    <w:p w:rsidR="00430BA2" w:rsidRPr="00430BA2" w:rsidP="00430BA2" w14:paraId="46303DC3" w14:textId="77777777">
      <w:pPr>
        <w:rPr>
          <w:rFonts w:ascii="Times New Roman" w:hAnsi="Times New Roman" w:cs="Times New Roman"/>
        </w:rPr>
      </w:pPr>
      <w:r w:rsidRPr="00430BA2">
        <w:rPr>
          <w:rFonts w:ascii="Times New Roman" w:hAnsi="Times New Roman" w:cs="Times New Roman"/>
        </w:rPr>
        <w:t xml:space="preserve">(c) Progression of lesions to </w:t>
      </w:r>
      <w:r w:rsidRPr="00430BA2">
        <w:rPr>
          <w:rFonts w:ascii="Times New Roman" w:hAnsi="Times New Roman" w:cs="Times New Roman"/>
        </w:rPr>
        <w:t>malignancy;</w:t>
      </w:r>
    </w:p>
    <w:p w:rsidR="00430BA2" w:rsidRPr="00430BA2" w:rsidP="00430BA2" w14:paraId="43BE2BCB" w14:textId="77777777">
      <w:pPr>
        <w:rPr>
          <w:rFonts w:ascii="Times New Roman" w:hAnsi="Times New Roman" w:cs="Times New Roman"/>
        </w:rPr>
      </w:pPr>
      <w:r w:rsidRPr="00430BA2">
        <w:rPr>
          <w:rFonts w:ascii="Times New Roman" w:hAnsi="Times New Roman" w:cs="Times New Roman"/>
        </w:rPr>
        <w:t xml:space="preserve">(d) Reduced tumor </w:t>
      </w:r>
      <w:r w:rsidRPr="00430BA2">
        <w:rPr>
          <w:rFonts w:ascii="Times New Roman" w:hAnsi="Times New Roman" w:cs="Times New Roman"/>
        </w:rPr>
        <w:t>latency;</w:t>
      </w:r>
    </w:p>
    <w:p w:rsidR="00430BA2" w:rsidRPr="00430BA2" w:rsidP="00430BA2" w14:paraId="71A2EF4C" w14:textId="77777777">
      <w:pPr>
        <w:rPr>
          <w:rFonts w:ascii="Times New Roman" w:hAnsi="Times New Roman" w:cs="Times New Roman"/>
        </w:rPr>
      </w:pPr>
      <w:r w:rsidRPr="00430BA2">
        <w:rPr>
          <w:rFonts w:ascii="Times New Roman" w:hAnsi="Times New Roman" w:cs="Times New Roman"/>
        </w:rPr>
        <w:t>Additional factors which may increase or decrease the level of concern include:</w:t>
      </w:r>
    </w:p>
    <w:p w:rsidR="00430BA2" w:rsidRPr="00430BA2" w:rsidP="00430BA2" w14:paraId="12C32DAC" w14:textId="77777777">
      <w:pPr>
        <w:rPr>
          <w:rFonts w:ascii="Times New Roman" w:hAnsi="Times New Roman" w:cs="Times New Roman"/>
        </w:rPr>
      </w:pPr>
      <w:r w:rsidRPr="00430BA2">
        <w:rPr>
          <w:rFonts w:ascii="Times New Roman" w:hAnsi="Times New Roman" w:cs="Times New Roman"/>
        </w:rPr>
        <w:t xml:space="preserve">(e) Whether responses are in single or both </w:t>
      </w:r>
      <w:r w:rsidRPr="00430BA2">
        <w:rPr>
          <w:rFonts w:ascii="Times New Roman" w:hAnsi="Times New Roman" w:cs="Times New Roman"/>
        </w:rPr>
        <w:t>sexes;</w:t>
      </w:r>
    </w:p>
    <w:p w:rsidR="00430BA2" w:rsidRPr="00430BA2" w:rsidP="00430BA2" w14:paraId="64BBEB16" w14:textId="77777777">
      <w:pPr>
        <w:rPr>
          <w:rFonts w:ascii="Times New Roman" w:hAnsi="Times New Roman" w:cs="Times New Roman"/>
        </w:rPr>
      </w:pPr>
      <w:r w:rsidRPr="00430BA2">
        <w:rPr>
          <w:rFonts w:ascii="Times New Roman" w:hAnsi="Times New Roman" w:cs="Times New Roman"/>
        </w:rPr>
        <w:t xml:space="preserve">(f) Whether responses are in a single species or several </w:t>
      </w:r>
      <w:r w:rsidRPr="00430BA2">
        <w:rPr>
          <w:rFonts w:ascii="Times New Roman" w:hAnsi="Times New Roman" w:cs="Times New Roman"/>
        </w:rPr>
        <w:t>species;</w:t>
      </w:r>
    </w:p>
    <w:p w:rsidR="00430BA2" w:rsidRPr="00430BA2" w:rsidP="00430BA2" w14:paraId="18368F66" w14:textId="77777777">
      <w:pPr>
        <w:rPr>
          <w:rFonts w:ascii="Times New Roman" w:hAnsi="Times New Roman" w:cs="Times New Roman"/>
        </w:rPr>
      </w:pPr>
      <w:r w:rsidRPr="00430BA2">
        <w:rPr>
          <w:rFonts w:ascii="Times New Roman" w:hAnsi="Times New Roman" w:cs="Times New Roman"/>
        </w:rPr>
        <w:t xml:space="preserve">(g) Structural similarity or not to a substance(s) for which there is good evidence of </w:t>
      </w:r>
      <w:r w:rsidRPr="00430BA2">
        <w:rPr>
          <w:rFonts w:ascii="Times New Roman" w:hAnsi="Times New Roman" w:cs="Times New Roman"/>
        </w:rPr>
        <w:t>carcinogenicity;</w:t>
      </w:r>
    </w:p>
    <w:p w:rsidR="00430BA2" w:rsidRPr="00430BA2" w:rsidP="00430BA2" w14:paraId="0027FED2" w14:textId="77777777">
      <w:pPr>
        <w:rPr>
          <w:rFonts w:ascii="Times New Roman" w:hAnsi="Times New Roman" w:cs="Times New Roman"/>
        </w:rPr>
      </w:pPr>
      <w:r w:rsidRPr="00430BA2">
        <w:rPr>
          <w:rFonts w:ascii="Times New Roman" w:hAnsi="Times New Roman" w:cs="Times New Roman"/>
        </w:rPr>
        <w:t xml:space="preserve">(h) Routes of </w:t>
      </w:r>
      <w:r w:rsidRPr="00430BA2">
        <w:rPr>
          <w:rFonts w:ascii="Times New Roman" w:hAnsi="Times New Roman" w:cs="Times New Roman"/>
        </w:rPr>
        <w:t>exposure;</w:t>
      </w:r>
    </w:p>
    <w:p w:rsidR="00430BA2" w:rsidRPr="00430BA2" w:rsidP="00430BA2" w14:paraId="19676BB3" w14:textId="77777777">
      <w:pPr>
        <w:rPr>
          <w:rFonts w:ascii="Times New Roman" w:hAnsi="Times New Roman" w:cs="Times New Roman"/>
        </w:rPr>
      </w:pPr>
      <w:r w:rsidRPr="00430BA2">
        <w:rPr>
          <w:rFonts w:ascii="Times New Roman" w:hAnsi="Times New Roman" w:cs="Times New Roman"/>
        </w:rPr>
        <w:t>(</w:t>
      </w:r>
      <w:r w:rsidRPr="00430BA2">
        <w:rPr>
          <w:rFonts w:ascii="Times New Roman" w:hAnsi="Times New Roman" w:cs="Times New Roman"/>
        </w:rPr>
        <w:t>i</w:t>
      </w:r>
      <w:r w:rsidRPr="00430BA2">
        <w:rPr>
          <w:rFonts w:ascii="Times New Roman" w:hAnsi="Times New Roman" w:cs="Times New Roman"/>
        </w:rPr>
        <w:t xml:space="preserve">) Comparison of absorption, distribution, metabolism and excretion between test animals and </w:t>
      </w:r>
      <w:r w:rsidRPr="00430BA2">
        <w:rPr>
          <w:rFonts w:ascii="Times New Roman" w:hAnsi="Times New Roman" w:cs="Times New Roman"/>
        </w:rPr>
        <w:t>humans;</w:t>
      </w:r>
    </w:p>
    <w:p w:rsidR="00430BA2" w:rsidRPr="00430BA2" w:rsidP="00430BA2" w14:paraId="2F9B685A" w14:textId="77777777">
      <w:pPr>
        <w:rPr>
          <w:rFonts w:ascii="Times New Roman" w:hAnsi="Times New Roman" w:cs="Times New Roman"/>
        </w:rPr>
      </w:pPr>
      <w:r w:rsidRPr="00430BA2">
        <w:rPr>
          <w:rFonts w:ascii="Times New Roman" w:hAnsi="Times New Roman" w:cs="Times New Roman"/>
        </w:rPr>
        <w:t xml:space="preserve">(j) The possibility of </w:t>
      </w:r>
      <w:r w:rsidRPr="00430BA2">
        <w:rPr>
          <w:rFonts w:ascii="Times New Roman" w:hAnsi="Times New Roman" w:cs="Times New Roman"/>
        </w:rPr>
        <w:t>a confounding</w:t>
      </w:r>
      <w:r w:rsidRPr="00430BA2">
        <w:rPr>
          <w:rFonts w:ascii="Times New Roman" w:hAnsi="Times New Roman" w:cs="Times New Roman"/>
        </w:rPr>
        <w:t xml:space="preserve"> effect of excessive toxicity at test doses; and,</w:t>
      </w:r>
    </w:p>
    <w:p w:rsidR="00430BA2" w:rsidRPr="00430BA2" w:rsidP="00430BA2" w14:paraId="77FF20FC" w14:textId="77777777">
      <w:pPr>
        <w:rPr>
          <w:rFonts w:ascii="Times New Roman" w:hAnsi="Times New Roman" w:cs="Times New Roman"/>
        </w:rPr>
      </w:pPr>
      <w:r w:rsidRPr="00430BA2">
        <w:rPr>
          <w:rFonts w:ascii="Times New Roman" w:hAnsi="Times New Roman" w:cs="Times New Roman"/>
        </w:rPr>
        <w:t>(k) Mode of action and its relevance for humans, such as mutagenicity, cytotoxicity with growth stimulation, mitogenesis, immunosuppression.</w:t>
      </w:r>
    </w:p>
    <w:p w:rsidR="00430BA2" w:rsidRPr="00430BA2" w:rsidP="00430BA2" w14:paraId="11A1633A" w14:textId="77777777">
      <w:pPr>
        <w:rPr>
          <w:rFonts w:ascii="Times New Roman" w:hAnsi="Times New Roman" w:cs="Times New Roman"/>
        </w:rPr>
      </w:pPr>
      <w:r w:rsidRPr="00430BA2">
        <w:rPr>
          <w:rFonts w:ascii="Times New Roman" w:hAnsi="Times New Roman" w:cs="Times New Roman"/>
          <w:i/>
          <w:iCs/>
        </w:rPr>
        <w:t>Mutagenicity:</w:t>
      </w:r>
      <w:r w:rsidRPr="00430BA2">
        <w:rPr>
          <w:rFonts w:ascii="Times New Roman" w:hAnsi="Times New Roman" w:cs="Times New Roman"/>
        </w:rPr>
        <w:t> It is recognized that genetic events are central in the overall process of cancer development. Therefore, evidence of mutagenic activity </w:t>
      </w:r>
      <w:r w:rsidRPr="00430BA2">
        <w:rPr>
          <w:rFonts w:ascii="Times New Roman" w:hAnsi="Times New Roman" w:cs="Times New Roman"/>
          <w:i/>
          <w:iCs/>
        </w:rPr>
        <w:t>in vivo</w:t>
      </w:r>
      <w:r w:rsidRPr="00430BA2">
        <w:rPr>
          <w:rFonts w:ascii="Times New Roman" w:hAnsi="Times New Roman" w:cs="Times New Roman"/>
        </w:rPr>
        <w:t> may indicate that a substance has a potential for carcinogenic effects.</w:t>
      </w:r>
    </w:p>
    <w:p w:rsidR="00430BA2" w:rsidRPr="00430BA2" w:rsidP="00430BA2" w14:paraId="77686F53" w14:textId="77777777">
      <w:pPr>
        <w:rPr>
          <w:rFonts w:ascii="Times New Roman" w:hAnsi="Times New Roman" w:cs="Times New Roman"/>
        </w:rPr>
      </w:pPr>
      <w:r w:rsidRPr="00430BA2">
        <w:rPr>
          <w:rFonts w:ascii="Times New Roman" w:hAnsi="Times New Roman" w:cs="Times New Roman"/>
        </w:rPr>
        <w:t>A.6.2.5.3 A substance that has not been tested for carcinogenicity may in certain instances be classified in Category 1A, Category 1B, or Category 2 based on tumor data from a structural analogue together with substantial support from consideration of other important factors such as formation of common significant metabolites, </w:t>
      </w:r>
      <w:r w:rsidRPr="00430BA2">
        <w:rPr>
          <w:rFonts w:ascii="Times New Roman" w:hAnsi="Times New Roman" w:cs="Times New Roman"/>
          <w:i/>
          <w:iCs/>
        </w:rPr>
        <w:t>e.g.,</w:t>
      </w:r>
      <w:r w:rsidRPr="00430BA2">
        <w:rPr>
          <w:rFonts w:ascii="Times New Roman" w:hAnsi="Times New Roman" w:cs="Times New Roman"/>
        </w:rPr>
        <w:t> for benzidine congener dyes.</w:t>
      </w:r>
    </w:p>
    <w:p w:rsidR="00430BA2" w:rsidRPr="00430BA2" w:rsidP="00430BA2" w14:paraId="7C83B963" w14:textId="77777777">
      <w:pPr>
        <w:rPr>
          <w:rFonts w:ascii="Times New Roman" w:hAnsi="Times New Roman" w:cs="Times New Roman"/>
        </w:rPr>
      </w:pPr>
      <w:r w:rsidRPr="00430BA2">
        <w:rPr>
          <w:rFonts w:ascii="Times New Roman" w:hAnsi="Times New Roman" w:cs="Times New Roman"/>
        </w:rPr>
        <w:t xml:space="preserve">A.6.2.5.4 The classification should also take into consideration </w:t>
      </w:r>
      <w:r w:rsidRPr="00430BA2">
        <w:rPr>
          <w:rFonts w:ascii="Times New Roman" w:hAnsi="Times New Roman" w:cs="Times New Roman"/>
        </w:rPr>
        <w:t>whether or not</w:t>
      </w:r>
      <w:r w:rsidRPr="00430BA2">
        <w:rPr>
          <w:rFonts w:ascii="Times New Roman" w:hAnsi="Times New Roman" w:cs="Times New Roman"/>
        </w:rPr>
        <w:t xml:space="preserve"> the substance is absorbed by a given route(s); or whether there are only local tumors at the site of administration for the tested route(s), and adequate testing by other </w:t>
      </w:r>
      <w:r w:rsidRPr="00430BA2">
        <w:rPr>
          <w:rFonts w:ascii="Times New Roman" w:hAnsi="Times New Roman" w:cs="Times New Roman"/>
        </w:rPr>
        <w:t>major route</w:t>
      </w:r>
      <w:r w:rsidRPr="00430BA2">
        <w:rPr>
          <w:rFonts w:ascii="Times New Roman" w:hAnsi="Times New Roman" w:cs="Times New Roman"/>
        </w:rPr>
        <w:t xml:space="preserve">(s) </w:t>
      </w:r>
      <w:r w:rsidRPr="00430BA2">
        <w:rPr>
          <w:rFonts w:ascii="Times New Roman" w:hAnsi="Times New Roman" w:cs="Times New Roman"/>
        </w:rPr>
        <w:t>show</w:t>
      </w:r>
      <w:r w:rsidRPr="00430BA2">
        <w:rPr>
          <w:rFonts w:ascii="Times New Roman" w:hAnsi="Times New Roman" w:cs="Times New Roman"/>
        </w:rPr>
        <w:t xml:space="preserve"> lack of carcinogenicity.</w:t>
      </w:r>
    </w:p>
    <w:p w:rsidR="00430BA2" w:rsidRPr="00430BA2" w:rsidP="00430BA2" w14:paraId="646BFD14" w14:textId="77777777">
      <w:pPr>
        <w:rPr>
          <w:rFonts w:ascii="Times New Roman" w:hAnsi="Times New Roman" w:cs="Times New Roman"/>
        </w:rPr>
      </w:pPr>
      <w:r w:rsidRPr="00430BA2">
        <w:rPr>
          <w:rFonts w:ascii="Times New Roman" w:hAnsi="Times New Roman" w:cs="Times New Roman"/>
        </w:rPr>
        <w:t xml:space="preserve">A.6.2.5.5 It is important that whatever is known of the </w:t>
      </w:r>
      <w:r w:rsidRPr="00430BA2">
        <w:rPr>
          <w:rFonts w:ascii="Times New Roman" w:hAnsi="Times New Roman" w:cs="Times New Roman"/>
        </w:rPr>
        <w:t>physico</w:t>
      </w:r>
      <w:r w:rsidRPr="00430BA2">
        <w:rPr>
          <w:rFonts w:ascii="Times New Roman" w:hAnsi="Times New Roman" w:cs="Times New Roman"/>
        </w:rPr>
        <w:t>-chemical, toxicokinetic and toxicodynamic properties of the substances, as well as any available relevant information on chemical analogues, </w:t>
      </w:r>
      <w:r w:rsidRPr="00430BA2">
        <w:rPr>
          <w:rFonts w:ascii="Times New Roman" w:hAnsi="Times New Roman" w:cs="Times New Roman"/>
          <w:i/>
          <w:iCs/>
        </w:rPr>
        <w:t>i.e.,</w:t>
      </w:r>
      <w:r w:rsidRPr="00430BA2">
        <w:rPr>
          <w:rFonts w:ascii="Times New Roman" w:hAnsi="Times New Roman" w:cs="Times New Roman"/>
        </w:rPr>
        <w:t> structure activity relationship, is taken into consideration when undertaking classification.</w:t>
      </w:r>
    </w:p>
    <w:p w:rsidR="00430BA2" w:rsidRPr="00430BA2" w:rsidP="00430BA2" w14:paraId="1DD8DAAF" w14:textId="77777777">
      <w:pPr>
        <w:rPr>
          <w:rFonts w:ascii="Times New Roman" w:hAnsi="Times New Roman" w:cs="Times New Roman"/>
        </w:rPr>
      </w:pPr>
      <w:r w:rsidRPr="00430BA2">
        <w:rPr>
          <w:rFonts w:ascii="Times New Roman" w:hAnsi="Times New Roman" w:cs="Times New Roman"/>
        </w:rPr>
        <w:t>A.6.3 Classification Criteria for Mixtures</w:t>
      </w:r>
      <w:r w:rsidRPr="00430BA2">
        <w:rPr>
          <w:rFonts w:ascii="Times New Roman" w:hAnsi="Times New Roman" w:cs="Times New Roman"/>
          <w:vertAlign w:val="superscript"/>
        </w:rPr>
        <w:t>[</w:t>
      </w:r>
      <w:hyperlink r:id="rId34" w:anchor="1910.1200-footnote-7" w:history="1">
        <w:r w:rsidRPr="00430BA2">
          <w:rPr>
            <w:rStyle w:val="Hyperlink"/>
            <w:rFonts w:ascii="Times New Roman" w:hAnsi="Times New Roman" w:cs="Times New Roman"/>
            <w:vertAlign w:val="superscript"/>
          </w:rPr>
          <w:t>7</w:t>
        </w:r>
      </w:hyperlink>
      <w:r w:rsidRPr="00430BA2">
        <w:rPr>
          <w:rFonts w:ascii="Times New Roman" w:hAnsi="Times New Roman" w:cs="Times New Roman"/>
          <w:vertAlign w:val="superscript"/>
        </w:rPr>
        <w:t>]</w:t>
      </w:r>
    </w:p>
    <w:p w:rsidR="00430BA2" w:rsidRPr="00430BA2" w:rsidP="00430BA2" w14:paraId="234A2D10" w14:textId="77777777">
      <w:pPr>
        <w:rPr>
          <w:rFonts w:ascii="Times New Roman" w:hAnsi="Times New Roman" w:cs="Times New Roman"/>
        </w:rPr>
      </w:pPr>
      <w:r w:rsidRPr="00430BA2">
        <w:rPr>
          <w:rFonts w:ascii="Times New Roman" w:hAnsi="Times New Roman" w:cs="Times New Roman"/>
        </w:rPr>
        <w:t>A.6.3.1 The mixture shall be classified as a carcinogen when at least one ingredient has been classified as a Category 1 or Category 2 carcinogen and is present at or above the appropriate cut-off value/concentration limit as shown in Table A.6.1.</w:t>
      </w:r>
    </w:p>
    <w:p w:rsidR="00430BA2" w:rsidRPr="00430BA2" w:rsidP="00430BA2" w14:paraId="6FAF8F35" w14:textId="77777777">
      <w:pPr>
        <w:rPr>
          <w:rFonts w:ascii="Times New Roman" w:hAnsi="Times New Roman" w:cs="Times New Roman"/>
        </w:rPr>
      </w:pPr>
      <w:r w:rsidRPr="00430BA2">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3385"/>
        <w:gridCol w:w="3376"/>
        <w:gridCol w:w="2599"/>
      </w:tblGrid>
      <w:tr w14:paraId="0B5794C6"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gridSpan w:val="3"/>
            <w:tcBorders>
              <w:top w:val="nil"/>
              <w:left w:val="nil"/>
              <w:bottom w:val="nil"/>
              <w:right w:val="nil"/>
            </w:tcBorders>
            <w:tcMar>
              <w:top w:w="120" w:type="dxa"/>
              <w:left w:w="120" w:type="dxa"/>
              <w:bottom w:w="120" w:type="dxa"/>
              <w:right w:w="120" w:type="dxa"/>
            </w:tcMar>
            <w:vAlign w:val="center"/>
            <w:hideMark/>
          </w:tcPr>
          <w:p w:rsidR="00430BA2" w:rsidRPr="00430BA2" w:rsidP="00430BA2" w14:paraId="3D15E0A3" w14:textId="77777777">
            <w:pPr>
              <w:rPr>
                <w:rFonts w:ascii="Times New Roman" w:hAnsi="Times New Roman" w:cs="Times New Roman"/>
                <w:b/>
                <w:bCs/>
              </w:rPr>
            </w:pPr>
            <w:r w:rsidRPr="00430BA2">
              <w:rPr>
                <w:rFonts w:ascii="Times New Roman" w:hAnsi="Times New Roman" w:cs="Times New Roman"/>
                <w:b/>
                <w:bCs/>
              </w:rPr>
              <w:t>Table A.6.1—Cut-Off Values/Concentration Limits of Ingredients of a Mixture Classified as Carcinogen That Would Trigger Classification of the Mixture</w:t>
            </w:r>
          </w:p>
        </w:tc>
      </w:tr>
      <w:tr w14:paraId="0E8D0D19"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39F33550" w14:textId="77777777">
            <w:pPr>
              <w:rPr>
                <w:rFonts w:ascii="Times New Roman" w:hAnsi="Times New Roman" w:cs="Times New Roman"/>
                <w:b/>
                <w:bCs/>
              </w:rPr>
            </w:pPr>
            <w:r w:rsidRPr="00430BA2">
              <w:rPr>
                <w:rFonts w:ascii="Times New Roman" w:hAnsi="Times New Roman" w:cs="Times New Roman"/>
                <w:b/>
                <w:bCs/>
              </w:rPr>
              <w:t>Ingredient classified as</w:t>
            </w:r>
          </w:p>
        </w:tc>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42511F8B" w14:textId="77777777">
            <w:pPr>
              <w:rPr>
                <w:rFonts w:ascii="Times New Roman" w:hAnsi="Times New Roman" w:cs="Times New Roman"/>
                <w:b/>
                <w:bCs/>
              </w:rPr>
            </w:pPr>
            <w:r w:rsidRPr="00430BA2">
              <w:rPr>
                <w:rFonts w:ascii="Times New Roman" w:hAnsi="Times New Roman" w:cs="Times New Roman"/>
                <w:b/>
                <w:bCs/>
              </w:rPr>
              <w:t>Category 1 carcinogen</w:t>
            </w:r>
          </w:p>
        </w:tc>
        <w:tc>
          <w:tcPr>
            <w:tcW w:w="0" w:type="auto"/>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430BA2" w:rsidRPr="00430BA2" w:rsidP="00430BA2" w14:paraId="3D33FD66" w14:textId="77777777">
            <w:pPr>
              <w:rPr>
                <w:rFonts w:ascii="Times New Roman" w:hAnsi="Times New Roman" w:cs="Times New Roman"/>
                <w:b/>
                <w:bCs/>
              </w:rPr>
            </w:pPr>
            <w:r w:rsidRPr="00430BA2">
              <w:rPr>
                <w:rFonts w:ascii="Times New Roman" w:hAnsi="Times New Roman" w:cs="Times New Roman"/>
                <w:b/>
                <w:bCs/>
              </w:rPr>
              <w:t>Category 2</w:t>
            </w:r>
            <w:r w:rsidRPr="00430BA2">
              <w:rPr>
                <w:rFonts w:ascii="Times New Roman" w:hAnsi="Times New Roman" w:cs="Times New Roman"/>
                <w:b/>
                <w:bCs/>
              </w:rPr>
              <w:br/>
              <w:t>carcinogen</w:t>
            </w:r>
          </w:p>
        </w:tc>
      </w:tr>
      <w:tr w14:paraId="12719D90"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543C1FCB" w14:textId="77777777">
            <w:pPr>
              <w:rPr>
                <w:rFonts w:ascii="Times New Roman" w:hAnsi="Times New Roman" w:cs="Times New Roman"/>
              </w:rPr>
            </w:pPr>
            <w:r w:rsidRPr="00430BA2">
              <w:rPr>
                <w:rFonts w:ascii="Times New Roman" w:hAnsi="Times New Roman" w:cs="Times New Roman"/>
              </w:rPr>
              <w:t>Category 1 carcinogen</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219C92ED" w14:textId="77777777">
            <w:pPr>
              <w:rPr>
                <w:rFonts w:ascii="Times New Roman" w:hAnsi="Times New Roman" w:cs="Times New Roman"/>
              </w:rPr>
            </w:pPr>
            <w:r w:rsidRPr="00430BA2">
              <w:rPr>
                <w:rFonts w:ascii="Times New Roman" w:hAnsi="Times New Roman" w:cs="Times New Roman"/>
              </w:rPr>
              <w:t>≥0.1%</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0EBD6252" w14:textId="77777777">
            <w:pPr>
              <w:rPr>
                <w:rFonts w:ascii="Times New Roman" w:hAnsi="Times New Roman" w:cs="Times New Roman"/>
              </w:rPr>
            </w:pPr>
          </w:p>
        </w:tc>
      </w:tr>
      <w:tr w14:paraId="7A33D435"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2BB65283" w14:textId="77777777">
            <w:pPr>
              <w:rPr>
                <w:rFonts w:ascii="Times New Roman" w:hAnsi="Times New Roman" w:cs="Times New Roman"/>
              </w:rPr>
            </w:pPr>
            <w:r w:rsidRPr="00430BA2">
              <w:rPr>
                <w:rFonts w:ascii="Times New Roman" w:hAnsi="Times New Roman" w:cs="Times New Roman"/>
              </w:rPr>
              <w:t>Category 2 carcinogen</w:t>
            </w:r>
          </w:p>
        </w:tc>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0C884415" w14:textId="77777777">
            <w:pPr>
              <w:rPr>
                <w:rFonts w:ascii="Times New Roman" w:hAnsi="Times New Roman" w:cs="Times New Roman"/>
              </w:rPr>
            </w:pPr>
          </w:p>
        </w:tc>
        <w:tc>
          <w:tcPr>
            <w:tcW w:w="0" w:type="auto"/>
            <w:tcBorders>
              <w:top w:val="single" w:sz="6" w:space="0" w:color="D1D2D4"/>
              <w:left w:val="nil"/>
              <w:bottom w:val="single" w:sz="6" w:space="0" w:color="333333"/>
              <w:right w:val="nil"/>
            </w:tcBorders>
            <w:tcMar>
              <w:top w:w="120" w:type="dxa"/>
              <w:left w:w="120" w:type="dxa"/>
              <w:bottom w:w="120" w:type="dxa"/>
              <w:right w:w="120" w:type="dxa"/>
            </w:tcMar>
            <w:hideMark/>
          </w:tcPr>
          <w:p w:rsidR="00430BA2" w:rsidRPr="00430BA2" w:rsidP="00430BA2" w14:paraId="62A8A0F5" w14:textId="77777777">
            <w:pPr>
              <w:rPr>
                <w:rFonts w:ascii="Times New Roman" w:hAnsi="Times New Roman" w:cs="Times New Roman"/>
              </w:rPr>
            </w:pPr>
            <w:r w:rsidRPr="00430BA2">
              <w:rPr>
                <w:rFonts w:ascii="Times New Roman" w:hAnsi="Times New Roman" w:cs="Times New Roman"/>
              </w:rPr>
              <w:t>≥0.1% (note 1)</w:t>
            </w:r>
          </w:p>
        </w:tc>
      </w:tr>
      <w:tr w14:paraId="6CF51B02"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3"/>
            <w:tcBorders>
              <w:top w:val="single" w:sz="6" w:space="0" w:color="D1D2D4"/>
              <w:left w:val="nil"/>
              <w:bottom w:val="nil"/>
              <w:right w:val="nil"/>
            </w:tcBorders>
            <w:tcMar>
              <w:top w:w="300" w:type="dxa"/>
              <w:left w:w="120" w:type="dxa"/>
              <w:bottom w:w="120" w:type="dxa"/>
              <w:right w:w="120" w:type="dxa"/>
            </w:tcMar>
            <w:hideMark/>
          </w:tcPr>
          <w:p w:rsidR="00430BA2" w:rsidRPr="00430BA2" w:rsidP="00430BA2" w14:paraId="3160E31A" w14:textId="77777777">
            <w:pPr>
              <w:rPr>
                <w:rFonts w:ascii="Times New Roman" w:hAnsi="Times New Roman" w:cs="Times New Roman"/>
                <w:i/>
                <w:iCs/>
              </w:rPr>
            </w:pPr>
            <w:r w:rsidRPr="00430BA2">
              <w:rPr>
                <w:rFonts w:ascii="Times New Roman" w:hAnsi="Times New Roman" w:cs="Times New Roman"/>
                <w:i/>
                <w:iCs/>
              </w:rPr>
              <w:t xml:space="preserve">Note: If a Category 2 carcinogen ingredient is present in the mixture at a concentration between 0.1% and 1%, information is required on the SDS for a product. However, a label warning is optional. If a Category 2 carcinogen ingredient is present in the mixture at a concentration of ≥1%, both an SDS and a label </w:t>
            </w:r>
            <w:r w:rsidRPr="00430BA2">
              <w:rPr>
                <w:rFonts w:ascii="Times New Roman" w:hAnsi="Times New Roman" w:cs="Times New Roman"/>
                <w:i/>
                <w:iCs/>
              </w:rPr>
              <w:t>is</w:t>
            </w:r>
            <w:r w:rsidRPr="00430BA2">
              <w:rPr>
                <w:rFonts w:ascii="Times New Roman" w:hAnsi="Times New Roman" w:cs="Times New Roman"/>
                <w:i/>
                <w:iCs/>
              </w:rPr>
              <w:t xml:space="preserve"> required and the information must be included on each.</w:t>
            </w:r>
          </w:p>
        </w:tc>
      </w:tr>
    </w:tbl>
    <w:p w:rsidR="00430BA2" w:rsidRPr="00430BA2" w:rsidP="00430BA2" w14:paraId="121A0F45" w14:textId="77777777">
      <w:pPr>
        <w:rPr>
          <w:rFonts w:ascii="Times New Roman" w:hAnsi="Times New Roman" w:cs="Times New Roman"/>
        </w:rPr>
      </w:pPr>
      <w:r w:rsidRPr="00430BA2">
        <w:rPr>
          <w:rFonts w:ascii="Times New Roman" w:hAnsi="Times New Roman" w:cs="Times New Roman"/>
        </w:rPr>
        <w:t xml:space="preserve">A.6.3.2 Classification of mixtures when data </w:t>
      </w:r>
      <w:r w:rsidRPr="00430BA2">
        <w:rPr>
          <w:rFonts w:ascii="Times New Roman" w:hAnsi="Times New Roman" w:cs="Times New Roman"/>
        </w:rPr>
        <w:t>are</w:t>
      </w:r>
      <w:r w:rsidRPr="00430BA2">
        <w:rPr>
          <w:rFonts w:ascii="Times New Roman" w:hAnsi="Times New Roman" w:cs="Times New Roman"/>
        </w:rPr>
        <w:t xml:space="preserve"> available for the complete mixture</w:t>
      </w:r>
    </w:p>
    <w:p w:rsidR="00430BA2" w:rsidRPr="00430BA2" w:rsidP="00430BA2" w14:paraId="0CC88124" w14:textId="77777777">
      <w:pPr>
        <w:rPr>
          <w:rFonts w:ascii="Times New Roman" w:hAnsi="Times New Roman" w:cs="Times New Roman"/>
        </w:rPr>
      </w:pPr>
      <w:r w:rsidRPr="00430BA2">
        <w:rPr>
          <w:rFonts w:ascii="Times New Roman" w:hAnsi="Times New Roman" w:cs="Times New Roman"/>
        </w:rPr>
        <w:t xml:space="preserve">A mixture may be classified based on the available test data for the </w:t>
      </w:r>
      <w:r w:rsidRPr="00430BA2">
        <w:rPr>
          <w:rFonts w:ascii="Times New Roman" w:hAnsi="Times New Roman" w:cs="Times New Roman"/>
        </w:rPr>
        <w:t>mixture as a whole</w:t>
      </w:r>
      <w:r w:rsidRPr="00430BA2">
        <w:rPr>
          <w:rFonts w:ascii="Times New Roman" w:hAnsi="Times New Roman" w:cs="Times New Roman"/>
        </w:rPr>
        <w:t xml:space="preserve">. In such cases, the test results for the mixture </w:t>
      </w:r>
      <w:r w:rsidRPr="00430BA2">
        <w:rPr>
          <w:rFonts w:ascii="Times New Roman" w:hAnsi="Times New Roman" w:cs="Times New Roman"/>
        </w:rPr>
        <w:t>as a whole must</w:t>
      </w:r>
      <w:r w:rsidRPr="00430BA2">
        <w:rPr>
          <w:rFonts w:ascii="Times New Roman" w:hAnsi="Times New Roman" w:cs="Times New Roman"/>
        </w:rPr>
        <w:t xml:space="preserve"> be shown to be </w:t>
      </w:r>
      <w:r w:rsidRPr="00430BA2">
        <w:rPr>
          <w:rFonts w:ascii="Times New Roman" w:hAnsi="Times New Roman" w:cs="Times New Roman"/>
        </w:rPr>
        <w:t>conclusive</w:t>
      </w:r>
      <w:r w:rsidRPr="00430BA2">
        <w:rPr>
          <w:rFonts w:ascii="Times New Roman" w:hAnsi="Times New Roman" w:cs="Times New Roman"/>
        </w:rPr>
        <w:t xml:space="preserve"> </w:t>
      </w:r>
      <w:r w:rsidRPr="00430BA2">
        <w:rPr>
          <w:rFonts w:ascii="Times New Roman" w:hAnsi="Times New Roman" w:cs="Times New Roman"/>
        </w:rPr>
        <w:t>taking into account</w:t>
      </w:r>
      <w:r w:rsidRPr="00430BA2">
        <w:rPr>
          <w:rFonts w:ascii="Times New Roman" w:hAnsi="Times New Roman" w:cs="Times New Roman"/>
        </w:rPr>
        <w:t xml:space="preserve"> dose and other factors such as duration, observations and analysis (</w:t>
      </w:r>
      <w:r w:rsidRPr="00430BA2">
        <w:rPr>
          <w:rFonts w:ascii="Times New Roman" w:hAnsi="Times New Roman" w:cs="Times New Roman"/>
          <w:i/>
          <w:iCs/>
        </w:rPr>
        <w:t>e.g.,</w:t>
      </w:r>
      <w:r w:rsidRPr="00430BA2">
        <w:rPr>
          <w:rFonts w:ascii="Times New Roman" w:hAnsi="Times New Roman" w:cs="Times New Roman"/>
        </w:rPr>
        <w:t> statistical analysis, test sensitivity) of carcinogenicity test systems.</w:t>
      </w:r>
    </w:p>
    <w:p w:rsidR="00430BA2" w:rsidRPr="00430BA2" w:rsidP="00430BA2" w14:paraId="030F08F7" w14:textId="77777777">
      <w:pPr>
        <w:rPr>
          <w:rFonts w:ascii="Times New Roman" w:hAnsi="Times New Roman" w:cs="Times New Roman"/>
        </w:rPr>
      </w:pPr>
      <w:r w:rsidRPr="00430BA2">
        <w:rPr>
          <w:rFonts w:ascii="Times New Roman" w:hAnsi="Times New Roman" w:cs="Times New Roman"/>
        </w:rPr>
        <w:t xml:space="preserve">A.6.3.3 Classification of mixtures when data </w:t>
      </w:r>
      <w:r w:rsidRPr="00430BA2">
        <w:rPr>
          <w:rFonts w:ascii="Times New Roman" w:hAnsi="Times New Roman" w:cs="Times New Roman"/>
        </w:rPr>
        <w:t>are</w:t>
      </w:r>
      <w:r w:rsidRPr="00430BA2">
        <w:rPr>
          <w:rFonts w:ascii="Times New Roman" w:hAnsi="Times New Roman" w:cs="Times New Roman"/>
        </w:rPr>
        <w:t xml:space="preserve"> not available for the complete mixture: bridging principles</w:t>
      </w:r>
    </w:p>
    <w:p w:rsidR="00430BA2" w:rsidRPr="00430BA2" w:rsidP="00430BA2" w14:paraId="72D798C2" w14:textId="77777777">
      <w:pPr>
        <w:rPr>
          <w:rFonts w:ascii="Times New Roman" w:hAnsi="Times New Roman" w:cs="Times New Roman"/>
        </w:rPr>
      </w:pPr>
      <w:r w:rsidRPr="00430BA2">
        <w:rPr>
          <w:rFonts w:ascii="Times New Roman" w:hAnsi="Times New Roman" w:cs="Times New Roman"/>
        </w:rPr>
        <w:t>Where the mixture itself has not been tested to determine its carcinogenic hazard, but there are sufficient data on both the individual ingredients and similar tested mixtures to adequately characterize the hazards of the mixture, these data will be used in accordance with the following bridging principles as found in paragraph A.0.5 of this Appendix: Dilution; Batching; and Substantially similar mixtures.</w:t>
      </w:r>
    </w:p>
    <w:p w:rsidR="00430BA2" w:rsidRPr="00430BA2" w:rsidP="00430BA2" w14:paraId="540C510D" w14:textId="77777777">
      <w:pPr>
        <w:rPr>
          <w:rFonts w:ascii="Times New Roman" w:hAnsi="Times New Roman" w:cs="Times New Roman"/>
        </w:rPr>
      </w:pPr>
      <w:r w:rsidRPr="00430BA2">
        <w:rPr>
          <w:rFonts w:ascii="Times New Roman" w:hAnsi="Times New Roman" w:cs="Times New Roman"/>
        </w:rPr>
        <w:t>A.6.4 Classification of Carcinogenicity</w:t>
      </w:r>
      <w:r w:rsidRPr="00430BA2">
        <w:rPr>
          <w:rFonts w:ascii="Times New Roman" w:hAnsi="Times New Roman" w:cs="Times New Roman"/>
          <w:vertAlign w:val="superscript"/>
        </w:rPr>
        <w:t>[</w:t>
      </w:r>
      <w:hyperlink r:id="rId34" w:anchor="1910.1200-footnote-8" w:history="1">
        <w:r w:rsidRPr="00430BA2">
          <w:rPr>
            <w:rStyle w:val="Hyperlink"/>
            <w:rFonts w:ascii="Times New Roman" w:hAnsi="Times New Roman" w:cs="Times New Roman"/>
            <w:vertAlign w:val="superscript"/>
          </w:rPr>
          <w:t>8</w:t>
        </w:r>
      </w:hyperlink>
      <w:r w:rsidRPr="00430BA2">
        <w:rPr>
          <w:rFonts w:ascii="Times New Roman" w:hAnsi="Times New Roman" w:cs="Times New Roman"/>
          <w:vertAlign w:val="superscript"/>
        </w:rPr>
        <w:t>]</w:t>
      </w:r>
    </w:p>
    <w:p w:rsidR="00430BA2" w:rsidRPr="00430BA2" w:rsidP="00430BA2" w14:paraId="778E32F7" w14:textId="77777777">
      <w:pPr>
        <w:rPr>
          <w:rFonts w:ascii="Times New Roman" w:hAnsi="Times New Roman" w:cs="Times New Roman"/>
        </w:rPr>
      </w:pPr>
      <w:r w:rsidRPr="00430BA2">
        <w:rPr>
          <w:rFonts w:ascii="Times New Roman" w:hAnsi="Times New Roman" w:cs="Times New Roman"/>
        </w:rPr>
        <w:t>A.6.4.1 Chemical manufacturers, importers and employers evaluating chemicals may treat the following sources as establishing that a substance is a carcinogen or potential carcinogen for hazard communication purposes in lieu of applying the criteria described herein:</w:t>
      </w:r>
    </w:p>
    <w:p w:rsidR="00430BA2" w:rsidRPr="00430BA2" w:rsidP="00430BA2" w14:paraId="2546265E" w14:textId="77777777">
      <w:pPr>
        <w:rPr>
          <w:rFonts w:ascii="Times New Roman" w:hAnsi="Times New Roman" w:cs="Times New Roman"/>
        </w:rPr>
      </w:pPr>
      <w:r w:rsidRPr="00430BA2">
        <w:rPr>
          <w:rFonts w:ascii="Times New Roman" w:hAnsi="Times New Roman" w:cs="Times New Roman"/>
        </w:rPr>
        <w:t>A.6.4.1.1 National Toxicology Program (NTP), “Report on Carcinogens” (latest edition</w:t>
      </w:r>
      <w:r w:rsidRPr="00430BA2">
        <w:rPr>
          <w:rFonts w:ascii="Times New Roman" w:hAnsi="Times New Roman" w:cs="Times New Roman"/>
        </w:rPr>
        <w:t>);</w:t>
      </w:r>
    </w:p>
    <w:p w:rsidR="00430BA2" w:rsidRPr="00430BA2" w:rsidP="00430BA2" w14:paraId="0F3AA8B6" w14:textId="77777777">
      <w:pPr>
        <w:rPr>
          <w:rFonts w:ascii="Times New Roman" w:hAnsi="Times New Roman" w:cs="Times New Roman"/>
        </w:rPr>
      </w:pPr>
      <w:r w:rsidRPr="00430BA2">
        <w:rPr>
          <w:rFonts w:ascii="Times New Roman" w:hAnsi="Times New Roman" w:cs="Times New Roman"/>
        </w:rPr>
        <w:t>A.6.4.1.2 International Agency for Research on Cancer (IARC) “Monographs on the Evaluation of Carcinogenic Risks to Humans” (latest editions)</w:t>
      </w:r>
    </w:p>
    <w:p w:rsidR="00430BA2" w:rsidRPr="00430BA2" w:rsidP="00430BA2" w14:paraId="5867094F" w14:textId="77777777">
      <w:pPr>
        <w:rPr>
          <w:rFonts w:ascii="Times New Roman" w:hAnsi="Times New Roman" w:cs="Times New Roman"/>
        </w:rPr>
      </w:pPr>
      <w:r w:rsidRPr="00430BA2">
        <w:rPr>
          <w:rFonts w:ascii="Times New Roman" w:hAnsi="Times New Roman" w:cs="Times New Roman"/>
        </w:rPr>
        <w:t>A.6.4.2 Where OSHA has included cancer as a health hazard to be considered by classifiers for a chemical covered by </w:t>
      </w:r>
      <w:hyperlink r:id="rId37" w:history="1">
        <w:r w:rsidRPr="00430BA2">
          <w:rPr>
            <w:rStyle w:val="Hyperlink"/>
            <w:rFonts w:ascii="Times New Roman" w:hAnsi="Times New Roman" w:cs="Times New Roman"/>
          </w:rPr>
          <w:t>29 CFR part 1910, subpart Z</w:t>
        </w:r>
      </w:hyperlink>
      <w:r w:rsidRPr="00430BA2">
        <w:rPr>
          <w:rFonts w:ascii="Times New Roman" w:hAnsi="Times New Roman" w:cs="Times New Roman"/>
        </w:rPr>
        <w:t>, chemical manufacturers, importers, and employers shall classify the chemical as a carcinogen.</w:t>
      </w:r>
    </w:p>
    <w:p w:rsidR="00430BA2" w:rsidRPr="00430BA2" w:rsidP="00430BA2" w14:paraId="03DD0893" w14:textId="77777777">
      <w:pPr>
        <w:rPr>
          <w:rFonts w:ascii="Times New Roman" w:hAnsi="Times New Roman" w:cs="Times New Roman"/>
        </w:rPr>
      </w:pPr>
      <w:r w:rsidRPr="00430BA2">
        <w:rPr>
          <w:rFonts w:ascii="Times New Roman" w:hAnsi="Times New Roman" w:cs="Times New Roman"/>
        </w:rPr>
        <w:t>A.7 Reproductive Toxicity</w:t>
      </w:r>
    </w:p>
    <w:p w:rsidR="00430BA2" w:rsidRPr="00430BA2" w:rsidP="00430BA2" w14:paraId="519E9FF5" w14:textId="77777777">
      <w:pPr>
        <w:rPr>
          <w:rFonts w:ascii="Times New Roman" w:hAnsi="Times New Roman" w:cs="Times New Roman"/>
        </w:rPr>
      </w:pPr>
      <w:r w:rsidRPr="00430BA2">
        <w:rPr>
          <w:rFonts w:ascii="Times New Roman" w:hAnsi="Times New Roman" w:cs="Times New Roman"/>
        </w:rPr>
        <w:t>A.7.1 Definitions and General Considerations</w:t>
      </w:r>
    </w:p>
    <w:p w:rsidR="00430BA2" w:rsidRPr="00430BA2" w:rsidP="00430BA2" w14:paraId="4D6B4874" w14:textId="77777777">
      <w:pPr>
        <w:rPr>
          <w:rFonts w:ascii="Times New Roman" w:hAnsi="Times New Roman" w:cs="Times New Roman"/>
        </w:rPr>
      </w:pPr>
      <w:r w:rsidRPr="00430BA2">
        <w:rPr>
          <w:rFonts w:ascii="Times New Roman" w:hAnsi="Times New Roman" w:cs="Times New Roman"/>
        </w:rPr>
        <w:t>A.7.1.1 </w:t>
      </w:r>
      <w:r w:rsidRPr="00430BA2">
        <w:rPr>
          <w:rFonts w:ascii="Times New Roman" w:hAnsi="Times New Roman" w:cs="Times New Roman"/>
          <w:i/>
          <w:iCs/>
        </w:rPr>
        <w:t>Reproductive toxicity</w:t>
      </w:r>
      <w:r w:rsidRPr="00430BA2">
        <w:rPr>
          <w:rFonts w:ascii="Times New Roman" w:hAnsi="Times New Roman" w:cs="Times New Roman"/>
        </w:rPr>
        <w:t> refers to adverse effects on sexual function and fertility in adult males and females, as well as developmental toxicity in the offspring, occurring after exposure to a substance or mixture. Some reproductive toxic effects cannot be clearly assigned to either impairment of sexual function and fertility or to developmental toxicity. Nonetheless, substances and mixtures with these effects shall be classified as reproductive toxicants. For classification purposes, the known induction of genetically based inheritable effects in the offspring is addressed in </w:t>
      </w:r>
      <w:r w:rsidRPr="00430BA2">
        <w:rPr>
          <w:rFonts w:ascii="Times New Roman" w:hAnsi="Times New Roman" w:cs="Times New Roman"/>
          <w:i/>
          <w:iCs/>
        </w:rPr>
        <w:t>Germ cell mutagenicity</w:t>
      </w:r>
      <w:r w:rsidRPr="00430BA2">
        <w:rPr>
          <w:rFonts w:ascii="Times New Roman" w:hAnsi="Times New Roman" w:cs="Times New Roman"/>
        </w:rPr>
        <w:t> (</w:t>
      </w:r>
      <w:r w:rsidRPr="00430BA2">
        <w:rPr>
          <w:rFonts w:ascii="Times New Roman" w:hAnsi="Times New Roman" w:cs="Times New Roman"/>
          <w:i/>
          <w:iCs/>
        </w:rPr>
        <w:t>See</w:t>
      </w:r>
      <w:r w:rsidRPr="00430BA2">
        <w:rPr>
          <w:rFonts w:ascii="Times New Roman" w:hAnsi="Times New Roman" w:cs="Times New Roman"/>
        </w:rPr>
        <w:t> A.5).</w:t>
      </w:r>
    </w:p>
    <w:p w:rsidR="00430BA2" w:rsidRPr="00430BA2" w:rsidP="00430BA2" w14:paraId="27C76ACD" w14:textId="77777777">
      <w:pPr>
        <w:rPr>
          <w:rFonts w:ascii="Times New Roman" w:hAnsi="Times New Roman" w:cs="Times New Roman"/>
        </w:rPr>
      </w:pPr>
      <w:r w:rsidRPr="00430BA2">
        <w:rPr>
          <w:rFonts w:ascii="Times New Roman" w:hAnsi="Times New Roman" w:cs="Times New Roman"/>
        </w:rPr>
        <w:t>A.7.1.2 </w:t>
      </w:r>
      <w:r w:rsidRPr="00430BA2">
        <w:rPr>
          <w:rFonts w:ascii="Times New Roman" w:hAnsi="Times New Roman" w:cs="Times New Roman"/>
          <w:i/>
          <w:iCs/>
        </w:rPr>
        <w:t>Adverse effects on sexual function and fertility</w:t>
      </w:r>
      <w:r w:rsidRPr="00430BA2">
        <w:rPr>
          <w:rFonts w:ascii="Times New Roman" w:hAnsi="Times New Roman" w:cs="Times New Roman"/>
        </w:rPr>
        <w:t> means any effect of chemicals that interferes with reproductive ability or sexual capacity. This includes, but is not limited to, alterations to the female and male reproductive system, adverse effects on onset of puberty, gamete production and transport, reproductive cycle normality, sexual behavior, fertility, parturition, pregnancy outcomes, premature reproductive senescence, or modifications in other functions that are dependent on the integrity of the reproductive systems.</w:t>
      </w:r>
    </w:p>
    <w:p w:rsidR="00430BA2" w:rsidRPr="00430BA2" w:rsidP="00430BA2" w14:paraId="2858FA17" w14:textId="77777777">
      <w:pPr>
        <w:rPr>
          <w:rFonts w:ascii="Times New Roman" w:hAnsi="Times New Roman" w:cs="Times New Roman"/>
        </w:rPr>
      </w:pPr>
      <w:r w:rsidRPr="00430BA2">
        <w:rPr>
          <w:rFonts w:ascii="Times New Roman" w:hAnsi="Times New Roman" w:cs="Times New Roman"/>
        </w:rPr>
        <w:t>A.7.1.3 </w:t>
      </w:r>
      <w:r w:rsidRPr="00430BA2">
        <w:rPr>
          <w:rFonts w:ascii="Times New Roman" w:hAnsi="Times New Roman" w:cs="Times New Roman"/>
          <w:i/>
          <w:iCs/>
        </w:rPr>
        <w:t>Adverse effects on development of the offspring</w:t>
      </w:r>
      <w:r w:rsidRPr="00430BA2">
        <w:rPr>
          <w:rFonts w:ascii="Times New Roman" w:hAnsi="Times New Roman" w:cs="Times New Roman"/>
        </w:rPr>
        <w:t> means any effect of chemicals which interferes with normal development of the conceptus either before or after birth, which is induced during pregnancy or results from parental exposure. These effects can be manifested at any point in the life span of the organism. The major manifestations of developmental toxicity include death of the developing organism, structural abnormality, altered growth and functional deficiency.</w:t>
      </w:r>
    </w:p>
    <w:p w:rsidR="00430BA2" w:rsidRPr="00430BA2" w:rsidP="00430BA2" w14:paraId="787EFFFF" w14:textId="77777777">
      <w:pPr>
        <w:rPr>
          <w:rFonts w:ascii="Times New Roman" w:hAnsi="Times New Roman" w:cs="Times New Roman"/>
        </w:rPr>
      </w:pPr>
      <w:r w:rsidRPr="00430BA2">
        <w:rPr>
          <w:rFonts w:ascii="Times New Roman" w:hAnsi="Times New Roman" w:cs="Times New Roman"/>
        </w:rPr>
        <w:t>A.7.1.4 Adverse effects on or via lactation are also included in reproductive toxicity, but for classification purposes, such effects are treated separately (</w:t>
      </w:r>
      <w:r w:rsidRPr="00430BA2">
        <w:rPr>
          <w:rFonts w:ascii="Times New Roman" w:hAnsi="Times New Roman" w:cs="Times New Roman"/>
          <w:i/>
          <w:iCs/>
        </w:rPr>
        <w:t>See</w:t>
      </w:r>
      <w:r w:rsidRPr="00430BA2">
        <w:rPr>
          <w:rFonts w:ascii="Times New Roman" w:hAnsi="Times New Roman" w:cs="Times New Roman"/>
        </w:rPr>
        <w:t> A.7.2.1).</w:t>
      </w:r>
    </w:p>
    <w:p w:rsidR="00430BA2" w:rsidRPr="00430BA2" w:rsidP="00430BA2" w14:paraId="3B2FC9F4" w14:textId="77777777">
      <w:pPr>
        <w:rPr>
          <w:rFonts w:ascii="Times New Roman" w:hAnsi="Times New Roman" w:cs="Times New Roman"/>
        </w:rPr>
      </w:pPr>
      <w:r w:rsidRPr="00430BA2">
        <w:rPr>
          <w:rFonts w:ascii="Times New Roman" w:hAnsi="Times New Roman" w:cs="Times New Roman"/>
        </w:rPr>
        <w:t>A.7.2 Classification Criteria for Substances</w:t>
      </w:r>
    </w:p>
    <w:p w:rsidR="00430BA2" w:rsidRPr="00430BA2" w:rsidP="00430BA2" w14:paraId="33637A45" w14:textId="77777777">
      <w:pPr>
        <w:rPr>
          <w:rFonts w:ascii="Times New Roman" w:hAnsi="Times New Roman" w:cs="Times New Roman"/>
        </w:rPr>
      </w:pPr>
      <w:r w:rsidRPr="00430BA2">
        <w:rPr>
          <w:rFonts w:ascii="Times New Roman" w:hAnsi="Times New Roman" w:cs="Times New Roman"/>
        </w:rPr>
        <w:t>A.7.2.1 For the purpose of classification for reproductive toxicity, substances shall be classified in one of two categories in accordance with Figure A.7.1(a). Effects on sexual function and fertility, and on development, shall be considered. In addition, effects on or via lactation shall be classified in a separate hazard category in accordance with Figure A.7.1(b).</w:t>
      </w:r>
    </w:p>
    <w:p w:rsidR="00430BA2" w:rsidRPr="00430BA2" w:rsidP="00430BA2" w14:paraId="0A5680BC" w14:textId="77777777">
      <w:pPr>
        <w:rPr>
          <w:rFonts w:ascii="Times New Roman" w:hAnsi="Times New Roman" w:cs="Times New Roman"/>
        </w:rPr>
      </w:pPr>
      <w:r w:rsidRPr="00430BA2">
        <w:rPr>
          <w:rFonts w:ascii="Times New Roman" w:hAnsi="Times New Roman" w:cs="Times New Roman"/>
        </w:rPr>
        <w:t>Figure A.7.1(a): Hazard Categories for Reproductive Toxicants</w:t>
      </w:r>
    </w:p>
    <w:p w:rsidR="00430BA2" w:rsidRPr="00430BA2" w:rsidP="00430BA2" w14:paraId="339573B4" w14:textId="754139D5">
      <w:pPr>
        <w:rPr>
          <w:rFonts w:ascii="Times New Roman" w:hAnsi="Times New Roman" w:cs="Times New Roman"/>
        </w:rPr>
      </w:pPr>
      <w:r w:rsidRPr="00430BA2">
        <w:rPr>
          <w:rFonts w:ascii="Times New Roman" w:hAnsi="Times New Roman" w:cs="Times New Roman"/>
        </w:rPr>
        <w:drawing>
          <wp:inline distT="0" distB="0" distL="0" distR="0">
            <wp:extent cx="5943600" cy="4879975"/>
            <wp:effectExtent l="0" t="0" r="0" b="0"/>
            <wp:docPr id="1908173606" name="Picture 171" descr="Shape&#10;&#10;AI-generated content may be incorrect.">
              <a:hlinkClick xmlns:a="http://schemas.openxmlformats.org/drawingml/2006/main" xmlns:r="http://schemas.openxmlformats.org/officeDocument/2006/relationships"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173606" name="Picture 171" descr="Shape&#10;&#10;AI-generated content may be incorrect.">
                      <a:hlinkClick xmlns:a="http://schemas.openxmlformats.org/drawingml/2006/main" xmlns:r="http://schemas.openxmlformats.org/officeDocument/2006/relationships" r:id="rId38"/>
                    </pic:cNvPr>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4879975"/>
                    </a:xfrm>
                    <a:prstGeom prst="rect">
                      <a:avLst/>
                    </a:prstGeom>
                    <a:noFill/>
                    <a:ln>
                      <a:noFill/>
                    </a:ln>
                  </pic:spPr>
                </pic:pic>
              </a:graphicData>
            </a:graphic>
          </wp:inline>
        </w:drawing>
      </w:r>
    </w:p>
    <w:p w:rsidR="00430BA2" w:rsidRPr="00430BA2" w:rsidP="00430BA2" w14:paraId="07849E34" w14:textId="77777777">
      <w:pPr>
        <w:rPr>
          <w:rFonts w:ascii="Times New Roman" w:hAnsi="Times New Roman" w:cs="Times New Roman"/>
        </w:rPr>
      </w:pPr>
      <w:r w:rsidRPr="00430BA2">
        <w:rPr>
          <w:rFonts w:ascii="Times New Roman" w:hAnsi="Times New Roman" w:cs="Times New Roman"/>
        </w:rPr>
        <w:t xml:space="preserve">Figure A.7.1(b): Hazard Category for Effects </w:t>
      </w:r>
      <w:r w:rsidRPr="00430BA2">
        <w:rPr>
          <w:rFonts w:ascii="Times New Roman" w:hAnsi="Times New Roman" w:cs="Times New Roman"/>
        </w:rPr>
        <w:t>On</w:t>
      </w:r>
      <w:r w:rsidRPr="00430BA2">
        <w:rPr>
          <w:rFonts w:ascii="Times New Roman" w:hAnsi="Times New Roman" w:cs="Times New Roman"/>
        </w:rPr>
        <w:t xml:space="preserve"> or Via Lactation</w:t>
      </w:r>
    </w:p>
    <w:p w:rsidR="00430BA2" w:rsidRPr="00430BA2" w:rsidP="00430BA2" w14:paraId="05B5F441" w14:textId="1117AA49">
      <w:pPr>
        <w:rPr>
          <w:rFonts w:ascii="Times New Roman" w:hAnsi="Times New Roman" w:cs="Times New Roman"/>
        </w:rPr>
      </w:pPr>
      <w:r w:rsidRPr="00430BA2">
        <w:rPr>
          <w:rFonts w:ascii="Times New Roman" w:hAnsi="Times New Roman" w:cs="Times New Roman"/>
        </w:rPr>
        <w:drawing>
          <wp:inline distT="0" distB="0" distL="0" distR="0">
            <wp:extent cx="5943600" cy="2319655"/>
            <wp:effectExtent l="0" t="0" r="0" b="4445"/>
            <wp:docPr id="1781658568" name="Picture 170">
              <a:hlinkClick xmlns:a="http://schemas.openxmlformats.org/drawingml/2006/main" xmlns:r="http://schemas.openxmlformats.org/officeDocument/2006/relationships"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658568" name="Picture 454">
                      <a:hlinkClick xmlns:a="http://schemas.openxmlformats.org/drawingml/2006/main" xmlns:r="http://schemas.openxmlformats.org/officeDocument/2006/relationships" r:id="rId40"/>
                    </pic:cNvPr>
                    <pic:cNvPicPr>
                      <a:picLocks noChangeAspect="1" noChangeArrowheads="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2319655"/>
                    </a:xfrm>
                    <a:prstGeom prst="rect">
                      <a:avLst/>
                    </a:prstGeom>
                    <a:noFill/>
                    <a:ln>
                      <a:noFill/>
                    </a:ln>
                  </pic:spPr>
                </pic:pic>
              </a:graphicData>
            </a:graphic>
          </wp:inline>
        </w:drawing>
      </w:r>
    </w:p>
    <w:p w:rsidR="00430BA2" w:rsidRPr="00430BA2" w:rsidP="00430BA2" w14:paraId="30682068" w14:textId="77777777">
      <w:pPr>
        <w:rPr>
          <w:rFonts w:ascii="Times New Roman" w:hAnsi="Times New Roman" w:cs="Times New Roman"/>
        </w:rPr>
      </w:pPr>
      <w:r w:rsidRPr="00430BA2">
        <w:rPr>
          <w:rFonts w:ascii="Times New Roman" w:hAnsi="Times New Roman" w:cs="Times New Roman"/>
        </w:rPr>
        <w:t>A.7.2.2 Basis of Classification</w:t>
      </w:r>
    </w:p>
    <w:p w:rsidR="00430BA2" w:rsidRPr="00430BA2" w:rsidP="00430BA2" w14:paraId="25AFF180" w14:textId="77777777">
      <w:pPr>
        <w:rPr>
          <w:rFonts w:ascii="Times New Roman" w:hAnsi="Times New Roman" w:cs="Times New Roman"/>
        </w:rPr>
      </w:pPr>
      <w:r w:rsidRPr="00430BA2">
        <w:rPr>
          <w:rFonts w:ascii="Times New Roman" w:hAnsi="Times New Roman" w:cs="Times New Roman"/>
        </w:rPr>
        <w:t xml:space="preserve">A.7.2.2.1 Classification is made </w:t>
      </w:r>
      <w:r w:rsidRPr="00430BA2">
        <w:rPr>
          <w:rFonts w:ascii="Times New Roman" w:hAnsi="Times New Roman" w:cs="Times New Roman"/>
        </w:rPr>
        <w:t>on the basis of</w:t>
      </w:r>
      <w:r w:rsidRPr="00430BA2">
        <w:rPr>
          <w:rFonts w:ascii="Times New Roman" w:hAnsi="Times New Roman" w:cs="Times New Roman"/>
        </w:rPr>
        <w:t xml:space="preserve"> the </w:t>
      </w:r>
      <w:r w:rsidRPr="00430BA2">
        <w:rPr>
          <w:rFonts w:ascii="Times New Roman" w:hAnsi="Times New Roman" w:cs="Times New Roman"/>
        </w:rPr>
        <w:t>criteria,</w:t>
      </w:r>
      <w:r w:rsidRPr="00430BA2">
        <w:rPr>
          <w:rFonts w:ascii="Times New Roman" w:hAnsi="Times New Roman" w:cs="Times New Roman"/>
        </w:rPr>
        <w:t xml:space="preserve"> outlined above, an assessment of the total weight of evidence, and the use of expert judgment. Classification as a reproductive toxicant is intended to be used for substances which have an intrinsic, specific property to produce an adverse effect on reproduction and substances should not be so classified if such an effect is produced solely as a non-specific secondary consequence of other toxic effects.</w:t>
      </w:r>
    </w:p>
    <w:p w:rsidR="00430BA2" w:rsidRPr="00430BA2" w:rsidP="00430BA2" w14:paraId="69D08C6C" w14:textId="77777777">
      <w:pPr>
        <w:rPr>
          <w:rFonts w:ascii="Times New Roman" w:hAnsi="Times New Roman" w:cs="Times New Roman"/>
        </w:rPr>
      </w:pPr>
      <w:r w:rsidRPr="00430BA2">
        <w:rPr>
          <w:rFonts w:ascii="Times New Roman" w:hAnsi="Times New Roman" w:cs="Times New Roman"/>
        </w:rPr>
        <w:t>A.7.2.2.2 In the evaluation of toxic effects on the developing offspring, it is important to consider the possible influence of maternal toxicity.</w:t>
      </w:r>
    </w:p>
    <w:p w:rsidR="00430BA2" w:rsidRPr="00430BA2" w:rsidP="00430BA2" w14:paraId="00A7EBAC" w14:textId="77777777">
      <w:pPr>
        <w:rPr>
          <w:rFonts w:ascii="Times New Roman" w:hAnsi="Times New Roman" w:cs="Times New Roman"/>
        </w:rPr>
      </w:pPr>
      <w:r w:rsidRPr="00430BA2">
        <w:rPr>
          <w:rFonts w:ascii="Times New Roman" w:hAnsi="Times New Roman" w:cs="Times New Roman"/>
        </w:rPr>
        <w:t>A.7.2.2.3 For human evidence to provide the primary basis for a Category 1A classification there must be reliable evidence of an adverse effect on reproduction in humans. Evidence used for classification shall be from well conducted epidemiological studies, if available, which include the use of appropriate controls, balanced assessment, and due consideration of bias or confounding factors. Less rigorous data from studies in humans may be sufficient for a Category 1A classification if supplemented with adequate data from studies in experimental animals, but classification in Category 1B may also be considered.</w:t>
      </w:r>
    </w:p>
    <w:p w:rsidR="00430BA2" w:rsidRPr="00430BA2" w:rsidP="00430BA2" w14:paraId="4508D032" w14:textId="77777777">
      <w:pPr>
        <w:rPr>
          <w:rFonts w:ascii="Times New Roman" w:hAnsi="Times New Roman" w:cs="Times New Roman"/>
        </w:rPr>
      </w:pPr>
      <w:r w:rsidRPr="00430BA2">
        <w:rPr>
          <w:rFonts w:ascii="Times New Roman" w:hAnsi="Times New Roman" w:cs="Times New Roman"/>
        </w:rPr>
        <w:t>A.7.2.3 Weight of Evidence</w:t>
      </w:r>
    </w:p>
    <w:p w:rsidR="00430BA2" w:rsidRPr="00430BA2" w:rsidP="00430BA2" w14:paraId="7E27D62B" w14:textId="77777777">
      <w:pPr>
        <w:rPr>
          <w:rFonts w:ascii="Times New Roman" w:hAnsi="Times New Roman" w:cs="Times New Roman"/>
        </w:rPr>
      </w:pPr>
      <w:r w:rsidRPr="00430BA2">
        <w:rPr>
          <w:rFonts w:ascii="Times New Roman" w:hAnsi="Times New Roman" w:cs="Times New Roman"/>
        </w:rPr>
        <w:t xml:space="preserve">A.7.2.3.1 Classification as a reproductive toxicant is made </w:t>
      </w:r>
      <w:r w:rsidRPr="00430BA2">
        <w:rPr>
          <w:rFonts w:ascii="Times New Roman" w:hAnsi="Times New Roman" w:cs="Times New Roman"/>
        </w:rPr>
        <w:t>on the basis of</w:t>
      </w:r>
      <w:r w:rsidRPr="00430BA2">
        <w:rPr>
          <w:rFonts w:ascii="Times New Roman" w:hAnsi="Times New Roman" w:cs="Times New Roman"/>
        </w:rPr>
        <w:t xml:space="preserve"> an assessment of the total weight of evidence using expert judgment. This means that all available information that bears on the determination of reproductive toxicity is considered together. Included is information such as epidemiological studies and case reports in humans and specific reproduction studies along with sub-chronic, chronic and special study results in animals that provide relevant information regarding toxicity to reproductive and related endocrine organs. Evaluation of substances chemically related to the material under study may also be included, particularly when information on the material is scarce. The weight given to the available evidence will be influenced by factors such as the quality of the studies, consistency of results, nature and severity of effects, level of statistical significance for intergroup differences, number of endpoints affected, relevance of route of administration to humans and freedom from bias. Both positive and negative results are considered together in a weight of evidence determination. However, a single, positive study performed according to good scientific principles and with statistically or biologically significant positive results may justify classification (</w:t>
      </w:r>
      <w:r w:rsidRPr="00430BA2">
        <w:rPr>
          <w:rFonts w:ascii="Times New Roman" w:hAnsi="Times New Roman" w:cs="Times New Roman"/>
          <w:i/>
          <w:iCs/>
        </w:rPr>
        <w:t>See</w:t>
      </w:r>
      <w:r w:rsidRPr="00430BA2">
        <w:rPr>
          <w:rFonts w:ascii="Times New Roman" w:hAnsi="Times New Roman" w:cs="Times New Roman"/>
        </w:rPr>
        <w:t> also A.7.2.2.3).</w:t>
      </w:r>
    </w:p>
    <w:p w:rsidR="00430BA2" w:rsidRPr="00430BA2" w:rsidP="00430BA2" w14:paraId="59502A47" w14:textId="77777777">
      <w:pPr>
        <w:rPr>
          <w:rFonts w:ascii="Times New Roman" w:hAnsi="Times New Roman" w:cs="Times New Roman"/>
        </w:rPr>
      </w:pPr>
      <w:r w:rsidRPr="00430BA2">
        <w:rPr>
          <w:rFonts w:ascii="Times New Roman" w:hAnsi="Times New Roman" w:cs="Times New Roman"/>
        </w:rPr>
        <w:t xml:space="preserve">A.7.2.3.2 Toxicokinetic studies in animals and humans, </w:t>
      </w:r>
      <w:r w:rsidRPr="00430BA2">
        <w:rPr>
          <w:rFonts w:ascii="Times New Roman" w:hAnsi="Times New Roman" w:cs="Times New Roman"/>
        </w:rPr>
        <w:t>site</w:t>
      </w:r>
      <w:r w:rsidRPr="00430BA2">
        <w:rPr>
          <w:rFonts w:ascii="Times New Roman" w:hAnsi="Times New Roman" w:cs="Times New Roman"/>
        </w:rPr>
        <w:t xml:space="preserve"> of action and mechanism or mode of action study results may provide relevant information, which could reduce or increase concerns about the hazard to human health. If it is conclusively demonstrated that the clearly identified mechanism or mode of action has no relevance for humans or when the toxicokinetic differences are so marked that it is certain that the hazardous property will not be expressed in </w:t>
      </w:r>
      <w:r w:rsidRPr="00430BA2">
        <w:rPr>
          <w:rFonts w:ascii="Times New Roman" w:hAnsi="Times New Roman" w:cs="Times New Roman"/>
        </w:rPr>
        <w:t>humans</w:t>
      </w:r>
      <w:r w:rsidRPr="00430BA2">
        <w:rPr>
          <w:rFonts w:ascii="Times New Roman" w:hAnsi="Times New Roman" w:cs="Times New Roman"/>
        </w:rPr>
        <w:t xml:space="preserve"> then a chemical which produces an adverse effect on reproduction in experimental animals should not be classified.</w:t>
      </w:r>
    </w:p>
    <w:p w:rsidR="00430BA2" w:rsidRPr="00430BA2" w:rsidP="00430BA2" w14:paraId="7372CCF7" w14:textId="77777777">
      <w:pPr>
        <w:rPr>
          <w:rFonts w:ascii="Times New Roman" w:hAnsi="Times New Roman" w:cs="Times New Roman"/>
        </w:rPr>
      </w:pPr>
      <w:r w:rsidRPr="00430BA2">
        <w:rPr>
          <w:rFonts w:ascii="Times New Roman" w:hAnsi="Times New Roman" w:cs="Times New Roman"/>
        </w:rPr>
        <w:t>A.7.2.3.3 In some reproductive toxicity studies in experimental animals the only effects recorded may be considered of low or minimal toxicological significance and classification may not necessarily be the outcome. These effects include, for example, small changes in semen parameters or in the incidence of spontaneous defects in the fetus, small changes in the proportions of common fetal variants such as are observed in skeletal examinations, or in fetal weights, or small differences in postnatal developmental assessments.</w:t>
      </w:r>
    </w:p>
    <w:p w:rsidR="00430BA2" w:rsidRPr="00430BA2" w:rsidP="00430BA2" w14:paraId="162E2482" w14:textId="77777777">
      <w:pPr>
        <w:rPr>
          <w:rFonts w:ascii="Times New Roman" w:hAnsi="Times New Roman" w:cs="Times New Roman"/>
        </w:rPr>
      </w:pPr>
      <w:r w:rsidRPr="00430BA2">
        <w:rPr>
          <w:rFonts w:ascii="Times New Roman" w:hAnsi="Times New Roman" w:cs="Times New Roman"/>
        </w:rPr>
        <w:t>A.7.2.3.4 Data from animal studies shall provide sufficient evidence of specific reproductive toxicity in the absence of other systemic toxic effects. However, if developmental toxicity occurs together with other toxic effects in the dam (mother), the potential influence of the generalized adverse effects should be assessed to the extent possible. The preferred approach is to consider adverse effects in the embryo/fetus first, and then evaluate maternal toxicity, along with any other factors which are likely to have influenced these effects, as part of the weight of evidence. In general, developmental effects that are observed at maternally toxic doses should not be automatically discounted. Discounting developmental effects that are observed at maternally toxic doses can only be done on a case-by-case basis when a causal relationship is established or refuted.</w:t>
      </w:r>
    </w:p>
    <w:p w:rsidR="00430BA2" w:rsidRPr="00430BA2" w:rsidP="00430BA2" w14:paraId="033B3D9C" w14:textId="77777777">
      <w:pPr>
        <w:rPr>
          <w:rFonts w:ascii="Times New Roman" w:hAnsi="Times New Roman" w:cs="Times New Roman"/>
        </w:rPr>
      </w:pPr>
      <w:r w:rsidRPr="00430BA2">
        <w:rPr>
          <w:rFonts w:ascii="Times New Roman" w:hAnsi="Times New Roman" w:cs="Times New Roman"/>
        </w:rPr>
        <w:t xml:space="preserve">A.7.2.3.5 If appropriate information is </w:t>
      </w:r>
      <w:r w:rsidRPr="00430BA2">
        <w:rPr>
          <w:rFonts w:ascii="Times New Roman" w:hAnsi="Times New Roman" w:cs="Times New Roman"/>
        </w:rPr>
        <w:t>available</w:t>
      </w:r>
      <w:r w:rsidRPr="00430BA2">
        <w:rPr>
          <w:rFonts w:ascii="Times New Roman" w:hAnsi="Times New Roman" w:cs="Times New Roman"/>
        </w:rPr>
        <w:t xml:space="preserve"> it is important to try to determine whether developmental toxicity is due to a specific maternally mediated mechanism or to a non-specific secondary mechanism, like maternal stress and the disruption of homeostasis. Generally, the presence of maternal toxicity should not be used to negate findings of embryo/fetal effects, unless it can be clearly demonstrated that the effects are secondary non-specific effects. This is especially the case when the effects in the offspring are significant, </w:t>
      </w:r>
      <w:r w:rsidRPr="00430BA2">
        <w:rPr>
          <w:rFonts w:ascii="Times New Roman" w:hAnsi="Times New Roman" w:cs="Times New Roman"/>
          <w:i/>
          <w:iCs/>
        </w:rPr>
        <w:t>e.g.,</w:t>
      </w:r>
      <w:r w:rsidRPr="00430BA2">
        <w:rPr>
          <w:rFonts w:ascii="Times New Roman" w:hAnsi="Times New Roman" w:cs="Times New Roman"/>
        </w:rPr>
        <w:t xml:space="preserve"> irreversible effects such as structural malformations. In some </w:t>
      </w:r>
      <w:r w:rsidRPr="00430BA2">
        <w:rPr>
          <w:rFonts w:ascii="Times New Roman" w:hAnsi="Times New Roman" w:cs="Times New Roman"/>
        </w:rPr>
        <w:t>situations</w:t>
      </w:r>
      <w:r w:rsidRPr="00430BA2">
        <w:rPr>
          <w:rFonts w:ascii="Times New Roman" w:hAnsi="Times New Roman" w:cs="Times New Roman"/>
        </w:rPr>
        <w:t xml:space="preserve"> it is reasonable to assume that reproductive toxicity is due to a secondary consequence of maternal toxicity and discount the effects, for example if the chemical is so toxic that dams fail to thrive and there is severe inanition; they are incapable of nursing pups; or they are prostrate or dying.</w:t>
      </w:r>
    </w:p>
    <w:p w:rsidR="00430BA2" w:rsidRPr="00430BA2" w:rsidP="00430BA2" w14:paraId="12B74DDC" w14:textId="77777777">
      <w:pPr>
        <w:rPr>
          <w:rFonts w:ascii="Times New Roman" w:hAnsi="Times New Roman" w:cs="Times New Roman"/>
        </w:rPr>
      </w:pPr>
      <w:r w:rsidRPr="00430BA2">
        <w:rPr>
          <w:rFonts w:ascii="Times New Roman" w:hAnsi="Times New Roman" w:cs="Times New Roman"/>
        </w:rPr>
        <w:t>A.7.2.4 Maternal Toxicity</w:t>
      </w:r>
    </w:p>
    <w:p w:rsidR="00430BA2" w:rsidRPr="00430BA2" w:rsidP="00430BA2" w14:paraId="1D32AFA4" w14:textId="77777777">
      <w:pPr>
        <w:rPr>
          <w:rFonts w:ascii="Times New Roman" w:hAnsi="Times New Roman" w:cs="Times New Roman"/>
        </w:rPr>
      </w:pPr>
      <w:r w:rsidRPr="00430BA2">
        <w:rPr>
          <w:rFonts w:ascii="Times New Roman" w:hAnsi="Times New Roman" w:cs="Times New Roman"/>
        </w:rPr>
        <w:t xml:space="preserve">A.7.2.4.1 Development of the offspring throughout gestation and during the early postnatal stages can be influenced by toxic effects in the mother either through non-specific mechanisms related to stress and the disruption of maternal homeostasis, or by specific </w:t>
      </w:r>
      <w:r w:rsidRPr="00430BA2">
        <w:rPr>
          <w:rFonts w:ascii="Times New Roman" w:hAnsi="Times New Roman" w:cs="Times New Roman"/>
        </w:rPr>
        <w:t>maternally-mediated</w:t>
      </w:r>
      <w:r w:rsidRPr="00430BA2">
        <w:rPr>
          <w:rFonts w:ascii="Times New Roman" w:hAnsi="Times New Roman" w:cs="Times New Roman"/>
        </w:rPr>
        <w:t xml:space="preserve"> mechanisms. So, in the interpretation of the developmental outcome to decide classification for developmental effects it is important to consider the possible influence of maternal toxicity. This is a complex issue because of uncertainties surrounding the relationship between maternal toxicity and developmental outcome. Expert judgment and a weight of evidence approach, using all available studies, shall be used to determine the degree of influence to be attributed to maternal toxicity when interpreting the criteria for classification for developmental effects. The adverse effects in the embryo/fetus shall be first considered, and then maternal toxicity, along </w:t>
      </w:r>
      <w:r w:rsidRPr="00430BA2">
        <w:rPr>
          <w:rFonts w:ascii="Times New Roman" w:hAnsi="Times New Roman" w:cs="Times New Roman"/>
        </w:rPr>
        <w:t>with any other factors which are likely to have influenced these effects, as weight of evidence, to help reach a conclusion about classification.</w:t>
      </w:r>
    </w:p>
    <w:p w:rsidR="00430BA2" w:rsidRPr="00430BA2" w:rsidP="00430BA2" w14:paraId="3C88F255" w14:textId="77777777">
      <w:pPr>
        <w:rPr>
          <w:rFonts w:ascii="Times New Roman" w:hAnsi="Times New Roman" w:cs="Times New Roman"/>
        </w:rPr>
      </w:pPr>
      <w:r w:rsidRPr="00430BA2">
        <w:rPr>
          <w:rFonts w:ascii="Times New Roman" w:hAnsi="Times New Roman" w:cs="Times New Roman"/>
        </w:rPr>
        <w:t xml:space="preserve">A.7.2.4.2 Based on pragmatic observation, it is believed that maternal toxicity may, depending on severity, influence development via non-specific secondary mechanisms, producing effects such as depressed fetal weight, retarded ossification, and possibly resorptions and certain malformations in some strains of certain species. However, the limited numbers of studies which have investigated the relationship between developmental effects and general maternal toxicity have failed to demonstrate a consistent, reproducible relationship across species. Developmental effects which occur even in the presence of maternal toxicity </w:t>
      </w:r>
      <w:r w:rsidRPr="00430BA2">
        <w:rPr>
          <w:rFonts w:ascii="Times New Roman" w:hAnsi="Times New Roman" w:cs="Times New Roman"/>
        </w:rPr>
        <w:t>are considered to be</w:t>
      </w:r>
      <w:r w:rsidRPr="00430BA2">
        <w:rPr>
          <w:rFonts w:ascii="Times New Roman" w:hAnsi="Times New Roman" w:cs="Times New Roman"/>
        </w:rPr>
        <w:t xml:space="preserve"> evidence of developmental toxicity, unless it can be unequivocally demonstrated on a </w:t>
      </w:r>
      <w:r w:rsidRPr="00430BA2">
        <w:rPr>
          <w:rFonts w:ascii="Times New Roman" w:hAnsi="Times New Roman" w:cs="Times New Roman"/>
        </w:rPr>
        <w:t>case by case</w:t>
      </w:r>
      <w:r w:rsidRPr="00430BA2">
        <w:rPr>
          <w:rFonts w:ascii="Times New Roman" w:hAnsi="Times New Roman" w:cs="Times New Roman"/>
        </w:rPr>
        <w:t xml:space="preserve"> basis that the developmental effects are secondary to maternal toxicity. Moreover, classification shall be considered where there is a significant toxic effect in the offspring, </w:t>
      </w:r>
      <w:r w:rsidRPr="00430BA2">
        <w:rPr>
          <w:rFonts w:ascii="Times New Roman" w:hAnsi="Times New Roman" w:cs="Times New Roman"/>
          <w:i/>
          <w:iCs/>
        </w:rPr>
        <w:t>e.g.,</w:t>
      </w:r>
      <w:r w:rsidRPr="00430BA2">
        <w:rPr>
          <w:rFonts w:ascii="Times New Roman" w:hAnsi="Times New Roman" w:cs="Times New Roman"/>
        </w:rPr>
        <w:t> irreversible effects such as structural malformations, embryo/fetal lethality, or significant post-natal functional deficiencies.</w:t>
      </w:r>
    </w:p>
    <w:p w:rsidR="00430BA2" w:rsidRPr="00430BA2" w:rsidP="00430BA2" w14:paraId="6CC572DB" w14:textId="77777777">
      <w:pPr>
        <w:rPr>
          <w:rFonts w:ascii="Times New Roman" w:hAnsi="Times New Roman" w:cs="Times New Roman"/>
        </w:rPr>
      </w:pPr>
      <w:r w:rsidRPr="00430BA2">
        <w:rPr>
          <w:rFonts w:ascii="Times New Roman" w:hAnsi="Times New Roman" w:cs="Times New Roman"/>
        </w:rPr>
        <w:t xml:space="preserve">A.7.2.4.3 Classification shall not automatically be discounted for chemicals that produce developmental toxicity only in association with maternal toxicity, even if a specific </w:t>
      </w:r>
      <w:r w:rsidRPr="00430BA2">
        <w:rPr>
          <w:rFonts w:ascii="Times New Roman" w:hAnsi="Times New Roman" w:cs="Times New Roman"/>
        </w:rPr>
        <w:t>maternally-mediated</w:t>
      </w:r>
      <w:r w:rsidRPr="00430BA2">
        <w:rPr>
          <w:rFonts w:ascii="Times New Roman" w:hAnsi="Times New Roman" w:cs="Times New Roman"/>
        </w:rPr>
        <w:t xml:space="preserve"> mechanism has been demonstrated. In such a case, classification in Category 2 may be considered more appropriate than Category 1. However, when a chemical is so toxic that maternal death or severe inanition results, or the dams (mothers) are prostrate and incapable of nursing the pups, it is reasonable to assume that developmental toxicity is produced solely as a secondary consequence of maternal toxicity and discount the developmental effects. Classification is not necessarily the outcome in the case of minor developmental changes, </w:t>
      </w:r>
      <w:r w:rsidRPr="00430BA2">
        <w:rPr>
          <w:rFonts w:ascii="Times New Roman" w:hAnsi="Times New Roman" w:cs="Times New Roman"/>
          <w:i/>
          <w:iCs/>
        </w:rPr>
        <w:t>e.g.,</w:t>
      </w:r>
      <w:r w:rsidRPr="00430BA2">
        <w:rPr>
          <w:rFonts w:ascii="Times New Roman" w:hAnsi="Times New Roman" w:cs="Times New Roman"/>
        </w:rPr>
        <w:t> a small reduction in fetal/pup body weight or retardation of ossification when seen in association with maternal toxicity.</w:t>
      </w:r>
    </w:p>
    <w:p w:rsidR="00430BA2" w:rsidRPr="00430BA2" w:rsidP="00430BA2" w14:paraId="6DD41C70" w14:textId="77777777">
      <w:pPr>
        <w:rPr>
          <w:rFonts w:ascii="Times New Roman" w:hAnsi="Times New Roman" w:cs="Times New Roman"/>
        </w:rPr>
      </w:pPr>
      <w:r w:rsidRPr="00430BA2">
        <w:rPr>
          <w:rFonts w:ascii="Times New Roman" w:hAnsi="Times New Roman" w:cs="Times New Roman"/>
        </w:rPr>
        <w:t xml:space="preserve">A.7.2.4.4 Some of the endpoints used to assess maternal toxicity are provided below. Data on these endpoints, if available, shall be evaluated </w:t>
      </w:r>
      <w:r w:rsidRPr="00430BA2">
        <w:rPr>
          <w:rFonts w:ascii="Times New Roman" w:hAnsi="Times New Roman" w:cs="Times New Roman"/>
        </w:rPr>
        <w:t>in light of</w:t>
      </w:r>
      <w:r w:rsidRPr="00430BA2">
        <w:rPr>
          <w:rFonts w:ascii="Times New Roman" w:hAnsi="Times New Roman" w:cs="Times New Roman"/>
        </w:rPr>
        <w:t xml:space="preserve"> their statistical or biological significance and dose-response relationship.</w:t>
      </w:r>
    </w:p>
    <w:p w:rsidR="00430BA2" w:rsidRPr="00430BA2" w:rsidP="00430BA2" w14:paraId="7D53EFA4" w14:textId="77777777">
      <w:pPr>
        <w:rPr>
          <w:rFonts w:ascii="Times New Roman" w:hAnsi="Times New Roman" w:cs="Times New Roman"/>
        </w:rPr>
      </w:pPr>
      <w:r w:rsidRPr="00430BA2">
        <w:rPr>
          <w:rFonts w:ascii="Times New Roman" w:hAnsi="Times New Roman" w:cs="Times New Roman"/>
        </w:rPr>
        <w:t>(a) Maternal mortality: An increased incidence of mortality among the treated dams over the controls shall be considered evidence of maternal toxicity if the increase occurs in a dose-related manner and can be attributed to the systemic toxicity of the test material. Maternal mortality greater than 10% is considered excessive and the data for that dose level shall not normally be considered to need further evaluation.</w:t>
      </w:r>
    </w:p>
    <w:p w:rsidR="00430BA2" w:rsidRPr="00430BA2" w:rsidP="00430BA2" w14:paraId="181D69A1" w14:textId="77777777">
      <w:pPr>
        <w:rPr>
          <w:rFonts w:ascii="Times New Roman" w:hAnsi="Times New Roman" w:cs="Times New Roman"/>
        </w:rPr>
      </w:pPr>
      <w:r w:rsidRPr="00430BA2">
        <w:rPr>
          <w:rFonts w:ascii="Times New Roman" w:hAnsi="Times New Roman" w:cs="Times New Roman"/>
        </w:rPr>
        <w:t>(b) Mating index (Number of animals with seminal plugs or sperm/Number of mated × 100)</w:t>
      </w:r>
    </w:p>
    <w:p w:rsidR="00430BA2" w:rsidRPr="00430BA2" w:rsidP="00430BA2" w14:paraId="3B6A137D" w14:textId="77777777">
      <w:pPr>
        <w:rPr>
          <w:rFonts w:ascii="Times New Roman" w:hAnsi="Times New Roman" w:cs="Times New Roman"/>
        </w:rPr>
      </w:pPr>
      <w:r w:rsidRPr="00430BA2">
        <w:rPr>
          <w:rFonts w:ascii="Times New Roman" w:hAnsi="Times New Roman" w:cs="Times New Roman"/>
        </w:rPr>
        <w:t>(c) Fertility index (Number of animals with implants/Number of matings × 100)</w:t>
      </w:r>
    </w:p>
    <w:p w:rsidR="00430BA2" w:rsidRPr="00430BA2" w:rsidP="00430BA2" w14:paraId="6F7A7F9E" w14:textId="77777777">
      <w:pPr>
        <w:rPr>
          <w:rFonts w:ascii="Times New Roman" w:hAnsi="Times New Roman" w:cs="Times New Roman"/>
        </w:rPr>
      </w:pPr>
      <w:r w:rsidRPr="00430BA2">
        <w:rPr>
          <w:rFonts w:ascii="Times New Roman" w:hAnsi="Times New Roman" w:cs="Times New Roman"/>
        </w:rPr>
        <w:t>(d) Gestation length (If allowed to deliver)</w:t>
      </w:r>
    </w:p>
    <w:p w:rsidR="00430BA2" w:rsidRPr="00430BA2" w:rsidP="00430BA2" w14:paraId="497ECF1A" w14:textId="77777777">
      <w:pPr>
        <w:rPr>
          <w:rFonts w:ascii="Times New Roman" w:hAnsi="Times New Roman" w:cs="Times New Roman"/>
        </w:rPr>
      </w:pPr>
      <w:r w:rsidRPr="00430BA2">
        <w:rPr>
          <w:rFonts w:ascii="Times New Roman" w:hAnsi="Times New Roman" w:cs="Times New Roman"/>
        </w:rPr>
        <w:t xml:space="preserve">(e) Body weight and body weight change: Consideration of the maternal body weight change and/or adjusted (corrected) maternal body weight shall be included in the evaluation of maternal toxicity whenever such data are available. The calculation of an adjusted (corrected) mean maternal body weight change, which is the difference between the initial and terminal body weight minus the gravid uterine weight (or alternatively, the sum of the weights of the fetuses), may indicate whether the effect is maternal or intrauterine. In rabbits, </w:t>
      </w:r>
      <w:r w:rsidRPr="00430BA2">
        <w:rPr>
          <w:rFonts w:ascii="Times New Roman" w:hAnsi="Times New Roman" w:cs="Times New Roman"/>
        </w:rPr>
        <w:t>the body</w:t>
      </w:r>
      <w:r w:rsidRPr="00430BA2">
        <w:rPr>
          <w:rFonts w:ascii="Times New Roman" w:hAnsi="Times New Roman" w:cs="Times New Roman"/>
        </w:rPr>
        <w:t xml:space="preserve"> weight gain may not be a useful indicator of maternal toxicity because of normal fluctuations in body weight during pregnancy.</w:t>
      </w:r>
    </w:p>
    <w:p w:rsidR="00430BA2" w:rsidRPr="00430BA2" w:rsidP="00430BA2" w14:paraId="20DBF848" w14:textId="77777777">
      <w:pPr>
        <w:rPr>
          <w:rFonts w:ascii="Times New Roman" w:hAnsi="Times New Roman" w:cs="Times New Roman"/>
        </w:rPr>
      </w:pPr>
      <w:r w:rsidRPr="00430BA2">
        <w:rPr>
          <w:rFonts w:ascii="Times New Roman" w:hAnsi="Times New Roman" w:cs="Times New Roman"/>
        </w:rPr>
        <w:t>(f) Food and water consumption (if relevant): The observation of a significant decrease in the average food or water consumption in treated dams (mothers) compared to the control group may be useful in evaluating maternal toxicity, particularly when the test material is administered in the diet or drinking water. Changes in food or water consumption must be evaluated in conjunction with maternal body weights when determining if the effects noted are reflective of maternal toxicity or more simply, unpalatability of the test material in feed or water.</w:t>
      </w:r>
    </w:p>
    <w:p w:rsidR="00430BA2" w:rsidRPr="00430BA2" w:rsidP="00430BA2" w14:paraId="31D0A1D9" w14:textId="77777777">
      <w:pPr>
        <w:rPr>
          <w:rFonts w:ascii="Times New Roman" w:hAnsi="Times New Roman" w:cs="Times New Roman"/>
        </w:rPr>
      </w:pPr>
      <w:r w:rsidRPr="00430BA2">
        <w:rPr>
          <w:rFonts w:ascii="Times New Roman" w:hAnsi="Times New Roman" w:cs="Times New Roman"/>
        </w:rPr>
        <w:t xml:space="preserve">(g) Clinical evaluations (including clinical signs, markers, and hematology and clinical chemistry studies): The observation of increased incidence of significant clinical signs of toxicity in treated dams (mothers) relative to the control group is useful in evaluating maternal toxicity. If this is to be used as the basis for the assessment of maternal toxicity, the types, incidence, degree and duration of clinical signs shall be reported in the study. Clinical signs of maternal intoxication include, but are not limited </w:t>
      </w:r>
      <w:r w:rsidRPr="00430BA2">
        <w:rPr>
          <w:rFonts w:ascii="Times New Roman" w:hAnsi="Times New Roman" w:cs="Times New Roman"/>
        </w:rPr>
        <w:t>to:</w:t>
      </w:r>
      <w:r w:rsidRPr="00430BA2">
        <w:rPr>
          <w:rFonts w:ascii="Times New Roman" w:hAnsi="Times New Roman" w:cs="Times New Roman"/>
        </w:rPr>
        <w:t xml:space="preserve"> coma, prostration, hyperactivity, loss of righting reflex, ataxia, or labored breathing.</w:t>
      </w:r>
    </w:p>
    <w:p w:rsidR="00430BA2" w:rsidRPr="00430BA2" w:rsidP="00430BA2" w14:paraId="2BDDC472" w14:textId="77777777">
      <w:pPr>
        <w:rPr>
          <w:rFonts w:ascii="Times New Roman" w:hAnsi="Times New Roman" w:cs="Times New Roman"/>
        </w:rPr>
      </w:pPr>
      <w:r w:rsidRPr="00430BA2">
        <w:rPr>
          <w:rFonts w:ascii="Times New Roman" w:hAnsi="Times New Roman" w:cs="Times New Roman"/>
        </w:rPr>
        <w:t xml:space="preserve">(h) Post-mortem data: Increased incidence and/or severity of post-mortem findings may be indicative of maternal toxicity. This can include gross or microscopic pathological findings or organ weight data, including absolute organ weight, organ-to-body weight ratio, or organ-to-brain weight ratio. When supported by findings of adverse histopathological effects in the affected </w:t>
      </w:r>
      <w:r w:rsidRPr="00430BA2">
        <w:rPr>
          <w:rFonts w:ascii="Times New Roman" w:hAnsi="Times New Roman" w:cs="Times New Roman"/>
        </w:rPr>
        <w:t>organ(s)</w:t>
      </w:r>
      <w:r w:rsidRPr="00430BA2">
        <w:rPr>
          <w:rFonts w:ascii="Times New Roman" w:hAnsi="Times New Roman" w:cs="Times New Roman"/>
        </w:rPr>
        <w:t>, the observation of a significant change in the average weight of suspected target organ(s) of treated dams (mothers), compared to those in the control group, may be considered evidence of maternal toxicity.</w:t>
      </w:r>
    </w:p>
    <w:p w:rsidR="00430BA2" w:rsidRPr="00430BA2" w:rsidP="00430BA2" w14:paraId="75C60F3F" w14:textId="77777777">
      <w:pPr>
        <w:rPr>
          <w:rFonts w:ascii="Times New Roman" w:hAnsi="Times New Roman" w:cs="Times New Roman"/>
        </w:rPr>
      </w:pPr>
      <w:r w:rsidRPr="00430BA2">
        <w:rPr>
          <w:rFonts w:ascii="Times New Roman" w:hAnsi="Times New Roman" w:cs="Times New Roman"/>
        </w:rPr>
        <w:t>A.7.2.5 Animal and Experimental Data</w:t>
      </w:r>
    </w:p>
    <w:p w:rsidR="00430BA2" w:rsidRPr="00430BA2" w:rsidP="00430BA2" w14:paraId="4A43C8D1" w14:textId="77777777">
      <w:pPr>
        <w:rPr>
          <w:rFonts w:ascii="Times New Roman" w:hAnsi="Times New Roman" w:cs="Times New Roman"/>
        </w:rPr>
      </w:pPr>
      <w:r w:rsidRPr="00430BA2">
        <w:rPr>
          <w:rFonts w:ascii="Times New Roman" w:hAnsi="Times New Roman" w:cs="Times New Roman"/>
        </w:rPr>
        <w:t>A.7.2.5.1 A number of scientifically validated test methods are available, including methods for developmental toxicity testing (</w:t>
      </w:r>
      <w:r w:rsidRPr="00430BA2">
        <w:rPr>
          <w:rFonts w:ascii="Times New Roman" w:hAnsi="Times New Roman" w:cs="Times New Roman"/>
          <w:i/>
          <w:iCs/>
        </w:rPr>
        <w:t>e.g.,</w:t>
      </w:r>
      <w:r w:rsidRPr="00430BA2">
        <w:rPr>
          <w:rFonts w:ascii="Times New Roman" w:hAnsi="Times New Roman" w:cs="Times New Roman"/>
        </w:rPr>
        <w:t> OECD Test Guideline 414, ICH Guideline S5A, 1993), methods for peri- and post-natal toxicity testing (</w:t>
      </w:r>
      <w:r w:rsidRPr="00430BA2">
        <w:rPr>
          <w:rFonts w:ascii="Times New Roman" w:hAnsi="Times New Roman" w:cs="Times New Roman"/>
          <w:i/>
          <w:iCs/>
        </w:rPr>
        <w:t>e.g.,</w:t>
      </w:r>
      <w:r w:rsidRPr="00430BA2">
        <w:rPr>
          <w:rFonts w:ascii="Times New Roman" w:hAnsi="Times New Roman" w:cs="Times New Roman"/>
        </w:rPr>
        <w:t> ICH S5B, 1995), and methods for one or two-generation toxicity testing (e.g., OECD Test Guidelines 415, 416, 443).</w:t>
      </w:r>
    </w:p>
    <w:p w:rsidR="00430BA2" w:rsidRPr="00430BA2" w:rsidP="00430BA2" w14:paraId="257BC72E" w14:textId="77777777">
      <w:pPr>
        <w:rPr>
          <w:rFonts w:ascii="Times New Roman" w:hAnsi="Times New Roman" w:cs="Times New Roman"/>
        </w:rPr>
      </w:pPr>
      <w:r w:rsidRPr="00430BA2">
        <w:rPr>
          <w:rFonts w:ascii="Times New Roman" w:hAnsi="Times New Roman" w:cs="Times New Roman"/>
        </w:rPr>
        <w:t xml:space="preserve">A.7.2.5.2 Results obtained from screening tests (e.g., OECD Guidelines 421—Reproduction/Developmental Toxicity Screening Test, and 422—Combined Repeated Dose Toxicity Study with Reproduction/Development Toxicity Screening Test) can also be used to </w:t>
      </w:r>
      <w:r w:rsidRPr="00430BA2">
        <w:rPr>
          <w:rFonts w:ascii="Times New Roman" w:hAnsi="Times New Roman" w:cs="Times New Roman"/>
        </w:rPr>
        <w:t>justify classification, although the quality of this evidence is less reliable than that obtained through full studies.</w:t>
      </w:r>
    </w:p>
    <w:p w:rsidR="00430BA2" w:rsidRPr="00430BA2" w:rsidP="00430BA2" w14:paraId="1894ED9B" w14:textId="77777777">
      <w:pPr>
        <w:rPr>
          <w:rFonts w:ascii="Times New Roman" w:hAnsi="Times New Roman" w:cs="Times New Roman"/>
        </w:rPr>
      </w:pPr>
      <w:r w:rsidRPr="00430BA2">
        <w:rPr>
          <w:rFonts w:ascii="Times New Roman" w:hAnsi="Times New Roman" w:cs="Times New Roman"/>
        </w:rPr>
        <w:t xml:space="preserve">A.7.2.5.3 Adverse effects or changes, seen in short- or long-term </w:t>
      </w:r>
      <w:r w:rsidRPr="00430BA2">
        <w:rPr>
          <w:rFonts w:ascii="Times New Roman" w:hAnsi="Times New Roman" w:cs="Times New Roman"/>
        </w:rPr>
        <w:t>repeated dose</w:t>
      </w:r>
      <w:r w:rsidRPr="00430BA2">
        <w:rPr>
          <w:rFonts w:ascii="Times New Roman" w:hAnsi="Times New Roman" w:cs="Times New Roman"/>
        </w:rPr>
        <w:t xml:space="preserve"> toxicity studies, which are judged likely to impair reproductive function and which occur in the absence of significant generalized toxicity, may be used as a basis for classification, e.g., histopathological changes in the </w:t>
      </w:r>
      <w:r w:rsidRPr="00430BA2">
        <w:rPr>
          <w:rFonts w:ascii="Times New Roman" w:hAnsi="Times New Roman" w:cs="Times New Roman"/>
        </w:rPr>
        <w:t>gonads</w:t>
      </w:r>
      <w:r w:rsidRPr="00430BA2">
        <w:rPr>
          <w:rFonts w:ascii="Times New Roman" w:hAnsi="Times New Roman" w:cs="Times New Roman"/>
        </w:rPr>
        <w:t>.</w:t>
      </w:r>
    </w:p>
    <w:p w:rsidR="00430BA2" w:rsidRPr="00430BA2" w:rsidP="00430BA2" w14:paraId="246C0823" w14:textId="77777777">
      <w:pPr>
        <w:rPr>
          <w:rFonts w:ascii="Times New Roman" w:hAnsi="Times New Roman" w:cs="Times New Roman"/>
        </w:rPr>
      </w:pPr>
      <w:r w:rsidRPr="00430BA2">
        <w:rPr>
          <w:rFonts w:ascii="Times New Roman" w:hAnsi="Times New Roman" w:cs="Times New Roman"/>
        </w:rPr>
        <w:t xml:space="preserve">A.7.2.5.4 Evidence </w:t>
      </w:r>
      <w:r w:rsidRPr="00430BA2">
        <w:rPr>
          <w:rFonts w:ascii="Times New Roman" w:hAnsi="Times New Roman" w:cs="Times New Roman"/>
        </w:rPr>
        <w:t>from </w:t>
      </w:r>
      <w:r w:rsidRPr="00430BA2">
        <w:rPr>
          <w:rFonts w:ascii="Times New Roman" w:hAnsi="Times New Roman" w:cs="Times New Roman"/>
          <w:i/>
          <w:iCs/>
        </w:rPr>
        <w:t>in</w:t>
      </w:r>
      <w:r w:rsidRPr="00430BA2">
        <w:rPr>
          <w:rFonts w:ascii="Times New Roman" w:hAnsi="Times New Roman" w:cs="Times New Roman"/>
          <w:i/>
          <w:iCs/>
        </w:rPr>
        <w:t xml:space="preserve"> vitro</w:t>
      </w:r>
      <w:r w:rsidRPr="00430BA2">
        <w:rPr>
          <w:rFonts w:ascii="Times New Roman" w:hAnsi="Times New Roman" w:cs="Times New Roman"/>
        </w:rPr>
        <w:t> assays, or non-mammalian tests, and from analogous substances using structure-activity relationship (SAR), can contribute to the procedure for classification. In all cases of this nature, expert judgment must be used to assess the adequacy of the data. Inadequate data shall not be used as a primary support for classification.</w:t>
      </w:r>
    </w:p>
    <w:p w:rsidR="00430BA2" w:rsidRPr="00430BA2" w:rsidP="00430BA2" w14:paraId="5F80DC5D" w14:textId="77777777">
      <w:pPr>
        <w:rPr>
          <w:rFonts w:ascii="Times New Roman" w:hAnsi="Times New Roman" w:cs="Times New Roman"/>
        </w:rPr>
      </w:pPr>
      <w:r w:rsidRPr="00430BA2">
        <w:rPr>
          <w:rFonts w:ascii="Times New Roman" w:hAnsi="Times New Roman" w:cs="Times New Roman"/>
        </w:rPr>
        <w:t>A.7.2.5.5 It is preferable that animal studies are conducted using appropriate routes of administration which relate to the potential route of human exposure. However, in practice reproductive toxicity studies are commonly conducted using the oral route, and such studies will normally be suitable for evaluating the hazardous properties of the substance with respect to reproductive toxicity. However, if it can be conclusively demonstrated that the clearly identified mechanism or mode of action has no relevance for humans or when the toxicokinetic differences are so marked that it is certain that the hazardous property will not be expressed in humans then a substance which produces an adverse effect on reproduction in experimental animals should not be classified.</w:t>
      </w:r>
    </w:p>
    <w:p w:rsidR="00430BA2" w:rsidRPr="00430BA2" w:rsidP="00430BA2" w14:paraId="6D92B7B8" w14:textId="77777777">
      <w:pPr>
        <w:rPr>
          <w:rFonts w:ascii="Times New Roman" w:hAnsi="Times New Roman" w:cs="Times New Roman"/>
        </w:rPr>
      </w:pPr>
      <w:r w:rsidRPr="00430BA2">
        <w:rPr>
          <w:rFonts w:ascii="Times New Roman" w:hAnsi="Times New Roman" w:cs="Times New Roman"/>
        </w:rPr>
        <w:t>A.7.2.5.6 Studies involving routes of administration such as intravenous or intraperitoneal injection, which may result in exposure of the reproductive organs to unrealistically high levels of the test substance, or elicit local damage to the reproductive organs, </w:t>
      </w:r>
      <w:r w:rsidRPr="00430BA2">
        <w:rPr>
          <w:rFonts w:ascii="Times New Roman" w:hAnsi="Times New Roman" w:cs="Times New Roman"/>
          <w:i/>
          <w:iCs/>
        </w:rPr>
        <w:t>e.g.,</w:t>
      </w:r>
      <w:r w:rsidRPr="00430BA2">
        <w:rPr>
          <w:rFonts w:ascii="Times New Roman" w:hAnsi="Times New Roman" w:cs="Times New Roman"/>
        </w:rPr>
        <w:t> by irritation, must be interpreted with extreme caution and on their own are not normally the basis for classification.</w:t>
      </w:r>
    </w:p>
    <w:p w:rsidR="00430BA2" w:rsidRPr="00430BA2" w:rsidP="00430BA2" w14:paraId="309F092D" w14:textId="77777777">
      <w:pPr>
        <w:rPr>
          <w:rFonts w:ascii="Times New Roman" w:hAnsi="Times New Roman" w:cs="Times New Roman"/>
        </w:rPr>
      </w:pPr>
      <w:r w:rsidRPr="00430BA2">
        <w:rPr>
          <w:rFonts w:ascii="Times New Roman" w:hAnsi="Times New Roman" w:cs="Times New Roman"/>
        </w:rPr>
        <w:t xml:space="preserve">A.7.2.5.7 There is general agreement about the concept of a limit dose, above which the production of an adverse effect may </w:t>
      </w:r>
      <w:r w:rsidRPr="00430BA2">
        <w:rPr>
          <w:rFonts w:ascii="Times New Roman" w:hAnsi="Times New Roman" w:cs="Times New Roman"/>
        </w:rPr>
        <w:t>be considered to be</w:t>
      </w:r>
      <w:r w:rsidRPr="00430BA2">
        <w:rPr>
          <w:rFonts w:ascii="Times New Roman" w:hAnsi="Times New Roman" w:cs="Times New Roman"/>
        </w:rPr>
        <w:t xml:space="preserve"> outside the criteria which lead to classification. Some test guidelines specify a limit </w:t>
      </w:r>
      <w:r w:rsidRPr="00430BA2">
        <w:rPr>
          <w:rFonts w:ascii="Times New Roman" w:hAnsi="Times New Roman" w:cs="Times New Roman"/>
        </w:rPr>
        <w:t>dose,</w:t>
      </w:r>
      <w:r w:rsidRPr="00430BA2">
        <w:rPr>
          <w:rFonts w:ascii="Times New Roman" w:hAnsi="Times New Roman" w:cs="Times New Roman"/>
        </w:rPr>
        <w:t xml:space="preserve"> other test guidelines qualify the limit dose with a statement that higher doses may be necessary if anticipated human exposure is sufficiently high that an adequate margin of exposure would not be achieved. Also, due to species differences in </w:t>
      </w:r>
      <w:r w:rsidRPr="00430BA2">
        <w:rPr>
          <w:rFonts w:ascii="Times New Roman" w:hAnsi="Times New Roman" w:cs="Times New Roman"/>
        </w:rPr>
        <w:t>toxicokinetics</w:t>
      </w:r>
      <w:r w:rsidRPr="00430BA2">
        <w:rPr>
          <w:rFonts w:ascii="Times New Roman" w:hAnsi="Times New Roman" w:cs="Times New Roman"/>
        </w:rPr>
        <w:t>, establishing a specific limit dose may not be adequate for situations where humans are more sensitive than the animal model.</w:t>
      </w:r>
    </w:p>
    <w:p w:rsidR="00430BA2" w:rsidRPr="00430BA2" w:rsidP="00430BA2" w14:paraId="602FDC96" w14:textId="77777777">
      <w:pPr>
        <w:rPr>
          <w:rFonts w:ascii="Times New Roman" w:hAnsi="Times New Roman" w:cs="Times New Roman"/>
        </w:rPr>
      </w:pPr>
      <w:r w:rsidRPr="00430BA2">
        <w:rPr>
          <w:rFonts w:ascii="Times New Roman" w:hAnsi="Times New Roman" w:cs="Times New Roman"/>
        </w:rPr>
        <w:t xml:space="preserve">A.7.2.5.8 In principle, adverse effects on reproduction seen only at very high dose levels in animal studies (for example doses that induce prostration, severe inappetence, excessive mortality) do not normally lead to classification, unless other information is available, for example, </w:t>
      </w:r>
      <w:r w:rsidRPr="00430BA2">
        <w:rPr>
          <w:rFonts w:ascii="Times New Roman" w:hAnsi="Times New Roman" w:cs="Times New Roman"/>
        </w:rPr>
        <w:t>toxicokinetics</w:t>
      </w:r>
      <w:r w:rsidRPr="00430BA2">
        <w:rPr>
          <w:rFonts w:ascii="Times New Roman" w:hAnsi="Times New Roman" w:cs="Times New Roman"/>
        </w:rPr>
        <w:t xml:space="preserve"> information indicating that humans may be more susceptible than animals, to suggest that classification is appropriate.</w:t>
      </w:r>
    </w:p>
    <w:p w:rsidR="00430BA2" w:rsidRPr="00430BA2" w:rsidP="00430BA2" w14:paraId="272E4D25" w14:textId="77777777">
      <w:pPr>
        <w:rPr>
          <w:rFonts w:ascii="Times New Roman" w:hAnsi="Times New Roman" w:cs="Times New Roman"/>
        </w:rPr>
      </w:pPr>
      <w:r w:rsidRPr="00430BA2">
        <w:rPr>
          <w:rFonts w:ascii="Times New Roman" w:hAnsi="Times New Roman" w:cs="Times New Roman"/>
        </w:rPr>
        <w:t>A.7.2.5.9 However, specification of the actual “limit dose” will depend upon the test method that has been employed to provide the test results.</w:t>
      </w:r>
    </w:p>
    <w:p w:rsidR="00430BA2" w:rsidRPr="00430BA2" w:rsidP="00430BA2" w14:paraId="36525870" w14:textId="77777777">
      <w:pPr>
        <w:rPr>
          <w:rFonts w:ascii="Times New Roman" w:hAnsi="Times New Roman" w:cs="Times New Roman"/>
        </w:rPr>
      </w:pPr>
      <w:r w:rsidRPr="00430BA2">
        <w:rPr>
          <w:rFonts w:ascii="Times New Roman" w:hAnsi="Times New Roman" w:cs="Times New Roman"/>
        </w:rPr>
        <w:t>A.7.3 Classification Criteria for Mixtures</w:t>
      </w:r>
      <w:r w:rsidRPr="00430BA2">
        <w:rPr>
          <w:rFonts w:ascii="Times New Roman" w:hAnsi="Times New Roman" w:cs="Times New Roman"/>
          <w:vertAlign w:val="superscript"/>
        </w:rPr>
        <w:t>[</w:t>
      </w:r>
      <w:hyperlink r:id="rId34" w:anchor="1910.1200-footnote-9" w:history="1">
        <w:r w:rsidRPr="00430BA2">
          <w:rPr>
            <w:rStyle w:val="Hyperlink"/>
            <w:rFonts w:ascii="Times New Roman" w:hAnsi="Times New Roman" w:cs="Times New Roman"/>
            <w:vertAlign w:val="superscript"/>
          </w:rPr>
          <w:t>9</w:t>
        </w:r>
      </w:hyperlink>
      <w:r w:rsidRPr="00430BA2">
        <w:rPr>
          <w:rFonts w:ascii="Times New Roman" w:hAnsi="Times New Roman" w:cs="Times New Roman"/>
          <w:vertAlign w:val="superscript"/>
        </w:rPr>
        <w:t>]</w:t>
      </w:r>
    </w:p>
    <w:p w:rsidR="00430BA2" w:rsidRPr="00430BA2" w:rsidP="00430BA2" w14:paraId="10178BEB" w14:textId="77777777">
      <w:pPr>
        <w:rPr>
          <w:rFonts w:ascii="Times New Roman" w:hAnsi="Times New Roman" w:cs="Times New Roman"/>
        </w:rPr>
      </w:pPr>
      <w:r w:rsidRPr="00430BA2">
        <w:rPr>
          <w:rFonts w:ascii="Times New Roman" w:hAnsi="Times New Roman" w:cs="Times New Roman"/>
        </w:rPr>
        <w:t>A.7.3.1 Classification of Mixtures When Data Are Available for All Ingredients or Only for Some Ingredients of the Mixture</w:t>
      </w:r>
    </w:p>
    <w:p w:rsidR="00430BA2" w:rsidRPr="00430BA2" w:rsidP="00430BA2" w14:paraId="725F77EE" w14:textId="77777777">
      <w:pPr>
        <w:rPr>
          <w:rFonts w:ascii="Times New Roman" w:hAnsi="Times New Roman" w:cs="Times New Roman"/>
        </w:rPr>
      </w:pPr>
      <w:r w:rsidRPr="00430BA2">
        <w:rPr>
          <w:rFonts w:ascii="Times New Roman" w:hAnsi="Times New Roman" w:cs="Times New Roman"/>
        </w:rPr>
        <w:t>A.7.3.1.1 The mixture shall be classified as a reproductive toxicant when at least one ingredient has been classified as a Category 1 or Category 2 reproductive toxicant and is present at or above the appropriate cut-off value/concentration limit specified in Table A.7.1 for Category 1 and 2, respectively.</w:t>
      </w:r>
    </w:p>
    <w:p w:rsidR="00430BA2" w:rsidRPr="00430BA2" w:rsidP="00430BA2" w14:paraId="5388E331" w14:textId="77777777">
      <w:pPr>
        <w:rPr>
          <w:rFonts w:ascii="Times New Roman" w:hAnsi="Times New Roman" w:cs="Times New Roman"/>
        </w:rPr>
      </w:pPr>
      <w:r w:rsidRPr="00430BA2">
        <w:rPr>
          <w:rFonts w:ascii="Times New Roman" w:hAnsi="Times New Roman" w:cs="Times New Roman"/>
        </w:rPr>
        <w:t>A.7.3.1.2 The mixture shall be classified for effects on or via lactation when at least one ingredient has been classified for effects on or via lactation and is present at or above the appropriate cut-off value/concentration limit specified in Table A.7.1 for the additional category for effects on or via lactation.</w:t>
      </w:r>
    </w:p>
    <w:p w:rsidR="00430BA2" w:rsidRPr="00430BA2" w:rsidP="00430BA2" w14:paraId="4580A0D9" w14:textId="77777777">
      <w:pPr>
        <w:rPr>
          <w:rFonts w:ascii="Times New Roman" w:hAnsi="Times New Roman" w:cs="Times New Roman"/>
        </w:rPr>
      </w:pPr>
      <w:r w:rsidRPr="00430BA2">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3629"/>
        <w:gridCol w:w="1978"/>
        <w:gridCol w:w="1978"/>
        <w:gridCol w:w="1775"/>
      </w:tblGrid>
      <w:tr w14:paraId="1E1B0503" w14:textId="77777777">
        <w:tblPrEx>
          <w:tblW w:w="5000" w:type="pct"/>
          <w:tblCellSpacing w:w="5" w:type="dxa"/>
          <w:tblCellMar>
            <w:top w:w="150" w:type="dxa"/>
            <w:left w:w="150" w:type="dxa"/>
            <w:bottom w:w="150" w:type="dxa"/>
            <w:right w:w="150" w:type="dxa"/>
          </w:tblCellMar>
          <w:tblLook w:val="04A0"/>
        </w:tblPrEx>
        <w:trPr>
          <w:trHeight w:val="499"/>
          <w:tblHeader/>
          <w:tblCellSpacing w:w="5" w:type="dxa"/>
        </w:trPr>
        <w:tc>
          <w:tcPr>
            <w:tcW w:w="0" w:type="auto"/>
            <w:gridSpan w:val="4"/>
            <w:vMerge w:val="restart"/>
            <w:tcBorders>
              <w:top w:val="nil"/>
              <w:left w:val="nil"/>
              <w:bottom w:val="nil"/>
              <w:right w:val="nil"/>
            </w:tcBorders>
            <w:tcMar>
              <w:top w:w="120" w:type="dxa"/>
              <w:left w:w="120" w:type="dxa"/>
              <w:bottom w:w="120" w:type="dxa"/>
              <w:right w:w="120" w:type="dxa"/>
            </w:tcMar>
            <w:vAlign w:val="center"/>
            <w:hideMark/>
          </w:tcPr>
          <w:p w:rsidR="00430BA2" w:rsidRPr="00430BA2" w:rsidP="00430BA2" w14:paraId="72A77AB2" w14:textId="77777777">
            <w:pPr>
              <w:rPr>
                <w:rFonts w:ascii="Times New Roman" w:hAnsi="Times New Roman" w:cs="Times New Roman"/>
                <w:b/>
                <w:bCs/>
              </w:rPr>
            </w:pPr>
            <w:r w:rsidRPr="00430BA2">
              <w:rPr>
                <w:rFonts w:ascii="Times New Roman" w:hAnsi="Times New Roman" w:cs="Times New Roman"/>
                <w:b/>
                <w:bCs/>
              </w:rPr>
              <w:t>Table A.7.1—Cut-Off Values/Concentration Limits of Ingredients of a Mixture Classified as Reproductive Toxicants or for Effects on or via Lactation That Trigger Classification of the Mixture</w:t>
            </w:r>
          </w:p>
        </w:tc>
      </w:tr>
      <w:tr w14:paraId="7983C073"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vMerge w:val="restart"/>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0D9C11CB" w14:textId="77777777">
            <w:pPr>
              <w:rPr>
                <w:rFonts w:ascii="Times New Roman" w:hAnsi="Times New Roman" w:cs="Times New Roman"/>
                <w:b/>
                <w:bCs/>
              </w:rPr>
            </w:pPr>
            <w:r w:rsidRPr="00430BA2">
              <w:rPr>
                <w:rFonts w:ascii="Times New Roman" w:hAnsi="Times New Roman" w:cs="Times New Roman"/>
                <w:b/>
                <w:bCs/>
              </w:rPr>
              <w:t>Ingredients classified as:</w:t>
            </w:r>
          </w:p>
        </w:tc>
        <w:tc>
          <w:tcPr>
            <w:tcW w:w="0" w:type="auto"/>
            <w:gridSpan w:val="3"/>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430BA2" w:rsidRPr="00430BA2" w:rsidP="00430BA2" w14:paraId="37635A16" w14:textId="77777777">
            <w:pPr>
              <w:rPr>
                <w:rFonts w:ascii="Times New Roman" w:hAnsi="Times New Roman" w:cs="Times New Roman"/>
                <w:b/>
                <w:bCs/>
              </w:rPr>
            </w:pPr>
            <w:r w:rsidRPr="00430BA2">
              <w:rPr>
                <w:rFonts w:ascii="Times New Roman" w:hAnsi="Times New Roman" w:cs="Times New Roman"/>
                <w:b/>
                <w:bCs/>
              </w:rPr>
              <w:t xml:space="preserve">Cut-off values/concentration limits triggering classification of a </w:t>
            </w:r>
            <w:r w:rsidRPr="00430BA2">
              <w:rPr>
                <w:rFonts w:ascii="Times New Roman" w:hAnsi="Times New Roman" w:cs="Times New Roman"/>
                <w:b/>
                <w:bCs/>
              </w:rPr>
              <w:t>mixture</w:t>
            </w:r>
            <w:r w:rsidRPr="00430BA2">
              <w:rPr>
                <w:rFonts w:ascii="Times New Roman" w:hAnsi="Times New Roman" w:cs="Times New Roman"/>
                <w:b/>
                <w:bCs/>
              </w:rPr>
              <w:t xml:space="preserve"> as:</w:t>
            </w:r>
          </w:p>
        </w:tc>
      </w:tr>
      <w:tr w14:paraId="40A846CB"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vMerge/>
            <w:tcBorders>
              <w:top w:val="nil"/>
              <w:left w:val="nil"/>
              <w:bottom w:val="single" w:sz="6" w:space="0" w:color="333333"/>
              <w:right w:val="single" w:sz="6" w:space="0" w:color="333333"/>
            </w:tcBorders>
            <w:vAlign w:val="center"/>
            <w:hideMark/>
          </w:tcPr>
          <w:p w:rsidR="00430BA2" w:rsidRPr="00430BA2" w:rsidP="00430BA2" w14:paraId="4E7B0066" w14:textId="77777777">
            <w:pPr>
              <w:rPr>
                <w:rFonts w:ascii="Times New Roman" w:hAnsi="Times New Roman" w:cs="Times New Roman"/>
                <w:b/>
                <w:bCs/>
              </w:rPr>
            </w:pPr>
          </w:p>
        </w:tc>
        <w:tc>
          <w:tcPr>
            <w:tcW w:w="0" w:type="auto"/>
            <w:tcBorders>
              <w:top w:val="single" w:sz="6" w:space="0" w:color="D1D2D4"/>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5FCB3660" w14:textId="77777777">
            <w:pPr>
              <w:rPr>
                <w:rFonts w:ascii="Times New Roman" w:hAnsi="Times New Roman" w:cs="Times New Roman"/>
                <w:b/>
                <w:bCs/>
              </w:rPr>
            </w:pPr>
            <w:r w:rsidRPr="00430BA2">
              <w:rPr>
                <w:rFonts w:ascii="Times New Roman" w:hAnsi="Times New Roman" w:cs="Times New Roman"/>
                <w:b/>
                <w:bCs/>
              </w:rPr>
              <w:t>Category 1</w:t>
            </w:r>
            <w:r w:rsidRPr="00430BA2">
              <w:rPr>
                <w:rFonts w:ascii="Times New Roman" w:hAnsi="Times New Roman" w:cs="Times New Roman"/>
                <w:b/>
                <w:bCs/>
              </w:rPr>
              <w:br/>
              <w:t>reproductive</w:t>
            </w:r>
            <w:r w:rsidRPr="00430BA2">
              <w:rPr>
                <w:rFonts w:ascii="Times New Roman" w:hAnsi="Times New Roman" w:cs="Times New Roman"/>
                <w:b/>
                <w:bCs/>
              </w:rPr>
              <w:br/>
              <w:t>toxicant</w:t>
            </w:r>
          </w:p>
        </w:tc>
        <w:tc>
          <w:tcPr>
            <w:tcW w:w="0" w:type="auto"/>
            <w:tcBorders>
              <w:top w:val="single" w:sz="6" w:space="0" w:color="D1D2D4"/>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11F1DB3E" w14:textId="77777777">
            <w:pPr>
              <w:rPr>
                <w:rFonts w:ascii="Times New Roman" w:hAnsi="Times New Roman" w:cs="Times New Roman"/>
                <w:b/>
                <w:bCs/>
              </w:rPr>
            </w:pPr>
            <w:r w:rsidRPr="00430BA2">
              <w:rPr>
                <w:rFonts w:ascii="Times New Roman" w:hAnsi="Times New Roman" w:cs="Times New Roman"/>
                <w:b/>
                <w:bCs/>
              </w:rPr>
              <w:t>Category 2</w:t>
            </w:r>
            <w:r w:rsidRPr="00430BA2">
              <w:rPr>
                <w:rFonts w:ascii="Times New Roman" w:hAnsi="Times New Roman" w:cs="Times New Roman"/>
                <w:b/>
                <w:bCs/>
              </w:rPr>
              <w:br/>
              <w:t>reproductive</w:t>
            </w:r>
            <w:r w:rsidRPr="00430BA2">
              <w:rPr>
                <w:rFonts w:ascii="Times New Roman" w:hAnsi="Times New Roman" w:cs="Times New Roman"/>
                <w:b/>
                <w:bCs/>
              </w:rPr>
              <w:br/>
              <w:t>toxicant</w:t>
            </w:r>
          </w:p>
        </w:tc>
        <w:tc>
          <w:tcPr>
            <w:tcW w:w="0" w:type="auto"/>
            <w:tcBorders>
              <w:top w:val="single" w:sz="6" w:space="0" w:color="D1D2D4"/>
              <w:left w:val="nil"/>
              <w:bottom w:val="single" w:sz="6" w:space="0" w:color="333333"/>
              <w:right w:val="nil"/>
            </w:tcBorders>
            <w:shd w:val="clear" w:color="auto" w:fill="ECECEC"/>
            <w:tcMar>
              <w:top w:w="120" w:type="dxa"/>
              <w:left w:w="120" w:type="dxa"/>
              <w:bottom w:w="120" w:type="dxa"/>
              <w:right w:w="120" w:type="dxa"/>
            </w:tcMar>
            <w:vAlign w:val="bottom"/>
            <w:hideMark/>
          </w:tcPr>
          <w:p w:rsidR="00430BA2" w:rsidRPr="00430BA2" w:rsidP="00430BA2" w14:paraId="06748F40" w14:textId="77777777">
            <w:pPr>
              <w:rPr>
                <w:rFonts w:ascii="Times New Roman" w:hAnsi="Times New Roman" w:cs="Times New Roman"/>
                <w:b/>
                <w:bCs/>
              </w:rPr>
            </w:pPr>
            <w:r w:rsidRPr="00430BA2">
              <w:rPr>
                <w:rFonts w:ascii="Times New Roman" w:hAnsi="Times New Roman" w:cs="Times New Roman"/>
                <w:b/>
                <w:bCs/>
              </w:rPr>
              <w:t>Additional</w:t>
            </w:r>
            <w:r w:rsidRPr="00430BA2">
              <w:rPr>
                <w:rFonts w:ascii="Times New Roman" w:hAnsi="Times New Roman" w:cs="Times New Roman"/>
                <w:b/>
                <w:bCs/>
              </w:rPr>
              <w:br/>
              <w:t>category for</w:t>
            </w:r>
            <w:r w:rsidRPr="00430BA2">
              <w:rPr>
                <w:rFonts w:ascii="Times New Roman" w:hAnsi="Times New Roman" w:cs="Times New Roman"/>
                <w:b/>
                <w:bCs/>
              </w:rPr>
              <w:br/>
              <w:t>effects on or</w:t>
            </w:r>
            <w:r w:rsidRPr="00430BA2">
              <w:rPr>
                <w:rFonts w:ascii="Times New Roman" w:hAnsi="Times New Roman" w:cs="Times New Roman"/>
                <w:b/>
                <w:bCs/>
              </w:rPr>
              <w:br/>
              <w:t>via lactation</w:t>
            </w:r>
          </w:p>
        </w:tc>
      </w:tr>
      <w:tr w14:paraId="2D3351E1"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12B0AA99" w14:textId="77777777">
            <w:pPr>
              <w:rPr>
                <w:rFonts w:ascii="Times New Roman" w:hAnsi="Times New Roman" w:cs="Times New Roman"/>
              </w:rPr>
            </w:pPr>
            <w:r w:rsidRPr="00430BA2">
              <w:rPr>
                <w:rFonts w:ascii="Times New Roman" w:hAnsi="Times New Roman" w:cs="Times New Roman"/>
              </w:rPr>
              <w:t>Category 1 reproductive toxicant</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1E8D62AF" w14:textId="77777777">
            <w:pPr>
              <w:rPr>
                <w:rFonts w:ascii="Times New Roman" w:hAnsi="Times New Roman" w:cs="Times New Roman"/>
              </w:rPr>
            </w:pPr>
            <w:r w:rsidRPr="00430BA2">
              <w:rPr>
                <w:rFonts w:ascii="Times New Roman" w:hAnsi="Times New Roman" w:cs="Times New Roman"/>
              </w:rPr>
              <w:t>≥0.1%</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310FA8C5" w14:textId="77777777">
            <w:pPr>
              <w:rPr>
                <w:rFonts w:ascii="Times New Roman" w:hAnsi="Times New Roman" w:cs="Times New Roman"/>
              </w:rPr>
            </w:pP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40CA5533" w14:textId="77777777">
            <w:pPr>
              <w:rPr>
                <w:rFonts w:ascii="Times New Roman" w:hAnsi="Times New Roman" w:cs="Times New Roman"/>
              </w:rPr>
            </w:pPr>
          </w:p>
        </w:tc>
      </w:tr>
      <w:tr w14:paraId="37F13BDF"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24D9021A" w14:textId="77777777">
            <w:pPr>
              <w:rPr>
                <w:rFonts w:ascii="Times New Roman" w:hAnsi="Times New Roman" w:cs="Times New Roman"/>
              </w:rPr>
            </w:pPr>
            <w:r w:rsidRPr="00430BA2">
              <w:rPr>
                <w:rFonts w:ascii="Times New Roman" w:hAnsi="Times New Roman" w:cs="Times New Roman"/>
              </w:rPr>
              <w:t>Category 2 reproductive toxicant</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34325F5C"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0B8123F1" w14:textId="77777777">
            <w:pPr>
              <w:rPr>
                <w:rFonts w:ascii="Times New Roman" w:hAnsi="Times New Roman" w:cs="Times New Roman"/>
              </w:rPr>
            </w:pPr>
            <w:r w:rsidRPr="00430BA2">
              <w:rPr>
                <w:rFonts w:ascii="Times New Roman" w:hAnsi="Times New Roman" w:cs="Times New Roman"/>
              </w:rPr>
              <w:t>≥0.1%</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744C8E05" w14:textId="77777777">
            <w:pPr>
              <w:rPr>
                <w:rFonts w:ascii="Times New Roman" w:hAnsi="Times New Roman" w:cs="Times New Roman"/>
              </w:rPr>
            </w:pPr>
          </w:p>
        </w:tc>
      </w:tr>
      <w:tr w14:paraId="7932BC05"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3C929CC6" w14:textId="77777777">
            <w:pPr>
              <w:rPr>
                <w:rFonts w:ascii="Times New Roman" w:hAnsi="Times New Roman" w:cs="Times New Roman"/>
              </w:rPr>
            </w:pPr>
            <w:r w:rsidRPr="00430BA2">
              <w:rPr>
                <w:rFonts w:ascii="Times New Roman" w:hAnsi="Times New Roman" w:cs="Times New Roman"/>
              </w:rPr>
              <w:t>Additional category for effects on or via lactation</w:t>
            </w:r>
          </w:p>
        </w:tc>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5F952BB3" w14:textId="77777777">
            <w:pPr>
              <w:rPr>
                <w:rFonts w:ascii="Times New Roman" w:hAnsi="Times New Roman" w:cs="Times New Roman"/>
              </w:rPr>
            </w:pPr>
          </w:p>
        </w:tc>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78BA4EB6" w14:textId="77777777">
            <w:pPr>
              <w:rPr>
                <w:rFonts w:ascii="Times New Roman" w:hAnsi="Times New Roman" w:cs="Times New Roman"/>
              </w:rPr>
            </w:pPr>
          </w:p>
        </w:tc>
        <w:tc>
          <w:tcPr>
            <w:tcW w:w="0" w:type="auto"/>
            <w:tcBorders>
              <w:top w:val="single" w:sz="6" w:space="0" w:color="D1D2D4"/>
              <w:left w:val="nil"/>
              <w:bottom w:val="single" w:sz="6" w:space="0" w:color="333333"/>
              <w:right w:val="nil"/>
            </w:tcBorders>
            <w:tcMar>
              <w:top w:w="120" w:type="dxa"/>
              <w:left w:w="120" w:type="dxa"/>
              <w:bottom w:w="120" w:type="dxa"/>
              <w:right w:w="120" w:type="dxa"/>
            </w:tcMar>
            <w:hideMark/>
          </w:tcPr>
          <w:p w:rsidR="00430BA2" w:rsidRPr="00430BA2" w:rsidP="00430BA2" w14:paraId="1E6A9069" w14:textId="77777777">
            <w:pPr>
              <w:rPr>
                <w:rFonts w:ascii="Times New Roman" w:hAnsi="Times New Roman" w:cs="Times New Roman"/>
              </w:rPr>
            </w:pPr>
            <w:r w:rsidRPr="00430BA2">
              <w:rPr>
                <w:rFonts w:ascii="Times New Roman" w:hAnsi="Times New Roman" w:cs="Times New Roman"/>
              </w:rPr>
              <w:t>≥0.1%</w:t>
            </w:r>
          </w:p>
        </w:tc>
      </w:tr>
    </w:tbl>
    <w:p w:rsidR="00430BA2" w:rsidRPr="00430BA2" w:rsidP="00430BA2" w14:paraId="2A640EA5" w14:textId="77777777">
      <w:pPr>
        <w:rPr>
          <w:rFonts w:ascii="Times New Roman" w:hAnsi="Times New Roman" w:cs="Times New Roman"/>
        </w:rPr>
      </w:pPr>
      <w:r w:rsidRPr="00430BA2">
        <w:rPr>
          <w:rFonts w:ascii="Times New Roman" w:hAnsi="Times New Roman" w:cs="Times New Roman"/>
        </w:rPr>
        <w:t>A.7.3.2 Classification of Mixtures When Data Are Available for the Complete Mixture</w:t>
      </w:r>
    </w:p>
    <w:p w:rsidR="00430BA2" w:rsidRPr="00430BA2" w:rsidP="00430BA2" w14:paraId="5B92891C" w14:textId="77777777">
      <w:pPr>
        <w:rPr>
          <w:rFonts w:ascii="Times New Roman" w:hAnsi="Times New Roman" w:cs="Times New Roman"/>
        </w:rPr>
      </w:pPr>
      <w:r w:rsidRPr="00430BA2">
        <w:rPr>
          <w:rFonts w:ascii="Times New Roman" w:hAnsi="Times New Roman" w:cs="Times New Roman"/>
        </w:rPr>
        <w:t xml:space="preserve">Available test data for the mixture </w:t>
      </w:r>
      <w:r w:rsidRPr="00430BA2">
        <w:rPr>
          <w:rFonts w:ascii="Times New Roman" w:hAnsi="Times New Roman" w:cs="Times New Roman"/>
        </w:rPr>
        <w:t>as a whole may</w:t>
      </w:r>
      <w:r w:rsidRPr="00430BA2">
        <w:rPr>
          <w:rFonts w:ascii="Times New Roman" w:hAnsi="Times New Roman" w:cs="Times New Roman"/>
        </w:rPr>
        <w:t xml:space="preserve"> be used for classification on a case-by-case basis. In such cases, the test results for the mixture </w:t>
      </w:r>
      <w:r w:rsidRPr="00430BA2">
        <w:rPr>
          <w:rFonts w:ascii="Times New Roman" w:hAnsi="Times New Roman" w:cs="Times New Roman"/>
        </w:rPr>
        <w:t>as a whole must</w:t>
      </w:r>
      <w:r w:rsidRPr="00430BA2">
        <w:rPr>
          <w:rFonts w:ascii="Times New Roman" w:hAnsi="Times New Roman" w:cs="Times New Roman"/>
        </w:rPr>
        <w:t xml:space="preserve"> be shown to be </w:t>
      </w:r>
      <w:r w:rsidRPr="00430BA2">
        <w:rPr>
          <w:rFonts w:ascii="Times New Roman" w:hAnsi="Times New Roman" w:cs="Times New Roman"/>
        </w:rPr>
        <w:t>conclusive</w:t>
      </w:r>
      <w:r w:rsidRPr="00430BA2">
        <w:rPr>
          <w:rFonts w:ascii="Times New Roman" w:hAnsi="Times New Roman" w:cs="Times New Roman"/>
        </w:rPr>
        <w:t xml:space="preserve"> </w:t>
      </w:r>
      <w:r w:rsidRPr="00430BA2">
        <w:rPr>
          <w:rFonts w:ascii="Times New Roman" w:hAnsi="Times New Roman" w:cs="Times New Roman"/>
        </w:rPr>
        <w:t>taking into account</w:t>
      </w:r>
      <w:r w:rsidRPr="00430BA2">
        <w:rPr>
          <w:rFonts w:ascii="Times New Roman" w:hAnsi="Times New Roman" w:cs="Times New Roman"/>
        </w:rPr>
        <w:t xml:space="preserve"> </w:t>
      </w:r>
      <w:r w:rsidRPr="00430BA2">
        <w:rPr>
          <w:rFonts w:ascii="Times New Roman" w:hAnsi="Times New Roman" w:cs="Times New Roman"/>
        </w:rPr>
        <w:t>dose</w:t>
      </w:r>
      <w:r w:rsidRPr="00430BA2">
        <w:rPr>
          <w:rFonts w:ascii="Times New Roman" w:hAnsi="Times New Roman" w:cs="Times New Roman"/>
        </w:rPr>
        <w:t xml:space="preserve"> and other factors such as duration, observations and analysis (</w:t>
      </w:r>
      <w:r w:rsidRPr="00430BA2">
        <w:rPr>
          <w:rFonts w:ascii="Times New Roman" w:hAnsi="Times New Roman" w:cs="Times New Roman"/>
          <w:i/>
          <w:iCs/>
        </w:rPr>
        <w:t>e.g.,</w:t>
      </w:r>
      <w:r w:rsidRPr="00430BA2">
        <w:rPr>
          <w:rFonts w:ascii="Times New Roman" w:hAnsi="Times New Roman" w:cs="Times New Roman"/>
        </w:rPr>
        <w:t> statistical analysis, test sensitivity) of reproduction test systems.</w:t>
      </w:r>
    </w:p>
    <w:p w:rsidR="00430BA2" w:rsidRPr="00430BA2" w:rsidP="00430BA2" w14:paraId="1FA2E7B7" w14:textId="77777777">
      <w:pPr>
        <w:rPr>
          <w:rFonts w:ascii="Times New Roman" w:hAnsi="Times New Roman" w:cs="Times New Roman"/>
        </w:rPr>
      </w:pPr>
      <w:r w:rsidRPr="00430BA2">
        <w:rPr>
          <w:rFonts w:ascii="Times New Roman" w:hAnsi="Times New Roman" w:cs="Times New Roman"/>
        </w:rPr>
        <w:t>A.7.3.3 Classification of Mixtures When Data Are Not Available for the Complete Mixture: Bridging Principles</w:t>
      </w:r>
    </w:p>
    <w:p w:rsidR="00430BA2" w:rsidRPr="00430BA2" w:rsidP="00430BA2" w14:paraId="47A02A93" w14:textId="77777777">
      <w:pPr>
        <w:rPr>
          <w:rFonts w:ascii="Times New Roman" w:hAnsi="Times New Roman" w:cs="Times New Roman"/>
        </w:rPr>
      </w:pPr>
      <w:r w:rsidRPr="00430BA2">
        <w:rPr>
          <w:rFonts w:ascii="Times New Roman" w:hAnsi="Times New Roman" w:cs="Times New Roman"/>
        </w:rPr>
        <w:t>A.7.3.1.1 Where the mixture itself has not been tested to determine its reproductive toxicity, but there are sufficient data on both the individual ingredients and similar tested mixtures to adequately characterize the hazards of the mixture, these data shall be used in accordance with the following bridging principles as found in paragraph A.0.5 of this Appendix: Dilution, Batching, and Substantially similar mixtures.</w:t>
      </w:r>
    </w:p>
    <w:p w:rsidR="00430BA2" w:rsidRPr="00430BA2" w:rsidP="00430BA2" w14:paraId="668E3419" w14:textId="77777777">
      <w:pPr>
        <w:rPr>
          <w:rFonts w:ascii="Times New Roman" w:hAnsi="Times New Roman" w:cs="Times New Roman"/>
        </w:rPr>
      </w:pPr>
      <w:r w:rsidRPr="00430BA2">
        <w:rPr>
          <w:rFonts w:ascii="Times New Roman" w:hAnsi="Times New Roman" w:cs="Times New Roman"/>
        </w:rPr>
        <w:t>A.8 Specific Target Organ Toxicity Single Exposure</w:t>
      </w:r>
    </w:p>
    <w:p w:rsidR="00430BA2" w:rsidRPr="00430BA2" w:rsidP="00430BA2" w14:paraId="78719618" w14:textId="77777777">
      <w:pPr>
        <w:rPr>
          <w:rFonts w:ascii="Times New Roman" w:hAnsi="Times New Roman" w:cs="Times New Roman"/>
        </w:rPr>
      </w:pPr>
      <w:r w:rsidRPr="00430BA2">
        <w:rPr>
          <w:rFonts w:ascii="Times New Roman" w:hAnsi="Times New Roman" w:cs="Times New Roman"/>
        </w:rPr>
        <w:t>A.8.1 Definitions and General Considerations</w:t>
      </w:r>
    </w:p>
    <w:p w:rsidR="00430BA2" w:rsidRPr="00430BA2" w:rsidP="00430BA2" w14:paraId="38980FF4" w14:textId="77777777">
      <w:pPr>
        <w:rPr>
          <w:rFonts w:ascii="Times New Roman" w:hAnsi="Times New Roman" w:cs="Times New Roman"/>
        </w:rPr>
      </w:pPr>
      <w:r w:rsidRPr="00430BA2">
        <w:rPr>
          <w:rFonts w:ascii="Times New Roman" w:hAnsi="Times New Roman" w:cs="Times New Roman"/>
        </w:rPr>
        <w:t>A.8.1.1 </w:t>
      </w:r>
      <w:r w:rsidRPr="00430BA2">
        <w:rPr>
          <w:rFonts w:ascii="Times New Roman" w:hAnsi="Times New Roman" w:cs="Times New Roman"/>
          <w:i/>
          <w:iCs/>
        </w:rPr>
        <w:t>Specific target organ toxicity—single exposure, (STOT-SE)</w:t>
      </w:r>
      <w:r w:rsidRPr="00430BA2">
        <w:rPr>
          <w:rFonts w:ascii="Times New Roman" w:hAnsi="Times New Roman" w:cs="Times New Roman"/>
        </w:rPr>
        <w:t> refers to specific, non-lethal toxic effects on target organs occurring after a single exposure to a substance or mixture. All significant health effects that can impair function, both reversible and irreversible, immediate and/or delayed and not specifically addressed in A.1 to A.7 and A.10 of this Appendix are included. Specific target organ toxicity following repeated exposure is classified in accordance with </w:t>
      </w:r>
      <w:r w:rsidRPr="00430BA2">
        <w:rPr>
          <w:rFonts w:ascii="Times New Roman" w:hAnsi="Times New Roman" w:cs="Times New Roman"/>
          <w:i/>
          <w:iCs/>
        </w:rPr>
        <w:t>SPECIFIC TARGET ORGAN TOXICITY—REPEATED EXPOSURE</w:t>
      </w:r>
      <w:r w:rsidRPr="00430BA2">
        <w:rPr>
          <w:rFonts w:ascii="Times New Roman" w:hAnsi="Times New Roman" w:cs="Times New Roman"/>
        </w:rPr>
        <w:t> (A.9 of this Appendix) and is therefore not included here.</w:t>
      </w:r>
    </w:p>
    <w:p w:rsidR="00430BA2" w:rsidRPr="00430BA2" w:rsidP="00430BA2" w14:paraId="3CA8D995" w14:textId="77777777">
      <w:pPr>
        <w:rPr>
          <w:rFonts w:ascii="Times New Roman" w:hAnsi="Times New Roman" w:cs="Times New Roman"/>
        </w:rPr>
      </w:pPr>
      <w:r w:rsidRPr="00430BA2">
        <w:rPr>
          <w:rFonts w:ascii="Times New Roman" w:hAnsi="Times New Roman" w:cs="Times New Roman"/>
        </w:rPr>
        <w:t xml:space="preserve">A.8.1.2 Classification identifies the chemical as being a specific target organ toxicant and, as such, it presents </w:t>
      </w:r>
      <w:r w:rsidRPr="00430BA2">
        <w:rPr>
          <w:rFonts w:ascii="Times New Roman" w:hAnsi="Times New Roman" w:cs="Times New Roman"/>
        </w:rPr>
        <w:t>a potential</w:t>
      </w:r>
      <w:r w:rsidRPr="00430BA2">
        <w:rPr>
          <w:rFonts w:ascii="Times New Roman" w:hAnsi="Times New Roman" w:cs="Times New Roman"/>
        </w:rPr>
        <w:t xml:space="preserve"> for adverse health effects in people who are exposed to it.</w:t>
      </w:r>
    </w:p>
    <w:p w:rsidR="00430BA2" w:rsidRPr="00430BA2" w:rsidP="00430BA2" w14:paraId="34B01015" w14:textId="77777777">
      <w:pPr>
        <w:rPr>
          <w:rFonts w:ascii="Times New Roman" w:hAnsi="Times New Roman" w:cs="Times New Roman"/>
        </w:rPr>
      </w:pPr>
      <w:r w:rsidRPr="00430BA2">
        <w:rPr>
          <w:rFonts w:ascii="Times New Roman" w:hAnsi="Times New Roman" w:cs="Times New Roman"/>
        </w:rPr>
        <w:t>A.8.1.3 The adverse health effects produced by a single exposure include consistent and identifiable toxic effects in humans; or, in experimental animals, toxicologically significant changes which have affected the function or morphology of a tissue/organ, or have produced serious changes to the biochemistry or hematology of the organism, and these changes are relevant for human health. Human data is the primary source of evidence for this hazard class.</w:t>
      </w:r>
    </w:p>
    <w:p w:rsidR="00430BA2" w:rsidRPr="00430BA2" w:rsidP="00430BA2" w14:paraId="6165BF22" w14:textId="77777777">
      <w:pPr>
        <w:rPr>
          <w:rFonts w:ascii="Times New Roman" w:hAnsi="Times New Roman" w:cs="Times New Roman"/>
        </w:rPr>
      </w:pPr>
      <w:r w:rsidRPr="00430BA2">
        <w:rPr>
          <w:rFonts w:ascii="Times New Roman" w:hAnsi="Times New Roman" w:cs="Times New Roman"/>
        </w:rPr>
        <w:t>A.8.1.4 Assessment shall take into consideration not only significant changes in a single organ or biological system but also generalized changes of a less severe nature involving several organs.</w:t>
      </w:r>
    </w:p>
    <w:p w:rsidR="00430BA2" w:rsidRPr="00430BA2" w:rsidP="00430BA2" w14:paraId="17625C76" w14:textId="77777777">
      <w:pPr>
        <w:rPr>
          <w:rFonts w:ascii="Times New Roman" w:hAnsi="Times New Roman" w:cs="Times New Roman"/>
        </w:rPr>
      </w:pPr>
      <w:r w:rsidRPr="00430BA2">
        <w:rPr>
          <w:rFonts w:ascii="Times New Roman" w:hAnsi="Times New Roman" w:cs="Times New Roman"/>
        </w:rPr>
        <w:t>A.8.1.5 Specific target organ toxicity can occur by any route that is relevant for humans, </w:t>
      </w:r>
      <w:r w:rsidRPr="00430BA2">
        <w:rPr>
          <w:rFonts w:ascii="Times New Roman" w:hAnsi="Times New Roman" w:cs="Times New Roman"/>
          <w:i/>
          <w:iCs/>
        </w:rPr>
        <w:t>i.e.,</w:t>
      </w:r>
      <w:r w:rsidRPr="00430BA2">
        <w:rPr>
          <w:rFonts w:ascii="Times New Roman" w:hAnsi="Times New Roman" w:cs="Times New Roman"/>
        </w:rPr>
        <w:t> principally oral, dermal or inhalation.</w:t>
      </w:r>
    </w:p>
    <w:p w:rsidR="00430BA2" w:rsidRPr="00430BA2" w:rsidP="00430BA2" w14:paraId="3381DDEE" w14:textId="77777777">
      <w:pPr>
        <w:rPr>
          <w:rFonts w:ascii="Times New Roman" w:hAnsi="Times New Roman" w:cs="Times New Roman"/>
        </w:rPr>
      </w:pPr>
      <w:r w:rsidRPr="00430BA2">
        <w:rPr>
          <w:rFonts w:ascii="Times New Roman" w:hAnsi="Times New Roman" w:cs="Times New Roman"/>
        </w:rPr>
        <w:t xml:space="preserve">A.8.1.6 The classification criteria for specific target organ toxicity—single exposure </w:t>
      </w:r>
      <w:r w:rsidRPr="00430BA2">
        <w:rPr>
          <w:rFonts w:ascii="Times New Roman" w:hAnsi="Times New Roman" w:cs="Times New Roman"/>
        </w:rPr>
        <w:t>are</w:t>
      </w:r>
      <w:r w:rsidRPr="00430BA2">
        <w:rPr>
          <w:rFonts w:ascii="Times New Roman" w:hAnsi="Times New Roman" w:cs="Times New Roman"/>
        </w:rPr>
        <w:t xml:space="preserve"> organized as criteria for substances Categories 1 and 2 (</w:t>
      </w:r>
      <w:r w:rsidRPr="00430BA2">
        <w:rPr>
          <w:rFonts w:ascii="Times New Roman" w:hAnsi="Times New Roman" w:cs="Times New Roman"/>
          <w:i/>
          <w:iCs/>
        </w:rPr>
        <w:t>See</w:t>
      </w:r>
      <w:r w:rsidRPr="00430BA2">
        <w:rPr>
          <w:rFonts w:ascii="Times New Roman" w:hAnsi="Times New Roman" w:cs="Times New Roman"/>
        </w:rPr>
        <w:t> A.8.2.1), criteria for substances Category 3 (</w:t>
      </w:r>
      <w:r w:rsidRPr="00430BA2">
        <w:rPr>
          <w:rFonts w:ascii="Times New Roman" w:hAnsi="Times New Roman" w:cs="Times New Roman"/>
          <w:i/>
          <w:iCs/>
        </w:rPr>
        <w:t>See</w:t>
      </w:r>
      <w:r w:rsidRPr="00430BA2">
        <w:rPr>
          <w:rFonts w:ascii="Times New Roman" w:hAnsi="Times New Roman" w:cs="Times New Roman"/>
        </w:rPr>
        <w:t> A.8.2.2) and criteria for mixtures (</w:t>
      </w:r>
      <w:r w:rsidRPr="00430BA2">
        <w:rPr>
          <w:rFonts w:ascii="Times New Roman" w:hAnsi="Times New Roman" w:cs="Times New Roman"/>
          <w:i/>
          <w:iCs/>
        </w:rPr>
        <w:t>See</w:t>
      </w:r>
      <w:r w:rsidRPr="00430BA2">
        <w:rPr>
          <w:rFonts w:ascii="Times New Roman" w:hAnsi="Times New Roman" w:cs="Times New Roman"/>
        </w:rPr>
        <w:t> A.8.3). </w:t>
      </w:r>
      <w:r w:rsidRPr="00430BA2">
        <w:rPr>
          <w:rFonts w:ascii="Times New Roman" w:hAnsi="Times New Roman" w:cs="Times New Roman"/>
          <w:i/>
          <w:iCs/>
        </w:rPr>
        <w:t>See</w:t>
      </w:r>
      <w:r w:rsidRPr="00430BA2">
        <w:rPr>
          <w:rFonts w:ascii="Times New Roman" w:hAnsi="Times New Roman" w:cs="Times New Roman"/>
        </w:rPr>
        <w:t> also Figure A.8.1.</w:t>
      </w:r>
    </w:p>
    <w:p w:rsidR="00430BA2" w:rsidRPr="00430BA2" w:rsidP="00430BA2" w14:paraId="182BBCBE" w14:textId="77777777">
      <w:pPr>
        <w:rPr>
          <w:rFonts w:ascii="Times New Roman" w:hAnsi="Times New Roman" w:cs="Times New Roman"/>
        </w:rPr>
      </w:pPr>
      <w:r w:rsidRPr="00430BA2">
        <w:rPr>
          <w:rFonts w:ascii="Times New Roman" w:hAnsi="Times New Roman" w:cs="Times New Roman"/>
        </w:rPr>
        <w:t>A.8.2 Classification Criteria for Substances</w:t>
      </w:r>
    </w:p>
    <w:p w:rsidR="00430BA2" w:rsidRPr="00430BA2" w:rsidP="00430BA2" w14:paraId="60F49139" w14:textId="77777777">
      <w:pPr>
        <w:rPr>
          <w:rFonts w:ascii="Times New Roman" w:hAnsi="Times New Roman" w:cs="Times New Roman"/>
        </w:rPr>
      </w:pPr>
      <w:r w:rsidRPr="00430BA2">
        <w:rPr>
          <w:rFonts w:ascii="Times New Roman" w:hAnsi="Times New Roman" w:cs="Times New Roman"/>
        </w:rPr>
        <w:t>A.8.2.1 Substances of Category 1 and Category 2</w:t>
      </w:r>
    </w:p>
    <w:p w:rsidR="00430BA2" w:rsidRPr="00430BA2" w:rsidP="00430BA2" w14:paraId="21742D7F" w14:textId="77777777">
      <w:pPr>
        <w:rPr>
          <w:rFonts w:ascii="Times New Roman" w:hAnsi="Times New Roman" w:cs="Times New Roman"/>
        </w:rPr>
      </w:pPr>
      <w:r w:rsidRPr="00430BA2">
        <w:rPr>
          <w:rFonts w:ascii="Times New Roman" w:hAnsi="Times New Roman" w:cs="Times New Roman"/>
        </w:rPr>
        <w:t xml:space="preserve">A.8.2.1.1 Substances shall be classified for immediate or delayed effects separately, </w:t>
      </w:r>
      <w:r w:rsidRPr="00430BA2">
        <w:rPr>
          <w:rFonts w:ascii="Times New Roman" w:hAnsi="Times New Roman" w:cs="Times New Roman"/>
        </w:rPr>
        <w:t>by the use of</w:t>
      </w:r>
      <w:r w:rsidRPr="00430BA2">
        <w:rPr>
          <w:rFonts w:ascii="Times New Roman" w:hAnsi="Times New Roman" w:cs="Times New Roman"/>
        </w:rPr>
        <w:t xml:space="preserve"> expert judgment </w:t>
      </w:r>
      <w:r w:rsidRPr="00430BA2">
        <w:rPr>
          <w:rFonts w:ascii="Times New Roman" w:hAnsi="Times New Roman" w:cs="Times New Roman"/>
        </w:rPr>
        <w:t>on the basis of</w:t>
      </w:r>
      <w:r w:rsidRPr="00430BA2">
        <w:rPr>
          <w:rFonts w:ascii="Times New Roman" w:hAnsi="Times New Roman" w:cs="Times New Roman"/>
        </w:rPr>
        <w:t xml:space="preserve"> the weight of all evidence available, including the use of recommended guidance values (</w:t>
      </w:r>
      <w:r w:rsidRPr="00430BA2">
        <w:rPr>
          <w:rFonts w:ascii="Times New Roman" w:hAnsi="Times New Roman" w:cs="Times New Roman"/>
          <w:i/>
          <w:iCs/>
        </w:rPr>
        <w:t>See</w:t>
      </w:r>
      <w:r w:rsidRPr="00430BA2">
        <w:rPr>
          <w:rFonts w:ascii="Times New Roman" w:hAnsi="Times New Roman" w:cs="Times New Roman"/>
        </w:rPr>
        <w:t> A.8.2.1.9). Substances shall then be classified in Category 1 or 2, depending upon the nature and severity of the effect(s) observed, in accordance with Figure A.8.1.</w:t>
      </w:r>
    </w:p>
    <w:p w:rsidR="00430BA2" w:rsidRPr="00430BA2" w:rsidP="00430BA2" w14:paraId="0102294C" w14:textId="77777777">
      <w:pPr>
        <w:rPr>
          <w:rFonts w:ascii="Times New Roman" w:hAnsi="Times New Roman" w:cs="Times New Roman"/>
        </w:rPr>
      </w:pPr>
      <w:r w:rsidRPr="00430BA2">
        <w:rPr>
          <w:rFonts w:ascii="Times New Roman" w:hAnsi="Times New Roman" w:cs="Times New Roman"/>
        </w:rPr>
        <w:t>Figure A.8.1: Hazard Categories for Specific Target Organ Toxicity Following Single Exposure</w:t>
      </w:r>
    </w:p>
    <w:p w:rsidR="00430BA2" w:rsidRPr="00430BA2" w:rsidP="00430BA2" w14:paraId="4AF6F903" w14:textId="47904AA5">
      <w:pPr>
        <w:rPr>
          <w:rFonts w:ascii="Times New Roman" w:hAnsi="Times New Roman" w:cs="Times New Roman"/>
        </w:rPr>
      </w:pPr>
      <w:r w:rsidRPr="00430BA2">
        <w:rPr>
          <w:rFonts w:ascii="Times New Roman" w:hAnsi="Times New Roman" w:cs="Times New Roman"/>
        </w:rPr>
        <w:drawing>
          <wp:inline distT="0" distB="0" distL="0" distR="0">
            <wp:extent cx="5943600" cy="5452745"/>
            <wp:effectExtent l="0" t="0" r="0" b="0"/>
            <wp:docPr id="1912466982" name="Picture 169">
              <a:hlinkClick xmlns:a="http://schemas.openxmlformats.org/drawingml/2006/main" xmlns:r="http://schemas.openxmlformats.org/officeDocument/2006/relationships"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466982" name="Picture 455">
                      <a:hlinkClick xmlns:a="http://schemas.openxmlformats.org/drawingml/2006/main" xmlns:r="http://schemas.openxmlformats.org/officeDocument/2006/relationships" r:id="rId42"/>
                    </pic:cNvPr>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5452745"/>
                    </a:xfrm>
                    <a:prstGeom prst="rect">
                      <a:avLst/>
                    </a:prstGeom>
                    <a:noFill/>
                    <a:ln>
                      <a:noFill/>
                    </a:ln>
                  </pic:spPr>
                </pic:pic>
              </a:graphicData>
            </a:graphic>
          </wp:inline>
        </w:drawing>
      </w:r>
    </w:p>
    <w:p w:rsidR="00430BA2" w:rsidRPr="00430BA2" w:rsidP="00430BA2" w14:paraId="7FBBCEF7" w14:textId="77777777">
      <w:pPr>
        <w:rPr>
          <w:rFonts w:ascii="Times New Roman" w:hAnsi="Times New Roman" w:cs="Times New Roman"/>
        </w:rPr>
      </w:pPr>
      <w:r w:rsidRPr="00430BA2">
        <w:rPr>
          <w:rFonts w:ascii="Times New Roman" w:hAnsi="Times New Roman" w:cs="Times New Roman"/>
        </w:rPr>
        <w:t>A.8.2.1.2 The relevant route(s) of exposure by which the classified substance produces damage shall be identified.</w:t>
      </w:r>
    </w:p>
    <w:p w:rsidR="00430BA2" w:rsidRPr="00430BA2" w:rsidP="00430BA2" w14:paraId="62FFCE18" w14:textId="77777777">
      <w:pPr>
        <w:rPr>
          <w:rFonts w:ascii="Times New Roman" w:hAnsi="Times New Roman" w:cs="Times New Roman"/>
        </w:rPr>
      </w:pPr>
      <w:r w:rsidRPr="00430BA2">
        <w:rPr>
          <w:rFonts w:ascii="Times New Roman" w:hAnsi="Times New Roman" w:cs="Times New Roman"/>
        </w:rPr>
        <w:t xml:space="preserve">A.8.2.1.3 Classification is determined by expert judgment, </w:t>
      </w:r>
      <w:r w:rsidRPr="00430BA2">
        <w:rPr>
          <w:rFonts w:ascii="Times New Roman" w:hAnsi="Times New Roman" w:cs="Times New Roman"/>
        </w:rPr>
        <w:t>on the basis of</w:t>
      </w:r>
      <w:r w:rsidRPr="00430BA2">
        <w:rPr>
          <w:rFonts w:ascii="Times New Roman" w:hAnsi="Times New Roman" w:cs="Times New Roman"/>
        </w:rPr>
        <w:t xml:space="preserve"> the weight of all evidence available including the guidance presented below.</w:t>
      </w:r>
    </w:p>
    <w:p w:rsidR="00430BA2" w:rsidRPr="00430BA2" w:rsidP="00430BA2" w14:paraId="0A924C02" w14:textId="77777777">
      <w:pPr>
        <w:rPr>
          <w:rFonts w:ascii="Times New Roman" w:hAnsi="Times New Roman" w:cs="Times New Roman"/>
        </w:rPr>
      </w:pPr>
      <w:r w:rsidRPr="00430BA2">
        <w:rPr>
          <w:rFonts w:ascii="Times New Roman" w:hAnsi="Times New Roman" w:cs="Times New Roman"/>
        </w:rPr>
        <w:t>A.8.2.1.4 Weight of evidence of all available data, including human incidents, epidemiology, and studies conducted in experimental animals is used to substantiate specific target organ toxic effects that merit classification.</w:t>
      </w:r>
    </w:p>
    <w:p w:rsidR="00430BA2" w:rsidRPr="00430BA2" w:rsidP="00430BA2" w14:paraId="297AA1AC" w14:textId="77777777">
      <w:pPr>
        <w:rPr>
          <w:rFonts w:ascii="Times New Roman" w:hAnsi="Times New Roman" w:cs="Times New Roman"/>
        </w:rPr>
      </w:pPr>
      <w:r w:rsidRPr="00430BA2">
        <w:rPr>
          <w:rFonts w:ascii="Times New Roman" w:hAnsi="Times New Roman" w:cs="Times New Roman"/>
        </w:rPr>
        <w:t xml:space="preserve">A.8.2.1.5 The information required to evaluate specific target organ toxicity comes either from single exposure </w:t>
      </w:r>
      <w:r w:rsidRPr="00430BA2">
        <w:rPr>
          <w:rFonts w:ascii="Times New Roman" w:hAnsi="Times New Roman" w:cs="Times New Roman"/>
        </w:rPr>
        <w:t>in</w:t>
      </w:r>
      <w:r w:rsidRPr="00430BA2">
        <w:rPr>
          <w:rFonts w:ascii="Times New Roman" w:hAnsi="Times New Roman" w:cs="Times New Roman"/>
        </w:rPr>
        <w:t xml:space="preserve"> humans (e.g., exposure at home, in the workplace or environmentally), or from studies conducted in experimental animals. The standard animal studies in rats or mice that provide this information are acute toxicity studies which can include clinical observations and detailed macroscopic and microscopic </w:t>
      </w:r>
      <w:r w:rsidRPr="00430BA2">
        <w:rPr>
          <w:rFonts w:ascii="Times New Roman" w:hAnsi="Times New Roman" w:cs="Times New Roman"/>
        </w:rPr>
        <w:t>examination</w:t>
      </w:r>
      <w:r w:rsidRPr="00430BA2">
        <w:rPr>
          <w:rFonts w:ascii="Times New Roman" w:hAnsi="Times New Roman" w:cs="Times New Roman"/>
        </w:rPr>
        <w:t xml:space="preserve"> to enable the toxic effects on target tissues/organs to be identified. Results of acute toxicity studies conducted in other species may also provide relevant information.</w:t>
      </w:r>
    </w:p>
    <w:p w:rsidR="00430BA2" w:rsidRPr="00430BA2" w:rsidP="00430BA2" w14:paraId="60991F1F" w14:textId="77777777">
      <w:pPr>
        <w:rPr>
          <w:rFonts w:ascii="Times New Roman" w:hAnsi="Times New Roman" w:cs="Times New Roman"/>
        </w:rPr>
      </w:pPr>
      <w:r w:rsidRPr="00430BA2">
        <w:rPr>
          <w:rFonts w:ascii="Times New Roman" w:hAnsi="Times New Roman" w:cs="Times New Roman"/>
        </w:rPr>
        <w:t xml:space="preserve">A.8.2.1.6 In exceptional cases, based on expert judgment, it may be appropriate to place certain substances with human evidence of target organ toxicity in Category 2: (a) when the weight of human evidence is not sufficiently convincing to warrant Category 1 classification, and/or (b) based on the nature and severity of effects. Dose/concentration levels in humans shall not be considered in the classification and any available evidence from animal studies shall be consistent with the Category 2 classification. In other words, if there </w:t>
      </w:r>
      <w:r w:rsidRPr="00430BA2">
        <w:rPr>
          <w:rFonts w:ascii="Times New Roman" w:hAnsi="Times New Roman" w:cs="Times New Roman"/>
        </w:rPr>
        <w:t>are</w:t>
      </w:r>
      <w:r w:rsidRPr="00430BA2">
        <w:rPr>
          <w:rFonts w:ascii="Times New Roman" w:hAnsi="Times New Roman" w:cs="Times New Roman"/>
        </w:rPr>
        <w:t xml:space="preserve"> also animal data available on the substance that warrant Category 1 classification, the chemical shall be classified as Category 1.</w:t>
      </w:r>
    </w:p>
    <w:p w:rsidR="00430BA2" w:rsidRPr="00430BA2" w:rsidP="00430BA2" w14:paraId="6D4BC7B8" w14:textId="77777777">
      <w:pPr>
        <w:rPr>
          <w:rFonts w:ascii="Times New Roman" w:hAnsi="Times New Roman" w:cs="Times New Roman"/>
        </w:rPr>
      </w:pPr>
      <w:r w:rsidRPr="00430BA2">
        <w:rPr>
          <w:rFonts w:ascii="Times New Roman" w:hAnsi="Times New Roman" w:cs="Times New Roman"/>
        </w:rPr>
        <w:t xml:space="preserve">A.8.2.1.7 Effects Considered </w:t>
      </w:r>
      <w:r w:rsidRPr="00430BA2">
        <w:rPr>
          <w:rFonts w:ascii="Times New Roman" w:hAnsi="Times New Roman" w:cs="Times New Roman"/>
        </w:rPr>
        <w:t>To</w:t>
      </w:r>
      <w:r w:rsidRPr="00430BA2">
        <w:rPr>
          <w:rFonts w:ascii="Times New Roman" w:hAnsi="Times New Roman" w:cs="Times New Roman"/>
        </w:rPr>
        <w:t xml:space="preserve"> Support Classification for Category 1 and 2</w:t>
      </w:r>
    </w:p>
    <w:p w:rsidR="00430BA2" w:rsidRPr="00430BA2" w:rsidP="00430BA2" w14:paraId="0F39C76C" w14:textId="77777777">
      <w:pPr>
        <w:rPr>
          <w:rFonts w:ascii="Times New Roman" w:hAnsi="Times New Roman" w:cs="Times New Roman"/>
        </w:rPr>
      </w:pPr>
      <w:r w:rsidRPr="00430BA2">
        <w:rPr>
          <w:rFonts w:ascii="Times New Roman" w:hAnsi="Times New Roman" w:cs="Times New Roman"/>
        </w:rPr>
        <w:t>A.8.2.1.7.1 Classification is supported by evidence associating single exposure to the substance with a consistent and identifiable toxic effect.</w:t>
      </w:r>
    </w:p>
    <w:p w:rsidR="00430BA2" w:rsidRPr="00430BA2" w:rsidP="00430BA2" w14:paraId="36A42B2A" w14:textId="77777777">
      <w:pPr>
        <w:rPr>
          <w:rFonts w:ascii="Times New Roman" w:hAnsi="Times New Roman" w:cs="Times New Roman"/>
        </w:rPr>
      </w:pPr>
      <w:r w:rsidRPr="00430BA2">
        <w:rPr>
          <w:rFonts w:ascii="Times New Roman" w:hAnsi="Times New Roman" w:cs="Times New Roman"/>
        </w:rPr>
        <w:t>A.8.2.1.7</w:t>
      </w:r>
      <w:r w:rsidRPr="00430BA2">
        <w:rPr>
          <w:rFonts w:ascii="Times New Roman" w:hAnsi="Times New Roman" w:cs="Times New Roman"/>
        </w:rPr>
        <w:t>.2</w:t>
      </w:r>
      <w:r w:rsidRPr="00430BA2">
        <w:rPr>
          <w:rFonts w:ascii="Times New Roman" w:hAnsi="Times New Roman" w:cs="Times New Roman"/>
        </w:rPr>
        <w:t xml:space="preserve"> Evidence from human experience/incidents is usually restricted to reports of adverse health consequences, often with uncertainty about exposure conditions, and may not provide the scientific detail that can be obtained from well-conducted studies in experimental animals.</w:t>
      </w:r>
    </w:p>
    <w:p w:rsidR="00430BA2" w:rsidRPr="00430BA2" w:rsidP="00430BA2" w14:paraId="5318B52F" w14:textId="77777777">
      <w:pPr>
        <w:rPr>
          <w:rFonts w:ascii="Times New Roman" w:hAnsi="Times New Roman" w:cs="Times New Roman"/>
        </w:rPr>
      </w:pPr>
      <w:r w:rsidRPr="00430BA2">
        <w:rPr>
          <w:rFonts w:ascii="Times New Roman" w:hAnsi="Times New Roman" w:cs="Times New Roman"/>
        </w:rPr>
        <w:t xml:space="preserve">A.8.2.1.7.3 Evidence from appropriate studies in experimental animals can furnish much more detail, in the form of clinical observations, and macroscopic and microscopic pathological </w:t>
      </w:r>
      <w:r w:rsidRPr="00430BA2">
        <w:rPr>
          <w:rFonts w:ascii="Times New Roman" w:hAnsi="Times New Roman" w:cs="Times New Roman"/>
        </w:rPr>
        <w:t>examination</w:t>
      </w:r>
      <w:r w:rsidRPr="00430BA2">
        <w:rPr>
          <w:rFonts w:ascii="Times New Roman" w:hAnsi="Times New Roman" w:cs="Times New Roman"/>
        </w:rPr>
        <w:t xml:space="preserve"> and this can often reveal hazards that may not be life-threatening but could indicate functional impairment. Consequently, all available evidence, and relevance to human health, must be taken into consideration in the classification process. Relevant toxic effects in humans and/or animals include, but are not limited to:</w:t>
      </w:r>
    </w:p>
    <w:p w:rsidR="00430BA2" w:rsidRPr="00430BA2" w:rsidP="00430BA2" w14:paraId="75EBBE7D" w14:textId="77777777">
      <w:pPr>
        <w:rPr>
          <w:rFonts w:ascii="Times New Roman" w:hAnsi="Times New Roman" w:cs="Times New Roman"/>
        </w:rPr>
      </w:pPr>
      <w:r w:rsidRPr="00430BA2">
        <w:rPr>
          <w:rFonts w:ascii="Times New Roman" w:hAnsi="Times New Roman" w:cs="Times New Roman"/>
        </w:rPr>
        <w:t xml:space="preserve">(a) Morbidity resulting from single </w:t>
      </w:r>
      <w:r w:rsidRPr="00430BA2">
        <w:rPr>
          <w:rFonts w:ascii="Times New Roman" w:hAnsi="Times New Roman" w:cs="Times New Roman"/>
        </w:rPr>
        <w:t>exposure;</w:t>
      </w:r>
    </w:p>
    <w:p w:rsidR="00430BA2" w:rsidRPr="00430BA2" w:rsidP="00430BA2" w14:paraId="6FF7A942" w14:textId="77777777">
      <w:pPr>
        <w:rPr>
          <w:rFonts w:ascii="Times New Roman" w:hAnsi="Times New Roman" w:cs="Times New Roman"/>
        </w:rPr>
      </w:pPr>
      <w:r w:rsidRPr="00430BA2">
        <w:rPr>
          <w:rFonts w:ascii="Times New Roman" w:hAnsi="Times New Roman" w:cs="Times New Roman"/>
        </w:rPr>
        <w:t>(b) Significant functional changes, more than transient in nature, in the respiratory system, central or peripheral nervous systems, other organs or other organ systems, including signs of central nervous system depression and effects on special senses (</w:t>
      </w:r>
      <w:r w:rsidRPr="00430BA2">
        <w:rPr>
          <w:rFonts w:ascii="Times New Roman" w:hAnsi="Times New Roman" w:cs="Times New Roman"/>
          <w:i/>
          <w:iCs/>
        </w:rPr>
        <w:t>e.g.,</w:t>
      </w:r>
      <w:r w:rsidRPr="00430BA2">
        <w:rPr>
          <w:rFonts w:ascii="Times New Roman" w:hAnsi="Times New Roman" w:cs="Times New Roman"/>
        </w:rPr>
        <w:t> sight, hearing and sense of smell</w:t>
      </w:r>
      <w:r w:rsidRPr="00430BA2">
        <w:rPr>
          <w:rFonts w:ascii="Times New Roman" w:hAnsi="Times New Roman" w:cs="Times New Roman"/>
        </w:rPr>
        <w:t>);</w:t>
      </w:r>
    </w:p>
    <w:p w:rsidR="00430BA2" w:rsidRPr="00430BA2" w:rsidP="00430BA2" w14:paraId="0B253FE4" w14:textId="77777777">
      <w:pPr>
        <w:rPr>
          <w:rFonts w:ascii="Times New Roman" w:hAnsi="Times New Roman" w:cs="Times New Roman"/>
        </w:rPr>
      </w:pPr>
      <w:r w:rsidRPr="00430BA2">
        <w:rPr>
          <w:rFonts w:ascii="Times New Roman" w:hAnsi="Times New Roman" w:cs="Times New Roman"/>
        </w:rPr>
        <w:t xml:space="preserve">(c) Any consistent and significant adverse change in clinical biochemistry, hematology, or urinalysis </w:t>
      </w:r>
      <w:r w:rsidRPr="00430BA2">
        <w:rPr>
          <w:rFonts w:ascii="Times New Roman" w:hAnsi="Times New Roman" w:cs="Times New Roman"/>
        </w:rPr>
        <w:t>parameters;</w:t>
      </w:r>
    </w:p>
    <w:p w:rsidR="00430BA2" w:rsidRPr="00430BA2" w:rsidP="00430BA2" w14:paraId="2F10CB7F" w14:textId="77777777">
      <w:pPr>
        <w:rPr>
          <w:rFonts w:ascii="Times New Roman" w:hAnsi="Times New Roman" w:cs="Times New Roman"/>
        </w:rPr>
      </w:pPr>
      <w:r w:rsidRPr="00430BA2">
        <w:rPr>
          <w:rFonts w:ascii="Times New Roman" w:hAnsi="Times New Roman" w:cs="Times New Roman"/>
        </w:rPr>
        <w:t xml:space="preserve">(d) Significant organ damage that may be noted at necropsy and/or subsequently seen or confirmed at microscopic </w:t>
      </w:r>
      <w:r w:rsidRPr="00430BA2">
        <w:rPr>
          <w:rFonts w:ascii="Times New Roman" w:hAnsi="Times New Roman" w:cs="Times New Roman"/>
        </w:rPr>
        <w:t>examination;</w:t>
      </w:r>
    </w:p>
    <w:p w:rsidR="00430BA2" w:rsidRPr="00430BA2" w:rsidP="00430BA2" w14:paraId="325B8D6C" w14:textId="77777777">
      <w:pPr>
        <w:rPr>
          <w:rFonts w:ascii="Times New Roman" w:hAnsi="Times New Roman" w:cs="Times New Roman"/>
        </w:rPr>
      </w:pPr>
      <w:r w:rsidRPr="00430BA2">
        <w:rPr>
          <w:rFonts w:ascii="Times New Roman" w:hAnsi="Times New Roman" w:cs="Times New Roman"/>
        </w:rPr>
        <w:t xml:space="preserve">(e) Multi-focal or diffuse necrosis, fibrosis or granuloma formation in vital organs with regenerative </w:t>
      </w:r>
      <w:r w:rsidRPr="00430BA2">
        <w:rPr>
          <w:rFonts w:ascii="Times New Roman" w:hAnsi="Times New Roman" w:cs="Times New Roman"/>
        </w:rPr>
        <w:t>capacity;</w:t>
      </w:r>
    </w:p>
    <w:p w:rsidR="00430BA2" w:rsidRPr="00430BA2" w:rsidP="00430BA2" w14:paraId="7D4D2A3E" w14:textId="77777777">
      <w:pPr>
        <w:rPr>
          <w:rFonts w:ascii="Times New Roman" w:hAnsi="Times New Roman" w:cs="Times New Roman"/>
        </w:rPr>
      </w:pPr>
      <w:r w:rsidRPr="00430BA2">
        <w:rPr>
          <w:rFonts w:ascii="Times New Roman" w:hAnsi="Times New Roman" w:cs="Times New Roman"/>
        </w:rPr>
        <w:t>(f) Morphological changes that are potentially reversible but provide clear evidence of marked organ dysfunction; and,</w:t>
      </w:r>
    </w:p>
    <w:p w:rsidR="00430BA2" w:rsidRPr="00430BA2" w:rsidP="00430BA2" w14:paraId="145A8DB4" w14:textId="77777777">
      <w:pPr>
        <w:rPr>
          <w:rFonts w:ascii="Times New Roman" w:hAnsi="Times New Roman" w:cs="Times New Roman"/>
        </w:rPr>
      </w:pPr>
      <w:r w:rsidRPr="00430BA2">
        <w:rPr>
          <w:rFonts w:ascii="Times New Roman" w:hAnsi="Times New Roman" w:cs="Times New Roman"/>
        </w:rPr>
        <w:t>(g) Evidence of appreciable cell death (including cell degeneration and reduced cell number) in vital organs incapable of regeneration.</w:t>
      </w:r>
    </w:p>
    <w:p w:rsidR="00430BA2" w:rsidRPr="00430BA2" w:rsidP="00430BA2" w14:paraId="70FAEB8F" w14:textId="77777777">
      <w:pPr>
        <w:rPr>
          <w:rFonts w:ascii="Times New Roman" w:hAnsi="Times New Roman" w:cs="Times New Roman"/>
        </w:rPr>
      </w:pPr>
      <w:r w:rsidRPr="00430BA2">
        <w:rPr>
          <w:rFonts w:ascii="Times New Roman" w:hAnsi="Times New Roman" w:cs="Times New Roman"/>
        </w:rPr>
        <w:t xml:space="preserve">A.8.2.1.8 Effects Considered Not </w:t>
      </w:r>
      <w:r w:rsidRPr="00430BA2">
        <w:rPr>
          <w:rFonts w:ascii="Times New Roman" w:hAnsi="Times New Roman" w:cs="Times New Roman"/>
        </w:rPr>
        <w:t>To</w:t>
      </w:r>
      <w:r w:rsidRPr="00430BA2">
        <w:rPr>
          <w:rFonts w:ascii="Times New Roman" w:hAnsi="Times New Roman" w:cs="Times New Roman"/>
        </w:rPr>
        <w:t xml:space="preserve"> Support Classification for Category 1 and 2</w:t>
      </w:r>
    </w:p>
    <w:p w:rsidR="00430BA2" w:rsidRPr="00430BA2" w:rsidP="00430BA2" w14:paraId="652BBD7D" w14:textId="77777777">
      <w:pPr>
        <w:rPr>
          <w:rFonts w:ascii="Times New Roman" w:hAnsi="Times New Roman" w:cs="Times New Roman"/>
        </w:rPr>
      </w:pPr>
      <w:r w:rsidRPr="00430BA2">
        <w:rPr>
          <w:rFonts w:ascii="Times New Roman" w:hAnsi="Times New Roman" w:cs="Times New Roman"/>
        </w:rPr>
        <w:t>Effects may be seen in humans and/or animals that do not justify classification. Such effects include, but are not limited to:</w:t>
      </w:r>
    </w:p>
    <w:p w:rsidR="00430BA2" w:rsidRPr="00430BA2" w:rsidP="00430BA2" w14:paraId="5A115E04" w14:textId="77777777">
      <w:pPr>
        <w:rPr>
          <w:rFonts w:ascii="Times New Roman" w:hAnsi="Times New Roman" w:cs="Times New Roman"/>
        </w:rPr>
      </w:pPr>
      <w:r w:rsidRPr="00430BA2">
        <w:rPr>
          <w:rFonts w:ascii="Times New Roman" w:hAnsi="Times New Roman" w:cs="Times New Roman"/>
        </w:rPr>
        <w:t xml:space="preserve">(a) Clinical observations or small changes in bodyweight gain, food consumption or water intake that may have some toxicological importance but that do not, by themselves, indicate “significant” </w:t>
      </w:r>
      <w:r w:rsidRPr="00430BA2">
        <w:rPr>
          <w:rFonts w:ascii="Times New Roman" w:hAnsi="Times New Roman" w:cs="Times New Roman"/>
        </w:rPr>
        <w:t>toxicity;</w:t>
      </w:r>
    </w:p>
    <w:p w:rsidR="00430BA2" w:rsidRPr="00430BA2" w:rsidP="00430BA2" w14:paraId="6750B816" w14:textId="77777777">
      <w:pPr>
        <w:rPr>
          <w:rFonts w:ascii="Times New Roman" w:hAnsi="Times New Roman" w:cs="Times New Roman"/>
        </w:rPr>
      </w:pPr>
      <w:r w:rsidRPr="00430BA2">
        <w:rPr>
          <w:rFonts w:ascii="Times New Roman" w:hAnsi="Times New Roman" w:cs="Times New Roman"/>
        </w:rPr>
        <w:t xml:space="preserve">(b) Small changes in clinical biochemistry, hematology or urinalysis parameters and/or transient effects, when such changes or effects are of doubtful or of minimal toxicological </w:t>
      </w:r>
      <w:r w:rsidRPr="00430BA2">
        <w:rPr>
          <w:rFonts w:ascii="Times New Roman" w:hAnsi="Times New Roman" w:cs="Times New Roman"/>
        </w:rPr>
        <w:t>importance;</w:t>
      </w:r>
    </w:p>
    <w:p w:rsidR="00430BA2" w:rsidRPr="00430BA2" w:rsidP="00430BA2" w14:paraId="1EB30EC4" w14:textId="77777777">
      <w:pPr>
        <w:rPr>
          <w:rFonts w:ascii="Times New Roman" w:hAnsi="Times New Roman" w:cs="Times New Roman"/>
        </w:rPr>
      </w:pPr>
      <w:r w:rsidRPr="00430BA2">
        <w:rPr>
          <w:rFonts w:ascii="Times New Roman" w:hAnsi="Times New Roman" w:cs="Times New Roman"/>
        </w:rPr>
        <w:t xml:space="preserve">(c) Changes in organ weights with no evidence of organ </w:t>
      </w:r>
      <w:r w:rsidRPr="00430BA2">
        <w:rPr>
          <w:rFonts w:ascii="Times New Roman" w:hAnsi="Times New Roman" w:cs="Times New Roman"/>
        </w:rPr>
        <w:t>dysfunction;</w:t>
      </w:r>
    </w:p>
    <w:p w:rsidR="00430BA2" w:rsidRPr="00430BA2" w:rsidP="00430BA2" w14:paraId="564A48D2" w14:textId="77777777">
      <w:pPr>
        <w:rPr>
          <w:rFonts w:ascii="Times New Roman" w:hAnsi="Times New Roman" w:cs="Times New Roman"/>
        </w:rPr>
      </w:pPr>
      <w:r w:rsidRPr="00430BA2">
        <w:rPr>
          <w:rFonts w:ascii="Times New Roman" w:hAnsi="Times New Roman" w:cs="Times New Roman"/>
        </w:rPr>
        <w:t>(d) Adaptive responses that are not considered toxicologically relevant; and,</w:t>
      </w:r>
    </w:p>
    <w:p w:rsidR="00430BA2" w:rsidRPr="00430BA2" w:rsidP="00430BA2" w14:paraId="7AD89566" w14:textId="77777777">
      <w:pPr>
        <w:rPr>
          <w:rFonts w:ascii="Times New Roman" w:hAnsi="Times New Roman" w:cs="Times New Roman"/>
        </w:rPr>
      </w:pPr>
      <w:r w:rsidRPr="00430BA2">
        <w:rPr>
          <w:rFonts w:ascii="Times New Roman" w:hAnsi="Times New Roman" w:cs="Times New Roman"/>
        </w:rPr>
        <w:t>(e) Substance-induced species-specific mechanisms of toxicity, </w:t>
      </w:r>
      <w:r w:rsidRPr="00430BA2">
        <w:rPr>
          <w:rFonts w:ascii="Times New Roman" w:hAnsi="Times New Roman" w:cs="Times New Roman"/>
          <w:i/>
          <w:iCs/>
        </w:rPr>
        <w:t>i.e.,</w:t>
      </w:r>
      <w:r w:rsidRPr="00430BA2">
        <w:rPr>
          <w:rFonts w:ascii="Times New Roman" w:hAnsi="Times New Roman" w:cs="Times New Roman"/>
        </w:rPr>
        <w:t> demonstrated with reasonable certainty to be not relevant for human health, shall not justify classification.</w:t>
      </w:r>
    </w:p>
    <w:p w:rsidR="00430BA2" w:rsidRPr="00430BA2" w:rsidP="00430BA2" w14:paraId="61E86695" w14:textId="77777777">
      <w:pPr>
        <w:rPr>
          <w:rFonts w:ascii="Times New Roman" w:hAnsi="Times New Roman" w:cs="Times New Roman"/>
        </w:rPr>
      </w:pPr>
      <w:r w:rsidRPr="00430BA2">
        <w:rPr>
          <w:rFonts w:ascii="Times New Roman" w:hAnsi="Times New Roman" w:cs="Times New Roman"/>
        </w:rPr>
        <w:t xml:space="preserve">A.8.2.1.9 Guidance Values </w:t>
      </w:r>
      <w:r w:rsidRPr="00430BA2">
        <w:rPr>
          <w:rFonts w:ascii="Times New Roman" w:hAnsi="Times New Roman" w:cs="Times New Roman"/>
        </w:rPr>
        <w:t>To</w:t>
      </w:r>
      <w:r w:rsidRPr="00430BA2">
        <w:rPr>
          <w:rFonts w:ascii="Times New Roman" w:hAnsi="Times New Roman" w:cs="Times New Roman"/>
        </w:rPr>
        <w:t xml:space="preserve"> Assist </w:t>
      </w:r>
      <w:r w:rsidRPr="00430BA2">
        <w:rPr>
          <w:rFonts w:ascii="Times New Roman" w:hAnsi="Times New Roman" w:cs="Times New Roman"/>
        </w:rPr>
        <w:t>With</w:t>
      </w:r>
      <w:r w:rsidRPr="00430BA2">
        <w:rPr>
          <w:rFonts w:ascii="Times New Roman" w:hAnsi="Times New Roman" w:cs="Times New Roman"/>
        </w:rPr>
        <w:t xml:space="preserve"> Classification Based on the Results Obtained </w:t>
      </w:r>
      <w:r w:rsidRPr="00430BA2">
        <w:rPr>
          <w:rFonts w:ascii="Times New Roman" w:hAnsi="Times New Roman" w:cs="Times New Roman"/>
        </w:rPr>
        <w:t>From</w:t>
      </w:r>
      <w:r w:rsidRPr="00430BA2">
        <w:rPr>
          <w:rFonts w:ascii="Times New Roman" w:hAnsi="Times New Roman" w:cs="Times New Roman"/>
        </w:rPr>
        <w:t xml:space="preserve"> Studies Conducted in Experimental Animals for Category 1 and 2</w:t>
      </w:r>
    </w:p>
    <w:p w:rsidR="00430BA2" w:rsidRPr="00430BA2" w:rsidP="00430BA2" w14:paraId="2BB45E23" w14:textId="77777777">
      <w:pPr>
        <w:rPr>
          <w:rFonts w:ascii="Times New Roman" w:hAnsi="Times New Roman" w:cs="Times New Roman"/>
        </w:rPr>
      </w:pPr>
      <w:r w:rsidRPr="00430BA2">
        <w:rPr>
          <w:rFonts w:ascii="Times New Roman" w:hAnsi="Times New Roman" w:cs="Times New Roman"/>
        </w:rPr>
        <w:t xml:space="preserve">A.8.2.1.9.1 In order to help reach a decision about whether a substance shall be classified or not, and to what degree it shall be classified (Category 1 vs. Category 2), dose/concentration “guidance values” are provided for consideration of the dose/concentration which has been shown to produce significant health effects. The principal argument for proposing such guidance values is that all chemicals are potentially toxic and there </w:t>
      </w:r>
      <w:r w:rsidRPr="00430BA2">
        <w:rPr>
          <w:rFonts w:ascii="Times New Roman" w:hAnsi="Times New Roman" w:cs="Times New Roman"/>
        </w:rPr>
        <w:t>has to</w:t>
      </w:r>
      <w:r w:rsidRPr="00430BA2">
        <w:rPr>
          <w:rFonts w:ascii="Times New Roman" w:hAnsi="Times New Roman" w:cs="Times New Roman"/>
        </w:rPr>
        <w:t xml:space="preserve"> be a reasonable dose/concentration above which a degree of toxic effect is acknowledged.</w:t>
      </w:r>
    </w:p>
    <w:p w:rsidR="00430BA2" w:rsidRPr="00430BA2" w:rsidP="00430BA2" w14:paraId="418C2FCB" w14:textId="77777777">
      <w:pPr>
        <w:rPr>
          <w:rFonts w:ascii="Times New Roman" w:hAnsi="Times New Roman" w:cs="Times New Roman"/>
        </w:rPr>
      </w:pPr>
      <w:r w:rsidRPr="00430BA2">
        <w:rPr>
          <w:rFonts w:ascii="Times New Roman" w:hAnsi="Times New Roman" w:cs="Times New Roman"/>
        </w:rPr>
        <w:t xml:space="preserve">A.8.2.1.9.2 Thus, in animal studies, when significant toxic effects are observed that indicate classification, consideration of the dose/concentration at which these effects were seen, in relation to the suggested guidance values, provides useful information to help assess the need to </w:t>
      </w:r>
      <w:r w:rsidRPr="00430BA2">
        <w:rPr>
          <w:rFonts w:ascii="Times New Roman" w:hAnsi="Times New Roman" w:cs="Times New Roman"/>
        </w:rPr>
        <w:t>classify (since the toxic effects are a consequence of the hazardous property(</w:t>
      </w:r>
      <w:r w:rsidRPr="00430BA2">
        <w:rPr>
          <w:rFonts w:ascii="Times New Roman" w:hAnsi="Times New Roman" w:cs="Times New Roman"/>
        </w:rPr>
        <w:t>ies</w:t>
      </w:r>
      <w:r w:rsidRPr="00430BA2">
        <w:rPr>
          <w:rFonts w:ascii="Times New Roman" w:hAnsi="Times New Roman" w:cs="Times New Roman"/>
        </w:rPr>
        <w:t>) and also the dose/concentration).</w:t>
      </w:r>
    </w:p>
    <w:p w:rsidR="00430BA2" w:rsidRPr="00430BA2" w:rsidP="00430BA2" w14:paraId="3A1258BC" w14:textId="77777777">
      <w:pPr>
        <w:rPr>
          <w:rFonts w:ascii="Times New Roman" w:hAnsi="Times New Roman" w:cs="Times New Roman"/>
        </w:rPr>
      </w:pPr>
      <w:r w:rsidRPr="00430BA2">
        <w:rPr>
          <w:rFonts w:ascii="Times New Roman" w:hAnsi="Times New Roman" w:cs="Times New Roman"/>
        </w:rPr>
        <w:t>A.8.2.1.9.3 The guidance value (C) ranges for single-dose exposure which has produced a significant non-lethal toxic effect are those applicable to acute toxicity testing, as indicated in Table A.8.1.</w:t>
      </w:r>
    </w:p>
    <w:p w:rsidR="00430BA2" w:rsidRPr="00430BA2" w:rsidP="00430BA2" w14:paraId="6CE303E7" w14:textId="77777777">
      <w:pPr>
        <w:rPr>
          <w:rFonts w:ascii="Times New Roman" w:hAnsi="Times New Roman" w:cs="Times New Roman"/>
        </w:rPr>
      </w:pPr>
      <w:r w:rsidRPr="00430BA2">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2489"/>
        <w:gridCol w:w="1668"/>
        <w:gridCol w:w="1305"/>
        <w:gridCol w:w="1688"/>
        <w:gridCol w:w="2210"/>
      </w:tblGrid>
      <w:tr w14:paraId="5FF8C702" w14:textId="77777777">
        <w:tblPrEx>
          <w:tblW w:w="5000" w:type="pct"/>
          <w:tblCellSpacing w:w="5" w:type="dxa"/>
          <w:tblCellMar>
            <w:top w:w="150" w:type="dxa"/>
            <w:left w:w="150" w:type="dxa"/>
            <w:bottom w:w="150" w:type="dxa"/>
            <w:right w:w="150" w:type="dxa"/>
          </w:tblCellMar>
          <w:tblLook w:val="04A0"/>
        </w:tblPrEx>
        <w:trPr>
          <w:trHeight w:val="499"/>
          <w:tblHeader/>
          <w:tblCellSpacing w:w="5" w:type="dxa"/>
        </w:trPr>
        <w:tc>
          <w:tcPr>
            <w:tcW w:w="0" w:type="auto"/>
            <w:gridSpan w:val="5"/>
            <w:vMerge w:val="restart"/>
            <w:tcBorders>
              <w:top w:val="nil"/>
              <w:left w:val="nil"/>
              <w:bottom w:val="nil"/>
              <w:right w:val="nil"/>
            </w:tcBorders>
            <w:tcMar>
              <w:top w:w="120" w:type="dxa"/>
              <w:left w:w="120" w:type="dxa"/>
              <w:bottom w:w="120" w:type="dxa"/>
              <w:right w:w="120" w:type="dxa"/>
            </w:tcMar>
            <w:vAlign w:val="center"/>
            <w:hideMark/>
          </w:tcPr>
          <w:p w:rsidR="00430BA2" w:rsidRPr="00430BA2" w:rsidP="00430BA2" w14:paraId="5C19AC6D" w14:textId="77777777">
            <w:pPr>
              <w:rPr>
                <w:rFonts w:ascii="Times New Roman" w:hAnsi="Times New Roman" w:cs="Times New Roman"/>
                <w:b/>
                <w:bCs/>
              </w:rPr>
            </w:pPr>
            <w:r w:rsidRPr="00430BA2">
              <w:rPr>
                <w:rFonts w:ascii="Times New Roman" w:hAnsi="Times New Roman" w:cs="Times New Roman"/>
                <w:b/>
                <w:bCs/>
              </w:rPr>
              <w:t>Table A.8.1—Guidance Value Ranges for Single-Dose Exposures</w:t>
            </w:r>
          </w:p>
        </w:tc>
      </w:tr>
      <w:tr w14:paraId="3487ECED"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vMerge w:val="restart"/>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65F789C4" w14:textId="77777777">
            <w:pPr>
              <w:rPr>
                <w:rFonts w:ascii="Times New Roman" w:hAnsi="Times New Roman" w:cs="Times New Roman"/>
                <w:b/>
                <w:bCs/>
              </w:rPr>
            </w:pPr>
            <w:r w:rsidRPr="00430BA2">
              <w:rPr>
                <w:rFonts w:ascii="Times New Roman" w:hAnsi="Times New Roman" w:cs="Times New Roman"/>
                <w:b/>
                <w:bCs/>
              </w:rPr>
              <w:t>Route of exposure</w:t>
            </w:r>
          </w:p>
        </w:tc>
        <w:tc>
          <w:tcPr>
            <w:tcW w:w="0" w:type="auto"/>
            <w:vMerge w:val="restart"/>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646D0F93" w14:textId="77777777">
            <w:pPr>
              <w:rPr>
                <w:rFonts w:ascii="Times New Roman" w:hAnsi="Times New Roman" w:cs="Times New Roman"/>
                <w:b/>
                <w:bCs/>
              </w:rPr>
            </w:pPr>
            <w:r w:rsidRPr="00430BA2">
              <w:rPr>
                <w:rFonts w:ascii="Times New Roman" w:hAnsi="Times New Roman" w:cs="Times New Roman"/>
                <w:b/>
                <w:bCs/>
              </w:rPr>
              <w:t>Units</w:t>
            </w:r>
          </w:p>
        </w:tc>
        <w:tc>
          <w:tcPr>
            <w:tcW w:w="0" w:type="auto"/>
            <w:gridSpan w:val="3"/>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430BA2" w:rsidRPr="00430BA2" w:rsidP="00430BA2" w14:paraId="46FB5F68" w14:textId="77777777">
            <w:pPr>
              <w:rPr>
                <w:rFonts w:ascii="Times New Roman" w:hAnsi="Times New Roman" w:cs="Times New Roman"/>
                <w:b/>
                <w:bCs/>
              </w:rPr>
            </w:pPr>
            <w:r w:rsidRPr="00430BA2">
              <w:rPr>
                <w:rFonts w:ascii="Times New Roman" w:hAnsi="Times New Roman" w:cs="Times New Roman"/>
                <w:b/>
                <w:bCs/>
              </w:rPr>
              <w:t>Guidance value ranges for:</w:t>
            </w:r>
          </w:p>
        </w:tc>
      </w:tr>
      <w:tr w14:paraId="78ACDE08"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vMerge/>
            <w:tcBorders>
              <w:top w:val="nil"/>
              <w:left w:val="nil"/>
              <w:bottom w:val="single" w:sz="6" w:space="0" w:color="333333"/>
              <w:right w:val="single" w:sz="6" w:space="0" w:color="333333"/>
            </w:tcBorders>
            <w:vAlign w:val="center"/>
            <w:hideMark/>
          </w:tcPr>
          <w:p w:rsidR="00430BA2" w:rsidRPr="00430BA2" w:rsidP="00430BA2" w14:paraId="5D991943" w14:textId="77777777">
            <w:pPr>
              <w:rPr>
                <w:rFonts w:ascii="Times New Roman" w:hAnsi="Times New Roman" w:cs="Times New Roman"/>
                <w:b/>
                <w:bCs/>
              </w:rPr>
            </w:pPr>
          </w:p>
        </w:tc>
        <w:tc>
          <w:tcPr>
            <w:tcW w:w="0" w:type="auto"/>
            <w:vMerge/>
            <w:tcBorders>
              <w:top w:val="nil"/>
              <w:left w:val="nil"/>
              <w:bottom w:val="single" w:sz="6" w:space="0" w:color="333333"/>
              <w:right w:val="single" w:sz="6" w:space="0" w:color="333333"/>
            </w:tcBorders>
            <w:vAlign w:val="center"/>
            <w:hideMark/>
          </w:tcPr>
          <w:p w:rsidR="00430BA2" w:rsidRPr="00430BA2" w:rsidP="00430BA2" w14:paraId="556AFF06" w14:textId="77777777">
            <w:pPr>
              <w:rPr>
                <w:rFonts w:ascii="Times New Roman" w:hAnsi="Times New Roman" w:cs="Times New Roman"/>
                <w:b/>
                <w:bCs/>
              </w:rPr>
            </w:pPr>
          </w:p>
        </w:tc>
        <w:tc>
          <w:tcPr>
            <w:tcW w:w="0" w:type="auto"/>
            <w:tcBorders>
              <w:top w:val="single" w:sz="6" w:space="0" w:color="D1D2D4"/>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04C6614D" w14:textId="77777777">
            <w:pPr>
              <w:rPr>
                <w:rFonts w:ascii="Times New Roman" w:hAnsi="Times New Roman" w:cs="Times New Roman"/>
                <w:b/>
                <w:bCs/>
              </w:rPr>
            </w:pPr>
            <w:r w:rsidRPr="00430BA2">
              <w:rPr>
                <w:rFonts w:ascii="Times New Roman" w:hAnsi="Times New Roman" w:cs="Times New Roman"/>
                <w:b/>
                <w:bCs/>
              </w:rPr>
              <w:t>Category 1</w:t>
            </w:r>
          </w:p>
        </w:tc>
        <w:tc>
          <w:tcPr>
            <w:tcW w:w="0" w:type="auto"/>
            <w:tcBorders>
              <w:top w:val="single" w:sz="6" w:space="0" w:color="D1D2D4"/>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498F6B76" w14:textId="77777777">
            <w:pPr>
              <w:rPr>
                <w:rFonts w:ascii="Times New Roman" w:hAnsi="Times New Roman" w:cs="Times New Roman"/>
                <w:b/>
                <w:bCs/>
              </w:rPr>
            </w:pPr>
            <w:r w:rsidRPr="00430BA2">
              <w:rPr>
                <w:rFonts w:ascii="Times New Roman" w:hAnsi="Times New Roman" w:cs="Times New Roman"/>
                <w:b/>
                <w:bCs/>
              </w:rPr>
              <w:t>Category 2</w:t>
            </w:r>
          </w:p>
        </w:tc>
        <w:tc>
          <w:tcPr>
            <w:tcW w:w="0" w:type="auto"/>
            <w:tcBorders>
              <w:top w:val="single" w:sz="6" w:space="0" w:color="D1D2D4"/>
              <w:left w:val="nil"/>
              <w:bottom w:val="single" w:sz="6" w:space="0" w:color="333333"/>
              <w:right w:val="nil"/>
            </w:tcBorders>
            <w:shd w:val="clear" w:color="auto" w:fill="ECECEC"/>
            <w:tcMar>
              <w:top w:w="120" w:type="dxa"/>
              <w:left w:w="120" w:type="dxa"/>
              <w:bottom w:w="120" w:type="dxa"/>
              <w:right w:w="120" w:type="dxa"/>
            </w:tcMar>
            <w:vAlign w:val="bottom"/>
            <w:hideMark/>
          </w:tcPr>
          <w:p w:rsidR="00430BA2" w:rsidRPr="00430BA2" w:rsidP="00430BA2" w14:paraId="1E1A7951" w14:textId="77777777">
            <w:pPr>
              <w:rPr>
                <w:rFonts w:ascii="Times New Roman" w:hAnsi="Times New Roman" w:cs="Times New Roman"/>
                <w:b/>
                <w:bCs/>
              </w:rPr>
            </w:pPr>
            <w:r w:rsidRPr="00430BA2">
              <w:rPr>
                <w:rFonts w:ascii="Times New Roman" w:hAnsi="Times New Roman" w:cs="Times New Roman"/>
                <w:b/>
                <w:bCs/>
              </w:rPr>
              <w:t>Category 3</w:t>
            </w:r>
          </w:p>
        </w:tc>
      </w:tr>
      <w:tr w14:paraId="36FF472F"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1ACECF4C" w14:textId="77777777">
            <w:pPr>
              <w:rPr>
                <w:rFonts w:ascii="Times New Roman" w:hAnsi="Times New Roman" w:cs="Times New Roman"/>
              </w:rPr>
            </w:pPr>
            <w:r w:rsidRPr="00430BA2">
              <w:rPr>
                <w:rFonts w:ascii="Times New Roman" w:hAnsi="Times New Roman" w:cs="Times New Roman"/>
              </w:rPr>
              <w:t>Oral (rat)</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0AF349CA" w14:textId="77777777">
            <w:pPr>
              <w:rPr>
                <w:rFonts w:ascii="Times New Roman" w:hAnsi="Times New Roman" w:cs="Times New Roman"/>
              </w:rPr>
            </w:pPr>
            <w:r w:rsidRPr="00430BA2">
              <w:rPr>
                <w:rFonts w:ascii="Times New Roman" w:hAnsi="Times New Roman" w:cs="Times New Roman"/>
              </w:rPr>
              <w:t>mg</w:t>
            </w:r>
            <w:r w:rsidRPr="00430BA2">
              <w:rPr>
                <w:rFonts w:ascii="Times New Roman" w:hAnsi="Times New Roman" w:cs="Times New Roman"/>
              </w:rPr>
              <w:t>/</w:t>
            </w:r>
            <w:r w:rsidRPr="00430BA2">
              <w:rPr>
                <w:rFonts w:ascii="Times New Roman" w:hAnsi="Times New Roman" w:cs="Times New Roman"/>
              </w:rPr>
              <w:t>kg</w:t>
            </w:r>
            <w:r w:rsidRPr="00430BA2">
              <w:rPr>
                <w:rFonts w:ascii="Times New Roman" w:hAnsi="Times New Roman" w:cs="Times New Roman"/>
              </w:rPr>
              <w:t xml:space="preserve"> body weight</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3262802F" w14:textId="77777777">
            <w:pPr>
              <w:rPr>
                <w:rFonts w:ascii="Times New Roman" w:hAnsi="Times New Roman" w:cs="Times New Roman"/>
              </w:rPr>
            </w:pPr>
            <w:r w:rsidRPr="00430BA2">
              <w:rPr>
                <w:rFonts w:ascii="Times New Roman" w:hAnsi="Times New Roman" w:cs="Times New Roman"/>
              </w:rPr>
              <w:t>C ≤ 300</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07DC4E97" w14:textId="77777777">
            <w:pPr>
              <w:rPr>
                <w:rFonts w:ascii="Times New Roman" w:hAnsi="Times New Roman" w:cs="Times New Roman"/>
              </w:rPr>
            </w:pPr>
            <w:r w:rsidRPr="00430BA2">
              <w:rPr>
                <w:rFonts w:ascii="Times New Roman" w:hAnsi="Times New Roman" w:cs="Times New Roman"/>
              </w:rPr>
              <w:t>2,000 ≥ C &gt; 300</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29BF9D38" w14:textId="77777777">
            <w:pPr>
              <w:rPr>
                <w:rFonts w:ascii="Times New Roman" w:hAnsi="Times New Roman" w:cs="Times New Roman"/>
              </w:rPr>
            </w:pPr>
            <w:r w:rsidRPr="00430BA2">
              <w:rPr>
                <w:rFonts w:ascii="Times New Roman" w:hAnsi="Times New Roman" w:cs="Times New Roman"/>
              </w:rPr>
              <w:t>Guidance values do not apply.</w:t>
            </w:r>
          </w:p>
        </w:tc>
      </w:tr>
      <w:tr w14:paraId="6AC0F455"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7A5AA7BE" w14:textId="77777777">
            <w:pPr>
              <w:rPr>
                <w:rFonts w:ascii="Times New Roman" w:hAnsi="Times New Roman" w:cs="Times New Roman"/>
              </w:rPr>
            </w:pPr>
            <w:r w:rsidRPr="00430BA2">
              <w:rPr>
                <w:rFonts w:ascii="Times New Roman" w:hAnsi="Times New Roman" w:cs="Times New Roman"/>
              </w:rPr>
              <w:t>Dermal (rat or rabbit)</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02E223C8" w14:textId="77777777">
            <w:pPr>
              <w:rPr>
                <w:rFonts w:ascii="Times New Roman" w:hAnsi="Times New Roman" w:cs="Times New Roman"/>
              </w:rPr>
            </w:pPr>
            <w:r w:rsidRPr="00430BA2">
              <w:rPr>
                <w:rFonts w:ascii="Times New Roman" w:hAnsi="Times New Roman" w:cs="Times New Roman"/>
              </w:rPr>
              <w:t>mg</w:t>
            </w:r>
            <w:r w:rsidRPr="00430BA2">
              <w:rPr>
                <w:rFonts w:ascii="Times New Roman" w:hAnsi="Times New Roman" w:cs="Times New Roman"/>
              </w:rPr>
              <w:t>/</w:t>
            </w:r>
            <w:r w:rsidRPr="00430BA2">
              <w:rPr>
                <w:rFonts w:ascii="Times New Roman" w:hAnsi="Times New Roman" w:cs="Times New Roman"/>
              </w:rPr>
              <w:t>kg</w:t>
            </w:r>
            <w:r w:rsidRPr="00430BA2">
              <w:rPr>
                <w:rFonts w:ascii="Times New Roman" w:hAnsi="Times New Roman" w:cs="Times New Roman"/>
              </w:rPr>
              <w:t xml:space="preserve"> body weight</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38835798" w14:textId="77777777">
            <w:pPr>
              <w:rPr>
                <w:rFonts w:ascii="Times New Roman" w:hAnsi="Times New Roman" w:cs="Times New Roman"/>
              </w:rPr>
            </w:pPr>
            <w:r w:rsidRPr="00430BA2">
              <w:rPr>
                <w:rFonts w:ascii="Times New Roman" w:hAnsi="Times New Roman" w:cs="Times New Roman"/>
              </w:rPr>
              <w:t>C ≤ 1,000</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21C434F2" w14:textId="77777777">
            <w:pPr>
              <w:rPr>
                <w:rFonts w:ascii="Times New Roman" w:hAnsi="Times New Roman" w:cs="Times New Roman"/>
              </w:rPr>
            </w:pPr>
            <w:r w:rsidRPr="00430BA2">
              <w:rPr>
                <w:rFonts w:ascii="Times New Roman" w:hAnsi="Times New Roman" w:cs="Times New Roman"/>
              </w:rPr>
              <w:t>2,000 ≥ C &gt; 1,000</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7F2FE068" w14:textId="77777777">
            <w:pPr>
              <w:rPr>
                <w:rFonts w:ascii="Times New Roman" w:hAnsi="Times New Roman" w:cs="Times New Roman"/>
              </w:rPr>
            </w:pPr>
          </w:p>
        </w:tc>
      </w:tr>
      <w:tr w14:paraId="31118D5D"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076A5925" w14:textId="77777777">
            <w:pPr>
              <w:rPr>
                <w:rFonts w:ascii="Times New Roman" w:hAnsi="Times New Roman" w:cs="Times New Roman"/>
              </w:rPr>
            </w:pPr>
            <w:r w:rsidRPr="00430BA2">
              <w:rPr>
                <w:rFonts w:ascii="Times New Roman" w:hAnsi="Times New Roman" w:cs="Times New Roman"/>
              </w:rPr>
              <w:t>Inhalation (rat) gas</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15EA8203" w14:textId="77777777">
            <w:pPr>
              <w:rPr>
                <w:rFonts w:ascii="Times New Roman" w:hAnsi="Times New Roman" w:cs="Times New Roman"/>
              </w:rPr>
            </w:pPr>
            <w:r w:rsidRPr="00430BA2">
              <w:rPr>
                <w:rFonts w:ascii="Times New Roman" w:hAnsi="Times New Roman" w:cs="Times New Roman"/>
              </w:rPr>
              <w:t>ppmV</w:t>
            </w:r>
            <w:r w:rsidRPr="00430BA2">
              <w:rPr>
                <w:rFonts w:ascii="Times New Roman" w:hAnsi="Times New Roman" w:cs="Times New Roman"/>
              </w:rPr>
              <w:t>/4h</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608A6EF3" w14:textId="77777777">
            <w:pPr>
              <w:rPr>
                <w:rFonts w:ascii="Times New Roman" w:hAnsi="Times New Roman" w:cs="Times New Roman"/>
              </w:rPr>
            </w:pPr>
            <w:r w:rsidRPr="00430BA2">
              <w:rPr>
                <w:rFonts w:ascii="Times New Roman" w:hAnsi="Times New Roman" w:cs="Times New Roman"/>
              </w:rPr>
              <w:t>C ≤ 2,500</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39CF5385" w14:textId="77777777">
            <w:pPr>
              <w:rPr>
                <w:rFonts w:ascii="Times New Roman" w:hAnsi="Times New Roman" w:cs="Times New Roman"/>
              </w:rPr>
            </w:pPr>
            <w:r w:rsidRPr="00430BA2">
              <w:rPr>
                <w:rFonts w:ascii="Times New Roman" w:hAnsi="Times New Roman" w:cs="Times New Roman"/>
              </w:rPr>
              <w:t>20,000 ≥ C &gt; 2,500</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61C3D6BA" w14:textId="77777777">
            <w:pPr>
              <w:rPr>
                <w:rFonts w:ascii="Times New Roman" w:hAnsi="Times New Roman" w:cs="Times New Roman"/>
              </w:rPr>
            </w:pPr>
          </w:p>
        </w:tc>
      </w:tr>
      <w:tr w14:paraId="3BD9EEC2"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096902ED" w14:textId="77777777">
            <w:pPr>
              <w:rPr>
                <w:rFonts w:ascii="Times New Roman" w:hAnsi="Times New Roman" w:cs="Times New Roman"/>
              </w:rPr>
            </w:pPr>
            <w:r w:rsidRPr="00430BA2">
              <w:rPr>
                <w:rFonts w:ascii="Times New Roman" w:hAnsi="Times New Roman" w:cs="Times New Roman"/>
              </w:rPr>
              <w:t>Inhalation (rat) vapor</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1CA20548" w14:textId="77777777">
            <w:pPr>
              <w:rPr>
                <w:rFonts w:ascii="Times New Roman" w:hAnsi="Times New Roman" w:cs="Times New Roman"/>
              </w:rPr>
            </w:pPr>
            <w:r w:rsidRPr="00430BA2">
              <w:rPr>
                <w:rFonts w:ascii="Times New Roman" w:hAnsi="Times New Roman" w:cs="Times New Roman"/>
              </w:rPr>
              <w:t>mg/1/4h</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0EB16411" w14:textId="77777777">
            <w:pPr>
              <w:rPr>
                <w:rFonts w:ascii="Times New Roman" w:hAnsi="Times New Roman" w:cs="Times New Roman"/>
              </w:rPr>
            </w:pPr>
            <w:r w:rsidRPr="00430BA2">
              <w:rPr>
                <w:rFonts w:ascii="Times New Roman" w:hAnsi="Times New Roman" w:cs="Times New Roman"/>
              </w:rPr>
              <w:t>C ≤ 10</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46588989" w14:textId="77777777">
            <w:pPr>
              <w:rPr>
                <w:rFonts w:ascii="Times New Roman" w:hAnsi="Times New Roman" w:cs="Times New Roman"/>
              </w:rPr>
            </w:pPr>
            <w:r w:rsidRPr="00430BA2">
              <w:rPr>
                <w:rFonts w:ascii="Times New Roman" w:hAnsi="Times New Roman" w:cs="Times New Roman"/>
              </w:rPr>
              <w:t>20 ≥ C &gt; 10</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4DA130CC" w14:textId="77777777">
            <w:pPr>
              <w:rPr>
                <w:rFonts w:ascii="Times New Roman" w:hAnsi="Times New Roman" w:cs="Times New Roman"/>
              </w:rPr>
            </w:pPr>
          </w:p>
        </w:tc>
      </w:tr>
      <w:tr w14:paraId="1D6659BF"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32A94A7D" w14:textId="77777777">
            <w:pPr>
              <w:rPr>
                <w:rFonts w:ascii="Times New Roman" w:hAnsi="Times New Roman" w:cs="Times New Roman"/>
              </w:rPr>
            </w:pPr>
            <w:r w:rsidRPr="00430BA2">
              <w:rPr>
                <w:rFonts w:ascii="Times New Roman" w:hAnsi="Times New Roman" w:cs="Times New Roman"/>
              </w:rPr>
              <w:t>Inhalation (rat) dust/mist/fume</w:t>
            </w:r>
          </w:p>
        </w:tc>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239B783A" w14:textId="77777777">
            <w:pPr>
              <w:rPr>
                <w:rFonts w:ascii="Times New Roman" w:hAnsi="Times New Roman" w:cs="Times New Roman"/>
              </w:rPr>
            </w:pPr>
            <w:r w:rsidRPr="00430BA2">
              <w:rPr>
                <w:rFonts w:ascii="Times New Roman" w:hAnsi="Times New Roman" w:cs="Times New Roman"/>
              </w:rPr>
              <w:t>mg/l/4h</w:t>
            </w:r>
          </w:p>
        </w:tc>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1E60023E" w14:textId="77777777">
            <w:pPr>
              <w:rPr>
                <w:rFonts w:ascii="Times New Roman" w:hAnsi="Times New Roman" w:cs="Times New Roman"/>
              </w:rPr>
            </w:pPr>
            <w:r w:rsidRPr="00430BA2">
              <w:rPr>
                <w:rFonts w:ascii="Times New Roman" w:hAnsi="Times New Roman" w:cs="Times New Roman"/>
              </w:rPr>
              <w:t>C ≤ 1.0</w:t>
            </w:r>
          </w:p>
        </w:tc>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6442CEB3" w14:textId="77777777">
            <w:pPr>
              <w:rPr>
                <w:rFonts w:ascii="Times New Roman" w:hAnsi="Times New Roman" w:cs="Times New Roman"/>
              </w:rPr>
            </w:pPr>
            <w:r w:rsidRPr="00430BA2">
              <w:rPr>
                <w:rFonts w:ascii="Times New Roman" w:hAnsi="Times New Roman" w:cs="Times New Roman"/>
              </w:rPr>
              <w:t>5.0 ≥ C &gt; 1.0</w:t>
            </w:r>
          </w:p>
        </w:tc>
        <w:tc>
          <w:tcPr>
            <w:tcW w:w="0" w:type="auto"/>
            <w:tcBorders>
              <w:top w:val="single" w:sz="6" w:space="0" w:color="D1D2D4"/>
              <w:left w:val="nil"/>
              <w:bottom w:val="single" w:sz="6" w:space="0" w:color="333333"/>
              <w:right w:val="nil"/>
            </w:tcBorders>
            <w:tcMar>
              <w:top w:w="120" w:type="dxa"/>
              <w:left w:w="120" w:type="dxa"/>
              <w:bottom w:w="120" w:type="dxa"/>
              <w:right w:w="120" w:type="dxa"/>
            </w:tcMar>
            <w:hideMark/>
          </w:tcPr>
          <w:p w:rsidR="00430BA2" w:rsidRPr="00430BA2" w:rsidP="00430BA2" w14:paraId="7200A27C" w14:textId="77777777">
            <w:pPr>
              <w:rPr>
                <w:rFonts w:ascii="Times New Roman" w:hAnsi="Times New Roman" w:cs="Times New Roman"/>
              </w:rPr>
            </w:pPr>
          </w:p>
        </w:tc>
      </w:tr>
    </w:tbl>
    <w:p w:rsidR="00430BA2" w:rsidRPr="00430BA2" w:rsidP="00430BA2" w14:paraId="7A8DC109" w14:textId="77777777">
      <w:pPr>
        <w:rPr>
          <w:rFonts w:ascii="Times New Roman" w:hAnsi="Times New Roman" w:cs="Times New Roman"/>
        </w:rPr>
      </w:pPr>
      <w:r w:rsidRPr="00430BA2">
        <w:rPr>
          <w:rFonts w:ascii="Times New Roman" w:hAnsi="Times New Roman" w:cs="Times New Roman"/>
        </w:rPr>
        <w:t>A.8.2.1.9.4 The guidance values and ranges mentioned in Table A.8.1 are intended only for guidance purposes, </w:t>
      </w:r>
      <w:r w:rsidRPr="00430BA2">
        <w:rPr>
          <w:rFonts w:ascii="Times New Roman" w:hAnsi="Times New Roman" w:cs="Times New Roman"/>
          <w:i/>
          <w:iCs/>
        </w:rPr>
        <w:t>i.e.,</w:t>
      </w:r>
      <w:r w:rsidRPr="00430BA2">
        <w:rPr>
          <w:rFonts w:ascii="Times New Roman" w:hAnsi="Times New Roman" w:cs="Times New Roman"/>
        </w:rPr>
        <w:t> to be used as part of the weight of evidence approach, and to assist with decisions about classification. They are not intended as strict demarcation values. Guidance values are not provided for Category 3 since this classification is primarily based on human data; animal data may be included in the weight of evidence evaluation.</w:t>
      </w:r>
    </w:p>
    <w:p w:rsidR="00430BA2" w:rsidRPr="00430BA2" w:rsidP="00430BA2" w14:paraId="2B336F81" w14:textId="77777777">
      <w:pPr>
        <w:rPr>
          <w:rFonts w:ascii="Times New Roman" w:hAnsi="Times New Roman" w:cs="Times New Roman"/>
        </w:rPr>
      </w:pPr>
      <w:r w:rsidRPr="00430BA2">
        <w:rPr>
          <w:rFonts w:ascii="Times New Roman" w:hAnsi="Times New Roman" w:cs="Times New Roman"/>
        </w:rPr>
        <w:t>A.8.2.1.9.5 Thus, it is feasible that a specific profile of toxicity occurs at a dose/concentration below the guidance value, </w:t>
      </w:r>
      <w:r w:rsidRPr="00430BA2">
        <w:rPr>
          <w:rFonts w:ascii="Times New Roman" w:hAnsi="Times New Roman" w:cs="Times New Roman"/>
          <w:i/>
          <w:iCs/>
        </w:rPr>
        <w:t>e.g.,</w:t>
      </w:r>
      <w:r w:rsidRPr="00430BA2">
        <w:rPr>
          <w:rFonts w:ascii="Times New Roman" w:hAnsi="Times New Roman" w:cs="Times New Roman"/>
        </w:rPr>
        <w:t xml:space="preserve"> &lt;2,000 mg/kg body weight by the oral route, however the nature of the effect may result in the decision not to classify. Conversely, a specific profile of toxicity </w:t>
      </w:r>
      <w:r w:rsidRPr="00430BA2">
        <w:rPr>
          <w:rFonts w:ascii="Times New Roman" w:hAnsi="Times New Roman" w:cs="Times New Roman"/>
        </w:rPr>
        <w:t>may be seen in animal studies occurring at above a guidance value, </w:t>
      </w:r>
      <w:r w:rsidRPr="00430BA2">
        <w:rPr>
          <w:rFonts w:ascii="Times New Roman" w:hAnsi="Times New Roman" w:cs="Times New Roman"/>
          <w:i/>
          <w:iCs/>
        </w:rPr>
        <w:t>e.g.,</w:t>
      </w:r>
      <w:r w:rsidRPr="00430BA2">
        <w:rPr>
          <w:rFonts w:ascii="Times New Roman" w:hAnsi="Times New Roman" w:cs="Times New Roman"/>
        </w:rPr>
        <w:t> ≥2,000 mg/kg body weight by the oral route, and in addition there is supplementary information from other sources, </w:t>
      </w:r>
      <w:r w:rsidRPr="00430BA2">
        <w:rPr>
          <w:rFonts w:ascii="Times New Roman" w:hAnsi="Times New Roman" w:cs="Times New Roman"/>
          <w:i/>
          <w:iCs/>
        </w:rPr>
        <w:t>e.g.,</w:t>
      </w:r>
      <w:r w:rsidRPr="00430BA2">
        <w:rPr>
          <w:rFonts w:ascii="Times New Roman" w:hAnsi="Times New Roman" w:cs="Times New Roman"/>
        </w:rPr>
        <w:t> other single dose studies, or human case experience, which supports a conclusion that, in view of the weight of evidence, classification is the prudent action to take.</w:t>
      </w:r>
    </w:p>
    <w:p w:rsidR="00430BA2" w:rsidRPr="00430BA2" w:rsidP="00430BA2" w14:paraId="6F497DCE" w14:textId="77777777">
      <w:pPr>
        <w:rPr>
          <w:rFonts w:ascii="Times New Roman" w:hAnsi="Times New Roman" w:cs="Times New Roman"/>
        </w:rPr>
      </w:pPr>
      <w:r w:rsidRPr="00430BA2">
        <w:rPr>
          <w:rFonts w:ascii="Times New Roman" w:hAnsi="Times New Roman" w:cs="Times New Roman"/>
        </w:rPr>
        <w:t>A.8.2.1.10 Other Considerations</w:t>
      </w:r>
    </w:p>
    <w:p w:rsidR="00430BA2" w:rsidRPr="00430BA2" w:rsidP="00430BA2" w14:paraId="716C2EC9" w14:textId="77777777">
      <w:pPr>
        <w:rPr>
          <w:rFonts w:ascii="Times New Roman" w:hAnsi="Times New Roman" w:cs="Times New Roman"/>
        </w:rPr>
      </w:pPr>
      <w:r w:rsidRPr="00430BA2">
        <w:rPr>
          <w:rFonts w:ascii="Times New Roman" w:hAnsi="Times New Roman" w:cs="Times New Roman"/>
        </w:rPr>
        <w:t>A.8.2.1.10.1 When a substance is characterized only by use of animal data the classification process includes reference to dose/concentration guidance values as one of the elements that contribute to the weight of evidence approach.</w:t>
      </w:r>
    </w:p>
    <w:p w:rsidR="00430BA2" w:rsidRPr="00430BA2" w:rsidP="00430BA2" w14:paraId="5E4BC509" w14:textId="77777777">
      <w:pPr>
        <w:rPr>
          <w:rFonts w:ascii="Times New Roman" w:hAnsi="Times New Roman" w:cs="Times New Roman"/>
        </w:rPr>
      </w:pPr>
      <w:r w:rsidRPr="00430BA2">
        <w:rPr>
          <w:rFonts w:ascii="Times New Roman" w:hAnsi="Times New Roman" w:cs="Times New Roman"/>
        </w:rPr>
        <w:t>A.8.2.1.10.2 When well-substantiated human data are available showing a specific target organ toxic effect that can be reliably attributed to single exposure to a substance, the substance shall be classified. Positive human data, regardless of probable dose, predominates over animal data. Thus, if a substance is unclassified because specific target organ toxicity observed was considered not relevant or significant to humans, if subsequent human incident data become available showing a specific target organ toxic effect, the substance shall be classified.</w:t>
      </w:r>
    </w:p>
    <w:p w:rsidR="00430BA2" w:rsidRPr="00430BA2" w:rsidP="00430BA2" w14:paraId="1BD2D964" w14:textId="77777777">
      <w:pPr>
        <w:rPr>
          <w:rFonts w:ascii="Times New Roman" w:hAnsi="Times New Roman" w:cs="Times New Roman"/>
        </w:rPr>
      </w:pPr>
      <w:r w:rsidRPr="00430BA2">
        <w:rPr>
          <w:rFonts w:ascii="Times New Roman" w:hAnsi="Times New Roman" w:cs="Times New Roman"/>
        </w:rPr>
        <w:t>A.8.2.1.10.3 A substance that has not been tested for specific target organ toxicity shall, where appropriate, be classified on the basis of data from a scientifically validated structure activity relationship and expert judgment-based extrapolation from a structural analogue that has previously been classified together with substantial support from consideration of other important factors such as formation of common significant metabolites.</w:t>
      </w:r>
    </w:p>
    <w:p w:rsidR="00430BA2" w:rsidRPr="00430BA2" w:rsidP="00430BA2" w14:paraId="02EA931F" w14:textId="77777777">
      <w:pPr>
        <w:rPr>
          <w:rFonts w:ascii="Times New Roman" w:hAnsi="Times New Roman" w:cs="Times New Roman"/>
        </w:rPr>
      </w:pPr>
      <w:r w:rsidRPr="00430BA2">
        <w:rPr>
          <w:rFonts w:ascii="Times New Roman" w:hAnsi="Times New Roman" w:cs="Times New Roman"/>
        </w:rPr>
        <w:t>A.8.2.2 Substances of Category 3</w:t>
      </w:r>
    </w:p>
    <w:p w:rsidR="00430BA2" w:rsidRPr="00430BA2" w:rsidP="00430BA2" w14:paraId="7C1AABCE" w14:textId="77777777">
      <w:pPr>
        <w:rPr>
          <w:rFonts w:ascii="Times New Roman" w:hAnsi="Times New Roman" w:cs="Times New Roman"/>
        </w:rPr>
      </w:pPr>
      <w:r w:rsidRPr="00430BA2">
        <w:rPr>
          <w:rFonts w:ascii="Times New Roman" w:hAnsi="Times New Roman" w:cs="Times New Roman"/>
        </w:rPr>
        <w:t>A.8.2.2.1 Criteria for respiratory tract irritation</w:t>
      </w:r>
    </w:p>
    <w:p w:rsidR="00430BA2" w:rsidRPr="00430BA2" w:rsidP="00430BA2" w14:paraId="263DE9BD" w14:textId="77777777">
      <w:pPr>
        <w:rPr>
          <w:rFonts w:ascii="Times New Roman" w:hAnsi="Times New Roman" w:cs="Times New Roman"/>
        </w:rPr>
      </w:pPr>
      <w:r w:rsidRPr="00430BA2">
        <w:rPr>
          <w:rFonts w:ascii="Times New Roman" w:hAnsi="Times New Roman" w:cs="Times New Roman"/>
        </w:rPr>
        <w:t>The criteria for classifying substances as Category 3 for respiratory tract irritation are:</w:t>
      </w:r>
    </w:p>
    <w:p w:rsidR="00430BA2" w:rsidRPr="00430BA2" w:rsidP="00430BA2" w14:paraId="303CB16E" w14:textId="77777777">
      <w:pPr>
        <w:rPr>
          <w:rFonts w:ascii="Times New Roman" w:hAnsi="Times New Roman" w:cs="Times New Roman"/>
        </w:rPr>
      </w:pPr>
      <w:r w:rsidRPr="00430BA2">
        <w:rPr>
          <w:rFonts w:ascii="Times New Roman" w:hAnsi="Times New Roman" w:cs="Times New Roman"/>
        </w:rPr>
        <w:t xml:space="preserve">(a) Respiratory irritant effects (characterized by localized redness, edema, </w:t>
      </w:r>
      <w:r w:rsidRPr="00430BA2">
        <w:rPr>
          <w:rFonts w:ascii="Times New Roman" w:hAnsi="Times New Roman" w:cs="Times New Roman"/>
        </w:rPr>
        <w:t>pruritis</w:t>
      </w:r>
      <w:r w:rsidRPr="00430BA2">
        <w:rPr>
          <w:rFonts w:ascii="Times New Roman" w:hAnsi="Times New Roman" w:cs="Times New Roman"/>
        </w:rPr>
        <w:t xml:space="preserve"> and/or pain) that impair function with symptoms such as cough, pain, choking, and breathing difficulties are included. It is recognized that this evaluation is based primarily on human </w:t>
      </w:r>
      <w:r w:rsidRPr="00430BA2">
        <w:rPr>
          <w:rFonts w:ascii="Times New Roman" w:hAnsi="Times New Roman" w:cs="Times New Roman"/>
        </w:rPr>
        <w:t>data;</w:t>
      </w:r>
    </w:p>
    <w:p w:rsidR="00430BA2" w:rsidRPr="00430BA2" w:rsidP="00430BA2" w14:paraId="236FA486" w14:textId="77777777">
      <w:pPr>
        <w:rPr>
          <w:rFonts w:ascii="Times New Roman" w:hAnsi="Times New Roman" w:cs="Times New Roman"/>
        </w:rPr>
      </w:pPr>
      <w:r w:rsidRPr="00430BA2">
        <w:rPr>
          <w:rFonts w:ascii="Times New Roman" w:hAnsi="Times New Roman" w:cs="Times New Roman"/>
        </w:rPr>
        <w:t>(b) Subjective human observations supported by objective measurements of clear respiratory tract irritation (RTI) (</w:t>
      </w:r>
      <w:r w:rsidRPr="00430BA2">
        <w:rPr>
          <w:rFonts w:ascii="Times New Roman" w:hAnsi="Times New Roman" w:cs="Times New Roman"/>
          <w:i/>
          <w:iCs/>
        </w:rPr>
        <w:t>e.g.,</w:t>
      </w:r>
      <w:r w:rsidRPr="00430BA2">
        <w:rPr>
          <w:rFonts w:ascii="Times New Roman" w:hAnsi="Times New Roman" w:cs="Times New Roman"/>
        </w:rPr>
        <w:t> electrophysiological responses, biomarkers of inflammation in nasal or bronchoalveolar lavage fluids</w:t>
      </w:r>
      <w:r w:rsidRPr="00430BA2">
        <w:rPr>
          <w:rFonts w:ascii="Times New Roman" w:hAnsi="Times New Roman" w:cs="Times New Roman"/>
        </w:rPr>
        <w:t>);</w:t>
      </w:r>
    </w:p>
    <w:p w:rsidR="00430BA2" w:rsidRPr="00430BA2" w:rsidP="00430BA2" w14:paraId="0D07812C" w14:textId="77777777">
      <w:pPr>
        <w:rPr>
          <w:rFonts w:ascii="Times New Roman" w:hAnsi="Times New Roman" w:cs="Times New Roman"/>
        </w:rPr>
      </w:pPr>
      <w:r w:rsidRPr="00430BA2">
        <w:rPr>
          <w:rFonts w:ascii="Times New Roman" w:hAnsi="Times New Roman" w:cs="Times New Roman"/>
        </w:rPr>
        <w:t xml:space="preserve">(c) The symptoms observed in humans shall also be typical of those that would be produced in the exposed population rather than being an isolated idiosyncratic reaction or response triggered only in individuals with hypersensitive airways. Ambiguous reports simply of “irritation” should be excluded as this term is commonly used to describe a wide range of sensations including those such as smell, unpleasant taste, a tickling sensation, and dryness, which are outside the scope of classification for respiratory tract </w:t>
      </w:r>
      <w:r w:rsidRPr="00430BA2">
        <w:rPr>
          <w:rFonts w:ascii="Times New Roman" w:hAnsi="Times New Roman" w:cs="Times New Roman"/>
        </w:rPr>
        <w:t>irritation;</w:t>
      </w:r>
    </w:p>
    <w:p w:rsidR="00430BA2" w:rsidRPr="00430BA2" w:rsidP="00430BA2" w14:paraId="73F33C50" w14:textId="77777777">
      <w:pPr>
        <w:rPr>
          <w:rFonts w:ascii="Times New Roman" w:hAnsi="Times New Roman" w:cs="Times New Roman"/>
        </w:rPr>
      </w:pPr>
      <w:r w:rsidRPr="00430BA2">
        <w:rPr>
          <w:rFonts w:ascii="Times New Roman" w:hAnsi="Times New Roman" w:cs="Times New Roman"/>
        </w:rPr>
        <w:t>(d) There are currently no scientifically validated animal tests that deal specifically with RTI; however, useful information may be obtained from the single and repeated inhalation toxicity tests. For example, animal studies may provide useful information in terms of clinical signs of toxicity (</w:t>
      </w:r>
      <w:r w:rsidRPr="00430BA2">
        <w:rPr>
          <w:rFonts w:ascii="Times New Roman" w:hAnsi="Times New Roman" w:cs="Times New Roman"/>
        </w:rPr>
        <w:t>dyspnoea</w:t>
      </w:r>
      <w:r w:rsidRPr="00430BA2">
        <w:rPr>
          <w:rFonts w:ascii="Times New Roman" w:hAnsi="Times New Roman" w:cs="Times New Roman"/>
        </w:rPr>
        <w:t>, rhinitis etc.) and histopathology (</w:t>
      </w:r>
      <w:r w:rsidRPr="00430BA2">
        <w:rPr>
          <w:rFonts w:ascii="Times New Roman" w:hAnsi="Times New Roman" w:cs="Times New Roman"/>
          <w:i/>
          <w:iCs/>
        </w:rPr>
        <w:t>e.g.,</w:t>
      </w:r>
      <w:r w:rsidRPr="00430BA2">
        <w:rPr>
          <w:rFonts w:ascii="Times New Roman" w:hAnsi="Times New Roman" w:cs="Times New Roman"/>
        </w:rPr>
        <w:t xml:space="preserve"> hyperemia, edema, minimal inflammation, thickened mucous layer) which are reversible and may be reflective of the characteristic clinical symptoms described above. Such animal studies can be used as </w:t>
      </w:r>
      <w:r w:rsidRPr="00430BA2">
        <w:rPr>
          <w:rFonts w:ascii="Times New Roman" w:hAnsi="Times New Roman" w:cs="Times New Roman"/>
        </w:rPr>
        <w:t>part of weight</w:t>
      </w:r>
      <w:r w:rsidRPr="00430BA2">
        <w:rPr>
          <w:rFonts w:ascii="Times New Roman" w:hAnsi="Times New Roman" w:cs="Times New Roman"/>
        </w:rPr>
        <w:t xml:space="preserve"> of evidence evaluation; and,</w:t>
      </w:r>
    </w:p>
    <w:p w:rsidR="00430BA2" w:rsidRPr="00430BA2" w:rsidP="00430BA2" w14:paraId="555DC644" w14:textId="77777777">
      <w:pPr>
        <w:rPr>
          <w:rFonts w:ascii="Times New Roman" w:hAnsi="Times New Roman" w:cs="Times New Roman"/>
        </w:rPr>
      </w:pPr>
      <w:r w:rsidRPr="00430BA2">
        <w:rPr>
          <w:rFonts w:ascii="Times New Roman" w:hAnsi="Times New Roman" w:cs="Times New Roman"/>
        </w:rPr>
        <w:t xml:space="preserve">(e) This special classification will occur only when more severe organ effects including the respiratory system are not observed as those effects would require </w:t>
      </w:r>
      <w:r w:rsidRPr="00430BA2">
        <w:rPr>
          <w:rFonts w:ascii="Times New Roman" w:hAnsi="Times New Roman" w:cs="Times New Roman"/>
        </w:rPr>
        <w:t>a higher</w:t>
      </w:r>
      <w:r w:rsidRPr="00430BA2">
        <w:rPr>
          <w:rFonts w:ascii="Times New Roman" w:hAnsi="Times New Roman" w:cs="Times New Roman"/>
        </w:rPr>
        <w:t xml:space="preserve"> classification.</w:t>
      </w:r>
    </w:p>
    <w:p w:rsidR="00430BA2" w:rsidRPr="00430BA2" w:rsidP="00430BA2" w14:paraId="098C0CA0" w14:textId="77777777">
      <w:pPr>
        <w:rPr>
          <w:rFonts w:ascii="Times New Roman" w:hAnsi="Times New Roman" w:cs="Times New Roman"/>
        </w:rPr>
      </w:pPr>
      <w:r w:rsidRPr="00430BA2">
        <w:rPr>
          <w:rFonts w:ascii="Times New Roman" w:hAnsi="Times New Roman" w:cs="Times New Roman"/>
        </w:rPr>
        <w:t>A.8.2.2.2 Criteria for Narcotic Effects</w:t>
      </w:r>
    </w:p>
    <w:p w:rsidR="00430BA2" w:rsidRPr="00430BA2" w:rsidP="00430BA2" w14:paraId="5CCD1B82" w14:textId="77777777">
      <w:pPr>
        <w:rPr>
          <w:rFonts w:ascii="Times New Roman" w:hAnsi="Times New Roman" w:cs="Times New Roman"/>
        </w:rPr>
      </w:pPr>
      <w:r w:rsidRPr="00430BA2">
        <w:rPr>
          <w:rFonts w:ascii="Times New Roman" w:hAnsi="Times New Roman" w:cs="Times New Roman"/>
        </w:rPr>
        <w:t>The criteria for classifying substances in Category 3 for narcotic effects are:</w:t>
      </w:r>
    </w:p>
    <w:p w:rsidR="00430BA2" w:rsidRPr="00430BA2" w:rsidP="00430BA2" w14:paraId="43A52BB5" w14:textId="77777777">
      <w:pPr>
        <w:rPr>
          <w:rFonts w:ascii="Times New Roman" w:hAnsi="Times New Roman" w:cs="Times New Roman"/>
        </w:rPr>
      </w:pPr>
      <w:r w:rsidRPr="00430BA2">
        <w:rPr>
          <w:rFonts w:ascii="Times New Roman" w:hAnsi="Times New Roman" w:cs="Times New Roman"/>
        </w:rPr>
        <w:t>(a) Central nervous system depression including narcotic effects in humans such as drowsiness, narcosis, reduced alertness, loss of reflexes, lack of coordination, and vertigo are included. These effects can also be manifested as severe headache or nausea, and can lead to reduced judgment, dizziness, irritability, fatigue, impaired memory function, deficits in perception and coordination, reaction time, or sleepiness; and,</w:t>
      </w:r>
    </w:p>
    <w:p w:rsidR="00430BA2" w:rsidRPr="00430BA2" w:rsidP="00430BA2" w14:paraId="328AA4A8" w14:textId="77777777">
      <w:pPr>
        <w:rPr>
          <w:rFonts w:ascii="Times New Roman" w:hAnsi="Times New Roman" w:cs="Times New Roman"/>
        </w:rPr>
      </w:pPr>
      <w:r w:rsidRPr="00430BA2">
        <w:rPr>
          <w:rFonts w:ascii="Times New Roman" w:hAnsi="Times New Roman" w:cs="Times New Roman"/>
        </w:rPr>
        <w:t>(b) Narcotic effects observed in animal studies may include lethargy, lack of coordination righting reflex, narcosis, and ataxia. If these effects are not transient in nature, then they shall be considered for classification as Category 1 or 2.</w:t>
      </w:r>
    </w:p>
    <w:p w:rsidR="00430BA2" w:rsidRPr="00430BA2" w:rsidP="00430BA2" w14:paraId="0BDB9C13" w14:textId="77777777">
      <w:pPr>
        <w:rPr>
          <w:rFonts w:ascii="Times New Roman" w:hAnsi="Times New Roman" w:cs="Times New Roman"/>
        </w:rPr>
      </w:pPr>
      <w:r w:rsidRPr="00430BA2">
        <w:rPr>
          <w:rFonts w:ascii="Times New Roman" w:hAnsi="Times New Roman" w:cs="Times New Roman"/>
        </w:rPr>
        <w:t>A.8.3 Classification Criteria for Mixtures</w:t>
      </w:r>
    </w:p>
    <w:p w:rsidR="00430BA2" w:rsidRPr="00430BA2" w:rsidP="00430BA2" w14:paraId="02FF2C9E" w14:textId="77777777">
      <w:pPr>
        <w:rPr>
          <w:rFonts w:ascii="Times New Roman" w:hAnsi="Times New Roman" w:cs="Times New Roman"/>
        </w:rPr>
      </w:pPr>
      <w:r w:rsidRPr="00430BA2">
        <w:rPr>
          <w:rFonts w:ascii="Times New Roman" w:hAnsi="Times New Roman" w:cs="Times New Roman"/>
        </w:rPr>
        <w:t>A.8.3.1 Mixtures are classified using the same criteria as for substances, or alternatively as described below. As with substances, mixtures may be classified for specific target organ toxicity following single exposure, repeated exposure, or both.</w:t>
      </w:r>
    </w:p>
    <w:p w:rsidR="00430BA2" w:rsidRPr="00430BA2" w:rsidP="00430BA2" w14:paraId="125F6738" w14:textId="77777777">
      <w:pPr>
        <w:rPr>
          <w:rFonts w:ascii="Times New Roman" w:hAnsi="Times New Roman" w:cs="Times New Roman"/>
        </w:rPr>
      </w:pPr>
      <w:r w:rsidRPr="00430BA2">
        <w:rPr>
          <w:rFonts w:ascii="Times New Roman" w:hAnsi="Times New Roman" w:cs="Times New Roman"/>
        </w:rPr>
        <w:t>A.8.3.2 Classification of Mixtures When Data Are Available for the Complete Mixture</w:t>
      </w:r>
    </w:p>
    <w:p w:rsidR="00430BA2" w:rsidRPr="00430BA2" w:rsidP="00430BA2" w14:paraId="71077D33" w14:textId="77777777">
      <w:pPr>
        <w:rPr>
          <w:rFonts w:ascii="Times New Roman" w:hAnsi="Times New Roman" w:cs="Times New Roman"/>
        </w:rPr>
      </w:pPr>
      <w:r w:rsidRPr="00430BA2">
        <w:rPr>
          <w:rFonts w:ascii="Times New Roman" w:hAnsi="Times New Roman" w:cs="Times New Roman"/>
        </w:rPr>
        <w:t>When reliable and good quality evidence from human experience or appropriate studies in experimental animals, as described in the criteria for substances, is available for the mixture, then the mixture shall be classified by weight of evidence evaluation of this data. Care shall be exercised in evaluating data on mixtures, that the dose, duration, observation or analysis, do not render the results inconclusive.</w:t>
      </w:r>
    </w:p>
    <w:p w:rsidR="00430BA2" w:rsidRPr="00430BA2" w:rsidP="00430BA2" w14:paraId="475B04AA" w14:textId="77777777">
      <w:pPr>
        <w:rPr>
          <w:rFonts w:ascii="Times New Roman" w:hAnsi="Times New Roman" w:cs="Times New Roman"/>
        </w:rPr>
      </w:pPr>
      <w:r w:rsidRPr="00430BA2">
        <w:rPr>
          <w:rFonts w:ascii="Times New Roman" w:hAnsi="Times New Roman" w:cs="Times New Roman"/>
        </w:rPr>
        <w:t>A.8.3.3 Classification of Mixtures When Data Are Not Available for the Complete Mixture: Bridging Principles</w:t>
      </w:r>
    </w:p>
    <w:p w:rsidR="00430BA2" w:rsidRPr="00430BA2" w:rsidP="00430BA2" w14:paraId="09CEC068" w14:textId="77777777">
      <w:pPr>
        <w:rPr>
          <w:rFonts w:ascii="Times New Roman" w:hAnsi="Times New Roman" w:cs="Times New Roman"/>
        </w:rPr>
      </w:pPr>
      <w:r w:rsidRPr="00430BA2">
        <w:rPr>
          <w:rFonts w:ascii="Times New Roman" w:hAnsi="Times New Roman" w:cs="Times New Roman"/>
        </w:rPr>
        <w:t xml:space="preserve">A.8.3.3.1 Where the mixture itself has not been tested to determine its specific target organ toxicity, but there are sufficient data on both the individual ingredients and similar tested mixtures to adequately characterize the hazards of the mixture, these data shall be used in accordance with the following bridging principles as found in paragraph A.0.5 of this Appendix: </w:t>
      </w:r>
      <w:r w:rsidRPr="00430BA2">
        <w:rPr>
          <w:rFonts w:ascii="Times New Roman" w:hAnsi="Times New Roman" w:cs="Times New Roman"/>
        </w:rPr>
        <w:t>Dilution, Batching, Concentration of mixtures, Interpolation within one hazard category, Substantially similar mixtures, or Aerosols.</w:t>
      </w:r>
    </w:p>
    <w:p w:rsidR="00430BA2" w:rsidRPr="00430BA2" w:rsidP="00430BA2" w14:paraId="5BB816AB" w14:textId="77777777">
      <w:pPr>
        <w:rPr>
          <w:rFonts w:ascii="Times New Roman" w:hAnsi="Times New Roman" w:cs="Times New Roman"/>
        </w:rPr>
      </w:pPr>
      <w:r w:rsidRPr="00430BA2">
        <w:rPr>
          <w:rFonts w:ascii="Times New Roman" w:hAnsi="Times New Roman" w:cs="Times New Roman"/>
        </w:rPr>
        <w:t>A.8.3.4 Classification of Mixtures When Data Are Available for All Ingredients or Only for Some Ingredients of the Mixture</w:t>
      </w:r>
    </w:p>
    <w:p w:rsidR="00430BA2" w:rsidRPr="00430BA2" w:rsidP="00430BA2" w14:paraId="404A8380" w14:textId="77777777">
      <w:pPr>
        <w:rPr>
          <w:rFonts w:ascii="Times New Roman" w:hAnsi="Times New Roman" w:cs="Times New Roman"/>
        </w:rPr>
      </w:pPr>
      <w:r w:rsidRPr="00430BA2">
        <w:rPr>
          <w:rFonts w:ascii="Times New Roman" w:hAnsi="Times New Roman" w:cs="Times New Roman"/>
        </w:rPr>
        <w:t>A.8.3.4.1 Where there is no reliable evidence or test data for the specific mixture itself, and the bridging principles cannot be used to enable classification, then classification of the mixture is based on the classification of the ingredient substances. In this case, the mixture shall be classified as a specific target organ toxicant (specific organ specified), following single exposure, repeated exposure, or both when at least one ingredient has been classified as a Category 1 or Category 2 specific target organ toxicant and is present at or above the appropriate cut-off value/concentration limit specified in Table A.8.2 for Categories 1 and 2, respectively.</w:t>
      </w:r>
    </w:p>
    <w:p w:rsidR="00430BA2" w:rsidRPr="00430BA2" w:rsidP="00430BA2" w14:paraId="05A39620" w14:textId="77777777">
      <w:pPr>
        <w:rPr>
          <w:rFonts w:ascii="Times New Roman" w:hAnsi="Times New Roman" w:cs="Times New Roman"/>
        </w:rPr>
      </w:pPr>
      <w:r w:rsidRPr="00430BA2">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4697"/>
        <w:gridCol w:w="2342"/>
        <w:gridCol w:w="2321"/>
      </w:tblGrid>
      <w:tr w14:paraId="290402A2" w14:textId="77777777">
        <w:tblPrEx>
          <w:tblW w:w="5000" w:type="pct"/>
          <w:tblCellSpacing w:w="5" w:type="dxa"/>
          <w:tblCellMar>
            <w:top w:w="150" w:type="dxa"/>
            <w:left w:w="150" w:type="dxa"/>
            <w:bottom w:w="150" w:type="dxa"/>
            <w:right w:w="150" w:type="dxa"/>
          </w:tblCellMar>
          <w:tblLook w:val="04A0"/>
        </w:tblPrEx>
        <w:trPr>
          <w:trHeight w:val="499"/>
          <w:tblHeader/>
          <w:tblCellSpacing w:w="5" w:type="dxa"/>
        </w:trPr>
        <w:tc>
          <w:tcPr>
            <w:tcW w:w="0" w:type="auto"/>
            <w:gridSpan w:val="3"/>
            <w:vMerge w:val="restart"/>
            <w:tcBorders>
              <w:top w:val="nil"/>
              <w:left w:val="nil"/>
              <w:bottom w:val="nil"/>
              <w:right w:val="nil"/>
            </w:tcBorders>
            <w:tcMar>
              <w:top w:w="120" w:type="dxa"/>
              <w:left w:w="120" w:type="dxa"/>
              <w:bottom w:w="120" w:type="dxa"/>
              <w:right w:w="120" w:type="dxa"/>
            </w:tcMar>
            <w:vAlign w:val="center"/>
            <w:hideMark/>
          </w:tcPr>
          <w:p w:rsidR="00430BA2" w:rsidRPr="00430BA2" w:rsidP="00430BA2" w14:paraId="6FC30E2F" w14:textId="77777777">
            <w:pPr>
              <w:rPr>
                <w:rFonts w:ascii="Times New Roman" w:hAnsi="Times New Roman" w:cs="Times New Roman"/>
                <w:b/>
                <w:bCs/>
              </w:rPr>
            </w:pPr>
            <w:r w:rsidRPr="00430BA2">
              <w:rPr>
                <w:rFonts w:ascii="Times New Roman" w:hAnsi="Times New Roman" w:cs="Times New Roman"/>
                <w:b/>
                <w:bCs/>
              </w:rPr>
              <w:t>Table A.8.2—Cut-Off Values/Concentration Limits of Ingredients of a Mixture Classified as a Specific Target Organ Toxicant That Would Trigger Classification of the Mixture as Category 1 or 2</w:t>
            </w:r>
          </w:p>
        </w:tc>
      </w:tr>
      <w:tr w14:paraId="36670AD6"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vMerge w:val="restart"/>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19E5C783" w14:textId="77777777">
            <w:pPr>
              <w:rPr>
                <w:rFonts w:ascii="Times New Roman" w:hAnsi="Times New Roman" w:cs="Times New Roman"/>
                <w:b/>
                <w:bCs/>
              </w:rPr>
            </w:pPr>
            <w:r w:rsidRPr="00430BA2">
              <w:rPr>
                <w:rFonts w:ascii="Times New Roman" w:hAnsi="Times New Roman" w:cs="Times New Roman"/>
                <w:b/>
                <w:bCs/>
              </w:rPr>
              <w:t>Ingredient classified as</w:t>
            </w:r>
          </w:p>
        </w:tc>
        <w:tc>
          <w:tcPr>
            <w:tcW w:w="0" w:type="auto"/>
            <w:gridSpan w:val="2"/>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430BA2" w:rsidRPr="00430BA2" w:rsidP="00430BA2" w14:paraId="1F23AB15" w14:textId="77777777">
            <w:pPr>
              <w:rPr>
                <w:rFonts w:ascii="Times New Roman" w:hAnsi="Times New Roman" w:cs="Times New Roman"/>
                <w:b/>
                <w:bCs/>
              </w:rPr>
            </w:pPr>
            <w:r w:rsidRPr="00430BA2">
              <w:rPr>
                <w:rFonts w:ascii="Times New Roman" w:hAnsi="Times New Roman" w:cs="Times New Roman"/>
                <w:b/>
                <w:bCs/>
              </w:rPr>
              <w:t>Cut-off values/concentration</w:t>
            </w:r>
            <w:r w:rsidRPr="00430BA2">
              <w:rPr>
                <w:rFonts w:ascii="Times New Roman" w:hAnsi="Times New Roman" w:cs="Times New Roman"/>
                <w:b/>
                <w:bCs/>
              </w:rPr>
              <w:br/>
              <w:t>limits triggering classification of a</w:t>
            </w:r>
            <w:r w:rsidRPr="00430BA2">
              <w:rPr>
                <w:rFonts w:ascii="Times New Roman" w:hAnsi="Times New Roman" w:cs="Times New Roman"/>
                <w:b/>
                <w:bCs/>
              </w:rPr>
              <w:br/>
              <w:t>mixture as</w:t>
            </w:r>
          </w:p>
        </w:tc>
      </w:tr>
      <w:tr w14:paraId="0A2A0BFE"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vMerge/>
            <w:tcBorders>
              <w:top w:val="nil"/>
              <w:left w:val="nil"/>
              <w:bottom w:val="single" w:sz="6" w:space="0" w:color="333333"/>
              <w:right w:val="single" w:sz="6" w:space="0" w:color="333333"/>
            </w:tcBorders>
            <w:vAlign w:val="center"/>
            <w:hideMark/>
          </w:tcPr>
          <w:p w:rsidR="00430BA2" w:rsidRPr="00430BA2" w:rsidP="00430BA2" w14:paraId="2A179527" w14:textId="77777777">
            <w:pPr>
              <w:rPr>
                <w:rFonts w:ascii="Times New Roman" w:hAnsi="Times New Roman" w:cs="Times New Roman"/>
                <w:b/>
                <w:bCs/>
              </w:rPr>
            </w:pPr>
          </w:p>
        </w:tc>
        <w:tc>
          <w:tcPr>
            <w:tcW w:w="0" w:type="auto"/>
            <w:tcBorders>
              <w:top w:val="single" w:sz="6" w:space="0" w:color="D1D2D4"/>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65C1B1BD" w14:textId="77777777">
            <w:pPr>
              <w:rPr>
                <w:rFonts w:ascii="Times New Roman" w:hAnsi="Times New Roman" w:cs="Times New Roman"/>
                <w:b/>
                <w:bCs/>
              </w:rPr>
            </w:pPr>
            <w:r w:rsidRPr="00430BA2">
              <w:rPr>
                <w:rFonts w:ascii="Times New Roman" w:hAnsi="Times New Roman" w:cs="Times New Roman"/>
                <w:b/>
                <w:bCs/>
              </w:rPr>
              <w:t>Category 1</w:t>
            </w:r>
          </w:p>
        </w:tc>
        <w:tc>
          <w:tcPr>
            <w:tcW w:w="0" w:type="auto"/>
            <w:tcBorders>
              <w:top w:val="single" w:sz="6" w:space="0" w:color="D1D2D4"/>
              <w:left w:val="nil"/>
              <w:bottom w:val="single" w:sz="6" w:space="0" w:color="333333"/>
              <w:right w:val="nil"/>
            </w:tcBorders>
            <w:shd w:val="clear" w:color="auto" w:fill="ECECEC"/>
            <w:tcMar>
              <w:top w:w="120" w:type="dxa"/>
              <w:left w:w="120" w:type="dxa"/>
              <w:bottom w:w="120" w:type="dxa"/>
              <w:right w:w="120" w:type="dxa"/>
            </w:tcMar>
            <w:vAlign w:val="bottom"/>
            <w:hideMark/>
          </w:tcPr>
          <w:p w:rsidR="00430BA2" w:rsidRPr="00430BA2" w:rsidP="00430BA2" w14:paraId="52CC7ED1" w14:textId="77777777">
            <w:pPr>
              <w:rPr>
                <w:rFonts w:ascii="Times New Roman" w:hAnsi="Times New Roman" w:cs="Times New Roman"/>
                <w:b/>
                <w:bCs/>
              </w:rPr>
            </w:pPr>
            <w:r w:rsidRPr="00430BA2">
              <w:rPr>
                <w:rFonts w:ascii="Times New Roman" w:hAnsi="Times New Roman" w:cs="Times New Roman"/>
                <w:b/>
                <w:bCs/>
              </w:rPr>
              <w:t>Category 2</w:t>
            </w:r>
          </w:p>
        </w:tc>
      </w:tr>
      <w:tr w14:paraId="573EFEDC"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0A1AD09D" w14:textId="77777777">
            <w:pPr>
              <w:rPr>
                <w:rFonts w:ascii="Times New Roman" w:hAnsi="Times New Roman" w:cs="Times New Roman"/>
              </w:rPr>
            </w:pPr>
            <w:r w:rsidRPr="00430BA2">
              <w:rPr>
                <w:rFonts w:ascii="Times New Roman" w:hAnsi="Times New Roman" w:cs="Times New Roman"/>
              </w:rPr>
              <w:t>Category 1 Target organ toxicant</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41C1D97F" w14:textId="77777777">
            <w:pPr>
              <w:rPr>
                <w:rFonts w:ascii="Times New Roman" w:hAnsi="Times New Roman" w:cs="Times New Roman"/>
              </w:rPr>
            </w:pPr>
            <w:r w:rsidRPr="00430BA2">
              <w:rPr>
                <w:rFonts w:ascii="Times New Roman" w:hAnsi="Times New Roman" w:cs="Times New Roman"/>
              </w:rPr>
              <w:t>≥1.0%</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44C1BB66" w14:textId="77777777">
            <w:pPr>
              <w:rPr>
                <w:rFonts w:ascii="Times New Roman" w:hAnsi="Times New Roman" w:cs="Times New Roman"/>
              </w:rPr>
            </w:pPr>
          </w:p>
        </w:tc>
      </w:tr>
      <w:tr w14:paraId="4E8F5DEE"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26C430B7" w14:textId="77777777">
            <w:pPr>
              <w:rPr>
                <w:rFonts w:ascii="Times New Roman" w:hAnsi="Times New Roman" w:cs="Times New Roman"/>
              </w:rPr>
            </w:pPr>
            <w:r w:rsidRPr="00430BA2">
              <w:rPr>
                <w:rFonts w:ascii="Times New Roman" w:hAnsi="Times New Roman" w:cs="Times New Roman"/>
              </w:rPr>
              <w:t>Category 2 Target organ toxicant</w:t>
            </w:r>
          </w:p>
        </w:tc>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4F8D9A72" w14:textId="77777777">
            <w:pPr>
              <w:rPr>
                <w:rFonts w:ascii="Times New Roman" w:hAnsi="Times New Roman" w:cs="Times New Roman"/>
              </w:rPr>
            </w:pPr>
          </w:p>
        </w:tc>
        <w:tc>
          <w:tcPr>
            <w:tcW w:w="0" w:type="auto"/>
            <w:tcBorders>
              <w:top w:val="single" w:sz="6" w:space="0" w:color="D1D2D4"/>
              <w:left w:val="nil"/>
              <w:bottom w:val="single" w:sz="6" w:space="0" w:color="333333"/>
              <w:right w:val="nil"/>
            </w:tcBorders>
            <w:tcMar>
              <w:top w:w="120" w:type="dxa"/>
              <w:left w:w="120" w:type="dxa"/>
              <w:bottom w:w="120" w:type="dxa"/>
              <w:right w:w="120" w:type="dxa"/>
            </w:tcMar>
            <w:hideMark/>
          </w:tcPr>
          <w:p w:rsidR="00430BA2" w:rsidRPr="00430BA2" w:rsidP="00430BA2" w14:paraId="066AE993" w14:textId="77777777">
            <w:pPr>
              <w:rPr>
                <w:rFonts w:ascii="Times New Roman" w:hAnsi="Times New Roman" w:cs="Times New Roman"/>
              </w:rPr>
            </w:pPr>
            <w:r w:rsidRPr="00430BA2">
              <w:rPr>
                <w:rFonts w:ascii="Times New Roman" w:hAnsi="Times New Roman" w:cs="Times New Roman"/>
              </w:rPr>
              <w:t>≥1.0%</w:t>
            </w:r>
          </w:p>
        </w:tc>
      </w:tr>
    </w:tbl>
    <w:p w:rsidR="00430BA2" w:rsidRPr="00430BA2" w:rsidP="00430BA2" w14:paraId="6D134FC5" w14:textId="77777777">
      <w:pPr>
        <w:rPr>
          <w:rFonts w:ascii="Times New Roman" w:hAnsi="Times New Roman" w:cs="Times New Roman"/>
        </w:rPr>
      </w:pPr>
      <w:r w:rsidRPr="00430BA2">
        <w:rPr>
          <w:rFonts w:ascii="Times New Roman" w:hAnsi="Times New Roman" w:cs="Times New Roman"/>
        </w:rPr>
        <w:t>A.8.3.4.2 These cut-off values and consequent classifications shall be applied equally and appropriately to both single- and repeated-dose target organ toxicants.</w:t>
      </w:r>
    </w:p>
    <w:p w:rsidR="00430BA2" w:rsidRPr="00430BA2" w:rsidP="00430BA2" w14:paraId="18E83061" w14:textId="77777777">
      <w:pPr>
        <w:rPr>
          <w:rFonts w:ascii="Times New Roman" w:hAnsi="Times New Roman" w:cs="Times New Roman"/>
        </w:rPr>
      </w:pPr>
      <w:r w:rsidRPr="00430BA2">
        <w:rPr>
          <w:rFonts w:ascii="Times New Roman" w:hAnsi="Times New Roman" w:cs="Times New Roman"/>
        </w:rPr>
        <w:t>A.8.3.4.3 Mixtures shall be classified for either or both single and repeated dose toxicity independently.</w:t>
      </w:r>
    </w:p>
    <w:p w:rsidR="00430BA2" w:rsidRPr="00430BA2" w:rsidP="00430BA2" w14:paraId="1E94BDCD" w14:textId="77777777">
      <w:pPr>
        <w:rPr>
          <w:rFonts w:ascii="Times New Roman" w:hAnsi="Times New Roman" w:cs="Times New Roman"/>
        </w:rPr>
      </w:pPr>
      <w:r w:rsidRPr="00430BA2">
        <w:rPr>
          <w:rFonts w:ascii="Times New Roman" w:hAnsi="Times New Roman" w:cs="Times New Roman"/>
        </w:rPr>
        <w:t>A.8.3.4.4 Care shall be exercised when toxicants affecting more than one organ system are combined that the potentiation or synergistic interactions are considered, because certain substances can cause target organ toxicity at &lt;1% concentration when other ingredients in the mixture are known to potentiate its toxic effect.</w:t>
      </w:r>
    </w:p>
    <w:p w:rsidR="00430BA2" w:rsidRPr="00430BA2" w:rsidP="00430BA2" w14:paraId="4B421CAA" w14:textId="77777777">
      <w:pPr>
        <w:rPr>
          <w:rFonts w:ascii="Times New Roman" w:hAnsi="Times New Roman" w:cs="Times New Roman"/>
        </w:rPr>
      </w:pPr>
      <w:r w:rsidRPr="00430BA2">
        <w:rPr>
          <w:rFonts w:ascii="Times New Roman" w:hAnsi="Times New Roman" w:cs="Times New Roman"/>
        </w:rPr>
        <w:t>A.8.3.4.5 Care shall be exercised when extrapolating the toxicity of a mixture that contains Category 3 ingredient(s). A cut-off value/concentration limit of 20%, considered as an additive of all Category 3 ingredients for each hazard endpoint, is appropriate; however, this cut-off value/concentration limit may be higher or lower depending on the Category 3 ingredient(s) involved and the fact that some effects such as respiratory tract irritation may not occur below a certain concentration while other effects such as narcotic effects may occur below this 20% value. Expert judgment shall be exercised. Respiratory tract irritation and narcotic effects are to be evaluated separately in accordance with the criteria given in A.8.2.2. When conducting classifications for these hazards, the contribution of each ingredient should be considered additive, unless there is evidence that the effects are not additive.</w:t>
      </w:r>
    </w:p>
    <w:p w:rsidR="00430BA2" w:rsidRPr="00430BA2" w:rsidP="00430BA2" w14:paraId="425292A1" w14:textId="77777777">
      <w:pPr>
        <w:rPr>
          <w:rFonts w:ascii="Times New Roman" w:hAnsi="Times New Roman" w:cs="Times New Roman"/>
        </w:rPr>
      </w:pPr>
      <w:r w:rsidRPr="00430BA2">
        <w:rPr>
          <w:rFonts w:ascii="Times New Roman" w:hAnsi="Times New Roman" w:cs="Times New Roman"/>
        </w:rPr>
        <w:t xml:space="preserve">A.8.3.4.6 In cases where the additivity approach is used for Category 3 ingredients, the “relevant ingredients” of a mixture are those which are present in concentrations ≥1% (w/w for solids, liquids, dusts, mists, and </w:t>
      </w:r>
      <w:r w:rsidRPr="00430BA2">
        <w:rPr>
          <w:rFonts w:ascii="Times New Roman" w:hAnsi="Times New Roman" w:cs="Times New Roman"/>
        </w:rPr>
        <w:t>vapours</w:t>
      </w:r>
      <w:r w:rsidRPr="00430BA2">
        <w:rPr>
          <w:rFonts w:ascii="Times New Roman" w:hAnsi="Times New Roman" w:cs="Times New Roman"/>
        </w:rPr>
        <w:t xml:space="preserve"> and v/v for gases), unless there is a reason to suspect that an ingredient present at a concentration &lt;1% is still relevant when classifying the mixture for respiratory tract irritation or narcotic effects.</w:t>
      </w:r>
    </w:p>
    <w:p w:rsidR="00430BA2" w:rsidRPr="00430BA2" w:rsidP="00430BA2" w14:paraId="74D00167" w14:textId="77777777">
      <w:pPr>
        <w:rPr>
          <w:rFonts w:ascii="Times New Roman" w:hAnsi="Times New Roman" w:cs="Times New Roman"/>
        </w:rPr>
      </w:pPr>
      <w:r w:rsidRPr="00430BA2">
        <w:rPr>
          <w:rFonts w:ascii="Times New Roman" w:hAnsi="Times New Roman" w:cs="Times New Roman"/>
        </w:rPr>
        <w:t>A.9 Specific Target Organ Toxicity—Repeated or Prolonged Exposure</w:t>
      </w:r>
    </w:p>
    <w:p w:rsidR="00430BA2" w:rsidRPr="00430BA2" w:rsidP="00430BA2" w14:paraId="6AD2C13B" w14:textId="77777777">
      <w:pPr>
        <w:rPr>
          <w:rFonts w:ascii="Times New Roman" w:hAnsi="Times New Roman" w:cs="Times New Roman"/>
        </w:rPr>
      </w:pPr>
      <w:r w:rsidRPr="00430BA2">
        <w:rPr>
          <w:rFonts w:ascii="Times New Roman" w:hAnsi="Times New Roman" w:cs="Times New Roman"/>
        </w:rPr>
        <w:t>A.9.1 Definitions and General Considerations</w:t>
      </w:r>
    </w:p>
    <w:p w:rsidR="00430BA2" w:rsidRPr="00430BA2" w:rsidP="00430BA2" w14:paraId="324BD52B" w14:textId="77777777">
      <w:pPr>
        <w:rPr>
          <w:rFonts w:ascii="Times New Roman" w:hAnsi="Times New Roman" w:cs="Times New Roman"/>
        </w:rPr>
      </w:pPr>
      <w:r w:rsidRPr="00430BA2">
        <w:rPr>
          <w:rFonts w:ascii="Times New Roman" w:hAnsi="Times New Roman" w:cs="Times New Roman"/>
        </w:rPr>
        <w:t>A.9.1.1 </w:t>
      </w:r>
      <w:r w:rsidRPr="00430BA2">
        <w:rPr>
          <w:rFonts w:ascii="Times New Roman" w:hAnsi="Times New Roman" w:cs="Times New Roman"/>
          <w:i/>
          <w:iCs/>
        </w:rPr>
        <w:t>Specific target organ toxicity—repeated exposure (STOT-RE)</w:t>
      </w:r>
      <w:r w:rsidRPr="00430BA2">
        <w:rPr>
          <w:rFonts w:ascii="Times New Roman" w:hAnsi="Times New Roman" w:cs="Times New Roman"/>
        </w:rPr>
        <w:t> refers to specific toxic effects on target organs occurring after repeated exposure to a substance or mixture. All significant health effects that can impair function, both reversible and irreversible, immediate and/or delayed and not specifically addressed in A.1 to A.7 and A.10 of this Appendix are included. Specific target organ toxicity following a single-event exposure is classified in accordance with </w:t>
      </w:r>
      <w:r w:rsidRPr="00430BA2">
        <w:rPr>
          <w:rFonts w:ascii="Times New Roman" w:hAnsi="Times New Roman" w:cs="Times New Roman"/>
          <w:i/>
          <w:iCs/>
        </w:rPr>
        <w:t>SPECIFIC TARGET ORGAN TOXICITY—SINGLE EXPOSURE</w:t>
      </w:r>
      <w:r w:rsidRPr="00430BA2">
        <w:rPr>
          <w:rFonts w:ascii="Times New Roman" w:hAnsi="Times New Roman" w:cs="Times New Roman"/>
        </w:rPr>
        <w:t> (A.8 of this Appendix) and is therefore not included here.</w:t>
      </w:r>
    </w:p>
    <w:p w:rsidR="00430BA2" w:rsidRPr="00430BA2" w:rsidP="00430BA2" w14:paraId="223D9948" w14:textId="77777777">
      <w:pPr>
        <w:rPr>
          <w:rFonts w:ascii="Times New Roman" w:hAnsi="Times New Roman" w:cs="Times New Roman"/>
        </w:rPr>
      </w:pPr>
      <w:r w:rsidRPr="00430BA2">
        <w:rPr>
          <w:rFonts w:ascii="Times New Roman" w:hAnsi="Times New Roman" w:cs="Times New Roman"/>
        </w:rPr>
        <w:t xml:space="preserve">A.9.1.2 Classification identifies the substance or mixture as being a specific target organ toxicant and, as such, it may present </w:t>
      </w:r>
      <w:r w:rsidRPr="00430BA2">
        <w:rPr>
          <w:rFonts w:ascii="Times New Roman" w:hAnsi="Times New Roman" w:cs="Times New Roman"/>
        </w:rPr>
        <w:t>a potential</w:t>
      </w:r>
      <w:r w:rsidRPr="00430BA2">
        <w:rPr>
          <w:rFonts w:ascii="Times New Roman" w:hAnsi="Times New Roman" w:cs="Times New Roman"/>
        </w:rPr>
        <w:t xml:space="preserve"> for adverse health effects in people who are exposed to it.</w:t>
      </w:r>
    </w:p>
    <w:p w:rsidR="00430BA2" w:rsidRPr="00430BA2" w:rsidP="00430BA2" w14:paraId="302E1DA6" w14:textId="77777777">
      <w:pPr>
        <w:rPr>
          <w:rFonts w:ascii="Times New Roman" w:hAnsi="Times New Roman" w:cs="Times New Roman"/>
        </w:rPr>
      </w:pPr>
      <w:r w:rsidRPr="00430BA2">
        <w:rPr>
          <w:rFonts w:ascii="Times New Roman" w:hAnsi="Times New Roman" w:cs="Times New Roman"/>
        </w:rPr>
        <w:t>A.9.1.3 These adverse health effects produced by repeated exposure include consistent and identifiable toxic effects in humans, or, in experimental animals, toxicologically significant changes which have affected the function or morphology of a tissue/</w:t>
      </w:r>
      <w:r w:rsidRPr="00430BA2">
        <w:rPr>
          <w:rFonts w:ascii="Times New Roman" w:hAnsi="Times New Roman" w:cs="Times New Roman"/>
        </w:rPr>
        <w:t>organ, or</w:t>
      </w:r>
      <w:r w:rsidRPr="00430BA2">
        <w:rPr>
          <w:rFonts w:ascii="Times New Roman" w:hAnsi="Times New Roman" w:cs="Times New Roman"/>
        </w:rPr>
        <w:t xml:space="preserve"> have produced serious changes to the biochemistry or hematology of the organism and these changes are relevant for human health. Human data will be the primary source of evidence for this hazard class.</w:t>
      </w:r>
    </w:p>
    <w:p w:rsidR="00430BA2" w:rsidRPr="00430BA2" w:rsidP="00430BA2" w14:paraId="74342F82" w14:textId="77777777">
      <w:pPr>
        <w:rPr>
          <w:rFonts w:ascii="Times New Roman" w:hAnsi="Times New Roman" w:cs="Times New Roman"/>
        </w:rPr>
      </w:pPr>
      <w:r w:rsidRPr="00430BA2">
        <w:rPr>
          <w:rFonts w:ascii="Times New Roman" w:hAnsi="Times New Roman" w:cs="Times New Roman"/>
        </w:rPr>
        <w:t>A.9.1.4 Assessment shall take into consideration not only significant changes in a single organ or biological system but also generalized changes of a less severe nature involving several organs.</w:t>
      </w:r>
    </w:p>
    <w:p w:rsidR="00430BA2" w:rsidRPr="00430BA2" w:rsidP="00430BA2" w14:paraId="110F9600" w14:textId="77777777">
      <w:pPr>
        <w:rPr>
          <w:rFonts w:ascii="Times New Roman" w:hAnsi="Times New Roman" w:cs="Times New Roman"/>
        </w:rPr>
      </w:pPr>
      <w:r w:rsidRPr="00430BA2">
        <w:rPr>
          <w:rFonts w:ascii="Times New Roman" w:hAnsi="Times New Roman" w:cs="Times New Roman"/>
        </w:rPr>
        <w:t>A.9.1.5 Specific target organ toxicity can occur by any route that is relevant for humans, </w:t>
      </w:r>
      <w:r w:rsidRPr="00430BA2">
        <w:rPr>
          <w:rFonts w:ascii="Times New Roman" w:hAnsi="Times New Roman" w:cs="Times New Roman"/>
          <w:i/>
          <w:iCs/>
        </w:rPr>
        <w:t>e.g.,</w:t>
      </w:r>
      <w:r w:rsidRPr="00430BA2">
        <w:rPr>
          <w:rFonts w:ascii="Times New Roman" w:hAnsi="Times New Roman" w:cs="Times New Roman"/>
        </w:rPr>
        <w:t> principally oral, dermal or inhalation.</w:t>
      </w:r>
    </w:p>
    <w:p w:rsidR="00430BA2" w:rsidRPr="00430BA2" w:rsidP="00430BA2" w14:paraId="1DFA3693" w14:textId="77777777">
      <w:pPr>
        <w:rPr>
          <w:rFonts w:ascii="Times New Roman" w:hAnsi="Times New Roman" w:cs="Times New Roman"/>
        </w:rPr>
      </w:pPr>
      <w:r w:rsidRPr="00430BA2">
        <w:rPr>
          <w:rFonts w:ascii="Times New Roman" w:hAnsi="Times New Roman" w:cs="Times New Roman"/>
        </w:rPr>
        <w:t>A.9.2 Classification Criteria for Substances</w:t>
      </w:r>
    </w:p>
    <w:p w:rsidR="00430BA2" w:rsidRPr="00430BA2" w:rsidP="00430BA2" w14:paraId="230C5E33" w14:textId="77777777">
      <w:pPr>
        <w:rPr>
          <w:rFonts w:ascii="Times New Roman" w:hAnsi="Times New Roman" w:cs="Times New Roman"/>
        </w:rPr>
      </w:pPr>
      <w:r w:rsidRPr="00430BA2">
        <w:rPr>
          <w:rFonts w:ascii="Times New Roman" w:hAnsi="Times New Roman" w:cs="Times New Roman"/>
        </w:rPr>
        <w:t xml:space="preserve">A.9.2.1 Substances shall be classified as STOT—RE by expert judgment </w:t>
      </w:r>
      <w:r w:rsidRPr="00430BA2">
        <w:rPr>
          <w:rFonts w:ascii="Times New Roman" w:hAnsi="Times New Roman" w:cs="Times New Roman"/>
        </w:rPr>
        <w:t>on the basis of</w:t>
      </w:r>
      <w:r w:rsidRPr="00430BA2">
        <w:rPr>
          <w:rFonts w:ascii="Times New Roman" w:hAnsi="Times New Roman" w:cs="Times New Roman"/>
        </w:rPr>
        <w:t xml:space="preserve"> the weight of all evidence available, including the use of recommended guidance values which </w:t>
      </w:r>
      <w:r w:rsidRPr="00430BA2">
        <w:rPr>
          <w:rFonts w:ascii="Times New Roman" w:hAnsi="Times New Roman" w:cs="Times New Roman"/>
        </w:rPr>
        <w:t>take into account</w:t>
      </w:r>
      <w:r w:rsidRPr="00430BA2">
        <w:rPr>
          <w:rFonts w:ascii="Times New Roman" w:hAnsi="Times New Roman" w:cs="Times New Roman"/>
        </w:rPr>
        <w:t xml:space="preserve"> the duration of exposure and the dose/concentration which produced the effect(s), (</w:t>
      </w:r>
      <w:r w:rsidRPr="00430BA2">
        <w:rPr>
          <w:rFonts w:ascii="Times New Roman" w:hAnsi="Times New Roman" w:cs="Times New Roman"/>
          <w:i/>
          <w:iCs/>
        </w:rPr>
        <w:t>See</w:t>
      </w:r>
      <w:r w:rsidRPr="00430BA2">
        <w:rPr>
          <w:rFonts w:ascii="Times New Roman" w:hAnsi="Times New Roman" w:cs="Times New Roman"/>
        </w:rPr>
        <w:t> A.9.2.9). Substances shall be placed in one of two categories, depending upon the nature and severity of the effect(s) observed, in accordance with Figure A.9.1.</w:t>
      </w:r>
    </w:p>
    <w:p w:rsidR="00430BA2" w:rsidRPr="00430BA2" w:rsidP="00430BA2" w14:paraId="2C86983B" w14:textId="77777777">
      <w:pPr>
        <w:rPr>
          <w:rFonts w:ascii="Times New Roman" w:hAnsi="Times New Roman" w:cs="Times New Roman"/>
        </w:rPr>
      </w:pPr>
      <w:r w:rsidRPr="00430BA2">
        <w:rPr>
          <w:rFonts w:ascii="Times New Roman" w:hAnsi="Times New Roman" w:cs="Times New Roman"/>
        </w:rPr>
        <w:t>Figure A.9.1—Hazard Categories for Specific Target Organ Toxicity Following Repeated Exposure</w:t>
      </w:r>
    </w:p>
    <w:p w:rsidR="00430BA2" w:rsidRPr="00430BA2" w:rsidP="00430BA2" w14:paraId="428AD0C5" w14:textId="77777777">
      <w:pPr>
        <w:rPr>
          <w:rFonts w:ascii="Times New Roman" w:hAnsi="Times New Roman" w:cs="Times New Roman"/>
        </w:rPr>
      </w:pPr>
      <w:r w:rsidRPr="00430BA2">
        <w:rPr>
          <w:rFonts w:ascii="Times New Roman" w:hAnsi="Times New Roman" w:cs="Times New Roman"/>
          <w:i/>
          <w:iCs/>
        </w:rPr>
        <w:t>CATEGORY 1:</w:t>
      </w:r>
      <w:r w:rsidRPr="00430BA2">
        <w:rPr>
          <w:rFonts w:ascii="Times New Roman" w:hAnsi="Times New Roman" w:cs="Times New Roman"/>
        </w:rPr>
        <w:t xml:space="preserve"> Substances that have produced significant toxicity in humans, or that, </w:t>
      </w:r>
      <w:r w:rsidRPr="00430BA2">
        <w:rPr>
          <w:rFonts w:ascii="Times New Roman" w:hAnsi="Times New Roman" w:cs="Times New Roman"/>
        </w:rPr>
        <w:t>on the basis of</w:t>
      </w:r>
      <w:r w:rsidRPr="00430BA2">
        <w:rPr>
          <w:rFonts w:ascii="Times New Roman" w:hAnsi="Times New Roman" w:cs="Times New Roman"/>
        </w:rPr>
        <w:t xml:space="preserve"> evidence from studies in experimental </w:t>
      </w:r>
      <w:r w:rsidRPr="00430BA2">
        <w:rPr>
          <w:rFonts w:ascii="Times New Roman" w:hAnsi="Times New Roman" w:cs="Times New Roman"/>
        </w:rPr>
        <w:t>animals</w:t>
      </w:r>
      <w:r w:rsidRPr="00430BA2">
        <w:rPr>
          <w:rFonts w:ascii="Times New Roman" w:hAnsi="Times New Roman" w:cs="Times New Roman"/>
        </w:rPr>
        <w:t xml:space="preserve"> can be presumed to have the potential to produce significant toxicity in humans following repeated or prolonged exposure</w:t>
      </w:r>
    </w:p>
    <w:p w:rsidR="00430BA2" w:rsidRPr="00430BA2" w:rsidP="00430BA2" w14:paraId="6277FE64" w14:textId="77777777">
      <w:pPr>
        <w:rPr>
          <w:rFonts w:ascii="Times New Roman" w:hAnsi="Times New Roman" w:cs="Times New Roman"/>
        </w:rPr>
      </w:pPr>
      <w:r w:rsidRPr="00430BA2">
        <w:rPr>
          <w:rFonts w:ascii="Times New Roman" w:hAnsi="Times New Roman" w:cs="Times New Roman"/>
        </w:rPr>
        <w:t xml:space="preserve">Substances are classified in Category 1 for specific target organ toxicity (repeated exposure) </w:t>
      </w:r>
      <w:r w:rsidRPr="00430BA2">
        <w:rPr>
          <w:rFonts w:ascii="Times New Roman" w:hAnsi="Times New Roman" w:cs="Times New Roman"/>
        </w:rPr>
        <w:t>on the basis of</w:t>
      </w:r>
      <w:r w:rsidRPr="00430BA2">
        <w:rPr>
          <w:rFonts w:ascii="Times New Roman" w:hAnsi="Times New Roman" w:cs="Times New Roman"/>
        </w:rPr>
        <w:t>:</w:t>
      </w:r>
    </w:p>
    <w:p w:rsidR="00430BA2" w:rsidRPr="00430BA2" w:rsidP="00430BA2" w14:paraId="30672097" w14:textId="77777777">
      <w:pPr>
        <w:rPr>
          <w:rFonts w:ascii="Times New Roman" w:hAnsi="Times New Roman" w:cs="Times New Roman"/>
        </w:rPr>
      </w:pPr>
      <w:r w:rsidRPr="00430BA2">
        <w:rPr>
          <w:rFonts w:ascii="Times New Roman" w:hAnsi="Times New Roman" w:cs="Times New Roman"/>
        </w:rPr>
        <w:t>(a) reliable and good quality evidence from human cases or epidemiological studies; or,</w:t>
      </w:r>
    </w:p>
    <w:p w:rsidR="00430BA2" w:rsidRPr="00430BA2" w:rsidP="00430BA2" w14:paraId="7F5A07A9" w14:textId="77777777">
      <w:pPr>
        <w:rPr>
          <w:rFonts w:ascii="Times New Roman" w:hAnsi="Times New Roman" w:cs="Times New Roman"/>
        </w:rPr>
      </w:pPr>
      <w:r w:rsidRPr="00430BA2">
        <w:rPr>
          <w:rFonts w:ascii="Times New Roman" w:hAnsi="Times New Roman" w:cs="Times New Roman"/>
        </w:rPr>
        <w:t>(b) observations from appropriate studies in experimental animals in which significant and/or severe toxic effects, of relevance to human health, were produced at generally low exposure concentrations. Guidance dose/concentration values are provided below (</w:t>
      </w:r>
      <w:r w:rsidRPr="00430BA2">
        <w:rPr>
          <w:rFonts w:ascii="Times New Roman" w:hAnsi="Times New Roman" w:cs="Times New Roman"/>
          <w:i/>
          <w:iCs/>
        </w:rPr>
        <w:t>See</w:t>
      </w:r>
      <w:r w:rsidRPr="00430BA2">
        <w:rPr>
          <w:rFonts w:ascii="Times New Roman" w:hAnsi="Times New Roman" w:cs="Times New Roman"/>
        </w:rPr>
        <w:t> A.9.2.9) to be used as part of weight-of-evidence evaluation.</w:t>
      </w:r>
    </w:p>
    <w:p w:rsidR="00430BA2" w:rsidRPr="00430BA2" w:rsidP="00430BA2" w14:paraId="3BE4D12F" w14:textId="77777777">
      <w:pPr>
        <w:rPr>
          <w:rFonts w:ascii="Times New Roman" w:hAnsi="Times New Roman" w:cs="Times New Roman"/>
        </w:rPr>
      </w:pPr>
      <w:r w:rsidRPr="00430BA2">
        <w:rPr>
          <w:rFonts w:ascii="Times New Roman" w:hAnsi="Times New Roman" w:cs="Times New Roman"/>
          <w:i/>
          <w:iCs/>
        </w:rPr>
        <w:t>CATEGORY 2:</w:t>
      </w:r>
      <w:r w:rsidRPr="00430BA2">
        <w:rPr>
          <w:rFonts w:ascii="Times New Roman" w:hAnsi="Times New Roman" w:cs="Times New Roman"/>
        </w:rPr>
        <w:t xml:space="preserve"> Substances that, </w:t>
      </w:r>
      <w:r w:rsidRPr="00430BA2">
        <w:rPr>
          <w:rFonts w:ascii="Times New Roman" w:hAnsi="Times New Roman" w:cs="Times New Roman"/>
        </w:rPr>
        <w:t>on the basis of</w:t>
      </w:r>
      <w:r w:rsidRPr="00430BA2">
        <w:rPr>
          <w:rFonts w:ascii="Times New Roman" w:hAnsi="Times New Roman" w:cs="Times New Roman"/>
        </w:rPr>
        <w:t xml:space="preserve"> evidence from studies in experimental animals can be presumed to have the potential to be harmful to human health following repeated or prolonged exposure</w:t>
      </w:r>
    </w:p>
    <w:p w:rsidR="00430BA2" w:rsidRPr="00430BA2" w:rsidP="00430BA2" w14:paraId="5439DC67" w14:textId="77777777">
      <w:pPr>
        <w:rPr>
          <w:rFonts w:ascii="Times New Roman" w:hAnsi="Times New Roman" w:cs="Times New Roman"/>
        </w:rPr>
      </w:pPr>
      <w:r w:rsidRPr="00430BA2">
        <w:rPr>
          <w:rFonts w:ascii="Times New Roman" w:hAnsi="Times New Roman" w:cs="Times New Roman"/>
        </w:rPr>
        <w:t xml:space="preserve">Substances are classified in Category 2 for specific target organ toxicity (repeated exposure) </w:t>
      </w:r>
      <w:r w:rsidRPr="00430BA2">
        <w:rPr>
          <w:rFonts w:ascii="Times New Roman" w:hAnsi="Times New Roman" w:cs="Times New Roman"/>
        </w:rPr>
        <w:t>on the basis of</w:t>
      </w:r>
      <w:r w:rsidRPr="00430BA2">
        <w:rPr>
          <w:rFonts w:ascii="Times New Roman" w:hAnsi="Times New Roman" w:cs="Times New Roman"/>
        </w:rPr>
        <w:t xml:space="preserve"> observations from appropriate studies in experimental animals in which significant toxic effects, of relevance to human health, were produced at generally moderate exposure concentrations. Guidance dose/concentration values are provided below (</w:t>
      </w:r>
      <w:r w:rsidRPr="00430BA2">
        <w:rPr>
          <w:rFonts w:ascii="Times New Roman" w:hAnsi="Times New Roman" w:cs="Times New Roman"/>
          <w:i/>
          <w:iCs/>
        </w:rPr>
        <w:t>See</w:t>
      </w:r>
      <w:r w:rsidRPr="00430BA2">
        <w:rPr>
          <w:rFonts w:ascii="Times New Roman" w:hAnsi="Times New Roman" w:cs="Times New Roman"/>
        </w:rPr>
        <w:t xml:space="preserve"> A.9.2.9) </w:t>
      </w:r>
      <w:r w:rsidRPr="00430BA2">
        <w:rPr>
          <w:rFonts w:ascii="Times New Roman" w:hAnsi="Times New Roman" w:cs="Times New Roman"/>
        </w:rPr>
        <w:t>in order to</w:t>
      </w:r>
      <w:r w:rsidRPr="00430BA2">
        <w:rPr>
          <w:rFonts w:ascii="Times New Roman" w:hAnsi="Times New Roman" w:cs="Times New Roman"/>
        </w:rPr>
        <w:t xml:space="preserve"> help </w:t>
      </w:r>
      <w:r w:rsidRPr="00430BA2">
        <w:rPr>
          <w:rFonts w:ascii="Times New Roman" w:hAnsi="Times New Roman" w:cs="Times New Roman"/>
        </w:rPr>
        <w:t>in</w:t>
      </w:r>
      <w:r w:rsidRPr="00430BA2">
        <w:rPr>
          <w:rFonts w:ascii="Times New Roman" w:hAnsi="Times New Roman" w:cs="Times New Roman"/>
        </w:rPr>
        <w:t xml:space="preserve"> classification.</w:t>
      </w:r>
    </w:p>
    <w:p w:rsidR="00430BA2" w:rsidRPr="00430BA2" w:rsidP="00430BA2" w14:paraId="4AC93D93" w14:textId="77777777">
      <w:pPr>
        <w:rPr>
          <w:rFonts w:ascii="Times New Roman" w:hAnsi="Times New Roman" w:cs="Times New Roman"/>
        </w:rPr>
      </w:pPr>
      <w:r w:rsidRPr="00430BA2">
        <w:rPr>
          <w:rFonts w:ascii="Times New Roman" w:hAnsi="Times New Roman" w:cs="Times New Roman"/>
        </w:rPr>
        <w:t>In exceptional cases human evidence can also be used to place a substance in Category 2 (</w:t>
      </w:r>
      <w:r w:rsidRPr="00430BA2">
        <w:rPr>
          <w:rFonts w:ascii="Times New Roman" w:hAnsi="Times New Roman" w:cs="Times New Roman"/>
          <w:i/>
          <w:iCs/>
        </w:rPr>
        <w:t>See</w:t>
      </w:r>
      <w:r w:rsidRPr="00430BA2">
        <w:rPr>
          <w:rFonts w:ascii="Times New Roman" w:hAnsi="Times New Roman" w:cs="Times New Roman"/>
        </w:rPr>
        <w:t> A.9.2.6).</w:t>
      </w:r>
    </w:p>
    <w:p w:rsidR="00430BA2" w:rsidRPr="00430BA2" w:rsidP="00430BA2" w14:paraId="254C084C" w14:textId="77777777">
      <w:pPr>
        <w:rPr>
          <w:rFonts w:ascii="Times New Roman" w:hAnsi="Times New Roman" w:cs="Times New Roman"/>
        </w:rPr>
      </w:pPr>
      <w:r w:rsidRPr="00430BA2">
        <w:rPr>
          <w:rFonts w:ascii="Times New Roman" w:hAnsi="Times New Roman" w:cs="Times New Roman"/>
        </w:rPr>
        <w:t>Note:</w:t>
      </w:r>
    </w:p>
    <w:p w:rsidR="00430BA2" w:rsidRPr="00430BA2" w:rsidP="00430BA2" w14:paraId="70E7018E" w14:textId="77777777">
      <w:pPr>
        <w:rPr>
          <w:rFonts w:ascii="Times New Roman" w:hAnsi="Times New Roman" w:cs="Times New Roman"/>
        </w:rPr>
      </w:pPr>
      <w:r w:rsidRPr="00430BA2">
        <w:rPr>
          <w:rFonts w:ascii="Times New Roman" w:hAnsi="Times New Roman" w:cs="Times New Roman"/>
        </w:rPr>
        <w:t> </w:t>
      </w:r>
    </w:p>
    <w:p w:rsidR="00430BA2" w:rsidRPr="00430BA2" w:rsidP="00430BA2" w14:paraId="69339C65" w14:textId="77777777">
      <w:pPr>
        <w:rPr>
          <w:rFonts w:ascii="Times New Roman" w:hAnsi="Times New Roman" w:cs="Times New Roman"/>
        </w:rPr>
      </w:pPr>
      <w:r w:rsidRPr="00430BA2">
        <w:rPr>
          <w:rFonts w:ascii="Times New Roman" w:hAnsi="Times New Roman" w:cs="Times New Roman"/>
        </w:rPr>
        <w:t xml:space="preserve">The primary target organ/system shall be identified where possible, or the substance shall be identified as a general toxicant. The data </w:t>
      </w:r>
      <w:r w:rsidRPr="00430BA2">
        <w:rPr>
          <w:rFonts w:ascii="Times New Roman" w:hAnsi="Times New Roman" w:cs="Times New Roman"/>
        </w:rPr>
        <w:t>shall</w:t>
      </w:r>
      <w:r w:rsidRPr="00430BA2">
        <w:rPr>
          <w:rFonts w:ascii="Times New Roman" w:hAnsi="Times New Roman" w:cs="Times New Roman"/>
        </w:rPr>
        <w:t xml:space="preserve"> be carefully evaluated and, where possible, </w:t>
      </w:r>
      <w:r w:rsidRPr="00430BA2">
        <w:rPr>
          <w:rFonts w:ascii="Times New Roman" w:hAnsi="Times New Roman" w:cs="Times New Roman"/>
        </w:rPr>
        <w:t>shall</w:t>
      </w:r>
      <w:r w:rsidRPr="00430BA2">
        <w:rPr>
          <w:rFonts w:ascii="Times New Roman" w:hAnsi="Times New Roman" w:cs="Times New Roman"/>
        </w:rPr>
        <w:t xml:space="preserve"> not include secondary effects (e.g., a hepatotoxicant can produce secondary effects in the nervous or gastro-intestinal systems).</w:t>
      </w:r>
    </w:p>
    <w:p w:rsidR="00430BA2" w:rsidRPr="00430BA2" w:rsidP="00430BA2" w14:paraId="7C03B99C" w14:textId="77777777">
      <w:pPr>
        <w:rPr>
          <w:rFonts w:ascii="Times New Roman" w:hAnsi="Times New Roman" w:cs="Times New Roman"/>
        </w:rPr>
      </w:pPr>
      <w:r w:rsidRPr="00430BA2">
        <w:rPr>
          <w:rFonts w:ascii="Times New Roman" w:hAnsi="Times New Roman" w:cs="Times New Roman"/>
        </w:rPr>
        <w:t>A.9.2.2 The relevant route of exposure by which the classified substance produces damage shall be identified.</w:t>
      </w:r>
    </w:p>
    <w:p w:rsidR="00430BA2" w:rsidRPr="00430BA2" w:rsidP="00430BA2" w14:paraId="35F49D98" w14:textId="77777777">
      <w:pPr>
        <w:rPr>
          <w:rFonts w:ascii="Times New Roman" w:hAnsi="Times New Roman" w:cs="Times New Roman"/>
        </w:rPr>
      </w:pPr>
      <w:r w:rsidRPr="00430BA2">
        <w:rPr>
          <w:rFonts w:ascii="Times New Roman" w:hAnsi="Times New Roman" w:cs="Times New Roman"/>
        </w:rPr>
        <w:t xml:space="preserve">A.9.2.3 Classification is determined by expert judgment, </w:t>
      </w:r>
      <w:r w:rsidRPr="00430BA2">
        <w:rPr>
          <w:rFonts w:ascii="Times New Roman" w:hAnsi="Times New Roman" w:cs="Times New Roman"/>
        </w:rPr>
        <w:t>on the basis of</w:t>
      </w:r>
      <w:r w:rsidRPr="00430BA2">
        <w:rPr>
          <w:rFonts w:ascii="Times New Roman" w:hAnsi="Times New Roman" w:cs="Times New Roman"/>
        </w:rPr>
        <w:t xml:space="preserve"> the weight of all evidence available including the guidance presented below.</w:t>
      </w:r>
    </w:p>
    <w:p w:rsidR="00430BA2" w:rsidRPr="00430BA2" w:rsidP="00430BA2" w14:paraId="044E96E1" w14:textId="77777777">
      <w:pPr>
        <w:rPr>
          <w:rFonts w:ascii="Times New Roman" w:hAnsi="Times New Roman" w:cs="Times New Roman"/>
        </w:rPr>
      </w:pPr>
      <w:r w:rsidRPr="00430BA2">
        <w:rPr>
          <w:rFonts w:ascii="Times New Roman" w:hAnsi="Times New Roman" w:cs="Times New Roman"/>
        </w:rPr>
        <w:t>A.9.2.4 Weight of evidence of all data, including human incidents, epidemiology, and studies conducted in experimental animals, is used to substantiate specific target organ toxic effects that merit classification.</w:t>
      </w:r>
    </w:p>
    <w:p w:rsidR="00430BA2" w:rsidRPr="00430BA2" w:rsidP="00430BA2" w14:paraId="55FEF43A" w14:textId="77777777">
      <w:pPr>
        <w:rPr>
          <w:rFonts w:ascii="Times New Roman" w:hAnsi="Times New Roman" w:cs="Times New Roman"/>
        </w:rPr>
      </w:pPr>
      <w:r w:rsidRPr="00430BA2">
        <w:rPr>
          <w:rFonts w:ascii="Times New Roman" w:hAnsi="Times New Roman" w:cs="Times New Roman"/>
        </w:rPr>
        <w:t xml:space="preserve">A.9.2.5 The information required to evaluate specific target organ toxicity comes either from repeated exposure </w:t>
      </w:r>
      <w:r w:rsidRPr="00430BA2">
        <w:rPr>
          <w:rFonts w:ascii="Times New Roman" w:hAnsi="Times New Roman" w:cs="Times New Roman"/>
        </w:rPr>
        <w:t>in</w:t>
      </w:r>
      <w:r w:rsidRPr="00430BA2">
        <w:rPr>
          <w:rFonts w:ascii="Times New Roman" w:hAnsi="Times New Roman" w:cs="Times New Roman"/>
        </w:rPr>
        <w:t xml:space="preserve"> humans, e.g., exposure at home, in the workplace or environmentally, or from studies conducted in experimental animals. The standard animal studies in rats or mice that provide this information are </w:t>
      </w:r>
      <w:r w:rsidRPr="00430BA2">
        <w:rPr>
          <w:rFonts w:ascii="Times New Roman" w:hAnsi="Times New Roman" w:cs="Times New Roman"/>
        </w:rPr>
        <w:t>28 day</w:t>
      </w:r>
      <w:r w:rsidRPr="00430BA2">
        <w:rPr>
          <w:rFonts w:ascii="Times New Roman" w:hAnsi="Times New Roman" w:cs="Times New Roman"/>
        </w:rPr>
        <w:t xml:space="preserve">, 90 day or lifetime studies (up to 2 years) that include hematological, </w:t>
      </w:r>
      <w:r w:rsidRPr="00430BA2">
        <w:rPr>
          <w:rFonts w:ascii="Times New Roman" w:hAnsi="Times New Roman" w:cs="Times New Roman"/>
        </w:rPr>
        <w:t>clinico</w:t>
      </w:r>
      <w:r w:rsidRPr="00430BA2">
        <w:rPr>
          <w:rFonts w:ascii="Times New Roman" w:hAnsi="Times New Roman" w:cs="Times New Roman"/>
        </w:rPr>
        <w:t>-chemical and detailed macroscopic and microscopic examination to enable the toxic effects on target tissues/organs to be identified. Data from repeat dose studies performed in other species may also be used. Other long-term exposure studies, </w:t>
      </w:r>
      <w:r w:rsidRPr="00430BA2">
        <w:rPr>
          <w:rFonts w:ascii="Times New Roman" w:hAnsi="Times New Roman" w:cs="Times New Roman"/>
          <w:i/>
          <w:iCs/>
        </w:rPr>
        <w:t>e.g.,</w:t>
      </w:r>
      <w:r w:rsidRPr="00430BA2">
        <w:rPr>
          <w:rFonts w:ascii="Times New Roman" w:hAnsi="Times New Roman" w:cs="Times New Roman"/>
        </w:rPr>
        <w:t> for carcinogenicity, neurotoxicity or reproductive toxicity, may also provide evidence of specific target organ toxicity that could be used in the assessment of classification.</w:t>
      </w:r>
    </w:p>
    <w:p w:rsidR="00430BA2" w:rsidRPr="00430BA2" w:rsidP="00430BA2" w14:paraId="30EC41A5" w14:textId="77777777">
      <w:pPr>
        <w:rPr>
          <w:rFonts w:ascii="Times New Roman" w:hAnsi="Times New Roman" w:cs="Times New Roman"/>
        </w:rPr>
      </w:pPr>
      <w:r w:rsidRPr="00430BA2">
        <w:rPr>
          <w:rFonts w:ascii="Times New Roman" w:hAnsi="Times New Roman" w:cs="Times New Roman"/>
        </w:rPr>
        <w:t>A.9.2.6 In exceptional cases, based on expert judgment, it may be appropriate to place certain substances with human evidence of specific target organ toxicity in Category 2: (a) when the weight of human evidence is not sufficiently convincing to warrant Category 1 classification, and/or (b) based on the nature and severity of effects. Dose/concentration levels in humans shall not be considered in the classification and any available evidence from animal studies shall be consistent with the Category 2 classification. In other words, if there are also animal data available on the substance that warrant Category 1 classification, the substance shall be classified as Category 1.</w:t>
      </w:r>
    </w:p>
    <w:p w:rsidR="00430BA2" w:rsidRPr="00430BA2" w:rsidP="00430BA2" w14:paraId="729F11FB" w14:textId="77777777">
      <w:pPr>
        <w:rPr>
          <w:rFonts w:ascii="Times New Roman" w:hAnsi="Times New Roman" w:cs="Times New Roman"/>
        </w:rPr>
      </w:pPr>
      <w:r w:rsidRPr="00430BA2">
        <w:rPr>
          <w:rFonts w:ascii="Times New Roman" w:hAnsi="Times New Roman" w:cs="Times New Roman"/>
        </w:rPr>
        <w:t xml:space="preserve">A.9.2.7 Effects Considered </w:t>
      </w:r>
      <w:r w:rsidRPr="00430BA2">
        <w:rPr>
          <w:rFonts w:ascii="Times New Roman" w:hAnsi="Times New Roman" w:cs="Times New Roman"/>
        </w:rPr>
        <w:t>To</w:t>
      </w:r>
      <w:r w:rsidRPr="00430BA2">
        <w:rPr>
          <w:rFonts w:ascii="Times New Roman" w:hAnsi="Times New Roman" w:cs="Times New Roman"/>
        </w:rPr>
        <w:t xml:space="preserve"> Support Classification</w:t>
      </w:r>
    </w:p>
    <w:p w:rsidR="00430BA2" w:rsidRPr="00430BA2" w:rsidP="00430BA2" w14:paraId="5B81CF7B" w14:textId="77777777">
      <w:pPr>
        <w:rPr>
          <w:rFonts w:ascii="Times New Roman" w:hAnsi="Times New Roman" w:cs="Times New Roman"/>
        </w:rPr>
      </w:pPr>
      <w:r w:rsidRPr="00430BA2">
        <w:rPr>
          <w:rFonts w:ascii="Times New Roman" w:hAnsi="Times New Roman" w:cs="Times New Roman"/>
        </w:rPr>
        <w:t>A.9.2.7.1 Classification is supported by reliable evidence associating repeated exposure to the substance with a consistent and identifiable toxic effect.</w:t>
      </w:r>
    </w:p>
    <w:p w:rsidR="00430BA2" w:rsidRPr="00430BA2" w:rsidP="00430BA2" w14:paraId="1E0180EB" w14:textId="77777777">
      <w:pPr>
        <w:rPr>
          <w:rFonts w:ascii="Times New Roman" w:hAnsi="Times New Roman" w:cs="Times New Roman"/>
        </w:rPr>
      </w:pPr>
      <w:r w:rsidRPr="00430BA2">
        <w:rPr>
          <w:rFonts w:ascii="Times New Roman" w:hAnsi="Times New Roman" w:cs="Times New Roman"/>
        </w:rPr>
        <w:t xml:space="preserve">A.9.2.7.2 Evidence from human experience/incidents is usually restricted to reports of adverse health consequences, often with uncertainty about exposure conditions, and may not provide </w:t>
      </w:r>
      <w:r w:rsidRPr="00430BA2">
        <w:rPr>
          <w:rFonts w:ascii="Times New Roman" w:hAnsi="Times New Roman" w:cs="Times New Roman"/>
        </w:rPr>
        <w:t>the scientific detail</w:t>
      </w:r>
      <w:r w:rsidRPr="00430BA2">
        <w:rPr>
          <w:rFonts w:ascii="Times New Roman" w:hAnsi="Times New Roman" w:cs="Times New Roman"/>
        </w:rPr>
        <w:t xml:space="preserve"> that can be obtained from well-conducted studies in experimental animals.</w:t>
      </w:r>
    </w:p>
    <w:p w:rsidR="00430BA2" w:rsidRPr="00430BA2" w:rsidP="00430BA2" w14:paraId="3ABB8C0A" w14:textId="77777777">
      <w:pPr>
        <w:rPr>
          <w:rFonts w:ascii="Times New Roman" w:hAnsi="Times New Roman" w:cs="Times New Roman"/>
        </w:rPr>
      </w:pPr>
      <w:r w:rsidRPr="00430BA2">
        <w:rPr>
          <w:rFonts w:ascii="Times New Roman" w:hAnsi="Times New Roman" w:cs="Times New Roman"/>
        </w:rPr>
        <w:t>A.9.2.7.3 Evidence from appropriate studies in experimental animals can furnish much more detail, in the form of clinical observations, hematology, clinical chemistry, macroscopic and microscopic pathological examination and this can often reveal hazards that may not be life-threatening but could indicate functional impairment. Consequently, all available evidence, and relevance to human health, must be taken into consideration in the classification process. Relevant toxic effects in humans and/or animals include, but are not limited to:</w:t>
      </w:r>
    </w:p>
    <w:p w:rsidR="00430BA2" w:rsidRPr="00430BA2" w:rsidP="00430BA2" w14:paraId="47F83F36" w14:textId="77777777">
      <w:pPr>
        <w:rPr>
          <w:rFonts w:ascii="Times New Roman" w:hAnsi="Times New Roman" w:cs="Times New Roman"/>
        </w:rPr>
      </w:pPr>
      <w:r w:rsidRPr="00430BA2">
        <w:rPr>
          <w:rFonts w:ascii="Times New Roman" w:hAnsi="Times New Roman" w:cs="Times New Roman"/>
        </w:rPr>
        <w:t xml:space="preserve">(a) Morbidity or death resulting from repeated or long-term exposure. Morbidity or death may result from repeated exposure, even to relatively low doses/concentrations, due to bioaccumulation of the substance or its metabolites, or due to the overwhelming of the de-toxification process by repeated </w:t>
      </w:r>
      <w:r w:rsidRPr="00430BA2">
        <w:rPr>
          <w:rFonts w:ascii="Times New Roman" w:hAnsi="Times New Roman" w:cs="Times New Roman"/>
        </w:rPr>
        <w:t>exposure;</w:t>
      </w:r>
    </w:p>
    <w:p w:rsidR="00430BA2" w:rsidRPr="00430BA2" w:rsidP="00430BA2" w14:paraId="199DE3D2" w14:textId="77777777">
      <w:pPr>
        <w:rPr>
          <w:rFonts w:ascii="Times New Roman" w:hAnsi="Times New Roman" w:cs="Times New Roman"/>
        </w:rPr>
      </w:pPr>
      <w:r w:rsidRPr="00430BA2">
        <w:rPr>
          <w:rFonts w:ascii="Times New Roman" w:hAnsi="Times New Roman" w:cs="Times New Roman"/>
        </w:rPr>
        <w:t>(b) Significant functional changes in the central or peripheral nervous systems or other organ systems, including signs of central nervous system depression and effects on special senses (</w:t>
      </w:r>
      <w:r w:rsidRPr="00430BA2">
        <w:rPr>
          <w:rFonts w:ascii="Times New Roman" w:hAnsi="Times New Roman" w:cs="Times New Roman"/>
          <w:i/>
          <w:iCs/>
        </w:rPr>
        <w:t>e.g.,</w:t>
      </w:r>
      <w:r w:rsidRPr="00430BA2">
        <w:rPr>
          <w:rFonts w:ascii="Times New Roman" w:hAnsi="Times New Roman" w:cs="Times New Roman"/>
        </w:rPr>
        <w:t> sight, hearing and sense of smell</w:t>
      </w:r>
      <w:r w:rsidRPr="00430BA2">
        <w:rPr>
          <w:rFonts w:ascii="Times New Roman" w:hAnsi="Times New Roman" w:cs="Times New Roman"/>
        </w:rPr>
        <w:t>);</w:t>
      </w:r>
    </w:p>
    <w:p w:rsidR="00430BA2" w:rsidRPr="00430BA2" w:rsidP="00430BA2" w14:paraId="5939A3AA" w14:textId="77777777">
      <w:pPr>
        <w:rPr>
          <w:rFonts w:ascii="Times New Roman" w:hAnsi="Times New Roman" w:cs="Times New Roman"/>
        </w:rPr>
      </w:pPr>
      <w:r w:rsidRPr="00430BA2">
        <w:rPr>
          <w:rFonts w:ascii="Times New Roman" w:hAnsi="Times New Roman" w:cs="Times New Roman"/>
        </w:rPr>
        <w:t xml:space="preserve">(c) Any consistent and significant adverse change in clinical biochemistry, hematology, or urinalysis </w:t>
      </w:r>
      <w:r w:rsidRPr="00430BA2">
        <w:rPr>
          <w:rFonts w:ascii="Times New Roman" w:hAnsi="Times New Roman" w:cs="Times New Roman"/>
        </w:rPr>
        <w:t>parameters;</w:t>
      </w:r>
    </w:p>
    <w:p w:rsidR="00430BA2" w:rsidRPr="00430BA2" w:rsidP="00430BA2" w14:paraId="13488953" w14:textId="77777777">
      <w:pPr>
        <w:rPr>
          <w:rFonts w:ascii="Times New Roman" w:hAnsi="Times New Roman" w:cs="Times New Roman"/>
        </w:rPr>
      </w:pPr>
      <w:r w:rsidRPr="00430BA2">
        <w:rPr>
          <w:rFonts w:ascii="Times New Roman" w:hAnsi="Times New Roman" w:cs="Times New Roman"/>
        </w:rPr>
        <w:t xml:space="preserve">(d) Significant organ damage that may be noted at necropsy and/or subsequently seen or confirmed at microscopic </w:t>
      </w:r>
      <w:r w:rsidRPr="00430BA2">
        <w:rPr>
          <w:rFonts w:ascii="Times New Roman" w:hAnsi="Times New Roman" w:cs="Times New Roman"/>
        </w:rPr>
        <w:t>examination;</w:t>
      </w:r>
    </w:p>
    <w:p w:rsidR="00430BA2" w:rsidRPr="00430BA2" w:rsidP="00430BA2" w14:paraId="60C90373" w14:textId="77777777">
      <w:pPr>
        <w:rPr>
          <w:rFonts w:ascii="Times New Roman" w:hAnsi="Times New Roman" w:cs="Times New Roman"/>
        </w:rPr>
      </w:pPr>
      <w:r w:rsidRPr="00430BA2">
        <w:rPr>
          <w:rFonts w:ascii="Times New Roman" w:hAnsi="Times New Roman" w:cs="Times New Roman"/>
        </w:rPr>
        <w:t xml:space="preserve">(e) Multi-focal or diffuse necrosis, fibrosis or granuloma formation in vital organs with regenerative </w:t>
      </w:r>
      <w:r w:rsidRPr="00430BA2">
        <w:rPr>
          <w:rFonts w:ascii="Times New Roman" w:hAnsi="Times New Roman" w:cs="Times New Roman"/>
        </w:rPr>
        <w:t>capacity;</w:t>
      </w:r>
    </w:p>
    <w:p w:rsidR="00430BA2" w:rsidRPr="00430BA2" w:rsidP="00430BA2" w14:paraId="1A964BDD" w14:textId="77777777">
      <w:pPr>
        <w:rPr>
          <w:rFonts w:ascii="Times New Roman" w:hAnsi="Times New Roman" w:cs="Times New Roman"/>
        </w:rPr>
      </w:pPr>
      <w:r w:rsidRPr="00430BA2">
        <w:rPr>
          <w:rFonts w:ascii="Times New Roman" w:hAnsi="Times New Roman" w:cs="Times New Roman"/>
        </w:rPr>
        <w:t>(f) Morphological changes that are potentially reversible but provide clear evidence of marked organ dysfunction (</w:t>
      </w:r>
      <w:r w:rsidRPr="00430BA2">
        <w:rPr>
          <w:rFonts w:ascii="Times New Roman" w:hAnsi="Times New Roman" w:cs="Times New Roman"/>
          <w:i/>
          <w:iCs/>
        </w:rPr>
        <w:t>e.g.,</w:t>
      </w:r>
      <w:r w:rsidRPr="00430BA2">
        <w:rPr>
          <w:rFonts w:ascii="Times New Roman" w:hAnsi="Times New Roman" w:cs="Times New Roman"/>
        </w:rPr>
        <w:t> severe fatty change in the liver); and,</w:t>
      </w:r>
    </w:p>
    <w:p w:rsidR="00430BA2" w:rsidRPr="00430BA2" w:rsidP="00430BA2" w14:paraId="12E92525" w14:textId="77777777">
      <w:pPr>
        <w:rPr>
          <w:rFonts w:ascii="Times New Roman" w:hAnsi="Times New Roman" w:cs="Times New Roman"/>
        </w:rPr>
      </w:pPr>
      <w:r w:rsidRPr="00430BA2">
        <w:rPr>
          <w:rFonts w:ascii="Times New Roman" w:hAnsi="Times New Roman" w:cs="Times New Roman"/>
        </w:rPr>
        <w:t>(g) Evidence of appreciable cell death (including cell degeneration and reduced cell number) in vital organs incapable of regeneration.</w:t>
      </w:r>
    </w:p>
    <w:p w:rsidR="00430BA2" w:rsidRPr="00430BA2" w:rsidP="00430BA2" w14:paraId="1542B757" w14:textId="77777777">
      <w:pPr>
        <w:rPr>
          <w:rFonts w:ascii="Times New Roman" w:hAnsi="Times New Roman" w:cs="Times New Roman"/>
        </w:rPr>
      </w:pPr>
      <w:r w:rsidRPr="00430BA2">
        <w:rPr>
          <w:rFonts w:ascii="Times New Roman" w:hAnsi="Times New Roman" w:cs="Times New Roman"/>
        </w:rPr>
        <w:t xml:space="preserve">A.9.2.8 Effects Considered Not </w:t>
      </w:r>
      <w:r w:rsidRPr="00430BA2">
        <w:rPr>
          <w:rFonts w:ascii="Times New Roman" w:hAnsi="Times New Roman" w:cs="Times New Roman"/>
        </w:rPr>
        <w:t>To</w:t>
      </w:r>
      <w:r w:rsidRPr="00430BA2">
        <w:rPr>
          <w:rFonts w:ascii="Times New Roman" w:hAnsi="Times New Roman" w:cs="Times New Roman"/>
        </w:rPr>
        <w:t xml:space="preserve"> Support Classification</w:t>
      </w:r>
    </w:p>
    <w:p w:rsidR="00430BA2" w:rsidRPr="00430BA2" w:rsidP="00430BA2" w14:paraId="3B802F3E" w14:textId="77777777">
      <w:pPr>
        <w:rPr>
          <w:rFonts w:ascii="Times New Roman" w:hAnsi="Times New Roman" w:cs="Times New Roman"/>
        </w:rPr>
      </w:pPr>
      <w:r w:rsidRPr="00430BA2">
        <w:rPr>
          <w:rFonts w:ascii="Times New Roman" w:hAnsi="Times New Roman" w:cs="Times New Roman"/>
        </w:rPr>
        <w:t>Effects may be seen in humans and/or animals that do not justify classification. Such effects include, but are not limited to:</w:t>
      </w:r>
    </w:p>
    <w:p w:rsidR="00430BA2" w:rsidRPr="00430BA2" w:rsidP="00430BA2" w14:paraId="3FA11E90" w14:textId="77777777">
      <w:pPr>
        <w:rPr>
          <w:rFonts w:ascii="Times New Roman" w:hAnsi="Times New Roman" w:cs="Times New Roman"/>
        </w:rPr>
      </w:pPr>
      <w:r w:rsidRPr="00430BA2">
        <w:rPr>
          <w:rFonts w:ascii="Times New Roman" w:hAnsi="Times New Roman" w:cs="Times New Roman"/>
        </w:rPr>
        <w:t xml:space="preserve">(a) Clinical observations or small changes in bodyweight gain, food consumption or water intake that may have some toxicological importance but that do not, by themselves, indicate “significant” </w:t>
      </w:r>
      <w:r w:rsidRPr="00430BA2">
        <w:rPr>
          <w:rFonts w:ascii="Times New Roman" w:hAnsi="Times New Roman" w:cs="Times New Roman"/>
        </w:rPr>
        <w:t>toxicity;</w:t>
      </w:r>
    </w:p>
    <w:p w:rsidR="00430BA2" w:rsidRPr="00430BA2" w:rsidP="00430BA2" w14:paraId="231E4744" w14:textId="77777777">
      <w:pPr>
        <w:rPr>
          <w:rFonts w:ascii="Times New Roman" w:hAnsi="Times New Roman" w:cs="Times New Roman"/>
        </w:rPr>
      </w:pPr>
      <w:r w:rsidRPr="00430BA2">
        <w:rPr>
          <w:rFonts w:ascii="Times New Roman" w:hAnsi="Times New Roman" w:cs="Times New Roman"/>
        </w:rPr>
        <w:t xml:space="preserve">(b) Small changes in clinical biochemistry, hematology or urinalysis parameters and/or transient effects, when such changes or effects are of doubtful or of minimal toxicological </w:t>
      </w:r>
      <w:r w:rsidRPr="00430BA2">
        <w:rPr>
          <w:rFonts w:ascii="Times New Roman" w:hAnsi="Times New Roman" w:cs="Times New Roman"/>
        </w:rPr>
        <w:t>importance;</w:t>
      </w:r>
    </w:p>
    <w:p w:rsidR="00430BA2" w:rsidRPr="00430BA2" w:rsidP="00430BA2" w14:paraId="5BA0C415" w14:textId="77777777">
      <w:pPr>
        <w:rPr>
          <w:rFonts w:ascii="Times New Roman" w:hAnsi="Times New Roman" w:cs="Times New Roman"/>
        </w:rPr>
      </w:pPr>
      <w:r w:rsidRPr="00430BA2">
        <w:rPr>
          <w:rFonts w:ascii="Times New Roman" w:hAnsi="Times New Roman" w:cs="Times New Roman"/>
        </w:rPr>
        <w:t xml:space="preserve">(c) Changes in organ weights with no evidence of organ </w:t>
      </w:r>
      <w:r w:rsidRPr="00430BA2">
        <w:rPr>
          <w:rFonts w:ascii="Times New Roman" w:hAnsi="Times New Roman" w:cs="Times New Roman"/>
        </w:rPr>
        <w:t>dysfunction;</w:t>
      </w:r>
    </w:p>
    <w:p w:rsidR="00430BA2" w:rsidRPr="00430BA2" w:rsidP="00430BA2" w14:paraId="418F454D" w14:textId="77777777">
      <w:pPr>
        <w:rPr>
          <w:rFonts w:ascii="Times New Roman" w:hAnsi="Times New Roman" w:cs="Times New Roman"/>
        </w:rPr>
      </w:pPr>
      <w:r w:rsidRPr="00430BA2">
        <w:rPr>
          <w:rFonts w:ascii="Times New Roman" w:hAnsi="Times New Roman" w:cs="Times New Roman"/>
        </w:rPr>
        <w:t xml:space="preserve">(d) Adaptive responses that are not considered toxicologically </w:t>
      </w:r>
      <w:r w:rsidRPr="00430BA2">
        <w:rPr>
          <w:rFonts w:ascii="Times New Roman" w:hAnsi="Times New Roman" w:cs="Times New Roman"/>
        </w:rPr>
        <w:t>relevant;</w:t>
      </w:r>
    </w:p>
    <w:p w:rsidR="00430BA2" w:rsidRPr="00430BA2" w:rsidP="00430BA2" w14:paraId="3062757D" w14:textId="77777777">
      <w:pPr>
        <w:rPr>
          <w:rFonts w:ascii="Times New Roman" w:hAnsi="Times New Roman" w:cs="Times New Roman"/>
        </w:rPr>
      </w:pPr>
      <w:r w:rsidRPr="00430BA2">
        <w:rPr>
          <w:rFonts w:ascii="Times New Roman" w:hAnsi="Times New Roman" w:cs="Times New Roman"/>
        </w:rPr>
        <w:t>(e) Substance-induced species-specific mechanisms of toxicity, </w:t>
      </w:r>
      <w:r w:rsidRPr="00430BA2">
        <w:rPr>
          <w:rFonts w:ascii="Times New Roman" w:hAnsi="Times New Roman" w:cs="Times New Roman"/>
          <w:i/>
          <w:iCs/>
        </w:rPr>
        <w:t>i.e.,</w:t>
      </w:r>
      <w:r w:rsidRPr="00430BA2">
        <w:rPr>
          <w:rFonts w:ascii="Times New Roman" w:hAnsi="Times New Roman" w:cs="Times New Roman"/>
        </w:rPr>
        <w:t> demonstrated with reasonable certainty to be not relevant for human health, shall not justify classification.</w:t>
      </w:r>
    </w:p>
    <w:p w:rsidR="00430BA2" w:rsidRPr="00430BA2" w:rsidP="00430BA2" w14:paraId="4C420012" w14:textId="77777777">
      <w:pPr>
        <w:rPr>
          <w:rFonts w:ascii="Times New Roman" w:hAnsi="Times New Roman" w:cs="Times New Roman"/>
        </w:rPr>
      </w:pPr>
      <w:r w:rsidRPr="00430BA2">
        <w:rPr>
          <w:rFonts w:ascii="Times New Roman" w:hAnsi="Times New Roman" w:cs="Times New Roman"/>
        </w:rPr>
        <w:t xml:space="preserve">A.9.2.9 Guidance Values </w:t>
      </w:r>
      <w:r w:rsidRPr="00430BA2">
        <w:rPr>
          <w:rFonts w:ascii="Times New Roman" w:hAnsi="Times New Roman" w:cs="Times New Roman"/>
        </w:rPr>
        <w:t>To</w:t>
      </w:r>
      <w:r w:rsidRPr="00430BA2">
        <w:rPr>
          <w:rFonts w:ascii="Times New Roman" w:hAnsi="Times New Roman" w:cs="Times New Roman"/>
        </w:rPr>
        <w:t xml:space="preserve"> Assist </w:t>
      </w:r>
      <w:r w:rsidRPr="00430BA2">
        <w:rPr>
          <w:rFonts w:ascii="Times New Roman" w:hAnsi="Times New Roman" w:cs="Times New Roman"/>
        </w:rPr>
        <w:t>With</w:t>
      </w:r>
      <w:r w:rsidRPr="00430BA2">
        <w:rPr>
          <w:rFonts w:ascii="Times New Roman" w:hAnsi="Times New Roman" w:cs="Times New Roman"/>
        </w:rPr>
        <w:t xml:space="preserve"> Classification Based on the Results Obtained </w:t>
      </w:r>
      <w:r w:rsidRPr="00430BA2">
        <w:rPr>
          <w:rFonts w:ascii="Times New Roman" w:hAnsi="Times New Roman" w:cs="Times New Roman"/>
        </w:rPr>
        <w:t>From</w:t>
      </w:r>
      <w:r w:rsidRPr="00430BA2">
        <w:rPr>
          <w:rFonts w:ascii="Times New Roman" w:hAnsi="Times New Roman" w:cs="Times New Roman"/>
        </w:rPr>
        <w:t xml:space="preserve"> Studies Conducted in Experimental Animals</w:t>
      </w:r>
    </w:p>
    <w:p w:rsidR="00430BA2" w:rsidRPr="00430BA2" w:rsidP="00430BA2" w14:paraId="1B098D34" w14:textId="77777777">
      <w:pPr>
        <w:rPr>
          <w:rFonts w:ascii="Times New Roman" w:hAnsi="Times New Roman" w:cs="Times New Roman"/>
        </w:rPr>
      </w:pPr>
      <w:r w:rsidRPr="00430BA2">
        <w:rPr>
          <w:rFonts w:ascii="Times New Roman" w:hAnsi="Times New Roman" w:cs="Times New Roman"/>
        </w:rPr>
        <w:t xml:space="preserve">A.9.2.9.1 In studies conducted in experimental animals, reliance on observation of effects alone, without reference to the duration of experimental exposure and dose/concentration, omits a </w:t>
      </w:r>
      <w:r w:rsidRPr="00430BA2">
        <w:rPr>
          <w:rFonts w:ascii="Times New Roman" w:hAnsi="Times New Roman" w:cs="Times New Roman"/>
        </w:rPr>
        <w:t>fundamental concept of toxicology, </w:t>
      </w:r>
      <w:r w:rsidRPr="00430BA2">
        <w:rPr>
          <w:rFonts w:ascii="Times New Roman" w:hAnsi="Times New Roman" w:cs="Times New Roman"/>
          <w:i/>
          <w:iCs/>
        </w:rPr>
        <w:t>i.e.,</w:t>
      </w:r>
      <w:r w:rsidRPr="00430BA2">
        <w:rPr>
          <w:rFonts w:ascii="Times New Roman" w:hAnsi="Times New Roman" w:cs="Times New Roman"/>
        </w:rPr>
        <w:t> all substances are potentially toxic, and what determines the toxicity is a function of the dose/concentration and the duration of exposure. In most studies conducted in experimental animals the test guidelines use an upper limit dose value.</w:t>
      </w:r>
    </w:p>
    <w:p w:rsidR="00430BA2" w:rsidRPr="00430BA2" w:rsidP="00430BA2" w14:paraId="587AD57D" w14:textId="77777777">
      <w:pPr>
        <w:rPr>
          <w:rFonts w:ascii="Times New Roman" w:hAnsi="Times New Roman" w:cs="Times New Roman"/>
        </w:rPr>
      </w:pPr>
      <w:r w:rsidRPr="00430BA2">
        <w:rPr>
          <w:rFonts w:ascii="Times New Roman" w:hAnsi="Times New Roman" w:cs="Times New Roman"/>
        </w:rPr>
        <w:t xml:space="preserve">A.9.2.9.2 In order to help reach a decision about whether a substance shall be classified or not, and to what degree it shall be classified (Category 1 vs. Category 2), dose/concentration “guidance values” are provided in Table A.9.1 for consideration of the dose/concentration which has been shown to produce significant health effects. The principal argument for proposing such guidance values is that all chemicals are potentially toxic and there </w:t>
      </w:r>
      <w:r w:rsidRPr="00430BA2">
        <w:rPr>
          <w:rFonts w:ascii="Times New Roman" w:hAnsi="Times New Roman" w:cs="Times New Roman"/>
        </w:rPr>
        <w:t>has to</w:t>
      </w:r>
      <w:r w:rsidRPr="00430BA2">
        <w:rPr>
          <w:rFonts w:ascii="Times New Roman" w:hAnsi="Times New Roman" w:cs="Times New Roman"/>
        </w:rPr>
        <w:t xml:space="preserve"> be a reasonable dose/concentration above which a degree of toxic effect is acknowledged. Also, repeated-dose studies conducted in experimental animals are designed to produce toxicity at the highest dose used </w:t>
      </w:r>
      <w:r w:rsidRPr="00430BA2">
        <w:rPr>
          <w:rFonts w:ascii="Times New Roman" w:hAnsi="Times New Roman" w:cs="Times New Roman"/>
        </w:rPr>
        <w:t>in order to</w:t>
      </w:r>
      <w:r w:rsidRPr="00430BA2">
        <w:rPr>
          <w:rFonts w:ascii="Times New Roman" w:hAnsi="Times New Roman" w:cs="Times New Roman"/>
        </w:rPr>
        <w:t xml:space="preserve"> optimize the test objective and so most studies will reveal some toxic effect at least at this highest dose. What is therefore to be decided is not only what effects have been produced, but also at what </w:t>
      </w:r>
      <w:r w:rsidRPr="00430BA2">
        <w:rPr>
          <w:rFonts w:ascii="Times New Roman" w:hAnsi="Times New Roman" w:cs="Times New Roman"/>
        </w:rPr>
        <w:t>dose</w:t>
      </w:r>
      <w:r w:rsidRPr="00430BA2">
        <w:rPr>
          <w:rFonts w:ascii="Times New Roman" w:hAnsi="Times New Roman" w:cs="Times New Roman"/>
        </w:rPr>
        <w:t xml:space="preserve">/concentration they were produced and how relevant </w:t>
      </w:r>
      <w:r w:rsidRPr="00430BA2">
        <w:rPr>
          <w:rFonts w:ascii="Times New Roman" w:hAnsi="Times New Roman" w:cs="Times New Roman"/>
        </w:rPr>
        <w:t>is that</w:t>
      </w:r>
      <w:r w:rsidRPr="00430BA2">
        <w:rPr>
          <w:rFonts w:ascii="Times New Roman" w:hAnsi="Times New Roman" w:cs="Times New Roman"/>
        </w:rPr>
        <w:t xml:space="preserve"> for humans.</w:t>
      </w:r>
    </w:p>
    <w:p w:rsidR="00430BA2" w:rsidRPr="00430BA2" w:rsidP="00430BA2" w14:paraId="7B5CEED4" w14:textId="77777777">
      <w:pPr>
        <w:rPr>
          <w:rFonts w:ascii="Times New Roman" w:hAnsi="Times New Roman" w:cs="Times New Roman"/>
        </w:rPr>
      </w:pPr>
      <w:r w:rsidRPr="00430BA2">
        <w:rPr>
          <w:rFonts w:ascii="Times New Roman" w:hAnsi="Times New Roman" w:cs="Times New Roman"/>
        </w:rPr>
        <w:t>A.9.2.9.3 Thus, in animal studies, when significant toxic effects are observed that indicate classification, consideration of the duration of experimental exposure and the dose/concentration at which these effects were seen, in relation to the suggested guidance values, provides useful information to help assess the need to classify (since the toxic effects are a consequence of the hazardous property(</w:t>
      </w:r>
      <w:r w:rsidRPr="00430BA2">
        <w:rPr>
          <w:rFonts w:ascii="Times New Roman" w:hAnsi="Times New Roman" w:cs="Times New Roman"/>
        </w:rPr>
        <w:t>ies</w:t>
      </w:r>
      <w:r w:rsidRPr="00430BA2">
        <w:rPr>
          <w:rFonts w:ascii="Times New Roman" w:hAnsi="Times New Roman" w:cs="Times New Roman"/>
        </w:rPr>
        <w:t>) and also the duration of exposure and the dose/concentration).</w:t>
      </w:r>
    </w:p>
    <w:p w:rsidR="00430BA2" w:rsidRPr="00430BA2" w:rsidP="00430BA2" w14:paraId="374333BA" w14:textId="77777777">
      <w:pPr>
        <w:rPr>
          <w:rFonts w:ascii="Times New Roman" w:hAnsi="Times New Roman" w:cs="Times New Roman"/>
        </w:rPr>
      </w:pPr>
      <w:r w:rsidRPr="00430BA2">
        <w:rPr>
          <w:rFonts w:ascii="Times New Roman" w:hAnsi="Times New Roman" w:cs="Times New Roman"/>
        </w:rPr>
        <w:t>A.9.2.9.4 The decision to classify at all can be influenced by reference to the dose/concentration guidance values at or below which a significant toxic effect has been observed.</w:t>
      </w:r>
    </w:p>
    <w:p w:rsidR="00430BA2" w:rsidRPr="00430BA2" w:rsidP="00430BA2" w14:paraId="28243206" w14:textId="77777777">
      <w:pPr>
        <w:rPr>
          <w:rFonts w:ascii="Times New Roman" w:hAnsi="Times New Roman" w:cs="Times New Roman"/>
        </w:rPr>
      </w:pPr>
      <w:r w:rsidRPr="00430BA2">
        <w:rPr>
          <w:rFonts w:ascii="Times New Roman" w:hAnsi="Times New Roman" w:cs="Times New Roman"/>
        </w:rPr>
        <w:t xml:space="preserve">A.9.2.9.5 The guidance values refer to effects seen in a standard 90-day toxicity study conducted in rats. They can be used as a basis to extrapolate equivalent guidance values for toxicity studies of greater or lesser duration, using dose/exposure time extrapolation </w:t>
      </w:r>
      <w:r w:rsidRPr="00430BA2">
        <w:rPr>
          <w:rFonts w:ascii="Times New Roman" w:hAnsi="Times New Roman" w:cs="Times New Roman"/>
        </w:rPr>
        <w:t>similar to</w:t>
      </w:r>
      <w:r w:rsidRPr="00430BA2">
        <w:rPr>
          <w:rFonts w:ascii="Times New Roman" w:hAnsi="Times New Roman" w:cs="Times New Roman"/>
        </w:rPr>
        <w:t xml:space="preserve"> Haber's rule for inhalation, which states essentially that the effective dose is directly proportional to the exposure concentration and the duration of exposure. The assessment should be done on a case</w:t>
      </w:r>
      <w:r w:rsidRPr="00430BA2">
        <w:rPr>
          <w:rFonts w:ascii="Times New Roman" w:hAnsi="Times New Roman" w:cs="Times New Roman"/>
        </w:rPr>
        <w:t>- by</w:t>
      </w:r>
      <w:r w:rsidRPr="00430BA2">
        <w:rPr>
          <w:rFonts w:ascii="Times New Roman" w:hAnsi="Times New Roman" w:cs="Times New Roman"/>
        </w:rPr>
        <w:t>-case basis; for example, for a 28-day study the guidance values below would be increased by a factor of three.</w:t>
      </w:r>
    </w:p>
    <w:p w:rsidR="00430BA2" w:rsidRPr="00430BA2" w:rsidP="00430BA2" w14:paraId="0F9FE6A6" w14:textId="77777777">
      <w:pPr>
        <w:rPr>
          <w:rFonts w:ascii="Times New Roman" w:hAnsi="Times New Roman" w:cs="Times New Roman"/>
        </w:rPr>
      </w:pPr>
      <w:r w:rsidRPr="00430BA2">
        <w:rPr>
          <w:rFonts w:ascii="Times New Roman" w:hAnsi="Times New Roman" w:cs="Times New Roman"/>
        </w:rPr>
        <w:t>A.9.2.9.6 Thus for Category 1 classification, significant toxic effects observed in a 90-day repeated-dose study conducted in experimental animals and seen to occur at or below the (suggested) guidance values (C) as indicated in Table A.9.1 would justify classification:</w:t>
      </w:r>
    </w:p>
    <w:p w:rsidR="00430BA2" w:rsidRPr="00430BA2" w:rsidP="00430BA2" w14:paraId="04603950" w14:textId="77777777">
      <w:pPr>
        <w:rPr>
          <w:rFonts w:ascii="Times New Roman" w:hAnsi="Times New Roman" w:cs="Times New Roman"/>
        </w:rPr>
      </w:pPr>
      <w:r w:rsidRPr="00430BA2">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3712"/>
        <w:gridCol w:w="2938"/>
        <w:gridCol w:w="2710"/>
      </w:tblGrid>
      <w:tr w14:paraId="49E48440"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gridSpan w:val="3"/>
            <w:tcBorders>
              <w:top w:val="nil"/>
              <w:left w:val="nil"/>
              <w:bottom w:val="nil"/>
              <w:right w:val="nil"/>
            </w:tcBorders>
            <w:tcMar>
              <w:top w:w="120" w:type="dxa"/>
              <w:left w:w="120" w:type="dxa"/>
              <w:bottom w:w="120" w:type="dxa"/>
              <w:right w:w="120" w:type="dxa"/>
            </w:tcMar>
            <w:vAlign w:val="center"/>
            <w:hideMark/>
          </w:tcPr>
          <w:p w:rsidR="00430BA2" w:rsidRPr="00430BA2" w:rsidP="00430BA2" w14:paraId="7A835EB7" w14:textId="77777777">
            <w:pPr>
              <w:rPr>
                <w:rFonts w:ascii="Times New Roman" w:hAnsi="Times New Roman" w:cs="Times New Roman"/>
                <w:b/>
                <w:bCs/>
              </w:rPr>
            </w:pPr>
            <w:r w:rsidRPr="00430BA2">
              <w:rPr>
                <w:rFonts w:ascii="Times New Roman" w:hAnsi="Times New Roman" w:cs="Times New Roman"/>
                <w:b/>
                <w:bCs/>
              </w:rPr>
              <w:t xml:space="preserve">Table A.9.1—Guidance Values </w:t>
            </w:r>
            <w:r w:rsidRPr="00430BA2">
              <w:rPr>
                <w:rFonts w:ascii="Times New Roman" w:hAnsi="Times New Roman" w:cs="Times New Roman"/>
                <w:b/>
                <w:bCs/>
              </w:rPr>
              <w:t>To</w:t>
            </w:r>
            <w:r w:rsidRPr="00430BA2">
              <w:rPr>
                <w:rFonts w:ascii="Times New Roman" w:hAnsi="Times New Roman" w:cs="Times New Roman"/>
                <w:b/>
                <w:bCs/>
              </w:rPr>
              <w:t xml:space="preserve"> Assist in Category 1 Classification</w:t>
            </w:r>
          </w:p>
          <w:p w:rsidR="00430BA2" w:rsidRPr="00430BA2" w:rsidP="00430BA2" w14:paraId="1CD59C93" w14:textId="77777777">
            <w:pPr>
              <w:rPr>
                <w:rFonts w:ascii="Times New Roman" w:hAnsi="Times New Roman" w:cs="Times New Roman"/>
                <w:b/>
                <w:bCs/>
              </w:rPr>
            </w:pPr>
            <w:r w:rsidRPr="00430BA2">
              <w:rPr>
                <w:rFonts w:ascii="Times New Roman" w:hAnsi="Times New Roman" w:cs="Times New Roman"/>
                <w:b/>
                <w:bCs/>
              </w:rPr>
              <w:t>[Applicable to a 90-day study]</w:t>
            </w:r>
          </w:p>
        </w:tc>
      </w:tr>
      <w:tr w14:paraId="641A9C09"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5EB264B6" w14:textId="77777777">
            <w:pPr>
              <w:rPr>
                <w:rFonts w:ascii="Times New Roman" w:hAnsi="Times New Roman" w:cs="Times New Roman"/>
                <w:b/>
                <w:bCs/>
              </w:rPr>
            </w:pPr>
            <w:r w:rsidRPr="00430BA2">
              <w:rPr>
                <w:rFonts w:ascii="Times New Roman" w:hAnsi="Times New Roman" w:cs="Times New Roman"/>
                <w:b/>
                <w:bCs/>
              </w:rPr>
              <w:t>Route of exposure</w:t>
            </w:r>
          </w:p>
        </w:tc>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7CCE95AC" w14:textId="77777777">
            <w:pPr>
              <w:rPr>
                <w:rFonts w:ascii="Times New Roman" w:hAnsi="Times New Roman" w:cs="Times New Roman"/>
                <w:b/>
                <w:bCs/>
              </w:rPr>
            </w:pPr>
            <w:r w:rsidRPr="00430BA2">
              <w:rPr>
                <w:rFonts w:ascii="Times New Roman" w:hAnsi="Times New Roman" w:cs="Times New Roman"/>
                <w:b/>
                <w:bCs/>
              </w:rPr>
              <w:t>Units</w:t>
            </w:r>
          </w:p>
        </w:tc>
        <w:tc>
          <w:tcPr>
            <w:tcW w:w="0" w:type="auto"/>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430BA2" w:rsidRPr="00430BA2" w:rsidP="00430BA2" w14:paraId="1C50D57B" w14:textId="77777777">
            <w:pPr>
              <w:rPr>
                <w:rFonts w:ascii="Times New Roman" w:hAnsi="Times New Roman" w:cs="Times New Roman"/>
                <w:b/>
                <w:bCs/>
              </w:rPr>
            </w:pPr>
            <w:r w:rsidRPr="00430BA2">
              <w:rPr>
                <w:rFonts w:ascii="Times New Roman" w:hAnsi="Times New Roman" w:cs="Times New Roman"/>
                <w:b/>
                <w:bCs/>
              </w:rPr>
              <w:t>Guidance values</w:t>
            </w:r>
            <w:r w:rsidRPr="00430BA2">
              <w:rPr>
                <w:rFonts w:ascii="Times New Roman" w:hAnsi="Times New Roman" w:cs="Times New Roman"/>
                <w:b/>
                <w:bCs/>
              </w:rPr>
              <w:br/>
              <w:t>(dose/concentration)</w:t>
            </w:r>
          </w:p>
        </w:tc>
      </w:tr>
      <w:tr w14:paraId="6EF9108C"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6BE0E2A1" w14:textId="77777777">
            <w:pPr>
              <w:rPr>
                <w:rFonts w:ascii="Times New Roman" w:hAnsi="Times New Roman" w:cs="Times New Roman"/>
              </w:rPr>
            </w:pPr>
            <w:r w:rsidRPr="00430BA2">
              <w:rPr>
                <w:rFonts w:ascii="Times New Roman" w:hAnsi="Times New Roman" w:cs="Times New Roman"/>
              </w:rPr>
              <w:t>Oral (rat)</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2D6320C4" w14:textId="77777777">
            <w:pPr>
              <w:rPr>
                <w:rFonts w:ascii="Times New Roman" w:hAnsi="Times New Roman" w:cs="Times New Roman"/>
              </w:rPr>
            </w:pPr>
            <w:r w:rsidRPr="00430BA2">
              <w:rPr>
                <w:rFonts w:ascii="Times New Roman" w:hAnsi="Times New Roman" w:cs="Times New Roman"/>
              </w:rPr>
              <w:t>mg/kg body weight/day</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4EECD6CB" w14:textId="77777777">
            <w:pPr>
              <w:rPr>
                <w:rFonts w:ascii="Times New Roman" w:hAnsi="Times New Roman" w:cs="Times New Roman"/>
              </w:rPr>
            </w:pPr>
            <w:r w:rsidRPr="00430BA2">
              <w:rPr>
                <w:rFonts w:ascii="Times New Roman" w:hAnsi="Times New Roman" w:cs="Times New Roman"/>
              </w:rPr>
              <w:t>C ≤ 10</w:t>
            </w:r>
          </w:p>
        </w:tc>
      </w:tr>
      <w:tr w14:paraId="20C98B0A"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63FCACCA" w14:textId="77777777">
            <w:pPr>
              <w:rPr>
                <w:rFonts w:ascii="Times New Roman" w:hAnsi="Times New Roman" w:cs="Times New Roman"/>
              </w:rPr>
            </w:pPr>
            <w:r w:rsidRPr="00430BA2">
              <w:rPr>
                <w:rFonts w:ascii="Times New Roman" w:hAnsi="Times New Roman" w:cs="Times New Roman"/>
              </w:rPr>
              <w:t>Dermal (rat or rabbit)</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6F7DAACE" w14:textId="77777777">
            <w:pPr>
              <w:rPr>
                <w:rFonts w:ascii="Times New Roman" w:hAnsi="Times New Roman" w:cs="Times New Roman"/>
              </w:rPr>
            </w:pPr>
            <w:r w:rsidRPr="00430BA2">
              <w:rPr>
                <w:rFonts w:ascii="Times New Roman" w:hAnsi="Times New Roman" w:cs="Times New Roman"/>
              </w:rPr>
              <w:t>mg/kg body weight/day</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430E907B" w14:textId="77777777">
            <w:pPr>
              <w:rPr>
                <w:rFonts w:ascii="Times New Roman" w:hAnsi="Times New Roman" w:cs="Times New Roman"/>
              </w:rPr>
            </w:pPr>
            <w:r w:rsidRPr="00430BA2">
              <w:rPr>
                <w:rFonts w:ascii="Times New Roman" w:hAnsi="Times New Roman" w:cs="Times New Roman"/>
              </w:rPr>
              <w:t>C ≤ 20</w:t>
            </w:r>
          </w:p>
        </w:tc>
      </w:tr>
      <w:tr w14:paraId="3BF32F8C"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6EE7B5A1" w14:textId="77777777">
            <w:pPr>
              <w:rPr>
                <w:rFonts w:ascii="Times New Roman" w:hAnsi="Times New Roman" w:cs="Times New Roman"/>
              </w:rPr>
            </w:pPr>
            <w:r w:rsidRPr="00430BA2">
              <w:rPr>
                <w:rFonts w:ascii="Times New Roman" w:hAnsi="Times New Roman" w:cs="Times New Roman"/>
              </w:rPr>
              <w:t>Inhalation (rat) gas</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4A2FC7C4" w14:textId="77777777">
            <w:pPr>
              <w:rPr>
                <w:rFonts w:ascii="Times New Roman" w:hAnsi="Times New Roman" w:cs="Times New Roman"/>
              </w:rPr>
            </w:pPr>
            <w:r w:rsidRPr="00430BA2">
              <w:rPr>
                <w:rFonts w:ascii="Times New Roman" w:hAnsi="Times New Roman" w:cs="Times New Roman"/>
              </w:rPr>
              <w:t>ppmV</w:t>
            </w:r>
            <w:r w:rsidRPr="00430BA2">
              <w:rPr>
                <w:rFonts w:ascii="Times New Roman" w:hAnsi="Times New Roman" w:cs="Times New Roman"/>
              </w:rPr>
              <w:t>/6h/day</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260F81CC" w14:textId="77777777">
            <w:pPr>
              <w:rPr>
                <w:rFonts w:ascii="Times New Roman" w:hAnsi="Times New Roman" w:cs="Times New Roman"/>
              </w:rPr>
            </w:pPr>
            <w:r w:rsidRPr="00430BA2">
              <w:rPr>
                <w:rFonts w:ascii="Times New Roman" w:hAnsi="Times New Roman" w:cs="Times New Roman"/>
              </w:rPr>
              <w:t>C ≤ 50</w:t>
            </w:r>
          </w:p>
        </w:tc>
      </w:tr>
      <w:tr w14:paraId="0D352FBD"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7B73EFCA" w14:textId="77777777">
            <w:pPr>
              <w:rPr>
                <w:rFonts w:ascii="Times New Roman" w:hAnsi="Times New Roman" w:cs="Times New Roman"/>
              </w:rPr>
            </w:pPr>
            <w:r w:rsidRPr="00430BA2">
              <w:rPr>
                <w:rFonts w:ascii="Times New Roman" w:hAnsi="Times New Roman" w:cs="Times New Roman"/>
              </w:rPr>
              <w:t>Inhalation (rat) vapor</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29C301BC" w14:textId="77777777">
            <w:pPr>
              <w:rPr>
                <w:rFonts w:ascii="Times New Roman" w:hAnsi="Times New Roman" w:cs="Times New Roman"/>
              </w:rPr>
            </w:pPr>
            <w:r w:rsidRPr="00430BA2">
              <w:rPr>
                <w:rFonts w:ascii="Times New Roman" w:hAnsi="Times New Roman" w:cs="Times New Roman"/>
              </w:rPr>
              <w:t>mg/liter/6h/day</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39264BC2" w14:textId="77777777">
            <w:pPr>
              <w:rPr>
                <w:rFonts w:ascii="Times New Roman" w:hAnsi="Times New Roman" w:cs="Times New Roman"/>
              </w:rPr>
            </w:pPr>
            <w:r w:rsidRPr="00430BA2">
              <w:rPr>
                <w:rFonts w:ascii="Times New Roman" w:hAnsi="Times New Roman" w:cs="Times New Roman"/>
              </w:rPr>
              <w:t>C ≤ 0.2</w:t>
            </w:r>
          </w:p>
        </w:tc>
      </w:tr>
      <w:tr w14:paraId="7EDBE598"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4C752C78" w14:textId="77777777">
            <w:pPr>
              <w:rPr>
                <w:rFonts w:ascii="Times New Roman" w:hAnsi="Times New Roman" w:cs="Times New Roman"/>
              </w:rPr>
            </w:pPr>
            <w:r w:rsidRPr="00430BA2">
              <w:rPr>
                <w:rFonts w:ascii="Times New Roman" w:hAnsi="Times New Roman" w:cs="Times New Roman"/>
              </w:rPr>
              <w:t>Inhalation (rat) dust/mist/fume</w:t>
            </w:r>
          </w:p>
        </w:tc>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4637C405" w14:textId="77777777">
            <w:pPr>
              <w:rPr>
                <w:rFonts w:ascii="Times New Roman" w:hAnsi="Times New Roman" w:cs="Times New Roman"/>
              </w:rPr>
            </w:pPr>
            <w:r w:rsidRPr="00430BA2">
              <w:rPr>
                <w:rFonts w:ascii="Times New Roman" w:hAnsi="Times New Roman" w:cs="Times New Roman"/>
              </w:rPr>
              <w:t>mg/liter/6h/day</w:t>
            </w:r>
          </w:p>
        </w:tc>
        <w:tc>
          <w:tcPr>
            <w:tcW w:w="0" w:type="auto"/>
            <w:tcBorders>
              <w:top w:val="single" w:sz="6" w:space="0" w:color="D1D2D4"/>
              <w:left w:val="nil"/>
              <w:bottom w:val="single" w:sz="6" w:space="0" w:color="333333"/>
              <w:right w:val="nil"/>
            </w:tcBorders>
            <w:tcMar>
              <w:top w:w="120" w:type="dxa"/>
              <w:left w:w="120" w:type="dxa"/>
              <w:bottom w:w="120" w:type="dxa"/>
              <w:right w:w="120" w:type="dxa"/>
            </w:tcMar>
            <w:hideMark/>
          </w:tcPr>
          <w:p w:rsidR="00430BA2" w:rsidRPr="00430BA2" w:rsidP="00430BA2" w14:paraId="6467D825" w14:textId="77777777">
            <w:pPr>
              <w:rPr>
                <w:rFonts w:ascii="Times New Roman" w:hAnsi="Times New Roman" w:cs="Times New Roman"/>
              </w:rPr>
            </w:pPr>
            <w:r w:rsidRPr="00430BA2">
              <w:rPr>
                <w:rFonts w:ascii="Times New Roman" w:hAnsi="Times New Roman" w:cs="Times New Roman"/>
              </w:rPr>
              <w:t>C ≤ 0.02</w:t>
            </w:r>
          </w:p>
        </w:tc>
      </w:tr>
    </w:tbl>
    <w:p w:rsidR="00430BA2" w:rsidRPr="00430BA2" w:rsidP="00430BA2" w14:paraId="5503F679" w14:textId="77777777">
      <w:pPr>
        <w:rPr>
          <w:rFonts w:ascii="Times New Roman" w:hAnsi="Times New Roman" w:cs="Times New Roman"/>
        </w:rPr>
      </w:pPr>
      <w:r w:rsidRPr="00430BA2">
        <w:rPr>
          <w:rFonts w:ascii="Times New Roman" w:hAnsi="Times New Roman" w:cs="Times New Roman"/>
        </w:rPr>
        <w:t>A.9.2.9.7 For Category 2 classification, significant toxic effects observed in a 90-day repeated-dose study conducted in experimental animals and seen to occur within the (suggested) guidance value ranges as indicated in Table A.9.2 would justify classification:</w:t>
      </w:r>
    </w:p>
    <w:p w:rsidR="00430BA2" w:rsidRPr="00430BA2" w:rsidP="00430BA2" w14:paraId="14135C59" w14:textId="77777777">
      <w:pPr>
        <w:rPr>
          <w:rFonts w:ascii="Times New Roman" w:hAnsi="Times New Roman" w:cs="Times New Roman"/>
        </w:rPr>
      </w:pPr>
      <w:r w:rsidRPr="00430BA2">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3646"/>
        <w:gridCol w:w="2885"/>
        <w:gridCol w:w="2829"/>
      </w:tblGrid>
      <w:tr w14:paraId="5BFC037A"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gridSpan w:val="3"/>
            <w:tcBorders>
              <w:top w:val="nil"/>
              <w:left w:val="nil"/>
              <w:bottom w:val="nil"/>
              <w:right w:val="nil"/>
            </w:tcBorders>
            <w:tcMar>
              <w:top w:w="120" w:type="dxa"/>
              <w:left w:w="120" w:type="dxa"/>
              <w:bottom w:w="120" w:type="dxa"/>
              <w:right w:w="120" w:type="dxa"/>
            </w:tcMar>
            <w:vAlign w:val="center"/>
            <w:hideMark/>
          </w:tcPr>
          <w:p w:rsidR="00430BA2" w:rsidRPr="00430BA2" w:rsidP="00430BA2" w14:paraId="45CA7462" w14:textId="77777777">
            <w:pPr>
              <w:rPr>
                <w:rFonts w:ascii="Times New Roman" w:hAnsi="Times New Roman" w:cs="Times New Roman"/>
                <w:b/>
                <w:bCs/>
              </w:rPr>
            </w:pPr>
            <w:r w:rsidRPr="00430BA2">
              <w:rPr>
                <w:rFonts w:ascii="Times New Roman" w:hAnsi="Times New Roman" w:cs="Times New Roman"/>
                <w:b/>
                <w:bCs/>
              </w:rPr>
              <w:t xml:space="preserve">Table A.9.2—Guidance Values </w:t>
            </w:r>
            <w:r w:rsidRPr="00430BA2">
              <w:rPr>
                <w:rFonts w:ascii="Times New Roman" w:hAnsi="Times New Roman" w:cs="Times New Roman"/>
                <w:b/>
                <w:bCs/>
              </w:rPr>
              <w:t>To</w:t>
            </w:r>
            <w:r w:rsidRPr="00430BA2">
              <w:rPr>
                <w:rFonts w:ascii="Times New Roman" w:hAnsi="Times New Roman" w:cs="Times New Roman"/>
                <w:b/>
                <w:bCs/>
              </w:rPr>
              <w:t xml:space="preserve"> Assist in Category 2 Classification</w:t>
            </w:r>
          </w:p>
          <w:p w:rsidR="00430BA2" w:rsidRPr="00430BA2" w:rsidP="00430BA2" w14:paraId="02DFBA55" w14:textId="77777777">
            <w:pPr>
              <w:rPr>
                <w:rFonts w:ascii="Times New Roman" w:hAnsi="Times New Roman" w:cs="Times New Roman"/>
                <w:b/>
                <w:bCs/>
              </w:rPr>
            </w:pPr>
            <w:r w:rsidRPr="00430BA2">
              <w:rPr>
                <w:rFonts w:ascii="Times New Roman" w:hAnsi="Times New Roman" w:cs="Times New Roman"/>
                <w:b/>
                <w:bCs/>
              </w:rPr>
              <w:t>[Applicable to a 90-day study]</w:t>
            </w:r>
          </w:p>
        </w:tc>
      </w:tr>
      <w:tr w14:paraId="40C552D5"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6E1E4CCA" w14:textId="77777777">
            <w:pPr>
              <w:rPr>
                <w:rFonts w:ascii="Times New Roman" w:hAnsi="Times New Roman" w:cs="Times New Roman"/>
                <w:b/>
                <w:bCs/>
              </w:rPr>
            </w:pPr>
            <w:r w:rsidRPr="00430BA2">
              <w:rPr>
                <w:rFonts w:ascii="Times New Roman" w:hAnsi="Times New Roman" w:cs="Times New Roman"/>
                <w:b/>
                <w:bCs/>
              </w:rPr>
              <w:t>Route of exposure</w:t>
            </w:r>
          </w:p>
        </w:tc>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1B74E0B0" w14:textId="77777777">
            <w:pPr>
              <w:rPr>
                <w:rFonts w:ascii="Times New Roman" w:hAnsi="Times New Roman" w:cs="Times New Roman"/>
                <w:b/>
                <w:bCs/>
              </w:rPr>
            </w:pPr>
            <w:r w:rsidRPr="00430BA2">
              <w:rPr>
                <w:rFonts w:ascii="Times New Roman" w:hAnsi="Times New Roman" w:cs="Times New Roman"/>
                <w:b/>
                <w:bCs/>
              </w:rPr>
              <w:t>Units</w:t>
            </w:r>
          </w:p>
        </w:tc>
        <w:tc>
          <w:tcPr>
            <w:tcW w:w="0" w:type="auto"/>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430BA2" w:rsidRPr="00430BA2" w:rsidP="00430BA2" w14:paraId="6DDC8ACA" w14:textId="77777777">
            <w:pPr>
              <w:rPr>
                <w:rFonts w:ascii="Times New Roman" w:hAnsi="Times New Roman" w:cs="Times New Roman"/>
                <w:b/>
                <w:bCs/>
              </w:rPr>
            </w:pPr>
            <w:r w:rsidRPr="00430BA2">
              <w:rPr>
                <w:rFonts w:ascii="Times New Roman" w:hAnsi="Times New Roman" w:cs="Times New Roman"/>
                <w:b/>
                <w:bCs/>
              </w:rPr>
              <w:t>Guidance value range</w:t>
            </w:r>
            <w:r w:rsidRPr="00430BA2">
              <w:rPr>
                <w:rFonts w:ascii="Times New Roman" w:hAnsi="Times New Roman" w:cs="Times New Roman"/>
                <w:b/>
                <w:bCs/>
              </w:rPr>
              <w:br/>
              <w:t>(dose/concentration)</w:t>
            </w:r>
          </w:p>
        </w:tc>
      </w:tr>
      <w:tr w14:paraId="16809119"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6D077B22" w14:textId="77777777">
            <w:pPr>
              <w:rPr>
                <w:rFonts w:ascii="Times New Roman" w:hAnsi="Times New Roman" w:cs="Times New Roman"/>
              </w:rPr>
            </w:pPr>
            <w:r w:rsidRPr="00430BA2">
              <w:rPr>
                <w:rFonts w:ascii="Times New Roman" w:hAnsi="Times New Roman" w:cs="Times New Roman"/>
              </w:rPr>
              <w:t>Oral (rat)</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530BCBAD" w14:textId="77777777">
            <w:pPr>
              <w:rPr>
                <w:rFonts w:ascii="Times New Roman" w:hAnsi="Times New Roman" w:cs="Times New Roman"/>
              </w:rPr>
            </w:pPr>
            <w:r w:rsidRPr="00430BA2">
              <w:rPr>
                <w:rFonts w:ascii="Times New Roman" w:hAnsi="Times New Roman" w:cs="Times New Roman"/>
              </w:rPr>
              <w:t>mg/kg body weight/day</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06917D4C" w14:textId="77777777">
            <w:pPr>
              <w:rPr>
                <w:rFonts w:ascii="Times New Roman" w:hAnsi="Times New Roman" w:cs="Times New Roman"/>
              </w:rPr>
            </w:pPr>
            <w:r w:rsidRPr="00430BA2">
              <w:rPr>
                <w:rFonts w:ascii="Times New Roman" w:hAnsi="Times New Roman" w:cs="Times New Roman"/>
              </w:rPr>
              <w:t>10 &lt; C ≤ 100</w:t>
            </w:r>
          </w:p>
        </w:tc>
      </w:tr>
      <w:tr w14:paraId="3124B36C"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5D4B204E" w14:textId="77777777">
            <w:pPr>
              <w:rPr>
                <w:rFonts w:ascii="Times New Roman" w:hAnsi="Times New Roman" w:cs="Times New Roman"/>
              </w:rPr>
            </w:pPr>
            <w:r w:rsidRPr="00430BA2">
              <w:rPr>
                <w:rFonts w:ascii="Times New Roman" w:hAnsi="Times New Roman" w:cs="Times New Roman"/>
              </w:rPr>
              <w:t>Dermal (rat or rabbit)</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26234154" w14:textId="77777777">
            <w:pPr>
              <w:rPr>
                <w:rFonts w:ascii="Times New Roman" w:hAnsi="Times New Roman" w:cs="Times New Roman"/>
              </w:rPr>
            </w:pPr>
            <w:r w:rsidRPr="00430BA2">
              <w:rPr>
                <w:rFonts w:ascii="Times New Roman" w:hAnsi="Times New Roman" w:cs="Times New Roman"/>
              </w:rPr>
              <w:t>mg/kg body weight/day</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318E0A0F" w14:textId="77777777">
            <w:pPr>
              <w:rPr>
                <w:rFonts w:ascii="Times New Roman" w:hAnsi="Times New Roman" w:cs="Times New Roman"/>
              </w:rPr>
            </w:pPr>
            <w:r w:rsidRPr="00430BA2">
              <w:rPr>
                <w:rFonts w:ascii="Times New Roman" w:hAnsi="Times New Roman" w:cs="Times New Roman"/>
              </w:rPr>
              <w:t>20 &lt; C ≤ 200</w:t>
            </w:r>
          </w:p>
        </w:tc>
      </w:tr>
      <w:tr w14:paraId="4CF3A671"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68040522" w14:textId="77777777">
            <w:pPr>
              <w:rPr>
                <w:rFonts w:ascii="Times New Roman" w:hAnsi="Times New Roman" w:cs="Times New Roman"/>
              </w:rPr>
            </w:pPr>
            <w:r w:rsidRPr="00430BA2">
              <w:rPr>
                <w:rFonts w:ascii="Times New Roman" w:hAnsi="Times New Roman" w:cs="Times New Roman"/>
              </w:rPr>
              <w:t>Inhalation (rat) gas</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7D45CD74" w14:textId="77777777">
            <w:pPr>
              <w:rPr>
                <w:rFonts w:ascii="Times New Roman" w:hAnsi="Times New Roman" w:cs="Times New Roman"/>
              </w:rPr>
            </w:pPr>
            <w:r w:rsidRPr="00430BA2">
              <w:rPr>
                <w:rFonts w:ascii="Times New Roman" w:hAnsi="Times New Roman" w:cs="Times New Roman"/>
              </w:rPr>
              <w:t>ppmV</w:t>
            </w:r>
            <w:r w:rsidRPr="00430BA2">
              <w:rPr>
                <w:rFonts w:ascii="Times New Roman" w:hAnsi="Times New Roman" w:cs="Times New Roman"/>
              </w:rPr>
              <w:t>/6h/day</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79E7CEC0" w14:textId="77777777">
            <w:pPr>
              <w:rPr>
                <w:rFonts w:ascii="Times New Roman" w:hAnsi="Times New Roman" w:cs="Times New Roman"/>
              </w:rPr>
            </w:pPr>
            <w:r w:rsidRPr="00430BA2">
              <w:rPr>
                <w:rFonts w:ascii="Times New Roman" w:hAnsi="Times New Roman" w:cs="Times New Roman"/>
              </w:rPr>
              <w:t>50 &lt; C ≤ 250</w:t>
            </w:r>
          </w:p>
        </w:tc>
      </w:tr>
      <w:tr w14:paraId="72B7E4C3"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3A451F48" w14:textId="77777777">
            <w:pPr>
              <w:rPr>
                <w:rFonts w:ascii="Times New Roman" w:hAnsi="Times New Roman" w:cs="Times New Roman"/>
              </w:rPr>
            </w:pPr>
            <w:r w:rsidRPr="00430BA2">
              <w:rPr>
                <w:rFonts w:ascii="Times New Roman" w:hAnsi="Times New Roman" w:cs="Times New Roman"/>
              </w:rPr>
              <w:t>Inhalation (rat) vapor</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08CDEC05" w14:textId="77777777">
            <w:pPr>
              <w:rPr>
                <w:rFonts w:ascii="Times New Roman" w:hAnsi="Times New Roman" w:cs="Times New Roman"/>
              </w:rPr>
            </w:pPr>
            <w:r w:rsidRPr="00430BA2">
              <w:rPr>
                <w:rFonts w:ascii="Times New Roman" w:hAnsi="Times New Roman" w:cs="Times New Roman"/>
              </w:rPr>
              <w:t>mg/liter/6h/day</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5EE42DA4" w14:textId="77777777">
            <w:pPr>
              <w:rPr>
                <w:rFonts w:ascii="Times New Roman" w:hAnsi="Times New Roman" w:cs="Times New Roman"/>
              </w:rPr>
            </w:pPr>
            <w:r w:rsidRPr="00430BA2">
              <w:rPr>
                <w:rFonts w:ascii="Times New Roman" w:hAnsi="Times New Roman" w:cs="Times New Roman"/>
              </w:rPr>
              <w:t>0.2 &lt; C ≤ 1.0</w:t>
            </w:r>
          </w:p>
        </w:tc>
      </w:tr>
      <w:tr w14:paraId="2ECD7B63"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13CFF42B" w14:textId="77777777">
            <w:pPr>
              <w:rPr>
                <w:rFonts w:ascii="Times New Roman" w:hAnsi="Times New Roman" w:cs="Times New Roman"/>
              </w:rPr>
            </w:pPr>
            <w:r w:rsidRPr="00430BA2">
              <w:rPr>
                <w:rFonts w:ascii="Times New Roman" w:hAnsi="Times New Roman" w:cs="Times New Roman"/>
              </w:rPr>
              <w:t>Inhalation (rat) dust/mist/fume</w:t>
            </w:r>
          </w:p>
        </w:tc>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2BD6DBAE" w14:textId="77777777">
            <w:pPr>
              <w:rPr>
                <w:rFonts w:ascii="Times New Roman" w:hAnsi="Times New Roman" w:cs="Times New Roman"/>
              </w:rPr>
            </w:pPr>
            <w:r w:rsidRPr="00430BA2">
              <w:rPr>
                <w:rFonts w:ascii="Times New Roman" w:hAnsi="Times New Roman" w:cs="Times New Roman"/>
              </w:rPr>
              <w:t>mg/liter/6h/day</w:t>
            </w:r>
          </w:p>
        </w:tc>
        <w:tc>
          <w:tcPr>
            <w:tcW w:w="0" w:type="auto"/>
            <w:tcBorders>
              <w:top w:val="single" w:sz="6" w:space="0" w:color="D1D2D4"/>
              <w:left w:val="nil"/>
              <w:bottom w:val="single" w:sz="6" w:space="0" w:color="333333"/>
              <w:right w:val="nil"/>
            </w:tcBorders>
            <w:tcMar>
              <w:top w:w="120" w:type="dxa"/>
              <w:left w:w="120" w:type="dxa"/>
              <w:bottom w:w="120" w:type="dxa"/>
              <w:right w:w="120" w:type="dxa"/>
            </w:tcMar>
            <w:hideMark/>
          </w:tcPr>
          <w:p w:rsidR="00430BA2" w:rsidRPr="00430BA2" w:rsidP="00430BA2" w14:paraId="6CB675AE" w14:textId="77777777">
            <w:pPr>
              <w:rPr>
                <w:rFonts w:ascii="Times New Roman" w:hAnsi="Times New Roman" w:cs="Times New Roman"/>
              </w:rPr>
            </w:pPr>
            <w:r w:rsidRPr="00430BA2">
              <w:rPr>
                <w:rFonts w:ascii="Times New Roman" w:hAnsi="Times New Roman" w:cs="Times New Roman"/>
              </w:rPr>
              <w:t>0.02 &lt; C ≤ 0.2</w:t>
            </w:r>
          </w:p>
        </w:tc>
      </w:tr>
    </w:tbl>
    <w:p w:rsidR="00430BA2" w:rsidRPr="00430BA2" w:rsidP="00430BA2" w14:paraId="1C036374" w14:textId="77777777">
      <w:pPr>
        <w:rPr>
          <w:rFonts w:ascii="Times New Roman" w:hAnsi="Times New Roman" w:cs="Times New Roman"/>
        </w:rPr>
      </w:pPr>
      <w:r w:rsidRPr="00430BA2">
        <w:rPr>
          <w:rFonts w:ascii="Times New Roman" w:hAnsi="Times New Roman" w:cs="Times New Roman"/>
        </w:rPr>
        <w:t>A.9.2.9.8 The guidance values and ranges mentioned in A.2.9.9.6 and A.2.9.9.7 are intended only for guidance purposes, </w:t>
      </w:r>
      <w:r w:rsidRPr="00430BA2">
        <w:rPr>
          <w:rFonts w:ascii="Times New Roman" w:hAnsi="Times New Roman" w:cs="Times New Roman"/>
          <w:i/>
          <w:iCs/>
        </w:rPr>
        <w:t>i.e.,</w:t>
      </w:r>
      <w:r w:rsidRPr="00430BA2">
        <w:rPr>
          <w:rFonts w:ascii="Times New Roman" w:hAnsi="Times New Roman" w:cs="Times New Roman"/>
        </w:rPr>
        <w:t> to be used as part of the weight of evidence approach, and to assist with decisions about classification. They are not intended as strict demarcation values.</w:t>
      </w:r>
    </w:p>
    <w:p w:rsidR="00430BA2" w:rsidRPr="00430BA2" w:rsidP="00430BA2" w14:paraId="490B0E7D" w14:textId="77777777">
      <w:pPr>
        <w:rPr>
          <w:rFonts w:ascii="Times New Roman" w:hAnsi="Times New Roman" w:cs="Times New Roman"/>
        </w:rPr>
      </w:pPr>
      <w:r w:rsidRPr="00430BA2">
        <w:rPr>
          <w:rFonts w:ascii="Times New Roman" w:hAnsi="Times New Roman" w:cs="Times New Roman"/>
        </w:rPr>
        <w:t>A.9.2.9.9 Thus, it is possible that a specific profile of toxicity occurs in repeat-dose animal studies at a dose/concentration below the guidance value, </w:t>
      </w:r>
      <w:r w:rsidRPr="00430BA2">
        <w:rPr>
          <w:rFonts w:ascii="Times New Roman" w:hAnsi="Times New Roman" w:cs="Times New Roman"/>
          <w:i/>
          <w:iCs/>
        </w:rPr>
        <w:t>e.g.,</w:t>
      </w:r>
      <w:r w:rsidRPr="00430BA2">
        <w:rPr>
          <w:rFonts w:ascii="Times New Roman" w:hAnsi="Times New Roman" w:cs="Times New Roman"/>
        </w:rPr>
        <w:t> &lt;100 mg/kg body weight/day by the oral route, however the nature of the effect, </w:t>
      </w:r>
      <w:r w:rsidRPr="00430BA2">
        <w:rPr>
          <w:rFonts w:ascii="Times New Roman" w:hAnsi="Times New Roman" w:cs="Times New Roman"/>
          <w:i/>
          <w:iCs/>
        </w:rPr>
        <w:t>e.g.,</w:t>
      </w:r>
      <w:r w:rsidRPr="00430BA2">
        <w:rPr>
          <w:rFonts w:ascii="Times New Roman" w:hAnsi="Times New Roman" w:cs="Times New Roman"/>
        </w:rPr>
        <w:t> nephrotoxicity seen only in male rats of a particular strain known to be susceptible to this effect, may result in the decision not to classify. Conversely, a specific profile of toxicity may be seen in animal studies occurring at above a guidance value, e.g., ≥100 mg/kg body weight/day by the oral route, and in addition there is supplementary information from other sources, e.g., other long-term administration studies, or human case experience, which supports a conclusion that, in view of the weight of evidence, classification is prudent.</w:t>
      </w:r>
    </w:p>
    <w:p w:rsidR="00430BA2" w:rsidRPr="00430BA2" w:rsidP="00430BA2" w14:paraId="4837B7D6" w14:textId="77777777">
      <w:pPr>
        <w:rPr>
          <w:rFonts w:ascii="Times New Roman" w:hAnsi="Times New Roman" w:cs="Times New Roman"/>
        </w:rPr>
      </w:pPr>
      <w:r w:rsidRPr="00430BA2">
        <w:rPr>
          <w:rFonts w:ascii="Times New Roman" w:hAnsi="Times New Roman" w:cs="Times New Roman"/>
        </w:rPr>
        <w:t>A.9.2.10 Other Considerations</w:t>
      </w:r>
    </w:p>
    <w:p w:rsidR="00430BA2" w:rsidRPr="00430BA2" w:rsidP="00430BA2" w14:paraId="1C947233" w14:textId="77777777">
      <w:pPr>
        <w:rPr>
          <w:rFonts w:ascii="Times New Roman" w:hAnsi="Times New Roman" w:cs="Times New Roman"/>
        </w:rPr>
      </w:pPr>
      <w:r w:rsidRPr="00430BA2">
        <w:rPr>
          <w:rFonts w:ascii="Times New Roman" w:hAnsi="Times New Roman" w:cs="Times New Roman"/>
        </w:rPr>
        <w:t>A.9.2.10.1 When a substance is characterized only by use of animal data the classification process includes reference to dose/concentration guidance values as one of the elements that contribute to the weight of evidence approach.</w:t>
      </w:r>
    </w:p>
    <w:p w:rsidR="00430BA2" w:rsidRPr="00430BA2" w:rsidP="00430BA2" w14:paraId="05EDBFC2" w14:textId="77777777">
      <w:pPr>
        <w:rPr>
          <w:rFonts w:ascii="Times New Roman" w:hAnsi="Times New Roman" w:cs="Times New Roman"/>
        </w:rPr>
      </w:pPr>
      <w:r w:rsidRPr="00430BA2">
        <w:rPr>
          <w:rFonts w:ascii="Times New Roman" w:hAnsi="Times New Roman" w:cs="Times New Roman"/>
        </w:rPr>
        <w:t>A.9.2.10.2 When well-substantiated human data are available showing a specific target organ toxic effect that can be reliably attributed to repeated or prolonged exposure to a substance, the substance shall be classified. Positive human data, regardless of probable dose, predominates over animal data. Thus, if a substance is unclassified because no specific target organ toxicity was seen at or below the dose/concentration guidance value for animal testing, if subsequent human incident data become available showing a specific target organ toxic effect, the substance shall be classified.</w:t>
      </w:r>
    </w:p>
    <w:p w:rsidR="00430BA2" w:rsidRPr="00430BA2" w:rsidP="00430BA2" w14:paraId="0CE235EB" w14:textId="77777777">
      <w:pPr>
        <w:rPr>
          <w:rFonts w:ascii="Times New Roman" w:hAnsi="Times New Roman" w:cs="Times New Roman"/>
        </w:rPr>
      </w:pPr>
      <w:r w:rsidRPr="00430BA2">
        <w:rPr>
          <w:rFonts w:ascii="Times New Roman" w:hAnsi="Times New Roman" w:cs="Times New Roman"/>
        </w:rPr>
        <w:t>A.9.2.10.3 A substance that has not been tested for specific target organ toxicity may in certain instances, where appropriate, be classified on the basis of data from a scientifically validated structure activity relationship and expert judgment-based extrapolation from a structural analogue that has previously been classified together with substantial support from consideration of other important factors such as formation of common significant metabolites.</w:t>
      </w:r>
    </w:p>
    <w:p w:rsidR="00430BA2" w:rsidRPr="00430BA2" w:rsidP="00430BA2" w14:paraId="5D3B33F0" w14:textId="77777777">
      <w:pPr>
        <w:rPr>
          <w:rFonts w:ascii="Times New Roman" w:hAnsi="Times New Roman" w:cs="Times New Roman"/>
        </w:rPr>
      </w:pPr>
      <w:r w:rsidRPr="00430BA2">
        <w:rPr>
          <w:rFonts w:ascii="Times New Roman" w:hAnsi="Times New Roman" w:cs="Times New Roman"/>
        </w:rPr>
        <w:t>A.9.3 Classification Criteria for Mixtures</w:t>
      </w:r>
    </w:p>
    <w:p w:rsidR="00430BA2" w:rsidRPr="00430BA2" w:rsidP="00430BA2" w14:paraId="43446789" w14:textId="77777777">
      <w:pPr>
        <w:rPr>
          <w:rFonts w:ascii="Times New Roman" w:hAnsi="Times New Roman" w:cs="Times New Roman"/>
        </w:rPr>
      </w:pPr>
      <w:r w:rsidRPr="00430BA2">
        <w:rPr>
          <w:rFonts w:ascii="Times New Roman" w:hAnsi="Times New Roman" w:cs="Times New Roman"/>
        </w:rPr>
        <w:t>A.9.3.1 Mixtures are classified using the same criteria as for substances, or alternatively as described below. As with substances, mixtures may be classified for specific target organ toxicity following single exposure, repeated exposure, or both.</w:t>
      </w:r>
    </w:p>
    <w:p w:rsidR="00430BA2" w:rsidRPr="00430BA2" w:rsidP="00430BA2" w14:paraId="3244DB72" w14:textId="77777777">
      <w:pPr>
        <w:rPr>
          <w:rFonts w:ascii="Times New Roman" w:hAnsi="Times New Roman" w:cs="Times New Roman"/>
        </w:rPr>
      </w:pPr>
      <w:r w:rsidRPr="00430BA2">
        <w:rPr>
          <w:rFonts w:ascii="Times New Roman" w:hAnsi="Times New Roman" w:cs="Times New Roman"/>
        </w:rPr>
        <w:t>A.9.3.2 Classification of Mixtures When Data Are Available for the Complete Mixture</w:t>
      </w:r>
    </w:p>
    <w:p w:rsidR="00430BA2" w:rsidRPr="00430BA2" w:rsidP="00430BA2" w14:paraId="16A374BD" w14:textId="77777777">
      <w:pPr>
        <w:rPr>
          <w:rFonts w:ascii="Times New Roman" w:hAnsi="Times New Roman" w:cs="Times New Roman"/>
        </w:rPr>
      </w:pPr>
      <w:r w:rsidRPr="00430BA2">
        <w:rPr>
          <w:rFonts w:ascii="Times New Roman" w:hAnsi="Times New Roman" w:cs="Times New Roman"/>
        </w:rPr>
        <w:t>When reliable and good quality evidence from human experience or appropriate studies in experimental animals, as described in the criteria for substances, is available for the mixture, then the mixture shall be classified by weight of evidence evaluation of these data. Care shall be exercised in evaluating data on mixtures, that the dose, duration, observation or analysis, do not render the results inconclusive.</w:t>
      </w:r>
    </w:p>
    <w:p w:rsidR="00430BA2" w:rsidRPr="00430BA2" w:rsidP="00430BA2" w14:paraId="17C245B6" w14:textId="77777777">
      <w:pPr>
        <w:rPr>
          <w:rFonts w:ascii="Times New Roman" w:hAnsi="Times New Roman" w:cs="Times New Roman"/>
        </w:rPr>
      </w:pPr>
      <w:r w:rsidRPr="00430BA2">
        <w:rPr>
          <w:rFonts w:ascii="Times New Roman" w:hAnsi="Times New Roman" w:cs="Times New Roman"/>
        </w:rPr>
        <w:t>A.9.3.3 Classification of Mixtures When Data Are Not Available for the Complete Mixture: Bridging Principles</w:t>
      </w:r>
    </w:p>
    <w:p w:rsidR="00430BA2" w:rsidRPr="00430BA2" w:rsidP="00430BA2" w14:paraId="12F922CC" w14:textId="77777777">
      <w:pPr>
        <w:rPr>
          <w:rFonts w:ascii="Times New Roman" w:hAnsi="Times New Roman" w:cs="Times New Roman"/>
        </w:rPr>
      </w:pPr>
      <w:r w:rsidRPr="00430BA2">
        <w:rPr>
          <w:rFonts w:ascii="Times New Roman" w:hAnsi="Times New Roman" w:cs="Times New Roman"/>
        </w:rPr>
        <w:t>A.9.3.3.1 Where the mixture itself has not been tested to determine its specific target organ toxicity, but there are sufficient data on both the individual ingredients and similar tested mixtures to adequately characterize the hazards of the mixture, these data shall be used in accordance with the following bridging principles as found in paragraph A.0.5 of this Appendix: Dilution; Batching; Concentration of mixtures; Interpolation within one hazard category; Substantially similar mixtures; and Aerosols.</w:t>
      </w:r>
    </w:p>
    <w:p w:rsidR="00430BA2" w:rsidRPr="00430BA2" w:rsidP="00430BA2" w14:paraId="7AB8B11D" w14:textId="77777777">
      <w:pPr>
        <w:rPr>
          <w:rFonts w:ascii="Times New Roman" w:hAnsi="Times New Roman" w:cs="Times New Roman"/>
        </w:rPr>
      </w:pPr>
      <w:r w:rsidRPr="00430BA2">
        <w:rPr>
          <w:rFonts w:ascii="Times New Roman" w:hAnsi="Times New Roman" w:cs="Times New Roman"/>
        </w:rPr>
        <w:t>A.9.3.4 Classification of Mixtures When Data Are Available for All Ingredients or Only for Some Ingredients of the Mixture</w:t>
      </w:r>
    </w:p>
    <w:p w:rsidR="00430BA2" w:rsidRPr="00430BA2" w:rsidP="00430BA2" w14:paraId="1A6FB0E8" w14:textId="77777777">
      <w:pPr>
        <w:rPr>
          <w:rFonts w:ascii="Times New Roman" w:hAnsi="Times New Roman" w:cs="Times New Roman"/>
        </w:rPr>
      </w:pPr>
      <w:r w:rsidRPr="00430BA2">
        <w:rPr>
          <w:rFonts w:ascii="Times New Roman" w:hAnsi="Times New Roman" w:cs="Times New Roman"/>
        </w:rPr>
        <w:t>A.9.3.4.1 Where there is no reliable evidence or test data for the specific mixture itself, and the bridging principles cannot be used to enable classification, then classification of the mixture is based on the classification of the ingredient substances. In this case, the mixture shall be classified as a specific target organ toxicant (specific organ specified), following single exposure, repeated exposure, or both when at least one ingredient has been classified as a Category 1 or Category 2 specific target organ toxicant and is present at or above the appropriate cut-off value/concentration limit specified in Table A.9.3 for Category 1 and 2 respectively.</w:t>
      </w:r>
    </w:p>
    <w:p w:rsidR="00430BA2" w:rsidRPr="00430BA2" w:rsidP="00430BA2" w14:paraId="49E26210" w14:textId="77777777">
      <w:pPr>
        <w:rPr>
          <w:rFonts w:ascii="Times New Roman" w:hAnsi="Times New Roman" w:cs="Times New Roman"/>
        </w:rPr>
      </w:pPr>
      <w:r w:rsidRPr="00430BA2">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4699"/>
        <w:gridCol w:w="2341"/>
        <w:gridCol w:w="2320"/>
      </w:tblGrid>
      <w:tr w14:paraId="7608CE80" w14:textId="77777777">
        <w:tblPrEx>
          <w:tblW w:w="5000" w:type="pct"/>
          <w:tblCellSpacing w:w="5" w:type="dxa"/>
          <w:tblCellMar>
            <w:top w:w="150" w:type="dxa"/>
            <w:left w:w="150" w:type="dxa"/>
            <w:bottom w:w="150" w:type="dxa"/>
            <w:right w:w="150" w:type="dxa"/>
          </w:tblCellMar>
          <w:tblLook w:val="04A0"/>
        </w:tblPrEx>
        <w:trPr>
          <w:trHeight w:val="499"/>
          <w:tblHeader/>
          <w:tblCellSpacing w:w="5" w:type="dxa"/>
        </w:trPr>
        <w:tc>
          <w:tcPr>
            <w:tcW w:w="0" w:type="auto"/>
            <w:gridSpan w:val="3"/>
            <w:vMerge w:val="restart"/>
            <w:tcBorders>
              <w:top w:val="nil"/>
              <w:left w:val="nil"/>
              <w:bottom w:val="nil"/>
              <w:right w:val="nil"/>
            </w:tcBorders>
            <w:tcMar>
              <w:top w:w="120" w:type="dxa"/>
              <w:left w:w="120" w:type="dxa"/>
              <w:bottom w:w="120" w:type="dxa"/>
              <w:right w:w="120" w:type="dxa"/>
            </w:tcMar>
            <w:vAlign w:val="center"/>
            <w:hideMark/>
          </w:tcPr>
          <w:p w:rsidR="00430BA2" w:rsidRPr="00430BA2" w:rsidP="00430BA2" w14:paraId="0CD8D8FB" w14:textId="77777777">
            <w:pPr>
              <w:rPr>
                <w:rFonts w:ascii="Times New Roman" w:hAnsi="Times New Roman" w:cs="Times New Roman"/>
                <w:b/>
                <w:bCs/>
              </w:rPr>
            </w:pPr>
            <w:r w:rsidRPr="00430BA2">
              <w:rPr>
                <w:rFonts w:ascii="Times New Roman" w:hAnsi="Times New Roman" w:cs="Times New Roman"/>
                <w:b/>
                <w:bCs/>
              </w:rPr>
              <w:t>Table A.9.3—Cut-Off Value/Concentration Limits of Ingredients of a Mixture Classified as a Specific Target Organ Toxicant That Would Trigger Classification of the Mixture as Category 1 or 2</w:t>
            </w:r>
          </w:p>
        </w:tc>
      </w:tr>
      <w:tr w14:paraId="51A89EB7"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vMerge w:val="restart"/>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4AE702FB" w14:textId="77777777">
            <w:pPr>
              <w:rPr>
                <w:rFonts w:ascii="Times New Roman" w:hAnsi="Times New Roman" w:cs="Times New Roman"/>
                <w:b/>
                <w:bCs/>
              </w:rPr>
            </w:pPr>
            <w:r w:rsidRPr="00430BA2">
              <w:rPr>
                <w:rFonts w:ascii="Times New Roman" w:hAnsi="Times New Roman" w:cs="Times New Roman"/>
                <w:b/>
                <w:bCs/>
              </w:rPr>
              <w:t>Ingredient classified as</w:t>
            </w:r>
          </w:p>
        </w:tc>
        <w:tc>
          <w:tcPr>
            <w:tcW w:w="0" w:type="auto"/>
            <w:gridSpan w:val="2"/>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430BA2" w:rsidRPr="00430BA2" w:rsidP="00430BA2" w14:paraId="1B6A220A" w14:textId="77777777">
            <w:pPr>
              <w:rPr>
                <w:rFonts w:ascii="Times New Roman" w:hAnsi="Times New Roman" w:cs="Times New Roman"/>
                <w:b/>
                <w:bCs/>
              </w:rPr>
            </w:pPr>
            <w:r w:rsidRPr="00430BA2">
              <w:rPr>
                <w:rFonts w:ascii="Times New Roman" w:hAnsi="Times New Roman" w:cs="Times New Roman"/>
                <w:b/>
                <w:bCs/>
              </w:rPr>
              <w:t>Cut-off values/concentration</w:t>
            </w:r>
            <w:r w:rsidRPr="00430BA2">
              <w:rPr>
                <w:rFonts w:ascii="Times New Roman" w:hAnsi="Times New Roman" w:cs="Times New Roman"/>
                <w:b/>
                <w:bCs/>
              </w:rPr>
              <w:br/>
              <w:t>limits triggering classification of a mixture as</w:t>
            </w:r>
          </w:p>
        </w:tc>
      </w:tr>
      <w:tr w14:paraId="02DB7A5A"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vMerge/>
            <w:tcBorders>
              <w:top w:val="nil"/>
              <w:left w:val="nil"/>
              <w:bottom w:val="single" w:sz="6" w:space="0" w:color="333333"/>
              <w:right w:val="single" w:sz="6" w:space="0" w:color="333333"/>
            </w:tcBorders>
            <w:vAlign w:val="center"/>
            <w:hideMark/>
          </w:tcPr>
          <w:p w:rsidR="00430BA2" w:rsidRPr="00430BA2" w:rsidP="00430BA2" w14:paraId="4CDDBE74" w14:textId="77777777">
            <w:pPr>
              <w:rPr>
                <w:rFonts w:ascii="Times New Roman" w:hAnsi="Times New Roman" w:cs="Times New Roman"/>
                <w:b/>
                <w:bCs/>
              </w:rPr>
            </w:pPr>
          </w:p>
        </w:tc>
        <w:tc>
          <w:tcPr>
            <w:tcW w:w="0" w:type="auto"/>
            <w:tcBorders>
              <w:top w:val="single" w:sz="6" w:space="0" w:color="D1D2D4"/>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71E03829" w14:textId="77777777">
            <w:pPr>
              <w:rPr>
                <w:rFonts w:ascii="Times New Roman" w:hAnsi="Times New Roman" w:cs="Times New Roman"/>
                <w:b/>
                <w:bCs/>
              </w:rPr>
            </w:pPr>
            <w:r w:rsidRPr="00430BA2">
              <w:rPr>
                <w:rFonts w:ascii="Times New Roman" w:hAnsi="Times New Roman" w:cs="Times New Roman"/>
                <w:b/>
                <w:bCs/>
              </w:rPr>
              <w:t>Category 1</w:t>
            </w:r>
          </w:p>
        </w:tc>
        <w:tc>
          <w:tcPr>
            <w:tcW w:w="0" w:type="auto"/>
            <w:tcBorders>
              <w:top w:val="single" w:sz="6" w:space="0" w:color="D1D2D4"/>
              <w:left w:val="nil"/>
              <w:bottom w:val="single" w:sz="6" w:space="0" w:color="333333"/>
              <w:right w:val="nil"/>
            </w:tcBorders>
            <w:shd w:val="clear" w:color="auto" w:fill="ECECEC"/>
            <w:tcMar>
              <w:top w:w="120" w:type="dxa"/>
              <w:left w:w="120" w:type="dxa"/>
              <w:bottom w:w="120" w:type="dxa"/>
              <w:right w:w="120" w:type="dxa"/>
            </w:tcMar>
            <w:vAlign w:val="bottom"/>
            <w:hideMark/>
          </w:tcPr>
          <w:p w:rsidR="00430BA2" w:rsidRPr="00430BA2" w:rsidP="00430BA2" w14:paraId="41D77CCC" w14:textId="77777777">
            <w:pPr>
              <w:rPr>
                <w:rFonts w:ascii="Times New Roman" w:hAnsi="Times New Roman" w:cs="Times New Roman"/>
                <w:b/>
                <w:bCs/>
              </w:rPr>
            </w:pPr>
            <w:r w:rsidRPr="00430BA2">
              <w:rPr>
                <w:rFonts w:ascii="Times New Roman" w:hAnsi="Times New Roman" w:cs="Times New Roman"/>
                <w:b/>
                <w:bCs/>
              </w:rPr>
              <w:t>Category 2</w:t>
            </w:r>
          </w:p>
        </w:tc>
      </w:tr>
      <w:tr w14:paraId="5A316530"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38F172D0" w14:textId="77777777">
            <w:pPr>
              <w:rPr>
                <w:rFonts w:ascii="Times New Roman" w:hAnsi="Times New Roman" w:cs="Times New Roman"/>
              </w:rPr>
            </w:pPr>
            <w:r w:rsidRPr="00430BA2">
              <w:rPr>
                <w:rFonts w:ascii="Times New Roman" w:hAnsi="Times New Roman" w:cs="Times New Roman"/>
              </w:rPr>
              <w:t>Category 1 Target organ toxicant</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21CE5E2C" w14:textId="77777777">
            <w:pPr>
              <w:rPr>
                <w:rFonts w:ascii="Times New Roman" w:hAnsi="Times New Roman" w:cs="Times New Roman"/>
              </w:rPr>
            </w:pPr>
            <w:r w:rsidRPr="00430BA2">
              <w:rPr>
                <w:rFonts w:ascii="Times New Roman" w:hAnsi="Times New Roman" w:cs="Times New Roman"/>
              </w:rPr>
              <w:t>≥1.0%</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04FF88D7" w14:textId="77777777">
            <w:pPr>
              <w:rPr>
                <w:rFonts w:ascii="Times New Roman" w:hAnsi="Times New Roman" w:cs="Times New Roman"/>
              </w:rPr>
            </w:pPr>
          </w:p>
        </w:tc>
      </w:tr>
      <w:tr w14:paraId="6600320E"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3403CE69" w14:textId="77777777">
            <w:pPr>
              <w:rPr>
                <w:rFonts w:ascii="Times New Roman" w:hAnsi="Times New Roman" w:cs="Times New Roman"/>
              </w:rPr>
            </w:pPr>
            <w:r w:rsidRPr="00430BA2">
              <w:rPr>
                <w:rFonts w:ascii="Times New Roman" w:hAnsi="Times New Roman" w:cs="Times New Roman"/>
              </w:rPr>
              <w:t>Category 2 Target organ toxicant</w:t>
            </w:r>
          </w:p>
        </w:tc>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1112622C" w14:textId="77777777">
            <w:pPr>
              <w:rPr>
                <w:rFonts w:ascii="Times New Roman" w:hAnsi="Times New Roman" w:cs="Times New Roman"/>
              </w:rPr>
            </w:pPr>
          </w:p>
        </w:tc>
        <w:tc>
          <w:tcPr>
            <w:tcW w:w="0" w:type="auto"/>
            <w:tcBorders>
              <w:top w:val="single" w:sz="6" w:space="0" w:color="D1D2D4"/>
              <w:left w:val="nil"/>
              <w:bottom w:val="single" w:sz="6" w:space="0" w:color="333333"/>
              <w:right w:val="nil"/>
            </w:tcBorders>
            <w:tcMar>
              <w:top w:w="120" w:type="dxa"/>
              <w:left w:w="120" w:type="dxa"/>
              <w:bottom w:w="120" w:type="dxa"/>
              <w:right w:w="120" w:type="dxa"/>
            </w:tcMar>
            <w:hideMark/>
          </w:tcPr>
          <w:p w:rsidR="00430BA2" w:rsidRPr="00430BA2" w:rsidP="00430BA2" w14:paraId="094CE52A" w14:textId="77777777">
            <w:pPr>
              <w:rPr>
                <w:rFonts w:ascii="Times New Roman" w:hAnsi="Times New Roman" w:cs="Times New Roman"/>
              </w:rPr>
            </w:pPr>
            <w:r w:rsidRPr="00430BA2">
              <w:rPr>
                <w:rFonts w:ascii="Times New Roman" w:hAnsi="Times New Roman" w:cs="Times New Roman"/>
              </w:rPr>
              <w:t>≥1.0%</w:t>
            </w:r>
          </w:p>
        </w:tc>
      </w:tr>
    </w:tbl>
    <w:p w:rsidR="00430BA2" w:rsidRPr="00430BA2" w:rsidP="00430BA2" w14:paraId="308D2CF6" w14:textId="77777777">
      <w:pPr>
        <w:rPr>
          <w:rFonts w:ascii="Times New Roman" w:hAnsi="Times New Roman" w:cs="Times New Roman"/>
        </w:rPr>
      </w:pPr>
      <w:r w:rsidRPr="00430BA2">
        <w:rPr>
          <w:rFonts w:ascii="Times New Roman" w:hAnsi="Times New Roman" w:cs="Times New Roman"/>
        </w:rPr>
        <w:t>A.9.3.4.2 These cut-off values and consequent classifications shall be applied equally and appropriately to both single- and repeated-dose target organ toxicants.</w:t>
      </w:r>
    </w:p>
    <w:p w:rsidR="00430BA2" w:rsidRPr="00430BA2" w:rsidP="00430BA2" w14:paraId="3302A618" w14:textId="77777777">
      <w:pPr>
        <w:rPr>
          <w:rFonts w:ascii="Times New Roman" w:hAnsi="Times New Roman" w:cs="Times New Roman"/>
        </w:rPr>
      </w:pPr>
      <w:r w:rsidRPr="00430BA2">
        <w:rPr>
          <w:rFonts w:ascii="Times New Roman" w:hAnsi="Times New Roman" w:cs="Times New Roman"/>
        </w:rPr>
        <w:t>A.9.3.4.3 Mixtures shall be classified for either or both single- and repeated-dose toxicity independently.</w:t>
      </w:r>
    </w:p>
    <w:p w:rsidR="00430BA2" w:rsidRPr="00430BA2" w:rsidP="00430BA2" w14:paraId="07AAC090" w14:textId="77777777">
      <w:pPr>
        <w:rPr>
          <w:rFonts w:ascii="Times New Roman" w:hAnsi="Times New Roman" w:cs="Times New Roman"/>
        </w:rPr>
      </w:pPr>
      <w:r w:rsidRPr="00430BA2">
        <w:rPr>
          <w:rFonts w:ascii="Times New Roman" w:hAnsi="Times New Roman" w:cs="Times New Roman"/>
        </w:rPr>
        <w:t>A.9.3.4.4 Care shall be exercised when toxicants affecting more than one organ system are combined that the potentiation or synergistic interactions are considered, because certain substances can cause specific target organ toxicity at &lt;1% concentration when other ingredients in the mixture are known to potentiate its toxic effect.</w:t>
      </w:r>
    </w:p>
    <w:p w:rsidR="00430BA2" w:rsidRPr="00430BA2" w:rsidP="00430BA2" w14:paraId="3CA9FF9F" w14:textId="77777777">
      <w:pPr>
        <w:rPr>
          <w:rFonts w:ascii="Times New Roman" w:hAnsi="Times New Roman" w:cs="Times New Roman"/>
        </w:rPr>
      </w:pPr>
      <w:r w:rsidRPr="00430BA2">
        <w:rPr>
          <w:rFonts w:ascii="Times New Roman" w:hAnsi="Times New Roman" w:cs="Times New Roman"/>
        </w:rPr>
        <w:t>A.10 Aspiration Hazard</w:t>
      </w:r>
    </w:p>
    <w:p w:rsidR="00430BA2" w:rsidRPr="00430BA2" w:rsidP="00430BA2" w14:paraId="60C05026" w14:textId="77777777">
      <w:pPr>
        <w:rPr>
          <w:rFonts w:ascii="Times New Roman" w:hAnsi="Times New Roman" w:cs="Times New Roman"/>
        </w:rPr>
      </w:pPr>
      <w:r w:rsidRPr="00430BA2">
        <w:rPr>
          <w:rFonts w:ascii="Times New Roman" w:hAnsi="Times New Roman" w:cs="Times New Roman"/>
        </w:rPr>
        <w:t>A.10.1 Definitions and General Considerations</w:t>
      </w:r>
    </w:p>
    <w:p w:rsidR="00430BA2" w:rsidRPr="00430BA2" w:rsidP="00430BA2" w14:paraId="4CCFB665" w14:textId="77777777">
      <w:pPr>
        <w:rPr>
          <w:rFonts w:ascii="Times New Roman" w:hAnsi="Times New Roman" w:cs="Times New Roman"/>
        </w:rPr>
      </w:pPr>
      <w:r w:rsidRPr="00430BA2">
        <w:rPr>
          <w:rFonts w:ascii="Times New Roman" w:hAnsi="Times New Roman" w:cs="Times New Roman"/>
        </w:rPr>
        <w:t>A.10.1.1 </w:t>
      </w:r>
      <w:r w:rsidRPr="00430BA2">
        <w:rPr>
          <w:rFonts w:ascii="Times New Roman" w:hAnsi="Times New Roman" w:cs="Times New Roman"/>
          <w:i/>
          <w:iCs/>
        </w:rPr>
        <w:t>Aspiration hazard</w:t>
      </w:r>
      <w:r w:rsidRPr="00430BA2">
        <w:rPr>
          <w:rFonts w:ascii="Times New Roman" w:hAnsi="Times New Roman" w:cs="Times New Roman"/>
        </w:rPr>
        <w:t> refers to severe acute effects such as chemical pneumonia, pulmonary injury or death occurring after aspiration of a substance or mixture.</w:t>
      </w:r>
    </w:p>
    <w:p w:rsidR="00430BA2" w:rsidRPr="00430BA2" w:rsidP="00430BA2" w14:paraId="57950C71" w14:textId="77777777">
      <w:pPr>
        <w:rPr>
          <w:rFonts w:ascii="Times New Roman" w:hAnsi="Times New Roman" w:cs="Times New Roman"/>
        </w:rPr>
      </w:pPr>
      <w:r w:rsidRPr="00430BA2">
        <w:rPr>
          <w:rFonts w:ascii="Times New Roman" w:hAnsi="Times New Roman" w:cs="Times New Roman"/>
        </w:rPr>
        <w:t>A.10.1.2 </w:t>
      </w:r>
      <w:r w:rsidRPr="00430BA2">
        <w:rPr>
          <w:rFonts w:ascii="Times New Roman" w:hAnsi="Times New Roman" w:cs="Times New Roman"/>
          <w:i/>
          <w:iCs/>
        </w:rPr>
        <w:t>Aspiration</w:t>
      </w:r>
      <w:r w:rsidRPr="00430BA2">
        <w:rPr>
          <w:rFonts w:ascii="Times New Roman" w:hAnsi="Times New Roman" w:cs="Times New Roman"/>
        </w:rPr>
        <w:t> means the entry of a liquid or solid chemical directly through the oral or nasal cavity, or indirectly from vomiting, into the trachea and lower respiratory system.</w:t>
      </w:r>
    </w:p>
    <w:p w:rsidR="00430BA2" w:rsidRPr="00430BA2" w:rsidP="00430BA2" w14:paraId="0C0B3D65" w14:textId="77777777">
      <w:pPr>
        <w:rPr>
          <w:rFonts w:ascii="Times New Roman" w:hAnsi="Times New Roman" w:cs="Times New Roman"/>
        </w:rPr>
      </w:pPr>
      <w:r w:rsidRPr="00430BA2">
        <w:rPr>
          <w:rFonts w:ascii="Times New Roman" w:hAnsi="Times New Roman" w:cs="Times New Roman"/>
        </w:rPr>
        <w:t xml:space="preserve">A.10.1.3 Aspiration is initiated </w:t>
      </w:r>
      <w:r w:rsidRPr="00430BA2">
        <w:rPr>
          <w:rFonts w:ascii="Times New Roman" w:hAnsi="Times New Roman" w:cs="Times New Roman"/>
        </w:rPr>
        <w:t>at the moment</w:t>
      </w:r>
      <w:r w:rsidRPr="00430BA2">
        <w:rPr>
          <w:rFonts w:ascii="Times New Roman" w:hAnsi="Times New Roman" w:cs="Times New Roman"/>
        </w:rPr>
        <w:t xml:space="preserve"> of inspiration, in the time required to take one breath, as the causative material lodges at the crossroad of the upper respiratory and digestive tracts in the laryngopharyngeal region.</w:t>
      </w:r>
    </w:p>
    <w:p w:rsidR="00430BA2" w:rsidRPr="00430BA2" w:rsidP="00430BA2" w14:paraId="263F0636" w14:textId="77777777">
      <w:pPr>
        <w:rPr>
          <w:rFonts w:ascii="Times New Roman" w:hAnsi="Times New Roman" w:cs="Times New Roman"/>
        </w:rPr>
      </w:pPr>
      <w:r w:rsidRPr="00430BA2">
        <w:rPr>
          <w:rFonts w:ascii="Times New Roman" w:hAnsi="Times New Roman" w:cs="Times New Roman"/>
        </w:rPr>
        <w:t xml:space="preserve">A.10.1.4 Aspiration of a substance or mixture can occur as it is vomited following ingestion. This may have consequences for labeling, particularly </w:t>
      </w:r>
      <w:r w:rsidRPr="00430BA2">
        <w:rPr>
          <w:rFonts w:ascii="Times New Roman" w:hAnsi="Times New Roman" w:cs="Times New Roman"/>
        </w:rPr>
        <w:t>where</w:t>
      </w:r>
      <w:r w:rsidRPr="00430BA2">
        <w:rPr>
          <w:rFonts w:ascii="Times New Roman" w:hAnsi="Times New Roman" w:cs="Times New Roman"/>
        </w:rPr>
        <w:t xml:space="preserve">, due to acute toxicity, a recommendation may be considered to induce vomiting after ingestion. However, if the </w:t>
      </w:r>
      <w:r w:rsidRPr="00430BA2">
        <w:rPr>
          <w:rFonts w:ascii="Times New Roman" w:hAnsi="Times New Roman" w:cs="Times New Roman"/>
        </w:rPr>
        <w:t>substance/mixture also presents an aspiration toxicity hazard, the recommendation to induce vomiting may need to be modified.</w:t>
      </w:r>
    </w:p>
    <w:p w:rsidR="00430BA2" w:rsidRPr="00430BA2" w:rsidP="00430BA2" w14:paraId="5ADE1A23" w14:textId="77777777">
      <w:pPr>
        <w:rPr>
          <w:rFonts w:ascii="Times New Roman" w:hAnsi="Times New Roman" w:cs="Times New Roman"/>
        </w:rPr>
      </w:pPr>
      <w:r w:rsidRPr="00430BA2">
        <w:rPr>
          <w:rFonts w:ascii="Times New Roman" w:hAnsi="Times New Roman" w:cs="Times New Roman"/>
        </w:rPr>
        <w:t>A.10.1.5 Specific Considerations</w:t>
      </w:r>
    </w:p>
    <w:p w:rsidR="00430BA2" w:rsidRPr="00430BA2" w:rsidP="00430BA2" w14:paraId="159D865C" w14:textId="77777777">
      <w:pPr>
        <w:rPr>
          <w:rFonts w:ascii="Times New Roman" w:hAnsi="Times New Roman" w:cs="Times New Roman"/>
        </w:rPr>
      </w:pPr>
      <w:r w:rsidRPr="00430BA2">
        <w:rPr>
          <w:rFonts w:ascii="Times New Roman" w:hAnsi="Times New Roman" w:cs="Times New Roman"/>
        </w:rPr>
        <w:t>A.10.1.5.1 The classification criteria refer to kinematic viscosity. The following provides the conversion between dynamic and kinematic viscosity:</w:t>
      </w:r>
    </w:p>
    <w:p w:rsidR="00430BA2" w:rsidRPr="00430BA2" w:rsidP="00430BA2" w14:paraId="57384280" w14:textId="1E44024A">
      <w:pPr>
        <w:rPr>
          <w:rFonts w:ascii="Times New Roman" w:hAnsi="Times New Roman" w:cs="Times New Roman"/>
        </w:rPr>
      </w:pPr>
      <w:r w:rsidRPr="00430BA2">
        <w:rPr>
          <w:rFonts w:ascii="Times New Roman" w:hAnsi="Times New Roman" w:cs="Times New Roman"/>
        </w:rPr>
        <w:drawing>
          <wp:inline distT="0" distB="0" distL="0" distR="0">
            <wp:extent cx="4400550" cy="457200"/>
            <wp:effectExtent l="0" t="0" r="0" b="0"/>
            <wp:docPr id="1486470266" name="Picture 168">
              <a:hlinkClick xmlns:a="http://schemas.openxmlformats.org/drawingml/2006/main" xmlns:r="http://schemas.openxmlformats.org/officeDocument/2006/relationships"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470266" name="Picture 456">
                      <a:hlinkClick xmlns:a="http://schemas.openxmlformats.org/drawingml/2006/main" xmlns:r="http://schemas.openxmlformats.org/officeDocument/2006/relationships" r:id="rId44"/>
                    </pic:cNvPr>
                    <pic:cNvPicPr>
                      <a:picLocks noChangeAspect="1" noChangeArrowheads="1"/>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bwMode="auto">
                    <a:xfrm>
                      <a:off x="0" y="0"/>
                      <a:ext cx="4400550" cy="457200"/>
                    </a:xfrm>
                    <a:prstGeom prst="rect">
                      <a:avLst/>
                    </a:prstGeom>
                    <a:noFill/>
                    <a:ln>
                      <a:noFill/>
                    </a:ln>
                  </pic:spPr>
                </pic:pic>
              </a:graphicData>
            </a:graphic>
          </wp:inline>
        </w:drawing>
      </w:r>
    </w:p>
    <w:p w:rsidR="00430BA2" w:rsidRPr="00430BA2" w:rsidP="00430BA2" w14:paraId="245C027E" w14:textId="77777777">
      <w:pPr>
        <w:rPr>
          <w:rFonts w:ascii="Times New Roman" w:hAnsi="Times New Roman" w:cs="Times New Roman"/>
        </w:rPr>
      </w:pPr>
      <w:r w:rsidRPr="00430BA2">
        <w:rPr>
          <w:rFonts w:ascii="Times New Roman" w:hAnsi="Times New Roman" w:cs="Times New Roman"/>
        </w:rPr>
        <w:t>A.10.1.5.2 Although the definition of aspiration in A.10.1.1 includes the entry of solids into the respiratory system, classification according to (b) in table A.10.1 for Category 1 is intended to apply to liquid substances and mixtures only.</w:t>
      </w:r>
    </w:p>
    <w:p w:rsidR="00430BA2" w:rsidRPr="00430BA2" w:rsidP="00430BA2" w14:paraId="78D85504" w14:textId="77777777">
      <w:pPr>
        <w:rPr>
          <w:rFonts w:ascii="Times New Roman" w:hAnsi="Times New Roman" w:cs="Times New Roman"/>
        </w:rPr>
      </w:pPr>
      <w:r w:rsidRPr="00430BA2">
        <w:rPr>
          <w:rFonts w:ascii="Times New Roman" w:hAnsi="Times New Roman" w:cs="Times New Roman"/>
        </w:rPr>
        <w:t>A.10.1.5.3 Classification of aerosol/mist products</w:t>
      </w:r>
    </w:p>
    <w:p w:rsidR="00430BA2" w:rsidRPr="00430BA2" w:rsidP="00430BA2" w14:paraId="1E4271F7" w14:textId="77777777">
      <w:pPr>
        <w:rPr>
          <w:rFonts w:ascii="Times New Roman" w:hAnsi="Times New Roman" w:cs="Times New Roman"/>
        </w:rPr>
      </w:pPr>
      <w:r w:rsidRPr="00430BA2">
        <w:rPr>
          <w:rFonts w:ascii="Times New Roman" w:hAnsi="Times New Roman" w:cs="Times New Roman"/>
        </w:rPr>
        <w:t>Aerosol and mist products are usually dispensed in containers such as self- pressurized containers, trigger and pump sprayers. Classification for these products shall be considered if their use may form a pool of product in the mouth, which then may be aspirated. If the mist or aerosol from a pressurized container is fine, a pool may not be formed. On the other hand, if a pressurized container dispenses product in a stream, a pool may be formed that may then be aspirated. Usually, the mist produced by trigger and pump sprayers is coarse and therefore, a pool may be formed that then may be aspirated. When the pump mechanism may be removed and contents are available to be swallowed then the classification of the products should be considered.</w:t>
      </w:r>
    </w:p>
    <w:p w:rsidR="00430BA2" w:rsidRPr="00430BA2" w:rsidP="00430BA2" w14:paraId="761ADFC7" w14:textId="77777777">
      <w:pPr>
        <w:rPr>
          <w:rFonts w:ascii="Times New Roman" w:hAnsi="Times New Roman" w:cs="Times New Roman"/>
        </w:rPr>
      </w:pPr>
      <w:r w:rsidRPr="00430BA2">
        <w:rPr>
          <w:rFonts w:ascii="Times New Roman" w:hAnsi="Times New Roman" w:cs="Times New Roman"/>
        </w:rPr>
        <w:t>A.10.2 Classification Criteria for Substances</w:t>
      </w:r>
    </w:p>
    <w:p w:rsidR="00430BA2" w:rsidRPr="00430BA2" w:rsidP="00430BA2" w14:paraId="0007C757" w14:textId="77777777">
      <w:pPr>
        <w:rPr>
          <w:rFonts w:ascii="Times New Roman" w:hAnsi="Times New Roman" w:cs="Times New Roman"/>
        </w:rPr>
      </w:pPr>
      <w:r w:rsidRPr="00430BA2">
        <w:rPr>
          <w:rFonts w:ascii="Times New Roman" w:hAnsi="Times New Roman" w:cs="Times New Roman"/>
        </w:rPr>
        <w:t>Table A.10.1: Criteria for Aspiration Toxicity</w:t>
      </w:r>
    </w:p>
    <w:p w:rsidR="00430BA2" w:rsidRPr="00430BA2" w:rsidP="00430BA2" w14:paraId="4576F367" w14:textId="710B3085">
      <w:pPr>
        <w:rPr>
          <w:rFonts w:ascii="Times New Roman" w:hAnsi="Times New Roman" w:cs="Times New Roman"/>
        </w:rPr>
      </w:pPr>
      <w:r w:rsidRPr="00430BA2">
        <w:rPr>
          <w:rFonts w:ascii="Times New Roman" w:hAnsi="Times New Roman" w:cs="Times New Roman"/>
        </w:rPr>
        <w:drawing>
          <wp:inline distT="0" distB="0" distL="0" distR="0">
            <wp:extent cx="5943600" cy="1447165"/>
            <wp:effectExtent l="0" t="0" r="0" b="635"/>
            <wp:docPr id="181171687" name="Picture 167">
              <a:hlinkClick xmlns:a="http://schemas.openxmlformats.org/drawingml/2006/main" xmlns:r="http://schemas.openxmlformats.org/officeDocument/2006/relationships"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71687" name="Picture 457">
                      <a:hlinkClick xmlns:a="http://schemas.openxmlformats.org/drawingml/2006/main" xmlns:r="http://schemas.openxmlformats.org/officeDocument/2006/relationships" r:id="rId46"/>
                    </pic:cNvPr>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1447165"/>
                    </a:xfrm>
                    <a:prstGeom prst="rect">
                      <a:avLst/>
                    </a:prstGeom>
                    <a:noFill/>
                    <a:ln>
                      <a:noFill/>
                    </a:ln>
                  </pic:spPr>
                </pic:pic>
              </a:graphicData>
            </a:graphic>
          </wp:inline>
        </w:drawing>
      </w:r>
    </w:p>
    <w:p w:rsidR="00430BA2" w:rsidRPr="00430BA2" w:rsidP="00430BA2" w14:paraId="7F6482FE" w14:textId="77777777">
      <w:pPr>
        <w:rPr>
          <w:rFonts w:ascii="Times New Roman" w:hAnsi="Times New Roman" w:cs="Times New Roman"/>
        </w:rPr>
      </w:pPr>
      <w:r w:rsidRPr="00430BA2">
        <w:rPr>
          <w:rFonts w:ascii="Times New Roman" w:hAnsi="Times New Roman" w:cs="Times New Roman"/>
        </w:rPr>
        <w:t>A.10.3 Classification Criteria for Mixtures</w:t>
      </w:r>
    </w:p>
    <w:p w:rsidR="00430BA2" w:rsidRPr="00430BA2" w:rsidP="00430BA2" w14:paraId="4E024A2D" w14:textId="77777777">
      <w:pPr>
        <w:rPr>
          <w:rFonts w:ascii="Times New Roman" w:hAnsi="Times New Roman" w:cs="Times New Roman"/>
        </w:rPr>
      </w:pPr>
      <w:r w:rsidRPr="00430BA2">
        <w:rPr>
          <w:rFonts w:ascii="Times New Roman" w:hAnsi="Times New Roman" w:cs="Times New Roman"/>
        </w:rPr>
        <w:t>A.10.3.1 Classification When Data Are Available for the Complete Mixture</w:t>
      </w:r>
    </w:p>
    <w:p w:rsidR="00430BA2" w:rsidRPr="00430BA2" w:rsidP="00430BA2" w14:paraId="48E47C96" w14:textId="77777777">
      <w:pPr>
        <w:rPr>
          <w:rFonts w:ascii="Times New Roman" w:hAnsi="Times New Roman" w:cs="Times New Roman"/>
        </w:rPr>
      </w:pPr>
      <w:r w:rsidRPr="00430BA2">
        <w:rPr>
          <w:rFonts w:ascii="Times New Roman" w:hAnsi="Times New Roman" w:cs="Times New Roman"/>
        </w:rPr>
        <w:t>A mixture shall be classified in Category 1 based on reliable and good quality human evidence.</w:t>
      </w:r>
    </w:p>
    <w:p w:rsidR="00430BA2" w:rsidRPr="00430BA2" w:rsidP="00430BA2" w14:paraId="008C50FA" w14:textId="77777777">
      <w:pPr>
        <w:rPr>
          <w:rFonts w:ascii="Times New Roman" w:hAnsi="Times New Roman" w:cs="Times New Roman"/>
        </w:rPr>
      </w:pPr>
      <w:r w:rsidRPr="00430BA2">
        <w:rPr>
          <w:rFonts w:ascii="Times New Roman" w:hAnsi="Times New Roman" w:cs="Times New Roman"/>
        </w:rPr>
        <w:t>A.10.3.2 Classification of Mixtures When Data Are Not Available for the Complete Mixture: Bridging Principles</w:t>
      </w:r>
    </w:p>
    <w:p w:rsidR="00430BA2" w:rsidRPr="00430BA2" w:rsidP="00430BA2" w14:paraId="220B2911" w14:textId="77777777">
      <w:pPr>
        <w:rPr>
          <w:rFonts w:ascii="Times New Roman" w:hAnsi="Times New Roman" w:cs="Times New Roman"/>
        </w:rPr>
      </w:pPr>
      <w:r w:rsidRPr="00430BA2">
        <w:rPr>
          <w:rFonts w:ascii="Times New Roman" w:hAnsi="Times New Roman" w:cs="Times New Roman"/>
        </w:rPr>
        <w:t>A.10.3.2.1 Where the mixture itself has not been tested to determine its aspiration toxicity, but there are sufficient data on both the individual ingredients and similar tested mixtures to adequately characterize the hazard of the mixture, these data shall be used in accordance with the following bridging principles as found in paragraph A.0.5 of this Appendix: Dilution; Batching; Concentration of mixtures; Interpolation within one hazard category; and Substantially similar mixtures. For application of the dilution bridging principle, the concentration of aspiration toxicants shall not be less than 10%.</w:t>
      </w:r>
    </w:p>
    <w:p w:rsidR="00430BA2" w:rsidRPr="00430BA2" w:rsidP="00430BA2" w14:paraId="21332508" w14:textId="77777777">
      <w:pPr>
        <w:rPr>
          <w:rFonts w:ascii="Times New Roman" w:hAnsi="Times New Roman" w:cs="Times New Roman"/>
        </w:rPr>
      </w:pPr>
      <w:r w:rsidRPr="00430BA2">
        <w:rPr>
          <w:rFonts w:ascii="Times New Roman" w:hAnsi="Times New Roman" w:cs="Times New Roman"/>
        </w:rPr>
        <w:t>A.10.3.3 Classification of Mixtures When Data Are Available for All Ingredients or Only for Some Ingredients of the Mixture</w:t>
      </w:r>
    </w:p>
    <w:p w:rsidR="00430BA2" w:rsidRPr="00430BA2" w:rsidP="00430BA2" w14:paraId="42205732" w14:textId="77777777">
      <w:pPr>
        <w:rPr>
          <w:rFonts w:ascii="Times New Roman" w:hAnsi="Times New Roman" w:cs="Times New Roman"/>
        </w:rPr>
      </w:pPr>
      <w:r w:rsidRPr="00430BA2">
        <w:rPr>
          <w:rFonts w:ascii="Times New Roman" w:hAnsi="Times New Roman" w:cs="Times New Roman"/>
        </w:rPr>
        <w:t>A.10.3.3.1 The “relevant ingredients” of a mixture are those which are present in concentrations ≥1%.</w:t>
      </w:r>
    </w:p>
    <w:p w:rsidR="00430BA2" w:rsidRPr="00430BA2" w:rsidP="00430BA2" w14:paraId="6DBDEC98" w14:textId="77777777">
      <w:pPr>
        <w:rPr>
          <w:rFonts w:ascii="Times New Roman" w:hAnsi="Times New Roman" w:cs="Times New Roman"/>
        </w:rPr>
      </w:pPr>
      <w:r w:rsidRPr="00430BA2">
        <w:rPr>
          <w:rFonts w:ascii="Times New Roman" w:hAnsi="Times New Roman" w:cs="Times New Roman"/>
        </w:rPr>
        <w:t>A.10.3.3.2 </w:t>
      </w:r>
      <w:r w:rsidRPr="00430BA2">
        <w:rPr>
          <w:rFonts w:ascii="Times New Roman" w:hAnsi="Times New Roman" w:cs="Times New Roman"/>
          <w:i/>
          <w:iCs/>
        </w:rPr>
        <w:t>Category 1</w:t>
      </w:r>
    </w:p>
    <w:p w:rsidR="00430BA2" w:rsidRPr="00430BA2" w:rsidP="00430BA2" w14:paraId="2A2A7A0F" w14:textId="77777777">
      <w:pPr>
        <w:rPr>
          <w:rFonts w:ascii="Times New Roman" w:hAnsi="Times New Roman" w:cs="Times New Roman"/>
        </w:rPr>
      </w:pPr>
      <w:r w:rsidRPr="00430BA2">
        <w:rPr>
          <w:rFonts w:ascii="Times New Roman" w:hAnsi="Times New Roman" w:cs="Times New Roman"/>
        </w:rPr>
        <w:t>A.10.3.3.2.1 A mixture is classified as Category 1 when the sum of the concentrations of Category 1 ingredients is ≥10%, and the mixture has a kinematic viscosity of ≤20.5 mm</w:t>
      </w:r>
      <w:r w:rsidRPr="00430BA2">
        <w:rPr>
          <w:rFonts w:ascii="Times New Roman" w:hAnsi="Times New Roman" w:cs="Times New Roman"/>
          <w:vertAlign w:val="superscript"/>
        </w:rPr>
        <w:t>2</w:t>
      </w:r>
      <w:r w:rsidRPr="00430BA2">
        <w:rPr>
          <w:rFonts w:ascii="Times New Roman" w:hAnsi="Times New Roman" w:cs="Times New Roman"/>
        </w:rPr>
        <w:t>/s, measured at 40 °C.</w:t>
      </w:r>
    </w:p>
    <w:p w:rsidR="00430BA2" w:rsidRPr="00430BA2" w:rsidP="00430BA2" w14:paraId="3A994839" w14:textId="77777777">
      <w:pPr>
        <w:rPr>
          <w:rFonts w:ascii="Times New Roman" w:hAnsi="Times New Roman" w:cs="Times New Roman"/>
        </w:rPr>
      </w:pPr>
      <w:r w:rsidRPr="00430BA2">
        <w:rPr>
          <w:rFonts w:ascii="Times New Roman" w:hAnsi="Times New Roman" w:cs="Times New Roman"/>
        </w:rPr>
        <w:t>A.10.3.3.2.2 In the case of a mixture which separates into two or more distinct layers, the entire mixture is classified as Category 1 if in any distinct layer the sum of the concentrations of Category 1 ingredients is ≥10%, and it has a kinematic viscosity of ≤20.5 mm</w:t>
      </w:r>
      <w:r w:rsidRPr="00430BA2">
        <w:rPr>
          <w:rFonts w:ascii="Times New Roman" w:hAnsi="Times New Roman" w:cs="Times New Roman"/>
          <w:vertAlign w:val="superscript"/>
        </w:rPr>
        <w:t>2</w:t>
      </w:r>
      <w:r w:rsidRPr="00430BA2">
        <w:rPr>
          <w:rFonts w:ascii="Times New Roman" w:hAnsi="Times New Roman" w:cs="Times New Roman"/>
        </w:rPr>
        <w:t>/s, measured at 40 °C.</w:t>
      </w:r>
    </w:p>
    <w:p w:rsidR="00430BA2" w:rsidRPr="00430BA2" w:rsidP="00430BA2" w14:paraId="25748415" w14:textId="77777777">
      <w:pPr>
        <w:rPr>
          <w:rFonts w:ascii="Times New Roman" w:hAnsi="Times New Roman" w:cs="Times New Roman"/>
        </w:rPr>
      </w:pPr>
      <w:r w:rsidRPr="00430BA2">
        <w:rPr>
          <w:rFonts w:ascii="Times New Roman" w:hAnsi="Times New Roman" w:cs="Times New Roman"/>
          <w:vertAlign w:val="superscript"/>
        </w:rPr>
        <w:t>[</w:t>
      </w:r>
      <w:hyperlink r:id="rId34" w:anchor="1910.1200-footref-2" w:history="1">
        <w:r w:rsidRPr="00430BA2">
          <w:rPr>
            <w:rStyle w:val="Hyperlink"/>
            <w:rFonts w:ascii="Times New Roman" w:hAnsi="Times New Roman" w:cs="Times New Roman"/>
            <w:vertAlign w:val="superscript"/>
          </w:rPr>
          <w:t>2</w:t>
        </w:r>
      </w:hyperlink>
      <w:r w:rsidRPr="00430BA2">
        <w:rPr>
          <w:rFonts w:ascii="Times New Roman" w:hAnsi="Times New Roman" w:cs="Times New Roman"/>
          <w:vertAlign w:val="superscript"/>
        </w:rPr>
        <w:t>]</w:t>
      </w:r>
      <w:r w:rsidRPr="00430BA2">
        <w:rPr>
          <w:rFonts w:ascii="Times New Roman" w:hAnsi="Times New Roman" w:cs="Times New Roman"/>
        </w:rPr>
        <w:t xml:space="preserve"> At this writing, recognized and validated animal models for the testing of respiratory hypersensitivity are not available. Under certain circumstances, data from animal studies may provide valuable information in </w:t>
      </w:r>
      <w:r w:rsidRPr="00430BA2">
        <w:rPr>
          <w:rFonts w:ascii="Times New Roman" w:hAnsi="Times New Roman" w:cs="Times New Roman"/>
        </w:rPr>
        <w:t>a weight</w:t>
      </w:r>
      <w:r w:rsidRPr="00430BA2">
        <w:rPr>
          <w:rFonts w:ascii="Times New Roman" w:hAnsi="Times New Roman" w:cs="Times New Roman"/>
        </w:rPr>
        <w:t xml:space="preserve"> of evidence assessment.</w:t>
      </w:r>
    </w:p>
    <w:p w:rsidR="00430BA2" w:rsidRPr="00430BA2" w:rsidP="00430BA2" w14:paraId="01FBD726" w14:textId="77777777">
      <w:pPr>
        <w:rPr>
          <w:rFonts w:ascii="Times New Roman" w:hAnsi="Times New Roman" w:cs="Times New Roman"/>
        </w:rPr>
      </w:pPr>
      <w:r w:rsidRPr="00430BA2">
        <w:rPr>
          <w:rFonts w:ascii="Times New Roman" w:hAnsi="Times New Roman" w:cs="Times New Roman"/>
          <w:vertAlign w:val="superscript"/>
        </w:rPr>
        <w:t>[</w:t>
      </w:r>
      <w:hyperlink r:id="rId34" w:anchor="1910.1200-footref-3" w:history="1">
        <w:r w:rsidRPr="00430BA2">
          <w:rPr>
            <w:rStyle w:val="Hyperlink"/>
            <w:rFonts w:ascii="Times New Roman" w:hAnsi="Times New Roman" w:cs="Times New Roman"/>
            <w:vertAlign w:val="superscript"/>
          </w:rPr>
          <w:t>3</w:t>
        </w:r>
      </w:hyperlink>
      <w:r w:rsidRPr="00430BA2">
        <w:rPr>
          <w:rFonts w:ascii="Times New Roman" w:hAnsi="Times New Roman" w:cs="Times New Roman"/>
          <w:vertAlign w:val="superscript"/>
        </w:rPr>
        <w:t>]</w:t>
      </w:r>
      <w:r w:rsidRPr="00430BA2">
        <w:rPr>
          <w:rFonts w:ascii="Times New Roman" w:hAnsi="Times New Roman" w:cs="Times New Roman"/>
        </w:rPr>
        <w:t xml:space="preserve"> The mechanisms by which substances induce symptoms of asthma are not yet fully known. For preventive measures, these substances are considered respiratory sensitizers. However, if </w:t>
      </w:r>
      <w:r w:rsidRPr="00430BA2">
        <w:rPr>
          <w:rFonts w:ascii="Times New Roman" w:hAnsi="Times New Roman" w:cs="Times New Roman"/>
        </w:rPr>
        <w:t>on the basis of</w:t>
      </w:r>
      <w:r w:rsidRPr="00430BA2">
        <w:rPr>
          <w:rFonts w:ascii="Times New Roman" w:hAnsi="Times New Roman" w:cs="Times New Roman"/>
        </w:rPr>
        <w:t xml:space="preserve"> the evidence, it can be demonstrated that these substances induce symptoms of asthma by irritation only in people with bronchial hyperactivity, they should not be considered as respiratory sensitizers.</w:t>
      </w:r>
    </w:p>
    <w:p w:rsidR="00430BA2" w:rsidRPr="00430BA2" w:rsidP="00430BA2" w14:paraId="35798527" w14:textId="77777777">
      <w:pPr>
        <w:rPr>
          <w:rFonts w:ascii="Times New Roman" w:hAnsi="Times New Roman" w:cs="Times New Roman"/>
        </w:rPr>
      </w:pPr>
      <w:r w:rsidRPr="00430BA2">
        <w:rPr>
          <w:rFonts w:ascii="Times New Roman" w:hAnsi="Times New Roman" w:cs="Times New Roman"/>
          <w:vertAlign w:val="superscript"/>
        </w:rPr>
        <w:t>[</w:t>
      </w:r>
      <w:hyperlink r:id="rId34" w:anchor="1910.1200-footref-4" w:history="1">
        <w:r w:rsidRPr="00430BA2">
          <w:rPr>
            <w:rStyle w:val="Hyperlink"/>
            <w:rFonts w:ascii="Times New Roman" w:hAnsi="Times New Roman" w:cs="Times New Roman"/>
            <w:vertAlign w:val="superscript"/>
          </w:rPr>
          <w:t>4</w:t>
        </w:r>
      </w:hyperlink>
      <w:r w:rsidRPr="00430BA2">
        <w:rPr>
          <w:rFonts w:ascii="Times New Roman" w:hAnsi="Times New Roman" w:cs="Times New Roman"/>
          <w:vertAlign w:val="superscript"/>
        </w:rPr>
        <w:t>]</w:t>
      </w:r>
      <w:r w:rsidRPr="00430BA2">
        <w:rPr>
          <w:rFonts w:ascii="Times New Roman" w:hAnsi="Times New Roman" w:cs="Times New Roman"/>
        </w:rPr>
        <w:t xml:space="preserve"> Test methods for skin sensitization are described in OECD Guideline 406 (the Guinea Pig Maximization test and the Buehler guinea pig test) and Guideline 429 (Local Lymph Node Assay). Other methods may be used </w:t>
      </w:r>
      <w:r w:rsidRPr="00430BA2">
        <w:rPr>
          <w:rFonts w:ascii="Times New Roman" w:hAnsi="Times New Roman" w:cs="Times New Roman"/>
        </w:rPr>
        <w:t>provided that</w:t>
      </w:r>
      <w:r w:rsidRPr="00430BA2">
        <w:rPr>
          <w:rFonts w:ascii="Times New Roman" w:hAnsi="Times New Roman" w:cs="Times New Roman"/>
        </w:rPr>
        <w:t xml:space="preserve"> they are scientifically validated. </w:t>
      </w:r>
      <w:r w:rsidRPr="00430BA2">
        <w:rPr>
          <w:rFonts w:ascii="Times New Roman" w:hAnsi="Times New Roman" w:cs="Times New Roman"/>
        </w:rPr>
        <w:t>The Mouse Ear Swelling Test (MEST),</w:t>
      </w:r>
      <w:r w:rsidRPr="00430BA2">
        <w:rPr>
          <w:rFonts w:ascii="Times New Roman" w:hAnsi="Times New Roman" w:cs="Times New Roman"/>
        </w:rPr>
        <w:t xml:space="preserve"> appears to be a reliable screening test to detect moderate to strong sensitizers, and can be used, in accordance with professional judgment, as a first stage in the assessment of skin sensitization potential.</w:t>
      </w:r>
    </w:p>
    <w:p w:rsidR="00430BA2" w:rsidRPr="00430BA2" w:rsidP="00430BA2" w14:paraId="11F5F36D" w14:textId="77777777">
      <w:pPr>
        <w:rPr>
          <w:rFonts w:ascii="Times New Roman" w:hAnsi="Times New Roman" w:cs="Times New Roman"/>
        </w:rPr>
      </w:pPr>
      <w:r w:rsidRPr="00430BA2">
        <w:rPr>
          <w:rFonts w:ascii="Times New Roman" w:hAnsi="Times New Roman" w:cs="Times New Roman"/>
          <w:vertAlign w:val="superscript"/>
        </w:rPr>
        <w:t>[</w:t>
      </w:r>
      <w:hyperlink r:id="rId34" w:anchor="1910.1200-footref-5" w:history="1">
        <w:r w:rsidRPr="00430BA2">
          <w:rPr>
            <w:rStyle w:val="Hyperlink"/>
            <w:rFonts w:ascii="Times New Roman" w:hAnsi="Times New Roman" w:cs="Times New Roman"/>
            <w:vertAlign w:val="superscript"/>
          </w:rPr>
          <w:t>5</w:t>
        </w:r>
      </w:hyperlink>
      <w:r w:rsidRPr="00430BA2">
        <w:rPr>
          <w:rFonts w:ascii="Times New Roman" w:hAnsi="Times New Roman" w:cs="Times New Roman"/>
          <w:vertAlign w:val="superscript"/>
        </w:rPr>
        <w:t>]</w:t>
      </w:r>
      <w:r w:rsidRPr="00430BA2">
        <w:rPr>
          <w:rFonts w:ascii="Times New Roman" w:hAnsi="Times New Roman" w:cs="Times New Roman"/>
        </w:rPr>
        <w:t xml:space="preserve"> It should be noted that the classification criteria for health hazards usually include a tiered scheme in which test data available on the complete mixture are considered as the first tier in the evaluation, followed by the applicable bridging principles, and lastly, cut-off values/concentration limits or additivity. However, this approach is not used for Germ Cell Mutagenicity. These criteria for Germ Cell Mutagenicity consider the cut-off values/concentration limits as the primary tier and allow the classification to be modified only on a case-by-case evaluation based on available test data for the </w:t>
      </w:r>
      <w:r w:rsidRPr="00430BA2">
        <w:rPr>
          <w:rFonts w:ascii="Times New Roman" w:hAnsi="Times New Roman" w:cs="Times New Roman"/>
        </w:rPr>
        <w:t>mixture as a whole</w:t>
      </w:r>
      <w:r w:rsidRPr="00430BA2">
        <w:rPr>
          <w:rFonts w:ascii="Times New Roman" w:hAnsi="Times New Roman" w:cs="Times New Roman"/>
        </w:rPr>
        <w:t>.</w:t>
      </w:r>
    </w:p>
    <w:p w:rsidR="00430BA2" w:rsidRPr="00430BA2" w:rsidP="00430BA2" w14:paraId="2388674E" w14:textId="77777777">
      <w:pPr>
        <w:rPr>
          <w:rFonts w:ascii="Times New Roman" w:hAnsi="Times New Roman" w:cs="Times New Roman"/>
        </w:rPr>
      </w:pPr>
      <w:r w:rsidRPr="00430BA2">
        <w:rPr>
          <w:rFonts w:ascii="Times New Roman" w:hAnsi="Times New Roman" w:cs="Times New Roman"/>
          <w:vertAlign w:val="superscript"/>
        </w:rPr>
        <w:t>[</w:t>
      </w:r>
      <w:hyperlink r:id="rId34" w:anchor="1910.1200-footref-6" w:history="1">
        <w:r w:rsidRPr="00430BA2">
          <w:rPr>
            <w:rStyle w:val="Hyperlink"/>
            <w:rFonts w:ascii="Times New Roman" w:hAnsi="Times New Roman" w:cs="Times New Roman"/>
            <w:vertAlign w:val="superscript"/>
          </w:rPr>
          <w:t>6</w:t>
        </w:r>
      </w:hyperlink>
      <w:r w:rsidRPr="00430BA2">
        <w:rPr>
          <w:rFonts w:ascii="Times New Roman" w:hAnsi="Times New Roman" w:cs="Times New Roman"/>
          <w:vertAlign w:val="superscript"/>
        </w:rPr>
        <w:t>]</w:t>
      </w:r>
      <w:r w:rsidRPr="00430BA2">
        <w:rPr>
          <w:rFonts w:ascii="Times New Roman" w:hAnsi="Times New Roman" w:cs="Times New Roman"/>
        </w:rPr>
        <w:t> See Non-mandatory appendix F of this section, part A for further guidance regarding hazard classification for carcinogenicity. This appendix is consistent with the GHS and is provided as guidance excerpted from the International Agency for Research on Cancer (IARC) “Monographs on the Evaluation of Carcinogenic Risks to Humans” (2006).</w:t>
      </w:r>
    </w:p>
    <w:p w:rsidR="00430BA2" w:rsidRPr="00430BA2" w:rsidP="00430BA2" w14:paraId="42EFD27C" w14:textId="77777777">
      <w:pPr>
        <w:rPr>
          <w:rFonts w:ascii="Times New Roman" w:hAnsi="Times New Roman" w:cs="Times New Roman"/>
        </w:rPr>
      </w:pPr>
      <w:r w:rsidRPr="00430BA2">
        <w:rPr>
          <w:rFonts w:ascii="Times New Roman" w:hAnsi="Times New Roman" w:cs="Times New Roman"/>
          <w:vertAlign w:val="superscript"/>
        </w:rPr>
        <w:t>[</w:t>
      </w:r>
      <w:hyperlink r:id="rId34" w:anchor="1910.1200-footref-7" w:history="1">
        <w:r w:rsidRPr="00430BA2">
          <w:rPr>
            <w:rStyle w:val="Hyperlink"/>
            <w:rFonts w:ascii="Times New Roman" w:hAnsi="Times New Roman" w:cs="Times New Roman"/>
            <w:vertAlign w:val="superscript"/>
          </w:rPr>
          <w:t>7</w:t>
        </w:r>
      </w:hyperlink>
      <w:r w:rsidRPr="00430BA2">
        <w:rPr>
          <w:rFonts w:ascii="Times New Roman" w:hAnsi="Times New Roman" w:cs="Times New Roman"/>
          <w:vertAlign w:val="superscript"/>
        </w:rPr>
        <w:t>]</w:t>
      </w:r>
      <w:r w:rsidRPr="00430BA2">
        <w:rPr>
          <w:rFonts w:ascii="Times New Roman" w:hAnsi="Times New Roman" w:cs="Times New Roman"/>
        </w:rPr>
        <w:t xml:space="preserve"> It should be noted that the classification criteria for health hazards usually include a tiered scheme in which test data available on the complete mixture are considered as the first tier </w:t>
      </w:r>
      <w:r w:rsidRPr="00430BA2">
        <w:rPr>
          <w:rFonts w:ascii="Times New Roman" w:hAnsi="Times New Roman" w:cs="Times New Roman"/>
        </w:rPr>
        <w:t>i</w:t>
      </w:r>
      <w:r w:rsidRPr="00430BA2">
        <w:rPr>
          <w:rFonts w:ascii="Times New Roman" w:hAnsi="Times New Roman" w:cs="Times New Roman"/>
        </w:rPr>
        <w:t xml:space="preserve"> the evaluation, followed by the applicable bridging principles, and lastly, cut-off values/concentration limit or </w:t>
      </w:r>
      <w:r w:rsidRPr="00430BA2">
        <w:rPr>
          <w:rFonts w:ascii="Times New Roman" w:hAnsi="Times New Roman" w:cs="Times New Roman"/>
        </w:rPr>
        <w:t>addivity</w:t>
      </w:r>
      <w:r w:rsidRPr="00430BA2">
        <w:rPr>
          <w:rFonts w:ascii="Times New Roman" w:hAnsi="Times New Roman" w:cs="Times New Roman"/>
        </w:rPr>
        <w:t xml:space="preserve">. However, this approach is not used for Carcinogenicity. These criteria for Carcinogenicity consider the cut-off values/concentration limits as the primary tier and allow the classification to be modified only on a case-by-case evaluation based on available test data for the </w:t>
      </w:r>
      <w:r w:rsidRPr="00430BA2">
        <w:rPr>
          <w:rFonts w:ascii="Times New Roman" w:hAnsi="Times New Roman" w:cs="Times New Roman"/>
        </w:rPr>
        <w:t>mixture as a whole</w:t>
      </w:r>
      <w:r w:rsidRPr="00430BA2">
        <w:rPr>
          <w:rFonts w:ascii="Times New Roman" w:hAnsi="Times New Roman" w:cs="Times New Roman"/>
        </w:rPr>
        <w:t>.</w:t>
      </w:r>
    </w:p>
    <w:p w:rsidR="00430BA2" w:rsidRPr="00430BA2" w:rsidP="00430BA2" w14:paraId="056AACE7" w14:textId="77777777">
      <w:pPr>
        <w:rPr>
          <w:rFonts w:ascii="Times New Roman" w:hAnsi="Times New Roman" w:cs="Times New Roman"/>
        </w:rPr>
      </w:pPr>
      <w:r w:rsidRPr="00430BA2">
        <w:rPr>
          <w:rFonts w:ascii="Times New Roman" w:hAnsi="Times New Roman" w:cs="Times New Roman"/>
          <w:vertAlign w:val="superscript"/>
        </w:rPr>
        <w:t>[</w:t>
      </w:r>
      <w:hyperlink r:id="rId34" w:anchor="1910.1200-footref-8" w:history="1">
        <w:r w:rsidRPr="00430BA2">
          <w:rPr>
            <w:rStyle w:val="Hyperlink"/>
            <w:rFonts w:ascii="Times New Roman" w:hAnsi="Times New Roman" w:cs="Times New Roman"/>
            <w:vertAlign w:val="superscript"/>
          </w:rPr>
          <w:t>8</w:t>
        </w:r>
      </w:hyperlink>
      <w:r w:rsidRPr="00430BA2">
        <w:rPr>
          <w:rFonts w:ascii="Times New Roman" w:hAnsi="Times New Roman" w:cs="Times New Roman"/>
          <w:vertAlign w:val="superscript"/>
        </w:rPr>
        <w:t>]</w:t>
      </w:r>
      <w:r w:rsidRPr="00430BA2">
        <w:rPr>
          <w:rFonts w:ascii="Times New Roman" w:hAnsi="Times New Roman" w:cs="Times New Roman"/>
        </w:rPr>
        <w:t> See Non-mandatory appendix f of this section for further guidance regarding hazard classification for carcinogenicity and how to relate carcinogenicity classification information from IARC and NTP to GHS.</w:t>
      </w:r>
    </w:p>
    <w:p w:rsidR="00430BA2" w:rsidRPr="00430BA2" w:rsidP="00430BA2" w14:paraId="6877C2D4" w14:textId="77777777">
      <w:pPr>
        <w:rPr>
          <w:rFonts w:ascii="Times New Roman" w:hAnsi="Times New Roman" w:cs="Times New Roman"/>
        </w:rPr>
      </w:pPr>
      <w:r w:rsidRPr="00430BA2">
        <w:rPr>
          <w:rFonts w:ascii="Times New Roman" w:hAnsi="Times New Roman" w:cs="Times New Roman"/>
          <w:vertAlign w:val="superscript"/>
        </w:rPr>
        <w:t>[</w:t>
      </w:r>
      <w:hyperlink r:id="rId34" w:anchor="1910.1200-footref-9" w:history="1">
        <w:r w:rsidRPr="00430BA2">
          <w:rPr>
            <w:rStyle w:val="Hyperlink"/>
            <w:rFonts w:ascii="Times New Roman" w:hAnsi="Times New Roman" w:cs="Times New Roman"/>
            <w:vertAlign w:val="superscript"/>
          </w:rPr>
          <w:t>9</w:t>
        </w:r>
      </w:hyperlink>
      <w:r w:rsidRPr="00430BA2">
        <w:rPr>
          <w:rFonts w:ascii="Times New Roman" w:hAnsi="Times New Roman" w:cs="Times New Roman"/>
          <w:vertAlign w:val="superscript"/>
        </w:rPr>
        <w:t>]</w:t>
      </w:r>
      <w:r w:rsidRPr="00430BA2">
        <w:rPr>
          <w:rFonts w:ascii="Times New Roman" w:hAnsi="Times New Roman" w:cs="Times New Roman"/>
        </w:rPr>
        <w:t xml:space="preserve"> It should be noted that the classification criteria for health hazards usually include a tiered scheme in which test data available on the complete mixture are considered as the first tier in the evaluation, followed by the applicable bridging principles, and lastly, cut-off values/concentration limits or additivity. However, this approach is not used for Reproductive Toxicity. These criteria for Reproductive Toxicity consider the cut-off values/concentration limits as the primary tier and allow the classification to be modified only on a case-by-case evaluation based on available test data for the </w:t>
      </w:r>
      <w:r w:rsidRPr="00430BA2">
        <w:rPr>
          <w:rFonts w:ascii="Times New Roman" w:hAnsi="Times New Roman" w:cs="Times New Roman"/>
        </w:rPr>
        <w:t>mixture as a whole</w:t>
      </w:r>
      <w:r w:rsidRPr="00430BA2">
        <w:rPr>
          <w:rFonts w:ascii="Times New Roman" w:hAnsi="Times New Roman" w:cs="Times New Roman"/>
        </w:rPr>
        <w:t>.</w:t>
      </w:r>
    </w:p>
    <w:p w:rsidR="00430BA2" w:rsidRPr="00430BA2" w:rsidP="00430BA2" w14:paraId="557A1F99" w14:textId="77777777">
      <w:pPr>
        <w:rPr>
          <w:rFonts w:ascii="Times New Roman" w:hAnsi="Times New Roman" w:cs="Times New Roman"/>
        </w:rPr>
      </w:pPr>
      <w:r w:rsidRPr="00430BA2">
        <w:rPr>
          <w:rFonts w:ascii="Times New Roman" w:hAnsi="Times New Roman" w:cs="Times New Roman"/>
        </w:rPr>
        <w:t>Appendix B to § 1910.1200—Physical Hazard Criteria (Mandatory)</w:t>
      </w:r>
    </w:p>
    <w:p w:rsidR="00430BA2" w:rsidRPr="00430BA2" w:rsidP="00430BA2" w14:paraId="491B0F97" w14:textId="77777777">
      <w:pPr>
        <w:rPr>
          <w:rFonts w:ascii="Times New Roman" w:hAnsi="Times New Roman" w:cs="Times New Roman"/>
        </w:rPr>
      </w:pPr>
      <w:r w:rsidRPr="00430BA2">
        <w:rPr>
          <w:rFonts w:ascii="Times New Roman" w:hAnsi="Times New Roman" w:cs="Times New Roman"/>
        </w:rPr>
        <w:t>B.1 Explosives</w:t>
      </w:r>
    </w:p>
    <w:p w:rsidR="00430BA2" w:rsidRPr="00430BA2" w:rsidP="00430BA2" w14:paraId="2E31F9FC" w14:textId="77777777">
      <w:pPr>
        <w:rPr>
          <w:rFonts w:ascii="Times New Roman" w:hAnsi="Times New Roman" w:cs="Times New Roman"/>
        </w:rPr>
      </w:pPr>
      <w:r w:rsidRPr="00430BA2">
        <w:rPr>
          <w:rFonts w:ascii="Times New Roman" w:hAnsi="Times New Roman" w:cs="Times New Roman"/>
        </w:rPr>
        <w:t>B.1.1 Definitions and General Considerations</w:t>
      </w:r>
    </w:p>
    <w:p w:rsidR="00430BA2" w:rsidRPr="00430BA2" w:rsidP="00430BA2" w14:paraId="4E500220" w14:textId="77777777">
      <w:pPr>
        <w:rPr>
          <w:rFonts w:ascii="Times New Roman" w:hAnsi="Times New Roman" w:cs="Times New Roman"/>
        </w:rPr>
      </w:pPr>
      <w:r w:rsidRPr="00430BA2">
        <w:rPr>
          <w:rFonts w:ascii="Times New Roman" w:hAnsi="Times New Roman" w:cs="Times New Roman"/>
        </w:rPr>
        <w:t>B.1.1.1 An </w:t>
      </w:r>
      <w:r w:rsidRPr="00430BA2">
        <w:rPr>
          <w:rFonts w:ascii="Times New Roman" w:hAnsi="Times New Roman" w:cs="Times New Roman"/>
          <w:i/>
          <w:iCs/>
        </w:rPr>
        <w:t>explosive chemical</w:t>
      </w:r>
      <w:r w:rsidRPr="00430BA2">
        <w:rPr>
          <w:rFonts w:ascii="Times New Roman" w:hAnsi="Times New Roman" w:cs="Times New Roman"/>
        </w:rPr>
        <w:t xml:space="preserve"> is a solid or liquid chemical which is </w:t>
      </w:r>
      <w:r w:rsidRPr="00430BA2">
        <w:rPr>
          <w:rFonts w:ascii="Times New Roman" w:hAnsi="Times New Roman" w:cs="Times New Roman"/>
        </w:rPr>
        <w:t>in itself capable</w:t>
      </w:r>
      <w:r w:rsidRPr="00430BA2">
        <w:rPr>
          <w:rFonts w:ascii="Times New Roman" w:hAnsi="Times New Roman" w:cs="Times New Roman"/>
        </w:rPr>
        <w:t xml:space="preserve"> by chemical reaction of producing gas at such a temperature and pressure and at </w:t>
      </w:r>
      <w:r w:rsidRPr="00430BA2">
        <w:rPr>
          <w:rFonts w:ascii="Times New Roman" w:hAnsi="Times New Roman" w:cs="Times New Roman"/>
        </w:rPr>
        <w:t>such a</w:t>
      </w:r>
      <w:r w:rsidRPr="00430BA2">
        <w:rPr>
          <w:rFonts w:ascii="Times New Roman" w:hAnsi="Times New Roman" w:cs="Times New Roman"/>
        </w:rPr>
        <w:t xml:space="preserve"> speed as </w:t>
      </w:r>
      <w:r w:rsidRPr="00430BA2">
        <w:rPr>
          <w:rFonts w:ascii="Times New Roman" w:hAnsi="Times New Roman" w:cs="Times New Roman"/>
        </w:rPr>
        <w:t>to cause</w:t>
      </w:r>
      <w:r w:rsidRPr="00430BA2">
        <w:rPr>
          <w:rFonts w:ascii="Times New Roman" w:hAnsi="Times New Roman" w:cs="Times New Roman"/>
        </w:rPr>
        <w:t xml:space="preserve"> damage to the surroundings. Pyrotechnic chemicals are included even when they do not evolve gases.</w:t>
      </w:r>
    </w:p>
    <w:p w:rsidR="00430BA2" w:rsidRPr="00430BA2" w:rsidP="00430BA2" w14:paraId="6E6E6DB3" w14:textId="77777777">
      <w:pPr>
        <w:rPr>
          <w:rFonts w:ascii="Times New Roman" w:hAnsi="Times New Roman" w:cs="Times New Roman"/>
        </w:rPr>
      </w:pPr>
      <w:r w:rsidRPr="00430BA2">
        <w:rPr>
          <w:rFonts w:ascii="Times New Roman" w:hAnsi="Times New Roman" w:cs="Times New Roman"/>
        </w:rPr>
        <w:t>A </w:t>
      </w:r>
      <w:r w:rsidRPr="00430BA2">
        <w:rPr>
          <w:rFonts w:ascii="Times New Roman" w:hAnsi="Times New Roman" w:cs="Times New Roman"/>
          <w:i/>
          <w:iCs/>
        </w:rPr>
        <w:t>pyrotechnic chemical</w:t>
      </w:r>
      <w:r w:rsidRPr="00430BA2">
        <w:rPr>
          <w:rFonts w:ascii="Times New Roman" w:hAnsi="Times New Roman" w:cs="Times New Roman"/>
        </w:rPr>
        <w:t> is a chemical designed to produce an effect by heat, light, sound, gas or smoke or a combination of these as the result of non-detonative self-sustaining exothermic chemical reactions.</w:t>
      </w:r>
    </w:p>
    <w:p w:rsidR="00430BA2" w:rsidRPr="00430BA2" w:rsidP="00430BA2" w14:paraId="1D735155" w14:textId="77777777">
      <w:pPr>
        <w:rPr>
          <w:rFonts w:ascii="Times New Roman" w:hAnsi="Times New Roman" w:cs="Times New Roman"/>
        </w:rPr>
      </w:pPr>
      <w:r w:rsidRPr="00430BA2">
        <w:rPr>
          <w:rFonts w:ascii="Times New Roman" w:hAnsi="Times New Roman" w:cs="Times New Roman"/>
        </w:rPr>
        <w:t>An </w:t>
      </w:r>
      <w:r w:rsidRPr="00430BA2">
        <w:rPr>
          <w:rFonts w:ascii="Times New Roman" w:hAnsi="Times New Roman" w:cs="Times New Roman"/>
          <w:i/>
          <w:iCs/>
        </w:rPr>
        <w:t>explosive item</w:t>
      </w:r>
      <w:r w:rsidRPr="00430BA2">
        <w:rPr>
          <w:rFonts w:ascii="Times New Roman" w:hAnsi="Times New Roman" w:cs="Times New Roman"/>
        </w:rPr>
        <w:t> is an item containing one or more explosive chemicals.</w:t>
      </w:r>
    </w:p>
    <w:p w:rsidR="00430BA2" w:rsidRPr="00430BA2" w:rsidP="00430BA2" w14:paraId="6C03F388" w14:textId="77777777">
      <w:pPr>
        <w:rPr>
          <w:rFonts w:ascii="Times New Roman" w:hAnsi="Times New Roman" w:cs="Times New Roman"/>
        </w:rPr>
      </w:pPr>
      <w:r w:rsidRPr="00430BA2">
        <w:rPr>
          <w:rFonts w:ascii="Times New Roman" w:hAnsi="Times New Roman" w:cs="Times New Roman"/>
        </w:rPr>
        <w:t>A </w:t>
      </w:r>
      <w:r w:rsidRPr="00430BA2">
        <w:rPr>
          <w:rFonts w:ascii="Times New Roman" w:hAnsi="Times New Roman" w:cs="Times New Roman"/>
          <w:i/>
          <w:iCs/>
        </w:rPr>
        <w:t>pyrotechnic item</w:t>
      </w:r>
      <w:r w:rsidRPr="00430BA2">
        <w:rPr>
          <w:rFonts w:ascii="Times New Roman" w:hAnsi="Times New Roman" w:cs="Times New Roman"/>
        </w:rPr>
        <w:t> is an item containing one or more pyrotechnic chemicals.</w:t>
      </w:r>
    </w:p>
    <w:p w:rsidR="00430BA2" w:rsidRPr="00430BA2" w:rsidP="00430BA2" w14:paraId="6EA29773" w14:textId="77777777">
      <w:pPr>
        <w:rPr>
          <w:rFonts w:ascii="Times New Roman" w:hAnsi="Times New Roman" w:cs="Times New Roman"/>
        </w:rPr>
      </w:pPr>
      <w:r w:rsidRPr="00430BA2">
        <w:rPr>
          <w:rFonts w:ascii="Times New Roman" w:hAnsi="Times New Roman" w:cs="Times New Roman"/>
        </w:rPr>
        <w:t>An </w:t>
      </w:r>
      <w:r w:rsidRPr="00430BA2">
        <w:rPr>
          <w:rFonts w:ascii="Times New Roman" w:hAnsi="Times New Roman" w:cs="Times New Roman"/>
          <w:i/>
          <w:iCs/>
        </w:rPr>
        <w:t>unstable explosive</w:t>
      </w:r>
      <w:r w:rsidRPr="00430BA2">
        <w:rPr>
          <w:rFonts w:ascii="Times New Roman" w:hAnsi="Times New Roman" w:cs="Times New Roman"/>
        </w:rPr>
        <w:t> is an explosive which is thermally unstable and/or too sensitive for normal handling, transport, or use.</w:t>
      </w:r>
    </w:p>
    <w:p w:rsidR="00430BA2" w:rsidRPr="00430BA2" w:rsidP="00430BA2" w14:paraId="6E98F81B" w14:textId="77777777">
      <w:pPr>
        <w:rPr>
          <w:rFonts w:ascii="Times New Roman" w:hAnsi="Times New Roman" w:cs="Times New Roman"/>
        </w:rPr>
      </w:pPr>
      <w:r w:rsidRPr="00430BA2">
        <w:rPr>
          <w:rFonts w:ascii="Times New Roman" w:hAnsi="Times New Roman" w:cs="Times New Roman"/>
        </w:rPr>
        <w:t>An </w:t>
      </w:r>
      <w:r w:rsidRPr="00430BA2">
        <w:rPr>
          <w:rFonts w:ascii="Times New Roman" w:hAnsi="Times New Roman" w:cs="Times New Roman"/>
          <w:i/>
          <w:iCs/>
        </w:rPr>
        <w:t>intentional explosive</w:t>
      </w:r>
      <w:r w:rsidRPr="00430BA2">
        <w:rPr>
          <w:rFonts w:ascii="Times New Roman" w:hAnsi="Times New Roman" w:cs="Times New Roman"/>
        </w:rPr>
        <w:t xml:space="preserve"> is a chemical or item which is manufactured with a view to </w:t>
      </w:r>
      <w:r w:rsidRPr="00430BA2">
        <w:rPr>
          <w:rFonts w:ascii="Times New Roman" w:hAnsi="Times New Roman" w:cs="Times New Roman"/>
        </w:rPr>
        <w:t>produce</w:t>
      </w:r>
      <w:r w:rsidRPr="00430BA2">
        <w:rPr>
          <w:rFonts w:ascii="Times New Roman" w:hAnsi="Times New Roman" w:cs="Times New Roman"/>
        </w:rPr>
        <w:t xml:space="preserve"> a practical explosive or pyrotechnic effect.</w:t>
      </w:r>
    </w:p>
    <w:p w:rsidR="00430BA2" w:rsidRPr="00430BA2" w:rsidP="00430BA2" w14:paraId="7D732236" w14:textId="77777777">
      <w:pPr>
        <w:rPr>
          <w:rFonts w:ascii="Times New Roman" w:hAnsi="Times New Roman" w:cs="Times New Roman"/>
        </w:rPr>
      </w:pPr>
      <w:r w:rsidRPr="00430BA2">
        <w:rPr>
          <w:rFonts w:ascii="Times New Roman" w:hAnsi="Times New Roman" w:cs="Times New Roman"/>
        </w:rPr>
        <w:t>B.1.1.2 The class of explosives comprises:</w:t>
      </w:r>
    </w:p>
    <w:p w:rsidR="00430BA2" w:rsidRPr="00430BA2" w:rsidP="00430BA2" w14:paraId="44F45BF1" w14:textId="77777777">
      <w:pPr>
        <w:rPr>
          <w:rFonts w:ascii="Times New Roman" w:hAnsi="Times New Roman" w:cs="Times New Roman"/>
        </w:rPr>
      </w:pPr>
      <w:r w:rsidRPr="00430BA2">
        <w:rPr>
          <w:rFonts w:ascii="Times New Roman" w:hAnsi="Times New Roman" w:cs="Times New Roman"/>
        </w:rPr>
        <w:t xml:space="preserve">(a) Explosive </w:t>
      </w:r>
      <w:r w:rsidRPr="00430BA2">
        <w:rPr>
          <w:rFonts w:ascii="Times New Roman" w:hAnsi="Times New Roman" w:cs="Times New Roman"/>
        </w:rPr>
        <w:t>chemicals;</w:t>
      </w:r>
    </w:p>
    <w:p w:rsidR="00430BA2" w:rsidRPr="00430BA2" w:rsidP="00430BA2" w14:paraId="6D77FCCC" w14:textId="77777777">
      <w:pPr>
        <w:rPr>
          <w:rFonts w:ascii="Times New Roman" w:hAnsi="Times New Roman" w:cs="Times New Roman"/>
        </w:rPr>
      </w:pPr>
      <w:r w:rsidRPr="00430BA2">
        <w:rPr>
          <w:rFonts w:ascii="Times New Roman" w:hAnsi="Times New Roman" w:cs="Times New Roman"/>
        </w:rPr>
        <w:t xml:space="preserve">(b) Explosive items, except devices containing explosive chemicals in such quantity or of such a character that their inadvertent or accidental ignition or initiation shall not cause any </w:t>
      </w:r>
      <w:r w:rsidRPr="00430BA2">
        <w:rPr>
          <w:rFonts w:ascii="Times New Roman" w:hAnsi="Times New Roman" w:cs="Times New Roman"/>
        </w:rPr>
        <w:t>effect external</w:t>
      </w:r>
      <w:r w:rsidRPr="00430BA2">
        <w:rPr>
          <w:rFonts w:ascii="Times New Roman" w:hAnsi="Times New Roman" w:cs="Times New Roman"/>
        </w:rPr>
        <w:t xml:space="preserve"> to the device either by projection, fire, smoke, heat or loud noise; and</w:t>
      </w:r>
    </w:p>
    <w:p w:rsidR="00430BA2" w:rsidRPr="00430BA2" w:rsidP="00430BA2" w14:paraId="2F2A0C8E" w14:textId="77777777">
      <w:pPr>
        <w:rPr>
          <w:rFonts w:ascii="Times New Roman" w:hAnsi="Times New Roman" w:cs="Times New Roman"/>
        </w:rPr>
      </w:pPr>
      <w:r w:rsidRPr="00430BA2">
        <w:rPr>
          <w:rFonts w:ascii="Times New Roman" w:hAnsi="Times New Roman" w:cs="Times New Roman"/>
        </w:rPr>
        <w:t>(c) Chemicals and items not included under </w:t>
      </w:r>
      <w:hyperlink r:id="rId5" w:anchor="p-1910.1200(a)" w:history="1">
        <w:r w:rsidRPr="00430BA2">
          <w:rPr>
            <w:rStyle w:val="Hyperlink"/>
            <w:rFonts w:ascii="Times New Roman" w:hAnsi="Times New Roman" w:cs="Times New Roman"/>
          </w:rPr>
          <w:t>(a)</w:t>
        </w:r>
      </w:hyperlink>
      <w:r w:rsidRPr="00430BA2">
        <w:rPr>
          <w:rFonts w:ascii="Times New Roman" w:hAnsi="Times New Roman" w:cs="Times New Roman"/>
        </w:rPr>
        <w:t> and </w:t>
      </w:r>
      <w:hyperlink r:id="rId5" w:anchor="p-1910.1200(b)" w:history="1">
        <w:r w:rsidRPr="00430BA2">
          <w:rPr>
            <w:rStyle w:val="Hyperlink"/>
            <w:rFonts w:ascii="Times New Roman" w:hAnsi="Times New Roman" w:cs="Times New Roman"/>
          </w:rPr>
          <w:t>(b)</w:t>
        </w:r>
      </w:hyperlink>
      <w:r w:rsidRPr="00430BA2">
        <w:rPr>
          <w:rFonts w:ascii="Times New Roman" w:hAnsi="Times New Roman" w:cs="Times New Roman"/>
        </w:rPr>
        <w:t> of this section which are manufactured with the view to producing a practical explosive or pyrotechnic effect.</w:t>
      </w:r>
    </w:p>
    <w:p w:rsidR="00430BA2" w:rsidRPr="00430BA2" w:rsidP="00430BA2" w14:paraId="7B307388" w14:textId="77777777">
      <w:pPr>
        <w:rPr>
          <w:rFonts w:ascii="Times New Roman" w:hAnsi="Times New Roman" w:cs="Times New Roman"/>
        </w:rPr>
      </w:pPr>
      <w:r w:rsidRPr="00430BA2">
        <w:rPr>
          <w:rFonts w:ascii="Times New Roman" w:hAnsi="Times New Roman" w:cs="Times New Roman"/>
        </w:rPr>
        <w:t>B.1.2 Classification Criteria</w:t>
      </w:r>
    </w:p>
    <w:p w:rsidR="00430BA2" w:rsidRPr="00430BA2" w:rsidP="00430BA2" w14:paraId="0CCD2158" w14:textId="77777777">
      <w:pPr>
        <w:rPr>
          <w:rFonts w:ascii="Times New Roman" w:hAnsi="Times New Roman" w:cs="Times New Roman"/>
        </w:rPr>
      </w:pPr>
      <w:r w:rsidRPr="00430BA2">
        <w:rPr>
          <w:rFonts w:ascii="Times New Roman" w:hAnsi="Times New Roman" w:cs="Times New Roman"/>
        </w:rPr>
        <w:t>Chemicals and items of this class shall be classified as unstable explosives or shall be assigned to one of the following six divisions depending on the type of hazard they present:</w:t>
      </w:r>
    </w:p>
    <w:p w:rsidR="00430BA2" w:rsidRPr="00430BA2" w:rsidP="00430BA2" w14:paraId="3484E70A" w14:textId="77777777">
      <w:pPr>
        <w:rPr>
          <w:rFonts w:ascii="Times New Roman" w:hAnsi="Times New Roman" w:cs="Times New Roman"/>
        </w:rPr>
      </w:pPr>
      <w:r w:rsidRPr="00430BA2">
        <w:rPr>
          <w:rFonts w:ascii="Times New Roman" w:hAnsi="Times New Roman" w:cs="Times New Roman"/>
        </w:rPr>
        <w:t>(a) Division 1.1—Chemicals and items which have a mass explosion hazard (a mass explosion is one which affects almost the entire quantity present virtually instantaneously</w:t>
      </w:r>
      <w:r w:rsidRPr="00430BA2">
        <w:rPr>
          <w:rFonts w:ascii="Times New Roman" w:hAnsi="Times New Roman" w:cs="Times New Roman"/>
        </w:rPr>
        <w:t>);</w:t>
      </w:r>
    </w:p>
    <w:p w:rsidR="00430BA2" w:rsidRPr="00430BA2" w:rsidP="00430BA2" w14:paraId="69A03BB4" w14:textId="77777777">
      <w:pPr>
        <w:rPr>
          <w:rFonts w:ascii="Times New Roman" w:hAnsi="Times New Roman" w:cs="Times New Roman"/>
        </w:rPr>
      </w:pPr>
      <w:r w:rsidRPr="00430BA2">
        <w:rPr>
          <w:rFonts w:ascii="Times New Roman" w:hAnsi="Times New Roman" w:cs="Times New Roman"/>
        </w:rPr>
        <w:t xml:space="preserve">(b) Division 1.2—Chemicals and items which have a projection hazard but not a mass explosion </w:t>
      </w:r>
      <w:r w:rsidRPr="00430BA2">
        <w:rPr>
          <w:rFonts w:ascii="Times New Roman" w:hAnsi="Times New Roman" w:cs="Times New Roman"/>
        </w:rPr>
        <w:t>hazard;</w:t>
      </w:r>
    </w:p>
    <w:p w:rsidR="00430BA2" w:rsidRPr="00430BA2" w:rsidP="00430BA2" w14:paraId="431F56C3" w14:textId="77777777">
      <w:pPr>
        <w:rPr>
          <w:rFonts w:ascii="Times New Roman" w:hAnsi="Times New Roman" w:cs="Times New Roman"/>
        </w:rPr>
      </w:pPr>
      <w:r w:rsidRPr="00430BA2">
        <w:rPr>
          <w:rFonts w:ascii="Times New Roman" w:hAnsi="Times New Roman" w:cs="Times New Roman"/>
        </w:rPr>
        <w:t>(c) Division 1.3—Chemicals and items which have a fire hazard and either a minor blast hazard or a minor projection hazard or both, but not a mass explosion hazard:</w:t>
      </w:r>
    </w:p>
    <w:p w:rsidR="00430BA2" w:rsidRPr="00430BA2" w:rsidP="00430BA2" w14:paraId="24503FAC" w14:textId="77777777">
      <w:pPr>
        <w:rPr>
          <w:rFonts w:ascii="Times New Roman" w:hAnsi="Times New Roman" w:cs="Times New Roman"/>
        </w:rPr>
      </w:pPr>
      <w:r w:rsidRPr="00430BA2">
        <w:rPr>
          <w:rFonts w:ascii="Times New Roman" w:hAnsi="Times New Roman" w:cs="Times New Roman"/>
        </w:rPr>
        <w:t>(</w:t>
      </w:r>
      <w:r w:rsidRPr="00430BA2">
        <w:rPr>
          <w:rFonts w:ascii="Times New Roman" w:hAnsi="Times New Roman" w:cs="Times New Roman"/>
        </w:rPr>
        <w:t>i</w:t>
      </w:r>
      <w:r w:rsidRPr="00430BA2">
        <w:rPr>
          <w:rFonts w:ascii="Times New Roman" w:hAnsi="Times New Roman" w:cs="Times New Roman"/>
        </w:rPr>
        <w:t>) Combustion of which gives rise to considerable radiant heat; or</w:t>
      </w:r>
    </w:p>
    <w:p w:rsidR="00430BA2" w:rsidRPr="00430BA2" w:rsidP="00430BA2" w14:paraId="35A7723E" w14:textId="77777777">
      <w:pPr>
        <w:rPr>
          <w:rFonts w:ascii="Times New Roman" w:hAnsi="Times New Roman" w:cs="Times New Roman"/>
        </w:rPr>
      </w:pPr>
      <w:r w:rsidRPr="00430BA2">
        <w:rPr>
          <w:rFonts w:ascii="Times New Roman" w:hAnsi="Times New Roman" w:cs="Times New Roman"/>
        </w:rPr>
        <w:t xml:space="preserve">(ii) Which burn one after another, producing minor blast or projection effects or </w:t>
      </w:r>
      <w:r w:rsidRPr="00430BA2">
        <w:rPr>
          <w:rFonts w:ascii="Times New Roman" w:hAnsi="Times New Roman" w:cs="Times New Roman"/>
        </w:rPr>
        <w:t>both;</w:t>
      </w:r>
    </w:p>
    <w:p w:rsidR="00430BA2" w:rsidRPr="00430BA2" w:rsidP="00430BA2" w14:paraId="73D6764F" w14:textId="77777777">
      <w:pPr>
        <w:rPr>
          <w:rFonts w:ascii="Times New Roman" w:hAnsi="Times New Roman" w:cs="Times New Roman"/>
        </w:rPr>
      </w:pPr>
      <w:r w:rsidRPr="00430BA2">
        <w:rPr>
          <w:rFonts w:ascii="Times New Roman" w:hAnsi="Times New Roman" w:cs="Times New Roman"/>
        </w:rPr>
        <w:t xml:space="preserve">(d) Division 1.4—Chemicals and items which present no significant hazard: chemicals and items which present only a small hazard in the event of ignition or initiation. The effects are largely confined to the </w:t>
      </w:r>
      <w:r w:rsidRPr="00430BA2">
        <w:rPr>
          <w:rFonts w:ascii="Times New Roman" w:hAnsi="Times New Roman" w:cs="Times New Roman"/>
        </w:rPr>
        <w:t>package</w:t>
      </w:r>
      <w:r w:rsidRPr="00430BA2">
        <w:rPr>
          <w:rFonts w:ascii="Times New Roman" w:hAnsi="Times New Roman" w:cs="Times New Roman"/>
        </w:rPr>
        <w:t xml:space="preserve"> and no projection of fragments of appreciable size or range is to be expected. An external fire shall not cause virtually instantaneous explosion of almost the entire contents of the </w:t>
      </w:r>
      <w:r w:rsidRPr="00430BA2">
        <w:rPr>
          <w:rFonts w:ascii="Times New Roman" w:hAnsi="Times New Roman" w:cs="Times New Roman"/>
        </w:rPr>
        <w:t>package;</w:t>
      </w:r>
    </w:p>
    <w:p w:rsidR="00430BA2" w:rsidRPr="00430BA2" w:rsidP="00430BA2" w14:paraId="0585A0F9" w14:textId="77777777">
      <w:pPr>
        <w:rPr>
          <w:rFonts w:ascii="Times New Roman" w:hAnsi="Times New Roman" w:cs="Times New Roman"/>
        </w:rPr>
      </w:pPr>
      <w:r w:rsidRPr="00430BA2">
        <w:rPr>
          <w:rFonts w:ascii="Times New Roman" w:hAnsi="Times New Roman" w:cs="Times New Roman"/>
        </w:rPr>
        <w:t xml:space="preserve">(e) Division 1.5—Very insensitive chemicals which have a mass explosion hazard: chemicals which have a mass explosion hazard but are so insensitive that there is very little probability of initiation or of transition from burning to detonation under normal </w:t>
      </w:r>
      <w:r w:rsidRPr="00430BA2">
        <w:rPr>
          <w:rFonts w:ascii="Times New Roman" w:hAnsi="Times New Roman" w:cs="Times New Roman"/>
        </w:rPr>
        <w:t>conditions;</w:t>
      </w:r>
    </w:p>
    <w:p w:rsidR="00430BA2" w:rsidRPr="00430BA2" w:rsidP="00430BA2" w14:paraId="727D3610" w14:textId="77777777">
      <w:pPr>
        <w:rPr>
          <w:rFonts w:ascii="Times New Roman" w:hAnsi="Times New Roman" w:cs="Times New Roman"/>
        </w:rPr>
      </w:pPr>
      <w:r w:rsidRPr="00430BA2">
        <w:rPr>
          <w:rFonts w:ascii="Times New Roman" w:hAnsi="Times New Roman" w:cs="Times New Roman"/>
        </w:rPr>
        <w:t xml:space="preserve">(f) Division 1.6—Extremely insensitive items which do not have a mass explosion hazard: items which predominantly contain extremely insensitive detonating </w:t>
      </w:r>
      <w:r w:rsidRPr="00430BA2">
        <w:rPr>
          <w:rFonts w:ascii="Times New Roman" w:hAnsi="Times New Roman" w:cs="Times New Roman"/>
        </w:rPr>
        <w:t>chemicals</w:t>
      </w:r>
      <w:r w:rsidRPr="00430BA2">
        <w:rPr>
          <w:rFonts w:ascii="Times New Roman" w:hAnsi="Times New Roman" w:cs="Times New Roman"/>
        </w:rPr>
        <w:t xml:space="preserve"> and which demonstrate a negligible probability of accidental initiation or propagation.</w:t>
      </w:r>
    </w:p>
    <w:p w:rsidR="00430BA2" w:rsidRPr="00430BA2" w:rsidP="00430BA2" w14:paraId="488FFA33" w14:textId="77777777">
      <w:pPr>
        <w:rPr>
          <w:rFonts w:ascii="Times New Roman" w:hAnsi="Times New Roman" w:cs="Times New Roman"/>
        </w:rPr>
      </w:pPr>
      <w:r w:rsidRPr="00430BA2">
        <w:rPr>
          <w:rFonts w:ascii="Times New Roman" w:hAnsi="Times New Roman" w:cs="Times New Roman"/>
        </w:rPr>
        <w:t>B.1.3 Additional Classification Considerations</w:t>
      </w:r>
    </w:p>
    <w:p w:rsidR="00430BA2" w:rsidRPr="00430BA2" w:rsidP="00430BA2" w14:paraId="567E5011" w14:textId="77777777">
      <w:pPr>
        <w:rPr>
          <w:rFonts w:ascii="Times New Roman" w:hAnsi="Times New Roman" w:cs="Times New Roman"/>
        </w:rPr>
      </w:pPr>
      <w:r w:rsidRPr="00430BA2">
        <w:rPr>
          <w:rFonts w:ascii="Times New Roman" w:hAnsi="Times New Roman" w:cs="Times New Roman"/>
        </w:rPr>
        <w:t>B.1.3.1 Explosives shall be classified as unstable explosives or shall be assigned to one of the six divisions identified in B.1.2 in accordance with the three step procedure in Part I of UN ST/SG/AC.10 (incorporated by reference, see </w:t>
      </w:r>
      <w:hyperlink r:id="rId16" w:history="1">
        <w:r w:rsidRPr="00430BA2">
          <w:rPr>
            <w:rStyle w:val="Hyperlink"/>
            <w:rFonts w:ascii="Times New Roman" w:hAnsi="Times New Roman" w:cs="Times New Roman"/>
          </w:rPr>
          <w:t>§ 1910.6</w:t>
        </w:r>
      </w:hyperlink>
      <w:r w:rsidRPr="00430BA2">
        <w:rPr>
          <w:rFonts w:ascii="Times New Roman" w:hAnsi="Times New Roman" w:cs="Times New Roman"/>
        </w:rPr>
        <w:t>). The first step is to ascertain whether the substance or mixture has explosive effects (Test Series 1). The second step is the acceptance procedure (Test Series 2 to 4</w:t>
      </w:r>
      <w:r w:rsidRPr="00430BA2">
        <w:rPr>
          <w:rFonts w:ascii="Times New Roman" w:hAnsi="Times New Roman" w:cs="Times New Roman"/>
        </w:rPr>
        <w:t>)</w:t>
      </w:r>
      <w:r w:rsidRPr="00430BA2">
        <w:rPr>
          <w:rFonts w:ascii="Times New Roman" w:hAnsi="Times New Roman" w:cs="Times New Roman"/>
        </w:rPr>
        <w:t xml:space="preserve"> and the third step is the assignment to a hazard division (Test Series 5 to 7). The assessment whether a candidate for “ammonium nitrate emulsion or suspension or gel, intermediate for blasting explosives (ANE)” is insensitive enough for inclusion as an oxidizing liquid (</w:t>
      </w:r>
      <w:r w:rsidRPr="00430BA2">
        <w:rPr>
          <w:rFonts w:ascii="Times New Roman" w:hAnsi="Times New Roman" w:cs="Times New Roman"/>
          <w:i/>
          <w:iCs/>
        </w:rPr>
        <w:t>see</w:t>
      </w:r>
      <w:r w:rsidRPr="00430BA2">
        <w:rPr>
          <w:rFonts w:ascii="Times New Roman" w:hAnsi="Times New Roman" w:cs="Times New Roman"/>
        </w:rPr>
        <w:t> B.13 of this appendix) or an oxidizing solid (</w:t>
      </w:r>
      <w:r w:rsidRPr="00430BA2">
        <w:rPr>
          <w:rFonts w:ascii="Times New Roman" w:hAnsi="Times New Roman" w:cs="Times New Roman"/>
          <w:i/>
          <w:iCs/>
        </w:rPr>
        <w:t>see</w:t>
      </w:r>
      <w:r w:rsidRPr="00430BA2">
        <w:rPr>
          <w:rFonts w:ascii="Times New Roman" w:hAnsi="Times New Roman" w:cs="Times New Roman"/>
        </w:rPr>
        <w:t> B.14 of this appendix) is determined by Test Series 8 tests of UN ST/SG/AC.10/.</w:t>
      </w:r>
    </w:p>
    <w:p w:rsidR="00430BA2" w:rsidRPr="00430BA2" w:rsidP="00430BA2" w14:paraId="46D27856" w14:textId="77777777">
      <w:pPr>
        <w:rPr>
          <w:rFonts w:ascii="Times New Roman" w:hAnsi="Times New Roman" w:cs="Times New Roman"/>
        </w:rPr>
      </w:pPr>
      <w:r w:rsidRPr="00430BA2">
        <w:rPr>
          <w:rFonts w:ascii="Times New Roman" w:hAnsi="Times New Roman" w:cs="Times New Roman"/>
        </w:rPr>
        <w:t>Note 1:</w:t>
      </w:r>
    </w:p>
    <w:p w:rsidR="00430BA2" w:rsidRPr="00430BA2" w:rsidP="00430BA2" w14:paraId="135F651E" w14:textId="77777777">
      <w:pPr>
        <w:rPr>
          <w:rFonts w:ascii="Times New Roman" w:hAnsi="Times New Roman" w:cs="Times New Roman"/>
        </w:rPr>
      </w:pPr>
      <w:r w:rsidRPr="00430BA2">
        <w:rPr>
          <w:rFonts w:ascii="Times New Roman" w:hAnsi="Times New Roman" w:cs="Times New Roman"/>
        </w:rPr>
        <w:t> </w:t>
      </w:r>
    </w:p>
    <w:p w:rsidR="00430BA2" w:rsidRPr="00430BA2" w:rsidP="00430BA2" w14:paraId="4DB6FCA0" w14:textId="77777777">
      <w:pPr>
        <w:rPr>
          <w:rFonts w:ascii="Times New Roman" w:hAnsi="Times New Roman" w:cs="Times New Roman"/>
        </w:rPr>
      </w:pPr>
      <w:r w:rsidRPr="00430BA2">
        <w:rPr>
          <w:rFonts w:ascii="Times New Roman" w:hAnsi="Times New Roman" w:cs="Times New Roman"/>
        </w:rPr>
        <w:t>Classification of solid chemicals shall be based on tests performed on the chemical as presented. If, for example, for the purposes of supply or transport, the same chemical is to be presented in a physical form different from that which was tested and which is considered likely to materially alter its performance in a classification test, classification must be based on testing of the chemical in the new form.</w:t>
      </w:r>
    </w:p>
    <w:p w:rsidR="00430BA2" w:rsidRPr="00430BA2" w:rsidP="00430BA2" w14:paraId="00065FF8" w14:textId="77777777">
      <w:pPr>
        <w:rPr>
          <w:rFonts w:ascii="Times New Roman" w:hAnsi="Times New Roman" w:cs="Times New Roman"/>
        </w:rPr>
      </w:pPr>
      <w:r w:rsidRPr="00430BA2">
        <w:rPr>
          <w:rFonts w:ascii="Times New Roman" w:hAnsi="Times New Roman" w:cs="Times New Roman"/>
        </w:rPr>
        <w:t>Note 2:</w:t>
      </w:r>
    </w:p>
    <w:p w:rsidR="00430BA2" w:rsidRPr="00430BA2" w:rsidP="00430BA2" w14:paraId="0F9C5868" w14:textId="77777777">
      <w:pPr>
        <w:rPr>
          <w:rFonts w:ascii="Times New Roman" w:hAnsi="Times New Roman" w:cs="Times New Roman"/>
        </w:rPr>
      </w:pPr>
      <w:r w:rsidRPr="00430BA2">
        <w:rPr>
          <w:rFonts w:ascii="Times New Roman" w:hAnsi="Times New Roman" w:cs="Times New Roman"/>
        </w:rPr>
        <w:t> </w:t>
      </w:r>
    </w:p>
    <w:p w:rsidR="00430BA2" w:rsidRPr="00430BA2" w:rsidP="00430BA2" w14:paraId="7BF840CE" w14:textId="77777777">
      <w:pPr>
        <w:rPr>
          <w:rFonts w:ascii="Times New Roman" w:hAnsi="Times New Roman" w:cs="Times New Roman"/>
        </w:rPr>
      </w:pPr>
      <w:r w:rsidRPr="00430BA2">
        <w:rPr>
          <w:rFonts w:ascii="Times New Roman" w:hAnsi="Times New Roman" w:cs="Times New Roman"/>
        </w:rPr>
        <w:t xml:space="preserve">Some explosive chemicals are </w:t>
      </w:r>
      <w:r w:rsidRPr="00430BA2">
        <w:rPr>
          <w:rFonts w:ascii="Times New Roman" w:hAnsi="Times New Roman" w:cs="Times New Roman"/>
        </w:rPr>
        <w:t>wetted</w:t>
      </w:r>
      <w:r w:rsidRPr="00430BA2">
        <w:rPr>
          <w:rFonts w:ascii="Times New Roman" w:hAnsi="Times New Roman" w:cs="Times New Roman"/>
        </w:rPr>
        <w:t xml:space="preserve"> with water or </w:t>
      </w:r>
      <w:r w:rsidRPr="00430BA2">
        <w:rPr>
          <w:rFonts w:ascii="Times New Roman" w:hAnsi="Times New Roman" w:cs="Times New Roman"/>
        </w:rPr>
        <w:t>alcohols</w:t>
      </w:r>
      <w:r w:rsidRPr="00430BA2">
        <w:rPr>
          <w:rFonts w:ascii="Times New Roman" w:hAnsi="Times New Roman" w:cs="Times New Roman"/>
        </w:rPr>
        <w:t>, diluted with other substances or dissolved or suspended in water or other liquid substances to suppress or reduce their explosive properties or sensitivity.</w:t>
      </w:r>
    </w:p>
    <w:p w:rsidR="00430BA2" w:rsidRPr="00430BA2" w:rsidP="00430BA2" w14:paraId="7DDB2114" w14:textId="77777777">
      <w:pPr>
        <w:rPr>
          <w:rFonts w:ascii="Times New Roman" w:hAnsi="Times New Roman" w:cs="Times New Roman"/>
        </w:rPr>
      </w:pPr>
      <w:r w:rsidRPr="00430BA2">
        <w:rPr>
          <w:rFonts w:ascii="Times New Roman" w:hAnsi="Times New Roman" w:cs="Times New Roman"/>
        </w:rPr>
        <w:t>These chemicals shall be classified as desensitized explosives (see Chapter B.17).</w:t>
      </w:r>
    </w:p>
    <w:p w:rsidR="00430BA2" w:rsidRPr="00430BA2" w:rsidP="00430BA2" w14:paraId="5A90E8D6" w14:textId="77777777">
      <w:pPr>
        <w:rPr>
          <w:rFonts w:ascii="Times New Roman" w:hAnsi="Times New Roman" w:cs="Times New Roman"/>
        </w:rPr>
      </w:pPr>
      <w:r w:rsidRPr="00430BA2">
        <w:rPr>
          <w:rFonts w:ascii="Times New Roman" w:hAnsi="Times New Roman" w:cs="Times New Roman"/>
        </w:rPr>
        <w:t>Note 3:</w:t>
      </w:r>
    </w:p>
    <w:p w:rsidR="00430BA2" w:rsidRPr="00430BA2" w:rsidP="00430BA2" w14:paraId="04413B3A" w14:textId="77777777">
      <w:pPr>
        <w:rPr>
          <w:rFonts w:ascii="Times New Roman" w:hAnsi="Times New Roman" w:cs="Times New Roman"/>
        </w:rPr>
      </w:pPr>
      <w:r w:rsidRPr="00430BA2">
        <w:rPr>
          <w:rFonts w:ascii="Times New Roman" w:hAnsi="Times New Roman" w:cs="Times New Roman"/>
        </w:rPr>
        <w:t> </w:t>
      </w:r>
    </w:p>
    <w:p w:rsidR="00430BA2" w:rsidRPr="00430BA2" w:rsidP="00430BA2" w14:paraId="5589DF9C" w14:textId="77777777">
      <w:pPr>
        <w:rPr>
          <w:rFonts w:ascii="Times New Roman" w:hAnsi="Times New Roman" w:cs="Times New Roman"/>
        </w:rPr>
      </w:pPr>
      <w:r w:rsidRPr="00430BA2">
        <w:rPr>
          <w:rFonts w:ascii="Times New Roman" w:hAnsi="Times New Roman" w:cs="Times New Roman"/>
        </w:rPr>
        <w:t>Chemicals with a positive result in Test Series 2 in Part I, Section 12 of UN ST/SG/AC.10/11/Rev.6 (incorporated by reference; see </w:t>
      </w:r>
      <w:hyperlink r:id="rId16" w:history="1">
        <w:r w:rsidRPr="00430BA2">
          <w:rPr>
            <w:rStyle w:val="Hyperlink"/>
            <w:rFonts w:ascii="Times New Roman" w:hAnsi="Times New Roman" w:cs="Times New Roman"/>
          </w:rPr>
          <w:t>§ 1910.6</w:t>
        </w:r>
      </w:hyperlink>
      <w:r w:rsidRPr="00430BA2">
        <w:rPr>
          <w:rFonts w:ascii="Times New Roman" w:hAnsi="Times New Roman" w:cs="Times New Roman"/>
        </w:rPr>
        <w:t xml:space="preserve">) which are exempted from classification as explosives (based on a negative result in Test Series 6 in Part I, Section 16 of </w:t>
      </w:r>
      <w:r w:rsidRPr="00430BA2">
        <w:rPr>
          <w:rFonts w:ascii="Times New Roman" w:hAnsi="Times New Roman" w:cs="Times New Roman"/>
        </w:rPr>
        <w:t>UN ST/SG/AC.10/11/Rev.6 (incorporated by reference; see </w:t>
      </w:r>
      <w:hyperlink r:id="rId16" w:history="1">
        <w:r w:rsidRPr="00430BA2">
          <w:rPr>
            <w:rStyle w:val="Hyperlink"/>
            <w:rFonts w:ascii="Times New Roman" w:hAnsi="Times New Roman" w:cs="Times New Roman"/>
          </w:rPr>
          <w:t>§ 1910.6</w:t>
        </w:r>
      </w:hyperlink>
      <w:r w:rsidRPr="00430BA2">
        <w:rPr>
          <w:rFonts w:ascii="Times New Roman" w:hAnsi="Times New Roman" w:cs="Times New Roman"/>
        </w:rPr>
        <w:t>)), still have explosive properties. The explosive properties of the chemical shall be communicated in Section 2 (Hazard identification) and Section 9 (Physical and chemical properties) of the Safety Data Sheet, as appropriate.</w:t>
      </w:r>
    </w:p>
    <w:p w:rsidR="00430BA2" w:rsidRPr="00430BA2" w:rsidP="00430BA2" w14:paraId="25543EB6" w14:textId="77777777">
      <w:pPr>
        <w:rPr>
          <w:rFonts w:ascii="Times New Roman" w:hAnsi="Times New Roman" w:cs="Times New Roman"/>
        </w:rPr>
      </w:pPr>
      <w:r w:rsidRPr="00430BA2">
        <w:rPr>
          <w:rFonts w:ascii="Times New Roman" w:hAnsi="Times New Roman" w:cs="Times New Roman"/>
        </w:rPr>
        <w:t xml:space="preserve">B.1.3.2 Explosive properties are associated with the presence of certain chemical groups in a molecule which can react to </w:t>
      </w:r>
      <w:r w:rsidRPr="00430BA2">
        <w:rPr>
          <w:rFonts w:ascii="Times New Roman" w:hAnsi="Times New Roman" w:cs="Times New Roman"/>
        </w:rPr>
        <w:t>produce</w:t>
      </w:r>
      <w:r w:rsidRPr="00430BA2">
        <w:rPr>
          <w:rFonts w:ascii="Times New Roman" w:hAnsi="Times New Roman" w:cs="Times New Roman"/>
        </w:rPr>
        <w:t xml:space="preserve"> very rapid increases in temperature or pressure. The screening procedure in B.1.3.1 is aimed at identifying the presence of such reactive groups and the potential for rapid energy release. If the screening procedure identifies the chemical as a potential explosive, the acceptance procedure (</w:t>
      </w:r>
      <w:r w:rsidRPr="00430BA2">
        <w:rPr>
          <w:rFonts w:ascii="Times New Roman" w:hAnsi="Times New Roman" w:cs="Times New Roman"/>
          <w:i/>
          <w:iCs/>
        </w:rPr>
        <w:t>see</w:t>
      </w:r>
      <w:r w:rsidRPr="00430BA2">
        <w:rPr>
          <w:rFonts w:ascii="Times New Roman" w:hAnsi="Times New Roman" w:cs="Times New Roman"/>
        </w:rPr>
        <w:t> </w:t>
      </w:r>
      <w:hyperlink r:id="rId48" w:history="1">
        <w:r w:rsidRPr="00430BA2">
          <w:rPr>
            <w:rStyle w:val="Hyperlink"/>
            <w:rFonts w:ascii="Times New Roman" w:hAnsi="Times New Roman" w:cs="Times New Roman"/>
          </w:rPr>
          <w:t>section 10.3</w:t>
        </w:r>
      </w:hyperlink>
      <w:r w:rsidRPr="00430BA2">
        <w:rPr>
          <w:rFonts w:ascii="Times New Roman" w:hAnsi="Times New Roman" w:cs="Times New Roman"/>
        </w:rPr>
        <w:t> of the UN ST/SG/AC.10 (incorporated by reference; </w:t>
      </w:r>
      <w:r w:rsidRPr="00430BA2">
        <w:rPr>
          <w:rFonts w:ascii="Times New Roman" w:hAnsi="Times New Roman" w:cs="Times New Roman"/>
          <w:i/>
          <w:iCs/>
        </w:rPr>
        <w:t>see</w:t>
      </w:r>
      <w:r w:rsidRPr="00430BA2">
        <w:rPr>
          <w:rFonts w:ascii="Times New Roman" w:hAnsi="Times New Roman" w:cs="Times New Roman"/>
        </w:rPr>
        <w:t> </w:t>
      </w:r>
      <w:hyperlink r:id="rId16" w:history="1">
        <w:r w:rsidRPr="00430BA2">
          <w:rPr>
            <w:rStyle w:val="Hyperlink"/>
            <w:rFonts w:ascii="Times New Roman" w:hAnsi="Times New Roman" w:cs="Times New Roman"/>
          </w:rPr>
          <w:t>§ 1910.6</w:t>
        </w:r>
      </w:hyperlink>
      <w:r w:rsidRPr="00430BA2">
        <w:rPr>
          <w:rFonts w:ascii="Times New Roman" w:hAnsi="Times New Roman" w:cs="Times New Roman"/>
        </w:rPr>
        <w:t>)) is necessary for classification.</w:t>
      </w:r>
    </w:p>
    <w:p w:rsidR="00430BA2" w:rsidRPr="00430BA2" w:rsidP="00430BA2" w14:paraId="2BF69A32" w14:textId="77777777">
      <w:pPr>
        <w:rPr>
          <w:rFonts w:ascii="Times New Roman" w:hAnsi="Times New Roman" w:cs="Times New Roman"/>
        </w:rPr>
      </w:pPr>
      <w:r w:rsidRPr="00430BA2">
        <w:rPr>
          <w:rFonts w:ascii="Times New Roman" w:hAnsi="Times New Roman" w:cs="Times New Roman"/>
        </w:rPr>
        <w:t>Note:</w:t>
      </w:r>
    </w:p>
    <w:p w:rsidR="00430BA2" w:rsidRPr="00430BA2" w:rsidP="00430BA2" w14:paraId="2E862DFB" w14:textId="77777777">
      <w:pPr>
        <w:rPr>
          <w:rFonts w:ascii="Times New Roman" w:hAnsi="Times New Roman" w:cs="Times New Roman"/>
        </w:rPr>
      </w:pPr>
      <w:r w:rsidRPr="00430BA2">
        <w:rPr>
          <w:rFonts w:ascii="Times New Roman" w:hAnsi="Times New Roman" w:cs="Times New Roman"/>
        </w:rPr>
        <w:t> </w:t>
      </w:r>
    </w:p>
    <w:p w:rsidR="00430BA2" w:rsidRPr="00430BA2" w:rsidP="00430BA2" w14:paraId="6C9ECA67" w14:textId="77777777">
      <w:pPr>
        <w:rPr>
          <w:rFonts w:ascii="Times New Roman" w:hAnsi="Times New Roman" w:cs="Times New Roman"/>
        </w:rPr>
      </w:pPr>
      <w:r w:rsidRPr="00430BA2">
        <w:rPr>
          <w:rFonts w:ascii="Times New Roman" w:hAnsi="Times New Roman" w:cs="Times New Roman"/>
        </w:rPr>
        <w:t>Neither a Series 1 type (a) propagation of detonation test nor a Series 2 type (a) test of sensitivity to detonative shock is necessary if the exothermic decomposition energy of organic materials is less than 800 J/g.</w:t>
      </w:r>
    </w:p>
    <w:p w:rsidR="00430BA2" w:rsidRPr="00430BA2" w:rsidP="00430BA2" w14:paraId="22C7B18E" w14:textId="77777777">
      <w:pPr>
        <w:rPr>
          <w:rFonts w:ascii="Times New Roman" w:hAnsi="Times New Roman" w:cs="Times New Roman"/>
        </w:rPr>
      </w:pPr>
      <w:r w:rsidRPr="00430BA2">
        <w:rPr>
          <w:rFonts w:ascii="Times New Roman" w:hAnsi="Times New Roman" w:cs="Times New Roman"/>
        </w:rPr>
        <w:t>B.1.3.3 If a mixture contains any known explosives, the acceptance procedure is necessary for classification.</w:t>
      </w:r>
    </w:p>
    <w:p w:rsidR="00430BA2" w:rsidRPr="00430BA2" w:rsidP="00430BA2" w14:paraId="61F349DC" w14:textId="77777777">
      <w:pPr>
        <w:rPr>
          <w:rFonts w:ascii="Times New Roman" w:hAnsi="Times New Roman" w:cs="Times New Roman"/>
        </w:rPr>
      </w:pPr>
      <w:r w:rsidRPr="00430BA2">
        <w:rPr>
          <w:rFonts w:ascii="Times New Roman" w:hAnsi="Times New Roman" w:cs="Times New Roman"/>
        </w:rPr>
        <w:t>B.1.3.4 A chemical is not classified as explosive if:</w:t>
      </w:r>
    </w:p>
    <w:p w:rsidR="00430BA2" w:rsidRPr="00430BA2" w:rsidP="00430BA2" w14:paraId="4D655C61" w14:textId="77777777">
      <w:pPr>
        <w:rPr>
          <w:rFonts w:ascii="Times New Roman" w:hAnsi="Times New Roman" w:cs="Times New Roman"/>
        </w:rPr>
      </w:pPr>
      <w:r w:rsidRPr="00430BA2">
        <w:rPr>
          <w:rFonts w:ascii="Times New Roman" w:hAnsi="Times New Roman" w:cs="Times New Roman"/>
        </w:rPr>
        <w:t>(a) There are no chemical groups associated with explosive properties present in the molecule. Examples of groups which may indicate explosive properties are given in Table A6.1 in Appendix 6 of the UN ST/SG/AC.10 (incorporated by reference; </w:t>
      </w:r>
      <w:r w:rsidRPr="00430BA2">
        <w:rPr>
          <w:rFonts w:ascii="Times New Roman" w:hAnsi="Times New Roman" w:cs="Times New Roman"/>
          <w:i/>
          <w:iCs/>
        </w:rPr>
        <w:t>See</w:t>
      </w:r>
      <w:r w:rsidRPr="00430BA2">
        <w:rPr>
          <w:rFonts w:ascii="Times New Roman" w:hAnsi="Times New Roman" w:cs="Times New Roman"/>
        </w:rPr>
        <w:t> </w:t>
      </w:r>
      <w:hyperlink r:id="rId16" w:history="1">
        <w:r w:rsidRPr="00430BA2">
          <w:rPr>
            <w:rStyle w:val="Hyperlink"/>
            <w:rFonts w:ascii="Times New Roman" w:hAnsi="Times New Roman" w:cs="Times New Roman"/>
          </w:rPr>
          <w:t>§ 1910.6</w:t>
        </w:r>
      </w:hyperlink>
      <w:r w:rsidRPr="00430BA2">
        <w:rPr>
          <w:rFonts w:ascii="Times New Roman" w:hAnsi="Times New Roman" w:cs="Times New Roman"/>
        </w:rPr>
        <w:t>); or</w:t>
      </w:r>
    </w:p>
    <w:p w:rsidR="00430BA2" w:rsidRPr="00430BA2" w:rsidP="00430BA2" w14:paraId="4495DED0" w14:textId="77777777">
      <w:pPr>
        <w:rPr>
          <w:rFonts w:ascii="Times New Roman" w:hAnsi="Times New Roman" w:cs="Times New Roman"/>
        </w:rPr>
      </w:pPr>
      <w:r w:rsidRPr="00430BA2">
        <w:rPr>
          <w:rFonts w:ascii="Times New Roman" w:hAnsi="Times New Roman" w:cs="Times New Roman"/>
        </w:rPr>
        <w:t>(b) The substance contains chemical groups associated with explosive properties which include oxygen and the calculated oxygen balance is less than −200.</w:t>
      </w:r>
    </w:p>
    <w:p w:rsidR="00430BA2" w:rsidRPr="00430BA2" w:rsidP="00430BA2" w14:paraId="4491A8C7" w14:textId="77777777">
      <w:pPr>
        <w:rPr>
          <w:rFonts w:ascii="Times New Roman" w:hAnsi="Times New Roman" w:cs="Times New Roman"/>
        </w:rPr>
      </w:pPr>
      <w:r w:rsidRPr="00430BA2">
        <w:rPr>
          <w:rFonts w:ascii="Times New Roman" w:hAnsi="Times New Roman" w:cs="Times New Roman"/>
        </w:rPr>
        <w:t>The oxygen balance is calculated for the chemical reaction:</w:t>
      </w:r>
    </w:p>
    <w:p w:rsidR="00430BA2" w:rsidRPr="00430BA2" w:rsidP="00430BA2" w14:paraId="2304C49E" w14:textId="77777777">
      <w:pPr>
        <w:rPr>
          <w:rFonts w:ascii="Times New Roman" w:hAnsi="Times New Roman" w:cs="Times New Roman"/>
        </w:rPr>
      </w:pPr>
      <w:r w:rsidRPr="00430BA2">
        <w:rPr>
          <w:rFonts w:ascii="Times New Roman" w:hAnsi="Times New Roman" w:cs="Times New Roman"/>
        </w:rPr>
        <w:t>CxHyOz</w:t>
      </w:r>
      <w:r w:rsidRPr="00430BA2">
        <w:rPr>
          <w:rFonts w:ascii="Times New Roman" w:hAnsi="Times New Roman" w:cs="Times New Roman"/>
        </w:rPr>
        <w:t xml:space="preserve"> + [x + (y/</w:t>
      </w:r>
      <w:r w:rsidRPr="00430BA2">
        <w:rPr>
          <w:rFonts w:ascii="Times New Roman" w:hAnsi="Times New Roman" w:cs="Times New Roman"/>
        </w:rPr>
        <w:t>4)−(</w:t>
      </w:r>
      <w:r w:rsidRPr="00430BA2">
        <w:rPr>
          <w:rFonts w:ascii="Times New Roman" w:hAnsi="Times New Roman" w:cs="Times New Roman"/>
        </w:rPr>
        <w:t>z/2)] O2 → x. CO</w:t>
      </w:r>
      <w:r w:rsidRPr="00430BA2">
        <w:rPr>
          <w:rFonts w:ascii="Times New Roman" w:hAnsi="Times New Roman" w:cs="Times New Roman"/>
          <w:vertAlign w:val="subscript"/>
        </w:rPr>
        <w:t>2</w:t>
      </w:r>
      <w:r w:rsidRPr="00430BA2">
        <w:rPr>
          <w:rFonts w:ascii="Times New Roman" w:hAnsi="Times New Roman" w:cs="Times New Roman"/>
        </w:rPr>
        <w:t> + (y/2) H</w:t>
      </w:r>
      <w:r w:rsidRPr="00430BA2">
        <w:rPr>
          <w:rFonts w:ascii="Times New Roman" w:hAnsi="Times New Roman" w:cs="Times New Roman"/>
          <w:vertAlign w:val="subscript"/>
        </w:rPr>
        <w:t>2</w:t>
      </w:r>
      <w:r w:rsidRPr="00430BA2">
        <w:rPr>
          <w:rFonts w:ascii="Times New Roman" w:hAnsi="Times New Roman" w:cs="Times New Roman"/>
        </w:rPr>
        <w:t>O</w:t>
      </w:r>
    </w:p>
    <w:p w:rsidR="00430BA2" w:rsidRPr="00430BA2" w:rsidP="00430BA2" w14:paraId="08F7B193" w14:textId="77777777">
      <w:pPr>
        <w:rPr>
          <w:rFonts w:ascii="Times New Roman" w:hAnsi="Times New Roman" w:cs="Times New Roman"/>
        </w:rPr>
      </w:pPr>
      <w:r w:rsidRPr="00430BA2">
        <w:rPr>
          <w:rFonts w:ascii="Times New Roman" w:hAnsi="Times New Roman" w:cs="Times New Roman"/>
        </w:rPr>
        <w:t>using the formula: oxygen balance = −1600 [2x + (y/</w:t>
      </w:r>
      <w:r w:rsidRPr="00430BA2">
        <w:rPr>
          <w:rFonts w:ascii="Times New Roman" w:hAnsi="Times New Roman" w:cs="Times New Roman"/>
        </w:rPr>
        <w:t>2)−</w:t>
      </w:r>
      <w:r w:rsidRPr="00430BA2">
        <w:rPr>
          <w:rFonts w:ascii="Times New Roman" w:hAnsi="Times New Roman" w:cs="Times New Roman"/>
        </w:rPr>
        <w:t>z]/molecular weight; or</w:t>
      </w:r>
    </w:p>
    <w:p w:rsidR="00430BA2" w:rsidRPr="00430BA2" w:rsidP="00430BA2" w14:paraId="21641584" w14:textId="77777777">
      <w:pPr>
        <w:rPr>
          <w:rFonts w:ascii="Times New Roman" w:hAnsi="Times New Roman" w:cs="Times New Roman"/>
        </w:rPr>
      </w:pPr>
      <w:r w:rsidRPr="00430BA2">
        <w:rPr>
          <w:rFonts w:ascii="Times New Roman" w:hAnsi="Times New Roman" w:cs="Times New Roman"/>
        </w:rPr>
        <w:t xml:space="preserve">(c) The organic substance or a homogenous mixture of organic substances contains chemical groups associated with explosive </w:t>
      </w:r>
      <w:r w:rsidRPr="00430BA2">
        <w:rPr>
          <w:rFonts w:ascii="Times New Roman" w:hAnsi="Times New Roman" w:cs="Times New Roman"/>
        </w:rPr>
        <w:t>properties</w:t>
      </w:r>
      <w:r w:rsidRPr="00430BA2">
        <w:rPr>
          <w:rFonts w:ascii="Times New Roman" w:hAnsi="Times New Roman" w:cs="Times New Roman"/>
        </w:rPr>
        <w:t xml:space="preserve"> but the exothermic decomposition energy is less than 500 J/</w:t>
      </w:r>
      <w:r w:rsidRPr="00430BA2">
        <w:rPr>
          <w:rFonts w:ascii="Times New Roman" w:hAnsi="Times New Roman" w:cs="Times New Roman"/>
        </w:rPr>
        <w:t>g</w:t>
      </w:r>
      <w:r w:rsidRPr="00430BA2">
        <w:rPr>
          <w:rFonts w:ascii="Times New Roman" w:hAnsi="Times New Roman" w:cs="Times New Roman"/>
        </w:rPr>
        <w:t xml:space="preserve"> and the onset of exothermic decomposition is below 500 °C (932 °F). The exothermic decomposition energy may be </w:t>
      </w:r>
      <w:r w:rsidRPr="00430BA2">
        <w:rPr>
          <w:rFonts w:ascii="Times New Roman" w:hAnsi="Times New Roman" w:cs="Times New Roman"/>
        </w:rPr>
        <w:t>determined</w:t>
      </w:r>
      <w:r w:rsidRPr="00430BA2">
        <w:rPr>
          <w:rFonts w:ascii="Times New Roman" w:hAnsi="Times New Roman" w:cs="Times New Roman"/>
        </w:rPr>
        <w:t xml:space="preserve"> using a suitable calorimetric technique; or</w:t>
      </w:r>
    </w:p>
    <w:p w:rsidR="00430BA2" w:rsidRPr="00430BA2" w:rsidP="00430BA2" w14:paraId="179A3CE0" w14:textId="77777777">
      <w:pPr>
        <w:rPr>
          <w:rFonts w:ascii="Times New Roman" w:hAnsi="Times New Roman" w:cs="Times New Roman"/>
        </w:rPr>
      </w:pPr>
      <w:r w:rsidRPr="00430BA2">
        <w:rPr>
          <w:rFonts w:ascii="Times New Roman" w:hAnsi="Times New Roman" w:cs="Times New Roman"/>
        </w:rPr>
        <w:t>(d) For mixtures of inorganic oxidizing substances with organic material(s), the concentration of the inorganic oxidizing substance is:</w:t>
      </w:r>
    </w:p>
    <w:p w:rsidR="00430BA2" w:rsidRPr="00430BA2" w:rsidP="00430BA2" w14:paraId="131E21A3" w14:textId="77777777">
      <w:pPr>
        <w:rPr>
          <w:rFonts w:ascii="Times New Roman" w:hAnsi="Times New Roman" w:cs="Times New Roman"/>
        </w:rPr>
      </w:pPr>
      <w:r w:rsidRPr="00430BA2">
        <w:rPr>
          <w:rFonts w:ascii="Times New Roman" w:hAnsi="Times New Roman" w:cs="Times New Roman"/>
        </w:rPr>
        <w:t>(</w:t>
      </w:r>
      <w:r w:rsidRPr="00430BA2">
        <w:rPr>
          <w:rFonts w:ascii="Times New Roman" w:hAnsi="Times New Roman" w:cs="Times New Roman"/>
        </w:rPr>
        <w:t>i</w:t>
      </w:r>
      <w:r w:rsidRPr="00430BA2">
        <w:rPr>
          <w:rFonts w:ascii="Times New Roman" w:hAnsi="Times New Roman" w:cs="Times New Roman"/>
        </w:rPr>
        <w:t xml:space="preserve">) less than 15%, by mass, if the oxidizing substance is assigned to Category 1 or </w:t>
      </w:r>
      <w:r w:rsidRPr="00430BA2">
        <w:rPr>
          <w:rFonts w:ascii="Times New Roman" w:hAnsi="Times New Roman" w:cs="Times New Roman"/>
        </w:rPr>
        <w:t>2;</w:t>
      </w:r>
    </w:p>
    <w:p w:rsidR="00430BA2" w:rsidRPr="00430BA2" w:rsidP="00430BA2" w14:paraId="05FD2FE7" w14:textId="77777777">
      <w:pPr>
        <w:rPr>
          <w:rFonts w:ascii="Times New Roman" w:hAnsi="Times New Roman" w:cs="Times New Roman"/>
        </w:rPr>
      </w:pPr>
      <w:r w:rsidRPr="00430BA2">
        <w:rPr>
          <w:rFonts w:ascii="Times New Roman" w:hAnsi="Times New Roman" w:cs="Times New Roman"/>
        </w:rPr>
        <w:t>(ii) less than 30%, by mass, if the oxidizing substance is assigned to Category 3.</w:t>
      </w:r>
    </w:p>
    <w:p w:rsidR="00430BA2" w:rsidRPr="00430BA2" w:rsidP="00430BA2" w14:paraId="5D23618C" w14:textId="77777777">
      <w:pPr>
        <w:rPr>
          <w:rFonts w:ascii="Times New Roman" w:hAnsi="Times New Roman" w:cs="Times New Roman"/>
        </w:rPr>
      </w:pPr>
      <w:r w:rsidRPr="00430BA2">
        <w:rPr>
          <w:rFonts w:ascii="Times New Roman" w:hAnsi="Times New Roman" w:cs="Times New Roman"/>
        </w:rPr>
        <w:t>B.2 Flammable Gases</w:t>
      </w:r>
    </w:p>
    <w:p w:rsidR="00430BA2" w:rsidRPr="00430BA2" w:rsidP="00430BA2" w14:paraId="31620D47" w14:textId="77777777">
      <w:pPr>
        <w:rPr>
          <w:rFonts w:ascii="Times New Roman" w:hAnsi="Times New Roman" w:cs="Times New Roman"/>
        </w:rPr>
      </w:pPr>
      <w:r w:rsidRPr="00430BA2">
        <w:rPr>
          <w:rFonts w:ascii="Times New Roman" w:hAnsi="Times New Roman" w:cs="Times New Roman"/>
        </w:rPr>
        <w:t>B.2.1 Definition</w:t>
      </w:r>
    </w:p>
    <w:p w:rsidR="00430BA2" w:rsidRPr="00430BA2" w:rsidP="00430BA2" w14:paraId="19A43955" w14:textId="77777777">
      <w:pPr>
        <w:rPr>
          <w:rFonts w:ascii="Times New Roman" w:hAnsi="Times New Roman" w:cs="Times New Roman"/>
        </w:rPr>
      </w:pPr>
      <w:r w:rsidRPr="00430BA2">
        <w:rPr>
          <w:rFonts w:ascii="Times New Roman" w:hAnsi="Times New Roman" w:cs="Times New Roman"/>
          <w:i/>
          <w:iCs/>
        </w:rPr>
        <w:t>Flammable gas</w:t>
      </w:r>
      <w:r w:rsidRPr="00430BA2">
        <w:rPr>
          <w:rFonts w:ascii="Times New Roman" w:hAnsi="Times New Roman" w:cs="Times New Roman"/>
        </w:rPr>
        <w:t> means a gas having a flammable range with air at 20 °C (68 °F) and a standard pressure of 101.3 kPa (14.7 psi).</w:t>
      </w:r>
    </w:p>
    <w:p w:rsidR="00430BA2" w:rsidRPr="00430BA2" w:rsidP="00430BA2" w14:paraId="4C3831DE" w14:textId="77777777">
      <w:pPr>
        <w:rPr>
          <w:rFonts w:ascii="Times New Roman" w:hAnsi="Times New Roman" w:cs="Times New Roman"/>
        </w:rPr>
      </w:pPr>
      <w:r w:rsidRPr="00430BA2">
        <w:rPr>
          <w:rFonts w:ascii="Times New Roman" w:hAnsi="Times New Roman" w:cs="Times New Roman"/>
        </w:rPr>
        <w:t>A </w:t>
      </w:r>
      <w:r w:rsidRPr="00430BA2">
        <w:rPr>
          <w:rFonts w:ascii="Times New Roman" w:hAnsi="Times New Roman" w:cs="Times New Roman"/>
          <w:i/>
          <w:iCs/>
        </w:rPr>
        <w:t>pyrophoric gas</w:t>
      </w:r>
      <w:r w:rsidRPr="00430BA2">
        <w:rPr>
          <w:rFonts w:ascii="Times New Roman" w:hAnsi="Times New Roman" w:cs="Times New Roman"/>
        </w:rPr>
        <w:t> means a flammable gas that is liable to ignite spontaneously in air at a temperature of 54 °C (130 °F) or below.</w:t>
      </w:r>
    </w:p>
    <w:p w:rsidR="00430BA2" w:rsidRPr="00430BA2" w:rsidP="00430BA2" w14:paraId="22DDF023" w14:textId="77777777">
      <w:pPr>
        <w:rPr>
          <w:rFonts w:ascii="Times New Roman" w:hAnsi="Times New Roman" w:cs="Times New Roman"/>
        </w:rPr>
      </w:pPr>
      <w:r w:rsidRPr="00430BA2">
        <w:rPr>
          <w:rFonts w:ascii="Times New Roman" w:hAnsi="Times New Roman" w:cs="Times New Roman"/>
        </w:rPr>
        <w:t>A </w:t>
      </w:r>
      <w:r w:rsidRPr="00430BA2">
        <w:rPr>
          <w:rFonts w:ascii="Times New Roman" w:hAnsi="Times New Roman" w:cs="Times New Roman"/>
          <w:i/>
          <w:iCs/>
        </w:rPr>
        <w:t>chemically unstable gas</w:t>
      </w:r>
      <w:r w:rsidRPr="00430BA2">
        <w:rPr>
          <w:rFonts w:ascii="Times New Roman" w:hAnsi="Times New Roman" w:cs="Times New Roman"/>
        </w:rPr>
        <w:t xml:space="preserve"> means a flammable gas that </w:t>
      </w:r>
      <w:r w:rsidRPr="00430BA2">
        <w:rPr>
          <w:rFonts w:ascii="Times New Roman" w:hAnsi="Times New Roman" w:cs="Times New Roman"/>
        </w:rPr>
        <w:t>is able to</w:t>
      </w:r>
      <w:r w:rsidRPr="00430BA2">
        <w:rPr>
          <w:rFonts w:ascii="Times New Roman" w:hAnsi="Times New Roman" w:cs="Times New Roman"/>
        </w:rPr>
        <w:t xml:space="preserve"> react explosively even in the absence of air or oxygen.</w:t>
      </w:r>
    </w:p>
    <w:p w:rsidR="00430BA2" w:rsidRPr="00430BA2" w:rsidP="00430BA2" w14:paraId="37522411" w14:textId="77777777">
      <w:pPr>
        <w:rPr>
          <w:rFonts w:ascii="Times New Roman" w:hAnsi="Times New Roman" w:cs="Times New Roman"/>
        </w:rPr>
      </w:pPr>
      <w:r w:rsidRPr="00430BA2">
        <w:rPr>
          <w:rFonts w:ascii="Times New Roman" w:hAnsi="Times New Roman" w:cs="Times New Roman"/>
        </w:rPr>
        <w:t>B.2.2 Classification Criteria</w:t>
      </w:r>
    </w:p>
    <w:p w:rsidR="00430BA2" w:rsidRPr="00430BA2" w:rsidP="00430BA2" w14:paraId="653E603D" w14:textId="77777777">
      <w:pPr>
        <w:rPr>
          <w:rFonts w:ascii="Times New Roman" w:hAnsi="Times New Roman" w:cs="Times New Roman"/>
        </w:rPr>
      </w:pPr>
      <w:r w:rsidRPr="00430BA2">
        <w:rPr>
          <w:rFonts w:ascii="Times New Roman" w:hAnsi="Times New Roman" w:cs="Times New Roman"/>
        </w:rPr>
        <w:t>B.2.2.1 A flammable gas shall be classified in Category 1A, 1B, or 2 in accordance with Table B.2.1:</w:t>
      </w:r>
    </w:p>
    <w:p w:rsidR="00430BA2" w:rsidRPr="00430BA2" w:rsidP="00430BA2" w14:paraId="24FEE99D" w14:textId="77777777">
      <w:pPr>
        <w:rPr>
          <w:rFonts w:ascii="Times New Roman" w:hAnsi="Times New Roman" w:cs="Times New Roman"/>
        </w:rPr>
      </w:pPr>
      <w:r w:rsidRPr="00430BA2">
        <w:rPr>
          <w:rFonts w:ascii="Times New Roman" w:hAnsi="Times New Roman" w:cs="Times New Roman"/>
        </w:rPr>
        <w:t>Table B.2.1: Criteria for Flammable Gases</w:t>
      </w:r>
    </w:p>
    <w:p w:rsidR="00430BA2" w:rsidRPr="00430BA2" w:rsidP="00430BA2" w14:paraId="625503A0" w14:textId="7D82E28A">
      <w:pPr>
        <w:rPr>
          <w:rFonts w:ascii="Times New Roman" w:hAnsi="Times New Roman" w:cs="Times New Roman"/>
        </w:rPr>
      </w:pPr>
      <w:r w:rsidRPr="00430BA2">
        <w:rPr>
          <w:rFonts w:ascii="Times New Roman" w:hAnsi="Times New Roman" w:cs="Times New Roman"/>
        </w:rPr>
        <w:drawing>
          <wp:inline distT="0" distB="0" distL="0" distR="0">
            <wp:extent cx="5943600" cy="4692015"/>
            <wp:effectExtent l="0" t="0" r="0" b="0"/>
            <wp:docPr id="514669220" name="Picture 166">
              <a:hlinkClick xmlns:a="http://schemas.openxmlformats.org/drawingml/2006/main" xmlns:r="http://schemas.openxmlformats.org/officeDocument/2006/relationships"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69220" name="Picture 458">
                      <a:hlinkClick xmlns:a="http://schemas.openxmlformats.org/drawingml/2006/main" xmlns:r="http://schemas.openxmlformats.org/officeDocument/2006/relationships" r:id="rId49"/>
                    </pic:cNvPr>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4692015"/>
                    </a:xfrm>
                    <a:prstGeom prst="rect">
                      <a:avLst/>
                    </a:prstGeom>
                    <a:noFill/>
                    <a:ln>
                      <a:noFill/>
                    </a:ln>
                  </pic:spPr>
                </pic:pic>
              </a:graphicData>
            </a:graphic>
          </wp:inline>
        </w:drawing>
      </w:r>
    </w:p>
    <w:p w:rsidR="00430BA2" w:rsidRPr="00430BA2" w:rsidP="00430BA2" w14:paraId="7278F7ED" w14:textId="77777777">
      <w:pPr>
        <w:rPr>
          <w:rFonts w:ascii="Times New Roman" w:hAnsi="Times New Roman" w:cs="Times New Roman"/>
        </w:rPr>
      </w:pPr>
      <w:r w:rsidRPr="00430BA2">
        <w:rPr>
          <w:rFonts w:ascii="Times New Roman" w:hAnsi="Times New Roman" w:cs="Times New Roman"/>
        </w:rPr>
        <w:t>B.2.3 Additional Classification Considerations</w:t>
      </w:r>
    </w:p>
    <w:p w:rsidR="00430BA2" w:rsidRPr="00430BA2" w:rsidP="00430BA2" w14:paraId="25CC2108" w14:textId="77777777">
      <w:pPr>
        <w:rPr>
          <w:rFonts w:ascii="Times New Roman" w:hAnsi="Times New Roman" w:cs="Times New Roman"/>
        </w:rPr>
      </w:pPr>
      <w:r w:rsidRPr="00430BA2">
        <w:rPr>
          <w:rFonts w:ascii="Times New Roman" w:hAnsi="Times New Roman" w:cs="Times New Roman"/>
        </w:rPr>
        <w:t>B.2.3.1 Flammability shall be determined by tests or by calculation in accordance with ISO 10156:1996 or ISO 10156:2017 (incorporated by reference; see </w:t>
      </w:r>
      <w:hyperlink r:id="rId16" w:history="1">
        <w:r w:rsidRPr="00430BA2">
          <w:rPr>
            <w:rStyle w:val="Hyperlink"/>
            <w:rFonts w:ascii="Times New Roman" w:hAnsi="Times New Roman" w:cs="Times New Roman"/>
          </w:rPr>
          <w:t>§ 1910.6</w:t>
        </w:r>
      </w:hyperlink>
      <w:r w:rsidRPr="00430BA2">
        <w:rPr>
          <w:rFonts w:ascii="Times New Roman" w:hAnsi="Times New Roman" w:cs="Times New Roman"/>
        </w:rPr>
        <w:t>) and, if using fundamental burning velocity for Category 1B, use Annex C: Method of test for burning velocity measurement of flammable gases of ISO 817:2014(E) (incorporated by reference; see </w:t>
      </w:r>
      <w:hyperlink r:id="rId16" w:history="1">
        <w:r w:rsidRPr="00430BA2">
          <w:rPr>
            <w:rStyle w:val="Hyperlink"/>
            <w:rFonts w:ascii="Times New Roman" w:hAnsi="Times New Roman" w:cs="Times New Roman"/>
          </w:rPr>
          <w:t>§ 1910.6</w:t>
        </w:r>
      </w:hyperlink>
      <w:r w:rsidRPr="00430BA2">
        <w:rPr>
          <w:rFonts w:ascii="Times New Roman" w:hAnsi="Times New Roman" w:cs="Times New Roman"/>
        </w:rPr>
        <w:t xml:space="preserve">). Where insufficient data </w:t>
      </w:r>
      <w:r w:rsidRPr="00430BA2">
        <w:rPr>
          <w:rFonts w:ascii="Times New Roman" w:hAnsi="Times New Roman" w:cs="Times New Roman"/>
        </w:rPr>
        <w:t>are</w:t>
      </w:r>
      <w:r w:rsidRPr="00430BA2">
        <w:rPr>
          <w:rFonts w:ascii="Times New Roman" w:hAnsi="Times New Roman" w:cs="Times New Roman"/>
        </w:rPr>
        <w:t xml:space="preserve"> available to use this method, equivalent validated methods may be used.</w:t>
      </w:r>
    </w:p>
    <w:p w:rsidR="00430BA2" w:rsidRPr="00430BA2" w:rsidP="00430BA2" w14:paraId="231BF2F8" w14:textId="77777777">
      <w:pPr>
        <w:rPr>
          <w:rFonts w:ascii="Times New Roman" w:hAnsi="Times New Roman" w:cs="Times New Roman"/>
        </w:rPr>
      </w:pPr>
      <w:r w:rsidRPr="00430BA2">
        <w:rPr>
          <w:rFonts w:ascii="Times New Roman" w:hAnsi="Times New Roman" w:cs="Times New Roman"/>
        </w:rPr>
        <w:t>B.2.3.2 Pyrophoricity shall be determined at 130 °F (54 °C) in accordance with either IEC 60079-20-1 or DIN 51794:2003 (incorporated by reference; see </w:t>
      </w:r>
      <w:hyperlink r:id="rId16" w:history="1">
        <w:r w:rsidRPr="00430BA2">
          <w:rPr>
            <w:rStyle w:val="Hyperlink"/>
            <w:rFonts w:ascii="Times New Roman" w:hAnsi="Times New Roman" w:cs="Times New Roman"/>
          </w:rPr>
          <w:t>§ 1910.6</w:t>
        </w:r>
      </w:hyperlink>
      <w:r w:rsidRPr="00430BA2">
        <w:rPr>
          <w:rFonts w:ascii="Times New Roman" w:hAnsi="Times New Roman" w:cs="Times New Roman"/>
        </w:rPr>
        <w:t>).</w:t>
      </w:r>
    </w:p>
    <w:p w:rsidR="00430BA2" w:rsidRPr="00430BA2" w:rsidP="00430BA2" w14:paraId="0244DD61" w14:textId="77777777">
      <w:pPr>
        <w:rPr>
          <w:rFonts w:ascii="Times New Roman" w:hAnsi="Times New Roman" w:cs="Times New Roman"/>
        </w:rPr>
      </w:pPr>
      <w:r w:rsidRPr="00430BA2">
        <w:rPr>
          <w:rFonts w:ascii="Times New Roman" w:hAnsi="Times New Roman" w:cs="Times New Roman"/>
        </w:rPr>
        <w:t xml:space="preserve">B.2.3.3 The classification procedure for pyrophoric gases need not be applied when experience in production or handling shows that the substance does not ignite spontaneously on </w:t>
      </w:r>
      <w:r w:rsidRPr="00430BA2">
        <w:rPr>
          <w:rFonts w:ascii="Times New Roman" w:hAnsi="Times New Roman" w:cs="Times New Roman"/>
        </w:rPr>
        <w:t>coming into contact with</w:t>
      </w:r>
      <w:r w:rsidRPr="00430BA2">
        <w:rPr>
          <w:rFonts w:ascii="Times New Roman" w:hAnsi="Times New Roman" w:cs="Times New Roman"/>
        </w:rPr>
        <w:t xml:space="preserve"> air at a temperature of 130 °F (54 °C) or below. Flammable gas mixtures, which have not been tested for </w:t>
      </w:r>
      <w:r w:rsidRPr="00430BA2">
        <w:rPr>
          <w:rFonts w:ascii="Times New Roman" w:hAnsi="Times New Roman" w:cs="Times New Roman"/>
        </w:rPr>
        <w:t>pyrophoricity</w:t>
      </w:r>
      <w:r w:rsidRPr="00430BA2">
        <w:rPr>
          <w:rFonts w:ascii="Times New Roman" w:hAnsi="Times New Roman" w:cs="Times New Roman"/>
        </w:rPr>
        <w:t xml:space="preserve"> and which contain more than one percent pyrophoric components shall be classified as </w:t>
      </w:r>
      <w:r w:rsidRPr="00430BA2">
        <w:rPr>
          <w:rFonts w:ascii="Times New Roman" w:hAnsi="Times New Roman" w:cs="Times New Roman"/>
        </w:rPr>
        <w:t>a pyrophoric</w:t>
      </w:r>
      <w:r w:rsidRPr="00430BA2">
        <w:rPr>
          <w:rFonts w:ascii="Times New Roman" w:hAnsi="Times New Roman" w:cs="Times New Roman"/>
        </w:rPr>
        <w:t xml:space="preserve"> gas. Expert judgement on the properties and physical hazards of pyrophoric gases and their mixtures should be used in assessing the need for </w:t>
      </w:r>
      <w:r w:rsidRPr="00430BA2">
        <w:rPr>
          <w:rFonts w:ascii="Times New Roman" w:hAnsi="Times New Roman" w:cs="Times New Roman"/>
        </w:rPr>
        <w:t xml:space="preserve">classification of flammable gas mixtures containing one percent or less pyrophoric components. In this case, testing </w:t>
      </w:r>
      <w:r w:rsidRPr="00430BA2">
        <w:rPr>
          <w:rFonts w:ascii="Times New Roman" w:hAnsi="Times New Roman" w:cs="Times New Roman"/>
        </w:rPr>
        <w:t>need</w:t>
      </w:r>
      <w:r w:rsidRPr="00430BA2">
        <w:rPr>
          <w:rFonts w:ascii="Times New Roman" w:hAnsi="Times New Roman" w:cs="Times New Roman"/>
        </w:rPr>
        <w:t xml:space="preserve"> only </w:t>
      </w:r>
      <w:r w:rsidRPr="00430BA2">
        <w:rPr>
          <w:rFonts w:ascii="Times New Roman" w:hAnsi="Times New Roman" w:cs="Times New Roman"/>
        </w:rPr>
        <w:t>be</w:t>
      </w:r>
      <w:r w:rsidRPr="00430BA2">
        <w:rPr>
          <w:rFonts w:ascii="Times New Roman" w:hAnsi="Times New Roman" w:cs="Times New Roman"/>
        </w:rPr>
        <w:t xml:space="preserve"> considered if expert judgement indicates a need for additional data to support the classification process.</w:t>
      </w:r>
    </w:p>
    <w:p w:rsidR="00430BA2" w:rsidRPr="00430BA2" w:rsidP="00430BA2" w14:paraId="26ED7814" w14:textId="77777777">
      <w:pPr>
        <w:rPr>
          <w:rFonts w:ascii="Times New Roman" w:hAnsi="Times New Roman" w:cs="Times New Roman"/>
        </w:rPr>
      </w:pPr>
      <w:r w:rsidRPr="00430BA2">
        <w:rPr>
          <w:rFonts w:ascii="Times New Roman" w:hAnsi="Times New Roman" w:cs="Times New Roman"/>
        </w:rPr>
        <w:t>B.2.3.4 Chemical instability shall be determined in accordance with the method described in Part III of the UN ST/SG/AC.10/11/Rev.6 (incorporated by reference; see </w:t>
      </w:r>
      <w:hyperlink r:id="rId16" w:history="1">
        <w:r w:rsidRPr="00430BA2">
          <w:rPr>
            <w:rStyle w:val="Hyperlink"/>
            <w:rFonts w:ascii="Times New Roman" w:hAnsi="Times New Roman" w:cs="Times New Roman"/>
          </w:rPr>
          <w:t>§ 1910.6</w:t>
        </w:r>
      </w:hyperlink>
      <w:r w:rsidRPr="00430BA2">
        <w:rPr>
          <w:rFonts w:ascii="Times New Roman" w:hAnsi="Times New Roman" w:cs="Times New Roman"/>
        </w:rPr>
        <w:t>). If the calculations performed in accordance with ISO 10156:1996 or ISO 10156:2017 (incorporated by reference; see </w:t>
      </w:r>
      <w:hyperlink r:id="rId16" w:history="1">
        <w:r w:rsidRPr="00430BA2">
          <w:rPr>
            <w:rStyle w:val="Hyperlink"/>
            <w:rFonts w:ascii="Times New Roman" w:hAnsi="Times New Roman" w:cs="Times New Roman"/>
          </w:rPr>
          <w:t>§ 1910.6</w:t>
        </w:r>
      </w:hyperlink>
      <w:r w:rsidRPr="00430BA2">
        <w:rPr>
          <w:rFonts w:ascii="Times New Roman" w:hAnsi="Times New Roman" w:cs="Times New Roman"/>
        </w:rPr>
        <w:t>) show that a gas mixture is not flammable, no additional testing is required for determining chemical instability for classification purposes.</w:t>
      </w:r>
    </w:p>
    <w:p w:rsidR="00430BA2" w:rsidRPr="00430BA2" w:rsidP="00430BA2" w14:paraId="7F2466B0" w14:textId="77777777">
      <w:pPr>
        <w:rPr>
          <w:rFonts w:ascii="Times New Roman" w:hAnsi="Times New Roman" w:cs="Times New Roman"/>
        </w:rPr>
      </w:pPr>
      <w:r w:rsidRPr="00430BA2">
        <w:rPr>
          <w:rFonts w:ascii="Times New Roman" w:hAnsi="Times New Roman" w:cs="Times New Roman"/>
        </w:rPr>
        <w:t>B.3 Aerosols and Chemicals Under Pressure</w:t>
      </w:r>
    </w:p>
    <w:p w:rsidR="00430BA2" w:rsidRPr="00430BA2" w:rsidP="00430BA2" w14:paraId="32847376" w14:textId="77777777">
      <w:pPr>
        <w:rPr>
          <w:rFonts w:ascii="Times New Roman" w:hAnsi="Times New Roman" w:cs="Times New Roman"/>
        </w:rPr>
      </w:pPr>
      <w:r w:rsidRPr="00430BA2">
        <w:rPr>
          <w:rFonts w:ascii="Times New Roman" w:hAnsi="Times New Roman" w:cs="Times New Roman"/>
        </w:rPr>
        <w:t>B.3.1 Aerosols</w:t>
      </w:r>
    </w:p>
    <w:p w:rsidR="00430BA2" w:rsidRPr="00430BA2" w:rsidP="00430BA2" w14:paraId="1E4E43B8" w14:textId="77777777">
      <w:pPr>
        <w:rPr>
          <w:rFonts w:ascii="Times New Roman" w:hAnsi="Times New Roman" w:cs="Times New Roman"/>
        </w:rPr>
      </w:pPr>
      <w:r w:rsidRPr="00430BA2">
        <w:rPr>
          <w:rFonts w:ascii="Times New Roman" w:hAnsi="Times New Roman" w:cs="Times New Roman"/>
        </w:rPr>
        <w:t>B.3.1.1 Definition</w:t>
      </w:r>
    </w:p>
    <w:p w:rsidR="00430BA2" w:rsidRPr="00430BA2" w:rsidP="00430BA2" w14:paraId="3B88B91E" w14:textId="77777777">
      <w:pPr>
        <w:rPr>
          <w:rFonts w:ascii="Times New Roman" w:hAnsi="Times New Roman" w:cs="Times New Roman"/>
        </w:rPr>
      </w:pPr>
      <w:r w:rsidRPr="00430BA2">
        <w:rPr>
          <w:rFonts w:ascii="Times New Roman" w:hAnsi="Times New Roman" w:cs="Times New Roman"/>
          <w:i/>
          <w:iCs/>
        </w:rPr>
        <w:t>Aerosol</w:t>
      </w:r>
      <w:r w:rsidRPr="00430BA2">
        <w:rPr>
          <w:rFonts w:ascii="Times New Roman" w:hAnsi="Times New Roman" w:cs="Times New Roman"/>
        </w:rPr>
        <w:t> means any non-refillable receptacle containing a gas compressed, liquefied or dissolved under pressure, and fitted with a release device allowing the contents to be ejected as particles in suspension in a gas, or as a foam, paste, powder, liquid or gas.</w:t>
      </w:r>
    </w:p>
    <w:p w:rsidR="00430BA2" w:rsidRPr="00430BA2" w:rsidP="00430BA2" w14:paraId="0732947C" w14:textId="77777777">
      <w:pPr>
        <w:rPr>
          <w:rFonts w:ascii="Times New Roman" w:hAnsi="Times New Roman" w:cs="Times New Roman"/>
        </w:rPr>
      </w:pPr>
      <w:r w:rsidRPr="00430BA2">
        <w:rPr>
          <w:rFonts w:ascii="Times New Roman" w:hAnsi="Times New Roman" w:cs="Times New Roman"/>
        </w:rPr>
        <w:t>B.3.1.2 Classification Criteria</w:t>
      </w:r>
    </w:p>
    <w:p w:rsidR="00430BA2" w:rsidRPr="00430BA2" w:rsidP="00430BA2" w14:paraId="3A7711B1" w14:textId="77777777">
      <w:pPr>
        <w:rPr>
          <w:rFonts w:ascii="Times New Roman" w:hAnsi="Times New Roman" w:cs="Times New Roman"/>
        </w:rPr>
      </w:pPr>
      <w:r w:rsidRPr="00430BA2">
        <w:rPr>
          <w:rFonts w:ascii="Times New Roman" w:hAnsi="Times New Roman" w:cs="Times New Roman"/>
        </w:rPr>
        <w:t xml:space="preserve">B.3.1.2.1 Aerosols are classified in one of three categories, depending on their flammable properties and their heat of combustion. Aerosols shall be considered for classification in Categories 1 or 2 if they contain more than 1% </w:t>
      </w:r>
      <w:r w:rsidRPr="00430BA2">
        <w:rPr>
          <w:rFonts w:ascii="Times New Roman" w:hAnsi="Times New Roman" w:cs="Times New Roman"/>
        </w:rPr>
        <w:t>components</w:t>
      </w:r>
      <w:r w:rsidRPr="00430BA2">
        <w:rPr>
          <w:rFonts w:ascii="Times New Roman" w:hAnsi="Times New Roman" w:cs="Times New Roman"/>
        </w:rPr>
        <w:t xml:space="preserve"> (by mass) which are classified as flammable in accordance with this Appendix B, </w:t>
      </w:r>
      <w:r w:rsidRPr="00430BA2">
        <w:rPr>
          <w:rFonts w:ascii="Times New Roman" w:hAnsi="Times New Roman" w:cs="Times New Roman"/>
          <w:i/>
          <w:iCs/>
        </w:rPr>
        <w:t>i.e.:</w:t>
      </w:r>
    </w:p>
    <w:p w:rsidR="00430BA2" w:rsidRPr="00430BA2" w:rsidP="00430BA2" w14:paraId="04EE996F" w14:textId="77777777">
      <w:pPr>
        <w:rPr>
          <w:rFonts w:ascii="Times New Roman" w:hAnsi="Times New Roman" w:cs="Times New Roman"/>
        </w:rPr>
      </w:pPr>
      <w:r w:rsidRPr="00430BA2">
        <w:rPr>
          <w:rFonts w:ascii="Times New Roman" w:hAnsi="Times New Roman" w:cs="Times New Roman"/>
        </w:rPr>
        <w:t>Flammable gases (</w:t>
      </w:r>
      <w:r w:rsidRPr="00430BA2">
        <w:rPr>
          <w:rFonts w:ascii="Times New Roman" w:hAnsi="Times New Roman" w:cs="Times New Roman"/>
          <w:i/>
          <w:iCs/>
        </w:rPr>
        <w:t>see</w:t>
      </w:r>
      <w:r w:rsidRPr="00430BA2">
        <w:rPr>
          <w:rFonts w:ascii="Times New Roman" w:hAnsi="Times New Roman" w:cs="Times New Roman"/>
        </w:rPr>
        <w:t> B.2</w:t>
      </w:r>
      <w:r w:rsidRPr="00430BA2">
        <w:rPr>
          <w:rFonts w:ascii="Times New Roman" w:hAnsi="Times New Roman" w:cs="Times New Roman"/>
        </w:rPr>
        <w:t>);</w:t>
      </w:r>
    </w:p>
    <w:p w:rsidR="00430BA2" w:rsidRPr="00430BA2" w:rsidP="00430BA2" w14:paraId="5080DA8A" w14:textId="77777777">
      <w:pPr>
        <w:rPr>
          <w:rFonts w:ascii="Times New Roman" w:hAnsi="Times New Roman" w:cs="Times New Roman"/>
        </w:rPr>
      </w:pPr>
      <w:r w:rsidRPr="00430BA2">
        <w:rPr>
          <w:rFonts w:ascii="Times New Roman" w:hAnsi="Times New Roman" w:cs="Times New Roman"/>
        </w:rPr>
        <w:t>Flammable liquids (</w:t>
      </w:r>
      <w:r w:rsidRPr="00430BA2">
        <w:rPr>
          <w:rFonts w:ascii="Times New Roman" w:hAnsi="Times New Roman" w:cs="Times New Roman"/>
          <w:i/>
          <w:iCs/>
        </w:rPr>
        <w:t>see</w:t>
      </w:r>
      <w:r w:rsidRPr="00430BA2">
        <w:rPr>
          <w:rFonts w:ascii="Times New Roman" w:hAnsi="Times New Roman" w:cs="Times New Roman"/>
        </w:rPr>
        <w:t> B.6)</w:t>
      </w:r>
    </w:p>
    <w:p w:rsidR="00430BA2" w:rsidRPr="00430BA2" w:rsidP="00430BA2" w14:paraId="7A4CC834" w14:textId="77777777">
      <w:pPr>
        <w:rPr>
          <w:rFonts w:ascii="Times New Roman" w:hAnsi="Times New Roman" w:cs="Times New Roman"/>
        </w:rPr>
      </w:pPr>
      <w:r w:rsidRPr="00430BA2">
        <w:rPr>
          <w:rFonts w:ascii="Times New Roman" w:hAnsi="Times New Roman" w:cs="Times New Roman"/>
        </w:rPr>
        <w:t>Flammable solids (</w:t>
      </w:r>
      <w:r w:rsidRPr="00430BA2">
        <w:rPr>
          <w:rFonts w:ascii="Times New Roman" w:hAnsi="Times New Roman" w:cs="Times New Roman"/>
          <w:i/>
          <w:iCs/>
        </w:rPr>
        <w:t>see</w:t>
      </w:r>
      <w:r w:rsidRPr="00430BA2">
        <w:rPr>
          <w:rFonts w:ascii="Times New Roman" w:hAnsi="Times New Roman" w:cs="Times New Roman"/>
        </w:rPr>
        <w:t> B.7)</w:t>
      </w:r>
    </w:p>
    <w:p w:rsidR="00430BA2" w:rsidRPr="00430BA2" w:rsidP="00430BA2" w14:paraId="6EA97E8E" w14:textId="77777777">
      <w:pPr>
        <w:rPr>
          <w:rFonts w:ascii="Times New Roman" w:hAnsi="Times New Roman" w:cs="Times New Roman"/>
        </w:rPr>
      </w:pPr>
      <w:r w:rsidRPr="00430BA2">
        <w:rPr>
          <w:rFonts w:ascii="Times New Roman" w:hAnsi="Times New Roman" w:cs="Times New Roman"/>
        </w:rPr>
        <w:t>or if their heat of combustion is at least 20 kJ/g.</w:t>
      </w:r>
    </w:p>
    <w:p w:rsidR="00430BA2" w:rsidRPr="00430BA2" w:rsidP="00430BA2" w14:paraId="7768FD9A" w14:textId="77777777">
      <w:pPr>
        <w:rPr>
          <w:rFonts w:ascii="Times New Roman" w:hAnsi="Times New Roman" w:cs="Times New Roman"/>
        </w:rPr>
      </w:pPr>
      <w:r w:rsidRPr="00430BA2">
        <w:rPr>
          <w:rFonts w:ascii="Times New Roman" w:hAnsi="Times New Roman" w:cs="Times New Roman"/>
        </w:rPr>
        <w:t>B.3.1.2.2 An aerosol shall be classified in one of the three categories for this class in accordance with Table B.3.1.</w:t>
      </w:r>
    </w:p>
    <w:p w:rsidR="00430BA2" w:rsidRPr="00430BA2" w:rsidP="00430BA2" w14:paraId="11D5EC11" w14:textId="77777777">
      <w:pPr>
        <w:rPr>
          <w:rFonts w:ascii="Times New Roman" w:hAnsi="Times New Roman" w:cs="Times New Roman"/>
        </w:rPr>
      </w:pPr>
      <w:r w:rsidRPr="00430BA2">
        <w:rPr>
          <w:rFonts w:ascii="Times New Roman" w:hAnsi="Times New Roman" w:cs="Times New Roman"/>
        </w:rPr>
        <w:t>Table B.3.1: Criteria for Aerosols</w:t>
      </w:r>
    </w:p>
    <w:p w:rsidR="00430BA2" w:rsidRPr="00430BA2" w:rsidP="00430BA2" w14:paraId="56CE0A09" w14:textId="314B4CFF">
      <w:pPr>
        <w:rPr>
          <w:rFonts w:ascii="Times New Roman" w:hAnsi="Times New Roman" w:cs="Times New Roman"/>
        </w:rPr>
      </w:pPr>
      <w:r w:rsidRPr="00430BA2">
        <w:rPr>
          <w:rFonts w:ascii="Times New Roman" w:hAnsi="Times New Roman" w:cs="Times New Roman"/>
        </w:rPr>
        <w:drawing>
          <wp:inline distT="0" distB="0" distL="0" distR="0">
            <wp:extent cx="5943600" cy="4547870"/>
            <wp:effectExtent l="0" t="0" r="0" b="5080"/>
            <wp:docPr id="57049218" name="Picture 165">
              <a:hlinkClick xmlns:a="http://schemas.openxmlformats.org/drawingml/2006/main" xmlns:r="http://schemas.openxmlformats.org/officeDocument/2006/relationships"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49218" name="Picture 459">
                      <a:hlinkClick xmlns:a="http://schemas.openxmlformats.org/drawingml/2006/main" xmlns:r="http://schemas.openxmlformats.org/officeDocument/2006/relationships" r:id="rId51"/>
                    </pic:cNvPr>
                    <pic:cNvPicPr>
                      <a:picLocks noChangeAspect="1" noChangeArrowheads="1"/>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4547870"/>
                    </a:xfrm>
                    <a:prstGeom prst="rect">
                      <a:avLst/>
                    </a:prstGeom>
                    <a:noFill/>
                    <a:ln>
                      <a:noFill/>
                    </a:ln>
                  </pic:spPr>
                </pic:pic>
              </a:graphicData>
            </a:graphic>
          </wp:inline>
        </w:drawing>
      </w:r>
    </w:p>
    <w:p w:rsidR="00430BA2" w:rsidRPr="00430BA2" w:rsidP="00430BA2" w14:paraId="3963EE83" w14:textId="77777777">
      <w:pPr>
        <w:rPr>
          <w:rFonts w:ascii="Times New Roman" w:hAnsi="Times New Roman" w:cs="Times New Roman"/>
        </w:rPr>
      </w:pPr>
      <w:r w:rsidRPr="00430BA2">
        <w:rPr>
          <w:rFonts w:ascii="Times New Roman" w:hAnsi="Times New Roman" w:cs="Times New Roman"/>
        </w:rPr>
        <w:t>B.3.2 Chemicals Under Pressure</w:t>
      </w:r>
    </w:p>
    <w:p w:rsidR="00430BA2" w:rsidRPr="00430BA2" w:rsidP="00430BA2" w14:paraId="49C1D901" w14:textId="77777777">
      <w:pPr>
        <w:rPr>
          <w:rFonts w:ascii="Times New Roman" w:hAnsi="Times New Roman" w:cs="Times New Roman"/>
        </w:rPr>
      </w:pPr>
      <w:r w:rsidRPr="00430BA2">
        <w:rPr>
          <w:rFonts w:ascii="Times New Roman" w:hAnsi="Times New Roman" w:cs="Times New Roman"/>
        </w:rPr>
        <w:t>B.3.2.1 Definition</w:t>
      </w:r>
    </w:p>
    <w:p w:rsidR="00430BA2" w:rsidRPr="00430BA2" w:rsidP="00430BA2" w14:paraId="2CAEC4CB" w14:textId="77777777">
      <w:pPr>
        <w:rPr>
          <w:rFonts w:ascii="Times New Roman" w:hAnsi="Times New Roman" w:cs="Times New Roman"/>
        </w:rPr>
      </w:pPr>
      <w:r w:rsidRPr="00430BA2">
        <w:rPr>
          <w:rFonts w:ascii="Times New Roman" w:hAnsi="Times New Roman" w:cs="Times New Roman"/>
        </w:rPr>
        <w:t>C</w:t>
      </w:r>
      <w:r w:rsidRPr="00430BA2">
        <w:rPr>
          <w:rFonts w:ascii="Times New Roman" w:hAnsi="Times New Roman" w:cs="Times New Roman"/>
          <w:i/>
          <w:iCs/>
        </w:rPr>
        <w:t>hemicals under pressure</w:t>
      </w:r>
      <w:r w:rsidRPr="00430BA2">
        <w:rPr>
          <w:rFonts w:ascii="Times New Roman" w:hAnsi="Times New Roman" w:cs="Times New Roman"/>
        </w:rPr>
        <w:t> are liquids or solids (</w:t>
      </w:r>
      <w:r w:rsidRPr="00430BA2">
        <w:rPr>
          <w:rFonts w:ascii="Times New Roman" w:hAnsi="Times New Roman" w:cs="Times New Roman"/>
          <w:i/>
          <w:iCs/>
        </w:rPr>
        <w:t>e.g.,</w:t>
      </w:r>
      <w:r w:rsidRPr="00430BA2">
        <w:rPr>
          <w:rFonts w:ascii="Times New Roman" w:hAnsi="Times New Roman" w:cs="Times New Roman"/>
        </w:rPr>
        <w:t> pastes or powders), pressurized with a gas at a pressure of 200 kPa (gauge) or more at 20 °C in pressure receptacles other than aerosol dispensers and which are not classified as gases under pressure.</w:t>
      </w:r>
    </w:p>
    <w:p w:rsidR="00430BA2" w:rsidRPr="00430BA2" w:rsidP="00430BA2" w14:paraId="47C079E2" w14:textId="77777777">
      <w:pPr>
        <w:rPr>
          <w:rFonts w:ascii="Times New Roman" w:hAnsi="Times New Roman" w:cs="Times New Roman"/>
        </w:rPr>
      </w:pPr>
      <w:r w:rsidRPr="00430BA2">
        <w:rPr>
          <w:rFonts w:ascii="Times New Roman" w:hAnsi="Times New Roman" w:cs="Times New Roman"/>
        </w:rPr>
        <w:t>Note:</w:t>
      </w:r>
    </w:p>
    <w:p w:rsidR="00430BA2" w:rsidRPr="00430BA2" w:rsidP="00430BA2" w14:paraId="3E10C0A6" w14:textId="77777777">
      <w:pPr>
        <w:rPr>
          <w:rFonts w:ascii="Times New Roman" w:hAnsi="Times New Roman" w:cs="Times New Roman"/>
        </w:rPr>
      </w:pPr>
      <w:r w:rsidRPr="00430BA2">
        <w:rPr>
          <w:rFonts w:ascii="Times New Roman" w:hAnsi="Times New Roman" w:cs="Times New Roman"/>
        </w:rPr>
        <w:t> </w:t>
      </w:r>
    </w:p>
    <w:p w:rsidR="00430BA2" w:rsidRPr="00430BA2" w:rsidP="00430BA2" w14:paraId="23BB6936" w14:textId="77777777">
      <w:pPr>
        <w:rPr>
          <w:rFonts w:ascii="Times New Roman" w:hAnsi="Times New Roman" w:cs="Times New Roman"/>
        </w:rPr>
      </w:pPr>
      <w:r w:rsidRPr="00430BA2">
        <w:rPr>
          <w:rFonts w:ascii="Times New Roman" w:hAnsi="Times New Roman" w:cs="Times New Roman"/>
        </w:rPr>
        <w:t xml:space="preserve">Chemicals under pressure typically contain 50% or more </w:t>
      </w:r>
      <w:r w:rsidRPr="00430BA2">
        <w:rPr>
          <w:rFonts w:ascii="Times New Roman" w:hAnsi="Times New Roman" w:cs="Times New Roman"/>
        </w:rPr>
        <w:t>by mass</w:t>
      </w:r>
      <w:r w:rsidRPr="00430BA2">
        <w:rPr>
          <w:rFonts w:ascii="Times New Roman" w:hAnsi="Times New Roman" w:cs="Times New Roman"/>
        </w:rPr>
        <w:t xml:space="preserve"> of liquids or solids whereas mixtures containing more than 50% gases are typically considered as gases under pressure.</w:t>
      </w:r>
    </w:p>
    <w:p w:rsidR="00430BA2" w:rsidRPr="00430BA2" w:rsidP="00430BA2" w14:paraId="67C00C57" w14:textId="77777777">
      <w:pPr>
        <w:rPr>
          <w:rFonts w:ascii="Times New Roman" w:hAnsi="Times New Roman" w:cs="Times New Roman"/>
        </w:rPr>
      </w:pPr>
      <w:r w:rsidRPr="00430BA2">
        <w:rPr>
          <w:rFonts w:ascii="Times New Roman" w:hAnsi="Times New Roman" w:cs="Times New Roman"/>
        </w:rPr>
        <w:t>B.3.2.2 Classification Criteria</w:t>
      </w:r>
    </w:p>
    <w:p w:rsidR="00430BA2" w:rsidRPr="00430BA2" w:rsidP="00430BA2" w14:paraId="4DA649A2" w14:textId="77777777">
      <w:pPr>
        <w:rPr>
          <w:rFonts w:ascii="Times New Roman" w:hAnsi="Times New Roman" w:cs="Times New Roman"/>
        </w:rPr>
      </w:pPr>
      <w:r w:rsidRPr="00430BA2">
        <w:rPr>
          <w:rFonts w:ascii="Times New Roman" w:hAnsi="Times New Roman" w:cs="Times New Roman"/>
        </w:rPr>
        <w:t>B.3.2.2.1 Chemicals under pressure are classified in one of three categories of this hazard class, in accordance with Table B.3.2, depending on their content of flammable components and their heat of combustion</w:t>
      </w:r>
    </w:p>
    <w:p w:rsidR="00430BA2" w:rsidRPr="00430BA2" w:rsidP="00430BA2" w14:paraId="7F63B87E" w14:textId="77777777">
      <w:pPr>
        <w:rPr>
          <w:rFonts w:ascii="Times New Roman" w:hAnsi="Times New Roman" w:cs="Times New Roman"/>
        </w:rPr>
      </w:pPr>
      <w:r w:rsidRPr="00430BA2">
        <w:rPr>
          <w:rFonts w:ascii="Times New Roman" w:hAnsi="Times New Roman" w:cs="Times New Roman"/>
        </w:rPr>
        <w:t>B.3.2.2.2 Flammable components are components which are classified as flammable in accordance with the GHS criteria, </w:t>
      </w:r>
      <w:r w:rsidRPr="00430BA2">
        <w:rPr>
          <w:rFonts w:ascii="Times New Roman" w:hAnsi="Times New Roman" w:cs="Times New Roman"/>
          <w:i/>
          <w:iCs/>
        </w:rPr>
        <w:t>i.e.:</w:t>
      </w:r>
    </w:p>
    <w:p w:rsidR="00430BA2" w:rsidRPr="00430BA2" w:rsidP="00430BA2" w14:paraId="2FA9C883" w14:textId="77777777">
      <w:pPr>
        <w:rPr>
          <w:rFonts w:ascii="Times New Roman" w:hAnsi="Times New Roman" w:cs="Times New Roman"/>
        </w:rPr>
      </w:pPr>
      <w:r w:rsidRPr="00430BA2">
        <w:rPr>
          <w:rFonts w:ascii="Times New Roman" w:hAnsi="Times New Roman" w:cs="Times New Roman"/>
        </w:rPr>
        <w:t>—Flammable gases (</w:t>
      </w:r>
      <w:r w:rsidRPr="00430BA2">
        <w:rPr>
          <w:rFonts w:ascii="Times New Roman" w:hAnsi="Times New Roman" w:cs="Times New Roman"/>
          <w:i/>
          <w:iCs/>
        </w:rPr>
        <w:t>see</w:t>
      </w:r>
      <w:r w:rsidRPr="00430BA2">
        <w:rPr>
          <w:rFonts w:ascii="Times New Roman" w:hAnsi="Times New Roman" w:cs="Times New Roman"/>
        </w:rPr>
        <w:t> </w:t>
      </w:r>
      <w:r w:rsidRPr="00430BA2">
        <w:rPr>
          <w:rFonts w:ascii="Times New Roman" w:hAnsi="Times New Roman" w:cs="Times New Roman"/>
        </w:rPr>
        <w:t>B..</w:t>
      </w:r>
      <w:r w:rsidRPr="00430BA2">
        <w:rPr>
          <w:rFonts w:ascii="Times New Roman" w:hAnsi="Times New Roman" w:cs="Times New Roman"/>
        </w:rPr>
        <w:t>2 of this section</w:t>
      </w:r>
      <w:r w:rsidRPr="00430BA2">
        <w:rPr>
          <w:rFonts w:ascii="Times New Roman" w:hAnsi="Times New Roman" w:cs="Times New Roman"/>
        </w:rPr>
        <w:t>);</w:t>
      </w:r>
    </w:p>
    <w:p w:rsidR="00430BA2" w:rsidRPr="00430BA2" w:rsidP="00430BA2" w14:paraId="1F7E247B" w14:textId="77777777">
      <w:pPr>
        <w:rPr>
          <w:rFonts w:ascii="Times New Roman" w:hAnsi="Times New Roman" w:cs="Times New Roman"/>
        </w:rPr>
      </w:pPr>
      <w:r w:rsidRPr="00430BA2">
        <w:rPr>
          <w:rFonts w:ascii="Times New Roman" w:hAnsi="Times New Roman" w:cs="Times New Roman"/>
        </w:rPr>
        <w:t>—Flammable liquids (</w:t>
      </w:r>
      <w:r w:rsidRPr="00430BA2">
        <w:rPr>
          <w:rFonts w:ascii="Times New Roman" w:hAnsi="Times New Roman" w:cs="Times New Roman"/>
          <w:i/>
          <w:iCs/>
        </w:rPr>
        <w:t>see</w:t>
      </w:r>
      <w:r w:rsidRPr="00430BA2">
        <w:rPr>
          <w:rFonts w:ascii="Times New Roman" w:hAnsi="Times New Roman" w:cs="Times New Roman"/>
        </w:rPr>
        <w:t> B.6 of this section</w:t>
      </w:r>
      <w:r w:rsidRPr="00430BA2">
        <w:rPr>
          <w:rFonts w:ascii="Times New Roman" w:hAnsi="Times New Roman" w:cs="Times New Roman"/>
        </w:rPr>
        <w:t>);</w:t>
      </w:r>
    </w:p>
    <w:p w:rsidR="00430BA2" w:rsidRPr="00430BA2" w:rsidP="00430BA2" w14:paraId="454A42D2" w14:textId="77777777">
      <w:pPr>
        <w:rPr>
          <w:rFonts w:ascii="Times New Roman" w:hAnsi="Times New Roman" w:cs="Times New Roman"/>
        </w:rPr>
      </w:pPr>
      <w:r w:rsidRPr="00430BA2">
        <w:rPr>
          <w:rFonts w:ascii="Times New Roman" w:hAnsi="Times New Roman" w:cs="Times New Roman"/>
        </w:rPr>
        <w:t>—Flammable solids (</w:t>
      </w:r>
      <w:r w:rsidRPr="00430BA2">
        <w:rPr>
          <w:rFonts w:ascii="Times New Roman" w:hAnsi="Times New Roman" w:cs="Times New Roman"/>
          <w:i/>
          <w:iCs/>
        </w:rPr>
        <w:t>see</w:t>
      </w:r>
      <w:r w:rsidRPr="00430BA2">
        <w:rPr>
          <w:rFonts w:ascii="Times New Roman" w:hAnsi="Times New Roman" w:cs="Times New Roman"/>
        </w:rPr>
        <w:t> B.7 of this section).</w:t>
      </w:r>
    </w:p>
    <w:p w:rsidR="00430BA2" w:rsidRPr="00430BA2" w:rsidP="00430BA2" w14:paraId="4CF25EB6" w14:textId="77777777">
      <w:pPr>
        <w:rPr>
          <w:rFonts w:ascii="Times New Roman" w:hAnsi="Times New Roman" w:cs="Times New Roman"/>
        </w:rPr>
      </w:pPr>
      <w:r w:rsidRPr="00430BA2">
        <w:rPr>
          <w:rFonts w:ascii="Times New Roman" w:hAnsi="Times New Roman" w:cs="Times New Roman"/>
        </w:rPr>
        <w:t>Table B.3.2: Criteria for Chemicals Under Pressure</w:t>
      </w:r>
    </w:p>
    <w:p w:rsidR="00430BA2" w:rsidRPr="00430BA2" w:rsidP="00430BA2" w14:paraId="09283F97" w14:textId="7873A2F6">
      <w:pPr>
        <w:rPr>
          <w:rFonts w:ascii="Times New Roman" w:hAnsi="Times New Roman" w:cs="Times New Roman"/>
        </w:rPr>
      </w:pPr>
      <w:r w:rsidRPr="00430BA2">
        <w:rPr>
          <w:rFonts w:ascii="Times New Roman" w:hAnsi="Times New Roman" w:cs="Times New Roman"/>
        </w:rPr>
        <w:drawing>
          <wp:inline distT="0" distB="0" distL="0" distR="0">
            <wp:extent cx="5943600" cy="4904105"/>
            <wp:effectExtent l="0" t="0" r="0" b="0"/>
            <wp:docPr id="410873377" name="Picture 164">
              <a:hlinkClick xmlns:a="http://schemas.openxmlformats.org/drawingml/2006/main" xmlns:r="http://schemas.openxmlformats.org/officeDocument/2006/relationships"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73377" name="Picture 460">
                      <a:hlinkClick xmlns:a="http://schemas.openxmlformats.org/drawingml/2006/main" xmlns:r="http://schemas.openxmlformats.org/officeDocument/2006/relationships" r:id="rId53"/>
                    </pic:cNvPr>
                    <pic:cNvPicPr>
                      <a:picLocks noChangeAspect="1" noChangeArrowheads="1"/>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4904105"/>
                    </a:xfrm>
                    <a:prstGeom prst="rect">
                      <a:avLst/>
                    </a:prstGeom>
                    <a:noFill/>
                    <a:ln>
                      <a:noFill/>
                    </a:ln>
                  </pic:spPr>
                </pic:pic>
              </a:graphicData>
            </a:graphic>
          </wp:inline>
        </w:drawing>
      </w:r>
    </w:p>
    <w:p w:rsidR="00430BA2" w:rsidRPr="00430BA2" w:rsidP="00430BA2" w14:paraId="681C44AB" w14:textId="77777777">
      <w:pPr>
        <w:rPr>
          <w:rFonts w:ascii="Times New Roman" w:hAnsi="Times New Roman" w:cs="Times New Roman"/>
        </w:rPr>
      </w:pPr>
      <w:r w:rsidRPr="00430BA2">
        <w:rPr>
          <w:rFonts w:ascii="Times New Roman" w:hAnsi="Times New Roman" w:cs="Times New Roman"/>
        </w:rPr>
        <w:t>B.3.3 Additional Classification Considerations</w:t>
      </w:r>
    </w:p>
    <w:p w:rsidR="00430BA2" w:rsidRPr="00430BA2" w:rsidP="00430BA2" w14:paraId="1F833288" w14:textId="77777777">
      <w:pPr>
        <w:rPr>
          <w:rFonts w:ascii="Times New Roman" w:hAnsi="Times New Roman" w:cs="Times New Roman"/>
        </w:rPr>
      </w:pPr>
      <w:r w:rsidRPr="00430BA2">
        <w:rPr>
          <w:rFonts w:ascii="Times New Roman" w:hAnsi="Times New Roman" w:cs="Times New Roman"/>
        </w:rPr>
        <w:t>B.3.3.1 To classify an aerosol, data on its flammable components, on its chemical heat of combustion and, if applicable, the results of the aerosol foam flammability test (for foam aerosols) and of the ignition distance test and enclosed space test (for spray aerosols) are necessary.</w:t>
      </w:r>
    </w:p>
    <w:p w:rsidR="00430BA2" w:rsidRPr="00430BA2" w:rsidP="00430BA2" w14:paraId="07366027" w14:textId="77777777">
      <w:pPr>
        <w:rPr>
          <w:rFonts w:ascii="Times New Roman" w:hAnsi="Times New Roman" w:cs="Times New Roman"/>
        </w:rPr>
      </w:pPr>
      <w:r w:rsidRPr="00430BA2">
        <w:rPr>
          <w:rFonts w:ascii="Times New Roman" w:hAnsi="Times New Roman" w:cs="Times New Roman"/>
        </w:rPr>
        <w:t>B.3.3.2 The chemical heat of combustion (</w:t>
      </w:r>
      <w:r w:rsidRPr="00430BA2">
        <w:rPr>
          <w:rFonts w:ascii="Times New Roman" w:hAnsi="Times New Roman" w:cs="Times New Roman"/>
        </w:rPr>
        <w:t>ΔHc</w:t>
      </w:r>
      <w:r w:rsidRPr="00430BA2">
        <w:rPr>
          <w:rFonts w:ascii="Times New Roman" w:hAnsi="Times New Roman" w:cs="Times New Roman"/>
        </w:rPr>
        <w:t>), in kilojoules per gram (kJ/g), is the product of the theoretical heat of combustion (</w:t>
      </w:r>
      <w:r w:rsidRPr="00430BA2">
        <w:rPr>
          <w:rFonts w:ascii="Times New Roman" w:hAnsi="Times New Roman" w:cs="Times New Roman"/>
        </w:rPr>
        <w:t>ΔHcomb</w:t>
      </w:r>
      <w:r w:rsidRPr="00430BA2">
        <w:rPr>
          <w:rFonts w:ascii="Times New Roman" w:hAnsi="Times New Roman" w:cs="Times New Roman"/>
        </w:rPr>
        <w:t>), and a combustion efficiency, usually less than 1.0 (a typical combustion efficiency is 0.95 or 95%).</w:t>
      </w:r>
    </w:p>
    <w:p w:rsidR="00430BA2" w:rsidRPr="00430BA2" w:rsidP="00430BA2" w14:paraId="4C137C5A" w14:textId="77777777">
      <w:pPr>
        <w:rPr>
          <w:rFonts w:ascii="Times New Roman" w:hAnsi="Times New Roman" w:cs="Times New Roman"/>
        </w:rPr>
      </w:pPr>
      <w:r w:rsidRPr="00430BA2">
        <w:rPr>
          <w:rFonts w:ascii="Times New Roman" w:hAnsi="Times New Roman" w:cs="Times New Roman"/>
        </w:rPr>
        <w:t xml:space="preserve">For </w:t>
      </w:r>
      <w:r w:rsidRPr="00430BA2">
        <w:rPr>
          <w:rFonts w:ascii="Times New Roman" w:hAnsi="Times New Roman" w:cs="Times New Roman"/>
        </w:rPr>
        <w:t>a composite</w:t>
      </w:r>
      <w:r w:rsidRPr="00430BA2">
        <w:rPr>
          <w:rFonts w:ascii="Times New Roman" w:hAnsi="Times New Roman" w:cs="Times New Roman"/>
        </w:rPr>
        <w:t xml:space="preserve"> formulation, the chemical heat of combustion is the summation of the weighted </w:t>
      </w:r>
      <w:r w:rsidRPr="00430BA2">
        <w:rPr>
          <w:rFonts w:ascii="Times New Roman" w:hAnsi="Times New Roman" w:cs="Times New Roman"/>
        </w:rPr>
        <w:t>heats of</w:t>
      </w:r>
      <w:r w:rsidRPr="00430BA2">
        <w:rPr>
          <w:rFonts w:ascii="Times New Roman" w:hAnsi="Times New Roman" w:cs="Times New Roman"/>
        </w:rPr>
        <w:t xml:space="preserve"> combustion for the individual components, as follows:</w:t>
      </w:r>
    </w:p>
    <w:p w:rsidR="00430BA2" w:rsidRPr="00430BA2" w:rsidP="00430BA2" w14:paraId="22966DC7" w14:textId="21EDBACA">
      <w:pPr>
        <w:rPr>
          <w:rFonts w:ascii="Times New Roman" w:hAnsi="Times New Roman" w:cs="Times New Roman"/>
        </w:rPr>
      </w:pPr>
      <w:r w:rsidRPr="00430BA2">
        <w:rPr>
          <w:rFonts w:ascii="Times New Roman" w:hAnsi="Times New Roman" w:cs="Times New Roman"/>
        </w:rPr>
        <w:drawing>
          <wp:inline distT="0" distB="0" distL="0" distR="0">
            <wp:extent cx="2724150" cy="349250"/>
            <wp:effectExtent l="0" t="0" r="0" b="0"/>
            <wp:docPr id="1319324897" name="Picture 163">
              <a:hlinkClick xmlns:a="http://schemas.openxmlformats.org/drawingml/2006/main" xmlns:r="http://schemas.openxmlformats.org/officeDocument/2006/relationships"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324897" name="Picture 461">
                      <a:hlinkClick xmlns:a="http://schemas.openxmlformats.org/drawingml/2006/main" xmlns:r="http://schemas.openxmlformats.org/officeDocument/2006/relationships" r:id="rId55"/>
                    </pic:cNvPr>
                    <pic:cNvPicPr>
                      <a:picLocks noChangeAspect="1" noChangeArrowheads="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bwMode="auto">
                    <a:xfrm>
                      <a:off x="0" y="0"/>
                      <a:ext cx="2724150" cy="349250"/>
                    </a:xfrm>
                    <a:prstGeom prst="rect">
                      <a:avLst/>
                    </a:prstGeom>
                    <a:noFill/>
                    <a:ln>
                      <a:noFill/>
                    </a:ln>
                  </pic:spPr>
                </pic:pic>
              </a:graphicData>
            </a:graphic>
          </wp:inline>
        </w:drawing>
      </w:r>
    </w:p>
    <w:p w:rsidR="00430BA2" w:rsidRPr="00430BA2" w:rsidP="00430BA2" w14:paraId="7FFE200A" w14:textId="77777777">
      <w:pPr>
        <w:rPr>
          <w:rFonts w:ascii="Times New Roman" w:hAnsi="Times New Roman" w:cs="Times New Roman"/>
        </w:rPr>
      </w:pPr>
      <w:r w:rsidRPr="00430BA2">
        <w:rPr>
          <w:rFonts w:ascii="Times New Roman" w:hAnsi="Times New Roman" w:cs="Times New Roman"/>
        </w:rPr>
        <w:t>where:</w:t>
      </w:r>
    </w:p>
    <w:p w:rsidR="00430BA2" w:rsidRPr="00430BA2" w:rsidP="00430BA2" w14:paraId="53201B0A" w14:textId="77777777">
      <w:pPr>
        <w:rPr>
          <w:rFonts w:ascii="Times New Roman" w:hAnsi="Times New Roman" w:cs="Times New Roman"/>
        </w:rPr>
      </w:pPr>
      <w:r w:rsidRPr="00430BA2">
        <w:rPr>
          <w:rFonts w:ascii="Times New Roman" w:hAnsi="Times New Roman" w:cs="Times New Roman"/>
        </w:rPr>
        <w:t>ΔH</w:t>
      </w:r>
      <w:r w:rsidRPr="00430BA2">
        <w:rPr>
          <w:rFonts w:ascii="Times New Roman" w:hAnsi="Times New Roman" w:cs="Times New Roman"/>
          <w:vertAlign w:val="subscript"/>
        </w:rPr>
        <w:t>c</w:t>
      </w:r>
      <w:r w:rsidRPr="00430BA2">
        <w:rPr>
          <w:rFonts w:ascii="Times New Roman" w:hAnsi="Times New Roman" w:cs="Times New Roman"/>
        </w:rPr>
        <w:t xml:space="preserve">(product) = specific heat of combustion (kJ/g) of the </w:t>
      </w:r>
      <w:r w:rsidRPr="00430BA2">
        <w:rPr>
          <w:rFonts w:ascii="Times New Roman" w:hAnsi="Times New Roman" w:cs="Times New Roman"/>
        </w:rPr>
        <w:t>product;</w:t>
      </w:r>
    </w:p>
    <w:p w:rsidR="00430BA2" w:rsidRPr="00430BA2" w:rsidP="00430BA2" w14:paraId="11BA2EC5" w14:textId="77777777">
      <w:pPr>
        <w:rPr>
          <w:rFonts w:ascii="Times New Roman" w:hAnsi="Times New Roman" w:cs="Times New Roman"/>
        </w:rPr>
      </w:pPr>
      <w:r w:rsidRPr="00430BA2">
        <w:rPr>
          <w:rFonts w:ascii="Times New Roman" w:hAnsi="Times New Roman" w:cs="Times New Roman"/>
        </w:rPr>
        <w:t>ΔH</w:t>
      </w:r>
      <w:r w:rsidRPr="00430BA2">
        <w:rPr>
          <w:rFonts w:ascii="Times New Roman" w:hAnsi="Times New Roman" w:cs="Times New Roman"/>
          <w:vertAlign w:val="subscript"/>
        </w:rPr>
        <w:t>c</w:t>
      </w:r>
      <w:r w:rsidRPr="00430BA2">
        <w:rPr>
          <w:rFonts w:ascii="Times New Roman" w:hAnsi="Times New Roman" w:cs="Times New Roman"/>
        </w:rPr>
        <w:t>(</w:t>
      </w:r>
      <w:r w:rsidRPr="00430BA2">
        <w:rPr>
          <w:rFonts w:ascii="Times New Roman" w:hAnsi="Times New Roman" w:cs="Times New Roman"/>
        </w:rPr>
        <w:t>i</w:t>
      </w:r>
      <w:r w:rsidRPr="00430BA2">
        <w:rPr>
          <w:rFonts w:ascii="Times New Roman" w:hAnsi="Times New Roman" w:cs="Times New Roman"/>
        </w:rPr>
        <w:t xml:space="preserve">) = specific heat of combustion (kJ/g) of component </w:t>
      </w:r>
      <w:r w:rsidRPr="00430BA2">
        <w:rPr>
          <w:rFonts w:ascii="Times New Roman" w:hAnsi="Times New Roman" w:cs="Times New Roman"/>
        </w:rPr>
        <w:t>i</w:t>
      </w:r>
      <w:r w:rsidRPr="00430BA2">
        <w:rPr>
          <w:rFonts w:ascii="Times New Roman" w:hAnsi="Times New Roman" w:cs="Times New Roman"/>
        </w:rPr>
        <w:t xml:space="preserve"> in the </w:t>
      </w:r>
      <w:r w:rsidRPr="00430BA2">
        <w:rPr>
          <w:rFonts w:ascii="Times New Roman" w:hAnsi="Times New Roman" w:cs="Times New Roman"/>
        </w:rPr>
        <w:t>product;</w:t>
      </w:r>
    </w:p>
    <w:p w:rsidR="00430BA2" w:rsidRPr="00430BA2" w:rsidP="00430BA2" w14:paraId="2EA0F0C4" w14:textId="77777777">
      <w:pPr>
        <w:rPr>
          <w:rFonts w:ascii="Times New Roman" w:hAnsi="Times New Roman" w:cs="Times New Roman"/>
        </w:rPr>
      </w:pPr>
      <w:r w:rsidRPr="00430BA2">
        <w:rPr>
          <w:rFonts w:ascii="Times New Roman" w:hAnsi="Times New Roman" w:cs="Times New Roman"/>
        </w:rPr>
        <w:t>w(</w:t>
      </w:r>
      <w:r w:rsidRPr="00430BA2">
        <w:rPr>
          <w:rFonts w:ascii="Times New Roman" w:hAnsi="Times New Roman" w:cs="Times New Roman"/>
        </w:rPr>
        <w:t>i</w:t>
      </w:r>
      <w:r w:rsidRPr="00430BA2">
        <w:rPr>
          <w:rFonts w:ascii="Times New Roman" w:hAnsi="Times New Roman" w:cs="Times New Roman"/>
        </w:rPr>
        <w:t xml:space="preserve">) = mass fraction of component </w:t>
      </w:r>
      <w:r w:rsidRPr="00430BA2">
        <w:rPr>
          <w:rFonts w:ascii="Times New Roman" w:hAnsi="Times New Roman" w:cs="Times New Roman"/>
        </w:rPr>
        <w:t>i</w:t>
      </w:r>
      <w:r w:rsidRPr="00430BA2">
        <w:rPr>
          <w:rFonts w:ascii="Times New Roman" w:hAnsi="Times New Roman" w:cs="Times New Roman"/>
        </w:rPr>
        <w:t xml:space="preserve"> in the </w:t>
      </w:r>
      <w:r w:rsidRPr="00430BA2">
        <w:rPr>
          <w:rFonts w:ascii="Times New Roman" w:hAnsi="Times New Roman" w:cs="Times New Roman"/>
        </w:rPr>
        <w:t>product;</w:t>
      </w:r>
    </w:p>
    <w:p w:rsidR="00430BA2" w:rsidRPr="00430BA2" w:rsidP="00430BA2" w14:paraId="6F4167B1" w14:textId="77777777">
      <w:pPr>
        <w:rPr>
          <w:rFonts w:ascii="Times New Roman" w:hAnsi="Times New Roman" w:cs="Times New Roman"/>
        </w:rPr>
      </w:pPr>
      <w:r w:rsidRPr="00430BA2">
        <w:rPr>
          <w:rFonts w:ascii="Times New Roman" w:hAnsi="Times New Roman" w:cs="Times New Roman"/>
        </w:rPr>
        <w:t>n = total number of components in the product.</w:t>
      </w:r>
    </w:p>
    <w:p w:rsidR="00430BA2" w:rsidRPr="00430BA2" w:rsidP="00430BA2" w14:paraId="3B33DEFF" w14:textId="77777777">
      <w:pPr>
        <w:rPr>
          <w:rFonts w:ascii="Times New Roman" w:hAnsi="Times New Roman" w:cs="Times New Roman"/>
        </w:rPr>
      </w:pPr>
      <w:r w:rsidRPr="00430BA2">
        <w:rPr>
          <w:rFonts w:ascii="Times New Roman" w:hAnsi="Times New Roman" w:cs="Times New Roman"/>
        </w:rPr>
        <w:t>B.3.3.3 The chemical heats of combustion shall be found in literature, calculated or determined by tests: (see ASTM D 240-02; Sections 86.1 to 86.3 of ISO 13943; and NFPA 30B (incorporated by reference, see </w:t>
      </w:r>
      <w:hyperlink r:id="rId16" w:history="1">
        <w:r w:rsidRPr="00430BA2">
          <w:rPr>
            <w:rStyle w:val="Hyperlink"/>
            <w:rFonts w:ascii="Times New Roman" w:hAnsi="Times New Roman" w:cs="Times New Roman"/>
          </w:rPr>
          <w:t>§ 1910.6</w:t>
        </w:r>
      </w:hyperlink>
      <w:r w:rsidRPr="00430BA2">
        <w:rPr>
          <w:rFonts w:ascii="Times New Roman" w:hAnsi="Times New Roman" w:cs="Times New Roman"/>
        </w:rPr>
        <w:t>)).</w:t>
      </w:r>
    </w:p>
    <w:p w:rsidR="00430BA2" w:rsidRPr="00430BA2" w:rsidP="00430BA2" w14:paraId="4FFEB37A" w14:textId="77777777">
      <w:pPr>
        <w:rPr>
          <w:rFonts w:ascii="Times New Roman" w:hAnsi="Times New Roman" w:cs="Times New Roman"/>
        </w:rPr>
      </w:pPr>
      <w:r w:rsidRPr="00430BA2">
        <w:rPr>
          <w:rFonts w:ascii="Times New Roman" w:hAnsi="Times New Roman" w:cs="Times New Roman"/>
        </w:rPr>
        <w:t>B.3.3.4 The Ignition Distance Test, Enclosed Space Ignition Test and Aerosol Foam Flammability Test shall be performed in accordance with sub-sections 31.4, 31.5 and 31.6 of UN ST/SG/AC.10 (incorporated by reference; see </w:t>
      </w:r>
      <w:hyperlink r:id="rId16" w:history="1">
        <w:r w:rsidRPr="00430BA2">
          <w:rPr>
            <w:rStyle w:val="Hyperlink"/>
            <w:rFonts w:ascii="Times New Roman" w:hAnsi="Times New Roman" w:cs="Times New Roman"/>
          </w:rPr>
          <w:t>§ 1910.6</w:t>
        </w:r>
      </w:hyperlink>
      <w:r w:rsidRPr="00430BA2">
        <w:rPr>
          <w:rFonts w:ascii="Times New Roman" w:hAnsi="Times New Roman" w:cs="Times New Roman"/>
        </w:rPr>
        <w:t>).</w:t>
      </w:r>
    </w:p>
    <w:p w:rsidR="00430BA2" w:rsidRPr="00430BA2" w:rsidP="00430BA2" w14:paraId="79383D29" w14:textId="77777777">
      <w:pPr>
        <w:rPr>
          <w:rFonts w:ascii="Times New Roman" w:hAnsi="Times New Roman" w:cs="Times New Roman"/>
        </w:rPr>
      </w:pPr>
      <w:r w:rsidRPr="00430BA2">
        <w:rPr>
          <w:rFonts w:ascii="Times New Roman" w:hAnsi="Times New Roman" w:cs="Times New Roman"/>
        </w:rPr>
        <w:t>B.4 Oxidizing Gases</w:t>
      </w:r>
    </w:p>
    <w:p w:rsidR="00430BA2" w:rsidRPr="00430BA2" w:rsidP="00430BA2" w14:paraId="7D8F5908" w14:textId="77777777">
      <w:pPr>
        <w:rPr>
          <w:rFonts w:ascii="Times New Roman" w:hAnsi="Times New Roman" w:cs="Times New Roman"/>
        </w:rPr>
      </w:pPr>
      <w:r w:rsidRPr="00430BA2">
        <w:rPr>
          <w:rFonts w:ascii="Times New Roman" w:hAnsi="Times New Roman" w:cs="Times New Roman"/>
        </w:rPr>
        <w:t>B.4.1 Definition</w:t>
      </w:r>
    </w:p>
    <w:p w:rsidR="00430BA2" w:rsidRPr="00430BA2" w:rsidP="00430BA2" w14:paraId="7F5793F2" w14:textId="77777777">
      <w:pPr>
        <w:rPr>
          <w:rFonts w:ascii="Times New Roman" w:hAnsi="Times New Roman" w:cs="Times New Roman"/>
        </w:rPr>
      </w:pPr>
      <w:r w:rsidRPr="00430BA2">
        <w:rPr>
          <w:rFonts w:ascii="Times New Roman" w:hAnsi="Times New Roman" w:cs="Times New Roman"/>
          <w:i/>
          <w:iCs/>
        </w:rPr>
        <w:t>Oxidizing gas</w:t>
      </w:r>
      <w:r w:rsidRPr="00430BA2">
        <w:rPr>
          <w:rFonts w:ascii="Times New Roman" w:hAnsi="Times New Roman" w:cs="Times New Roman"/>
        </w:rPr>
        <w:t xml:space="preserve"> means any gas which may, generally by providing oxygen, cause or contribute to the combustion of other </w:t>
      </w:r>
      <w:r w:rsidRPr="00430BA2">
        <w:rPr>
          <w:rFonts w:ascii="Times New Roman" w:hAnsi="Times New Roman" w:cs="Times New Roman"/>
        </w:rPr>
        <w:t>material</w:t>
      </w:r>
      <w:r w:rsidRPr="00430BA2">
        <w:rPr>
          <w:rFonts w:ascii="Times New Roman" w:hAnsi="Times New Roman" w:cs="Times New Roman"/>
        </w:rPr>
        <w:t xml:space="preserve"> more than air does.</w:t>
      </w:r>
    </w:p>
    <w:p w:rsidR="00430BA2" w:rsidRPr="00430BA2" w:rsidP="00430BA2" w14:paraId="5DD3977C" w14:textId="77777777">
      <w:pPr>
        <w:rPr>
          <w:rFonts w:ascii="Times New Roman" w:hAnsi="Times New Roman" w:cs="Times New Roman"/>
        </w:rPr>
      </w:pPr>
      <w:r w:rsidRPr="00430BA2">
        <w:rPr>
          <w:rFonts w:ascii="Times New Roman" w:hAnsi="Times New Roman" w:cs="Times New Roman"/>
        </w:rPr>
        <w:t>Note:</w:t>
      </w:r>
    </w:p>
    <w:p w:rsidR="00430BA2" w:rsidRPr="00430BA2" w:rsidP="00430BA2" w14:paraId="19675188" w14:textId="77777777">
      <w:pPr>
        <w:rPr>
          <w:rFonts w:ascii="Times New Roman" w:hAnsi="Times New Roman" w:cs="Times New Roman"/>
        </w:rPr>
      </w:pPr>
      <w:r w:rsidRPr="00430BA2">
        <w:rPr>
          <w:rFonts w:ascii="Times New Roman" w:hAnsi="Times New Roman" w:cs="Times New Roman"/>
        </w:rPr>
        <w:t> </w:t>
      </w:r>
    </w:p>
    <w:p w:rsidR="00430BA2" w:rsidRPr="00430BA2" w:rsidP="00430BA2" w14:paraId="2BAF8DF2" w14:textId="77777777">
      <w:pPr>
        <w:rPr>
          <w:rFonts w:ascii="Times New Roman" w:hAnsi="Times New Roman" w:cs="Times New Roman"/>
        </w:rPr>
      </w:pPr>
      <w:r w:rsidRPr="00430BA2">
        <w:rPr>
          <w:rFonts w:ascii="Times New Roman" w:hAnsi="Times New Roman" w:cs="Times New Roman"/>
        </w:rPr>
        <w:t>“Gases which cause or contribute to the combustion of other material more than air does” means pure gases or gas mixtures with an oxidizing power greater than 23.5% (as determined by a method specified in ISO 10156:1996, ISO 10156:2017 or 10156-2:2005 (incorporated by reference; see </w:t>
      </w:r>
      <w:hyperlink r:id="rId16" w:history="1">
        <w:r w:rsidRPr="00430BA2">
          <w:rPr>
            <w:rStyle w:val="Hyperlink"/>
            <w:rFonts w:ascii="Times New Roman" w:hAnsi="Times New Roman" w:cs="Times New Roman"/>
          </w:rPr>
          <w:t>§ 1910.6</w:t>
        </w:r>
      </w:hyperlink>
      <w:r w:rsidRPr="00430BA2">
        <w:rPr>
          <w:rFonts w:ascii="Times New Roman" w:hAnsi="Times New Roman" w:cs="Times New Roman"/>
        </w:rPr>
        <w:t>) or an equivalent testing method).</w:t>
      </w:r>
    </w:p>
    <w:p w:rsidR="00430BA2" w:rsidRPr="00430BA2" w:rsidP="00430BA2" w14:paraId="08E557F5" w14:textId="77777777">
      <w:pPr>
        <w:rPr>
          <w:rFonts w:ascii="Times New Roman" w:hAnsi="Times New Roman" w:cs="Times New Roman"/>
        </w:rPr>
      </w:pPr>
      <w:r w:rsidRPr="00430BA2">
        <w:rPr>
          <w:rFonts w:ascii="Times New Roman" w:hAnsi="Times New Roman" w:cs="Times New Roman"/>
        </w:rPr>
        <w:t>B.4.2 Classification Criteria</w:t>
      </w:r>
    </w:p>
    <w:p w:rsidR="00430BA2" w:rsidRPr="00430BA2" w:rsidP="00430BA2" w14:paraId="616BF9B7" w14:textId="77777777">
      <w:pPr>
        <w:rPr>
          <w:rFonts w:ascii="Times New Roman" w:hAnsi="Times New Roman" w:cs="Times New Roman"/>
        </w:rPr>
      </w:pPr>
      <w:r w:rsidRPr="00430BA2">
        <w:rPr>
          <w:rFonts w:ascii="Times New Roman" w:hAnsi="Times New Roman" w:cs="Times New Roman"/>
        </w:rPr>
        <w:t>An oxidizing gas shall be classified in a single category for this class in accordance with Table B.4.1:</w:t>
      </w:r>
    </w:p>
    <w:p w:rsidR="00430BA2" w:rsidRPr="00430BA2" w:rsidP="00430BA2" w14:paraId="0657C5AA" w14:textId="77777777">
      <w:pPr>
        <w:rPr>
          <w:rFonts w:ascii="Times New Roman" w:hAnsi="Times New Roman" w:cs="Times New Roman"/>
        </w:rPr>
      </w:pPr>
      <w:r w:rsidRPr="00430BA2">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1217"/>
        <w:gridCol w:w="8143"/>
      </w:tblGrid>
      <w:tr w14:paraId="64253F2B"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gridSpan w:val="2"/>
            <w:tcBorders>
              <w:top w:val="nil"/>
              <w:left w:val="nil"/>
              <w:bottom w:val="nil"/>
              <w:right w:val="nil"/>
            </w:tcBorders>
            <w:tcMar>
              <w:top w:w="120" w:type="dxa"/>
              <w:left w:w="120" w:type="dxa"/>
              <w:bottom w:w="120" w:type="dxa"/>
              <w:right w:w="120" w:type="dxa"/>
            </w:tcMar>
            <w:vAlign w:val="center"/>
            <w:hideMark/>
          </w:tcPr>
          <w:p w:rsidR="00430BA2" w:rsidRPr="00430BA2" w:rsidP="00430BA2" w14:paraId="7046B89C" w14:textId="77777777">
            <w:pPr>
              <w:rPr>
                <w:rFonts w:ascii="Times New Roman" w:hAnsi="Times New Roman" w:cs="Times New Roman"/>
                <w:b/>
                <w:bCs/>
              </w:rPr>
            </w:pPr>
            <w:r w:rsidRPr="00430BA2">
              <w:rPr>
                <w:rFonts w:ascii="Times New Roman" w:hAnsi="Times New Roman" w:cs="Times New Roman"/>
                <w:b/>
                <w:bCs/>
              </w:rPr>
              <w:t>Table B.4.1—Criteria for Oxidizing Gases</w:t>
            </w:r>
          </w:p>
        </w:tc>
      </w:tr>
      <w:tr w14:paraId="434712E6"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03F53043" w14:textId="77777777">
            <w:pPr>
              <w:rPr>
                <w:rFonts w:ascii="Times New Roman" w:hAnsi="Times New Roman" w:cs="Times New Roman"/>
                <w:b/>
                <w:bCs/>
              </w:rPr>
            </w:pPr>
            <w:r w:rsidRPr="00430BA2">
              <w:rPr>
                <w:rFonts w:ascii="Times New Roman" w:hAnsi="Times New Roman" w:cs="Times New Roman"/>
                <w:b/>
                <w:bCs/>
              </w:rPr>
              <w:t>Category</w:t>
            </w:r>
          </w:p>
        </w:tc>
        <w:tc>
          <w:tcPr>
            <w:tcW w:w="0" w:type="auto"/>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430BA2" w:rsidRPr="00430BA2" w:rsidP="00430BA2" w14:paraId="7049336F" w14:textId="77777777">
            <w:pPr>
              <w:rPr>
                <w:rFonts w:ascii="Times New Roman" w:hAnsi="Times New Roman" w:cs="Times New Roman"/>
                <w:b/>
                <w:bCs/>
              </w:rPr>
            </w:pPr>
            <w:r w:rsidRPr="00430BA2">
              <w:rPr>
                <w:rFonts w:ascii="Times New Roman" w:hAnsi="Times New Roman" w:cs="Times New Roman"/>
                <w:b/>
                <w:bCs/>
              </w:rPr>
              <w:t>Criteria</w:t>
            </w:r>
          </w:p>
        </w:tc>
      </w:tr>
      <w:tr w14:paraId="57874FE4"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18ACD8D9" w14:textId="77777777">
            <w:pPr>
              <w:rPr>
                <w:rFonts w:ascii="Times New Roman" w:hAnsi="Times New Roman" w:cs="Times New Roman"/>
              </w:rPr>
            </w:pPr>
            <w:r w:rsidRPr="00430BA2">
              <w:rPr>
                <w:rFonts w:ascii="Times New Roman" w:hAnsi="Times New Roman" w:cs="Times New Roman"/>
              </w:rPr>
              <w:t>1</w:t>
            </w:r>
          </w:p>
        </w:tc>
        <w:tc>
          <w:tcPr>
            <w:tcW w:w="0" w:type="auto"/>
            <w:tcBorders>
              <w:top w:val="single" w:sz="6" w:space="0" w:color="D1D2D4"/>
              <w:left w:val="nil"/>
              <w:bottom w:val="single" w:sz="6" w:space="0" w:color="333333"/>
              <w:right w:val="nil"/>
            </w:tcBorders>
            <w:tcMar>
              <w:top w:w="120" w:type="dxa"/>
              <w:left w:w="120" w:type="dxa"/>
              <w:bottom w:w="120" w:type="dxa"/>
              <w:right w:w="120" w:type="dxa"/>
            </w:tcMar>
            <w:hideMark/>
          </w:tcPr>
          <w:p w:rsidR="00430BA2" w:rsidRPr="00430BA2" w:rsidP="00430BA2" w14:paraId="3A07C7C3" w14:textId="77777777">
            <w:pPr>
              <w:rPr>
                <w:rFonts w:ascii="Times New Roman" w:hAnsi="Times New Roman" w:cs="Times New Roman"/>
              </w:rPr>
            </w:pPr>
            <w:r w:rsidRPr="00430BA2">
              <w:rPr>
                <w:rFonts w:ascii="Times New Roman" w:hAnsi="Times New Roman" w:cs="Times New Roman"/>
              </w:rPr>
              <w:t xml:space="preserve">Any gas which may, generally by providing oxygen, cause or contribute to the combustion of other </w:t>
            </w:r>
            <w:r w:rsidRPr="00430BA2">
              <w:rPr>
                <w:rFonts w:ascii="Times New Roman" w:hAnsi="Times New Roman" w:cs="Times New Roman"/>
              </w:rPr>
              <w:t>material</w:t>
            </w:r>
            <w:r w:rsidRPr="00430BA2">
              <w:rPr>
                <w:rFonts w:ascii="Times New Roman" w:hAnsi="Times New Roman" w:cs="Times New Roman"/>
              </w:rPr>
              <w:t xml:space="preserve"> more than air does.</w:t>
            </w:r>
          </w:p>
        </w:tc>
      </w:tr>
    </w:tbl>
    <w:p w:rsidR="00430BA2" w:rsidRPr="00430BA2" w:rsidP="00430BA2" w14:paraId="7D10C5AD" w14:textId="77777777">
      <w:pPr>
        <w:rPr>
          <w:rFonts w:ascii="Times New Roman" w:hAnsi="Times New Roman" w:cs="Times New Roman"/>
        </w:rPr>
      </w:pPr>
      <w:r w:rsidRPr="00430BA2">
        <w:rPr>
          <w:rFonts w:ascii="Times New Roman" w:hAnsi="Times New Roman" w:cs="Times New Roman"/>
        </w:rPr>
        <w:t>B.4.3 Additional Classification Considerations</w:t>
      </w:r>
    </w:p>
    <w:p w:rsidR="00430BA2" w:rsidRPr="00430BA2" w:rsidP="00430BA2" w14:paraId="077C749D" w14:textId="77777777">
      <w:pPr>
        <w:rPr>
          <w:rFonts w:ascii="Times New Roman" w:hAnsi="Times New Roman" w:cs="Times New Roman"/>
        </w:rPr>
      </w:pPr>
      <w:r w:rsidRPr="00430BA2">
        <w:rPr>
          <w:rFonts w:ascii="Times New Roman" w:hAnsi="Times New Roman" w:cs="Times New Roman"/>
        </w:rPr>
        <w:t>Classification shall be in accordance with tests or calculation methods as described in ISO 10156:1996, ISO 10156:2017 or 10156-2:2005 (incorporated by reference; see </w:t>
      </w:r>
      <w:hyperlink r:id="rId16" w:history="1">
        <w:r w:rsidRPr="00430BA2">
          <w:rPr>
            <w:rStyle w:val="Hyperlink"/>
            <w:rFonts w:ascii="Times New Roman" w:hAnsi="Times New Roman" w:cs="Times New Roman"/>
          </w:rPr>
          <w:t>§ 1910.6</w:t>
        </w:r>
      </w:hyperlink>
      <w:r w:rsidRPr="00430BA2">
        <w:rPr>
          <w:rFonts w:ascii="Times New Roman" w:hAnsi="Times New Roman" w:cs="Times New Roman"/>
        </w:rPr>
        <w:t>).</w:t>
      </w:r>
    </w:p>
    <w:p w:rsidR="00430BA2" w:rsidRPr="00430BA2" w:rsidP="00430BA2" w14:paraId="4C925AC4" w14:textId="77777777">
      <w:pPr>
        <w:rPr>
          <w:rFonts w:ascii="Times New Roman" w:hAnsi="Times New Roman" w:cs="Times New Roman"/>
        </w:rPr>
      </w:pPr>
      <w:r w:rsidRPr="00430BA2">
        <w:rPr>
          <w:rFonts w:ascii="Times New Roman" w:hAnsi="Times New Roman" w:cs="Times New Roman"/>
        </w:rPr>
        <w:t>B.5 Gases Under Pressure</w:t>
      </w:r>
    </w:p>
    <w:p w:rsidR="00430BA2" w:rsidRPr="00430BA2" w:rsidP="00430BA2" w14:paraId="25B0DFBB" w14:textId="77777777">
      <w:pPr>
        <w:rPr>
          <w:rFonts w:ascii="Times New Roman" w:hAnsi="Times New Roman" w:cs="Times New Roman"/>
        </w:rPr>
      </w:pPr>
      <w:r w:rsidRPr="00430BA2">
        <w:rPr>
          <w:rFonts w:ascii="Times New Roman" w:hAnsi="Times New Roman" w:cs="Times New Roman"/>
        </w:rPr>
        <w:t>B.5.1 Definition</w:t>
      </w:r>
    </w:p>
    <w:p w:rsidR="00430BA2" w:rsidRPr="00430BA2" w:rsidP="00430BA2" w14:paraId="0D83CA33" w14:textId="77777777">
      <w:pPr>
        <w:rPr>
          <w:rFonts w:ascii="Times New Roman" w:hAnsi="Times New Roman" w:cs="Times New Roman"/>
        </w:rPr>
      </w:pPr>
      <w:r w:rsidRPr="00430BA2">
        <w:rPr>
          <w:rFonts w:ascii="Times New Roman" w:hAnsi="Times New Roman" w:cs="Times New Roman"/>
          <w:i/>
          <w:iCs/>
        </w:rPr>
        <w:t>Gases under pressure</w:t>
      </w:r>
      <w:r w:rsidRPr="00430BA2">
        <w:rPr>
          <w:rFonts w:ascii="Times New Roman" w:hAnsi="Times New Roman" w:cs="Times New Roman"/>
        </w:rPr>
        <w:t> are gases which are contained in a receptacle at a pressure of 200 kPa (29 psi) (gauge) or more at 20 °C (68 °F), or which are liquefied or liquefied and refrigerated.</w:t>
      </w:r>
    </w:p>
    <w:p w:rsidR="00430BA2" w:rsidRPr="00430BA2" w:rsidP="00430BA2" w14:paraId="13F0C206" w14:textId="77777777">
      <w:pPr>
        <w:rPr>
          <w:rFonts w:ascii="Times New Roman" w:hAnsi="Times New Roman" w:cs="Times New Roman"/>
        </w:rPr>
      </w:pPr>
      <w:r w:rsidRPr="00430BA2">
        <w:rPr>
          <w:rFonts w:ascii="Times New Roman" w:hAnsi="Times New Roman" w:cs="Times New Roman"/>
        </w:rPr>
        <w:t>They comprise compressed gases, liquefied gases, dissolved gases and refrigerated liquefied gases.</w:t>
      </w:r>
    </w:p>
    <w:p w:rsidR="00430BA2" w:rsidRPr="00430BA2" w:rsidP="00430BA2" w14:paraId="16501C33" w14:textId="77777777">
      <w:pPr>
        <w:rPr>
          <w:rFonts w:ascii="Times New Roman" w:hAnsi="Times New Roman" w:cs="Times New Roman"/>
        </w:rPr>
      </w:pPr>
      <w:r w:rsidRPr="00430BA2">
        <w:rPr>
          <w:rFonts w:ascii="Times New Roman" w:hAnsi="Times New Roman" w:cs="Times New Roman"/>
        </w:rPr>
        <w:t>B.5.2 Classification Criteria</w:t>
      </w:r>
    </w:p>
    <w:p w:rsidR="00430BA2" w:rsidRPr="00430BA2" w:rsidP="00430BA2" w14:paraId="1A5696F6" w14:textId="77777777">
      <w:pPr>
        <w:rPr>
          <w:rFonts w:ascii="Times New Roman" w:hAnsi="Times New Roman" w:cs="Times New Roman"/>
        </w:rPr>
      </w:pPr>
      <w:r w:rsidRPr="00430BA2">
        <w:rPr>
          <w:rFonts w:ascii="Times New Roman" w:hAnsi="Times New Roman" w:cs="Times New Roman"/>
        </w:rPr>
        <w:t>Gases under pressure shall be classified in one of four groups in accordance with Table B.5.1:</w:t>
      </w:r>
    </w:p>
    <w:p w:rsidR="00430BA2" w:rsidRPr="00430BA2" w:rsidP="00430BA2" w14:paraId="06EA2B52" w14:textId="77777777">
      <w:pPr>
        <w:rPr>
          <w:rFonts w:ascii="Times New Roman" w:hAnsi="Times New Roman" w:cs="Times New Roman"/>
        </w:rPr>
      </w:pPr>
      <w:r w:rsidRPr="00430BA2">
        <w:rPr>
          <w:rFonts w:ascii="Times New Roman" w:hAnsi="Times New Roman" w:cs="Times New Roman"/>
        </w:rPr>
        <w:t>Table B.5.1: Criteria for Gases Under Pressure</w:t>
      </w:r>
    </w:p>
    <w:p w:rsidR="00430BA2" w:rsidRPr="00430BA2" w:rsidP="00430BA2" w14:paraId="608C94FF" w14:textId="74CD9032">
      <w:pPr>
        <w:rPr>
          <w:rFonts w:ascii="Times New Roman" w:hAnsi="Times New Roman" w:cs="Times New Roman"/>
        </w:rPr>
      </w:pPr>
      <w:r w:rsidRPr="00430BA2">
        <w:rPr>
          <w:rFonts w:ascii="Times New Roman" w:hAnsi="Times New Roman" w:cs="Times New Roman"/>
        </w:rPr>
        <w:drawing>
          <wp:inline distT="0" distB="0" distL="0" distR="0">
            <wp:extent cx="5943600" cy="1899285"/>
            <wp:effectExtent l="0" t="0" r="0" b="5715"/>
            <wp:docPr id="89145987" name="Picture 162">
              <a:hlinkClick xmlns:a="http://schemas.openxmlformats.org/drawingml/2006/main" xmlns:r="http://schemas.openxmlformats.org/officeDocument/2006/relationships"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45987" name="Picture 462">
                      <a:hlinkClick xmlns:a="http://schemas.openxmlformats.org/drawingml/2006/main" xmlns:r="http://schemas.openxmlformats.org/officeDocument/2006/relationships" r:id="rId57"/>
                    </pic:cNvPr>
                    <pic:cNvPicPr>
                      <a:picLocks noChangeAspect="1" noChangeArrowheads="1"/>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1899285"/>
                    </a:xfrm>
                    <a:prstGeom prst="rect">
                      <a:avLst/>
                    </a:prstGeom>
                    <a:noFill/>
                    <a:ln>
                      <a:noFill/>
                    </a:ln>
                  </pic:spPr>
                </pic:pic>
              </a:graphicData>
            </a:graphic>
          </wp:inline>
        </w:drawing>
      </w:r>
    </w:p>
    <w:p w:rsidR="00430BA2" w:rsidRPr="00430BA2" w:rsidP="00430BA2" w14:paraId="0C3CDAEC" w14:textId="77777777">
      <w:pPr>
        <w:rPr>
          <w:rFonts w:ascii="Times New Roman" w:hAnsi="Times New Roman" w:cs="Times New Roman"/>
        </w:rPr>
      </w:pPr>
      <w:r w:rsidRPr="00430BA2">
        <w:rPr>
          <w:rFonts w:ascii="Times New Roman" w:hAnsi="Times New Roman" w:cs="Times New Roman"/>
        </w:rPr>
        <w:t>B.6 Flammable Liquids</w:t>
      </w:r>
    </w:p>
    <w:p w:rsidR="00430BA2" w:rsidRPr="00430BA2" w:rsidP="00430BA2" w14:paraId="15A752DF" w14:textId="77777777">
      <w:pPr>
        <w:rPr>
          <w:rFonts w:ascii="Times New Roman" w:hAnsi="Times New Roman" w:cs="Times New Roman"/>
        </w:rPr>
      </w:pPr>
      <w:r w:rsidRPr="00430BA2">
        <w:rPr>
          <w:rFonts w:ascii="Times New Roman" w:hAnsi="Times New Roman" w:cs="Times New Roman"/>
        </w:rPr>
        <w:t>B.6.1 Definition</w:t>
      </w:r>
    </w:p>
    <w:p w:rsidR="00430BA2" w:rsidRPr="00430BA2" w:rsidP="00430BA2" w14:paraId="4F230542" w14:textId="77777777">
      <w:pPr>
        <w:rPr>
          <w:rFonts w:ascii="Times New Roman" w:hAnsi="Times New Roman" w:cs="Times New Roman"/>
        </w:rPr>
      </w:pPr>
      <w:r w:rsidRPr="00430BA2">
        <w:rPr>
          <w:rFonts w:ascii="Times New Roman" w:hAnsi="Times New Roman" w:cs="Times New Roman"/>
          <w:i/>
          <w:iCs/>
        </w:rPr>
        <w:t>Flammable liquid</w:t>
      </w:r>
      <w:r w:rsidRPr="00430BA2">
        <w:rPr>
          <w:rFonts w:ascii="Times New Roman" w:hAnsi="Times New Roman" w:cs="Times New Roman"/>
        </w:rPr>
        <w:t> means a liquid having a flash point of not more than 93 °C (199.4 °F).</w:t>
      </w:r>
    </w:p>
    <w:p w:rsidR="00430BA2" w:rsidRPr="00430BA2" w:rsidP="00430BA2" w14:paraId="0D8DA36D" w14:textId="77777777">
      <w:pPr>
        <w:rPr>
          <w:rFonts w:ascii="Times New Roman" w:hAnsi="Times New Roman" w:cs="Times New Roman"/>
        </w:rPr>
      </w:pPr>
      <w:r w:rsidRPr="00430BA2">
        <w:rPr>
          <w:rFonts w:ascii="Times New Roman" w:hAnsi="Times New Roman" w:cs="Times New Roman"/>
          <w:i/>
          <w:iCs/>
        </w:rPr>
        <w:t>Flash point</w:t>
      </w:r>
      <w:r w:rsidRPr="00430BA2">
        <w:rPr>
          <w:rFonts w:ascii="Times New Roman" w:hAnsi="Times New Roman" w:cs="Times New Roman"/>
        </w:rPr>
        <w:t> means the minimum temperature at which a liquid gives off vapor in sufficient concentration to form an ignitable mixture with air near the surface of the liquid, as determined by a method identified in Section B.6.3 of this appendix.</w:t>
      </w:r>
    </w:p>
    <w:p w:rsidR="00430BA2" w:rsidRPr="00430BA2" w:rsidP="00430BA2" w14:paraId="0DC33609" w14:textId="77777777">
      <w:pPr>
        <w:rPr>
          <w:rFonts w:ascii="Times New Roman" w:hAnsi="Times New Roman" w:cs="Times New Roman"/>
        </w:rPr>
      </w:pPr>
      <w:r w:rsidRPr="00430BA2">
        <w:rPr>
          <w:rFonts w:ascii="Times New Roman" w:hAnsi="Times New Roman" w:cs="Times New Roman"/>
        </w:rPr>
        <w:t>B.6.2 Classification Criteria</w:t>
      </w:r>
    </w:p>
    <w:p w:rsidR="00430BA2" w:rsidRPr="00430BA2" w:rsidP="00430BA2" w14:paraId="14FCBBE8" w14:textId="77777777">
      <w:pPr>
        <w:rPr>
          <w:rFonts w:ascii="Times New Roman" w:hAnsi="Times New Roman" w:cs="Times New Roman"/>
        </w:rPr>
      </w:pPr>
      <w:r w:rsidRPr="00430BA2">
        <w:rPr>
          <w:rFonts w:ascii="Times New Roman" w:hAnsi="Times New Roman" w:cs="Times New Roman"/>
        </w:rPr>
        <w:t>A flammable liquid shall be classified in one of four categories in accordance with Table B.6.1 of this appendix:</w:t>
      </w:r>
    </w:p>
    <w:p w:rsidR="00430BA2" w:rsidRPr="00430BA2" w:rsidP="00430BA2" w14:paraId="3EC17571" w14:textId="77777777">
      <w:pPr>
        <w:rPr>
          <w:rFonts w:ascii="Times New Roman" w:hAnsi="Times New Roman" w:cs="Times New Roman"/>
        </w:rPr>
      </w:pPr>
      <w:r w:rsidRPr="00430BA2">
        <w:rPr>
          <w:rFonts w:ascii="Times New Roman" w:hAnsi="Times New Roman" w:cs="Times New Roman"/>
        </w:rPr>
        <w:t>Table B.6.1: Criteria for Flammable Liquids</w:t>
      </w:r>
    </w:p>
    <w:p w:rsidR="00430BA2" w:rsidRPr="00430BA2" w:rsidP="00430BA2" w14:paraId="1EC358CE" w14:textId="75604B95">
      <w:pPr>
        <w:rPr>
          <w:rFonts w:ascii="Times New Roman" w:hAnsi="Times New Roman" w:cs="Times New Roman"/>
        </w:rPr>
      </w:pPr>
      <w:r w:rsidRPr="00430BA2">
        <w:rPr>
          <w:rFonts w:ascii="Times New Roman" w:hAnsi="Times New Roman" w:cs="Times New Roman"/>
        </w:rPr>
        <w:drawing>
          <wp:inline distT="0" distB="0" distL="0" distR="0">
            <wp:extent cx="5943600" cy="1638300"/>
            <wp:effectExtent l="0" t="0" r="0" b="0"/>
            <wp:docPr id="69064658" name="Picture 161" descr="Shape&#10;&#10;AI-generated content may be incorrect.">
              <a:hlinkClick xmlns:a="http://schemas.openxmlformats.org/drawingml/2006/main" xmlns:r="http://schemas.openxmlformats.org/officeDocument/2006/relationships"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64658" name="Picture 161" descr="Shape&#10;&#10;AI-generated content may be incorrect.">
                      <a:hlinkClick xmlns:a="http://schemas.openxmlformats.org/drawingml/2006/main" xmlns:r="http://schemas.openxmlformats.org/officeDocument/2006/relationships" r:id="rId59"/>
                    </pic:cNvPr>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1638300"/>
                    </a:xfrm>
                    <a:prstGeom prst="rect">
                      <a:avLst/>
                    </a:prstGeom>
                    <a:noFill/>
                    <a:ln>
                      <a:noFill/>
                    </a:ln>
                  </pic:spPr>
                </pic:pic>
              </a:graphicData>
            </a:graphic>
          </wp:inline>
        </w:drawing>
      </w:r>
    </w:p>
    <w:p w:rsidR="00430BA2" w:rsidRPr="00430BA2" w:rsidP="00430BA2" w14:paraId="473287C4" w14:textId="77777777">
      <w:pPr>
        <w:rPr>
          <w:rFonts w:ascii="Times New Roman" w:hAnsi="Times New Roman" w:cs="Times New Roman"/>
        </w:rPr>
      </w:pPr>
      <w:r w:rsidRPr="00430BA2">
        <w:rPr>
          <w:rFonts w:ascii="Times New Roman" w:hAnsi="Times New Roman" w:cs="Times New Roman"/>
        </w:rPr>
        <w:t>B.6.3 Additional Classification Considerations</w:t>
      </w:r>
    </w:p>
    <w:p w:rsidR="00430BA2" w:rsidRPr="00430BA2" w:rsidP="00430BA2" w14:paraId="788F3521" w14:textId="77777777">
      <w:pPr>
        <w:rPr>
          <w:rFonts w:ascii="Times New Roman" w:hAnsi="Times New Roman" w:cs="Times New Roman"/>
        </w:rPr>
      </w:pPr>
      <w:r w:rsidRPr="00430BA2">
        <w:rPr>
          <w:rFonts w:ascii="Times New Roman" w:hAnsi="Times New Roman" w:cs="Times New Roman"/>
        </w:rPr>
        <w:t>The flash point shall be determined in accordance with ASTM D56-05, ASTM D3278, ASTM D3828, ASTM D93-08 (incorporated by reference, see </w:t>
      </w:r>
      <w:hyperlink r:id="rId16" w:history="1">
        <w:r w:rsidRPr="00430BA2">
          <w:rPr>
            <w:rStyle w:val="Hyperlink"/>
            <w:rFonts w:ascii="Times New Roman" w:hAnsi="Times New Roman" w:cs="Times New Roman"/>
          </w:rPr>
          <w:t>§ 1910.6</w:t>
        </w:r>
      </w:hyperlink>
      <w:r w:rsidRPr="00430BA2">
        <w:rPr>
          <w:rFonts w:ascii="Times New Roman" w:hAnsi="Times New Roman" w:cs="Times New Roman"/>
        </w:rPr>
        <w:t>), or any method specified in </w:t>
      </w:r>
      <w:hyperlink r:id="rId61" w:anchor="p-1910.106(a)(14)" w:history="1">
        <w:r w:rsidRPr="00430BA2">
          <w:rPr>
            <w:rStyle w:val="Hyperlink"/>
            <w:rFonts w:ascii="Times New Roman" w:hAnsi="Times New Roman" w:cs="Times New Roman"/>
          </w:rPr>
          <w:t>29 CFR 1910.106(a)(14)</w:t>
        </w:r>
      </w:hyperlink>
      <w:r w:rsidRPr="00430BA2">
        <w:rPr>
          <w:rFonts w:ascii="Times New Roman" w:hAnsi="Times New Roman" w:cs="Times New Roman"/>
        </w:rPr>
        <w:t>. It may also be determined by any other method specified in GHS Revision 7, Chapter 2.6.</w:t>
      </w:r>
    </w:p>
    <w:p w:rsidR="00430BA2" w:rsidRPr="00430BA2" w:rsidP="00430BA2" w14:paraId="28F62568" w14:textId="77777777">
      <w:pPr>
        <w:rPr>
          <w:rFonts w:ascii="Times New Roman" w:hAnsi="Times New Roman" w:cs="Times New Roman"/>
        </w:rPr>
      </w:pPr>
      <w:r w:rsidRPr="00430BA2">
        <w:rPr>
          <w:rFonts w:ascii="Times New Roman" w:hAnsi="Times New Roman" w:cs="Times New Roman"/>
        </w:rPr>
        <w:t>The initial boiling point shall be determined in accordance with ASTM D86-07a or ASTM D1078 (incorporated by reference; see </w:t>
      </w:r>
      <w:hyperlink r:id="rId16" w:history="1">
        <w:r w:rsidRPr="00430BA2">
          <w:rPr>
            <w:rStyle w:val="Hyperlink"/>
            <w:rFonts w:ascii="Times New Roman" w:hAnsi="Times New Roman" w:cs="Times New Roman"/>
          </w:rPr>
          <w:t>§ 1910.6</w:t>
        </w:r>
      </w:hyperlink>
      <w:r w:rsidRPr="00430BA2">
        <w:rPr>
          <w:rFonts w:ascii="Times New Roman" w:hAnsi="Times New Roman" w:cs="Times New Roman"/>
        </w:rPr>
        <w:t>).</w:t>
      </w:r>
      <w:r w:rsidRPr="00430BA2">
        <w:rPr>
          <w:rFonts w:ascii="Times New Roman" w:hAnsi="Times New Roman" w:cs="Times New Roman"/>
          <w:vertAlign w:val="superscript"/>
        </w:rPr>
        <w:t>[</w:t>
      </w:r>
      <w:hyperlink r:id="rId34" w:anchor="1910.1200-footnote-1" w:history="1">
        <w:r w:rsidRPr="00430BA2">
          <w:rPr>
            <w:rStyle w:val="Hyperlink"/>
            <w:rFonts w:ascii="Times New Roman" w:hAnsi="Times New Roman" w:cs="Times New Roman"/>
            <w:vertAlign w:val="superscript"/>
          </w:rPr>
          <w:t>1</w:t>
        </w:r>
      </w:hyperlink>
      <w:r w:rsidRPr="00430BA2">
        <w:rPr>
          <w:rFonts w:ascii="Times New Roman" w:hAnsi="Times New Roman" w:cs="Times New Roman"/>
          <w:vertAlign w:val="superscript"/>
        </w:rPr>
        <w:t>]</w:t>
      </w:r>
    </w:p>
    <w:p w:rsidR="00430BA2" w:rsidRPr="00430BA2" w:rsidP="00430BA2" w14:paraId="0605C859" w14:textId="77777777">
      <w:pPr>
        <w:rPr>
          <w:rFonts w:ascii="Times New Roman" w:hAnsi="Times New Roman" w:cs="Times New Roman"/>
        </w:rPr>
      </w:pPr>
      <w:r w:rsidRPr="00430BA2">
        <w:rPr>
          <w:rFonts w:ascii="Times New Roman" w:hAnsi="Times New Roman" w:cs="Times New Roman"/>
        </w:rPr>
        <w:t>B.7 Flammable Solids</w:t>
      </w:r>
    </w:p>
    <w:p w:rsidR="00430BA2" w:rsidRPr="00430BA2" w:rsidP="00430BA2" w14:paraId="26E3AF56" w14:textId="77777777">
      <w:pPr>
        <w:rPr>
          <w:rFonts w:ascii="Times New Roman" w:hAnsi="Times New Roman" w:cs="Times New Roman"/>
        </w:rPr>
      </w:pPr>
      <w:r w:rsidRPr="00430BA2">
        <w:rPr>
          <w:rFonts w:ascii="Times New Roman" w:hAnsi="Times New Roman" w:cs="Times New Roman"/>
        </w:rPr>
        <w:t>B.71 Definitions</w:t>
      </w:r>
    </w:p>
    <w:p w:rsidR="00430BA2" w:rsidRPr="00430BA2" w:rsidP="00430BA2" w14:paraId="07CA4824" w14:textId="77777777">
      <w:pPr>
        <w:rPr>
          <w:rFonts w:ascii="Times New Roman" w:hAnsi="Times New Roman" w:cs="Times New Roman"/>
        </w:rPr>
      </w:pPr>
      <w:r w:rsidRPr="00430BA2">
        <w:rPr>
          <w:rFonts w:ascii="Times New Roman" w:hAnsi="Times New Roman" w:cs="Times New Roman"/>
          <w:i/>
          <w:iCs/>
        </w:rPr>
        <w:t>Flammable solid</w:t>
      </w:r>
      <w:r w:rsidRPr="00430BA2">
        <w:rPr>
          <w:rFonts w:ascii="Times New Roman" w:hAnsi="Times New Roman" w:cs="Times New Roman"/>
        </w:rPr>
        <w:t> means a solid which is a readily combustible solid, or which may cause or contribute to fire through friction.</w:t>
      </w:r>
    </w:p>
    <w:p w:rsidR="00430BA2" w:rsidRPr="00430BA2" w:rsidP="00430BA2" w14:paraId="763E5502" w14:textId="77777777">
      <w:pPr>
        <w:rPr>
          <w:rFonts w:ascii="Times New Roman" w:hAnsi="Times New Roman" w:cs="Times New Roman"/>
        </w:rPr>
      </w:pPr>
      <w:r w:rsidRPr="00430BA2">
        <w:rPr>
          <w:rFonts w:ascii="Times New Roman" w:hAnsi="Times New Roman" w:cs="Times New Roman"/>
          <w:i/>
          <w:iCs/>
        </w:rPr>
        <w:t>Readily combustible solids</w:t>
      </w:r>
      <w:r w:rsidRPr="00430BA2">
        <w:rPr>
          <w:rFonts w:ascii="Times New Roman" w:hAnsi="Times New Roman" w:cs="Times New Roman"/>
        </w:rPr>
        <w:t> are powdered, granular, or pasty chemicals which are dangerous if they can be easily ignited by brief contact with an ignition source, such as a burning match, and if the flame spreads rapidly.</w:t>
      </w:r>
    </w:p>
    <w:p w:rsidR="00430BA2" w:rsidRPr="00430BA2" w:rsidP="00430BA2" w14:paraId="505015F3" w14:textId="77777777">
      <w:pPr>
        <w:rPr>
          <w:rFonts w:ascii="Times New Roman" w:hAnsi="Times New Roman" w:cs="Times New Roman"/>
        </w:rPr>
      </w:pPr>
      <w:r w:rsidRPr="00430BA2">
        <w:rPr>
          <w:rFonts w:ascii="Times New Roman" w:hAnsi="Times New Roman" w:cs="Times New Roman"/>
        </w:rPr>
        <w:t>B.7.2 Classification Criteria</w:t>
      </w:r>
    </w:p>
    <w:p w:rsidR="00430BA2" w:rsidRPr="00430BA2" w:rsidP="00430BA2" w14:paraId="2B66FE98" w14:textId="77777777">
      <w:pPr>
        <w:rPr>
          <w:rFonts w:ascii="Times New Roman" w:hAnsi="Times New Roman" w:cs="Times New Roman"/>
        </w:rPr>
      </w:pPr>
      <w:r w:rsidRPr="00430BA2">
        <w:rPr>
          <w:rFonts w:ascii="Times New Roman" w:hAnsi="Times New Roman" w:cs="Times New Roman"/>
        </w:rPr>
        <w:t xml:space="preserve">B.7.2.1 Powdered, granular or pasty chemicals shall be classified as flammable solids when the time of burning of one or more of the test runs, performed in accordance with the test method </w:t>
      </w:r>
      <w:r w:rsidRPr="00430BA2">
        <w:rPr>
          <w:rFonts w:ascii="Times New Roman" w:hAnsi="Times New Roman" w:cs="Times New Roman"/>
        </w:rPr>
        <w:t>described in Part III, sub-</w:t>
      </w:r>
      <w:hyperlink r:id="rId62" w:history="1">
        <w:r w:rsidRPr="00430BA2">
          <w:rPr>
            <w:rStyle w:val="Hyperlink"/>
            <w:rFonts w:ascii="Times New Roman" w:hAnsi="Times New Roman" w:cs="Times New Roman"/>
          </w:rPr>
          <w:t>section 33.2.1</w:t>
        </w:r>
      </w:hyperlink>
      <w:r w:rsidRPr="00430BA2">
        <w:rPr>
          <w:rFonts w:ascii="Times New Roman" w:hAnsi="Times New Roman" w:cs="Times New Roman"/>
        </w:rPr>
        <w:t> of UN ST/SG/AC.10 (incorporated by reference; see </w:t>
      </w:r>
      <w:hyperlink r:id="rId16" w:history="1">
        <w:r w:rsidRPr="00430BA2">
          <w:rPr>
            <w:rStyle w:val="Hyperlink"/>
            <w:rFonts w:ascii="Times New Roman" w:hAnsi="Times New Roman" w:cs="Times New Roman"/>
          </w:rPr>
          <w:t>§ 1910.6</w:t>
        </w:r>
      </w:hyperlink>
      <w:r w:rsidRPr="00430BA2">
        <w:rPr>
          <w:rFonts w:ascii="Times New Roman" w:hAnsi="Times New Roman" w:cs="Times New Roman"/>
        </w:rPr>
        <w:t>), is less than 45 s or the rate of burning is more than 2.2 mm/s (0.0866 in/s).</w:t>
      </w:r>
    </w:p>
    <w:p w:rsidR="00430BA2" w:rsidRPr="00430BA2" w:rsidP="00430BA2" w14:paraId="2941D59A" w14:textId="77777777">
      <w:pPr>
        <w:rPr>
          <w:rFonts w:ascii="Times New Roman" w:hAnsi="Times New Roman" w:cs="Times New Roman"/>
        </w:rPr>
      </w:pPr>
      <w:r w:rsidRPr="00430BA2">
        <w:rPr>
          <w:rFonts w:ascii="Times New Roman" w:hAnsi="Times New Roman" w:cs="Times New Roman"/>
        </w:rPr>
        <w:t>B.7.2.2 Powders of metals or metal alloys shall be classified as flammable solids when they can be ignited and the reaction spreads over the whole length of the sample in 10 min or less.</w:t>
      </w:r>
    </w:p>
    <w:p w:rsidR="00430BA2" w:rsidRPr="00430BA2" w:rsidP="00430BA2" w14:paraId="5DAC3A41" w14:textId="77777777">
      <w:pPr>
        <w:rPr>
          <w:rFonts w:ascii="Times New Roman" w:hAnsi="Times New Roman" w:cs="Times New Roman"/>
        </w:rPr>
      </w:pPr>
      <w:r w:rsidRPr="00430BA2">
        <w:rPr>
          <w:rFonts w:ascii="Times New Roman" w:hAnsi="Times New Roman" w:cs="Times New Roman"/>
        </w:rPr>
        <w:t>B.7.2.3 Solids which may cause fire through friction shall be classified in this class by analogy with existing entries (</w:t>
      </w:r>
      <w:r w:rsidRPr="00430BA2">
        <w:rPr>
          <w:rFonts w:ascii="Times New Roman" w:hAnsi="Times New Roman" w:cs="Times New Roman"/>
          <w:i/>
          <w:iCs/>
        </w:rPr>
        <w:t>e.g.,</w:t>
      </w:r>
      <w:r w:rsidRPr="00430BA2">
        <w:rPr>
          <w:rFonts w:ascii="Times New Roman" w:hAnsi="Times New Roman" w:cs="Times New Roman"/>
        </w:rPr>
        <w:t> matches) until definitive criteria are established.</w:t>
      </w:r>
    </w:p>
    <w:p w:rsidR="00430BA2" w:rsidRPr="00430BA2" w:rsidP="00430BA2" w14:paraId="3343AA21" w14:textId="77777777">
      <w:pPr>
        <w:rPr>
          <w:rFonts w:ascii="Times New Roman" w:hAnsi="Times New Roman" w:cs="Times New Roman"/>
        </w:rPr>
      </w:pPr>
      <w:r w:rsidRPr="00430BA2">
        <w:rPr>
          <w:rFonts w:ascii="Times New Roman" w:hAnsi="Times New Roman" w:cs="Times New Roman"/>
        </w:rPr>
        <w:t>B.7.2.4 A flammable solid shall be classified in one of the two categories for this class using Method N.1 as described in Part III, sub-</w:t>
      </w:r>
      <w:hyperlink r:id="rId62" w:history="1">
        <w:r w:rsidRPr="00430BA2">
          <w:rPr>
            <w:rStyle w:val="Hyperlink"/>
            <w:rFonts w:ascii="Times New Roman" w:hAnsi="Times New Roman" w:cs="Times New Roman"/>
          </w:rPr>
          <w:t>section 33.2.1</w:t>
        </w:r>
      </w:hyperlink>
      <w:r w:rsidRPr="00430BA2">
        <w:rPr>
          <w:rFonts w:ascii="Times New Roman" w:hAnsi="Times New Roman" w:cs="Times New Roman"/>
        </w:rPr>
        <w:t> of UN ST/SG/AC.10 (incorporated by reference; see </w:t>
      </w:r>
      <w:hyperlink r:id="rId16" w:history="1">
        <w:r w:rsidRPr="00430BA2">
          <w:rPr>
            <w:rStyle w:val="Hyperlink"/>
            <w:rFonts w:ascii="Times New Roman" w:hAnsi="Times New Roman" w:cs="Times New Roman"/>
          </w:rPr>
          <w:t>§ 1910.6</w:t>
        </w:r>
      </w:hyperlink>
      <w:r w:rsidRPr="00430BA2">
        <w:rPr>
          <w:rFonts w:ascii="Times New Roman" w:hAnsi="Times New Roman" w:cs="Times New Roman"/>
        </w:rPr>
        <w:t>), in accordance with Table B.7.1:</w:t>
      </w:r>
    </w:p>
    <w:p w:rsidR="00430BA2" w:rsidRPr="00430BA2" w:rsidP="00430BA2" w14:paraId="45E277A6" w14:textId="77777777">
      <w:pPr>
        <w:rPr>
          <w:rFonts w:ascii="Times New Roman" w:hAnsi="Times New Roman" w:cs="Times New Roman"/>
        </w:rPr>
      </w:pPr>
      <w:r w:rsidRPr="00430BA2">
        <w:rPr>
          <w:rFonts w:ascii="Times New Roman" w:hAnsi="Times New Roman" w:cs="Times New Roman"/>
        </w:rPr>
        <w:t>Table B.7.1: Criteria for Flammable Solids</w:t>
      </w:r>
    </w:p>
    <w:p w:rsidR="00430BA2" w:rsidRPr="00430BA2" w:rsidP="00430BA2" w14:paraId="1C14F5F8" w14:textId="65418025">
      <w:pPr>
        <w:rPr>
          <w:rFonts w:ascii="Times New Roman" w:hAnsi="Times New Roman" w:cs="Times New Roman"/>
        </w:rPr>
      </w:pPr>
      <w:r w:rsidRPr="00430BA2">
        <w:rPr>
          <w:rFonts w:ascii="Times New Roman" w:hAnsi="Times New Roman" w:cs="Times New Roman"/>
        </w:rPr>
        <w:drawing>
          <wp:inline distT="0" distB="0" distL="0" distR="0">
            <wp:extent cx="5943600" cy="3190875"/>
            <wp:effectExtent l="0" t="0" r="0" b="9525"/>
            <wp:docPr id="886119791" name="Picture 160">
              <a:hlinkClick xmlns:a="http://schemas.openxmlformats.org/drawingml/2006/main" xmlns:r="http://schemas.openxmlformats.org/officeDocument/2006/relationships"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119791" name="Picture 464">
                      <a:hlinkClick xmlns:a="http://schemas.openxmlformats.org/drawingml/2006/main" xmlns:r="http://schemas.openxmlformats.org/officeDocument/2006/relationships" r:id="rId63"/>
                    </pic:cNvPr>
                    <pic:cNvPicPr>
                      <a:picLocks noChangeAspect="1" noChangeArrowheads="1"/>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190875"/>
                    </a:xfrm>
                    <a:prstGeom prst="rect">
                      <a:avLst/>
                    </a:prstGeom>
                    <a:noFill/>
                    <a:ln>
                      <a:noFill/>
                    </a:ln>
                  </pic:spPr>
                </pic:pic>
              </a:graphicData>
            </a:graphic>
          </wp:inline>
        </w:drawing>
      </w:r>
    </w:p>
    <w:p w:rsidR="00430BA2" w:rsidRPr="00430BA2" w:rsidP="00430BA2" w14:paraId="6B2CFCB0" w14:textId="77777777">
      <w:pPr>
        <w:rPr>
          <w:rFonts w:ascii="Times New Roman" w:hAnsi="Times New Roman" w:cs="Times New Roman"/>
        </w:rPr>
      </w:pPr>
      <w:r w:rsidRPr="00430BA2">
        <w:rPr>
          <w:rFonts w:ascii="Times New Roman" w:hAnsi="Times New Roman" w:cs="Times New Roman"/>
        </w:rPr>
        <w:t>B.8 Self-Reactive Chemicals</w:t>
      </w:r>
    </w:p>
    <w:p w:rsidR="00430BA2" w:rsidRPr="00430BA2" w:rsidP="00430BA2" w14:paraId="37E6E4B9" w14:textId="77777777">
      <w:pPr>
        <w:rPr>
          <w:rFonts w:ascii="Times New Roman" w:hAnsi="Times New Roman" w:cs="Times New Roman"/>
        </w:rPr>
      </w:pPr>
      <w:r w:rsidRPr="00430BA2">
        <w:rPr>
          <w:rFonts w:ascii="Times New Roman" w:hAnsi="Times New Roman" w:cs="Times New Roman"/>
        </w:rPr>
        <w:t>B.8.1 Definitions</w:t>
      </w:r>
    </w:p>
    <w:p w:rsidR="00430BA2" w:rsidRPr="00430BA2" w:rsidP="00430BA2" w14:paraId="2FE15F8E" w14:textId="77777777">
      <w:pPr>
        <w:rPr>
          <w:rFonts w:ascii="Times New Roman" w:hAnsi="Times New Roman" w:cs="Times New Roman"/>
        </w:rPr>
      </w:pPr>
      <w:r w:rsidRPr="00430BA2">
        <w:rPr>
          <w:rFonts w:ascii="Times New Roman" w:hAnsi="Times New Roman" w:cs="Times New Roman"/>
          <w:i/>
          <w:iCs/>
        </w:rPr>
        <w:t>Self-reactive chemicals</w:t>
      </w:r>
      <w:r w:rsidRPr="00430BA2">
        <w:rPr>
          <w:rFonts w:ascii="Times New Roman" w:hAnsi="Times New Roman" w:cs="Times New Roman"/>
        </w:rPr>
        <w:t> are thermally unstable liquid or solid chemicals liable to undergo a strongly exothermic decomposition even without participation of oxygen (air). This definition excludes chemicals classified under this section as explosives, organic peroxides, oxidizing liquids or oxidizing solids.</w:t>
      </w:r>
    </w:p>
    <w:p w:rsidR="00430BA2" w:rsidRPr="00430BA2" w:rsidP="00430BA2" w14:paraId="741B95F6" w14:textId="77777777">
      <w:pPr>
        <w:rPr>
          <w:rFonts w:ascii="Times New Roman" w:hAnsi="Times New Roman" w:cs="Times New Roman"/>
        </w:rPr>
      </w:pPr>
      <w:r w:rsidRPr="00430BA2">
        <w:rPr>
          <w:rFonts w:ascii="Times New Roman" w:hAnsi="Times New Roman" w:cs="Times New Roman"/>
        </w:rPr>
        <w:t>A self-reactive chemical is regarded as possessing explosive properties when in laboratory testing the formulation is liable to detonate, to deflagrate rapidly or to show a violent effect when heated under confinement.</w:t>
      </w:r>
    </w:p>
    <w:p w:rsidR="00430BA2" w:rsidRPr="00430BA2" w:rsidP="00430BA2" w14:paraId="6154F43A" w14:textId="77777777">
      <w:pPr>
        <w:rPr>
          <w:rFonts w:ascii="Times New Roman" w:hAnsi="Times New Roman" w:cs="Times New Roman"/>
        </w:rPr>
      </w:pPr>
      <w:r w:rsidRPr="00430BA2">
        <w:rPr>
          <w:rFonts w:ascii="Times New Roman" w:hAnsi="Times New Roman" w:cs="Times New Roman"/>
        </w:rPr>
        <w:t>B.8.2 Classification Criteria</w:t>
      </w:r>
    </w:p>
    <w:p w:rsidR="00430BA2" w:rsidRPr="00430BA2" w:rsidP="00430BA2" w14:paraId="132A4AA3" w14:textId="77777777">
      <w:pPr>
        <w:rPr>
          <w:rFonts w:ascii="Times New Roman" w:hAnsi="Times New Roman" w:cs="Times New Roman"/>
        </w:rPr>
      </w:pPr>
      <w:r w:rsidRPr="00430BA2">
        <w:rPr>
          <w:rFonts w:ascii="Times New Roman" w:hAnsi="Times New Roman" w:cs="Times New Roman"/>
        </w:rPr>
        <w:t>B.8.2.1 A self-reactive chemical shall be considered for classification in this class unless:</w:t>
      </w:r>
    </w:p>
    <w:p w:rsidR="00430BA2" w:rsidRPr="00430BA2" w:rsidP="00430BA2" w14:paraId="587E0277" w14:textId="77777777">
      <w:pPr>
        <w:rPr>
          <w:rFonts w:ascii="Times New Roman" w:hAnsi="Times New Roman" w:cs="Times New Roman"/>
        </w:rPr>
      </w:pPr>
      <w:r w:rsidRPr="00430BA2">
        <w:rPr>
          <w:rFonts w:ascii="Times New Roman" w:hAnsi="Times New Roman" w:cs="Times New Roman"/>
        </w:rPr>
        <w:t xml:space="preserve">(a) It is classified as an explosive according to B.1 of this </w:t>
      </w:r>
      <w:r w:rsidRPr="00430BA2">
        <w:rPr>
          <w:rFonts w:ascii="Times New Roman" w:hAnsi="Times New Roman" w:cs="Times New Roman"/>
        </w:rPr>
        <w:t>appendix;</w:t>
      </w:r>
    </w:p>
    <w:p w:rsidR="00430BA2" w:rsidRPr="00430BA2" w:rsidP="00430BA2" w14:paraId="7531725C" w14:textId="77777777">
      <w:pPr>
        <w:rPr>
          <w:rFonts w:ascii="Times New Roman" w:hAnsi="Times New Roman" w:cs="Times New Roman"/>
        </w:rPr>
      </w:pPr>
      <w:r w:rsidRPr="00430BA2">
        <w:rPr>
          <w:rFonts w:ascii="Times New Roman" w:hAnsi="Times New Roman" w:cs="Times New Roman"/>
        </w:rPr>
        <w:t xml:space="preserve">(b) It is classified as an oxidizing liquid or an oxidizing solid according to B.13 or B.14 of this appendix, except that a mixture of oxidizing substances which </w:t>
      </w:r>
      <w:r w:rsidRPr="00430BA2">
        <w:rPr>
          <w:rFonts w:ascii="Times New Roman" w:hAnsi="Times New Roman" w:cs="Times New Roman"/>
        </w:rPr>
        <w:t>contains</w:t>
      </w:r>
      <w:r w:rsidRPr="00430BA2">
        <w:rPr>
          <w:rFonts w:ascii="Times New Roman" w:hAnsi="Times New Roman" w:cs="Times New Roman"/>
        </w:rPr>
        <w:t xml:space="preserve"> 5% or more of combustible organic substances shall be classified as a self-reactive chemical according to the procedure defined in B.8.2.</w:t>
      </w:r>
      <w:r w:rsidRPr="00430BA2">
        <w:rPr>
          <w:rFonts w:ascii="Times New Roman" w:hAnsi="Times New Roman" w:cs="Times New Roman"/>
        </w:rPr>
        <w:t>2;</w:t>
      </w:r>
    </w:p>
    <w:p w:rsidR="00430BA2" w:rsidRPr="00430BA2" w:rsidP="00430BA2" w14:paraId="04FD192E" w14:textId="77777777">
      <w:pPr>
        <w:rPr>
          <w:rFonts w:ascii="Times New Roman" w:hAnsi="Times New Roman" w:cs="Times New Roman"/>
        </w:rPr>
      </w:pPr>
      <w:r w:rsidRPr="00430BA2">
        <w:rPr>
          <w:rFonts w:ascii="Times New Roman" w:hAnsi="Times New Roman" w:cs="Times New Roman"/>
        </w:rPr>
        <w:t xml:space="preserve">(c) It is classified as </w:t>
      </w:r>
      <w:r w:rsidRPr="00430BA2">
        <w:rPr>
          <w:rFonts w:ascii="Times New Roman" w:hAnsi="Times New Roman" w:cs="Times New Roman"/>
        </w:rPr>
        <w:t>an organic</w:t>
      </w:r>
      <w:r w:rsidRPr="00430BA2">
        <w:rPr>
          <w:rFonts w:ascii="Times New Roman" w:hAnsi="Times New Roman" w:cs="Times New Roman"/>
        </w:rPr>
        <w:t xml:space="preserve"> peroxide according to B.15 of this </w:t>
      </w:r>
      <w:r w:rsidRPr="00430BA2">
        <w:rPr>
          <w:rFonts w:ascii="Times New Roman" w:hAnsi="Times New Roman" w:cs="Times New Roman"/>
        </w:rPr>
        <w:t>appendix;</w:t>
      </w:r>
    </w:p>
    <w:p w:rsidR="00430BA2" w:rsidRPr="00430BA2" w:rsidP="00430BA2" w14:paraId="7CBBA098" w14:textId="77777777">
      <w:pPr>
        <w:rPr>
          <w:rFonts w:ascii="Times New Roman" w:hAnsi="Times New Roman" w:cs="Times New Roman"/>
        </w:rPr>
      </w:pPr>
      <w:r w:rsidRPr="00430BA2">
        <w:rPr>
          <w:rFonts w:ascii="Times New Roman" w:hAnsi="Times New Roman" w:cs="Times New Roman"/>
        </w:rPr>
        <w:t>(d) Its heat of decomposition is less than 300 J/</w:t>
      </w:r>
      <w:r w:rsidRPr="00430BA2">
        <w:rPr>
          <w:rFonts w:ascii="Times New Roman" w:hAnsi="Times New Roman" w:cs="Times New Roman"/>
        </w:rPr>
        <w:t>g;</w:t>
      </w:r>
      <w:r w:rsidRPr="00430BA2">
        <w:rPr>
          <w:rFonts w:ascii="Times New Roman" w:hAnsi="Times New Roman" w:cs="Times New Roman"/>
        </w:rPr>
        <w:t xml:space="preserve"> or</w:t>
      </w:r>
    </w:p>
    <w:p w:rsidR="00430BA2" w:rsidRPr="00430BA2" w:rsidP="00430BA2" w14:paraId="450CF1D6" w14:textId="77777777">
      <w:pPr>
        <w:rPr>
          <w:rFonts w:ascii="Times New Roman" w:hAnsi="Times New Roman" w:cs="Times New Roman"/>
        </w:rPr>
      </w:pPr>
      <w:r w:rsidRPr="00430BA2">
        <w:rPr>
          <w:rFonts w:ascii="Times New Roman" w:hAnsi="Times New Roman" w:cs="Times New Roman"/>
        </w:rPr>
        <w:t xml:space="preserve">(e) Its self-accelerating decomposition temperature (SADT) is greater than 75 °C (167 °F) for a 50 kg (110 </w:t>
      </w:r>
      <w:r w:rsidRPr="00430BA2">
        <w:rPr>
          <w:rFonts w:ascii="Times New Roman" w:hAnsi="Times New Roman" w:cs="Times New Roman"/>
        </w:rPr>
        <w:t>lb</w:t>
      </w:r>
      <w:r w:rsidRPr="00430BA2">
        <w:rPr>
          <w:rFonts w:ascii="Times New Roman" w:hAnsi="Times New Roman" w:cs="Times New Roman"/>
        </w:rPr>
        <w:t>) package.</w:t>
      </w:r>
    </w:p>
    <w:p w:rsidR="00430BA2" w:rsidRPr="00430BA2" w:rsidP="00430BA2" w14:paraId="1CA67A15" w14:textId="77777777">
      <w:pPr>
        <w:rPr>
          <w:rFonts w:ascii="Times New Roman" w:hAnsi="Times New Roman" w:cs="Times New Roman"/>
        </w:rPr>
      </w:pPr>
      <w:r w:rsidRPr="00430BA2">
        <w:rPr>
          <w:rFonts w:ascii="Times New Roman" w:hAnsi="Times New Roman" w:cs="Times New Roman"/>
        </w:rPr>
        <w:t>B.8.2.2 Mixtures of oxidizing substances, meeting the criteria for classification as oxidizing liquids or oxidizing solids, which contain 5% or more of combustible organic substances and which do not meet the criteria mentioned in B.8.2.1(a), (c), (d) or (e), shall be subjected to the self-reactive chemicals classification procedure in B.8.2.3. Such a mixture showing the properties of a self-reactive chemical type B to F shall be classified as a self-reactive chemical.</w:t>
      </w:r>
    </w:p>
    <w:p w:rsidR="00430BA2" w:rsidRPr="00430BA2" w:rsidP="00430BA2" w14:paraId="39A63B37" w14:textId="77777777">
      <w:pPr>
        <w:rPr>
          <w:rFonts w:ascii="Times New Roman" w:hAnsi="Times New Roman" w:cs="Times New Roman"/>
        </w:rPr>
      </w:pPr>
      <w:r w:rsidRPr="00430BA2">
        <w:rPr>
          <w:rFonts w:ascii="Times New Roman" w:hAnsi="Times New Roman" w:cs="Times New Roman"/>
        </w:rPr>
        <w:t>B.8.2.3 Self-reactive chemicals shall be classified in one of the seven categories of “types A to G” for this class, according to the following principles:</w:t>
      </w:r>
    </w:p>
    <w:p w:rsidR="00430BA2" w:rsidRPr="00430BA2" w:rsidP="00430BA2" w14:paraId="393A80AD" w14:textId="77777777">
      <w:pPr>
        <w:rPr>
          <w:rFonts w:ascii="Times New Roman" w:hAnsi="Times New Roman" w:cs="Times New Roman"/>
        </w:rPr>
      </w:pPr>
      <w:r w:rsidRPr="00430BA2">
        <w:rPr>
          <w:rFonts w:ascii="Times New Roman" w:hAnsi="Times New Roman" w:cs="Times New Roman"/>
        </w:rPr>
        <w:t xml:space="preserve">(a) Any self-reactive chemical which can detonate or deflagrate rapidly, as packaged, will be defined as self-reactive chemical TYPE </w:t>
      </w:r>
      <w:r w:rsidRPr="00430BA2">
        <w:rPr>
          <w:rFonts w:ascii="Times New Roman" w:hAnsi="Times New Roman" w:cs="Times New Roman"/>
        </w:rPr>
        <w:t>A;</w:t>
      </w:r>
    </w:p>
    <w:p w:rsidR="00430BA2" w:rsidRPr="00430BA2" w:rsidP="00430BA2" w14:paraId="14674292" w14:textId="77777777">
      <w:pPr>
        <w:rPr>
          <w:rFonts w:ascii="Times New Roman" w:hAnsi="Times New Roman" w:cs="Times New Roman"/>
        </w:rPr>
      </w:pPr>
      <w:r w:rsidRPr="00430BA2">
        <w:rPr>
          <w:rFonts w:ascii="Times New Roman" w:hAnsi="Times New Roman" w:cs="Times New Roman"/>
        </w:rPr>
        <w:t xml:space="preserve">(b) Any self-reactive chemical possessing explosive properties and which, as packaged, neither detonates nor deflagrates rapidly, but is liable to undergo a thermal explosion in that package will be defined as self-reactive chemical TYPE </w:t>
      </w:r>
      <w:r w:rsidRPr="00430BA2">
        <w:rPr>
          <w:rFonts w:ascii="Times New Roman" w:hAnsi="Times New Roman" w:cs="Times New Roman"/>
        </w:rPr>
        <w:t>B;</w:t>
      </w:r>
    </w:p>
    <w:p w:rsidR="00430BA2" w:rsidRPr="00430BA2" w:rsidP="00430BA2" w14:paraId="587186B9" w14:textId="77777777">
      <w:pPr>
        <w:rPr>
          <w:rFonts w:ascii="Times New Roman" w:hAnsi="Times New Roman" w:cs="Times New Roman"/>
        </w:rPr>
      </w:pPr>
      <w:r w:rsidRPr="00430BA2">
        <w:rPr>
          <w:rFonts w:ascii="Times New Roman" w:hAnsi="Times New Roman" w:cs="Times New Roman"/>
        </w:rPr>
        <w:t xml:space="preserve">(c) Any self-reactive chemical possessing explosive properties when the chemical as packaged cannot detonate or deflagrate rapidly or undergo a thermal explosion will be defined as self-reactive chemical TYPE </w:t>
      </w:r>
      <w:r w:rsidRPr="00430BA2">
        <w:rPr>
          <w:rFonts w:ascii="Times New Roman" w:hAnsi="Times New Roman" w:cs="Times New Roman"/>
        </w:rPr>
        <w:t>C;</w:t>
      </w:r>
    </w:p>
    <w:p w:rsidR="00430BA2" w:rsidRPr="00430BA2" w:rsidP="00430BA2" w14:paraId="164A3D14" w14:textId="77777777">
      <w:pPr>
        <w:rPr>
          <w:rFonts w:ascii="Times New Roman" w:hAnsi="Times New Roman" w:cs="Times New Roman"/>
        </w:rPr>
      </w:pPr>
      <w:r w:rsidRPr="00430BA2">
        <w:rPr>
          <w:rFonts w:ascii="Times New Roman" w:hAnsi="Times New Roman" w:cs="Times New Roman"/>
        </w:rPr>
        <w:t>(d) Any</w:t>
      </w:r>
      <w:r w:rsidRPr="00430BA2">
        <w:rPr>
          <w:rFonts w:ascii="Times New Roman" w:hAnsi="Times New Roman" w:cs="Times New Roman"/>
        </w:rPr>
        <w:t xml:space="preserve"> self-reactive chemical which in laboratory testing meets the criteria in (d)(</w:t>
      </w:r>
      <w:r w:rsidRPr="00430BA2">
        <w:rPr>
          <w:rFonts w:ascii="Times New Roman" w:hAnsi="Times New Roman" w:cs="Times New Roman"/>
        </w:rPr>
        <w:t>i</w:t>
      </w:r>
      <w:r w:rsidRPr="00430BA2">
        <w:rPr>
          <w:rFonts w:ascii="Times New Roman" w:hAnsi="Times New Roman" w:cs="Times New Roman"/>
        </w:rPr>
        <w:t>), (ii), or (iii) will be defined as self-reactive chemical TYPE D:</w:t>
      </w:r>
    </w:p>
    <w:p w:rsidR="00430BA2" w:rsidRPr="00430BA2" w:rsidP="00430BA2" w14:paraId="3915E1E3" w14:textId="77777777">
      <w:pPr>
        <w:rPr>
          <w:rFonts w:ascii="Times New Roman" w:hAnsi="Times New Roman" w:cs="Times New Roman"/>
        </w:rPr>
      </w:pPr>
      <w:r w:rsidRPr="00430BA2">
        <w:rPr>
          <w:rFonts w:ascii="Times New Roman" w:hAnsi="Times New Roman" w:cs="Times New Roman"/>
        </w:rPr>
        <w:t>(</w:t>
      </w:r>
      <w:r w:rsidRPr="00430BA2">
        <w:rPr>
          <w:rFonts w:ascii="Times New Roman" w:hAnsi="Times New Roman" w:cs="Times New Roman"/>
        </w:rPr>
        <w:t>i</w:t>
      </w:r>
      <w:r w:rsidRPr="00430BA2">
        <w:rPr>
          <w:rFonts w:ascii="Times New Roman" w:hAnsi="Times New Roman" w:cs="Times New Roman"/>
        </w:rPr>
        <w:t>) Detonates partially, does not deflagrate rapidly and shows no violent effect when heated under confinement; or</w:t>
      </w:r>
    </w:p>
    <w:p w:rsidR="00430BA2" w:rsidRPr="00430BA2" w:rsidP="00430BA2" w14:paraId="17878F18" w14:textId="77777777">
      <w:pPr>
        <w:rPr>
          <w:rFonts w:ascii="Times New Roman" w:hAnsi="Times New Roman" w:cs="Times New Roman"/>
        </w:rPr>
      </w:pPr>
      <w:r w:rsidRPr="00430BA2">
        <w:rPr>
          <w:rFonts w:ascii="Times New Roman" w:hAnsi="Times New Roman" w:cs="Times New Roman"/>
        </w:rPr>
        <w:t xml:space="preserve">(ii) Does not detonate at all, </w:t>
      </w:r>
      <w:r w:rsidRPr="00430BA2">
        <w:rPr>
          <w:rFonts w:ascii="Times New Roman" w:hAnsi="Times New Roman" w:cs="Times New Roman"/>
        </w:rPr>
        <w:t>deflagrates</w:t>
      </w:r>
      <w:r w:rsidRPr="00430BA2">
        <w:rPr>
          <w:rFonts w:ascii="Times New Roman" w:hAnsi="Times New Roman" w:cs="Times New Roman"/>
        </w:rPr>
        <w:t xml:space="preserve"> slowly and shows no violent effect when heated under confinement; or</w:t>
      </w:r>
    </w:p>
    <w:p w:rsidR="00430BA2" w:rsidRPr="00430BA2" w:rsidP="00430BA2" w14:paraId="46894616" w14:textId="77777777">
      <w:pPr>
        <w:rPr>
          <w:rFonts w:ascii="Times New Roman" w:hAnsi="Times New Roman" w:cs="Times New Roman"/>
        </w:rPr>
      </w:pPr>
      <w:r w:rsidRPr="00430BA2">
        <w:rPr>
          <w:rFonts w:ascii="Times New Roman" w:hAnsi="Times New Roman" w:cs="Times New Roman"/>
        </w:rPr>
        <w:t xml:space="preserve">(iii) Does not detonate or deflagrate at all and shows a medium effect when heated under </w:t>
      </w:r>
      <w:r w:rsidRPr="00430BA2">
        <w:rPr>
          <w:rFonts w:ascii="Times New Roman" w:hAnsi="Times New Roman" w:cs="Times New Roman"/>
        </w:rPr>
        <w:t>confinement;</w:t>
      </w:r>
    </w:p>
    <w:p w:rsidR="00430BA2" w:rsidRPr="00430BA2" w:rsidP="00430BA2" w14:paraId="1B52A6F1" w14:textId="77777777">
      <w:pPr>
        <w:rPr>
          <w:rFonts w:ascii="Times New Roman" w:hAnsi="Times New Roman" w:cs="Times New Roman"/>
        </w:rPr>
      </w:pPr>
      <w:r w:rsidRPr="00430BA2">
        <w:rPr>
          <w:rFonts w:ascii="Times New Roman" w:hAnsi="Times New Roman" w:cs="Times New Roman"/>
        </w:rPr>
        <w:t xml:space="preserve">(e) Any self-reactive chemical which, in laboratory testing, neither detonates nor deflagrates at all and shows low or no effect when heated under confinement will be defined as self-reactive chemical TYPE </w:t>
      </w:r>
      <w:r w:rsidRPr="00430BA2">
        <w:rPr>
          <w:rFonts w:ascii="Times New Roman" w:hAnsi="Times New Roman" w:cs="Times New Roman"/>
        </w:rPr>
        <w:t>E;</w:t>
      </w:r>
    </w:p>
    <w:p w:rsidR="00430BA2" w:rsidRPr="00430BA2" w:rsidP="00430BA2" w14:paraId="4CDB2312" w14:textId="77777777">
      <w:pPr>
        <w:rPr>
          <w:rFonts w:ascii="Times New Roman" w:hAnsi="Times New Roman" w:cs="Times New Roman"/>
        </w:rPr>
      </w:pPr>
      <w:r w:rsidRPr="00430BA2">
        <w:rPr>
          <w:rFonts w:ascii="Times New Roman" w:hAnsi="Times New Roman" w:cs="Times New Roman"/>
        </w:rPr>
        <w:t xml:space="preserve">(f) Any self-reactive chemical which, in laboratory </w:t>
      </w:r>
      <w:r w:rsidRPr="00430BA2">
        <w:rPr>
          <w:rFonts w:ascii="Times New Roman" w:hAnsi="Times New Roman" w:cs="Times New Roman"/>
        </w:rPr>
        <w:t>testing, neither</w:t>
      </w:r>
      <w:r w:rsidRPr="00430BA2">
        <w:rPr>
          <w:rFonts w:ascii="Times New Roman" w:hAnsi="Times New Roman" w:cs="Times New Roman"/>
        </w:rPr>
        <w:t xml:space="preserve"> detonates in the cavitated state nor deflagrates at all and shows only a low or no effect when heated under confinement as well as low or no explosive power will be defined as self-reactive chemical TYPE </w:t>
      </w:r>
      <w:r w:rsidRPr="00430BA2">
        <w:rPr>
          <w:rFonts w:ascii="Times New Roman" w:hAnsi="Times New Roman" w:cs="Times New Roman"/>
        </w:rPr>
        <w:t>F;</w:t>
      </w:r>
    </w:p>
    <w:p w:rsidR="00430BA2" w:rsidRPr="00430BA2" w:rsidP="00430BA2" w14:paraId="0DDD5A3C" w14:textId="77777777">
      <w:pPr>
        <w:rPr>
          <w:rFonts w:ascii="Times New Roman" w:hAnsi="Times New Roman" w:cs="Times New Roman"/>
        </w:rPr>
      </w:pPr>
      <w:r w:rsidRPr="00430BA2">
        <w:rPr>
          <w:rFonts w:ascii="Times New Roman" w:hAnsi="Times New Roman" w:cs="Times New Roman"/>
        </w:rPr>
        <w:t xml:space="preserve">(g) Any self-reactive chemical which, in laboratory testing, neither detonates in the cavitated state nor deflagrates at all and shows no effect when heated under confinement nor any explosive power, provided that it is thermally stable (self- accelerating decomposition temperature is 60 °C (140 °F) to 75 °C (167 °F) for a 50 kg (110 </w:t>
      </w:r>
      <w:r w:rsidRPr="00430BA2">
        <w:rPr>
          <w:rFonts w:ascii="Times New Roman" w:hAnsi="Times New Roman" w:cs="Times New Roman"/>
        </w:rPr>
        <w:t>lb</w:t>
      </w:r>
      <w:r w:rsidRPr="00430BA2">
        <w:rPr>
          <w:rFonts w:ascii="Times New Roman" w:hAnsi="Times New Roman" w:cs="Times New Roman"/>
        </w:rPr>
        <w:t>) package), and, for liquid mixtures, a diluent having a boiling point greater than or equal to 150 °C (302 °F) is used for desensitization will be defined as self-reactive chemical TYPE G. If the mixture is not thermally stable or a diluent having a boiling point less than 150 °C (302 °F) is used for desensitization, the mixture shall be defined as self-reactive chemical TYPE F.</w:t>
      </w:r>
    </w:p>
    <w:p w:rsidR="00430BA2" w:rsidRPr="00430BA2" w:rsidP="00430BA2" w14:paraId="7FDB6A76" w14:textId="77777777">
      <w:pPr>
        <w:rPr>
          <w:rFonts w:ascii="Times New Roman" w:hAnsi="Times New Roman" w:cs="Times New Roman"/>
        </w:rPr>
      </w:pPr>
      <w:r w:rsidRPr="00430BA2">
        <w:rPr>
          <w:rFonts w:ascii="Times New Roman" w:hAnsi="Times New Roman" w:cs="Times New Roman"/>
        </w:rPr>
        <w:t>B.8.3 Additional Classification Considerations</w:t>
      </w:r>
    </w:p>
    <w:p w:rsidR="00430BA2" w:rsidRPr="00430BA2" w:rsidP="00430BA2" w14:paraId="1F9039B0" w14:textId="77777777">
      <w:pPr>
        <w:rPr>
          <w:rFonts w:ascii="Times New Roman" w:hAnsi="Times New Roman" w:cs="Times New Roman"/>
        </w:rPr>
      </w:pPr>
      <w:r w:rsidRPr="00430BA2">
        <w:rPr>
          <w:rFonts w:ascii="Times New Roman" w:hAnsi="Times New Roman" w:cs="Times New Roman"/>
        </w:rPr>
        <w:t>B.8.3.1 For purposes of classification, the properties of self-reactive chemicals shall be determined in accordance with test series A to H as described in Part II of UN ST/SG/AC.10 (incorporated by reference; see </w:t>
      </w:r>
      <w:hyperlink r:id="rId16" w:history="1">
        <w:r w:rsidRPr="00430BA2">
          <w:rPr>
            <w:rStyle w:val="Hyperlink"/>
            <w:rFonts w:ascii="Times New Roman" w:hAnsi="Times New Roman" w:cs="Times New Roman"/>
          </w:rPr>
          <w:t>§ 1910.6</w:t>
        </w:r>
      </w:hyperlink>
      <w:r w:rsidRPr="00430BA2">
        <w:rPr>
          <w:rFonts w:ascii="Times New Roman" w:hAnsi="Times New Roman" w:cs="Times New Roman"/>
        </w:rPr>
        <w:t>).</w:t>
      </w:r>
    </w:p>
    <w:p w:rsidR="00430BA2" w:rsidRPr="00430BA2" w:rsidP="00430BA2" w14:paraId="7B01E27C" w14:textId="77777777">
      <w:pPr>
        <w:rPr>
          <w:rFonts w:ascii="Times New Roman" w:hAnsi="Times New Roman" w:cs="Times New Roman"/>
        </w:rPr>
      </w:pPr>
      <w:r w:rsidRPr="00430BA2">
        <w:rPr>
          <w:rFonts w:ascii="Times New Roman" w:hAnsi="Times New Roman" w:cs="Times New Roman"/>
        </w:rPr>
        <w:t>B.8.3.2 Self-accelerating decomposition temperature (SADT) shall be determined in accordance with Part II, section 28 of UN ST/SG/AC.10, (incorporated by reference; </w:t>
      </w:r>
      <w:r w:rsidRPr="00430BA2">
        <w:rPr>
          <w:rFonts w:ascii="Times New Roman" w:hAnsi="Times New Roman" w:cs="Times New Roman"/>
          <w:i/>
          <w:iCs/>
        </w:rPr>
        <w:t>see</w:t>
      </w:r>
      <w:r w:rsidRPr="00430BA2">
        <w:rPr>
          <w:rFonts w:ascii="Times New Roman" w:hAnsi="Times New Roman" w:cs="Times New Roman"/>
        </w:rPr>
        <w:t> </w:t>
      </w:r>
      <w:hyperlink r:id="rId16" w:history="1">
        <w:r w:rsidRPr="00430BA2">
          <w:rPr>
            <w:rStyle w:val="Hyperlink"/>
            <w:rFonts w:ascii="Times New Roman" w:hAnsi="Times New Roman" w:cs="Times New Roman"/>
          </w:rPr>
          <w:t>§ 1910.6</w:t>
        </w:r>
      </w:hyperlink>
      <w:r w:rsidRPr="00430BA2">
        <w:rPr>
          <w:rFonts w:ascii="Times New Roman" w:hAnsi="Times New Roman" w:cs="Times New Roman"/>
        </w:rPr>
        <w:t>).</w:t>
      </w:r>
    </w:p>
    <w:p w:rsidR="00430BA2" w:rsidRPr="00430BA2" w:rsidP="00430BA2" w14:paraId="125AAF2D" w14:textId="77777777">
      <w:pPr>
        <w:rPr>
          <w:rFonts w:ascii="Times New Roman" w:hAnsi="Times New Roman" w:cs="Times New Roman"/>
        </w:rPr>
      </w:pPr>
      <w:r w:rsidRPr="00430BA2">
        <w:rPr>
          <w:rFonts w:ascii="Times New Roman" w:hAnsi="Times New Roman" w:cs="Times New Roman"/>
        </w:rPr>
        <w:t>B.8.3.3 The classification procedures for self-reactive substances and mixtures need not be applied if:</w:t>
      </w:r>
    </w:p>
    <w:p w:rsidR="00430BA2" w:rsidRPr="00430BA2" w:rsidP="00430BA2" w14:paraId="3BFF1C34" w14:textId="77777777">
      <w:pPr>
        <w:rPr>
          <w:rFonts w:ascii="Times New Roman" w:hAnsi="Times New Roman" w:cs="Times New Roman"/>
        </w:rPr>
      </w:pPr>
      <w:r w:rsidRPr="00430BA2">
        <w:rPr>
          <w:rFonts w:ascii="Times New Roman" w:hAnsi="Times New Roman" w:cs="Times New Roman"/>
        </w:rPr>
        <w:t>(a) There are no chemical groups present in the molecule associated with explosive or self-reactive properties; examples of such groups are given in Tables A6.1 and A6.2 in the Appendix 6 of UN ST/SG/AC.10 (incorporated by reference; see </w:t>
      </w:r>
      <w:hyperlink r:id="rId16" w:history="1">
        <w:r w:rsidRPr="00430BA2">
          <w:rPr>
            <w:rStyle w:val="Hyperlink"/>
            <w:rFonts w:ascii="Times New Roman" w:hAnsi="Times New Roman" w:cs="Times New Roman"/>
          </w:rPr>
          <w:t>§ 1910.6</w:t>
        </w:r>
      </w:hyperlink>
      <w:r w:rsidRPr="00430BA2">
        <w:rPr>
          <w:rFonts w:ascii="Times New Roman" w:hAnsi="Times New Roman" w:cs="Times New Roman"/>
        </w:rPr>
        <w:t>); or</w:t>
      </w:r>
    </w:p>
    <w:p w:rsidR="00430BA2" w:rsidRPr="00430BA2" w:rsidP="00430BA2" w14:paraId="44E9BBF9" w14:textId="77777777">
      <w:pPr>
        <w:rPr>
          <w:rFonts w:ascii="Times New Roman" w:hAnsi="Times New Roman" w:cs="Times New Roman"/>
        </w:rPr>
      </w:pPr>
      <w:r w:rsidRPr="00430BA2">
        <w:rPr>
          <w:rFonts w:ascii="Times New Roman" w:hAnsi="Times New Roman" w:cs="Times New Roman"/>
        </w:rPr>
        <w:t>(b) For a single organic substance or a homogeneous mixture of organic substances, the estimated SADT is greater than 75 °C (167 °F) or the exothermic decomposition energy is less than 300 J/g. The onset temperature and decomposition energy may be estimated using a suitable calorimetric technique (See 20.3.3.3 in Part II of UN ST/SG/AC.10 (incorporated by reference; see </w:t>
      </w:r>
      <w:hyperlink r:id="rId16" w:history="1">
        <w:r w:rsidRPr="00430BA2">
          <w:rPr>
            <w:rStyle w:val="Hyperlink"/>
            <w:rFonts w:ascii="Times New Roman" w:hAnsi="Times New Roman" w:cs="Times New Roman"/>
          </w:rPr>
          <w:t>§ 1910.6</w:t>
        </w:r>
      </w:hyperlink>
      <w:r w:rsidRPr="00430BA2">
        <w:rPr>
          <w:rFonts w:ascii="Times New Roman" w:hAnsi="Times New Roman" w:cs="Times New Roman"/>
        </w:rPr>
        <w:t>)).</w:t>
      </w:r>
    </w:p>
    <w:p w:rsidR="00430BA2" w:rsidRPr="00430BA2" w:rsidP="00430BA2" w14:paraId="55DD2B6D" w14:textId="77777777">
      <w:pPr>
        <w:rPr>
          <w:rFonts w:ascii="Times New Roman" w:hAnsi="Times New Roman" w:cs="Times New Roman"/>
        </w:rPr>
      </w:pPr>
      <w:r w:rsidRPr="00430BA2">
        <w:rPr>
          <w:rFonts w:ascii="Times New Roman" w:hAnsi="Times New Roman" w:cs="Times New Roman"/>
        </w:rPr>
        <w:t>B.9 Pyrophoric Liquids</w:t>
      </w:r>
    </w:p>
    <w:p w:rsidR="00430BA2" w:rsidRPr="00430BA2" w:rsidP="00430BA2" w14:paraId="20D7EAFD" w14:textId="77777777">
      <w:pPr>
        <w:rPr>
          <w:rFonts w:ascii="Times New Roman" w:hAnsi="Times New Roman" w:cs="Times New Roman"/>
        </w:rPr>
      </w:pPr>
      <w:r w:rsidRPr="00430BA2">
        <w:rPr>
          <w:rFonts w:ascii="Times New Roman" w:hAnsi="Times New Roman" w:cs="Times New Roman"/>
        </w:rPr>
        <w:t>B.9.1 Definition</w:t>
      </w:r>
    </w:p>
    <w:p w:rsidR="00430BA2" w:rsidRPr="00430BA2" w:rsidP="00430BA2" w14:paraId="165E9F17" w14:textId="77777777">
      <w:pPr>
        <w:rPr>
          <w:rFonts w:ascii="Times New Roman" w:hAnsi="Times New Roman" w:cs="Times New Roman"/>
        </w:rPr>
      </w:pPr>
      <w:r w:rsidRPr="00430BA2">
        <w:rPr>
          <w:rFonts w:ascii="Times New Roman" w:hAnsi="Times New Roman" w:cs="Times New Roman"/>
          <w:i/>
          <w:iCs/>
        </w:rPr>
        <w:t>Pyrophoric liquid</w:t>
      </w:r>
      <w:r w:rsidRPr="00430BA2">
        <w:rPr>
          <w:rFonts w:ascii="Times New Roman" w:hAnsi="Times New Roman" w:cs="Times New Roman"/>
        </w:rPr>
        <w:t xml:space="preserve"> means a liquid which, even in small quantities, is liable to ignite within five minutes after </w:t>
      </w:r>
      <w:r w:rsidRPr="00430BA2">
        <w:rPr>
          <w:rFonts w:ascii="Times New Roman" w:hAnsi="Times New Roman" w:cs="Times New Roman"/>
        </w:rPr>
        <w:t>coming into contact with</w:t>
      </w:r>
      <w:r w:rsidRPr="00430BA2">
        <w:rPr>
          <w:rFonts w:ascii="Times New Roman" w:hAnsi="Times New Roman" w:cs="Times New Roman"/>
        </w:rPr>
        <w:t xml:space="preserve"> air.</w:t>
      </w:r>
    </w:p>
    <w:p w:rsidR="00430BA2" w:rsidRPr="00430BA2" w:rsidP="00430BA2" w14:paraId="4709EB27" w14:textId="77777777">
      <w:pPr>
        <w:rPr>
          <w:rFonts w:ascii="Times New Roman" w:hAnsi="Times New Roman" w:cs="Times New Roman"/>
        </w:rPr>
      </w:pPr>
      <w:r w:rsidRPr="00430BA2">
        <w:rPr>
          <w:rFonts w:ascii="Times New Roman" w:hAnsi="Times New Roman" w:cs="Times New Roman"/>
        </w:rPr>
        <w:t>B.9.2 Classification Criteria</w:t>
      </w:r>
    </w:p>
    <w:p w:rsidR="00430BA2" w:rsidRPr="00430BA2" w:rsidP="00430BA2" w14:paraId="628F210A" w14:textId="77777777">
      <w:pPr>
        <w:rPr>
          <w:rFonts w:ascii="Times New Roman" w:hAnsi="Times New Roman" w:cs="Times New Roman"/>
        </w:rPr>
      </w:pPr>
      <w:r w:rsidRPr="00430BA2">
        <w:rPr>
          <w:rFonts w:ascii="Times New Roman" w:hAnsi="Times New Roman" w:cs="Times New Roman"/>
        </w:rPr>
        <w:t>A pyrophoric liquid shall be classified in a single category for this class using test N.3 in Part III, sub-</w:t>
      </w:r>
      <w:hyperlink r:id="rId65" w:history="1">
        <w:r w:rsidRPr="00430BA2">
          <w:rPr>
            <w:rStyle w:val="Hyperlink"/>
            <w:rFonts w:ascii="Times New Roman" w:hAnsi="Times New Roman" w:cs="Times New Roman"/>
          </w:rPr>
          <w:t>section 33.3.1.5</w:t>
        </w:r>
      </w:hyperlink>
      <w:r w:rsidRPr="00430BA2">
        <w:rPr>
          <w:rFonts w:ascii="Times New Roman" w:hAnsi="Times New Roman" w:cs="Times New Roman"/>
        </w:rPr>
        <w:t> of UN ST/SG/AC.10 (incorporated by reference; see </w:t>
      </w:r>
      <w:hyperlink r:id="rId16" w:history="1">
        <w:r w:rsidRPr="00430BA2">
          <w:rPr>
            <w:rStyle w:val="Hyperlink"/>
            <w:rFonts w:ascii="Times New Roman" w:hAnsi="Times New Roman" w:cs="Times New Roman"/>
          </w:rPr>
          <w:t>§ 1910.6</w:t>
        </w:r>
      </w:hyperlink>
      <w:r w:rsidRPr="00430BA2">
        <w:rPr>
          <w:rFonts w:ascii="Times New Roman" w:hAnsi="Times New Roman" w:cs="Times New Roman"/>
        </w:rPr>
        <w:t>), in accordance with Table B.9.1 of this appendix:</w:t>
      </w:r>
    </w:p>
    <w:p w:rsidR="00430BA2" w:rsidRPr="00430BA2" w:rsidP="00430BA2" w14:paraId="27F36FB9" w14:textId="77777777">
      <w:pPr>
        <w:rPr>
          <w:rFonts w:ascii="Times New Roman" w:hAnsi="Times New Roman" w:cs="Times New Roman"/>
        </w:rPr>
      </w:pPr>
      <w:r w:rsidRPr="00430BA2">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1217"/>
        <w:gridCol w:w="8143"/>
      </w:tblGrid>
      <w:tr w14:paraId="66B32C07"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gridSpan w:val="2"/>
            <w:tcBorders>
              <w:top w:val="nil"/>
              <w:left w:val="nil"/>
              <w:bottom w:val="nil"/>
              <w:right w:val="nil"/>
            </w:tcBorders>
            <w:tcMar>
              <w:top w:w="120" w:type="dxa"/>
              <w:left w:w="120" w:type="dxa"/>
              <w:bottom w:w="120" w:type="dxa"/>
              <w:right w:w="120" w:type="dxa"/>
            </w:tcMar>
            <w:vAlign w:val="center"/>
            <w:hideMark/>
          </w:tcPr>
          <w:p w:rsidR="00430BA2" w:rsidRPr="00430BA2" w:rsidP="00430BA2" w14:paraId="4111E60C" w14:textId="77777777">
            <w:pPr>
              <w:rPr>
                <w:rFonts w:ascii="Times New Roman" w:hAnsi="Times New Roman" w:cs="Times New Roman"/>
                <w:b/>
                <w:bCs/>
              </w:rPr>
            </w:pPr>
            <w:r w:rsidRPr="00430BA2">
              <w:rPr>
                <w:rFonts w:ascii="Times New Roman" w:hAnsi="Times New Roman" w:cs="Times New Roman"/>
                <w:b/>
                <w:bCs/>
              </w:rPr>
              <w:t>Table B.9.1— Criteria for Pyrophoric Liquids</w:t>
            </w:r>
          </w:p>
        </w:tc>
      </w:tr>
      <w:tr w14:paraId="5AFFF27F"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02AD084D" w14:textId="77777777">
            <w:pPr>
              <w:rPr>
                <w:rFonts w:ascii="Times New Roman" w:hAnsi="Times New Roman" w:cs="Times New Roman"/>
                <w:b/>
                <w:bCs/>
              </w:rPr>
            </w:pPr>
            <w:r w:rsidRPr="00430BA2">
              <w:rPr>
                <w:rFonts w:ascii="Times New Roman" w:hAnsi="Times New Roman" w:cs="Times New Roman"/>
                <w:b/>
                <w:bCs/>
              </w:rPr>
              <w:t>Category</w:t>
            </w:r>
          </w:p>
        </w:tc>
        <w:tc>
          <w:tcPr>
            <w:tcW w:w="0" w:type="auto"/>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430BA2" w:rsidRPr="00430BA2" w:rsidP="00430BA2" w14:paraId="432419D6" w14:textId="77777777">
            <w:pPr>
              <w:rPr>
                <w:rFonts w:ascii="Times New Roman" w:hAnsi="Times New Roman" w:cs="Times New Roman"/>
                <w:b/>
                <w:bCs/>
              </w:rPr>
            </w:pPr>
            <w:r w:rsidRPr="00430BA2">
              <w:rPr>
                <w:rFonts w:ascii="Times New Roman" w:hAnsi="Times New Roman" w:cs="Times New Roman"/>
                <w:b/>
                <w:bCs/>
              </w:rPr>
              <w:t>Criteria</w:t>
            </w:r>
          </w:p>
        </w:tc>
      </w:tr>
      <w:tr w14:paraId="66D6BCD2"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2806D51E" w14:textId="77777777">
            <w:pPr>
              <w:rPr>
                <w:rFonts w:ascii="Times New Roman" w:hAnsi="Times New Roman" w:cs="Times New Roman"/>
              </w:rPr>
            </w:pPr>
            <w:r w:rsidRPr="00430BA2">
              <w:rPr>
                <w:rFonts w:ascii="Times New Roman" w:hAnsi="Times New Roman" w:cs="Times New Roman"/>
              </w:rPr>
              <w:t>1</w:t>
            </w:r>
          </w:p>
        </w:tc>
        <w:tc>
          <w:tcPr>
            <w:tcW w:w="0" w:type="auto"/>
            <w:tcBorders>
              <w:top w:val="single" w:sz="6" w:space="0" w:color="D1D2D4"/>
              <w:left w:val="nil"/>
              <w:bottom w:val="single" w:sz="6" w:space="0" w:color="333333"/>
              <w:right w:val="nil"/>
            </w:tcBorders>
            <w:tcMar>
              <w:top w:w="120" w:type="dxa"/>
              <w:left w:w="120" w:type="dxa"/>
              <w:bottom w:w="120" w:type="dxa"/>
              <w:right w:w="120" w:type="dxa"/>
            </w:tcMar>
            <w:hideMark/>
          </w:tcPr>
          <w:p w:rsidR="00430BA2" w:rsidRPr="00430BA2" w:rsidP="00430BA2" w14:paraId="292AB7B7" w14:textId="77777777">
            <w:pPr>
              <w:rPr>
                <w:rFonts w:ascii="Times New Roman" w:hAnsi="Times New Roman" w:cs="Times New Roman"/>
              </w:rPr>
            </w:pPr>
            <w:r w:rsidRPr="00430BA2">
              <w:rPr>
                <w:rFonts w:ascii="Times New Roman" w:hAnsi="Times New Roman" w:cs="Times New Roman"/>
              </w:rPr>
              <w:t>The liquid ignites within 5 min when added to an inert carrier and exposed to air, or it ignites or chars a filter paper on contact with air within 5 min.</w:t>
            </w:r>
          </w:p>
        </w:tc>
      </w:tr>
    </w:tbl>
    <w:p w:rsidR="00430BA2" w:rsidRPr="00430BA2" w:rsidP="00430BA2" w14:paraId="5716C038" w14:textId="77777777">
      <w:pPr>
        <w:rPr>
          <w:rFonts w:ascii="Times New Roman" w:hAnsi="Times New Roman" w:cs="Times New Roman"/>
        </w:rPr>
      </w:pPr>
      <w:r w:rsidRPr="00430BA2">
        <w:rPr>
          <w:rFonts w:ascii="Times New Roman" w:hAnsi="Times New Roman" w:cs="Times New Roman"/>
        </w:rPr>
        <w:t>B.9.3 Additional Classification Considerations</w:t>
      </w:r>
    </w:p>
    <w:p w:rsidR="00430BA2" w:rsidRPr="00430BA2" w:rsidP="00430BA2" w14:paraId="1ED90ED2" w14:textId="77777777">
      <w:pPr>
        <w:rPr>
          <w:rFonts w:ascii="Times New Roman" w:hAnsi="Times New Roman" w:cs="Times New Roman"/>
        </w:rPr>
      </w:pPr>
      <w:r w:rsidRPr="00430BA2">
        <w:rPr>
          <w:rFonts w:ascii="Times New Roman" w:hAnsi="Times New Roman" w:cs="Times New Roman"/>
        </w:rPr>
        <w:t xml:space="preserve">The classification procedure for pyrophoric liquids need not be applied when experience in production or handling shows that the chemical does not ignite spontaneously on </w:t>
      </w:r>
      <w:r w:rsidRPr="00430BA2">
        <w:rPr>
          <w:rFonts w:ascii="Times New Roman" w:hAnsi="Times New Roman" w:cs="Times New Roman"/>
        </w:rPr>
        <w:t>coming into contact with</w:t>
      </w:r>
      <w:r w:rsidRPr="00430BA2">
        <w:rPr>
          <w:rFonts w:ascii="Times New Roman" w:hAnsi="Times New Roman" w:cs="Times New Roman"/>
        </w:rPr>
        <w:t xml:space="preserve"> air at normal temperatures (</w:t>
      </w:r>
      <w:r w:rsidRPr="00430BA2">
        <w:rPr>
          <w:rFonts w:ascii="Times New Roman" w:hAnsi="Times New Roman" w:cs="Times New Roman"/>
          <w:i/>
          <w:iCs/>
        </w:rPr>
        <w:t>i.e.,</w:t>
      </w:r>
      <w:r w:rsidRPr="00430BA2">
        <w:rPr>
          <w:rFonts w:ascii="Times New Roman" w:hAnsi="Times New Roman" w:cs="Times New Roman"/>
        </w:rPr>
        <w:t> the substance is known to be stable at room temperature for prolonged periods of time (</w:t>
      </w:r>
      <w:r w:rsidRPr="00430BA2">
        <w:rPr>
          <w:rFonts w:ascii="Times New Roman" w:hAnsi="Times New Roman" w:cs="Times New Roman"/>
        </w:rPr>
        <w:t>days))</w:t>
      </w:r>
      <w:r w:rsidRPr="00430BA2">
        <w:rPr>
          <w:rFonts w:ascii="Times New Roman" w:hAnsi="Times New Roman" w:cs="Times New Roman"/>
        </w:rPr>
        <w:t>.</w:t>
      </w:r>
    </w:p>
    <w:p w:rsidR="00430BA2" w:rsidRPr="00430BA2" w:rsidP="00430BA2" w14:paraId="081A460A" w14:textId="77777777">
      <w:pPr>
        <w:rPr>
          <w:rFonts w:ascii="Times New Roman" w:hAnsi="Times New Roman" w:cs="Times New Roman"/>
        </w:rPr>
      </w:pPr>
      <w:r w:rsidRPr="00430BA2">
        <w:rPr>
          <w:rFonts w:ascii="Times New Roman" w:hAnsi="Times New Roman" w:cs="Times New Roman"/>
        </w:rPr>
        <w:t>B.10 Pyrophoric Solids</w:t>
      </w:r>
    </w:p>
    <w:p w:rsidR="00430BA2" w:rsidRPr="00430BA2" w:rsidP="00430BA2" w14:paraId="72FDA680" w14:textId="77777777">
      <w:pPr>
        <w:rPr>
          <w:rFonts w:ascii="Times New Roman" w:hAnsi="Times New Roman" w:cs="Times New Roman"/>
        </w:rPr>
      </w:pPr>
      <w:r w:rsidRPr="00430BA2">
        <w:rPr>
          <w:rFonts w:ascii="Times New Roman" w:hAnsi="Times New Roman" w:cs="Times New Roman"/>
        </w:rPr>
        <w:t>B.10.1 Definition</w:t>
      </w:r>
    </w:p>
    <w:p w:rsidR="00430BA2" w:rsidRPr="00430BA2" w:rsidP="00430BA2" w14:paraId="07E97789" w14:textId="77777777">
      <w:pPr>
        <w:rPr>
          <w:rFonts w:ascii="Times New Roman" w:hAnsi="Times New Roman" w:cs="Times New Roman"/>
        </w:rPr>
      </w:pPr>
      <w:r w:rsidRPr="00430BA2">
        <w:rPr>
          <w:rFonts w:ascii="Times New Roman" w:hAnsi="Times New Roman" w:cs="Times New Roman"/>
          <w:i/>
          <w:iCs/>
        </w:rPr>
        <w:t>Pyrophoric solid</w:t>
      </w:r>
      <w:r w:rsidRPr="00430BA2">
        <w:rPr>
          <w:rFonts w:ascii="Times New Roman" w:hAnsi="Times New Roman" w:cs="Times New Roman"/>
        </w:rPr>
        <w:t xml:space="preserve"> means a solid which, even in small quantities, is liable to ignite within five minutes after </w:t>
      </w:r>
      <w:r w:rsidRPr="00430BA2">
        <w:rPr>
          <w:rFonts w:ascii="Times New Roman" w:hAnsi="Times New Roman" w:cs="Times New Roman"/>
        </w:rPr>
        <w:t>coming into contact with</w:t>
      </w:r>
      <w:r w:rsidRPr="00430BA2">
        <w:rPr>
          <w:rFonts w:ascii="Times New Roman" w:hAnsi="Times New Roman" w:cs="Times New Roman"/>
        </w:rPr>
        <w:t xml:space="preserve"> air.</w:t>
      </w:r>
    </w:p>
    <w:p w:rsidR="00430BA2" w:rsidRPr="00430BA2" w:rsidP="00430BA2" w14:paraId="229B8023" w14:textId="77777777">
      <w:pPr>
        <w:rPr>
          <w:rFonts w:ascii="Times New Roman" w:hAnsi="Times New Roman" w:cs="Times New Roman"/>
        </w:rPr>
      </w:pPr>
      <w:r w:rsidRPr="00430BA2">
        <w:rPr>
          <w:rFonts w:ascii="Times New Roman" w:hAnsi="Times New Roman" w:cs="Times New Roman"/>
        </w:rPr>
        <w:t>B.10.2 Classification Criteria</w:t>
      </w:r>
    </w:p>
    <w:p w:rsidR="00430BA2" w:rsidRPr="00430BA2" w:rsidP="00430BA2" w14:paraId="428F8F7D" w14:textId="77777777">
      <w:pPr>
        <w:rPr>
          <w:rFonts w:ascii="Times New Roman" w:hAnsi="Times New Roman" w:cs="Times New Roman"/>
        </w:rPr>
      </w:pPr>
      <w:r w:rsidRPr="00430BA2">
        <w:rPr>
          <w:rFonts w:ascii="Times New Roman" w:hAnsi="Times New Roman" w:cs="Times New Roman"/>
        </w:rPr>
        <w:t>A pyrophoric solid shall be classified in a single category for this class using test N.2 in Part III, sub-</w:t>
      </w:r>
      <w:hyperlink r:id="rId66" w:history="1">
        <w:r w:rsidRPr="00430BA2">
          <w:rPr>
            <w:rStyle w:val="Hyperlink"/>
            <w:rFonts w:ascii="Times New Roman" w:hAnsi="Times New Roman" w:cs="Times New Roman"/>
          </w:rPr>
          <w:t>section 33.3.1.4</w:t>
        </w:r>
      </w:hyperlink>
      <w:r w:rsidRPr="00430BA2">
        <w:rPr>
          <w:rFonts w:ascii="Times New Roman" w:hAnsi="Times New Roman" w:cs="Times New Roman"/>
        </w:rPr>
        <w:t> of UN ST/SG/AC.10 (incorporated by reference; see </w:t>
      </w:r>
      <w:hyperlink r:id="rId16" w:history="1">
        <w:r w:rsidRPr="00430BA2">
          <w:rPr>
            <w:rStyle w:val="Hyperlink"/>
            <w:rFonts w:ascii="Times New Roman" w:hAnsi="Times New Roman" w:cs="Times New Roman"/>
          </w:rPr>
          <w:t>§ 1910.6</w:t>
        </w:r>
      </w:hyperlink>
      <w:r w:rsidRPr="00430BA2">
        <w:rPr>
          <w:rFonts w:ascii="Times New Roman" w:hAnsi="Times New Roman" w:cs="Times New Roman"/>
        </w:rPr>
        <w:t>), in accordance with Table B.10.1 of this appendix:</w:t>
      </w:r>
    </w:p>
    <w:p w:rsidR="00430BA2" w:rsidRPr="00430BA2" w:rsidP="00430BA2" w14:paraId="188080E9" w14:textId="77777777">
      <w:pPr>
        <w:rPr>
          <w:rFonts w:ascii="Times New Roman" w:hAnsi="Times New Roman" w:cs="Times New Roman"/>
        </w:rPr>
      </w:pPr>
      <w:r w:rsidRPr="00430BA2">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1530"/>
        <w:gridCol w:w="7830"/>
      </w:tblGrid>
      <w:tr w14:paraId="28223DD7"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gridSpan w:val="2"/>
            <w:tcBorders>
              <w:top w:val="nil"/>
              <w:left w:val="nil"/>
              <w:bottom w:val="nil"/>
              <w:right w:val="nil"/>
            </w:tcBorders>
            <w:tcMar>
              <w:top w:w="120" w:type="dxa"/>
              <w:left w:w="120" w:type="dxa"/>
              <w:bottom w:w="120" w:type="dxa"/>
              <w:right w:w="120" w:type="dxa"/>
            </w:tcMar>
            <w:vAlign w:val="center"/>
            <w:hideMark/>
          </w:tcPr>
          <w:p w:rsidR="00430BA2" w:rsidRPr="00430BA2" w:rsidP="00430BA2" w14:paraId="14DE1D99" w14:textId="77777777">
            <w:pPr>
              <w:rPr>
                <w:rFonts w:ascii="Times New Roman" w:hAnsi="Times New Roman" w:cs="Times New Roman"/>
                <w:b/>
                <w:bCs/>
              </w:rPr>
            </w:pPr>
            <w:r w:rsidRPr="00430BA2">
              <w:rPr>
                <w:rFonts w:ascii="Times New Roman" w:hAnsi="Times New Roman" w:cs="Times New Roman"/>
                <w:b/>
                <w:bCs/>
              </w:rPr>
              <w:t>Table B.10.1— Criteria for Pyrophoric Solids</w:t>
            </w:r>
          </w:p>
        </w:tc>
      </w:tr>
      <w:tr w14:paraId="14C37B6D"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44AB30FB" w14:textId="77777777">
            <w:pPr>
              <w:rPr>
                <w:rFonts w:ascii="Times New Roman" w:hAnsi="Times New Roman" w:cs="Times New Roman"/>
                <w:b/>
                <w:bCs/>
              </w:rPr>
            </w:pPr>
            <w:r w:rsidRPr="00430BA2">
              <w:rPr>
                <w:rFonts w:ascii="Times New Roman" w:hAnsi="Times New Roman" w:cs="Times New Roman"/>
                <w:b/>
                <w:bCs/>
              </w:rPr>
              <w:t>Category</w:t>
            </w:r>
          </w:p>
        </w:tc>
        <w:tc>
          <w:tcPr>
            <w:tcW w:w="0" w:type="auto"/>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430BA2" w:rsidRPr="00430BA2" w:rsidP="00430BA2" w14:paraId="7682D8C9" w14:textId="77777777">
            <w:pPr>
              <w:rPr>
                <w:rFonts w:ascii="Times New Roman" w:hAnsi="Times New Roman" w:cs="Times New Roman"/>
                <w:b/>
                <w:bCs/>
              </w:rPr>
            </w:pPr>
            <w:r w:rsidRPr="00430BA2">
              <w:rPr>
                <w:rFonts w:ascii="Times New Roman" w:hAnsi="Times New Roman" w:cs="Times New Roman"/>
                <w:b/>
                <w:bCs/>
              </w:rPr>
              <w:t>Criteria</w:t>
            </w:r>
          </w:p>
        </w:tc>
      </w:tr>
      <w:tr w14:paraId="14867C7D"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2A62C75C" w14:textId="77777777">
            <w:pPr>
              <w:rPr>
                <w:rFonts w:ascii="Times New Roman" w:hAnsi="Times New Roman" w:cs="Times New Roman"/>
              </w:rPr>
            </w:pPr>
            <w:r w:rsidRPr="00430BA2">
              <w:rPr>
                <w:rFonts w:ascii="Times New Roman" w:hAnsi="Times New Roman" w:cs="Times New Roman"/>
              </w:rPr>
              <w:t>1</w:t>
            </w:r>
          </w:p>
        </w:tc>
        <w:tc>
          <w:tcPr>
            <w:tcW w:w="0" w:type="auto"/>
            <w:tcBorders>
              <w:top w:val="single" w:sz="6" w:space="0" w:color="D1D2D4"/>
              <w:left w:val="nil"/>
              <w:bottom w:val="single" w:sz="6" w:space="0" w:color="333333"/>
              <w:right w:val="nil"/>
            </w:tcBorders>
            <w:tcMar>
              <w:top w:w="120" w:type="dxa"/>
              <w:left w:w="120" w:type="dxa"/>
              <w:bottom w:w="120" w:type="dxa"/>
              <w:right w:w="120" w:type="dxa"/>
            </w:tcMar>
            <w:hideMark/>
          </w:tcPr>
          <w:p w:rsidR="00430BA2" w:rsidRPr="00430BA2" w:rsidP="00430BA2" w14:paraId="2A86E831" w14:textId="77777777">
            <w:pPr>
              <w:rPr>
                <w:rFonts w:ascii="Times New Roman" w:hAnsi="Times New Roman" w:cs="Times New Roman"/>
              </w:rPr>
            </w:pPr>
            <w:r w:rsidRPr="00430BA2">
              <w:rPr>
                <w:rFonts w:ascii="Times New Roman" w:hAnsi="Times New Roman" w:cs="Times New Roman"/>
              </w:rPr>
              <w:t xml:space="preserve">The solid ignites within 5 min of </w:t>
            </w:r>
            <w:r w:rsidRPr="00430BA2">
              <w:rPr>
                <w:rFonts w:ascii="Times New Roman" w:hAnsi="Times New Roman" w:cs="Times New Roman"/>
              </w:rPr>
              <w:t>coming into contact with</w:t>
            </w:r>
            <w:r w:rsidRPr="00430BA2">
              <w:rPr>
                <w:rFonts w:ascii="Times New Roman" w:hAnsi="Times New Roman" w:cs="Times New Roman"/>
              </w:rPr>
              <w:t xml:space="preserve"> air.</w:t>
            </w:r>
          </w:p>
        </w:tc>
      </w:tr>
    </w:tbl>
    <w:p w:rsidR="00430BA2" w:rsidRPr="00430BA2" w:rsidP="00430BA2" w14:paraId="06629557" w14:textId="77777777">
      <w:pPr>
        <w:rPr>
          <w:rFonts w:ascii="Times New Roman" w:hAnsi="Times New Roman" w:cs="Times New Roman"/>
        </w:rPr>
      </w:pPr>
      <w:r w:rsidRPr="00430BA2">
        <w:rPr>
          <w:rFonts w:ascii="Times New Roman" w:hAnsi="Times New Roman" w:cs="Times New Roman"/>
        </w:rPr>
        <w:t>Note:</w:t>
      </w:r>
    </w:p>
    <w:p w:rsidR="00430BA2" w:rsidRPr="00430BA2" w:rsidP="00430BA2" w14:paraId="0F07DA7D" w14:textId="77777777">
      <w:pPr>
        <w:rPr>
          <w:rFonts w:ascii="Times New Roman" w:hAnsi="Times New Roman" w:cs="Times New Roman"/>
        </w:rPr>
      </w:pPr>
      <w:r w:rsidRPr="00430BA2">
        <w:rPr>
          <w:rFonts w:ascii="Times New Roman" w:hAnsi="Times New Roman" w:cs="Times New Roman"/>
        </w:rPr>
        <w:t> </w:t>
      </w:r>
    </w:p>
    <w:p w:rsidR="00430BA2" w:rsidRPr="00430BA2" w:rsidP="00430BA2" w14:paraId="3B55A382" w14:textId="77777777">
      <w:pPr>
        <w:rPr>
          <w:rFonts w:ascii="Times New Roman" w:hAnsi="Times New Roman" w:cs="Times New Roman"/>
        </w:rPr>
      </w:pPr>
      <w:r w:rsidRPr="00430BA2">
        <w:rPr>
          <w:rFonts w:ascii="Times New Roman" w:hAnsi="Times New Roman" w:cs="Times New Roman"/>
        </w:rPr>
        <w:t>Classification of solid chemicals shall be based on tests performed on the chemical as presented. If, for example, for the purposes of supply or transport, the same chemical is to be presented in a physical form different from that which was tested and which is considered likely to materially alter its performance in a classification test, classification must be based on testing of the chemical in the new form.</w:t>
      </w:r>
    </w:p>
    <w:p w:rsidR="00430BA2" w:rsidRPr="00430BA2" w:rsidP="00430BA2" w14:paraId="5F6E919C" w14:textId="77777777">
      <w:pPr>
        <w:rPr>
          <w:rFonts w:ascii="Times New Roman" w:hAnsi="Times New Roman" w:cs="Times New Roman"/>
        </w:rPr>
      </w:pPr>
      <w:r w:rsidRPr="00430BA2">
        <w:rPr>
          <w:rFonts w:ascii="Times New Roman" w:hAnsi="Times New Roman" w:cs="Times New Roman"/>
        </w:rPr>
        <w:t>B.10.3 Additional Classification Considerations</w:t>
      </w:r>
    </w:p>
    <w:p w:rsidR="00430BA2" w:rsidRPr="00430BA2" w:rsidP="00430BA2" w14:paraId="2FD4F047" w14:textId="77777777">
      <w:pPr>
        <w:rPr>
          <w:rFonts w:ascii="Times New Roman" w:hAnsi="Times New Roman" w:cs="Times New Roman"/>
        </w:rPr>
      </w:pPr>
      <w:r w:rsidRPr="00430BA2">
        <w:rPr>
          <w:rFonts w:ascii="Times New Roman" w:hAnsi="Times New Roman" w:cs="Times New Roman"/>
        </w:rPr>
        <w:t xml:space="preserve">The classification procedure for pyrophoric solids need not be applied when experience in production or handling shows that the chemical does not ignite spontaneously on </w:t>
      </w:r>
      <w:r w:rsidRPr="00430BA2">
        <w:rPr>
          <w:rFonts w:ascii="Times New Roman" w:hAnsi="Times New Roman" w:cs="Times New Roman"/>
        </w:rPr>
        <w:t>coming into contact with</w:t>
      </w:r>
      <w:r w:rsidRPr="00430BA2">
        <w:rPr>
          <w:rFonts w:ascii="Times New Roman" w:hAnsi="Times New Roman" w:cs="Times New Roman"/>
        </w:rPr>
        <w:t xml:space="preserve"> air at normal temperatures (</w:t>
      </w:r>
      <w:r w:rsidRPr="00430BA2">
        <w:rPr>
          <w:rFonts w:ascii="Times New Roman" w:hAnsi="Times New Roman" w:cs="Times New Roman"/>
          <w:i/>
          <w:iCs/>
        </w:rPr>
        <w:t>i.e.,</w:t>
      </w:r>
      <w:r w:rsidRPr="00430BA2">
        <w:rPr>
          <w:rFonts w:ascii="Times New Roman" w:hAnsi="Times New Roman" w:cs="Times New Roman"/>
        </w:rPr>
        <w:t> the chemical is known to be stable at room temperature for prolonged periods of time (</w:t>
      </w:r>
      <w:r w:rsidRPr="00430BA2">
        <w:rPr>
          <w:rFonts w:ascii="Times New Roman" w:hAnsi="Times New Roman" w:cs="Times New Roman"/>
        </w:rPr>
        <w:t>days))</w:t>
      </w:r>
      <w:r w:rsidRPr="00430BA2">
        <w:rPr>
          <w:rFonts w:ascii="Times New Roman" w:hAnsi="Times New Roman" w:cs="Times New Roman"/>
        </w:rPr>
        <w:t>.</w:t>
      </w:r>
    </w:p>
    <w:p w:rsidR="00430BA2" w:rsidRPr="00430BA2" w:rsidP="00430BA2" w14:paraId="1712AF22" w14:textId="77777777">
      <w:pPr>
        <w:rPr>
          <w:rFonts w:ascii="Times New Roman" w:hAnsi="Times New Roman" w:cs="Times New Roman"/>
        </w:rPr>
      </w:pPr>
      <w:r w:rsidRPr="00430BA2">
        <w:rPr>
          <w:rFonts w:ascii="Times New Roman" w:hAnsi="Times New Roman" w:cs="Times New Roman"/>
        </w:rPr>
        <w:t>B.11—Self-Heating Chemicals</w:t>
      </w:r>
    </w:p>
    <w:p w:rsidR="00430BA2" w:rsidRPr="00430BA2" w:rsidP="00430BA2" w14:paraId="42D56EF0" w14:textId="77777777">
      <w:pPr>
        <w:rPr>
          <w:rFonts w:ascii="Times New Roman" w:hAnsi="Times New Roman" w:cs="Times New Roman"/>
        </w:rPr>
      </w:pPr>
      <w:r w:rsidRPr="00430BA2">
        <w:rPr>
          <w:rFonts w:ascii="Times New Roman" w:hAnsi="Times New Roman" w:cs="Times New Roman"/>
        </w:rPr>
        <w:t>B.11.1 Definition</w:t>
      </w:r>
    </w:p>
    <w:p w:rsidR="00430BA2" w:rsidRPr="00430BA2" w:rsidP="00430BA2" w14:paraId="110DC0E3" w14:textId="77777777">
      <w:pPr>
        <w:rPr>
          <w:rFonts w:ascii="Times New Roman" w:hAnsi="Times New Roman" w:cs="Times New Roman"/>
        </w:rPr>
      </w:pPr>
      <w:r w:rsidRPr="00430BA2">
        <w:rPr>
          <w:rFonts w:ascii="Times New Roman" w:hAnsi="Times New Roman" w:cs="Times New Roman"/>
        </w:rPr>
        <w:t>A </w:t>
      </w:r>
      <w:r w:rsidRPr="00430BA2">
        <w:rPr>
          <w:rFonts w:ascii="Times New Roman" w:hAnsi="Times New Roman" w:cs="Times New Roman"/>
          <w:i/>
          <w:iCs/>
        </w:rPr>
        <w:t>self-heating chemical</w:t>
      </w:r>
      <w:r w:rsidRPr="00430BA2">
        <w:rPr>
          <w:rFonts w:ascii="Times New Roman" w:hAnsi="Times New Roman" w:cs="Times New Roman"/>
        </w:rPr>
        <w:t> is a solid or liquid chemical, other than a pyrophoric liquid or solid, which, by reaction with air and without energy supply, is liable to self-heat; this chemical differs from a pyrophoric liquid or solid in that it will ignite only when in large amounts (kilograms) and after long periods of time (hours or days).</w:t>
      </w:r>
    </w:p>
    <w:p w:rsidR="00430BA2" w:rsidRPr="00430BA2" w:rsidP="00430BA2" w14:paraId="57AD73D2" w14:textId="77777777">
      <w:pPr>
        <w:rPr>
          <w:rFonts w:ascii="Times New Roman" w:hAnsi="Times New Roman" w:cs="Times New Roman"/>
        </w:rPr>
      </w:pPr>
      <w:r w:rsidRPr="00430BA2">
        <w:rPr>
          <w:rFonts w:ascii="Times New Roman" w:hAnsi="Times New Roman" w:cs="Times New Roman"/>
        </w:rPr>
        <w:t>Note:</w:t>
      </w:r>
    </w:p>
    <w:p w:rsidR="00430BA2" w:rsidRPr="00430BA2" w:rsidP="00430BA2" w14:paraId="34411156" w14:textId="77777777">
      <w:pPr>
        <w:rPr>
          <w:rFonts w:ascii="Times New Roman" w:hAnsi="Times New Roman" w:cs="Times New Roman"/>
        </w:rPr>
      </w:pPr>
      <w:r w:rsidRPr="00430BA2">
        <w:rPr>
          <w:rFonts w:ascii="Times New Roman" w:hAnsi="Times New Roman" w:cs="Times New Roman"/>
        </w:rPr>
        <w:t> </w:t>
      </w:r>
    </w:p>
    <w:p w:rsidR="00430BA2" w:rsidRPr="00430BA2" w:rsidP="00430BA2" w14:paraId="3F42E61C" w14:textId="77777777">
      <w:pPr>
        <w:rPr>
          <w:rFonts w:ascii="Times New Roman" w:hAnsi="Times New Roman" w:cs="Times New Roman"/>
        </w:rPr>
      </w:pPr>
      <w:r w:rsidRPr="00430BA2">
        <w:rPr>
          <w:rFonts w:ascii="Times New Roman" w:hAnsi="Times New Roman" w:cs="Times New Roman"/>
        </w:rPr>
        <w:t>Self-heating of a substance or mixture is a process where the gradual reaction of that substance or mixture with oxygen (in air) generates heat. If the rate of heat production exceeds the rate of heat loss, then the temperature of the substance or mixture will rise which, after an induction time, may lead to self-ignition and combustion.</w:t>
      </w:r>
    </w:p>
    <w:p w:rsidR="00430BA2" w:rsidRPr="00430BA2" w:rsidP="00430BA2" w14:paraId="0482A029" w14:textId="77777777">
      <w:pPr>
        <w:rPr>
          <w:rFonts w:ascii="Times New Roman" w:hAnsi="Times New Roman" w:cs="Times New Roman"/>
        </w:rPr>
      </w:pPr>
      <w:r w:rsidRPr="00430BA2">
        <w:rPr>
          <w:rFonts w:ascii="Times New Roman" w:hAnsi="Times New Roman" w:cs="Times New Roman"/>
        </w:rPr>
        <w:t>B.11.2 Classification Criteria</w:t>
      </w:r>
    </w:p>
    <w:p w:rsidR="00430BA2" w:rsidRPr="00430BA2" w:rsidP="00430BA2" w14:paraId="2246EC29" w14:textId="77777777">
      <w:pPr>
        <w:rPr>
          <w:rFonts w:ascii="Times New Roman" w:hAnsi="Times New Roman" w:cs="Times New Roman"/>
        </w:rPr>
      </w:pPr>
      <w:r w:rsidRPr="00430BA2">
        <w:rPr>
          <w:rFonts w:ascii="Times New Roman" w:hAnsi="Times New Roman" w:cs="Times New Roman"/>
        </w:rPr>
        <w:t>B.11.2.1 A self-heating chemical shall be classified in one of the two categories for this class if, in tests performed in accordance with test method N.4 in Part III, sub-</w:t>
      </w:r>
      <w:hyperlink r:id="rId67" w:history="1">
        <w:r w:rsidRPr="00430BA2">
          <w:rPr>
            <w:rStyle w:val="Hyperlink"/>
            <w:rFonts w:ascii="Times New Roman" w:hAnsi="Times New Roman" w:cs="Times New Roman"/>
          </w:rPr>
          <w:t>section 33.3.1.6</w:t>
        </w:r>
      </w:hyperlink>
      <w:r w:rsidRPr="00430BA2">
        <w:rPr>
          <w:rFonts w:ascii="Times New Roman" w:hAnsi="Times New Roman" w:cs="Times New Roman"/>
        </w:rPr>
        <w:t xml:space="preserve"> of UN </w:t>
      </w:r>
      <w:r w:rsidRPr="00430BA2">
        <w:rPr>
          <w:rFonts w:ascii="Times New Roman" w:hAnsi="Times New Roman" w:cs="Times New Roman"/>
        </w:rPr>
        <w:t>ST/SG/AC.10 (incorporated by reference, see </w:t>
      </w:r>
      <w:hyperlink r:id="rId16" w:history="1">
        <w:r w:rsidRPr="00430BA2">
          <w:rPr>
            <w:rStyle w:val="Hyperlink"/>
            <w:rFonts w:ascii="Times New Roman" w:hAnsi="Times New Roman" w:cs="Times New Roman"/>
          </w:rPr>
          <w:t>§ 1910.6</w:t>
        </w:r>
      </w:hyperlink>
      <w:r w:rsidRPr="00430BA2">
        <w:rPr>
          <w:rFonts w:ascii="Times New Roman" w:hAnsi="Times New Roman" w:cs="Times New Roman"/>
        </w:rPr>
        <w:t>), the result meets the criteria shown in Table B.11.1.</w:t>
      </w:r>
    </w:p>
    <w:p w:rsidR="00430BA2" w:rsidRPr="00430BA2" w:rsidP="00430BA2" w14:paraId="15DE9B44" w14:textId="77777777">
      <w:pPr>
        <w:rPr>
          <w:rFonts w:ascii="Times New Roman" w:hAnsi="Times New Roman" w:cs="Times New Roman"/>
        </w:rPr>
      </w:pPr>
      <w:r w:rsidRPr="00430BA2">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1217"/>
        <w:gridCol w:w="8143"/>
      </w:tblGrid>
      <w:tr w14:paraId="04503C69"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gridSpan w:val="2"/>
            <w:tcBorders>
              <w:top w:val="nil"/>
              <w:left w:val="nil"/>
              <w:bottom w:val="nil"/>
              <w:right w:val="nil"/>
            </w:tcBorders>
            <w:tcMar>
              <w:top w:w="120" w:type="dxa"/>
              <w:left w:w="120" w:type="dxa"/>
              <w:bottom w:w="120" w:type="dxa"/>
              <w:right w:w="120" w:type="dxa"/>
            </w:tcMar>
            <w:vAlign w:val="center"/>
            <w:hideMark/>
          </w:tcPr>
          <w:p w:rsidR="00430BA2" w:rsidRPr="00430BA2" w:rsidP="00430BA2" w14:paraId="17F7464A" w14:textId="77777777">
            <w:pPr>
              <w:rPr>
                <w:rFonts w:ascii="Times New Roman" w:hAnsi="Times New Roman" w:cs="Times New Roman"/>
                <w:b/>
                <w:bCs/>
              </w:rPr>
            </w:pPr>
            <w:r w:rsidRPr="00430BA2">
              <w:rPr>
                <w:rFonts w:ascii="Times New Roman" w:hAnsi="Times New Roman" w:cs="Times New Roman"/>
                <w:b/>
                <w:bCs/>
              </w:rPr>
              <w:t>Table B.11.1— Criteria for Self-Heating Chemicals</w:t>
            </w:r>
          </w:p>
        </w:tc>
      </w:tr>
      <w:tr w14:paraId="0DB3205A"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152A2C1D" w14:textId="77777777">
            <w:pPr>
              <w:rPr>
                <w:rFonts w:ascii="Times New Roman" w:hAnsi="Times New Roman" w:cs="Times New Roman"/>
                <w:b/>
                <w:bCs/>
              </w:rPr>
            </w:pPr>
            <w:r w:rsidRPr="00430BA2">
              <w:rPr>
                <w:rFonts w:ascii="Times New Roman" w:hAnsi="Times New Roman" w:cs="Times New Roman"/>
                <w:b/>
                <w:bCs/>
              </w:rPr>
              <w:t>Category</w:t>
            </w:r>
          </w:p>
        </w:tc>
        <w:tc>
          <w:tcPr>
            <w:tcW w:w="0" w:type="auto"/>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430BA2" w:rsidRPr="00430BA2" w:rsidP="00430BA2" w14:paraId="0DEB0F35" w14:textId="77777777">
            <w:pPr>
              <w:rPr>
                <w:rFonts w:ascii="Times New Roman" w:hAnsi="Times New Roman" w:cs="Times New Roman"/>
                <w:b/>
                <w:bCs/>
              </w:rPr>
            </w:pPr>
            <w:r w:rsidRPr="00430BA2">
              <w:rPr>
                <w:rFonts w:ascii="Times New Roman" w:hAnsi="Times New Roman" w:cs="Times New Roman"/>
                <w:b/>
                <w:bCs/>
              </w:rPr>
              <w:t>Criteria</w:t>
            </w:r>
          </w:p>
        </w:tc>
      </w:tr>
      <w:tr w14:paraId="539FD192"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2BECC3BC" w14:textId="77777777">
            <w:pPr>
              <w:rPr>
                <w:rFonts w:ascii="Times New Roman" w:hAnsi="Times New Roman" w:cs="Times New Roman"/>
              </w:rPr>
            </w:pPr>
            <w:r w:rsidRPr="00430BA2">
              <w:rPr>
                <w:rFonts w:ascii="Times New Roman" w:hAnsi="Times New Roman" w:cs="Times New Roman"/>
              </w:rPr>
              <w:t>1</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351DCF20" w14:textId="77777777">
            <w:pPr>
              <w:rPr>
                <w:rFonts w:ascii="Times New Roman" w:hAnsi="Times New Roman" w:cs="Times New Roman"/>
              </w:rPr>
            </w:pPr>
            <w:r w:rsidRPr="00430BA2">
              <w:rPr>
                <w:rFonts w:ascii="Times New Roman" w:hAnsi="Times New Roman" w:cs="Times New Roman"/>
              </w:rPr>
              <w:t>A positive result is obtained in a test using a 25 mm sample cube at 140 ° C (284 ° F).</w:t>
            </w:r>
          </w:p>
        </w:tc>
      </w:tr>
      <w:tr w14:paraId="28119B46"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3537AACD" w14:textId="77777777">
            <w:pPr>
              <w:rPr>
                <w:rFonts w:ascii="Times New Roman" w:hAnsi="Times New Roman" w:cs="Times New Roman"/>
              </w:rPr>
            </w:pPr>
            <w:r w:rsidRPr="00430BA2">
              <w:rPr>
                <w:rFonts w:ascii="Times New Roman" w:hAnsi="Times New Roman" w:cs="Times New Roman"/>
              </w:rPr>
              <w:t>2</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33A04F5E" w14:textId="77777777">
            <w:pPr>
              <w:rPr>
                <w:rFonts w:ascii="Times New Roman" w:hAnsi="Times New Roman" w:cs="Times New Roman"/>
              </w:rPr>
            </w:pPr>
            <w:r w:rsidRPr="00430BA2">
              <w:rPr>
                <w:rFonts w:ascii="Times New Roman" w:hAnsi="Times New Roman" w:cs="Times New Roman"/>
              </w:rPr>
              <w:t>A negative result is obtained in a test using a 25 mm cube sample at 140 ° C (284 ° F), a positive result is obtained in a test using a 100 mm sample cube at 140 ° C (284 ° F), and:</w:t>
            </w:r>
          </w:p>
        </w:tc>
      </w:tr>
      <w:tr w14:paraId="44ADCDA8"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467E82E7" w14:textId="77777777">
            <w:pPr>
              <w:rPr>
                <w:rFonts w:ascii="Times New Roman" w:hAnsi="Times New Roman" w:cs="Times New Roman"/>
              </w:rPr>
            </w:pPr>
          </w:p>
        </w:tc>
        <w:tc>
          <w:tcPr>
            <w:tcW w:w="0" w:type="auto"/>
            <w:tcBorders>
              <w:top w:val="single" w:sz="6" w:space="0" w:color="D1D2D4"/>
              <w:left w:val="nil"/>
              <w:bottom w:val="nil"/>
              <w:right w:val="nil"/>
            </w:tcBorders>
            <w:tcMar>
              <w:top w:w="120" w:type="dxa"/>
              <w:left w:w="1440" w:type="dxa"/>
              <w:bottom w:w="120" w:type="dxa"/>
              <w:right w:w="120" w:type="dxa"/>
            </w:tcMar>
            <w:hideMark/>
          </w:tcPr>
          <w:p w:rsidR="00430BA2" w:rsidRPr="00430BA2" w:rsidP="00430BA2" w14:paraId="7E70B3C7" w14:textId="77777777">
            <w:pPr>
              <w:rPr>
                <w:rFonts w:ascii="Times New Roman" w:hAnsi="Times New Roman" w:cs="Times New Roman"/>
              </w:rPr>
            </w:pPr>
            <w:r w:rsidRPr="00430BA2">
              <w:rPr>
                <w:rFonts w:ascii="Times New Roman" w:hAnsi="Times New Roman" w:cs="Times New Roman"/>
              </w:rPr>
              <w:t>(a) The unit volume of the chemical is more than 3 m3; or</w:t>
            </w:r>
          </w:p>
        </w:tc>
      </w:tr>
      <w:tr w14:paraId="1C579CF0"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5AB78351" w14:textId="77777777">
            <w:pPr>
              <w:rPr>
                <w:rFonts w:ascii="Times New Roman" w:hAnsi="Times New Roman" w:cs="Times New Roman"/>
              </w:rPr>
            </w:pPr>
          </w:p>
        </w:tc>
        <w:tc>
          <w:tcPr>
            <w:tcW w:w="0" w:type="auto"/>
            <w:tcBorders>
              <w:top w:val="single" w:sz="6" w:space="0" w:color="D1D2D4"/>
              <w:left w:val="nil"/>
              <w:bottom w:val="nil"/>
              <w:right w:val="nil"/>
            </w:tcBorders>
            <w:tcMar>
              <w:top w:w="120" w:type="dxa"/>
              <w:left w:w="1440" w:type="dxa"/>
              <w:bottom w:w="120" w:type="dxa"/>
              <w:right w:w="120" w:type="dxa"/>
            </w:tcMar>
            <w:hideMark/>
          </w:tcPr>
          <w:p w:rsidR="00430BA2" w:rsidRPr="00430BA2" w:rsidP="00430BA2" w14:paraId="4D3599BC" w14:textId="77777777">
            <w:pPr>
              <w:rPr>
                <w:rFonts w:ascii="Times New Roman" w:hAnsi="Times New Roman" w:cs="Times New Roman"/>
              </w:rPr>
            </w:pPr>
            <w:r w:rsidRPr="00430BA2">
              <w:rPr>
                <w:rFonts w:ascii="Times New Roman" w:hAnsi="Times New Roman" w:cs="Times New Roman"/>
              </w:rPr>
              <w:t>(b) A positive result is obtained in a test using a 100 mm cube sample at 120 ° C (248 ° F) and the unit volume of the chemical is more than 450 liters; or</w:t>
            </w:r>
          </w:p>
        </w:tc>
      </w:tr>
      <w:tr w14:paraId="26172027"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682C5C48" w14:textId="77777777">
            <w:pPr>
              <w:rPr>
                <w:rFonts w:ascii="Times New Roman" w:hAnsi="Times New Roman" w:cs="Times New Roman"/>
              </w:rPr>
            </w:pPr>
          </w:p>
        </w:tc>
        <w:tc>
          <w:tcPr>
            <w:tcW w:w="0" w:type="auto"/>
            <w:tcBorders>
              <w:top w:val="single" w:sz="6" w:space="0" w:color="D1D2D4"/>
              <w:left w:val="nil"/>
              <w:bottom w:val="single" w:sz="6" w:space="0" w:color="333333"/>
              <w:right w:val="nil"/>
            </w:tcBorders>
            <w:tcMar>
              <w:top w:w="120" w:type="dxa"/>
              <w:left w:w="1440" w:type="dxa"/>
              <w:bottom w:w="120" w:type="dxa"/>
              <w:right w:w="120" w:type="dxa"/>
            </w:tcMar>
            <w:hideMark/>
          </w:tcPr>
          <w:p w:rsidR="00430BA2" w:rsidRPr="00430BA2" w:rsidP="00430BA2" w14:paraId="08DD1FBC" w14:textId="77777777">
            <w:pPr>
              <w:rPr>
                <w:rFonts w:ascii="Times New Roman" w:hAnsi="Times New Roman" w:cs="Times New Roman"/>
              </w:rPr>
            </w:pPr>
            <w:r w:rsidRPr="00430BA2">
              <w:rPr>
                <w:rFonts w:ascii="Times New Roman" w:hAnsi="Times New Roman" w:cs="Times New Roman"/>
              </w:rPr>
              <w:t>(c) A positive result is obtained in a test using a 100 mm cube sample at 100 ° C (212 ° F).</w:t>
            </w:r>
          </w:p>
        </w:tc>
      </w:tr>
    </w:tbl>
    <w:p w:rsidR="00430BA2" w:rsidRPr="00430BA2" w:rsidP="00430BA2" w14:paraId="60393C20" w14:textId="77777777">
      <w:pPr>
        <w:rPr>
          <w:rFonts w:ascii="Times New Roman" w:hAnsi="Times New Roman" w:cs="Times New Roman"/>
        </w:rPr>
      </w:pPr>
      <w:r w:rsidRPr="00430BA2">
        <w:rPr>
          <w:rFonts w:ascii="Times New Roman" w:hAnsi="Times New Roman" w:cs="Times New Roman"/>
        </w:rPr>
        <w:t>Note:</w:t>
      </w:r>
    </w:p>
    <w:p w:rsidR="00430BA2" w:rsidRPr="00430BA2" w:rsidP="00430BA2" w14:paraId="0EC48E2A" w14:textId="77777777">
      <w:pPr>
        <w:rPr>
          <w:rFonts w:ascii="Times New Roman" w:hAnsi="Times New Roman" w:cs="Times New Roman"/>
        </w:rPr>
      </w:pPr>
      <w:r w:rsidRPr="00430BA2">
        <w:rPr>
          <w:rFonts w:ascii="Times New Roman" w:hAnsi="Times New Roman" w:cs="Times New Roman"/>
        </w:rPr>
        <w:t> </w:t>
      </w:r>
    </w:p>
    <w:p w:rsidR="00430BA2" w:rsidRPr="00430BA2" w:rsidP="00430BA2" w14:paraId="258EA25F" w14:textId="77777777">
      <w:pPr>
        <w:rPr>
          <w:rFonts w:ascii="Times New Roman" w:hAnsi="Times New Roman" w:cs="Times New Roman"/>
        </w:rPr>
      </w:pPr>
      <w:r w:rsidRPr="00430BA2">
        <w:rPr>
          <w:rFonts w:ascii="Times New Roman" w:hAnsi="Times New Roman" w:cs="Times New Roman"/>
        </w:rPr>
        <w:t>Classification of solid chemicals shall be based on tests performed on the chemical as presented. If, for example, for the purposes of supply or transport, the same chemical is to be presented in a physical form different from that which was tested and which is considered likely to materially alter its performance in a classification test, classification must be based on testing of the chemical in the new form.</w:t>
      </w:r>
    </w:p>
    <w:p w:rsidR="00430BA2" w:rsidRPr="00430BA2" w:rsidP="00430BA2" w14:paraId="6BF7EA6E" w14:textId="77777777">
      <w:pPr>
        <w:rPr>
          <w:rFonts w:ascii="Times New Roman" w:hAnsi="Times New Roman" w:cs="Times New Roman"/>
        </w:rPr>
      </w:pPr>
      <w:r w:rsidRPr="00430BA2">
        <w:rPr>
          <w:rFonts w:ascii="Times New Roman" w:hAnsi="Times New Roman" w:cs="Times New Roman"/>
        </w:rPr>
        <w:t>B.11.2</w:t>
      </w:r>
      <w:r w:rsidRPr="00430BA2">
        <w:rPr>
          <w:rFonts w:ascii="Times New Roman" w:hAnsi="Times New Roman" w:cs="Times New Roman"/>
        </w:rPr>
        <w:t>.2</w:t>
      </w:r>
      <w:r w:rsidRPr="00430BA2">
        <w:rPr>
          <w:rFonts w:ascii="Times New Roman" w:hAnsi="Times New Roman" w:cs="Times New Roman"/>
        </w:rPr>
        <w:t xml:space="preserve"> Chemicals with a temperature of spontaneous combustion higher than 50 ° C (122 ° F) for a volume of 27 m3 shall not be classified as self-heating chemicals.</w:t>
      </w:r>
    </w:p>
    <w:p w:rsidR="00430BA2" w:rsidRPr="00430BA2" w:rsidP="00430BA2" w14:paraId="20E96896" w14:textId="77777777">
      <w:pPr>
        <w:rPr>
          <w:rFonts w:ascii="Times New Roman" w:hAnsi="Times New Roman" w:cs="Times New Roman"/>
        </w:rPr>
      </w:pPr>
      <w:r w:rsidRPr="00430BA2">
        <w:rPr>
          <w:rFonts w:ascii="Times New Roman" w:hAnsi="Times New Roman" w:cs="Times New Roman"/>
        </w:rPr>
        <w:t>B.11.2.3 Chemicals with a spontaneous ignition temperature higher than 50° C (122° F) for a volume of 450 liters shall not be classified in Category 1 of this class.</w:t>
      </w:r>
    </w:p>
    <w:p w:rsidR="00430BA2" w:rsidRPr="00430BA2" w:rsidP="00430BA2" w14:paraId="355E0840" w14:textId="77777777">
      <w:pPr>
        <w:rPr>
          <w:rFonts w:ascii="Times New Roman" w:hAnsi="Times New Roman" w:cs="Times New Roman"/>
        </w:rPr>
      </w:pPr>
      <w:r w:rsidRPr="00430BA2">
        <w:rPr>
          <w:rFonts w:ascii="Times New Roman" w:hAnsi="Times New Roman" w:cs="Times New Roman"/>
        </w:rPr>
        <w:t>B.11.3 Additional Classification Considerations</w:t>
      </w:r>
    </w:p>
    <w:p w:rsidR="00430BA2" w:rsidRPr="00430BA2" w:rsidP="00430BA2" w14:paraId="736F5D35" w14:textId="77777777">
      <w:pPr>
        <w:rPr>
          <w:rFonts w:ascii="Times New Roman" w:hAnsi="Times New Roman" w:cs="Times New Roman"/>
        </w:rPr>
      </w:pPr>
      <w:r w:rsidRPr="00430BA2">
        <w:rPr>
          <w:rFonts w:ascii="Times New Roman" w:hAnsi="Times New Roman" w:cs="Times New Roman"/>
        </w:rPr>
        <w:t>B.11.3.1 The classification procedure for self-heating chemicals need not be applied if the results of a screening test can be adequately correlated with the classification test and an appropriate safety margin is applied.</w:t>
      </w:r>
    </w:p>
    <w:p w:rsidR="00430BA2" w:rsidRPr="00430BA2" w:rsidP="00430BA2" w14:paraId="1257B1EB" w14:textId="77777777">
      <w:pPr>
        <w:rPr>
          <w:rFonts w:ascii="Times New Roman" w:hAnsi="Times New Roman" w:cs="Times New Roman"/>
        </w:rPr>
      </w:pPr>
      <w:r w:rsidRPr="00430BA2">
        <w:rPr>
          <w:rFonts w:ascii="Times New Roman" w:hAnsi="Times New Roman" w:cs="Times New Roman"/>
        </w:rPr>
        <w:t>B.11.3.2 Examples of screening tests are:</w:t>
      </w:r>
    </w:p>
    <w:p w:rsidR="00430BA2" w:rsidRPr="00430BA2" w:rsidP="00430BA2" w14:paraId="49513AFE" w14:textId="77777777">
      <w:pPr>
        <w:rPr>
          <w:rFonts w:ascii="Times New Roman" w:hAnsi="Times New Roman" w:cs="Times New Roman"/>
        </w:rPr>
      </w:pPr>
      <w:r w:rsidRPr="00430BA2">
        <w:rPr>
          <w:rFonts w:ascii="Times New Roman" w:hAnsi="Times New Roman" w:cs="Times New Roman"/>
        </w:rPr>
        <w:t xml:space="preserve">(a) The </w:t>
      </w:r>
      <w:r w:rsidRPr="00430BA2">
        <w:rPr>
          <w:rFonts w:ascii="Times New Roman" w:hAnsi="Times New Roman" w:cs="Times New Roman"/>
        </w:rPr>
        <w:t>Grewer</w:t>
      </w:r>
      <w:r w:rsidRPr="00430BA2">
        <w:rPr>
          <w:rFonts w:ascii="Times New Roman" w:hAnsi="Times New Roman" w:cs="Times New Roman"/>
        </w:rPr>
        <w:t xml:space="preserve"> Oven test (VDI guideline 2263, part 1, 1990, Test methods for the Determination of the Safety Characteristics of Dusts) with an onset temperature 80°K above the reference temperature for a volume of 1 </w:t>
      </w:r>
      <w:r w:rsidRPr="00430BA2">
        <w:rPr>
          <w:rFonts w:ascii="Times New Roman" w:hAnsi="Times New Roman" w:cs="Times New Roman"/>
        </w:rPr>
        <w:t>l;</w:t>
      </w:r>
    </w:p>
    <w:p w:rsidR="00430BA2" w:rsidRPr="00430BA2" w:rsidP="00430BA2" w14:paraId="4C510C12" w14:textId="77777777">
      <w:pPr>
        <w:rPr>
          <w:rFonts w:ascii="Times New Roman" w:hAnsi="Times New Roman" w:cs="Times New Roman"/>
        </w:rPr>
      </w:pPr>
      <w:r w:rsidRPr="00430BA2">
        <w:rPr>
          <w:rFonts w:ascii="Times New Roman" w:hAnsi="Times New Roman" w:cs="Times New Roman"/>
        </w:rPr>
        <w:t>(b) The Bulk Powder Screening Test (Gibson, N. Harper, D. J. Rogers, R. Evaluation of the fire and explosion risks in drying powders, Plant Operations Progress, 4 (3), 181-189, 1985) with an onset temperature 60°K above the reference temperature for a volume of 1 l.</w:t>
      </w:r>
    </w:p>
    <w:p w:rsidR="00430BA2" w:rsidRPr="00430BA2" w:rsidP="00430BA2" w14:paraId="5C48FAA9" w14:textId="77777777">
      <w:pPr>
        <w:rPr>
          <w:rFonts w:ascii="Times New Roman" w:hAnsi="Times New Roman" w:cs="Times New Roman"/>
        </w:rPr>
      </w:pPr>
      <w:r w:rsidRPr="00430BA2">
        <w:rPr>
          <w:rFonts w:ascii="Times New Roman" w:hAnsi="Times New Roman" w:cs="Times New Roman"/>
        </w:rPr>
        <w:t xml:space="preserve">B.12 Chemicals Which, in Contact </w:t>
      </w:r>
      <w:r w:rsidRPr="00430BA2">
        <w:rPr>
          <w:rFonts w:ascii="Times New Roman" w:hAnsi="Times New Roman" w:cs="Times New Roman"/>
        </w:rPr>
        <w:t>With</w:t>
      </w:r>
      <w:r w:rsidRPr="00430BA2">
        <w:rPr>
          <w:rFonts w:ascii="Times New Roman" w:hAnsi="Times New Roman" w:cs="Times New Roman"/>
        </w:rPr>
        <w:t xml:space="preserve"> Water, Emit Flammable Gases</w:t>
      </w:r>
    </w:p>
    <w:p w:rsidR="00430BA2" w:rsidRPr="00430BA2" w:rsidP="00430BA2" w14:paraId="76C5035A" w14:textId="77777777">
      <w:pPr>
        <w:rPr>
          <w:rFonts w:ascii="Times New Roman" w:hAnsi="Times New Roman" w:cs="Times New Roman"/>
        </w:rPr>
      </w:pPr>
      <w:r w:rsidRPr="00430BA2">
        <w:rPr>
          <w:rFonts w:ascii="Times New Roman" w:hAnsi="Times New Roman" w:cs="Times New Roman"/>
        </w:rPr>
        <w:t>B.12.1 Definition</w:t>
      </w:r>
    </w:p>
    <w:p w:rsidR="00430BA2" w:rsidRPr="00430BA2" w:rsidP="00430BA2" w14:paraId="7F1E8B5A" w14:textId="77777777">
      <w:pPr>
        <w:rPr>
          <w:rFonts w:ascii="Times New Roman" w:hAnsi="Times New Roman" w:cs="Times New Roman"/>
        </w:rPr>
      </w:pPr>
      <w:r w:rsidRPr="00430BA2">
        <w:rPr>
          <w:rFonts w:ascii="Times New Roman" w:hAnsi="Times New Roman" w:cs="Times New Roman"/>
          <w:i/>
          <w:iCs/>
        </w:rPr>
        <w:t>Chemicals which, in contact with water, emit flammable gases</w:t>
      </w:r>
      <w:r w:rsidRPr="00430BA2">
        <w:rPr>
          <w:rFonts w:ascii="Times New Roman" w:hAnsi="Times New Roman" w:cs="Times New Roman"/>
        </w:rPr>
        <w:t> are solid or liquid chemicals which, by interaction with water, are liable to become spontaneously flammable or to give off flammable gases in dangerous quantities.</w:t>
      </w:r>
    </w:p>
    <w:p w:rsidR="00430BA2" w:rsidRPr="00430BA2" w:rsidP="00430BA2" w14:paraId="51D4FF0B" w14:textId="77777777">
      <w:pPr>
        <w:rPr>
          <w:rFonts w:ascii="Times New Roman" w:hAnsi="Times New Roman" w:cs="Times New Roman"/>
        </w:rPr>
      </w:pPr>
      <w:r w:rsidRPr="00430BA2">
        <w:rPr>
          <w:rFonts w:ascii="Times New Roman" w:hAnsi="Times New Roman" w:cs="Times New Roman"/>
        </w:rPr>
        <w:t>B.12.2 Classification Criteria</w:t>
      </w:r>
    </w:p>
    <w:p w:rsidR="00430BA2" w:rsidRPr="00430BA2" w:rsidP="00430BA2" w14:paraId="734932DE" w14:textId="77777777">
      <w:pPr>
        <w:rPr>
          <w:rFonts w:ascii="Times New Roman" w:hAnsi="Times New Roman" w:cs="Times New Roman"/>
        </w:rPr>
      </w:pPr>
      <w:r w:rsidRPr="00430BA2">
        <w:rPr>
          <w:rFonts w:ascii="Times New Roman" w:hAnsi="Times New Roman" w:cs="Times New Roman"/>
        </w:rPr>
        <w:t>B.12.2.1 A chemical which, in contact with water, emits flammable gases shall be classified in one of the three categories for this class, using test N.5 in Part III, sub-</w:t>
      </w:r>
      <w:hyperlink r:id="rId68" w:history="1">
        <w:r w:rsidRPr="00430BA2">
          <w:rPr>
            <w:rStyle w:val="Hyperlink"/>
            <w:rFonts w:ascii="Times New Roman" w:hAnsi="Times New Roman" w:cs="Times New Roman"/>
          </w:rPr>
          <w:t>section 33.4.1.4</w:t>
        </w:r>
      </w:hyperlink>
      <w:r w:rsidRPr="00430BA2">
        <w:rPr>
          <w:rFonts w:ascii="Times New Roman" w:hAnsi="Times New Roman" w:cs="Times New Roman"/>
        </w:rPr>
        <w:t> of UN ST/SG/AC.10 (incorporated by reference, see </w:t>
      </w:r>
      <w:hyperlink r:id="rId16" w:history="1">
        <w:r w:rsidRPr="00430BA2">
          <w:rPr>
            <w:rStyle w:val="Hyperlink"/>
            <w:rFonts w:ascii="Times New Roman" w:hAnsi="Times New Roman" w:cs="Times New Roman"/>
          </w:rPr>
          <w:t>§ 1910.6</w:t>
        </w:r>
      </w:hyperlink>
      <w:r w:rsidRPr="00430BA2">
        <w:rPr>
          <w:rFonts w:ascii="Times New Roman" w:hAnsi="Times New Roman" w:cs="Times New Roman"/>
        </w:rPr>
        <w:t>), in accordance with Table B.12.1 of this appendix:</w:t>
      </w:r>
    </w:p>
    <w:p w:rsidR="00430BA2" w:rsidRPr="00430BA2" w:rsidP="00430BA2" w14:paraId="5A3161BD" w14:textId="77777777">
      <w:pPr>
        <w:rPr>
          <w:rFonts w:ascii="Times New Roman" w:hAnsi="Times New Roman" w:cs="Times New Roman"/>
        </w:rPr>
      </w:pPr>
      <w:r w:rsidRPr="00430BA2">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1217"/>
        <w:gridCol w:w="8143"/>
      </w:tblGrid>
      <w:tr w14:paraId="39FF252C"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gridSpan w:val="2"/>
            <w:tcBorders>
              <w:top w:val="nil"/>
              <w:left w:val="nil"/>
              <w:bottom w:val="nil"/>
              <w:right w:val="nil"/>
            </w:tcBorders>
            <w:tcMar>
              <w:top w:w="120" w:type="dxa"/>
              <w:left w:w="120" w:type="dxa"/>
              <w:bottom w:w="120" w:type="dxa"/>
              <w:right w:w="120" w:type="dxa"/>
            </w:tcMar>
            <w:vAlign w:val="center"/>
            <w:hideMark/>
          </w:tcPr>
          <w:p w:rsidR="00430BA2" w:rsidRPr="00430BA2" w:rsidP="00430BA2" w14:paraId="337F6980" w14:textId="77777777">
            <w:pPr>
              <w:rPr>
                <w:rFonts w:ascii="Times New Roman" w:hAnsi="Times New Roman" w:cs="Times New Roman"/>
                <w:b/>
                <w:bCs/>
              </w:rPr>
            </w:pPr>
            <w:r w:rsidRPr="00430BA2">
              <w:rPr>
                <w:rFonts w:ascii="Times New Roman" w:hAnsi="Times New Roman" w:cs="Times New Roman"/>
                <w:b/>
                <w:bCs/>
              </w:rPr>
              <w:t xml:space="preserve">Table B.12.1—Criteria for Chemicals Which, in Contact </w:t>
            </w:r>
            <w:r w:rsidRPr="00430BA2">
              <w:rPr>
                <w:rFonts w:ascii="Times New Roman" w:hAnsi="Times New Roman" w:cs="Times New Roman"/>
                <w:b/>
                <w:bCs/>
              </w:rPr>
              <w:t>With</w:t>
            </w:r>
            <w:r w:rsidRPr="00430BA2">
              <w:rPr>
                <w:rFonts w:ascii="Times New Roman" w:hAnsi="Times New Roman" w:cs="Times New Roman"/>
                <w:b/>
                <w:bCs/>
              </w:rPr>
              <w:t xml:space="preserve"> Water, Emit Flammable Gases</w:t>
            </w:r>
          </w:p>
        </w:tc>
      </w:tr>
      <w:tr w14:paraId="5ECBF032"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0C41E261" w14:textId="77777777">
            <w:pPr>
              <w:rPr>
                <w:rFonts w:ascii="Times New Roman" w:hAnsi="Times New Roman" w:cs="Times New Roman"/>
                <w:b/>
                <w:bCs/>
              </w:rPr>
            </w:pPr>
            <w:r w:rsidRPr="00430BA2">
              <w:rPr>
                <w:rFonts w:ascii="Times New Roman" w:hAnsi="Times New Roman" w:cs="Times New Roman"/>
                <w:b/>
                <w:bCs/>
              </w:rPr>
              <w:t>Category</w:t>
            </w:r>
          </w:p>
        </w:tc>
        <w:tc>
          <w:tcPr>
            <w:tcW w:w="0" w:type="auto"/>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430BA2" w:rsidRPr="00430BA2" w:rsidP="00430BA2" w14:paraId="56964B19" w14:textId="77777777">
            <w:pPr>
              <w:rPr>
                <w:rFonts w:ascii="Times New Roman" w:hAnsi="Times New Roman" w:cs="Times New Roman"/>
                <w:b/>
                <w:bCs/>
              </w:rPr>
            </w:pPr>
            <w:r w:rsidRPr="00430BA2">
              <w:rPr>
                <w:rFonts w:ascii="Times New Roman" w:hAnsi="Times New Roman" w:cs="Times New Roman"/>
                <w:b/>
                <w:bCs/>
              </w:rPr>
              <w:t>Criteria</w:t>
            </w:r>
          </w:p>
        </w:tc>
      </w:tr>
      <w:tr w14:paraId="24F254E8"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50CAA081" w14:textId="77777777">
            <w:pPr>
              <w:rPr>
                <w:rFonts w:ascii="Times New Roman" w:hAnsi="Times New Roman" w:cs="Times New Roman"/>
              </w:rPr>
            </w:pPr>
            <w:r w:rsidRPr="00430BA2">
              <w:rPr>
                <w:rFonts w:ascii="Times New Roman" w:hAnsi="Times New Roman" w:cs="Times New Roman"/>
              </w:rPr>
              <w:t>1</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087C55C0" w14:textId="77777777">
            <w:pPr>
              <w:rPr>
                <w:rFonts w:ascii="Times New Roman" w:hAnsi="Times New Roman" w:cs="Times New Roman"/>
              </w:rPr>
            </w:pPr>
            <w:r w:rsidRPr="00430BA2">
              <w:rPr>
                <w:rFonts w:ascii="Times New Roman" w:hAnsi="Times New Roman" w:cs="Times New Roman"/>
              </w:rPr>
              <w:t>Any chemical which reacts vigorously with water at ambient temperatures and demonstrates generally a tendency for the gas produced to ignite spontaneously, or which reacts readily with water at ambient temperatures such that the rate of evolution of flammable gas is equal to or greater than 10 liters per kilogram of chemical over any one minute.</w:t>
            </w:r>
          </w:p>
        </w:tc>
      </w:tr>
      <w:tr w14:paraId="110A107D"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7FB01DEC" w14:textId="77777777">
            <w:pPr>
              <w:rPr>
                <w:rFonts w:ascii="Times New Roman" w:hAnsi="Times New Roman" w:cs="Times New Roman"/>
              </w:rPr>
            </w:pPr>
            <w:r w:rsidRPr="00430BA2">
              <w:rPr>
                <w:rFonts w:ascii="Times New Roman" w:hAnsi="Times New Roman" w:cs="Times New Roman"/>
              </w:rPr>
              <w:t>2</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2278D82E" w14:textId="77777777">
            <w:pPr>
              <w:rPr>
                <w:rFonts w:ascii="Times New Roman" w:hAnsi="Times New Roman" w:cs="Times New Roman"/>
              </w:rPr>
            </w:pPr>
            <w:r w:rsidRPr="00430BA2">
              <w:rPr>
                <w:rFonts w:ascii="Times New Roman" w:hAnsi="Times New Roman" w:cs="Times New Roman"/>
              </w:rPr>
              <w:t>Any chemical which reacts readily with water at ambient temperatures such that the maximum rate of evolution of flammable gas is equal to or greater than 20 liters per kilogram of chemical per hour, and which does not meet the criteria for Category 1.</w:t>
            </w:r>
          </w:p>
        </w:tc>
      </w:tr>
      <w:tr w14:paraId="2CC64D5A"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4A275297" w14:textId="77777777">
            <w:pPr>
              <w:rPr>
                <w:rFonts w:ascii="Times New Roman" w:hAnsi="Times New Roman" w:cs="Times New Roman"/>
              </w:rPr>
            </w:pPr>
            <w:r w:rsidRPr="00430BA2">
              <w:rPr>
                <w:rFonts w:ascii="Times New Roman" w:hAnsi="Times New Roman" w:cs="Times New Roman"/>
              </w:rPr>
              <w:t>3</w:t>
            </w:r>
          </w:p>
        </w:tc>
        <w:tc>
          <w:tcPr>
            <w:tcW w:w="0" w:type="auto"/>
            <w:tcBorders>
              <w:top w:val="single" w:sz="6" w:space="0" w:color="D1D2D4"/>
              <w:left w:val="nil"/>
              <w:bottom w:val="single" w:sz="6" w:space="0" w:color="333333"/>
              <w:right w:val="nil"/>
            </w:tcBorders>
            <w:tcMar>
              <w:top w:w="120" w:type="dxa"/>
              <w:left w:w="120" w:type="dxa"/>
              <w:bottom w:w="120" w:type="dxa"/>
              <w:right w:w="120" w:type="dxa"/>
            </w:tcMar>
            <w:hideMark/>
          </w:tcPr>
          <w:p w:rsidR="00430BA2" w:rsidRPr="00430BA2" w:rsidP="00430BA2" w14:paraId="61985A1F" w14:textId="77777777">
            <w:pPr>
              <w:rPr>
                <w:rFonts w:ascii="Times New Roman" w:hAnsi="Times New Roman" w:cs="Times New Roman"/>
              </w:rPr>
            </w:pPr>
            <w:r w:rsidRPr="00430BA2">
              <w:rPr>
                <w:rFonts w:ascii="Times New Roman" w:hAnsi="Times New Roman" w:cs="Times New Roman"/>
              </w:rPr>
              <w:t>Any chemical which reacts slowly with water at ambient temperatures such that the maximum rate of evolution of flammable gas is greater than 1 liter per kilogram of chemical per hour, and which does not meet the criteria for Categories 1 and 2.</w:t>
            </w:r>
          </w:p>
        </w:tc>
      </w:tr>
      <w:tr w14:paraId="59C93D11"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2"/>
            <w:tcBorders>
              <w:top w:val="single" w:sz="6" w:space="0" w:color="D1D2D4"/>
              <w:left w:val="nil"/>
              <w:bottom w:val="nil"/>
              <w:right w:val="nil"/>
            </w:tcBorders>
            <w:tcMar>
              <w:top w:w="300" w:type="dxa"/>
              <w:left w:w="120" w:type="dxa"/>
              <w:bottom w:w="120" w:type="dxa"/>
              <w:right w:w="120" w:type="dxa"/>
            </w:tcMar>
            <w:hideMark/>
          </w:tcPr>
          <w:p w:rsidR="00430BA2" w:rsidRPr="00430BA2" w:rsidP="00430BA2" w14:paraId="4E92335C" w14:textId="77777777">
            <w:pPr>
              <w:rPr>
                <w:rFonts w:ascii="Times New Roman" w:hAnsi="Times New Roman" w:cs="Times New Roman"/>
                <w:i/>
                <w:iCs/>
              </w:rPr>
            </w:pPr>
            <w:r w:rsidRPr="00430BA2">
              <w:rPr>
                <w:rFonts w:ascii="Times New Roman" w:hAnsi="Times New Roman" w:cs="Times New Roman"/>
                <w:i/>
                <w:iCs/>
              </w:rPr>
              <w:t>Note: Classification of solid chemicals shall be based on tests performed on the chemical as presented. If, for example, for the purposes of supply or transport, the same chemical is to be presented in a physical form different from that which was tested and which is considered likely to materially alter its performance in a classification test, classification must be based on testing of the chemical in the new form.</w:t>
            </w:r>
          </w:p>
        </w:tc>
      </w:tr>
    </w:tbl>
    <w:p w:rsidR="00430BA2" w:rsidRPr="00430BA2" w:rsidP="00430BA2" w14:paraId="18389D8E" w14:textId="77777777">
      <w:pPr>
        <w:rPr>
          <w:rFonts w:ascii="Times New Roman" w:hAnsi="Times New Roman" w:cs="Times New Roman"/>
        </w:rPr>
      </w:pPr>
      <w:r w:rsidRPr="00430BA2">
        <w:rPr>
          <w:rFonts w:ascii="Times New Roman" w:hAnsi="Times New Roman" w:cs="Times New Roman"/>
        </w:rPr>
        <w:t>B.12.2.2 A chemical is classified as a chemical which, in contact with water, emits flammable gases if spontaneous ignition takes place in any step of the test procedure.</w:t>
      </w:r>
    </w:p>
    <w:p w:rsidR="00430BA2" w:rsidRPr="00430BA2" w:rsidP="00430BA2" w14:paraId="4F010509" w14:textId="77777777">
      <w:pPr>
        <w:rPr>
          <w:rFonts w:ascii="Times New Roman" w:hAnsi="Times New Roman" w:cs="Times New Roman"/>
        </w:rPr>
      </w:pPr>
      <w:r w:rsidRPr="00430BA2">
        <w:rPr>
          <w:rFonts w:ascii="Times New Roman" w:hAnsi="Times New Roman" w:cs="Times New Roman"/>
        </w:rPr>
        <w:t>B.12.3 Additional Classification Considerations</w:t>
      </w:r>
    </w:p>
    <w:p w:rsidR="00430BA2" w:rsidRPr="00430BA2" w:rsidP="00430BA2" w14:paraId="752B09CD" w14:textId="77777777">
      <w:pPr>
        <w:rPr>
          <w:rFonts w:ascii="Times New Roman" w:hAnsi="Times New Roman" w:cs="Times New Roman"/>
        </w:rPr>
      </w:pPr>
      <w:r w:rsidRPr="00430BA2">
        <w:rPr>
          <w:rFonts w:ascii="Times New Roman" w:hAnsi="Times New Roman" w:cs="Times New Roman"/>
        </w:rPr>
        <w:t>The classification procedure for this class need not be applied if:</w:t>
      </w:r>
    </w:p>
    <w:p w:rsidR="00430BA2" w:rsidRPr="00430BA2" w:rsidP="00430BA2" w14:paraId="0F23EE05" w14:textId="77777777">
      <w:pPr>
        <w:rPr>
          <w:rFonts w:ascii="Times New Roman" w:hAnsi="Times New Roman" w:cs="Times New Roman"/>
        </w:rPr>
      </w:pPr>
      <w:r w:rsidRPr="00430BA2">
        <w:rPr>
          <w:rFonts w:ascii="Times New Roman" w:hAnsi="Times New Roman" w:cs="Times New Roman"/>
        </w:rPr>
        <w:t xml:space="preserve">(a) The chemical structure of the chemical does not contain metals or </w:t>
      </w:r>
      <w:r w:rsidRPr="00430BA2">
        <w:rPr>
          <w:rFonts w:ascii="Times New Roman" w:hAnsi="Times New Roman" w:cs="Times New Roman"/>
        </w:rPr>
        <w:t>metalloids;</w:t>
      </w:r>
    </w:p>
    <w:p w:rsidR="00430BA2" w:rsidRPr="00430BA2" w:rsidP="00430BA2" w14:paraId="706EE2B2" w14:textId="77777777">
      <w:pPr>
        <w:rPr>
          <w:rFonts w:ascii="Times New Roman" w:hAnsi="Times New Roman" w:cs="Times New Roman"/>
        </w:rPr>
      </w:pPr>
      <w:r w:rsidRPr="00430BA2">
        <w:rPr>
          <w:rFonts w:ascii="Times New Roman" w:hAnsi="Times New Roman" w:cs="Times New Roman"/>
        </w:rPr>
        <w:t>(b) Experience in production or handling shows that the chemical does not react with water, (e.g., the chemical is manufactured with water or washed with water); or</w:t>
      </w:r>
    </w:p>
    <w:p w:rsidR="00430BA2" w:rsidRPr="00430BA2" w:rsidP="00430BA2" w14:paraId="68FBBF4C" w14:textId="77777777">
      <w:pPr>
        <w:rPr>
          <w:rFonts w:ascii="Times New Roman" w:hAnsi="Times New Roman" w:cs="Times New Roman"/>
        </w:rPr>
      </w:pPr>
      <w:r w:rsidRPr="00430BA2">
        <w:rPr>
          <w:rFonts w:ascii="Times New Roman" w:hAnsi="Times New Roman" w:cs="Times New Roman"/>
        </w:rPr>
        <w:t>(c) The chemical is known to be soluble in water to form a stable mixture.</w:t>
      </w:r>
    </w:p>
    <w:p w:rsidR="00430BA2" w:rsidRPr="00430BA2" w:rsidP="00430BA2" w14:paraId="1CE6B189" w14:textId="77777777">
      <w:pPr>
        <w:rPr>
          <w:rFonts w:ascii="Times New Roman" w:hAnsi="Times New Roman" w:cs="Times New Roman"/>
        </w:rPr>
      </w:pPr>
      <w:r w:rsidRPr="00430BA2">
        <w:rPr>
          <w:rFonts w:ascii="Times New Roman" w:hAnsi="Times New Roman" w:cs="Times New Roman"/>
        </w:rPr>
        <w:t>B.13 Oxidizing Liquids</w:t>
      </w:r>
    </w:p>
    <w:p w:rsidR="00430BA2" w:rsidRPr="00430BA2" w:rsidP="00430BA2" w14:paraId="59358FF6" w14:textId="77777777">
      <w:pPr>
        <w:rPr>
          <w:rFonts w:ascii="Times New Roman" w:hAnsi="Times New Roman" w:cs="Times New Roman"/>
        </w:rPr>
      </w:pPr>
      <w:r w:rsidRPr="00430BA2">
        <w:rPr>
          <w:rFonts w:ascii="Times New Roman" w:hAnsi="Times New Roman" w:cs="Times New Roman"/>
        </w:rPr>
        <w:t>B.13.1 Definition</w:t>
      </w:r>
    </w:p>
    <w:p w:rsidR="00430BA2" w:rsidRPr="00430BA2" w:rsidP="00430BA2" w14:paraId="76E0BD3C" w14:textId="77777777">
      <w:pPr>
        <w:rPr>
          <w:rFonts w:ascii="Times New Roman" w:hAnsi="Times New Roman" w:cs="Times New Roman"/>
        </w:rPr>
      </w:pPr>
      <w:r w:rsidRPr="00430BA2">
        <w:rPr>
          <w:rFonts w:ascii="Times New Roman" w:hAnsi="Times New Roman" w:cs="Times New Roman"/>
          <w:i/>
          <w:iCs/>
        </w:rPr>
        <w:t>Oxidizing liquid</w:t>
      </w:r>
      <w:r w:rsidRPr="00430BA2">
        <w:rPr>
          <w:rFonts w:ascii="Times New Roman" w:hAnsi="Times New Roman" w:cs="Times New Roman"/>
        </w:rPr>
        <w:t xml:space="preserve"> means a liquid which, while </w:t>
      </w:r>
      <w:r w:rsidRPr="00430BA2">
        <w:rPr>
          <w:rFonts w:ascii="Times New Roman" w:hAnsi="Times New Roman" w:cs="Times New Roman"/>
        </w:rPr>
        <w:t>in itself not</w:t>
      </w:r>
      <w:r w:rsidRPr="00430BA2">
        <w:rPr>
          <w:rFonts w:ascii="Times New Roman" w:hAnsi="Times New Roman" w:cs="Times New Roman"/>
        </w:rPr>
        <w:t xml:space="preserve"> necessarily combustible, may, generally by yielding oxygen, cause, or contribute to, the combustion of other </w:t>
      </w:r>
      <w:r w:rsidRPr="00430BA2">
        <w:rPr>
          <w:rFonts w:ascii="Times New Roman" w:hAnsi="Times New Roman" w:cs="Times New Roman"/>
        </w:rPr>
        <w:t>material</w:t>
      </w:r>
      <w:r w:rsidRPr="00430BA2">
        <w:rPr>
          <w:rFonts w:ascii="Times New Roman" w:hAnsi="Times New Roman" w:cs="Times New Roman"/>
        </w:rPr>
        <w:t>.</w:t>
      </w:r>
    </w:p>
    <w:p w:rsidR="00430BA2" w:rsidRPr="00430BA2" w:rsidP="00430BA2" w14:paraId="26C8A414" w14:textId="77777777">
      <w:pPr>
        <w:rPr>
          <w:rFonts w:ascii="Times New Roman" w:hAnsi="Times New Roman" w:cs="Times New Roman"/>
        </w:rPr>
      </w:pPr>
      <w:r w:rsidRPr="00430BA2">
        <w:rPr>
          <w:rFonts w:ascii="Times New Roman" w:hAnsi="Times New Roman" w:cs="Times New Roman"/>
        </w:rPr>
        <w:t>B.13.2 Classification Criteria</w:t>
      </w:r>
    </w:p>
    <w:p w:rsidR="00430BA2" w:rsidRPr="00430BA2" w:rsidP="00430BA2" w14:paraId="7A4B61B6" w14:textId="77777777">
      <w:pPr>
        <w:rPr>
          <w:rFonts w:ascii="Times New Roman" w:hAnsi="Times New Roman" w:cs="Times New Roman"/>
        </w:rPr>
      </w:pPr>
      <w:r w:rsidRPr="00430BA2">
        <w:rPr>
          <w:rFonts w:ascii="Times New Roman" w:hAnsi="Times New Roman" w:cs="Times New Roman"/>
        </w:rPr>
        <w:t>An oxidizing liquid shall be classified in one of the three categories for this class using test O.2 in Part III, sub-</w:t>
      </w:r>
      <w:hyperlink r:id="rId69" w:history="1">
        <w:r w:rsidRPr="00430BA2">
          <w:rPr>
            <w:rStyle w:val="Hyperlink"/>
            <w:rFonts w:ascii="Times New Roman" w:hAnsi="Times New Roman" w:cs="Times New Roman"/>
          </w:rPr>
          <w:t>section 34.4.2</w:t>
        </w:r>
      </w:hyperlink>
      <w:r w:rsidRPr="00430BA2">
        <w:rPr>
          <w:rFonts w:ascii="Times New Roman" w:hAnsi="Times New Roman" w:cs="Times New Roman"/>
        </w:rPr>
        <w:t> of UN ST/SG/AC.10 (incorporated by reference, see </w:t>
      </w:r>
      <w:hyperlink r:id="rId16" w:history="1">
        <w:r w:rsidRPr="00430BA2">
          <w:rPr>
            <w:rStyle w:val="Hyperlink"/>
            <w:rFonts w:ascii="Times New Roman" w:hAnsi="Times New Roman" w:cs="Times New Roman"/>
          </w:rPr>
          <w:t>§ 1910.6</w:t>
        </w:r>
      </w:hyperlink>
      <w:r w:rsidRPr="00430BA2">
        <w:rPr>
          <w:rFonts w:ascii="Times New Roman" w:hAnsi="Times New Roman" w:cs="Times New Roman"/>
        </w:rPr>
        <w:t>), in accordance with Table B.13.1:</w:t>
      </w:r>
    </w:p>
    <w:p w:rsidR="00430BA2" w:rsidRPr="00430BA2" w:rsidP="00430BA2" w14:paraId="38F08A24" w14:textId="77777777">
      <w:pPr>
        <w:rPr>
          <w:rFonts w:ascii="Times New Roman" w:hAnsi="Times New Roman" w:cs="Times New Roman"/>
        </w:rPr>
      </w:pPr>
      <w:r w:rsidRPr="00430BA2">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1217"/>
        <w:gridCol w:w="8143"/>
      </w:tblGrid>
      <w:tr w14:paraId="62DA960C"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gridSpan w:val="2"/>
            <w:tcBorders>
              <w:top w:val="nil"/>
              <w:left w:val="nil"/>
              <w:bottom w:val="nil"/>
              <w:right w:val="nil"/>
            </w:tcBorders>
            <w:tcMar>
              <w:top w:w="120" w:type="dxa"/>
              <w:left w:w="120" w:type="dxa"/>
              <w:bottom w:w="120" w:type="dxa"/>
              <w:right w:w="120" w:type="dxa"/>
            </w:tcMar>
            <w:vAlign w:val="center"/>
            <w:hideMark/>
          </w:tcPr>
          <w:p w:rsidR="00430BA2" w:rsidRPr="00430BA2" w:rsidP="00430BA2" w14:paraId="7EF046D7" w14:textId="77777777">
            <w:pPr>
              <w:rPr>
                <w:rFonts w:ascii="Times New Roman" w:hAnsi="Times New Roman" w:cs="Times New Roman"/>
                <w:b/>
                <w:bCs/>
              </w:rPr>
            </w:pPr>
            <w:r w:rsidRPr="00430BA2">
              <w:rPr>
                <w:rFonts w:ascii="Times New Roman" w:hAnsi="Times New Roman" w:cs="Times New Roman"/>
                <w:b/>
                <w:bCs/>
              </w:rPr>
              <w:t>Table B.13.1— Criteria for Oxidizing Liquids</w:t>
            </w:r>
          </w:p>
        </w:tc>
      </w:tr>
      <w:tr w14:paraId="6E5A0B12"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76BB3295" w14:textId="77777777">
            <w:pPr>
              <w:rPr>
                <w:rFonts w:ascii="Times New Roman" w:hAnsi="Times New Roman" w:cs="Times New Roman"/>
                <w:b/>
                <w:bCs/>
              </w:rPr>
            </w:pPr>
            <w:r w:rsidRPr="00430BA2">
              <w:rPr>
                <w:rFonts w:ascii="Times New Roman" w:hAnsi="Times New Roman" w:cs="Times New Roman"/>
                <w:b/>
                <w:bCs/>
              </w:rPr>
              <w:t>Category</w:t>
            </w:r>
          </w:p>
        </w:tc>
        <w:tc>
          <w:tcPr>
            <w:tcW w:w="0" w:type="auto"/>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430BA2" w:rsidRPr="00430BA2" w:rsidP="00430BA2" w14:paraId="0690715F" w14:textId="77777777">
            <w:pPr>
              <w:rPr>
                <w:rFonts w:ascii="Times New Roman" w:hAnsi="Times New Roman" w:cs="Times New Roman"/>
                <w:b/>
                <w:bCs/>
              </w:rPr>
            </w:pPr>
            <w:r w:rsidRPr="00430BA2">
              <w:rPr>
                <w:rFonts w:ascii="Times New Roman" w:hAnsi="Times New Roman" w:cs="Times New Roman"/>
                <w:b/>
                <w:bCs/>
              </w:rPr>
              <w:t>Criteria</w:t>
            </w:r>
          </w:p>
        </w:tc>
      </w:tr>
      <w:tr w14:paraId="182C7A68"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0F67AF46" w14:textId="77777777">
            <w:pPr>
              <w:rPr>
                <w:rFonts w:ascii="Times New Roman" w:hAnsi="Times New Roman" w:cs="Times New Roman"/>
              </w:rPr>
            </w:pPr>
            <w:r w:rsidRPr="00430BA2">
              <w:rPr>
                <w:rFonts w:ascii="Times New Roman" w:hAnsi="Times New Roman" w:cs="Times New Roman"/>
              </w:rPr>
              <w:t>1</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17BBBC1E" w14:textId="77777777">
            <w:pPr>
              <w:rPr>
                <w:rFonts w:ascii="Times New Roman" w:hAnsi="Times New Roman" w:cs="Times New Roman"/>
              </w:rPr>
            </w:pPr>
            <w:r w:rsidRPr="00430BA2">
              <w:rPr>
                <w:rFonts w:ascii="Times New Roman" w:hAnsi="Times New Roman" w:cs="Times New Roman"/>
              </w:rPr>
              <w:t>Any chemical which, in the 1:1 mixture, by mass, of chemical and cellulose tested, spontaneously ignites; or the mean pressure rise time of a 1:1 mixture, by mass, of chemical and cellulose is less than that of a 1:1 mixture, by mass, of 50% perchloric acid and cellulose;</w:t>
            </w:r>
          </w:p>
        </w:tc>
      </w:tr>
      <w:tr w14:paraId="0C1A18BB"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7D60A166" w14:textId="77777777">
            <w:pPr>
              <w:rPr>
                <w:rFonts w:ascii="Times New Roman" w:hAnsi="Times New Roman" w:cs="Times New Roman"/>
              </w:rPr>
            </w:pPr>
            <w:r w:rsidRPr="00430BA2">
              <w:rPr>
                <w:rFonts w:ascii="Times New Roman" w:hAnsi="Times New Roman" w:cs="Times New Roman"/>
              </w:rPr>
              <w:t>2</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7F1CBA0A" w14:textId="77777777">
            <w:pPr>
              <w:rPr>
                <w:rFonts w:ascii="Times New Roman" w:hAnsi="Times New Roman" w:cs="Times New Roman"/>
              </w:rPr>
            </w:pPr>
            <w:r w:rsidRPr="00430BA2">
              <w:rPr>
                <w:rFonts w:ascii="Times New Roman" w:hAnsi="Times New Roman" w:cs="Times New Roman"/>
              </w:rPr>
              <w:t>Any chemical which, in the 1:1 mixture, by mass, of chemical and cellulose tested, exhibits a mean pressure rise time less than or equal to the mean pressure rise time of a 1:1 mixture, by mass, of 40% aqueous sodium chlorate solution and cellulose; and the criteria for Category 1 are not met;</w:t>
            </w:r>
          </w:p>
        </w:tc>
      </w:tr>
      <w:tr w14:paraId="49B40153"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60338497" w14:textId="77777777">
            <w:pPr>
              <w:rPr>
                <w:rFonts w:ascii="Times New Roman" w:hAnsi="Times New Roman" w:cs="Times New Roman"/>
              </w:rPr>
            </w:pPr>
            <w:r w:rsidRPr="00430BA2">
              <w:rPr>
                <w:rFonts w:ascii="Times New Roman" w:hAnsi="Times New Roman" w:cs="Times New Roman"/>
              </w:rPr>
              <w:t>3</w:t>
            </w:r>
          </w:p>
        </w:tc>
        <w:tc>
          <w:tcPr>
            <w:tcW w:w="0" w:type="auto"/>
            <w:tcBorders>
              <w:top w:val="single" w:sz="6" w:space="0" w:color="D1D2D4"/>
              <w:left w:val="nil"/>
              <w:bottom w:val="single" w:sz="6" w:space="0" w:color="333333"/>
              <w:right w:val="nil"/>
            </w:tcBorders>
            <w:tcMar>
              <w:top w:w="120" w:type="dxa"/>
              <w:left w:w="120" w:type="dxa"/>
              <w:bottom w:w="120" w:type="dxa"/>
              <w:right w:w="120" w:type="dxa"/>
            </w:tcMar>
            <w:hideMark/>
          </w:tcPr>
          <w:p w:rsidR="00430BA2" w:rsidRPr="00430BA2" w:rsidP="00430BA2" w14:paraId="337279B6" w14:textId="77777777">
            <w:pPr>
              <w:rPr>
                <w:rFonts w:ascii="Times New Roman" w:hAnsi="Times New Roman" w:cs="Times New Roman"/>
              </w:rPr>
            </w:pPr>
            <w:r w:rsidRPr="00430BA2">
              <w:rPr>
                <w:rFonts w:ascii="Times New Roman" w:hAnsi="Times New Roman" w:cs="Times New Roman"/>
              </w:rPr>
              <w:t>Any chemical which, in the 1:1 mixture, by mass, of chemical and cellulose tested, exhibits a mean pressure rise time less than or equal to the mean pressure rise time of a 1:1 mixture, by mass, of 65% aqueous nitric acid and cellulose; and the criteria for Categories 1 and 2 are not met.</w:t>
            </w:r>
          </w:p>
        </w:tc>
      </w:tr>
    </w:tbl>
    <w:p w:rsidR="00430BA2" w:rsidRPr="00430BA2" w:rsidP="00430BA2" w14:paraId="19A3AE90" w14:textId="77777777">
      <w:pPr>
        <w:rPr>
          <w:rFonts w:ascii="Times New Roman" w:hAnsi="Times New Roman" w:cs="Times New Roman"/>
        </w:rPr>
      </w:pPr>
      <w:r w:rsidRPr="00430BA2">
        <w:rPr>
          <w:rFonts w:ascii="Times New Roman" w:hAnsi="Times New Roman" w:cs="Times New Roman"/>
        </w:rPr>
        <w:t>B.13.3 Additional Classification Considerations</w:t>
      </w:r>
    </w:p>
    <w:p w:rsidR="00430BA2" w:rsidRPr="00430BA2" w:rsidP="00430BA2" w14:paraId="376C82E2" w14:textId="77777777">
      <w:pPr>
        <w:rPr>
          <w:rFonts w:ascii="Times New Roman" w:hAnsi="Times New Roman" w:cs="Times New Roman"/>
        </w:rPr>
      </w:pPr>
      <w:r w:rsidRPr="00430BA2">
        <w:rPr>
          <w:rFonts w:ascii="Times New Roman" w:hAnsi="Times New Roman" w:cs="Times New Roman"/>
        </w:rPr>
        <w:t>B.13.3.1 For organic chemicals, the classification procedure for this class shall not be applied if:</w:t>
      </w:r>
    </w:p>
    <w:p w:rsidR="00430BA2" w:rsidRPr="00430BA2" w:rsidP="00430BA2" w14:paraId="58E5F742" w14:textId="77777777">
      <w:pPr>
        <w:rPr>
          <w:rFonts w:ascii="Times New Roman" w:hAnsi="Times New Roman" w:cs="Times New Roman"/>
        </w:rPr>
      </w:pPr>
      <w:r w:rsidRPr="00430BA2">
        <w:rPr>
          <w:rFonts w:ascii="Times New Roman" w:hAnsi="Times New Roman" w:cs="Times New Roman"/>
        </w:rPr>
        <w:t>(a) The chemical does not contain oxygen, fluorine or chlorine; or</w:t>
      </w:r>
    </w:p>
    <w:p w:rsidR="00430BA2" w:rsidRPr="00430BA2" w:rsidP="00430BA2" w14:paraId="094B930B" w14:textId="77777777">
      <w:pPr>
        <w:rPr>
          <w:rFonts w:ascii="Times New Roman" w:hAnsi="Times New Roman" w:cs="Times New Roman"/>
        </w:rPr>
      </w:pPr>
      <w:r w:rsidRPr="00430BA2">
        <w:rPr>
          <w:rFonts w:ascii="Times New Roman" w:hAnsi="Times New Roman" w:cs="Times New Roman"/>
        </w:rPr>
        <w:t>(b) The chemical contains oxygen, fluorine or chlorine and these elements are chemically bonded only to carbon or hydrogen.</w:t>
      </w:r>
    </w:p>
    <w:p w:rsidR="00430BA2" w:rsidRPr="00430BA2" w:rsidP="00430BA2" w14:paraId="3354CE56" w14:textId="77777777">
      <w:pPr>
        <w:rPr>
          <w:rFonts w:ascii="Times New Roman" w:hAnsi="Times New Roman" w:cs="Times New Roman"/>
        </w:rPr>
      </w:pPr>
      <w:r w:rsidRPr="00430BA2">
        <w:rPr>
          <w:rFonts w:ascii="Times New Roman" w:hAnsi="Times New Roman" w:cs="Times New Roman"/>
        </w:rPr>
        <w:t>B.13.3.2 For inorganic chemicals, the classification procedure for this class shall not be applied if the chemical does not contain oxygen or halogen atoms.</w:t>
      </w:r>
    </w:p>
    <w:p w:rsidR="00430BA2" w:rsidRPr="00430BA2" w:rsidP="00430BA2" w14:paraId="577C7BB4" w14:textId="77777777">
      <w:pPr>
        <w:rPr>
          <w:rFonts w:ascii="Times New Roman" w:hAnsi="Times New Roman" w:cs="Times New Roman"/>
        </w:rPr>
      </w:pPr>
      <w:r w:rsidRPr="00430BA2">
        <w:rPr>
          <w:rFonts w:ascii="Times New Roman" w:hAnsi="Times New Roman" w:cs="Times New Roman"/>
        </w:rPr>
        <w:t>B.13.3.3 In the event of divergence between test results and known experience in the handling and use of chemicals which shows them to be oxidizing, judgments based on known experience shall take precedence over test results.</w:t>
      </w:r>
    </w:p>
    <w:p w:rsidR="00430BA2" w:rsidRPr="00430BA2" w:rsidP="00430BA2" w14:paraId="5DA286A6" w14:textId="77777777">
      <w:pPr>
        <w:rPr>
          <w:rFonts w:ascii="Times New Roman" w:hAnsi="Times New Roman" w:cs="Times New Roman"/>
        </w:rPr>
      </w:pPr>
      <w:r w:rsidRPr="00430BA2">
        <w:rPr>
          <w:rFonts w:ascii="Times New Roman" w:hAnsi="Times New Roman" w:cs="Times New Roman"/>
        </w:rPr>
        <w:t>B.13.3.4 In cases where chemicals generate a pressure rise (too high or too low), caused by chemical reactions not characterizing the oxidizing properties of the chemical, the test described in Part III, sub-</w:t>
      </w:r>
      <w:hyperlink r:id="rId69" w:history="1">
        <w:r w:rsidRPr="00430BA2">
          <w:rPr>
            <w:rStyle w:val="Hyperlink"/>
            <w:rFonts w:ascii="Times New Roman" w:hAnsi="Times New Roman" w:cs="Times New Roman"/>
          </w:rPr>
          <w:t>section 34.4.2</w:t>
        </w:r>
      </w:hyperlink>
      <w:r w:rsidRPr="00430BA2">
        <w:rPr>
          <w:rFonts w:ascii="Times New Roman" w:hAnsi="Times New Roman" w:cs="Times New Roman"/>
        </w:rPr>
        <w:t> of UN ST/SG/AC.10 (incorporated by reference, see </w:t>
      </w:r>
      <w:hyperlink r:id="rId16" w:history="1">
        <w:r w:rsidRPr="00430BA2">
          <w:rPr>
            <w:rStyle w:val="Hyperlink"/>
            <w:rFonts w:ascii="Times New Roman" w:hAnsi="Times New Roman" w:cs="Times New Roman"/>
          </w:rPr>
          <w:t>§ 1910.6</w:t>
        </w:r>
      </w:hyperlink>
      <w:r w:rsidRPr="00430BA2">
        <w:rPr>
          <w:rFonts w:ascii="Times New Roman" w:hAnsi="Times New Roman" w:cs="Times New Roman"/>
        </w:rPr>
        <w:t>) shall be repeated with an inert substance (</w:t>
      </w:r>
      <w:r w:rsidRPr="00430BA2">
        <w:rPr>
          <w:rFonts w:ascii="Times New Roman" w:hAnsi="Times New Roman" w:cs="Times New Roman"/>
          <w:i/>
          <w:iCs/>
        </w:rPr>
        <w:t>e.g.,</w:t>
      </w:r>
      <w:r w:rsidRPr="00430BA2">
        <w:rPr>
          <w:rFonts w:ascii="Times New Roman" w:hAnsi="Times New Roman" w:cs="Times New Roman"/>
        </w:rPr>
        <w:t> diatomite (kieselguhr)) in place of the cellulose in order to clarify the nature of the reaction.</w:t>
      </w:r>
    </w:p>
    <w:p w:rsidR="00430BA2" w:rsidRPr="00430BA2" w:rsidP="00430BA2" w14:paraId="3F147B7A" w14:textId="77777777">
      <w:pPr>
        <w:rPr>
          <w:rFonts w:ascii="Times New Roman" w:hAnsi="Times New Roman" w:cs="Times New Roman"/>
        </w:rPr>
      </w:pPr>
      <w:r w:rsidRPr="00430BA2">
        <w:rPr>
          <w:rFonts w:ascii="Times New Roman" w:hAnsi="Times New Roman" w:cs="Times New Roman"/>
        </w:rPr>
        <w:t>B.14 Oxidizing Solids</w:t>
      </w:r>
    </w:p>
    <w:p w:rsidR="00430BA2" w:rsidRPr="00430BA2" w:rsidP="00430BA2" w14:paraId="0FD1C3C0" w14:textId="77777777">
      <w:pPr>
        <w:rPr>
          <w:rFonts w:ascii="Times New Roman" w:hAnsi="Times New Roman" w:cs="Times New Roman"/>
        </w:rPr>
      </w:pPr>
      <w:r w:rsidRPr="00430BA2">
        <w:rPr>
          <w:rFonts w:ascii="Times New Roman" w:hAnsi="Times New Roman" w:cs="Times New Roman"/>
        </w:rPr>
        <w:t>B.14.1 Definition</w:t>
      </w:r>
    </w:p>
    <w:p w:rsidR="00430BA2" w:rsidRPr="00430BA2" w:rsidP="00430BA2" w14:paraId="7D4F5AB6" w14:textId="77777777">
      <w:pPr>
        <w:rPr>
          <w:rFonts w:ascii="Times New Roman" w:hAnsi="Times New Roman" w:cs="Times New Roman"/>
        </w:rPr>
      </w:pPr>
      <w:r w:rsidRPr="00430BA2">
        <w:rPr>
          <w:rFonts w:ascii="Times New Roman" w:hAnsi="Times New Roman" w:cs="Times New Roman"/>
          <w:i/>
          <w:iCs/>
        </w:rPr>
        <w:t>Oxidizing solid</w:t>
      </w:r>
      <w:r w:rsidRPr="00430BA2">
        <w:rPr>
          <w:rFonts w:ascii="Times New Roman" w:hAnsi="Times New Roman" w:cs="Times New Roman"/>
        </w:rPr>
        <w:t xml:space="preserve"> means a solid which, while </w:t>
      </w:r>
      <w:r w:rsidRPr="00430BA2">
        <w:rPr>
          <w:rFonts w:ascii="Times New Roman" w:hAnsi="Times New Roman" w:cs="Times New Roman"/>
        </w:rPr>
        <w:t>in itself is</w:t>
      </w:r>
      <w:r w:rsidRPr="00430BA2">
        <w:rPr>
          <w:rFonts w:ascii="Times New Roman" w:hAnsi="Times New Roman" w:cs="Times New Roman"/>
        </w:rPr>
        <w:t xml:space="preserve"> not necessarily combustible, may, </w:t>
      </w:r>
      <w:r w:rsidRPr="00430BA2">
        <w:rPr>
          <w:rFonts w:ascii="Times New Roman" w:hAnsi="Times New Roman" w:cs="Times New Roman"/>
        </w:rPr>
        <w:t>generally by yielding</w:t>
      </w:r>
      <w:r w:rsidRPr="00430BA2">
        <w:rPr>
          <w:rFonts w:ascii="Times New Roman" w:hAnsi="Times New Roman" w:cs="Times New Roman"/>
        </w:rPr>
        <w:t xml:space="preserve"> oxygen, cause, or contribute to, the combustion of other material.</w:t>
      </w:r>
    </w:p>
    <w:p w:rsidR="00430BA2" w:rsidRPr="00430BA2" w:rsidP="00430BA2" w14:paraId="685800A2" w14:textId="77777777">
      <w:pPr>
        <w:rPr>
          <w:rFonts w:ascii="Times New Roman" w:hAnsi="Times New Roman" w:cs="Times New Roman"/>
        </w:rPr>
      </w:pPr>
      <w:r w:rsidRPr="00430BA2">
        <w:rPr>
          <w:rFonts w:ascii="Times New Roman" w:hAnsi="Times New Roman" w:cs="Times New Roman"/>
        </w:rPr>
        <w:t>B.14.2 Classification Criteria</w:t>
      </w:r>
    </w:p>
    <w:p w:rsidR="00430BA2" w:rsidRPr="00430BA2" w:rsidP="00430BA2" w14:paraId="131D4542" w14:textId="77777777">
      <w:pPr>
        <w:rPr>
          <w:rFonts w:ascii="Times New Roman" w:hAnsi="Times New Roman" w:cs="Times New Roman"/>
        </w:rPr>
      </w:pPr>
      <w:r w:rsidRPr="00430BA2">
        <w:rPr>
          <w:rFonts w:ascii="Times New Roman" w:hAnsi="Times New Roman" w:cs="Times New Roman"/>
        </w:rPr>
        <w:t>An oxidizing solid shall be classified in one of the three categories for this class using test O.1 in Part III, sub-</w:t>
      </w:r>
      <w:hyperlink r:id="rId70" w:history="1">
        <w:r w:rsidRPr="00430BA2">
          <w:rPr>
            <w:rStyle w:val="Hyperlink"/>
            <w:rFonts w:ascii="Times New Roman" w:hAnsi="Times New Roman" w:cs="Times New Roman"/>
          </w:rPr>
          <w:t>section 34.4.1</w:t>
        </w:r>
      </w:hyperlink>
      <w:r w:rsidRPr="00430BA2">
        <w:rPr>
          <w:rFonts w:ascii="Times New Roman" w:hAnsi="Times New Roman" w:cs="Times New Roman"/>
        </w:rPr>
        <w:t>, of UN ST/SG/AC.10 (incorporated by reference, see </w:t>
      </w:r>
      <w:hyperlink r:id="rId16" w:history="1">
        <w:r w:rsidRPr="00430BA2">
          <w:rPr>
            <w:rStyle w:val="Hyperlink"/>
            <w:rFonts w:ascii="Times New Roman" w:hAnsi="Times New Roman" w:cs="Times New Roman"/>
          </w:rPr>
          <w:t>§ 1910.6</w:t>
        </w:r>
      </w:hyperlink>
      <w:r w:rsidRPr="00430BA2">
        <w:rPr>
          <w:rFonts w:ascii="Times New Roman" w:hAnsi="Times New Roman" w:cs="Times New Roman"/>
        </w:rPr>
        <w:t>) or test O.3 in Part III, sub-</w:t>
      </w:r>
      <w:hyperlink r:id="rId71" w:history="1">
        <w:r w:rsidRPr="00430BA2">
          <w:rPr>
            <w:rStyle w:val="Hyperlink"/>
            <w:rFonts w:ascii="Times New Roman" w:hAnsi="Times New Roman" w:cs="Times New Roman"/>
          </w:rPr>
          <w:t>section 34.4.3</w:t>
        </w:r>
      </w:hyperlink>
      <w:r w:rsidRPr="00430BA2">
        <w:rPr>
          <w:rFonts w:ascii="Times New Roman" w:hAnsi="Times New Roman" w:cs="Times New Roman"/>
        </w:rPr>
        <w:t> of UN ST/SG/AC.10/11 (incorporated by reference, see </w:t>
      </w:r>
      <w:hyperlink r:id="rId16" w:history="1">
        <w:r w:rsidRPr="00430BA2">
          <w:rPr>
            <w:rStyle w:val="Hyperlink"/>
            <w:rFonts w:ascii="Times New Roman" w:hAnsi="Times New Roman" w:cs="Times New Roman"/>
          </w:rPr>
          <w:t>§ 1910.6</w:t>
        </w:r>
      </w:hyperlink>
      <w:r w:rsidRPr="00430BA2">
        <w:rPr>
          <w:rFonts w:ascii="Times New Roman" w:hAnsi="Times New Roman" w:cs="Times New Roman"/>
        </w:rPr>
        <w:t>), in accordance with Table B.14.1:</w:t>
      </w:r>
    </w:p>
    <w:p w:rsidR="00430BA2" w:rsidRPr="00430BA2" w:rsidP="00430BA2" w14:paraId="64F6B8DC" w14:textId="77777777">
      <w:pPr>
        <w:rPr>
          <w:rFonts w:ascii="Times New Roman" w:hAnsi="Times New Roman" w:cs="Times New Roman"/>
        </w:rPr>
      </w:pPr>
      <w:r w:rsidRPr="00430BA2">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1217"/>
        <w:gridCol w:w="4069"/>
        <w:gridCol w:w="4074"/>
      </w:tblGrid>
      <w:tr w14:paraId="7EA50A01"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gridSpan w:val="3"/>
            <w:tcBorders>
              <w:top w:val="nil"/>
              <w:left w:val="nil"/>
              <w:bottom w:val="nil"/>
              <w:right w:val="nil"/>
            </w:tcBorders>
            <w:tcMar>
              <w:top w:w="120" w:type="dxa"/>
              <w:left w:w="120" w:type="dxa"/>
              <w:bottom w:w="120" w:type="dxa"/>
              <w:right w:w="120" w:type="dxa"/>
            </w:tcMar>
            <w:vAlign w:val="center"/>
            <w:hideMark/>
          </w:tcPr>
          <w:p w:rsidR="00430BA2" w:rsidRPr="00430BA2" w:rsidP="00430BA2" w14:paraId="681EBF7D" w14:textId="77777777">
            <w:pPr>
              <w:rPr>
                <w:rFonts w:ascii="Times New Roman" w:hAnsi="Times New Roman" w:cs="Times New Roman"/>
                <w:b/>
                <w:bCs/>
              </w:rPr>
            </w:pPr>
            <w:r w:rsidRPr="00430BA2">
              <w:rPr>
                <w:rFonts w:ascii="Times New Roman" w:hAnsi="Times New Roman" w:cs="Times New Roman"/>
                <w:b/>
                <w:bCs/>
              </w:rPr>
              <w:t>Table B.14.1—Criteria for Oxidizing Solids</w:t>
            </w:r>
          </w:p>
        </w:tc>
      </w:tr>
      <w:tr w14:paraId="1E12874B"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1C7DC246" w14:textId="77777777">
            <w:pPr>
              <w:rPr>
                <w:rFonts w:ascii="Times New Roman" w:hAnsi="Times New Roman" w:cs="Times New Roman"/>
                <w:b/>
                <w:bCs/>
              </w:rPr>
            </w:pPr>
            <w:r w:rsidRPr="00430BA2">
              <w:rPr>
                <w:rFonts w:ascii="Times New Roman" w:hAnsi="Times New Roman" w:cs="Times New Roman"/>
                <w:b/>
                <w:bCs/>
              </w:rPr>
              <w:t>Category</w:t>
            </w:r>
          </w:p>
        </w:tc>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1F92BF4A" w14:textId="77777777">
            <w:pPr>
              <w:rPr>
                <w:rFonts w:ascii="Times New Roman" w:hAnsi="Times New Roman" w:cs="Times New Roman"/>
                <w:b/>
                <w:bCs/>
              </w:rPr>
            </w:pPr>
            <w:r w:rsidRPr="00430BA2">
              <w:rPr>
                <w:rFonts w:ascii="Times New Roman" w:hAnsi="Times New Roman" w:cs="Times New Roman"/>
                <w:b/>
                <w:bCs/>
              </w:rPr>
              <w:t>Criteria using test O.1</w:t>
            </w:r>
          </w:p>
        </w:tc>
        <w:tc>
          <w:tcPr>
            <w:tcW w:w="0" w:type="auto"/>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430BA2" w:rsidRPr="00430BA2" w:rsidP="00430BA2" w14:paraId="5BC134C6" w14:textId="77777777">
            <w:pPr>
              <w:rPr>
                <w:rFonts w:ascii="Times New Roman" w:hAnsi="Times New Roman" w:cs="Times New Roman"/>
                <w:b/>
                <w:bCs/>
              </w:rPr>
            </w:pPr>
            <w:r w:rsidRPr="00430BA2">
              <w:rPr>
                <w:rFonts w:ascii="Times New Roman" w:hAnsi="Times New Roman" w:cs="Times New Roman"/>
                <w:b/>
                <w:bCs/>
              </w:rPr>
              <w:t>Criteria using test O.3</w:t>
            </w:r>
          </w:p>
        </w:tc>
      </w:tr>
      <w:tr w14:paraId="5C9662EA"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47DD0949" w14:textId="77777777">
            <w:pPr>
              <w:rPr>
                <w:rFonts w:ascii="Times New Roman" w:hAnsi="Times New Roman" w:cs="Times New Roman"/>
              </w:rPr>
            </w:pPr>
            <w:r w:rsidRPr="00430BA2">
              <w:rPr>
                <w:rFonts w:ascii="Times New Roman" w:hAnsi="Times New Roman" w:cs="Times New Roman"/>
              </w:rPr>
              <w:t>1</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05BA027A" w14:textId="77777777">
            <w:pPr>
              <w:rPr>
                <w:rFonts w:ascii="Times New Roman" w:hAnsi="Times New Roman" w:cs="Times New Roman"/>
              </w:rPr>
            </w:pPr>
            <w:r w:rsidRPr="00430BA2">
              <w:rPr>
                <w:rFonts w:ascii="Times New Roman" w:hAnsi="Times New Roman" w:cs="Times New Roman"/>
              </w:rPr>
              <w:t>Any chemical which, in the 4:1 or 1:1 sample-to-cellulose ratio (by mass) tested, exhibits a mean burning time less than the mean burning time of a 3:2 mixture, (by mass), of potassium bromate and cellulose</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4BFDA456" w14:textId="77777777">
            <w:pPr>
              <w:rPr>
                <w:rFonts w:ascii="Times New Roman" w:hAnsi="Times New Roman" w:cs="Times New Roman"/>
              </w:rPr>
            </w:pPr>
            <w:r w:rsidRPr="00430BA2">
              <w:rPr>
                <w:rFonts w:ascii="Times New Roman" w:hAnsi="Times New Roman" w:cs="Times New Roman"/>
              </w:rPr>
              <w:t>Any chemical which, in the 4:1 or 1:1 sample-to- cellulose ratio (by mass) tested, exhibits a mean burning rate greater than the mean burning rate of a 3:1 mixture (by mass) of calcium peroxide and cellulose.</w:t>
            </w:r>
          </w:p>
        </w:tc>
      </w:tr>
      <w:tr w14:paraId="00542DD1"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105D8586" w14:textId="77777777">
            <w:pPr>
              <w:rPr>
                <w:rFonts w:ascii="Times New Roman" w:hAnsi="Times New Roman" w:cs="Times New Roman"/>
              </w:rPr>
            </w:pPr>
            <w:r w:rsidRPr="00430BA2">
              <w:rPr>
                <w:rFonts w:ascii="Times New Roman" w:hAnsi="Times New Roman" w:cs="Times New Roman"/>
              </w:rPr>
              <w:t>2</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6ED82956" w14:textId="77777777">
            <w:pPr>
              <w:rPr>
                <w:rFonts w:ascii="Times New Roman" w:hAnsi="Times New Roman" w:cs="Times New Roman"/>
              </w:rPr>
            </w:pPr>
            <w:r w:rsidRPr="00430BA2">
              <w:rPr>
                <w:rFonts w:ascii="Times New Roman" w:hAnsi="Times New Roman" w:cs="Times New Roman"/>
              </w:rPr>
              <w:t xml:space="preserve">Any chemical which, in the 4:1 or 1:1 sample-to-cellulose ratio (by mass) tested, exhibits a mean burning time equal to or less than the mean burning time of a 2:3 mixture (by mass) of potassium </w:t>
            </w:r>
            <w:r w:rsidRPr="00430BA2">
              <w:rPr>
                <w:rFonts w:ascii="Times New Roman" w:hAnsi="Times New Roman" w:cs="Times New Roman"/>
              </w:rPr>
              <w:t>bromate</w:t>
            </w:r>
            <w:r w:rsidRPr="00430BA2">
              <w:rPr>
                <w:rFonts w:ascii="Times New Roman" w:hAnsi="Times New Roman" w:cs="Times New Roman"/>
              </w:rPr>
              <w:t xml:space="preserve"> and cellulose and the criteria for Category 1 are not met</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75B6C944" w14:textId="77777777">
            <w:pPr>
              <w:rPr>
                <w:rFonts w:ascii="Times New Roman" w:hAnsi="Times New Roman" w:cs="Times New Roman"/>
              </w:rPr>
            </w:pPr>
            <w:r w:rsidRPr="00430BA2">
              <w:rPr>
                <w:rFonts w:ascii="Times New Roman" w:hAnsi="Times New Roman" w:cs="Times New Roman"/>
              </w:rPr>
              <w:t>Any chemical which, in the 4:1 or 1:1 sample-to- cellulose ratio (by mass) tested, exhibits a mean burning rate equal to or greater than the mean burning rate of a 1:1 mixture (by mass) of calcium peroxide and cellulose and the criteria for Category 1 are not met.</w:t>
            </w:r>
          </w:p>
        </w:tc>
      </w:tr>
      <w:tr w14:paraId="715E04B2"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386E64FF" w14:textId="77777777">
            <w:pPr>
              <w:rPr>
                <w:rFonts w:ascii="Times New Roman" w:hAnsi="Times New Roman" w:cs="Times New Roman"/>
              </w:rPr>
            </w:pPr>
            <w:r w:rsidRPr="00430BA2">
              <w:rPr>
                <w:rFonts w:ascii="Times New Roman" w:hAnsi="Times New Roman" w:cs="Times New Roman"/>
              </w:rPr>
              <w:t>3</w:t>
            </w:r>
          </w:p>
        </w:tc>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7E255BB5" w14:textId="77777777">
            <w:pPr>
              <w:rPr>
                <w:rFonts w:ascii="Times New Roman" w:hAnsi="Times New Roman" w:cs="Times New Roman"/>
              </w:rPr>
            </w:pPr>
            <w:r w:rsidRPr="00430BA2">
              <w:rPr>
                <w:rFonts w:ascii="Times New Roman" w:hAnsi="Times New Roman" w:cs="Times New Roman"/>
              </w:rPr>
              <w:t xml:space="preserve">Any chemical which, in the 4:1 or 1:1 sample-to-cellulose ratio (by mass) tested, exhibits a mean burning time equal to or less than the mean burning time of a 3:7 mixture (by mass) of potassium </w:t>
            </w:r>
            <w:r w:rsidRPr="00430BA2">
              <w:rPr>
                <w:rFonts w:ascii="Times New Roman" w:hAnsi="Times New Roman" w:cs="Times New Roman"/>
              </w:rPr>
              <w:t>bromate</w:t>
            </w:r>
            <w:r w:rsidRPr="00430BA2">
              <w:rPr>
                <w:rFonts w:ascii="Times New Roman" w:hAnsi="Times New Roman" w:cs="Times New Roman"/>
              </w:rPr>
              <w:t xml:space="preserve"> and cellulose and the criteria for Categories 1 and 2 are not met</w:t>
            </w:r>
          </w:p>
        </w:tc>
        <w:tc>
          <w:tcPr>
            <w:tcW w:w="0" w:type="auto"/>
            <w:tcBorders>
              <w:top w:val="single" w:sz="6" w:space="0" w:color="D1D2D4"/>
              <w:left w:val="nil"/>
              <w:bottom w:val="single" w:sz="6" w:space="0" w:color="333333"/>
              <w:right w:val="nil"/>
            </w:tcBorders>
            <w:tcMar>
              <w:top w:w="120" w:type="dxa"/>
              <w:left w:w="120" w:type="dxa"/>
              <w:bottom w:w="120" w:type="dxa"/>
              <w:right w:w="120" w:type="dxa"/>
            </w:tcMar>
            <w:hideMark/>
          </w:tcPr>
          <w:p w:rsidR="00430BA2" w:rsidRPr="00430BA2" w:rsidP="00430BA2" w14:paraId="7A3C2B82" w14:textId="77777777">
            <w:pPr>
              <w:rPr>
                <w:rFonts w:ascii="Times New Roman" w:hAnsi="Times New Roman" w:cs="Times New Roman"/>
              </w:rPr>
            </w:pPr>
            <w:r w:rsidRPr="00430BA2">
              <w:rPr>
                <w:rFonts w:ascii="Times New Roman" w:hAnsi="Times New Roman" w:cs="Times New Roman"/>
              </w:rPr>
              <w:t>Any chemical which, in the 4:1 or 1:1 sample-to- cellulose ratio (by mass) tested, exhibits a mean burning rate equal to or greater than the mean burning rate of a 1:2 mixture (by mass) of calcium peroxide and cellulose and the criteria for Categories 1 and 2 are not met.</w:t>
            </w:r>
          </w:p>
        </w:tc>
      </w:tr>
    </w:tbl>
    <w:p w:rsidR="00430BA2" w:rsidRPr="00430BA2" w:rsidP="00430BA2" w14:paraId="3EE72536" w14:textId="77777777">
      <w:pPr>
        <w:rPr>
          <w:rFonts w:ascii="Times New Roman" w:hAnsi="Times New Roman" w:cs="Times New Roman"/>
        </w:rPr>
      </w:pPr>
      <w:r w:rsidRPr="00430BA2">
        <w:rPr>
          <w:rFonts w:ascii="Times New Roman" w:hAnsi="Times New Roman" w:cs="Times New Roman"/>
        </w:rPr>
        <w:t>Note 1:</w:t>
      </w:r>
    </w:p>
    <w:p w:rsidR="00430BA2" w:rsidRPr="00430BA2" w:rsidP="00430BA2" w14:paraId="448B6EE5" w14:textId="77777777">
      <w:pPr>
        <w:rPr>
          <w:rFonts w:ascii="Times New Roman" w:hAnsi="Times New Roman" w:cs="Times New Roman"/>
        </w:rPr>
      </w:pPr>
      <w:r w:rsidRPr="00430BA2">
        <w:rPr>
          <w:rFonts w:ascii="Times New Roman" w:hAnsi="Times New Roman" w:cs="Times New Roman"/>
        </w:rPr>
        <w:t> </w:t>
      </w:r>
    </w:p>
    <w:p w:rsidR="00430BA2" w:rsidRPr="00430BA2" w:rsidP="00430BA2" w14:paraId="342A1EB5" w14:textId="77777777">
      <w:pPr>
        <w:rPr>
          <w:rFonts w:ascii="Times New Roman" w:hAnsi="Times New Roman" w:cs="Times New Roman"/>
        </w:rPr>
      </w:pPr>
      <w:r w:rsidRPr="00430BA2">
        <w:rPr>
          <w:rFonts w:ascii="Times New Roman" w:hAnsi="Times New Roman" w:cs="Times New Roman"/>
        </w:rPr>
        <w:t>Some oxidizing solids may present explosion hazards under certain conditions (e.g., when stored in large quantities). For example, some types of ammonium nitrate may give rise to an explosion hazard under extreme conditions and the “Resistance to detonation test” (International Maritime Solid Bulk Cargoes Code, IMO (IMSBC), Appendix 2, Section 5) may be used to assess this hazard. When information indicates that an oxidizing solid may present an explosion hazard, it shall be indicated on the Safety Data Sheet.</w:t>
      </w:r>
    </w:p>
    <w:p w:rsidR="00430BA2" w:rsidRPr="00430BA2" w:rsidP="00430BA2" w14:paraId="4EE8E596" w14:textId="77777777">
      <w:pPr>
        <w:rPr>
          <w:rFonts w:ascii="Times New Roman" w:hAnsi="Times New Roman" w:cs="Times New Roman"/>
        </w:rPr>
      </w:pPr>
      <w:r w:rsidRPr="00430BA2">
        <w:rPr>
          <w:rFonts w:ascii="Times New Roman" w:hAnsi="Times New Roman" w:cs="Times New Roman"/>
        </w:rPr>
        <w:t>Note 2:</w:t>
      </w:r>
    </w:p>
    <w:p w:rsidR="00430BA2" w:rsidRPr="00430BA2" w:rsidP="00430BA2" w14:paraId="57BC918B" w14:textId="77777777">
      <w:pPr>
        <w:rPr>
          <w:rFonts w:ascii="Times New Roman" w:hAnsi="Times New Roman" w:cs="Times New Roman"/>
        </w:rPr>
      </w:pPr>
      <w:r w:rsidRPr="00430BA2">
        <w:rPr>
          <w:rFonts w:ascii="Times New Roman" w:hAnsi="Times New Roman" w:cs="Times New Roman"/>
        </w:rPr>
        <w:t> </w:t>
      </w:r>
    </w:p>
    <w:p w:rsidR="00430BA2" w:rsidRPr="00430BA2" w:rsidP="00430BA2" w14:paraId="78286A78" w14:textId="77777777">
      <w:pPr>
        <w:rPr>
          <w:rFonts w:ascii="Times New Roman" w:hAnsi="Times New Roman" w:cs="Times New Roman"/>
        </w:rPr>
      </w:pPr>
      <w:r w:rsidRPr="00430BA2">
        <w:rPr>
          <w:rFonts w:ascii="Times New Roman" w:hAnsi="Times New Roman" w:cs="Times New Roman"/>
        </w:rPr>
        <w:t>Classification of solid chemicals shall be based on tests performed on the chemical as presented. If, for example, for the purposes of supply or transport, the same chemical is to be presented in a physical form different from that which was tested and which is considered likely to materially alter its performance in a classification test, classification must be based on testing of the chemical in the new form.</w:t>
      </w:r>
    </w:p>
    <w:p w:rsidR="00430BA2" w:rsidRPr="00430BA2" w:rsidP="00430BA2" w14:paraId="418969CA" w14:textId="77777777">
      <w:pPr>
        <w:rPr>
          <w:rFonts w:ascii="Times New Roman" w:hAnsi="Times New Roman" w:cs="Times New Roman"/>
        </w:rPr>
      </w:pPr>
      <w:r w:rsidRPr="00430BA2">
        <w:rPr>
          <w:rFonts w:ascii="Times New Roman" w:hAnsi="Times New Roman" w:cs="Times New Roman"/>
        </w:rPr>
        <w:t>B.14.3 Additional Classification Considerations</w:t>
      </w:r>
    </w:p>
    <w:p w:rsidR="00430BA2" w:rsidRPr="00430BA2" w:rsidP="00430BA2" w14:paraId="4FAC4F50" w14:textId="77777777">
      <w:pPr>
        <w:rPr>
          <w:rFonts w:ascii="Times New Roman" w:hAnsi="Times New Roman" w:cs="Times New Roman"/>
        </w:rPr>
      </w:pPr>
      <w:r w:rsidRPr="00430BA2">
        <w:rPr>
          <w:rFonts w:ascii="Times New Roman" w:hAnsi="Times New Roman" w:cs="Times New Roman"/>
        </w:rPr>
        <w:t>B.14.3.1 For organic chemicals, the classification procedure for this class shall not be applied if:</w:t>
      </w:r>
    </w:p>
    <w:p w:rsidR="00430BA2" w:rsidRPr="00430BA2" w:rsidP="00430BA2" w14:paraId="206B7D3E" w14:textId="77777777">
      <w:pPr>
        <w:rPr>
          <w:rFonts w:ascii="Times New Roman" w:hAnsi="Times New Roman" w:cs="Times New Roman"/>
        </w:rPr>
      </w:pPr>
      <w:r w:rsidRPr="00430BA2">
        <w:rPr>
          <w:rFonts w:ascii="Times New Roman" w:hAnsi="Times New Roman" w:cs="Times New Roman"/>
        </w:rPr>
        <w:t>(a) The chemical does not contain oxygen, fluorine or chlorine; or</w:t>
      </w:r>
    </w:p>
    <w:p w:rsidR="00430BA2" w:rsidRPr="00430BA2" w:rsidP="00430BA2" w14:paraId="56B06A72" w14:textId="77777777">
      <w:pPr>
        <w:rPr>
          <w:rFonts w:ascii="Times New Roman" w:hAnsi="Times New Roman" w:cs="Times New Roman"/>
        </w:rPr>
      </w:pPr>
      <w:r w:rsidRPr="00430BA2">
        <w:rPr>
          <w:rFonts w:ascii="Times New Roman" w:hAnsi="Times New Roman" w:cs="Times New Roman"/>
        </w:rPr>
        <w:t>(b) The chemical contains oxygen, fluorine or chlorine and these elements are chemically bonded only to carbon or hydrogen.</w:t>
      </w:r>
    </w:p>
    <w:p w:rsidR="00430BA2" w:rsidRPr="00430BA2" w:rsidP="00430BA2" w14:paraId="48F076B9" w14:textId="77777777">
      <w:pPr>
        <w:rPr>
          <w:rFonts w:ascii="Times New Roman" w:hAnsi="Times New Roman" w:cs="Times New Roman"/>
        </w:rPr>
      </w:pPr>
      <w:r w:rsidRPr="00430BA2">
        <w:rPr>
          <w:rFonts w:ascii="Times New Roman" w:hAnsi="Times New Roman" w:cs="Times New Roman"/>
        </w:rPr>
        <w:t>B.14.3.2 For inorganic chemicals, the classification procedure for this class shall not be applied if the chemical does not contain oxygen or halogen atoms.</w:t>
      </w:r>
    </w:p>
    <w:p w:rsidR="00430BA2" w:rsidRPr="00430BA2" w:rsidP="00430BA2" w14:paraId="4C0772D8" w14:textId="77777777">
      <w:pPr>
        <w:rPr>
          <w:rFonts w:ascii="Times New Roman" w:hAnsi="Times New Roman" w:cs="Times New Roman"/>
        </w:rPr>
      </w:pPr>
      <w:r w:rsidRPr="00430BA2">
        <w:rPr>
          <w:rFonts w:ascii="Times New Roman" w:hAnsi="Times New Roman" w:cs="Times New Roman"/>
        </w:rPr>
        <w:t>B.14.3.3 In the event of divergence between test results and known experience in the handling and use of chemicals which shows them to be oxidizing, judgements based on known experience shall take procedure over test results.</w:t>
      </w:r>
    </w:p>
    <w:p w:rsidR="00430BA2" w:rsidRPr="00430BA2" w:rsidP="00430BA2" w14:paraId="54CDA7ED" w14:textId="77777777">
      <w:pPr>
        <w:rPr>
          <w:rFonts w:ascii="Times New Roman" w:hAnsi="Times New Roman" w:cs="Times New Roman"/>
        </w:rPr>
      </w:pPr>
      <w:r w:rsidRPr="00430BA2">
        <w:rPr>
          <w:rFonts w:ascii="Times New Roman" w:hAnsi="Times New Roman" w:cs="Times New Roman"/>
        </w:rPr>
        <w:t>B.15 Organic Peroxides</w:t>
      </w:r>
    </w:p>
    <w:p w:rsidR="00430BA2" w:rsidRPr="00430BA2" w:rsidP="00430BA2" w14:paraId="70B018AB" w14:textId="77777777">
      <w:pPr>
        <w:rPr>
          <w:rFonts w:ascii="Times New Roman" w:hAnsi="Times New Roman" w:cs="Times New Roman"/>
        </w:rPr>
      </w:pPr>
      <w:r w:rsidRPr="00430BA2">
        <w:rPr>
          <w:rFonts w:ascii="Times New Roman" w:hAnsi="Times New Roman" w:cs="Times New Roman"/>
        </w:rPr>
        <w:t>B.15.1 Definition</w:t>
      </w:r>
    </w:p>
    <w:p w:rsidR="00430BA2" w:rsidRPr="00430BA2" w:rsidP="00430BA2" w14:paraId="2EAF55B4" w14:textId="77777777">
      <w:pPr>
        <w:rPr>
          <w:rFonts w:ascii="Times New Roman" w:hAnsi="Times New Roman" w:cs="Times New Roman"/>
        </w:rPr>
      </w:pPr>
      <w:r w:rsidRPr="00430BA2">
        <w:rPr>
          <w:rFonts w:ascii="Times New Roman" w:hAnsi="Times New Roman" w:cs="Times New Roman"/>
        </w:rPr>
        <w:t>B.15.1.1 </w:t>
      </w:r>
      <w:r w:rsidRPr="00430BA2">
        <w:rPr>
          <w:rFonts w:ascii="Times New Roman" w:hAnsi="Times New Roman" w:cs="Times New Roman"/>
          <w:i/>
          <w:iCs/>
        </w:rPr>
        <w:t>Organic peroxide</w:t>
      </w:r>
      <w:r w:rsidRPr="00430BA2">
        <w:rPr>
          <w:rFonts w:ascii="Times New Roman" w:hAnsi="Times New Roman" w:cs="Times New Roman"/>
        </w:rPr>
        <w:t xml:space="preserve"> means a liquid or solid organic chemical which contains the </w:t>
      </w:r>
      <w:r w:rsidRPr="00430BA2">
        <w:rPr>
          <w:rFonts w:ascii="Times New Roman" w:hAnsi="Times New Roman" w:cs="Times New Roman"/>
        </w:rPr>
        <w:t>bivalent -0-0</w:t>
      </w:r>
      <w:r w:rsidRPr="00430BA2">
        <w:rPr>
          <w:rFonts w:ascii="Times New Roman" w:hAnsi="Times New Roman" w:cs="Times New Roman"/>
        </w:rPr>
        <w:t xml:space="preserve">- structure and as such is considered a derivative of hydrogen peroxide, where one or </w:t>
      </w:r>
      <w:r w:rsidRPr="00430BA2">
        <w:rPr>
          <w:rFonts w:ascii="Times New Roman" w:hAnsi="Times New Roman" w:cs="Times New Roman"/>
        </w:rPr>
        <w:t>both of the hydrogen</w:t>
      </w:r>
      <w:r w:rsidRPr="00430BA2">
        <w:rPr>
          <w:rFonts w:ascii="Times New Roman" w:hAnsi="Times New Roman" w:cs="Times New Roman"/>
        </w:rPr>
        <w:t xml:space="preserve"> atoms have been replaced by organic radicals. The term organic peroxide includes organic peroxide mixtures containing at least one organic peroxide. Organic peroxides are thermally unstable chemicals, which may undergo exothermic self-accelerating decomposition. In addition, they may have one or more of the following properties:</w:t>
      </w:r>
    </w:p>
    <w:p w:rsidR="00430BA2" w:rsidRPr="00430BA2" w:rsidP="00430BA2" w14:paraId="17779E5A" w14:textId="77777777">
      <w:pPr>
        <w:rPr>
          <w:rFonts w:ascii="Times New Roman" w:hAnsi="Times New Roman" w:cs="Times New Roman"/>
        </w:rPr>
      </w:pPr>
      <w:r w:rsidRPr="00430BA2">
        <w:rPr>
          <w:rFonts w:ascii="Times New Roman" w:hAnsi="Times New Roman" w:cs="Times New Roman"/>
        </w:rPr>
        <w:t xml:space="preserve">(a) Be liable to explosive </w:t>
      </w:r>
      <w:r w:rsidRPr="00430BA2">
        <w:rPr>
          <w:rFonts w:ascii="Times New Roman" w:hAnsi="Times New Roman" w:cs="Times New Roman"/>
        </w:rPr>
        <w:t>decomposition;</w:t>
      </w:r>
    </w:p>
    <w:p w:rsidR="00430BA2" w:rsidRPr="00430BA2" w:rsidP="00430BA2" w14:paraId="6302B2DE" w14:textId="77777777">
      <w:pPr>
        <w:rPr>
          <w:rFonts w:ascii="Times New Roman" w:hAnsi="Times New Roman" w:cs="Times New Roman"/>
        </w:rPr>
      </w:pPr>
      <w:r w:rsidRPr="00430BA2">
        <w:rPr>
          <w:rFonts w:ascii="Times New Roman" w:hAnsi="Times New Roman" w:cs="Times New Roman"/>
        </w:rPr>
        <w:t xml:space="preserve">(b) Burn </w:t>
      </w:r>
      <w:r w:rsidRPr="00430BA2">
        <w:rPr>
          <w:rFonts w:ascii="Times New Roman" w:hAnsi="Times New Roman" w:cs="Times New Roman"/>
        </w:rPr>
        <w:t>rapidly;</w:t>
      </w:r>
    </w:p>
    <w:p w:rsidR="00430BA2" w:rsidRPr="00430BA2" w:rsidP="00430BA2" w14:paraId="7994D61F" w14:textId="77777777">
      <w:pPr>
        <w:rPr>
          <w:rFonts w:ascii="Times New Roman" w:hAnsi="Times New Roman" w:cs="Times New Roman"/>
        </w:rPr>
      </w:pPr>
      <w:r w:rsidRPr="00430BA2">
        <w:rPr>
          <w:rFonts w:ascii="Times New Roman" w:hAnsi="Times New Roman" w:cs="Times New Roman"/>
        </w:rPr>
        <w:t xml:space="preserve">(c) Be sensitive to impact or </w:t>
      </w:r>
      <w:r w:rsidRPr="00430BA2">
        <w:rPr>
          <w:rFonts w:ascii="Times New Roman" w:hAnsi="Times New Roman" w:cs="Times New Roman"/>
        </w:rPr>
        <w:t>friction;</w:t>
      </w:r>
    </w:p>
    <w:p w:rsidR="00430BA2" w:rsidRPr="00430BA2" w:rsidP="00430BA2" w14:paraId="5DE75D8B" w14:textId="77777777">
      <w:pPr>
        <w:rPr>
          <w:rFonts w:ascii="Times New Roman" w:hAnsi="Times New Roman" w:cs="Times New Roman"/>
        </w:rPr>
      </w:pPr>
      <w:r w:rsidRPr="00430BA2">
        <w:rPr>
          <w:rFonts w:ascii="Times New Roman" w:hAnsi="Times New Roman" w:cs="Times New Roman"/>
        </w:rPr>
        <w:t>(d) React dangerously with other substances.</w:t>
      </w:r>
    </w:p>
    <w:p w:rsidR="00430BA2" w:rsidRPr="00430BA2" w:rsidP="00430BA2" w14:paraId="0FFC881F" w14:textId="77777777">
      <w:pPr>
        <w:rPr>
          <w:rFonts w:ascii="Times New Roman" w:hAnsi="Times New Roman" w:cs="Times New Roman"/>
        </w:rPr>
      </w:pPr>
      <w:r w:rsidRPr="00430BA2">
        <w:rPr>
          <w:rFonts w:ascii="Times New Roman" w:hAnsi="Times New Roman" w:cs="Times New Roman"/>
        </w:rPr>
        <w:t>B.15.1.2 An organic peroxide is regarded as possessing explosive properties when in laboratory testing the formulation is liable to detonate, to deflagrate rapidly or to show a violent effect when heated under confinement.</w:t>
      </w:r>
    </w:p>
    <w:p w:rsidR="00430BA2" w:rsidRPr="00430BA2" w:rsidP="00430BA2" w14:paraId="65FED2F1" w14:textId="77777777">
      <w:pPr>
        <w:rPr>
          <w:rFonts w:ascii="Times New Roman" w:hAnsi="Times New Roman" w:cs="Times New Roman"/>
        </w:rPr>
      </w:pPr>
      <w:r w:rsidRPr="00430BA2">
        <w:rPr>
          <w:rFonts w:ascii="Times New Roman" w:hAnsi="Times New Roman" w:cs="Times New Roman"/>
        </w:rPr>
        <w:t>B.15.2 Classification Criteria</w:t>
      </w:r>
    </w:p>
    <w:p w:rsidR="00430BA2" w:rsidRPr="00430BA2" w:rsidP="00430BA2" w14:paraId="7BEF64E7" w14:textId="77777777">
      <w:pPr>
        <w:rPr>
          <w:rFonts w:ascii="Times New Roman" w:hAnsi="Times New Roman" w:cs="Times New Roman"/>
        </w:rPr>
      </w:pPr>
      <w:r w:rsidRPr="00430BA2">
        <w:rPr>
          <w:rFonts w:ascii="Times New Roman" w:hAnsi="Times New Roman" w:cs="Times New Roman"/>
        </w:rPr>
        <w:t>B.15.2.1 Any organic peroxide shall be considered for classification in this class, unless it contains:</w:t>
      </w:r>
    </w:p>
    <w:p w:rsidR="00430BA2" w:rsidRPr="00430BA2" w:rsidP="00430BA2" w14:paraId="29FEEDB4" w14:textId="77777777">
      <w:pPr>
        <w:rPr>
          <w:rFonts w:ascii="Times New Roman" w:hAnsi="Times New Roman" w:cs="Times New Roman"/>
        </w:rPr>
      </w:pPr>
      <w:r w:rsidRPr="00430BA2">
        <w:rPr>
          <w:rFonts w:ascii="Times New Roman" w:hAnsi="Times New Roman" w:cs="Times New Roman"/>
        </w:rPr>
        <w:t>(a) Not more than 1.0% available oxygen from the organic peroxides when containing not more than 1.0% hydrogen peroxide; or</w:t>
      </w:r>
    </w:p>
    <w:p w:rsidR="00430BA2" w:rsidRPr="00430BA2" w:rsidP="00430BA2" w14:paraId="33F1C891" w14:textId="77777777">
      <w:pPr>
        <w:rPr>
          <w:rFonts w:ascii="Times New Roman" w:hAnsi="Times New Roman" w:cs="Times New Roman"/>
        </w:rPr>
      </w:pPr>
      <w:r w:rsidRPr="00430BA2">
        <w:rPr>
          <w:rFonts w:ascii="Times New Roman" w:hAnsi="Times New Roman" w:cs="Times New Roman"/>
        </w:rPr>
        <w:t>(b) Not more than 0.5% available oxygen from the organic peroxides when containing more than 1.0% but not more than 7.0% hydrogen peroxide.</w:t>
      </w:r>
    </w:p>
    <w:p w:rsidR="00430BA2" w:rsidRPr="00430BA2" w:rsidP="00430BA2" w14:paraId="5DA822AA" w14:textId="77777777">
      <w:pPr>
        <w:rPr>
          <w:rFonts w:ascii="Times New Roman" w:hAnsi="Times New Roman" w:cs="Times New Roman"/>
        </w:rPr>
      </w:pPr>
      <w:r w:rsidRPr="00430BA2">
        <w:rPr>
          <w:rFonts w:ascii="Times New Roman" w:hAnsi="Times New Roman" w:cs="Times New Roman"/>
        </w:rPr>
        <w:t>Note:</w:t>
      </w:r>
    </w:p>
    <w:p w:rsidR="00430BA2" w:rsidRPr="00430BA2" w:rsidP="00430BA2" w14:paraId="1646B23F" w14:textId="77777777">
      <w:pPr>
        <w:rPr>
          <w:rFonts w:ascii="Times New Roman" w:hAnsi="Times New Roman" w:cs="Times New Roman"/>
        </w:rPr>
      </w:pPr>
      <w:r w:rsidRPr="00430BA2">
        <w:rPr>
          <w:rFonts w:ascii="Times New Roman" w:hAnsi="Times New Roman" w:cs="Times New Roman"/>
        </w:rPr>
        <w:t> </w:t>
      </w:r>
    </w:p>
    <w:p w:rsidR="00430BA2" w:rsidRPr="00430BA2" w:rsidP="00430BA2" w14:paraId="3130D03D" w14:textId="77777777">
      <w:pPr>
        <w:rPr>
          <w:rFonts w:ascii="Times New Roman" w:hAnsi="Times New Roman" w:cs="Times New Roman"/>
        </w:rPr>
      </w:pPr>
      <w:r w:rsidRPr="00430BA2">
        <w:rPr>
          <w:rFonts w:ascii="Times New Roman" w:hAnsi="Times New Roman" w:cs="Times New Roman"/>
        </w:rPr>
        <w:t>The available oxygen content (%) of an organic peroxide mixture is given by the formula:</w:t>
      </w:r>
    </w:p>
    <w:p w:rsidR="00430BA2" w:rsidRPr="00430BA2" w:rsidP="00430BA2" w14:paraId="38B1743A" w14:textId="415C6558">
      <w:pPr>
        <w:rPr>
          <w:rFonts w:ascii="Times New Roman" w:hAnsi="Times New Roman" w:cs="Times New Roman"/>
        </w:rPr>
      </w:pPr>
      <w:r w:rsidRPr="00430BA2">
        <w:rPr>
          <w:rFonts w:ascii="Times New Roman" w:hAnsi="Times New Roman" w:cs="Times New Roman"/>
        </w:rPr>
        <w:drawing>
          <wp:inline distT="0" distB="0" distL="0" distR="0">
            <wp:extent cx="1308100" cy="552450"/>
            <wp:effectExtent l="0" t="0" r="6350" b="0"/>
            <wp:docPr id="978830252" name="Picture 159" descr="Shape&#10;&#10;AI-generated content may be incorrect.">
              <a:hlinkClick xmlns:a="http://schemas.openxmlformats.org/drawingml/2006/main" xmlns:r="http://schemas.openxmlformats.org/officeDocument/2006/relationships"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30252" name="Picture 159" descr="Shape&#10;&#10;AI-generated content may be incorrect.">
                      <a:hlinkClick xmlns:a="http://schemas.openxmlformats.org/drawingml/2006/main" xmlns:r="http://schemas.openxmlformats.org/officeDocument/2006/relationships" r:id="rId72"/>
                    </pic:cNvPr>
                    <pic:cNvPicPr>
                      <a:picLocks noChangeAspect="1" noChangeArrowheads="1"/>
                    </pic:cNvPicPr>
                  </pic:nvPicPr>
                  <pic:blipFill>
                    <a:blip xmlns:r="http://schemas.openxmlformats.org/officeDocument/2006/relationships" r:embed="rId73">
                      <a:extLst>
                        <a:ext xmlns:a="http://schemas.openxmlformats.org/drawingml/2006/main" uri="{28A0092B-C50C-407E-A947-70E740481C1C}">
                          <a14:useLocalDpi xmlns:a14="http://schemas.microsoft.com/office/drawing/2010/main" val="0"/>
                        </a:ext>
                      </a:extLst>
                    </a:blip>
                    <a:stretch>
                      <a:fillRect/>
                    </a:stretch>
                  </pic:blipFill>
                  <pic:spPr bwMode="auto">
                    <a:xfrm>
                      <a:off x="0" y="0"/>
                      <a:ext cx="1308100" cy="552450"/>
                    </a:xfrm>
                    <a:prstGeom prst="rect">
                      <a:avLst/>
                    </a:prstGeom>
                    <a:noFill/>
                    <a:ln>
                      <a:noFill/>
                    </a:ln>
                  </pic:spPr>
                </pic:pic>
              </a:graphicData>
            </a:graphic>
          </wp:inline>
        </w:drawing>
      </w:r>
    </w:p>
    <w:p w:rsidR="00430BA2" w:rsidRPr="00430BA2" w:rsidP="00430BA2" w14:paraId="0AC4942A" w14:textId="77777777">
      <w:pPr>
        <w:rPr>
          <w:rFonts w:ascii="Times New Roman" w:hAnsi="Times New Roman" w:cs="Times New Roman"/>
        </w:rPr>
      </w:pPr>
      <w:r w:rsidRPr="00430BA2">
        <w:rPr>
          <w:rFonts w:ascii="Times New Roman" w:hAnsi="Times New Roman" w:cs="Times New Roman"/>
        </w:rPr>
        <w:t>where:</w:t>
      </w:r>
    </w:p>
    <w:p w:rsidR="00430BA2" w:rsidRPr="00430BA2" w:rsidP="00430BA2" w14:paraId="3274C07D" w14:textId="77777777">
      <w:pPr>
        <w:rPr>
          <w:rFonts w:ascii="Times New Roman" w:hAnsi="Times New Roman" w:cs="Times New Roman"/>
        </w:rPr>
      </w:pPr>
      <w:r w:rsidRPr="00430BA2">
        <w:rPr>
          <w:rFonts w:ascii="Times New Roman" w:hAnsi="Times New Roman" w:cs="Times New Roman"/>
        </w:rPr>
        <w:t>ni</w:t>
      </w:r>
      <w:r w:rsidRPr="00430BA2">
        <w:rPr>
          <w:rFonts w:ascii="Times New Roman" w:hAnsi="Times New Roman" w:cs="Times New Roman"/>
        </w:rPr>
        <w:t xml:space="preserve"> = number of </w:t>
      </w:r>
      <w:r w:rsidRPr="00430BA2">
        <w:rPr>
          <w:rFonts w:ascii="Times New Roman" w:hAnsi="Times New Roman" w:cs="Times New Roman"/>
        </w:rPr>
        <w:t>peroxygen</w:t>
      </w:r>
      <w:r w:rsidRPr="00430BA2">
        <w:rPr>
          <w:rFonts w:ascii="Times New Roman" w:hAnsi="Times New Roman" w:cs="Times New Roman"/>
        </w:rPr>
        <w:t xml:space="preserve"> groups per molecule of organic peroxide </w:t>
      </w:r>
      <w:r w:rsidRPr="00430BA2">
        <w:rPr>
          <w:rFonts w:ascii="Times New Roman" w:hAnsi="Times New Roman" w:cs="Times New Roman"/>
        </w:rPr>
        <w:t>i</w:t>
      </w:r>
      <w:r w:rsidRPr="00430BA2">
        <w:rPr>
          <w:rFonts w:ascii="Times New Roman" w:hAnsi="Times New Roman" w:cs="Times New Roman"/>
        </w:rPr>
        <w:t>;</w:t>
      </w:r>
    </w:p>
    <w:p w:rsidR="00430BA2" w:rsidRPr="00430BA2" w:rsidP="00430BA2" w14:paraId="44093BD9" w14:textId="77777777">
      <w:pPr>
        <w:rPr>
          <w:rFonts w:ascii="Times New Roman" w:hAnsi="Times New Roman" w:cs="Times New Roman"/>
        </w:rPr>
      </w:pPr>
      <w:r w:rsidRPr="00430BA2">
        <w:rPr>
          <w:rFonts w:ascii="Times New Roman" w:hAnsi="Times New Roman" w:cs="Times New Roman"/>
        </w:rPr>
        <w:t xml:space="preserve">ci = concentration (mass %) of organic peroxide </w:t>
      </w:r>
      <w:r w:rsidRPr="00430BA2">
        <w:rPr>
          <w:rFonts w:ascii="Times New Roman" w:hAnsi="Times New Roman" w:cs="Times New Roman"/>
        </w:rPr>
        <w:t>i</w:t>
      </w:r>
      <w:r w:rsidRPr="00430BA2">
        <w:rPr>
          <w:rFonts w:ascii="Times New Roman" w:hAnsi="Times New Roman" w:cs="Times New Roman"/>
        </w:rPr>
        <w:t>;</w:t>
      </w:r>
    </w:p>
    <w:p w:rsidR="00430BA2" w:rsidRPr="00430BA2" w:rsidP="00430BA2" w14:paraId="3149D5C4" w14:textId="77777777">
      <w:pPr>
        <w:rPr>
          <w:rFonts w:ascii="Times New Roman" w:hAnsi="Times New Roman" w:cs="Times New Roman"/>
        </w:rPr>
      </w:pPr>
      <w:r w:rsidRPr="00430BA2">
        <w:rPr>
          <w:rFonts w:ascii="Times New Roman" w:hAnsi="Times New Roman" w:cs="Times New Roman"/>
        </w:rPr>
        <w:t xml:space="preserve">mi = molecular mass of organic peroxide </w:t>
      </w:r>
      <w:r w:rsidRPr="00430BA2">
        <w:rPr>
          <w:rFonts w:ascii="Times New Roman" w:hAnsi="Times New Roman" w:cs="Times New Roman"/>
        </w:rPr>
        <w:t>i</w:t>
      </w:r>
      <w:r w:rsidRPr="00430BA2">
        <w:rPr>
          <w:rFonts w:ascii="Times New Roman" w:hAnsi="Times New Roman" w:cs="Times New Roman"/>
        </w:rPr>
        <w:t>.</w:t>
      </w:r>
    </w:p>
    <w:p w:rsidR="00430BA2" w:rsidRPr="00430BA2" w:rsidP="00430BA2" w14:paraId="789A8330" w14:textId="77777777">
      <w:pPr>
        <w:rPr>
          <w:rFonts w:ascii="Times New Roman" w:hAnsi="Times New Roman" w:cs="Times New Roman"/>
        </w:rPr>
      </w:pPr>
      <w:r w:rsidRPr="00430BA2">
        <w:rPr>
          <w:rFonts w:ascii="Times New Roman" w:hAnsi="Times New Roman" w:cs="Times New Roman"/>
        </w:rPr>
        <w:t>B.15.2.2 Organic peroxides shall be classified in one of the seven categories of “Types A to G” for this class, according to the following principles:</w:t>
      </w:r>
    </w:p>
    <w:p w:rsidR="00430BA2" w:rsidRPr="00430BA2" w:rsidP="00430BA2" w14:paraId="5AA7B11C" w14:textId="77777777">
      <w:pPr>
        <w:rPr>
          <w:rFonts w:ascii="Times New Roman" w:hAnsi="Times New Roman" w:cs="Times New Roman"/>
        </w:rPr>
      </w:pPr>
      <w:r w:rsidRPr="00430BA2">
        <w:rPr>
          <w:rFonts w:ascii="Times New Roman" w:hAnsi="Times New Roman" w:cs="Times New Roman"/>
        </w:rPr>
        <w:t xml:space="preserve">(a) Any organic peroxide which, as packaged, can detonate or deflagrate rapidly shall be defined as organic peroxide TYPE </w:t>
      </w:r>
      <w:r w:rsidRPr="00430BA2">
        <w:rPr>
          <w:rFonts w:ascii="Times New Roman" w:hAnsi="Times New Roman" w:cs="Times New Roman"/>
        </w:rPr>
        <w:t>A;</w:t>
      </w:r>
    </w:p>
    <w:p w:rsidR="00430BA2" w:rsidRPr="00430BA2" w:rsidP="00430BA2" w14:paraId="6E4275EE" w14:textId="77777777">
      <w:pPr>
        <w:rPr>
          <w:rFonts w:ascii="Times New Roman" w:hAnsi="Times New Roman" w:cs="Times New Roman"/>
        </w:rPr>
      </w:pPr>
      <w:r w:rsidRPr="00430BA2">
        <w:rPr>
          <w:rFonts w:ascii="Times New Roman" w:hAnsi="Times New Roman" w:cs="Times New Roman"/>
        </w:rPr>
        <w:t>(b) Any</w:t>
      </w:r>
      <w:r w:rsidRPr="00430BA2">
        <w:rPr>
          <w:rFonts w:ascii="Times New Roman" w:hAnsi="Times New Roman" w:cs="Times New Roman"/>
        </w:rPr>
        <w:t xml:space="preserve"> organic peroxide possessing explosive properties and which, as packaged, neither detonates nor deflagrates rapidly, but is liable to undergo a thermal explosion in that package shall be defined as organic peroxide TYPE </w:t>
      </w:r>
      <w:r w:rsidRPr="00430BA2">
        <w:rPr>
          <w:rFonts w:ascii="Times New Roman" w:hAnsi="Times New Roman" w:cs="Times New Roman"/>
        </w:rPr>
        <w:t>B;</w:t>
      </w:r>
    </w:p>
    <w:p w:rsidR="00430BA2" w:rsidRPr="00430BA2" w:rsidP="00430BA2" w14:paraId="06B327D9" w14:textId="77777777">
      <w:pPr>
        <w:rPr>
          <w:rFonts w:ascii="Times New Roman" w:hAnsi="Times New Roman" w:cs="Times New Roman"/>
        </w:rPr>
      </w:pPr>
      <w:r w:rsidRPr="00430BA2">
        <w:rPr>
          <w:rFonts w:ascii="Times New Roman" w:hAnsi="Times New Roman" w:cs="Times New Roman"/>
        </w:rPr>
        <w:t xml:space="preserve">(c) Any organic peroxide possessing explosive properties when the chemical as packaged cannot detonate or deflagrate rapidly or undergo a thermal explosion shall be defined as organic peroxide TYPE </w:t>
      </w:r>
      <w:r w:rsidRPr="00430BA2">
        <w:rPr>
          <w:rFonts w:ascii="Times New Roman" w:hAnsi="Times New Roman" w:cs="Times New Roman"/>
        </w:rPr>
        <w:t>C;</w:t>
      </w:r>
    </w:p>
    <w:p w:rsidR="00430BA2" w:rsidRPr="00430BA2" w:rsidP="00430BA2" w14:paraId="220C5107" w14:textId="77777777">
      <w:pPr>
        <w:rPr>
          <w:rFonts w:ascii="Times New Roman" w:hAnsi="Times New Roman" w:cs="Times New Roman"/>
        </w:rPr>
      </w:pPr>
      <w:r w:rsidRPr="00430BA2">
        <w:rPr>
          <w:rFonts w:ascii="Times New Roman" w:hAnsi="Times New Roman" w:cs="Times New Roman"/>
        </w:rPr>
        <w:t>(d) Any organic peroxide which in laboratory testing meets the criteria in (d)(</w:t>
      </w:r>
      <w:r w:rsidRPr="00430BA2">
        <w:rPr>
          <w:rFonts w:ascii="Times New Roman" w:hAnsi="Times New Roman" w:cs="Times New Roman"/>
        </w:rPr>
        <w:t>i</w:t>
      </w:r>
      <w:r w:rsidRPr="00430BA2">
        <w:rPr>
          <w:rFonts w:ascii="Times New Roman" w:hAnsi="Times New Roman" w:cs="Times New Roman"/>
        </w:rPr>
        <w:t>), (ii), or (iii) shall be defined as organic peroxide TYPE D:</w:t>
      </w:r>
    </w:p>
    <w:p w:rsidR="00430BA2" w:rsidRPr="00430BA2" w:rsidP="00430BA2" w14:paraId="4D8D3EED" w14:textId="77777777">
      <w:pPr>
        <w:rPr>
          <w:rFonts w:ascii="Times New Roman" w:hAnsi="Times New Roman" w:cs="Times New Roman"/>
        </w:rPr>
      </w:pPr>
      <w:r w:rsidRPr="00430BA2">
        <w:rPr>
          <w:rFonts w:ascii="Times New Roman" w:hAnsi="Times New Roman" w:cs="Times New Roman"/>
        </w:rPr>
        <w:t>(</w:t>
      </w:r>
      <w:r w:rsidRPr="00430BA2">
        <w:rPr>
          <w:rFonts w:ascii="Times New Roman" w:hAnsi="Times New Roman" w:cs="Times New Roman"/>
        </w:rPr>
        <w:t>i</w:t>
      </w:r>
      <w:r w:rsidRPr="00430BA2">
        <w:rPr>
          <w:rFonts w:ascii="Times New Roman" w:hAnsi="Times New Roman" w:cs="Times New Roman"/>
        </w:rPr>
        <w:t>) Detonates partially, does not deflagrate rapidly and shows no violent effect when heated under confinement; or</w:t>
      </w:r>
    </w:p>
    <w:p w:rsidR="00430BA2" w:rsidRPr="00430BA2" w:rsidP="00430BA2" w14:paraId="3EB3EB94" w14:textId="77777777">
      <w:pPr>
        <w:rPr>
          <w:rFonts w:ascii="Times New Roman" w:hAnsi="Times New Roman" w:cs="Times New Roman"/>
        </w:rPr>
      </w:pPr>
      <w:r w:rsidRPr="00430BA2">
        <w:rPr>
          <w:rFonts w:ascii="Times New Roman" w:hAnsi="Times New Roman" w:cs="Times New Roman"/>
        </w:rPr>
        <w:t xml:space="preserve">(ii) Does not detonate at all, </w:t>
      </w:r>
      <w:r w:rsidRPr="00430BA2">
        <w:rPr>
          <w:rFonts w:ascii="Times New Roman" w:hAnsi="Times New Roman" w:cs="Times New Roman"/>
        </w:rPr>
        <w:t>deflagrates</w:t>
      </w:r>
      <w:r w:rsidRPr="00430BA2">
        <w:rPr>
          <w:rFonts w:ascii="Times New Roman" w:hAnsi="Times New Roman" w:cs="Times New Roman"/>
        </w:rPr>
        <w:t xml:space="preserve"> slowly and shows no violent effect when heated under confinement; or</w:t>
      </w:r>
    </w:p>
    <w:p w:rsidR="00430BA2" w:rsidRPr="00430BA2" w:rsidP="00430BA2" w14:paraId="176172AC" w14:textId="77777777">
      <w:pPr>
        <w:rPr>
          <w:rFonts w:ascii="Times New Roman" w:hAnsi="Times New Roman" w:cs="Times New Roman"/>
        </w:rPr>
      </w:pPr>
      <w:r w:rsidRPr="00430BA2">
        <w:rPr>
          <w:rFonts w:ascii="Times New Roman" w:hAnsi="Times New Roman" w:cs="Times New Roman"/>
        </w:rPr>
        <w:t xml:space="preserve">(iii) Does not detonate or deflagrate at all and shows a medium effect when heated under </w:t>
      </w:r>
      <w:r w:rsidRPr="00430BA2">
        <w:rPr>
          <w:rFonts w:ascii="Times New Roman" w:hAnsi="Times New Roman" w:cs="Times New Roman"/>
        </w:rPr>
        <w:t>confinement;</w:t>
      </w:r>
    </w:p>
    <w:p w:rsidR="00430BA2" w:rsidRPr="00430BA2" w:rsidP="00430BA2" w14:paraId="1078E52A" w14:textId="77777777">
      <w:pPr>
        <w:rPr>
          <w:rFonts w:ascii="Times New Roman" w:hAnsi="Times New Roman" w:cs="Times New Roman"/>
        </w:rPr>
      </w:pPr>
      <w:r w:rsidRPr="00430BA2">
        <w:rPr>
          <w:rFonts w:ascii="Times New Roman" w:hAnsi="Times New Roman" w:cs="Times New Roman"/>
        </w:rPr>
        <w:t xml:space="preserve">(e) Any organic peroxide which, in laboratory testing, </w:t>
      </w:r>
      <w:r w:rsidRPr="00430BA2">
        <w:rPr>
          <w:rFonts w:ascii="Times New Roman" w:hAnsi="Times New Roman" w:cs="Times New Roman"/>
        </w:rPr>
        <w:t>neither detonates</w:t>
      </w:r>
      <w:r w:rsidRPr="00430BA2">
        <w:rPr>
          <w:rFonts w:ascii="Times New Roman" w:hAnsi="Times New Roman" w:cs="Times New Roman"/>
        </w:rPr>
        <w:t xml:space="preserve"> </w:t>
      </w:r>
      <w:r w:rsidRPr="00430BA2">
        <w:rPr>
          <w:rFonts w:ascii="Times New Roman" w:hAnsi="Times New Roman" w:cs="Times New Roman"/>
        </w:rPr>
        <w:t>nor</w:t>
      </w:r>
      <w:r w:rsidRPr="00430BA2">
        <w:rPr>
          <w:rFonts w:ascii="Times New Roman" w:hAnsi="Times New Roman" w:cs="Times New Roman"/>
        </w:rPr>
        <w:t xml:space="preserve"> deflagrates at all and shows low or no effect when heated under confinement shall be defined as organic peroxide TYPE </w:t>
      </w:r>
      <w:r w:rsidRPr="00430BA2">
        <w:rPr>
          <w:rFonts w:ascii="Times New Roman" w:hAnsi="Times New Roman" w:cs="Times New Roman"/>
        </w:rPr>
        <w:t>E;</w:t>
      </w:r>
    </w:p>
    <w:p w:rsidR="00430BA2" w:rsidRPr="00430BA2" w:rsidP="00430BA2" w14:paraId="08FC23F9" w14:textId="77777777">
      <w:pPr>
        <w:rPr>
          <w:rFonts w:ascii="Times New Roman" w:hAnsi="Times New Roman" w:cs="Times New Roman"/>
        </w:rPr>
      </w:pPr>
      <w:r w:rsidRPr="00430BA2">
        <w:rPr>
          <w:rFonts w:ascii="Times New Roman" w:hAnsi="Times New Roman" w:cs="Times New Roman"/>
        </w:rPr>
        <w:t xml:space="preserve">(f) Any organic peroxide which, in laboratory testing, </w:t>
      </w:r>
      <w:r w:rsidRPr="00430BA2">
        <w:rPr>
          <w:rFonts w:ascii="Times New Roman" w:hAnsi="Times New Roman" w:cs="Times New Roman"/>
        </w:rPr>
        <w:t>neither detonates</w:t>
      </w:r>
      <w:r w:rsidRPr="00430BA2">
        <w:rPr>
          <w:rFonts w:ascii="Times New Roman" w:hAnsi="Times New Roman" w:cs="Times New Roman"/>
        </w:rPr>
        <w:t xml:space="preserve"> in the cavitated state nor deflagrates at all and shows only a low or no effect when heated under confinement as well as low or no explosive power shall be defined as organic peroxide TYPE </w:t>
      </w:r>
      <w:r w:rsidRPr="00430BA2">
        <w:rPr>
          <w:rFonts w:ascii="Times New Roman" w:hAnsi="Times New Roman" w:cs="Times New Roman"/>
        </w:rPr>
        <w:t>F;</w:t>
      </w:r>
    </w:p>
    <w:p w:rsidR="00430BA2" w:rsidRPr="00430BA2" w:rsidP="00430BA2" w14:paraId="4BFCC546" w14:textId="77777777">
      <w:pPr>
        <w:rPr>
          <w:rFonts w:ascii="Times New Roman" w:hAnsi="Times New Roman" w:cs="Times New Roman"/>
        </w:rPr>
      </w:pPr>
      <w:r w:rsidRPr="00430BA2">
        <w:rPr>
          <w:rFonts w:ascii="Times New Roman" w:hAnsi="Times New Roman" w:cs="Times New Roman"/>
        </w:rPr>
        <w:t xml:space="preserve">(g) Any organic peroxide which, in laboratory testing, neither detonates in the cavitated state nor deflagrates at all and shows no effect when heated under confinement nor any explosive power, </w:t>
      </w:r>
      <w:r w:rsidRPr="00430BA2">
        <w:rPr>
          <w:rFonts w:ascii="Times New Roman" w:hAnsi="Times New Roman" w:cs="Times New Roman"/>
        </w:rPr>
        <w:t xml:space="preserve">provided that it is thermally stable (self-accelerating decomposition temperature is 60 ° C (140 ° F) or higher for a 50 kg (110 </w:t>
      </w:r>
      <w:r w:rsidRPr="00430BA2">
        <w:rPr>
          <w:rFonts w:ascii="Times New Roman" w:hAnsi="Times New Roman" w:cs="Times New Roman"/>
        </w:rPr>
        <w:t>lb</w:t>
      </w:r>
      <w:r w:rsidRPr="00430BA2">
        <w:rPr>
          <w:rFonts w:ascii="Times New Roman" w:hAnsi="Times New Roman" w:cs="Times New Roman"/>
        </w:rPr>
        <w:t>) package), and, for liquid mixtures, a diluent having a boiling point of not less than 150 ;° C (302 ° F) is used for desensitization, shall be defined as organic peroxide TYPE G. If the organic peroxide is not thermally stable or a diluent having a boiling point less than 150 ° C (302° F) is used for desensitization, it shall be defined as organic peroxide TYPE F.</w:t>
      </w:r>
    </w:p>
    <w:p w:rsidR="00430BA2" w:rsidRPr="00430BA2" w:rsidP="00430BA2" w14:paraId="3B28E2A6" w14:textId="77777777">
      <w:pPr>
        <w:rPr>
          <w:rFonts w:ascii="Times New Roman" w:hAnsi="Times New Roman" w:cs="Times New Roman"/>
        </w:rPr>
      </w:pPr>
      <w:r w:rsidRPr="00430BA2">
        <w:rPr>
          <w:rFonts w:ascii="Times New Roman" w:hAnsi="Times New Roman" w:cs="Times New Roman"/>
        </w:rPr>
        <w:t>B.15.3 Additional Classification Considerations</w:t>
      </w:r>
    </w:p>
    <w:p w:rsidR="00430BA2" w:rsidRPr="00430BA2" w:rsidP="00430BA2" w14:paraId="2A8BDA70" w14:textId="77777777">
      <w:pPr>
        <w:rPr>
          <w:rFonts w:ascii="Times New Roman" w:hAnsi="Times New Roman" w:cs="Times New Roman"/>
        </w:rPr>
      </w:pPr>
      <w:r w:rsidRPr="00430BA2">
        <w:rPr>
          <w:rFonts w:ascii="Times New Roman" w:hAnsi="Times New Roman" w:cs="Times New Roman"/>
        </w:rPr>
        <w:t>B.15.3.1 For purposes of classification, the properties of organic peroxides shall be determined in accordance with test series A to H as described in Part II of UN ST/SG/AC.10 (incorporated by reference, see </w:t>
      </w:r>
      <w:hyperlink r:id="rId16" w:history="1">
        <w:r w:rsidRPr="00430BA2">
          <w:rPr>
            <w:rStyle w:val="Hyperlink"/>
            <w:rFonts w:ascii="Times New Roman" w:hAnsi="Times New Roman" w:cs="Times New Roman"/>
          </w:rPr>
          <w:t>§ 1910.6</w:t>
        </w:r>
      </w:hyperlink>
      <w:r w:rsidRPr="00430BA2">
        <w:rPr>
          <w:rFonts w:ascii="Times New Roman" w:hAnsi="Times New Roman" w:cs="Times New Roman"/>
        </w:rPr>
        <w:t>).</w:t>
      </w:r>
    </w:p>
    <w:p w:rsidR="00430BA2" w:rsidRPr="00430BA2" w:rsidP="00430BA2" w14:paraId="5247D640" w14:textId="77777777">
      <w:pPr>
        <w:rPr>
          <w:rFonts w:ascii="Times New Roman" w:hAnsi="Times New Roman" w:cs="Times New Roman"/>
        </w:rPr>
      </w:pPr>
      <w:r w:rsidRPr="00430BA2">
        <w:rPr>
          <w:rFonts w:ascii="Times New Roman" w:hAnsi="Times New Roman" w:cs="Times New Roman"/>
        </w:rPr>
        <w:t>B.15.3.2 Self-accelerating decomposition temperature (SADT) shall be determined in accordance with UN ST/SG/AC.10 (incorporated by reference, see </w:t>
      </w:r>
      <w:hyperlink r:id="rId16" w:history="1">
        <w:r w:rsidRPr="00430BA2">
          <w:rPr>
            <w:rStyle w:val="Hyperlink"/>
            <w:rFonts w:ascii="Times New Roman" w:hAnsi="Times New Roman" w:cs="Times New Roman"/>
          </w:rPr>
          <w:t>§ 1910.6</w:t>
        </w:r>
      </w:hyperlink>
      <w:r w:rsidRPr="00430BA2">
        <w:rPr>
          <w:rFonts w:ascii="Times New Roman" w:hAnsi="Times New Roman" w:cs="Times New Roman"/>
        </w:rPr>
        <w:t>), Part II, section 28.</w:t>
      </w:r>
    </w:p>
    <w:p w:rsidR="00430BA2" w:rsidRPr="00430BA2" w:rsidP="00430BA2" w14:paraId="28F32DBE" w14:textId="77777777">
      <w:pPr>
        <w:rPr>
          <w:rFonts w:ascii="Times New Roman" w:hAnsi="Times New Roman" w:cs="Times New Roman"/>
        </w:rPr>
      </w:pPr>
      <w:r w:rsidRPr="00430BA2">
        <w:rPr>
          <w:rFonts w:ascii="Times New Roman" w:hAnsi="Times New Roman" w:cs="Times New Roman"/>
        </w:rPr>
        <w:t>B.15.3.3 Mixtures of organic peroxides may be classified as the same type of organic peroxide as that of the most dangerous ingredient. However, as two stable ingredients can form a thermally less stable mixture, the SADT of the mixture shall be determined.</w:t>
      </w:r>
    </w:p>
    <w:p w:rsidR="00430BA2" w:rsidRPr="00430BA2" w:rsidP="00430BA2" w14:paraId="142E995C" w14:textId="77777777">
      <w:pPr>
        <w:rPr>
          <w:rFonts w:ascii="Times New Roman" w:hAnsi="Times New Roman" w:cs="Times New Roman"/>
        </w:rPr>
      </w:pPr>
      <w:r w:rsidRPr="00430BA2">
        <w:rPr>
          <w:rFonts w:ascii="Times New Roman" w:hAnsi="Times New Roman" w:cs="Times New Roman"/>
        </w:rPr>
        <w:t>B.16 Corrosive to Metals</w:t>
      </w:r>
    </w:p>
    <w:p w:rsidR="00430BA2" w:rsidRPr="00430BA2" w:rsidP="00430BA2" w14:paraId="5ABE0EE6" w14:textId="77777777">
      <w:pPr>
        <w:rPr>
          <w:rFonts w:ascii="Times New Roman" w:hAnsi="Times New Roman" w:cs="Times New Roman"/>
        </w:rPr>
      </w:pPr>
      <w:r w:rsidRPr="00430BA2">
        <w:rPr>
          <w:rFonts w:ascii="Times New Roman" w:hAnsi="Times New Roman" w:cs="Times New Roman"/>
        </w:rPr>
        <w:t>B.16.1 Definition</w:t>
      </w:r>
    </w:p>
    <w:p w:rsidR="00430BA2" w:rsidRPr="00430BA2" w:rsidP="00430BA2" w14:paraId="484E7B66" w14:textId="77777777">
      <w:pPr>
        <w:rPr>
          <w:rFonts w:ascii="Times New Roman" w:hAnsi="Times New Roman" w:cs="Times New Roman"/>
        </w:rPr>
      </w:pPr>
      <w:r w:rsidRPr="00430BA2">
        <w:rPr>
          <w:rFonts w:ascii="Times New Roman" w:hAnsi="Times New Roman" w:cs="Times New Roman"/>
        </w:rPr>
        <w:t>A </w:t>
      </w:r>
      <w:r w:rsidRPr="00430BA2">
        <w:rPr>
          <w:rFonts w:ascii="Times New Roman" w:hAnsi="Times New Roman" w:cs="Times New Roman"/>
          <w:i/>
          <w:iCs/>
        </w:rPr>
        <w:t>chemical which is corrosive to metals</w:t>
      </w:r>
      <w:r w:rsidRPr="00430BA2">
        <w:rPr>
          <w:rFonts w:ascii="Times New Roman" w:hAnsi="Times New Roman" w:cs="Times New Roman"/>
        </w:rPr>
        <w:t> means a chemical which by chemical action will materially damage, or even destroy, metals.</w:t>
      </w:r>
    </w:p>
    <w:p w:rsidR="00430BA2" w:rsidRPr="00430BA2" w:rsidP="00430BA2" w14:paraId="05E0DCD6" w14:textId="77777777">
      <w:pPr>
        <w:rPr>
          <w:rFonts w:ascii="Times New Roman" w:hAnsi="Times New Roman" w:cs="Times New Roman"/>
        </w:rPr>
      </w:pPr>
      <w:r w:rsidRPr="00430BA2">
        <w:rPr>
          <w:rFonts w:ascii="Times New Roman" w:hAnsi="Times New Roman" w:cs="Times New Roman"/>
        </w:rPr>
        <w:t>B.16.2 Classification Criteria</w:t>
      </w:r>
    </w:p>
    <w:p w:rsidR="00430BA2" w:rsidRPr="00430BA2" w:rsidP="00430BA2" w14:paraId="1E84BCFC" w14:textId="77777777">
      <w:pPr>
        <w:rPr>
          <w:rFonts w:ascii="Times New Roman" w:hAnsi="Times New Roman" w:cs="Times New Roman"/>
        </w:rPr>
      </w:pPr>
      <w:r w:rsidRPr="00430BA2">
        <w:rPr>
          <w:rFonts w:ascii="Times New Roman" w:hAnsi="Times New Roman" w:cs="Times New Roman"/>
        </w:rPr>
        <w:t>A chemical which is corrosive to metals shall be classified in a single category for this class, using the test in Part III, sub-</w:t>
      </w:r>
      <w:hyperlink r:id="rId74" w:history="1">
        <w:r w:rsidRPr="00430BA2">
          <w:rPr>
            <w:rStyle w:val="Hyperlink"/>
            <w:rFonts w:ascii="Times New Roman" w:hAnsi="Times New Roman" w:cs="Times New Roman"/>
          </w:rPr>
          <w:t>section 37.4</w:t>
        </w:r>
      </w:hyperlink>
      <w:r w:rsidRPr="00430BA2">
        <w:rPr>
          <w:rFonts w:ascii="Times New Roman" w:hAnsi="Times New Roman" w:cs="Times New Roman"/>
        </w:rPr>
        <w:t> of UN ST/SG/AC.10 (incorporated by reference, see </w:t>
      </w:r>
      <w:hyperlink r:id="rId16" w:history="1">
        <w:r w:rsidRPr="00430BA2">
          <w:rPr>
            <w:rStyle w:val="Hyperlink"/>
            <w:rFonts w:ascii="Times New Roman" w:hAnsi="Times New Roman" w:cs="Times New Roman"/>
          </w:rPr>
          <w:t>§ 1910.6</w:t>
        </w:r>
      </w:hyperlink>
      <w:r w:rsidRPr="00430BA2">
        <w:rPr>
          <w:rFonts w:ascii="Times New Roman" w:hAnsi="Times New Roman" w:cs="Times New Roman"/>
        </w:rPr>
        <w:t>), in accordance with Table B.16.1:</w:t>
      </w:r>
    </w:p>
    <w:p w:rsidR="00430BA2" w:rsidRPr="00430BA2" w:rsidP="00430BA2" w14:paraId="6552CEB6" w14:textId="77777777">
      <w:pPr>
        <w:rPr>
          <w:rFonts w:ascii="Times New Roman" w:hAnsi="Times New Roman" w:cs="Times New Roman"/>
        </w:rPr>
      </w:pPr>
      <w:r w:rsidRPr="00430BA2">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1217"/>
        <w:gridCol w:w="8143"/>
      </w:tblGrid>
      <w:tr w14:paraId="502DA187"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gridSpan w:val="2"/>
            <w:tcBorders>
              <w:top w:val="nil"/>
              <w:left w:val="nil"/>
              <w:bottom w:val="nil"/>
              <w:right w:val="nil"/>
            </w:tcBorders>
            <w:tcMar>
              <w:top w:w="120" w:type="dxa"/>
              <w:left w:w="120" w:type="dxa"/>
              <w:bottom w:w="120" w:type="dxa"/>
              <w:right w:w="120" w:type="dxa"/>
            </w:tcMar>
            <w:vAlign w:val="center"/>
            <w:hideMark/>
          </w:tcPr>
          <w:p w:rsidR="00430BA2" w:rsidRPr="00430BA2" w:rsidP="00430BA2" w14:paraId="34D0FAAD" w14:textId="77777777">
            <w:pPr>
              <w:rPr>
                <w:rFonts w:ascii="Times New Roman" w:hAnsi="Times New Roman" w:cs="Times New Roman"/>
                <w:b/>
                <w:bCs/>
              </w:rPr>
            </w:pPr>
            <w:r w:rsidRPr="00430BA2">
              <w:rPr>
                <w:rFonts w:ascii="Times New Roman" w:hAnsi="Times New Roman" w:cs="Times New Roman"/>
                <w:b/>
                <w:bCs/>
              </w:rPr>
              <w:t>Table B.16.1—Criteria for Chemicals Corrosive to Metal</w:t>
            </w:r>
          </w:p>
        </w:tc>
      </w:tr>
      <w:tr w14:paraId="2497AEF8"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019A9A5A" w14:textId="77777777">
            <w:pPr>
              <w:rPr>
                <w:rFonts w:ascii="Times New Roman" w:hAnsi="Times New Roman" w:cs="Times New Roman"/>
                <w:b/>
                <w:bCs/>
              </w:rPr>
            </w:pPr>
            <w:r w:rsidRPr="00430BA2">
              <w:rPr>
                <w:rFonts w:ascii="Times New Roman" w:hAnsi="Times New Roman" w:cs="Times New Roman"/>
                <w:b/>
                <w:bCs/>
              </w:rPr>
              <w:t>Category</w:t>
            </w:r>
          </w:p>
        </w:tc>
        <w:tc>
          <w:tcPr>
            <w:tcW w:w="0" w:type="auto"/>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430BA2" w:rsidRPr="00430BA2" w:rsidP="00430BA2" w14:paraId="23202E29" w14:textId="77777777">
            <w:pPr>
              <w:rPr>
                <w:rFonts w:ascii="Times New Roman" w:hAnsi="Times New Roman" w:cs="Times New Roman"/>
                <w:b/>
                <w:bCs/>
              </w:rPr>
            </w:pPr>
            <w:r w:rsidRPr="00430BA2">
              <w:rPr>
                <w:rFonts w:ascii="Times New Roman" w:hAnsi="Times New Roman" w:cs="Times New Roman"/>
                <w:b/>
                <w:bCs/>
              </w:rPr>
              <w:t>Criteria</w:t>
            </w:r>
          </w:p>
        </w:tc>
      </w:tr>
      <w:tr w14:paraId="7A8F01D6"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6A20176D" w14:textId="77777777">
            <w:pPr>
              <w:rPr>
                <w:rFonts w:ascii="Times New Roman" w:hAnsi="Times New Roman" w:cs="Times New Roman"/>
              </w:rPr>
            </w:pPr>
            <w:r w:rsidRPr="00430BA2">
              <w:rPr>
                <w:rFonts w:ascii="Times New Roman" w:hAnsi="Times New Roman" w:cs="Times New Roman"/>
              </w:rPr>
              <w:t>1</w:t>
            </w:r>
          </w:p>
        </w:tc>
        <w:tc>
          <w:tcPr>
            <w:tcW w:w="0" w:type="auto"/>
            <w:tcBorders>
              <w:top w:val="single" w:sz="6" w:space="0" w:color="D1D2D4"/>
              <w:left w:val="nil"/>
              <w:bottom w:val="single" w:sz="6" w:space="0" w:color="333333"/>
              <w:right w:val="nil"/>
            </w:tcBorders>
            <w:tcMar>
              <w:top w:w="120" w:type="dxa"/>
              <w:left w:w="120" w:type="dxa"/>
              <w:bottom w:w="120" w:type="dxa"/>
              <w:right w:w="120" w:type="dxa"/>
            </w:tcMar>
            <w:hideMark/>
          </w:tcPr>
          <w:p w:rsidR="00430BA2" w:rsidRPr="00430BA2" w:rsidP="00430BA2" w14:paraId="6C2FA30C" w14:textId="77777777">
            <w:pPr>
              <w:rPr>
                <w:rFonts w:ascii="Times New Roman" w:hAnsi="Times New Roman" w:cs="Times New Roman"/>
              </w:rPr>
            </w:pPr>
            <w:r w:rsidRPr="00430BA2">
              <w:rPr>
                <w:rFonts w:ascii="Times New Roman" w:hAnsi="Times New Roman" w:cs="Times New Roman"/>
              </w:rPr>
              <w:t>Corrosion rate on either steel or aluminum surfaces exceeding 6.25 mm per year at a test temperature of 55 ° C (131 ° F) when tested on both materials.</w:t>
            </w:r>
          </w:p>
        </w:tc>
      </w:tr>
    </w:tbl>
    <w:p w:rsidR="00430BA2" w:rsidRPr="00430BA2" w:rsidP="00430BA2" w14:paraId="5B465FF5" w14:textId="77777777">
      <w:pPr>
        <w:rPr>
          <w:rFonts w:ascii="Times New Roman" w:hAnsi="Times New Roman" w:cs="Times New Roman"/>
        </w:rPr>
      </w:pPr>
      <w:r w:rsidRPr="00430BA2">
        <w:rPr>
          <w:rFonts w:ascii="Times New Roman" w:hAnsi="Times New Roman" w:cs="Times New Roman"/>
        </w:rPr>
        <w:t>Note:</w:t>
      </w:r>
    </w:p>
    <w:p w:rsidR="00430BA2" w:rsidRPr="00430BA2" w:rsidP="00430BA2" w14:paraId="35DC2587" w14:textId="77777777">
      <w:pPr>
        <w:rPr>
          <w:rFonts w:ascii="Times New Roman" w:hAnsi="Times New Roman" w:cs="Times New Roman"/>
        </w:rPr>
      </w:pPr>
      <w:r w:rsidRPr="00430BA2">
        <w:rPr>
          <w:rFonts w:ascii="Times New Roman" w:hAnsi="Times New Roman" w:cs="Times New Roman"/>
        </w:rPr>
        <w:t> </w:t>
      </w:r>
    </w:p>
    <w:p w:rsidR="00430BA2" w:rsidRPr="00430BA2" w:rsidP="00430BA2" w14:paraId="5998789E" w14:textId="77777777">
      <w:pPr>
        <w:rPr>
          <w:rFonts w:ascii="Times New Roman" w:hAnsi="Times New Roman" w:cs="Times New Roman"/>
        </w:rPr>
      </w:pPr>
      <w:r w:rsidRPr="00430BA2">
        <w:rPr>
          <w:rFonts w:ascii="Times New Roman" w:hAnsi="Times New Roman" w:cs="Times New Roman"/>
        </w:rPr>
        <w:t xml:space="preserve">Where an initial test on either steel or </w:t>
      </w:r>
      <w:r w:rsidRPr="00430BA2">
        <w:rPr>
          <w:rFonts w:ascii="Times New Roman" w:hAnsi="Times New Roman" w:cs="Times New Roman"/>
        </w:rPr>
        <w:t>aluminium</w:t>
      </w:r>
      <w:r w:rsidRPr="00430BA2">
        <w:rPr>
          <w:rFonts w:ascii="Times New Roman" w:hAnsi="Times New Roman" w:cs="Times New Roman"/>
        </w:rPr>
        <w:t xml:space="preserve"> indicates the chemical being tested is </w:t>
      </w:r>
      <w:r w:rsidRPr="00430BA2">
        <w:rPr>
          <w:rFonts w:ascii="Times New Roman" w:hAnsi="Times New Roman" w:cs="Times New Roman"/>
        </w:rPr>
        <w:t>corrosive</w:t>
      </w:r>
      <w:r w:rsidRPr="00430BA2">
        <w:rPr>
          <w:rFonts w:ascii="Times New Roman" w:hAnsi="Times New Roman" w:cs="Times New Roman"/>
        </w:rPr>
        <w:t xml:space="preserve"> the follow-up test on the other metal is not necessary.</w:t>
      </w:r>
    </w:p>
    <w:p w:rsidR="00430BA2" w:rsidRPr="00430BA2" w:rsidP="00430BA2" w14:paraId="495837AA" w14:textId="77777777">
      <w:pPr>
        <w:rPr>
          <w:rFonts w:ascii="Times New Roman" w:hAnsi="Times New Roman" w:cs="Times New Roman"/>
        </w:rPr>
      </w:pPr>
      <w:r w:rsidRPr="00430BA2">
        <w:rPr>
          <w:rFonts w:ascii="Times New Roman" w:hAnsi="Times New Roman" w:cs="Times New Roman"/>
        </w:rPr>
        <w:t>B.16.3 Additional Classification Considerations</w:t>
      </w:r>
    </w:p>
    <w:p w:rsidR="00430BA2" w:rsidRPr="00430BA2" w:rsidP="00430BA2" w14:paraId="585C4EAC" w14:textId="77777777">
      <w:pPr>
        <w:rPr>
          <w:rFonts w:ascii="Times New Roman" w:hAnsi="Times New Roman" w:cs="Times New Roman"/>
        </w:rPr>
      </w:pPr>
      <w:r w:rsidRPr="00430BA2">
        <w:rPr>
          <w:rFonts w:ascii="Times New Roman" w:hAnsi="Times New Roman" w:cs="Times New Roman"/>
        </w:rPr>
        <w:t>The specimen to be used for the test shall be made of the following materials:</w:t>
      </w:r>
    </w:p>
    <w:p w:rsidR="00430BA2" w:rsidRPr="00430BA2" w:rsidP="00430BA2" w14:paraId="6842F51F" w14:textId="77777777">
      <w:pPr>
        <w:rPr>
          <w:rFonts w:ascii="Times New Roman" w:hAnsi="Times New Roman" w:cs="Times New Roman"/>
        </w:rPr>
      </w:pPr>
      <w:r w:rsidRPr="00430BA2">
        <w:rPr>
          <w:rFonts w:ascii="Times New Roman" w:hAnsi="Times New Roman" w:cs="Times New Roman"/>
        </w:rPr>
        <w:t xml:space="preserve">(a) For the purposes of testing steel, steel types S235JR+CR (1.0037 resp. St 37- 2), S275J2G3+CR (1.0144 resp. St 44-3), ISO 3574, Unified Numbering System (UNS) G 10200, or SAE </w:t>
      </w:r>
      <w:r w:rsidRPr="00430BA2">
        <w:rPr>
          <w:rFonts w:ascii="Times New Roman" w:hAnsi="Times New Roman" w:cs="Times New Roman"/>
        </w:rPr>
        <w:t>1020;</w:t>
      </w:r>
    </w:p>
    <w:p w:rsidR="00430BA2" w:rsidRPr="00430BA2" w:rsidP="00430BA2" w14:paraId="6BC2A1E4" w14:textId="77777777">
      <w:pPr>
        <w:rPr>
          <w:rFonts w:ascii="Times New Roman" w:hAnsi="Times New Roman" w:cs="Times New Roman"/>
        </w:rPr>
      </w:pPr>
      <w:r w:rsidRPr="00430BA2">
        <w:rPr>
          <w:rFonts w:ascii="Times New Roman" w:hAnsi="Times New Roman" w:cs="Times New Roman"/>
        </w:rPr>
        <w:t xml:space="preserve">(b) For the purposes of testing </w:t>
      </w:r>
      <w:r w:rsidRPr="00430BA2">
        <w:rPr>
          <w:rFonts w:ascii="Times New Roman" w:hAnsi="Times New Roman" w:cs="Times New Roman"/>
        </w:rPr>
        <w:t>aluminium</w:t>
      </w:r>
      <w:r w:rsidRPr="00430BA2">
        <w:rPr>
          <w:rFonts w:ascii="Times New Roman" w:hAnsi="Times New Roman" w:cs="Times New Roman"/>
        </w:rPr>
        <w:t>: non-clad types 7075-T6 or AZ5GU-T6.</w:t>
      </w:r>
    </w:p>
    <w:p w:rsidR="00430BA2" w:rsidRPr="00430BA2" w:rsidP="00430BA2" w14:paraId="24C99CCB" w14:textId="77777777">
      <w:pPr>
        <w:rPr>
          <w:rFonts w:ascii="Times New Roman" w:hAnsi="Times New Roman" w:cs="Times New Roman"/>
        </w:rPr>
      </w:pPr>
      <w:r w:rsidRPr="00430BA2">
        <w:rPr>
          <w:rFonts w:ascii="Times New Roman" w:hAnsi="Times New Roman" w:cs="Times New Roman"/>
        </w:rPr>
        <w:t>B.17 Desensitized Explosives</w:t>
      </w:r>
    </w:p>
    <w:p w:rsidR="00430BA2" w:rsidRPr="00430BA2" w:rsidP="00430BA2" w14:paraId="6590E00D" w14:textId="77777777">
      <w:pPr>
        <w:rPr>
          <w:rFonts w:ascii="Times New Roman" w:hAnsi="Times New Roman" w:cs="Times New Roman"/>
        </w:rPr>
      </w:pPr>
      <w:r w:rsidRPr="00430BA2">
        <w:rPr>
          <w:rFonts w:ascii="Times New Roman" w:hAnsi="Times New Roman" w:cs="Times New Roman"/>
        </w:rPr>
        <w:t>B.17.1 Definitions and General Considerations</w:t>
      </w:r>
    </w:p>
    <w:p w:rsidR="00430BA2" w:rsidRPr="00430BA2" w:rsidP="00430BA2" w14:paraId="01F0376E" w14:textId="77777777">
      <w:pPr>
        <w:rPr>
          <w:rFonts w:ascii="Times New Roman" w:hAnsi="Times New Roman" w:cs="Times New Roman"/>
        </w:rPr>
      </w:pPr>
      <w:r w:rsidRPr="00430BA2">
        <w:rPr>
          <w:rFonts w:ascii="Times New Roman" w:hAnsi="Times New Roman" w:cs="Times New Roman"/>
          <w:i/>
          <w:iCs/>
        </w:rPr>
        <w:t>Desensitized explosives</w:t>
      </w:r>
      <w:r w:rsidRPr="00430BA2">
        <w:rPr>
          <w:rFonts w:ascii="Times New Roman" w:hAnsi="Times New Roman" w:cs="Times New Roman"/>
        </w:rPr>
        <w:t> are solid or liquid explosive chemicals which are phlegmatized</w:t>
      </w:r>
      <w:r w:rsidRPr="00430BA2">
        <w:rPr>
          <w:rFonts w:ascii="Times New Roman" w:hAnsi="Times New Roman" w:cs="Times New Roman"/>
          <w:vertAlign w:val="superscript"/>
        </w:rPr>
        <w:t>[</w:t>
      </w:r>
      <w:hyperlink r:id="rId34" w:anchor="1910.1200-footnote-2" w:history="1">
        <w:r w:rsidRPr="00430BA2">
          <w:rPr>
            <w:rStyle w:val="Hyperlink"/>
            <w:rFonts w:ascii="Times New Roman" w:hAnsi="Times New Roman" w:cs="Times New Roman"/>
            <w:vertAlign w:val="superscript"/>
          </w:rPr>
          <w:t>2</w:t>
        </w:r>
      </w:hyperlink>
      <w:r w:rsidRPr="00430BA2">
        <w:rPr>
          <w:rFonts w:ascii="Times New Roman" w:hAnsi="Times New Roman" w:cs="Times New Roman"/>
          <w:vertAlign w:val="superscript"/>
        </w:rPr>
        <w:t>] </w:t>
      </w:r>
      <w:r w:rsidRPr="00430BA2">
        <w:rPr>
          <w:rFonts w:ascii="Times New Roman" w:hAnsi="Times New Roman" w:cs="Times New Roman"/>
        </w:rPr>
        <w:t>to suppress their explosive properties in such a manner that they do not mass explode and do not burn too rapidly and therefore may be exempted from the hazard class “Explosives” (Chapter B.1; </w:t>
      </w:r>
      <w:r w:rsidRPr="00430BA2">
        <w:rPr>
          <w:rFonts w:ascii="Times New Roman" w:hAnsi="Times New Roman" w:cs="Times New Roman"/>
          <w:i/>
          <w:iCs/>
        </w:rPr>
        <w:t>see</w:t>
      </w:r>
      <w:r w:rsidRPr="00430BA2">
        <w:rPr>
          <w:rFonts w:ascii="Times New Roman" w:hAnsi="Times New Roman" w:cs="Times New Roman"/>
        </w:rPr>
        <w:t> also Note 2 of paragraph B.1.3).</w:t>
      </w:r>
      <w:r w:rsidRPr="00430BA2">
        <w:rPr>
          <w:rFonts w:ascii="Times New Roman" w:hAnsi="Times New Roman" w:cs="Times New Roman"/>
          <w:vertAlign w:val="superscript"/>
        </w:rPr>
        <w:t>[</w:t>
      </w:r>
      <w:hyperlink r:id="rId34" w:anchor="1910.1200-footnote-3" w:history="1">
        <w:r w:rsidRPr="00430BA2">
          <w:rPr>
            <w:rStyle w:val="Hyperlink"/>
            <w:rFonts w:ascii="Times New Roman" w:hAnsi="Times New Roman" w:cs="Times New Roman"/>
            <w:vertAlign w:val="superscript"/>
          </w:rPr>
          <w:t>3</w:t>
        </w:r>
      </w:hyperlink>
      <w:r w:rsidRPr="00430BA2">
        <w:rPr>
          <w:rFonts w:ascii="Times New Roman" w:hAnsi="Times New Roman" w:cs="Times New Roman"/>
          <w:vertAlign w:val="superscript"/>
        </w:rPr>
        <w:t>]</w:t>
      </w:r>
    </w:p>
    <w:p w:rsidR="00430BA2" w:rsidRPr="00430BA2" w:rsidP="00430BA2" w14:paraId="778B2F3B" w14:textId="77777777">
      <w:pPr>
        <w:rPr>
          <w:rFonts w:ascii="Times New Roman" w:hAnsi="Times New Roman" w:cs="Times New Roman"/>
        </w:rPr>
      </w:pPr>
      <w:r w:rsidRPr="00430BA2">
        <w:rPr>
          <w:rFonts w:ascii="Times New Roman" w:hAnsi="Times New Roman" w:cs="Times New Roman"/>
        </w:rPr>
        <w:t>B.17.1.1 The class of desensitized explosives comprises:</w:t>
      </w:r>
    </w:p>
    <w:p w:rsidR="00430BA2" w:rsidRPr="00430BA2" w:rsidP="00430BA2" w14:paraId="319FD416" w14:textId="77777777">
      <w:pPr>
        <w:rPr>
          <w:rFonts w:ascii="Times New Roman" w:hAnsi="Times New Roman" w:cs="Times New Roman"/>
        </w:rPr>
      </w:pPr>
      <w:r w:rsidRPr="00430BA2">
        <w:rPr>
          <w:rFonts w:ascii="Times New Roman" w:hAnsi="Times New Roman" w:cs="Times New Roman"/>
        </w:rPr>
        <w:t>(a) </w:t>
      </w:r>
      <w:r w:rsidRPr="00430BA2">
        <w:rPr>
          <w:rFonts w:ascii="Times New Roman" w:hAnsi="Times New Roman" w:cs="Times New Roman"/>
          <w:i/>
          <w:iCs/>
        </w:rPr>
        <w:t>Solid desensitized explosives:</w:t>
      </w:r>
      <w:r w:rsidRPr="00430BA2">
        <w:rPr>
          <w:rFonts w:ascii="Times New Roman" w:hAnsi="Times New Roman" w:cs="Times New Roman"/>
        </w:rPr>
        <w:t xml:space="preserve"> explosive substances or mixtures which are </w:t>
      </w:r>
      <w:r w:rsidRPr="00430BA2">
        <w:rPr>
          <w:rFonts w:ascii="Times New Roman" w:hAnsi="Times New Roman" w:cs="Times New Roman"/>
        </w:rPr>
        <w:t>wetted</w:t>
      </w:r>
      <w:r w:rsidRPr="00430BA2">
        <w:rPr>
          <w:rFonts w:ascii="Times New Roman" w:hAnsi="Times New Roman" w:cs="Times New Roman"/>
        </w:rPr>
        <w:t xml:space="preserve"> with water or </w:t>
      </w:r>
      <w:r w:rsidRPr="00430BA2">
        <w:rPr>
          <w:rFonts w:ascii="Times New Roman" w:hAnsi="Times New Roman" w:cs="Times New Roman"/>
        </w:rPr>
        <w:t>alcohols</w:t>
      </w:r>
      <w:r w:rsidRPr="00430BA2">
        <w:rPr>
          <w:rFonts w:ascii="Times New Roman" w:hAnsi="Times New Roman" w:cs="Times New Roman"/>
        </w:rPr>
        <w:t xml:space="preserve"> or are diluted with other substances, to form a homogeneous solid mixture to suppress their explosive properties.</w:t>
      </w:r>
    </w:p>
    <w:p w:rsidR="00430BA2" w:rsidRPr="00430BA2" w:rsidP="00430BA2" w14:paraId="5B981EE4" w14:textId="77777777">
      <w:pPr>
        <w:rPr>
          <w:rFonts w:ascii="Times New Roman" w:hAnsi="Times New Roman" w:cs="Times New Roman"/>
        </w:rPr>
      </w:pPr>
      <w:r w:rsidRPr="00430BA2">
        <w:rPr>
          <w:rFonts w:ascii="Times New Roman" w:hAnsi="Times New Roman" w:cs="Times New Roman"/>
        </w:rPr>
        <w:t>Note:</w:t>
      </w:r>
    </w:p>
    <w:p w:rsidR="00430BA2" w:rsidRPr="00430BA2" w:rsidP="00430BA2" w14:paraId="75E5F4EE" w14:textId="77777777">
      <w:pPr>
        <w:rPr>
          <w:rFonts w:ascii="Times New Roman" w:hAnsi="Times New Roman" w:cs="Times New Roman"/>
        </w:rPr>
      </w:pPr>
      <w:r w:rsidRPr="00430BA2">
        <w:rPr>
          <w:rFonts w:ascii="Times New Roman" w:hAnsi="Times New Roman" w:cs="Times New Roman"/>
        </w:rPr>
        <w:t> </w:t>
      </w:r>
    </w:p>
    <w:p w:rsidR="00430BA2" w:rsidRPr="00430BA2" w:rsidP="00430BA2" w14:paraId="11F24214" w14:textId="77777777">
      <w:pPr>
        <w:rPr>
          <w:rFonts w:ascii="Times New Roman" w:hAnsi="Times New Roman" w:cs="Times New Roman"/>
        </w:rPr>
      </w:pPr>
      <w:r w:rsidRPr="00430BA2">
        <w:rPr>
          <w:rFonts w:ascii="Times New Roman" w:hAnsi="Times New Roman" w:cs="Times New Roman"/>
        </w:rPr>
        <w:t>This includes desensitization achieved by formation of hydrates of the substances.</w:t>
      </w:r>
    </w:p>
    <w:p w:rsidR="00430BA2" w:rsidRPr="00430BA2" w:rsidP="00430BA2" w14:paraId="15DDB73C" w14:textId="77777777">
      <w:pPr>
        <w:rPr>
          <w:rFonts w:ascii="Times New Roman" w:hAnsi="Times New Roman" w:cs="Times New Roman"/>
        </w:rPr>
      </w:pPr>
      <w:r w:rsidRPr="00430BA2">
        <w:rPr>
          <w:rFonts w:ascii="Times New Roman" w:hAnsi="Times New Roman" w:cs="Times New Roman"/>
        </w:rPr>
        <w:t>(b) </w:t>
      </w:r>
      <w:r w:rsidRPr="00430BA2">
        <w:rPr>
          <w:rFonts w:ascii="Times New Roman" w:hAnsi="Times New Roman" w:cs="Times New Roman"/>
          <w:i/>
          <w:iCs/>
        </w:rPr>
        <w:t>Liquid desensitized explosives:</w:t>
      </w:r>
      <w:r w:rsidRPr="00430BA2">
        <w:rPr>
          <w:rFonts w:ascii="Times New Roman" w:hAnsi="Times New Roman" w:cs="Times New Roman"/>
        </w:rPr>
        <w:t> explosive substances or mixtures which are dissolved or suspended in water or other liquid substances, to form a homogeneous liquid mixture to suppress their explosive properties.</w:t>
      </w:r>
    </w:p>
    <w:p w:rsidR="00430BA2" w:rsidRPr="00430BA2" w:rsidP="00430BA2" w14:paraId="75CB3496" w14:textId="77777777">
      <w:pPr>
        <w:rPr>
          <w:rFonts w:ascii="Times New Roman" w:hAnsi="Times New Roman" w:cs="Times New Roman"/>
        </w:rPr>
      </w:pPr>
      <w:r w:rsidRPr="00430BA2">
        <w:rPr>
          <w:rFonts w:ascii="Times New Roman" w:hAnsi="Times New Roman" w:cs="Times New Roman"/>
        </w:rPr>
        <w:t>B.17.2 Classification Criteria</w:t>
      </w:r>
    </w:p>
    <w:p w:rsidR="00430BA2" w:rsidRPr="00430BA2" w:rsidP="00430BA2" w14:paraId="0FAD5CC0" w14:textId="77777777">
      <w:pPr>
        <w:rPr>
          <w:rFonts w:ascii="Times New Roman" w:hAnsi="Times New Roman" w:cs="Times New Roman"/>
        </w:rPr>
      </w:pPr>
      <w:r w:rsidRPr="00430BA2">
        <w:rPr>
          <w:rFonts w:ascii="Times New Roman" w:hAnsi="Times New Roman" w:cs="Times New Roman"/>
        </w:rPr>
        <w:t>B.17.2.1 Any explosive which is desensitized shall be considered in this class, unless:</w:t>
      </w:r>
    </w:p>
    <w:p w:rsidR="00430BA2" w:rsidRPr="00430BA2" w:rsidP="00430BA2" w14:paraId="08CBE7C7" w14:textId="77777777">
      <w:pPr>
        <w:rPr>
          <w:rFonts w:ascii="Times New Roman" w:hAnsi="Times New Roman" w:cs="Times New Roman"/>
        </w:rPr>
      </w:pPr>
      <w:r w:rsidRPr="00430BA2">
        <w:rPr>
          <w:rFonts w:ascii="Times New Roman" w:hAnsi="Times New Roman" w:cs="Times New Roman"/>
        </w:rPr>
        <w:t>(a) It is intended to produce a practical, explosive or pyrotechnic effect; or</w:t>
      </w:r>
    </w:p>
    <w:p w:rsidR="00430BA2" w:rsidRPr="00430BA2" w:rsidP="00430BA2" w14:paraId="11876F59" w14:textId="77777777">
      <w:pPr>
        <w:rPr>
          <w:rFonts w:ascii="Times New Roman" w:hAnsi="Times New Roman" w:cs="Times New Roman"/>
        </w:rPr>
      </w:pPr>
      <w:r w:rsidRPr="00430BA2">
        <w:rPr>
          <w:rFonts w:ascii="Times New Roman" w:hAnsi="Times New Roman" w:cs="Times New Roman"/>
        </w:rPr>
        <w:t>It has a mass explosion hazard according to test series 6 (a) or 6 (b) or its corrected burning rate according to the burning rate test described in part V, subsection 51.4 of UN ST/SG/AC.10/11/Rev.6 (incorporated by reference, see </w:t>
      </w:r>
      <w:hyperlink r:id="rId16" w:history="1">
        <w:r w:rsidRPr="00430BA2">
          <w:rPr>
            <w:rStyle w:val="Hyperlink"/>
            <w:rFonts w:ascii="Times New Roman" w:hAnsi="Times New Roman" w:cs="Times New Roman"/>
          </w:rPr>
          <w:t>§ 1910.6</w:t>
        </w:r>
      </w:hyperlink>
      <w:r w:rsidRPr="00430BA2">
        <w:rPr>
          <w:rFonts w:ascii="Times New Roman" w:hAnsi="Times New Roman" w:cs="Times New Roman"/>
        </w:rPr>
        <w:t>) is greater than 1200 kg/min; or</w:t>
      </w:r>
    </w:p>
    <w:p w:rsidR="00430BA2" w:rsidRPr="00430BA2" w:rsidP="00430BA2" w14:paraId="13C769B3" w14:textId="77777777">
      <w:pPr>
        <w:rPr>
          <w:rFonts w:ascii="Times New Roman" w:hAnsi="Times New Roman" w:cs="Times New Roman"/>
        </w:rPr>
      </w:pPr>
      <w:r w:rsidRPr="00430BA2">
        <w:rPr>
          <w:rFonts w:ascii="Times New Roman" w:hAnsi="Times New Roman" w:cs="Times New Roman"/>
        </w:rPr>
        <w:t>(b) Its exothermic decomposition energy is less than 300 J/g.</w:t>
      </w:r>
    </w:p>
    <w:p w:rsidR="00430BA2" w:rsidRPr="00430BA2" w:rsidP="00430BA2" w14:paraId="642EACA0" w14:textId="77777777">
      <w:pPr>
        <w:rPr>
          <w:rFonts w:ascii="Times New Roman" w:hAnsi="Times New Roman" w:cs="Times New Roman"/>
        </w:rPr>
      </w:pPr>
      <w:r w:rsidRPr="00430BA2">
        <w:rPr>
          <w:rFonts w:ascii="Times New Roman" w:hAnsi="Times New Roman" w:cs="Times New Roman"/>
        </w:rPr>
        <w:t>Note 1:</w:t>
      </w:r>
    </w:p>
    <w:p w:rsidR="00430BA2" w:rsidRPr="00430BA2" w:rsidP="00430BA2" w14:paraId="6DA16398" w14:textId="77777777">
      <w:pPr>
        <w:rPr>
          <w:rFonts w:ascii="Times New Roman" w:hAnsi="Times New Roman" w:cs="Times New Roman"/>
        </w:rPr>
      </w:pPr>
      <w:r w:rsidRPr="00430BA2">
        <w:rPr>
          <w:rFonts w:ascii="Times New Roman" w:hAnsi="Times New Roman" w:cs="Times New Roman"/>
        </w:rPr>
        <w:t> </w:t>
      </w:r>
    </w:p>
    <w:p w:rsidR="00430BA2" w:rsidRPr="00430BA2" w:rsidP="00430BA2" w14:paraId="6376A684" w14:textId="77777777">
      <w:pPr>
        <w:rPr>
          <w:rFonts w:ascii="Times New Roman" w:hAnsi="Times New Roman" w:cs="Times New Roman"/>
        </w:rPr>
      </w:pPr>
      <w:r w:rsidRPr="00430BA2">
        <w:rPr>
          <w:rFonts w:ascii="Times New Roman" w:hAnsi="Times New Roman" w:cs="Times New Roman"/>
        </w:rPr>
        <w:t>Substances or mixtures which meet the criterion (a) or (b) shall be classified as explosives (see Chapter B.1). Substances or mixtures which meet the criterion (c) may fall within the scope of other physical hazard classes.</w:t>
      </w:r>
    </w:p>
    <w:p w:rsidR="00430BA2" w:rsidRPr="00430BA2" w:rsidP="00430BA2" w14:paraId="59DF1029" w14:textId="77777777">
      <w:pPr>
        <w:rPr>
          <w:rFonts w:ascii="Times New Roman" w:hAnsi="Times New Roman" w:cs="Times New Roman"/>
        </w:rPr>
      </w:pPr>
      <w:r w:rsidRPr="00430BA2">
        <w:rPr>
          <w:rFonts w:ascii="Times New Roman" w:hAnsi="Times New Roman" w:cs="Times New Roman"/>
        </w:rPr>
        <w:t>Note 2:</w:t>
      </w:r>
    </w:p>
    <w:p w:rsidR="00430BA2" w:rsidRPr="00430BA2" w:rsidP="00430BA2" w14:paraId="5D7BD88C" w14:textId="77777777">
      <w:pPr>
        <w:rPr>
          <w:rFonts w:ascii="Times New Roman" w:hAnsi="Times New Roman" w:cs="Times New Roman"/>
        </w:rPr>
      </w:pPr>
      <w:r w:rsidRPr="00430BA2">
        <w:rPr>
          <w:rFonts w:ascii="Times New Roman" w:hAnsi="Times New Roman" w:cs="Times New Roman"/>
        </w:rPr>
        <w:t> </w:t>
      </w:r>
    </w:p>
    <w:p w:rsidR="00430BA2" w:rsidRPr="00430BA2" w:rsidP="00430BA2" w14:paraId="732F6306" w14:textId="77777777">
      <w:pPr>
        <w:rPr>
          <w:rFonts w:ascii="Times New Roman" w:hAnsi="Times New Roman" w:cs="Times New Roman"/>
        </w:rPr>
      </w:pPr>
      <w:r w:rsidRPr="00430BA2">
        <w:rPr>
          <w:rFonts w:ascii="Times New Roman" w:hAnsi="Times New Roman" w:cs="Times New Roman"/>
        </w:rPr>
        <w:t>The exothermic decomposition energy may be estimated using a suitable calorimetric technique (see section 20, sub-</w:t>
      </w:r>
      <w:hyperlink r:id="rId75" w:history="1">
        <w:r w:rsidRPr="00430BA2">
          <w:rPr>
            <w:rStyle w:val="Hyperlink"/>
            <w:rFonts w:ascii="Times New Roman" w:hAnsi="Times New Roman" w:cs="Times New Roman"/>
          </w:rPr>
          <w:t>section 20.3.3.3</w:t>
        </w:r>
      </w:hyperlink>
      <w:r w:rsidRPr="00430BA2">
        <w:rPr>
          <w:rFonts w:ascii="Times New Roman" w:hAnsi="Times New Roman" w:cs="Times New Roman"/>
        </w:rPr>
        <w:t> in Part II of UN ST/SG/AC.10/11/Rev.6 (incorporated by reference, see </w:t>
      </w:r>
      <w:hyperlink r:id="rId16" w:history="1">
        <w:r w:rsidRPr="00430BA2">
          <w:rPr>
            <w:rStyle w:val="Hyperlink"/>
            <w:rFonts w:ascii="Times New Roman" w:hAnsi="Times New Roman" w:cs="Times New Roman"/>
          </w:rPr>
          <w:t>§ 1910.6</w:t>
        </w:r>
      </w:hyperlink>
      <w:r w:rsidRPr="00430BA2">
        <w:rPr>
          <w:rFonts w:ascii="Times New Roman" w:hAnsi="Times New Roman" w:cs="Times New Roman"/>
        </w:rPr>
        <w:t>).</w:t>
      </w:r>
    </w:p>
    <w:p w:rsidR="00430BA2" w:rsidRPr="00430BA2" w:rsidP="00430BA2" w14:paraId="7BF6DA28" w14:textId="77777777">
      <w:pPr>
        <w:rPr>
          <w:rFonts w:ascii="Times New Roman" w:hAnsi="Times New Roman" w:cs="Times New Roman"/>
        </w:rPr>
      </w:pPr>
      <w:r w:rsidRPr="00430BA2">
        <w:rPr>
          <w:rFonts w:ascii="Times New Roman" w:hAnsi="Times New Roman" w:cs="Times New Roman"/>
        </w:rPr>
        <w:t>B.17.2.2 Desensitized explosives shall be classified in one of the four categories of this class depending on the corrected burning rate (Ac) using the test “burning rate test (external fire)” described in Part V, sub-</w:t>
      </w:r>
      <w:hyperlink r:id="rId76" w:history="1">
        <w:r w:rsidRPr="00430BA2">
          <w:rPr>
            <w:rStyle w:val="Hyperlink"/>
            <w:rFonts w:ascii="Times New Roman" w:hAnsi="Times New Roman" w:cs="Times New Roman"/>
          </w:rPr>
          <w:t>section 51.4</w:t>
        </w:r>
      </w:hyperlink>
      <w:r w:rsidRPr="00430BA2">
        <w:rPr>
          <w:rFonts w:ascii="Times New Roman" w:hAnsi="Times New Roman" w:cs="Times New Roman"/>
        </w:rPr>
        <w:t> of UN ST/SG/AC.10/11/Rev.6 (incorporated by reference, see </w:t>
      </w:r>
      <w:hyperlink r:id="rId16" w:history="1">
        <w:r w:rsidRPr="00430BA2">
          <w:rPr>
            <w:rStyle w:val="Hyperlink"/>
            <w:rFonts w:ascii="Times New Roman" w:hAnsi="Times New Roman" w:cs="Times New Roman"/>
          </w:rPr>
          <w:t>§ 1910.6</w:t>
        </w:r>
      </w:hyperlink>
      <w:r w:rsidRPr="00430BA2">
        <w:rPr>
          <w:rFonts w:ascii="Times New Roman" w:hAnsi="Times New Roman" w:cs="Times New Roman"/>
        </w:rPr>
        <w:t>), according to Table B.17.1:</w:t>
      </w:r>
    </w:p>
    <w:p w:rsidR="00430BA2" w:rsidRPr="00430BA2" w:rsidP="00430BA2" w14:paraId="481C2FD6" w14:textId="77777777">
      <w:pPr>
        <w:rPr>
          <w:rFonts w:ascii="Times New Roman" w:hAnsi="Times New Roman" w:cs="Times New Roman"/>
        </w:rPr>
      </w:pPr>
      <w:r w:rsidRPr="00430BA2">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1217"/>
        <w:gridCol w:w="8143"/>
      </w:tblGrid>
      <w:tr w14:paraId="20EB85AB"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gridSpan w:val="2"/>
            <w:tcBorders>
              <w:top w:val="nil"/>
              <w:left w:val="nil"/>
              <w:bottom w:val="nil"/>
              <w:right w:val="nil"/>
            </w:tcBorders>
            <w:tcMar>
              <w:top w:w="120" w:type="dxa"/>
              <w:left w:w="120" w:type="dxa"/>
              <w:bottom w:w="120" w:type="dxa"/>
              <w:right w:w="120" w:type="dxa"/>
            </w:tcMar>
            <w:vAlign w:val="center"/>
            <w:hideMark/>
          </w:tcPr>
          <w:p w:rsidR="00430BA2" w:rsidRPr="00430BA2" w:rsidP="00430BA2" w14:paraId="7C63EF98" w14:textId="77777777">
            <w:pPr>
              <w:rPr>
                <w:rFonts w:ascii="Times New Roman" w:hAnsi="Times New Roman" w:cs="Times New Roman"/>
                <w:b/>
                <w:bCs/>
              </w:rPr>
            </w:pPr>
            <w:r w:rsidRPr="00430BA2">
              <w:rPr>
                <w:rFonts w:ascii="Times New Roman" w:hAnsi="Times New Roman" w:cs="Times New Roman"/>
                <w:b/>
                <w:bCs/>
              </w:rPr>
              <w:t>Table B.17.1—Criteria for Desensitized Explosives</w:t>
            </w:r>
          </w:p>
        </w:tc>
      </w:tr>
      <w:tr w14:paraId="2D69AB53"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0673B6E2" w14:textId="77777777">
            <w:pPr>
              <w:rPr>
                <w:rFonts w:ascii="Times New Roman" w:hAnsi="Times New Roman" w:cs="Times New Roman"/>
                <w:b/>
                <w:bCs/>
              </w:rPr>
            </w:pPr>
            <w:r w:rsidRPr="00430BA2">
              <w:rPr>
                <w:rFonts w:ascii="Times New Roman" w:hAnsi="Times New Roman" w:cs="Times New Roman"/>
                <w:b/>
                <w:bCs/>
              </w:rPr>
              <w:t>Category</w:t>
            </w:r>
          </w:p>
        </w:tc>
        <w:tc>
          <w:tcPr>
            <w:tcW w:w="0" w:type="auto"/>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430BA2" w:rsidRPr="00430BA2" w:rsidP="00430BA2" w14:paraId="203BB3B3" w14:textId="77777777">
            <w:pPr>
              <w:rPr>
                <w:rFonts w:ascii="Times New Roman" w:hAnsi="Times New Roman" w:cs="Times New Roman"/>
                <w:b/>
                <w:bCs/>
              </w:rPr>
            </w:pPr>
            <w:r w:rsidRPr="00430BA2">
              <w:rPr>
                <w:rFonts w:ascii="Times New Roman" w:hAnsi="Times New Roman" w:cs="Times New Roman"/>
                <w:b/>
                <w:bCs/>
              </w:rPr>
              <w:t>Criteria</w:t>
            </w:r>
          </w:p>
        </w:tc>
      </w:tr>
      <w:tr w14:paraId="7DC177D1"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49DE6C10" w14:textId="77777777">
            <w:pPr>
              <w:rPr>
                <w:rFonts w:ascii="Times New Roman" w:hAnsi="Times New Roman" w:cs="Times New Roman"/>
              </w:rPr>
            </w:pPr>
            <w:r w:rsidRPr="00430BA2">
              <w:rPr>
                <w:rFonts w:ascii="Times New Roman" w:hAnsi="Times New Roman" w:cs="Times New Roman"/>
              </w:rPr>
              <w:t>1</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74E484A4" w14:textId="77777777">
            <w:pPr>
              <w:rPr>
                <w:rFonts w:ascii="Times New Roman" w:hAnsi="Times New Roman" w:cs="Times New Roman"/>
              </w:rPr>
            </w:pPr>
            <w:r w:rsidRPr="00430BA2">
              <w:rPr>
                <w:rFonts w:ascii="Times New Roman" w:hAnsi="Times New Roman" w:cs="Times New Roman"/>
              </w:rPr>
              <w:t>Desensitized explosives with a corrected burning rate (AC) equal to or greater than 300 kg/min but not more than 1200 kg/min.</w:t>
            </w:r>
          </w:p>
        </w:tc>
      </w:tr>
      <w:tr w14:paraId="64F21AF8"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021E9107" w14:textId="77777777">
            <w:pPr>
              <w:rPr>
                <w:rFonts w:ascii="Times New Roman" w:hAnsi="Times New Roman" w:cs="Times New Roman"/>
              </w:rPr>
            </w:pPr>
            <w:r w:rsidRPr="00430BA2">
              <w:rPr>
                <w:rFonts w:ascii="Times New Roman" w:hAnsi="Times New Roman" w:cs="Times New Roman"/>
              </w:rPr>
              <w:t>2</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69AE7602" w14:textId="77777777">
            <w:pPr>
              <w:rPr>
                <w:rFonts w:ascii="Times New Roman" w:hAnsi="Times New Roman" w:cs="Times New Roman"/>
              </w:rPr>
            </w:pPr>
            <w:r w:rsidRPr="00430BA2">
              <w:rPr>
                <w:rFonts w:ascii="Times New Roman" w:hAnsi="Times New Roman" w:cs="Times New Roman"/>
              </w:rPr>
              <w:t>Desensitized explosives with a corrected burning rate (AC) equal to or greater than 140 kg/min but less than 300 kg/min.</w:t>
            </w:r>
          </w:p>
        </w:tc>
      </w:tr>
      <w:tr w14:paraId="0A8E437F"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370190AF" w14:textId="77777777">
            <w:pPr>
              <w:rPr>
                <w:rFonts w:ascii="Times New Roman" w:hAnsi="Times New Roman" w:cs="Times New Roman"/>
              </w:rPr>
            </w:pPr>
            <w:r w:rsidRPr="00430BA2">
              <w:rPr>
                <w:rFonts w:ascii="Times New Roman" w:hAnsi="Times New Roman" w:cs="Times New Roman"/>
              </w:rPr>
              <w:t>3</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52185553" w14:textId="77777777">
            <w:pPr>
              <w:rPr>
                <w:rFonts w:ascii="Times New Roman" w:hAnsi="Times New Roman" w:cs="Times New Roman"/>
              </w:rPr>
            </w:pPr>
            <w:r w:rsidRPr="00430BA2">
              <w:rPr>
                <w:rFonts w:ascii="Times New Roman" w:hAnsi="Times New Roman" w:cs="Times New Roman"/>
              </w:rPr>
              <w:t>Desensitized explosives with a corrected burning rate (AC) equal to or greater than 60 kg/min but less than 140 kg/min.</w:t>
            </w:r>
          </w:p>
        </w:tc>
      </w:tr>
      <w:tr w14:paraId="2A5EF4DE"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0EC019A9" w14:textId="77777777">
            <w:pPr>
              <w:rPr>
                <w:rFonts w:ascii="Times New Roman" w:hAnsi="Times New Roman" w:cs="Times New Roman"/>
              </w:rPr>
            </w:pPr>
            <w:r w:rsidRPr="00430BA2">
              <w:rPr>
                <w:rFonts w:ascii="Times New Roman" w:hAnsi="Times New Roman" w:cs="Times New Roman"/>
              </w:rPr>
              <w:t>4</w:t>
            </w:r>
          </w:p>
        </w:tc>
        <w:tc>
          <w:tcPr>
            <w:tcW w:w="0" w:type="auto"/>
            <w:tcBorders>
              <w:top w:val="single" w:sz="6" w:space="0" w:color="D1D2D4"/>
              <w:left w:val="nil"/>
              <w:bottom w:val="single" w:sz="6" w:space="0" w:color="333333"/>
              <w:right w:val="nil"/>
            </w:tcBorders>
            <w:tcMar>
              <w:top w:w="120" w:type="dxa"/>
              <w:left w:w="120" w:type="dxa"/>
              <w:bottom w:w="120" w:type="dxa"/>
              <w:right w:w="120" w:type="dxa"/>
            </w:tcMar>
            <w:hideMark/>
          </w:tcPr>
          <w:p w:rsidR="00430BA2" w:rsidRPr="00430BA2" w:rsidP="00430BA2" w14:paraId="7AA5168C" w14:textId="77777777">
            <w:pPr>
              <w:rPr>
                <w:rFonts w:ascii="Times New Roman" w:hAnsi="Times New Roman" w:cs="Times New Roman"/>
              </w:rPr>
            </w:pPr>
            <w:r w:rsidRPr="00430BA2">
              <w:rPr>
                <w:rFonts w:ascii="Times New Roman" w:hAnsi="Times New Roman" w:cs="Times New Roman"/>
              </w:rPr>
              <w:t>Desensitized explosives with a corrected burning rate (AC) less than 60 kg/min.</w:t>
            </w:r>
          </w:p>
        </w:tc>
      </w:tr>
    </w:tbl>
    <w:p w:rsidR="00430BA2" w:rsidRPr="00430BA2" w:rsidP="00430BA2" w14:paraId="17E4B3CE" w14:textId="77777777">
      <w:pPr>
        <w:rPr>
          <w:rFonts w:ascii="Times New Roman" w:hAnsi="Times New Roman" w:cs="Times New Roman"/>
        </w:rPr>
      </w:pPr>
      <w:r w:rsidRPr="00430BA2">
        <w:rPr>
          <w:rFonts w:ascii="Times New Roman" w:hAnsi="Times New Roman" w:cs="Times New Roman"/>
        </w:rPr>
        <w:t>Note 1:</w:t>
      </w:r>
    </w:p>
    <w:p w:rsidR="00430BA2" w:rsidRPr="00430BA2" w:rsidP="00430BA2" w14:paraId="3BD2A06E" w14:textId="77777777">
      <w:pPr>
        <w:rPr>
          <w:rFonts w:ascii="Times New Roman" w:hAnsi="Times New Roman" w:cs="Times New Roman"/>
        </w:rPr>
      </w:pPr>
      <w:r w:rsidRPr="00430BA2">
        <w:rPr>
          <w:rFonts w:ascii="Times New Roman" w:hAnsi="Times New Roman" w:cs="Times New Roman"/>
        </w:rPr>
        <w:t> </w:t>
      </w:r>
    </w:p>
    <w:p w:rsidR="00430BA2" w:rsidRPr="00430BA2" w:rsidP="00430BA2" w14:paraId="1A617773" w14:textId="77777777">
      <w:pPr>
        <w:rPr>
          <w:rFonts w:ascii="Times New Roman" w:hAnsi="Times New Roman" w:cs="Times New Roman"/>
        </w:rPr>
      </w:pPr>
      <w:r w:rsidRPr="00430BA2">
        <w:rPr>
          <w:rFonts w:ascii="Times New Roman" w:hAnsi="Times New Roman" w:cs="Times New Roman"/>
        </w:rPr>
        <w:t>Desensitized explosives shall be prepared so that they remain homogeneous and do not separate during normal storage and handling, particularly if desensitized by wetting. The manufacturer, importer, or distributor shall provide information in Section 10 of the safety data sheet about the shelf-life and instructions on verifying desensitization. Under certain conditions the content of desensitizing agent (e.g., phlegmatizer, wetting agent or treatment) may decrease during supply and use, and thus, the hazard potential of the desensitized explosive may increase. In addition, Sections 5 and/or 8 of the safety data sheet shall include advice on avoiding increased fire, blast or protection hazards when the chemical is not sufficiently desensitized.</w:t>
      </w:r>
    </w:p>
    <w:p w:rsidR="00430BA2" w:rsidRPr="00430BA2" w:rsidP="00430BA2" w14:paraId="2830484D" w14:textId="77777777">
      <w:pPr>
        <w:rPr>
          <w:rFonts w:ascii="Times New Roman" w:hAnsi="Times New Roman" w:cs="Times New Roman"/>
        </w:rPr>
      </w:pPr>
      <w:r w:rsidRPr="00430BA2">
        <w:rPr>
          <w:rFonts w:ascii="Times New Roman" w:hAnsi="Times New Roman" w:cs="Times New Roman"/>
        </w:rPr>
        <w:t>Note 2:</w:t>
      </w:r>
    </w:p>
    <w:p w:rsidR="00430BA2" w:rsidRPr="00430BA2" w:rsidP="00430BA2" w14:paraId="5F527D6D" w14:textId="77777777">
      <w:pPr>
        <w:rPr>
          <w:rFonts w:ascii="Times New Roman" w:hAnsi="Times New Roman" w:cs="Times New Roman"/>
        </w:rPr>
      </w:pPr>
      <w:r w:rsidRPr="00430BA2">
        <w:rPr>
          <w:rFonts w:ascii="Times New Roman" w:hAnsi="Times New Roman" w:cs="Times New Roman"/>
        </w:rPr>
        <w:t> </w:t>
      </w:r>
    </w:p>
    <w:p w:rsidR="00430BA2" w:rsidRPr="00430BA2" w:rsidP="00430BA2" w14:paraId="7AA29510" w14:textId="77777777">
      <w:pPr>
        <w:rPr>
          <w:rFonts w:ascii="Times New Roman" w:hAnsi="Times New Roman" w:cs="Times New Roman"/>
        </w:rPr>
      </w:pPr>
      <w:r w:rsidRPr="00430BA2">
        <w:rPr>
          <w:rFonts w:ascii="Times New Roman" w:hAnsi="Times New Roman" w:cs="Times New Roman"/>
        </w:rPr>
        <w:t>Explosive properties of desensitized explosives shall be determined using data from Test Series 2 of UN ST/SG/AC.10/11/Rev.6 (incorporated by reference, see </w:t>
      </w:r>
      <w:hyperlink r:id="rId16" w:history="1">
        <w:r w:rsidRPr="00430BA2">
          <w:rPr>
            <w:rStyle w:val="Hyperlink"/>
            <w:rFonts w:ascii="Times New Roman" w:hAnsi="Times New Roman" w:cs="Times New Roman"/>
          </w:rPr>
          <w:t>§ 1910.6</w:t>
        </w:r>
      </w:hyperlink>
      <w:r w:rsidRPr="00430BA2">
        <w:rPr>
          <w:rFonts w:ascii="Times New Roman" w:hAnsi="Times New Roman" w:cs="Times New Roman"/>
        </w:rPr>
        <w:t>) and shall be communicated in the safety data sheet. For testing of liquid desensitized explosives, refer to section 32, sub-</w:t>
      </w:r>
      <w:hyperlink r:id="rId77" w:history="1">
        <w:r w:rsidRPr="00430BA2">
          <w:rPr>
            <w:rStyle w:val="Hyperlink"/>
            <w:rFonts w:ascii="Times New Roman" w:hAnsi="Times New Roman" w:cs="Times New Roman"/>
          </w:rPr>
          <w:t>section 32.3.2</w:t>
        </w:r>
      </w:hyperlink>
      <w:r w:rsidRPr="00430BA2">
        <w:rPr>
          <w:rFonts w:ascii="Times New Roman" w:hAnsi="Times New Roman" w:cs="Times New Roman"/>
        </w:rPr>
        <w:t> of UN ST/SG/AC.10/11/Rev.6 (incorporated by reference, see 1910.6). Testing of solid desensitized explosives is addressed in section 33, sub-</w:t>
      </w:r>
      <w:hyperlink r:id="rId78" w:history="1">
        <w:r w:rsidRPr="00430BA2">
          <w:rPr>
            <w:rStyle w:val="Hyperlink"/>
            <w:rFonts w:ascii="Times New Roman" w:hAnsi="Times New Roman" w:cs="Times New Roman"/>
          </w:rPr>
          <w:t>section 33.2.3</w:t>
        </w:r>
      </w:hyperlink>
      <w:r w:rsidRPr="00430BA2">
        <w:rPr>
          <w:rFonts w:ascii="Times New Roman" w:hAnsi="Times New Roman" w:cs="Times New Roman"/>
        </w:rPr>
        <w:t> of UN ST/SG/AC.10/11/Rev.6 (incorporated by reference, see </w:t>
      </w:r>
      <w:hyperlink r:id="rId16" w:history="1">
        <w:r w:rsidRPr="00430BA2">
          <w:rPr>
            <w:rStyle w:val="Hyperlink"/>
            <w:rFonts w:ascii="Times New Roman" w:hAnsi="Times New Roman" w:cs="Times New Roman"/>
          </w:rPr>
          <w:t>§ 1910.6</w:t>
        </w:r>
      </w:hyperlink>
      <w:r w:rsidRPr="00430BA2">
        <w:rPr>
          <w:rFonts w:ascii="Times New Roman" w:hAnsi="Times New Roman" w:cs="Times New Roman"/>
        </w:rPr>
        <w:t>).</w:t>
      </w:r>
    </w:p>
    <w:p w:rsidR="00430BA2" w:rsidRPr="00430BA2" w:rsidP="00430BA2" w14:paraId="4A3D782E" w14:textId="77777777">
      <w:pPr>
        <w:rPr>
          <w:rFonts w:ascii="Times New Roman" w:hAnsi="Times New Roman" w:cs="Times New Roman"/>
        </w:rPr>
      </w:pPr>
      <w:r w:rsidRPr="00430BA2">
        <w:rPr>
          <w:rFonts w:ascii="Times New Roman" w:hAnsi="Times New Roman" w:cs="Times New Roman"/>
        </w:rPr>
        <w:t>Note 3:</w:t>
      </w:r>
    </w:p>
    <w:p w:rsidR="00430BA2" w:rsidRPr="00430BA2" w:rsidP="00430BA2" w14:paraId="33384FCF" w14:textId="77777777">
      <w:pPr>
        <w:rPr>
          <w:rFonts w:ascii="Times New Roman" w:hAnsi="Times New Roman" w:cs="Times New Roman"/>
        </w:rPr>
      </w:pPr>
      <w:r w:rsidRPr="00430BA2">
        <w:rPr>
          <w:rFonts w:ascii="Times New Roman" w:hAnsi="Times New Roman" w:cs="Times New Roman"/>
        </w:rPr>
        <w:t> </w:t>
      </w:r>
    </w:p>
    <w:p w:rsidR="00430BA2" w:rsidRPr="00430BA2" w:rsidP="00430BA2" w14:paraId="125A7C89" w14:textId="77777777">
      <w:pPr>
        <w:rPr>
          <w:rFonts w:ascii="Times New Roman" w:hAnsi="Times New Roman" w:cs="Times New Roman"/>
        </w:rPr>
      </w:pPr>
      <w:r w:rsidRPr="00430BA2">
        <w:rPr>
          <w:rFonts w:ascii="Times New Roman" w:hAnsi="Times New Roman" w:cs="Times New Roman"/>
        </w:rPr>
        <w:t>Desensitized explosives do not fall additionally within the scope of chapters B.1 (explosives), B.6 (flammable liquids) and B.7 (flammable solids).</w:t>
      </w:r>
    </w:p>
    <w:p w:rsidR="00430BA2" w:rsidRPr="00430BA2" w:rsidP="00430BA2" w14:paraId="3468606C" w14:textId="77777777">
      <w:pPr>
        <w:rPr>
          <w:rFonts w:ascii="Times New Roman" w:hAnsi="Times New Roman" w:cs="Times New Roman"/>
        </w:rPr>
      </w:pPr>
      <w:r w:rsidRPr="00430BA2">
        <w:rPr>
          <w:rFonts w:ascii="Times New Roman" w:hAnsi="Times New Roman" w:cs="Times New Roman"/>
        </w:rPr>
        <w:t>B.17.3 Additional Classification Considerations</w:t>
      </w:r>
    </w:p>
    <w:p w:rsidR="00430BA2" w:rsidRPr="00430BA2" w:rsidP="00430BA2" w14:paraId="2347E21B" w14:textId="77777777">
      <w:pPr>
        <w:rPr>
          <w:rFonts w:ascii="Times New Roman" w:hAnsi="Times New Roman" w:cs="Times New Roman"/>
        </w:rPr>
      </w:pPr>
      <w:r w:rsidRPr="00430BA2">
        <w:rPr>
          <w:rFonts w:ascii="Times New Roman" w:hAnsi="Times New Roman" w:cs="Times New Roman"/>
        </w:rPr>
        <w:t>B.17.3.1 The classification procedure for desensitized explosives does not apply if:</w:t>
      </w:r>
    </w:p>
    <w:p w:rsidR="00430BA2" w:rsidRPr="00430BA2" w:rsidP="00430BA2" w14:paraId="17B9FB9B" w14:textId="77777777">
      <w:pPr>
        <w:rPr>
          <w:rFonts w:ascii="Times New Roman" w:hAnsi="Times New Roman" w:cs="Times New Roman"/>
        </w:rPr>
      </w:pPr>
      <w:r w:rsidRPr="00430BA2">
        <w:rPr>
          <w:rFonts w:ascii="Times New Roman" w:hAnsi="Times New Roman" w:cs="Times New Roman"/>
        </w:rPr>
        <w:t>(a) The substances or mixtures contain no explosives according to the criteria in Chapter B.1; or</w:t>
      </w:r>
    </w:p>
    <w:p w:rsidR="00430BA2" w:rsidRPr="00430BA2" w:rsidP="00430BA2" w14:paraId="54F61BF6" w14:textId="77777777">
      <w:pPr>
        <w:rPr>
          <w:rFonts w:ascii="Times New Roman" w:hAnsi="Times New Roman" w:cs="Times New Roman"/>
        </w:rPr>
      </w:pPr>
      <w:r w:rsidRPr="00430BA2">
        <w:rPr>
          <w:rFonts w:ascii="Times New Roman" w:hAnsi="Times New Roman" w:cs="Times New Roman"/>
        </w:rPr>
        <w:t>(b) The exothermic decomposition energy is less than 300 J/g.</w:t>
      </w:r>
    </w:p>
    <w:p w:rsidR="00430BA2" w:rsidRPr="00430BA2" w:rsidP="00430BA2" w14:paraId="009B7E1E" w14:textId="77777777">
      <w:pPr>
        <w:rPr>
          <w:rFonts w:ascii="Times New Roman" w:hAnsi="Times New Roman" w:cs="Times New Roman"/>
        </w:rPr>
      </w:pPr>
      <w:r w:rsidRPr="00430BA2">
        <w:rPr>
          <w:rFonts w:ascii="Times New Roman" w:hAnsi="Times New Roman" w:cs="Times New Roman"/>
        </w:rPr>
        <w:t>B.17.3.2 The exothermic decomposition energy shall be determined using the explosive already desensitized (</w:t>
      </w:r>
      <w:r w:rsidRPr="00430BA2">
        <w:rPr>
          <w:rFonts w:ascii="Times New Roman" w:hAnsi="Times New Roman" w:cs="Times New Roman"/>
          <w:i/>
          <w:iCs/>
        </w:rPr>
        <w:t>i.e.,</w:t>
      </w:r>
      <w:r w:rsidRPr="00430BA2">
        <w:rPr>
          <w:rFonts w:ascii="Times New Roman" w:hAnsi="Times New Roman" w:cs="Times New Roman"/>
        </w:rPr>
        <w:t> the homogenous solid or liquids mixture formed by the explosive and the substance(s) used to suppress its explosive properties). The exothermic decomposition energy may be estimated using a suitable calorimetric technique (</w:t>
      </w:r>
      <w:r w:rsidRPr="00430BA2">
        <w:rPr>
          <w:rFonts w:ascii="Times New Roman" w:hAnsi="Times New Roman" w:cs="Times New Roman"/>
          <w:i/>
          <w:iCs/>
        </w:rPr>
        <w:t>see</w:t>
      </w:r>
      <w:r w:rsidRPr="00430BA2">
        <w:rPr>
          <w:rFonts w:ascii="Times New Roman" w:hAnsi="Times New Roman" w:cs="Times New Roman"/>
        </w:rPr>
        <w:t> Section 20, sub-</w:t>
      </w:r>
      <w:hyperlink r:id="rId75" w:history="1">
        <w:r w:rsidRPr="00430BA2">
          <w:rPr>
            <w:rStyle w:val="Hyperlink"/>
            <w:rFonts w:ascii="Times New Roman" w:hAnsi="Times New Roman" w:cs="Times New Roman"/>
          </w:rPr>
          <w:t>section 20.3.3.3</w:t>
        </w:r>
      </w:hyperlink>
      <w:r w:rsidRPr="00430BA2">
        <w:rPr>
          <w:rFonts w:ascii="Times New Roman" w:hAnsi="Times New Roman" w:cs="Times New Roman"/>
        </w:rPr>
        <w:t> in Part II of UN ST/SG/AC.10/11/Rev. 6 (incorporated by reference, see </w:t>
      </w:r>
      <w:hyperlink r:id="rId16" w:history="1">
        <w:r w:rsidRPr="00430BA2">
          <w:rPr>
            <w:rStyle w:val="Hyperlink"/>
            <w:rFonts w:ascii="Times New Roman" w:hAnsi="Times New Roman" w:cs="Times New Roman"/>
          </w:rPr>
          <w:t>§ 1910.6</w:t>
        </w:r>
      </w:hyperlink>
      <w:r w:rsidRPr="00430BA2">
        <w:rPr>
          <w:rFonts w:ascii="Times New Roman" w:hAnsi="Times New Roman" w:cs="Times New Roman"/>
        </w:rPr>
        <w:t>).</w:t>
      </w:r>
    </w:p>
    <w:p w:rsidR="00430BA2" w:rsidRPr="00430BA2" w:rsidP="00430BA2" w14:paraId="6841FEE4" w14:textId="77777777">
      <w:pPr>
        <w:rPr>
          <w:rFonts w:ascii="Times New Roman" w:hAnsi="Times New Roman" w:cs="Times New Roman"/>
        </w:rPr>
      </w:pPr>
      <w:r w:rsidRPr="00430BA2">
        <w:rPr>
          <w:rFonts w:ascii="Times New Roman" w:hAnsi="Times New Roman" w:cs="Times New Roman"/>
          <w:vertAlign w:val="superscript"/>
        </w:rPr>
        <w:t>[</w:t>
      </w:r>
      <w:hyperlink r:id="rId34" w:anchor="1910.1200-footref-1" w:history="1">
        <w:r w:rsidRPr="00430BA2">
          <w:rPr>
            <w:rStyle w:val="Hyperlink"/>
            <w:rFonts w:ascii="Times New Roman" w:hAnsi="Times New Roman" w:cs="Times New Roman"/>
            <w:vertAlign w:val="superscript"/>
          </w:rPr>
          <w:t>1</w:t>
        </w:r>
      </w:hyperlink>
      <w:r w:rsidRPr="00430BA2">
        <w:rPr>
          <w:rFonts w:ascii="Times New Roman" w:hAnsi="Times New Roman" w:cs="Times New Roman"/>
          <w:vertAlign w:val="superscript"/>
        </w:rPr>
        <w:t>]</w:t>
      </w:r>
      <w:r w:rsidRPr="00430BA2">
        <w:rPr>
          <w:rFonts w:ascii="Times New Roman" w:hAnsi="Times New Roman" w:cs="Times New Roman"/>
        </w:rPr>
        <w:t> To determine the appropriate flammable liquid storage container size and type, the boiling point shall be determined by </w:t>
      </w:r>
      <w:hyperlink r:id="rId61" w:anchor="p-1910.106(a)(5)" w:history="1">
        <w:r w:rsidRPr="00430BA2">
          <w:rPr>
            <w:rStyle w:val="Hyperlink"/>
            <w:rFonts w:ascii="Times New Roman" w:hAnsi="Times New Roman" w:cs="Times New Roman"/>
          </w:rPr>
          <w:t>§ 1910.106(a)(5)</w:t>
        </w:r>
      </w:hyperlink>
      <w:r w:rsidRPr="00430BA2">
        <w:rPr>
          <w:rFonts w:ascii="Times New Roman" w:hAnsi="Times New Roman" w:cs="Times New Roman"/>
        </w:rPr>
        <w:t>. In addition, the manufacturer, importer, and distributor shall clearly note in sections 7 and 9 of the SDS if an alternate calculation was used for storage purposes and the classification for storage differs from the classification listed in Section 2 of the SDS.</w:t>
      </w:r>
    </w:p>
    <w:p w:rsidR="00430BA2" w:rsidRPr="00430BA2" w:rsidP="00430BA2" w14:paraId="46DC614C" w14:textId="77777777">
      <w:pPr>
        <w:rPr>
          <w:rFonts w:ascii="Times New Roman" w:hAnsi="Times New Roman" w:cs="Times New Roman"/>
        </w:rPr>
      </w:pPr>
      <w:r w:rsidRPr="00430BA2">
        <w:rPr>
          <w:rFonts w:ascii="Times New Roman" w:hAnsi="Times New Roman" w:cs="Times New Roman"/>
          <w:vertAlign w:val="superscript"/>
        </w:rPr>
        <w:t>[</w:t>
      </w:r>
      <w:hyperlink r:id="rId34" w:anchor="1910.1200-footref-2" w:history="1">
        <w:r w:rsidRPr="00430BA2">
          <w:rPr>
            <w:rStyle w:val="Hyperlink"/>
            <w:rFonts w:ascii="Times New Roman" w:hAnsi="Times New Roman" w:cs="Times New Roman"/>
            <w:vertAlign w:val="superscript"/>
          </w:rPr>
          <w:t>2</w:t>
        </w:r>
      </w:hyperlink>
      <w:r w:rsidRPr="00430BA2">
        <w:rPr>
          <w:rFonts w:ascii="Times New Roman" w:hAnsi="Times New Roman" w:cs="Times New Roman"/>
          <w:vertAlign w:val="superscript"/>
        </w:rPr>
        <w:t>]</w:t>
      </w:r>
      <w:r w:rsidRPr="00430BA2">
        <w:rPr>
          <w:rFonts w:ascii="Times New Roman" w:hAnsi="Times New Roman" w:cs="Times New Roman"/>
        </w:rPr>
        <w:t xml:space="preserve"> Phlegmatized means that a substance (or “phlegmatizer”) has been added to an explosive to enhance its safety in handling and transport. The phlegmatizer renders the explosive insensitive, or less sensitive, to the following actions: heat, shock, impact, percussion or friction. Typical phlegmatizing agents include, but are not limited </w:t>
      </w:r>
      <w:r w:rsidRPr="00430BA2">
        <w:rPr>
          <w:rFonts w:ascii="Times New Roman" w:hAnsi="Times New Roman" w:cs="Times New Roman"/>
        </w:rPr>
        <w:t>to:</w:t>
      </w:r>
      <w:r w:rsidRPr="00430BA2">
        <w:rPr>
          <w:rFonts w:ascii="Times New Roman" w:hAnsi="Times New Roman" w:cs="Times New Roman"/>
        </w:rPr>
        <w:t xml:space="preserve"> wax, paper, water, polymers (such as </w:t>
      </w:r>
      <w:r w:rsidRPr="00430BA2">
        <w:rPr>
          <w:rFonts w:ascii="Times New Roman" w:hAnsi="Times New Roman" w:cs="Times New Roman"/>
        </w:rPr>
        <w:t>chlorofluoropolymers</w:t>
      </w:r>
      <w:r w:rsidRPr="00430BA2">
        <w:rPr>
          <w:rFonts w:ascii="Times New Roman" w:hAnsi="Times New Roman" w:cs="Times New Roman"/>
        </w:rPr>
        <w:t>), alcohol and oils (such as petroleum jelly and paraffin).</w:t>
      </w:r>
    </w:p>
    <w:p w:rsidR="00430BA2" w:rsidRPr="00430BA2" w:rsidP="00430BA2" w14:paraId="0F8D7834" w14:textId="77777777">
      <w:pPr>
        <w:rPr>
          <w:rFonts w:ascii="Times New Roman" w:hAnsi="Times New Roman" w:cs="Times New Roman"/>
        </w:rPr>
      </w:pPr>
      <w:r w:rsidRPr="00430BA2">
        <w:rPr>
          <w:rFonts w:ascii="Times New Roman" w:hAnsi="Times New Roman" w:cs="Times New Roman"/>
          <w:vertAlign w:val="superscript"/>
        </w:rPr>
        <w:t>[</w:t>
      </w:r>
      <w:hyperlink r:id="rId34" w:anchor="1910.1200-footref-3" w:history="1">
        <w:r w:rsidRPr="00430BA2">
          <w:rPr>
            <w:rStyle w:val="Hyperlink"/>
            <w:rFonts w:ascii="Times New Roman" w:hAnsi="Times New Roman" w:cs="Times New Roman"/>
            <w:vertAlign w:val="superscript"/>
          </w:rPr>
          <w:t>3</w:t>
        </w:r>
      </w:hyperlink>
      <w:r w:rsidRPr="00430BA2">
        <w:rPr>
          <w:rFonts w:ascii="Times New Roman" w:hAnsi="Times New Roman" w:cs="Times New Roman"/>
          <w:vertAlign w:val="superscript"/>
        </w:rPr>
        <w:t>]</w:t>
      </w:r>
      <w:r w:rsidRPr="00430BA2">
        <w:rPr>
          <w:rFonts w:ascii="Times New Roman" w:hAnsi="Times New Roman" w:cs="Times New Roman"/>
        </w:rPr>
        <w:t> Unstable explosives as defined in Chapter B.1 can also be stabilized by desensitization and consequently may be re-classified as desensitized explosives, provided all criteria of Chapter B.17 are met. In this case, the desensitized explosive should be tested according to Test Series 3 (Part I of UN ST/SG/AC.10/11/Rev. 6 (incorporated by reference, see </w:t>
      </w:r>
      <w:hyperlink r:id="rId16" w:history="1">
        <w:r w:rsidRPr="00430BA2">
          <w:rPr>
            <w:rStyle w:val="Hyperlink"/>
            <w:rFonts w:ascii="Times New Roman" w:hAnsi="Times New Roman" w:cs="Times New Roman"/>
          </w:rPr>
          <w:t>§ 1910.6</w:t>
        </w:r>
      </w:hyperlink>
      <w:r w:rsidRPr="00430BA2">
        <w:rPr>
          <w:rFonts w:ascii="Times New Roman" w:hAnsi="Times New Roman" w:cs="Times New Roman"/>
        </w:rPr>
        <w:t>)) because information about its sensitiveness to mechanical stimuli is likely to be important for determining conditions for safe handling and use. The results shall be communicated on the safety data sheet.</w:t>
      </w:r>
    </w:p>
    <w:p w:rsidR="00430BA2" w:rsidRPr="00430BA2" w:rsidP="00430BA2" w14:paraId="41492354" w14:textId="77777777">
      <w:pPr>
        <w:rPr>
          <w:rFonts w:ascii="Times New Roman" w:hAnsi="Times New Roman" w:cs="Times New Roman"/>
        </w:rPr>
      </w:pPr>
      <w:r w:rsidRPr="00430BA2">
        <w:rPr>
          <w:rFonts w:ascii="Times New Roman" w:hAnsi="Times New Roman" w:cs="Times New Roman"/>
        </w:rPr>
        <w:t>Appendix C to § 1910.1200—Allocation of Label Elements (Mandatory)</w:t>
      </w:r>
    </w:p>
    <w:p w:rsidR="00430BA2" w:rsidRPr="00430BA2" w:rsidP="00430BA2" w14:paraId="2DDD2F73" w14:textId="77777777">
      <w:pPr>
        <w:rPr>
          <w:rFonts w:ascii="Times New Roman" w:hAnsi="Times New Roman" w:cs="Times New Roman"/>
        </w:rPr>
      </w:pPr>
      <w:r w:rsidRPr="00430BA2">
        <w:rPr>
          <w:rFonts w:ascii="Times New Roman" w:hAnsi="Times New Roman" w:cs="Times New Roman"/>
        </w:rPr>
        <w:t>C.1 The label for each hazardous chemical shall include the product identifier used on the safety data sheet.</w:t>
      </w:r>
    </w:p>
    <w:p w:rsidR="00430BA2" w:rsidRPr="00430BA2" w:rsidP="00430BA2" w14:paraId="197211C4" w14:textId="77777777">
      <w:pPr>
        <w:rPr>
          <w:rFonts w:ascii="Times New Roman" w:hAnsi="Times New Roman" w:cs="Times New Roman"/>
        </w:rPr>
      </w:pPr>
      <w:r w:rsidRPr="00430BA2">
        <w:rPr>
          <w:rFonts w:ascii="Times New Roman" w:hAnsi="Times New Roman" w:cs="Times New Roman"/>
        </w:rPr>
        <w:t>C.1.1 The labels on shipped containers shall also include the name, address, and telephone number of the chemical manufacturer, importer, or responsible party.</w:t>
      </w:r>
    </w:p>
    <w:p w:rsidR="00430BA2" w:rsidRPr="00430BA2" w:rsidP="00430BA2" w14:paraId="48204E84" w14:textId="77777777">
      <w:pPr>
        <w:rPr>
          <w:rFonts w:ascii="Times New Roman" w:hAnsi="Times New Roman" w:cs="Times New Roman"/>
        </w:rPr>
      </w:pPr>
      <w:r w:rsidRPr="00430BA2">
        <w:rPr>
          <w:rFonts w:ascii="Times New Roman" w:hAnsi="Times New Roman" w:cs="Times New Roman"/>
        </w:rPr>
        <w:t>C.2 The label for each hazardous chemical that is classified shall include the signal word, hazard statement(s), pictogram(s), and precautionary statement(s) specified in C.4 for each hazard class and associated hazard category, except as provided for in C.2.1 through C.2.4.</w:t>
      </w:r>
    </w:p>
    <w:p w:rsidR="00430BA2" w:rsidRPr="00430BA2" w:rsidP="00430BA2" w14:paraId="1A70EE47" w14:textId="77777777">
      <w:pPr>
        <w:rPr>
          <w:rFonts w:ascii="Times New Roman" w:hAnsi="Times New Roman" w:cs="Times New Roman"/>
        </w:rPr>
      </w:pPr>
      <w:r w:rsidRPr="00430BA2">
        <w:rPr>
          <w:rFonts w:ascii="Times New Roman" w:hAnsi="Times New Roman" w:cs="Times New Roman"/>
        </w:rPr>
        <w:t>C.2.1 Precedence of Hazard Information</w:t>
      </w:r>
    </w:p>
    <w:p w:rsidR="00430BA2" w:rsidRPr="00430BA2" w:rsidP="00430BA2" w14:paraId="7971E8D7" w14:textId="77777777">
      <w:pPr>
        <w:rPr>
          <w:rFonts w:ascii="Times New Roman" w:hAnsi="Times New Roman" w:cs="Times New Roman"/>
        </w:rPr>
      </w:pPr>
      <w:r w:rsidRPr="00430BA2">
        <w:rPr>
          <w:rFonts w:ascii="Times New Roman" w:hAnsi="Times New Roman" w:cs="Times New Roman"/>
        </w:rPr>
        <w:t xml:space="preserve">C.2.1.1 If the signal word “Danger” is included, the signal word “Warning” shall not </w:t>
      </w:r>
      <w:r w:rsidRPr="00430BA2">
        <w:rPr>
          <w:rFonts w:ascii="Times New Roman" w:hAnsi="Times New Roman" w:cs="Times New Roman"/>
        </w:rPr>
        <w:t>appear;</w:t>
      </w:r>
    </w:p>
    <w:p w:rsidR="00430BA2" w:rsidRPr="00430BA2" w:rsidP="00430BA2" w14:paraId="21FE7226" w14:textId="77777777">
      <w:pPr>
        <w:rPr>
          <w:rFonts w:ascii="Times New Roman" w:hAnsi="Times New Roman" w:cs="Times New Roman"/>
        </w:rPr>
      </w:pPr>
      <w:r w:rsidRPr="00430BA2">
        <w:rPr>
          <w:rFonts w:ascii="Times New Roman" w:hAnsi="Times New Roman" w:cs="Times New Roman"/>
        </w:rPr>
        <w:t xml:space="preserve">C.2.1.2 If the skull and crossbones pictogram is included, the exclamation mark pictogram shall not appear where it is used for acute </w:t>
      </w:r>
      <w:r w:rsidRPr="00430BA2">
        <w:rPr>
          <w:rFonts w:ascii="Times New Roman" w:hAnsi="Times New Roman" w:cs="Times New Roman"/>
        </w:rPr>
        <w:t>toxicity;</w:t>
      </w:r>
    </w:p>
    <w:p w:rsidR="00430BA2" w:rsidRPr="00430BA2" w:rsidP="00430BA2" w14:paraId="396DE0F7" w14:textId="77777777">
      <w:pPr>
        <w:rPr>
          <w:rFonts w:ascii="Times New Roman" w:hAnsi="Times New Roman" w:cs="Times New Roman"/>
        </w:rPr>
      </w:pPr>
      <w:r w:rsidRPr="00430BA2">
        <w:rPr>
          <w:rFonts w:ascii="Times New Roman" w:hAnsi="Times New Roman" w:cs="Times New Roman"/>
        </w:rPr>
        <w:t xml:space="preserve">C.2.1.3 If the corrosive pictogram is included, the exclamation mark pictogram shall not appear where it is used for skin or eye </w:t>
      </w:r>
      <w:r w:rsidRPr="00430BA2">
        <w:rPr>
          <w:rFonts w:ascii="Times New Roman" w:hAnsi="Times New Roman" w:cs="Times New Roman"/>
        </w:rPr>
        <w:t>irritation;</w:t>
      </w:r>
    </w:p>
    <w:p w:rsidR="00430BA2" w:rsidRPr="00430BA2" w:rsidP="00430BA2" w14:paraId="475C304F" w14:textId="77777777">
      <w:pPr>
        <w:rPr>
          <w:rFonts w:ascii="Times New Roman" w:hAnsi="Times New Roman" w:cs="Times New Roman"/>
        </w:rPr>
      </w:pPr>
      <w:r w:rsidRPr="00430BA2">
        <w:rPr>
          <w:rFonts w:ascii="Times New Roman" w:hAnsi="Times New Roman" w:cs="Times New Roman"/>
        </w:rPr>
        <w:t>C.2.1.4 If the health hazard pictogram is included for respiratory sensitization, the exclamation mark pictogram shall not appear where it is used for skin sensitization or for skin or eye irritation.</w:t>
      </w:r>
    </w:p>
    <w:p w:rsidR="00430BA2" w:rsidRPr="00430BA2" w:rsidP="00430BA2" w14:paraId="36B6129A" w14:textId="77777777">
      <w:pPr>
        <w:rPr>
          <w:rFonts w:ascii="Times New Roman" w:hAnsi="Times New Roman" w:cs="Times New Roman"/>
        </w:rPr>
      </w:pPr>
      <w:r w:rsidRPr="00430BA2">
        <w:rPr>
          <w:rFonts w:ascii="Times New Roman" w:hAnsi="Times New Roman" w:cs="Times New Roman"/>
        </w:rPr>
        <w:t>C.2.2 Hazard Statement Text</w:t>
      </w:r>
    </w:p>
    <w:p w:rsidR="00430BA2" w:rsidRPr="00430BA2" w:rsidP="00430BA2" w14:paraId="01F477DD" w14:textId="77777777">
      <w:pPr>
        <w:rPr>
          <w:rFonts w:ascii="Times New Roman" w:hAnsi="Times New Roman" w:cs="Times New Roman"/>
        </w:rPr>
      </w:pPr>
      <w:r w:rsidRPr="00430BA2">
        <w:rPr>
          <w:rFonts w:ascii="Times New Roman" w:hAnsi="Times New Roman" w:cs="Times New Roman"/>
        </w:rPr>
        <w:t xml:space="preserve">C.2.2.1 The text of all applicable hazard statements shall appear on the label, except as otherwise specified. The information in italics shall be included as part of the hazard statement as provided. For example: “causes damage to organs (state all organs affected) through prolonged or repeated exposure (state route of exposure if no other routes of exposure cause the hazard)”. Hazard </w:t>
      </w:r>
      <w:r w:rsidRPr="00430BA2">
        <w:rPr>
          <w:rFonts w:ascii="Times New Roman" w:hAnsi="Times New Roman" w:cs="Times New Roman"/>
        </w:rPr>
        <w:t xml:space="preserve">statements may be combined where appropriate to reduce the information on the label and improve readability, </w:t>
      </w:r>
      <w:r w:rsidRPr="00430BA2">
        <w:rPr>
          <w:rFonts w:ascii="Times New Roman" w:hAnsi="Times New Roman" w:cs="Times New Roman"/>
        </w:rPr>
        <w:t>as long as</w:t>
      </w:r>
      <w:r w:rsidRPr="00430BA2">
        <w:rPr>
          <w:rFonts w:ascii="Times New Roman" w:hAnsi="Times New Roman" w:cs="Times New Roman"/>
        </w:rPr>
        <w:t xml:space="preserve"> </w:t>
      </w:r>
      <w:r w:rsidRPr="00430BA2">
        <w:rPr>
          <w:rFonts w:ascii="Times New Roman" w:hAnsi="Times New Roman" w:cs="Times New Roman"/>
        </w:rPr>
        <w:t>all of</w:t>
      </w:r>
      <w:r w:rsidRPr="00430BA2">
        <w:rPr>
          <w:rFonts w:ascii="Times New Roman" w:hAnsi="Times New Roman" w:cs="Times New Roman"/>
        </w:rPr>
        <w:t xml:space="preserve"> the hazards are conveyed as required.</w:t>
      </w:r>
    </w:p>
    <w:p w:rsidR="00430BA2" w:rsidRPr="00430BA2" w:rsidP="00430BA2" w14:paraId="1AA70B91" w14:textId="77777777">
      <w:pPr>
        <w:rPr>
          <w:rFonts w:ascii="Times New Roman" w:hAnsi="Times New Roman" w:cs="Times New Roman"/>
        </w:rPr>
      </w:pPr>
      <w:r w:rsidRPr="00430BA2">
        <w:rPr>
          <w:rFonts w:ascii="Times New Roman" w:hAnsi="Times New Roman" w:cs="Times New Roman"/>
        </w:rPr>
        <w:t>C.2.2.2 If the chemical manufacturer, importer, or responsible party can demonstrate that all or part of the hazard statement is inappropriate to a specific substance or mixture, the corresponding statement may be omitted from the label.</w:t>
      </w:r>
    </w:p>
    <w:p w:rsidR="00430BA2" w:rsidRPr="00430BA2" w:rsidP="00430BA2" w14:paraId="15736896" w14:textId="77777777">
      <w:pPr>
        <w:rPr>
          <w:rFonts w:ascii="Times New Roman" w:hAnsi="Times New Roman" w:cs="Times New Roman"/>
        </w:rPr>
      </w:pPr>
      <w:r w:rsidRPr="00430BA2">
        <w:rPr>
          <w:rFonts w:ascii="Times New Roman" w:hAnsi="Times New Roman" w:cs="Times New Roman"/>
        </w:rPr>
        <w:t>C.2.3 Pictograms</w:t>
      </w:r>
    </w:p>
    <w:p w:rsidR="00430BA2" w:rsidRPr="00430BA2" w:rsidP="00430BA2" w14:paraId="078001BC" w14:textId="77777777">
      <w:pPr>
        <w:rPr>
          <w:rFonts w:ascii="Times New Roman" w:hAnsi="Times New Roman" w:cs="Times New Roman"/>
        </w:rPr>
      </w:pPr>
      <w:r w:rsidRPr="00430BA2">
        <w:rPr>
          <w:rFonts w:ascii="Times New Roman" w:hAnsi="Times New Roman" w:cs="Times New Roman"/>
        </w:rPr>
        <w:t>C.2.3.1 Pictograms shall be in the shape of a square set at a point and shall include a black hazard symbol on a white background with a red frame sufficiently wide to be clearly visible. A square red frame set at a point without a hazard symbol is not a pictogram and is not permitted on the label.</w:t>
      </w:r>
    </w:p>
    <w:p w:rsidR="00430BA2" w:rsidRPr="00430BA2" w:rsidP="00430BA2" w14:paraId="54CF4876" w14:textId="77777777">
      <w:pPr>
        <w:rPr>
          <w:rFonts w:ascii="Times New Roman" w:hAnsi="Times New Roman" w:cs="Times New Roman"/>
        </w:rPr>
      </w:pPr>
      <w:r w:rsidRPr="00430BA2">
        <w:rPr>
          <w:rFonts w:ascii="Times New Roman" w:hAnsi="Times New Roman" w:cs="Times New Roman"/>
        </w:rPr>
        <w:t>C.2.3.2 One of eight standard hazard symbols shall be used in each pictogram. The eight hazard symbols are depicted in Figure C.1. A pictogram using the exclamation mark symbol is presented in Figure C.2, for the purpose of illustration.</w:t>
      </w:r>
    </w:p>
    <w:p w:rsidR="00430BA2" w:rsidRPr="00430BA2" w:rsidP="00430BA2" w14:paraId="2F1BB56E" w14:textId="77777777">
      <w:pPr>
        <w:rPr>
          <w:rFonts w:ascii="Times New Roman" w:hAnsi="Times New Roman" w:cs="Times New Roman"/>
        </w:rPr>
      </w:pPr>
      <w:r w:rsidRPr="00430BA2">
        <w:rPr>
          <w:rFonts w:ascii="Times New Roman" w:hAnsi="Times New Roman" w:cs="Times New Roman"/>
        </w:rPr>
        <w:t>Figure C.1—Hazard Symbols and Classes</w:t>
      </w:r>
    </w:p>
    <w:p w:rsidR="00430BA2" w:rsidRPr="00430BA2" w:rsidP="00430BA2" w14:paraId="550BF947" w14:textId="4A441CB7">
      <w:pPr>
        <w:rPr>
          <w:rFonts w:ascii="Times New Roman" w:hAnsi="Times New Roman" w:cs="Times New Roman"/>
        </w:rPr>
      </w:pPr>
      <w:r w:rsidRPr="00430BA2">
        <w:rPr>
          <w:rFonts w:ascii="Times New Roman" w:hAnsi="Times New Roman" w:cs="Times New Roman"/>
        </w:rPr>
        <w:drawing>
          <wp:inline distT="0" distB="0" distL="0" distR="0">
            <wp:extent cx="5943600" cy="5775325"/>
            <wp:effectExtent l="0" t="0" r="0" b="0"/>
            <wp:docPr id="120320736" name="Picture 158">
              <a:hlinkClick xmlns:a="http://schemas.openxmlformats.org/drawingml/2006/main" xmlns:r="http://schemas.openxmlformats.org/officeDocument/2006/relationships"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20736" name="Picture 466">
                      <a:hlinkClick xmlns:a="http://schemas.openxmlformats.org/drawingml/2006/main" xmlns:r="http://schemas.openxmlformats.org/officeDocument/2006/relationships" r:id="rId79"/>
                    </pic:cNvPr>
                    <pic:cNvPicPr>
                      <a:picLocks noChangeAspect="1" noChangeArrowheads="1"/>
                    </pic:cNvPicPr>
                  </pic:nvPicPr>
                  <pic:blipFill>
                    <a:blip xmlns:r="http://schemas.openxmlformats.org/officeDocument/2006/relationships" r:embed="rId80">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5775325"/>
                    </a:xfrm>
                    <a:prstGeom prst="rect">
                      <a:avLst/>
                    </a:prstGeom>
                    <a:noFill/>
                    <a:ln>
                      <a:noFill/>
                    </a:ln>
                  </pic:spPr>
                </pic:pic>
              </a:graphicData>
            </a:graphic>
          </wp:inline>
        </w:drawing>
      </w:r>
    </w:p>
    <w:p w:rsidR="00430BA2" w:rsidRPr="00430BA2" w:rsidP="00430BA2" w14:paraId="4766FB19" w14:textId="77777777">
      <w:pPr>
        <w:rPr>
          <w:rFonts w:ascii="Times New Roman" w:hAnsi="Times New Roman" w:cs="Times New Roman"/>
        </w:rPr>
      </w:pPr>
      <w:r w:rsidRPr="00430BA2">
        <w:rPr>
          <w:rFonts w:ascii="Times New Roman" w:hAnsi="Times New Roman" w:cs="Times New Roman"/>
        </w:rPr>
        <w:t>Figure C.2—Exclamation Mark Pictogram</w:t>
      </w:r>
    </w:p>
    <w:p w:rsidR="00430BA2" w:rsidRPr="00430BA2" w:rsidP="00430BA2" w14:paraId="54BBD3E9" w14:textId="062589C4">
      <w:pPr>
        <w:rPr>
          <w:rFonts w:ascii="Times New Roman" w:hAnsi="Times New Roman" w:cs="Times New Roman"/>
        </w:rPr>
      </w:pPr>
      <w:r w:rsidRPr="00430BA2">
        <w:rPr>
          <w:rFonts w:ascii="Times New Roman" w:hAnsi="Times New Roman" w:cs="Times New Roman"/>
        </w:rPr>
        <w:drawing>
          <wp:inline distT="0" distB="0" distL="0" distR="0">
            <wp:extent cx="1555750" cy="1562100"/>
            <wp:effectExtent l="0" t="0" r="6350" b="0"/>
            <wp:docPr id="304950359" name="Picture 157">
              <a:hlinkClick xmlns:a="http://schemas.openxmlformats.org/drawingml/2006/main" xmlns:r="http://schemas.openxmlformats.org/officeDocument/2006/relationships"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50359" name="Picture 467">
                      <a:hlinkClick xmlns:a="http://schemas.openxmlformats.org/drawingml/2006/main" xmlns:r="http://schemas.openxmlformats.org/officeDocument/2006/relationships" r:id="rId81"/>
                    </pic:cNvPr>
                    <pic:cNvPicPr>
                      <a:picLocks noChangeAspect="1" noChangeArrowheads="1"/>
                    </pic:cNvPicPr>
                  </pic:nvPicPr>
                  <pic:blipFill>
                    <a:blip xmlns:r="http://schemas.openxmlformats.org/officeDocument/2006/relationships" r:embed="rId82">
                      <a:extLst>
                        <a:ext xmlns:a="http://schemas.openxmlformats.org/drawingml/2006/main" uri="{28A0092B-C50C-407E-A947-70E740481C1C}">
                          <a14:useLocalDpi xmlns:a14="http://schemas.microsoft.com/office/drawing/2010/main" val="0"/>
                        </a:ext>
                      </a:extLst>
                    </a:blip>
                    <a:stretch>
                      <a:fillRect/>
                    </a:stretch>
                  </pic:blipFill>
                  <pic:spPr bwMode="auto">
                    <a:xfrm>
                      <a:off x="0" y="0"/>
                      <a:ext cx="1555750" cy="1562100"/>
                    </a:xfrm>
                    <a:prstGeom prst="rect">
                      <a:avLst/>
                    </a:prstGeom>
                    <a:noFill/>
                    <a:ln>
                      <a:noFill/>
                    </a:ln>
                  </pic:spPr>
                </pic:pic>
              </a:graphicData>
            </a:graphic>
          </wp:inline>
        </w:drawing>
      </w:r>
    </w:p>
    <w:p w:rsidR="00430BA2" w:rsidRPr="00430BA2" w:rsidP="00430BA2" w14:paraId="44BD65B7" w14:textId="77777777">
      <w:pPr>
        <w:rPr>
          <w:rFonts w:ascii="Times New Roman" w:hAnsi="Times New Roman" w:cs="Times New Roman"/>
        </w:rPr>
      </w:pPr>
      <w:r w:rsidRPr="00430BA2">
        <w:rPr>
          <w:rFonts w:ascii="Times New Roman" w:hAnsi="Times New Roman" w:cs="Times New Roman"/>
        </w:rPr>
        <w:t xml:space="preserve">C.2.3.3 The exclamation mark pictogram is permitted (but not required) for HNOCs </w:t>
      </w:r>
      <w:r w:rsidRPr="00430BA2">
        <w:rPr>
          <w:rFonts w:ascii="Times New Roman" w:hAnsi="Times New Roman" w:cs="Times New Roman"/>
        </w:rPr>
        <w:t>as long as</w:t>
      </w:r>
      <w:r w:rsidRPr="00430BA2">
        <w:rPr>
          <w:rFonts w:ascii="Times New Roman" w:hAnsi="Times New Roman" w:cs="Times New Roman"/>
        </w:rPr>
        <w:t xml:space="preserve"> the words “Hazard Not Otherwise Classified” or the letters “HNOC” appear below the pictogram.</w:t>
      </w:r>
    </w:p>
    <w:p w:rsidR="00430BA2" w:rsidRPr="00430BA2" w:rsidP="00430BA2" w14:paraId="30F3EFAE" w14:textId="77777777">
      <w:pPr>
        <w:rPr>
          <w:rFonts w:ascii="Times New Roman" w:hAnsi="Times New Roman" w:cs="Times New Roman"/>
        </w:rPr>
      </w:pPr>
      <w:r w:rsidRPr="00430BA2">
        <w:rPr>
          <w:rFonts w:ascii="Times New Roman" w:hAnsi="Times New Roman" w:cs="Times New Roman"/>
        </w:rPr>
        <w:t>C.2.3.4 Pictograms may only appear once on a label. If multiple hazards require the use of the same pictogram, it may not appear a second time on the label.</w:t>
      </w:r>
    </w:p>
    <w:p w:rsidR="00430BA2" w:rsidRPr="00430BA2" w:rsidP="00430BA2" w14:paraId="193EA3A8" w14:textId="77777777">
      <w:pPr>
        <w:rPr>
          <w:rFonts w:ascii="Times New Roman" w:hAnsi="Times New Roman" w:cs="Times New Roman"/>
        </w:rPr>
      </w:pPr>
      <w:r w:rsidRPr="00430BA2">
        <w:rPr>
          <w:rFonts w:ascii="Times New Roman" w:hAnsi="Times New Roman" w:cs="Times New Roman"/>
        </w:rPr>
        <w:t>C.2.4 Precautionary Statement Text</w:t>
      </w:r>
    </w:p>
    <w:p w:rsidR="00430BA2" w:rsidRPr="00430BA2" w:rsidP="00430BA2" w14:paraId="13191569" w14:textId="77777777">
      <w:pPr>
        <w:rPr>
          <w:rFonts w:ascii="Times New Roman" w:hAnsi="Times New Roman" w:cs="Times New Roman"/>
        </w:rPr>
      </w:pPr>
      <w:r w:rsidRPr="00430BA2">
        <w:rPr>
          <w:rFonts w:ascii="Times New Roman" w:hAnsi="Times New Roman" w:cs="Times New Roman"/>
        </w:rPr>
        <w:t>C.2.4.1 There are four types of precautionary statements presented, “prevention,” “response,” “storage,” and “disposal.” The core part of the precautionary statement is presented in bold print. This is the text, except as otherwise specified, that shall appear on the label. Where additional information is required, it is indicated in plain text.</w:t>
      </w:r>
    </w:p>
    <w:p w:rsidR="00430BA2" w:rsidRPr="00430BA2" w:rsidP="00430BA2" w14:paraId="44572B85" w14:textId="77777777">
      <w:pPr>
        <w:rPr>
          <w:rFonts w:ascii="Times New Roman" w:hAnsi="Times New Roman" w:cs="Times New Roman"/>
        </w:rPr>
      </w:pPr>
      <w:r w:rsidRPr="00430BA2">
        <w:rPr>
          <w:rFonts w:ascii="Times New Roman" w:hAnsi="Times New Roman" w:cs="Times New Roman"/>
        </w:rPr>
        <w:t xml:space="preserve">C.2.4.2 When a backslash or diagonal mark (/) appears in the precautionary statement text, it indicates that a choice </w:t>
      </w:r>
      <w:r w:rsidRPr="00430BA2">
        <w:rPr>
          <w:rFonts w:ascii="Times New Roman" w:hAnsi="Times New Roman" w:cs="Times New Roman"/>
        </w:rPr>
        <w:t>has to</w:t>
      </w:r>
      <w:r w:rsidRPr="00430BA2">
        <w:rPr>
          <w:rFonts w:ascii="Times New Roman" w:hAnsi="Times New Roman" w:cs="Times New Roman"/>
        </w:rPr>
        <w:t xml:space="preserve"> be made between the separated phrases. In such cases, the chemical manufacturer, importer, or responsible party can choose the most appropriate phrase(s). For example, “Wear protective gloves/protective clothing/eye protection/face protection” could read “wear eye protection”.</w:t>
      </w:r>
    </w:p>
    <w:p w:rsidR="00430BA2" w:rsidRPr="00430BA2" w:rsidP="00430BA2" w14:paraId="5F2D6701" w14:textId="77777777">
      <w:pPr>
        <w:rPr>
          <w:rFonts w:ascii="Times New Roman" w:hAnsi="Times New Roman" w:cs="Times New Roman"/>
        </w:rPr>
      </w:pPr>
      <w:r w:rsidRPr="00430BA2">
        <w:rPr>
          <w:rFonts w:ascii="Times New Roman" w:hAnsi="Times New Roman" w:cs="Times New Roman"/>
        </w:rPr>
        <w:t>C.2.4.3 When three full stops (. . .) appear in the precautionary statement text, they indicate that all applicable conditions are not listed. For example, in “Use explosion-proof electrical/ventilating/lighting/. . ./equipment”, the use of “. . .” indicates that other equipment may need to be specified. In such cases, the chemical manufacturer, importer, or responsible party can choose the other conditions to be specified.</w:t>
      </w:r>
    </w:p>
    <w:p w:rsidR="00430BA2" w:rsidRPr="00430BA2" w:rsidP="00430BA2" w14:paraId="6BD57B76" w14:textId="77777777">
      <w:pPr>
        <w:rPr>
          <w:rFonts w:ascii="Times New Roman" w:hAnsi="Times New Roman" w:cs="Times New Roman"/>
        </w:rPr>
      </w:pPr>
      <w:r w:rsidRPr="00430BA2">
        <w:rPr>
          <w:rFonts w:ascii="Times New Roman" w:hAnsi="Times New Roman" w:cs="Times New Roman"/>
        </w:rPr>
        <w:t>C.2.4.4 When text </w:t>
      </w:r>
      <w:r w:rsidRPr="00430BA2">
        <w:rPr>
          <w:rFonts w:ascii="Times New Roman" w:hAnsi="Times New Roman" w:cs="Times New Roman"/>
          <w:i/>
          <w:iCs/>
        </w:rPr>
        <w:t>in italics</w:t>
      </w:r>
      <w:r w:rsidRPr="00430BA2">
        <w:rPr>
          <w:rFonts w:ascii="Times New Roman" w:hAnsi="Times New Roman" w:cs="Times New Roman"/>
        </w:rPr>
        <w:t> is used in a precautionary statement, this indicates specific conditions applying to the use or allocation of the precautionary statement. For example, “Use explosion-proof electrical/ventilating/lighting/. . ./equipment” is only required for flammable solids “</w:t>
      </w:r>
      <w:r w:rsidRPr="00430BA2">
        <w:rPr>
          <w:rFonts w:ascii="Times New Roman" w:hAnsi="Times New Roman" w:cs="Times New Roman"/>
          <w:i/>
          <w:iCs/>
        </w:rPr>
        <w:t>if dust clouds can occur</w:t>
      </w:r>
      <w:r w:rsidRPr="00430BA2">
        <w:rPr>
          <w:rFonts w:ascii="Times New Roman" w:hAnsi="Times New Roman" w:cs="Times New Roman"/>
        </w:rPr>
        <w:t>”. Text in italics is intended to be an explanatory, conditional note and is not intended to appear on the label.</w:t>
      </w:r>
    </w:p>
    <w:p w:rsidR="00430BA2" w:rsidRPr="00430BA2" w:rsidP="00430BA2" w14:paraId="77EE3F7F" w14:textId="77777777">
      <w:pPr>
        <w:rPr>
          <w:rFonts w:ascii="Times New Roman" w:hAnsi="Times New Roman" w:cs="Times New Roman"/>
        </w:rPr>
      </w:pPr>
      <w:r w:rsidRPr="00430BA2">
        <w:rPr>
          <w:rFonts w:ascii="Times New Roman" w:hAnsi="Times New Roman" w:cs="Times New Roman"/>
        </w:rPr>
        <w:t>C.2.4.5 Where square brackets (</w:t>
      </w:r>
      <w:r w:rsidRPr="00430BA2">
        <w:rPr>
          <w:rFonts w:ascii="Times New Roman" w:hAnsi="Times New Roman" w:cs="Times New Roman"/>
        </w:rPr>
        <w:t>[ ]</w:t>
      </w:r>
      <w:r w:rsidRPr="00430BA2">
        <w:rPr>
          <w:rFonts w:ascii="Times New Roman" w:hAnsi="Times New Roman" w:cs="Times New Roman"/>
        </w:rPr>
        <w:t>) appear around text in a precautionary statement, this indicates that the text in square brackets is not appropriate in every case and should be used only in certain circumstances. In these cases, conditions for use explaining when the text should be used are provided. For example, one precautionary statement states: “[In case of inadequate ventilation] wear respiratory protection.” This statement is given with the condition for use “- text in square brackets may be used if additional information is provided with the chemical at the point of use that explains what type of ventilation would be adequate for safe use”. This means that, if additional information is provided with the chemical explaining what type of ventilation would be adequate for safe use, the text in square brackets should be used and the statement would read: “In case of inadequate ventilation wear respiratory protection.” However, if the chemical is supplied without such ventilation information, the text in square brackets should not be used, and the precautionary statement should read: “Wear respiratory protection.”</w:t>
      </w:r>
    </w:p>
    <w:p w:rsidR="00430BA2" w:rsidRPr="00430BA2" w:rsidP="00430BA2" w14:paraId="0A06DF0E" w14:textId="77777777">
      <w:pPr>
        <w:rPr>
          <w:rFonts w:ascii="Times New Roman" w:hAnsi="Times New Roman" w:cs="Times New Roman"/>
        </w:rPr>
      </w:pPr>
      <w:r w:rsidRPr="00430BA2">
        <w:rPr>
          <w:rFonts w:ascii="Times New Roman" w:hAnsi="Times New Roman" w:cs="Times New Roman"/>
        </w:rPr>
        <w:t>C.2.4.6 Precautionary statements may be combined or consolidated to save label space and improve readability. For example, “Keep cool” and “Keep away from heat, hot surfaces, sparks, open flames and other ignition sources. No smoking.” can be combined to read “Keep cool and away from heat, hot surfaces, sparks, open flames and other ignition sources. No smoking.”</w:t>
      </w:r>
    </w:p>
    <w:p w:rsidR="00430BA2" w:rsidRPr="00430BA2" w:rsidP="00430BA2" w14:paraId="44A7CF90" w14:textId="77777777">
      <w:pPr>
        <w:rPr>
          <w:rFonts w:ascii="Times New Roman" w:hAnsi="Times New Roman" w:cs="Times New Roman"/>
        </w:rPr>
      </w:pPr>
      <w:r w:rsidRPr="00430BA2">
        <w:rPr>
          <w:rFonts w:ascii="Times New Roman" w:hAnsi="Times New Roman" w:cs="Times New Roman"/>
        </w:rPr>
        <w:t>C.2.4.7 Precautionary statements may incorporate minor textual variations from the text prescribed in this Appendix if these variations assist in communicating safety information (</w:t>
      </w:r>
      <w:r w:rsidRPr="00430BA2">
        <w:rPr>
          <w:rFonts w:ascii="Times New Roman" w:hAnsi="Times New Roman" w:cs="Times New Roman"/>
          <w:i/>
          <w:iCs/>
        </w:rPr>
        <w:t>e.g.</w:t>
      </w:r>
      <w:r w:rsidRPr="00430BA2">
        <w:rPr>
          <w:rFonts w:ascii="Times New Roman" w:hAnsi="Times New Roman" w:cs="Times New Roman"/>
        </w:rPr>
        <w:t>, spelling variations, synonyms or other equivalent terms) and the safety advice is not diluted or compromised. Any variations must be used consistently on the label and the safety data sheet.</w:t>
      </w:r>
    </w:p>
    <w:p w:rsidR="00430BA2" w:rsidRPr="00430BA2" w:rsidP="00430BA2" w14:paraId="74D298FB" w14:textId="77777777">
      <w:pPr>
        <w:rPr>
          <w:rFonts w:ascii="Times New Roman" w:hAnsi="Times New Roman" w:cs="Times New Roman"/>
        </w:rPr>
      </w:pPr>
      <w:r w:rsidRPr="00430BA2">
        <w:rPr>
          <w:rFonts w:ascii="Times New Roman" w:hAnsi="Times New Roman" w:cs="Times New Roman"/>
        </w:rPr>
        <w:t>C.2.4.8 In most cases, the precautionary statements are independent (</w:t>
      </w:r>
      <w:r w:rsidRPr="00430BA2">
        <w:rPr>
          <w:rFonts w:ascii="Times New Roman" w:hAnsi="Times New Roman" w:cs="Times New Roman"/>
          <w:i/>
          <w:iCs/>
        </w:rPr>
        <w:t>e.g.</w:t>
      </w:r>
      <w:r w:rsidRPr="00430BA2">
        <w:rPr>
          <w:rFonts w:ascii="Times New Roman" w:hAnsi="Times New Roman" w:cs="Times New Roman"/>
        </w:rPr>
        <w:t xml:space="preserve">, the phrases for explosives hazards do not modify those related to certain health hazards, and products that are classified for both hazard classes shall bear appropriate precautionary statements for both). Where a chemical is classified for </w:t>
      </w:r>
      <w:r w:rsidRPr="00430BA2">
        <w:rPr>
          <w:rFonts w:ascii="Times New Roman" w:hAnsi="Times New Roman" w:cs="Times New Roman"/>
        </w:rPr>
        <w:t>a number of</w:t>
      </w:r>
      <w:r w:rsidRPr="00430BA2">
        <w:rPr>
          <w:rFonts w:ascii="Times New Roman" w:hAnsi="Times New Roman" w:cs="Times New Roman"/>
        </w:rPr>
        <w:t xml:space="preserve"> hazards, and the precautionary statements are similar, the most stringent shall be included on the label (this will be applicable mainly to preventive measures).</w:t>
      </w:r>
    </w:p>
    <w:p w:rsidR="00430BA2" w:rsidRPr="00430BA2" w:rsidP="00430BA2" w14:paraId="4E43D4F0" w14:textId="77777777">
      <w:pPr>
        <w:rPr>
          <w:rFonts w:ascii="Times New Roman" w:hAnsi="Times New Roman" w:cs="Times New Roman"/>
        </w:rPr>
      </w:pPr>
      <w:r w:rsidRPr="00430BA2">
        <w:rPr>
          <w:rFonts w:ascii="Times New Roman" w:hAnsi="Times New Roman" w:cs="Times New Roman"/>
        </w:rPr>
        <w:t>C.2.4.9 If the chemical manufacturer, importer, or responsible party can demonstrate that a precautionary statement is inappropriate to a specific substance or mixture, the precautionary statement may be omitted from the label.</w:t>
      </w:r>
    </w:p>
    <w:p w:rsidR="00430BA2" w:rsidRPr="00430BA2" w:rsidP="00430BA2" w14:paraId="1B4CC97D" w14:textId="77777777">
      <w:pPr>
        <w:rPr>
          <w:rFonts w:ascii="Times New Roman" w:hAnsi="Times New Roman" w:cs="Times New Roman"/>
        </w:rPr>
      </w:pPr>
      <w:r w:rsidRPr="00430BA2">
        <w:rPr>
          <w:rFonts w:ascii="Times New Roman" w:hAnsi="Times New Roman" w:cs="Times New Roman"/>
        </w:rPr>
        <w:t xml:space="preserve">C.2.4.10 Where a substance or mixture is classified for </w:t>
      </w:r>
      <w:r w:rsidRPr="00430BA2">
        <w:rPr>
          <w:rFonts w:ascii="Times New Roman" w:hAnsi="Times New Roman" w:cs="Times New Roman"/>
        </w:rPr>
        <w:t>a number of</w:t>
      </w:r>
      <w:r w:rsidRPr="00430BA2">
        <w:rPr>
          <w:rFonts w:ascii="Times New Roman" w:hAnsi="Times New Roman" w:cs="Times New Roman"/>
        </w:rPr>
        <w:t xml:space="preserve"> health hazards, this may trigger multiple precautionary statements relating to medical response, </w:t>
      </w:r>
      <w:r w:rsidRPr="00430BA2">
        <w:rPr>
          <w:rFonts w:ascii="Times New Roman" w:hAnsi="Times New Roman" w:cs="Times New Roman"/>
          <w:i/>
          <w:iCs/>
        </w:rPr>
        <w:t>e.g.</w:t>
      </w:r>
      <w:r w:rsidRPr="00430BA2">
        <w:rPr>
          <w:rFonts w:ascii="Times New Roman" w:hAnsi="Times New Roman" w:cs="Times New Roman"/>
        </w:rPr>
        <w:t>, calling a poison center/doctor/. . . and getting medical advice/attention.</w:t>
      </w:r>
    </w:p>
    <w:p w:rsidR="00430BA2" w:rsidRPr="00430BA2" w:rsidP="00430BA2" w14:paraId="6BDA9321" w14:textId="77777777">
      <w:pPr>
        <w:rPr>
          <w:rFonts w:ascii="Times New Roman" w:hAnsi="Times New Roman" w:cs="Times New Roman"/>
        </w:rPr>
      </w:pPr>
      <w:r w:rsidRPr="00430BA2">
        <w:rPr>
          <w:rFonts w:ascii="Times New Roman" w:hAnsi="Times New Roman" w:cs="Times New Roman"/>
        </w:rPr>
        <w:t>In general, the following principles should be applied:</w:t>
      </w:r>
    </w:p>
    <w:p w:rsidR="00430BA2" w:rsidRPr="00430BA2" w:rsidP="00430BA2" w14:paraId="3B4B4735" w14:textId="77777777">
      <w:pPr>
        <w:rPr>
          <w:rFonts w:ascii="Times New Roman" w:hAnsi="Times New Roman" w:cs="Times New Roman"/>
        </w:rPr>
      </w:pPr>
      <w:r w:rsidRPr="00430BA2">
        <w:rPr>
          <w:rFonts w:ascii="Times New Roman" w:hAnsi="Times New Roman" w:cs="Times New Roman"/>
        </w:rPr>
        <w:t>(a) Where the classification of a substance or mixture triggers several different precautionary statements, a system of prioritization should be applied. If the same medical response statement is triggered multiple times, the label need only include one precautionary statement reflecting the response at the highest level with the greatest urgency, which should always be combined with at least one route of exposure or symptom “IF” statement.</w:t>
      </w:r>
    </w:p>
    <w:p w:rsidR="00430BA2" w:rsidRPr="00430BA2" w:rsidP="00430BA2" w14:paraId="51F79D96" w14:textId="77777777">
      <w:pPr>
        <w:rPr>
          <w:rFonts w:ascii="Times New Roman" w:hAnsi="Times New Roman" w:cs="Times New Roman"/>
        </w:rPr>
      </w:pPr>
      <w:r w:rsidRPr="00430BA2">
        <w:rPr>
          <w:rFonts w:ascii="Times New Roman" w:hAnsi="Times New Roman" w:cs="Times New Roman"/>
        </w:rPr>
        <w:t>(b) Routes of exposure, including “IF exposed or concerned,” may be combined when triggered with a medical response statement. If the response statement is triggered with three or more routes of exposure, “IF exposed or concerned” may be used. However, relevant “IF” statements describing symptoms must be included in full. If a route of exposure is triggered multiple times, it need only be included once.</w:t>
      </w:r>
    </w:p>
    <w:p w:rsidR="00430BA2" w:rsidRPr="00430BA2" w:rsidP="00430BA2" w14:paraId="23655B76" w14:textId="77777777">
      <w:pPr>
        <w:rPr>
          <w:rFonts w:ascii="Times New Roman" w:hAnsi="Times New Roman" w:cs="Times New Roman"/>
        </w:rPr>
      </w:pPr>
      <w:r w:rsidRPr="00430BA2">
        <w:rPr>
          <w:rFonts w:ascii="Times New Roman" w:hAnsi="Times New Roman" w:cs="Times New Roman"/>
        </w:rPr>
        <w:t>(c) This does not apply to “Get medical advice/attention if you feel unwell” or “Get immediate medical advice/attention” when they are combined with an “If” statement and must appear without prioritization.</w:t>
      </w:r>
    </w:p>
    <w:p w:rsidR="00430BA2" w:rsidRPr="00430BA2" w:rsidP="00430BA2" w14:paraId="02727ACA" w14:textId="77777777">
      <w:pPr>
        <w:rPr>
          <w:rFonts w:ascii="Times New Roman" w:hAnsi="Times New Roman" w:cs="Times New Roman"/>
        </w:rPr>
      </w:pPr>
      <w:r w:rsidRPr="00430BA2">
        <w:rPr>
          <w:rFonts w:ascii="Times New Roman" w:hAnsi="Times New Roman" w:cs="Times New Roman"/>
        </w:rPr>
        <w:t>C.3 Supplementary Hazard Information</w:t>
      </w:r>
    </w:p>
    <w:p w:rsidR="00430BA2" w:rsidRPr="00430BA2" w:rsidP="00430BA2" w14:paraId="7CDD3E58" w14:textId="77777777">
      <w:pPr>
        <w:rPr>
          <w:rFonts w:ascii="Times New Roman" w:hAnsi="Times New Roman" w:cs="Times New Roman"/>
        </w:rPr>
      </w:pPr>
      <w:r w:rsidRPr="00430BA2">
        <w:rPr>
          <w:rFonts w:ascii="Times New Roman" w:hAnsi="Times New Roman" w:cs="Times New Roman"/>
        </w:rPr>
        <w:t>C.3.1 To ensure that non-standardized information does not lead to unnecessarily wide variation or undermine the required information, supplementary information on the label is limited to when it provides further detail and does not contradict or cast doubt on the validity of the standardized hazard information.</w:t>
      </w:r>
    </w:p>
    <w:p w:rsidR="00430BA2" w:rsidRPr="00430BA2" w:rsidP="00430BA2" w14:paraId="4EADA131" w14:textId="77777777">
      <w:pPr>
        <w:rPr>
          <w:rFonts w:ascii="Times New Roman" w:hAnsi="Times New Roman" w:cs="Times New Roman"/>
        </w:rPr>
      </w:pPr>
      <w:r w:rsidRPr="00430BA2">
        <w:rPr>
          <w:rFonts w:ascii="Times New Roman" w:hAnsi="Times New Roman" w:cs="Times New Roman"/>
        </w:rPr>
        <w:t>C.3.2 Where the chemical manufacturer, importer, or distributor chooses to add supplementary information on the label, the placement of supplemental information shall not impede identification of information required by this section.</w:t>
      </w:r>
    </w:p>
    <w:p w:rsidR="00430BA2" w:rsidRPr="00430BA2" w:rsidP="00430BA2" w14:paraId="760DC2DE" w14:textId="77777777">
      <w:pPr>
        <w:rPr>
          <w:rFonts w:ascii="Times New Roman" w:hAnsi="Times New Roman" w:cs="Times New Roman"/>
        </w:rPr>
      </w:pPr>
      <w:r w:rsidRPr="00430BA2">
        <w:rPr>
          <w:rFonts w:ascii="Times New Roman" w:hAnsi="Times New Roman" w:cs="Times New Roman"/>
        </w:rPr>
        <w:t>C.3.3 Where an ingredient with unknown acute toxicity is used in a mixture at a concentration ≥1%, and the mixture is not classified based on testing of the mixture as a whole, a statement that X% of the mixture consists of ingredient(s) of unknown acute toxicity (oral/dermal/inhalation) is required on the label and safety data sheet.</w:t>
      </w:r>
    </w:p>
    <w:p w:rsidR="00430BA2" w:rsidRPr="00430BA2" w:rsidP="00430BA2" w14:paraId="08F9B856" w14:textId="77777777">
      <w:pPr>
        <w:rPr>
          <w:rFonts w:ascii="Times New Roman" w:hAnsi="Times New Roman" w:cs="Times New Roman"/>
        </w:rPr>
      </w:pPr>
      <w:r w:rsidRPr="00430BA2">
        <w:rPr>
          <w:rFonts w:ascii="Times New Roman" w:hAnsi="Times New Roman" w:cs="Times New Roman"/>
        </w:rPr>
        <w:t>C.4 Requirements for Signal Words, Hazard Statements, Pictograms, and Precautionary Statements</w:t>
      </w:r>
    </w:p>
    <w:p w:rsidR="00430BA2" w:rsidRPr="00430BA2" w:rsidP="00430BA2" w14:paraId="6F216E1E" w14:textId="1C92F1EC">
      <w:pPr>
        <w:rPr>
          <w:rFonts w:ascii="Times New Roman" w:hAnsi="Times New Roman" w:cs="Times New Roman"/>
        </w:rPr>
      </w:pPr>
      <w:r w:rsidRPr="00430BA2">
        <w:rPr>
          <w:rFonts w:ascii="Times New Roman" w:hAnsi="Times New Roman" w:cs="Times New Roman"/>
        </w:rPr>
        <w:drawing>
          <wp:inline distT="0" distB="0" distL="0" distR="0">
            <wp:extent cx="4108450" cy="7962900"/>
            <wp:effectExtent l="0" t="0" r="6350" b="0"/>
            <wp:docPr id="724765765" name="Picture 156">
              <a:hlinkClick xmlns:a="http://schemas.openxmlformats.org/drawingml/2006/main" xmlns:r="http://schemas.openxmlformats.org/officeDocument/2006/relationships"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765765" name="Picture 468">
                      <a:hlinkClick xmlns:a="http://schemas.openxmlformats.org/drawingml/2006/main" xmlns:r="http://schemas.openxmlformats.org/officeDocument/2006/relationships" r:id="rId83"/>
                    </pic:cNvPr>
                    <pic:cNvPicPr>
                      <a:picLocks noChangeAspect="1" noChangeArrowheads="1"/>
                    </pic:cNvPicPr>
                  </pic:nvPicPr>
                  <pic:blipFill>
                    <a:blip xmlns:r="http://schemas.openxmlformats.org/officeDocument/2006/relationships" r:embed="rId84">
                      <a:extLst>
                        <a:ext xmlns:a="http://schemas.openxmlformats.org/drawingml/2006/main" uri="{28A0092B-C50C-407E-A947-70E740481C1C}">
                          <a14:useLocalDpi xmlns:a14="http://schemas.microsoft.com/office/drawing/2010/main" val="0"/>
                        </a:ext>
                      </a:extLst>
                    </a:blip>
                    <a:stretch>
                      <a:fillRect/>
                    </a:stretch>
                  </pic:blipFill>
                  <pic:spPr bwMode="auto">
                    <a:xfrm>
                      <a:off x="0" y="0"/>
                      <a:ext cx="4108450" cy="7962900"/>
                    </a:xfrm>
                    <a:prstGeom prst="rect">
                      <a:avLst/>
                    </a:prstGeom>
                    <a:noFill/>
                    <a:ln>
                      <a:noFill/>
                    </a:ln>
                  </pic:spPr>
                </pic:pic>
              </a:graphicData>
            </a:graphic>
          </wp:inline>
        </w:drawing>
      </w:r>
      <w:r w:rsidRPr="00430BA2">
        <w:rPr>
          <w:rFonts w:ascii="Times New Roman" w:hAnsi="Times New Roman" w:cs="Times New Roman"/>
        </w:rPr>
        <w:drawing>
          <wp:inline distT="0" distB="0" distL="0" distR="0">
            <wp:extent cx="3543300" cy="7969250"/>
            <wp:effectExtent l="0" t="0" r="0" b="0"/>
            <wp:docPr id="209578557" name="Picture 155" descr="Shape&#10;&#10;AI-generated content may be incorrect.">
              <a:hlinkClick xmlns:a="http://schemas.openxmlformats.org/drawingml/2006/main" xmlns:r="http://schemas.openxmlformats.org/officeDocument/2006/relationships"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8557" name="Picture 155" descr="Shape&#10;&#10;AI-generated content may be incorrect.">
                      <a:hlinkClick xmlns:a="http://schemas.openxmlformats.org/drawingml/2006/main" xmlns:r="http://schemas.openxmlformats.org/officeDocument/2006/relationships" r:id="rId85"/>
                    </pic:cNvPr>
                    <pic:cNvPicPr>
                      <a:picLocks noChangeAspect="1" noChangeArrowheads="1"/>
                    </pic:cNvPicPr>
                  </pic:nvPicPr>
                  <pic:blipFill>
                    <a:blip xmlns:r="http://schemas.openxmlformats.org/officeDocument/2006/relationships" r:embed="rId86">
                      <a:extLst>
                        <a:ext xmlns:a="http://schemas.openxmlformats.org/drawingml/2006/main" uri="{28A0092B-C50C-407E-A947-70E740481C1C}">
                          <a14:useLocalDpi xmlns:a14="http://schemas.microsoft.com/office/drawing/2010/main" val="0"/>
                        </a:ext>
                      </a:extLst>
                    </a:blip>
                    <a:stretch>
                      <a:fillRect/>
                    </a:stretch>
                  </pic:blipFill>
                  <pic:spPr bwMode="auto">
                    <a:xfrm>
                      <a:off x="0" y="0"/>
                      <a:ext cx="3543300" cy="7969250"/>
                    </a:xfrm>
                    <a:prstGeom prst="rect">
                      <a:avLst/>
                    </a:prstGeom>
                    <a:noFill/>
                    <a:ln>
                      <a:noFill/>
                    </a:ln>
                  </pic:spPr>
                </pic:pic>
              </a:graphicData>
            </a:graphic>
          </wp:inline>
        </w:drawing>
      </w:r>
      <w:r w:rsidRPr="00430BA2">
        <w:rPr>
          <w:rFonts w:ascii="Times New Roman" w:hAnsi="Times New Roman" w:cs="Times New Roman"/>
        </w:rPr>
        <w:drawing>
          <wp:inline distT="0" distB="0" distL="0" distR="0">
            <wp:extent cx="4756150" cy="8185150"/>
            <wp:effectExtent l="0" t="0" r="6350" b="6350"/>
            <wp:docPr id="1231695480" name="Picture 154">
              <a:hlinkClick xmlns:a="http://schemas.openxmlformats.org/drawingml/2006/main" xmlns:r="http://schemas.openxmlformats.org/officeDocument/2006/relationships"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695480" name="Picture 470">
                      <a:hlinkClick xmlns:a="http://schemas.openxmlformats.org/drawingml/2006/main" xmlns:r="http://schemas.openxmlformats.org/officeDocument/2006/relationships" r:id="rId87"/>
                    </pic:cNvPr>
                    <pic:cNvPicPr>
                      <a:picLocks noChangeAspect="1" noChangeArrowheads="1"/>
                    </pic:cNvPicPr>
                  </pic:nvPicPr>
                  <pic:blipFill>
                    <a:blip xmlns:r="http://schemas.openxmlformats.org/officeDocument/2006/relationships" r:embed="rId88">
                      <a:extLst>
                        <a:ext xmlns:a="http://schemas.openxmlformats.org/drawingml/2006/main" uri="{28A0092B-C50C-407E-A947-70E740481C1C}">
                          <a14:useLocalDpi xmlns:a14="http://schemas.microsoft.com/office/drawing/2010/main" val="0"/>
                        </a:ext>
                      </a:extLst>
                    </a:blip>
                    <a:stretch>
                      <a:fillRect/>
                    </a:stretch>
                  </pic:blipFill>
                  <pic:spPr bwMode="auto">
                    <a:xfrm>
                      <a:off x="0" y="0"/>
                      <a:ext cx="4756150" cy="8185150"/>
                    </a:xfrm>
                    <a:prstGeom prst="rect">
                      <a:avLst/>
                    </a:prstGeom>
                    <a:noFill/>
                    <a:ln>
                      <a:noFill/>
                    </a:ln>
                  </pic:spPr>
                </pic:pic>
              </a:graphicData>
            </a:graphic>
          </wp:inline>
        </w:drawing>
      </w:r>
      <w:r w:rsidRPr="00430BA2">
        <w:rPr>
          <w:rFonts w:ascii="Times New Roman" w:hAnsi="Times New Roman" w:cs="Times New Roman"/>
        </w:rPr>
        <w:drawing>
          <wp:inline distT="0" distB="0" distL="0" distR="0">
            <wp:extent cx="4772025" cy="8229600"/>
            <wp:effectExtent l="0" t="0" r="9525" b="0"/>
            <wp:docPr id="2070276052" name="Picture 153">
              <a:hlinkClick xmlns:a="http://schemas.openxmlformats.org/drawingml/2006/main" xmlns:r="http://schemas.openxmlformats.org/officeDocument/2006/relationships"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76052" name="Picture 471">
                      <a:hlinkClick xmlns:a="http://schemas.openxmlformats.org/drawingml/2006/main" xmlns:r="http://schemas.openxmlformats.org/officeDocument/2006/relationships" r:id="rId89"/>
                    </pic:cNvPr>
                    <pic:cNvPicPr>
                      <a:picLocks noChangeAspect="1" noChangeArrowheads="1"/>
                    </pic:cNvPicPr>
                  </pic:nvPicPr>
                  <pic:blipFill>
                    <a:blip xmlns:r="http://schemas.openxmlformats.org/officeDocument/2006/relationships" r:embed="rId90">
                      <a:extLst>
                        <a:ext xmlns:a="http://schemas.openxmlformats.org/drawingml/2006/main" uri="{28A0092B-C50C-407E-A947-70E740481C1C}">
                          <a14:useLocalDpi xmlns:a14="http://schemas.microsoft.com/office/drawing/2010/main" val="0"/>
                        </a:ext>
                      </a:extLst>
                    </a:blip>
                    <a:stretch>
                      <a:fillRect/>
                    </a:stretch>
                  </pic:blipFill>
                  <pic:spPr bwMode="auto">
                    <a:xfrm>
                      <a:off x="0" y="0"/>
                      <a:ext cx="4772025" cy="8229600"/>
                    </a:xfrm>
                    <a:prstGeom prst="rect">
                      <a:avLst/>
                    </a:prstGeom>
                    <a:noFill/>
                    <a:ln>
                      <a:noFill/>
                    </a:ln>
                  </pic:spPr>
                </pic:pic>
              </a:graphicData>
            </a:graphic>
          </wp:inline>
        </w:drawing>
      </w:r>
      <w:r w:rsidRPr="00430BA2">
        <w:rPr>
          <w:rFonts w:ascii="Times New Roman" w:hAnsi="Times New Roman" w:cs="Times New Roman"/>
        </w:rPr>
        <w:drawing>
          <wp:inline distT="0" distB="0" distL="0" distR="0">
            <wp:extent cx="4953000" cy="7981950"/>
            <wp:effectExtent l="0" t="0" r="0" b="0"/>
            <wp:docPr id="1537902470" name="Picture 152">
              <a:hlinkClick xmlns:a="http://schemas.openxmlformats.org/drawingml/2006/main" xmlns:r="http://schemas.openxmlformats.org/officeDocument/2006/relationships"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02470" name="Picture 472">
                      <a:hlinkClick xmlns:a="http://schemas.openxmlformats.org/drawingml/2006/main" xmlns:r="http://schemas.openxmlformats.org/officeDocument/2006/relationships" r:id="rId91"/>
                    </pic:cNvPr>
                    <pic:cNvPicPr>
                      <a:picLocks noChangeAspect="1" noChangeArrowheads="1"/>
                    </pic:cNvPicPr>
                  </pic:nvPicPr>
                  <pic:blipFill>
                    <a:blip xmlns:r="http://schemas.openxmlformats.org/officeDocument/2006/relationships" r:embed="rId92">
                      <a:extLst>
                        <a:ext xmlns:a="http://schemas.openxmlformats.org/drawingml/2006/main" uri="{28A0092B-C50C-407E-A947-70E740481C1C}">
                          <a14:useLocalDpi xmlns:a14="http://schemas.microsoft.com/office/drawing/2010/main" val="0"/>
                        </a:ext>
                      </a:extLst>
                    </a:blip>
                    <a:stretch>
                      <a:fillRect/>
                    </a:stretch>
                  </pic:blipFill>
                  <pic:spPr bwMode="auto">
                    <a:xfrm>
                      <a:off x="0" y="0"/>
                      <a:ext cx="4953000" cy="7981950"/>
                    </a:xfrm>
                    <a:prstGeom prst="rect">
                      <a:avLst/>
                    </a:prstGeom>
                    <a:noFill/>
                    <a:ln>
                      <a:noFill/>
                    </a:ln>
                  </pic:spPr>
                </pic:pic>
              </a:graphicData>
            </a:graphic>
          </wp:inline>
        </w:drawing>
      </w:r>
      <w:r w:rsidRPr="00430BA2">
        <w:rPr>
          <w:rFonts w:ascii="Times New Roman" w:hAnsi="Times New Roman" w:cs="Times New Roman"/>
        </w:rPr>
        <w:drawing>
          <wp:inline distT="0" distB="0" distL="0" distR="0">
            <wp:extent cx="5067300" cy="7962900"/>
            <wp:effectExtent l="0" t="0" r="0" b="0"/>
            <wp:docPr id="1059167135" name="Picture 151">
              <a:hlinkClick xmlns:a="http://schemas.openxmlformats.org/drawingml/2006/main" xmlns:r="http://schemas.openxmlformats.org/officeDocument/2006/relationships"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167135" name="Picture 473">
                      <a:hlinkClick xmlns:a="http://schemas.openxmlformats.org/drawingml/2006/main" xmlns:r="http://schemas.openxmlformats.org/officeDocument/2006/relationships" r:id="rId93"/>
                    </pic:cNvPr>
                    <pic:cNvPicPr>
                      <a:picLocks noChangeAspect="1" noChangeArrowheads="1"/>
                    </pic:cNvPicPr>
                  </pic:nvPicPr>
                  <pic:blipFill>
                    <a:blip xmlns:r="http://schemas.openxmlformats.org/officeDocument/2006/relationships" r:embed="rId94">
                      <a:extLst>
                        <a:ext xmlns:a="http://schemas.openxmlformats.org/drawingml/2006/main" uri="{28A0092B-C50C-407E-A947-70E740481C1C}">
                          <a14:useLocalDpi xmlns:a14="http://schemas.microsoft.com/office/drawing/2010/main" val="0"/>
                        </a:ext>
                      </a:extLst>
                    </a:blip>
                    <a:stretch>
                      <a:fillRect/>
                    </a:stretch>
                  </pic:blipFill>
                  <pic:spPr bwMode="auto">
                    <a:xfrm>
                      <a:off x="0" y="0"/>
                      <a:ext cx="5067300" cy="7962900"/>
                    </a:xfrm>
                    <a:prstGeom prst="rect">
                      <a:avLst/>
                    </a:prstGeom>
                    <a:noFill/>
                    <a:ln>
                      <a:noFill/>
                    </a:ln>
                  </pic:spPr>
                </pic:pic>
              </a:graphicData>
            </a:graphic>
          </wp:inline>
        </w:drawing>
      </w:r>
      <w:r w:rsidRPr="00430BA2">
        <w:rPr>
          <w:rFonts w:ascii="Times New Roman" w:hAnsi="Times New Roman" w:cs="Times New Roman"/>
        </w:rPr>
        <w:drawing>
          <wp:inline distT="0" distB="0" distL="0" distR="0">
            <wp:extent cx="4152900" cy="7969250"/>
            <wp:effectExtent l="0" t="0" r="0" b="0"/>
            <wp:docPr id="2137767407" name="Picture 150">
              <a:hlinkClick xmlns:a="http://schemas.openxmlformats.org/drawingml/2006/main" xmlns:r="http://schemas.openxmlformats.org/officeDocument/2006/relationships"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67407" name="Picture 474">
                      <a:hlinkClick xmlns:a="http://schemas.openxmlformats.org/drawingml/2006/main" xmlns:r="http://schemas.openxmlformats.org/officeDocument/2006/relationships" r:id="rId95"/>
                    </pic:cNvPr>
                    <pic:cNvPicPr>
                      <a:picLocks noChangeAspect="1" noChangeArrowheads="1"/>
                    </pic:cNvPicPr>
                  </pic:nvPicPr>
                  <pic:blipFill>
                    <a:blip xmlns:r="http://schemas.openxmlformats.org/officeDocument/2006/relationships" r:embed="rId96">
                      <a:extLst>
                        <a:ext xmlns:a="http://schemas.openxmlformats.org/drawingml/2006/main" uri="{28A0092B-C50C-407E-A947-70E740481C1C}">
                          <a14:useLocalDpi xmlns:a14="http://schemas.microsoft.com/office/drawing/2010/main" val="0"/>
                        </a:ext>
                      </a:extLst>
                    </a:blip>
                    <a:stretch>
                      <a:fillRect/>
                    </a:stretch>
                  </pic:blipFill>
                  <pic:spPr bwMode="auto">
                    <a:xfrm>
                      <a:off x="0" y="0"/>
                      <a:ext cx="4152900" cy="7969250"/>
                    </a:xfrm>
                    <a:prstGeom prst="rect">
                      <a:avLst/>
                    </a:prstGeom>
                    <a:noFill/>
                    <a:ln>
                      <a:noFill/>
                    </a:ln>
                  </pic:spPr>
                </pic:pic>
              </a:graphicData>
            </a:graphic>
          </wp:inline>
        </w:drawing>
      </w:r>
      <w:r w:rsidRPr="00430BA2">
        <w:rPr>
          <w:rFonts w:ascii="Times New Roman" w:hAnsi="Times New Roman" w:cs="Times New Roman"/>
        </w:rPr>
        <w:drawing>
          <wp:inline distT="0" distB="0" distL="0" distR="0">
            <wp:extent cx="3422650" cy="7766050"/>
            <wp:effectExtent l="0" t="0" r="6350" b="6350"/>
            <wp:docPr id="39876153" name="Picture 149" descr="Shape&#10;&#10;AI-generated content may be incorrect.">
              <a:hlinkClick xmlns:a="http://schemas.openxmlformats.org/drawingml/2006/main" xmlns:r="http://schemas.openxmlformats.org/officeDocument/2006/relationships"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76153" name="Picture 149" descr="Shape&#10;&#10;AI-generated content may be incorrect.">
                      <a:hlinkClick xmlns:a="http://schemas.openxmlformats.org/drawingml/2006/main" xmlns:r="http://schemas.openxmlformats.org/officeDocument/2006/relationships" r:id="rId97"/>
                    </pic:cNvPr>
                    <pic:cNvPicPr>
                      <a:picLocks noChangeAspect="1" noChangeArrowheads="1"/>
                    </pic:cNvPicPr>
                  </pic:nvPicPr>
                  <pic:blipFill>
                    <a:blip xmlns:r="http://schemas.openxmlformats.org/officeDocument/2006/relationships" r:embed="rId98">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2650" cy="7766050"/>
                    </a:xfrm>
                    <a:prstGeom prst="rect">
                      <a:avLst/>
                    </a:prstGeom>
                    <a:noFill/>
                    <a:ln>
                      <a:noFill/>
                    </a:ln>
                  </pic:spPr>
                </pic:pic>
              </a:graphicData>
            </a:graphic>
          </wp:inline>
        </w:drawing>
      </w:r>
      <w:r w:rsidRPr="00430BA2">
        <w:rPr>
          <w:rFonts w:ascii="Times New Roman" w:hAnsi="Times New Roman" w:cs="Times New Roman"/>
        </w:rPr>
        <w:drawing>
          <wp:inline distT="0" distB="0" distL="0" distR="0">
            <wp:extent cx="5532120" cy="8229600"/>
            <wp:effectExtent l="0" t="0" r="0" b="0"/>
            <wp:docPr id="80752955" name="Picture 148">
              <a:hlinkClick xmlns:a="http://schemas.openxmlformats.org/drawingml/2006/main" xmlns:r="http://schemas.openxmlformats.org/officeDocument/2006/relationships"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52955" name="Picture 476">
                      <a:hlinkClick xmlns:a="http://schemas.openxmlformats.org/drawingml/2006/main" xmlns:r="http://schemas.openxmlformats.org/officeDocument/2006/relationships" r:id="rId99"/>
                    </pic:cNvPr>
                    <pic:cNvPicPr>
                      <a:picLocks noChangeAspect="1" noChangeArrowheads="1"/>
                    </pic:cNvPicPr>
                  </pic:nvPicPr>
                  <pic:blipFill>
                    <a:blip xmlns:r="http://schemas.openxmlformats.org/officeDocument/2006/relationships" r:embed="rId100">
                      <a:extLst>
                        <a:ext xmlns:a="http://schemas.openxmlformats.org/drawingml/2006/main" uri="{28A0092B-C50C-407E-A947-70E740481C1C}">
                          <a14:useLocalDpi xmlns:a14="http://schemas.microsoft.com/office/drawing/2010/main" val="0"/>
                        </a:ext>
                      </a:extLst>
                    </a:blip>
                    <a:stretch>
                      <a:fillRect/>
                    </a:stretch>
                  </pic:blipFill>
                  <pic:spPr bwMode="auto">
                    <a:xfrm>
                      <a:off x="0" y="0"/>
                      <a:ext cx="5532120" cy="8229600"/>
                    </a:xfrm>
                    <a:prstGeom prst="rect">
                      <a:avLst/>
                    </a:prstGeom>
                    <a:noFill/>
                    <a:ln>
                      <a:noFill/>
                    </a:ln>
                  </pic:spPr>
                </pic:pic>
              </a:graphicData>
            </a:graphic>
          </wp:inline>
        </w:drawing>
      </w:r>
      <w:r w:rsidRPr="00430BA2">
        <w:rPr>
          <w:rFonts w:ascii="Times New Roman" w:hAnsi="Times New Roman" w:cs="Times New Roman"/>
        </w:rPr>
        <w:drawing>
          <wp:inline distT="0" distB="0" distL="0" distR="0">
            <wp:extent cx="4819650" cy="7962900"/>
            <wp:effectExtent l="0" t="0" r="0" b="0"/>
            <wp:docPr id="2141544679" name="Picture 147">
              <a:hlinkClick xmlns:a="http://schemas.openxmlformats.org/drawingml/2006/main" xmlns:r="http://schemas.openxmlformats.org/officeDocument/2006/relationships"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544679" name="Picture 477">
                      <a:hlinkClick xmlns:a="http://schemas.openxmlformats.org/drawingml/2006/main" xmlns:r="http://schemas.openxmlformats.org/officeDocument/2006/relationships" r:id="rId101"/>
                    </pic:cNvPr>
                    <pic:cNvPicPr>
                      <a:picLocks noChangeAspect="1" noChangeArrowheads="1"/>
                    </pic:cNvPicPr>
                  </pic:nvPicPr>
                  <pic:blipFill>
                    <a:blip xmlns:r="http://schemas.openxmlformats.org/officeDocument/2006/relationships" r:embed="rId102">
                      <a:extLst>
                        <a:ext xmlns:a="http://schemas.openxmlformats.org/drawingml/2006/main" uri="{28A0092B-C50C-407E-A947-70E740481C1C}">
                          <a14:useLocalDpi xmlns:a14="http://schemas.microsoft.com/office/drawing/2010/main" val="0"/>
                        </a:ext>
                      </a:extLst>
                    </a:blip>
                    <a:stretch>
                      <a:fillRect/>
                    </a:stretch>
                  </pic:blipFill>
                  <pic:spPr bwMode="auto">
                    <a:xfrm>
                      <a:off x="0" y="0"/>
                      <a:ext cx="4819650" cy="7962900"/>
                    </a:xfrm>
                    <a:prstGeom prst="rect">
                      <a:avLst/>
                    </a:prstGeom>
                    <a:noFill/>
                    <a:ln>
                      <a:noFill/>
                    </a:ln>
                  </pic:spPr>
                </pic:pic>
              </a:graphicData>
            </a:graphic>
          </wp:inline>
        </w:drawing>
      </w:r>
      <w:r w:rsidRPr="00430BA2">
        <w:rPr>
          <w:rFonts w:ascii="Times New Roman" w:hAnsi="Times New Roman" w:cs="Times New Roman"/>
        </w:rPr>
        <w:drawing>
          <wp:inline distT="0" distB="0" distL="0" distR="0">
            <wp:extent cx="3975100" cy="8128000"/>
            <wp:effectExtent l="0" t="0" r="6350" b="6350"/>
            <wp:docPr id="472938264" name="Picture 146" descr="Shape&#10;&#10;AI-generated content may be incorrect.">
              <a:hlinkClick xmlns:a="http://schemas.openxmlformats.org/drawingml/2006/main" xmlns:r="http://schemas.openxmlformats.org/officeDocument/2006/relationships"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38264" name="Picture 146" descr="Shape&#10;&#10;AI-generated content may be incorrect.">
                      <a:hlinkClick xmlns:a="http://schemas.openxmlformats.org/drawingml/2006/main" xmlns:r="http://schemas.openxmlformats.org/officeDocument/2006/relationships" r:id="rId103"/>
                    </pic:cNvPr>
                    <pic:cNvPicPr>
                      <a:picLocks noChangeAspect="1" noChangeArrowheads="1"/>
                    </pic:cNvPicPr>
                  </pic:nvPicPr>
                  <pic:blipFill>
                    <a:blip xmlns:r="http://schemas.openxmlformats.org/officeDocument/2006/relationships" r:embed="rId104">
                      <a:extLst>
                        <a:ext xmlns:a="http://schemas.openxmlformats.org/drawingml/2006/main" uri="{28A0092B-C50C-407E-A947-70E740481C1C}">
                          <a14:useLocalDpi xmlns:a14="http://schemas.microsoft.com/office/drawing/2010/main" val="0"/>
                        </a:ext>
                      </a:extLst>
                    </a:blip>
                    <a:stretch>
                      <a:fillRect/>
                    </a:stretch>
                  </pic:blipFill>
                  <pic:spPr bwMode="auto">
                    <a:xfrm>
                      <a:off x="0" y="0"/>
                      <a:ext cx="3975100" cy="8128000"/>
                    </a:xfrm>
                    <a:prstGeom prst="rect">
                      <a:avLst/>
                    </a:prstGeom>
                    <a:noFill/>
                    <a:ln>
                      <a:noFill/>
                    </a:ln>
                  </pic:spPr>
                </pic:pic>
              </a:graphicData>
            </a:graphic>
          </wp:inline>
        </w:drawing>
      </w:r>
      <w:r w:rsidRPr="00430BA2">
        <w:rPr>
          <w:rFonts w:ascii="Times New Roman" w:hAnsi="Times New Roman" w:cs="Times New Roman"/>
        </w:rPr>
        <w:drawing>
          <wp:inline distT="0" distB="0" distL="0" distR="0">
            <wp:extent cx="3733800" cy="7950200"/>
            <wp:effectExtent l="0" t="0" r="0" b="0"/>
            <wp:docPr id="1609580859" name="Picture 145">
              <a:hlinkClick xmlns:a="http://schemas.openxmlformats.org/drawingml/2006/main" xmlns:r="http://schemas.openxmlformats.org/officeDocument/2006/relationships"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580859" name="Picture 479">
                      <a:hlinkClick xmlns:a="http://schemas.openxmlformats.org/drawingml/2006/main" xmlns:r="http://schemas.openxmlformats.org/officeDocument/2006/relationships" r:id="rId105"/>
                    </pic:cNvPr>
                    <pic:cNvPicPr>
                      <a:picLocks noChangeAspect="1" noChangeArrowheads="1"/>
                    </pic:cNvPicPr>
                  </pic:nvPicPr>
                  <pic:blipFill>
                    <a:blip xmlns:r="http://schemas.openxmlformats.org/officeDocument/2006/relationships" r:embed="rId106">
                      <a:extLst>
                        <a:ext xmlns:a="http://schemas.openxmlformats.org/drawingml/2006/main" uri="{28A0092B-C50C-407E-A947-70E740481C1C}">
                          <a14:useLocalDpi xmlns:a14="http://schemas.microsoft.com/office/drawing/2010/main" val="0"/>
                        </a:ext>
                      </a:extLst>
                    </a:blip>
                    <a:stretch>
                      <a:fillRect/>
                    </a:stretch>
                  </pic:blipFill>
                  <pic:spPr bwMode="auto">
                    <a:xfrm>
                      <a:off x="0" y="0"/>
                      <a:ext cx="3733800" cy="7950200"/>
                    </a:xfrm>
                    <a:prstGeom prst="rect">
                      <a:avLst/>
                    </a:prstGeom>
                    <a:noFill/>
                    <a:ln>
                      <a:noFill/>
                    </a:ln>
                  </pic:spPr>
                </pic:pic>
              </a:graphicData>
            </a:graphic>
          </wp:inline>
        </w:drawing>
      </w:r>
      <w:r w:rsidRPr="00430BA2">
        <w:rPr>
          <w:rFonts w:ascii="Times New Roman" w:hAnsi="Times New Roman" w:cs="Times New Roman"/>
        </w:rPr>
        <w:drawing>
          <wp:inline distT="0" distB="0" distL="0" distR="0">
            <wp:extent cx="3028950" cy="7969250"/>
            <wp:effectExtent l="0" t="0" r="0" b="0"/>
            <wp:docPr id="1996351087" name="Picture 144" descr="Shape&#10;&#10;AI-generated content may be incorrect.">
              <a:hlinkClick xmlns:a="http://schemas.openxmlformats.org/drawingml/2006/main" xmlns:r="http://schemas.openxmlformats.org/officeDocument/2006/relationships"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351087" name="Picture 144" descr="Shape&#10;&#10;AI-generated content may be incorrect.">
                      <a:hlinkClick xmlns:a="http://schemas.openxmlformats.org/drawingml/2006/main" xmlns:r="http://schemas.openxmlformats.org/officeDocument/2006/relationships" r:id="rId107"/>
                    </pic:cNvPr>
                    <pic:cNvPicPr>
                      <a:picLocks noChangeAspect="1" noChangeArrowheads="1"/>
                    </pic:cNvPicPr>
                  </pic:nvPicPr>
                  <pic:blipFill>
                    <a:blip xmlns:r="http://schemas.openxmlformats.org/officeDocument/2006/relationships" r:embed="rId108">
                      <a:extLst>
                        <a:ext xmlns:a="http://schemas.openxmlformats.org/drawingml/2006/main" uri="{28A0092B-C50C-407E-A947-70E740481C1C}">
                          <a14:useLocalDpi xmlns:a14="http://schemas.microsoft.com/office/drawing/2010/main" val="0"/>
                        </a:ext>
                      </a:extLst>
                    </a:blip>
                    <a:stretch>
                      <a:fillRect/>
                    </a:stretch>
                  </pic:blipFill>
                  <pic:spPr bwMode="auto">
                    <a:xfrm>
                      <a:off x="0" y="0"/>
                      <a:ext cx="3028950" cy="7969250"/>
                    </a:xfrm>
                    <a:prstGeom prst="rect">
                      <a:avLst/>
                    </a:prstGeom>
                    <a:noFill/>
                    <a:ln>
                      <a:noFill/>
                    </a:ln>
                  </pic:spPr>
                </pic:pic>
              </a:graphicData>
            </a:graphic>
          </wp:inline>
        </w:drawing>
      </w:r>
      <w:r w:rsidRPr="00430BA2">
        <w:rPr>
          <w:rFonts w:ascii="Times New Roman" w:hAnsi="Times New Roman" w:cs="Times New Roman"/>
        </w:rPr>
        <w:drawing>
          <wp:inline distT="0" distB="0" distL="0" distR="0">
            <wp:extent cx="4171315" cy="8229600"/>
            <wp:effectExtent l="0" t="0" r="635" b="0"/>
            <wp:docPr id="944346659" name="Picture 143">
              <a:hlinkClick xmlns:a="http://schemas.openxmlformats.org/drawingml/2006/main" xmlns:r="http://schemas.openxmlformats.org/officeDocument/2006/relationships"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346659" name="Picture 481">
                      <a:hlinkClick xmlns:a="http://schemas.openxmlformats.org/drawingml/2006/main" xmlns:r="http://schemas.openxmlformats.org/officeDocument/2006/relationships" r:id="rId109"/>
                    </pic:cNvPr>
                    <pic:cNvPicPr>
                      <a:picLocks noChangeAspect="1" noChangeArrowheads="1"/>
                    </pic:cNvPicPr>
                  </pic:nvPicPr>
                  <pic:blipFill>
                    <a:blip xmlns:r="http://schemas.openxmlformats.org/officeDocument/2006/relationships" r:embed="rId1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171315" cy="8229600"/>
                    </a:xfrm>
                    <a:prstGeom prst="rect">
                      <a:avLst/>
                    </a:prstGeom>
                    <a:noFill/>
                    <a:ln>
                      <a:noFill/>
                    </a:ln>
                  </pic:spPr>
                </pic:pic>
              </a:graphicData>
            </a:graphic>
          </wp:inline>
        </w:drawing>
      </w:r>
      <w:r w:rsidRPr="00430BA2">
        <w:rPr>
          <w:rFonts w:ascii="Times New Roman" w:hAnsi="Times New Roman" w:cs="Times New Roman"/>
        </w:rPr>
        <w:drawing>
          <wp:inline distT="0" distB="0" distL="0" distR="0">
            <wp:extent cx="4819650" cy="7950200"/>
            <wp:effectExtent l="0" t="0" r="0" b="0"/>
            <wp:docPr id="1201348466" name="Picture 142" descr="Shape&#10;&#10;AI-generated content may be incorrect.">
              <a:hlinkClick xmlns:a="http://schemas.openxmlformats.org/drawingml/2006/main" xmlns:r="http://schemas.openxmlformats.org/officeDocument/2006/relationships"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48466" name="Picture 142" descr="Shape&#10;&#10;AI-generated content may be incorrect.">
                      <a:hlinkClick xmlns:a="http://schemas.openxmlformats.org/drawingml/2006/main" xmlns:r="http://schemas.openxmlformats.org/officeDocument/2006/relationships" r:id="rId111"/>
                    </pic:cNvPr>
                    <pic:cNvPicPr>
                      <a:picLocks noChangeAspect="1" noChangeArrowheads="1"/>
                    </pic:cNvPicPr>
                  </pic:nvPicPr>
                  <pic:blipFill>
                    <a:blip xmlns:r="http://schemas.openxmlformats.org/officeDocument/2006/relationships" r:embed="rId112">
                      <a:extLst>
                        <a:ext xmlns:a="http://schemas.openxmlformats.org/drawingml/2006/main" uri="{28A0092B-C50C-407E-A947-70E740481C1C}">
                          <a14:useLocalDpi xmlns:a14="http://schemas.microsoft.com/office/drawing/2010/main" val="0"/>
                        </a:ext>
                      </a:extLst>
                    </a:blip>
                    <a:stretch>
                      <a:fillRect/>
                    </a:stretch>
                  </pic:blipFill>
                  <pic:spPr bwMode="auto">
                    <a:xfrm>
                      <a:off x="0" y="0"/>
                      <a:ext cx="4819650" cy="7950200"/>
                    </a:xfrm>
                    <a:prstGeom prst="rect">
                      <a:avLst/>
                    </a:prstGeom>
                    <a:noFill/>
                    <a:ln>
                      <a:noFill/>
                    </a:ln>
                  </pic:spPr>
                </pic:pic>
              </a:graphicData>
            </a:graphic>
          </wp:inline>
        </w:drawing>
      </w:r>
      <w:r w:rsidRPr="00430BA2">
        <w:rPr>
          <w:rFonts w:ascii="Times New Roman" w:hAnsi="Times New Roman" w:cs="Times New Roman"/>
        </w:rPr>
        <w:drawing>
          <wp:inline distT="0" distB="0" distL="0" distR="0">
            <wp:extent cx="3816350" cy="7950200"/>
            <wp:effectExtent l="0" t="0" r="0" b="0"/>
            <wp:docPr id="1341475646" name="Picture 141">
              <a:hlinkClick xmlns:a="http://schemas.openxmlformats.org/drawingml/2006/main" xmlns:r="http://schemas.openxmlformats.org/officeDocument/2006/relationships"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475646" name="Picture 483">
                      <a:hlinkClick xmlns:a="http://schemas.openxmlformats.org/drawingml/2006/main" xmlns:r="http://schemas.openxmlformats.org/officeDocument/2006/relationships" r:id="rId113"/>
                    </pic:cNvPr>
                    <pic:cNvPicPr>
                      <a:picLocks noChangeAspect="1" noChangeArrowheads="1"/>
                    </pic:cNvPicPr>
                  </pic:nvPicPr>
                  <pic:blipFill>
                    <a:blip xmlns:r="http://schemas.openxmlformats.org/officeDocument/2006/relationships" r:embed="rId114">
                      <a:extLst>
                        <a:ext xmlns:a="http://schemas.openxmlformats.org/drawingml/2006/main" uri="{28A0092B-C50C-407E-A947-70E740481C1C}">
                          <a14:useLocalDpi xmlns:a14="http://schemas.microsoft.com/office/drawing/2010/main" val="0"/>
                        </a:ext>
                      </a:extLst>
                    </a:blip>
                    <a:stretch>
                      <a:fillRect/>
                    </a:stretch>
                  </pic:blipFill>
                  <pic:spPr bwMode="auto">
                    <a:xfrm>
                      <a:off x="0" y="0"/>
                      <a:ext cx="3816350" cy="7950200"/>
                    </a:xfrm>
                    <a:prstGeom prst="rect">
                      <a:avLst/>
                    </a:prstGeom>
                    <a:noFill/>
                    <a:ln>
                      <a:noFill/>
                    </a:ln>
                  </pic:spPr>
                </pic:pic>
              </a:graphicData>
            </a:graphic>
          </wp:inline>
        </w:drawing>
      </w:r>
      <w:r w:rsidRPr="00430BA2">
        <w:rPr>
          <w:rFonts w:ascii="Times New Roman" w:hAnsi="Times New Roman" w:cs="Times New Roman"/>
        </w:rPr>
        <w:drawing>
          <wp:inline distT="0" distB="0" distL="0" distR="0">
            <wp:extent cx="4337050" cy="7950200"/>
            <wp:effectExtent l="0" t="0" r="6350" b="0"/>
            <wp:docPr id="1745415416" name="Picture 140">
              <a:hlinkClick xmlns:a="http://schemas.openxmlformats.org/drawingml/2006/main" xmlns:r="http://schemas.openxmlformats.org/officeDocument/2006/relationships"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415416" name="Picture 484">
                      <a:hlinkClick xmlns:a="http://schemas.openxmlformats.org/drawingml/2006/main" xmlns:r="http://schemas.openxmlformats.org/officeDocument/2006/relationships" r:id="rId115"/>
                    </pic:cNvPr>
                    <pic:cNvPicPr>
                      <a:picLocks noChangeAspect="1" noChangeArrowheads="1"/>
                    </pic:cNvPicPr>
                  </pic:nvPicPr>
                  <pic:blipFill>
                    <a:blip xmlns:r="http://schemas.openxmlformats.org/officeDocument/2006/relationships" r:embed="rId116">
                      <a:extLst>
                        <a:ext xmlns:a="http://schemas.openxmlformats.org/drawingml/2006/main" uri="{28A0092B-C50C-407E-A947-70E740481C1C}">
                          <a14:useLocalDpi xmlns:a14="http://schemas.microsoft.com/office/drawing/2010/main" val="0"/>
                        </a:ext>
                      </a:extLst>
                    </a:blip>
                    <a:stretch>
                      <a:fillRect/>
                    </a:stretch>
                  </pic:blipFill>
                  <pic:spPr bwMode="auto">
                    <a:xfrm>
                      <a:off x="0" y="0"/>
                      <a:ext cx="4337050" cy="7950200"/>
                    </a:xfrm>
                    <a:prstGeom prst="rect">
                      <a:avLst/>
                    </a:prstGeom>
                    <a:noFill/>
                    <a:ln>
                      <a:noFill/>
                    </a:ln>
                  </pic:spPr>
                </pic:pic>
              </a:graphicData>
            </a:graphic>
          </wp:inline>
        </w:drawing>
      </w:r>
    </w:p>
    <w:p w:rsidR="00430BA2" w:rsidRPr="00430BA2" w:rsidP="00430BA2" w14:paraId="708A5B8C" w14:textId="77777777">
      <w:pPr>
        <w:rPr>
          <w:rFonts w:ascii="Times New Roman" w:hAnsi="Times New Roman" w:cs="Times New Roman"/>
        </w:rPr>
      </w:pPr>
      <w:r w:rsidRPr="00430BA2">
        <w:rPr>
          <w:rFonts w:ascii="Times New Roman" w:hAnsi="Times New Roman" w:cs="Times New Roman"/>
        </w:rPr>
        <w:t>C.4.10 REPRODUCTIVE TOXICITY</w:t>
      </w:r>
    </w:p>
    <w:p w:rsidR="00430BA2" w:rsidRPr="00430BA2" w:rsidP="00430BA2" w14:paraId="06E7045F" w14:textId="77777777">
      <w:pPr>
        <w:rPr>
          <w:rFonts w:ascii="Times New Roman" w:hAnsi="Times New Roman" w:cs="Times New Roman"/>
        </w:rPr>
      </w:pPr>
      <w:r w:rsidRPr="00430BA2">
        <w:rPr>
          <w:rFonts w:ascii="Times New Roman" w:hAnsi="Times New Roman" w:cs="Times New Roman"/>
        </w:rPr>
        <w:t>(Classified in Accordance with Appendix A.7 of this section)</w:t>
      </w:r>
    </w:p>
    <w:p w:rsidR="00430BA2" w:rsidRPr="00430BA2" w:rsidP="00430BA2" w14:paraId="679F6363" w14:textId="78A995A6">
      <w:pPr>
        <w:rPr>
          <w:rFonts w:ascii="Times New Roman" w:hAnsi="Times New Roman" w:cs="Times New Roman"/>
        </w:rPr>
      </w:pPr>
      <w:r w:rsidRPr="00430BA2">
        <w:rPr>
          <w:rFonts w:ascii="Times New Roman" w:hAnsi="Times New Roman" w:cs="Times New Roman"/>
        </w:rPr>
        <w:drawing>
          <wp:inline distT="0" distB="0" distL="0" distR="0">
            <wp:extent cx="3558540" cy="8229600"/>
            <wp:effectExtent l="0" t="0" r="3810" b="0"/>
            <wp:docPr id="51222996" name="Picture 139">
              <a:hlinkClick xmlns:a="http://schemas.openxmlformats.org/drawingml/2006/main" xmlns:r="http://schemas.openxmlformats.org/officeDocument/2006/relationships"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2996" name="Picture 485">
                      <a:hlinkClick xmlns:a="http://schemas.openxmlformats.org/drawingml/2006/main" xmlns:r="http://schemas.openxmlformats.org/officeDocument/2006/relationships" r:id="rId117"/>
                    </pic:cNvPr>
                    <pic:cNvPicPr>
                      <a:picLocks noChangeAspect="1" noChangeArrowheads="1"/>
                    </pic:cNvPicPr>
                  </pic:nvPicPr>
                  <pic:blipFill>
                    <a:blip xmlns:r="http://schemas.openxmlformats.org/officeDocument/2006/relationships" r:embed="rId118">
                      <a:extLst>
                        <a:ext xmlns:a="http://schemas.openxmlformats.org/drawingml/2006/main" uri="{28A0092B-C50C-407E-A947-70E740481C1C}">
                          <a14:useLocalDpi xmlns:a14="http://schemas.microsoft.com/office/drawing/2010/main" val="0"/>
                        </a:ext>
                      </a:extLst>
                    </a:blip>
                    <a:stretch>
                      <a:fillRect/>
                    </a:stretch>
                  </pic:blipFill>
                  <pic:spPr bwMode="auto">
                    <a:xfrm>
                      <a:off x="0" y="0"/>
                      <a:ext cx="3558540" cy="8229600"/>
                    </a:xfrm>
                    <a:prstGeom prst="rect">
                      <a:avLst/>
                    </a:prstGeom>
                    <a:noFill/>
                    <a:ln>
                      <a:noFill/>
                    </a:ln>
                  </pic:spPr>
                </pic:pic>
              </a:graphicData>
            </a:graphic>
          </wp:inline>
        </w:drawing>
      </w:r>
    </w:p>
    <w:p w:rsidR="00430BA2" w:rsidRPr="00430BA2" w:rsidP="00430BA2" w14:paraId="68B4B39D" w14:textId="77777777">
      <w:pPr>
        <w:rPr>
          <w:rFonts w:ascii="Times New Roman" w:hAnsi="Times New Roman" w:cs="Times New Roman"/>
        </w:rPr>
      </w:pPr>
      <w:r w:rsidRPr="00430BA2">
        <w:rPr>
          <w:rFonts w:ascii="Times New Roman" w:hAnsi="Times New Roman" w:cs="Times New Roman"/>
        </w:rPr>
        <w:t>C.4.10 REPRODUCTIVE TOXICITY (CONTINUED)</w:t>
      </w:r>
    </w:p>
    <w:p w:rsidR="00430BA2" w:rsidRPr="00430BA2" w:rsidP="00430BA2" w14:paraId="775B8864" w14:textId="77777777">
      <w:pPr>
        <w:rPr>
          <w:rFonts w:ascii="Times New Roman" w:hAnsi="Times New Roman" w:cs="Times New Roman"/>
        </w:rPr>
      </w:pPr>
      <w:r w:rsidRPr="00430BA2">
        <w:rPr>
          <w:rFonts w:ascii="Times New Roman" w:hAnsi="Times New Roman" w:cs="Times New Roman"/>
        </w:rPr>
        <w:t>(Classified in Accordance with Appendix A.7 of this section)</w:t>
      </w:r>
    </w:p>
    <w:p w:rsidR="00430BA2" w:rsidRPr="00430BA2" w:rsidP="00430BA2" w14:paraId="0D8C55EC" w14:textId="77777777">
      <w:pPr>
        <w:rPr>
          <w:rFonts w:ascii="Times New Roman" w:hAnsi="Times New Roman" w:cs="Times New Roman"/>
        </w:rPr>
      </w:pPr>
      <w:r w:rsidRPr="00430BA2">
        <w:rPr>
          <w:rFonts w:ascii="Times New Roman" w:hAnsi="Times New Roman" w:cs="Times New Roman"/>
        </w:rPr>
        <w:t>(EFFECTS ON OR VIA LACTATION)</w:t>
      </w:r>
    </w:p>
    <w:p w:rsidR="00430BA2" w:rsidRPr="00430BA2" w:rsidP="00430BA2" w14:paraId="5BC9004C" w14:textId="6B20171C">
      <w:pPr>
        <w:rPr>
          <w:rFonts w:ascii="Times New Roman" w:hAnsi="Times New Roman" w:cs="Times New Roman"/>
        </w:rPr>
      </w:pPr>
      <w:r w:rsidRPr="00430BA2">
        <w:rPr>
          <w:rFonts w:ascii="Times New Roman" w:hAnsi="Times New Roman" w:cs="Times New Roman"/>
        </w:rPr>
        <w:drawing>
          <wp:inline distT="0" distB="0" distL="0" distR="0">
            <wp:extent cx="4019550" cy="8229600"/>
            <wp:effectExtent l="0" t="0" r="0" b="0"/>
            <wp:docPr id="1401262483" name="Picture 138" descr="Shape&#10;&#10;AI-generated content may be incorrect.">
              <a:hlinkClick xmlns:a="http://schemas.openxmlformats.org/drawingml/2006/main" xmlns:r="http://schemas.openxmlformats.org/officeDocument/2006/relationships"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62483" name="Picture 138" descr="Shape&#10;&#10;AI-generated content may be incorrect.">
                      <a:hlinkClick xmlns:a="http://schemas.openxmlformats.org/drawingml/2006/main" xmlns:r="http://schemas.openxmlformats.org/officeDocument/2006/relationships" r:id="rId119"/>
                    </pic:cNvPr>
                    <pic:cNvPicPr>
                      <a:picLocks noChangeAspect="1" noChangeArrowheads="1"/>
                    </pic:cNvPicPr>
                  </pic:nvPicPr>
                  <pic:blipFill>
                    <a:blip xmlns:r="http://schemas.openxmlformats.org/officeDocument/2006/relationships" r:embed="rId12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19550" cy="8229600"/>
                    </a:xfrm>
                    <a:prstGeom prst="rect">
                      <a:avLst/>
                    </a:prstGeom>
                    <a:noFill/>
                    <a:ln>
                      <a:noFill/>
                    </a:ln>
                  </pic:spPr>
                </pic:pic>
              </a:graphicData>
            </a:graphic>
          </wp:inline>
        </w:drawing>
      </w:r>
      <w:r w:rsidRPr="00430BA2">
        <w:rPr>
          <w:rFonts w:ascii="Times New Roman" w:hAnsi="Times New Roman" w:cs="Times New Roman"/>
        </w:rPr>
        <w:drawing>
          <wp:inline distT="0" distB="0" distL="0" distR="0">
            <wp:extent cx="4578350" cy="7950200"/>
            <wp:effectExtent l="0" t="0" r="0" b="0"/>
            <wp:docPr id="1008690557" name="Picture 137">
              <a:hlinkClick xmlns:a="http://schemas.openxmlformats.org/drawingml/2006/main" xmlns:r="http://schemas.openxmlformats.org/officeDocument/2006/relationships"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690557" name="Picture 487">
                      <a:hlinkClick xmlns:a="http://schemas.openxmlformats.org/drawingml/2006/main" xmlns:r="http://schemas.openxmlformats.org/officeDocument/2006/relationships" r:id="rId121"/>
                    </pic:cNvPr>
                    <pic:cNvPicPr>
                      <a:picLocks noChangeAspect="1" noChangeArrowheads="1"/>
                    </pic:cNvPicPr>
                  </pic:nvPicPr>
                  <pic:blipFill>
                    <a:blip xmlns:r="http://schemas.openxmlformats.org/officeDocument/2006/relationships" r:embed="rId12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8350" cy="7950200"/>
                    </a:xfrm>
                    <a:prstGeom prst="rect">
                      <a:avLst/>
                    </a:prstGeom>
                    <a:noFill/>
                    <a:ln>
                      <a:noFill/>
                    </a:ln>
                  </pic:spPr>
                </pic:pic>
              </a:graphicData>
            </a:graphic>
          </wp:inline>
        </w:drawing>
      </w:r>
      <w:r w:rsidRPr="00430BA2">
        <w:rPr>
          <w:rFonts w:ascii="Times New Roman" w:hAnsi="Times New Roman" w:cs="Times New Roman"/>
        </w:rPr>
        <w:drawing>
          <wp:inline distT="0" distB="0" distL="0" distR="0">
            <wp:extent cx="4356100" cy="7943850"/>
            <wp:effectExtent l="0" t="0" r="6350" b="0"/>
            <wp:docPr id="792430662" name="Picture 136">
              <a:hlinkClick xmlns:a="http://schemas.openxmlformats.org/drawingml/2006/main" xmlns:r="http://schemas.openxmlformats.org/officeDocument/2006/relationships"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430662" name="Picture 488">
                      <a:hlinkClick xmlns:a="http://schemas.openxmlformats.org/drawingml/2006/main" xmlns:r="http://schemas.openxmlformats.org/officeDocument/2006/relationships" r:id="rId123"/>
                    </pic:cNvPr>
                    <pic:cNvPicPr>
                      <a:picLocks noChangeAspect="1" noChangeArrowheads="1"/>
                    </pic:cNvPicPr>
                  </pic:nvPicPr>
                  <pic:blipFill>
                    <a:blip xmlns:r="http://schemas.openxmlformats.org/officeDocument/2006/relationships" r:embed="rId124">
                      <a:extLst>
                        <a:ext xmlns:a="http://schemas.openxmlformats.org/drawingml/2006/main" uri="{28A0092B-C50C-407E-A947-70E740481C1C}">
                          <a14:useLocalDpi xmlns:a14="http://schemas.microsoft.com/office/drawing/2010/main" val="0"/>
                        </a:ext>
                      </a:extLst>
                    </a:blip>
                    <a:stretch>
                      <a:fillRect/>
                    </a:stretch>
                  </pic:blipFill>
                  <pic:spPr bwMode="auto">
                    <a:xfrm>
                      <a:off x="0" y="0"/>
                      <a:ext cx="4356100" cy="7943850"/>
                    </a:xfrm>
                    <a:prstGeom prst="rect">
                      <a:avLst/>
                    </a:prstGeom>
                    <a:noFill/>
                    <a:ln>
                      <a:noFill/>
                    </a:ln>
                  </pic:spPr>
                </pic:pic>
              </a:graphicData>
            </a:graphic>
          </wp:inline>
        </w:drawing>
      </w:r>
      <w:r w:rsidRPr="00430BA2">
        <w:rPr>
          <w:rFonts w:ascii="Times New Roman" w:hAnsi="Times New Roman" w:cs="Times New Roman"/>
        </w:rPr>
        <w:drawing>
          <wp:inline distT="0" distB="0" distL="0" distR="0">
            <wp:extent cx="3892550" cy="7962900"/>
            <wp:effectExtent l="0" t="0" r="0" b="0"/>
            <wp:docPr id="1725653323" name="Picture 135">
              <a:hlinkClick xmlns:a="http://schemas.openxmlformats.org/drawingml/2006/main" xmlns:r="http://schemas.openxmlformats.org/officeDocument/2006/relationships"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653323" name="Picture 489">
                      <a:hlinkClick xmlns:a="http://schemas.openxmlformats.org/drawingml/2006/main" xmlns:r="http://schemas.openxmlformats.org/officeDocument/2006/relationships" r:id="rId125"/>
                    </pic:cNvPr>
                    <pic:cNvPicPr>
                      <a:picLocks noChangeAspect="1" noChangeArrowheads="1"/>
                    </pic:cNvPicPr>
                  </pic:nvPicPr>
                  <pic:blipFill>
                    <a:blip xmlns:r="http://schemas.openxmlformats.org/officeDocument/2006/relationships" r:embed="rId126">
                      <a:extLst>
                        <a:ext xmlns:a="http://schemas.openxmlformats.org/drawingml/2006/main" uri="{28A0092B-C50C-407E-A947-70E740481C1C}">
                          <a14:useLocalDpi xmlns:a14="http://schemas.microsoft.com/office/drawing/2010/main" val="0"/>
                        </a:ext>
                      </a:extLst>
                    </a:blip>
                    <a:stretch>
                      <a:fillRect/>
                    </a:stretch>
                  </pic:blipFill>
                  <pic:spPr bwMode="auto">
                    <a:xfrm>
                      <a:off x="0" y="0"/>
                      <a:ext cx="3892550" cy="7962900"/>
                    </a:xfrm>
                    <a:prstGeom prst="rect">
                      <a:avLst/>
                    </a:prstGeom>
                    <a:noFill/>
                    <a:ln>
                      <a:noFill/>
                    </a:ln>
                  </pic:spPr>
                </pic:pic>
              </a:graphicData>
            </a:graphic>
          </wp:inline>
        </w:drawing>
      </w:r>
      <w:r w:rsidRPr="00430BA2">
        <w:rPr>
          <w:rFonts w:ascii="Times New Roman" w:hAnsi="Times New Roman" w:cs="Times New Roman"/>
        </w:rPr>
        <w:drawing>
          <wp:inline distT="0" distB="0" distL="0" distR="0">
            <wp:extent cx="4152900" cy="7962900"/>
            <wp:effectExtent l="0" t="0" r="0" b="0"/>
            <wp:docPr id="1469743421" name="Picture 134">
              <a:hlinkClick xmlns:a="http://schemas.openxmlformats.org/drawingml/2006/main" xmlns:r="http://schemas.openxmlformats.org/officeDocument/2006/relationships"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43421" name="Picture 490">
                      <a:hlinkClick xmlns:a="http://schemas.openxmlformats.org/drawingml/2006/main" xmlns:r="http://schemas.openxmlformats.org/officeDocument/2006/relationships" r:id="rId127"/>
                    </pic:cNvPr>
                    <pic:cNvPicPr>
                      <a:picLocks noChangeAspect="1" noChangeArrowheads="1"/>
                    </pic:cNvPicPr>
                  </pic:nvPicPr>
                  <pic:blipFill>
                    <a:blip xmlns:r="http://schemas.openxmlformats.org/officeDocument/2006/relationships" r:embed="rId128">
                      <a:extLst>
                        <a:ext xmlns:a="http://schemas.openxmlformats.org/drawingml/2006/main" uri="{28A0092B-C50C-407E-A947-70E740481C1C}">
                          <a14:useLocalDpi xmlns:a14="http://schemas.microsoft.com/office/drawing/2010/main" val="0"/>
                        </a:ext>
                      </a:extLst>
                    </a:blip>
                    <a:stretch>
                      <a:fillRect/>
                    </a:stretch>
                  </pic:blipFill>
                  <pic:spPr bwMode="auto">
                    <a:xfrm>
                      <a:off x="0" y="0"/>
                      <a:ext cx="4152900" cy="7962900"/>
                    </a:xfrm>
                    <a:prstGeom prst="rect">
                      <a:avLst/>
                    </a:prstGeom>
                    <a:noFill/>
                    <a:ln>
                      <a:noFill/>
                    </a:ln>
                  </pic:spPr>
                </pic:pic>
              </a:graphicData>
            </a:graphic>
          </wp:inline>
        </w:drawing>
      </w:r>
      <w:r w:rsidRPr="00430BA2">
        <w:rPr>
          <w:rFonts w:ascii="Times New Roman" w:hAnsi="Times New Roman" w:cs="Times New Roman"/>
        </w:rPr>
        <w:drawing>
          <wp:inline distT="0" distB="0" distL="0" distR="0">
            <wp:extent cx="3689350" cy="7962900"/>
            <wp:effectExtent l="0" t="0" r="6350" b="0"/>
            <wp:docPr id="2000446825" name="Picture 133">
              <a:hlinkClick xmlns:a="http://schemas.openxmlformats.org/drawingml/2006/main" xmlns:r="http://schemas.openxmlformats.org/officeDocument/2006/relationships"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446825" name="Picture 491">
                      <a:hlinkClick xmlns:a="http://schemas.openxmlformats.org/drawingml/2006/main" xmlns:r="http://schemas.openxmlformats.org/officeDocument/2006/relationships" r:id="rId129"/>
                    </pic:cNvPr>
                    <pic:cNvPicPr>
                      <a:picLocks noChangeAspect="1" noChangeArrowheads="1"/>
                    </pic:cNvPicPr>
                  </pic:nvPicPr>
                  <pic:blipFill>
                    <a:blip xmlns:r="http://schemas.openxmlformats.org/officeDocument/2006/relationships" r:embed="rId130">
                      <a:extLst>
                        <a:ext xmlns:a="http://schemas.openxmlformats.org/drawingml/2006/main" uri="{28A0092B-C50C-407E-A947-70E740481C1C}">
                          <a14:useLocalDpi xmlns:a14="http://schemas.microsoft.com/office/drawing/2010/main" val="0"/>
                        </a:ext>
                      </a:extLst>
                    </a:blip>
                    <a:stretch>
                      <a:fillRect/>
                    </a:stretch>
                  </pic:blipFill>
                  <pic:spPr bwMode="auto">
                    <a:xfrm>
                      <a:off x="0" y="0"/>
                      <a:ext cx="3689350" cy="7962900"/>
                    </a:xfrm>
                    <a:prstGeom prst="rect">
                      <a:avLst/>
                    </a:prstGeom>
                    <a:noFill/>
                    <a:ln>
                      <a:noFill/>
                    </a:ln>
                  </pic:spPr>
                </pic:pic>
              </a:graphicData>
            </a:graphic>
          </wp:inline>
        </w:drawing>
      </w:r>
      <w:r w:rsidRPr="00430BA2">
        <w:rPr>
          <w:rFonts w:ascii="Times New Roman" w:hAnsi="Times New Roman" w:cs="Times New Roman"/>
        </w:rPr>
        <w:drawing>
          <wp:inline distT="0" distB="0" distL="0" distR="0">
            <wp:extent cx="3435350" cy="7943850"/>
            <wp:effectExtent l="0" t="0" r="0" b="0"/>
            <wp:docPr id="757437422" name="Picture 132">
              <a:hlinkClick xmlns:a="http://schemas.openxmlformats.org/drawingml/2006/main" xmlns:r="http://schemas.openxmlformats.org/officeDocument/2006/relationships"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437422" name="Picture 492">
                      <a:hlinkClick xmlns:a="http://schemas.openxmlformats.org/drawingml/2006/main" xmlns:r="http://schemas.openxmlformats.org/officeDocument/2006/relationships" r:id="rId131"/>
                    </pic:cNvPr>
                    <pic:cNvPicPr>
                      <a:picLocks noChangeAspect="1" noChangeArrowheads="1"/>
                    </pic:cNvPicPr>
                  </pic:nvPicPr>
                  <pic:blipFill>
                    <a:blip xmlns:r="http://schemas.openxmlformats.org/officeDocument/2006/relationships" r:embed="rId132">
                      <a:extLst>
                        <a:ext xmlns:a="http://schemas.openxmlformats.org/drawingml/2006/main" uri="{28A0092B-C50C-407E-A947-70E740481C1C}">
                          <a14:useLocalDpi xmlns:a14="http://schemas.microsoft.com/office/drawing/2010/main" val="0"/>
                        </a:ext>
                      </a:extLst>
                    </a:blip>
                    <a:stretch>
                      <a:fillRect/>
                    </a:stretch>
                  </pic:blipFill>
                  <pic:spPr bwMode="auto">
                    <a:xfrm>
                      <a:off x="0" y="0"/>
                      <a:ext cx="3435350" cy="7943850"/>
                    </a:xfrm>
                    <a:prstGeom prst="rect">
                      <a:avLst/>
                    </a:prstGeom>
                    <a:noFill/>
                    <a:ln>
                      <a:noFill/>
                    </a:ln>
                  </pic:spPr>
                </pic:pic>
              </a:graphicData>
            </a:graphic>
          </wp:inline>
        </w:drawing>
      </w:r>
    </w:p>
    <w:p w:rsidR="00430BA2" w:rsidRPr="00430BA2" w:rsidP="00430BA2" w14:paraId="491D3AFA" w14:textId="77777777">
      <w:pPr>
        <w:rPr>
          <w:rFonts w:ascii="Times New Roman" w:hAnsi="Times New Roman" w:cs="Times New Roman"/>
        </w:rPr>
      </w:pPr>
      <w:r w:rsidRPr="00430BA2">
        <w:rPr>
          <w:rFonts w:ascii="Times New Roman" w:hAnsi="Times New Roman" w:cs="Times New Roman"/>
        </w:rPr>
        <w:t>C.4.14 EXPLOSIVES</w:t>
      </w:r>
    </w:p>
    <w:p w:rsidR="00430BA2" w:rsidRPr="00430BA2" w:rsidP="00430BA2" w14:paraId="016C5AB9" w14:textId="77777777">
      <w:pPr>
        <w:rPr>
          <w:rFonts w:ascii="Times New Roman" w:hAnsi="Times New Roman" w:cs="Times New Roman"/>
        </w:rPr>
      </w:pPr>
      <w:r w:rsidRPr="00430BA2">
        <w:rPr>
          <w:rFonts w:ascii="Times New Roman" w:hAnsi="Times New Roman" w:cs="Times New Roman"/>
        </w:rPr>
        <w:t>(Classified in Accordance with Appendix B.1 of this section)</w:t>
      </w:r>
    </w:p>
    <w:p w:rsidR="00430BA2" w:rsidRPr="00430BA2" w:rsidP="00430BA2" w14:paraId="34E10CC7" w14:textId="45C6742F">
      <w:pPr>
        <w:rPr>
          <w:rFonts w:ascii="Times New Roman" w:hAnsi="Times New Roman" w:cs="Times New Roman"/>
        </w:rPr>
      </w:pPr>
      <w:r w:rsidRPr="00430BA2">
        <w:rPr>
          <w:rFonts w:ascii="Times New Roman" w:hAnsi="Times New Roman" w:cs="Times New Roman"/>
        </w:rPr>
        <w:drawing>
          <wp:inline distT="0" distB="0" distL="0" distR="0">
            <wp:extent cx="4527550" cy="8229600"/>
            <wp:effectExtent l="0" t="0" r="6350" b="0"/>
            <wp:docPr id="353414660" name="Picture 131">
              <a:hlinkClick xmlns:a="http://schemas.openxmlformats.org/drawingml/2006/main" xmlns:r="http://schemas.openxmlformats.org/officeDocument/2006/relationships"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414660" name="Picture 493">
                      <a:hlinkClick xmlns:a="http://schemas.openxmlformats.org/drawingml/2006/main" xmlns:r="http://schemas.openxmlformats.org/officeDocument/2006/relationships" r:id="rId133"/>
                    </pic:cNvPr>
                    <pic:cNvPicPr>
                      <a:picLocks noChangeAspect="1" noChangeArrowheads="1"/>
                    </pic:cNvPicPr>
                  </pic:nvPicPr>
                  <pic:blipFill>
                    <a:blip xmlns:r="http://schemas.openxmlformats.org/officeDocument/2006/relationships" r:embed="rId13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27550" cy="8229600"/>
                    </a:xfrm>
                    <a:prstGeom prst="rect">
                      <a:avLst/>
                    </a:prstGeom>
                    <a:noFill/>
                    <a:ln>
                      <a:noFill/>
                    </a:ln>
                  </pic:spPr>
                </pic:pic>
              </a:graphicData>
            </a:graphic>
          </wp:inline>
        </w:drawing>
      </w:r>
    </w:p>
    <w:p w:rsidR="00430BA2" w:rsidRPr="00430BA2" w:rsidP="00430BA2" w14:paraId="38B3F028" w14:textId="77777777">
      <w:pPr>
        <w:rPr>
          <w:rFonts w:ascii="Times New Roman" w:hAnsi="Times New Roman" w:cs="Times New Roman"/>
        </w:rPr>
      </w:pPr>
      <w:r w:rsidRPr="00430BA2">
        <w:rPr>
          <w:rFonts w:ascii="Times New Roman" w:hAnsi="Times New Roman" w:cs="Times New Roman"/>
        </w:rPr>
        <w:t>C.4.14 EXPLOSIVES (CONTINUED)</w:t>
      </w:r>
    </w:p>
    <w:p w:rsidR="00430BA2" w:rsidRPr="00430BA2" w:rsidP="00430BA2" w14:paraId="6A1106E8" w14:textId="77777777">
      <w:pPr>
        <w:rPr>
          <w:rFonts w:ascii="Times New Roman" w:hAnsi="Times New Roman" w:cs="Times New Roman"/>
        </w:rPr>
      </w:pPr>
      <w:r w:rsidRPr="00430BA2">
        <w:rPr>
          <w:rFonts w:ascii="Times New Roman" w:hAnsi="Times New Roman" w:cs="Times New Roman"/>
        </w:rPr>
        <w:t>(Classified in Accordance with Appendix B.1 of this section)</w:t>
      </w:r>
    </w:p>
    <w:p w:rsidR="00430BA2" w:rsidRPr="00430BA2" w:rsidP="00430BA2" w14:paraId="2A42E8AB" w14:textId="482DA933">
      <w:pPr>
        <w:rPr>
          <w:rFonts w:ascii="Times New Roman" w:hAnsi="Times New Roman" w:cs="Times New Roman"/>
        </w:rPr>
      </w:pPr>
      <w:r w:rsidRPr="00430BA2">
        <w:rPr>
          <w:rFonts w:ascii="Times New Roman" w:hAnsi="Times New Roman" w:cs="Times New Roman"/>
        </w:rPr>
        <w:drawing>
          <wp:inline distT="0" distB="0" distL="0" distR="0">
            <wp:extent cx="4578350" cy="8229600"/>
            <wp:effectExtent l="0" t="0" r="0" b="0"/>
            <wp:docPr id="1038899390" name="Picture 130">
              <a:hlinkClick xmlns:a="http://schemas.openxmlformats.org/drawingml/2006/main" xmlns:r="http://schemas.openxmlformats.org/officeDocument/2006/relationships"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99390" name="Picture 494">
                      <a:hlinkClick xmlns:a="http://schemas.openxmlformats.org/drawingml/2006/main" xmlns:r="http://schemas.openxmlformats.org/officeDocument/2006/relationships" r:id="rId135"/>
                    </pic:cNvPr>
                    <pic:cNvPicPr>
                      <a:picLocks noChangeAspect="1" noChangeArrowheads="1"/>
                    </pic:cNvPicPr>
                  </pic:nvPicPr>
                  <pic:blipFill>
                    <a:blip xmlns:r="http://schemas.openxmlformats.org/officeDocument/2006/relationships" r:embed="rId13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8350" cy="8229600"/>
                    </a:xfrm>
                    <a:prstGeom prst="rect">
                      <a:avLst/>
                    </a:prstGeom>
                    <a:noFill/>
                    <a:ln>
                      <a:noFill/>
                    </a:ln>
                  </pic:spPr>
                </pic:pic>
              </a:graphicData>
            </a:graphic>
          </wp:inline>
        </w:drawing>
      </w:r>
    </w:p>
    <w:p w:rsidR="00430BA2" w:rsidRPr="00430BA2" w:rsidP="00430BA2" w14:paraId="63E4C1A9" w14:textId="77777777">
      <w:pPr>
        <w:rPr>
          <w:rFonts w:ascii="Times New Roman" w:hAnsi="Times New Roman" w:cs="Times New Roman"/>
        </w:rPr>
      </w:pPr>
      <w:r w:rsidRPr="00430BA2">
        <w:rPr>
          <w:rFonts w:ascii="Times New Roman" w:hAnsi="Times New Roman" w:cs="Times New Roman"/>
        </w:rPr>
        <w:t>C.4.14 EXPLOSIVES (CONTINUED)</w:t>
      </w:r>
    </w:p>
    <w:p w:rsidR="00430BA2" w:rsidRPr="00430BA2" w:rsidP="00430BA2" w14:paraId="59E64C8E" w14:textId="77777777">
      <w:pPr>
        <w:rPr>
          <w:rFonts w:ascii="Times New Roman" w:hAnsi="Times New Roman" w:cs="Times New Roman"/>
        </w:rPr>
      </w:pPr>
      <w:r w:rsidRPr="00430BA2">
        <w:rPr>
          <w:rFonts w:ascii="Times New Roman" w:hAnsi="Times New Roman" w:cs="Times New Roman"/>
        </w:rPr>
        <w:t>(Classified in Accordance with Appendix B.1 of this section)</w:t>
      </w:r>
    </w:p>
    <w:p w:rsidR="00430BA2" w:rsidRPr="00430BA2" w:rsidP="00430BA2" w14:paraId="7313CD75" w14:textId="4A64910C">
      <w:pPr>
        <w:rPr>
          <w:rFonts w:ascii="Times New Roman" w:hAnsi="Times New Roman" w:cs="Times New Roman"/>
        </w:rPr>
      </w:pPr>
      <w:r w:rsidRPr="00430BA2">
        <w:rPr>
          <w:rFonts w:ascii="Times New Roman" w:hAnsi="Times New Roman" w:cs="Times New Roman"/>
        </w:rPr>
        <w:drawing>
          <wp:inline distT="0" distB="0" distL="0" distR="0">
            <wp:extent cx="5203825" cy="8229600"/>
            <wp:effectExtent l="0" t="0" r="0" b="0"/>
            <wp:docPr id="2045109183" name="Picture 129">
              <a:hlinkClick xmlns:a="http://schemas.openxmlformats.org/drawingml/2006/main" xmlns:r="http://schemas.openxmlformats.org/officeDocument/2006/relationships"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109183" name="Picture 495">
                      <a:hlinkClick xmlns:a="http://schemas.openxmlformats.org/drawingml/2006/main" xmlns:r="http://schemas.openxmlformats.org/officeDocument/2006/relationships" r:id="rId137"/>
                    </pic:cNvPr>
                    <pic:cNvPicPr>
                      <a:picLocks noChangeAspect="1" noChangeArrowheads="1"/>
                    </pic:cNvPicPr>
                  </pic:nvPicPr>
                  <pic:blipFill>
                    <a:blip xmlns:r="http://schemas.openxmlformats.org/officeDocument/2006/relationships" r:embed="rId138">
                      <a:extLst>
                        <a:ext xmlns:a="http://schemas.openxmlformats.org/drawingml/2006/main" uri="{28A0092B-C50C-407E-A947-70E740481C1C}">
                          <a14:useLocalDpi xmlns:a14="http://schemas.microsoft.com/office/drawing/2010/main" val="0"/>
                        </a:ext>
                      </a:extLst>
                    </a:blip>
                    <a:stretch>
                      <a:fillRect/>
                    </a:stretch>
                  </pic:blipFill>
                  <pic:spPr bwMode="auto">
                    <a:xfrm>
                      <a:off x="0" y="0"/>
                      <a:ext cx="5203825" cy="8229600"/>
                    </a:xfrm>
                    <a:prstGeom prst="rect">
                      <a:avLst/>
                    </a:prstGeom>
                    <a:noFill/>
                    <a:ln>
                      <a:noFill/>
                    </a:ln>
                  </pic:spPr>
                </pic:pic>
              </a:graphicData>
            </a:graphic>
          </wp:inline>
        </w:drawing>
      </w:r>
    </w:p>
    <w:p w:rsidR="00430BA2" w:rsidRPr="00430BA2" w:rsidP="00430BA2" w14:paraId="59BDF498" w14:textId="77777777">
      <w:pPr>
        <w:rPr>
          <w:rFonts w:ascii="Times New Roman" w:hAnsi="Times New Roman" w:cs="Times New Roman"/>
        </w:rPr>
      </w:pPr>
      <w:r w:rsidRPr="00430BA2">
        <w:rPr>
          <w:rFonts w:ascii="Times New Roman" w:hAnsi="Times New Roman" w:cs="Times New Roman"/>
        </w:rPr>
        <w:t>C.4.14 EXPLOSIVES (CONTINUED)</w:t>
      </w:r>
    </w:p>
    <w:p w:rsidR="00430BA2" w:rsidRPr="00430BA2" w:rsidP="00430BA2" w14:paraId="675D450E" w14:textId="77777777">
      <w:pPr>
        <w:rPr>
          <w:rFonts w:ascii="Times New Roman" w:hAnsi="Times New Roman" w:cs="Times New Roman"/>
        </w:rPr>
      </w:pPr>
      <w:r w:rsidRPr="00430BA2">
        <w:rPr>
          <w:rFonts w:ascii="Times New Roman" w:hAnsi="Times New Roman" w:cs="Times New Roman"/>
        </w:rPr>
        <w:t>(Classified in Accordance with Appendix B.1 of this section)</w:t>
      </w:r>
    </w:p>
    <w:p w:rsidR="00430BA2" w:rsidRPr="00430BA2" w:rsidP="00430BA2" w14:paraId="002F2220" w14:textId="2D15BB65">
      <w:pPr>
        <w:rPr>
          <w:rFonts w:ascii="Times New Roman" w:hAnsi="Times New Roman" w:cs="Times New Roman"/>
        </w:rPr>
      </w:pPr>
      <w:r w:rsidRPr="00430BA2">
        <w:rPr>
          <w:rFonts w:ascii="Times New Roman" w:hAnsi="Times New Roman" w:cs="Times New Roman"/>
        </w:rPr>
        <w:drawing>
          <wp:inline distT="0" distB="0" distL="0" distR="0">
            <wp:extent cx="5323840" cy="8229600"/>
            <wp:effectExtent l="0" t="0" r="0" b="0"/>
            <wp:docPr id="911728767" name="Picture 128">
              <a:hlinkClick xmlns:a="http://schemas.openxmlformats.org/drawingml/2006/main" xmlns:r="http://schemas.openxmlformats.org/officeDocument/2006/relationships"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728767" name="Picture 496">
                      <a:hlinkClick xmlns:a="http://schemas.openxmlformats.org/drawingml/2006/main" xmlns:r="http://schemas.openxmlformats.org/officeDocument/2006/relationships" r:id="rId139"/>
                    </pic:cNvPr>
                    <pic:cNvPicPr>
                      <a:picLocks noChangeAspect="1" noChangeArrowheads="1"/>
                    </pic:cNvPicPr>
                  </pic:nvPicPr>
                  <pic:blipFill>
                    <a:blip xmlns:r="http://schemas.openxmlformats.org/officeDocument/2006/relationships" r:embed="rId140">
                      <a:extLst>
                        <a:ext xmlns:a="http://schemas.openxmlformats.org/drawingml/2006/main" uri="{28A0092B-C50C-407E-A947-70E740481C1C}">
                          <a14:useLocalDpi xmlns:a14="http://schemas.microsoft.com/office/drawing/2010/main" val="0"/>
                        </a:ext>
                      </a:extLst>
                    </a:blip>
                    <a:stretch>
                      <a:fillRect/>
                    </a:stretch>
                  </pic:blipFill>
                  <pic:spPr bwMode="auto">
                    <a:xfrm>
                      <a:off x="0" y="0"/>
                      <a:ext cx="5323840" cy="8229600"/>
                    </a:xfrm>
                    <a:prstGeom prst="rect">
                      <a:avLst/>
                    </a:prstGeom>
                    <a:noFill/>
                    <a:ln>
                      <a:noFill/>
                    </a:ln>
                  </pic:spPr>
                </pic:pic>
              </a:graphicData>
            </a:graphic>
          </wp:inline>
        </w:drawing>
      </w:r>
    </w:p>
    <w:p w:rsidR="00430BA2" w:rsidRPr="00430BA2" w:rsidP="00430BA2" w14:paraId="2B3CD8A7" w14:textId="77777777">
      <w:pPr>
        <w:rPr>
          <w:rFonts w:ascii="Times New Roman" w:hAnsi="Times New Roman" w:cs="Times New Roman"/>
        </w:rPr>
      </w:pPr>
      <w:r w:rsidRPr="00430BA2">
        <w:rPr>
          <w:rFonts w:ascii="Times New Roman" w:hAnsi="Times New Roman" w:cs="Times New Roman"/>
        </w:rPr>
        <w:t>C.4.14 EXPLOSIVES (CONTINUED)</w:t>
      </w:r>
    </w:p>
    <w:p w:rsidR="00430BA2" w:rsidRPr="00430BA2" w:rsidP="00430BA2" w14:paraId="58504CE5" w14:textId="77777777">
      <w:pPr>
        <w:rPr>
          <w:rFonts w:ascii="Times New Roman" w:hAnsi="Times New Roman" w:cs="Times New Roman"/>
        </w:rPr>
      </w:pPr>
      <w:r w:rsidRPr="00430BA2">
        <w:rPr>
          <w:rFonts w:ascii="Times New Roman" w:hAnsi="Times New Roman" w:cs="Times New Roman"/>
        </w:rPr>
        <w:t>(Classified in Accordance with Appendix B.1 of this section)</w:t>
      </w:r>
    </w:p>
    <w:p w:rsidR="00430BA2" w:rsidRPr="00430BA2" w:rsidP="00430BA2" w14:paraId="1BA2C755" w14:textId="2A43A7AB">
      <w:pPr>
        <w:rPr>
          <w:rFonts w:ascii="Times New Roman" w:hAnsi="Times New Roman" w:cs="Times New Roman"/>
        </w:rPr>
      </w:pPr>
      <w:r w:rsidRPr="00430BA2">
        <w:rPr>
          <w:rFonts w:ascii="Times New Roman" w:hAnsi="Times New Roman" w:cs="Times New Roman"/>
        </w:rPr>
        <w:drawing>
          <wp:inline distT="0" distB="0" distL="0" distR="0">
            <wp:extent cx="2060575" cy="8229600"/>
            <wp:effectExtent l="0" t="0" r="0" b="0"/>
            <wp:docPr id="972683452" name="Picture 127">
              <a:hlinkClick xmlns:a="http://schemas.openxmlformats.org/drawingml/2006/main" xmlns:r="http://schemas.openxmlformats.org/officeDocument/2006/relationships"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683452" name="Picture 497">
                      <a:hlinkClick xmlns:a="http://schemas.openxmlformats.org/drawingml/2006/main" xmlns:r="http://schemas.openxmlformats.org/officeDocument/2006/relationships" r:id="rId141"/>
                    </pic:cNvPr>
                    <pic:cNvPicPr>
                      <a:picLocks noChangeAspect="1" noChangeArrowheads="1"/>
                    </pic:cNvPicPr>
                  </pic:nvPicPr>
                  <pic:blipFill>
                    <a:blip xmlns:r="http://schemas.openxmlformats.org/officeDocument/2006/relationships" r:embed="rId142">
                      <a:extLst>
                        <a:ext xmlns:a="http://schemas.openxmlformats.org/drawingml/2006/main" uri="{28A0092B-C50C-407E-A947-70E740481C1C}">
                          <a14:useLocalDpi xmlns:a14="http://schemas.microsoft.com/office/drawing/2010/main" val="0"/>
                        </a:ext>
                      </a:extLst>
                    </a:blip>
                    <a:stretch>
                      <a:fillRect/>
                    </a:stretch>
                  </pic:blipFill>
                  <pic:spPr bwMode="auto">
                    <a:xfrm>
                      <a:off x="0" y="0"/>
                      <a:ext cx="2060575" cy="8229600"/>
                    </a:xfrm>
                    <a:prstGeom prst="rect">
                      <a:avLst/>
                    </a:prstGeom>
                    <a:noFill/>
                    <a:ln>
                      <a:noFill/>
                    </a:ln>
                  </pic:spPr>
                </pic:pic>
              </a:graphicData>
            </a:graphic>
          </wp:inline>
        </w:drawing>
      </w:r>
      <w:r w:rsidRPr="00430BA2">
        <w:rPr>
          <w:rFonts w:ascii="Times New Roman" w:hAnsi="Times New Roman" w:cs="Times New Roman"/>
        </w:rPr>
        <w:drawing>
          <wp:inline distT="0" distB="0" distL="0" distR="0">
            <wp:extent cx="3970655" cy="8229600"/>
            <wp:effectExtent l="0" t="0" r="0" b="0"/>
            <wp:docPr id="2010655657" name="Picture 126">
              <a:hlinkClick xmlns:a="http://schemas.openxmlformats.org/drawingml/2006/main" xmlns:r="http://schemas.openxmlformats.org/officeDocument/2006/relationships"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655657" name="Picture 498">
                      <a:hlinkClick xmlns:a="http://schemas.openxmlformats.org/drawingml/2006/main" xmlns:r="http://schemas.openxmlformats.org/officeDocument/2006/relationships" r:id="rId143"/>
                    </pic:cNvPr>
                    <pic:cNvPicPr>
                      <a:picLocks noChangeAspect="1" noChangeArrowheads="1"/>
                    </pic:cNvPicPr>
                  </pic:nvPicPr>
                  <pic:blipFill>
                    <a:blip xmlns:r="http://schemas.openxmlformats.org/officeDocument/2006/relationships" r:embed="rId144">
                      <a:extLst>
                        <a:ext xmlns:a="http://schemas.openxmlformats.org/drawingml/2006/main" uri="{28A0092B-C50C-407E-A947-70E740481C1C}">
                          <a14:useLocalDpi xmlns:a14="http://schemas.microsoft.com/office/drawing/2010/main" val="0"/>
                        </a:ext>
                      </a:extLst>
                    </a:blip>
                    <a:stretch>
                      <a:fillRect/>
                    </a:stretch>
                  </pic:blipFill>
                  <pic:spPr bwMode="auto">
                    <a:xfrm>
                      <a:off x="0" y="0"/>
                      <a:ext cx="3970655" cy="8229600"/>
                    </a:xfrm>
                    <a:prstGeom prst="rect">
                      <a:avLst/>
                    </a:prstGeom>
                    <a:noFill/>
                    <a:ln>
                      <a:noFill/>
                    </a:ln>
                  </pic:spPr>
                </pic:pic>
              </a:graphicData>
            </a:graphic>
          </wp:inline>
        </w:drawing>
      </w:r>
      <w:r w:rsidRPr="00430BA2">
        <w:rPr>
          <w:rFonts w:ascii="Times New Roman" w:hAnsi="Times New Roman" w:cs="Times New Roman"/>
        </w:rPr>
        <w:drawing>
          <wp:inline distT="0" distB="0" distL="0" distR="0">
            <wp:extent cx="5943600" cy="5818505"/>
            <wp:effectExtent l="0" t="0" r="0" b="0"/>
            <wp:docPr id="241494518" name="Picture 125">
              <a:hlinkClick xmlns:a="http://schemas.openxmlformats.org/drawingml/2006/main" xmlns:r="http://schemas.openxmlformats.org/officeDocument/2006/relationships"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94518" name="Picture 499">
                      <a:hlinkClick xmlns:a="http://schemas.openxmlformats.org/drawingml/2006/main" xmlns:r="http://schemas.openxmlformats.org/officeDocument/2006/relationships" r:id="rId145"/>
                    </pic:cNvPr>
                    <pic:cNvPicPr>
                      <a:picLocks noChangeAspect="1" noChangeArrowheads="1"/>
                    </pic:cNvPicPr>
                  </pic:nvPicPr>
                  <pic:blipFill>
                    <a:blip xmlns:r="http://schemas.openxmlformats.org/officeDocument/2006/relationships" r:embed="rId146">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5818505"/>
                    </a:xfrm>
                    <a:prstGeom prst="rect">
                      <a:avLst/>
                    </a:prstGeom>
                    <a:noFill/>
                    <a:ln>
                      <a:noFill/>
                    </a:ln>
                  </pic:spPr>
                </pic:pic>
              </a:graphicData>
            </a:graphic>
          </wp:inline>
        </w:drawing>
      </w:r>
      <w:r w:rsidRPr="00430BA2">
        <w:rPr>
          <w:rFonts w:ascii="Times New Roman" w:hAnsi="Times New Roman" w:cs="Times New Roman"/>
        </w:rPr>
        <w:drawing>
          <wp:inline distT="0" distB="0" distL="0" distR="0">
            <wp:extent cx="5943600" cy="4237355"/>
            <wp:effectExtent l="0" t="0" r="0" b="0"/>
            <wp:docPr id="627177910" name="Picture 124">
              <a:hlinkClick xmlns:a="http://schemas.openxmlformats.org/drawingml/2006/main" xmlns:r="http://schemas.openxmlformats.org/officeDocument/2006/relationships"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177910" name="Picture 500">
                      <a:hlinkClick xmlns:a="http://schemas.openxmlformats.org/drawingml/2006/main" xmlns:r="http://schemas.openxmlformats.org/officeDocument/2006/relationships" r:id="rId147"/>
                    </pic:cNvPr>
                    <pic:cNvPicPr>
                      <a:picLocks noChangeAspect="1" noChangeArrowheads="1"/>
                    </pic:cNvPicPr>
                  </pic:nvPicPr>
                  <pic:blipFill>
                    <a:blip xmlns:r="http://schemas.openxmlformats.org/officeDocument/2006/relationships" r:embed="rId14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4237355"/>
                    </a:xfrm>
                    <a:prstGeom prst="rect">
                      <a:avLst/>
                    </a:prstGeom>
                    <a:noFill/>
                    <a:ln>
                      <a:noFill/>
                    </a:ln>
                  </pic:spPr>
                </pic:pic>
              </a:graphicData>
            </a:graphic>
          </wp:inline>
        </w:drawing>
      </w:r>
      <w:r w:rsidRPr="00430BA2">
        <w:rPr>
          <w:rFonts w:ascii="Times New Roman" w:hAnsi="Times New Roman" w:cs="Times New Roman"/>
        </w:rPr>
        <w:drawing>
          <wp:inline distT="0" distB="0" distL="0" distR="0">
            <wp:extent cx="2764790" cy="8229600"/>
            <wp:effectExtent l="0" t="0" r="0" b="0"/>
            <wp:docPr id="1380723062" name="Picture 123">
              <a:hlinkClick xmlns:a="http://schemas.openxmlformats.org/drawingml/2006/main" xmlns:r="http://schemas.openxmlformats.org/officeDocument/2006/relationships"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23062" name="Picture 501">
                      <a:hlinkClick xmlns:a="http://schemas.openxmlformats.org/drawingml/2006/main" xmlns:r="http://schemas.openxmlformats.org/officeDocument/2006/relationships" r:id="rId149"/>
                    </pic:cNvPr>
                    <pic:cNvPicPr>
                      <a:picLocks noChangeAspect="1" noChangeArrowheads="1"/>
                    </pic:cNvPicPr>
                  </pic:nvPicPr>
                  <pic:blipFill>
                    <a:blip xmlns:r="http://schemas.openxmlformats.org/officeDocument/2006/relationships" r:embed="rId150">
                      <a:extLst>
                        <a:ext xmlns:a="http://schemas.openxmlformats.org/drawingml/2006/main" uri="{28A0092B-C50C-407E-A947-70E740481C1C}">
                          <a14:useLocalDpi xmlns:a14="http://schemas.microsoft.com/office/drawing/2010/main" val="0"/>
                        </a:ext>
                      </a:extLst>
                    </a:blip>
                    <a:stretch>
                      <a:fillRect/>
                    </a:stretch>
                  </pic:blipFill>
                  <pic:spPr bwMode="auto">
                    <a:xfrm>
                      <a:off x="0" y="0"/>
                      <a:ext cx="2764790" cy="8229600"/>
                    </a:xfrm>
                    <a:prstGeom prst="rect">
                      <a:avLst/>
                    </a:prstGeom>
                    <a:noFill/>
                    <a:ln>
                      <a:noFill/>
                    </a:ln>
                  </pic:spPr>
                </pic:pic>
              </a:graphicData>
            </a:graphic>
          </wp:inline>
        </w:drawing>
      </w:r>
    </w:p>
    <w:p w:rsidR="00430BA2" w:rsidRPr="00430BA2" w:rsidP="00430BA2" w14:paraId="4EC5CF0F" w14:textId="77777777">
      <w:pPr>
        <w:rPr>
          <w:rFonts w:ascii="Times New Roman" w:hAnsi="Times New Roman" w:cs="Times New Roman"/>
        </w:rPr>
      </w:pPr>
      <w:r w:rsidRPr="00430BA2">
        <w:rPr>
          <w:rFonts w:ascii="Times New Roman" w:hAnsi="Times New Roman" w:cs="Times New Roman"/>
        </w:rPr>
        <w:t>C.4.16 AEROSOLS</w:t>
      </w:r>
    </w:p>
    <w:p w:rsidR="00430BA2" w:rsidRPr="00430BA2" w:rsidP="00430BA2" w14:paraId="15A561B8" w14:textId="77777777">
      <w:pPr>
        <w:rPr>
          <w:rFonts w:ascii="Times New Roman" w:hAnsi="Times New Roman" w:cs="Times New Roman"/>
        </w:rPr>
      </w:pPr>
      <w:r w:rsidRPr="00430BA2">
        <w:rPr>
          <w:rFonts w:ascii="Times New Roman" w:hAnsi="Times New Roman" w:cs="Times New Roman"/>
        </w:rPr>
        <w:t>(Classified in Accordance with Appendix B.3 of this section)</w:t>
      </w:r>
    </w:p>
    <w:p w:rsidR="00430BA2" w:rsidRPr="00430BA2" w:rsidP="00430BA2" w14:paraId="04A29F92" w14:textId="19A45488">
      <w:pPr>
        <w:rPr>
          <w:rFonts w:ascii="Times New Roman" w:hAnsi="Times New Roman" w:cs="Times New Roman"/>
        </w:rPr>
      </w:pPr>
      <w:r w:rsidRPr="00430BA2">
        <w:rPr>
          <w:rFonts w:ascii="Times New Roman" w:hAnsi="Times New Roman" w:cs="Times New Roman"/>
        </w:rPr>
        <w:drawing>
          <wp:inline distT="0" distB="0" distL="0" distR="0">
            <wp:extent cx="3655695" cy="8229600"/>
            <wp:effectExtent l="0" t="0" r="1905" b="0"/>
            <wp:docPr id="127146714" name="Picture 122">
              <a:hlinkClick xmlns:a="http://schemas.openxmlformats.org/drawingml/2006/main" xmlns:r="http://schemas.openxmlformats.org/officeDocument/2006/relationships"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46714" name="Picture 502">
                      <a:hlinkClick xmlns:a="http://schemas.openxmlformats.org/drawingml/2006/main" xmlns:r="http://schemas.openxmlformats.org/officeDocument/2006/relationships" r:id="rId151"/>
                    </pic:cNvPr>
                    <pic:cNvPicPr>
                      <a:picLocks noChangeAspect="1" noChangeArrowheads="1"/>
                    </pic:cNvPicPr>
                  </pic:nvPicPr>
                  <pic:blipFill>
                    <a:blip xmlns:r="http://schemas.openxmlformats.org/officeDocument/2006/relationships" r:embed="rId152">
                      <a:extLst>
                        <a:ext xmlns:a="http://schemas.openxmlformats.org/drawingml/2006/main" uri="{28A0092B-C50C-407E-A947-70E740481C1C}">
                          <a14:useLocalDpi xmlns:a14="http://schemas.microsoft.com/office/drawing/2010/main" val="0"/>
                        </a:ext>
                      </a:extLst>
                    </a:blip>
                    <a:stretch>
                      <a:fillRect/>
                    </a:stretch>
                  </pic:blipFill>
                  <pic:spPr bwMode="auto">
                    <a:xfrm>
                      <a:off x="0" y="0"/>
                      <a:ext cx="3655695" cy="8229600"/>
                    </a:xfrm>
                    <a:prstGeom prst="rect">
                      <a:avLst/>
                    </a:prstGeom>
                    <a:noFill/>
                    <a:ln>
                      <a:noFill/>
                    </a:ln>
                  </pic:spPr>
                </pic:pic>
              </a:graphicData>
            </a:graphic>
          </wp:inline>
        </w:drawing>
      </w:r>
    </w:p>
    <w:p w:rsidR="00430BA2" w:rsidRPr="00430BA2" w:rsidP="00430BA2" w14:paraId="6DD061B4" w14:textId="77777777">
      <w:pPr>
        <w:rPr>
          <w:rFonts w:ascii="Times New Roman" w:hAnsi="Times New Roman" w:cs="Times New Roman"/>
        </w:rPr>
      </w:pPr>
      <w:r w:rsidRPr="00430BA2">
        <w:rPr>
          <w:rFonts w:ascii="Times New Roman" w:hAnsi="Times New Roman" w:cs="Times New Roman"/>
        </w:rPr>
        <w:t>C.4.16 AEROSOLS</w:t>
      </w:r>
    </w:p>
    <w:p w:rsidR="00430BA2" w:rsidRPr="00430BA2" w:rsidP="00430BA2" w14:paraId="6E412309" w14:textId="77777777">
      <w:pPr>
        <w:rPr>
          <w:rFonts w:ascii="Times New Roman" w:hAnsi="Times New Roman" w:cs="Times New Roman"/>
        </w:rPr>
      </w:pPr>
      <w:r w:rsidRPr="00430BA2">
        <w:rPr>
          <w:rFonts w:ascii="Times New Roman" w:hAnsi="Times New Roman" w:cs="Times New Roman"/>
        </w:rPr>
        <w:t>(Classified in Accordance with Appendix B.3.1 of this section)</w:t>
      </w:r>
    </w:p>
    <w:p w:rsidR="00430BA2" w:rsidRPr="00430BA2" w:rsidP="00430BA2" w14:paraId="53E9F8CB" w14:textId="55C8650F">
      <w:pPr>
        <w:rPr>
          <w:rFonts w:ascii="Times New Roman" w:hAnsi="Times New Roman" w:cs="Times New Roman"/>
        </w:rPr>
      </w:pPr>
      <w:r w:rsidRPr="00430BA2">
        <w:rPr>
          <w:rFonts w:ascii="Times New Roman" w:hAnsi="Times New Roman" w:cs="Times New Roman"/>
        </w:rPr>
        <w:drawing>
          <wp:inline distT="0" distB="0" distL="0" distR="0">
            <wp:extent cx="3389630" cy="8229600"/>
            <wp:effectExtent l="0" t="0" r="1270" b="0"/>
            <wp:docPr id="1984093879" name="Picture 121">
              <a:hlinkClick xmlns:a="http://schemas.openxmlformats.org/drawingml/2006/main" xmlns:r="http://schemas.openxmlformats.org/officeDocument/2006/relationships"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93879" name="Picture 503">
                      <a:hlinkClick xmlns:a="http://schemas.openxmlformats.org/drawingml/2006/main" xmlns:r="http://schemas.openxmlformats.org/officeDocument/2006/relationships" r:id="rId153"/>
                    </pic:cNvPr>
                    <pic:cNvPicPr>
                      <a:picLocks noChangeAspect="1" noChangeArrowheads="1"/>
                    </pic:cNvPicPr>
                  </pic:nvPicPr>
                  <pic:blipFill>
                    <a:blip xmlns:r="http://schemas.openxmlformats.org/officeDocument/2006/relationships" r:embed="rId154">
                      <a:extLst>
                        <a:ext xmlns:a="http://schemas.openxmlformats.org/drawingml/2006/main" uri="{28A0092B-C50C-407E-A947-70E740481C1C}">
                          <a14:useLocalDpi xmlns:a14="http://schemas.microsoft.com/office/drawing/2010/main" val="0"/>
                        </a:ext>
                      </a:extLst>
                    </a:blip>
                    <a:stretch>
                      <a:fillRect/>
                    </a:stretch>
                  </pic:blipFill>
                  <pic:spPr bwMode="auto">
                    <a:xfrm>
                      <a:off x="0" y="0"/>
                      <a:ext cx="3389630" cy="8229600"/>
                    </a:xfrm>
                    <a:prstGeom prst="rect">
                      <a:avLst/>
                    </a:prstGeom>
                    <a:noFill/>
                    <a:ln>
                      <a:noFill/>
                    </a:ln>
                  </pic:spPr>
                </pic:pic>
              </a:graphicData>
            </a:graphic>
          </wp:inline>
        </w:drawing>
      </w:r>
    </w:p>
    <w:p w:rsidR="00430BA2" w:rsidRPr="00430BA2" w:rsidP="00430BA2" w14:paraId="51FA6C92" w14:textId="77777777">
      <w:pPr>
        <w:rPr>
          <w:rFonts w:ascii="Times New Roman" w:hAnsi="Times New Roman" w:cs="Times New Roman"/>
        </w:rPr>
      </w:pPr>
      <w:r w:rsidRPr="00430BA2">
        <w:rPr>
          <w:rFonts w:ascii="Times New Roman" w:hAnsi="Times New Roman" w:cs="Times New Roman"/>
        </w:rPr>
        <w:t>C.4.16 CHEMICAL UNDER PRESSURE</w:t>
      </w:r>
    </w:p>
    <w:p w:rsidR="00430BA2" w:rsidRPr="00430BA2" w:rsidP="00430BA2" w14:paraId="0F23FB4D" w14:textId="77777777">
      <w:pPr>
        <w:rPr>
          <w:rFonts w:ascii="Times New Roman" w:hAnsi="Times New Roman" w:cs="Times New Roman"/>
        </w:rPr>
      </w:pPr>
      <w:r w:rsidRPr="00430BA2">
        <w:rPr>
          <w:rFonts w:ascii="Times New Roman" w:hAnsi="Times New Roman" w:cs="Times New Roman"/>
        </w:rPr>
        <w:t>(Classified in Accordance with Appendix B.3.2 of this section)</w:t>
      </w:r>
    </w:p>
    <w:p w:rsidR="00430BA2" w:rsidRPr="00430BA2" w:rsidP="00430BA2" w14:paraId="726C7FC7" w14:textId="516675D2">
      <w:pPr>
        <w:rPr>
          <w:rFonts w:ascii="Times New Roman" w:hAnsi="Times New Roman" w:cs="Times New Roman"/>
        </w:rPr>
      </w:pPr>
      <w:r w:rsidRPr="00430BA2">
        <w:rPr>
          <w:rFonts w:ascii="Times New Roman" w:hAnsi="Times New Roman" w:cs="Times New Roman"/>
        </w:rPr>
        <w:drawing>
          <wp:inline distT="0" distB="0" distL="0" distR="0">
            <wp:extent cx="4476750" cy="8229600"/>
            <wp:effectExtent l="0" t="0" r="0" b="0"/>
            <wp:docPr id="202846086" name="Picture 120">
              <a:hlinkClick xmlns:a="http://schemas.openxmlformats.org/drawingml/2006/main" xmlns:r="http://schemas.openxmlformats.org/officeDocument/2006/relationships"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46086" name="Picture 504">
                      <a:hlinkClick xmlns:a="http://schemas.openxmlformats.org/drawingml/2006/main" xmlns:r="http://schemas.openxmlformats.org/officeDocument/2006/relationships" r:id="rId155"/>
                    </pic:cNvPr>
                    <pic:cNvPicPr>
                      <a:picLocks noChangeAspect="1" noChangeArrowheads="1"/>
                    </pic:cNvPicPr>
                  </pic:nvPicPr>
                  <pic:blipFill>
                    <a:blip xmlns:r="http://schemas.openxmlformats.org/officeDocument/2006/relationships" r:embed="rId156">
                      <a:extLst>
                        <a:ext xmlns:a="http://schemas.openxmlformats.org/drawingml/2006/main" uri="{28A0092B-C50C-407E-A947-70E740481C1C}">
                          <a14:useLocalDpi xmlns:a14="http://schemas.microsoft.com/office/drawing/2010/main" val="0"/>
                        </a:ext>
                      </a:extLst>
                    </a:blip>
                    <a:stretch>
                      <a:fillRect/>
                    </a:stretch>
                  </pic:blipFill>
                  <pic:spPr bwMode="auto">
                    <a:xfrm>
                      <a:off x="0" y="0"/>
                      <a:ext cx="4476750" cy="8229600"/>
                    </a:xfrm>
                    <a:prstGeom prst="rect">
                      <a:avLst/>
                    </a:prstGeom>
                    <a:noFill/>
                    <a:ln>
                      <a:noFill/>
                    </a:ln>
                  </pic:spPr>
                </pic:pic>
              </a:graphicData>
            </a:graphic>
          </wp:inline>
        </w:drawing>
      </w:r>
    </w:p>
    <w:p w:rsidR="00430BA2" w:rsidRPr="00430BA2" w:rsidP="00430BA2" w14:paraId="476EE815" w14:textId="77777777">
      <w:pPr>
        <w:rPr>
          <w:rFonts w:ascii="Times New Roman" w:hAnsi="Times New Roman" w:cs="Times New Roman"/>
        </w:rPr>
      </w:pPr>
      <w:r w:rsidRPr="00430BA2">
        <w:rPr>
          <w:rFonts w:ascii="Times New Roman" w:hAnsi="Times New Roman" w:cs="Times New Roman"/>
        </w:rPr>
        <w:t>C.4.16 CHEMICAL UNDER PRESSURE</w:t>
      </w:r>
    </w:p>
    <w:p w:rsidR="00430BA2" w:rsidRPr="00430BA2" w:rsidP="00430BA2" w14:paraId="04CA51F6" w14:textId="77777777">
      <w:pPr>
        <w:rPr>
          <w:rFonts w:ascii="Times New Roman" w:hAnsi="Times New Roman" w:cs="Times New Roman"/>
        </w:rPr>
      </w:pPr>
      <w:r w:rsidRPr="00430BA2">
        <w:rPr>
          <w:rFonts w:ascii="Times New Roman" w:hAnsi="Times New Roman" w:cs="Times New Roman"/>
        </w:rPr>
        <w:t>(Classified in Accordance with Appendix B.3 of this section)</w:t>
      </w:r>
    </w:p>
    <w:p w:rsidR="00430BA2" w:rsidRPr="00430BA2" w:rsidP="00430BA2" w14:paraId="60B70629" w14:textId="2AF18422">
      <w:pPr>
        <w:rPr>
          <w:rFonts w:ascii="Times New Roman" w:hAnsi="Times New Roman" w:cs="Times New Roman"/>
        </w:rPr>
      </w:pPr>
      <w:r w:rsidRPr="00430BA2">
        <w:rPr>
          <w:rFonts w:ascii="Times New Roman" w:hAnsi="Times New Roman" w:cs="Times New Roman"/>
        </w:rPr>
        <w:drawing>
          <wp:inline distT="0" distB="0" distL="0" distR="0">
            <wp:extent cx="4093845" cy="8229600"/>
            <wp:effectExtent l="0" t="0" r="1905" b="0"/>
            <wp:docPr id="682787417" name="Picture 119">
              <a:hlinkClick xmlns:a="http://schemas.openxmlformats.org/drawingml/2006/main" xmlns:r="http://schemas.openxmlformats.org/officeDocument/2006/relationships"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787417" name="Picture 505">
                      <a:hlinkClick xmlns:a="http://schemas.openxmlformats.org/drawingml/2006/main" xmlns:r="http://schemas.openxmlformats.org/officeDocument/2006/relationships" r:id="rId157"/>
                    </pic:cNvPr>
                    <pic:cNvPicPr>
                      <a:picLocks noChangeAspect="1" noChangeArrowheads="1"/>
                    </pic:cNvPicPr>
                  </pic:nvPicPr>
                  <pic:blipFill>
                    <a:blip xmlns:r="http://schemas.openxmlformats.org/officeDocument/2006/relationships" r:embed="rId158">
                      <a:extLst>
                        <a:ext xmlns:a="http://schemas.openxmlformats.org/drawingml/2006/main" uri="{28A0092B-C50C-407E-A947-70E740481C1C}">
                          <a14:useLocalDpi xmlns:a14="http://schemas.microsoft.com/office/drawing/2010/main" val="0"/>
                        </a:ext>
                      </a:extLst>
                    </a:blip>
                    <a:stretch>
                      <a:fillRect/>
                    </a:stretch>
                  </pic:blipFill>
                  <pic:spPr bwMode="auto">
                    <a:xfrm>
                      <a:off x="0" y="0"/>
                      <a:ext cx="4093845" cy="8229600"/>
                    </a:xfrm>
                    <a:prstGeom prst="rect">
                      <a:avLst/>
                    </a:prstGeom>
                    <a:noFill/>
                    <a:ln>
                      <a:noFill/>
                    </a:ln>
                  </pic:spPr>
                </pic:pic>
              </a:graphicData>
            </a:graphic>
          </wp:inline>
        </w:drawing>
      </w:r>
      <w:r w:rsidRPr="00430BA2">
        <w:rPr>
          <w:rFonts w:ascii="Times New Roman" w:hAnsi="Times New Roman" w:cs="Times New Roman"/>
        </w:rPr>
        <w:drawing>
          <wp:inline distT="0" distB="0" distL="0" distR="0">
            <wp:extent cx="3677920" cy="8229600"/>
            <wp:effectExtent l="0" t="0" r="0" b="0"/>
            <wp:docPr id="714211290" name="Picture 118">
              <a:hlinkClick xmlns:a="http://schemas.openxmlformats.org/drawingml/2006/main" xmlns:r="http://schemas.openxmlformats.org/officeDocument/2006/relationships"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211290" name="Picture 506">
                      <a:hlinkClick xmlns:a="http://schemas.openxmlformats.org/drawingml/2006/main" xmlns:r="http://schemas.openxmlformats.org/officeDocument/2006/relationships" r:id="rId159"/>
                    </pic:cNvPr>
                    <pic:cNvPicPr>
                      <a:picLocks noChangeAspect="1" noChangeArrowheads="1"/>
                    </pic:cNvPicPr>
                  </pic:nvPicPr>
                  <pic:blipFill>
                    <a:blip xmlns:r="http://schemas.openxmlformats.org/officeDocument/2006/relationships" r:embed="rId160">
                      <a:extLst>
                        <a:ext xmlns:a="http://schemas.openxmlformats.org/drawingml/2006/main" uri="{28A0092B-C50C-407E-A947-70E740481C1C}">
                          <a14:useLocalDpi xmlns:a14="http://schemas.microsoft.com/office/drawing/2010/main" val="0"/>
                        </a:ext>
                      </a:extLst>
                    </a:blip>
                    <a:stretch>
                      <a:fillRect/>
                    </a:stretch>
                  </pic:blipFill>
                  <pic:spPr bwMode="auto">
                    <a:xfrm>
                      <a:off x="0" y="0"/>
                      <a:ext cx="3677920" cy="8229600"/>
                    </a:xfrm>
                    <a:prstGeom prst="rect">
                      <a:avLst/>
                    </a:prstGeom>
                    <a:noFill/>
                    <a:ln>
                      <a:noFill/>
                    </a:ln>
                  </pic:spPr>
                </pic:pic>
              </a:graphicData>
            </a:graphic>
          </wp:inline>
        </w:drawing>
      </w:r>
      <w:r w:rsidRPr="00430BA2">
        <w:rPr>
          <w:rFonts w:ascii="Times New Roman" w:hAnsi="Times New Roman" w:cs="Times New Roman"/>
        </w:rPr>
        <w:drawing>
          <wp:inline distT="0" distB="0" distL="0" distR="0">
            <wp:extent cx="2834005" cy="8229600"/>
            <wp:effectExtent l="0" t="0" r="4445" b="0"/>
            <wp:docPr id="965216947" name="Picture 117">
              <a:hlinkClick xmlns:a="http://schemas.openxmlformats.org/drawingml/2006/main" xmlns:r="http://schemas.openxmlformats.org/officeDocument/2006/relationships"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16947" name="Picture 507">
                      <a:hlinkClick xmlns:a="http://schemas.openxmlformats.org/drawingml/2006/main" xmlns:r="http://schemas.openxmlformats.org/officeDocument/2006/relationships" r:id="rId161"/>
                    </pic:cNvPr>
                    <pic:cNvPicPr>
                      <a:picLocks noChangeAspect="1" noChangeArrowheads="1"/>
                    </pic:cNvPicPr>
                  </pic:nvPicPr>
                  <pic:blipFill>
                    <a:blip xmlns:r="http://schemas.openxmlformats.org/officeDocument/2006/relationships" r:embed="rId162">
                      <a:extLst>
                        <a:ext xmlns:a="http://schemas.openxmlformats.org/drawingml/2006/main" uri="{28A0092B-C50C-407E-A947-70E740481C1C}">
                          <a14:useLocalDpi xmlns:a14="http://schemas.microsoft.com/office/drawing/2010/main" val="0"/>
                        </a:ext>
                      </a:extLst>
                    </a:blip>
                    <a:stretch>
                      <a:fillRect/>
                    </a:stretch>
                  </pic:blipFill>
                  <pic:spPr bwMode="auto">
                    <a:xfrm>
                      <a:off x="0" y="0"/>
                      <a:ext cx="2834005" cy="8229600"/>
                    </a:xfrm>
                    <a:prstGeom prst="rect">
                      <a:avLst/>
                    </a:prstGeom>
                    <a:noFill/>
                    <a:ln>
                      <a:noFill/>
                    </a:ln>
                  </pic:spPr>
                </pic:pic>
              </a:graphicData>
            </a:graphic>
          </wp:inline>
        </w:drawing>
      </w:r>
      <w:r w:rsidRPr="00430BA2">
        <w:rPr>
          <w:rFonts w:ascii="Times New Roman" w:hAnsi="Times New Roman" w:cs="Times New Roman"/>
        </w:rPr>
        <w:drawing>
          <wp:inline distT="0" distB="0" distL="0" distR="0">
            <wp:extent cx="3298190" cy="8229600"/>
            <wp:effectExtent l="0" t="0" r="0" b="0"/>
            <wp:docPr id="1704942396" name="Picture 116">
              <a:hlinkClick xmlns:a="http://schemas.openxmlformats.org/drawingml/2006/main" xmlns:r="http://schemas.openxmlformats.org/officeDocument/2006/relationships"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942396" name="Picture 508">
                      <a:hlinkClick xmlns:a="http://schemas.openxmlformats.org/drawingml/2006/main" xmlns:r="http://schemas.openxmlformats.org/officeDocument/2006/relationships" r:id="rId163"/>
                    </pic:cNvPr>
                    <pic:cNvPicPr>
                      <a:picLocks noChangeAspect="1" noChangeArrowheads="1"/>
                    </pic:cNvPicPr>
                  </pic:nvPicPr>
                  <pic:blipFill>
                    <a:blip xmlns:r="http://schemas.openxmlformats.org/officeDocument/2006/relationships" r:embed="rId164">
                      <a:extLst>
                        <a:ext xmlns:a="http://schemas.openxmlformats.org/drawingml/2006/main" uri="{28A0092B-C50C-407E-A947-70E740481C1C}">
                          <a14:useLocalDpi xmlns:a14="http://schemas.microsoft.com/office/drawing/2010/main" val="0"/>
                        </a:ext>
                      </a:extLst>
                    </a:blip>
                    <a:stretch>
                      <a:fillRect/>
                    </a:stretch>
                  </pic:blipFill>
                  <pic:spPr bwMode="auto">
                    <a:xfrm>
                      <a:off x="0" y="0"/>
                      <a:ext cx="3298190" cy="8229600"/>
                    </a:xfrm>
                    <a:prstGeom prst="rect">
                      <a:avLst/>
                    </a:prstGeom>
                    <a:noFill/>
                    <a:ln>
                      <a:noFill/>
                    </a:ln>
                  </pic:spPr>
                </pic:pic>
              </a:graphicData>
            </a:graphic>
          </wp:inline>
        </w:drawing>
      </w:r>
    </w:p>
    <w:p w:rsidR="00430BA2" w:rsidRPr="00430BA2" w:rsidP="00430BA2" w14:paraId="68742AC9" w14:textId="77777777">
      <w:pPr>
        <w:rPr>
          <w:rFonts w:ascii="Times New Roman" w:hAnsi="Times New Roman" w:cs="Times New Roman"/>
        </w:rPr>
      </w:pPr>
      <w:r w:rsidRPr="00430BA2">
        <w:rPr>
          <w:rFonts w:ascii="Times New Roman" w:hAnsi="Times New Roman" w:cs="Times New Roman"/>
        </w:rPr>
        <w:t>C.4.19 FLAMMABLE LIQUIDS</w:t>
      </w:r>
    </w:p>
    <w:p w:rsidR="00430BA2" w:rsidRPr="00430BA2" w:rsidP="00430BA2" w14:paraId="4B9A3D55" w14:textId="77777777">
      <w:pPr>
        <w:rPr>
          <w:rFonts w:ascii="Times New Roman" w:hAnsi="Times New Roman" w:cs="Times New Roman"/>
        </w:rPr>
      </w:pPr>
      <w:r w:rsidRPr="00430BA2">
        <w:rPr>
          <w:rFonts w:ascii="Times New Roman" w:hAnsi="Times New Roman" w:cs="Times New Roman"/>
        </w:rPr>
        <w:t>(Classified in Accordance with Appendix B.6 of this section)</w:t>
      </w:r>
    </w:p>
    <w:p w:rsidR="00430BA2" w:rsidRPr="00430BA2" w:rsidP="00430BA2" w14:paraId="772FB753" w14:textId="0BFDB044">
      <w:pPr>
        <w:rPr>
          <w:rFonts w:ascii="Times New Roman" w:hAnsi="Times New Roman" w:cs="Times New Roman"/>
        </w:rPr>
      </w:pPr>
      <w:r w:rsidRPr="00430BA2">
        <w:rPr>
          <w:rFonts w:ascii="Times New Roman" w:hAnsi="Times New Roman" w:cs="Times New Roman"/>
        </w:rPr>
        <w:drawing>
          <wp:inline distT="0" distB="0" distL="0" distR="0">
            <wp:extent cx="5293360" cy="8229600"/>
            <wp:effectExtent l="0" t="0" r="2540" b="0"/>
            <wp:docPr id="1775638389" name="Picture 115">
              <a:hlinkClick xmlns:a="http://schemas.openxmlformats.org/drawingml/2006/main" xmlns:r="http://schemas.openxmlformats.org/officeDocument/2006/relationships"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638389" name="Picture 509">
                      <a:hlinkClick xmlns:a="http://schemas.openxmlformats.org/drawingml/2006/main" xmlns:r="http://schemas.openxmlformats.org/officeDocument/2006/relationships" r:id="rId165"/>
                    </pic:cNvPr>
                    <pic:cNvPicPr>
                      <a:picLocks noChangeAspect="1" noChangeArrowheads="1"/>
                    </pic:cNvPicPr>
                  </pic:nvPicPr>
                  <pic:blipFill>
                    <a:blip xmlns:r="http://schemas.openxmlformats.org/officeDocument/2006/relationships" r:embed="rId166">
                      <a:extLst>
                        <a:ext xmlns:a="http://schemas.openxmlformats.org/drawingml/2006/main" uri="{28A0092B-C50C-407E-A947-70E740481C1C}">
                          <a14:useLocalDpi xmlns:a14="http://schemas.microsoft.com/office/drawing/2010/main" val="0"/>
                        </a:ext>
                      </a:extLst>
                    </a:blip>
                    <a:stretch>
                      <a:fillRect/>
                    </a:stretch>
                  </pic:blipFill>
                  <pic:spPr bwMode="auto">
                    <a:xfrm>
                      <a:off x="0" y="0"/>
                      <a:ext cx="5293360" cy="8229600"/>
                    </a:xfrm>
                    <a:prstGeom prst="rect">
                      <a:avLst/>
                    </a:prstGeom>
                    <a:noFill/>
                    <a:ln>
                      <a:noFill/>
                    </a:ln>
                  </pic:spPr>
                </pic:pic>
              </a:graphicData>
            </a:graphic>
          </wp:inline>
        </w:drawing>
      </w:r>
    </w:p>
    <w:p w:rsidR="00430BA2" w:rsidRPr="00430BA2" w:rsidP="00430BA2" w14:paraId="7C98D5FF" w14:textId="77777777">
      <w:pPr>
        <w:rPr>
          <w:rFonts w:ascii="Times New Roman" w:hAnsi="Times New Roman" w:cs="Times New Roman"/>
        </w:rPr>
      </w:pPr>
      <w:r w:rsidRPr="00430BA2">
        <w:rPr>
          <w:rFonts w:ascii="Times New Roman" w:hAnsi="Times New Roman" w:cs="Times New Roman"/>
        </w:rPr>
        <w:t>C.4.19 FLAMMABLE LIQUIDS (CONTINUED)</w:t>
      </w:r>
    </w:p>
    <w:p w:rsidR="00430BA2" w:rsidRPr="00430BA2" w:rsidP="00430BA2" w14:paraId="0E5698BE" w14:textId="77777777">
      <w:pPr>
        <w:rPr>
          <w:rFonts w:ascii="Times New Roman" w:hAnsi="Times New Roman" w:cs="Times New Roman"/>
        </w:rPr>
      </w:pPr>
      <w:r w:rsidRPr="00430BA2">
        <w:rPr>
          <w:rFonts w:ascii="Times New Roman" w:hAnsi="Times New Roman" w:cs="Times New Roman"/>
        </w:rPr>
        <w:t>(Classified in Accordance with Appendix B.6 of this section)</w:t>
      </w:r>
    </w:p>
    <w:p w:rsidR="00430BA2" w:rsidRPr="00430BA2" w:rsidP="00430BA2" w14:paraId="2B2E634D" w14:textId="7C48E0EF">
      <w:pPr>
        <w:rPr>
          <w:rFonts w:ascii="Times New Roman" w:hAnsi="Times New Roman" w:cs="Times New Roman"/>
        </w:rPr>
      </w:pPr>
      <w:r w:rsidRPr="00430BA2">
        <w:rPr>
          <w:rFonts w:ascii="Times New Roman" w:hAnsi="Times New Roman" w:cs="Times New Roman"/>
        </w:rPr>
        <w:drawing>
          <wp:inline distT="0" distB="0" distL="0" distR="0">
            <wp:extent cx="2959100" cy="8229600"/>
            <wp:effectExtent l="0" t="0" r="0" b="0"/>
            <wp:docPr id="21401896" name="Picture 114">
              <a:hlinkClick xmlns:a="http://schemas.openxmlformats.org/drawingml/2006/main" xmlns:r="http://schemas.openxmlformats.org/officeDocument/2006/relationships"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896" name="Picture 510">
                      <a:hlinkClick xmlns:a="http://schemas.openxmlformats.org/drawingml/2006/main" xmlns:r="http://schemas.openxmlformats.org/officeDocument/2006/relationships" r:id="rId167"/>
                    </pic:cNvPr>
                    <pic:cNvPicPr>
                      <a:picLocks noChangeAspect="1" noChangeArrowheads="1"/>
                    </pic:cNvPicPr>
                  </pic:nvPicPr>
                  <pic:blipFill>
                    <a:blip xmlns:r="http://schemas.openxmlformats.org/officeDocument/2006/relationships" r:embed="rId168">
                      <a:extLst>
                        <a:ext xmlns:a="http://schemas.openxmlformats.org/drawingml/2006/main" uri="{28A0092B-C50C-407E-A947-70E740481C1C}">
                          <a14:useLocalDpi xmlns:a14="http://schemas.microsoft.com/office/drawing/2010/main" val="0"/>
                        </a:ext>
                      </a:extLst>
                    </a:blip>
                    <a:stretch>
                      <a:fillRect/>
                    </a:stretch>
                  </pic:blipFill>
                  <pic:spPr bwMode="auto">
                    <a:xfrm>
                      <a:off x="0" y="0"/>
                      <a:ext cx="2959100" cy="8229600"/>
                    </a:xfrm>
                    <a:prstGeom prst="rect">
                      <a:avLst/>
                    </a:prstGeom>
                    <a:noFill/>
                    <a:ln>
                      <a:noFill/>
                    </a:ln>
                  </pic:spPr>
                </pic:pic>
              </a:graphicData>
            </a:graphic>
          </wp:inline>
        </w:drawing>
      </w:r>
    </w:p>
    <w:p w:rsidR="00430BA2" w:rsidRPr="00430BA2" w:rsidP="00430BA2" w14:paraId="2DA4563E" w14:textId="77777777">
      <w:pPr>
        <w:rPr>
          <w:rFonts w:ascii="Times New Roman" w:hAnsi="Times New Roman" w:cs="Times New Roman"/>
        </w:rPr>
      </w:pPr>
      <w:r w:rsidRPr="00430BA2">
        <w:rPr>
          <w:rFonts w:ascii="Times New Roman" w:hAnsi="Times New Roman" w:cs="Times New Roman"/>
        </w:rPr>
        <w:t>C.4.20 FLAMMABLE SOLIDS</w:t>
      </w:r>
    </w:p>
    <w:p w:rsidR="00430BA2" w:rsidRPr="00430BA2" w:rsidP="00430BA2" w14:paraId="148D5720" w14:textId="77777777">
      <w:pPr>
        <w:rPr>
          <w:rFonts w:ascii="Times New Roman" w:hAnsi="Times New Roman" w:cs="Times New Roman"/>
        </w:rPr>
      </w:pPr>
      <w:r w:rsidRPr="00430BA2">
        <w:rPr>
          <w:rFonts w:ascii="Times New Roman" w:hAnsi="Times New Roman" w:cs="Times New Roman"/>
        </w:rPr>
        <w:t>(Classified in Accordance with Appendix B.7 of this section)</w:t>
      </w:r>
    </w:p>
    <w:p w:rsidR="00430BA2" w:rsidRPr="00430BA2" w:rsidP="00430BA2" w14:paraId="0D542EDC" w14:textId="2C7CB173">
      <w:pPr>
        <w:rPr>
          <w:rFonts w:ascii="Times New Roman" w:hAnsi="Times New Roman" w:cs="Times New Roman"/>
        </w:rPr>
      </w:pPr>
      <w:r w:rsidRPr="00430BA2">
        <w:rPr>
          <w:rFonts w:ascii="Times New Roman" w:hAnsi="Times New Roman" w:cs="Times New Roman"/>
        </w:rPr>
        <w:drawing>
          <wp:inline distT="0" distB="0" distL="0" distR="0">
            <wp:extent cx="4447540" cy="8229600"/>
            <wp:effectExtent l="0" t="0" r="0" b="0"/>
            <wp:docPr id="423831749" name="Picture 113">
              <a:hlinkClick xmlns:a="http://schemas.openxmlformats.org/drawingml/2006/main" xmlns:r="http://schemas.openxmlformats.org/officeDocument/2006/relationships"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31749" name="Picture 511">
                      <a:hlinkClick xmlns:a="http://schemas.openxmlformats.org/drawingml/2006/main" xmlns:r="http://schemas.openxmlformats.org/officeDocument/2006/relationships" r:id="rId169"/>
                    </pic:cNvPr>
                    <pic:cNvPicPr>
                      <a:picLocks noChangeAspect="1" noChangeArrowheads="1"/>
                    </pic:cNvPicPr>
                  </pic:nvPicPr>
                  <pic:blipFill>
                    <a:blip xmlns:r="http://schemas.openxmlformats.org/officeDocument/2006/relationships" r:embed="rId170">
                      <a:extLst>
                        <a:ext xmlns:a="http://schemas.openxmlformats.org/drawingml/2006/main" uri="{28A0092B-C50C-407E-A947-70E740481C1C}">
                          <a14:useLocalDpi xmlns:a14="http://schemas.microsoft.com/office/drawing/2010/main" val="0"/>
                        </a:ext>
                      </a:extLst>
                    </a:blip>
                    <a:stretch>
                      <a:fillRect/>
                    </a:stretch>
                  </pic:blipFill>
                  <pic:spPr bwMode="auto">
                    <a:xfrm>
                      <a:off x="0" y="0"/>
                      <a:ext cx="4447540" cy="8229600"/>
                    </a:xfrm>
                    <a:prstGeom prst="rect">
                      <a:avLst/>
                    </a:prstGeom>
                    <a:noFill/>
                    <a:ln>
                      <a:noFill/>
                    </a:ln>
                  </pic:spPr>
                </pic:pic>
              </a:graphicData>
            </a:graphic>
          </wp:inline>
        </w:drawing>
      </w:r>
    </w:p>
    <w:p w:rsidR="00430BA2" w:rsidRPr="00430BA2" w:rsidP="00430BA2" w14:paraId="7196654B" w14:textId="77777777">
      <w:pPr>
        <w:rPr>
          <w:rFonts w:ascii="Times New Roman" w:hAnsi="Times New Roman" w:cs="Times New Roman"/>
        </w:rPr>
      </w:pPr>
      <w:r w:rsidRPr="00430BA2">
        <w:rPr>
          <w:rFonts w:ascii="Times New Roman" w:hAnsi="Times New Roman" w:cs="Times New Roman"/>
        </w:rPr>
        <w:t>C.4.21 SELF-REACTIVE SUBSTANCES AND MIXTURES</w:t>
      </w:r>
    </w:p>
    <w:p w:rsidR="00430BA2" w:rsidRPr="00430BA2" w:rsidP="00430BA2" w14:paraId="31B8D101" w14:textId="77777777">
      <w:pPr>
        <w:rPr>
          <w:rFonts w:ascii="Times New Roman" w:hAnsi="Times New Roman" w:cs="Times New Roman"/>
        </w:rPr>
      </w:pPr>
      <w:r w:rsidRPr="00430BA2">
        <w:rPr>
          <w:rFonts w:ascii="Times New Roman" w:hAnsi="Times New Roman" w:cs="Times New Roman"/>
        </w:rPr>
        <w:t>(Classified in Accordance with Appendix B.8 of this section)</w:t>
      </w:r>
    </w:p>
    <w:p w:rsidR="00430BA2" w:rsidRPr="00430BA2" w:rsidP="00430BA2" w14:paraId="1A36D66D" w14:textId="7D7D2849">
      <w:pPr>
        <w:rPr>
          <w:rFonts w:ascii="Times New Roman" w:hAnsi="Times New Roman" w:cs="Times New Roman"/>
        </w:rPr>
      </w:pPr>
      <w:r w:rsidRPr="00430BA2">
        <w:rPr>
          <w:rFonts w:ascii="Times New Roman" w:hAnsi="Times New Roman" w:cs="Times New Roman"/>
        </w:rPr>
        <w:drawing>
          <wp:inline distT="0" distB="0" distL="0" distR="0">
            <wp:extent cx="4794885" cy="8229600"/>
            <wp:effectExtent l="0" t="0" r="5715" b="0"/>
            <wp:docPr id="507732758" name="Picture 112">
              <a:hlinkClick xmlns:a="http://schemas.openxmlformats.org/drawingml/2006/main" xmlns:r="http://schemas.openxmlformats.org/officeDocument/2006/relationships"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732758" name="Picture 512">
                      <a:hlinkClick xmlns:a="http://schemas.openxmlformats.org/drawingml/2006/main" xmlns:r="http://schemas.openxmlformats.org/officeDocument/2006/relationships" r:id="rId171"/>
                    </pic:cNvPr>
                    <pic:cNvPicPr>
                      <a:picLocks noChangeAspect="1" noChangeArrowheads="1"/>
                    </pic:cNvPicPr>
                  </pic:nvPicPr>
                  <pic:blipFill>
                    <a:blip xmlns:r="http://schemas.openxmlformats.org/officeDocument/2006/relationships" r:embed="rId172">
                      <a:extLst>
                        <a:ext xmlns:a="http://schemas.openxmlformats.org/drawingml/2006/main" uri="{28A0092B-C50C-407E-A947-70E740481C1C}">
                          <a14:useLocalDpi xmlns:a14="http://schemas.microsoft.com/office/drawing/2010/main" val="0"/>
                        </a:ext>
                      </a:extLst>
                    </a:blip>
                    <a:stretch>
                      <a:fillRect/>
                    </a:stretch>
                  </pic:blipFill>
                  <pic:spPr bwMode="auto">
                    <a:xfrm>
                      <a:off x="0" y="0"/>
                      <a:ext cx="4794885" cy="8229600"/>
                    </a:xfrm>
                    <a:prstGeom prst="rect">
                      <a:avLst/>
                    </a:prstGeom>
                    <a:noFill/>
                    <a:ln>
                      <a:noFill/>
                    </a:ln>
                  </pic:spPr>
                </pic:pic>
              </a:graphicData>
            </a:graphic>
          </wp:inline>
        </w:drawing>
      </w:r>
    </w:p>
    <w:p w:rsidR="00430BA2" w:rsidRPr="00430BA2" w:rsidP="00430BA2" w14:paraId="44CCDCE1" w14:textId="77777777">
      <w:pPr>
        <w:rPr>
          <w:rFonts w:ascii="Times New Roman" w:hAnsi="Times New Roman" w:cs="Times New Roman"/>
        </w:rPr>
      </w:pPr>
      <w:r w:rsidRPr="00430BA2">
        <w:rPr>
          <w:rFonts w:ascii="Times New Roman" w:hAnsi="Times New Roman" w:cs="Times New Roman"/>
        </w:rPr>
        <w:t>C.4.21 SELF-REACTIVE SUBSTANCES AND MIXTURES (CONTINUED)</w:t>
      </w:r>
    </w:p>
    <w:p w:rsidR="00430BA2" w:rsidRPr="00430BA2" w:rsidP="00430BA2" w14:paraId="02426FF2" w14:textId="77777777">
      <w:pPr>
        <w:rPr>
          <w:rFonts w:ascii="Times New Roman" w:hAnsi="Times New Roman" w:cs="Times New Roman"/>
        </w:rPr>
      </w:pPr>
      <w:r w:rsidRPr="00430BA2">
        <w:rPr>
          <w:rFonts w:ascii="Times New Roman" w:hAnsi="Times New Roman" w:cs="Times New Roman"/>
        </w:rPr>
        <w:t>(Classified in Accordance with Appendix B.8 of this section)</w:t>
      </w:r>
    </w:p>
    <w:p w:rsidR="00430BA2" w:rsidRPr="00430BA2" w:rsidP="00430BA2" w14:paraId="49CD3FF9" w14:textId="15D93F40">
      <w:pPr>
        <w:rPr>
          <w:rFonts w:ascii="Times New Roman" w:hAnsi="Times New Roman" w:cs="Times New Roman"/>
        </w:rPr>
      </w:pPr>
      <w:r w:rsidRPr="00430BA2">
        <w:rPr>
          <w:rFonts w:ascii="Times New Roman" w:hAnsi="Times New Roman" w:cs="Times New Roman"/>
        </w:rPr>
        <w:drawing>
          <wp:inline distT="0" distB="0" distL="0" distR="0">
            <wp:extent cx="4878705" cy="8229600"/>
            <wp:effectExtent l="0" t="0" r="0" b="0"/>
            <wp:docPr id="1355565624" name="Picture 111">
              <a:hlinkClick xmlns:a="http://schemas.openxmlformats.org/drawingml/2006/main" xmlns:r="http://schemas.openxmlformats.org/officeDocument/2006/relationships"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565624" name="Picture 513">
                      <a:hlinkClick xmlns:a="http://schemas.openxmlformats.org/drawingml/2006/main" xmlns:r="http://schemas.openxmlformats.org/officeDocument/2006/relationships" r:id="rId173"/>
                    </pic:cNvPr>
                    <pic:cNvPicPr>
                      <a:picLocks noChangeAspect="1" noChangeArrowheads="1"/>
                    </pic:cNvPicPr>
                  </pic:nvPicPr>
                  <pic:blipFill>
                    <a:blip xmlns:r="http://schemas.openxmlformats.org/officeDocument/2006/relationships" r:embed="rId174">
                      <a:extLst>
                        <a:ext xmlns:a="http://schemas.openxmlformats.org/drawingml/2006/main" uri="{28A0092B-C50C-407E-A947-70E740481C1C}">
                          <a14:useLocalDpi xmlns:a14="http://schemas.microsoft.com/office/drawing/2010/main" val="0"/>
                        </a:ext>
                      </a:extLst>
                    </a:blip>
                    <a:stretch>
                      <a:fillRect/>
                    </a:stretch>
                  </pic:blipFill>
                  <pic:spPr bwMode="auto">
                    <a:xfrm>
                      <a:off x="0" y="0"/>
                      <a:ext cx="4878705" cy="8229600"/>
                    </a:xfrm>
                    <a:prstGeom prst="rect">
                      <a:avLst/>
                    </a:prstGeom>
                    <a:noFill/>
                    <a:ln>
                      <a:noFill/>
                    </a:ln>
                  </pic:spPr>
                </pic:pic>
              </a:graphicData>
            </a:graphic>
          </wp:inline>
        </w:drawing>
      </w:r>
    </w:p>
    <w:p w:rsidR="00430BA2" w:rsidRPr="00430BA2" w:rsidP="00430BA2" w14:paraId="621C21FA" w14:textId="77777777">
      <w:pPr>
        <w:rPr>
          <w:rFonts w:ascii="Times New Roman" w:hAnsi="Times New Roman" w:cs="Times New Roman"/>
        </w:rPr>
      </w:pPr>
      <w:r w:rsidRPr="00430BA2">
        <w:rPr>
          <w:rFonts w:ascii="Times New Roman" w:hAnsi="Times New Roman" w:cs="Times New Roman"/>
        </w:rPr>
        <w:t>C.4.21 SELF-REACTIVE SUBSTANCES AND MIXTURES (CONTINUED)</w:t>
      </w:r>
    </w:p>
    <w:p w:rsidR="00430BA2" w:rsidRPr="00430BA2" w:rsidP="00430BA2" w14:paraId="6C506196" w14:textId="77777777">
      <w:pPr>
        <w:rPr>
          <w:rFonts w:ascii="Times New Roman" w:hAnsi="Times New Roman" w:cs="Times New Roman"/>
        </w:rPr>
      </w:pPr>
      <w:r w:rsidRPr="00430BA2">
        <w:rPr>
          <w:rFonts w:ascii="Times New Roman" w:hAnsi="Times New Roman" w:cs="Times New Roman"/>
        </w:rPr>
        <w:t>(Classified in Accordance with Appendix B.8 of this section)</w:t>
      </w:r>
    </w:p>
    <w:p w:rsidR="00430BA2" w:rsidRPr="00430BA2" w:rsidP="00430BA2" w14:paraId="62BCBBAA" w14:textId="17E6894C">
      <w:pPr>
        <w:rPr>
          <w:rFonts w:ascii="Times New Roman" w:hAnsi="Times New Roman" w:cs="Times New Roman"/>
        </w:rPr>
      </w:pPr>
      <w:r w:rsidRPr="00430BA2">
        <w:rPr>
          <w:rFonts w:ascii="Times New Roman" w:hAnsi="Times New Roman" w:cs="Times New Roman"/>
        </w:rPr>
        <w:drawing>
          <wp:inline distT="0" distB="0" distL="0" distR="0">
            <wp:extent cx="5002530" cy="8229600"/>
            <wp:effectExtent l="0" t="0" r="7620" b="0"/>
            <wp:docPr id="937174374" name="Picture 110">
              <a:hlinkClick xmlns:a="http://schemas.openxmlformats.org/drawingml/2006/main" xmlns:r="http://schemas.openxmlformats.org/officeDocument/2006/relationships"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174374" name="Picture 514">
                      <a:hlinkClick xmlns:a="http://schemas.openxmlformats.org/drawingml/2006/main" xmlns:r="http://schemas.openxmlformats.org/officeDocument/2006/relationships" r:id="rId175"/>
                    </pic:cNvPr>
                    <pic:cNvPicPr>
                      <a:picLocks noChangeAspect="1" noChangeArrowheads="1"/>
                    </pic:cNvPicPr>
                  </pic:nvPicPr>
                  <pic:blipFill>
                    <a:blip xmlns:r="http://schemas.openxmlformats.org/officeDocument/2006/relationships" r:embed="rId176">
                      <a:extLst>
                        <a:ext xmlns:a="http://schemas.openxmlformats.org/drawingml/2006/main" uri="{28A0092B-C50C-407E-A947-70E740481C1C}">
                          <a14:useLocalDpi xmlns:a14="http://schemas.microsoft.com/office/drawing/2010/main" val="0"/>
                        </a:ext>
                      </a:extLst>
                    </a:blip>
                    <a:stretch>
                      <a:fillRect/>
                    </a:stretch>
                  </pic:blipFill>
                  <pic:spPr bwMode="auto">
                    <a:xfrm>
                      <a:off x="0" y="0"/>
                      <a:ext cx="5002530" cy="8229600"/>
                    </a:xfrm>
                    <a:prstGeom prst="rect">
                      <a:avLst/>
                    </a:prstGeom>
                    <a:noFill/>
                    <a:ln>
                      <a:noFill/>
                    </a:ln>
                  </pic:spPr>
                </pic:pic>
              </a:graphicData>
            </a:graphic>
          </wp:inline>
        </w:drawing>
      </w:r>
      <w:r w:rsidRPr="00430BA2">
        <w:rPr>
          <w:rFonts w:ascii="Times New Roman" w:hAnsi="Times New Roman" w:cs="Times New Roman"/>
        </w:rPr>
        <w:drawing>
          <wp:inline distT="0" distB="0" distL="0" distR="0">
            <wp:extent cx="5384165" cy="8229600"/>
            <wp:effectExtent l="0" t="0" r="6985" b="0"/>
            <wp:docPr id="6126444" name="Picture 109">
              <a:hlinkClick xmlns:a="http://schemas.openxmlformats.org/drawingml/2006/main" xmlns:r="http://schemas.openxmlformats.org/officeDocument/2006/relationships"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6444" name="Picture 515">
                      <a:hlinkClick xmlns:a="http://schemas.openxmlformats.org/drawingml/2006/main" xmlns:r="http://schemas.openxmlformats.org/officeDocument/2006/relationships" r:id="rId177"/>
                    </pic:cNvPr>
                    <pic:cNvPicPr>
                      <a:picLocks noChangeAspect="1" noChangeArrowheads="1"/>
                    </pic:cNvPicPr>
                  </pic:nvPicPr>
                  <pic:blipFill>
                    <a:blip xmlns:r="http://schemas.openxmlformats.org/officeDocument/2006/relationships" r:embed="rId178">
                      <a:extLst>
                        <a:ext xmlns:a="http://schemas.openxmlformats.org/drawingml/2006/main" uri="{28A0092B-C50C-407E-A947-70E740481C1C}">
                          <a14:useLocalDpi xmlns:a14="http://schemas.microsoft.com/office/drawing/2010/main" val="0"/>
                        </a:ext>
                      </a:extLst>
                    </a:blip>
                    <a:stretch>
                      <a:fillRect/>
                    </a:stretch>
                  </pic:blipFill>
                  <pic:spPr bwMode="auto">
                    <a:xfrm>
                      <a:off x="0" y="0"/>
                      <a:ext cx="5384165" cy="8229600"/>
                    </a:xfrm>
                    <a:prstGeom prst="rect">
                      <a:avLst/>
                    </a:prstGeom>
                    <a:noFill/>
                    <a:ln>
                      <a:noFill/>
                    </a:ln>
                  </pic:spPr>
                </pic:pic>
              </a:graphicData>
            </a:graphic>
          </wp:inline>
        </w:drawing>
      </w:r>
      <w:r w:rsidRPr="00430BA2">
        <w:rPr>
          <w:rFonts w:ascii="Times New Roman" w:hAnsi="Times New Roman" w:cs="Times New Roman"/>
        </w:rPr>
        <w:drawing>
          <wp:inline distT="0" distB="0" distL="0" distR="0">
            <wp:extent cx="5229225" cy="8229600"/>
            <wp:effectExtent l="0" t="0" r="9525" b="0"/>
            <wp:docPr id="1068964964" name="Picture 108">
              <a:hlinkClick xmlns:a="http://schemas.openxmlformats.org/drawingml/2006/main" xmlns:r="http://schemas.openxmlformats.org/officeDocument/2006/relationships"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964964" name="Picture 516">
                      <a:hlinkClick xmlns:a="http://schemas.openxmlformats.org/drawingml/2006/main" xmlns:r="http://schemas.openxmlformats.org/officeDocument/2006/relationships" r:id="rId179"/>
                    </pic:cNvPr>
                    <pic:cNvPicPr>
                      <a:picLocks noChangeAspect="1" noChangeArrowheads="1"/>
                    </pic:cNvPicPr>
                  </pic:nvPicPr>
                  <pic:blipFill>
                    <a:blip xmlns:r="http://schemas.openxmlformats.org/officeDocument/2006/relationships" r:embed="rId180">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9225" cy="8229600"/>
                    </a:xfrm>
                    <a:prstGeom prst="rect">
                      <a:avLst/>
                    </a:prstGeom>
                    <a:noFill/>
                    <a:ln>
                      <a:noFill/>
                    </a:ln>
                  </pic:spPr>
                </pic:pic>
              </a:graphicData>
            </a:graphic>
          </wp:inline>
        </w:drawing>
      </w:r>
    </w:p>
    <w:p w:rsidR="00430BA2" w:rsidRPr="00430BA2" w:rsidP="00430BA2" w14:paraId="7D78527A" w14:textId="77777777">
      <w:pPr>
        <w:rPr>
          <w:rFonts w:ascii="Times New Roman" w:hAnsi="Times New Roman" w:cs="Times New Roman"/>
        </w:rPr>
      </w:pPr>
      <w:r w:rsidRPr="00430BA2">
        <w:rPr>
          <w:rFonts w:ascii="Times New Roman" w:hAnsi="Times New Roman" w:cs="Times New Roman"/>
        </w:rPr>
        <w:t>C.4.24 SELF-HEATING SUBSTANCES AND MIXTURES</w:t>
      </w:r>
    </w:p>
    <w:p w:rsidR="00430BA2" w:rsidRPr="00430BA2" w:rsidP="00430BA2" w14:paraId="0C011DD7" w14:textId="77777777">
      <w:pPr>
        <w:rPr>
          <w:rFonts w:ascii="Times New Roman" w:hAnsi="Times New Roman" w:cs="Times New Roman"/>
        </w:rPr>
      </w:pPr>
      <w:r w:rsidRPr="00430BA2">
        <w:rPr>
          <w:rFonts w:ascii="Times New Roman" w:hAnsi="Times New Roman" w:cs="Times New Roman"/>
        </w:rPr>
        <w:t>(Classified in Accordance with Appendix B.11 of this section)</w:t>
      </w:r>
    </w:p>
    <w:p w:rsidR="00430BA2" w:rsidRPr="00430BA2" w:rsidP="00430BA2" w14:paraId="21E27CFA" w14:textId="0FAE28D9">
      <w:pPr>
        <w:rPr>
          <w:rFonts w:ascii="Times New Roman" w:hAnsi="Times New Roman" w:cs="Times New Roman"/>
        </w:rPr>
      </w:pPr>
      <w:r w:rsidRPr="00430BA2">
        <w:rPr>
          <w:rFonts w:ascii="Times New Roman" w:hAnsi="Times New Roman" w:cs="Times New Roman"/>
        </w:rPr>
        <w:drawing>
          <wp:inline distT="0" distB="0" distL="0" distR="0">
            <wp:extent cx="4324985" cy="8229600"/>
            <wp:effectExtent l="0" t="0" r="0" b="0"/>
            <wp:docPr id="1628323742" name="Picture 107">
              <a:hlinkClick xmlns:a="http://schemas.openxmlformats.org/drawingml/2006/main" xmlns:r="http://schemas.openxmlformats.org/officeDocument/2006/relationships"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323742" name="Picture 517">
                      <a:hlinkClick xmlns:a="http://schemas.openxmlformats.org/drawingml/2006/main" xmlns:r="http://schemas.openxmlformats.org/officeDocument/2006/relationships" r:id="rId181"/>
                    </pic:cNvPr>
                    <pic:cNvPicPr>
                      <a:picLocks noChangeAspect="1" noChangeArrowheads="1"/>
                    </pic:cNvPicPr>
                  </pic:nvPicPr>
                  <pic:blipFill>
                    <a:blip xmlns:r="http://schemas.openxmlformats.org/officeDocument/2006/relationships" r:embed="rId182">
                      <a:extLst>
                        <a:ext xmlns:a="http://schemas.openxmlformats.org/drawingml/2006/main" uri="{28A0092B-C50C-407E-A947-70E740481C1C}">
                          <a14:useLocalDpi xmlns:a14="http://schemas.microsoft.com/office/drawing/2010/main" val="0"/>
                        </a:ext>
                      </a:extLst>
                    </a:blip>
                    <a:stretch>
                      <a:fillRect/>
                    </a:stretch>
                  </pic:blipFill>
                  <pic:spPr bwMode="auto">
                    <a:xfrm>
                      <a:off x="0" y="0"/>
                      <a:ext cx="4324985" cy="8229600"/>
                    </a:xfrm>
                    <a:prstGeom prst="rect">
                      <a:avLst/>
                    </a:prstGeom>
                    <a:noFill/>
                    <a:ln>
                      <a:noFill/>
                    </a:ln>
                  </pic:spPr>
                </pic:pic>
              </a:graphicData>
            </a:graphic>
          </wp:inline>
        </w:drawing>
      </w:r>
      <w:r w:rsidRPr="00430BA2">
        <w:rPr>
          <w:rFonts w:ascii="Times New Roman" w:hAnsi="Times New Roman" w:cs="Times New Roman"/>
        </w:rPr>
        <w:drawing>
          <wp:inline distT="0" distB="0" distL="0" distR="0">
            <wp:extent cx="5082540" cy="8229600"/>
            <wp:effectExtent l="0" t="0" r="3810" b="0"/>
            <wp:docPr id="1602873089" name="Picture 106">
              <a:hlinkClick xmlns:a="http://schemas.openxmlformats.org/drawingml/2006/main" xmlns:r="http://schemas.openxmlformats.org/officeDocument/2006/relationships"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73089" name="Picture 518">
                      <a:hlinkClick xmlns:a="http://schemas.openxmlformats.org/drawingml/2006/main" xmlns:r="http://schemas.openxmlformats.org/officeDocument/2006/relationships" r:id="rId183"/>
                    </pic:cNvPr>
                    <pic:cNvPicPr>
                      <a:picLocks noChangeAspect="1" noChangeArrowheads="1"/>
                    </pic:cNvPicPr>
                  </pic:nvPicPr>
                  <pic:blipFill>
                    <a:blip xmlns:r="http://schemas.openxmlformats.org/officeDocument/2006/relationships" r:embed="rId184">
                      <a:extLst>
                        <a:ext xmlns:a="http://schemas.openxmlformats.org/drawingml/2006/main" uri="{28A0092B-C50C-407E-A947-70E740481C1C}">
                          <a14:useLocalDpi xmlns:a14="http://schemas.microsoft.com/office/drawing/2010/main" val="0"/>
                        </a:ext>
                      </a:extLst>
                    </a:blip>
                    <a:stretch>
                      <a:fillRect/>
                    </a:stretch>
                  </pic:blipFill>
                  <pic:spPr bwMode="auto">
                    <a:xfrm>
                      <a:off x="0" y="0"/>
                      <a:ext cx="5082540" cy="8229600"/>
                    </a:xfrm>
                    <a:prstGeom prst="rect">
                      <a:avLst/>
                    </a:prstGeom>
                    <a:noFill/>
                    <a:ln>
                      <a:noFill/>
                    </a:ln>
                  </pic:spPr>
                </pic:pic>
              </a:graphicData>
            </a:graphic>
          </wp:inline>
        </w:drawing>
      </w:r>
      <w:r w:rsidRPr="00430BA2">
        <w:rPr>
          <w:rFonts w:ascii="Times New Roman" w:hAnsi="Times New Roman" w:cs="Times New Roman"/>
        </w:rPr>
        <w:drawing>
          <wp:inline distT="0" distB="0" distL="0" distR="0">
            <wp:extent cx="4366895" cy="8229600"/>
            <wp:effectExtent l="0" t="0" r="0" b="0"/>
            <wp:docPr id="829657009" name="Picture 105">
              <a:hlinkClick xmlns:a="http://schemas.openxmlformats.org/drawingml/2006/main" xmlns:r="http://schemas.openxmlformats.org/officeDocument/2006/relationships"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657009" name="Picture 519">
                      <a:hlinkClick xmlns:a="http://schemas.openxmlformats.org/drawingml/2006/main" xmlns:r="http://schemas.openxmlformats.org/officeDocument/2006/relationships" r:id="rId185"/>
                    </pic:cNvPr>
                    <pic:cNvPicPr>
                      <a:picLocks noChangeAspect="1" noChangeArrowheads="1"/>
                    </pic:cNvPicPr>
                  </pic:nvPicPr>
                  <pic:blipFill>
                    <a:blip xmlns:r="http://schemas.openxmlformats.org/officeDocument/2006/relationships" r:embed="rId186">
                      <a:extLst>
                        <a:ext xmlns:a="http://schemas.openxmlformats.org/drawingml/2006/main" uri="{28A0092B-C50C-407E-A947-70E740481C1C}">
                          <a14:useLocalDpi xmlns:a14="http://schemas.microsoft.com/office/drawing/2010/main" val="0"/>
                        </a:ext>
                      </a:extLst>
                    </a:blip>
                    <a:stretch>
                      <a:fillRect/>
                    </a:stretch>
                  </pic:blipFill>
                  <pic:spPr bwMode="auto">
                    <a:xfrm>
                      <a:off x="0" y="0"/>
                      <a:ext cx="4366895" cy="8229600"/>
                    </a:xfrm>
                    <a:prstGeom prst="rect">
                      <a:avLst/>
                    </a:prstGeom>
                    <a:noFill/>
                    <a:ln>
                      <a:noFill/>
                    </a:ln>
                  </pic:spPr>
                </pic:pic>
              </a:graphicData>
            </a:graphic>
          </wp:inline>
        </w:drawing>
      </w:r>
      <w:r w:rsidRPr="00430BA2">
        <w:rPr>
          <w:rFonts w:ascii="Times New Roman" w:hAnsi="Times New Roman" w:cs="Times New Roman"/>
        </w:rPr>
        <w:drawing>
          <wp:inline distT="0" distB="0" distL="0" distR="0">
            <wp:extent cx="5255260" cy="8229600"/>
            <wp:effectExtent l="0" t="0" r="2540" b="0"/>
            <wp:docPr id="1204939759" name="Picture 104">
              <a:hlinkClick xmlns:a="http://schemas.openxmlformats.org/drawingml/2006/main" xmlns:r="http://schemas.openxmlformats.org/officeDocument/2006/relationships"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939759" name="Picture 520">
                      <a:hlinkClick xmlns:a="http://schemas.openxmlformats.org/drawingml/2006/main" xmlns:r="http://schemas.openxmlformats.org/officeDocument/2006/relationships" r:id="rId187"/>
                    </pic:cNvPr>
                    <pic:cNvPicPr>
                      <a:picLocks noChangeAspect="1" noChangeArrowheads="1"/>
                    </pic:cNvPicPr>
                  </pic:nvPicPr>
                  <pic:blipFill>
                    <a:blip xmlns:r="http://schemas.openxmlformats.org/officeDocument/2006/relationships" r:embed="rId188">
                      <a:extLst>
                        <a:ext xmlns:a="http://schemas.openxmlformats.org/drawingml/2006/main" uri="{28A0092B-C50C-407E-A947-70E740481C1C}">
                          <a14:useLocalDpi xmlns:a14="http://schemas.microsoft.com/office/drawing/2010/main" val="0"/>
                        </a:ext>
                      </a:extLst>
                    </a:blip>
                    <a:stretch>
                      <a:fillRect/>
                    </a:stretch>
                  </pic:blipFill>
                  <pic:spPr bwMode="auto">
                    <a:xfrm>
                      <a:off x="0" y="0"/>
                      <a:ext cx="5255260" cy="8229600"/>
                    </a:xfrm>
                    <a:prstGeom prst="rect">
                      <a:avLst/>
                    </a:prstGeom>
                    <a:noFill/>
                    <a:ln>
                      <a:noFill/>
                    </a:ln>
                  </pic:spPr>
                </pic:pic>
              </a:graphicData>
            </a:graphic>
          </wp:inline>
        </w:drawing>
      </w:r>
      <w:r w:rsidRPr="00430BA2">
        <w:rPr>
          <w:rFonts w:ascii="Times New Roman" w:hAnsi="Times New Roman" w:cs="Times New Roman"/>
        </w:rPr>
        <w:drawing>
          <wp:inline distT="0" distB="0" distL="0" distR="0">
            <wp:extent cx="4309745" cy="8229600"/>
            <wp:effectExtent l="0" t="0" r="0" b="0"/>
            <wp:docPr id="234464601" name="Picture 103">
              <a:hlinkClick xmlns:a="http://schemas.openxmlformats.org/drawingml/2006/main" xmlns:r="http://schemas.openxmlformats.org/officeDocument/2006/relationships"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64601" name="Picture 521">
                      <a:hlinkClick xmlns:a="http://schemas.openxmlformats.org/drawingml/2006/main" xmlns:r="http://schemas.openxmlformats.org/officeDocument/2006/relationships" r:id="rId189"/>
                    </pic:cNvPr>
                    <pic:cNvPicPr>
                      <a:picLocks noChangeAspect="1" noChangeArrowheads="1"/>
                    </pic:cNvPicPr>
                  </pic:nvPicPr>
                  <pic:blipFill>
                    <a:blip xmlns:r="http://schemas.openxmlformats.org/officeDocument/2006/relationships" r:embed="rId190">
                      <a:extLst>
                        <a:ext xmlns:a="http://schemas.openxmlformats.org/drawingml/2006/main" uri="{28A0092B-C50C-407E-A947-70E740481C1C}">
                          <a14:useLocalDpi xmlns:a14="http://schemas.microsoft.com/office/drawing/2010/main" val="0"/>
                        </a:ext>
                      </a:extLst>
                    </a:blip>
                    <a:stretch>
                      <a:fillRect/>
                    </a:stretch>
                  </pic:blipFill>
                  <pic:spPr bwMode="auto">
                    <a:xfrm>
                      <a:off x="0" y="0"/>
                      <a:ext cx="4309745" cy="8229600"/>
                    </a:xfrm>
                    <a:prstGeom prst="rect">
                      <a:avLst/>
                    </a:prstGeom>
                    <a:noFill/>
                    <a:ln>
                      <a:noFill/>
                    </a:ln>
                  </pic:spPr>
                </pic:pic>
              </a:graphicData>
            </a:graphic>
          </wp:inline>
        </w:drawing>
      </w:r>
      <w:r w:rsidRPr="00430BA2">
        <w:rPr>
          <w:rFonts w:ascii="Times New Roman" w:hAnsi="Times New Roman" w:cs="Times New Roman"/>
        </w:rPr>
        <w:drawing>
          <wp:inline distT="0" distB="0" distL="0" distR="0">
            <wp:extent cx="4857750" cy="8229600"/>
            <wp:effectExtent l="0" t="0" r="0" b="0"/>
            <wp:docPr id="145187973" name="Picture 102">
              <a:hlinkClick xmlns:a="http://schemas.openxmlformats.org/drawingml/2006/main" xmlns:r="http://schemas.openxmlformats.org/officeDocument/2006/relationships"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7973" name="Picture 522">
                      <a:hlinkClick xmlns:a="http://schemas.openxmlformats.org/drawingml/2006/main" xmlns:r="http://schemas.openxmlformats.org/officeDocument/2006/relationships" r:id="rId191"/>
                    </pic:cNvPr>
                    <pic:cNvPicPr>
                      <a:picLocks noChangeAspect="1" noChangeArrowheads="1"/>
                    </pic:cNvPicPr>
                  </pic:nvPicPr>
                  <pic:blipFill>
                    <a:blip xmlns:r="http://schemas.openxmlformats.org/officeDocument/2006/relationships" r:embed="rId192">
                      <a:extLst>
                        <a:ext xmlns:a="http://schemas.openxmlformats.org/drawingml/2006/main" uri="{28A0092B-C50C-407E-A947-70E740481C1C}">
                          <a14:useLocalDpi xmlns:a14="http://schemas.microsoft.com/office/drawing/2010/main" val="0"/>
                        </a:ext>
                      </a:extLst>
                    </a:blip>
                    <a:stretch>
                      <a:fillRect/>
                    </a:stretch>
                  </pic:blipFill>
                  <pic:spPr bwMode="auto">
                    <a:xfrm>
                      <a:off x="0" y="0"/>
                      <a:ext cx="4857750" cy="8229600"/>
                    </a:xfrm>
                    <a:prstGeom prst="rect">
                      <a:avLst/>
                    </a:prstGeom>
                    <a:noFill/>
                    <a:ln>
                      <a:noFill/>
                    </a:ln>
                  </pic:spPr>
                </pic:pic>
              </a:graphicData>
            </a:graphic>
          </wp:inline>
        </w:drawing>
      </w:r>
      <w:r w:rsidRPr="00430BA2">
        <w:rPr>
          <w:rFonts w:ascii="Times New Roman" w:hAnsi="Times New Roman" w:cs="Times New Roman"/>
        </w:rPr>
        <w:drawing>
          <wp:inline distT="0" distB="0" distL="0" distR="0">
            <wp:extent cx="4336415" cy="8229600"/>
            <wp:effectExtent l="0" t="0" r="6985" b="0"/>
            <wp:docPr id="616917977" name="Picture 101">
              <a:hlinkClick xmlns:a="http://schemas.openxmlformats.org/drawingml/2006/main" xmlns:r="http://schemas.openxmlformats.org/officeDocument/2006/relationships"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917977" name="Picture 523">
                      <a:hlinkClick xmlns:a="http://schemas.openxmlformats.org/drawingml/2006/main" xmlns:r="http://schemas.openxmlformats.org/officeDocument/2006/relationships" r:id="rId193"/>
                    </pic:cNvPr>
                    <pic:cNvPicPr>
                      <a:picLocks noChangeAspect="1" noChangeArrowheads="1"/>
                    </pic:cNvPicPr>
                  </pic:nvPicPr>
                  <pic:blipFill>
                    <a:blip xmlns:r="http://schemas.openxmlformats.org/officeDocument/2006/relationships" r:embed="rId194">
                      <a:extLst>
                        <a:ext xmlns:a="http://schemas.openxmlformats.org/drawingml/2006/main" uri="{28A0092B-C50C-407E-A947-70E740481C1C}">
                          <a14:useLocalDpi xmlns:a14="http://schemas.microsoft.com/office/drawing/2010/main" val="0"/>
                        </a:ext>
                      </a:extLst>
                    </a:blip>
                    <a:stretch>
                      <a:fillRect/>
                    </a:stretch>
                  </pic:blipFill>
                  <pic:spPr bwMode="auto">
                    <a:xfrm>
                      <a:off x="0" y="0"/>
                      <a:ext cx="4336415" cy="8229600"/>
                    </a:xfrm>
                    <a:prstGeom prst="rect">
                      <a:avLst/>
                    </a:prstGeom>
                    <a:noFill/>
                    <a:ln>
                      <a:noFill/>
                    </a:ln>
                  </pic:spPr>
                </pic:pic>
              </a:graphicData>
            </a:graphic>
          </wp:inline>
        </w:drawing>
      </w:r>
      <w:r w:rsidRPr="00430BA2">
        <w:rPr>
          <w:rFonts w:ascii="Times New Roman" w:hAnsi="Times New Roman" w:cs="Times New Roman"/>
        </w:rPr>
        <w:drawing>
          <wp:inline distT="0" distB="0" distL="0" distR="0">
            <wp:extent cx="5305425" cy="8229600"/>
            <wp:effectExtent l="0" t="0" r="9525" b="0"/>
            <wp:docPr id="62248970" name="Picture 100">
              <a:hlinkClick xmlns:a="http://schemas.openxmlformats.org/drawingml/2006/main" xmlns:r="http://schemas.openxmlformats.org/officeDocument/2006/relationships"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48970" name="Picture 524">
                      <a:hlinkClick xmlns:a="http://schemas.openxmlformats.org/drawingml/2006/main" xmlns:r="http://schemas.openxmlformats.org/officeDocument/2006/relationships" r:id="rId195"/>
                    </pic:cNvPr>
                    <pic:cNvPicPr>
                      <a:picLocks noChangeAspect="1" noChangeArrowheads="1"/>
                    </pic:cNvPicPr>
                  </pic:nvPicPr>
                  <pic:blipFill>
                    <a:blip xmlns:r="http://schemas.openxmlformats.org/officeDocument/2006/relationships" r:embed="rId196">
                      <a:extLst>
                        <a:ext xmlns:a="http://schemas.openxmlformats.org/drawingml/2006/main" uri="{28A0092B-C50C-407E-A947-70E740481C1C}">
                          <a14:useLocalDpi xmlns:a14="http://schemas.microsoft.com/office/drawing/2010/main" val="0"/>
                        </a:ext>
                      </a:extLst>
                    </a:blip>
                    <a:stretch>
                      <a:fillRect/>
                    </a:stretch>
                  </pic:blipFill>
                  <pic:spPr bwMode="auto">
                    <a:xfrm>
                      <a:off x="0" y="0"/>
                      <a:ext cx="5305425" cy="8229600"/>
                    </a:xfrm>
                    <a:prstGeom prst="rect">
                      <a:avLst/>
                    </a:prstGeom>
                    <a:noFill/>
                    <a:ln>
                      <a:noFill/>
                    </a:ln>
                  </pic:spPr>
                </pic:pic>
              </a:graphicData>
            </a:graphic>
          </wp:inline>
        </w:drawing>
      </w:r>
      <w:r w:rsidRPr="00430BA2">
        <w:rPr>
          <w:rFonts w:ascii="Times New Roman" w:hAnsi="Times New Roman" w:cs="Times New Roman"/>
        </w:rPr>
        <w:drawing>
          <wp:inline distT="0" distB="0" distL="0" distR="0">
            <wp:extent cx="5229225" cy="8229600"/>
            <wp:effectExtent l="0" t="0" r="9525" b="0"/>
            <wp:docPr id="562538919" name="Picture 99">
              <a:hlinkClick xmlns:a="http://schemas.openxmlformats.org/drawingml/2006/main" xmlns:r="http://schemas.openxmlformats.org/officeDocument/2006/relationships"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538919" name="Picture 525">
                      <a:hlinkClick xmlns:a="http://schemas.openxmlformats.org/drawingml/2006/main" xmlns:r="http://schemas.openxmlformats.org/officeDocument/2006/relationships" r:id="rId197"/>
                    </pic:cNvPr>
                    <pic:cNvPicPr>
                      <a:picLocks noChangeAspect="1" noChangeArrowheads="1"/>
                    </pic:cNvPicPr>
                  </pic:nvPicPr>
                  <pic:blipFill>
                    <a:blip xmlns:r="http://schemas.openxmlformats.org/officeDocument/2006/relationships" r:embed="rId198">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9225" cy="8229600"/>
                    </a:xfrm>
                    <a:prstGeom prst="rect">
                      <a:avLst/>
                    </a:prstGeom>
                    <a:noFill/>
                    <a:ln>
                      <a:noFill/>
                    </a:ln>
                  </pic:spPr>
                </pic:pic>
              </a:graphicData>
            </a:graphic>
          </wp:inline>
        </w:drawing>
      </w:r>
      <w:r w:rsidRPr="00430BA2">
        <w:rPr>
          <w:rFonts w:ascii="Times New Roman" w:hAnsi="Times New Roman" w:cs="Times New Roman"/>
        </w:rPr>
        <w:drawing>
          <wp:inline distT="0" distB="0" distL="0" distR="0">
            <wp:extent cx="5858510" cy="8229600"/>
            <wp:effectExtent l="0" t="0" r="8890" b="0"/>
            <wp:docPr id="795048869" name="Picture 98">
              <a:hlinkClick xmlns:a="http://schemas.openxmlformats.org/drawingml/2006/main" xmlns:r="http://schemas.openxmlformats.org/officeDocument/2006/relationships"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48869" name="Picture 526">
                      <a:hlinkClick xmlns:a="http://schemas.openxmlformats.org/drawingml/2006/main" xmlns:r="http://schemas.openxmlformats.org/officeDocument/2006/relationships" r:id="rId199"/>
                    </pic:cNvPr>
                    <pic:cNvPicPr>
                      <a:picLocks noChangeAspect="1" noChangeArrowheads="1"/>
                    </pic:cNvPicPr>
                  </pic:nvPicPr>
                  <pic:blipFill>
                    <a:blip xmlns:r="http://schemas.openxmlformats.org/officeDocument/2006/relationships" r:embed="rId200">
                      <a:extLst>
                        <a:ext xmlns:a="http://schemas.openxmlformats.org/drawingml/2006/main" uri="{28A0092B-C50C-407E-A947-70E740481C1C}">
                          <a14:useLocalDpi xmlns:a14="http://schemas.microsoft.com/office/drawing/2010/main" val="0"/>
                        </a:ext>
                      </a:extLst>
                    </a:blip>
                    <a:stretch>
                      <a:fillRect/>
                    </a:stretch>
                  </pic:blipFill>
                  <pic:spPr bwMode="auto">
                    <a:xfrm>
                      <a:off x="0" y="0"/>
                      <a:ext cx="5858510" cy="8229600"/>
                    </a:xfrm>
                    <a:prstGeom prst="rect">
                      <a:avLst/>
                    </a:prstGeom>
                    <a:noFill/>
                    <a:ln>
                      <a:noFill/>
                    </a:ln>
                  </pic:spPr>
                </pic:pic>
              </a:graphicData>
            </a:graphic>
          </wp:inline>
        </w:drawing>
      </w:r>
      <w:r w:rsidRPr="00430BA2">
        <w:rPr>
          <w:rFonts w:ascii="Times New Roman" w:hAnsi="Times New Roman" w:cs="Times New Roman"/>
        </w:rPr>
        <w:drawing>
          <wp:inline distT="0" distB="0" distL="0" distR="0">
            <wp:extent cx="3772535" cy="8229600"/>
            <wp:effectExtent l="0" t="0" r="0" b="0"/>
            <wp:docPr id="943801447" name="Picture 97">
              <a:hlinkClick xmlns:a="http://schemas.openxmlformats.org/drawingml/2006/main" xmlns:r="http://schemas.openxmlformats.org/officeDocument/2006/relationships"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801447" name="Picture 527">
                      <a:hlinkClick xmlns:a="http://schemas.openxmlformats.org/drawingml/2006/main" xmlns:r="http://schemas.openxmlformats.org/officeDocument/2006/relationships" r:id="rId201"/>
                    </pic:cNvPr>
                    <pic:cNvPicPr>
                      <a:picLocks noChangeAspect="1" noChangeArrowheads="1"/>
                    </pic:cNvPicPr>
                  </pic:nvPicPr>
                  <pic:blipFill>
                    <a:blip xmlns:r="http://schemas.openxmlformats.org/officeDocument/2006/relationships" r:embed="rId202">
                      <a:extLst>
                        <a:ext xmlns:a="http://schemas.openxmlformats.org/drawingml/2006/main" uri="{28A0092B-C50C-407E-A947-70E740481C1C}">
                          <a14:useLocalDpi xmlns:a14="http://schemas.microsoft.com/office/drawing/2010/main" val="0"/>
                        </a:ext>
                      </a:extLst>
                    </a:blip>
                    <a:stretch>
                      <a:fillRect/>
                    </a:stretch>
                  </pic:blipFill>
                  <pic:spPr bwMode="auto">
                    <a:xfrm>
                      <a:off x="0" y="0"/>
                      <a:ext cx="3772535" cy="8229600"/>
                    </a:xfrm>
                    <a:prstGeom prst="rect">
                      <a:avLst/>
                    </a:prstGeom>
                    <a:noFill/>
                    <a:ln>
                      <a:noFill/>
                    </a:ln>
                  </pic:spPr>
                </pic:pic>
              </a:graphicData>
            </a:graphic>
          </wp:inline>
        </w:drawing>
      </w:r>
    </w:p>
    <w:p w:rsidR="00430BA2" w:rsidRPr="00430BA2" w:rsidP="00430BA2" w14:paraId="08E13B52" w14:textId="77777777">
      <w:pPr>
        <w:rPr>
          <w:rFonts w:ascii="Times New Roman" w:hAnsi="Times New Roman" w:cs="Times New Roman"/>
        </w:rPr>
      </w:pPr>
      <w:r w:rsidRPr="00430BA2">
        <w:rPr>
          <w:rFonts w:ascii="Times New Roman" w:hAnsi="Times New Roman" w:cs="Times New Roman"/>
        </w:rPr>
        <w:t>C.4.30 DESENSITIZED EXPLOSIVES</w:t>
      </w:r>
    </w:p>
    <w:p w:rsidR="00430BA2" w:rsidRPr="00430BA2" w:rsidP="00430BA2" w14:paraId="43AD6A9E" w14:textId="77777777">
      <w:pPr>
        <w:rPr>
          <w:rFonts w:ascii="Times New Roman" w:hAnsi="Times New Roman" w:cs="Times New Roman"/>
        </w:rPr>
      </w:pPr>
      <w:r w:rsidRPr="00430BA2">
        <w:rPr>
          <w:rFonts w:ascii="Times New Roman" w:hAnsi="Times New Roman" w:cs="Times New Roman"/>
        </w:rPr>
        <w:t>(Classified in Accordance with Appendix B.17 of this section)</w:t>
      </w:r>
    </w:p>
    <w:p w:rsidR="00430BA2" w:rsidRPr="00430BA2" w:rsidP="00430BA2" w14:paraId="6EE00138" w14:textId="64548624">
      <w:pPr>
        <w:rPr>
          <w:rFonts w:ascii="Times New Roman" w:hAnsi="Times New Roman" w:cs="Times New Roman"/>
        </w:rPr>
      </w:pPr>
      <w:r w:rsidRPr="00430BA2">
        <w:rPr>
          <w:rFonts w:ascii="Times New Roman" w:hAnsi="Times New Roman" w:cs="Times New Roman"/>
        </w:rPr>
        <w:drawing>
          <wp:inline distT="0" distB="0" distL="0" distR="0">
            <wp:extent cx="5033645" cy="8229600"/>
            <wp:effectExtent l="0" t="0" r="0" b="0"/>
            <wp:docPr id="2016331079" name="Picture 96">
              <a:hlinkClick xmlns:a="http://schemas.openxmlformats.org/drawingml/2006/main" xmlns:r="http://schemas.openxmlformats.org/officeDocument/2006/relationships"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331079" name="Picture 528">
                      <a:hlinkClick xmlns:a="http://schemas.openxmlformats.org/drawingml/2006/main" xmlns:r="http://schemas.openxmlformats.org/officeDocument/2006/relationships" r:id="rId203"/>
                    </pic:cNvPr>
                    <pic:cNvPicPr>
                      <a:picLocks noChangeAspect="1" noChangeArrowheads="1"/>
                    </pic:cNvPicPr>
                  </pic:nvPicPr>
                  <pic:blipFill>
                    <a:blip xmlns:r="http://schemas.openxmlformats.org/officeDocument/2006/relationships" r:embed="rId204">
                      <a:extLst>
                        <a:ext xmlns:a="http://schemas.openxmlformats.org/drawingml/2006/main" uri="{28A0092B-C50C-407E-A947-70E740481C1C}">
                          <a14:useLocalDpi xmlns:a14="http://schemas.microsoft.com/office/drawing/2010/main" val="0"/>
                        </a:ext>
                      </a:extLst>
                    </a:blip>
                    <a:stretch>
                      <a:fillRect/>
                    </a:stretch>
                  </pic:blipFill>
                  <pic:spPr bwMode="auto">
                    <a:xfrm>
                      <a:off x="0" y="0"/>
                      <a:ext cx="5033645" cy="8229600"/>
                    </a:xfrm>
                    <a:prstGeom prst="rect">
                      <a:avLst/>
                    </a:prstGeom>
                    <a:noFill/>
                    <a:ln>
                      <a:noFill/>
                    </a:ln>
                  </pic:spPr>
                </pic:pic>
              </a:graphicData>
            </a:graphic>
          </wp:inline>
        </w:drawing>
      </w:r>
    </w:p>
    <w:p w:rsidR="00430BA2" w:rsidRPr="00430BA2" w:rsidP="00430BA2" w14:paraId="229BA8AC" w14:textId="77777777">
      <w:pPr>
        <w:rPr>
          <w:rFonts w:ascii="Times New Roman" w:hAnsi="Times New Roman" w:cs="Times New Roman"/>
        </w:rPr>
      </w:pPr>
      <w:r w:rsidRPr="00430BA2">
        <w:rPr>
          <w:rFonts w:ascii="Times New Roman" w:hAnsi="Times New Roman" w:cs="Times New Roman"/>
        </w:rPr>
        <w:t>C.4.30 DESENSITIZED EXPLOSIVES</w:t>
      </w:r>
    </w:p>
    <w:p w:rsidR="00430BA2" w:rsidRPr="00430BA2" w:rsidP="00430BA2" w14:paraId="48A2948B" w14:textId="77777777">
      <w:pPr>
        <w:rPr>
          <w:rFonts w:ascii="Times New Roman" w:hAnsi="Times New Roman" w:cs="Times New Roman"/>
        </w:rPr>
      </w:pPr>
      <w:r w:rsidRPr="00430BA2">
        <w:rPr>
          <w:rFonts w:ascii="Times New Roman" w:hAnsi="Times New Roman" w:cs="Times New Roman"/>
        </w:rPr>
        <w:t>(Classified in Accordance with Appendix B.17 of this section)</w:t>
      </w:r>
    </w:p>
    <w:p w:rsidR="00430BA2" w:rsidRPr="00430BA2" w:rsidP="00430BA2" w14:paraId="20296BF8" w14:textId="2EDFE12C">
      <w:pPr>
        <w:rPr>
          <w:rFonts w:ascii="Times New Roman" w:hAnsi="Times New Roman" w:cs="Times New Roman"/>
        </w:rPr>
      </w:pPr>
      <w:r w:rsidRPr="00430BA2">
        <w:rPr>
          <w:rFonts w:ascii="Times New Roman" w:hAnsi="Times New Roman" w:cs="Times New Roman"/>
        </w:rPr>
        <w:drawing>
          <wp:inline distT="0" distB="0" distL="0" distR="0">
            <wp:extent cx="4789170" cy="8229600"/>
            <wp:effectExtent l="0" t="0" r="0" b="0"/>
            <wp:docPr id="621188532" name="Picture 95">
              <a:hlinkClick xmlns:a="http://schemas.openxmlformats.org/drawingml/2006/main" xmlns:r="http://schemas.openxmlformats.org/officeDocument/2006/relationships"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188532" name="Picture 529">
                      <a:hlinkClick xmlns:a="http://schemas.openxmlformats.org/drawingml/2006/main" xmlns:r="http://schemas.openxmlformats.org/officeDocument/2006/relationships" r:id="rId205"/>
                    </pic:cNvPr>
                    <pic:cNvPicPr>
                      <a:picLocks noChangeAspect="1" noChangeArrowheads="1"/>
                    </pic:cNvPicPr>
                  </pic:nvPicPr>
                  <pic:blipFill>
                    <a:blip xmlns:r="http://schemas.openxmlformats.org/officeDocument/2006/relationships" r:embed="rId206">
                      <a:extLst>
                        <a:ext xmlns:a="http://schemas.openxmlformats.org/drawingml/2006/main" uri="{28A0092B-C50C-407E-A947-70E740481C1C}">
                          <a14:useLocalDpi xmlns:a14="http://schemas.microsoft.com/office/drawing/2010/main" val="0"/>
                        </a:ext>
                      </a:extLst>
                    </a:blip>
                    <a:stretch>
                      <a:fillRect/>
                    </a:stretch>
                  </pic:blipFill>
                  <pic:spPr bwMode="auto">
                    <a:xfrm>
                      <a:off x="0" y="0"/>
                      <a:ext cx="4789170" cy="8229600"/>
                    </a:xfrm>
                    <a:prstGeom prst="rect">
                      <a:avLst/>
                    </a:prstGeom>
                    <a:noFill/>
                    <a:ln>
                      <a:noFill/>
                    </a:ln>
                  </pic:spPr>
                </pic:pic>
              </a:graphicData>
            </a:graphic>
          </wp:inline>
        </w:drawing>
      </w:r>
      <w:r w:rsidRPr="00430BA2">
        <w:rPr>
          <w:rFonts w:ascii="Times New Roman" w:hAnsi="Times New Roman" w:cs="Times New Roman"/>
        </w:rPr>
        <w:drawing>
          <wp:inline distT="0" distB="0" distL="0" distR="0">
            <wp:extent cx="5943600" cy="5202555"/>
            <wp:effectExtent l="0" t="0" r="0" b="0"/>
            <wp:docPr id="741663519" name="Picture 94" descr="Shape&#10;&#10;AI-generated content may be incorrect.">
              <a:hlinkClick xmlns:a="http://schemas.openxmlformats.org/drawingml/2006/main" xmlns:r="http://schemas.openxmlformats.org/officeDocument/2006/relationships"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63519" name="Picture 94" descr="Shape&#10;&#10;AI-generated content may be incorrect.">
                      <a:hlinkClick xmlns:a="http://schemas.openxmlformats.org/drawingml/2006/main" xmlns:r="http://schemas.openxmlformats.org/officeDocument/2006/relationships" r:id="rId207"/>
                    </pic:cNvPr>
                    <pic:cNvPicPr>
                      <a:picLocks noChangeAspect="1" noChangeArrowheads="1"/>
                    </pic:cNvPicPr>
                  </pic:nvPicPr>
                  <pic:blipFill>
                    <a:blip xmlns:r="http://schemas.openxmlformats.org/officeDocument/2006/relationships" r:embed="rId20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5202555"/>
                    </a:xfrm>
                    <a:prstGeom prst="rect">
                      <a:avLst/>
                    </a:prstGeom>
                    <a:noFill/>
                    <a:ln>
                      <a:noFill/>
                    </a:ln>
                  </pic:spPr>
                </pic:pic>
              </a:graphicData>
            </a:graphic>
          </wp:inline>
        </w:drawing>
      </w:r>
    </w:p>
    <w:p w:rsidR="00430BA2" w:rsidRPr="00430BA2" w:rsidP="00430BA2" w14:paraId="701FC9E7" w14:textId="77777777">
      <w:pPr>
        <w:rPr>
          <w:rFonts w:ascii="Times New Roman" w:hAnsi="Times New Roman" w:cs="Times New Roman"/>
        </w:rPr>
      </w:pPr>
      <w:r w:rsidRPr="00430BA2">
        <w:rPr>
          <w:rFonts w:ascii="Times New Roman" w:hAnsi="Times New Roman" w:cs="Times New Roman"/>
        </w:rPr>
        <w:t>Appendix D to § 1910.1200 Safety Data Sheet (Mandatory)</w:t>
      </w:r>
    </w:p>
    <w:p w:rsidR="00430BA2" w:rsidRPr="00430BA2" w:rsidP="00430BA2" w14:paraId="0E91A7B2" w14:textId="77777777">
      <w:pPr>
        <w:rPr>
          <w:rFonts w:ascii="Times New Roman" w:hAnsi="Times New Roman" w:cs="Times New Roman"/>
        </w:rPr>
      </w:pPr>
      <w:r w:rsidRPr="00430BA2">
        <w:rPr>
          <w:rFonts w:ascii="Times New Roman" w:hAnsi="Times New Roman" w:cs="Times New Roman"/>
        </w:rPr>
        <w:t xml:space="preserve">A safety data sheet (SDS) shall include the information specified in Table D.1 under the section number and heading indicated for sections 1-11 and 16. While each section of the SDS must contain </w:t>
      </w:r>
      <w:r w:rsidRPr="00430BA2">
        <w:rPr>
          <w:rFonts w:ascii="Times New Roman" w:hAnsi="Times New Roman" w:cs="Times New Roman"/>
        </w:rPr>
        <w:t>all of</w:t>
      </w:r>
      <w:r w:rsidRPr="00430BA2">
        <w:rPr>
          <w:rFonts w:ascii="Times New Roman" w:hAnsi="Times New Roman" w:cs="Times New Roman"/>
        </w:rPr>
        <w:t xml:space="preserve"> the specified information, preparers of safety data sheets are not required to present the information in any </w:t>
      </w:r>
      <w:r w:rsidRPr="00430BA2">
        <w:rPr>
          <w:rFonts w:ascii="Times New Roman" w:hAnsi="Times New Roman" w:cs="Times New Roman"/>
        </w:rPr>
        <w:t>particular order</w:t>
      </w:r>
      <w:r w:rsidRPr="00430BA2">
        <w:rPr>
          <w:rFonts w:ascii="Times New Roman" w:hAnsi="Times New Roman" w:cs="Times New Roman"/>
        </w:rPr>
        <w:t xml:space="preserve"> within each section. If no relevant information is found for any given subheading within a section, the SDS shall clearly indicate that no applicable information is available. Sections 12-15 may be included in the </w:t>
      </w:r>
      <w:r w:rsidRPr="00430BA2">
        <w:rPr>
          <w:rFonts w:ascii="Times New Roman" w:hAnsi="Times New Roman" w:cs="Times New Roman"/>
        </w:rPr>
        <w:t>SDS, but</w:t>
      </w:r>
      <w:r w:rsidRPr="00430BA2">
        <w:rPr>
          <w:rFonts w:ascii="Times New Roman" w:hAnsi="Times New Roman" w:cs="Times New Roman"/>
        </w:rPr>
        <w:t xml:space="preserve"> are not mandatory.</w:t>
      </w:r>
    </w:p>
    <w:p w:rsidR="00430BA2" w:rsidRPr="00430BA2" w:rsidP="00430BA2" w14:paraId="04DB060C" w14:textId="77777777">
      <w:pPr>
        <w:rPr>
          <w:rFonts w:ascii="Times New Roman" w:hAnsi="Times New Roman" w:cs="Times New Roman"/>
        </w:rPr>
      </w:pPr>
      <w:r w:rsidRPr="00430BA2">
        <w:rPr>
          <w:rFonts w:ascii="Times New Roman" w:hAnsi="Times New Roman" w:cs="Times New Roman"/>
        </w:rPr>
        <w:t>Table D.1. Minimum Information for an SDS</w:t>
      </w:r>
    </w:p>
    <w:p w:rsidR="00430BA2" w:rsidRPr="00430BA2" w:rsidP="00430BA2" w14:paraId="6183BE8B" w14:textId="069B07DA">
      <w:pPr>
        <w:rPr>
          <w:rFonts w:ascii="Times New Roman" w:hAnsi="Times New Roman" w:cs="Times New Roman"/>
        </w:rPr>
      </w:pPr>
      <w:r w:rsidRPr="00430BA2">
        <w:rPr>
          <w:rFonts w:ascii="Times New Roman" w:hAnsi="Times New Roman" w:cs="Times New Roman"/>
        </w:rPr>
        <w:drawing>
          <wp:inline distT="0" distB="0" distL="0" distR="0">
            <wp:extent cx="5943600" cy="6704965"/>
            <wp:effectExtent l="0" t="0" r="0" b="635"/>
            <wp:docPr id="1922975340" name="Picture 93">
              <a:hlinkClick xmlns:a="http://schemas.openxmlformats.org/drawingml/2006/main" xmlns:r="http://schemas.openxmlformats.org/officeDocument/2006/relationships"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975340" name="Picture 531">
                      <a:hlinkClick xmlns:a="http://schemas.openxmlformats.org/drawingml/2006/main" xmlns:r="http://schemas.openxmlformats.org/officeDocument/2006/relationships" r:id="rId209"/>
                    </pic:cNvPr>
                    <pic:cNvPicPr>
                      <a:picLocks noChangeAspect="1" noChangeArrowheads="1"/>
                    </pic:cNvPicPr>
                  </pic:nvPicPr>
                  <pic:blipFill>
                    <a:blip xmlns:r="http://schemas.openxmlformats.org/officeDocument/2006/relationships" r:embed="rId210">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6704965"/>
                    </a:xfrm>
                    <a:prstGeom prst="rect">
                      <a:avLst/>
                    </a:prstGeom>
                    <a:noFill/>
                    <a:ln>
                      <a:noFill/>
                    </a:ln>
                  </pic:spPr>
                </pic:pic>
              </a:graphicData>
            </a:graphic>
          </wp:inline>
        </w:drawing>
      </w:r>
      <w:r w:rsidRPr="00430BA2">
        <w:rPr>
          <w:rFonts w:ascii="Times New Roman" w:hAnsi="Times New Roman" w:cs="Times New Roman"/>
        </w:rPr>
        <w:drawing>
          <wp:inline distT="0" distB="0" distL="0" distR="0">
            <wp:extent cx="5943600" cy="5311775"/>
            <wp:effectExtent l="0" t="0" r="0" b="3175"/>
            <wp:docPr id="1602261964" name="Picture 92">
              <a:hlinkClick xmlns:a="http://schemas.openxmlformats.org/drawingml/2006/main" xmlns:r="http://schemas.openxmlformats.org/officeDocument/2006/relationships"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61964" name="Picture 532">
                      <a:hlinkClick xmlns:a="http://schemas.openxmlformats.org/drawingml/2006/main" xmlns:r="http://schemas.openxmlformats.org/officeDocument/2006/relationships" r:id="rId211"/>
                    </pic:cNvPr>
                    <pic:cNvPicPr>
                      <a:picLocks noChangeAspect="1" noChangeArrowheads="1"/>
                    </pic:cNvPicPr>
                  </pic:nvPicPr>
                  <pic:blipFill>
                    <a:blip xmlns:r="http://schemas.openxmlformats.org/officeDocument/2006/relationships" r:embed="rId212">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5311775"/>
                    </a:xfrm>
                    <a:prstGeom prst="rect">
                      <a:avLst/>
                    </a:prstGeom>
                    <a:noFill/>
                    <a:ln>
                      <a:noFill/>
                    </a:ln>
                  </pic:spPr>
                </pic:pic>
              </a:graphicData>
            </a:graphic>
          </wp:inline>
        </w:drawing>
      </w:r>
      <w:r w:rsidRPr="00430BA2">
        <w:rPr>
          <w:rFonts w:ascii="Times New Roman" w:hAnsi="Times New Roman" w:cs="Times New Roman"/>
        </w:rPr>
        <w:drawing>
          <wp:inline distT="0" distB="0" distL="0" distR="0">
            <wp:extent cx="5841365" cy="8229600"/>
            <wp:effectExtent l="0" t="0" r="6985" b="0"/>
            <wp:docPr id="300464801" name="Picture 91">
              <a:hlinkClick xmlns:a="http://schemas.openxmlformats.org/drawingml/2006/main" xmlns:r="http://schemas.openxmlformats.org/officeDocument/2006/relationships"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464801" name="Picture 533">
                      <a:hlinkClick xmlns:a="http://schemas.openxmlformats.org/drawingml/2006/main" xmlns:r="http://schemas.openxmlformats.org/officeDocument/2006/relationships" r:id="rId213"/>
                    </pic:cNvPr>
                    <pic:cNvPicPr>
                      <a:picLocks noChangeAspect="1" noChangeArrowheads="1"/>
                    </pic:cNvPicPr>
                  </pic:nvPicPr>
                  <pic:blipFill>
                    <a:blip xmlns:r="http://schemas.openxmlformats.org/officeDocument/2006/relationships" r:embed="rId2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841365" cy="8229600"/>
                    </a:xfrm>
                    <a:prstGeom prst="rect">
                      <a:avLst/>
                    </a:prstGeom>
                    <a:noFill/>
                    <a:ln>
                      <a:noFill/>
                    </a:ln>
                  </pic:spPr>
                </pic:pic>
              </a:graphicData>
            </a:graphic>
          </wp:inline>
        </w:drawing>
      </w:r>
      <w:r w:rsidRPr="00430BA2">
        <w:rPr>
          <w:rFonts w:ascii="Times New Roman" w:hAnsi="Times New Roman" w:cs="Times New Roman"/>
        </w:rPr>
        <w:drawing>
          <wp:inline distT="0" distB="0" distL="0" distR="0">
            <wp:extent cx="5943600" cy="4145280"/>
            <wp:effectExtent l="0" t="0" r="0" b="7620"/>
            <wp:docPr id="986371790" name="Picture 90">
              <a:hlinkClick xmlns:a="http://schemas.openxmlformats.org/drawingml/2006/main" xmlns:r="http://schemas.openxmlformats.org/officeDocument/2006/relationships"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71790" name="Picture 534">
                      <a:hlinkClick xmlns:a="http://schemas.openxmlformats.org/drawingml/2006/main" xmlns:r="http://schemas.openxmlformats.org/officeDocument/2006/relationships" r:id="rId215"/>
                    </pic:cNvPr>
                    <pic:cNvPicPr>
                      <a:picLocks noChangeAspect="1" noChangeArrowheads="1"/>
                    </pic:cNvPicPr>
                  </pic:nvPicPr>
                  <pic:blipFill>
                    <a:blip xmlns:r="http://schemas.openxmlformats.org/officeDocument/2006/relationships" r:embed="rId2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4145280"/>
                    </a:xfrm>
                    <a:prstGeom prst="rect">
                      <a:avLst/>
                    </a:prstGeom>
                    <a:noFill/>
                    <a:ln>
                      <a:noFill/>
                    </a:ln>
                  </pic:spPr>
                </pic:pic>
              </a:graphicData>
            </a:graphic>
          </wp:inline>
        </w:drawing>
      </w:r>
    </w:p>
    <w:p w:rsidR="00430BA2" w:rsidRPr="00430BA2" w:rsidP="00430BA2" w14:paraId="1631BF94" w14:textId="77777777">
      <w:pPr>
        <w:rPr>
          <w:rFonts w:ascii="Times New Roman" w:hAnsi="Times New Roman" w:cs="Times New Roman"/>
        </w:rPr>
      </w:pPr>
      <w:r w:rsidRPr="00430BA2">
        <w:rPr>
          <w:rFonts w:ascii="Times New Roman" w:hAnsi="Times New Roman" w:cs="Times New Roman"/>
        </w:rPr>
        <w:t>Appendix E to § 1910.1200—Definition of “Trade Secret” (Mandatory)</w:t>
      </w:r>
    </w:p>
    <w:p w:rsidR="00430BA2" w:rsidRPr="00430BA2" w:rsidP="00430BA2" w14:paraId="0D8F4585" w14:textId="77777777">
      <w:pPr>
        <w:rPr>
          <w:rFonts w:ascii="Times New Roman" w:hAnsi="Times New Roman" w:cs="Times New Roman"/>
        </w:rPr>
      </w:pPr>
      <w:r w:rsidRPr="00430BA2">
        <w:rPr>
          <w:rFonts w:ascii="Times New Roman" w:hAnsi="Times New Roman" w:cs="Times New Roman"/>
        </w:rPr>
        <w:t>The following is a reprint of the </w:t>
      </w:r>
      <w:r w:rsidRPr="00430BA2">
        <w:rPr>
          <w:rFonts w:ascii="Times New Roman" w:hAnsi="Times New Roman" w:cs="Times New Roman"/>
          <w:i/>
          <w:iCs/>
        </w:rPr>
        <w:t>Restatement of Torts</w:t>
      </w:r>
      <w:r w:rsidRPr="00430BA2">
        <w:rPr>
          <w:rFonts w:ascii="Times New Roman" w:hAnsi="Times New Roman" w:cs="Times New Roman"/>
        </w:rPr>
        <w:t> section 757, comment </w:t>
      </w:r>
      <w:r w:rsidRPr="00430BA2">
        <w:rPr>
          <w:rFonts w:ascii="Times New Roman" w:hAnsi="Times New Roman" w:cs="Times New Roman"/>
          <w:i/>
          <w:iCs/>
        </w:rPr>
        <w:t>b</w:t>
      </w:r>
      <w:r w:rsidRPr="00430BA2">
        <w:rPr>
          <w:rFonts w:ascii="Times New Roman" w:hAnsi="Times New Roman" w:cs="Times New Roman"/>
        </w:rPr>
        <w:t> (1939):</w:t>
      </w:r>
    </w:p>
    <w:p w:rsidR="00430BA2" w:rsidRPr="00430BA2" w:rsidP="00430BA2" w14:paraId="4C6AADFF" w14:textId="77777777">
      <w:pPr>
        <w:rPr>
          <w:rFonts w:ascii="Times New Roman" w:hAnsi="Times New Roman" w:cs="Times New Roman"/>
        </w:rPr>
      </w:pPr>
      <w:r w:rsidRPr="00430BA2">
        <w:rPr>
          <w:rFonts w:ascii="Times New Roman" w:hAnsi="Times New Roman" w:cs="Times New Roman"/>
          <w:i/>
          <w:iCs/>
        </w:rPr>
        <w:t>b. Definition of trade secret.</w:t>
      </w:r>
      <w:r w:rsidRPr="00430BA2">
        <w:rPr>
          <w:rFonts w:ascii="Times New Roman" w:hAnsi="Times New Roman" w:cs="Times New Roman"/>
        </w:rPr>
        <w:t> A trade secret may consist of any formula, pattern, device or compilation of information which is used in one's business, and which gives him an opportunity to obtain an advantage over competitors who do not know or use it. It may be a formula for a chemical compound, a process of manufacturing, treating or preserving materials, a pattern for a machine or other device, or a list of customers. It differs from other secret information in a business (see s759 of the </w:t>
      </w:r>
      <w:r w:rsidRPr="00430BA2">
        <w:rPr>
          <w:rFonts w:ascii="Times New Roman" w:hAnsi="Times New Roman" w:cs="Times New Roman"/>
          <w:i/>
          <w:iCs/>
        </w:rPr>
        <w:t>Restatement of Torts</w:t>
      </w:r>
      <w:r w:rsidRPr="00430BA2">
        <w:rPr>
          <w:rFonts w:ascii="Times New Roman" w:hAnsi="Times New Roman" w:cs="Times New Roman"/>
        </w:rPr>
        <w:t xml:space="preserve"> which is not included in this Appendix) in that it is not simply information as to single or ephemeral events in the conduct of the business, as, for example, the amount or other terms of a secret bid for a contract or the salary of certain employees, or the security investments made or contemplated, or the date fixed for the announcement of a new policy or for bringing out a new model or the like. A trade secret is a process or device for continuous use in the operations of the business. </w:t>
      </w:r>
      <w:r w:rsidRPr="00430BA2">
        <w:rPr>
          <w:rFonts w:ascii="Times New Roman" w:hAnsi="Times New Roman" w:cs="Times New Roman"/>
        </w:rPr>
        <w:t>Generally</w:t>
      </w:r>
      <w:r w:rsidRPr="00430BA2">
        <w:rPr>
          <w:rFonts w:ascii="Times New Roman" w:hAnsi="Times New Roman" w:cs="Times New Roman"/>
        </w:rPr>
        <w:t xml:space="preserve"> it relates to the production of goods, </w:t>
      </w:r>
      <w:r w:rsidRPr="00430BA2">
        <w:rPr>
          <w:rFonts w:ascii="Times New Roman" w:hAnsi="Times New Roman" w:cs="Times New Roman"/>
        </w:rPr>
        <w:t>as</w:t>
      </w:r>
      <w:r w:rsidRPr="00430BA2">
        <w:rPr>
          <w:rFonts w:ascii="Times New Roman" w:hAnsi="Times New Roman" w:cs="Times New Roman"/>
        </w:rPr>
        <w:t xml:space="preserve">, for example, a machine or formula </w:t>
      </w:r>
      <w:r w:rsidRPr="00430BA2">
        <w:rPr>
          <w:rFonts w:ascii="Times New Roman" w:hAnsi="Times New Roman" w:cs="Times New Roman"/>
        </w:rPr>
        <w:t>for the production of</w:t>
      </w:r>
      <w:r w:rsidRPr="00430BA2">
        <w:rPr>
          <w:rFonts w:ascii="Times New Roman" w:hAnsi="Times New Roman" w:cs="Times New Roman"/>
        </w:rPr>
        <w:t xml:space="preserve"> an article. It may, however, relate to the sale of goods or to other operations in the business, such as a code for determining discounts, rebates or other concessions in a price list or catalogue, or a list of specialized customers, or a method of bookkeeping or other office management.</w:t>
      </w:r>
    </w:p>
    <w:p w:rsidR="00430BA2" w:rsidRPr="00430BA2" w:rsidP="00430BA2" w14:paraId="33A1EFB2" w14:textId="77777777">
      <w:pPr>
        <w:rPr>
          <w:rFonts w:ascii="Times New Roman" w:hAnsi="Times New Roman" w:cs="Times New Roman"/>
        </w:rPr>
      </w:pPr>
      <w:r w:rsidRPr="00430BA2">
        <w:rPr>
          <w:rFonts w:ascii="Times New Roman" w:hAnsi="Times New Roman" w:cs="Times New Roman"/>
          <w:i/>
          <w:iCs/>
        </w:rPr>
        <w:t>Secrecy.</w:t>
      </w:r>
      <w:r w:rsidRPr="00430BA2">
        <w:rPr>
          <w:rFonts w:ascii="Times New Roman" w:hAnsi="Times New Roman" w:cs="Times New Roman"/>
        </w:rPr>
        <w:t xml:space="preserve"> The subject matter of a trade secret must be secret. Matters of public knowledge or of general knowledge in an industry cannot be appropriated by one as his secret. Matters which are completely disclosed by the goods which one markets cannot be his secret. Substantially, a trade secret is known only in the </w:t>
      </w:r>
      <w:r w:rsidRPr="00430BA2">
        <w:rPr>
          <w:rFonts w:ascii="Times New Roman" w:hAnsi="Times New Roman" w:cs="Times New Roman"/>
        </w:rPr>
        <w:t>particular business</w:t>
      </w:r>
      <w:r w:rsidRPr="00430BA2">
        <w:rPr>
          <w:rFonts w:ascii="Times New Roman" w:hAnsi="Times New Roman" w:cs="Times New Roman"/>
        </w:rPr>
        <w:t xml:space="preserve"> in which it is used. It is not requisite that only the proprietor of the business </w:t>
      </w:r>
      <w:r w:rsidRPr="00430BA2">
        <w:rPr>
          <w:rFonts w:ascii="Times New Roman" w:hAnsi="Times New Roman" w:cs="Times New Roman"/>
        </w:rPr>
        <w:t>know</w:t>
      </w:r>
      <w:r w:rsidRPr="00430BA2">
        <w:rPr>
          <w:rFonts w:ascii="Times New Roman" w:hAnsi="Times New Roman" w:cs="Times New Roman"/>
        </w:rPr>
        <w:t xml:space="preserve"> it. He may, without losing his protection, communicate it to employees involved in its use. He may likewise communicate it to others pledged to secrecy. Others may also know of it independently, </w:t>
      </w:r>
      <w:r w:rsidRPr="00430BA2">
        <w:rPr>
          <w:rFonts w:ascii="Times New Roman" w:hAnsi="Times New Roman" w:cs="Times New Roman"/>
        </w:rPr>
        <w:t>as</w:t>
      </w:r>
      <w:r w:rsidRPr="00430BA2">
        <w:rPr>
          <w:rFonts w:ascii="Times New Roman" w:hAnsi="Times New Roman" w:cs="Times New Roman"/>
        </w:rPr>
        <w:t xml:space="preserve">, for example, when they have discovered the process or formula by independent invention and are keeping it secret. Nevertheless, a substantial element of secrecy must exist, so that, except </w:t>
      </w:r>
      <w:r w:rsidRPr="00430BA2">
        <w:rPr>
          <w:rFonts w:ascii="Times New Roman" w:hAnsi="Times New Roman" w:cs="Times New Roman"/>
        </w:rPr>
        <w:t>by the use of</w:t>
      </w:r>
      <w:r w:rsidRPr="00430BA2">
        <w:rPr>
          <w:rFonts w:ascii="Times New Roman" w:hAnsi="Times New Roman" w:cs="Times New Roman"/>
        </w:rPr>
        <w:t xml:space="preserve"> improper means, there would be difficulty in acquiring the information. An exact definition of a trade secret is not possible. Some factors to be considered in determining whether given information is one's trade secret are: (1) The extent to which the information is known outside of his business; (2) the extent to which it is known by employees and others involved in his business; (3) the extent of measures taken by him to guard the secrecy of the information; (4) the value of the information to him and his competitors; (5) the amount of effort or money expended by him in developing the information; (6) the ease or difficulty with which the information could be properly acquired or duplicated by others.</w:t>
      </w:r>
    </w:p>
    <w:p w:rsidR="00430BA2" w:rsidRPr="00430BA2" w:rsidP="00430BA2" w14:paraId="66755442" w14:textId="77777777">
      <w:pPr>
        <w:rPr>
          <w:rFonts w:ascii="Times New Roman" w:hAnsi="Times New Roman" w:cs="Times New Roman"/>
        </w:rPr>
      </w:pPr>
      <w:r w:rsidRPr="00430BA2">
        <w:rPr>
          <w:rFonts w:ascii="Times New Roman" w:hAnsi="Times New Roman" w:cs="Times New Roman"/>
          <w:i/>
          <w:iCs/>
        </w:rPr>
        <w:t>Novelty and prior art.</w:t>
      </w:r>
      <w:r w:rsidRPr="00430BA2">
        <w:rPr>
          <w:rFonts w:ascii="Times New Roman" w:hAnsi="Times New Roman" w:cs="Times New Roman"/>
        </w:rPr>
        <w:t xml:space="preserve"> A trade secret may be a device or process which is patentable; but it need not be that. It may be a device or process which is clearly anticipated in the prior art or one which is merely a mechanical improvement that a good mechanic can make. Novelty and invention are not requisite for a trade secret as they are for patentability. These requirements are essential to patentability because a patent protects against unlicensed use of the patented device or process even by one who discovers it properly through independent research. The patent monopoly is a reward to the inventor. But such is not the case with a trade secret. Its protection is not based on a policy of rewarding or otherwise encouraging the development of secret processes or devices. </w:t>
      </w:r>
      <w:r w:rsidRPr="00430BA2">
        <w:rPr>
          <w:rFonts w:ascii="Times New Roman" w:hAnsi="Times New Roman" w:cs="Times New Roman"/>
        </w:rPr>
        <w:t>The protection</w:t>
      </w:r>
      <w:r w:rsidRPr="00430BA2">
        <w:rPr>
          <w:rFonts w:ascii="Times New Roman" w:hAnsi="Times New Roman" w:cs="Times New Roman"/>
        </w:rPr>
        <w:t xml:space="preserve"> is merely against breach of faith and reprehensible means of learning another's secret. For this limited protection it is not appropriate to require also the kind of novelty and invention which is a requisite of patentability. The nature of the secret is, however, an important factor in determining the kind of relief that is appropriate against one who is subject to liability under the rule stated in this Section. Thus, if the secret consists of a device or process which is a novel invention, one who acquires the secret </w:t>
      </w:r>
      <w:r w:rsidRPr="00430BA2">
        <w:rPr>
          <w:rFonts w:ascii="Times New Roman" w:hAnsi="Times New Roman" w:cs="Times New Roman"/>
        </w:rPr>
        <w:t>wrongfully</w:t>
      </w:r>
      <w:r w:rsidRPr="00430BA2">
        <w:rPr>
          <w:rFonts w:ascii="Times New Roman" w:hAnsi="Times New Roman" w:cs="Times New Roman"/>
        </w:rPr>
        <w:t xml:space="preserve"> is ordinarily enjoined from further use of it and is required to account for the profits derived from his past use. If, on the other hand, the secret consists of mechanical improvements that a good mechanic can make without resort to the secret, the wrongdoer's liability may be limited to damages, and an injunction against future use of the improvements made with the aid of the secret may be inappropriate.</w:t>
      </w:r>
    </w:p>
    <w:p w:rsidR="00430BA2" w:rsidRPr="00430BA2" w:rsidP="00430BA2" w14:paraId="3E2E4497" w14:textId="77777777">
      <w:pPr>
        <w:rPr>
          <w:rFonts w:ascii="Times New Roman" w:hAnsi="Times New Roman" w:cs="Times New Roman"/>
        </w:rPr>
      </w:pPr>
      <w:r w:rsidRPr="00430BA2">
        <w:rPr>
          <w:rFonts w:ascii="Times New Roman" w:hAnsi="Times New Roman" w:cs="Times New Roman"/>
        </w:rPr>
        <w:t>Appendix F to § 1910.1200—Guidance for Hazard Classifications Re: Carcinogenicity (Non-Mandatory)</w:t>
      </w:r>
    </w:p>
    <w:p w:rsidR="00430BA2" w:rsidRPr="00430BA2" w:rsidP="00430BA2" w14:paraId="100A1BD1" w14:textId="77777777">
      <w:pPr>
        <w:rPr>
          <w:rFonts w:ascii="Times New Roman" w:hAnsi="Times New Roman" w:cs="Times New Roman"/>
        </w:rPr>
      </w:pPr>
      <w:r w:rsidRPr="00430BA2">
        <w:rPr>
          <w:rFonts w:ascii="Times New Roman" w:hAnsi="Times New Roman" w:cs="Times New Roman"/>
        </w:rPr>
        <w:t>The mandatory criteria for classification of a chemical for carcinogenicity under HCS (</w:t>
      </w:r>
      <w:hyperlink r:id="rId5" w:history="1">
        <w:r w:rsidRPr="00430BA2">
          <w:rPr>
            <w:rStyle w:val="Hyperlink"/>
            <w:rFonts w:ascii="Times New Roman" w:hAnsi="Times New Roman" w:cs="Times New Roman"/>
          </w:rPr>
          <w:t>§ 1910.1200</w:t>
        </w:r>
      </w:hyperlink>
      <w:r w:rsidRPr="00430BA2">
        <w:rPr>
          <w:rFonts w:ascii="Times New Roman" w:hAnsi="Times New Roman" w:cs="Times New Roman"/>
        </w:rPr>
        <w:t>) are found in Appendix A.6 to this section. This non-mandatory Appendix provides additional guidance on hazard classification for carcinogenicity. Part A of Appendix F includes background guidance provided by GHS based on the Preamble of the International Agency for Research on Cancer (IARC) “Monographs on the Evaluation of Carcinogenic Risks to Humans” (2006). Part B provides IARC classification information. Part C provides background guidance from the National Toxicology Program (NTP) “Report on Carcinogens” (</w:t>
      </w:r>
      <w:r w:rsidRPr="00430BA2">
        <w:rPr>
          <w:rFonts w:ascii="Times New Roman" w:hAnsi="Times New Roman" w:cs="Times New Roman"/>
        </w:rPr>
        <w:t>RoC</w:t>
      </w:r>
      <w:r w:rsidRPr="00430BA2">
        <w:rPr>
          <w:rFonts w:ascii="Times New Roman" w:hAnsi="Times New Roman" w:cs="Times New Roman"/>
        </w:rPr>
        <w:t xml:space="preserve">), and Part D is a table that compares GHS carcinogen hazard categories to carcinogen classifications under IARC and NTP, allowing classifiers to be able to use information from IARC and NTP </w:t>
      </w:r>
      <w:r w:rsidRPr="00430BA2">
        <w:rPr>
          <w:rFonts w:ascii="Times New Roman" w:hAnsi="Times New Roman" w:cs="Times New Roman"/>
        </w:rPr>
        <w:t>RoC</w:t>
      </w:r>
      <w:r w:rsidRPr="00430BA2">
        <w:rPr>
          <w:rFonts w:ascii="Times New Roman" w:hAnsi="Times New Roman" w:cs="Times New Roman"/>
        </w:rPr>
        <w:t xml:space="preserve"> carcinogen classifications to complete their classifications under the GHS, and thus the HCS.</w:t>
      </w:r>
    </w:p>
    <w:p w:rsidR="00430BA2" w:rsidRPr="00430BA2" w:rsidP="00430BA2" w14:paraId="6ED9D4EC" w14:textId="77777777">
      <w:pPr>
        <w:rPr>
          <w:rFonts w:ascii="Times New Roman" w:hAnsi="Times New Roman" w:cs="Times New Roman"/>
        </w:rPr>
      </w:pPr>
      <w:r w:rsidRPr="00430BA2">
        <w:rPr>
          <w:rFonts w:ascii="Times New Roman" w:hAnsi="Times New Roman" w:cs="Times New Roman"/>
        </w:rPr>
        <w:t>Part A: Background Guidance</w:t>
      </w:r>
      <w:r w:rsidRPr="00430BA2">
        <w:rPr>
          <w:rFonts w:ascii="Times New Roman" w:hAnsi="Times New Roman" w:cs="Times New Roman"/>
          <w:vertAlign w:val="superscript"/>
        </w:rPr>
        <w:t>[</w:t>
      </w:r>
      <w:hyperlink r:id="rId34" w:anchor="1910.1200-footnote-1" w:history="1">
        <w:r w:rsidRPr="00430BA2">
          <w:rPr>
            <w:rStyle w:val="Hyperlink"/>
            <w:rFonts w:ascii="Times New Roman" w:hAnsi="Times New Roman" w:cs="Times New Roman"/>
            <w:vertAlign w:val="superscript"/>
          </w:rPr>
          <w:t>1</w:t>
        </w:r>
      </w:hyperlink>
      <w:r w:rsidRPr="00430BA2">
        <w:rPr>
          <w:rFonts w:ascii="Times New Roman" w:hAnsi="Times New Roman" w:cs="Times New Roman"/>
          <w:vertAlign w:val="superscript"/>
        </w:rPr>
        <w:t>]</w:t>
      </w:r>
    </w:p>
    <w:p w:rsidR="00430BA2" w:rsidRPr="00430BA2" w:rsidP="00430BA2" w14:paraId="35CA642F" w14:textId="77777777">
      <w:pPr>
        <w:rPr>
          <w:rFonts w:ascii="Times New Roman" w:hAnsi="Times New Roman" w:cs="Times New Roman"/>
        </w:rPr>
      </w:pPr>
      <w:r w:rsidRPr="00430BA2">
        <w:rPr>
          <w:rFonts w:ascii="Times New Roman" w:hAnsi="Times New Roman" w:cs="Times New Roman"/>
        </w:rPr>
        <w:t>As noted in Footnote 6 of Appendix A.6. to this section, the GHS includes as guidance for classifiers information taken from the Preamble of the International Agency for Research on Cancer (IARC) “Monographs on the Evaluation of Carcinogenic Risks to Humans” (2006), providing guidance on the evaluation of the strength and evidence of carcinogenic risks to humans. This guidance also discusses some additional considerations in classification and an approach to analysis, rather than hard-and-fast rules. Part A is consistent with Appendix A.</w:t>
      </w:r>
      <w:r w:rsidRPr="00430BA2">
        <w:rPr>
          <w:rFonts w:ascii="Times New Roman" w:hAnsi="Times New Roman" w:cs="Times New Roman"/>
        </w:rPr>
        <w:t>6, and</w:t>
      </w:r>
      <w:r w:rsidRPr="00430BA2">
        <w:rPr>
          <w:rFonts w:ascii="Times New Roman" w:hAnsi="Times New Roman" w:cs="Times New Roman"/>
        </w:rPr>
        <w:t xml:space="preserve"> should help in evaluating information to determine carcinogenicity.</w:t>
      </w:r>
    </w:p>
    <w:p w:rsidR="00430BA2" w:rsidRPr="00430BA2" w:rsidP="00430BA2" w14:paraId="3072420E" w14:textId="77777777">
      <w:pPr>
        <w:rPr>
          <w:rFonts w:ascii="Times New Roman" w:hAnsi="Times New Roman" w:cs="Times New Roman"/>
        </w:rPr>
      </w:pPr>
      <w:r w:rsidRPr="00430BA2">
        <w:rPr>
          <w:rFonts w:ascii="Times New Roman" w:hAnsi="Times New Roman" w:cs="Times New Roman"/>
          <w:i/>
          <w:iCs/>
        </w:rPr>
        <w:t>Carcinogenicity in humans:</w:t>
      </w:r>
    </w:p>
    <w:p w:rsidR="00430BA2" w:rsidRPr="00430BA2" w:rsidP="00430BA2" w14:paraId="2A5CEAE7" w14:textId="77777777">
      <w:pPr>
        <w:rPr>
          <w:rFonts w:ascii="Times New Roman" w:hAnsi="Times New Roman" w:cs="Times New Roman"/>
        </w:rPr>
      </w:pPr>
      <w:r w:rsidRPr="00430BA2">
        <w:rPr>
          <w:rFonts w:ascii="Times New Roman" w:hAnsi="Times New Roman" w:cs="Times New Roman"/>
        </w:rPr>
        <w:t>The evidence relevant to carcinogenicity from studies in humans is classified into one of the following categories:</w:t>
      </w:r>
    </w:p>
    <w:p w:rsidR="00430BA2" w:rsidRPr="00430BA2" w:rsidP="00430BA2" w14:paraId="49AC7543" w14:textId="77777777">
      <w:pPr>
        <w:rPr>
          <w:rFonts w:ascii="Times New Roman" w:hAnsi="Times New Roman" w:cs="Times New Roman"/>
        </w:rPr>
      </w:pPr>
      <w:r w:rsidRPr="00430BA2">
        <w:rPr>
          <w:rFonts w:ascii="Times New Roman" w:hAnsi="Times New Roman" w:cs="Times New Roman"/>
        </w:rPr>
        <w:t xml:space="preserve">(a) Sufficient evidence of carcinogenicity: A causal relationship has been established between exposure to the agent and human cancer. That is, a positive relationship has been observed between </w:t>
      </w:r>
      <w:r w:rsidRPr="00430BA2">
        <w:rPr>
          <w:rFonts w:ascii="Times New Roman" w:hAnsi="Times New Roman" w:cs="Times New Roman"/>
        </w:rPr>
        <w:t>the exposure</w:t>
      </w:r>
      <w:r w:rsidRPr="00430BA2">
        <w:rPr>
          <w:rFonts w:ascii="Times New Roman" w:hAnsi="Times New Roman" w:cs="Times New Roman"/>
        </w:rPr>
        <w:t xml:space="preserve"> and cancer in studies in which chance, bias and confounding could be ruled out with reasonable confidence.</w:t>
      </w:r>
    </w:p>
    <w:p w:rsidR="00430BA2" w:rsidRPr="00430BA2" w:rsidP="00430BA2" w14:paraId="781B60E8" w14:textId="77777777">
      <w:pPr>
        <w:rPr>
          <w:rFonts w:ascii="Times New Roman" w:hAnsi="Times New Roman" w:cs="Times New Roman"/>
        </w:rPr>
      </w:pPr>
      <w:r w:rsidRPr="00430BA2">
        <w:rPr>
          <w:rFonts w:ascii="Times New Roman" w:hAnsi="Times New Roman" w:cs="Times New Roman"/>
        </w:rPr>
        <w:t>(b) Limited evidence of carcinogenicity: A positive association has been observed between exposure to the agent and cancer for which a causal interpretation is considered by the Working Group to be credible, but chance, bias or confounding could not be ruled out with reasonable confidence.</w:t>
      </w:r>
    </w:p>
    <w:p w:rsidR="00430BA2" w:rsidRPr="00430BA2" w:rsidP="00430BA2" w14:paraId="4D618EC1" w14:textId="77777777">
      <w:pPr>
        <w:rPr>
          <w:rFonts w:ascii="Times New Roman" w:hAnsi="Times New Roman" w:cs="Times New Roman"/>
        </w:rPr>
      </w:pPr>
      <w:r w:rsidRPr="00430BA2">
        <w:rPr>
          <w:rFonts w:ascii="Times New Roman" w:hAnsi="Times New Roman" w:cs="Times New Roman"/>
        </w:rPr>
        <w:t>In some instances, the above categories may be used to classify the degree of evidence related to carcinogenicity in specific organs or tissues.</w:t>
      </w:r>
    </w:p>
    <w:p w:rsidR="00430BA2" w:rsidRPr="00430BA2" w:rsidP="00430BA2" w14:paraId="32AE604D" w14:textId="77777777">
      <w:pPr>
        <w:rPr>
          <w:rFonts w:ascii="Times New Roman" w:hAnsi="Times New Roman" w:cs="Times New Roman"/>
        </w:rPr>
      </w:pPr>
      <w:r w:rsidRPr="00430BA2">
        <w:rPr>
          <w:rFonts w:ascii="Times New Roman" w:hAnsi="Times New Roman" w:cs="Times New Roman"/>
          <w:i/>
          <w:iCs/>
        </w:rPr>
        <w:t>Carcinogenicity in experimental animals:</w:t>
      </w:r>
    </w:p>
    <w:p w:rsidR="00430BA2" w:rsidRPr="00430BA2" w:rsidP="00430BA2" w14:paraId="66B129CF" w14:textId="77777777">
      <w:pPr>
        <w:rPr>
          <w:rFonts w:ascii="Times New Roman" w:hAnsi="Times New Roman" w:cs="Times New Roman"/>
        </w:rPr>
      </w:pPr>
      <w:r w:rsidRPr="00430BA2">
        <w:rPr>
          <w:rFonts w:ascii="Times New Roman" w:hAnsi="Times New Roman" w:cs="Times New Roman"/>
        </w:rPr>
        <w:t>The evidence relevant to carcinogenicity in experimental animals is classified into one of the following categories:</w:t>
      </w:r>
    </w:p>
    <w:p w:rsidR="00430BA2" w:rsidRPr="00430BA2" w:rsidP="00430BA2" w14:paraId="359DE11D" w14:textId="77777777">
      <w:pPr>
        <w:rPr>
          <w:rFonts w:ascii="Times New Roman" w:hAnsi="Times New Roman" w:cs="Times New Roman"/>
        </w:rPr>
      </w:pPr>
      <w:r w:rsidRPr="00430BA2">
        <w:rPr>
          <w:rFonts w:ascii="Times New Roman" w:hAnsi="Times New Roman" w:cs="Times New Roman"/>
        </w:rPr>
        <w:t>(a) Sufficient evidence of carcinogenicity: A causal relationship has been established between the agent and an increased incidence of malignant neoplasms or of an appropriate combination of benign and malignant neoplasms in two or more species of animals or two or more independent studies in one species carried out at different times or in different laboratories or under different protocols. An increased incidence of tumors in both sexes of a single species in a well-conducted study, ideally conducted under Good Laboratory Practices, can also provide sufficient evidence.</w:t>
      </w:r>
    </w:p>
    <w:p w:rsidR="00430BA2" w:rsidRPr="00430BA2" w:rsidP="00430BA2" w14:paraId="04D1D321" w14:textId="77777777">
      <w:pPr>
        <w:rPr>
          <w:rFonts w:ascii="Times New Roman" w:hAnsi="Times New Roman" w:cs="Times New Roman"/>
        </w:rPr>
      </w:pPr>
      <w:r w:rsidRPr="00430BA2">
        <w:rPr>
          <w:rFonts w:ascii="Times New Roman" w:hAnsi="Times New Roman" w:cs="Times New Roman"/>
        </w:rPr>
        <w:t xml:space="preserve">Exceptionally, a single study in one species and sex might be considered to provide sufficient evidence of carcinogenicity when malignant neoplasms occur to an unusual degree </w:t>
      </w:r>
      <w:r w:rsidRPr="00430BA2">
        <w:rPr>
          <w:rFonts w:ascii="Times New Roman" w:hAnsi="Times New Roman" w:cs="Times New Roman"/>
        </w:rPr>
        <w:t>with regard to</w:t>
      </w:r>
      <w:r w:rsidRPr="00430BA2">
        <w:rPr>
          <w:rFonts w:ascii="Times New Roman" w:hAnsi="Times New Roman" w:cs="Times New Roman"/>
        </w:rPr>
        <w:t xml:space="preserve"> incidence, site, type of tumor or age at onset, or when there are strong findings of tumors at multiple sites.</w:t>
      </w:r>
    </w:p>
    <w:p w:rsidR="00430BA2" w:rsidRPr="00430BA2" w:rsidP="00430BA2" w14:paraId="009D584F" w14:textId="77777777">
      <w:pPr>
        <w:rPr>
          <w:rFonts w:ascii="Times New Roman" w:hAnsi="Times New Roman" w:cs="Times New Roman"/>
        </w:rPr>
      </w:pPr>
      <w:r w:rsidRPr="00430BA2">
        <w:rPr>
          <w:rFonts w:ascii="Times New Roman" w:hAnsi="Times New Roman" w:cs="Times New Roman"/>
        </w:rPr>
        <w:t>(b) Limited evidence of carcinogenicity: The data suggest a carcinogenic effect but are limited for making a definitive evaluation because, e.g. the evidence of carcinogenicity is restricted to a single experiment; there are unresolved questions regarding the adequacy of the design, conduct or interpretation of the studies; the agent increases the incidence only of benign neoplasms or lesions of uncertain neoplastic potential; or the evidence of carcinogenicity is restricted to studies that demonstrate only promoting activity in a narrow range of tissues or organs.</w:t>
      </w:r>
    </w:p>
    <w:p w:rsidR="00430BA2" w:rsidRPr="00430BA2" w:rsidP="00430BA2" w14:paraId="2F516E78" w14:textId="77777777">
      <w:pPr>
        <w:rPr>
          <w:rFonts w:ascii="Times New Roman" w:hAnsi="Times New Roman" w:cs="Times New Roman"/>
        </w:rPr>
      </w:pPr>
      <w:r w:rsidRPr="00430BA2">
        <w:rPr>
          <w:rFonts w:ascii="Times New Roman" w:hAnsi="Times New Roman" w:cs="Times New Roman"/>
        </w:rPr>
        <w:t xml:space="preserve">Guidance on How </w:t>
      </w:r>
      <w:r w:rsidRPr="00430BA2">
        <w:rPr>
          <w:rFonts w:ascii="Times New Roman" w:hAnsi="Times New Roman" w:cs="Times New Roman"/>
        </w:rPr>
        <w:t>To</w:t>
      </w:r>
      <w:r w:rsidRPr="00430BA2">
        <w:rPr>
          <w:rFonts w:ascii="Times New Roman" w:hAnsi="Times New Roman" w:cs="Times New Roman"/>
        </w:rPr>
        <w:t xml:space="preserve"> Consider Important Factors in Classification of Carcinogenicity (See Reference Section)</w:t>
      </w:r>
    </w:p>
    <w:p w:rsidR="00430BA2" w:rsidRPr="00430BA2" w:rsidP="00430BA2" w14:paraId="6207CC08" w14:textId="77777777">
      <w:pPr>
        <w:rPr>
          <w:rFonts w:ascii="Times New Roman" w:hAnsi="Times New Roman" w:cs="Times New Roman"/>
        </w:rPr>
      </w:pPr>
      <w:r w:rsidRPr="00430BA2">
        <w:rPr>
          <w:rFonts w:ascii="Times New Roman" w:hAnsi="Times New Roman" w:cs="Times New Roman"/>
        </w:rPr>
        <w:t>The weight of evidence analysis called for in GHS and the HCS (</w:t>
      </w:r>
      <w:hyperlink r:id="rId5" w:history="1">
        <w:r w:rsidRPr="00430BA2">
          <w:rPr>
            <w:rStyle w:val="Hyperlink"/>
            <w:rFonts w:ascii="Times New Roman" w:hAnsi="Times New Roman" w:cs="Times New Roman"/>
          </w:rPr>
          <w:t>§ 1910.1200</w:t>
        </w:r>
      </w:hyperlink>
      <w:r w:rsidRPr="00430BA2">
        <w:rPr>
          <w:rFonts w:ascii="Times New Roman" w:hAnsi="Times New Roman" w:cs="Times New Roman"/>
        </w:rPr>
        <w:t>) is an integrative approach that considers important factors in determining carcinogenic potential along with the strength of evidence analysis. The IPCS “</w:t>
      </w:r>
      <w:r w:rsidRPr="00430BA2">
        <w:rPr>
          <w:rFonts w:ascii="Times New Roman" w:hAnsi="Times New Roman" w:cs="Times New Roman"/>
          <w:i/>
          <w:iCs/>
        </w:rPr>
        <w:t>Conceptual Framework for Evaluating a Mode of Action for Chemical Carcinogenesis”</w:t>
      </w:r>
      <w:r w:rsidRPr="00430BA2">
        <w:rPr>
          <w:rFonts w:ascii="Times New Roman" w:hAnsi="Times New Roman" w:cs="Times New Roman"/>
        </w:rPr>
        <w:t> (2001), International Life Sciences Institute (ILSI) “</w:t>
      </w:r>
      <w:r w:rsidRPr="00430BA2">
        <w:rPr>
          <w:rFonts w:ascii="Times New Roman" w:hAnsi="Times New Roman" w:cs="Times New Roman"/>
          <w:i/>
          <w:iCs/>
        </w:rPr>
        <w:t>Framework for Human Relevance Analysis of Information on Carcinogenic Modes of Action”</w:t>
      </w:r>
      <w:r w:rsidRPr="00430BA2">
        <w:rPr>
          <w:rFonts w:ascii="Times New Roman" w:hAnsi="Times New Roman" w:cs="Times New Roman"/>
        </w:rPr>
        <w:t> (Meek, </w:t>
      </w:r>
      <w:r w:rsidRPr="00430BA2">
        <w:rPr>
          <w:rFonts w:ascii="Times New Roman" w:hAnsi="Times New Roman" w:cs="Times New Roman"/>
          <w:i/>
          <w:iCs/>
        </w:rPr>
        <w:t>et al.,</w:t>
      </w:r>
      <w:r w:rsidRPr="00430BA2">
        <w:rPr>
          <w:rFonts w:ascii="Times New Roman" w:hAnsi="Times New Roman" w:cs="Times New Roman"/>
        </w:rPr>
        <w:t> 2003; Cohen </w:t>
      </w:r>
      <w:r w:rsidRPr="00430BA2">
        <w:rPr>
          <w:rFonts w:ascii="Times New Roman" w:hAnsi="Times New Roman" w:cs="Times New Roman"/>
          <w:i/>
          <w:iCs/>
        </w:rPr>
        <w:t>et al.,</w:t>
      </w:r>
      <w:r w:rsidRPr="00430BA2">
        <w:rPr>
          <w:rFonts w:ascii="Times New Roman" w:hAnsi="Times New Roman" w:cs="Times New Roman"/>
        </w:rPr>
        <w:t xml:space="preserve"> 2003, 2004), and Preamble to the IARC Monographs (2006; Section B.6. (Scientific Review and Evaluation; Evaluation and </w:t>
      </w:r>
      <w:r w:rsidRPr="00430BA2">
        <w:rPr>
          <w:rFonts w:ascii="Times New Roman" w:hAnsi="Times New Roman" w:cs="Times New Roman"/>
        </w:rPr>
        <w:t>Rationale))</w:t>
      </w:r>
      <w:r w:rsidRPr="00430BA2">
        <w:rPr>
          <w:rFonts w:ascii="Times New Roman" w:hAnsi="Times New Roman" w:cs="Times New Roman"/>
        </w:rPr>
        <w:t xml:space="preserve"> </w:t>
      </w:r>
      <w:r w:rsidRPr="00430BA2">
        <w:rPr>
          <w:rFonts w:ascii="Times New Roman" w:hAnsi="Times New Roman" w:cs="Times New Roman"/>
        </w:rPr>
        <w:t>provide</w:t>
      </w:r>
      <w:r w:rsidRPr="00430BA2">
        <w:rPr>
          <w:rFonts w:ascii="Times New Roman" w:hAnsi="Times New Roman" w:cs="Times New Roman"/>
        </w:rPr>
        <w:t xml:space="preserve"> a basis for systematic assessments that may be performed in a consistent fashion. The IPCS also convened a panel in 2004 to further develop and clarify the human relevance framework. However, the above documents are not intended to dictate answers, nor provide lists of criteria to be checked off.</w:t>
      </w:r>
    </w:p>
    <w:p w:rsidR="00430BA2" w:rsidRPr="00430BA2" w:rsidP="00430BA2" w14:paraId="602B3D76" w14:textId="77777777">
      <w:pPr>
        <w:rPr>
          <w:rFonts w:ascii="Times New Roman" w:hAnsi="Times New Roman" w:cs="Times New Roman"/>
        </w:rPr>
      </w:pPr>
      <w:r w:rsidRPr="00430BA2">
        <w:rPr>
          <w:rFonts w:ascii="Times New Roman" w:hAnsi="Times New Roman" w:cs="Times New Roman"/>
        </w:rPr>
        <w:t>Mode of Action</w:t>
      </w:r>
    </w:p>
    <w:p w:rsidR="00430BA2" w:rsidRPr="00430BA2" w:rsidP="00430BA2" w14:paraId="75E1C542" w14:textId="77777777">
      <w:pPr>
        <w:rPr>
          <w:rFonts w:ascii="Times New Roman" w:hAnsi="Times New Roman" w:cs="Times New Roman"/>
        </w:rPr>
      </w:pPr>
      <w:r w:rsidRPr="00430BA2">
        <w:rPr>
          <w:rFonts w:ascii="Times New Roman" w:hAnsi="Times New Roman" w:cs="Times New Roman"/>
        </w:rPr>
        <w:t xml:space="preserve">Various documents on carcinogen assessment all note that mode of action in and of itself, or consideration of comparative metabolism, should be evaluated on a case-by-case basis and are part of an analytic evaluative approach. One must look closely at any mode of action in animal experiments, taking into consideration comparative </w:t>
      </w:r>
      <w:r w:rsidRPr="00430BA2">
        <w:rPr>
          <w:rFonts w:ascii="Times New Roman" w:hAnsi="Times New Roman" w:cs="Times New Roman"/>
        </w:rPr>
        <w:t>toxicokinetics</w:t>
      </w:r>
      <w:r w:rsidRPr="00430BA2">
        <w:rPr>
          <w:rFonts w:ascii="Times New Roman" w:hAnsi="Times New Roman" w:cs="Times New Roman"/>
        </w:rPr>
        <w:t>/</w:t>
      </w:r>
      <w:r w:rsidRPr="00430BA2">
        <w:rPr>
          <w:rFonts w:ascii="Times New Roman" w:hAnsi="Times New Roman" w:cs="Times New Roman"/>
        </w:rPr>
        <w:t>toxicodynamics</w:t>
      </w:r>
      <w:r w:rsidRPr="00430BA2">
        <w:rPr>
          <w:rFonts w:ascii="Times New Roman" w:hAnsi="Times New Roman" w:cs="Times New Roman"/>
        </w:rPr>
        <w:t xml:space="preserve"> between the animal test species and humans to determine the relevance of the results to humans. This may lead to the possibility of discounting very specific effects of certain types of substances. Life stage-dependent effects on cellular differentiation may also lead to qualitative differences </w:t>
      </w:r>
      <w:r w:rsidRPr="00430BA2">
        <w:rPr>
          <w:rFonts w:ascii="Times New Roman" w:hAnsi="Times New Roman" w:cs="Times New Roman"/>
        </w:rPr>
        <w:t xml:space="preserve">between animals and humans. Only if a mode of action of tumor development is conclusively determined not to be operative in humans </w:t>
      </w:r>
      <w:r w:rsidRPr="00430BA2">
        <w:rPr>
          <w:rFonts w:ascii="Times New Roman" w:hAnsi="Times New Roman" w:cs="Times New Roman"/>
        </w:rPr>
        <w:t>may</w:t>
      </w:r>
      <w:r w:rsidRPr="00430BA2">
        <w:rPr>
          <w:rFonts w:ascii="Times New Roman" w:hAnsi="Times New Roman" w:cs="Times New Roman"/>
        </w:rPr>
        <w:t xml:space="preserve"> the carcinogenic evidence for that tumor be discounted. However, a weight of evidence evaluation for a substance calls for any other tumorigenic activity to be evaluated, as well.</w:t>
      </w:r>
    </w:p>
    <w:p w:rsidR="00430BA2" w:rsidRPr="00430BA2" w:rsidP="00430BA2" w14:paraId="71597CAB" w14:textId="77777777">
      <w:pPr>
        <w:rPr>
          <w:rFonts w:ascii="Times New Roman" w:hAnsi="Times New Roman" w:cs="Times New Roman"/>
        </w:rPr>
      </w:pPr>
      <w:r w:rsidRPr="00430BA2">
        <w:rPr>
          <w:rFonts w:ascii="Times New Roman" w:hAnsi="Times New Roman" w:cs="Times New Roman"/>
        </w:rPr>
        <w:t>Responses in Multiple Animal Experiments</w:t>
      </w:r>
    </w:p>
    <w:p w:rsidR="00430BA2" w:rsidRPr="00430BA2" w:rsidP="00430BA2" w14:paraId="1110AA87" w14:textId="77777777">
      <w:pPr>
        <w:rPr>
          <w:rFonts w:ascii="Times New Roman" w:hAnsi="Times New Roman" w:cs="Times New Roman"/>
        </w:rPr>
      </w:pPr>
      <w:r w:rsidRPr="00430BA2">
        <w:rPr>
          <w:rFonts w:ascii="Times New Roman" w:hAnsi="Times New Roman" w:cs="Times New Roman"/>
        </w:rPr>
        <w:t xml:space="preserve">Positive responses in several species add to the weight of evidence that a substance is a carcinogen. </w:t>
      </w:r>
      <w:r w:rsidRPr="00430BA2">
        <w:rPr>
          <w:rFonts w:ascii="Times New Roman" w:hAnsi="Times New Roman" w:cs="Times New Roman"/>
        </w:rPr>
        <w:t>Taking into account</w:t>
      </w:r>
      <w:r w:rsidRPr="00430BA2">
        <w:rPr>
          <w:rFonts w:ascii="Times New Roman" w:hAnsi="Times New Roman" w:cs="Times New Roman"/>
        </w:rPr>
        <w:t xml:space="preserve"> </w:t>
      </w:r>
      <w:r w:rsidRPr="00430BA2">
        <w:rPr>
          <w:rFonts w:ascii="Times New Roman" w:hAnsi="Times New Roman" w:cs="Times New Roman"/>
        </w:rPr>
        <w:t>all of</w:t>
      </w:r>
      <w:r w:rsidRPr="00430BA2">
        <w:rPr>
          <w:rFonts w:ascii="Times New Roman" w:hAnsi="Times New Roman" w:cs="Times New Roman"/>
        </w:rPr>
        <w:t xml:space="preserve"> the factors listed in A.6.2.5.2 and more, such chemicals with positive outcomes in two or more species would be provisionally considered to be classified in GHS Category 1B until human relevance of animal results are assessed in their entirety. It should be noted, however, that positive results for one species in at least two independent studies, or a single positive study showing unusually strong evidence of malignancy may also lead to Category 1B.</w:t>
      </w:r>
    </w:p>
    <w:p w:rsidR="00430BA2" w:rsidRPr="00430BA2" w:rsidP="00430BA2" w14:paraId="476AC101" w14:textId="77777777">
      <w:pPr>
        <w:rPr>
          <w:rFonts w:ascii="Times New Roman" w:hAnsi="Times New Roman" w:cs="Times New Roman"/>
        </w:rPr>
      </w:pPr>
      <w:r w:rsidRPr="00430BA2">
        <w:rPr>
          <w:rFonts w:ascii="Times New Roman" w:hAnsi="Times New Roman" w:cs="Times New Roman"/>
        </w:rPr>
        <w:t>Responses Are in One Sex or Both Sexes</w:t>
      </w:r>
    </w:p>
    <w:p w:rsidR="00430BA2" w:rsidRPr="00430BA2" w:rsidP="00430BA2" w14:paraId="657B1389" w14:textId="77777777">
      <w:pPr>
        <w:rPr>
          <w:rFonts w:ascii="Times New Roman" w:hAnsi="Times New Roman" w:cs="Times New Roman"/>
        </w:rPr>
      </w:pPr>
      <w:r w:rsidRPr="00430BA2">
        <w:rPr>
          <w:rFonts w:ascii="Times New Roman" w:hAnsi="Times New Roman" w:cs="Times New Roman"/>
        </w:rPr>
        <w:t xml:space="preserve">Any case of sex-specific tumors should be evaluated </w:t>
      </w:r>
      <w:r w:rsidRPr="00430BA2">
        <w:rPr>
          <w:rFonts w:ascii="Times New Roman" w:hAnsi="Times New Roman" w:cs="Times New Roman"/>
        </w:rPr>
        <w:t>in light of</w:t>
      </w:r>
      <w:r w:rsidRPr="00430BA2">
        <w:rPr>
          <w:rFonts w:ascii="Times New Roman" w:hAnsi="Times New Roman" w:cs="Times New Roman"/>
        </w:rPr>
        <w:t xml:space="preserve"> the total tumorigenic response to the substance observed at other sites (multi-site responses or incidence above background) in determining the carcinogenic potential of the substance.</w:t>
      </w:r>
    </w:p>
    <w:p w:rsidR="00430BA2" w:rsidRPr="00430BA2" w:rsidP="00430BA2" w14:paraId="3DA9563F" w14:textId="77777777">
      <w:pPr>
        <w:rPr>
          <w:rFonts w:ascii="Times New Roman" w:hAnsi="Times New Roman" w:cs="Times New Roman"/>
        </w:rPr>
      </w:pPr>
      <w:r w:rsidRPr="00430BA2">
        <w:rPr>
          <w:rFonts w:ascii="Times New Roman" w:hAnsi="Times New Roman" w:cs="Times New Roman"/>
        </w:rPr>
        <w:t xml:space="preserve">If tumors are seen only in one sex of an animal species, the mode of action should be carefully evaluated to see if the response is consistent with the postulated mode of action. Effects seen only in one sex in a test species may be less convincing than effects seen in both sexes, unless there is a clear </w:t>
      </w:r>
      <w:r w:rsidRPr="00430BA2">
        <w:rPr>
          <w:rFonts w:ascii="Times New Roman" w:hAnsi="Times New Roman" w:cs="Times New Roman"/>
        </w:rPr>
        <w:t>patho</w:t>
      </w:r>
      <w:r w:rsidRPr="00430BA2">
        <w:rPr>
          <w:rFonts w:ascii="Times New Roman" w:hAnsi="Times New Roman" w:cs="Times New Roman"/>
        </w:rPr>
        <w:t>-physiological difference consistent with the mode of action to explain the single sex response.</w:t>
      </w:r>
    </w:p>
    <w:p w:rsidR="00430BA2" w:rsidRPr="00430BA2" w:rsidP="00430BA2" w14:paraId="245E82CF" w14:textId="77777777">
      <w:pPr>
        <w:rPr>
          <w:rFonts w:ascii="Times New Roman" w:hAnsi="Times New Roman" w:cs="Times New Roman"/>
        </w:rPr>
      </w:pPr>
      <w:r w:rsidRPr="00430BA2">
        <w:rPr>
          <w:rFonts w:ascii="Times New Roman" w:hAnsi="Times New Roman" w:cs="Times New Roman"/>
        </w:rPr>
        <w:t>Confounding Effects of Excessive Toxicity or Localized Effects</w:t>
      </w:r>
    </w:p>
    <w:p w:rsidR="00430BA2" w:rsidRPr="00430BA2" w:rsidP="00430BA2" w14:paraId="58CD0375" w14:textId="77777777">
      <w:pPr>
        <w:rPr>
          <w:rFonts w:ascii="Times New Roman" w:hAnsi="Times New Roman" w:cs="Times New Roman"/>
        </w:rPr>
      </w:pPr>
      <w:r w:rsidRPr="00430BA2">
        <w:rPr>
          <w:rFonts w:ascii="Times New Roman" w:hAnsi="Times New Roman" w:cs="Times New Roman"/>
        </w:rPr>
        <w:t>Tumors occurring only at excessive doses associated with severe toxicity generally have doubtful potential for carcinogenicity in humans. In addition, tumors occurring only at sites of contact and/or only at excessive doses need to be carefully evaluated for human relevance for carcinogenic hazard. For example, forestomach tumors, following administration by gavage of an irritating or corrosive, non-mutagenic chemical, may be of questionable relevance. However, such determinations must be evaluated carefully in justifying the carcinogenic potential for humans; any occurrence of other tumors at distant sites must also be considered.</w:t>
      </w:r>
    </w:p>
    <w:p w:rsidR="00430BA2" w:rsidRPr="00430BA2" w:rsidP="00430BA2" w14:paraId="4C0A8B8D" w14:textId="77777777">
      <w:pPr>
        <w:rPr>
          <w:rFonts w:ascii="Times New Roman" w:hAnsi="Times New Roman" w:cs="Times New Roman"/>
        </w:rPr>
      </w:pPr>
      <w:r w:rsidRPr="00430BA2">
        <w:rPr>
          <w:rFonts w:ascii="Times New Roman" w:hAnsi="Times New Roman" w:cs="Times New Roman"/>
        </w:rPr>
        <w:t>Tumor Type, Reduced Tumor Latency</w:t>
      </w:r>
    </w:p>
    <w:p w:rsidR="00430BA2" w:rsidRPr="00430BA2" w:rsidP="00430BA2" w14:paraId="4B987737" w14:textId="77777777">
      <w:pPr>
        <w:rPr>
          <w:rFonts w:ascii="Times New Roman" w:hAnsi="Times New Roman" w:cs="Times New Roman"/>
        </w:rPr>
      </w:pPr>
      <w:r w:rsidRPr="00430BA2">
        <w:rPr>
          <w:rFonts w:ascii="Times New Roman" w:hAnsi="Times New Roman" w:cs="Times New Roman"/>
        </w:rPr>
        <w:t>Unusual tumor types or tumors occurring with reduced latency may add to the weight of evidence for the carcinogenic potential of a substance, even if the tumors are not statistically significant.</w:t>
      </w:r>
    </w:p>
    <w:p w:rsidR="00430BA2" w:rsidRPr="00430BA2" w:rsidP="00430BA2" w14:paraId="33224E66" w14:textId="77777777">
      <w:pPr>
        <w:rPr>
          <w:rFonts w:ascii="Times New Roman" w:hAnsi="Times New Roman" w:cs="Times New Roman"/>
        </w:rPr>
      </w:pPr>
      <w:r w:rsidRPr="00430BA2">
        <w:rPr>
          <w:rFonts w:ascii="Times New Roman" w:hAnsi="Times New Roman" w:cs="Times New Roman"/>
        </w:rPr>
        <w:t xml:space="preserve">Toxicokinetic behavior is normally assumed to be similar in animals and humans, at least from a qualitative perspective. On the other hand, certain tumor types in animals may be associated with </w:t>
      </w:r>
      <w:r w:rsidRPr="00430BA2">
        <w:rPr>
          <w:rFonts w:ascii="Times New Roman" w:hAnsi="Times New Roman" w:cs="Times New Roman"/>
        </w:rPr>
        <w:t>toxicokinetics</w:t>
      </w:r>
      <w:r w:rsidRPr="00430BA2">
        <w:rPr>
          <w:rFonts w:ascii="Times New Roman" w:hAnsi="Times New Roman" w:cs="Times New Roman"/>
        </w:rPr>
        <w:t xml:space="preserve"> or </w:t>
      </w:r>
      <w:r w:rsidRPr="00430BA2">
        <w:rPr>
          <w:rFonts w:ascii="Times New Roman" w:hAnsi="Times New Roman" w:cs="Times New Roman"/>
        </w:rPr>
        <w:t>toxicodynamics</w:t>
      </w:r>
      <w:r w:rsidRPr="00430BA2">
        <w:rPr>
          <w:rFonts w:ascii="Times New Roman" w:hAnsi="Times New Roman" w:cs="Times New Roman"/>
        </w:rPr>
        <w:t xml:space="preserve"> that are unique to the animal species tested and may not be predictive of carcinogenicity in humans. Very few such examples have been agreed internationally. However, one example is the lack of human relevance of kidney tumors in male rats associated with compounds causing α2u-globulin nephropathy (IARC, Scientific Publication N° 147</w:t>
      </w:r>
      <w:r w:rsidRPr="00430BA2">
        <w:rPr>
          <w:rFonts w:ascii="Times New Roman" w:hAnsi="Times New Roman" w:cs="Times New Roman"/>
          <w:vertAlign w:val="superscript"/>
        </w:rPr>
        <w:t>[</w:t>
      </w:r>
      <w:hyperlink r:id="rId34" w:anchor="1910.1200-footnote-2" w:history="1">
        <w:r w:rsidRPr="00430BA2">
          <w:rPr>
            <w:rStyle w:val="Hyperlink"/>
            <w:rFonts w:ascii="Times New Roman" w:hAnsi="Times New Roman" w:cs="Times New Roman"/>
            <w:vertAlign w:val="superscript"/>
          </w:rPr>
          <w:t>2</w:t>
        </w:r>
      </w:hyperlink>
      <w:r w:rsidRPr="00430BA2">
        <w:rPr>
          <w:rFonts w:ascii="Times New Roman" w:hAnsi="Times New Roman" w:cs="Times New Roman"/>
          <w:vertAlign w:val="superscript"/>
        </w:rPr>
        <w:t>] </w:t>
      </w:r>
      <w:r w:rsidRPr="00430BA2">
        <w:rPr>
          <w:rFonts w:ascii="Times New Roman" w:hAnsi="Times New Roman" w:cs="Times New Roman"/>
        </w:rPr>
        <w:t>). Even when a particular tumor type may be discounted, expert judgment must be used in assessing the total tumor profile in any animal experiment.</w:t>
      </w:r>
    </w:p>
    <w:p w:rsidR="00430BA2" w:rsidRPr="00430BA2" w:rsidP="00430BA2" w14:paraId="46267B97" w14:textId="77777777">
      <w:pPr>
        <w:rPr>
          <w:rFonts w:ascii="Times New Roman" w:hAnsi="Times New Roman" w:cs="Times New Roman"/>
        </w:rPr>
      </w:pPr>
      <w:r w:rsidRPr="00430BA2">
        <w:rPr>
          <w:rFonts w:ascii="Times New Roman" w:hAnsi="Times New Roman" w:cs="Times New Roman"/>
        </w:rPr>
        <w:t>Part B: International Agency for Research on Cancer (IARC)</w:t>
      </w:r>
      <w:r w:rsidRPr="00430BA2">
        <w:rPr>
          <w:rFonts w:ascii="Times New Roman" w:hAnsi="Times New Roman" w:cs="Times New Roman"/>
          <w:vertAlign w:val="superscript"/>
        </w:rPr>
        <w:t>[</w:t>
      </w:r>
      <w:hyperlink r:id="rId34" w:anchor="1910.1200-footnote-3" w:history="1">
        <w:r w:rsidRPr="00430BA2">
          <w:rPr>
            <w:rStyle w:val="Hyperlink"/>
            <w:rFonts w:ascii="Times New Roman" w:hAnsi="Times New Roman" w:cs="Times New Roman"/>
            <w:vertAlign w:val="superscript"/>
          </w:rPr>
          <w:t>3</w:t>
        </w:r>
      </w:hyperlink>
      <w:r w:rsidRPr="00430BA2">
        <w:rPr>
          <w:rFonts w:ascii="Times New Roman" w:hAnsi="Times New Roman" w:cs="Times New Roman"/>
          <w:vertAlign w:val="superscript"/>
        </w:rPr>
        <w:t>]</w:t>
      </w:r>
    </w:p>
    <w:p w:rsidR="00430BA2" w:rsidRPr="00430BA2" w:rsidP="00430BA2" w14:paraId="4D603635" w14:textId="77777777">
      <w:pPr>
        <w:rPr>
          <w:rFonts w:ascii="Times New Roman" w:hAnsi="Times New Roman" w:cs="Times New Roman"/>
        </w:rPr>
      </w:pPr>
      <w:r w:rsidRPr="00430BA2">
        <w:rPr>
          <w:rFonts w:ascii="Times New Roman" w:hAnsi="Times New Roman" w:cs="Times New Roman"/>
        </w:rPr>
        <w:t>IARC Carcinogen Classification Categories:</w:t>
      </w:r>
    </w:p>
    <w:p w:rsidR="00430BA2" w:rsidRPr="00430BA2" w:rsidP="00430BA2" w14:paraId="7F0C6DBC" w14:textId="77777777">
      <w:pPr>
        <w:rPr>
          <w:rFonts w:ascii="Times New Roman" w:hAnsi="Times New Roman" w:cs="Times New Roman"/>
        </w:rPr>
      </w:pPr>
      <w:r w:rsidRPr="00430BA2">
        <w:rPr>
          <w:rFonts w:ascii="Times New Roman" w:hAnsi="Times New Roman" w:cs="Times New Roman"/>
        </w:rPr>
        <w:t>Group 1: The agent is </w:t>
      </w:r>
      <w:r w:rsidRPr="00430BA2">
        <w:rPr>
          <w:rFonts w:ascii="Times New Roman" w:hAnsi="Times New Roman" w:cs="Times New Roman"/>
          <w:i/>
          <w:iCs/>
        </w:rPr>
        <w:t>carcinogenic to humans</w:t>
      </w:r>
    </w:p>
    <w:p w:rsidR="00430BA2" w:rsidRPr="00430BA2" w:rsidP="00430BA2" w14:paraId="1ADAC760" w14:textId="77777777">
      <w:pPr>
        <w:rPr>
          <w:rFonts w:ascii="Times New Roman" w:hAnsi="Times New Roman" w:cs="Times New Roman"/>
        </w:rPr>
      </w:pPr>
      <w:r w:rsidRPr="00430BA2">
        <w:rPr>
          <w:rFonts w:ascii="Times New Roman" w:hAnsi="Times New Roman" w:cs="Times New Roman"/>
        </w:rPr>
        <w:t>This category is used when there is </w:t>
      </w:r>
      <w:r w:rsidRPr="00430BA2">
        <w:rPr>
          <w:rFonts w:ascii="Times New Roman" w:hAnsi="Times New Roman" w:cs="Times New Roman"/>
          <w:i/>
          <w:iCs/>
        </w:rPr>
        <w:t>sufficient evidence of carcinogenicity</w:t>
      </w:r>
      <w:r w:rsidRPr="00430BA2">
        <w:rPr>
          <w:rFonts w:ascii="Times New Roman" w:hAnsi="Times New Roman" w:cs="Times New Roman"/>
        </w:rPr>
        <w:t xml:space="preserve"> in humans. Exceptionally, an agent may be placed in this category </w:t>
      </w:r>
      <w:r w:rsidRPr="00430BA2">
        <w:rPr>
          <w:rFonts w:ascii="Times New Roman" w:hAnsi="Times New Roman" w:cs="Times New Roman"/>
        </w:rPr>
        <w:t>when</w:t>
      </w:r>
      <w:r w:rsidRPr="00430BA2">
        <w:rPr>
          <w:rFonts w:ascii="Times New Roman" w:hAnsi="Times New Roman" w:cs="Times New Roman"/>
        </w:rPr>
        <w:t xml:space="preserve"> evidence of carcinogenicity in humans is less than </w:t>
      </w:r>
      <w:r w:rsidRPr="00430BA2">
        <w:rPr>
          <w:rFonts w:ascii="Times New Roman" w:hAnsi="Times New Roman" w:cs="Times New Roman"/>
          <w:i/>
          <w:iCs/>
        </w:rPr>
        <w:t>sufficient</w:t>
      </w:r>
      <w:r w:rsidRPr="00430BA2">
        <w:rPr>
          <w:rFonts w:ascii="Times New Roman" w:hAnsi="Times New Roman" w:cs="Times New Roman"/>
        </w:rPr>
        <w:t> but there is </w:t>
      </w:r>
      <w:r w:rsidRPr="00430BA2">
        <w:rPr>
          <w:rFonts w:ascii="Times New Roman" w:hAnsi="Times New Roman" w:cs="Times New Roman"/>
          <w:i/>
          <w:iCs/>
        </w:rPr>
        <w:t>sufficient evidence of carcinogenicity</w:t>
      </w:r>
      <w:r w:rsidRPr="00430BA2">
        <w:rPr>
          <w:rFonts w:ascii="Times New Roman" w:hAnsi="Times New Roman" w:cs="Times New Roman"/>
        </w:rPr>
        <w:t> in experimental animals and strong evidence in exposed humans that the agent acts through a relevant mechanism of carcinogenicity.</w:t>
      </w:r>
    </w:p>
    <w:p w:rsidR="00430BA2" w:rsidRPr="00430BA2" w:rsidP="00430BA2" w14:paraId="561F6DF0" w14:textId="77777777">
      <w:pPr>
        <w:rPr>
          <w:rFonts w:ascii="Times New Roman" w:hAnsi="Times New Roman" w:cs="Times New Roman"/>
        </w:rPr>
      </w:pPr>
      <w:r w:rsidRPr="00430BA2">
        <w:rPr>
          <w:rFonts w:ascii="Times New Roman" w:hAnsi="Times New Roman" w:cs="Times New Roman"/>
        </w:rPr>
        <w:t>Group 2:</w:t>
      </w:r>
    </w:p>
    <w:p w:rsidR="00430BA2" w:rsidRPr="00430BA2" w:rsidP="00430BA2" w14:paraId="0EC975A5" w14:textId="77777777">
      <w:pPr>
        <w:rPr>
          <w:rFonts w:ascii="Times New Roman" w:hAnsi="Times New Roman" w:cs="Times New Roman"/>
        </w:rPr>
      </w:pPr>
      <w:r w:rsidRPr="00430BA2">
        <w:rPr>
          <w:rFonts w:ascii="Times New Roman" w:hAnsi="Times New Roman" w:cs="Times New Roman"/>
        </w:rPr>
        <w:t>This category includes agents for which, at one extreme, the degree of evidence of carcinogenicity in humans is almost </w:t>
      </w:r>
      <w:r w:rsidRPr="00430BA2">
        <w:rPr>
          <w:rFonts w:ascii="Times New Roman" w:hAnsi="Times New Roman" w:cs="Times New Roman"/>
          <w:i/>
          <w:iCs/>
        </w:rPr>
        <w:t>sufficient,</w:t>
      </w:r>
      <w:r w:rsidRPr="00430BA2">
        <w:rPr>
          <w:rFonts w:ascii="Times New Roman" w:hAnsi="Times New Roman" w:cs="Times New Roman"/>
        </w:rPr>
        <w:t xml:space="preserve"> as well as those for which, at the other extreme, there </w:t>
      </w:r>
      <w:r w:rsidRPr="00430BA2">
        <w:rPr>
          <w:rFonts w:ascii="Times New Roman" w:hAnsi="Times New Roman" w:cs="Times New Roman"/>
        </w:rPr>
        <w:t>are</w:t>
      </w:r>
      <w:r w:rsidRPr="00430BA2">
        <w:rPr>
          <w:rFonts w:ascii="Times New Roman" w:hAnsi="Times New Roman" w:cs="Times New Roman"/>
        </w:rPr>
        <w:t xml:space="preserve"> no human data but for which there is evidence of carcinogenicity in experimental animals. Agents are assigned to either Group 2A (</w:t>
      </w:r>
      <w:r w:rsidRPr="00430BA2">
        <w:rPr>
          <w:rFonts w:ascii="Times New Roman" w:hAnsi="Times New Roman" w:cs="Times New Roman"/>
          <w:i/>
          <w:iCs/>
        </w:rPr>
        <w:t>probably carcinogenic to humans</w:t>
      </w:r>
      <w:r w:rsidRPr="00430BA2">
        <w:rPr>
          <w:rFonts w:ascii="Times New Roman" w:hAnsi="Times New Roman" w:cs="Times New Roman"/>
        </w:rPr>
        <w:t>) or Group 2B (</w:t>
      </w:r>
      <w:r w:rsidRPr="00430BA2">
        <w:rPr>
          <w:rFonts w:ascii="Times New Roman" w:hAnsi="Times New Roman" w:cs="Times New Roman"/>
          <w:i/>
          <w:iCs/>
        </w:rPr>
        <w:t>possibly carcinogenic to humans</w:t>
      </w:r>
      <w:r w:rsidRPr="00430BA2">
        <w:rPr>
          <w:rFonts w:ascii="Times New Roman" w:hAnsi="Times New Roman" w:cs="Times New Roman"/>
        </w:rPr>
        <w:t xml:space="preserve">) </w:t>
      </w:r>
      <w:r w:rsidRPr="00430BA2">
        <w:rPr>
          <w:rFonts w:ascii="Times New Roman" w:hAnsi="Times New Roman" w:cs="Times New Roman"/>
        </w:rPr>
        <w:t>on the basis of</w:t>
      </w:r>
      <w:r w:rsidRPr="00430BA2">
        <w:rPr>
          <w:rFonts w:ascii="Times New Roman" w:hAnsi="Times New Roman" w:cs="Times New Roman"/>
        </w:rPr>
        <w:t xml:space="preserve"> epidemiological and experimental evidence of carcinogenicity and mechanistic and other relevant data. The </w:t>
      </w:r>
      <w:r w:rsidRPr="00430BA2">
        <w:rPr>
          <w:rFonts w:ascii="Times New Roman" w:hAnsi="Times New Roman" w:cs="Times New Roman"/>
        </w:rPr>
        <w:t>terms </w:t>
      </w:r>
      <w:r w:rsidRPr="00430BA2">
        <w:rPr>
          <w:rFonts w:ascii="Times New Roman" w:hAnsi="Times New Roman" w:cs="Times New Roman"/>
          <w:i/>
          <w:iCs/>
        </w:rPr>
        <w:t>probably</w:t>
      </w:r>
      <w:r w:rsidRPr="00430BA2">
        <w:rPr>
          <w:rFonts w:ascii="Times New Roman" w:hAnsi="Times New Roman" w:cs="Times New Roman"/>
          <w:i/>
          <w:iCs/>
        </w:rPr>
        <w:t xml:space="preserve"> carcinogenic</w:t>
      </w:r>
      <w:r w:rsidRPr="00430BA2">
        <w:rPr>
          <w:rFonts w:ascii="Times New Roman" w:hAnsi="Times New Roman" w:cs="Times New Roman"/>
        </w:rPr>
        <w:t> and </w:t>
      </w:r>
      <w:r w:rsidRPr="00430BA2">
        <w:rPr>
          <w:rFonts w:ascii="Times New Roman" w:hAnsi="Times New Roman" w:cs="Times New Roman"/>
          <w:i/>
          <w:iCs/>
        </w:rPr>
        <w:t>possibly carcinogenic</w:t>
      </w:r>
      <w:r w:rsidRPr="00430BA2">
        <w:rPr>
          <w:rFonts w:ascii="Times New Roman" w:hAnsi="Times New Roman" w:cs="Times New Roman"/>
        </w:rPr>
        <w:t> have no quantitative significance and are used simply as descriptors of different levels of evidence of human carcinogenicity, with </w:t>
      </w:r>
      <w:r w:rsidRPr="00430BA2">
        <w:rPr>
          <w:rFonts w:ascii="Times New Roman" w:hAnsi="Times New Roman" w:cs="Times New Roman"/>
          <w:i/>
          <w:iCs/>
        </w:rPr>
        <w:t>probably carcinogenic</w:t>
      </w:r>
      <w:r w:rsidRPr="00430BA2">
        <w:rPr>
          <w:rFonts w:ascii="Times New Roman" w:hAnsi="Times New Roman" w:cs="Times New Roman"/>
        </w:rPr>
        <w:t> signifying a higher level of evidence than </w:t>
      </w:r>
      <w:r w:rsidRPr="00430BA2">
        <w:rPr>
          <w:rFonts w:ascii="Times New Roman" w:hAnsi="Times New Roman" w:cs="Times New Roman"/>
          <w:i/>
          <w:iCs/>
        </w:rPr>
        <w:t>possibly carcinogenic.</w:t>
      </w:r>
    </w:p>
    <w:p w:rsidR="00430BA2" w:rsidRPr="00430BA2" w:rsidP="00430BA2" w14:paraId="61B2EC2B" w14:textId="77777777">
      <w:pPr>
        <w:rPr>
          <w:rFonts w:ascii="Times New Roman" w:hAnsi="Times New Roman" w:cs="Times New Roman"/>
        </w:rPr>
      </w:pPr>
      <w:r w:rsidRPr="00430BA2">
        <w:rPr>
          <w:rFonts w:ascii="Times New Roman" w:hAnsi="Times New Roman" w:cs="Times New Roman"/>
        </w:rPr>
        <w:t>Group 2A: The agent is </w:t>
      </w:r>
      <w:r w:rsidRPr="00430BA2">
        <w:rPr>
          <w:rFonts w:ascii="Times New Roman" w:hAnsi="Times New Roman" w:cs="Times New Roman"/>
          <w:i/>
          <w:iCs/>
        </w:rPr>
        <w:t xml:space="preserve">probably carcinogenic to </w:t>
      </w:r>
      <w:r w:rsidRPr="00430BA2">
        <w:rPr>
          <w:rFonts w:ascii="Times New Roman" w:hAnsi="Times New Roman" w:cs="Times New Roman"/>
          <w:i/>
          <w:iCs/>
        </w:rPr>
        <w:t>human</w:t>
      </w:r>
      <w:r w:rsidRPr="00430BA2">
        <w:rPr>
          <w:rFonts w:ascii="Times New Roman" w:hAnsi="Times New Roman" w:cs="Times New Roman"/>
          <w:i/>
          <w:iCs/>
        </w:rPr>
        <w:t>.</w:t>
      </w:r>
    </w:p>
    <w:p w:rsidR="00430BA2" w:rsidRPr="00430BA2" w:rsidP="00430BA2" w14:paraId="281B146D" w14:textId="77777777">
      <w:pPr>
        <w:rPr>
          <w:rFonts w:ascii="Times New Roman" w:hAnsi="Times New Roman" w:cs="Times New Roman"/>
        </w:rPr>
      </w:pPr>
      <w:r w:rsidRPr="00430BA2">
        <w:rPr>
          <w:rFonts w:ascii="Times New Roman" w:hAnsi="Times New Roman" w:cs="Times New Roman"/>
        </w:rPr>
        <w:t>This category is used when there is </w:t>
      </w:r>
      <w:r w:rsidRPr="00430BA2">
        <w:rPr>
          <w:rFonts w:ascii="Times New Roman" w:hAnsi="Times New Roman" w:cs="Times New Roman"/>
          <w:i/>
          <w:iCs/>
        </w:rPr>
        <w:t>limited evidence of carcinogenicity</w:t>
      </w:r>
      <w:r w:rsidRPr="00430BA2">
        <w:rPr>
          <w:rFonts w:ascii="Times New Roman" w:hAnsi="Times New Roman" w:cs="Times New Roman"/>
        </w:rPr>
        <w:t> in humans and </w:t>
      </w:r>
      <w:r w:rsidRPr="00430BA2">
        <w:rPr>
          <w:rFonts w:ascii="Times New Roman" w:hAnsi="Times New Roman" w:cs="Times New Roman"/>
          <w:i/>
          <w:iCs/>
        </w:rPr>
        <w:t>sufficient evidence of carcinogenicity</w:t>
      </w:r>
      <w:r w:rsidRPr="00430BA2">
        <w:rPr>
          <w:rFonts w:ascii="Times New Roman" w:hAnsi="Times New Roman" w:cs="Times New Roman"/>
        </w:rPr>
        <w:t> in experimental animals. In some cases, an agent may be classified in this category when there is </w:t>
      </w:r>
      <w:r w:rsidRPr="00430BA2">
        <w:rPr>
          <w:rFonts w:ascii="Times New Roman" w:hAnsi="Times New Roman" w:cs="Times New Roman"/>
          <w:i/>
          <w:iCs/>
        </w:rPr>
        <w:t>inadequate evidence of carcinogenicity</w:t>
      </w:r>
      <w:r w:rsidRPr="00430BA2">
        <w:rPr>
          <w:rFonts w:ascii="Times New Roman" w:hAnsi="Times New Roman" w:cs="Times New Roman"/>
        </w:rPr>
        <w:t> in humans and </w:t>
      </w:r>
      <w:r w:rsidRPr="00430BA2">
        <w:rPr>
          <w:rFonts w:ascii="Times New Roman" w:hAnsi="Times New Roman" w:cs="Times New Roman"/>
          <w:i/>
          <w:iCs/>
        </w:rPr>
        <w:t>sufficient evidence of carcinogenicity</w:t>
      </w:r>
      <w:r w:rsidRPr="00430BA2">
        <w:rPr>
          <w:rFonts w:ascii="Times New Roman" w:hAnsi="Times New Roman" w:cs="Times New Roman"/>
        </w:rPr>
        <w:t xml:space="preserve"> in experimental animals and strong evidence that </w:t>
      </w:r>
      <w:r w:rsidRPr="00430BA2">
        <w:rPr>
          <w:rFonts w:ascii="Times New Roman" w:hAnsi="Times New Roman" w:cs="Times New Roman"/>
        </w:rPr>
        <w:t>the carcinogenesis</w:t>
      </w:r>
      <w:r w:rsidRPr="00430BA2">
        <w:rPr>
          <w:rFonts w:ascii="Times New Roman" w:hAnsi="Times New Roman" w:cs="Times New Roman"/>
        </w:rPr>
        <w:t xml:space="preserve"> is mediated by a mechanism that also operates in humans. Exceptionally, an agent may be classified in this category solely </w:t>
      </w:r>
      <w:r w:rsidRPr="00430BA2">
        <w:rPr>
          <w:rFonts w:ascii="Times New Roman" w:hAnsi="Times New Roman" w:cs="Times New Roman"/>
        </w:rPr>
        <w:t>on the basis of</w:t>
      </w:r>
      <w:r w:rsidRPr="00430BA2">
        <w:rPr>
          <w:rFonts w:ascii="Times New Roman" w:hAnsi="Times New Roman" w:cs="Times New Roman"/>
        </w:rPr>
        <w:t> </w:t>
      </w:r>
      <w:r w:rsidRPr="00430BA2">
        <w:rPr>
          <w:rFonts w:ascii="Times New Roman" w:hAnsi="Times New Roman" w:cs="Times New Roman"/>
          <w:i/>
          <w:iCs/>
        </w:rPr>
        <w:t>limited evidence of carcinogenicity</w:t>
      </w:r>
      <w:r w:rsidRPr="00430BA2">
        <w:rPr>
          <w:rFonts w:ascii="Times New Roman" w:hAnsi="Times New Roman" w:cs="Times New Roman"/>
        </w:rPr>
        <w:t> in humans. An agent may be assigned to this category if it clearly belongs, based on mechanistic considerations, to a class of agents for which one or more members have been classified in Group 1 or Group 2A.</w:t>
      </w:r>
    </w:p>
    <w:p w:rsidR="00430BA2" w:rsidRPr="00430BA2" w:rsidP="00430BA2" w14:paraId="31EB552B" w14:textId="77777777">
      <w:pPr>
        <w:rPr>
          <w:rFonts w:ascii="Times New Roman" w:hAnsi="Times New Roman" w:cs="Times New Roman"/>
        </w:rPr>
      </w:pPr>
      <w:r w:rsidRPr="00430BA2">
        <w:rPr>
          <w:rFonts w:ascii="Times New Roman" w:hAnsi="Times New Roman" w:cs="Times New Roman"/>
        </w:rPr>
        <w:t>Group 2B: The agent is </w:t>
      </w:r>
      <w:r w:rsidRPr="00430BA2">
        <w:rPr>
          <w:rFonts w:ascii="Times New Roman" w:hAnsi="Times New Roman" w:cs="Times New Roman"/>
          <w:i/>
          <w:iCs/>
        </w:rPr>
        <w:t>possibly carcinogenic to humans.</w:t>
      </w:r>
    </w:p>
    <w:p w:rsidR="00430BA2" w:rsidRPr="00430BA2" w:rsidP="00430BA2" w14:paraId="2C2F159C" w14:textId="77777777">
      <w:pPr>
        <w:rPr>
          <w:rFonts w:ascii="Times New Roman" w:hAnsi="Times New Roman" w:cs="Times New Roman"/>
        </w:rPr>
      </w:pPr>
      <w:r w:rsidRPr="00430BA2">
        <w:rPr>
          <w:rFonts w:ascii="Times New Roman" w:hAnsi="Times New Roman" w:cs="Times New Roman"/>
        </w:rPr>
        <w:t>This category is used for agents for which there is </w:t>
      </w:r>
      <w:r w:rsidRPr="00430BA2">
        <w:rPr>
          <w:rFonts w:ascii="Times New Roman" w:hAnsi="Times New Roman" w:cs="Times New Roman"/>
          <w:i/>
          <w:iCs/>
        </w:rPr>
        <w:t>limited evidence of carcinogenicity</w:t>
      </w:r>
      <w:r w:rsidRPr="00430BA2">
        <w:rPr>
          <w:rFonts w:ascii="Times New Roman" w:hAnsi="Times New Roman" w:cs="Times New Roman"/>
        </w:rPr>
        <w:t> in humans and less than </w:t>
      </w:r>
      <w:r w:rsidRPr="00430BA2">
        <w:rPr>
          <w:rFonts w:ascii="Times New Roman" w:hAnsi="Times New Roman" w:cs="Times New Roman"/>
          <w:i/>
          <w:iCs/>
        </w:rPr>
        <w:t>sufficient evidence of carcinogenicity</w:t>
      </w:r>
      <w:r w:rsidRPr="00430BA2">
        <w:rPr>
          <w:rFonts w:ascii="Times New Roman" w:hAnsi="Times New Roman" w:cs="Times New Roman"/>
        </w:rPr>
        <w:t> in experimental animals. It may also be used when there is </w:t>
      </w:r>
      <w:r w:rsidRPr="00430BA2">
        <w:rPr>
          <w:rFonts w:ascii="Times New Roman" w:hAnsi="Times New Roman" w:cs="Times New Roman"/>
          <w:i/>
          <w:iCs/>
        </w:rPr>
        <w:t>inadequate evidence of carcinogenicity</w:t>
      </w:r>
      <w:r w:rsidRPr="00430BA2">
        <w:rPr>
          <w:rFonts w:ascii="Times New Roman" w:hAnsi="Times New Roman" w:cs="Times New Roman"/>
        </w:rPr>
        <w:t> in humans but there is </w:t>
      </w:r>
      <w:r w:rsidRPr="00430BA2">
        <w:rPr>
          <w:rFonts w:ascii="Times New Roman" w:hAnsi="Times New Roman" w:cs="Times New Roman"/>
          <w:i/>
          <w:iCs/>
        </w:rPr>
        <w:t>sufficient evidence of carcinogenicity</w:t>
      </w:r>
      <w:r w:rsidRPr="00430BA2">
        <w:rPr>
          <w:rFonts w:ascii="Times New Roman" w:hAnsi="Times New Roman" w:cs="Times New Roman"/>
        </w:rPr>
        <w:t> in experimental animals. In some instances, an agent for which there is </w:t>
      </w:r>
      <w:r w:rsidRPr="00430BA2">
        <w:rPr>
          <w:rFonts w:ascii="Times New Roman" w:hAnsi="Times New Roman" w:cs="Times New Roman"/>
          <w:i/>
          <w:iCs/>
        </w:rPr>
        <w:t>inadequate evidence of carcinogenicity</w:t>
      </w:r>
      <w:r w:rsidRPr="00430BA2">
        <w:rPr>
          <w:rFonts w:ascii="Times New Roman" w:hAnsi="Times New Roman" w:cs="Times New Roman"/>
        </w:rPr>
        <w:t> in humans and less than </w:t>
      </w:r>
      <w:r w:rsidRPr="00430BA2">
        <w:rPr>
          <w:rFonts w:ascii="Times New Roman" w:hAnsi="Times New Roman" w:cs="Times New Roman"/>
          <w:i/>
          <w:iCs/>
        </w:rPr>
        <w:t>sufficient evidence of carcinogenicity</w:t>
      </w:r>
      <w:r w:rsidRPr="00430BA2">
        <w:rPr>
          <w:rFonts w:ascii="Times New Roman" w:hAnsi="Times New Roman" w:cs="Times New Roman"/>
        </w:rPr>
        <w:t xml:space="preserve"> in experimental animals together with supporting evidence from mechanistic and other relevant data may be placed in this group. An agent may be classified in this category solely </w:t>
      </w:r>
      <w:r w:rsidRPr="00430BA2">
        <w:rPr>
          <w:rFonts w:ascii="Times New Roman" w:hAnsi="Times New Roman" w:cs="Times New Roman"/>
        </w:rPr>
        <w:t>on the basis of</w:t>
      </w:r>
      <w:r w:rsidRPr="00430BA2">
        <w:rPr>
          <w:rFonts w:ascii="Times New Roman" w:hAnsi="Times New Roman" w:cs="Times New Roman"/>
        </w:rPr>
        <w:t xml:space="preserve"> strong evidence from mechanistic and other relevant data.</w:t>
      </w:r>
    </w:p>
    <w:p w:rsidR="00430BA2" w:rsidRPr="00430BA2" w:rsidP="00430BA2" w14:paraId="255CC3FC" w14:textId="77777777">
      <w:pPr>
        <w:rPr>
          <w:rFonts w:ascii="Times New Roman" w:hAnsi="Times New Roman" w:cs="Times New Roman"/>
        </w:rPr>
      </w:pPr>
      <w:r w:rsidRPr="00430BA2">
        <w:rPr>
          <w:rFonts w:ascii="Times New Roman" w:hAnsi="Times New Roman" w:cs="Times New Roman"/>
        </w:rPr>
        <w:t>Part C: National Toxicology Program (NTP), “Report on Carcinogens”, Background Guidance</w:t>
      </w:r>
    </w:p>
    <w:p w:rsidR="00430BA2" w:rsidRPr="00430BA2" w:rsidP="00430BA2" w14:paraId="72D76ADE" w14:textId="77777777">
      <w:pPr>
        <w:rPr>
          <w:rFonts w:ascii="Times New Roman" w:hAnsi="Times New Roman" w:cs="Times New Roman"/>
        </w:rPr>
      </w:pPr>
      <w:r w:rsidRPr="00430BA2">
        <w:rPr>
          <w:rFonts w:ascii="Times New Roman" w:hAnsi="Times New Roman" w:cs="Times New Roman"/>
        </w:rPr>
        <w:t>NTP Listing Criteria</w:t>
      </w:r>
      <w:r w:rsidRPr="00430BA2">
        <w:rPr>
          <w:rFonts w:ascii="Times New Roman" w:hAnsi="Times New Roman" w:cs="Times New Roman"/>
          <w:vertAlign w:val="superscript"/>
        </w:rPr>
        <w:t>[</w:t>
      </w:r>
      <w:hyperlink r:id="rId34" w:anchor="1910.1200-footnote-4" w:history="1">
        <w:r w:rsidRPr="00430BA2">
          <w:rPr>
            <w:rStyle w:val="Hyperlink"/>
            <w:rFonts w:ascii="Times New Roman" w:hAnsi="Times New Roman" w:cs="Times New Roman"/>
            <w:vertAlign w:val="superscript"/>
          </w:rPr>
          <w:t>4</w:t>
        </w:r>
      </w:hyperlink>
      <w:r w:rsidRPr="00430BA2">
        <w:rPr>
          <w:rFonts w:ascii="Times New Roman" w:hAnsi="Times New Roman" w:cs="Times New Roman"/>
          <w:vertAlign w:val="superscript"/>
        </w:rPr>
        <w:t>]</w:t>
      </w:r>
    </w:p>
    <w:p w:rsidR="00430BA2" w:rsidRPr="00430BA2" w:rsidP="00430BA2" w14:paraId="4D2BBC10" w14:textId="77777777">
      <w:pPr>
        <w:rPr>
          <w:rFonts w:ascii="Times New Roman" w:hAnsi="Times New Roman" w:cs="Times New Roman"/>
        </w:rPr>
      </w:pPr>
      <w:r w:rsidRPr="00430BA2">
        <w:rPr>
          <w:rFonts w:ascii="Times New Roman" w:hAnsi="Times New Roman" w:cs="Times New Roman"/>
        </w:rPr>
        <w:t>The criteria for listing an agent, substance, mixture, or exposure circumstance in the Report on Carcinogens (</w:t>
      </w:r>
      <w:r w:rsidRPr="00430BA2">
        <w:rPr>
          <w:rFonts w:ascii="Times New Roman" w:hAnsi="Times New Roman" w:cs="Times New Roman"/>
        </w:rPr>
        <w:t>RoC</w:t>
      </w:r>
      <w:r w:rsidRPr="00430BA2">
        <w:rPr>
          <w:rFonts w:ascii="Times New Roman" w:hAnsi="Times New Roman" w:cs="Times New Roman"/>
        </w:rPr>
        <w:t>) are as follows:</w:t>
      </w:r>
    </w:p>
    <w:p w:rsidR="00430BA2" w:rsidRPr="00430BA2" w:rsidP="00430BA2" w14:paraId="21DA7D91" w14:textId="77777777">
      <w:pPr>
        <w:rPr>
          <w:rFonts w:ascii="Times New Roman" w:hAnsi="Times New Roman" w:cs="Times New Roman"/>
        </w:rPr>
      </w:pPr>
      <w:r w:rsidRPr="00430BA2">
        <w:rPr>
          <w:rFonts w:ascii="Times New Roman" w:hAnsi="Times New Roman" w:cs="Times New Roman"/>
        </w:rPr>
        <w:t>Known To Be A Human Carcinogen: There is sufficient evidence of carcinogenicity from studies in humans</w:t>
      </w:r>
      <w:r w:rsidRPr="00430BA2">
        <w:rPr>
          <w:rFonts w:ascii="Times New Roman" w:hAnsi="Times New Roman" w:cs="Times New Roman"/>
          <w:vertAlign w:val="superscript"/>
        </w:rPr>
        <w:t>[</w:t>
      </w:r>
      <w:hyperlink r:id="rId34" w:anchor="1910.1200-footnote-5" w:history="1">
        <w:r w:rsidRPr="00430BA2">
          <w:rPr>
            <w:rStyle w:val="Hyperlink"/>
            <w:rFonts w:ascii="Times New Roman" w:hAnsi="Times New Roman" w:cs="Times New Roman"/>
            <w:vertAlign w:val="superscript"/>
          </w:rPr>
          <w:t>5</w:t>
        </w:r>
      </w:hyperlink>
      <w:r w:rsidRPr="00430BA2">
        <w:rPr>
          <w:rFonts w:ascii="Times New Roman" w:hAnsi="Times New Roman" w:cs="Times New Roman"/>
          <w:vertAlign w:val="superscript"/>
        </w:rPr>
        <w:t>] </w:t>
      </w:r>
      <w:r w:rsidRPr="00430BA2">
        <w:rPr>
          <w:rFonts w:ascii="Times New Roman" w:hAnsi="Times New Roman" w:cs="Times New Roman"/>
        </w:rPr>
        <w:t>that indicates a causal relationship between exposure to the agent, substance, or mixture, and human cancer.</w:t>
      </w:r>
    </w:p>
    <w:p w:rsidR="00430BA2" w:rsidRPr="00430BA2" w:rsidP="00430BA2" w14:paraId="560FEFA7" w14:textId="77777777">
      <w:pPr>
        <w:rPr>
          <w:rFonts w:ascii="Times New Roman" w:hAnsi="Times New Roman" w:cs="Times New Roman"/>
        </w:rPr>
      </w:pPr>
      <w:r w:rsidRPr="00430BA2">
        <w:rPr>
          <w:rFonts w:ascii="Times New Roman" w:hAnsi="Times New Roman" w:cs="Times New Roman"/>
        </w:rPr>
        <w:t xml:space="preserve">Reasonably Anticipated </w:t>
      </w:r>
      <w:r w:rsidRPr="00430BA2">
        <w:rPr>
          <w:rFonts w:ascii="Times New Roman" w:hAnsi="Times New Roman" w:cs="Times New Roman"/>
        </w:rPr>
        <w:t>To</w:t>
      </w:r>
      <w:r w:rsidRPr="00430BA2">
        <w:rPr>
          <w:rFonts w:ascii="Times New Roman" w:hAnsi="Times New Roman" w:cs="Times New Roman"/>
        </w:rPr>
        <w:t xml:space="preserve"> Be </w:t>
      </w:r>
      <w:r w:rsidRPr="00430BA2">
        <w:rPr>
          <w:rFonts w:ascii="Times New Roman" w:hAnsi="Times New Roman" w:cs="Times New Roman"/>
        </w:rPr>
        <w:t>A</w:t>
      </w:r>
      <w:r w:rsidRPr="00430BA2">
        <w:rPr>
          <w:rFonts w:ascii="Times New Roman" w:hAnsi="Times New Roman" w:cs="Times New Roman"/>
        </w:rPr>
        <w:t xml:space="preserve"> Human Carcinogen: There is limited evidence of carcinogenicity from studies in humans that indicates that a causal interpretation is credible, but </w:t>
      </w:r>
      <w:r w:rsidRPr="00430BA2">
        <w:rPr>
          <w:rFonts w:ascii="Times New Roman" w:hAnsi="Times New Roman" w:cs="Times New Roman"/>
        </w:rPr>
        <w:t>that alternative</w:t>
      </w:r>
      <w:r w:rsidRPr="00430BA2">
        <w:rPr>
          <w:rFonts w:ascii="Times New Roman" w:hAnsi="Times New Roman" w:cs="Times New Roman"/>
        </w:rPr>
        <w:t xml:space="preserve"> explanations, such as chance, bias, or confounding factors, could not adequately be excluded,</w:t>
      </w:r>
    </w:p>
    <w:p w:rsidR="00430BA2" w:rsidRPr="00430BA2" w:rsidP="00430BA2" w14:paraId="3C69BA8D" w14:textId="77777777">
      <w:pPr>
        <w:rPr>
          <w:rFonts w:ascii="Times New Roman" w:hAnsi="Times New Roman" w:cs="Times New Roman"/>
        </w:rPr>
      </w:pPr>
      <w:r w:rsidRPr="00430BA2">
        <w:rPr>
          <w:rFonts w:ascii="Times New Roman" w:hAnsi="Times New Roman" w:cs="Times New Roman"/>
          <w:i/>
          <w:iCs/>
        </w:rPr>
        <w:t>or</w:t>
      </w:r>
    </w:p>
    <w:p w:rsidR="00430BA2" w:rsidRPr="00430BA2" w:rsidP="00430BA2" w14:paraId="3F2687BE" w14:textId="77777777">
      <w:pPr>
        <w:rPr>
          <w:rFonts w:ascii="Times New Roman" w:hAnsi="Times New Roman" w:cs="Times New Roman"/>
        </w:rPr>
      </w:pPr>
      <w:r w:rsidRPr="00430BA2">
        <w:rPr>
          <w:rFonts w:ascii="Times New Roman" w:hAnsi="Times New Roman" w:cs="Times New Roman"/>
        </w:rPr>
        <w:t>there</w:t>
      </w:r>
      <w:r w:rsidRPr="00430BA2">
        <w:rPr>
          <w:rFonts w:ascii="Times New Roman" w:hAnsi="Times New Roman" w:cs="Times New Roman"/>
        </w:rPr>
        <w:t xml:space="preserve"> is sufficient evidence of carcinogenicity from studies in experimental animals that indicates there is an increased incidence of malignant and/or a combination of malignant and benign tumors in multiple species or at multiple tissue sites, or by multiple routes of exposure, or to an unusual degree </w:t>
      </w:r>
      <w:r w:rsidRPr="00430BA2">
        <w:rPr>
          <w:rFonts w:ascii="Times New Roman" w:hAnsi="Times New Roman" w:cs="Times New Roman"/>
        </w:rPr>
        <w:t>with regard to</w:t>
      </w:r>
      <w:r w:rsidRPr="00430BA2">
        <w:rPr>
          <w:rFonts w:ascii="Times New Roman" w:hAnsi="Times New Roman" w:cs="Times New Roman"/>
        </w:rPr>
        <w:t xml:space="preserve"> incidence, site, or type of tumor, or age at onset,</w:t>
      </w:r>
    </w:p>
    <w:p w:rsidR="00430BA2" w:rsidRPr="00430BA2" w:rsidP="00430BA2" w14:paraId="443259AB" w14:textId="77777777">
      <w:pPr>
        <w:rPr>
          <w:rFonts w:ascii="Times New Roman" w:hAnsi="Times New Roman" w:cs="Times New Roman"/>
        </w:rPr>
      </w:pPr>
      <w:r w:rsidRPr="00430BA2">
        <w:rPr>
          <w:rFonts w:ascii="Times New Roman" w:hAnsi="Times New Roman" w:cs="Times New Roman"/>
          <w:i/>
          <w:iCs/>
        </w:rPr>
        <w:t>or</w:t>
      </w:r>
    </w:p>
    <w:p w:rsidR="00430BA2" w:rsidRPr="00430BA2" w:rsidP="00430BA2" w14:paraId="5AA6C033" w14:textId="77777777">
      <w:pPr>
        <w:rPr>
          <w:rFonts w:ascii="Times New Roman" w:hAnsi="Times New Roman" w:cs="Times New Roman"/>
        </w:rPr>
      </w:pPr>
      <w:r w:rsidRPr="00430BA2">
        <w:rPr>
          <w:rFonts w:ascii="Times New Roman" w:hAnsi="Times New Roman" w:cs="Times New Roman"/>
        </w:rPr>
        <w:t>there is less than sufficient evidence of carcinogenicity in humans or laboratory animals; however, the agent, substance, or mixture belongs to a well-defined, structurally-related class of substances whose members are listed in a previous Report on Carcinogens as either known to be a human carcinogen or reasonably anticipated to be a human carcinogen, or there is convincing relevant information that the agent acts through mechanisms indicating it would likely cause cancer in humans.</w:t>
      </w:r>
    </w:p>
    <w:p w:rsidR="00430BA2" w:rsidRPr="00430BA2" w:rsidP="00430BA2" w14:paraId="4A283E84" w14:textId="77777777">
      <w:pPr>
        <w:rPr>
          <w:rFonts w:ascii="Times New Roman" w:hAnsi="Times New Roman" w:cs="Times New Roman"/>
        </w:rPr>
      </w:pPr>
      <w:r w:rsidRPr="00430BA2">
        <w:rPr>
          <w:rFonts w:ascii="Times New Roman" w:hAnsi="Times New Roman" w:cs="Times New Roman"/>
        </w:rPr>
        <w:t xml:space="preserve">Conclusions regarding carcinogenicity in humans or experimental animals are based on scientific judgment, with consideration given to all relevant information. Relevant information includes, but is not limited to, dose response, route of exposure, chemical structure, metabolism, pharmacokinetics, sensitive sub-populations, genetic effects, or other data relating to mechanism </w:t>
      </w:r>
      <w:r w:rsidRPr="00430BA2">
        <w:rPr>
          <w:rFonts w:ascii="Times New Roman" w:hAnsi="Times New Roman" w:cs="Times New Roman"/>
        </w:rPr>
        <w:t>of action or factors that may be unique to a given substance. For example, there may be substances for which there is evidence of carcinogenicity in laboratory animals, but there are compelling data indicating that the agent acts through mechanisms that do not operate in humans and would therefore not reasonably be anticipated to cause cancer in humans.</w:t>
      </w:r>
    </w:p>
    <w:p w:rsidR="00430BA2" w:rsidRPr="00430BA2" w:rsidP="00430BA2" w14:paraId="04F32D91" w14:textId="77777777">
      <w:pPr>
        <w:rPr>
          <w:rFonts w:ascii="Times New Roman" w:hAnsi="Times New Roman" w:cs="Times New Roman"/>
        </w:rPr>
      </w:pPr>
      <w:r w:rsidRPr="00430BA2">
        <w:rPr>
          <w:rFonts w:ascii="Times New Roman" w:hAnsi="Times New Roman" w:cs="Times New Roman"/>
        </w:rPr>
        <w:t xml:space="preserve">Part D: Table Relating Approximate Equivalences Among IARC, NTP </w:t>
      </w:r>
      <w:r w:rsidRPr="00430BA2">
        <w:rPr>
          <w:rFonts w:ascii="Times New Roman" w:hAnsi="Times New Roman" w:cs="Times New Roman"/>
        </w:rPr>
        <w:t>RoC</w:t>
      </w:r>
      <w:r w:rsidRPr="00430BA2">
        <w:rPr>
          <w:rFonts w:ascii="Times New Roman" w:hAnsi="Times New Roman" w:cs="Times New Roman"/>
        </w:rPr>
        <w:t>, and GHS Carcinogenicity Classifications</w:t>
      </w:r>
    </w:p>
    <w:p w:rsidR="00430BA2" w:rsidRPr="00430BA2" w:rsidP="00430BA2" w14:paraId="0027BE77" w14:textId="77777777">
      <w:pPr>
        <w:rPr>
          <w:rFonts w:ascii="Times New Roman" w:hAnsi="Times New Roman" w:cs="Times New Roman"/>
        </w:rPr>
      </w:pPr>
      <w:r w:rsidRPr="00430BA2">
        <w:rPr>
          <w:rFonts w:ascii="Times New Roman" w:hAnsi="Times New Roman" w:cs="Times New Roman"/>
        </w:rPr>
        <w:t>The following table may be used to perform hazard classifications for carcinogenicity under the HCS (</w:t>
      </w:r>
      <w:hyperlink r:id="rId5" w:history="1">
        <w:r w:rsidRPr="00430BA2">
          <w:rPr>
            <w:rStyle w:val="Hyperlink"/>
            <w:rFonts w:ascii="Times New Roman" w:hAnsi="Times New Roman" w:cs="Times New Roman"/>
          </w:rPr>
          <w:t>§ 1910.1200</w:t>
        </w:r>
      </w:hyperlink>
      <w:r w:rsidRPr="00430BA2">
        <w:rPr>
          <w:rFonts w:ascii="Times New Roman" w:hAnsi="Times New Roman" w:cs="Times New Roman"/>
        </w:rPr>
        <w:t>). It relates the approximated GHS hazard categories for carcinogenicity to the classifications provided by IARC and NTP, as described in Parts B and C of this Appendix.</w:t>
      </w:r>
    </w:p>
    <w:p w:rsidR="00430BA2" w:rsidRPr="00430BA2" w:rsidP="00430BA2" w14:paraId="0FC283D8" w14:textId="77777777">
      <w:pPr>
        <w:rPr>
          <w:rFonts w:ascii="Times New Roman" w:hAnsi="Times New Roman" w:cs="Times New Roman"/>
        </w:rPr>
      </w:pPr>
      <w:r w:rsidRPr="00430BA2">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1749"/>
        <w:gridCol w:w="2122"/>
        <w:gridCol w:w="5489"/>
      </w:tblGrid>
      <w:tr w14:paraId="651B4E35"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gridSpan w:val="3"/>
            <w:tcBorders>
              <w:top w:val="nil"/>
              <w:left w:val="nil"/>
              <w:bottom w:val="nil"/>
              <w:right w:val="nil"/>
            </w:tcBorders>
            <w:tcMar>
              <w:top w:w="120" w:type="dxa"/>
              <w:left w:w="120" w:type="dxa"/>
              <w:bottom w:w="120" w:type="dxa"/>
              <w:right w:w="120" w:type="dxa"/>
            </w:tcMar>
            <w:vAlign w:val="center"/>
            <w:hideMark/>
          </w:tcPr>
          <w:p w:rsidR="00430BA2" w:rsidRPr="00430BA2" w:rsidP="00430BA2" w14:paraId="3448BA2E" w14:textId="77777777">
            <w:pPr>
              <w:rPr>
                <w:rFonts w:ascii="Times New Roman" w:hAnsi="Times New Roman" w:cs="Times New Roman"/>
                <w:b/>
                <w:bCs/>
              </w:rPr>
            </w:pPr>
            <w:r w:rsidRPr="00430BA2">
              <w:rPr>
                <w:rFonts w:ascii="Times New Roman" w:hAnsi="Times New Roman" w:cs="Times New Roman"/>
                <w:b/>
                <w:bCs/>
              </w:rPr>
              <w:t>Approximate Equivalences Among Carcinogen Classification Schemes</w:t>
            </w:r>
          </w:p>
        </w:tc>
      </w:tr>
      <w:tr w14:paraId="4ADA9695" w14:textId="77777777">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63942EF4" w14:textId="77777777">
            <w:pPr>
              <w:rPr>
                <w:rFonts w:ascii="Times New Roman" w:hAnsi="Times New Roman" w:cs="Times New Roman"/>
                <w:b/>
                <w:bCs/>
              </w:rPr>
            </w:pPr>
            <w:r w:rsidRPr="00430BA2">
              <w:rPr>
                <w:rFonts w:ascii="Times New Roman" w:hAnsi="Times New Roman" w:cs="Times New Roman"/>
                <w:b/>
                <w:bCs/>
              </w:rPr>
              <w:t>IARC</w:t>
            </w:r>
          </w:p>
        </w:tc>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430BA2" w:rsidRPr="00430BA2" w:rsidP="00430BA2" w14:paraId="46DA2F77" w14:textId="77777777">
            <w:pPr>
              <w:rPr>
                <w:rFonts w:ascii="Times New Roman" w:hAnsi="Times New Roman" w:cs="Times New Roman"/>
                <w:b/>
                <w:bCs/>
              </w:rPr>
            </w:pPr>
            <w:r w:rsidRPr="00430BA2">
              <w:rPr>
                <w:rFonts w:ascii="Times New Roman" w:hAnsi="Times New Roman" w:cs="Times New Roman"/>
                <w:b/>
                <w:bCs/>
              </w:rPr>
              <w:t>GHS</w:t>
            </w:r>
          </w:p>
        </w:tc>
        <w:tc>
          <w:tcPr>
            <w:tcW w:w="0" w:type="auto"/>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430BA2" w:rsidRPr="00430BA2" w:rsidP="00430BA2" w14:paraId="3B5BC67E" w14:textId="77777777">
            <w:pPr>
              <w:rPr>
                <w:rFonts w:ascii="Times New Roman" w:hAnsi="Times New Roman" w:cs="Times New Roman"/>
                <w:b/>
                <w:bCs/>
              </w:rPr>
            </w:pPr>
            <w:r w:rsidRPr="00430BA2">
              <w:rPr>
                <w:rFonts w:ascii="Times New Roman" w:hAnsi="Times New Roman" w:cs="Times New Roman"/>
                <w:b/>
                <w:bCs/>
              </w:rPr>
              <w:t xml:space="preserve">NTP </w:t>
            </w:r>
            <w:r w:rsidRPr="00430BA2">
              <w:rPr>
                <w:rFonts w:ascii="Times New Roman" w:hAnsi="Times New Roman" w:cs="Times New Roman"/>
                <w:b/>
                <w:bCs/>
              </w:rPr>
              <w:t>RoC</w:t>
            </w:r>
          </w:p>
        </w:tc>
      </w:tr>
      <w:tr w14:paraId="5DA14326"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3ECF9E8E" w14:textId="77777777">
            <w:pPr>
              <w:rPr>
                <w:rFonts w:ascii="Times New Roman" w:hAnsi="Times New Roman" w:cs="Times New Roman"/>
              </w:rPr>
            </w:pPr>
            <w:r w:rsidRPr="00430BA2">
              <w:rPr>
                <w:rFonts w:ascii="Times New Roman" w:hAnsi="Times New Roman" w:cs="Times New Roman"/>
              </w:rPr>
              <w:t>Group 1</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3E0291EA" w14:textId="77777777">
            <w:pPr>
              <w:rPr>
                <w:rFonts w:ascii="Times New Roman" w:hAnsi="Times New Roman" w:cs="Times New Roman"/>
              </w:rPr>
            </w:pPr>
            <w:r w:rsidRPr="00430BA2">
              <w:rPr>
                <w:rFonts w:ascii="Times New Roman" w:hAnsi="Times New Roman" w:cs="Times New Roman"/>
              </w:rPr>
              <w:t>Category 1A</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03A4A02B" w14:textId="77777777">
            <w:pPr>
              <w:rPr>
                <w:rFonts w:ascii="Times New Roman" w:hAnsi="Times New Roman" w:cs="Times New Roman"/>
              </w:rPr>
            </w:pPr>
            <w:r w:rsidRPr="00430BA2">
              <w:rPr>
                <w:rFonts w:ascii="Times New Roman" w:hAnsi="Times New Roman" w:cs="Times New Roman"/>
              </w:rPr>
              <w:t>Known.</w:t>
            </w:r>
          </w:p>
        </w:tc>
      </w:tr>
      <w:tr w14:paraId="4F14E783"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0E99E51F" w14:textId="77777777">
            <w:pPr>
              <w:rPr>
                <w:rFonts w:ascii="Times New Roman" w:hAnsi="Times New Roman" w:cs="Times New Roman"/>
              </w:rPr>
            </w:pPr>
            <w:r w:rsidRPr="00430BA2">
              <w:rPr>
                <w:rFonts w:ascii="Times New Roman" w:hAnsi="Times New Roman" w:cs="Times New Roman"/>
              </w:rPr>
              <w:t>Group 2A</w:t>
            </w:r>
          </w:p>
        </w:tc>
        <w:tc>
          <w:tcPr>
            <w:tcW w:w="0" w:type="auto"/>
            <w:tcBorders>
              <w:top w:val="single" w:sz="6" w:space="0" w:color="D1D2D4"/>
              <w:left w:val="nil"/>
              <w:bottom w:val="nil"/>
              <w:right w:val="single" w:sz="6" w:space="0" w:color="333333"/>
            </w:tcBorders>
            <w:tcMar>
              <w:top w:w="120" w:type="dxa"/>
              <w:left w:w="120" w:type="dxa"/>
              <w:bottom w:w="120" w:type="dxa"/>
              <w:right w:w="120" w:type="dxa"/>
            </w:tcMar>
            <w:hideMark/>
          </w:tcPr>
          <w:p w:rsidR="00430BA2" w:rsidRPr="00430BA2" w:rsidP="00430BA2" w14:paraId="40F78159" w14:textId="77777777">
            <w:pPr>
              <w:rPr>
                <w:rFonts w:ascii="Times New Roman" w:hAnsi="Times New Roman" w:cs="Times New Roman"/>
              </w:rPr>
            </w:pPr>
            <w:r w:rsidRPr="00430BA2">
              <w:rPr>
                <w:rFonts w:ascii="Times New Roman" w:hAnsi="Times New Roman" w:cs="Times New Roman"/>
              </w:rPr>
              <w:t>Category 1B</w:t>
            </w:r>
          </w:p>
        </w:tc>
        <w:tc>
          <w:tcPr>
            <w:tcW w:w="0" w:type="auto"/>
            <w:tcBorders>
              <w:top w:val="single" w:sz="6" w:space="0" w:color="D1D2D4"/>
              <w:left w:val="nil"/>
              <w:bottom w:val="nil"/>
              <w:right w:val="nil"/>
            </w:tcBorders>
            <w:tcMar>
              <w:top w:w="120" w:type="dxa"/>
              <w:left w:w="120" w:type="dxa"/>
              <w:bottom w:w="120" w:type="dxa"/>
              <w:right w:w="120" w:type="dxa"/>
            </w:tcMar>
            <w:hideMark/>
          </w:tcPr>
          <w:p w:rsidR="00430BA2" w:rsidRPr="00430BA2" w:rsidP="00430BA2" w14:paraId="7229F7D0" w14:textId="77777777">
            <w:pPr>
              <w:rPr>
                <w:rFonts w:ascii="Times New Roman" w:hAnsi="Times New Roman" w:cs="Times New Roman"/>
              </w:rPr>
            </w:pPr>
            <w:r w:rsidRPr="00430BA2">
              <w:rPr>
                <w:rFonts w:ascii="Times New Roman" w:hAnsi="Times New Roman" w:cs="Times New Roman"/>
              </w:rPr>
              <w:t>Reasonably Anticipated (See Note 1).</w:t>
            </w:r>
          </w:p>
        </w:tc>
      </w:tr>
      <w:tr w14:paraId="79524A9A" w14:textId="77777777">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70027DA7" w14:textId="77777777">
            <w:pPr>
              <w:rPr>
                <w:rFonts w:ascii="Times New Roman" w:hAnsi="Times New Roman" w:cs="Times New Roman"/>
              </w:rPr>
            </w:pPr>
            <w:r w:rsidRPr="00430BA2">
              <w:rPr>
                <w:rFonts w:ascii="Times New Roman" w:hAnsi="Times New Roman" w:cs="Times New Roman"/>
              </w:rPr>
              <w:t>Group 2B</w:t>
            </w:r>
          </w:p>
        </w:tc>
        <w:tc>
          <w:tcPr>
            <w:tcW w:w="0" w:type="auto"/>
            <w:tcBorders>
              <w:top w:val="single" w:sz="6" w:space="0" w:color="D1D2D4"/>
              <w:left w:val="nil"/>
              <w:bottom w:val="single" w:sz="6" w:space="0" w:color="333333"/>
              <w:right w:val="single" w:sz="6" w:space="0" w:color="333333"/>
            </w:tcBorders>
            <w:tcMar>
              <w:top w:w="120" w:type="dxa"/>
              <w:left w:w="120" w:type="dxa"/>
              <w:bottom w:w="120" w:type="dxa"/>
              <w:right w:w="120" w:type="dxa"/>
            </w:tcMar>
            <w:hideMark/>
          </w:tcPr>
          <w:p w:rsidR="00430BA2" w:rsidRPr="00430BA2" w:rsidP="00430BA2" w14:paraId="2A9B738B" w14:textId="77777777">
            <w:pPr>
              <w:rPr>
                <w:rFonts w:ascii="Times New Roman" w:hAnsi="Times New Roman" w:cs="Times New Roman"/>
              </w:rPr>
            </w:pPr>
            <w:r w:rsidRPr="00430BA2">
              <w:rPr>
                <w:rFonts w:ascii="Times New Roman" w:hAnsi="Times New Roman" w:cs="Times New Roman"/>
              </w:rPr>
              <w:t>Category 2</w:t>
            </w:r>
          </w:p>
        </w:tc>
        <w:tc>
          <w:tcPr>
            <w:tcW w:w="0" w:type="auto"/>
            <w:tcBorders>
              <w:top w:val="single" w:sz="6" w:space="0" w:color="D1D2D4"/>
              <w:left w:val="nil"/>
              <w:bottom w:val="single" w:sz="6" w:space="0" w:color="333333"/>
              <w:right w:val="nil"/>
            </w:tcBorders>
            <w:tcMar>
              <w:top w:w="120" w:type="dxa"/>
              <w:left w:w="120" w:type="dxa"/>
              <w:bottom w:w="120" w:type="dxa"/>
              <w:right w:w="120" w:type="dxa"/>
            </w:tcMar>
            <w:hideMark/>
          </w:tcPr>
          <w:p w:rsidR="00430BA2" w:rsidRPr="00430BA2" w:rsidP="00430BA2" w14:paraId="28AC6959" w14:textId="77777777">
            <w:pPr>
              <w:rPr>
                <w:rFonts w:ascii="Times New Roman" w:hAnsi="Times New Roman" w:cs="Times New Roman"/>
              </w:rPr>
            </w:pPr>
            <w:r w:rsidRPr="00430BA2">
              <w:rPr>
                <w:rFonts w:ascii="Times New Roman" w:hAnsi="Times New Roman" w:cs="Times New Roman"/>
              </w:rPr>
              <w:t>Reasonably Anticipated (See Note 1).</w:t>
            </w:r>
          </w:p>
        </w:tc>
      </w:tr>
    </w:tbl>
    <w:p w:rsidR="00430BA2" w:rsidRPr="00430BA2" w:rsidP="00430BA2" w14:paraId="6504FCE4" w14:textId="77777777">
      <w:pPr>
        <w:rPr>
          <w:rFonts w:ascii="Times New Roman" w:hAnsi="Times New Roman" w:cs="Times New Roman"/>
        </w:rPr>
      </w:pPr>
      <w:r w:rsidRPr="00430BA2">
        <w:rPr>
          <w:rFonts w:ascii="Times New Roman" w:hAnsi="Times New Roman" w:cs="Times New Roman"/>
          <w:i/>
          <w:iCs/>
        </w:rPr>
        <w:t>Note 1:</w:t>
      </w:r>
    </w:p>
    <w:p w:rsidR="00430BA2" w:rsidRPr="00430BA2" w:rsidP="00430BA2" w14:paraId="0B6695EA" w14:textId="77777777">
      <w:pPr>
        <w:rPr>
          <w:rFonts w:ascii="Times New Roman" w:hAnsi="Times New Roman" w:cs="Times New Roman"/>
        </w:rPr>
      </w:pPr>
      <w:r w:rsidRPr="00430BA2">
        <w:rPr>
          <w:rFonts w:ascii="Times New Roman" w:hAnsi="Times New Roman" w:cs="Times New Roman"/>
        </w:rPr>
        <w:t>1. </w:t>
      </w:r>
      <w:r w:rsidRPr="00430BA2">
        <w:rPr>
          <w:rFonts w:ascii="Times New Roman" w:hAnsi="Times New Roman" w:cs="Times New Roman"/>
          <w:i/>
          <w:iCs/>
        </w:rPr>
        <w:t>Limited evidence of carcinogenicity from studies in humans (corresponding to IARC 2A/GHS 1B</w:t>
      </w:r>
      <w:r w:rsidRPr="00430BA2">
        <w:rPr>
          <w:rFonts w:ascii="Times New Roman" w:hAnsi="Times New Roman" w:cs="Times New Roman"/>
          <w:i/>
          <w:iCs/>
        </w:rPr>
        <w:t>);</w:t>
      </w:r>
    </w:p>
    <w:p w:rsidR="00430BA2" w:rsidRPr="00430BA2" w:rsidP="00430BA2" w14:paraId="7991F8BD" w14:textId="77777777">
      <w:pPr>
        <w:rPr>
          <w:rFonts w:ascii="Times New Roman" w:hAnsi="Times New Roman" w:cs="Times New Roman"/>
        </w:rPr>
      </w:pPr>
      <w:r w:rsidRPr="00430BA2">
        <w:rPr>
          <w:rFonts w:ascii="Times New Roman" w:hAnsi="Times New Roman" w:cs="Times New Roman"/>
        </w:rPr>
        <w:t>2. </w:t>
      </w:r>
      <w:r w:rsidRPr="00430BA2">
        <w:rPr>
          <w:rFonts w:ascii="Times New Roman" w:hAnsi="Times New Roman" w:cs="Times New Roman"/>
          <w:i/>
          <w:iCs/>
        </w:rPr>
        <w:t>Sufficient evidence of carcinogenicity from studies in experimental animals (again, essentially corresponding to IARC 2A/GHS 1B</w:t>
      </w:r>
      <w:r w:rsidRPr="00430BA2">
        <w:rPr>
          <w:rFonts w:ascii="Times New Roman" w:hAnsi="Times New Roman" w:cs="Times New Roman"/>
          <w:i/>
          <w:iCs/>
        </w:rPr>
        <w:t>);</w:t>
      </w:r>
    </w:p>
    <w:p w:rsidR="00430BA2" w:rsidRPr="00430BA2" w:rsidP="00430BA2" w14:paraId="7000567B" w14:textId="77777777">
      <w:pPr>
        <w:rPr>
          <w:rFonts w:ascii="Times New Roman" w:hAnsi="Times New Roman" w:cs="Times New Roman"/>
        </w:rPr>
      </w:pPr>
      <w:r w:rsidRPr="00430BA2">
        <w:rPr>
          <w:rFonts w:ascii="Times New Roman" w:hAnsi="Times New Roman" w:cs="Times New Roman"/>
        </w:rPr>
        <w:t>3. </w:t>
      </w:r>
      <w:r w:rsidRPr="00430BA2">
        <w:rPr>
          <w:rFonts w:ascii="Times New Roman" w:hAnsi="Times New Roman" w:cs="Times New Roman"/>
          <w:i/>
          <w:iCs/>
        </w:rPr>
        <w:t>Less than sufficient evidence of carcinogenicity in humans or laboratory animals; however:</w:t>
      </w:r>
    </w:p>
    <w:p w:rsidR="00430BA2" w:rsidRPr="00430BA2" w:rsidP="00430BA2" w14:paraId="58029535" w14:textId="77777777">
      <w:pPr>
        <w:rPr>
          <w:rFonts w:ascii="Times New Roman" w:hAnsi="Times New Roman" w:cs="Times New Roman"/>
        </w:rPr>
      </w:pPr>
      <w:r w:rsidRPr="00430BA2">
        <w:rPr>
          <w:rFonts w:ascii="Times New Roman" w:hAnsi="Times New Roman" w:cs="Times New Roman"/>
        </w:rPr>
        <w:t>a. </w:t>
      </w:r>
      <w:r w:rsidRPr="00430BA2">
        <w:rPr>
          <w:rFonts w:ascii="Times New Roman" w:hAnsi="Times New Roman" w:cs="Times New Roman"/>
          <w:i/>
          <w:iCs/>
        </w:rPr>
        <w:t xml:space="preserve">The agent, substance, or mixture belongs to a well-defined, </w:t>
      </w:r>
      <w:r w:rsidRPr="00430BA2">
        <w:rPr>
          <w:rFonts w:ascii="Times New Roman" w:hAnsi="Times New Roman" w:cs="Times New Roman"/>
          <w:i/>
          <w:iCs/>
        </w:rPr>
        <w:t>structurally-related</w:t>
      </w:r>
      <w:r w:rsidRPr="00430BA2">
        <w:rPr>
          <w:rFonts w:ascii="Times New Roman" w:hAnsi="Times New Roman" w:cs="Times New Roman"/>
          <w:i/>
          <w:iCs/>
        </w:rPr>
        <w:t xml:space="preserve"> class of substances whose members are listed in a previous </w:t>
      </w:r>
      <w:r w:rsidRPr="00430BA2">
        <w:rPr>
          <w:rFonts w:ascii="Times New Roman" w:hAnsi="Times New Roman" w:cs="Times New Roman"/>
          <w:i/>
          <w:iCs/>
        </w:rPr>
        <w:t>RoC</w:t>
      </w:r>
      <w:r w:rsidRPr="00430BA2">
        <w:rPr>
          <w:rFonts w:ascii="Times New Roman" w:hAnsi="Times New Roman" w:cs="Times New Roman"/>
          <w:i/>
          <w:iCs/>
        </w:rPr>
        <w:t xml:space="preserve"> as either “Known” or “Reasonably Anticipated” to be a human carcinogen, or</w:t>
      </w:r>
    </w:p>
    <w:p w:rsidR="00430BA2" w:rsidRPr="00430BA2" w:rsidP="00430BA2" w14:paraId="7622FB13" w14:textId="77777777">
      <w:pPr>
        <w:rPr>
          <w:rFonts w:ascii="Times New Roman" w:hAnsi="Times New Roman" w:cs="Times New Roman"/>
        </w:rPr>
      </w:pPr>
      <w:r w:rsidRPr="00430BA2">
        <w:rPr>
          <w:rFonts w:ascii="Times New Roman" w:hAnsi="Times New Roman" w:cs="Times New Roman"/>
        </w:rPr>
        <w:t>b. </w:t>
      </w:r>
      <w:r w:rsidRPr="00430BA2">
        <w:rPr>
          <w:rFonts w:ascii="Times New Roman" w:hAnsi="Times New Roman" w:cs="Times New Roman"/>
          <w:i/>
          <w:iCs/>
        </w:rPr>
        <w:t>There is convincing relevant information that the agent acts through mechanisms indicating it would likely cause cancer in humans.</w:t>
      </w:r>
    </w:p>
    <w:p w:rsidR="00430BA2" w:rsidRPr="00430BA2" w:rsidP="00430BA2" w14:paraId="37070C87" w14:textId="77777777">
      <w:pPr>
        <w:rPr>
          <w:rFonts w:ascii="Times New Roman" w:hAnsi="Times New Roman" w:cs="Times New Roman"/>
        </w:rPr>
      </w:pPr>
      <w:r w:rsidRPr="00430BA2">
        <w:rPr>
          <w:rFonts w:ascii="Times New Roman" w:hAnsi="Times New Roman" w:cs="Times New Roman"/>
        </w:rPr>
        <w:t>*References</w:t>
      </w:r>
    </w:p>
    <w:p w:rsidR="00430BA2" w:rsidRPr="00430BA2" w:rsidP="00430BA2" w14:paraId="24785E01" w14:textId="77777777">
      <w:pPr>
        <w:rPr>
          <w:rFonts w:ascii="Times New Roman" w:hAnsi="Times New Roman" w:cs="Times New Roman"/>
        </w:rPr>
      </w:pPr>
      <w:r w:rsidRPr="00430BA2">
        <w:rPr>
          <w:rFonts w:ascii="Times New Roman" w:hAnsi="Times New Roman" w:cs="Times New Roman"/>
        </w:rPr>
        <w:t xml:space="preserve">Cohen, S.M., J. Klaunig, M.E. Meek, R.N. Hill, T. Pastoor, L. Lehman-McKeeman, J. Bucher, D.G. Longfellow, J. Seed, V. </w:t>
      </w:r>
      <w:r w:rsidRPr="00430BA2">
        <w:rPr>
          <w:rFonts w:ascii="Times New Roman" w:hAnsi="Times New Roman" w:cs="Times New Roman"/>
        </w:rPr>
        <w:t>Dellarco</w:t>
      </w:r>
      <w:r w:rsidRPr="00430BA2">
        <w:rPr>
          <w:rFonts w:ascii="Times New Roman" w:hAnsi="Times New Roman" w:cs="Times New Roman"/>
        </w:rPr>
        <w:t>, P. Fenner-Crisp, and D. Patton. 2004. Evaluating the human relevance of chemically induced animal tumors. </w:t>
      </w:r>
      <w:r w:rsidRPr="00430BA2">
        <w:rPr>
          <w:rFonts w:ascii="Times New Roman" w:hAnsi="Times New Roman" w:cs="Times New Roman"/>
          <w:i/>
          <w:iCs/>
        </w:rPr>
        <w:t>Toxicol</w:t>
      </w:r>
      <w:r w:rsidRPr="00430BA2">
        <w:rPr>
          <w:rFonts w:ascii="Times New Roman" w:hAnsi="Times New Roman" w:cs="Times New Roman"/>
          <w:i/>
          <w:iCs/>
        </w:rPr>
        <w:t>. Sci.</w:t>
      </w:r>
      <w:r w:rsidRPr="00430BA2">
        <w:rPr>
          <w:rFonts w:ascii="Times New Roman" w:hAnsi="Times New Roman" w:cs="Times New Roman"/>
        </w:rPr>
        <w:t> 78(2):181-186.</w:t>
      </w:r>
    </w:p>
    <w:p w:rsidR="00430BA2" w:rsidRPr="00430BA2" w:rsidP="00430BA2" w14:paraId="38BB005D" w14:textId="77777777">
      <w:pPr>
        <w:rPr>
          <w:rFonts w:ascii="Times New Roman" w:hAnsi="Times New Roman" w:cs="Times New Roman"/>
        </w:rPr>
      </w:pPr>
      <w:r w:rsidRPr="00430BA2">
        <w:rPr>
          <w:rFonts w:ascii="Times New Roman" w:hAnsi="Times New Roman" w:cs="Times New Roman"/>
        </w:rPr>
        <w:t>Cohen, S.M., M.E. Meek, J.E. Klaunig, D.E. Patton, P.A. Fenner-Crisp. 2003. The human relevance of information on carcinogenic modes of action: Overview. </w:t>
      </w:r>
      <w:r w:rsidRPr="00430BA2">
        <w:rPr>
          <w:rFonts w:ascii="Times New Roman" w:hAnsi="Times New Roman" w:cs="Times New Roman"/>
          <w:i/>
          <w:iCs/>
        </w:rPr>
        <w:t xml:space="preserve">Crit. Rev. </w:t>
      </w:r>
      <w:r w:rsidRPr="00430BA2">
        <w:rPr>
          <w:rFonts w:ascii="Times New Roman" w:hAnsi="Times New Roman" w:cs="Times New Roman"/>
          <w:i/>
          <w:iCs/>
        </w:rPr>
        <w:t>Toxicol</w:t>
      </w:r>
      <w:r w:rsidRPr="00430BA2">
        <w:rPr>
          <w:rFonts w:ascii="Times New Roman" w:hAnsi="Times New Roman" w:cs="Times New Roman"/>
          <w:i/>
          <w:iCs/>
        </w:rPr>
        <w:t>.</w:t>
      </w:r>
      <w:r w:rsidRPr="00430BA2">
        <w:rPr>
          <w:rFonts w:ascii="Times New Roman" w:hAnsi="Times New Roman" w:cs="Times New Roman"/>
        </w:rPr>
        <w:t> 33(6):581-9.</w:t>
      </w:r>
    </w:p>
    <w:p w:rsidR="00430BA2" w:rsidRPr="00430BA2" w:rsidP="00430BA2" w14:paraId="7909CBDE" w14:textId="77777777">
      <w:pPr>
        <w:rPr>
          <w:rFonts w:ascii="Times New Roman" w:hAnsi="Times New Roman" w:cs="Times New Roman"/>
        </w:rPr>
      </w:pPr>
      <w:r w:rsidRPr="00430BA2">
        <w:rPr>
          <w:rFonts w:ascii="Times New Roman" w:hAnsi="Times New Roman" w:cs="Times New Roman"/>
        </w:rPr>
        <w:t xml:space="preserve">Meek, M.E., J.R. Bucher, S.M. Cohen, V. </w:t>
      </w:r>
      <w:r w:rsidRPr="00430BA2">
        <w:rPr>
          <w:rFonts w:ascii="Times New Roman" w:hAnsi="Times New Roman" w:cs="Times New Roman"/>
        </w:rPr>
        <w:t>Dellarco</w:t>
      </w:r>
      <w:r w:rsidRPr="00430BA2">
        <w:rPr>
          <w:rFonts w:ascii="Times New Roman" w:hAnsi="Times New Roman" w:cs="Times New Roman"/>
        </w:rPr>
        <w:t>, R.N. Hill, L. Lehman-McKeeman, D.G. Longfellow, T. Pastoor, J. Seed, D.E. Patton. 2003. A framework for human relevance analysis of information on carcinogenic modes of action. </w:t>
      </w:r>
      <w:r w:rsidRPr="00430BA2">
        <w:rPr>
          <w:rFonts w:ascii="Times New Roman" w:hAnsi="Times New Roman" w:cs="Times New Roman"/>
          <w:i/>
          <w:iCs/>
        </w:rPr>
        <w:t xml:space="preserve">Crit. Rev. </w:t>
      </w:r>
      <w:r w:rsidRPr="00430BA2">
        <w:rPr>
          <w:rFonts w:ascii="Times New Roman" w:hAnsi="Times New Roman" w:cs="Times New Roman"/>
          <w:i/>
          <w:iCs/>
        </w:rPr>
        <w:t>Toxicol</w:t>
      </w:r>
      <w:r w:rsidRPr="00430BA2">
        <w:rPr>
          <w:rFonts w:ascii="Times New Roman" w:hAnsi="Times New Roman" w:cs="Times New Roman"/>
          <w:i/>
          <w:iCs/>
        </w:rPr>
        <w:t>.</w:t>
      </w:r>
      <w:r w:rsidRPr="00430BA2">
        <w:rPr>
          <w:rFonts w:ascii="Times New Roman" w:hAnsi="Times New Roman" w:cs="Times New Roman"/>
        </w:rPr>
        <w:t> 33(6):591-653.</w:t>
      </w:r>
    </w:p>
    <w:p w:rsidR="00430BA2" w:rsidRPr="00430BA2" w:rsidP="00430BA2" w14:paraId="07DF0CEC" w14:textId="77777777">
      <w:pPr>
        <w:rPr>
          <w:rFonts w:ascii="Times New Roman" w:hAnsi="Times New Roman" w:cs="Times New Roman"/>
        </w:rPr>
      </w:pPr>
      <w:r w:rsidRPr="00430BA2">
        <w:rPr>
          <w:rFonts w:ascii="Times New Roman" w:hAnsi="Times New Roman" w:cs="Times New Roman"/>
        </w:rPr>
        <w:t>Sonich</w:t>
      </w:r>
      <w:r w:rsidRPr="00430BA2">
        <w:rPr>
          <w:rFonts w:ascii="Times New Roman" w:hAnsi="Times New Roman" w:cs="Times New Roman"/>
        </w:rPr>
        <w:t>-Mullin, C., R. Fielder, J. Wiltse, K. Baetcke, J. Dempsey, P. Fenner-Crisp, D. Grant, M. Hartley, A. Knapp, D. Kroese, I. Mangelsdorf, E. Meek, J.M. Rice, and M. Younes. 2001. The conceptual framework for evaluating a mode of action for chemical carcinogenesis. </w:t>
      </w:r>
      <w:r w:rsidRPr="00430BA2">
        <w:rPr>
          <w:rFonts w:ascii="Times New Roman" w:hAnsi="Times New Roman" w:cs="Times New Roman"/>
          <w:i/>
          <w:iCs/>
        </w:rPr>
        <w:t xml:space="preserve">Reg. </w:t>
      </w:r>
      <w:r w:rsidRPr="00430BA2">
        <w:rPr>
          <w:rFonts w:ascii="Times New Roman" w:hAnsi="Times New Roman" w:cs="Times New Roman"/>
          <w:i/>
          <w:iCs/>
        </w:rPr>
        <w:t>Toxicol</w:t>
      </w:r>
      <w:r w:rsidRPr="00430BA2">
        <w:rPr>
          <w:rFonts w:ascii="Times New Roman" w:hAnsi="Times New Roman" w:cs="Times New Roman"/>
          <w:i/>
          <w:iCs/>
        </w:rPr>
        <w:t>. Pharm.</w:t>
      </w:r>
      <w:r w:rsidRPr="00430BA2">
        <w:rPr>
          <w:rFonts w:ascii="Times New Roman" w:hAnsi="Times New Roman" w:cs="Times New Roman"/>
        </w:rPr>
        <w:t> 34:146-152.</w:t>
      </w:r>
    </w:p>
    <w:p w:rsidR="00430BA2" w:rsidRPr="00430BA2" w:rsidP="00430BA2" w14:paraId="12FF6439" w14:textId="77777777">
      <w:pPr>
        <w:rPr>
          <w:rFonts w:ascii="Times New Roman" w:hAnsi="Times New Roman" w:cs="Times New Roman"/>
        </w:rPr>
      </w:pPr>
      <w:r w:rsidRPr="00430BA2">
        <w:rPr>
          <w:rFonts w:ascii="Times New Roman" w:hAnsi="Times New Roman" w:cs="Times New Roman"/>
        </w:rPr>
        <w:t xml:space="preserve">International </w:t>
      </w:r>
      <w:r w:rsidRPr="00430BA2">
        <w:rPr>
          <w:rFonts w:ascii="Times New Roman" w:hAnsi="Times New Roman" w:cs="Times New Roman"/>
        </w:rPr>
        <w:t>Programme</w:t>
      </w:r>
      <w:r w:rsidRPr="00430BA2">
        <w:rPr>
          <w:rFonts w:ascii="Times New Roman" w:hAnsi="Times New Roman" w:cs="Times New Roman"/>
        </w:rPr>
        <w:t xml:space="preserve"> on Chemical Safety Harmonization Group. 2004. Report </w:t>
      </w:r>
      <w:r w:rsidRPr="00430BA2">
        <w:rPr>
          <w:rFonts w:ascii="Times New Roman" w:hAnsi="Times New Roman" w:cs="Times New Roman"/>
        </w:rPr>
        <w:t>of</w:t>
      </w:r>
      <w:r w:rsidRPr="00430BA2">
        <w:rPr>
          <w:rFonts w:ascii="Times New Roman" w:hAnsi="Times New Roman" w:cs="Times New Roman"/>
        </w:rPr>
        <w:t xml:space="preserve"> the First Meeting of the Cancer Working Group. World Health Organization. Report IPCS/HSC-CWG-1/04. Geneva.</w:t>
      </w:r>
    </w:p>
    <w:p w:rsidR="00430BA2" w:rsidRPr="00430BA2" w:rsidP="00430BA2" w14:paraId="6AB491CE" w14:textId="77777777">
      <w:pPr>
        <w:rPr>
          <w:rFonts w:ascii="Times New Roman" w:hAnsi="Times New Roman" w:cs="Times New Roman"/>
        </w:rPr>
      </w:pPr>
      <w:r w:rsidRPr="00430BA2">
        <w:rPr>
          <w:rFonts w:ascii="Times New Roman" w:hAnsi="Times New Roman" w:cs="Times New Roman"/>
        </w:rPr>
        <w:t>International Agency for Research on Cancer. IARC Monographs on the Evaluation of Carcinogenic Risks to Human. Preambles to Volumes. World Health Organization. Lyon, France.</w:t>
      </w:r>
    </w:p>
    <w:p w:rsidR="00430BA2" w:rsidRPr="00430BA2" w:rsidP="00430BA2" w14:paraId="2C4A8765" w14:textId="77777777">
      <w:pPr>
        <w:rPr>
          <w:rFonts w:ascii="Times New Roman" w:hAnsi="Times New Roman" w:cs="Times New Roman"/>
        </w:rPr>
      </w:pPr>
      <w:r w:rsidRPr="00430BA2">
        <w:rPr>
          <w:rFonts w:ascii="Times New Roman" w:hAnsi="Times New Roman" w:cs="Times New Roman"/>
        </w:rPr>
        <w:t>Cohen, S.M., P.A. Fenner-Crisp, and D.E. Patton. 2003. Special Issue: Cancer Modes of Action and Human Relevance. Critical Reviews in Toxicology, R.O. McClellan, ed., Volume 33/Issue 6. CRC Press.</w:t>
      </w:r>
    </w:p>
    <w:p w:rsidR="00430BA2" w:rsidRPr="00430BA2" w:rsidP="00430BA2" w14:paraId="4238F553" w14:textId="77777777">
      <w:pPr>
        <w:rPr>
          <w:rFonts w:ascii="Times New Roman" w:hAnsi="Times New Roman" w:cs="Times New Roman"/>
        </w:rPr>
      </w:pPr>
      <w:r w:rsidRPr="00430BA2">
        <w:rPr>
          <w:rFonts w:ascii="Times New Roman" w:hAnsi="Times New Roman" w:cs="Times New Roman"/>
        </w:rPr>
        <w:t>Capen, C.C., E. Dybing, and J.D. Wilbourn. 1999. Species differences in thyroid, kidney and urinary bladder carcinogenesis. International Agency for Research on Cancer, Scientific Publication N° 147.</w:t>
      </w:r>
    </w:p>
    <w:p w:rsidR="00430BA2" w:rsidRPr="00430BA2" w:rsidP="00430BA2" w14:paraId="1E283D82" w14:textId="77777777">
      <w:pPr>
        <w:rPr>
          <w:rFonts w:ascii="Times New Roman" w:hAnsi="Times New Roman" w:cs="Times New Roman"/>
        </w:rPr>
      </w:pPr>
      <w:r w:rsidRPr="00430BA2">
        <w:rPr>
          <w:rFonts w:ascii="Times New Roman" w:hAnsi="Times New Roman" w:cs="Times New Roman"/>
        </w:rPr>
        <w:t xml:space="preserve">Doi, A.M., G. Hill, J. Seely, J.R. Hailey, G. Kissling, and J.R. </w:t>
      </w:r>
      <w:r w:rsidRPr="00430BA2">
        <w:rPr>
          <w:rFonts w:ascii="Times New Roman" w:hAnsi="Times New Roman" w:cs="Times New Roman"/>
        </w:rPr>
        <w:t>Buchera</w:t>
      </w:r>
      <w:r w:rsidRPr="00430BA2">
        <w:rPr>
          <w:rFonts w:ascii="Times New Roman" w:hAnsi="Times New Roman" w:cs="Times New Roman"/>
        </w:rPr>
        <w:t>. 2007. α2u-Globulin nephropathy and renal tumors in National Toxicology Program studies. </w:t>
      </w:r>
      <w:r w:rsidRPr="00430BA2">
        <w:rPr>
          <w:rFonts w:ascii="Times New Roman" w:hAnsi="Times New Roman" w:cs="Times New Roman"/>
          <w:i/>
          <w:iCs/>
        </w:rPr>
        <w:t>Toxicol</w:t>
      </w:r>
      <w:r w:rsidRPr="00430BA2">
        <w:rPr>
          <w:rFonts w:ascii="Times New Roman" w:hAnsi="Times New Roman" w:cs="Times New Roman"/>
          <w:i/>
          <w:iCs/>
        </w:rPr>
        <w:t xml:space="preserve">. </w:t>
      </w:r>
      <w:r w:rsidRPr="00430BA2">
        <w:rPr>
          <w:rFonts w:ascii="Times New Roman" w:hAnsi="Times New Roman" w:cs="Times New Roman"/>
          <w:i/>
          <w:iCs/>
        </w:rPr>
        <w:t>Pathol</w:t>
      </w:r>
      <w:r w:rsidRPr="00430BA2">
        <w:rPr>
          <w:rFonts w:ascii="Times New Roman" w:hAnsi="Times New Roman" w:cs="Times New Roman"/>
          <w:i/>
          <w:iCs/>
        </w:rPr>
        <w:t>.</w:t>
      </w:r>
      <w:r w:rsidRPr="00430BA2">
        <w:rPr>
          <w:rFonts w:ascii="Times New Roman" w:hAnsi="Times New Roman" w:cs="Times New Roman"/>
        </w:rPr>
        <w:t> 35:533-540.</w:t>
      </w:r>
    </w:p>
    <w:p w:rsidR="00430BA2" w:rsidRPr="00430BA2" w:rsidP="00430BA2" w14:paraId="08CC5B3A" w14:textId="77777777">
      <w:pPr>
        <w:rPr>
          <w:rFonts w:ascii="Times New Roman" w:hAnsi="Times New Roman" w:cs="Times New Roman"/>
        </w:rPr>
      </w:pPr>
      <w:r w:rsidRPr="00430BA2">
        <w:rPr>
          <w:rFonts w:ascii="Times New Roman" w:hAnsi="Times New Roman" w:cs="Times New Roman"/>
          <w:vertAlign w:val="superscript"/>
        </w:rPr>
        <w:t>[</w:t>
      </w:r>
      <w:hyperlink r:id="rId34" w:anchor="1910.1200-footref-1" w:history="1">
        <w:r w:rsidRPr="00430BA2">
          <w:rPr>
            <w:rStyle w:val="Hyperlink"/>
            <w:rFonts w:ascii="Times New Roman" w:hAnsi="Times New Roman" w:cs="Times New Roman"/>
            <w:vertAlign w:val="superscript"/>
          </w:rPr>
          <w:t>1</w:t>
        </w:r>
      </w:hyperlink>
      <w:r w:rsidRPr="00430BA2">
        <w:rPr>
          <w:rFonts w:ascii="Times New Roman" w:hAnsi="Times New Roman" w:cs="Times New Roman"/>
          <w:vertAlign w:val="superscript"/>
        </w:rPr>
        <w:t>]</w:t>
      </w:r>
      <w:r w:rsidRPr="00430BA2">
        <w:rPr>
          <w:rFonts w:ascii="Times New Roman" w:hAnsi="Times New Roman" w:cs="Times New Roman"/>
        </w:rPr>
        <w:t> The text of Appendix F, Part A, on the IARC Monographs, is paraphrased from the 2006 Preamble to the “Monographs on the Evaluation of Carcinogenic Risks to Humans”; the Classifier is referred to the full IARC Preamble for the complete text. The text is not part of the agreed GHS text on the harmonized system developed by the OECD Task Force-HCL.</w:t>
      </w:r>
    </w:p>
    <w:p w:rsidR="00430BA2" w:rsidRPr="00430BA2" w:rsidP="00430BA2" w14:paraId="22D47FFC" w14:textId="77777777">
      <w:pPr>
        <w:rPr>
          <w:rFonts w:ascii="Times New Roman" w:hAnsi="Times New Roman" w:cs="Times New Roman"/>
        </w:rPr>
      </w:pPr>
      <w:r w:rsidRPr="00430BA2">
        <w:rPr>
          <w:rFonts w:ascii="Times New Roman" w:hAnsi="Times New Roman" w:cs="Times New Roman"/>
          <w:vertAlign w:val="superscript"/>
        </w:rPr>
        <w:t>[</w:t>
      </w:r>
      <w:hyperlink r:id="rId34" w:anchor="1910.1200-footref-2" w:history="1">
        <w:r w:rsidRPr="00430BA2">
          <w:rPr>
            <w:rStyle w:val="Hyperlink"/>
            <w:rFonts w:ascii="Times New Roman" w:hAnsi="Times New Roman" w:cs="Times New Roman"/>
            <w:vertAlign w:val="superscript"/>
          </w:rPr>
          <w:t>2</w:t>
        </w:r>
      </w:hyperlink>
      <w:r w:rsidRPr="00430BA2">
        <w:rPr>
          <w:rFonts w:ascii="Times New Roman" w:hAnsi="Times New Roman" w:cs="Times New Roman"/>
          <w:vertAlign w:val="superscript"/>
        </w:rPr>
        <w:t>]</w:t>
      </w:r>
      <w:r w:rsidRPr="00430BA2">
        <w:rPr>
          <w:rFonts w:ascii="Times New Roman" w:hAnsi="Times New Roman" w:cs="Times New Roman"/>
        </w:rPr>
        <w:t> While most international agencies do not consider kidney tumors coincident with α2u-globulin nephropathy to be a predictor of risk in humans, this view is not universally held. (See: Doi et al., 2007).</w:t>
      </w:r>
    </w:p>
    <w:p w:rsidR="00430BA2" w:rsidRPr="00430BA2" w:rsidP="00430BA2" w14:paraId="4D3EBE10" w14:textId="77777777">
      <w:pPr>
        <w:rPr>
          <w:rFonts w:ascii="Times New Roman" w:hAnsi="Times New Roman" w:cs="Times New Roman"/>
        </w:rPr>
      </w:pPr>
      <w:r w:rsidRPr="00430BA2">
        <w:rPr>
          <w:rFonts w:ascii="Times New Roman" w:hAnsi="Times New Roman" w:cs="Times New Roman"/>
          <w:vertAlign w:val="superscript"/>
        </w:rPr>
        <w:t>[</w:t>
      </w:r>
      <w:hyperlink r:id="rId34" w:anchor="1910.1200-footref-3" w:history="1">
        <w:r w:rsidRPr="00430BA2">
          <w:rPr>
            <w:rStyle w:val="Hyperlink"/>
            <w:rFonts w:ascii="Times New Roman" w:hAnsi="Times New Roman" w:cs="Times New Roman"/>
            <w:vertAlign w:val="superscript"/>
          </w:rPr>
          <w:t>3</w:t>
        </w:r>
      </w:hyperlink>
      <w:r w:rsidRPr="00430BA2">
        <w:rPr>
          <w:rFonts w:ascii="Times New Roman" w:hAnsi="Times New Roman" w:cs="Times New Roman"/>
          <w:vertAlign w:val="superscript"/>
        </w:rPr>
        <w:t>]</w:t>
      </w:r>
      <w:r w:rsidRPr="00430BA2">
        <w:rPr>
          <w:rFonts w:ascii="Times New Roman" w:hAnsi="Times New Roman" w:cs="Times New Roman"/>
        </w:rPr>
        <w:t> Preamble of the International Agency for Research on Cancer (IARC) “Monographs on the Evaluation of Carcinogenic Risks to Humans” (2006).</w:t>
      </w:r>
    </w:p>
    <w:p w:rsidR="00430BA2" w:rsidRPr="00430BA2" w:rsidP="00430BA2" w14:paraId="7B0E4BA4" w14:textId="77777777">
      <w:pPr>
        <w:rPr>
          <w:rFonts w:ascii="Times New Roman" w:hAnsi="Times New Roman" w:cs="Times New Roman"/>
        </w:rPr>
      </w:pPr>
      <w:r w:rsidRPr="00430BA2">
        <w:rPr>
          <w:rFonts w:ascii="Times New Roman" w:hAnsi="Times New Roman" w:cs="Times New Roman"/>
          <w:vertAlign w:val="superscript"/>
        </w:rPr>
        <w:t>[</w:t>
      </w:r>
      <w:hyperlink r:id="rId34" w:anchor="1910.1200-footref-4" w:history="1">
        <w:r w:rsidRPr="00430BA2">
          <w:rPr>
            <w:rStyle w:val="Hyperlink"/>
            <w:rFonts w:ascii="Times New Roman" w:hAnsi="Times New Roman" w:cs="Times New Roman"/>
            <w:vertAlign w:val="superscript"/>
          </w:rPr>
          <w:t>4</w:t>
        </w:r>
      </w:hyperlink>
      <w:r w:rsidRPr="00430BA2">
        <w:rPr>
          <w:rFonts w:ascii="Times New Roman" w:hAnsi="Times New Roman" w:cs="Times New Roman"/>
          <w:vertAlign w:val="superscript"/>
        </w:rPr>
        <w:t>]</w:t>
      </w:r>
      <w:r w:rsidRPr="00430BA2">
        <w:rPr>
          <w:rFonts w:ascii="Times New Roman" w:hAnsi="Times New Roman" w:cs="Times New Roman"/>
        </w:rPr>
        <w:t> </w:t>
      </w:r>
      <w:r w:rsidRPr="00430BA2">
        <w:rPr>
          <w:rFonts w:ascii="Times New Roman" w:hAnsi="Times New Roman" w:cs="Times New Roman"/>
          <w:i/>
          <w:iCs/>
        </w:rPr>
        <w:t>See:</w:t>
      </w:r>
      <w:r w:rsidRPr="00430BA2">
        <w:rPr>
          <w:rFonts w:ascii="Times New Roman" w:hAnsi="Times New Roman" w:cs="Times New Roman"/>
        </w:rPr>
        <w:t> </w:t>
      </w:r>
      <w:hyperlink r:id="rId217" w:tgtFrame="_blank" w:history="1">
        <w:r w:rsidRPr="00430BA2">
          <w:rPr>
            <w:rStyle w:val="Hyperlink"/>
            <w:rFonts w:ascii="Times New Roman" w:hAnsi="Times New Roman" w:cs="Times New Roman"/>
          </w:rPr>
          <w:t>http://ntp.niehs.nih.gov/go/15209</w:t>
        </w:r>
      </w:hyperlink>
      <w:r w:rsidRPr="00430BA2">
        <w:rPr>
          <w:rFonts w:ascii="Times New Roman" w:hAnsi="Times New Roman" w:cs="Times New Roman"/>
        </w:rPr>
        <w:t>.</w:t>
      </w:r>
    </w:p>
    <w:p w:rsidR="00430BA2" w:rsidRPr="00430BA2" w:rsidP="00430BA2" w14:paraId="6E78DEFE" w14:textId="77777777">
      <w:pPr>
        <w:rPr>
          <w:rFonts w:ascii="Times New Roman" w:hAnsi="Times New Roman" w:cs="Times New Roman"/>
        </w:rPr>
      </w:pPr>
      <w:r w:rsidRPr="00430BA2">
        <w:rPr>
          <w:rFonts w:ascii="Times New Roman" w:hAnsi="Times New Roman" w:cs="Times New Roman"/>
          <w:vertAlign w:val="superscript"/>
        </w:rPr>
        <w:t>[</w:t>
      </w:r>
      <w:hyperlink r:id="rId34" w:anchor="1910.1200-footref-5" w:history="1">
        <w:r w:rsidRPr="00430BA2">
          <w:rPr>
            <w:rStyle w:val="Hyperlink"/>
            <w:rFonts w:ascii="Times New Roman" w:hAnsi="Times New Roman" w:cs="Times New Roman"/>
            <w:vertAlign w:val="superscript"/>
          </w:rPr>
          <w:t>5</w:t>
        </w:r>
      </w:hyperlink>
      <w:r w:rsidRPr="00430BA2">
        <w:rPr>
          <w:rFonts w:ascii="Times New Roman" w:hAnsi="Times New Roman" w:cs="Times New Roman"/>
          <w:vertAlign w:val="superscript"/>
        </w:rPr>
        <w:t>]</w:t>
      </w:r>
      <w:r w:rsidRPr="00430BA2">
        <w:rPr>
          <w:rFonts w:ascii="Times New Roman" w:hAnsi="Times New Roman" w:cs="Times New Roman"/>
        </w:rPr>
        <w:t> This evidence can include traditional cancer epidemiology studies, data from clinical studies, and/or data derived from the study of tissues or cells from humans exposed to the substance in question that can be useful for evaluating whether a relevant cancer mechanism is operating in people.</w:t>
      </w:r>
    </w:p>
    <w:p w:rsidR="00430BA2" w:rsidRPr="00430BA2" w:rsidP="00430BA2" w14:paraId="2E0F9F66" w14:textId="77777777">
      <w:pPr>
        <w:rPr>
          <w:rFonts w:ascii="Times New Roman" w:hAnsi="Times New Roman" w:cs="Times New Roman"/>
          <w:i/>
          <w:iCs/>
        </w:rPr>
      </w:pPr>
      <w:r w:rsidRPr="00430BA2">
        <w:rPr>
          <w:rFonts w:ascii="Times New Roman" w:hAnsi="Times New Roman" w:cs="Times New Roman"/>
          <w:i/>
          <w:iCs/>
        </w:rPr>
        <w:t>[</w:t>
      </w:r>
      <w:hyperlink r:id="rId218" w:history="1">
        <w:r w:rsidRPr="00430BA2">
          <w:rPr>
            <w:rStyle w:val="Hyperlink"/>
            <w:rFonts w:ascii="Times New Roman" w:hAnsi="Times New Roman" w:cs="Times New Roman"/>
            <w:i/>
            <w:iCs/>
          </w:rPr>
          <w:t>59 FR 6170</w:t>
        </w:r>
      </w:hyperlink>
      <w:r w:rsidRPr="00430BA2">
        <w:rPr>
          <w:rFonts w:ascii="Times New Roman" w:hAnsi="Times New Roman" w:cs="Times New Roman"/>
          <w:i/>
          <w:iCs/>
        </w:rPr>
        <w:t>, Feb. 9, 1994, as amended at </w:t>
      </w:r>
      <w:hyperlink r:id="rId219" w:history="1">
        <w:r w:rsidRPr="00430BA2">
          <w:rPr>
            <w:rStyle w:val="Hyperlink"/>
            <w:rFonts w:ascii="Times New Roman" w:hAnsi="Times New Roman" w:cs="Times New Roman"/>
            <w:i/>
            <w:iCs/>
          </w:rPr>
          <w:t>59 FR 17479</w:t>
        </w:r>
      </w:hyperlink>
      <w:r w:rsidRPr="00430BA2">
        <w:rPr>
          <w:rFonts w:ascii="Times New Roman" w:hAnsi="Times New Roman" w:cs="Times New Roman"/>
          <w:i/>
          <w:iCs/>
        </w:rPr>
        <w:t>, Apr. 13, 1994; </w:t>
      </w:r>
      <w:hyperlink r:id="rId220" w:history="1">
        <w:r w:rsidRPr="00430BA2">
          <w:rPr>
            <w:rStyle w:val="Hyperlink"/>
            <w:rFonts w:ascii="Times New Roman" w:hAnsi="Times New Roman" w:cs="Times New Roman"/>
            <w:i/>
            <w:iCs/>
          </w:rPr>
          <w:t>59 FR 65948</w:t>
        </w:r>
      </w:hyperlink>
      <w:r w:rsidRPr="00430BA2">
        <w:rPr>
          <w:rFonts w:ascii="Times New Roman" w:hAnsi="Times New Roman" w:cs="Times New Roman"/>
          <w:i/>
          <w:iCs/>
        </w:rPr>
        <w:t>, Dec. 22, 1994; </w:t>
      </w:r>
      <w:hyperlink r:id="rId221" w:history="1">
        <w:r w:rsidRPr="00430BA2">
          <w:rPr>
            <w:rStyle w:val="Hyperlink"/>
            <w:rFonts w:ascii="Times New Roman" w:hAnsi="Times New Roman" w:cs="Times New Roman"/>
            <w:i/>
            <w:iCs/>
          </w:rPr>
          <w:t>61 FR 9245</w:t>
        </w:r>
      </w:hyperlink>
      <w:r w:rsidRPr="00430BA2">
        <w:rPr>
          <w:rFonts w:ascii="Times New Roman" w:hAnsi="Times New Roman" w:cs="Times New Roman"/>
          <w:i/>
          <w:iCs/>
        </w:rPr>
        <w:t>, Mar. 7, 1996; </w:t>
      </w:r>
      <w:hyperlink r:id="rId222" w:history="1">
        <w:r w:rsidRPr="00430BA2">
          <w:rPr>
            <w:rStyle w:val="Hyperlink"/>
            <w:rFonts w:ascii="Times New Roman" w:hAnsi="Times New Roman" w:cs="Times New Roman"/>
            <w:i/>
            <w:iCs/>
          </w:rPr>
          <w:t>77 FR 17785</w:t>
        </w:r>
      </w:hyperlink>
      <w:r w:rsidRPr="00430BA2">
        <w:rPr>
          <w:rFonts w:ascii="Times New Roman" w:hAnsi="Times New Roman" w:cs="Times New Roman"/>
          <w:i/>
          <w:iCs/>
        </w:rPr>
        <w:t>, Mar. 26, 2012; </w:t>
      </w:r>
      <w:hyperlink r:id="rId223" w:history="1">
        <w:r w:rsidRPr="00430BA2">
          <w:rPr>
            <w:rStyle w:val="Hyperlink"/>
            <w:rFonts w:ascii="Times New Roman" w:hAnsi="Times New Roman" w:cs="Times New Roman"/>
            <w:i/>
            <w:iCs/>
          </w:rPr>
          <w:t>78 FR 9313</w:t>
        </w:r>
      </w:hyperlink>
      <w:r w:rsidRPr="00430BA2">
        <w:rPr>
          <w:rFonts w:ascii="Times New Roman" w:hAnsi="Times New Roman" w:cs="Times New Roman"/>
          <w:i/>
          <w:iCs/>
        </w:rPr>
        <w:t>, Feb. 8, 2013; </w:t>
      </w:r>
      <w:hyperlink r:id="rId224" w:history="1">
        <w:r w:rsidRPr="00430BA2">
          <w:rPr>
            <w:rStyle w:val="Hyperlink"/>
            <w:rFonts w:ascii="Times New Roman" w:hAnsi="Times New Roman" w:cs="Times New Roman"/>
            <w:i/>
            <w:iCs/>
          </w:rPr>
          <w:t>89 FR 44356</w:t>
        </w:r>
      </w:hyperlink>
      <w:r w:rsidRPr="00430BA2">
        <w:rPr>
          <w:rFonts w:ascii="Times New Roman" w:hAnsi="Times New Roman" w:cs="Times New Roman"/>
          <w:i/>
          <w:iCs/>
        </w:rPr>
        <w:t>, May 20, 2024; </w:t>
      </w:r>
      <w:hyperlink r:id="rId225" w:history="1">
        <w:r w:rsidRPr="00430BA2">
          <w:rPr>
            <w:rStyle w:val="Hyperlink"/>
            <w:rFonts w:ascii="Times New Roman" w:hAnsi="Times New Roman" w:cs="Times New Roman"/>
            <w:i/>
            <w:iCs/>
          </w:rPr>
          <w:t>89 FR 81830</w:t>
        </w:r>
      </w:hyperlink>
      <w:r w:rsidRPr="00430BA2">
        <w:rPr>
          <w:rFonts w:ascii="Times New Roman" w:hAnsi="Times New Roman" w:cs="Times New Roman"/>
          <w:i/>
          <w:iCs/>
        </w:rPr>
        <w:t>, Oct. 9, 2024; </w:t>
      </w:r>
      <w:hyperlink r:id="rId226" w:history="1">
        <w:r w:rsidRPr="00430BA2">
          <w:rPr>
            <w:rStyle w:val="Hyperlink"/>
            <w:rFonts w:ascii="Times New Roman" w:hAnsi="Times New Roman" w:cs="Times New Roman"/>
            <w:i/>
            <w:iCs/>
          </w:rPr>
          <w:t>91 FR 565</w:t>
        </w:r>
      </w:hyperlink>
      <w:r w:rsidRPr="00430BA2">
        <w:rPr>
          <w:rFonts w:ascii="Times New Roman" w:hAnsi="Times New Roman" w:cs="Times New Roman"/>
          <w:i/>
          <w:iCs/>
        </w:rPr>
        <w:t>, Jan. 8, 2026; </w:t>
      </w:r>
      <w:hyperlink r:id="rId227" w:history="1">
        <w:r w:rsidRPr="00430BA2">
          <w:rPr>
            <w:rStyle w:val="Hyperlink"/>
            <w:rFonts w:ascii="Times New Roman" w:hAnsi="Times New Roman" w:cs="Times New Roman"/>
            <w:i/>
            <w:iCs/>
          </w:rPr>
          <w:t>91 FR 1696</w:t>
        </w:r>
      </w:hyperlink>
      <w:r w:rsidRPr="00430BA2">
        <w:rPr>
          <w:rFonts w:ascii="Times New Roman" w:hAnsi="Times New Roman" w:cs="Times New Roman"/>
          <w:i/>
          <w:iCs/>
        </w:rPr>
        <w:t>, Jan. 15, 2026]</w:t>
      </w:r>
    </w:p>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10546EF"/>
    <w:multiLevelType w:val="multilevel"/>
    <w:tmpl w:val="23B8A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7D2D0A"/>
    <w:multiLevelType w:val="multilevel"/>
    <w:tmpl w:val="4350A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383411"/>
    <w:multiLevelType w:val="multilevel"/>
    <w:tmpl w:val="67F82E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9D7B5C"/>
    <w:multiLevelType w:val="multilevel"/>
    <w:tmpl w:val="BC4C3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68612B5"/>
    <w:multiLevelType w:val="multilevel"/>
    <w:tmpl w:val="952AD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D3D70C6"/>
    <w:multiLevelType w:val="multilevel"/>
    <w:tmpl w:val="45FE7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29C6D98"/>
    <w:multiLevelType w:val="multilevel"/>
    <w:tmpl w:val="7F624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1F92EEB"/>
    <w:multiLevelType w:val="multilevel"/>
    <w:tmpl w:val="4F027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503480">
    <w:abstractNumId w:val="2"/>
  </w:num>
  <w:num w:numId="2" w16cid:durableId="570966266">
    <w:abstractNumId w:val="3"/>
  </w:num>
  <w:num w:numId="3" w16cid:durableId="409927796">
    <w:abstractNumId w:val="7"/>
  </w:num>
  <w:num w:numId="4" w16cid:durableId="1500002114">
    <w:abstractNumId w:val="0"/>
  </w:num>
  <w:num w:numId="5" w16cid:durableId="558908137">
    <w:abstractNumId w:val="5"/>
  </w:num>
  <w:num w:numId="6" w16cid:durableId="2080788462">
    <w:abstractNumId w:val="4"/>
  </w:num>
  <w:num w:numId="7" w16cid:durableId="2051878483">
    <w:abstractNumId w:val="1"/>
  </w:num>
  <w:num w:numId="8" w16cid:durableId="76219007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BA2"/>
    <w:rsid w:val="00430BA2"/>
    <w:rsid w:val="00C767C7"/>
    <w:rsid w:val="00E420E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AA198F5"/>
  <w15:chartTrackingRefBased/>
  <w15:docId w15:val="{091AAF3A-A9B9-4764-99EE-E9D9ED628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0B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30B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30BA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430BA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30BA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430BA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0BA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0BA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0BA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0B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30B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30BA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430BA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30BA2"/>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430B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0B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0B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0BA2"/>
    <w:rPr>
      <w:rFonts w:eastAsiaTheme="majorEastAsia" w:cstheme="majorBidi"/>
      <w:color w:val="272727" w:themeColor="text1" w:themeTint="D8"/>
    </w:rPr>
  </w:style>
  <w:style w:type="paragraph" w:styleId="Title">
    <w:name w:val="Title"/>
    <w:basedOn w:val="Normal"/>
    <w:next w:val="Normal"/>
    <w:link w:val="TitleChar"/>
    <w:uiPriority w:val="10"/>
    <w:qFormat/>
    <w:rsid w:val="00430BA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0B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0BA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0B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0BA2"/>
    <w:pPr>
      <w:spacing w:before="160"/>
      <w:jc w:val="center"/>
    </w:pPr>
    <w:rPr>
      <w:i/>
      <w:iCs/>
      <w:color w:val="404040" w:themeColor="text1" w:themeTint="BF"/>
    </w:rPr>
  </w:style>
  <w:style w:type="character" w:customStyle="1" w:styleId="QuoteChar">
    <w:name w:val="Quote Char"/>
    <w:basedOn w:val="DefaultParagraphFont"/>
    <w:link w:val="Quote"/>
    <w:uiPriority w:val="29"/>
    <w:rsid w:val="00430BA2"/>
    <w:rPr>
      <w:i/>
      <w:iCs/>
      <w:color w:val="404040" w:themeColor="text1" w:themeTint="BF"/>
    </w:rPr>
  </w:style>
  <w:style w:type="paragraph" w:styleId="ListParagraph">
    <w:name w:val="List Paragraph"/>
    <w:basedOn w:val="Normal"/>
    <w:uiPriority w:val="34"/>
    <w:qFormat/>
    <w:rsid w:val="00430BA2"/>
    <w:pPr>
      <w:ind w:left="720"/>
      <w:contextualSpacing/>
    </w:pPr>
  </w:style>
  <w:style w:type="character" w:styleId="IntenseEmphasis">
    <w:name w:val="Intense Emphasis"/>
    <w:basedOn w:val="DefaultParagraphFont"/>
    <w:uiPriority w:val="21"/>
    <w:qFormat/>
    <w:rsid w:val="00430BA2"/>
    <w:rPr>
      <w:i/>
      <w:iCs/>
      <w:color w:val="0F4761" w:themeColor="accent1" w:themeShade="BF"/>
    </w:rPr>
  </w:style>
  <w:style w:type="paragraph" w:styleId="IntenseQuote">
    <w:name w:val="Intense Quote"/>
    <w:basedOn w:val="Normal"/>
    <w:next w:val="Normal"/>
    <w:link w:val="IntenseQuoteChar"/>
    <w:uiPriority w:val="30"/>
    <w:qFormat/>
    <w:rsid w:val="00430B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30BA2"/>
    <w:rPr>
      <w:i/>
      <w:iCs/>
      <w:color w:val="0F4761" w:themeColor="accent1" w:themeShade="BF"/>
    </w:rPr>
  </w:style>
  <w:style w:type="character" w:styleId="IntenseReference">
    <w:name w:val="Intense Reference"/>
    <w:basedOn w:val="DefaultParagraphFont"/>
    <w:uiPriority w:val="32"/>
    <w:qFormat/>
    <w:rsid w:val="00430BA2"/>
    <w:rPr>
      <w:b/>
      <w:bCs/>
      <w:smallCaps/>
      <w:color w:val="0F4761" w:themeColor="accent1" w:themeShade="BF"/>
      <w:spacing w:val="5"/>
    </w:rPr>
  </w:style>
  <w:style w:type="paragraph" w:customStyle="1" w:styleId="msonormal">
    <w:name w:val="msonormal"/>
    <w:basedOn w:val="Normal"/>
    <w:rsid w:val="00430BA2"/>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dropdown">
    <w:name w:val="dropdown"/>
    <w:basedOn w:val="Normal"/>
    <w:rsid w:val="00430BA2"/>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icon-ecfr">
    <w:name w:val="icon-ecfr"/>
    <w:basedOn w:val="DefaultParagraphFont"/>
    <w:rsid w:val="00430BA2"/>
  </w:style>
  <w:style w:type="character" w:styleId="Hyperlink">
    <w:name w:val="Hyperlink"/>
    <w:basedOn w:val="DefaultParagraphFont"/>
    <w:uiPriority w:val="99"/>
    <w:unhideWhenUsed/>
    <w:rsid w:val="00430BA2"/>
    <w:rPr>
      <w:color w:val="0000FF"/>
      <w:u w:val="single"/>
    </w:rPr>
  </w:style>
  <w:style w:type="character" w:styleId="FollowedHyperlink">
    <w:name w:val="FollowedHyperlink"/>
    <w:basedOn w:val="DefaultParagraphFont"/>
    <w:uiPriority w:val="99"/>
    <w:semiHidden/>
    <w:unhideWhenUsed/>
    <w:rsid w:val="00430BA2"/>
    <w:rPr>
      <w:color w:val="800080"/>
      <w:u w:val="single"/>
    </w:rPr>
  </w:style>
  <w:style w:type="paragraph" w:customStyle="1" w:styleId="nav-search">
    <w:name w:val="nav-search"/>
    <w:basedOn w:val="Normal"/>
    <w:rsid w:val="00430BA2"/>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nav-recent-changes">
    <w:name w:val="nav-recent-changes"/>
    <w:basedOn w:val="Normal"/>
    <w:rsid w:val="00430BA2"/>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nav-inline-search">
    <w:name w:val="nav-inline-search"/>
    <w:basedOn w:val="Normal"/>
    <w:rsid w:val="00430BA2"/>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TMLTopofForm">
    <w:name w:val="HTML Top of Form"/>
    <w:basedOn w:val="Normal"/>
    <w:next w:val="Normal"/>
    <w:link w:val="z-TopofFormChar"/>
    <w:hidden/>
    <w:uiPriority w:val="99"/>
    <w:semiHidden/>
    <w:unhideWhenUsed/>
    <w:rsid w:val="00430BA2"/>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HTMLTopofForm"/>
    <w:uiPriority w:val="99"/>
    <w:semiHidden/>
    <w:rsid w:val="00430BA2"/>
    <w:rPr>
      <w:rFonts w:ascii="Arial" w:eastAsia="Times New Roman" w:hAnsi="Arial" w:cs="Arial"/>
      <w:vanish/>
      <w:kern w:val="0"/>
      <w:sz w:val="16"/>
      <w:szCs w:val="16"/>
      <w14:ligatures w14:val="none"/>
    </w:rPr>
  </w:style>
  <w:style w:type="paragraph" w:styleId="HTMLBottomofForm">
    <w:name w:val="HTML Bottom of Form"/>
    <w:basedOn w:val="Normal"/>
    <w:next w:val="Normal"/>
    <w:link w:val="z-BottomofFormChar"/>
    <w:hidden/>
    <w:uiPriority w:val="99"/>
    <w:semiHidden/>
    <w:unhideWhenUsed/>
    <w:rsid w:val="00430BA2"/>
    <w:pPr>
      <w:pBdr>
        <w:top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HTMLBottomofForm"/>
    <w:uiPriority w:val="99"/>
    <w:semiHidden/>
    <w:rsid w:val="00430BA2"/>
    <w:rPr>
      <w:rFonts w:ascii="Arial" w:eastAsia="Times New Roman" w:hAnsi="Arial" w:cs="Arial"/>
      <w:vanish/>
      <w:kern w:val="0"/>
      <w:sz w:val="16"/>
      <w:szCs w:val="16"/>
      <w14:ligatures w14:val="none"/>
    </w:rPr>
  </w:style>
  <w:style w:type="character" w:customStyle="1" w:styleId="reader-aid">
    <w:name w:val="reader-aid"/>
    <w:basedOn w:val="DefaultParagraphFont"/>
    <w:rsid w:val="00430BA2"/>
  </w:style>
  <w:style w:type="character" w:customStyle="1" w:styleId="svg-tooltip">
    <w:name w:val="svg-tooltip"/>
    <w:basedOn w:val="DefaultParagraphFont"/>
    <w:rsid w:val="00430BA2"/>
  </w:style>
  <w:style w:type="character" w:customStyle="1" w:styleId="input-group-btn">
    <w:name w:val="input-group-btn"/>
    <w:basedOn w:val="DefaultParagraphFont"/>
    <w:rsid w:val="00430BA2"/>
  </w:style>
  <w:style w:type="paragraph" w:customStyle="1" w:styleId="breadcrumb-current">
    <w:name w:val="breadcrumb-current"/>
    <w:basedOn w:val="Normal"/>
    <w:rsid w:val="00430BA2"/>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button">
    <w:name w:val="button"/>
    <w:basedOn w:val="Normal"/>
    <w:rsid w:val="00430BA2"/>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inactive">
    <w:name w:val="inactive"/>
    <w:basedOn w:val="Normal"/>
    <w:rsid w:val="00430BA2"/>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content-nav-label">
    <w:name w:val="content-nav-label"/>
    <w:basedOn w:val="DefaultParagraphFont"/>
    <w:rsid w:val="00430BA2"/>
  </w:style>
  <w:style w:type="paragraph" w:customStyle="1" w:styleId="enhanced">
    <w:name w:val="enhanced"/>
    <w:basedOn w:val="Normal"/>
    <w:rsid w:val="00430BA2"/>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divider">
    <w:name w:val="divider"/>
    <w:basedOn w:val="Normal"/>
    <w:rsid w:val="00430BA2"/>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inline-paragraph">
    <w:name w:val="inline-paragraph"/>
    <w:basedOn w:val="Normal"/>
    <w:rsid w:val="00430BA2"/>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content-tools-target">
    <w:name w:val="content-tools-target"/>
    <w:basedOn w:val="DefaultParagraphFont"/>
    <w:rsid w:val="00430BA2"/>
  </w:style>
  <w:style w:type="paragraph" w:customStyle="1" w:styleId="indent-1">
    <w:name w:val="indent-1"/>
    <w:basedOn w:val="Normal"/>
    <w:rsid w:val="00430BA2"/>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paragraph-hierarchy">
    <w:name w:val="paragraph-hierarchy"/>
    <w:basedOn w:val="DefaultParagraphFont"/>
    <w:rsid w:val="00430BA2"/>
  </w:style>
  <w:style w:type="character" w:customStyle="1" w:styleId="paren">
    <w:name w:val="paren"/>
    <w:basedOn w:val="DefaultParagraphFont"/>
    <w:rsid w:val="00430BA2"/>
  </w:style>
  <w:style w:type="character" w:styleId="Emphasis">
    <w:name w:val="Emphasis"/>
    <w:basedOn w:val="DefaultParagraphFont"/>
    <w:uiPriority w:val="20"/>
    <w:qFormat/>
    <w:rsid w:val="00430BA2"/>
    <w:rPr>
      <w:i/>
      <w:iCs/>
    </w:rPr>
  </w:style>
  <w:style w:type="paragraph" w:customStyle="1" w:styleId="indent-2">
    <w:name w:val="indent-2"/>
    <w:basedOn w:val="Normal"/>
    <w:rsid w:val="00430BA2"/>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indent-3">
    <w:name w:val="indent-3"/>
    <w:basedOn w:val="Normal"/>
    <w:rsid w:val="00430BA2"/>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indent-4">
    <w:name w:val="indent-4"/>
    <w:basedOn w:val="Normal"/>
    <w:rsid w:val="00430BA2"/>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standard">
    <w:name w:val="standard"/>
    <w:basedOn w:val="DefaultParagraphFont"/>
    <w:rsid w:val="00430BA2"/>
  </w:style>
  <w:style w:type="paragraph" w:styleId="NormalWeb">
    <w:name w:val="Normal (Web)"/>
    <w:basedOn w:val="Normal"/>
    <w:uiPriority w:val="99"/>
    <w:semiHidden/>
    <w:unhideWhenUsed/>
    <w:rsid w:val="00430BA2"/>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text">
    <w:name w:val="text"/>
    <w:basedOn w:val="DefaultParagraphFont"/>
    <w:rsid w:val="00430BA2"/>
  </w:style>
  <w:style w:type="paragraph" w:customStyle="1" w:styleId="title0">
    <w:name w:val="title"/>
    <w:basedOn w:val="Normal"/>
    <w:rsid w:val="00430BA2"/>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430BA2"/>
    <w:rPr>
      <w:b/>
      <w:bCs/>
    </w:rPr>
  </w:style>
  <w:style w:type="paragraph" w:customStyle="1" w:styleId="flush-paragraph-2">
    <w:name w:val="flush-paragraph-2"/>
    <w:basedOn w:val="Normal"/>
    <w:rsid w:val="00430BA2"/>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flush-paragraph-1">
    <w:name w:val="flush-paragraph-1"/>
    <w:basedOn w:val="Normal"/>
    <w:rsid w:val="00430BA2"/>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headnote">
    <w:name w:val="headnote"/>
    <w:basedOn w:val="Normal"/>
    <w:rsid w:val="00430BA2"/>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flush-paragraph">
    <w:name w:val="flush-paragraph"/>
    <w:basedOn w:val="Normal"/>
    <w:rsid w:val="00430BA2"/>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citation">
    <w:name w:val="citation"/>
    <w:basedOn w:val="Normal"/>
    <w:rsid w:val="00430BA2"/>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UnresolvedMention">
    <w:name w:val="Unresolved Mention"/>
    <w:basedOn w:val="DefaultParagraphFont"/>
    <w:uiPriority w:val="99"/>
    <w:semiHidden/>
    <w:unhideWhenUsed/>
    <w:rsid w:val="00430B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govinfo.gov/link/uscode/27/201" TargetMode="External" /><Relationship Id="rId100" Type="http://schemas.openxmlformats.org/officeDocument/2006/relationships/image" Target="media/image31.png" /><Relationship Id="rId101" Type="http://schemas.openxmlformats.org/officeDocument/2006/relationships/hyperlink" Target="https://img.federalregister.gov/ER20MY24.243/ER20MY24.243_original_size.png" TargetMode="External" /><Relationship Id="rId102" Type="http://schemas.openxmlformats.org/officeDocument/2006/relationships/image" Target="media/image32.png" /><Relationship Id="rId103" Type="http://schemas.openxmlformats.org/officeDocument/2006/relationships/hyperlink" Target="https://img.federalregister.gov/ER20MY24.244/ER20MY24.244_original_size.png" TargetMode="External" /><Relationship Id="rId104" Type="http://schemas.openxmlformats.org/officeDocument/2006/relationships/image" Target="media/image33.png" /><Relationship Id="rId105" Type="http://schemas.openxmlformats.org/officeDocument/2006/relationships/hyperlink" Target="https://img.federalregister.gov/ER20MY24.245/ER20MY24.245_original_size.png" TargetMode="External" /><Relationship Id="rId106" Type="http://schemas.openxmlformats.org/officeDocument/2006/relationships/image" Target="media/image34.png" /><Relationship Id="rId107" Type="http://schemas.openxmlformats.org/officeDocument/2006/relationships/hyperlink" Target="https://img.federalregister.gov/ER20MY24.246/ER20MY24.246_original_size.png" TargetMode="External" /><Relationship Id="rId108" Type="http://schemas.openxmlformats.org/officeDocument/2006/relationships/image" Target="media/image35.png" /><Relationship Id="rId109" Type="http://schemas.openxmlformats.org/officeDocument/2006/relationships/hyperlink" Target="https://img.federalregister.gov/ER20MY24.247/ER20MY24.247_original_size.png" TargetMode="External" /><Relationship Id="rId11" Type="http://schemas.openxmlformats.org/officeDocument/2006/relationships/hyperlink" Target="https://www.govinfo.gov/link/uscode/15/2051" TargetMode="External" /><Relationship Id="rId110" Type="http://schemas.openxmlformats.org/officeDocument/2006/relationships/image" Target="media/image36.png" /><Relationship Id="rId111" Type="http://schemas.openxmlformats.org/officeDocument/2006/relationships/hyperlink" Target="https://img.federalregister.gov/ER20MY24.248/ER20MY24.248_original_size.png" TargetMode="External" /><Relationship Id="rId112" Type="http://schemas.openxmlformats.org/officeDocument/2006/relationships/image" Target="media/image37.png" /><Relationship Id="rId113" Type="http://schemas.openxmlformats.org/officeDocument/2006/relationships/hyperlink" Target="https://img.federalregister.gov/ER20MY24.249/ER20MY24.249_original_size.png" TargetMode="External" /><Relationship Id="rId114" Type="http://schemas.openxmlformats.org/officeDocument/2006/relationships/image" Target="media/image38.png" /><Relationship Id="rId115" Type="http://schemas.openxmlformats.org/officeDocument/2006/relationships/hyperlink" Target="https://img.federalregister.gov/ER20MY24.250/ER20MY24.250_original_size.png" TargetMode="External" /><Relationship Id="rId116" Type="http://schemas.openxmlformats.org/officeDocument/2006/relationships/image" Target="media/image39.png" /><Relationship Id="rId117" Type="http://schemas.openxmlformats.org/officeDocument/2006/relationships/hyperlink" Target="https://img.federalregister.gov/ER08JA26.013/ER08JA26.013_original_size.png" TargetMode="External" /><Relationship Id="rId118" Type="http://schemas.openxmlformats.org/officeDocument/2006/relationships/image" Target="media/image40.png" /><Relationship Id="rId119" Type="http://schemas.openxmlformats.org/officeDocument/2006/relationships/hyperlink" Target="https://img.federalregister.gov/ER08JA26.014/ER08JA26.014_original_size.png" TargetMode="External" /><Relationship Id="rId12" Type="http://schemas.openxmlformats.org/officeDocument/2006/relationships/hyperlink" Target="https://www.govinfo.gov/link/uscode/15/1261" TargetMode="External" /><Relationship Id="rId120" Type="http://schemas.openxmlformats.org/officeDocument/2006/relationships/image" Target="media/image41.png" /><Relationship Id="rId121" Type="http://schemas.openxmlformats.org/officeDocument/2006/relationships/hyperlink" Target="https://img.federalregister.gov/ER20MY24.253/ER20MY24.253_original_size.png" TargetMode="External" /><Relationship Id="rId122" Type="http://schemas.openxmlformats.org/officeDocument/2006/relationships/image" Target="media/image42.png" /><Relationship Id="rId123" Type="http://schemas.openxmlformats.org/officeDocument/2006/relationships/hyperlink" Target="https://img.federalregister.gov/ER20MY24.254/ER20MY24.254_original_size.png" TargetMode="External" /><Relationship Id="rId124" Type="http://schemas.openxmlformats.org/officeDocument/2006/relationships/image" Target="media/image43.png" /><Relationship Id="rId125" Type="http://schemas.openxmlformats.org/officeDocument/2006/relationships/hyperlink" Target="https://img.federalregister.gov/ER20MY24.255/ER20MY24.255_original_size.png" TargetMode="External" /><Relationship Id="rId126" Type="http://schemas.openxmlformats.org/officeDocument/2006/relationships/image" Target="media/image44.png" /><Relationship Id="rId127" Type="http://schemas.openxmlformats.org/officeDocument/2006/relationships/hyperlink" Target="https://img.federalregister.gov/ER20MY24.256/ER20MY24.256_original_size.png" TargetMode="External" /><Relationship Id="rId128" Type="http://schemas.openxmlformats.org/officeDocument/2006/relationships/image" Target="media/image45.png" /><Relationship Id="rId129" Type="http://schemas.openxmlformats.org/officeDocument/2006/relationships/hyperlink" Target="https://img.federalregister.gov/ER20MY24.257/ER20MY24.257_original_size.png" TargetMode="External" /><Relationship Id="rId13" Type="http://schemas.openxmlformats.org/officeDocument/2006/relationships/hyperlink" Target="https://www.govinfo.gov/link/uscode/7/1551" TargetMode="External" /><Relationship Id="rId130" Type="http://schemas.openxmlformats.org/officeDocument/2006/relationships/image" Target="media/image46.png" /><Relationship Id="rId131" Type="http://schemas.openxmlformats.org/officeDocument/2006/relationships/hyperlink" Target="https://img.federalregister.gov/ER20MY24.258/ER20MY24.258_original_size.png" TargetMode="External" /><Relationship Id="rId132" Type="http://schemas.openxmlformats.org/officeDocument/2006/relationships/image" Target="media/image47.png" /><Relationship Id="rId133" Type="http://schemas.openxmlformats.org/officeDocument/2006/relationships/hyperlink" Target="https://img.federalregister.gov/ER08JA26.015/ER08JA26.015_original_size.png" TargetMode="External" /><Relationship Id="rId134" Type="http://schemas.openxmlformats.org/officeDocument/2006/relationships/image" Target="media/image48.png" /><Relationship Id="rId135" Type="http://schemas.openxmlformats.org/officeDocument/2006/relationships/hyperlink" Target="https://img.federalregister.gov/ER08JA26.016/ER08JA26.016_original_size.png" TargetMode="External" /><Relationship Id="rId136" Type="http://schemas.openxmlformats.org/officeDocument/2006/relationships/image" Target="media/image49.png" /><Relationship Id="rId137" Type="http://schemas.openxmlformats.org/officeDocument/2006/relationships/hyperlink" Target="https://img.federalregister.gov/ER08JA26.017/ER08JA26.017_original_size.png" TargetMode="External" /><Relationship Id="rId138" Type="http://schemas.openxmlformats.org/officeDocument/2006/relationships/image" Target="media/image50.png" /><Relationship Id="rId139" Type="http://schemas.openxmlformats.org/officeDocument/2006/relationships/hyperlink" Target="https://img.federalregister.gov/ER08JA26.018/ER08JA26.018_original_size.png" TargetMode="External" /><Relationship Id="rId14" Type="http://schemas.openxmlformats.org/officeDocument/2006/relationships/hyperlink" Target="https://www.govinfo.gov/link/uscode/42/6901" TargetMode="External" /><Relationship Id="rId140" Type="http://schemas.openxmlformats.org/officeDocument/2006/relationships/image" Target="media/image51.png" /><Relationship Id="rId141" Type="http://schemas.openxmlformats.org/officeDocument/2006/relationships/hyperlink" Target="https://img.federalregister.gov/ER08JA26.019/ER08JA26.019_original_size.png" TargetMode="External" /><Relationship Id="rId142" Type="http://schemas.openxmlformats.org/officeDocument/2006/relationships/image" Target="media/image52.png" /><Relationship Id="rId143" Type="http://schemas.openxmlformats.org/officeDocument/2006/relationships/hyperlink" Target="https://img.federalregister.gov/ER20MY24.264/ER20MY24.264_original_size.png" TargetMode="External" /><Relationship Id="rId144" Type="http://schemas.openxmlformats.org/officeDocument/2006/relationships/image" Target="media/image53.png" /><Relationship Id="rId145" Type="http://schemas.openxmlformats.org/officeDocument/2006/relationships/hyperlink" Target="https://img.federalregister.gov/ER20MY24.265/ER20MY24.265_original_size.png" TargetMode="External" /><Relationship Id="rId146" Type="http://schemas.openxmlformats.org/officeDocument/2006/relationships/image" Target="media/image54.png" /><Relationship Id="rId147" Type="http://schemas.openxmlformats.org/officeDocument/2006/relationships/hyperlink" Target="https://img.federalregister.gov/ER20MY24.266/ER20MY24.266_original_size.png" TargetMode="External" /><Relationship Id="rId148" Type="http://schemas.openxmlformats.org/officeDocument/2006/relationships/image" Target="media/image55.png" /><Relationship Id="rId149" Type="http://schemas.openxmlformats.org/officeDocument/2006/relationships/hyperlink" Target="https://img.federalregister.gov/ER20MY24.267/ER20MY24.267_original_size.png" TargetMode="External" /><Relationship Id="rId15" Type="http://schemas.openxmlformats.org/officeDocument/2006/relationships/hyperlink" Target="https://www.govinfo.gov/link/uscode/42/9601" TargetMode="External" /><Relationship Id="rId150" Type="http://schemas.openxmlformats.org/officeDocument/2006/relationships/image" Target="media/image56.png" /><Relationship Id="rId151" Type="http://schemas.openxmlformats.org/officeDocument/2006/relationships/hyperlink" Target="https://img.federalregister.gov/ER08JA26.020/ER08JA26.020_original_size.png" TargetMode="External" /><Relationship Id="rId152" Type="http://schemas.openxmlformats.org/officeDocument/2006/relationships/image" Target="media/image57.png" /><Relationship Id="rId153" Type="http://schemas.openxmlformats.org/officeDocument/2006/relationships/hyperlink" Target="https://img.federalregister.gov/ER08JA26.021/ER08JA26.021_original_size.png" TargetMode="External" /><Relationship Id="rId154" Type="http://schemas.openxmlformats.org/officeDocument/2006/relationships/image" Target="media/image58.png" /><Relationship Id="rId155" Type="http://schemas.openxmlformats.org/officeDocument/2006/relationships/hyperlink" Target="https://img.federalregister.gov/ER08JA26.022/ER08JA26.022_original_size.png" TargetMode="External" /><Relationship Id="rId156" Type="http://schemas.openxmlformats.org/officeDocument/2006/relationships/image" Target="media/image59.png" /><Relationship Id="rId157" Type="http://schemas.openxmlformats.org/officeDocument/2006/relationships/hyperlink" Target="https://img.federalregister.gov/ER08JA26.023/ER08JA26.023_original_size.png" TargetMode="External" /><Relationship Id="rId158" Type="http://schemas.openxmlformats.org/officeDocument/2006/relationships/image" Target="media/image60.png" /><Relationship Id="rId159" Type="http://schemas.openxmlformats.org/officeDocument/2006/relationships/hyperlink" Target="https://img.federalregister.gov/ER20MY24.272/ER20MY24.272_original_size.png" TargetMode="External" /><Relationship Id="rId16" Type="http://schemas.openxmlformats.org/officeDocument/2006/relationships/hyperlink" Target="https://www.ecfr.gov/current/title-29/section-1910.6" TargetMode="External" /><Relationship Id="rId160" Type="http://schemas.openxmlformats.org/officeDocument/2006/relationships/image" Target="media/image61.png" /><Relationship Id="rId161" Type="http://schemas.openxmlformats.org/officeDocument/2006/relationships/hyperlink" Target="https://img.federalregister.gov/ER20MY24.273/ER20MY24.273_original_size.png" TargetMode="External" /><Relationship Id="rId162" Type="http://schemas.openxmlformats.org/officeDocument/2006/relationships/image" Target="media/image62.png" /><Relationship Id="rId163" Type="http://schemas.openxmlformats.org/officeDocument/2006/relationships/hyperlink" Target="https://img.federalregister.gov/ER20MY24.274/ER20MY24.274_original_size.png" TargetMode="External" /><Relationship Id="rId164" Type="http://schemas.openxmlformats.org/officeDocument/2006/relationships/image" Target="media/image63.png" /><Relationship Id="rId165" Type="http://schemas.openxmlformats.org/officeDocument/2006/relationships/hyperlink" Target="https://img.federalregister.gov/ER08JA26.024/ER08JA26.024_original_size.png" TargetMode="External" /><Relationship Id="rId166" Type="http://schemas.openxmlformats.org/officeDocument/2006/relationships/image" Target="media/image64.png" /><Relationship Id="rId167" Type="http://schemas.openxmlformats.org/officeDocument/2006/relationships/hyperlink" Target="https://img.federalregister.gov/ER08JA26.025/ER08JA26.025_original_size.png" TargetMode="External" /><Relationship Id="rId168" Type="http://schemas.openxmlformats.org/officeDocument/2006/relationships/image" Target="media/image65.png" /><Relationship Id="rId169" Type="http://schemas.openxmlformats.org/officeDocument/2006/relationships/hyperlink" Target="https://img.federalregister.gov/ER08JA26.026/ER08JA26.026_original_size.png" TargetMode="External" /><Relationship Id="rId17" Type="http://schemas.openxmlformats.org/officeDocument/2006/relationships/hyperlink" Target="https://www.ecfr.gov/current/title-29/section-2.3.4" TargetMode="External" /><Relationship Id="rId170" Type="http://schemas.openxmlformats.org/officeDocument/2006/relationships/image" Target="media/image66.png" /><Relationship Id="rId171" Type="http://schemas.openxmlformats.org/officeDocument/2006/relationships/hyperlink" Target="https://img.federalregister.gov/ER08JA26.027/ER08JA26.027_original_size.png" TargetMode="External" /><Relationship Id="rId172" Type="http://schemas.openxmlformats.org/officeDocument/2006/relationships/image" Target="media/image67.png" /><Relationship Id="rId173" Type="http://schemas.openxmlformats.org/officeDocument/2006/relationships/hyperlink" Target="https://img.federalregister.gov/ER08JA26.028/ER08JA26.028_original_size.png" TargetMode="External" /><Relationship Id="rId174" Type="http://schemas.openxmlformats.org/officeDocument/2006/relationships/image" Target="media/image68.png" /><Relationship Id="rId175" Type="http://schemas.openxmlformats.org/officeDocument/2006/relationships/hyperlink" Target="https://img.federalregister.gov/ER08JA26.029/ER08JA26.029_original_size.png" TargetMode="External" /><Relationship Id="rId176" Type="http://schemas.openxmlformats.org/officeDocument/2006/relationships/image" Target="media/image69.png" /><Relationship Id="rId177" Type="http://schemas.openxmlformats.org/officeDocument/2006/relationships/hyperlink" Target="https://img.federalregister.gov/ER20MY24.281/ER20MY24.281_original_size.png" TargetMode="External" /><Relationship Id="rId178" Type="http://schemas.openxmlformats.org/officeDocument/2006/relationships/image" Target="media/image70.png" /><Relationship Id="rId179" Type="http://schemas.openxmlformats.org/officeDocument/2006/relationships/hyperlink" Target="https://img.federalregister.gov/ER20MY24.282/ER20MY24.282_original_size.png" TargetMode="External" /><Relationship Id="rId18" Type="http://schemas.openxmlformats.org/officeDocument/2006/relationships/hyperlink" Target="https://www.ecfr.gov/current/title-29/section-1910.1020" TargetMode="External" /><Relationship Id="rId180" Type="http://schemas.openxmlformats.org/officeDocument/2006/relationships/image" Target="media/image71.png" /><Relationship Id="rId181" Type="http://schemas.openxmlformats.org/officeDocument/2006/relationships/hyperlink" Target="https://img.federalregister.gov/ER08JA26.030/ER08JA26.030_original_size.png" TargetMode="External" /><Relationship Id="rId182" Type="http://schemas.openxmlformats.org/officeDocument/2006/relationships/image" Target="media/image72.png" /><Relationship Id="rId183" Type="http://schemas.openxmlformats.org/officeDocument/2006/relationships/hyperlink" Target="https://img.federalregister.gov/ER20MY24.284/ER20MY24.284_original_size.png" TargetMode="External" /><Relationship Id="rId184" Type="http://schemas.openxmlformats.org/officeDocument/2006/relationships/image" Target="media/image73.png" /><Relationship Id="rId185" Type="http://schemas.openxmlformats.org/officeDocument/2006/relationships/hyperlink" Target="https://img.federalregister.gov/ER20MY24.285/ER20MY24.285_original_size.png" TargetMode="External" /><Relationship Id="rId186" Type="http://schemas.openxmlformats.org/officeDocument/2006/relationships/image" Target="media/image74.png" /><Relationship Id="rId187" Type="http://schemas.openxmlformats.org/officeDocument/2006/relationships/hyperlink" Target="https://img.federalregister.gov/ER20MY24.286/ER20MY24.286_original_size.png" TargetMode="External" /><Relationship Id="rId188" Type="http://schemas.openxmlformats.org/officeDocument/2006/relationships/image" Target="media/image75.png" /><Relationship Id="rId189" Type="http://schemas.openxmlformats.org/officeDocument/2006/relationships/hyperlink" Target="https://img.federalregister.gov/ER20MY24.287/ER20MY24.287_original_size.png" TargetMode="External" /><Relationship Id="rId19" Type="http://schemas.openxmlformats.org/officeDocument/2006/relationships/hyperlink" Target="https://www.govinfo.gov/link/uscode/49/5101" TargetMode="External" /><Relationship Id="rId190" Type="http://schemas.openxmlformats.org/officeDocument/2006/relationships/image" Target="media/image76.png" /><Relationship Id="rId191" Type="http://schemas.openxmlformats.org/officeDocument/2006/relationships/hyperlink" Target="https://img.federalregister.gov/ER20MY24.288/ER20MY24.288_original_size.png" TargetMode="External" /><Relationship Id="rId192" Type="http://schemas.openxmlformats.org/officeDocument/2006/relationships/image" Target="media/image77.png" /><Relationship Id="rId193" Type="http://schemas.openxmlformats.org/officeDocument/2006/relationships/hyperlink" Target="https://img.federalregister.gov/ER20MY24.289/ER20MY24.289_original_size.png" TargetMode="External" /><Relationship Id="rId194" Type="http://schemas.openxmlformats.org/officeDocument/2006/relationships/image" Target="media/image78.png" /><Relationship Id="rId195" Type="http://schemas.openxmlformats.org/officeDocument/2006/relationships/hyperlink" Target="https://img.federalregister.gov/ER20MY24.290/ER20MY24.290_original_size.png" TargetMode="External" /><Relationship Id="rId196" Type="http://schemas.openxmlformats.org/officeDocument/2006/relationships/image" Target="media/image79.png" /><Relationship Id="rId197" Type="http://schemas.openxmlformats.org/officeDocument/2006/relationships/hyperlink" Target="https://img.federalregister.gov/ER20MY24.291/ER20MY24.291_original_size.png" TargetMode="External" /><Relationship Id="rId198" Type="http://schemas.openxmlformats.org/officeDocument/2006/relationships/image" Target="media/image80.png" /><Relationship Id="rId199" Type="http://schemas.openxmlformats.org/officeDocument/2006/relationships/hyperlink" Target="https://img.federalregister.gov/ER20MY24.292/ER20MY24.292_original_size.png" TargetMode="External" /><Relationship Id="rId2" Type="http://schemas.openxmlformats.org/officeDocument/2006/relationships/webSettings" Target="webSettings.xml" /><Relationship Id="rId20" Type="http://schemas.openxmlformats.org/officeDocument/2006/relationships/hyperlink" Target="https://www.ecfr.gov/current/title-49/subtitle-B" TargetMode="External" /><Relationship Id="rId200" Type="http://schemas.openxmlformats.org/officeDocument/2006/relationships/image" Target="media/image81.png" /><Relationship Id="rId201" Type="http://schemas.openxmlformats.org/officeDocument/2006/relationships/hyperlink" Target="https://img.federalregister.gov/ER20MY24.293/ER20MY24.293_original_size.png" TargetMode="External" /><Relationship Id="rId202" Type="http://schemas.openxmlformats.org/officeDocument/2006/relationships/image" Target="media/image82.png" /><Relationship Id="rId203" Type="http://schemas.openxmlformats.org/officeDocument/2006/relationships/hyperlink" Target="https://img.federalregister.gov/ER08JA26.031/ER08JA26.031_original_size.png" TargetMode="External" /><Relationship Id="rId204" Type="http://schemas.openxmlformats.org/officeDocument/2006/relationships/image" Target="media/image83.png" /><Relationship Id="rId205" Type="http://schemas.openxmlformats.org/officeDocument/2006/relationships/hyperlink" Target="https://img.federalregister.gov/ER08JA26.032/ER08JA26.032_original_size.png" TargetMode="External" /><Relationship Id="rId206" Type="http://schemas.openxmlformats.org/officeDocument/2006/relationships/image" Target="media/image84.png" /><Relationship Id="rId207" Type="http://schemas.openxmlformats.org/officeDocument/2006/relationships/hyperlink" Target="https://img.federalregister.gov/ER20MY24.296/ER20MY24.296_original_size.png" TargetMode="External" /><Relationship Id="rId208" Type="http://schemas.openxmlformats.org/officeDocument/2006/relationships/image" Target="media/image85.png" /><Relationship Id="rId209" Type="http://schemas.openxmlformats.org/officeDocument/2006/relationships/hyperlink" Target="https://img.federalregister.gov/ER08JA26.033/ER08JA26.033_original_size.png" TargetMode="External" /><Relationship Id="rId21" Type="http://schemas.openxmlformats.org/officeDocument/2006/relationships/hyperlink" Target="https://www.ecfr.gov/current/title-49" TargetMode="External" /><Relationship Id="rId210" Type="http://schemas.openxmlformats.org/officeDocument/2006/relationships/image" Target="media/image86.png" /><Relationship Id="rId211" Type="http://schemas.openxmlformats.org/officeDocument/2006/relationships/hyperlink" Target="https://img.federalregister.gov/ER08JA26.034/ER08JA26.034_original_size.png" TargetMode="External" /><Relationship Id="rId212" Type="http://schemas.openxmlformats.org/officeDocument/2006/relationships/image" Target="media/image87.png" /><Relationship Id="rId213" Type="http://schemas.openxmlformats.org/officeDocument/2006/relationships/hyperlink" Target="https://img.federalregister.gov/ER08JA26.035/ER08JA26.035_original_size.png" TargetMode="External" /><Relationship Id="rId214" Type="http://schemas.openxmlformats.org/officeDocument/2006/relationships/image" Target="media/image88.png" /><Relationship Id="rId215" Type="http://schemas.openxmlformats.org/officeDocument/2006/relationships/hyperlink" Target="https://img.federalregister.gov/ER08JA26.036/ER08JA26.036_original_size.png" TargetMode="External" /><Relationship Id="rId216" Type="http://schemas.openxmlformats.org/officeDocument/2006/relationships/image" Target="media/image89.png" /><Relationship Id="rId217" Type="http://schemas.openxmlformats.org/officeDocument/2006/relationships/hyperlink" Target="http://ntp.niehs.nih.gov/go/15209" TargetMode="External" /><Relationship Id="rId218" Type="http://schemas.openxmlformats.org/officeDocument/2006/relationships/hyperlink" Target="https://www.federalregister.gov/citation/59-FR-6170" TargetMode="External" /><Relationship Id="rId219" Type="http://schemas.openxmlformats.org/officeDocument/2006/relationships/hyperlink" Target="https://www.federalregister.gov/citation/59-FR-17479" TargetMode="External" /><Relationship Id="rId22" Type="http://schemas.openxmlformats.org/officeDocument/2006/relationships/hyperlink" Target="https://img.federalregister.gov/ER08JA26.000/ER08JA26.000_original_size.png" TargetMode="External" /><Relationship Id="rId220" Type="http://schemas.openxmlformats.org/officeDocument/2006/relationships/hyperlink" Target="https://www.federalregister.gov/citation/59-FR-65948" TargetMode="External" /><Relationship Id="rId221" Type="http://schemas.openxmlformats.org/officeDocument/2006/relationships/hyperlink" Target="https://www.federalregister.gov/citation/61-FR-9245" TargetMode="External" /><Relationship Id="rId222" Type="http://schemas.openxmlformats.org/officeDocument/2006/relationships/hyperlink" Target="https://www.federalregister.gov/citation/77-FR-17785" TargetMode="External" /><Relationship Id="rId223" Type="http://schemas.openxmlformats.org/officeDocument/2006/relationships/hyperlink" Target="https://www.federalregister.gov/citation/78-FR-9313" TargetMode="External" /><Relationship Id="rId224" Type="http://schemas.openxmlformats.org/officeDocument/2006/relationships/hyperlink" Target="https://www.federalregister.gov/citation/89-FR-44356" TargetMode="External" /><Relationship Id="rId225" Type="http://schemas.openxmlformats.org/officeDocument/2006/relationships/hyperlink" Target="https://www.federalregister.gov/citation/89-FR-81830" TargetMode="External" /><Relationship Id="rId226" Type="http://schemas.openxmlformats.org/officeDocument/2006/relationships/hyperlink" Target="https://www.federalregister.gov/citation/91-FR-565" TargetMode="External" /><Relationship Id="rId227" Type="http://schemas.openxmlformats.org/officeDocument/2006/relationships/hyperlink" Target="https://www.federalregister.gov/citation/91-FR-1696" TargetMode="External" /><Relationship Id="rId228" Type="http://schemas.openxmlformats.org/officeDocument/2006/relationships/theme" Target="theme/theme1.xml" /><Relationship Id="rId229" Type="http://schemas.openxmlformats.org/officeDocument/2006/relationships/numbering" Target="numbering.xml" /><Relationship Id="rId23" Type="http://schemas.openxmlformats.org/officeDocument/2006/relationships/image" Target="media/image1.png" /><Relationship Id="rId230" Type="http://schemas.openxmlformats.org/officeDocument/2006/relationships/styles" Target="styles.xml" /><Relationship Id="rId24" Type="http://schemas.openxmlformats.org/officeDocument/2006/relationships/hyperlink" Target="https://img.federalregister.gov/ER20MY24.224/ER20MY24.224_original_size.png" TargetMode="External" /><Relationship Id="rId25" Type="http://schemas.openxmlformats.org/officeDocument/2006/relationships/image" Target="media/image2.png" /><Relationship Id="rId26" Type="http://schemas.openxmlformats.org/officeDocument/2006/relationships/hyperlink" Target="https://img.federalregister.gov/ER09OC24.008/ER09OC24.008_original_size.png" TargetMode="External" /><Relationship Id="rId27" Type="http://schemas.openxmlformats.org/officeDocument/2006/relationships/image" Target="media/image3.png" /><Relationship Id="rId28" Type="http://schemas.openxmlformats.org/officeDocument/2006/relationships/hyperlink" Target="https://img.federalregister.gov/ER20MY24.226/ER20MY24.226_original_size.png" TargetMode="External" /><Relationship Id="rId29" Type="http://schemas.openxmlformats.org/officeDocument/2006/relationships/image" Target="media/image4.png" /><Relationship Id="rId3" Type="http://schemas.openxmlformats.org/officeDocument/2006/relationships/fontTable" Target="fontTable.xml" /><Relationship Id="rId30" Type="http://schemas.openxmlformats.org/officeDocument/2006/relationships/hyperlink" Target="https://img.federalregister.gov/ER20MY24.227/ER20MY24.227_original_size.png" TargetMode="External" /><Relationship Id="rId31" Type="http://schemas.openxmlformats.org/officeDocument/2006/relationships/image" Target="media/image5.png" /><Relationship Id="rId32" Type="http://schemas.openxmlformats.org/officeDocument/2006/relationships/hyperlink" Target="https://img.federalregister.gov/ER20MY24.228/ER20MY24.228_original_size.png" TargetMode="External" /><Relationship Id="rId33" Type="http://schemas.openxmlformats.org/officeDocument/2006/relationships/image" Target="media/image6.png" /><Relationship Id="rId34" Type="http://schemas.openxmlformats.org/officeDocument/2006/relationships/hyperlink" Target="https://www.ecfr.gov/current/title-29/subtitle-B/chapter-XVII/part-1910/section-1910.1200" TargetMode="External" /><Relationship Id="rId35" Type="http://schemas.openxmlformats.org/officeDocument/2006/relationships/hyperlink" Target="https://img.federalregister.gov/ER08JA26.001/ER08JA26.001_original_size.png" TargetMode="External" /><Relationship Id="rId36" Type="http://schemas.openxmlformats.org/officeDocument/2006/relationships/image" Target="media/image7.png" /><Relationship Id="rId37" Type="http://schemas.openxmlformats.org/officeDocument/2006/relationships/hyperlink" Target="https://www.ecfr.gov/current/title-29/part-1910/subpart-Z" TargetMode="External" /><Relationship Id="rId38" Type="http://schemas.openxmlformats.org/officeDocument/2006/relationships/hyperlink" Target="https://img.federalregister.gov/ER08JA26.002/ER08JA26.002_original_size.png" TargetMode="External" /><Relationship Id="rId39" Type="http://schemas.openxmlformats.org/officeDocument/2006/relationships/image" Target="media/image8.png" /><Relationship Id="rId4" Type="http://schemas.openxmlformats.org/officeDocument/2006/relationships/hyperlink" Target="https://www.federalregister.gov/citation/84-FR-21597" TargetMode="External" /><Relationship Id="rId40" Type="http://schemas.openxmlformats.org/officeDocument/2006/relationships/hyperlink" Target="https://img.federalregister.gov/ER08JA26.003/ER08JA26.003_original_size.png" TargetMode="External" /><Relationship Id="rId41" Type="http://schemas.openxmlformats.org/officeDocument/2006/relationships/image" Target="media/image9.png" /><Relationship Id="rId42" Type="http://schemas.openxmlformats.org/officeDocument/2006/relationships/hyperlink" Target="https://img.federalregister.gov/ER08JA26.004/ER08JA26.004_original_size.png" TargetMode="External" /><Relationship Id="rId43" Type="http://schemas.openxmlformats.org/officeDocument/2006/relationships/image" Target="media/image10.png" /><Relationship Id="rId44" Type="http://schemas.openxmlformats.org/officeDocument/2006/relationships/hyperlink" Target="https://img.federalregister.gov/ER20MY24.229/ER20MY24.229_original_size.png" TargetMode="External" /><Relationship Id="rId45" Type="http://schemas.openxmlformats.org/officeDocument/2006/relationships/image" Target="media/image11.png" /><Relationship Id="rId46" Type="http://schemas.openxmlformats.org/officeDocument/2006/relationships/hyperlink" Target="https://img.federalregister.gov/ER08JA26.005/ER08JA26.005_original_size.png" TargetMode="External" /><Relationship Id="rId47" Type="http://schemas.openxmlformats.org/officeDocument/2006/relationships/image" Target="media/image12.png" /><Relationship Id="rId48" Type="http://schemas.openxmlformats.org/officeDocument/2006/relationships/hyperlink" Target="https://www.ecfr.gov/current/title-29/section-10.3" TargetMode="External" /><Relationship Id="rId49" Type="http://schemas.openxmlformats.org/officeDocument/2006/relationships/hyperlink" Target="https://img.federalregister.gov/ER08JA26.006/ER08JA26.006_original_size.png" TargetMode="External" /><Relationship Id="rId5" Type="http://schemas.openxmlformats.org/officeDocument/2006/relationships/hyperlink" Target="https://www.ecfr.gov/current/title-29/section-1910.1200" TargetMode="External" /><Relationship Id="rId50" Type="http://schemas.openxmlformats.org/officeDocument/2006/relationships/image" Target="media/image13.png" /><Relationship Id="rId51" Type="http://schemas.openxmlformats.org/officeDocument/2006/relationships/hyperlink" Target="https://img.federalregister.gov/ER08JA26.007/ER08JA26.007_original_size.png" TargetMode="External" /><Relationship Id="rId52" Type="http://schemas.openxmlformats.org/officeDocument/2006/relationships/image" Target="media/image14.png" /><Relationship Id="rId53" Type="http://schemas.openxmlformats.org/officeDocument/2006/relationships/hyperlink" Target="https://img.federalregister.gov/ER08JA26.008/ER08JA26.008_original_size.png" TargetMode="External" /><Relationship Id="rId54" Type="http://schemas.openxmlformats.org/officeDocument/2006/relationships/image" Target="media/image15.png" /><Relationship Id="rId55" Type="http://schemas.openxmlformats.org/officeDocument/2006/relationships/hyperlink" Target="https://img.federalregister.gov/ER20MY24.230/ER20MY24.230_original_size.png" TargetMode="External" /><Relationship Id="rId56" Type="http://schemas.openxmlformats.org/officeDocument/2006/relationships/image" Target="media/image16.png" /><Relationship Id="rId57" Type="http://schemas.openxmlformats.org/officeDocument/2006/relationships/hyperlink" Target="https://img.federalregister.gov/ER08JA26.009/ER08JA26.009_original_size.png" TargetMode="External" /><Relationship Id="rId58" Type="http://schemas.openxmlformats.org/officeDocument/2006/relationships/image" Target="media/image17.png" /><Relationship Id="rId59" Type="http://schemas.openxmlformats.org/officeDocument/2006/relationships/hyperlink" Target="https://img.federalregister.gov/ER08JA26.010/ER08JA26.010_original_size.png" TargetMode="External" /><Relationship Id="rId6" Type="http://schemas.openxmlformats.org/officeDocument/2006/relationships/hyperlink" Target="https://www.govinfo.gov/link/uscode/7/136" TargetMode="External" /><Relationship Id="rId60" Type="http://schemas.openxmlformats.org/officeDocument/2006/relationships/image" Target="media/image18.png" /><Relationship Id="rId61" Type="http://schemas.openxmlformats.org/officeDocument/2006/relationships/hyperlink" Target="https://www.ecfr.gov/current/title-29/section-1910.106" TargetMode="External" /><Relationship Id="rId62" Type="http://schemas.openxmlformats.org/officeDocument/2006/relationships/hyperlink" Target="https://www.ecfr.gov/current/title-29/section-33.2.1" TargetMode="External" /><Relationship Id="rId63" Type="http://schemas.openxmlformats.org/officeDocument/2006/relationships/hyperlink" Target="https://img.federalregister.gov/ER08JA26.011/ER08JA26.011_original_size.png" TargetMode="External" /><Relationship Id="rId64" Type="http://schemas.openxmlformats.org/officeDocument/2006/relationships/image" Target="media/image19.png" /><Relationship Id="rId65" Type="http://schemas.openxmlformats.org/officeDocument/2006/relationships/hyperlink" Target="https://www.ecfr.gov/current/title-29/section-33.3.1.5" TargetMode="External" /><Relationship Id="rId66" Type="http://schemas.openxmlformats.org/officeDocument/2006/relationships/hyperlink" Target="https://www.ecfr.gov/current/title-29/section-33.3.1.4" TargetMode="External" /><Relationship Id="rId67" Type="http://schemas.openxmlformats.org/officeDocument/2006/relationships/hyperlink" Target="https://www.ecfr.gov/current/title-29/section-33.3.1.6" TargetMode="External" /><Relationship Id="rId68" Type="http://schemas.openxmlformats.org/officeDocument/2006/relationships/hyperlink" Target="https://www.ecfr.gov/current/title-29/section-33.4.1.4" TargetMode="External" /><Relationship Id="rId69" Type="http://schemas.openxmlformats.org/officeDocument/2006/relationships/hyperlink" Target="https://www.ecfr.gov/current/title-29/section-34.4.2" TargetMode="External" /><Relationship Id="rId7" Type="http://schemas.openxmlformats.org/officeDocument/2006/relationships/hyperlink" Target="https://www.govinfo.gov/link/uscode/15/2601" TargetMode="External" /><Relationship Id="rId70" Type="http://schemas.openxmlformats.org/officeDocument/2006/relationships/hyperlink" Target="https://www.ecfr.gov/current/title-29/section-34.4.1" TargetMode="External" /><Relationship Id="rId71" Type="http://schemas.openxmlformats.org/officeDocument/2006/relationships/hyperlink" Target="https://www.ecfr.gov/current/title-29/section-34.4.3" TargetMode="External" /><Relationship Id="rId72" Type="http://schemas.openxmlformats.org/officeDocument/2006/relationships/hyperlink" Target="https://img.federalregister.gov/ER20MY24.231/ER20MY24.231_original_size.png" TargetMode="External" /><Relationship Id="rId73" Type="http://schemas.openxmlformats.org/officeDocument/2006/relationships/image" Target="media/image20.png" /><Relationship Id="rId74" Type="http://schemas.openxmlformats.org/officeDocument/2006/relationships/hyperlink" Target="https://www.ecfr.gov/current/title-29/section-37.4" TargetMode="External" /><Relationship Id="rId75" Type="http://schemas.openxmlformats.org/officeDocument/2006/relationships/hyperlink" Target="https://www.ecfr.gov/current/title-29/section-20.3.3.3" TargetMode="External" /><Relationship Id="rId76" Type="http://schemas.openxmlformats.org/officeDocument/2006/relationships/hyperlink" Target="https://www.ecfr.gov/current/title-29/section-51.4" TargetMode="External" /><Relationship Id="rId77" Type="http://schemas.openxmlformats.org/officeDocument/2006/relationships/hyperlink" Target="https://www.ecfr.gov/current/title-29/section-32.3.2" TargetMode="External" /><Relationship Id="rId78" Type="http://schemas.openxmlformats.org/officeDocument/2006/relationships/hyperlink" Target="https://www.ecfr.gov/current/title-29/section-33.2.3" TargetMode="External" /><Relationship Id="rId79" Type="http://schemas.openxmlformats.org/officeDocument/2006/relationships/hyperlink" Target="https://img.federalregister.gov/ER08JA26.012/ER08JA26.012_original_size.png" TargetMode="External" /><Relationship Id="rId8" Type="http://schemas.openxmlformats.org/officeDocument/2006/relationships/hyperlink" Target="https://www.govinfo.gov/link/uscode/21/301" TargetMode="External" /><Relationship Id="rId80" Type="http://schemas.openxmlformats.org/officeDocument/2006/relationships/image" Target="media/image21.png" /><Relationship Id="rId81" Type="http://schemas.openxmlformats.org/officeDocument/2006/relationships/hyperlink" Target="https://img.federalregister.gov/ER20MY24.233/ER20MY24.233_original_size.png" TargetMode="External" /><Relationship Id="rId82" Type="http://schemas.openxmlformats.org/officeDocument/2006/relationships/image" Target="media/image22.png" /><Relationship Id="rId83" Type="http://schemas.openxmlformats.org/officeDocument/2006/relationships/hyperlink" Target="https://img.federalregister.gov/ER20MY24.234/ER20MY24.234_original_size.png" TargetMode="External" /><Relationship Id="rId84" Type="http://schemas.openxmlformats.org/officeDocument/2006/relationships/image" Target="media/image23.png" /><Relationship Id="rId85" Type="http://schemas.openxmlformats.org/officeDocument/2006/relationships/hyperlink" Target="https://img.federalregister.gov/ER20MY24.235/ER20MY24.235_original_size.png" TargetMode="External" /><Relationship Id="rId86" Type="http://schemas.openxmlformats.org/officeDocument/2006/relationships/image" Target="media/image24.png" /><Relationship Id="rId87" Type="http://schemas.openxmlformats.org/officeDocument/2006/relationships/hyperlink" Target="https://img.federalregister.gov/ER20MY24.236/ER20MY24.236_original_size.png" TargetMode="External" /><Relationship Id="rId88" Type="http://schemas.openxmlformats.org/officeDocument/2006/relationships/image" Target="media/image25.png" /><Relationship Id="rId89" Type="http://schemas.openxmlformats.org/officeDocument/2006/relationships/hyperlink" Target="https://img.federalregister.gov/ER20MY24.237/ER20MY24.237_original_size.png" TargetMode="External" /><Relationship Id="rId9" Type="http://schemas.openxmlformats.org/officeDocument/2006/relationships/hyperlink" Target="https://www.govinfo.gov/link/uscode/21/151" TargetMode="External" /><Relationship Id="rId90" Type="http://schemas.openxmlformats.org/officeDocument/2006/relationships/image" Target="media/image26.png" /><Relationship Id="rId91" Type="http://schemas.openxmlformats.org/officeDocument/2006/relationships/hyperlink" Target="https://img.federalregister.gov/ER20MY24.238/ER20MY24.238_original_size.png" TargetMode="External" /><Relationship Id="rId92" Type="http://schemas.openxmlformats.org/officeDocument/2006/relationships/image" Target="media/image27.png" /><Relationship Id="rId93" Type="http://schemas.openxmlformats.org/officeDocument/2006/relationships/hyperlink" Target="https://img.federalregister.gov/ER20MY24.239/ER20MY24.239_original_size.png" TargetMode="External" /><Relationship Id="rId94" Type="http://schemas.openxmlformats.org/officeDocument/2006/relationships/image" Target="media/image28.png" /><Relationship Id="rId95" Type="http://schemas.openxmlformats.org/officeDocument/2006/relationships/hyperlink" Target="https://img.federalregister.gov/ER20MY24.240/ER20MY24.240_original_size.png" TargetMode="External" /><Relationship Id="rId96" Type="http://schemas.openxmlformats.org/officeDocument/2006/relationships/image" Target="media/image29.png" /><Relationship Id="rId97" Type="http://schemas.openxmlformats.org/officeDocument/2006/relationships/hyperlink" Target="https://img.federalregister.gov/ER20MY24.241/ER20MY24.241_original_size.png" TargetMode="External" /><Relationship Id="rId98" Type="http://schemas.openxmlformats.org/officeDocument/2006/relationships/image" Target="media/image30.png" /><Relationship Id="rId99" Type="http://schemas.openxmlformats.org/officeDocument/2006/relationships/hyperlink" Target="https://img.federalregister.gov/ER20MY24.242/ER20MY24.242_original_size.pn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TotalTime>
  <Pages>231</Pages>
  <Words>45430</Words>
  <Characters>277583</Characters>
  <Application>Microsoft Office Word</Application>
  <DocSecurity>0</DocSecurity>
  <Lines>6455</Lines>
  <Paragraphs>2626</Paragraphs>
  <ScaleCrop>false</ScaleCrop>
  <Company/>
  <LinksUpToDate>false</LinksUpToDate>
  <CharactersWithSpaces>320387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Cannon, Belinda - OSHA</dc:creator>
  <cp:lastModifiedBy>Cannon, Belinda - OSHA</cp:lastModifiedBy>
  <cp:revision>2</cp:revision>
  <dcterms:created xsi:type="dcterms:W3CDTF">2026-01-30T16:17:00Z</dcterms:created>
  <dcterms:modified xsi:type="dcterms:W3CDTF">2026-01-30T16:55:00Z</dcterms:modified>
</cp:coreProperties>
</file>