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26DE1" w:rsidP="5BAF1BA7" w14:paraId="73F2F652" w14:textId="442C006A">
      <w:pPr>
        <w:pStyle w:val="NoSpacing"/>
        <w:spacing w:line="240" w:lineRule="auto"/>
        <w:jc w:val="center"/>
        <w:rPr>
          <w:rFonts w:ascii="Times New Roman" w:eastAsia="Times New Roman" w:hAnsi="Times New Roman" w:cs="Times New Roman"/>
          <w:color w:val="000000" w:themeColor="text1"/>
          <w:sz w:val="24"/>
          <w:szCs w:val="24"/>
        </w:rPr>
      </w:pPr>
      <w:r w:rsidRPr="5BAF1BA7">
        <w:rPr>
          <w:rFonts w:ascii="Times New Roman" w:eastAsia="Times New Roman" w:hAnsi="Times New Roman" w:cs="Times New Roman"/>
          <w:b/>
          <w:bCs/>
          <w:color w:val="000000" w:themeColor="text1"/>
          <w:sz w:val="24"/>
          <w:szCs w:val="24"/>
        </w:rPr>
        <w:t>Justification for No Material or Nonsubstantive Change to Currently Approved Collection</w:t>
      </w:r>
    </w:p>
    <w:p w:rsidR="00426DE1" w:rsidP="5BAF1BA7" w14:paraId="48B3E49A" w14:textId="595DB7E6">
      <w:pPr>
        <w:spacing w:after="0" w:line="240" w:lineRule="auto"/>
        <w:rPr>
          <w:rFonts w:ascii="Times New Roman" w:eastAsia="Times New Roman" w:hAnsi="Times New Roman" w:cs="Times New Roman"/>
          <w:color w:val="000000" w:themeColor="text1"/>
          <w:sz w:val="24"/>
          <w:szCs w:val="24"/>
        </w:rPr>
      </w:pPr>
    </w:p>
    <w:p w:rsidR="00426DE1" w:rsidP="5BAF1BA7" w14:paraId="244710FD" w14:textId="05ED78D6">
      <w:pPr>
        <w:pStyle w:val="NoSpacing"/>
        <w:spacing w:line="240" w:lineRule="auto"/>
        <w:rPr>
          <w:rFonts w:ascii="Times New Roman" w:eastAsia="Times New Roman" w:hAnsi="Times New Roman" w:cs="Times New Roman"/>
          <w:color w:val="000000" w:themeColor="text1"/>
          <w:sz w:val="24"/>
          <w:szCs w:val="24"/>
        </w:rPr>
      </w:pPr>
      <w:r w:rsidRPr="5BAF1BA7">
        <w:rPr>
          <w:rFonts w:ascii="Times New Roman" w:eastAsia="Times New Roman" w:hAnsi="Times New Roman" w:cs="Times New Roman"/>
          <w:color w:val="000000" w:themeColor="text1"/>
          <w:sz w:val="24"/>
          <w:szCs w:val="24"/>
        </w:rPr>
        <w:t>AGENCY:</w:t>
      </w:r>
      <w:r w:rsidR="001C5014">
        <w:tab/>
      </w:r>
      <w:r w:rsidRPr="5BAF1BA7">
        <w:rPr>
          <w:rFonts w:ascii="Times New Roman" w:eastAsia="Times New Roman" w:hAnsi="Times New Roman" w:cs="Times New Roman"/>
          <w:color w:val="000000" w:themeColor="text1"/>
          <w:sz w:val="24"/>
          <w:szCs w:val="24"/>
        </w:rPr>
        <w:t>Pension Benefit Guaranty Corporation (PBGC)</w:t>
      </w:r>
    </w:p>
    <w:p w:rsidR="00426DE1" w:rsidP="5BAF1BA7" w14:paraId="2C3200D9" w14:textId="07C89156">
      <w:pPr>
        <w:spacing w:after="0" w:line="240" w:lineRule="auto"/>
        <w:rPr>
          <w:rFonts w:ascii="Times New Roman" w:eastAsia="Times New Roman" w:hAnsi="Times New Roman" w:cs="Times New Roman"/>
          <w:color w:val="000000" w:themeColor="text1"/>
          <w:sz w:val="24"/>
          <w:szCs w:val="24"/>
        </w:rPr>
      </w:pPr>
    </w:p>
    <w:p w:rsidR="00426DE1" w:rsidP="5BAF1BA7" w14:paraId="1323C137" w14:textId="2F229AA7">
      <w:pPr>
        <w:pStyle w:val="NoSpacing"/>
        <w:spacing w:line="240" w:lineRule="auto"/>
        <w:rPr>
          <w:rFonts w:ascii="Times New Roman" w:eastAsia="Times New Roman" w:hAnsi="Times New Roman" w:cs="Times New Roman"/>
          <w:color w:val="000000" w:themeColor="text1"/>
          <w:sz w:val="24"/>
          <w:szCs w:val="24"/>
        </w:rPr>
      </w:pPr>
      <w:r w:rsidRPr="5BAF1BA7">
        <w:rPr>
          <w:rFonts w:ascii="Times New Roman" w:eastAsia="Times New Roman" w:hAnsi="Times New Roman" w:cs="Times New Roman"/>
          <w:color w:val="000000" w:themeColor="text1"/>
          <w:sz w:val="24"/>
          <w:szCs w:val="24"/>
        </w:rPr>
        <w:t>TITLE:</w:t>
      </w:r>
      <w:r w:rsidR="001C5014">
        <w:tab/>
      </w:r>
      <w:r w:rsidRPr="5BAF1BA7">
        <w:rPr>
          <w:rFonts w:ascii="Times New Roman" w:eastAsia="Times New Roman" w:hAnsi="Times New Roman" w:cs="Times New Roman"/>
          <w:color w:val="000000" w:themeColor="text1"/>
          <w:sz w:val="24"/>
          <w:szCs w:val="24"/>
        </w:rPr>
        <w:t>Payment of Premiums (29 CFR part 4007)</w:t>
      </w:r>
    </w:p>
    <w:p w:rsidR="00426DE1" w:rsidP="5BAF1BA7" w14:paraId="6CB0F6A6" w14:textId="56B56EC5">
      <w:pPr>
        <w:spacing w:after="0" w:line="240" w:lineRule="auto"/>
        <w:rPr>
          <w:rFonts w:ascii="Times New Roman" w:eastAsia="Times New Roman" w:hAnsi="Times New Roman" w:cs="Times New Roman"/>
          <w:color w:val="000000" w:themeColor="text1"/>
          <w:sz w:val="24"/>
          <w:szCs w:val="24"/>
        </w:rPr>
      </w:pPr>
    </w:p>
    <w:p w:rsidR="00426DE1" w:rsidP="5BAF1BA7" w14:paraId="1932B6D4" w14:textId="5B44F608">
      <w:pPr>
        <w:pStyle w:val="NoSpacing"/>
        <w:spacing w:line="240" w:lineRule="auto"/>
        <w:rPr>
          <w:rFonts w:ascii="Times New Roman" w:eastAsia="Times New Roman" w:hAnsi="Times New Roman" w:cs="Times New Roman"/>
          <w:color w:val="000000" w:themeColor="text1"/>
          <w:sz w:val="24"/>
          <w:szCs w:val="24"/>
        </w:rPr>
      </w:pPr>
      <w:r w:rsidRPr="5BAF1BA7">
        <w:rPr>
          <w:rFonts w:ascii="Times New Roman" w:eastAsia="Times New Roman" w:hAnsi="Times New Roman" w:cs="Times New Roman"/>
          <w:color w:val="000000" w:themeColor="text1"/>
          <w:sz w:val="24"/>
          <w:szCs w:val="24"/>
        </w:rPr>
        <w:t>STATUS:</w:t>
      </w:r>
      <w:r w:rsidR="001C5014">
        <w:tab/>
      </w:r>
      <w:r w:rsidRPr="5BAF1BA7">
        <w:rPr>
          <w:rFonts w:ascii="Times New Roman" w:eastAsia="Times New Roman" w:hAnsi="Times New Roman" w:cs="Times New Roman"/>
          <w:color w:val="000000" w:themeColor="text1"/>
          <w:sz w:val="24"/>
          <w:szCs w:val="24"/>
        </w:rPr>
        <w:t>OMB control number 1212-0009; expires September 30, 2028</w:t>
      </w:r>
    </w:p>
    <w:p w:rsidR="00426DE1" w:rsidP="5BAF1BA7" w14:paraId="7984ED70" w14:textId="30B74E8E">
      <w:pPr>
        <w:spacing w:after="0" w:line="240" w:lineRule="auto"/>
        <w:rPr>
          <w:rFonts w:ascii="Times New Roman" w:eastAsia="Times New Roman" w:hAnsi="Times New Roman" w:cs="Times New Roman"/>
          <w:color w:val="000000" w:themeColor="text1"/>
          <w:sz w:val="24"/>
          <w:szCs w:val="24"/>
        </w:rPr>
      </w:pPr>
    </w:p>
    <w:p w:rsidR="00426DE1" w:rsidP="5BAF1BA7" w14:paraId="3820E2A4" w14:textId="42CED713">
      <w:pPr>
        <w:pStyle w:val="NoSpacing"/>
        <w:spacing w:line="240" w:lineRule="auto"/>
        <w:rPr>
          <w:rFonts w:ascii="Times New Roman" w:eastAsia="Times New Roman" w:hAnsi="Times New Roman" w:cs="Times New Roman"/>
          <w:color w:val="000000" w:themeColor="text1"/>
          <w:sz w:val="24"/>
          <w:szCs w:val="24"/>
        </w:rPr>
      </w:pPr>
      <w:r w:rsidRPr="5BAF1BA7">
        <w:rPr>
          <w:rFonts w:ascii="Times New Roman" w:eastAsia="Times New Roman" w:hAnsi="Times New Roman" w:cs="Times New Roman"/>
          <w:color w:val="000000" w:themeColor="text1"/>
          <w:sz w:val="24"/>
          <w:szCs w:val="24"/>
        </w:rPr>
        <w:t>CONTACT:</w:t>
      </w:r>
      <w:r w:rsidR="001C5014">
        <w:tab/>
      </w:r>
      <w:r w:rsidRPr="5BAF1BA7">
        <w:rPr>
          <w:rFonts w:ascii="Times New Roman" w:eastAsia="Times New Roman" w:hAnsi="Times New Roman" w:cs="Times New Roman"/>
          <w:color w:val="000000" w:themeColor="text1"/>
          <w:sz w:val="24"/>
          <w:szCs w:val="24"/>
        </w:rPr>
        <w:t>Monica O’Donnell (202-229-5507)</w:t>
      </w:r>
    </w:p>
    <w:p w:rsidR="00426DE1" w:rsidP="5BAF1BA7" w14:paraId="7F278C63" w14:textId="0DDA05C6">
      <w:pPr>
        <w:spacing w:after="0" w:line="240" w:lineRule="auto"/>
        <w:rPr>
          <w:rFonts w:ascii="Times New Roman" w:eastAsia="Times New Roman" w:hAnsi="Times New Roman" w:cs="Times New Roman"/>
          <w:color w:val="000000" w:themeColor="text1"/>
          <w:sz w:val="24"/>
          <w:szCs w:val="24"/>
        </w:rPr>
      </w:pPr>
    </w:p>
    <w:p w:rsidR="00426DE1" w:rsidP="3D3B461E" w14:paraId="594C0D34" w14:textId="12317A66">
      <w:pPr>
        <w:pStyle w:val="NoSpacing"/>
        <w:spacing w:line="240" w:lineRule="auto"/>
        <w:rPr>
          <w:rFonts w:ascii="Times New Roman" w:eastAsia="Times New Roman" w:hAnsi="Times New Roman" w:cs="Times New Roman"/>
          <w:color w:val="000000" w:themeColor="text1"/>
          <w:sz w:val="24"/>
          <w:szCs w:val="24"/>
        </w:rPr>
      </w:pPr>
      <w:r w:rsidRPr="3D3B461E">
        <w:rPr>
          <w:rFonts w:ascii="Times New Roman" w:eastAsia="Times New Roman" w:hAnsi="Times New Roman" w:cs="Times New Roman"/>
          <w:color w:val="000000" w:themeColor="text1"/>
          <w:sz w:val="24"/>
          <w:szCs w:val="24"/>
        </w:rPr>
        <w:t>The Pension Benefit Guaranty Corporation (PBGC) is making non-material changes to the approved filing instructions for 2025 plan years for the collection of information related to the computation and payment of premiums to PBGC under title IV of the Employee Retirement Income Security Act of 1974 (ERISA)</w:t>
      </w:r>
      <w:r w:rsidRPr="3D3B461E" w:rsidR="2E2A4659">
        <w:rPr>
          <w:rFonts w:ascii="Times New Roman" w:eastAsia="Times New Roman" w:hAnsi="Times New Roman" w:cs="Times New Roman"/>
          <w:color w:val="000000" w:themeColor="text1"/>
          <w:sz w:val="24"/>
          <w:szCs w:val="24"/>
        </w:rPr>
        <w:t>.</w:t>
      </w:r>
    </w:p>
    <w:p w:rsidR="3D3B461E" w:rsidP="3D3B461E" w14:paraId="5CC191E7" w14:textId="09E2864B">
      <w:pPr>
        <w:pStyle w:val="NoSpacing"/>
        <w:spacing w:line="240" w:lineRule="auto"/>
        <w:rPr>
          <w:rFonts w:ascii="Times New Roman" w:eastAsia="Times New Roman" w:hAnsi="Times New Roman" w:cs="Times New Roman"/>
          <w:color w:val="000000" w:themeColor="text1"/>
          <w:sz w:val="24"/>
          <w:szCs w:val="24"/>
        </w:rPr>
      </w:pPr>
    </w:p>
    <w:p w:rsidR="2E2A4659" w:rsidP="63582288" w14:paraId="0E37DA56" w14:textId="420C0464">
      <w:pPr>
        <w:pStyle w:val="NoSpacing"/>
        <w:spacing w:line="240" w:lineRule="auto"/>
        <w:rPr>
          <w:rFonts w:ascii="Times New Roman" w:eastAsia="Times New Roman" w:hAnsi="Times New Roman" w:cs="Times New Roman"/>
          <w:color w:val="000000" w:themeColor="text1"/>
          <w:sz w:val="24"/>
          <w:szCs w:val="24"/>
        </w:rPr>
      </w:pPr>
      <w:r w:rsidRPr="63582288">
        <w:rPr>
          <w:rFonts w:ascii="Times New Roman" w:eastAsia="Times New Roman" w:hAnsi="Times New Roman" w:cs="Times New Roman"/>
          <w:color w:val="000000" w:themeColor="text1"/>
          <w:sz w:val="24"/>
          <w:szCs w:val="24"/>
        </w:rPr>
        <w:t xml:space="preserve">Executive Order 14247 (“Modernizing Payments To and From America’s Bank Account”), signed on March 25, 2025, requires the transition to electronic payments for all Federal disbursements and collections by digitizing payments to the extent permissible under the law.  To comply with Executive Order 14247, PBGC is revising the 2025 Comprehensive Premium Filing Instructions in this information collection to remove the option of paper checks and indicate that </w:t>
      </w:r>
      <w:r w:rsidRPr="63582288" w:rsidR="53DF9880">
        <w:rPr>
          <w:rFonts w:ascii="Times New Roman" w:eastAsia="Times New Roman" w:hAnsi="Times New Roman" w:cs="Times New Roman"/>
          <w:color w:val="000000" w:themeColor="text1"/>
          <w:sz w:val="24"/>
          <w:szCs w:val="24"/>
        </w:rPr>
        <w:t>this Executive Order applies to amendments to a prior year’s filing.</w:t>
      </w:r>
    </w:p>
    <w:p w:rsidR="70671E6E" w:rsidP="70671E6E" w14:paraId="4CCC6143" w14:textId="6DB6CBFD">
      <w:pPr>
        <w:pStyle w:val="NoSpacing"/>
        <w:spacing w:line="240" w:lineRule="auto"/>
        <w:rPr>
          <w:rFonts w:ascii="Times New Roman" w:eastAsia="Times New Roman" w:hAnsi="Times New Roman" w:cs="Times New Roman"/>
          <w:color w:val="000000" w:themeColor="text1"/>
          <w:sz w:val="24"/>
          <w:szCs w:val="24"/>
        </w:rPr>
      </w:pPr>
    </w:p>
    <w:p w:rsidR="59F37262" w:rsidP="70671E6E" w14:paraId="57B6ACE3" w14:textId="1CB6C197">
      <w:pPr>
        <w:pStyle w:val="NoSpacing"/>
      </w:pPr>
      <w:r w:rsidRPr="70671E6E">
        <w:rPr>
          <w:rFonts w:ascii="Times New Roman" w:eastAsia="Times New Roman" w:hAnsi="Times New Roman" w:cs="Times New Roman"/>
          <w:color w:val="000000" w:themeColor="text1"/>
          <w:sz w:val="24"/>
          <w:szCs w:val="24"/>
        </w:rPr>
        <w:t>The changes made to the filing instructions will not increase the hour or cost burden for this information collection.</w:t>
      </w:r>
    </w:p>
    <w:p w:rsidR="00426DE1" w:rsidP="5BAF1BA7" w14:paraId="3DD44D2C" w14:textId="136F1820">
      <w:pPr>
        <w:spacing w:after="0" w:line="240" w:lineRule="auto"/>
        <w:rPr>
          <w:rFonts w:ascii="Times New Roman" w:eastAsia="Times New Roman" w:hAnsi="Times New Roman" w:cs="Times New Roman"/>
          <w:color w:val="000000" w:themeColor="text1"/>
          <w:sz w:val="24"/>
          <w:szCs w:val="24"/>
        </w:rPr>
      </w:pPr>
    </w:p>
    <w:p w:rsidR="00426DE1" w:rsidP="63582288" w14:paraId="1B11F7C2" w14:textId="7F7BF9C1">
      <w:pPr>
        <w:pStyle w:val="NoSpacing"/>
        <w:spacing w:line="240" w:lineRule="auto"/>
        <w:rPr>
          <w:rFonts w:ascii="Times New Roman" w:eastAsia="Times New Roman" w:hAnsi="Times New Roman" w:cs="Times New Roman"/>
          <w:color w:val="000000" w:themeColor="text1"/>
          <w:sz w:val="24"/>
          <w:szCs w:val="24"/>
        </w:rPr>
      </w:pPr>
      <w:r w:rsidRPr="63582288">
        <w:rPr>
          <w:rFonts w:ascii="Times New Roman" w:eastAsia="Times New Roman" w:hAnsi="Times New Roman" w:cs="Times New Roman"/>
          <w:color w:val="000000" w:themeColor="text1"/>
          <w:sz w:val="24"/>
          <w:szCs w:val="24"/>
        </w:rPr>
        <w:t>The changes are as follows</w:t>
      </w:r>
      <w:r w:rsidRPr="63582288" w:rsidR="2C699E7C">
        <w:rPr>
          <w:rFonts w:ascii="Times New Roman" w:eastAsia="Times New Roman" w:hAnsi="Times New Roman" w:cs="Times New Roman"/>
          <w:color w:val="000000" w:themeColor="text1"/>
          <w:sz w:val="24"/>
          <w:szCs w:val="24"/>
        </w:rPr>
        <w:t>:</w:t>
      </w:r>
    </w:p>
    <w:p w:rsidR="63582288" w:rsidP="7687F71D" w14:paraId="0364BE1D" w14:textId="68DD2F14">
      <w:pPr>
        <w:rPr>
          <w:rFonts w:ascii="Times New Roman" w:eastAsia="Times New Roman" w:hAnsi="Times New Roman" w:cs="Times New Roman"/>
          <w:color w:val="D13438"/>
          <w:sz w:val="24"/>
          <w:szCs w:val="24"/>
          <w:u w:val="single"/>
        </w:rPr>
      </w:pPr>
    </w:p>
    <w:p w:rsidR="63582288" w:rsidP="7687F71D" w14:paraId="1C8CA5AB" w14:textId="221072B1">
      <w:pPr>
        <w:rPr>
          <w:rFonts w:ascii="Times New Roman" w:eastAsia="Times New Roman" w:hAnsi="Times New Roman" w:cs="Times New Roman"/>
          <w:sz w:val="24"/>
          <w:szCs w:val="24"/>
        </w:rPr>
      </w:pPr>
      <w:r w:rsidRPr="5B0E5BD8">
        <w:rPr>
          <w:rFonts w:ascii="Times New Roman" w:eastAsia="Times New Roman" w:hAnsi="Times New Roman" w:cs="Times New Roman"/>
          <w:sz w:val="24"/>
          <w:szCs w:val="24"/>
        </w:rPr>
        <w:t xml:space="preserve">Page </w:t>
      </w:r>
      <w:r w:rsidRPr="5B0E5BD8" w:rsidR="583DCB41">
        <w:rPr>
          <w:rFonts w:ascii="Times New Roman" w:eastAsia="Times New Roman" w:hAnsi="Times New Roman" w:cs="Times New Roman"/>
          <w:sz w:val="24"/>
          <w:szCs w:val="24"/>
        </w:rPr>
        <w:t>53</w:t>
      </w:r>
      <w:r w:rsidRPr="5B0E5BD8">
        <w:rPr>
          <w:rFonts w:ascii="Times New Roman" w:eastAsia="Times New Roman" w:hAnsi="Times New Roman" w:cs="Times New Roman"/>
          <w:sz w:val="24"/>
          <w:szCs w:val="24"/>
        </w:rPr>
        <w:t xml:space="preserve">, “Amended Filings” section </w:t>
      </w:r>
    </w:p>
    <w:p w:rsidR="58A255E0" w:rsidP="7687F71D" w14:paraId="5E9EA4BB" w14:textId="1DBEAB33">
      <w:pPr>
        <w:rPr>
          <w:rFonts w:ascii="Times New Roman" w:eastAsia="Times New Roman" w:hAnsi="Times New Roman" w:cs="Times New Roman"/>
          <w:sz w:val="24"/>
          <w:szCs w:val="24"/>
        </w:rPr>
      </w:pPr>
      <w:r w:rsidRPr="7687F71D">
        <w:rPr>
          <w:rFonts w:ascii="Times New Roman" w:eastAsia="Times New Roman" w:hAnsi="Times New Roman" w:cs="Times New Roman"/>
          <w:color w:val="D13438"/>
          <w:sz w:val="24"/>
          <w:szCs w:val="24"/>
          <w:u w:val="single"/>
        </w:rPr>
        <w:t xml:space="preserve">Since premium refunds will be distributed </w:t>
      </w:r>
      <w:r w:rsidRPr="7687F71D">
        <w:rPr>
          <w:rFonts w:ascii="Times New Roman" w:eastAsia="Times New Roman" w:hAnsi="Times New Roman" w:cs="Times New Roman"/>
          <w:strike/>
          <w:color w:val="D13438"/>
          <w:sz w:val="24"/>
          <w:szCs w:val="24"/>
        </w:rPr>
        <w:t xml:space="preserve">If you prefer a refund </w:t>
      </w:r>
      <w:r w:rsidRPr="7687F71D">
        <w:rPr>
          <w:rFonts w:ascii="Times New Roman" w:eastAsia="Times New Roman" w:hAnsi="Times New Roman" w:cs="Times New Roman"/>
          <w:color w:val="000000" w:themeColor="text1"/>
          <w:sz w:val="24"/>
          <w:szCs w:val="24"/>
        </w:rPr>
        <w:t xml:space="preserve">by electronic funds transfer (ACH), </w:t>
      </w:r>
      <w:r w:rsidRPr="7687F71D">
        <w:rPr>
          <w:rFonts w:ascii="Times New Roman" w:eastAsia="Times New Roman" w:hAnsi="Times New Roman" w:cs="Times New Roman"/>
          <w:color w:val="D13438"/>
          <w:sz w:val="24"/>
          <w:szCs w:val="24"/>
          <w:u w:val="single"/>
        </w:rPr>
        <w:t xml:space="preserve">please </w:t>
      </w:r>
      <w:r w:rsidRPr="7687F71D">
        <w:rPr>
          <w:rFonts w:ascii="Times New Roman" w:eastAsia="Times New Roman" w:hAnsi="Times New Roman" w:cs="Times New Roman"/>
          <w:color w:val="000000" w:themeColor="text1"/>
          <w:sz w:val="24"/>
          <w:szCs w:val="24"/>
        </w:rPr>
        <w:t xml:space="preserve">provide the necessary information in the applicable section of the amended filing; we will make the transfer through the ACH system. </w:t>
      </w:r>
      <w:r w:rsidRPr="7687F71D">
        <w:rPr>
          <w:rFonts w:ascii="Times New Roman" w:eastAsia="Times New Roman" w:hAnsi="Times New Roman" w:cs="Times New Roman"/>
          <w:sz w:val="24"/>
          <w:szCs w:val="24"/>
        </w:rPr>
        <w:t xml:space="preserve"> </w:t>
      </w:r>
    </w:p>
    <w:p w:rsidR="00BA081A" w:rsidP="7687F71D" w14:paraId="17E0233C" w14:textId="77777777">
      <w:pPr>
        <w:rPr>
          <w:rFonts w:ascii="Times New Roman" w:eastAsia="Times New Roman" w:hAnsi="Times New Roman" w:cs="Times New Roman"/>
          <w:sz w:val="24"/>
          <w:szCs w:val="24"/>
        </w:rPr>
      </w:pPr>
    </w:p>
    <w:p w:rsidR="58A255E0" w:rsidP="7687F71D" w14:paraId="5D481B6E" w14:textId="74C9F992">
      <w:pPr>
        <w:rPr>
          <w:rFonts w:ascii="Times New Roman" w:eastAsia="Times New Roman" w:hAnsi="Times New Roman" w:cs="Times New Roman"/>
          <w:sz w:val="24"/>
          <w:szCs w:val="24"/>
        </w:rPr>
      </w:pPr>
      <w:r w:rsidRPr="5B0E5BD8">
        <w:rPr>
          <w:rFonts w:ascii="Times New Roman" w:eastAsia="Times New Roman" w:hAnsi="Times New Roman" w:cs="Times New Roman"/>
          <w:sz w:val="24"/>
          <w:szCs w:val="24"/>
        </w:rPr>
        <w:t xml:space="preserve">Page </w:t>
      </w:r>
      <w:r w:rsidRPr="5B0E5BD8" w:rsidR="409C2C16">
        <w:rPr>
          <w:rFonts w:ascii="Times New Roman" w:eastAsia="Times New Roman" w:hAnsi="Times New Roman" w:cs="Times New Roman"/>
          <w:sz w:val="24"/>
          <w:szCs w:val="24"/>
        </w:rPr>
        <w:t>53</w:t>
      </w:r>
      <w:r w:rsidRPr="5B0E5BD8">
        <w:rPr>
          <w:rFonts w:ascii="Times New Roman" w:eastAsia="Times New Roman" w:hAnsi="Times New Roman" w:cs="Times New Roman"/>
          <w:sz w:val="24"/>
          <w:szCs w:val="24"/>
        </w:rPr>
        <w:t>, “Amending a prior year’s filing”</w:t>
      </w:r>
    </w:p>
    <w:p w:rsidR="63582288" w:rsidP="7687F71D" w14:paraId="16BED0A5" w14:textId="762703A1">
      <w:pPr>
        <w:rPr>
          <w:rFonts w:ascii="Times New Roman" w:eastAsia="Times New Roman" w:hAnsi="Times New Roman" w:cs="Times New Roman"/>
          <w:sz w:val="24"/>
          <w:szCs w:val="24"/>
        </w:rPr>
      </w:pPr>
      <w:r w:rsidRPr="003557DA">
        <w:rPr>
          <w:rFonts w:ascii="Times New Roman" w:eastAsia="Calibri" w:hAnsi="Times New Roman" w:cs="Times New Roman"/>
          <w:sz w:val="24"/>
          <w:szCs w:val="24"/>
        </w:rPr>
        <w:t>Note that if you are amending a filing for an earlier year, you must follow the instructions for that year except that current mailing and electronic funds transfer (EFT) addresses should be used instead of the addresses that were included in the instructions for the original filing (</w:t>
      </w:r>
      <w:r w:rsidRPr="003557DA">
        <w:rPr>
          <w:rFonts w:ascii="Times New Roman" w:eastAsia="Calibri" w:hAnsi="Times New Roman" w:cs="Times New Roman"/>
          <w:i/>
          <w:iCs/>
          <w:sz w:val="24"/>
          <w:szCs w:val="24"/>
        </w:rPr>
        <w:t>i.e</w:t>
      </w:r>
      <w:r w:rsidRPr="003557DA">
        <w:rPr>
          <w:rFonts w:ascii="Times New Roman" w:eastAsia="Calibri" w:hAnsi="Times New Roman" w:cs="Times New Roman"/>
          <w:sz w:val="24"/>
          <w:szCs w:val="24"/>
        </w:rPr>
        <w:t xml:space="preserve">., the filing that is being amended). </w:t>
      </w:r>
      <w:r w:rsidRPr="002F1EB4" w:rsidR="0096608B">
        <w:rPr>
          <w:rFonts w:ascii="Times New Roman" w:hAnsi="Times New Roman" w:cs="Times New Roman"/>
          <w:color w:val="EE0000"/>
          <w:sz w:val="24"/>
          <w:szCs w:val="24"/>
        </w:rPr>
        <w:t>Also note that as required by Executive Order 14247, PBGC is phasing out paper checks for premium payments and refunds of overpayments, and that electronic payment information is required for amendments to a prior year’s filing.</w:t>
      </w:r>
      <w:r w:rsidR="00C24A3B">
        <w:rPr>
          <w:rFonts w:ascii="Times New Roman" w:hAnsi="Times New Roman" w:cs="Times New Roman"/>
          <w:sz w:val="24"/>
          <w:szCs w:val="24"/>
        </w:rPr>
        <w:t xml:space="preserve"> </w:t>
      </w:r>
      <w:r w:rsidR="006B7654">
        <w:rPr>
          <w:rFonts w:ascii="Times New Roman" w:hAnsi="Times New Roman" w:cs="Times New Roman"/>
          <w:sz w:val="24"/>
          <w:szCs w:val="24"/>
        </w:rPr>
        <w:t xml:space="preserve"> </w:t>
      </w:r>
      <w:r w:rsidRPr="00602F4A" w:rsidR="0096608B">
        <w:rPr>
          <w:rFonts w:ascii="Times New Roman" w:hAnsi="Times New Roman" w:cs="Times New Roman"/>
          <w:sz w:val="24"/>
          <w:szCs w:val="24"/>
        </w:rPr>
        <w:t xml:space="preserve">Prior year instructions and more information on premium payment options are available on PBGC’s </w:t>
      </w:r>
      <w:hyperlink r:id="rId8" w:tgtFrame="_blank" w:history="1">
        <w:r w:rsidRPr="00D91B8C" w:rsidR="0096608B">
          <w:rPr>
            <w:rStyle w:val="Hyperlink"/>
            <w:rFonts w:ascii="Times New Roman" w:hAnsi="Times New Roman" w:cs="Times New Roman"/>
            <w:color w:val="auto"/>
            <w:sz w:val="24"/>
            <w:szCs w:val="24"/>
            <w:u w:val="none"/>
          </w:rPr>
          <w:t>“Premium Filing</w:t>
        </w:r>
      </w:hyperlink>
      <w:r w:rsidRPr="00D91B8C" w:rsidR="0096608B">
        <w:rPr>
          <w:rFonts w:ascii="Times New Roman" w:hAnsi="Times New Roman" w:cs="Times New Roman"/>
          <w:sz w:val="24"/>
          <w:szCs w:val="24"/>
        </w:rPr>
        <w:t xml:space="preserve">” </w:t>
      </w:r>
      <w:r w:rsidRPr="00602F4A" w:rsidR="0096608B">
        <w:rPr>
          <w:rFonts w:ascii="Times New Roman" w:hAnsi="Times New Roman" w:cs="Times New Roman"/>
          <w:sz w:val="24"/>
          <w:szCs w:val="24"/>
        </w:rPr>
        <w:t>web page</w:t>
      </w:r>
      <w:r w:rsidR="003C1C0F">
        <w:rPr>
          <w:rFonts w:ascii="Times New Roman" w:hAnsi="Times New Roman" w:cs="Times New Roman"/>
          <w:sz w:val="24"/>
          <w:szCs w:val="24"/>
        </w:rPr>
        <w:t xml:space="preserve">. </w:t>
      </w:r>
      <w:r w:rsidRPr="00602F4A">
        <w:rPr>
          <w:rFonts w:ascii="Times New Roman" w:hAnsi="Times New Roman" w:cs="Times New Roman"/>
          <w:sz w:val="24"/>
          <w:szCs w:val="24"/>
        </w:rP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E7D43F"/>
    <w:rsid w:val="00083C71"/>
    <w:rsid w:val="000D4B09"/>
    <w:rsid w:val="001932A0"/>
    <w:rsid w:val="001C5014"/>
    <w:rsid w:val="002078A7"/>
    <w:rsid w:val="00226592"/>
    <w:rsid w:val="002F1EB4"/>
    <w:rsid w:val="002F6BD7"/>
    <w:rsid w:val="003062E7"/>
    <w:rsid w:val="003557DA"/>
    <w:rsid w:val="0036347B"/>
    <w:rsid w:val="003C1C0F"/>
    <w:rsid w:val="004233A0"/>
    <w:rsid w:val="00426DE1"/>
    <w:rsid w:val="004479BB"/>
    <w:rsid w:val="00516BBE"/>
    <w:rsid w:val="005207E8"/>
    <w:rsid w:val="00602F4A"/>
    <w:rsid w:val="006B7654"/>
    <w:rsid w:val="006C6547"/>
    <w:rsid w:val="006F61D6"/>
    <w:rsid w:val="00803544"/>
    <w:rsid w:val="0096608B"/>
    <w:rsid w:val="00986DA1"/>
    <w:rsid w:val="00A22F47"/>
    <w:rsid w:val="00B068A9"/>
    <w:rsid w:val="00B31EC3"/>
    <w:rsid w:val="00B4002D"/>
    <w:rsid w:val="00B55ABC"/>
    <w:rsid w:val="00BA081A"/>
    <w:rsid w:val="00C24A3B"/>
    <w:rsid w:val="00C92DC5"/>
    <w:rsid w:val="00CA4F35"/>
    <w:rsid w:val="00CC0550"/>
    <w:rsid w:val="00CE58C1"/>
    <w:rsid w:val="00CF40A0"/>
    <w:rsid w:val="00D91B8C"/>
    <w:rsid w:val="00DC6AB9"/>
    <w:rsid w:val="00F059FD"/>
    <w:rsid w:val="00F170E7"/>
    <w:rsid w:val="12A26385"/>
    <w:rsid w:val="209D9F6A"/>
    <w:rsid w:val="2C699E7C"/>
    <w:rsid w:val="2E2A4659"/>
    <w:rsid w:val="3D3B461E"/>
    <w:rsid w:val="409C2C16"/>
    <w:rsid w:val="53DF9880"/>
    <w:rsid w:val="583DCB41"/>
    <w:rsid w:val="58A255E0"/>
    <w:rsid w:val="599B20FD"/>
    <w:rsid w:val="59F37262"/>
    <w:rsid w:val="5B0E5BD8"/>
    <w:rsid w:val="5BAF1BA7"/>
    <w:rsid w:val="63582288"/>
    <w:rsid w:val="63E7D43F"/>
    <w:rsid w:val="6DB44FC5"/>
    <w:rsid w:val="70671E6E"/>
    <w:rsid w:val="7687F71D"/>
    <w:rsid w:val="7B6B275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E7D43F"/>
  <w15:chartTrackingRefBased/>
  <w15:docId w15:val="{AEFC0C34-C92B-47E0-80A8-939014E4C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5BAF1BA7"/>
    <w:pPr>
      <w:spacing w:after="0"/>
    </w:pPr>
  </w:style>
  <w:style w:type="character" w:styleId="Hyperlink">
    <w:name w:val="Hyperlink"/>
    <w:basedOn w:val="DefaultParagraphFont"/>
    <w:uiPriority w:val="99"/>
    <w:unhideWhenUsed/>
    <w:rsid w:val="7B6B275C"/>
    <w:rPr>
      <w:color w:val="0563C1"/>
      <w:u w:val="single"/>
    </w:rPr>
  </w:style>
  <w:style w:type="character" w:styleId="UnresolvedMention">
    <w:name w:val="Unresolved Mention"/>
    <w:basedOn w:val="DefaultParagraphFont"/>
    <w:uiPriority w:val="99"/>
    <w:semiHidden/>
    <w:unhideWhenUsed/>
    <w:rsid w:val="00966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cc02.safelinks.protection.outlook.com/?url=https%3A%2F%2Fwww.pbgc.gov%2Fprac%2Fprem%2Fpremium-filing-payment-and-instructions&amp;data=05%7C02%7CPorter.Brad%40pbgc.gov%7C4fc2d21d01f74313cf1708de39958649%7C2e279aa3dba743a1a9c96df364726a59%7C0%7C0%7C639011511525292861%7CUnknown%7CTWFpbGZsb3d8eyJFbXB0eU1hcGkiOnRydWUsIlYiOiIwLjAuMDAwMCIsIlAiOiJXaW4zMiIsIkFOIjoiTWFpbCIsIldUIjoyfQ%3D%3D%7C0%7C%7C%7C&amp;sdata=GsYsb6U7a%2B1KQmqpNvHdLJx8vIGpzVulzkRTDPvXZCU%3D&amp;reserved=0" TargetMode="External"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Marking xmlns="42a8a83a-5e27-410c-a1fc-7c5ac4e503f4" xsi:nil="true"/>
    <PBGCCUI xmlns="42a8a83a-5e27-410c-a1fc-7c5ac4e503f4" xsi:nil="true"/>
    <AllMetadata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04b9a93-b54f-4549-9b70-040003075d6a" ContentTypeId="0x010100E09C6A4FD85CD94DB99934580C239257" PreviousValue="false"/>
</file>

<file path=customXml/itemProps1.xml><?xml version="1.0" encoding="utf-8"?>
<ds:datastoreItem xmlns:ds="http://schemas.openxmlformats.org/officeDocument/2006/customXml" ds:itemID="{5CBBFB68-3C1A-4CAF-9410-4988D5C10234}">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342A9F49-3156-48F5-9262-E3900AD12D4D}">
  <ds:schemaRefs>
    <ds:schemaRef ds:uri="http://schemas.microsoft.com/sharepoint/v3/contenttype/forms"/>
  </ds:schemaRefs>
</ds:datastoreItem>
</file>

<file path=customXml/itemProps3.xml><?xml version="1.0" encoding="utf-8"?>
<ds:datastoreItem xmlns:ds="http://schemas.openxmlformats.org/officeDocument/2006/customXml" ds:itemID="{B41F6887-CDD0-4C25-ADB2-F8B30BE6B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D5A9C7-DD54-408B-A304-1061A1A0CE7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Monica</dc:creator>
  <cp:lastModifiedBy>O'Donnell Monica</cp:lastModifiedBy>
  <cp:revision>2</cp:revision>
  <dcterms:created xsi:type="dcterms:W3CDTF">2025-12-12T15:37:00Z</dcterms:created>
  <dcterms:modified xsi:type="dcterms:W3CDTF">2026-01-07T19:15:04Z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UIFalsePositive">
    <vt:lpwstr>Unreviewed</vt:lpwstr>
  </property>
  <property fmtid="{D5CDD505-2E9C-101B-9397-08002B2CF9AE}" pid="4" name="CUIReviewer">
    <vt:lpwstr/>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y fmtid="{D5CDD505-2E9C-101B-9397-08002B2CF9AE}" pid="8" name="OGC_x0020_Document_x0020_Status">
    <vt:lpwstr>6;#Draft|4e9a4bc7-9032-4d66-87ab-b16dbcbcd63b</vt:lpwstr>
  </property>
</Properties>
</file>