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051CE3" w14:paraId="18028DD1" w14:textId="77777777">
      <w:pPr>
        <w:pStyle w:val="ParagraphContinued"/>
      </w:pPr>
    </w:p>
    <w:p w:rsidR="00D51337" w:rsidRPr="00B13297" w:rsidP="00D51337" w14:paraId="0AD36610" w14:textId="6838EF35">
      <w:pPr>
        <w:pStyle w:val="ReportCover-Title"/>
        <w:jc w:val="center"/>
        <w:rPr>
          <w:rFonts w:ascii="Arial" w:hAnsi="Arial" w:cs="Arial"/>
          <w:color w:val="auto"/>
        </w:rPr>
      </w:pPr>
      <w:r>
        <w:rPr>
          <w:rFonts w:ascii="Arial" w:eastAsia="Arial Unicode MS" w:hAnsi="Arial" w:cs="Arial"/>
          <w:noProof/>
          <w:color w:val="auto"/>
        </w:rPr>
        <w:t xml:space="preserve">Administration for Children and Families Youth Programs </w:t>
      </w:r>
      <w:r w:rsidR="007E3E4A">
        <w:rPr>
          <w:rFonts w:ascii="Arial" w:eastAsia="Arial Unicode MS" w:hAnsi="Arial" w:cs="Arial"/>
          <w:noProof/>
          <w:color w:val="auto"/>
        </w:rPr>
        <w:t>–</w:t>
      </w:r>
      <w:r w:rsidR="003F2DF9">
        <w:rPr>
          <w:rFonts w:ascii="Arial" w:eastAsia="Arial Unicode MS" w:hAnsi="Arial" w:cs="Arial"/>
          <w:noProof/>
          <w:color w:val="auto"/>
        </w:rPr>
        <w:t xml:space="preserve"> </w:t>
      </w:r>
      <w:r w:rsidR="00E2219B">
        <w:rPr>
          <w:rFonts w:ascii="Arial" w:eastAsia="Arial Unicode MS" w:hAnsi="Arial" w:cs="Arial"/>
          <w:noProof/>
          <w:color w:val="auto"/>
        </w:rPr>
        <w:t xml:space="preserve">Youth </w:t>
      </w:r>
      <w:r w:rsidR="00A072D5">
        <w:rPr>
          <w:rFonts w:ascii="Arial" w:eastAsia="Arial Unicode MS" w:hAnsi="Arial" w:cs="Arial"/>
          <w:noProof/>
          <w:color w:val="auto"/>
        </w:rPr>
        <w:t xml:space="preserve">Participant Entry and Exit </w:t>
      </w:r>
      <w:r w:rsidR="00E2219B">
        <w:rPr>
          <w:rFonts w:ascii="Arial" w:eastAsia="Arial Unicode MS" w:hAnsi="Arial" w:cs="Arial"/>
          <w:noProof/>
          <w:color w:val="auto"/>
        </w:rPr>
        <w:t>Survey</w:t>
      </w:r>
      <w:r w:rsidR="00A072D5">
        <w:rPr>
          <w:rFonts w:ascii="Arial" w:eastAsia="Arial Unicode MS" w:hAnsi="Arial" w:cs="Arial"/>
          <w:noProof/>
          <w:color w:val="auto"/>
        </w:rPr>
        <w:t xml:space="preserve"> Pretest</w:t>
      </w:r>
      <w:r w:rsidR="00E2219B">
        <w:rPr>
          <w:rFonts w:ascii="Arial" w:eastAsia="Arial Unicode MS" w:hAnsi="Arial" w:cs="Arial"/>
          <w:noProof/>
          <w:color w:val="auto"/>
        </w:rPr>
        <w:t xml:space="preserve"> </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677CEC" w:rsidP="009B3DFB" w14:paraId="26B07665" w14:textId="77777777">
      <w:pPr>
        <w:pStyle w:val="ReportCover-Title"/>
        <w:jc w:val="center"/>
        <w:rPr>
          <w:rFonts w:ascii="Arial" w:hAnsi="Arial" w:cs="Arial"/>
          <w:color w:val="auto"/>
          <w:sz w:val="32"/>
        </w:rPr>
      </w:pPr>
      <w:r w:rsidRPr="00677CEC">
        <w:rPr>
          <w:rFonts w:ascii="Arial" w:eastAsia="Arial Unicode MS" w:hAnsi="Arial" w:cs="Arial"/>
          <w:noProof/>
          <w:color w:val="auto"/>
          <w:sz w:val="32"/>
        </w:rPr>
        <w:t>Pre-testing of Evaluation Data Collection Activities</w:t>
      </w:r>
    </w:p>
    <w:p w:rsidR="009B3DFB" w:rsidRPr="00677CEC" w:rsidP="009B3DFB" w14:paraId="5ABABFA1" w14:textId="77777777">
      <w:pPr>
        <w:pStyle w:val="ReportCover-Title"/>
        <w:jc w:val="center"/>
        <w:rPr>
          <w:rFonts w:ascii="Arial" w:hAnsi="Arial" w:cs="Arial"/>
          <w:color w:val="auto"/>
          <w:sz w:val="32"/>
          <w:szCs w:val="32"/>
        </w:rPr>
      </w:pPr>
    </w:p>
    <w:p w:rsidR="009B3DFB" w:rsidRPr="002C4F75" w:rsidP="009B3DFB" w14:paraId="49567381" w14:textId="189E1270">
      <w:pPr>
        <w:pStyle w:val="ReportCover-Title"/>
        <w:jc w:val="center"/>
        <w:rPr>
          <w:rFonts w:ascii="Arial" w:hAnsi="Arial" w:cs="Arial"/>
          <w:color w:val="auto"/>
          <w:sz w:val="32"/>
          <w:szCs w:val="32"/>
        </w:rPr>
      </w:pPr>
      <w:r w:rsidRPr="00677CEC">
        <w:rPr>
          <w:rFonts w:ascii="Arial" w:hAnsi="Arial" w:cs="Arial"/>
          <w:color w:val="auto"/>
          <w:sz w:val="32"/>
          <w:szCs w:val="32"/>
        </w:rPr>
        <w:t>0970 - 035</w:t>
      </w:r>
      <w:r w:rsidRPr="00677CEC" w:rsidR="00677CEC">
        <w:rPr>
          <w:rFonts w:ascii="Arial" w:hAnsi="Arial" w:cs="Arial"/>
          <w:color w:val="auto"/>
          <w:sz w:val="32"/>
          <w:szCs w:val="32"/>
        </w:rPr>
        <w:t>5</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30B5D6AE">
      <w:pPr>
        <w:pStyle w:val="ReportCover-Date"/>
        <w:jc w:val="center"/>
        <w:rPr>
          <w:rFonts w:ascii="Arial" w:hAnsi="Arial" w:cs="Arial"/>
          <w:color w:val="auto"/>
        </w:rPr>
      </w:pPr>
      <w:r>
        <w:rPr>
          <w:rFonts w:ascii="Arial" w:hAnsi="Arial" w:cs="Arial"/>
          <w:color w:val="auto"/>
        </w:rPr>
        <w:t>June</w:t>
      </w:r>
      <w:r w:rsidR="00E2219B">
        <w:rPr>
          <w:rFonts w:ascii="Arial" w:hAnsi="Arial" w:cs="Arial"/>
          <w:color w:val="auto"/>
        </w:rPr>
        <w:t xml:space="preserve"> 2025</w:t>
      </w: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433FB078">
      <w:pPr>
        <w:spacing w:after="0" w:line="240" w:lineRule="auto"/>
        <w:jc w:val="center"/>
        <w:rPr>
          <w:rFonts w:ascii="Arial" w:hAnsi="Arial" w:cs="Arial"/>
        </w:rPr>
      </w:pPr>
      <w:r w:rsidRPr="00B13297">
        <w:rPr>
          <w:rFonts w:ascii="Arial" w:hAnsi="Arial" w:cs="Arial"/>
        </w:rPr>
        <w:t>Project Officers:</w:t>
      </w:r>
      <w:r w:rsidRPr="007E3E4A" w:rsidR="007E3E4A">
        <w:rPr>
          <w:rFonts w:ascii="Arial" w:hAnsi="Arial" w:cs="Arial"/>
        </w:rPr>
        <w:t xml:space="preserve"> </w:t>
      </w:r>
      <w:r w:rsidR="007E3E4A">
        <w:rPr>
          <w:rFonts w:ascii="Arial" w:hAnsi="Arial" w:cs="Arial"/>
        </w:rPr>
        <w:t xml:space="preserve">Caryn Blitz, </w:t>
      </w:r>
      <w:r w:rsidR="003C5FCA">
        <w:rPr>
          <w:rFonts w:ascii="Arial" w:hAnsi="Arial" w:cs="Arial"/>
        </w:rPr>
        <w:t>Tia Brown</w:t>
      </w:r>
    </w:p>
    <w:p w:rsidR="00D51337" w:rsidP="00D51337" w14:paraId="27872D1C" w14:textId="77777777">
      <w:pPr>
        <w:spacing w:after="0" w:line="240" w:lineRule="auto"/>
        <w:jc w:val="center"/>
        <w:rPr>
          <w:b/>
        </w:rPr>
      </w:pPr>
    </w:p>
    <w:p w:rsidR="001253F4" w:rsidRPr="00624DDC" w:rsidP="00624DDC" w14:paraId="71A43DA4" w14:textId="77777777">
      <w:pPr>
        <w:jc w:val="center"/>
        <w:rPr>
          <w:b/>
          <w:sz w:val="32"/>
          <w:szCs w:val="32"/>
        </w:rPr>
      </w:pPr>
      <w:r>
        <w:br w:type="page"/>
      </w:r>
      <w:r w:rsidRPr="00624DDC">
        <w:rPr>
          <w:b/>
          <w:sz w:val="32"/>
          <w:szCs w:val="32"/>
        </w:rPr>
        <w:t>Part B</w:t>
      </w:r>
    </w:p>
    <w:p w:rsidR="00EE38AF" w:rsidP="008369BA" w14:paraId="66C05F3B" w14:textId="77777777">
      <w:pPr>
        <w:spacing w:after="0" w:line="240" w:lineRule="auto"/>
        <w:rPr>
          <w:b/>
        </w:rPr>
      </w:pP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2C4F63" w:rsidRPr="002C4F63" w:rsidP="009A4F91" w14:paraId="776AED2B" w14:textId="4A9C67B6">
      <w:pPr>
        <w:spacing w:after="60" w:line="240" w:lineRule="auto"/>
        <w:rPr>
          <w:i/>
        </w:rPr>
      </w:pPr>
      <w:r w:rsidRPr="0072072F">
        <w:rPr>
          <w:i/>
        </w:rPr>
        <w:t>Study Objectives</w:t>
      </w:r>
    </w:p>
    <w:p w:rsidR="0038528C" w:rsidP="0038528C" w14:paraId="59F1F9FA" w14:textId="58D837F7">
      <w:pPr>
        <w:spacing w:after="0" w:line="240" w:lineRule="auto"/>
        <w:rPr>
          <w:rFonts w:cs="Times New Roman"/>
        </w:rPr>
      </w:pPr>
      <w:r>
        <w:rPr>
          <w:rFonts w:eastAsia="Times New Roman" w:cstheme="minorHAnsi"/>
          <w:color w:val="000000"/>
          <w:szCs w:val="24"/>
        </w:rPr>
        <w:t>The Administration for Children and Families (</w:t>
      </w:r>
      <w:r w:rsidRPr="000745BC" w:rsidR="00641930">
        <w:rPr>
          <w:rFonts w:eastAsia="Times New Roman" w:cstheme="minorHAnsi"/>
          <w:color w:val="000000"/>
          <w:szCs w:val="24"/>
        </w:rPr>
        <w:t>ACF</w:t>
      </w:r>
      <w:r>
        <w:rPr>
          <w:rFonts w:eastAsia="Times New Roman" w:cstheme="minorHAnsi"/>
          <w:color w:val="000000"/>
          <w:szCs w:val="24"/>
        </w:rPr>
        <w:t>)</w:t>
      </w:r>
      <w:r w:rsidRPr="000745BC" w:rsidR="00641930">
        <w:rPr>
          <w:rFonts w:eastAsia="Times New Roman" w:cstheme="minorHAnsi"/>
          <w:color w:val="000000"/>
          <w:szCs w:val="24"/>
        </w:rPr>
        <w:t xml:space="preserve"> is </w:t>
      </w:r>
      <w:r w:rsidRPr="000745BC" w:rsidR="00641930">
        <w:rPr>
          <w:rFonts w:eastAsia="Times New Roman" w:cs="Times New Roman"/>
          <w:szCs w:val="24"/>
        </w:rPr>
        <w:t xml:space="preserve">currently engaged in efforts to improve </w:t>
      </w:r>
      <w:r>
        <w:rPr>
          <w:rFonts w:eastAsia="Times New Roman" w:cs="Times New Roman"/>
          <w:szCs w:val="24"/>
        </w:rPr>
        <w:t xml:space="preserve">Personal Responsibility Education Program (PREP) </w:t>
      </w:r>
      <w:bookmarkStart w:id="0" w:name="_Hlk178532632"/>
      <w:r>
        <w:rPr>
          <w:rFonts w:eastAsia="Times New Roman" w:cs="Times New Roman"/>
          <w:szCs w:val="24"/>
        </w:rPr>
        <w:t xml:space="preserve">and </w:t>
      </w:r>
      <w:r>
        <w:t>Sexual Risk Avoidance Education Program (SRAE)</w:t>
      </w:r>
      <w:bookmarkEnd w:id="0"/>
      <w:r>
        <w:t xml:space="preserve"> </w:t>
      </w:r>
      <w:r>
        <w:rPr>
          <w:rFonts w:eastAsia="Times New Roman" w:cs="Times New Roman"/>
          <w:szCs w:val="24"/>
        </w:rPr>
        <w:t>performance measures. These efforts include a focus on improving youth participant entry and exit survey questions</w:t>
      </w:r>
      <w:r>
        <w:rPr>
          <w:rFonts w:cs="Times New Roman"/>
        </w:rPr>
        <w:t xml:space="preserve"> by simplifying language, eliminating skip patterns, and shortening the length of the surveys to increase youth comprehension and survey completion rates.</w:t>
      </w:r>
    </w:p>
    <w:p w:rsidR="00781F1A" w:rsidRPr="000745BC" w:rsidP="009A4F91" w14:paraId="4BBFFD67" w14:textId="4BD580EC">
      <w:pPr>
        <w:spacing w:after="0" w:line="240" w:lineRule="auto"/>
        <w:rPr>
          <w:rFonts w:cs="Times New Roman"/>
        </w:rPr>
      </w:pPr>
      <w:r w:rsidRPr="000745BC">
        <w:rPr>
          <w:rFonts w:eastAsia="Times New Roman" w:cs="Times New Roman"/>
          <w:szCs w:val="24"/>
        </w:rPr>
        <w:t xml:space="preserve"> </w:t>
      </w:r>
    </w:p>
    <w:p w:rsidR="00BB2925" w:rsidP="0038528C" w14:paraId="36F663AB" w14:textId="4BCCAB85">
      <w:pPr>
        <w:spacing w:after="0" w:line="240" w:lineRule="auto"/>
        <w:rPr>
          <w:rFonts w:ascii="Calibri" w:eastAsia="Times New Roman" w:hAnsi="Calibri" w:cs="Calibri"/>
          <w:color w:val="000000"/>
        </w:rPr>
      </w:pPr>
      <w:r w:rsidRPr="005D3CD2">
        <w:rPr>
          <w:rFonts w:ascii="Calibri" w:eastAsia="Times New Roman" w:hAnsi="Calibri" w:cs="Calibri"/>
          <w:color w:val="000000"/>
        </w:rPr>
        <w:t>This information collection request includes</w:t>
      </w:r>
      <w:r w:rsidR="003E6EBB">
        <w:rPr>
          <w:rFonts w:ascii="Calibri" w:eastAsia="Times New Roman" w:hAnsi="Calibri" w:cs="Calibri"/>
          <w:color w:val="000000"/>
        </w:rPr>
        <w:t xml:space="preserve"> </w:t>
      </w:r>
      <w:r w:rsidRPr="005D3CD2">
        <w:rPr>
          <w:rFonts w:ascii="Calibri" w:eastAsia="Times New Roman" w:hAnsi="Calibri" w:cs="Calibri"/>
          <w:color w:val="000000"/>
        </w:rPr>
        <w:t>pretesting</w:t>
      </w:r>
      <w:r w:rsidR="00E2219B">
        <w:rPr>
          <w:rFonts w:ascii="Calibri" w:eastAsia="Times New Roman" w:hAnsi="Calibri" w:cs="Calibri"/>
          <w:color w:val="000000"/>
        </w:rPr>
        <w:t xml:space="preserve"> </w:t>
      </w:r>
      <w:r w:rsidR="0038528C">
        <w:rPr>
          <w:rFonts w:ascii="Calibri" w:eastAsia="Times New Roman" w:hAnsi="Calibri" w:cs="Calibri"/>
          <w:color w:val="000000"/>
        </w:rPr>
        <w:t xml:space="preserve">revised </w:t>
      </w:r>
      <w:r w:rsidR="00E2219B">
        <w:rPr>
          <w:rFonts w:ascii="Calibri" w:eastAsia="Times New Roman" w:hAnsi="Calibri" w:cs="Calibri"/>
          <w:color w:val="000000"/>
        </w:rPr>
        <w:t xml:space="preserve">participant entry and exit surveys </w:t>
      </w:r>
      <w:r w:rsidRPr="005D3CD2">
        <w:rPr>
          <w:rFonts w:ascii="Calibri" w:eastAsia="Times New Roman" w:hAnsi="Calibri" w:cs="Calibri"/>
          <w:color w:val="000000"/>
        </w:rPr>
        <w:t>with youth</w:t>
      </w:r>
      <w:r w:rsidR="00E65667">
        <w:rPr>
          <w:rFonts w:ascii="Calibri" w:eastAsia="Times New Roman" w:hAnsi="Calibri" w:cs="Calibri"/>
          <w:color w:val="000000"/>
        </w:rPr>
        <w:t xml:space="preserve"> who have or are currently participating in PREP or SRAE programs. </w:t>
      </w:r>
      <w:r w:rsidRPr="00730B58" w:rsidR="0038528C">
        <w:rPr>
          <w:bCs/>
        </w:rPr>
        <w:t>The proposed pretest</w:t>
      </w:r>
      <w:r w:rsidR="003C2648">
        <w:rPr>
          <w:bCs/>
        </w:rPr>
        <w:t>s</w:t>
      </w:r>
      <w:r w:rsidRPr="00730B58" w:rsidR="0038528C">
        <w:rPr>
          <w:bCs/>
        </w:rPr>
        <w:t xml:space="preserve"> include</w:t>
      </w:r>
      <w:r w:rsidR="0038528C">
        <w:t xml:space="preserve"> </w:t>
      </w:r>
      <w:r w:rsidR="003C2648">
        <w:t xml:space="preserve">(1) </w:t>
      </w:r>
      <w:r w:rsidR="0038528C">
        <w:t xml:space="preserve">administering the draft revised entry and exit surveys to youth, </w:t>
      </w:r>
      <w:r w:rsidRPr="00051CE3" w:rsidR="0038528C">
        <w:rPr>
          <w:rFonts w:ascii="Calibri" w:hAnsi="Calibri" w:cs="Calibri"/>
        </w:rPr>
        <w:t xml:space="preserve">and then </w:t>
      </w:r>
      <w:r w:rsidRPr="00051CE3" w:rsidR="003C2648">
        <w:rPr>
          <w:rFonts w:ascii="Calibri" w:hAnsi="Calibri" w:cs="Calibri"/>
        </w:rPr>
        <w:t xml:space="preserve">(2) </w:t>
      </w:r>
      <w:r w:rsidRPr="00051CE3" w:rsidR="0038528C">
        <w:rPr>
          <w:rFonts w:ascii="Calibri" w:hAnsi="Calibri" w:cs="Calibri"/>
        </w:rPr>
        <w:t>conducting in-person focus groups.</w:t>
      </w:r>
      <w:r w:rsidR="0038528C">
        <w:t xml:space="preserve"> </w:t>
      </w:r>
      <w:r w:rsidRPr="005D3CD2">
        <w:rPr>
          <w:rFonts w:ascii="Calibri" w:eastAsia="Times New Roman" w:hAnsi="Calibri" w:cs="Calibri"/>
          <w:color w:val="000000"/>
        </w:rPr>
        <w:t>The pretest</w:t>
      </w:r>
      <w:r w:rsidR="00780853">
        <w:rPr>
          <w:rFonts w:ascii="Calibri" w:eastAsia="Times New Roman" w:hAnsi="Calibri" w:cs="Calibri"/>
          <w:color w:val="000000"/>
        </w:rPr>
        <w:t>s</w:t>
      </w:r>
      <w:r w:rsidRPr="005D3CD2">
        <w:rPr>
          <w:rFonts w:ascii="Calibri" w:eastAsia="Times New Roman" w:hAnsi="Calibri" w:cs="Calibri"/>
          <w:color w:val="000000"/>
        </w:rPr>
        <w:t xml:space="preserve"> will explore how youth understand the</w:t>
      </w:r>
      <w:r w:rsidR="00E2219B">
        <w:rPr>
          <w:rFonts w:ascii="Calibri" w:eastAsia="Times New Roman" w:hAnsi="Calibri" w:cs="Calibri"/>
          <w:color w:val="000000"/>
        </w:rPr>
        <w:t xml:space="preserve"> surveys</w:t>
      </w:r>
      <w:r w:rsidRPr="005D3CD2">
        <w:rPr>
          <w:rFonts w:ascii="Calibri" w:eastAsia="Times New Roman" w:hAnsi="Calibri" w:cs="Calibri"/>
          <w:color w:val="000000"/>
        </w:rPr>
        <w:t>, the relevance of the language used, and the</w:t>
      </w:r>
      <w:r w:rsidR="003E0F85">
        <w:rPr>
          <w:rFonts w:ascii="Calibri" w:eastAsia="Times New Roman" w:hAnsi="Calibri" w:cs="Calibri"/>
          <w:color w:val="000000"/>
        </w:rPr>
        <w:t>ir</w:t>
      </w:r>
      <w:r w:rsidRPr="005D3CD2">
        <w:rPr>
          <w:rFonts w:ascii="Calibri" w:eastAsia="Times New Roman" w:hAnsi="Calibri" w:cs="Calibri"/>
          <w:color w:val="000000"/>
        </w:rPr>
        <w:t xml:space="preserve"> usefulness in real world application.</w:t>
      </w:r>
      <w:r w:rsidR="00565109">
        <w:rPr>
          <w:rFonts w:ascii="Calibri" w:eastAsia="Times New Roman" w:hAnsi="Calibri" w:cs="Calibri"/>
          <w:color w:val="000000"/>
        </w:rPr>
        <w:t xml:space="preserve"> </w:t>
      </w:r>
      <w:bookmarkStart w:id="1" w:name="_Hlk196147016"/>
      <w:r w:rsidR="00E65667">
        <w:rPr>
          <w:rFonts w:ascii="Calibri" w:eastAsia="Times New Roman" w:hAnsi="Calibri" w:cs="Calibri"/>
          <w:color w:val="000000"/>
        </w:rPr>
        <w:t>The pretest will also provide estimate</w:t>
      </w:r>
      <w:r w:rsidR="003E0F85">
        <w:rPr>
          <w:rFonts w:ascii="Calibri" w:eastAsia="Times New Roman" w:hAnsi="Calibri" w:cs="Calibri"/>
          <w:color w:val="000000"/>
        </w:rPr>
        <w:t>s</w:t>
      </w:r>
      <w:r w:rsidR="00E65667">
        <w:rPr>
          <w:rFonts w:ascii="Calibri" w:eastAsia="Times New Roman" w:hAnsi="Calibri" w:cs="Calibri"/>
          <w:color w:val="000000"/>
        </w:rPr>
        <w:t xml:space="preserve"> </w:t>
      </w:r>
      <w:r w:rsidR="003E0F85">
        <w:rPr>
          <w:rFonts w:ascii="Calibri" w:eastAsia="Times New Roman" w:hAnsi="Calibri" w:cs="Calibri"/>
          <w:color w:val="000000"/>
        </w:rPr>
        <w:t xml:space="preserve">of the </w:t>
      </w:r>
      <w:r w:rsidR="00E65667">
        <w:rPr>
          <w:rFonts w:ascii="Calibri" w:eastAsia="Times New Roman" w:hAnsi="Calibri" w:cs="Calibri"/>
          <w:color w:val="000000"/>
        </w:rPr>
        <w:t xml:space="preserve">time </w:t>
      </w:r>
      <w:r w:rsidR="003E0F85">
        <w:rPr>
          <w:rFonts w:ascii="Calibri" w:eastAsia="Times New Roman" w:hAnsi="Calibri" w:cs="Calibri"/>
          <w:color w:val="000000"/>
        </w:rPr>
        <w:t xml:space="preserve">required </w:t>
      </w:r>
      <w:r w:rsidR="00E65667">
        <w:rPr>
          <w:rFonts w:ascii="Calibri" w:eastAsia="Times New Roman" w:hAnsi="Calibri" w:cs="Calibri"/>
          <w:color w:val="000000"/>
        </w:rPr>
        <w:t>to complete the revised surveys.</w:t>
      </w:r>
      <w:bookmarkEnd w:id="1"/>
      <w:r w:rsidR="00E65667">
        <w:rPr>
          <w:rFonts w:ascii="Calibri" w:eastAsia="Times New Roman" w:hAnsi="Calibri" w:cs="Calibri"/>
          <w:color w:val="000000"/>
        </w:rPr>
        <w:t xml:space="preserve"> </w:t>
      </w:r>
      <w:r w:rsidRPr="0089551D" w:rsidR="00ED117C">
        <w:t>ACF is not interested in and will not document the survey responses, just the process youth went through to answer the questions and how long it took to complete the survey.</w:t>
      </w:r>
      <w:r w:rsidR="00ED117C">
        <w:t xml:space="preserve"> </w:t>
      </w:r>
      <w:r w:rsidR="00565109">
        <w:rPr>
          <w:rFonts w:ascii="Calibri" w:eastAsia="Times New Roman" w:hAnsi="Calibri" w:cs="Calibri"/>
          <w:color w:val="000000"/>
        </w:rPr>
        <w:t>Pretests will be conducted with both English</w:t>
      </w:r>
      <w:r w:rsidR="00CB4F15">
        <w:rPr>
          <w:rFonts w:ascii="Calibri" w:eastAsia="Times New Roman" w:hAnsi="Calibri" w:cs="Calibri"/>
          <w:color w:val="000000"/>
        </w:rPr>
        <w:t>-</w:t>
      </w:r>
      <w:r w:rsidR="00565109">
        <w:rPr>
          <w:rFonts w:ascii="Calibri" w:eastAsia="Times New Roman" w:hAnsi="Calibri" w:cs="Calibri"/>
          <w:color w:val="000000"/>
        </w:rPr>
        <w:t xml:space="preserve"> and Spanish</w:t>
      </w:r>
      <w:r w:rsidR="00CB4F15">
        <w:rPr>
          <w:rFonts w:ascii="Calibri" w:eastAsia="Times New Roman" w:hAnsi="Calibri" w:cs="Calibri"/>
          <w:color w:val="000000"/>
        </w:rPr>
        <w:t>-</w:t>
      </w:r>
      <w:r w:rsidR="00565109">
        <w:rPr>
          <w:rFonts w:ascii="Calibri" w:eastAsia="Times New Roman" w:hAnsi="Calibri" w:cs="Calibri"/>
          <w:color w:val="000000"/>
        </w:rPr>
        <w:t xml:space="preserve">speaking youth. </w:t>
      </w:r>
      <w:r w:rsidR="003E6EBB">
        <w:rPr>
          <w:rFonts w:ascii="Calibri" w:eastAsia="Times New Roman" w:hAnsi="Calibri" w:cs="Calibri"/>
          <w:color w:val="000000"/>
        </w:rPr>
        <w:t xml:space="preserve"> </w:t>
      </w:r>
    </w:p>
    <w:p w:rsidR="00781F1A" w:rsidRPr="005D6733" w:rsidP="009A4F91" w14:paraId="0840E452" w14:textId="77777777">
      <w:pPr>
        <w:spacing w:after="0" w:line="240" w:lineRule="auto"/>
      </w:pPr>
    </w:p>
    <w:p w:rsidR="00E94658" w:rsidP="009A4F91" w14:paraId="18D6372F" w14:textId="379DA143">
      <w:pPr>
        <w:pStyle w:val="ParagraphContinued"/>
        <w:spacing w:before="0" w:after="60" w:line="240" w:lineRule="auto"/>
      </w:pPr>
      <w:r>
        <w:t>ACF proposes the following guiding questions for th</w:t>
      </w:r>
      <w:r w:rsidR="005D3CD2">
        <w:t>e</w:t>
      </w:r>
      <w:r>
        <w:t xml:space="preserve"> pretest</w:t>
      </w:r>
      <w:r w:rsidR="00780853">
        <w:t>s</w:t>
      </w:r>
      <w:r w:rsidR="005D3CD2">
        <w:t xml:space="preserve"> with youth</w:t>
      </w:r>
      <w:r>
        <w:t>:</w:t>
      </w:r>
    </w:p>
    <w:p w:rsidR="00E94658" w:rsidRPr="00701209" w:rsidP="009A4F91" w14:paraId="6D0FBF52" w14:textId="77777777">
      <w:pPr>
        <w:pStyle w:val="ListNumber"/>
        <w:numPr>
          <w:ilvl w:val="0"/>
          <w:numId w:val="31"/>
        </w:numPr>
        <w:spacing w:after="60" w:line="240" w:lineRule="auto"/>
        <w:rPr>
          <w:i/>
        </w:rPr>
      </w:pPr>
      <w:r>
        <w:t xml:space="preserve">Do the youth respondents easily understand the questions and response options? </w:t>
      </w:r>
    </w:p>
    <w:p w:rsidR="00804E85" w:rsidP="009A4F91" w14:paraId="4985BBF5" w14:textId="5D3D6DE4">
      <w:pPr>
        <w:pStyle w:val="ListNumber"/>
        <w:numPr>
          <w:ilvl w:val="0"/>
          <w:numId w:val="31"/>
        </w:numPr>
        <w:spacing w:after="0" w:line="240" w:lineRule="auto"/>
      </w:pPr>
      <w:r w:rsidRPr="005237B2">
        <w:t>Do the items accurately and adequately capture youth</w:t>
      </w:r>
      <w:r w:rsidR="00E2219B">
        <w:t xml:space="preserve"> </w:t>
      </w:r>
      <w:r w:rsidR="0023586C">
        <w:t xml:space="preserve">youth’s characteristics, </w:t>
      </w:r>
      <w:r w:rsidR="00E2219B">
        <w:t>experiences</w:t>
      </w:r>
      <w:r w:rsidR="0023586C">
        <w:t>,</w:t>
      </w:r>
      <w:r w:rsidRPr="0023586C" w:rsidR="0023586C">
        <w:t xml:space="preserve"> </w:t>
      </w:r>
      <w:r w:rsidR="0023586C">
        <w:t>and behavioral intentions</w:t>
      </w:r>
      <w:r w:rsidRPr="005237B2">
        <w:t xml:space="preserve">? </w:t>
      </w:r>
    </w:p>
    <w:p w:rsidR="00ED117C" w:rsidRPr="00804E85" w:rsidP="00ED117C" w14:paraId="640AE1C4" w14:textId="5B3DF788">
      <w:pPr>
        <w:pStyle w:val="ListNumber"/>
        <w:numPr>
          <w:ilvl w:val="0"/>
          <w:numId w:val="31"/>
        </w:numPr>
        <w:spacing w:after="0" w:line="240" w:lineRule="auto"/>
      </w:pPr>
      <w:r>
        <w:t>H</w:t>
      </w:r>
      <w:r w:rsidRPr="00AA00F0">
        <w:t xml:space="preserve">ow long </w:t>
      </w:r>
      <w:r>
        <w:t xml:space="preserve">does </w:t>
      </w:r>
      <w:r w:rsidRPr="00AA00F0">
        <w:t>it take</w:t>
      </w:r>
      <w:r>
        <w:t xml:space="preserve"> for</w:t>
      </w:r>
      <w:r w:rsidRPr="00AA00F0">
        <w:t xml:space="preserve"> youth to complete the survey</w:t>
      </w:r>
      <w:r>
        <w:t xml:space="preserve">? </w:t>
      </w:r>
    </w:p>
    <w:p w:rsidR="00A3651D" w:rsidRPr="00A3651D" w:rsidP="009A4F91" w14:paraId="02062722" w14:textId="77777777">
      <w:pPr>
        <w:pStyle w:val="pf0"/>
        <w:spacing w:before="0" w:beforeAutospacing="0" w:after="0" w:afterAutospacing="0"/>
        <w:ind w:left="720"/>
        <w:rPr>
          <w:rFonts w:asciiTheme="minorHAnsi" w:hAnsiTheme="minorHAnsi" w:cstheme="minorHAnsi"/>
          <w:sz w:val="22"/>
          <w:szCs w:val="22"/>
        </w:rPr>
      </w:pPr>
    </w:p>
    <w:p w:rsidR="00A3651D" w:rsidP="009A4F91" w14:paraId="690F4057" w14:textId="0AE98187">
      <w:pPr>
        <w:spacing w:after="60" w:line="240" w:lineRule="auto"/>
      </w:pPr>
      <w:r>
        <w:rPr>
          <w:i/>
        </w:rPr>
        <w:t xml:space="preserve">Generalizability of Results </w:t>
      </w:r>
    </w:p>
    <w:p w:rsidR="00BB2925" w:rsidP="009A4F91" w14:paraId="39A69560" w14:textId="600C6724">
      <w:pPr>
        <w:tabs>
          <w:tab w:val="left" w:pos="-720"/>
        </w:tabs>
        <w:suppressAutoHyphens/>
        <w:spacing w:after="0" w:line="240" w:lineRule="auto"/>
      </w:pPr>
      <w:r>
        <w:t>The proposed pretest</w:t>
      </w:r>
      <w:r w:rsidR="007E3B47">
        <w:t>s</w:t>
      </w:r>
      <w:r>
        <w:t xml:space="preserve"> </w:t>
      </w:r>
      <w:r w:rsidR="002654FC">
        <w:t>are</w:t>
      </w:r>
      <w:r>
        <w:t xml:space="preserve"> intended to inform instrument development </w:t>
      </w:r>
      <w:r w:rsidR="003D0C48">
        <w:t xml:space="preserve">for </w:t>
      </w:r>
      <w:r w:rsidR="0023586C">
        <w:t xml:space="preserve">revisions to the </w:t>
      </w:r>
      <w:r w:rsidR="003D0C48">
        <w:t xml:space="preserve">PREP </w:t>
      </w:r>
      <w:r w:rsidR="004337A3">
        <w:t xml:space="preserve">and SRAE </w:t>
      </w:r>
      <w:r w:rsidR="003D0C48">
        <w:t>participant surveys</w:t>
      </w:r>
      <w:r w:rsidR="00781F1A">
        <w:t xml:space="preserve"> </w:t>
      </w:r>
      <w:r w:rsidR="0023586C">
        <w:t>(</w:t>
      </w:r>
      <w:r w:rsidR="00781F1A">
        <w:t>approved under OMB #: 0970-0497</w:t>
      </w:r>
      <w:r w:rsidR="00A74FED">
        <w:t xml:space="preserve"> </w:t>
      </w:r>
      <w:r w:rsidR="00A74FED">
        <w:rPr>
          <w:rStyle w:val="cf01"/>
          <w:rFonts w:asciiTheme="minorHAnsi" w:hAnsiTheme="minorHAnsi" w:cstheme="minorHAnsi"/>
          <w:sz w:val="22"/>
          <w:szCs w:val="22"/>
        </w:rPr>
        <w:t>a</w:t>
      </w:r>
      <w:r w:rsidRPr="009A4F91" w:rsidR="00A74FED">
        <w:rPr>
          <w:rStyle w:val="cf01"/>
          <w:rFonts w:asciiTheme="minorHAnsi" w:hAnsiTheme="minorHAnsi" w:cstheme="minorHAnsi"/>
          <w:sz w:val="22"/>
          <w:szCs w:val="22"/>
        </w:rPr>
        <w:t>nd 0970-0536</w:t>
      </w:r>
      <w:r w:rsidR="00A74FED">
        <w:rPr>
          <w:rStyle w:val="cf01"/>
          <w:rFonts w:asciiTheme="minorHAnsi" w:hAnsiTheme="minorHAnsi" w:cstheme="minorHAnsi"/>
          <w:sz w:val="22"/>
          <w:szCs w:val="22"/>
        </w:rPr>
        <w:t>,</w:t>
      </w:r>
      <w:r w:rsidRPr="00A74FED" w:rsidR="00A74FED">
        <w:rPr>
          <w:rFonts w:cstheme="minorHAnsi"/>
        </w:rPr>
        <w:t xml:space="preserve"> </w:t>
      </w:r>
      <w:r w:rsidR="00A74FED">
        <w:t>respectively</w:t>
      </w:r>
      <w:r w:rsidR="002654FC">
        <w:t>)</w:t>
      </w:r>
      <w:r w:rsidR="003D0C48">
        <w:t xml:space="preserve"> </w:t>
      </w:r>
      <w:r>
        <w:t xml:space="preserve">by obtaining feedback from </w:t>
      </w:r>
      <w:r w:rsidR="00E2219B">
        <w:t xml:space="preserve">program </w:t>
      </w:r>
      <w:r>
        <w:t xml:space="preserve">youth. It is </w:t>
      </w:r>
      <w:r w:rsidRPr="007733D5">
        <w:t xml:space="preserve">not </w:t>
      </w:r>
      <w:r>
        <w:t xml:space="preserve">designed </w:t>
      </w:r>
      <w:r w:rsidRPr="007733D5">
        <w:t>to promote statistical generalization to other sites or service populations.</w:t>
      </w:r>
    </w:p>
    <w:p w:rsidR="00A3651D" w:rsidP="009A4F91" w14:paraId="73A872B2" w14:textId="77777777">
      <w:pPr>
        <w:tabs>
          <w:tab w:val="left" w:pos="-720"/>
        </w:tabs>
        <w:suppressAutoHyphens/>
        <w:spacing w:after="0" w:line="240" w:lineRule="auto"/>
        <w:rPr>
          <w:rFonts w:eastAsia="Times New Roman" w:cstheme="minorHAnsi"/>
          <w:color w:val="000000"/>
        </w:rPr>
      </w:pPr>
    </w:p>
    <w:p w:rsidR="00A3651D" w:rsidRPr="00A3651D" w:rsidP="009A4F91" w14:paraId="0F2691AC" w14:textId="23BAE6B1">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 xml:space="preserve">Appropriateness of Study Design and Methods for Planned Uses </w:t>
      </w:r>
    </w:p>
    <w:p w:rsidR="00570BCB" w14:paraId="1266BF9F" w14:textId="3D097B03">
      <w:pPr>
        <w:suppressAutoHyphens/>
        <w:spacing w:after="0" w:line="240" w:lineRule="auto"/>
      </w:pPr>
      <w:r w:rsidRPr="008813EA">
        <w:t xml:space="preserve">Data collected under </w:t>
      </w:r>
      <w:r>
        <w:t xml:space="preserve">this generic clearance will </w:t>
      </w:r>
      <w:r w:rsidRPr="008813EA">
        <w:rPr>
          <w:rFonts w:cs="Calibri"/>
        </w:rPr>
        <w:t>be used</w:t>
      </w:r>
      <w:r>
        <w:rPr>
          <w:rFonts w:cs="Calibri"/>
        </w:rPr>
        <w:t xml:space="preserve"> to</w:t>
      </w:r>
      <w:r w:rsidRPr="008813EA">
        <w:rPr>
          <w:rFonts w:cs="Calibri"/>
        </w:rPr>
        <w:t xml:space="preserve"> </w:t>
      </w:r>
      <w:r w:rsidRPr="6453477B">
        <w:rPr>
          <w:rFonts w:eastAsia="Times New Roman"/>
        </w:rPr>
        <w:t xml:space="preserve">inform the </w:t>
      </w:r>
      <w:r w:rsidR="008600BE">
        <w:rPr>
          <w:rFonts w:eastAsia="Times New Roman"/>
        </w:rPr>
        <w:t>revision</w:t>
      </w:r>
      <w:r w:rsidR="00C97317">
        <w:rPr>
          <w:rFonts w:eastAsia="Times New Roman"/>
        </w:rPr>
        <w:t>s</w:t>
      </w:r>
      <w:r w:rsidR="008600BE">
        <w:rPr>
          <w:rFonts w:eastAsia="Times New Roman"/>
        </w:rPr>
        <w:t xml:space="preserve"> </w:t>
      </w:r>
      <w:r w:rsidR="002C4F63">
        <w:rPr>
          <w:rFonts w:eastAsia="Times New Roman"/>
        </w:rPr>
        <w:t xml:space="preserve">of </w:t>
      </w:r>
      <w:r w:rsidR="008600BE">
        <w:t xml:space="preserve">PREP </w:t>
      </w:r>
      <w:r w:rsidR="004337A3">
        <w:t xml:space="preserve">and SRAE </w:t>
      </w:r>
      <w:r w:rsidR="008600BE">
        <w:t>participant surveys</w:t>
      </w:r>
      <w:r w:rsidR="00C97317">
        <w:t xml:space="preserve">. </w:t>
      </w:r>
      <w:r w:rsidR="003D0C48">
        <w:t xml:space="preserve">The </w:t>
      </w:r>
      <w:r>
        <w:t xml:space="preserve">focus groups </w:t>
      </w:r>
      <w:r w:rsidR="003D0C48">
        <w:t xml:space="preserve">will help </w:t>
      </w:r>
      <w:r w:rsidR="00126407">
        <w:t xml:space="preserve">ACF understand how youth interpret the survey items, including how they understand and operationalize the items, </w:t>
      </w:r>
      <w:r w:rsidR="00126407">
        <w:t>and also</w:t>
      </w:r>
      <w:r w:rsidR="00126407">
        <w:t xml:space="preserve"> assess </w:t>
      </w:r>
      <w:r w:rsidRPr="00730B58" w:rsidR="003D0C48">
        <w:t>real</w:t>
      </w:r>
      <w:r w:rsidR="00E96EBD">
        <w:t>-</w:t>
      </w:r>
      <w:r w:rsidRPr="00730B58" w:rsidR="003D0C48">
        <w:t>world application.</w:t>
      </w:r>
      <w:r w:rsidR="003D0C48">
        <w:t xml:space="preserve"> </w:t>
      </w:r>
    </w:p>
    <w:p w:rsidR="002E3912" w14:paraId="5F0C717B" w14:textId="19CE0319">
      <w:pPr>
        <w:suppressAutoHyphens/>
        <w:spacing w:after="0" w:line="240" w:lineRule="auto"/>
      </w:pPr>
      <w:r>
        <w:t>Group cognitive interviews have been recommended over traditional one-on-one cognitive interviews with a teen population (Norris et al 2014)</w:t>
      </w:r>
      <w:r>
        <w:rPr>
          <w:rStyle w:val="FootnoteReference"/>
        </w:rPr>
        <w:footnoteReference w:id="2"/>
      </w:r>
      <w:r w:rsidR="00436FD0">
        <w:t xml:space="preserve">, with the researchers noting that the brainstorming process typical of focus groups allowed them to “find and fine tune alternative wording for items that were unclear or confusing,” and that the measures they revised </w:t>
      </w:r>
      <w:r w:rsidR="00C309D7">
        <w:t xml:space="preserve">through </w:t>
      </w:r>
      <w:r w:rsidR="00436FD0">
        <w:t xml:space="preserve">this process were completed without </w:t>
      </w:r>
      <w:r w:rsidR="00436FD0">
        <w:t xml:space="preserve">difficulty in a later study. This research team also employed red and green cards </w:t>
      </w:r>
      <w:r w:rsidR="00C309D7">
        <w:t xml:space="preserve">to signify likes and dislikes in </w:t>
      </w:r>
      <w:r w:rsidR="00436FD0">
        <w:t xml:space="preserve">part of their group interviews and found that their population of teen girls </w:t>
      </w:r>
      <w:r w:rsidR="00C309D7">
        <w:t>was very engaged in making use of the cards; our team plans to employ this same tactic with the focus groups</w:t>
      </w:r>
      <w:r w:rsidR="00BA701E">
        <w:t>.</w:t>
      </w:r>
      <w:r>
        <w:t xml:space="preserve"> </w:t>
      </w:r>
    </w:p>
    <w:p w:rsidR="002E3912" w:rsidRPr="00770E40" w:rsidP="009A4F91" w14:paraId="3A099730" w14:textId="77777777">
      <w:pPr>
        <w:suppressAutoHyphens/>
        <w:spacing w:after="0" w:line="240" w:lineRule="auto"/>
      </w:pPr>
    </w:p>
    <w:p w:rsidR="00BB2925" w:rsidRPr="009F63C1" w:rsidP="009A4F91" w14:paraId="6F2D573B" w14:textId="2797CC87">
      <w:pPr>
        <w:spacing w:after="0" w:line="240" w:lineRule="auto"/>
        <w:rPr>
          <w:rFonts w:eastAsia="Times New Roman" w:cstheme="minorHAnsi"/>
        </w:rPr>
      </w:pPr>
      <w:r w:rsidRPr="005C7E12">
        <w:rPr>
          <w:rFonts w:eastAsia="Times New Roman" w:cstheme="minorHAnsi"/>
        </w:rPr>
        <w:t>As noted in Supporting Statement A, this information is not intended to be used as the principal basis for public policy decisions and is not expected to meet the threshold of influential or highly influential scientific information. </w:t>
      </w:r>
      <w:r w:rsidR="00F34774">
        <w:rPr>
          <w:bCs/>
        </w:rPr>
        <w:t xml:space="preserve">Limitations will be described in any written products associated with </w:t>
      </w:r>
      <w:r w:rsidR="00F07FFC">
        <w:t>these pretesting activities</w:t>
      </w:r>
      <w:r w:rsidR="00F34774">
        <w:rPr>
          <w:bCs/>
        </w:rPr>
        <w:t>.</w:t>
      </w:r>
      <w:r w:rsidRPr="005C7E12">
        <w:rPr>
          <w:rFonts w:eastAsia="Times New Roman" w:cstheme="minorHAnsi"/>
        </w:rPr>
        <w:t xml:space="preserve">  </w:t>
      </w:r>
    </w:p>
    <w:p w:rsidR="00BB2925" w:rsidRPr="006C0E56" w:rsidP="008369BA" w14:paraId="0C4F0DEF" w14:textId="77777777">
      <w:pPr>
        <w:pStyle w:val="ListParagraph"/>
        <w:spacing w:after="0" w:line="240" w:lineRule="auto"/>
        <w:ind w:left="0"/>
      </w:pPr>
    </w:p>
    <w:p w:rsidR="005F2951" w:rsidRPr="00DF1291" w:rsidP="00F85D35"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RPr="001E32B7" w:rsidP="001E32B7" w14:paraId="542973ED" w14:textId="4BD18752">
      <w:pPr>
        <w:spacing w:after="60"/>
        <w:rPr>
          <w:i/>
          <w:iCs/>
        </w:rPr>
      </w:pPr>
      <w:r>
        <w:rPr>
          <w:rFonts w:eastAsia="Times New Roman" w:cstheme="minorHAnsi"/>
          <w:i/>
          <w:color w:val="000000"/>
        </w:rPr>
        <w:t xml:space="preserve">Target Population </w:t>
      </w:r>
      <w:r w:rsidRPr="00DF1291">
        <w:rPr>
          <w:rFonts w:eastAsia="Times New Roman" w:cstheme="minorHAnsi"/>
          <w:color w:val="000000"/>
        </w:rPr>
        <w:t xml:space="preserve"> </w:t>
      </w:r>
    </w:p>
    <w:p w:rsidR="00BB2925" w:rsidP="0072072F" w14:paraId="102E17B3" w14:textId="329BF38F">
      <w:pPr>
        <w:autoSpaceDE w:val="0"/>
        <w:autoSpaceDN w:val="0"/>
        <w:adjustRightInd w:val="0"/>
        <w:spacing w:after="0" w:line="240" w:lineRule="atLeast"/>
        <w:contextualSpacing/>
        <w:rPr>
          <w:rFonts w:eastAsia="Times New Roman" w:cstheme="minorHAnsi"/>
          <w:color w:val="000000"/>
        </w:rPr>
      </w:pPr>
      <w:r>
        <w:rPr>
          <w:rFonts w:eastAsia="Times New Roman" w:cstheme="minorHAnsi"/>
          <w:iCs/>
          <w:color w:val="000000"/>
        </w:rPr>
        <w:t>The target population</w:t>
      </w:r>
      <w:r w:rsidR="00113845">
        <w:rPr>
          <w:rFonts w:eastAsia="Times New Roman" w:cstheme="minorHAnsi"/>
          <w:iCs/>
          <w:color w:val="000000"/>
        </w:rPr>
        <w:t>s</w:t>
      </w:r>
      <w:r>
        <w:rPr>
          <w:rFonts w:eastAsia="Times New Roman" w:cstheme="minorHAnsi"/>
          <w:iCs/>
          <w:color w:val="000000"/>
        </w:rPr>
        <w:t xml:space="preserve"> for this generic information collection request </w:t>
      </w:r>
      <w:r w:rsidR="00113845">
        <w:rPr>
          <w:rFonts w:eastAsia="Times New Roman" w:cstheme="minorHAnsi"/>
          <w:iCs/>
          <w:color w:val="000000"/>
        </w:rPr>
        <w:t>are</w:t>
      </w:r>
      <w:r>
        <w:rPr>
          <w:rFonts w:eastAsia="Times New Roman" w:cstheme="minorHAnsi"/>
          <w:iCs/>
          <w:color w:val="000000"/>
        </w:rPr>
        <w:t xml:space="preserve"> youth ages 1</w:t>
      </w:r>
      <w:r w:rsidR="002C1915">
        <w:rPr>
          <w:rFonts w:eastAsia="Times New Roman" w:cstheme="minorHAnsi"/>
          <w:iCs/>
          <w:color w:val="000000"/>
        </w:rPr>
        <w:t>2</w:t>
      </w:r>
      <w:r>
        <w:rPr>
          <w:rFonts w:eastAsia="Times New Roman" w:cstheme="minorHAnsi"/>
          <w:iCs/>
          <w:color w:val="000000"/>
        </w:rPr>
        <w:t xml:space="preserve"> through 19</w:t>
      </w:r>
      <w:r w:rsidR="00113845">
        <w:rPr>
          <w:rFonts w:eastAsia="Times New Roman" w:cstheme="minorHAnsi"/>
          <w:iCs/>
          <w:color w:val="000000"/>
        </w:rPr>
        <w:t xml:space="preserve"> </w:t>
      </w:r>
      <w:r w:rsidR="001D1558">
        <w:rPr>
          <w:rFonts w:eastAsia="Times New Roman" w:cstheme="minorHAnsi"/>
          <w:iCs/>
          <w:color w:val="000000"/>
        </w:rPr>
        <w:t>who have or are participating in PREP or SRAE programs</w:t>
      </w:r>
      <w:r>
        <w:rPr>
          <w:rFonts w:eastAsia="Times New Roman" w:cstheme="minorHAnsi"/>
          <w:iCs/>
          <w:color w:val="000000"/>
        </w:rPr>
        <w:t>.</w:t>
      </w:r>
    </w:p>
    <w:p w:rsidR="00BB2925" w:rsidP="0072072F" w14:paraId="1E51CBD6" w14:textId="77777777">
      <w:pPr>
        <w:autoSpaceDE w:val="0"/>
        <w:autoSpaceDN w:val="0"/>
        <w:adjustRightInd w:val="0"/>
        <w:spacing w:after="0" w:line="240" w:lineRule="atLeast"/>
        <w:contextualSpacing/>
        <w:rPr>
          <w:rFonts w:eastAsia="Times New Roman" w:cstheme="minorHAnsi"/>
          <w:color w:val="000000"/>
        </w:rPr>
      </w:pPr>
    </w:p>
    <w:p w:rsidR="000D7942" w:rsidRPr="001E32B7" w:rsidP="001E32B7" w14:paraId="43384CE3" w14:textId="40834678">
      <w:pPr>
        <w:spacing w:after="60"/>
      </w:pPr>
      <w:r>
        <w:rPr>
          <w:rFonts w:eastAsia="Times New Roman" w:cstheme="minorHAnsi"/>
          <w:i/>
          <w:color w:val="000000"/>
        </w:rPr>
        <w:t>Sampling and Site Selection</w:t>
      </w:r>
    </w:p>
    <w:p w:rsidR="00640679" w:rsidP="009A4F91" w14:paraId="75D77945" w14:textId="38E06952">
      <w:pPr>
        <w:tabs>
          <w:tab w:val="left" w:pos="-720"/>
        </w:tabs>
        <w:suppressAutoHyphens/>
        <w:spacing w:after="0" w:line="240" w:lineRule="auto"/>
        <w:rPr>
          <w:rFonts w:eastAsia="Times New Roman" w:cstheme="minorHAnsi"/>
          <w:color w:val="000000"/>
        </w:rPr>
      </w:pPr>
      <w:r w:rsidRPr="000A12BB">
        <w:rPr>
          <w:rFonts w:eastAsia="Times New Roman" w:cstheme="minorHAnsi"/>
          <w:color w:val="000000"/>
        </w:rPr>
        <w:t>ACF</w:t>
      </w:r>
      <w:r w:rsidR="00B44DC3">
        <w:rPr>
          <w:rFonts w:eastAsia="Times New Roman" w:cstheme="minorHAnsi"/>
          <w:color w:val="000000"/>
        </w:rPr>
        <w:t xml:space="preserve"> </w:t>
      </w:r>
      <w:r w:rsidRPr="000A12BB" w:rsidR="00341C5A">
        <w:rPr>
          <w:rFonts w:eastAsia="Times New Roman" w:cstheme="minorHAnsi"/>
          <w:color w:val="000000"/>
        </w:rPr>
        <w:t>will</w:t>
      </w:r>
      <w:r w:rsidRPr="000A12BB">
        <w:rPr>
          <w:rFonts w:eastAsia="Times New Roman" w:cstheme="minorHAnsi"/>
          <w:color w:val="000000"/>
        </w:rPr>
        <w:t xml:space="preserve"> </w:t>
      </w:r>
      <w:r w:rsidRPr="000A12BB" w:rsidR="000A12BB">
        <w:rPr>
          <w:rFonts w:eastAsia="Times New Roman" w:cstheme="minorHAnsi"/>
          <w:color w:val="000000"/>
        </w:rPr>
        <w:t xml:space="preserve">identify </w:t>
      </w:r>
      <w:r w:rsidR="00126407">
        <w:rPr>
          <w:rFonts w:eastAsia="Times New Roman" w:cstheme="minorHAnsi"/>
          <w:color w:val="000000"/>
        </w:rPr>
        <w:t xml:space="preserve">PREP and SRAE </w:t>
      </w:r>
      <w:r w:rsidR="00341C5A">
        <w:t>program</w:t>
      </w:r>
      <w:r w:rsidRPr="000A12BB" w:rsidR="000A12BB">
        <w:rPr>
          <w:rFonts w:eastAsia="Times New Roman" w:cstheme="minorHAnsi"/>
          <w:color w:val="000000"/>
        </w:rPr>
        <w:t xml:space="preserve"> sites from which to </w:t>
      </w:r>
      <w:r w:rsidRPr="000A12BB">
        <w:rPr>
          <w:rFonts w:eastAsia="Times New Roman" w:cstheme="minorHAnsi"/>
          <w:color w:val="000000"/>
        </w:rPr>
        <w:t>recruit youth</w:t>
      </w:r>
      <w:r w:rsidRPr="00341C5A" w:rsidR="00341C5A">
        <w:rPr>
          <w:rFonts w:eastAsia="Times New Roman" w:cstheme="minorHAnsi"/>
          <w:color w:val="000000"/>
        </w:rPr>
        <w:t xml:space="preserve"> </w:t>
      </w:r>
      <w:r w:rsidR="00341C5A">
        <w:rPr>
          <w:rFonts w:eastAsia="Times New Roman" w:cstheme="minorHAnsi"/>
          <w:color w:val="000000"/>
        </w:rPr>
        <w:t>f</w:t>
      </w:r>
      <w:r w:rsidRPr="000A12BB" w:rsidR="00341C5A">
        <w:rPr>
          <w:rFonts w:eastAsia="Times New Roman" w:cstheme="minorHAnsi"/>
          <w:color w:val="000000"/>
        </w:rPr>
        <w:t xml:space="preserve">or the </w:t>
      </w:r>
      <w:r w:rsidR="00341C5A">
        <w:rPr>
          <w:rFonts w:eastAsia="Times New Roman" w:cstheme="minorHAnsi"/>
          <w:color w:val="000000"/>
        </w:rPr>
        <w:t>pretest</w:t>
      </w:r>
      <w:r w:rsidR="00780853">
        <w:rPr>
          <w:rFonts w:eastAsia="Times New Roman" w:cstheme="minorHAnsi"/>
          <w:color w:val="000000"/>
        </w:rPr>
        <w:t>s</w:t>
      </w:r>
      <w:r w:rsidRPr="00B44DC3">
        <w:rPr>
          <w:rFonts w:eastAsia="Times New Roman" w:cstheme="minorHAnsi"/>
          <w:color w:val="000000"/>
        </w:rPr>
        <w:t>.</w:t>
      </w:r>
      <w:r w:rsidRPr="000A12BB">
        <w:rPr>
          <w:rFonts w:eastAsia="Times New Roman" w:cstheme="minorHAnsi"/>
          <w:color w:val="000000"/>
        </w:rPr>
        <w:t xml:space="preserve"> A</w:t>
      </w:r>
      <w:r w:rsidRPr="000A12BB" w:rsidR="00F74AED">
        <w:rPr>
          <w:rFonts w:eastAsia="Times New Roman" w:cstheme="minorHAnsi"/>
          <w:color w:val="000000"/>
        </w:rPr>
        <w:t xml:space="preserve">ll youth participating in </w:t>
      </w:r>
      <w:r w:rsidR="00341C5A">
        <w:rPr>
          <w:rFonts w:eastAsia="Times New Roman" w:cstheme="minorHAnsi"/>
          <w:color w:val="000000"/>
        </w:rPr>
        <w:t xml:space="preserve">PREP or SRAE </w:t>
      </w:r>
      <w:r w:rsidRPr="000A12BB" w:rsidR="00F74AED">
        <w:rPr>
          <w:rFonts w:eastAsia="Times New Roman" w:cstheme="minorHAnsi"/>
          <w:color w:val="000000"/>
        </w:rPr>
        <w:t xml:space="preserve">programs </w:t>
      </w:r>
      <w:r w:rsidR="00341C5A">
        <w:rPr>
          <w:rFonts w:eastAsia="Times New Roman" w:cstheme="minorHAnsi"/>
          <w:color w:val="000000"/>
        </w:rPr>
        <w:t>at</w:t>
      </w:r>
      <w:r w:rsidRPr="000A12BB" w:rsidR="00F74AED">
        <w:rPr>
          <w:rFonts w:eastAsia="Times New Roman" w:cstheme="minorHAnsi"/>
          <w:color w:val="000000"/>
        </w:rPr>
        <w:t xml:space="preserve"> the selected </w:t>
      </w:r>
      <w:r w:rsidRPr="000A12BB">
        <w:t xml:space="preserve">sites </w:t>
      </w:r>
      <w:r w:rsidRPr="000A12BB" w:rsidR="00F74AED">
        <w:rPr>
          <w:rFonts w:eastAsia="Times New Roman" w:cstheme="minorHAnsi"/>
          <w:color w:val="000000"/>
        </w:rPr>
        <w:t>will be eligible to</w:t>
      </w:r>
      <w:r w:rsidRPr="000A12BB">
        <w:rPr>
          <w:rFonts w:eastAsia="Times New Roman" w:cstheme="minorHAnsi"/>
          <w:color w:val="000000"/>
        </w:rPr>
        <w:t xml:space="preserve"> participate in the</w:t>
      </w:r>
      <w:r w:rsidR="001D1558">
        <w:rPr>
          <w:rFonts w:eastAsia="Times New Roman" w:cstheme="minorHAnsi"/>
          <w:color w:val="000000"/>
        </w:rPr>
        <w:t xml:space="preserve"> pretest</w:t>
      </w:r>
      <w:r w:rsidR="00780853">
        <w:rPr>
          <w:rFonts w:eastAsia="Times New Roman" w:cstheme="minorHAnsi"/>
          <w:color w:val="000000"/>
        </w:rPr>
        <w:t>s</w:t>
      </w:r>
      <w:r w:rsidRPr="000A12BB" w:rsidR="00F74AED">
        <w:rPr>
          <w:rFonts w:eastAsia="Times New Roman" w:cstheme="minorHAnsi"/>
          <w:color w:val="000000"/>
        </w:rPr>
        <w:t xml:space="preserve">, provided they assent and that the </w:t>
      </w:r>
      <w:r w:rsidR="00341C5A">
        <w:t xml:space="preserve">parental </w:t>
      </w:r>
      <w:r w:rsidRPr="000A12BB" w:rsidR="00F74AED">
        <w:rPr>
          <w:rFonts w:eastAsia="Times New Roman" w:cstheme="minorHAnsi"/>
          <w:color w:val="000000"/>
        </w:rPr>
        <w:t xml:space="preserve">consent requirements of </w:t>
      </w:r>
      <w:r w:rsidRPr="00B44DC3" w:rsidR="00F74AED">
        <w:rPr>
          <w:rFonts w:eastAsia="Times New Roman" w:cstheme="minorHAnsi"/>
          <w:color w:val="000000"/>
        </w:rPr>
        <w:t xml:space="preserve">the site and its </w:t>
      </w:r>
      <w:r w:rsidR="00CF6534">
        <w:t>Institutional Review Board</w:t>
      </w:r>
      <w:r w:rsidRPr="00B44DC3" w:rsidR="00CF6534">
        <w:rPr>
          <w:rFonts w:eastAsia="Times New Roman" w:cstheme="minorHAnsi"/>
          <w:color w:val="000000"/>
        </w:rPr>
        <w:t xml:space="preserve"> </w:t>
      </w:r>
      <w:r w:rsidR="00CF6534">
        <w:rPr>
          <w:rFonts w:eastAsia="Times New Roman" w:cstheme="minorHAnsi"/>
          <w:color w:val="000000"/>
        </w:rPr>
        <w:t>(</w:t>
      </w:r>
      <w:r w:rsidRPr="00B44DC3" w:rsidR="00F74AED">
        <w:rPr>
          <w:rFonts w:eastAsia="Times New Roman" w:cstheme="minorHAnsi"/>
          <w:color w:val="000000"/>
        </w:rPr>
        <w:t>IRB</w:t>
      </w:r>
      <w:r w:rsidR="00CF6534">
        <w:rPr>
          <w:rFonts w:eastAsia="Times New Roman" w:cstheme="minorHAnsi"/>
          <w:color w:val="000000"/>
        </w:rPr>
        <w:t>)</w:t>
      </w:r>
      <w:r w:rsidR="00C9541C">
        <w:rPr>
          <w:rFonts w:eastAsia="Times New Roman" w:cstheme="minorHAnsi"/>
          <w:color w:val="000000"/>
        </w:rPr>
        <w:t>, if any,</w:t>
      </w:r>
      <w:r w:rsidR="00F74AED">
        <w:rPr>
          <w:rFonts w:eastAsia="Times New Roman" w:cstheme="minorHAnsi"/>
          <w:color w:val="000000"/>
        </w:rPr>
        <w:t xml:space="preserve"> are met.</w:t>
      </w:r>
      <w:r>
        <w:rPr>
          <w:rStyle w:val="FootnoteReference"/>
          <w:rFonts w:eastAsia="Times New Roman" w:cstheme="minorHAnsi"/>
          <w:color w:val="000000"/>
        </w:rPr>
        <w:footnoteReference w:id="3"/>
      </w:r>
      <w:r w:rsidRPr="00F6124E" w:rsidR="00F74AED">
        <w:rPr>
          <w:rFonts w:eastAsia="Times New Roman" w:cstheme="minorHAnsi"/>
          <w:iCs/>
          <w:color w:val="000000"/>
        </w:rPr>
        <w:t xml:space="preserve"> </w:t>
      </w:r>
      <w:r w:rsidR="001D1558">
        <w:rPr>
          <w:rFonts w:eastAsia="Times New Roman" w:cstheme="minorHAnsi"/>
          <w:color w:val="000000"/>
        </w:rPr>
        <w:t xml:space="preserve">The study team </w:t>
      </w:r>
      <w:r w:rsidR="00D0409A">
        <w:rPr>
          <w:rFonts w:eastAsia="Times New Roman" w:cstheme="minorHAnsi"/>
          <w:color w:val="000000"/>
        </w:rPr>
        <w:t xml:space="preserve">will coordinate with the program sites to collect parental consent and youth assent </w:t>
      </w:r>
      <w:bookmarkStart w:id="2" w:name="_Hlk197435683"/>
      <w:r w:rsidR="00D0409A">
        <w:rPr>
          <w:rFonts w:eastAsia="Times New Roman" w:cstheme="minorHAnsi"/>
          <w:color w:val="000000"/>
        </w:rPr>
        <w:t>for those under 18</w:t>
      </w:r>
      <w:bookmarkEnd w:id="2"/>
      <w:r w:rsidR="00D0409A">
        <w:rPr>
          <w:rFonts w:eastAsia="Times New Roman" w:cstheme="minorHAnsi"/>
          <w:color w:val="000000"/>
        </w:rPr>
        <w:t xml:space="preserve">, or participant consent for those 18 or older (Appendix </w:t>
      </w:r>
      <w:r w:rsidR="00ED117C">
        <w:rPr>
          <w:rFonts w:eastAsia="Times New Roman" w:cstheme="minorHAnsi"/>
          <w:color w:val="000000"/>
        </w:rPr>
        <w:t>A</w:t>
      </w:r>
      <w:r w:rsidR="00D0409A">
        <w:rPr>
          <w:rFonts w:eastAsia="Times New Roman" w:cstheme="minorHAnsi"/>
          <w:color w:val="000000"/>
        </w:rPr>
        <w:t xml:space="preserve">). </w:t>
      </w:r>
    </w:p>
    <w:p w:rsidR="00640679" w:rsidP="009A4F91" w14:paraId="50435D9F" w14:textId="77777777">
      <w:pPr>
        <w:tabs>
          <w:tab w:val="left" w:pos="-720"/>
        </w:tabs>
        <w:suppressAutoHyphens/>
        <w:spacing w:after="0" w:line="240" w:lineRule="auto"/>
        <w:rPr>
          <w:rFonts w:eastAsia="Times New Roman" w:cstheme="minorHAnsi"/>
          <w:color w:val="000000"/>
        </w:rPr>
      </w:pPr>
    </w:p>
    <w:p w:rsidR="00A517F3" w:rsidRPr="004C52D2" w:rsidP="009A4F91" w14:paraId="2398EFD8" w14:textId="63432DE2">
      <w:pPr>
        <w:tabs>
          <w:tab w:val="left" w:pos="-720"/>
        </w:tabs>
        <w:suppressAutoHyphens/>
        <w:spacing w:after="0" w:line="240" w:lineRule="auto"/>
        <w:rPr>
          <w:rFonts w:eastAsia="Times New Roman" w:cstheme="minorHAnsi"/>
          <w:color w:val="000000"/>
        </w:rPr>
      </w:pPr>
      <w:r>
        <w:rPr>
          <w:rFonts w:eastAsia="Times New Roman" w:cstheme="minorHAnsi"/>
          <w:color w:val="000000"/>
          <w:shd w:val="clear" w:color="auto" w:fill="FFFFFF" w:themeFill="background1"/>
        </w:rPr>
        <w:t>We expect that across the</w:t>
      </w:r>
      <w:r w:rsidR="00C573C1">
        <w:rPr>
          <w:rFonts w:eastAsia="Times New Roman" w:cstheme="minorHAnsi"/>
          <w:color w:val="000000"/>
          <w:shd w:val="clear" w:color="auto" w:fill="FFFFFF" w:themeFill="background1"/>
        </w:rPr>
        <w:t xml:space="preserve"> sites</w:t>
      </w:r>
      <w:r>
        <w:rPr>
          <w:rFonts w:eastAsia="Times New Roman" w:cstheme="minorHAnsi"/>
          <w:color w:val="000000"/>
          <w:shd w:val="clear" w:color="auto" w:fill="FFFFFF" w:themeFill="background1"/>
        </w:rPr>
        <w:t xml:space="preserve">, approximately </w:t>
      </w:r>
      <w:r w:rsidR="00C573C1">
        <w:rPr>
          <w:rFonts w:eastAsia="Times New Roman" w:cstheme="minorHAnsi"/>
          <w:color w:val="000000"/>
          <w:shd w:val="clear" w:color="auto" w:fill="FFFFFF" w:themeFill="background1"/>
        </w:rPr>
        <w:t xml:space="preserve">72 </w:t>
      </w:r>
      <w:r>
        <w:rPr>
          <w:rFonts w:eastAsia="Times New Roman" w:cstheme="minorHAnsi"/>
          <w:color w:val="000000"/>
          <w:shd w:val="clear" w:color="auto" w:fill="FFFFFF" w:themeFill="background1"/>
        </w:rPr>
        <w:t>youth will agree to participate</w:t>
      </w:r>
      <w:r>
        <w:rPr>
          <w:rFonts w:eastAsia="Times New Roman" w:cstheme="minorHAnsi"/>
          <w:color w:val="000000"/>
          <w:shd w:val="clear" w:color="auto" w:fill="FFFFFF" w:themeFill="background1"/>
        </w:rPr>
        <w:t xml:space="preserve"> </w:t>
      </w:r>
      <w:r>
        <w:rPr>
          <w:rFonts w:eastAsia="Times New Roman" w:cstheme="minorHAnsi"/>
          <w:color w:val="000000"/>
          <w:shd w:val="clear" w:color="auto" w:fill="FFFFFF" w:themeFill="background1"/>
        </w:rPr>
        <w:t>in the</w:t>
      </w:r>
      <w:r w:rsidR="00C573C1">
        <w:rPr>
          <w:rFonts w:eastAsia="Times New Roman" w:cstheme="minorHAnsi"/>
          <w:color w:val="000000"/>
          <w:shd w:val="clear" w:color="auto" w:fill="FFFFFF" w:themeFill="background1"/>
        </w:rPr>
        <w:t xml:space="preserve"> pretest</w:t>
      </w:r>
      <w:r w:rsidR="00780853">
        <w:rPr>
          <w:rFonts w:eastAsia="Times New Roman" w:cstheme="minorHAnsi"/>
          <w:color w:val="000000"/>
          <w:shd w:val="clear" w:color="auto" w:fill="FFFFFF" w:themeFill="background1"/>
        </w:rPr>
        <w:t>s</w:t>
      </w:r>
      <w:r>
        <w:rPr>
          <w:rFonts w:eastAsia="Times New Roman" w:cstheme="minorHAnsi"/>
          <w:color w:val="000000"/>
          <w:shd w:val="clear" w:color="auto" w:fill="FFFFFF" w:themeFill="background1"/>
        </w:rPr>
        <w:t xml:space="preserve">. </w:t>
      </w:r>
      <w:r w:rsidRPr="00F6124E" w:rsidR="00F74AED">
        <w:rPr>
          <w:rFonts w:eastAsia="Times New Roman" w:cstheme="minorHAnsi"/>
          <w:color w:val="000000"/>
        </w:rPr>
        <w:t>We anticipate that</w:t>
      </w:r>
      <w:r w:rsidR="00F74AED">
        <w:rPr>
          <w:rFonts w:eastAsia="Times New Roman" w:cstheme="minorHAnsi"/>
          <w:color w:val="000000"/>
        </w:rPr>
        <w:t xml:space="preserve"> the</w:t>
      </w:r>
      <w:r w:rsidRPr="00F6124E" w:rsidR="00F74AED">
        <w:rPr>
          <w:rFonts w:eastAsia="Times New Roman" w:cstheme="minorHAnsi"/>
          <w:color w:val="000000"/>
        </w:rPr>
        <w:t xml:space="preserve"> youth program participants will be </w:t>
      </w:r>
      <w:r w:rsidR="00677D3B">
        <w:rPr>
          <w:rFonts w:eastAsia="Times New Roman" w:cstheme="minorHAnsi"/>
          <w:color w:val="000000"/>
        </w:rPr>
        <w:t xml:space="preserve">middle and </w:t>
      </w:r>
      <w:r w:rsidRPr="00F6124E" w:rsidR="00F74AED">
        <w:rPr>
          <w:rFonts w:eastAsia="Times New Roman" w:cstheme="minorHAnsi"/>
          <w:color w:val="000000"/>
        </w:rPr>
        <w:t>high school students between the ages of 1</w:t>
      </w:r>
      <w:r w:rsidR="002C1915">
        <w:rPr>
          <w:rFonts w:eastAsia="Times New Roman" w:cstheme="minorHAnsi"/>
          <w:color w:val="000000"/>
        </w:rPr>
        <w:t>2</w:t>
      </w:r>
      <w:r w:rsidRPr="00F6124E" w:rsidR="00F74AED">
        <w:rPr>
          <w:rFonts w:eastAsia="Times New Roman" w:cstheme="minorHAnsi"/>
          <w:color w:val="000000"/>
        </w:rPr>
        <w:t xml:space="preserve"> </w:t>
      </w:r>
      <w:r w:rsidR="00F74AED">
        <w:rPr>
          <w:rFonts w:eastAsia="Times New Roman" w:cstheme="minorHAnsi"/>
          <w:color w:val="000000"/>
        </w:rPr>
        <w:t>and</w:t>
      </w:r>
      <w:r w:rsidR="00BA701E">
        <w:rPr>
          <w:rFonts w:eastAsia="Times New Roman" w:cstheme="minorHAnsi"/>
          <w:color w:val="000000"/>
        </w:rPr>
        <w:t xml:space="preserve"> </w:t>
      </w:r>
      <w:r w:rsidR="009464CC">
        <w:rPr>
          <w:rFonts w:eastAsia="Times New Roman" w:cstheme="minorHAnsi"/>
          <w:color w:val="000000"/>
        </w:rPr>
        <w:t>19.</w:t>
      </w:r>
      <w:r w:rsidRPr="00F6124E" w:rsidR="00F74AED">
        <w:rPr>
          <w:rFonts w:eastAsia="Times New Roman" w:cstheme="minorHAnsi"/>
          <w:color w:val="000000"/>
        </w:rPr>
        <w:t xml:space="preserve"> Program participants involved in data collection will be from a convenience sample</w:t>
      </w:r>
      <w:r w:rsidR="00C573C1">
        <w:rPr>
          <w:rFonts w:eastAsia="Times New Roman" w:cstheme="minorHAnsi"/>
          <w:color w:val="000000"/>
        </w:rPr>
        <w:t xml:space="preserve"> and </w:t>
      </w:r>
      <w:r w:rsidRPr="00F6124E" w:rsidR="00F74AED">
        <w:rPr>
          <w:rFonts w:eastAsia="Times New Roman" w:cstheme="minorHAnsi"/>
          <w:color w:val="000000"/>
        </w:rPr>
        <w:t>may not be representative of the population</w:t>
      </w:r>
      <w:r w:rsidR="00F74AED">
        <w:rPr>
          <w:rFonts w:eastAsia="Times New Roman" w:cstheme="minorHAnsi"/>
          <w:color w:val="000000"/>
        </w:rPr>
        <w:t xml:space="preserve"> that</w:t>
      </w:r>
      <w:r w:rsidRPr="00F6124E" w:rsidR="00F74AED">
        <w:rPr>
          <w:rFonts w:eastAsia="Times New Roman" w:cstheme="minorHAnsi"/>
          <w:color w:val="000000"/>
        </w:rPr>
        <w:t xml:space="preserve"> all </w:t>
      </w:r>
      <w:r w:rsidR="00C573C1">
        <w:rPr>
          <w:rFonts w:eastAsia="Times New Roman" w:cstheme="minorHAnsi"/>
          <w:color w:val="000000"/>
        </w:rPr>
        <w:t xml:space="preserve">PREP and SRAE </w:t>
      </w:r>
      <w:r w:rsidR="008E2185">
        <w:rPr>
          <w:rFonts w:eastAsia="Times New Roman" w:cstheme="minorHAnsi"/>
          <w:color w:val="000000"/>
        </w:rPr>
        <w:t xml:space="preserve">programs </w:t>
      </w:r>
      <w:r w:rsidRPr="00F6124E" w:rsidR="00F74AED">
        <w:rPr>
          <w:rFonts w:eastAsia="Times New Roman" w:cstheme="minorHAnsi"/>
          <w:color w:val="000000"/>
        </w:rPr>
        <w:t>serve.</w:t>
      </w:r>
    </w:p>
    <w:p w:rsidR="00BB2925" w:rsidP="008369BA" w14:paraId="0FA0D997" w14:textId="77777777">
      <w:pPr>
        <w:pStyle w:val="ListParagraph"/>
        <w:spacing w:after="0" w:line="240" w:lineRule="auto"/>
        <w:ind w:left="0"/>
      </w:pPr>
    </w:p>
    <w:p w:rsidR="00E75D57" w:rsidP="00F85D35"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A3651D" w:rsidRPr="00A3651D" w:rsidP="009A4F91" w14:paraId="4D0F0F97" w14:textId="74A1E298">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Development of Data Collection Instruments</w:t>
      </w:r>
    </w:p>
    <w:p w:rsidR="006531CF" w:rsidP="006531CF" w14:paraId="060F1A72" w14:textId="7F1AB6CD">
      <w:r>
        <w:t xml:space="preserve">Listening sessions with grant recipients were </w:t>
      </w:r>
      <w:r w:rsidR="0083644A">
        <w:t xml:space="preserve">conducted </w:t>
      </w:r>
      <w:r>
        <w:t xml:space="preserve">under </w:t>
      </w:r>
      <w:r w:rsidR="0083644A">
        <w:t xml:space="preserve">the formative generic clearance </w:t>
      </w:r>
      <w:r>
        <w:t>(0970-</w:t>
      </w:r>
      <w:r w:rsidR="00C829F9">
        <w:t>0356</w:t>
      </w:r>
      <w:r w:rsidRPr="00BA701E">
        <w:rPr>
          <w:rFonts w:cstheme="minorHAnsi"/>
        </w:rPr>
        <w:t xml:space="preserve">) </w:t>
      </w:r>
      <w:r>
        <w:t xml:space="preserve">to identify challenges youth were having with the </w:t>
      </w:r>
      <w:r w:rsidR="00FE541D">
        <w:t xml:space="preserve">entry and exit </w:t>
      </w:r>
      <w:r>
        <w:t>surveys and to obtain suggested revisions.</w:t>
      </w:r>
      <w:r w:rsidR="00FE541D">
        <w:t xml:space="preserve"> Grant recipients reported that youth completing the entry and exit surveys experience challenges with the reading level being too advanced, questions that include double-negatives, survey fatigue due to survey length, and following skip patterns. </w:t>
      </w:r>
      <w:r>
        <w:t>Listening sessions were also held with Family and Youth Services Bureau (FYSB) federal project officers and leadership to obtain additional suggested revisions and to ensure the program office’s data needs could still be met while reducing the survey length.</w:t>
      </w:r>
      <w:r w:rsidR="00FE541D">
        <w:t xml:space="preserve"> </w:t>
      </w:r>
      <w:r w:rsidRPr="00273DE3">
        <w:t xml:space="preserve">The findings from these </w:t>
      </w:r>
      <w:r>
        <w:t>listening sessions informed the current draft surveys</w:t>
      </w:r>
      <w:r w:rsidR="00FE541D">
        <w:t xml:space="preserve"> (Instruments 1 – </w:t>
      </w:r>
      <w:r w:rsidR="00AC318D">
        <w:t>8</w:t>
      </w:r>
      <w:r w:rsidR="00FE541D">
        <w:t>),</w:t>
      </w:r>
      <w:r>
        <w:t xml:space="preserve"> which will be further refined through </w:t>
      </w:r>
      <w:r w:rsidR="00FE541D">
        <w:t xml:space="preserve">the </w:t>
      </w:r>
      <w:r w:rsidR="00051CE3">
        <w:t xml:space="preserve">survey </w:t>
      </w:r>
      <w:r w:rsidR="00FE541D">
        <w:t xml:space="preserve">pretests </w:t>
      </w:r>
      <w:r>
        <w:t>with PREP and SRAE youth program participants.</w:t>
      </w:r>
    </w:p>
    <w:p w:rsidR="00BB2925" w:rsidRPr="00A3651D" w:rsidP="009A4F91" w14:paraId="21107581" w14:textId="051FD7E4">
      <w:pPr>
        <w:spacing w:after="0" w:line="240" w:lineRule="auto"/>
        <w:rPr>
          <w:rFonts w:ascii="Calibri" w:eastAsia="Times New Roman" w:hAnsi="Calibri" w:cs="Calibri"/>
          <w:color w:val="000000"/>
        </w:rPr>
      </w:pPr>
      <w:r>
        <w:t xml:space="preserve">To develop Instrument </w:t>
      </w:r>
      <w:r w:rsidR="00F07FFC">
        <w:t>9</w:t>
      </w:r>
      <w:r>
        <w:t xml:space="preserve">, the Focus Group Protocol, </w:t>
      </w:r>
      <w:r w:rsidR="007C5969">
        <w:t xml:space="preserve">we considered the overall goals of the </w:t>
      </w:r>
      <w:r w:rsidR="00FE541D">
        <w:t>pretest</w:t>
      </w:r>
      <w:r w:rsidR="00780853">
        <w:t>s</w:t>
      </w:r>
      <w:r w:rsidR="007C5969">
        <w:t xml:space="preserve">; namely, to </w:t>
      </w:r>
      <w:r w:rsidR="000773B7">
        <w:t xml:space="preserve">develop an understanding of how clear and understandable the </w:t>
      </w:r>
      <w:r w:rsidR="00D4448F">
        <w:t>survey questions</w:t>
      </w:r>
      <w:r w:rsidR="000773B7">
        <w:t xml:space="preserve"> are to </w:t>
      </w:r>
      <w:r w:rsidR="000773B7">
        <w:t>youth, and</w:t>
      </w:r>
      <w:r w:rsidR="000773B7">
        <w:t xml:space="preserve"> collect youth feedback on ways to improve the </w:t>
      </w:r>
      <w:r w:rsidR="00B67B86">
        <w:rPr>
          <w:rFonts w:eastAsia="Times New Roman" w:cs="Times New Roman"/>
          <w:szCs w:val="24"/>
        </w:rPr>
        <w:t>surveys</w:t>
      </w:r>
      <w:r w:rsidR="000773B7">
        <w:t xml:space="preserve">. Aligned with current best practices </w:t>
      </w:r>
      <w:r w:rsidR="002D0D8A">
        <w:t>for conducting focus groups</w:t>
      </w:r>
      <w:r w:rsidR="000773B7">
        <w:t xml:space="preserve">, we developed high-level questions to ask each group of youth to consider thinking across all of the </w:t>
      </w:r>
      <w:r w:rsidR="00B67B86">
        <w:t>questions in</w:t>
      </w:r>
      <w:r w:rsidRPr="00B67B86" w:rsidR="00B67B86">
        <w:t xml:space="preserve"> </w:t>
      </w:r>
      <w:r w:rsidR="00B67B86">
        <w:t xml:space="preserve">the </w:t>
      </w:r>
      <w:r w:rsidR="00B67B86">
        <w:rPr>
          <w:rFonts w:eastAsia="Times New Roman" w:cs="Times New Roman"/>
          <w:szCs w:val="24"/>
        </w:rPr>
        <w:t>surveys</w:t>
      </w:r>
      <w:r w:rsidR="000773B7">
        <w:t xml:space="preserve">, as well as a set of </w:t>
      </w:r>
      <w:r w:rsidR="005B44F5">
        <w:t xml:space="preserve">more specific </w:t>
      </w:r>
      <w:r w:rsidR="008162E5">
        <w:t xml:space="preserve">questions </w:t>
      </w:r>
      <w:r w:rsidR="005B44F5">
        <w:t xml:space="preserve">for some of the revised survey items. </w:t>
      </w:r>
    </w:p>
    <w:p w:rsidR="00F85D35" w:rsidRPr="00901040" w:rsidP="00901040" w14:paraId="0AB97A4E"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EB6134" w:rsidRPr="00DF1291" w:rsidP="004410A1" w14:paraId="530C2671" w14:textId="78A9FF5F">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E41EE9" w:rsidP="00CF6534" w14:paraId="7322ECBD" w14:textId="1FAB9C29">
      <w:pPr>
        <w:tabs>
          <w:tab w:val="left" w:pos="-720"/>
        </w:tabs>
        <w:suppressAutoHyphens/>
        <w:spacing w:after="0" w:line="240" w:lineRule="auto"/>
        <w:rPr>
          <w:rFonts w:eastAsia="Times New Roman" w:cstheme="minorHAnsi"/>
          <w:iCs/>
          <w:color w:val="000000"/>
          <w:shd w:val="clear" w:color="auto" w:fill="FFFFFF" w:themeFill="background1"/>
        </w:rPr>
      </w:pPr>
      <w:r>
        <w:rPr>
          <w:rFonts w:eastAsia="Times New Roman" w:cstheme="minorHAnsi"/>
          <w:bCs/>
          <w:color w:val="000000"/>
        </w:rPr>
        <w:t xml:space="preserve">ACF is contracting with Mathematica </w:t>
      </w:r>
      <w:r w:rsidRPr="00DA2239">
        <w:rPr>
          <w:rFonts w:eastAsia="Times New Roman" w:cstheme="minorHAnsi"/>
          <w:iCs/>
          <w:color w:val="000000"/>
          <w:shd w:val="clear" w:color="auto" w:fill="FFFFFF" w:themeFill="background1"/>
        </w:rPr>
        <w:t>for</w:t>
      </w:r>
      <w:r>
        <w:rPr>
          <w:rFonts w:eastAsia="Times New Roman" w:cstheme="minorHAnsi"/>
          <w:bCs/>
          <w:color w:val="000000"/>
        </w:rPr>
        <w:t xml:space="preserve"> this data collection</w:t>
      </w:r>
      <w:r w:rsidR="00B67B86">
        <w:rPr>
          <w:rFonts w:eastAsia="Times New Roman" w:cstheme="minorHAnsi"/>
          <w:bCs/>
          <w:color w:val="000000"/>
        </w:rPr>
        <w:t>,</w:t>
      </w:r>
      <w:r>
        <w:rPr>
          <w:rFonts w:eastAsia="Times New Roman" w:cstheme="minorHAnsi"/>
          <w:bCs/>
          <w:color w:val="000000"/>
        </w:rPr>
        <w:t xml:space="preserve"> and Mathematica will oversee all data </w:t>
      </w:r>
      <w:r w:rsidRPr="00102CF6">
        <w:rPr>
          <w:rFonts w:eastAsia="Times New Roman" w:cstheme="minorHAnsi"/>
          <w:bCs/>
          <w:color w:val="000000"/>
        </w:rPr>
        <w:t xml:space="preserve">collection and ensure quality control measures are in place and followed. </w:t>
      </w:r>
      <w:r w:rsidRPr="00391DBF">
        <w:rPr>
          <w:rFonts w:eastAsia="Times New Roman" w:cstheme="minorHAnsi"/>
          <w:color w:val="000000"/>
          <w:shd w:val="clear" w:color="auto" w:fill="FFFFFF" w:themeFill="background1"/>
        </w:rPr>
        <w:t xml:space="preserve">To ensure an efficient </w:t>
      </w:r>
      <w:r>
        <w:rPr>
          <w:rFonts w:eastAsia="Times New Roman" w:cstheme="minorHAnsi"/>
          <w:iCs/>
          <w:color w:val="000000"/>
          <w:shd w:val="clear" w:color="auto" w:fill="FFFFFF" w:themeFill="background1"/>
        </w:rPr>
        <w:t xml:space="preserve">and standardized </w:t>
      </w:r>
      <w:r w:rsidRPr="00391DBF">
        <w:rPr>
          <w:rFonts w:eastAsia="Times New Roman" w:cstheme="minorHAnsi"/>
          <w:color w:val="000000"/>
          <w:shd w:val="clear" w:color="auto" w:fill="FFFFFF" w:themeFill="background1"/>
        </w:rPr>
        <w:t>data collection process, Mathematica</w:t>
      </w:r>
      <w:r>
        <w:rPr>
          <w:rFonts w:eastAsia="Times New Roman" w:cstheme="minorHAnsi"/>
          <w:iCs/>
          <w:color w:val="000000"/>
          <w:shd w:val="clear" w:color="auto" w:fill="FFFFFF" w:themeFill="background1"/>
        </w:rPr>
        <w:t xml:space="preserve"> study</w:t>
      </w:r>
      <w:r w:rsidRPr="00391DBF">
        <w:rPr>
          <w:rFonts w:eastAsia="Times New Roman" w:cstheme="minorHAnsi"/>
          <w:color w:val="000000"/>
          <w:shd w:val="clear" w:color="auto" w:fill="FFFFFF" w:themeFill="background1"/>
        </w:rPr>
        <w:t xml:space="preserve"> staff will participate in a</w:t>
      </w:r>
      <w:r>
        <w:rPr>
          <w:rFonts w:eastAsia="Times New Roman" w:cstheme="minorHAnsi"/>
          <w:iCs/>
          <w:color w:val="000000"/>
          <w:shd w:val="clear" w:color="auto" w:fill="FFFFFF" w:themeFill="background1"/>
        </w:rPr>
        <w:t xml:space="preserve"> project-specific</w:t>
      </w:r>
      <w:r w:rsidRPr="00391DBF">
        <w:rPr>
          <w:rFonts w:eastAsia="Times New Roman" w:cstheme="minorHAnsi"/>
          <w:color w:val="000000"/>
          <w:shd w:val="clear" w:color="auto" w:fill="FFFFFF" w:themeFill="background1"/>
        </w:rPr>
        <w:t xml:space="preserve"> data collection training. The training will cover </w:t>
      </w:r>
      <w:r>
        <w:rPr>
          <w:rFonts w:eastAsia="Times New Roman" w:cstheme="minorHAnsi"/>
          <w:iCs/>
          <w:color w:val="000000"/>
          <w:shd w:val="clear" w:color="auto" w:fill="FFFFFF" w:themeFill="background1"/>
        </w:rPr>
        <w:t>all aspects of the data collection. All staff will be trained on best practices for collecting high-quality data and procedures around data privacy and security.</w:t>
      </w:r>
    </w:p>
    <w:p w:rsidR="00DB3099" w:rsidRPr="00102CF6" w:rsidP="009A4F91" w14:paraId="20046DB2" w14:textId="77777777">
      <w:pPr>
        <w:tabs>
          <w:tab w:val="left" w:pos="-720"/>
        </w:tabs>
        <w:suppressAutoHyphens/>
        <w:spacing w:after="0" w:line="240" w:lineRule="auto"/>
        <w:rPr>
          <w:rFonts w:eastAsia="Times New Roman" w:cstheme="minorHAnsi"/>
          <w:bCs/>
          <w:color w:val="000000"/>
        </w:rPr>
      </w:pPr>
    </w:p>
    <w:p w:rsidR="00D9218F" w:rsidRPr="004410A1" w:rsidP="009A4F91" w14:paraId="162DC8A3" w14:textId="281AE3DA">
      <w:pPr>
        <w:suppressAutoHyphens/>
        <w:spacing w:after="0" w:line="240" w:lineRule="auto"/>
        <w:rPr>
          <w:rFonts w:eastAsia="Times New Roman"/>
          <w:b/>
          <w:bCs/>
          <w:color w:val="000000"/>
          <w:shd w:val="clear" w:color="auto" w:fill="FFFFFF" w:themeFill="background1"/>
        </w:rPr>
      </w:pPr>
      <w:r>
        <w:rPr>
          <w:rFonts w:eastAsia="Times New Roman"/>
          <w:color w:val="000000"/>
          <w:shd w:val="clear" w:color="auto" w:fill="FFFFFF" w:themeFill="background1"/>
        </w:rPr>
        <w:t>The pretests will be conducted in</w:t>
      </w:r>
      <w:r w:rsidR="00B209F0">
        <w:rPr>
          <w:rFonts w:eastAsia="Times New Roman"/>
          <w:color w:val="000000"/>
          <w:shd w:val="clear" w:color="auto" w:fill="FFFFFF" w:themeFill="background1"/>
        </w:rPr>
        <w:t xml:space="preserve"> </w:t>
      </w:r>
      <w:r>
        <w:rPr>
          <w:rFonts w:eastAsia="Times New Roman"/>
          <w:color w:val="000000"/>
          <w:shd w:val="clear" w:color="auto" w:fill="FFFFFF" w:themeFill="background1"/>
        </w:rPr>
        <w:t>person, on</w:t>
      </w:r>
      <w:r w:rsidR="002C47AB">
        <w:rPr>
          <w:rFonts w:eastAsia="Times New Roman"/>
          <w:color w:val="000000"/>
          <w:shd w:val="clear" w:color="auto" w:fill="FFFFFF" w:themeFill="background1"/>
        </w:rPr>
        <w:t xml:space="preserve"> </w:t>
      </w:r>
      <w:r>
        <w:rPr>
          <w:rFonts w:eastAsia="Times New Roman"/>
          <w:color w:val="000000"/>
          <w:shd w:val="clear" w:color="auto" w:fill="FFFFFF" w:themeFill="background1"/>
        </w:rPr>
        <w:t>site</w:t>
      </w:r>
      <w:r w:rsidR="00051CE3">
        <w:rPr>
          <w:rFonts w:eastAsia="Times New Roman"/>
          <w:color w:val="000000"/>
          <w:shd w:val="clear" w:color="auto" w:fill="FFFFFF" w:themeFill="background1"/>
        </w:rPr>
        <w:t>,</w:t>
      </w:r>
      <w:r>
        <w:rPr>
          <w:rFonts w:eastAsia="Times New Roman"/>
          <w:color w:val="000000"/>
          <w:shd w:val="clear" w:color="auto" w:fill="FFFFFF" w:themeFill="background1"/>
        </w:rPr>
        <w:t xml:space="preserve"> for select SRAE and PREP programs. </w:t>
      </w:r>
      <w:r w:rsidRPr="5E3EE6FC" w:rsidR="00FB3017">
        <w:rPr>
          <w:rFonts w:eastAsia="Times New Roman"/>
          <w:color w:val="000000"/>
          <w:shd w:val="clear" w:color="auto" w:fill="FFFFFF" w:themeFill="background1"/>
        </w:rPr>
        <w:t xml:space="preserve">Mathematica will collect data by </w:t>
      </w:r>
      <w:r w:rsidR="00C573C1">
        <w:rPr>
          <w:rFonts w:eastAsia="Times New Roman"/>
          <w:color w:val="000000"/>
          <w:shd w:val="clear" w:color="auto" w:fill="FFFFFF" w:themeFill="background1"/>
        </w:rPr>
        <w:t xml:space="preserve">administering </w:t>
      </w:r>
      <w:r w:rsidR="00BA701E">
        <w:rPr>
          <w:rFonts w:eastAsia="Times New Roman"/>
          <w:color w:val="000000"/>
          <w:shd w:val="clear" w:color="auto" w:fill="FFFFFF" w:themeFill="background1"/>
        </w:rPr>
        <w:t xml:space="preserve">hard-copy </w:t>
      </w:r>
      <w:r w:rsidR="00C573C1">
        <w:rPr>
          <w:rFonts w:eastAsia="Times New Roman"/>
          <w:color w:val="000000"/>
          <w:shd w:val="clear" w:color="auto" w:fill="FFFFFF" w:themeFill="background1"/>
        </w:rPr>
        <w:t xml:space="preserve">participant entry and exit surveys to </w:t>
      </w:r>
      <w:r>
        <w:rPr>
          <w:rFonts w:eastAsia="Times New Roman"/>
          <w:color w:val="000000"/>
          <w:shd w:val="clear" w:color="auto" w:fill="FFFFFF" w:themeFill="background1"/>
        </w:rPr>
        <w:t xml:space="preserve">consented </w:t>
      </w:r>
      <w:r w:rsidR="00C573C1">
        <w:rPr>
          <w:rFonts w:eastAsia="Times New Roman"/>
          <w:color w:val="000000"/>
          <w:shd w:val="clear" w:color="auto" w:fill="FFFFFF" w:themeFill="background1"/>
        </w:rPr>
        <w:t>youth</w:t>
      </w:r>
      <w:r>
        <w:rPr>
          <w:rFonts w:eastAsia="Times New Roman"/>
          <w:color w:val="000000"/>
          <w:shd w:val="clear" w:color="auto" w:fill="FFFFFF" w:themeFill="background1"/>
        </w:rPr>
        <w:t xml:space="preserve">. Youth will be asked to make note of any items they find confusing and any words or phrases they do not understand. </w:t>
      </w:r>
      <w:r w:rsidRPr="005B44F5" w:rsidR="005B44F5">
        <w:t xml:space="preserve">Youth can use the paper surveys during the focus group to refer to during the discussion, but the surveys will be destroyed after the focus group ends. ACF is not interested in and will not document the survey responses, just the process youth went through to answer the questions and how long it took to complete the survey. </w:t>
      </w:r>
      <w:r>
        <w:rPr>
          <w:rFonts w:eastAsia="Times New Roman"/>
          <w:color w:val="000000"/>
          <w:shd w:val="clear" w:color="auto" w:fill="FFFFFF" w:themeFill="background1"/>
        </w:rPr>
        <w:t xml:space="preserve">Once all youth </w:t>
      </w:r>
      <w:r w:rsidR="002C47AB">
        <w:rPr>
          <w:rFonts w:eastAsia="Times New Roman"/>
          <w:color w:val="000000"/>
          <w:shd w:val="clear" w:color="auto" w:fill="FFFFFF" w:themeFill="background1"/>
        </w:rPr>
        <w:t xml:space="preserve">in a group </w:t>
      </w:r>
      <w:r>
        <w:rPr>
          <w:rFonts w:eastAsia="Times New Roman"/>
          <w:color w:val="000000"/>
          <w:shd w:val="clear" w:color="auto" w:fill="FFFFFF" w:themeFill="background1"/>
        </w:rPr>
        <w:t xml:space="preserve">have completed the surveys, Mathematica staff will conduct a </w:t>
      </w:r>
      <w:r w:rsidR="00341C5A">
        <w:rPr>
          <w:rFonts w:eastAsia="Times New Roman" w:cstheme="minorHAnsi"/>
          <w:color w:val="000000"/>
        </w:rPr>
        <w:t>60-minute</w:t>
      </w:r>
      <w:r w:rsidR="00341C5A">
        <w:rPr>
          <w:rFonts w:eastAsia="Times New Roman"/>
          <w:color w:val="000000"/>
          <w:shd w:val="clear" w:color="auto" w:fill="FFFFFF" w:themeFill="background1"/>
        </w:rPr>
        <w:t xml:space="preserve"> </w:t>
      </w:r>
      <w:r w:rsidR="00894DC6">
        <w:rPr>
          <w:rFonts w:eastAsia="Times New Roman"/>
          <w:color w:val="000000"/>
          <w:shd w:val="clear" w:color="auto" w:fill="FFFFFF" w:themeFill="background1"/>
        </w:rPr>
        <w:t>focus group discussion</w:t>
      </w:r>
      <w:r w:rsidRPr="00341C5A" w:rsidR="00F07FFC">
        <w:rPr>
          <w:rFonts w:eastAsia="Times New Roman" w:cstheme="minorHAnsi"/>
          <w:color w:val="000000"/>
        </w:rPr>
        <w:t xml:space="preserve"> </w:t>
      </w:r>
      <w:r w:rsidR="00F07FFC">
        <w:rPr>
          <w:rFonts w:eastAsia="Times New Roman" w:cstheme="minorHAnsi"/>
          <w:color w:val="000000"/>
        </w:rPr>
        <w:t>about their experience completing the surveys</w:t>
      </w:r>
      <w:r w:rsidRPr="5E3EE6FC" w:rsidR="00FB3017">
        <w:rPr>
          <w:rFonts w:eastAsia="Times New Roman"/>
          <w:color w:val="000000"/>
          <w:shd w:val="clear" w:color="auto" w:fill="FFFFFF" w:themeFill="background1"/>
        </w:rPr>
        <w:t xml:space="preserve">, </w:t>
      </w:r>
      <w:r>
        <w:rPr>
          <w:rFonts w:eastAsia="Times New Roman"/>
          <w:color w:val="000000"/>
          <w:shd w:val="clear" w:color="auto" w:fill="FFFFFF" w:themeFill="background1"/>
        </w:rPr>
        <w:t xml:space="preserve">using </w:t>
      </w:r>
      <w:r w:rsidRPr="5E3EE6FC" w:rsidR="00FB3017">
        <w:rPr>
          <w:rFonts w:eastAsia="Times New Roman"/>
          <w:color w:val="000000" w:themeColor="text1"/>
        </w:rPr>
        <w:t xml:space="preserve">a </w:t>
      </w:r>
      <w:r w:rsidR="00894DC6">
        <w:rPr>
          <w:rFonts w:eastAsia="Times New Roman"/>
          <w:color w:val="000000"/>
          <w:shd w:val="clear" w:color="auto" w:fill="FFFFFF" w:themeFill="background1"/>
        </w:rPr>
        <w:t xml:space="preserve">data collection </w:t>
      </w:r>
      <w:r w:rsidRPr="5E3EE6FC" w:rsidR="00FB3017">
        <w:rPr>
          <w:rFonts w:eastAsia="Times New Roman"/>
          <w:color w:val="000000"/>
          <w:shd w:val="clear" w:color="auto" w:fill="FFFFFF" w:themeFill="background1"/>
        </w:rPr>
        <w:t>protocol (Instrument</w:t>
      </w:r>
      <w:r w:rsidR="00894DC6">
        <w:rPr>
          <w:rFonts w:eastAsia="Times New Roman"/>
          <w:color w:val="000000"/>
          <w:shd w:val="clear" w:color="auto" w:fill="FFFFFF" w:themeFill="background1"/>
        </w:rPr>
        <w:t xml:space="preserve"> </w:t>
      </w:r>
      <w:r w:rsidR="00AC318D">
        <w:rPr>
          <w:rFonts w:eastAsia="Times New Roman"/>
          <w:color w:val="000000"/>
          <w:shd w:val="clear" w:color="auto" w:fill="FFFFFF" w:themeFill="background1"/>
        </w:rPr>
        <w:t>9</w:t>
      </w:r>
      <w:r w:rsidR="00894DC6">
        <w:rPr>
          <w:rFonts w:eastAsia="Times New Roman"/>
          <w:color w:val="000000"/>
          <w:shd w:val="clear" w:color="auto" w:fill="FFFFFF" w:themeFill="background1"/>
        </w:rPr>
        <w:t xml:space="preserve">). </w:t>
      </w:r>
      <w:r w:rsidR="00C573C1">
        <w:rPr>
          <w:rFonts w:eastAsia="Times New Roman"/>
          <w:color w:val="000000"/>
          <w:shd w:val="clear" w:color="auto" w:fill="FFFFFF" w:themeFill="background1"/>
        </w:rPr>
        <w:t>D</w:t>
      </w:r>
      <w:r w:rsidR="00457F38">
        <w:rPr>
          <w:rFonts w:eastAsia="Times New Roman"/>
          <w:color w:val="000000"/>
          <w:shd w:val="clear" w:color="auto" w:fill="FFFFFF" w:themeFill="background1"/>
        </w:rPr>
        <w:t xml:space="preserve">iscussions with Spanish-speaking youth will be led by moderators who are fluent in Spanish. </w:t>
      </w:r>
      <w:r w:rsidRPr="5E3EE6FC" w:rsidR="00FB3017">
        <w:rPr>
          <w:rFonts w:eastAsia="Times New Roman"/>
          <w:color w:val="000000"/>
          <w:shd w:val="clear" w:color="auto" w:fill="FFFFFF" w:themeFill="background1"/>
        </w:rPr>
        <w:t>A notetaker from Mathematica will take live notes</w:t>
      </w:r>
      <w:r w:rsidR="002C47AB">
        <w:rPr>
          <w:rFonts w:eastAsia="Times New Roman"/>
          <w:color w:val="000000"/>
          <w:shd w:val="clear" w:color="auto" w:fill="FFFFFF" w:themeFill="background1"/>
        </w:rPr>
        <w:t>,</w:t>
      </w:r>
      <w:r w:rsidRPr="5E3EE6FC" w:rsidR="00FB3017">
        <w:rPr>
          <w:rFonts w:eastAsia="Times New Roman"/>
          <w:color w:val="000000"/>
          <w:shd w:val="clear" w:color="auto" w:fill="FFFFFF" w:themeFill="background1"/>
        </w:rPr>
        <w:t xml:space="preserve"> and </w:t>
      </w:r>
      <w:r w:rsidR="005B44F5">
        <w:rPr>
          <w:rFonts w:eastAsia="Times New Roman"/>
          <w:color w:val="000000"/>
          <w:shd w:val="clear" w:color="auto" w:fill="FFFFFF" w:themeFill="background1"/>
        </w:rPr>
        <w:t xml:space="preserve">with participant permission, </w:t>
      </w:r>
      <w:r w:rsidRPr="5E3EE6FC" w:rsidR="00FB3017">
        <w:rPr>
          <w:rFonts w:eastAsia="Times New Roman"/>
          <w:color w:val="000000"/>
          <w:shd w:val="clear" w:color="auto" w:fill="FFFFFF" w:themeFill="background1"/>
        </w:rPr>
        <w:t>the session</w:t>
      </w:r>
      <w:r w:rsidRPr="5E3EE6FC" w:rsidR="00FB3017">
        <w:rPr>
          <w:rFonts w:eastAsia="Times New Roman"/>
          <w:color w:val="000000" w:themeColor="text1"/>
        </w:rPr>
        <w:t>s</w:t>
      </w:r>
      <w:r w:rsidRPr="5E3EE6FC" w:rsidR="00FB3017">
        <w:rPr>
          <w:rFonts w:eastAsia="Times New Roman"/>
          <w:color w:val="000000"/>
          <w:shd w:val="clear" w:color="auto" w:fill="FFFFFF" w:themeFill="background1"/>
        </w:rPr>
        <w:t xml:space="preserve"> will be audio </w:t>
      </w:r>
      <w:r w:rsidRPr="00051CE3" w:rsidR="00FB3017">
        <w:rPr>
          <w:rFonts w:eastAsia="Times New Roman"/>
          <w:color w:val="000000"/>
          <w:shd w:val="clear" w:color="auto" w:fill="FFFFFF" w:themeFill="background1"/>
        </w:rPr>
        <w:t>recorded to ensure accurate collection of data. Following each</w:t>
      </w:r>
      <w:r w:rsidRPr="00051CE3" w:rsidR="00FB3017">
        <w:rPr>
          <w:rFonts w:eastAsia="Times New Roman"/>
          <w:color w:val="000000"/>
          <w:shd w:val="clear" w:color="auto" w:fill="FFFFFF" w:themeFill="background1"/>
        </w:rPr>
        <w:t xml:space="preserve"> </w:t>
      </w:r>
      <w:r w:rsidRPr="00051CE3" w:rsidR="00FB3017">
        <w:rPr>
          <w:rFonts w:eastAsia="Times New Roman"/>
          <w:color w:val="000000" w:themeColor="text1"/>
        </w:rPr>
        <w:t xml:space="preserve">discussion </w:t>
      </w:r>
      <w:r w:rsidRPr="00051CE3" w:rsidR="00FB3017">
        <w:rPr>
          <w:rFonts w:eastAsia="Times New Roman"/>
          <w:color w:val="000000"/>
          <w:shd w:val="clear" w:color="auto" w:fill="FFFFFF" w:themeFill="background1"/>
        </w:rPr>
        <w:t>group, the moderator and</w:t>
      </w:r>
      <w:r w:rsidRPr="5E3EE6FC" w:rsidR="00FB3017">
        <w:rPr>
          <w:rFonts w:eastAsia="Times New Roman"/>
          <w:color w:val="000000"/>
          <w:shd w:val="clear" w:color="auto" w:fill="FFFFFF" w:themeFill="background1"/>
        </w:rPr>
        <w:t xml:space="preserve"> notetaker will debrief on the session together. The notetaker will finalize the notes, which will be reviewed by the moderator to ensure accuracy and completeness.</w:t>
      </w:r>
      <w:r w:rsidRPr="5E3EE6FC" w:rsidR="00FB3017">
        <w:rPr>
          <w:rFonts w:eastAsia="Times New Roman"/>
          <w:b/>
          <w:bCs/>
          <w:color w:val="000000"/>
          <w:shd w:val="clear" w:color="auto" w:fill="FFFFFF" w:themeFill="background1"/>
        </w:rPr>
        <w:t xml:space="preserve"> </w:t>
      </w:r>
    </w:p>
    <w:p w:rsidR="00BB2925" w:rsidP="00DF1291" w14:paraId="30F27373" w14:textId="77777777">
      <w:pPr>
        <w:autoSpaceDE w:val="0"/>
        <w:autoSpaceDN w:val="0"/>
        <w:adjustRightInd w:val="0"/>
        <w:spacing w:after="0" w:line="240" w:lineRule="atLeast"/>
        <w:rPr>
          <w:rFonts w:eastAsia="Times New Roman" w:cstheme="minorHAnsi"/>
          <w:b/>
          <w:color w:val="000000"/>
        </w:rPr>
      </w:pPr>
    </w:p>
    <w:p w:rsidR="007C2EE0" w:rsidP="00F85D35" w14:paraId="44A6DC32" w14:textId="79DEC88E">
      <w:pPr>
        <w:autoSpaceDE w:val="0"/>
        <w:autoSpaceDN w:val="0"/>
        <w:adjustRightInd w:val="0"/>
        <w:spacing w:after="120" w:line="240" w:lineRule="atLeast"/>
        <w:rPr>
          <w:rFonts w:eastAsia="Times New Roman" w:cstheme="minorHAnsi"/>
          <w:b/>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RPr="007C2EE0" w:rsidP="00F85D35"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F85D35" w:rsidP="009A4F91" w14:paraId="61C761AE" w14:textId="0FCAAA4A">
      <w:pPr>
        <w:tabs>
          <w:tab w:val="left" w:pos="-720"/>
        </w:tabs>
        <w:suppressAutoHyphens/>
        <w:spacing w:after="0" w:line="240" w:lineRule="auto"/>
        <w:rPr>
          <w:rFonts w:eastAsia="Times New Roman" w:cstheme="minorHAnsi"/>
          <w:i/>
          <w:color w:val="000000"/>
        </w:rPr>
      </w:pPr>
      <w:r>
        <w:t>W</w:t>
      </w:r>
      <w:r w:rsidR="007C2C4D">
        <w:t xml:space="preserve">e will track the total number of </w:t>
      </w:r>
      <w:r w:rsidR="007C2C4D">
        <w:t>youth</w:t>
      </w:r>
      <w:r w:rsidR="00984048">
        <w:t xml:space="preserve"> at each site who provided consent to participate in the pretest</w:t>
      </w:r>
      <w:r>
        <w:t>s</w:t>
      </w:r>
      <w:r w:rsidR="00E21608">
        <w:t>, along with those who completed the pretest</w:t>
      </w:r>
      <w:r>
        <w:t>s</w:t>
      </w:r>
      <w:r w:rsidR="00984048">
        <w:t xml:space="preserve">. </w:t>
      </w:r>
      <w:r w:rsidR="007C2C4D">
        <w:t xml:space="preserve"> </w:t>
      </w:r>
    </w:p>
    <w:p w:rsidR="00F917E5" w:rsidP="00F917E5" w14:paraId="32AF85FE" w14:textId="77777777">
      <w:pPr>
        <w:autoSpaceDE w:val="0"/>
        <w:autoSpaceDN w:val="0"/>
        <w:adjustRightInd w:val="0"/>
        <w:spacing w:after="0" w:line="240" w:lineRule="atLeast"/>
        <w:rPr>
          <w:rFonts w:eastAsia="Times New Roman" w:cstheme="minorHAnsi"/>
          <w:i/>
          <w:color w:val="000000"/>
        </w:rPr>
      </w:pPr>
    </w:p>
    <w:p w:rsidR="00901040" w:rsidRPr="004410A1" w:rsidP="004410A1" w14:paraId="4FB7FA56" w14:textId="42C81B7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00BB2925" w:rsidP="00901040" w14:paraId="52428E38" w14:textId="51C2304F">
      <w:pPr>
        <w:autoSpaceDE w:val="0"/>
        <w:autoSpaceDN w:val="0"/>
        <w:adjustRightInd w:val="0"/>
        <w:spacing w:after="0" w:line="240" w:lineRule="atLeast"/>
        <w:rPr>
          <w:rFonts w:ascii="Times New Roman" w:eastAsia="Times New Roman" w:hAnsi="Times New Roman" w:cs="Times New Roman"/>
          <w:b/>
          <w:bCs/>
          <w:color w:val="000000"/>
        </w:rPr>
      </w:pPr>
      <w:r w:rsidRPr="00391DBF">
        <w:t xml:space="preserve">As participants will not be randomly sampled and findings are not intended to be representative, non-response bias will not be calculated. Respondent demographics will be documented and reported in written materials associated with the </w:t>
      </w:r>
      <w:r w:rsidR="004233E2">
        <w:t xml:space="preserve">participant pretest </w:t>
      </w:r>
      <w:r w:rsidRPr="00391DBF">
        <w:t>data collection.</w:t>
      </w:r>
    </w:p>
    <w:p w:rsidR="00BB2925" w:rsidRPr="00DF1291" w:rsidP="00901040" w14:paraId="0FC57B4D" w14:textId="77777777">
      <w:pPr>
        <w:autoSpaceDE w:val="0"/>
        <w:autoSpaceDN w:val="0"/>
        <w:adjustRightInd w:val="0"/>
        <w:spacing w:after="0" w:line="240" w:lineRule="atLeast"/>
        <w:rPr>
          <w:rFonts w:ascii="Times New Roman" w:eastAsia="Times New Roman" w:hAnsi="Times New Roman" w:cs="Times New Roman"/>
          <w:b/>
          <w:bCs/>
          <w:color w:val="000000"/>
        </w:rPr>
      </w:pPr>
    </w:p>
    <w:p w:rsidR="00901040" w:rsidRPr="00A3651D" w:rsidP="00A3651D" w14:paraId="203B0BA2" w14:textId="6394E265">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   Production of Estimates and Projections</w:t>
      </w:r>
      <w:r w:rsidRPr="00DF1291">
        <w:rPr>
          <w:rFonts w:eastAsia="Times New Roman" w:cstheme="minorHAnsi"/>
        </w:rPr>
        <w:t xml:space="preserve"> </w:t>
      </w:r>
    </w:p>
    <w:p w:rsidR="00272F87" w:rsidP="004410A1" w14:paraId="75A9B70D" w14:textId="3B94474B">
      <w:pPr>
        <w:suppressAutoHyphens/>
        <w:spacing w:after="0" w:line="240" w:lineRule="auto"/>
      </w:pPr>
      <w:r w:rsidRPr="00F1011D">
        <w:t xml:space="preserve">The goal of </w:t>
      </w:r>
      <w:r w:rsidRPr="00F1011D" w:rsidR="003D4CE6">
        <w:t>the proposed pretest</w:t>
      </w:r>
      <w:r w:rsidR="00780853">
        <w:t>s</w:t>
      </w:r>
      <w:r w:rsidRPr="00F1011D" w:rsidR="003D4CE6">
        <w:t xml:space="preserve"> is </w:t>
      </w:r>
      <w:r w:rsidRPr="00F1011D">
        <w:t xml:space="preserve">to </w:t>
      </w:r>
      <w:r w:rsidRPr="00F1011D" w:rsidR="003D4CE6">
        <w:t xml:space="preserve">collect information from youth </w:t>
      </w:r>
      <w:r w:rsidRPr="00F1011D">
        <w:rPr>
          <w:rFonts w:eastAsia="Times New Roman"/>
        </w:rPr>
        <w:t xml:space="preserve">to support </w:t>
      </w:r>
      <w:r w:rsidRPr="00F1011D">
        <w:t xml:space="preserve">ACF’s </w:t>
      </w:r>
      <w:r w:rsidRPr="00F1011D" w:rsidR="00D330F6">
        <w:t xml:space="preserve">effort in </w:t>
      </w:r>
      <w:r w:rsidR="00FD368B">
        <w:t xml:space="preserve">revising </w:t>
      </w:r>
      <w:r w:rsidR="003450F6">
        <w:t xml:space="preserve">PREP and SRAE </w:t>
      </w:r>
      <w:r w:rsidRPr="00F1011D" w:rsidR="003450F6">
        <w:t>participants</w:t>
      </w:r>
      <w:r w:rsidR="003450F6">
        <w:t xml:space="preserve"> </w:t>
      </w:r>
      <w:r w:rsidR="00FD368B">
        <w:t>entry and exit survey</w:t>
      </w:r>
      <w:r w:rsidR="003450F6">
        <w:t>s</w:t>
      </w:r>
      <w:r w:rsidRPr="00F1011D">
        <w:t xml:space="preserve">. </w:t>
      </w:r>
      <w:r w:rsidRPr="00F1011D">
        <w:rPr>
          <w:rFonts w:eastAsia="Times New Roman"/>
        </w:rPr>
        <w:t>T</w:t>
      </w:r>
      <w:r w:rsidRPr="00F1011D">
        <w:rPr>
          <w:rFonts w:eastAsia="Times New Roman"/>
        </w:rPr>
        <w:t xml:space="preserve">he data collected will </w:t>
      </w:r>
      <w:r w:rsidRPr="00F1011D">
        <w:t xml:space="preserve">document (1) whether the questions are </w:t>
      </w:r>
      <w:r w:rsidR="004233E2">
        <w:t xml:space="preserve">age </w:t>
      </w:r>
      <w:r w:rsidRPr="00F1011D">
        <w:t xml:space="preserve">appropriate, </w:t>
      </w:r>
      <w:r w:rsidRPr="00F1011D" w:rsidR="003D4CE6">
        <w:t xml:space="preserve">and </w:t>
      </w:r>
      <w:r w:rsidRPr="00F1011D">
        <w:t>(2) whether</w:t>
      </w:r>
      <w:r w:rsidRPr="00F1011D" w:rsidR="003D4CE6">
        <w:t xml:space="preserve"> and how </w:t>
      </w:r>
      <w:r w:rsidRPr="00F1011D">
        <w:t>the questions can be interpreted by respondent</w:t>
      </w:r>
      <w:r w:rsidRPr="00272F87">
        <w:t xml:space="preserve">s, and </w:t>
      </w:r>
      <w:r w:rsidRPr="00272F87">
        <w:rPr>
          <w:bCs/>
        </w:rPr>
        <w:t xml:space="preserve">3) </w:t>
      </w:r>
      <w:r w:rsidRPr="00272F87">
        <w:t>the relevance of the language used.</w:t>
      </w:r>
      <w:r>
        <w:t xml:space="preserve"> </w:t>
      </w:r>
    </w:p>
    <w:p w:rsidR="004410A1" w:rsidRPr="004410A1" w:rsidP="004410A1" w14:paraId="7128D411" w14:textId="77777777">
      <w:pPr>
        <w:suppressAutoHyphens/>
        <w:spacing w:after="0" w:line="240" w:lineRule="auto"/>
      </w:pPr>
    </w:p>
    <w:p w:rsidR="007C2C4D" w:rsidP="004410A1" w14:paraId="4F23F5E2" w14:textId="6157D417">
      <w:pPr>
        <w:suppressAutoHyphens/>
        <w:spacing w:after="0" w:line="240" w:lineRule="auto"/>
        <w:rPr>
          <w:rFonts w:eastAsia="Times New Roman" w:cstheme="minorHAnsi"/>
        </w:rPr>
      </w:pPr>
      <w:r>
        <w:rPr>
          <w:rFonts w:eastAsia="Times New Roman" w:cstheme="minorHAnsi"/>
        </w:rPr>
        <w:t>The data will not be used to generate population estimates, either for internal use or for dissemination. Policy decisions will not be made based on the data collected for th</w:t>
      </w:r>
      <w:r w:rsidR="00F71194">
        <w:rPr>
          <w:rFonts w:eastAsia="Times New Roman" w:cstheme="minorHAnsi"/>
        </w:rPr>
        <w:t>e</w:t>
      </w:r>
      <w:r>
        <w:rPr>
          <w:rFonts w:eastAsia="Times New Roman" w:cstheme="minorHAnsi"/>
        </w:rPr>
        <w:t>s</w:t>
      </w:r>
      <w:r w:rsidR="00F71194">
        <w:rPr>
          <w:rFonts w:eastAsia="Times New Roman" w:cstheme="minorHAnsi"/>
        </w:rPr>
        <w:t>e</w:t>
      </w:r>
      <w:r>
        <w:rPr>
          <w:rFonts w:eastAsia="Times New Roman" w:cstheme="minorHAnsi"/>
        </w:rPr>
        <w:t xml:space="preserve"> pretest</w:t>
      </w:r>
      <w:r w:rsidR="00F71194">
        <w:rPr>
          <w:rFonts w:eastAsia="Times New Roman" w:cstheme="minorHAnsi"/>
        </w:rPr>
        <w:t>s</w:t>
      </w:r>
      <w:r>
        <w:rPr>
          <w:rFonts w:eastAsia="Times New Roman" w:cstheme="minorHAnsi"/>
        </w:rPr>
        <w:t xml:space="preserve">, as the data are not </w:t>
      </w:r>
      <w:r w:rsidRPr="00DA3377">
        <w:rPr>
          <w:iCs/>
        </w:rPr>
        <w:t>representative</w:t>
      </w:r>
      <w:r>
        <w:rPr>
          <w:rFonts w:eastAsia="Times New Roman" w:cstheme="minorHAnsi"/>
        </w:rPr>
        <w:t>.</w:t>
      </w:r>
    </w:p>
    <w:p w:rsidR="001E32B7" w:rsidRPr="00901040" w:rsidP="00901040" w14:paraId="4DDB7C9A" w14:textId="77777777">
      <w:pPr>
        <w:spacing w:after="0" w:line="240" w:lineRule="auto"/>
        <w:rPr>
          <w:rFonts w:ascii="Times New Roman" w:eastAsia="Times New Roman" w:hAnsi="Times New Roman" w:cs="Times New Roman"/>
          <w:sz w:val="24"/>
          <w:szCs w:val="24"/>
        </w:rPr>
      </w:pPr>
    </w:p>
    <w:p w:rsidR="007B6CA2" w:rsidRPr="00360973" w:rsidP="00F85D35" w14:paraId="47D35F1B" w14:textId="4B1EFC23">
      <w:pPr>
        <w:autoSpaceDE w:val="0"/>
        <w:autoSpaceDN w:val="0"/>
        <w:adjustRightInd w:val="0"/>
        <w:spacing w:after="120" w:line="240" w:lineRule="atLeast"/>
        <w:rPr>
          <w:rFonts w:eastAsia="Times New Roman" w:cstheme="minorHAnsi"/>
          <w:b/>
          <w:bCs/>
          <w:color w:val="000000"/>
          <w:lang w:val="da-DK"/>
        </w:rPr>
      </w:pPr>
      <w:r w:rsidRPr="00360973">
        <w:rPr>
          <w:rFonts w:eastAsia="Times New Roman" w:cstheme="minorHAnsi"/>
          <w:b/>
          <w:bCs/>
          <w:color w:val="000000"/>
          <w:lang w:val="da-DK"/>
        </w:rPr>
        <w:t>B7.</w:t>
      </w:r>
      <w:r w:rsidRPr="00360973">
        <w:rPr>
          <w:rFonts w:eastAsia="Times New Roman" w:cstheme="minorHAnsi"/>
          <w:color w:val="000000"/>
          <w:lang w:val="da-DK"/>
        </w:rPr>
        <w:t xml:space="preserve">  </w:t>
      </w:r>
      <w:r w:rsidRPr="00360973">
        <w:rPr>
          <w:rFonts w:eastAsia="Times New Roman" w:cstheme="minorHAnsi"/>
          <w:b/>
          <w:bCs/>
          <w:color w:val="000000"/>
          <w:lang w:val="da-DK"/>
        </w:rPr>
        <w:t xml:space="preserve">Data </w:t>
      </w:r>
      <w:r w:rsidRPr="00360973" w:rsidR="00EB6134">
        <w:rPr>
          <w:rFonts w:eastAsia="Times New Roman" w:cstheme="minorHAnsi"/>
          <w:b/>
          <w:bCs/>
          <w:color w:val="000000"/>
          <w:lang w:val="da-DK"/>
        </w:rPr>
        <w:t xml:space="preserve">Handling and </w:t>
      </w:r>
      <w:r w:rsidRPr="00360973">
        <w:rPr>
          <w:rFonts w:eastAsia="Times New Roman" w:cstheme="minorHAnsi"/>
          <w:b/>
          <w:bCs/>
          <w:color w:val="000000"/>
          <w:lang w:val="da-DK"/>
        </w:rPr>
        <w:t>Analysis</w:t>
      </w:r>
    </w:p>
    <w:p w:rsidR="007B6CA2" w:rsidRPr="00360973" w:rsidP="00A3651D" w14:paraId="5E232A37" w14:textId="61BE2FA1">
      <w:pPr>
        <w:autoSpaceDE w:val="0"/>
        <w:autoSpaceDN w:val="0"/>
        <w:adjustRightInd w:val="0"/>
        <w:spacing w:after="60" w:line="240" w:lineRule="atLeast"/>
        <w:rPr>
          <w:rFonts w:eastAsia="Times New Roman" w:cstheme="minorHAnsi"/>
          <w:bCs/>
          <w:i/>
          <w:color w:val="000000"/>
          <w:lang w:val="da-DK"/>
        </w:rPr>
      </w:pPr>
      <w:r w:rsidRPr="00360973">
        <w:rPr>
          <w:rFonts w:eastAsia="Times New Roman" w:cstheme="minorHAnsi"/>
          <w:bCs/>
          <w:i/>
          <w:color w:val="000000"/>
          <w:lang w:val="da-DK"/>
        </w:rPr>
        <w:t>Data Handling</w:t>
      </w:r>
    </w:p>
    <w:p w:rsidR="00272F87" w:rsidP="00DB3099" w14:paraId="7EC78050" w14:textId="1088C4BE">
      <w:pPr>
        <w:tabs>
          <w:tab w:val="left" w:pos="-720"/>
        </w:tabs>
        <w:suppressAutoHyphens/>
        <w:spacing w:after="0" w:line="240" w:lineRule="auto"/>
        <w:rPr>
          <w:rFonts w:cstheme="minorHAnsi"/>
        </w:rPr>
      </w:pPr>
      <w:r w:rsidRPr="001C6946">
        <w:rPr>
          <w:rFonts w:cstheme="minorHAnsi"/>
        </w:rPr>
        <w:t>For the</w:t>
      </w:r>
      <w:r w:rsidR="00E21608">
        <w:rPr>
          <w:rFonts w:cstheme="minorHAnsi"/>
        </w:rPr>
        <w:t xml:space="preserve"> pretests</w:t>
      </w:r>
      <w:r w:rsidRPr="001C6946">
        <w:rPr>
          <w:rFonts w:cstheme="minorHAnsi"/>
        </w:rPr>
        <w:t>, we will collaborat</w:t>
      </w:r>
      <w:r w:rsidR="00051CE3">
        <w:rPr>
          <w:rFonts w:cstheme="minorHAnsi"/>
        </w:rPr>
        <w:t>e</w:t>
      </w:r>
      <w:r w:rsidRPr="001C6946">
        <w:rPr>
          <w:rFonts w:cstheme="minorHAnsi"/>
        </w:rPr>
        <w:t xml:space="preserve"> with </w:t>
      </w:r>
      <w:r w:rsidR="00F728C3">
        <w:rPr>
          <w:rFonts w:cstheme="minorHAnsi"/>
        </w:rPr>
        <w:t xml:space="preserve">select </w:t>
      </w:r>
      <w:r w:rsidR="00FD368B">
        <w:rPr>
          <w:rFonts w:cstheme="minorHAnsi"/>
        </w:rPr>
        <w:t>grant</w:t>
      </w:r>
      <w:r w:rsidR="003450F6">
        <w:rPr>
          <w:rFonts w:cstheme="minorHAnsi"/>
        </w:rPr>
        <w:t xml:space="preserve"> r</w:t>
      </w:r>
      <w:r w:rsidR="00FD368B">
        <w:rPr>
          <w:rFonts w:cstheme="minorHAnsi"/>
        </w:rPr>
        <w:t>e</w:t>
      </w:r>
      <w:r w:rsidR="003450F6">
        <w:rPr>
          <w:rFonts w:cstheme="minorHAnsi"/>
        </w:rPr>
        <w:t>cipi</w:t>
      </w:r>
      <w:r w:rsidR="00FD368B">
        <w:rPr>
          <w:rFonts w:cstheme="minorHAnsi"/>
        </w:rPr>
        <w:t>e</w:t>
      </w:r>
      <w:r w:rsidR="003450F6">
        <w:rPr>
          <w:rFonts w:cstheme="minorHAnsi"/>
        </w:rPr>
        <w:t>nt</w:t>
      </w:r>
      <w:r w:rsidR="00FD368B">
        <w:rPr>
          <w:rFonts w:cstheme="minorHAnsi"/>
        </w:rPr>
        <w:t xml:space="preserve">s </w:t>
      </w:r>
      <w:r w:rsidRPr="001C6946">
        <w:rPr>
          <w:rFonts w:cstheme="minorHAnsi"/>
        </w:rPr>
        <w:t xml:space="preserve">within ACF to recruit youth who </w:t>
      </w:r>
      <w:r w:rsidR="00332639">
        <w:rPr>
          <w:rFonts w:cstheme="minorHAnsi"/>
        </w:rPr>
        <w:t>are currently enrolled</w:t>
      </w:r>
      <w:r w:rsidRPr="001C6946">
        <w:rPr>
          <w:rFonts w:cstheme="minorHAnsi"/>
        </w:rPr>
        <w:t xml:space="preserve"> in</w:t>
      </w:r>
      <w:r w:rsidR="00332639">
        <w:rPr>
          <w:rFonts w:cstheme="minorHAnsi"/>
        </w:rPr>
        <w:t>,</w:t>
      </w:r>
      <w:r w:rsidRPr="001C6946" w:rsidR="00332639">
        <w:rPr>
          <w:rFonts w:cstheme="minorHAnsi"/>
        </w:rPr>
        <w:t xml:space="preserve"> </w:t>
      </w:r>
      <w:r w:rsidR="00332639">
        <w:rPr>
          <w:rFonts w:cstheme="minorHAnsi"/>
        </w:rPr>
        <w:t>or recently completed,</w:t>
      </w:r>
      <w:r w:rsidRPr="001C6946">
        <w:rPr>
          <w:rFonts w:cstheme="minorHAnsi"/>
        </w:rPr>
        <w:t xml:space="preserve"> a PREP</w:t>
      </w:r>
      <w:r w:rsidR="00FD368B">
        <w:rPr>
          <w:rFonts w:cstheme="minorHAnsi"/>
        </w:rPr>
        <w:t xml:space="preserve"> or </w:t>
      </w:r>
      <w:r w:rsidR="004337A3">
        <w:t>SRAE</w:t>
      </w:r>
      <w:r w:rsidR="00FD368B">
        <w:t xml:space="preserve"> </w:t>
      </w:r>
      <w:r w:rsidRPr="001C6946">
        <w:rPr>
          <w:rFonts w:cstheme="minorHAnsi"/>
        </w:rPr>
        <w:t xml:space="preserve">program. For that recruitment effort, ACF </w:t>
      </w:r>
      <w:r w:rsidR="00FD368B">
        <w:rPr>
          <w:rFonts w:cstheme="minorHAnsi"/>
        </w:rPr>
        <w:t>or the grant</w:t>
      </w:r>
      <w:r w:rsidR="003450F6">
        <w:rPr>
          <w:rFonts w:cstheme="minorHAnsi"/>
        </w:rPr>
        <w:t xml:space="preserve"> r</w:t>
      </w:r>
      <w:r w:rsidR="00FD368B">
        <w:rPr>
          <w:rFonts w:cstheme="minorHAnsi"/>
        </w:rPr>
        <w:t>e</w:t>
      </w:r>
      <w:r w:rsidR="003450F6">
        <w:rPr>
          <w:rFonts w:cstheme="minorHAnsi"/>
        </w:rPr>
        <w:t>cipi</w:t>
      </w:r>
      <w:r w:rsidR="00FD368B">
        <w:rPr>
          <w:rFonts w:cstheme="minorHAnsi"/>
        </w:rPr>
        <w:t>e</w:t>
      </w:r>
      <w:r w:rsidR="003450F6">
        <w:rPr>
          <w:rFonts w:cstheme="minorHAnsi"/>
        </w:rPr>
        <w:t>nt</w:t>
      </w:r>
      <w:r w:rsidR="00FD368B">
        <w:rPr>
          <w:rFonts w:cstheme="minorHAnsi"/>
        </w:rPr>
        <w:t xml:space="preserve">s </w:t>
      </w:r>
      <w:r w:rsidRPr="001C6946">
        <w:rPr>
          <w:rFonts w:cstheme="minorHAnsi"/>
        </w:rPr>
        <w:t xml:space="preserve">may need to provide first names and email addresses to the contractor to coordinate data collection. </w:t>
      </w:r>
      <w:r w:rsidR="00332639">
        <w:rPr>
          <w:rFonts w:cstheme="minorHAnsi"/>
        </w:rPr>
        <w:t>T</w:t>
      </w:r>
      <w:r w:rsidRPr="001C6946">
        <w:rPr>
          <w:rFonts w:cstheme="minorHAnsi"/>
        </w:rPr>
        <w:t>h</w:t>
      </w:r>
      <w:r w:rsidR="00051CE3">
        <w:rPr>
          <w:rFonts w:cstheme="minorHAnsi"/>
        </w:rPr>
        <w:t>e Mathematic</w:t>
      </w:r>
      <w:r w:rsidR="00C829F9">
        <w:rPr>
          <w:rFonts w:cstheme="minorHAnsi"/>
        </w:rPr>
        <w:t xml:space="preserve">a staff </w:t>
      </w:r>
      <w:r w:rsidR="00051CE3">
        <w:rPr>
          <w:rFonts w:cstheme="minorHAnsi"/>
        </w:rPr>
        <w:t>will work together with</w:t>
      </w:r>
      <w:r w:rsidRPr="001C6946">
        <w:rPr>
          <w:rFonts w:cstheme="minorHAnsi"/>
        </w:rPr>
        <w:t xml:space="preserve"> sites </w:t>
      </w:r>
      <w:r w:rsidR="00051CE3">
        <w:rPr>
          <w:rFonts w:cstheme="minorHAnsi"/>
        </w:rPr>
        <w:t xml:space="preserve">to </w:t>
      </w:r>
      <w:r w:rsidRPr="001C6946">
        <w:rPr>
          <w:rFonts w:cstheme="minorHAnsi"/>
        </w:rPr>
        <w:t>manage the consent form process, and youth and parent names will not be link</w:t>
      </w:r>
      <w:r w:rsidR="00051CE3">
        <w:rPr>
          <w:rFonts w:cstheme="minorHAnsi"/>
        </w:rPr>
        <w:t>ed</w:t>
      </w:r>
      <w:r w:rsidRPr="001C6946">
        <w:rPr>
          <w:rFonts w:cstheme="minorHAnsi"/>
        </w:rPr>
        <w:t xml:space="preserve"> to the focus group data. </w:t>
      </w:r>
      <w:r w:rsidRPr="00C0612B" w:rsidR="00C0612B">
        <w:rPr>
          <w:rFonts w:cstheme="minorHAnsi"/>
        </w:rPr>
        <w:t xml:space="preserve"> </w:t>
      </w:r>
      <w:r w:rsidR="00C0612B">
        <w:rPr>
          <w:rFonts w:cstheme="minorHAnsi"/>
        </w:rPr>
        <w:t>Immediately after complet</w:t>
      </w:r>
      <w:r w:rsidRPr="001C6946">
        <w:rPr>
          <w:rFonts w:cstheme="minorHAnsi"/>
        </w:rPr>
        <w:t>ing the focus groups, all names and contact information will be destroyed. Data collected from the focus group discussions will not be link</w:t>
      </w:r>
      <w:r w:rsidR="00051CE3">
        <w:rPr>
          <w:rFonts w:cstheme="minorHAnsi"/>
        </w:rPr>
        <w:t>ed</w:t>
      </w:r>
      <w:r w:rsidRPr="001C6946">
        <w:rPr>
          <w:rFonts w:cstheme="minorHAnsi"/>
        </w:rPr>
        <w:t xml:space="preserve"> by </w:t>
      </w:r>
      <w:r w:rsidR="00051CE3">
        <w:rPr>
          <w:rFonts w:cstheme="minorHAnsi"/>
        </w:rPr>
        <w:t>personally identifiable information</w:t>
      </w:r>
      <w:r w:rsidRPr="001C6946">
        <w:rPr>
          <w:rFonts w:cstheme="minorHAnsi"/>
        </w:rPr>
        <w:t xml:space="preserve"> </w:t>
      </w:r>
      <w:r w:rsidR="00051CE3">
        <w:rPr>
          <w:rFonts w:cstheme="minorHAnsi"/>
        </w:rPr>
        <w:t>(</w:t>
      </w:r>
      <w:r w:rsidRPr="001C6946">
        <w:rPr>
          <w:rFonts w:cstheme="minorHAnsi"/>
        </w:rPr>
        <w:t>PII</w:t>
      </w:r>
      <w:r w:rsidR="00051CE3">
        <w:rPr>
          <w:rFonts w:cstheme="minorHAnsi"/>
        </w:rPr>
        <w:t>)</w:t>
      </w:r>
      <w:r w:rsidRPr="001C6946">
        <w:rPr>
          <w:rFonts w:cstheme="minorHAnsi"/>
        </w:rPr>
        <w:t>.</w:t>
      </w:r>
    </w:p>
    <w:p w:rsidR="00DB3099" w:rsidP="009A4F91" w14:paraId="4011532B" w14:textId="77777777">
      <w:pPr>
        <w:tabs>
          <w:tab w:val="left" w:pos="-720"/>
        </w:tabs>
        <w:suppressAutoHyphens/>
        <w:spacing w:after="0" w:line="240" w:lineRule="auto"/>
        <w:rPr>
          <w:rFonts w:cstheme="minorHAnsi"/>
        </w:rPr>
      </w:pPr>
    </w:p>
    <w:p w:rsidR="001A15EB" w:rsidP="00DB3099" w14:paraId="54BB7413" w14:textId="73E65E53">
      <w:pPr>
        <w:tabs>
          <w:tab w:val="left" w:pos="-720"/>
        </w:tabs>
        <w:suppressAutoHyphens/>
        <w:spacing w:after="0" w:line="240" w:lineRule="auto"/>
      </w:pPr>
      <w:r>
        <w:t xml:space="preserve">Names will not be included on the hard copy surveys. </w:t>
      </w:r>
      <w:r>
        <w:t xml:space="preserve">The focus group discussions will be audio-recorded for notetaking, with the consent of all group participants. </w:t>
      </w:r>
      <w:r w:rsidRPr="00B020B1">
        <w:t xml:space="preserve">We will wait to begin recording the discussion until after everyone has introduced themselves. The transcribed notes will not include any names. </w:t>
      </w:r>
    </w:p>
    <w:p w:rsidR="00DB3099" w:rsidRPr="001A15EB" w:rsidP="009A4F91" w14:paraId="2E09142A" w14:textId="77777777">
      <w:pPr>
        <w:tabs>
          <w:tab w:val="left" w:pos="-720"/>
        </w:tabs>
        <w:suppressAutoHyphens/>
        <w:spacing w:after="0" w:line="240" w:lineRule="auto"/>
      </w:pPr>
    </w:p>
    <w:p w:rsidR="00BB2925" w:rsidRPr="009F63C1" w:rsidP="009A4F91" w14:paraId="1960E58C" w14:textId="1CC20DDD">
      <w:pPr>
        <w:tabs>
          <w:tab w:val="left" w:pos="-720"/>
        </w:tabs>
        <w:suppressAutoHyphens/>
        <w:spacing w:after="0" w:line="240" w:lineRule="auto"/>
      </w:pPr>
      <w:r w:rsidRPr="00B020B1">
        <w:t>All notes and recordings</w:t>
      </w:r>
      <w:r w:rsidR="00BA701E">
        <w:t xml:space="preserve"> </w:t>
      </w:r>
      <w:r w:rsidRPr="00B020B1">
        <w:t>will be stored on Mathematica’s secure network. No one outside the study team will have access to the data. Only Mathematica staff working directly on this</w:t>
      </w:r>
      <w:r>
        <w:t xml:space="preserve"> project</w:t>
      </w:r>
      <w:r w:rsidRPr="00B020B1">
        <w:t xml:space="preserve"> have access to the project folder on the network where recordings will be saved. All recordings will be destroyed as soon as they have been transcribed and notes will be destroyed per contract requirements.</w:t>
      </w:r>
      <w:r w:rsidR="005B44F5">
        <w:t xml:space="preserve"> All paper surveys will be destroyed after completing the pretest.</w:t>
      </w:r>
    </w:p>
    <w:p w:rsidR="00BB2925" w:rsidRPr="007B6CA2" w:rsidP="00901040" w14:paraId="334FB80F" w14:textId="77777777">
      <w:pPr>
        <w:autoSpaceDE w:val="0"/>
        <w:autoSpaceDN w:val="0"/>
        <w:adjustRightInd w:val="0"/>
        <w:spacing w:after="0" w:line="240" w:lineRule="atLeast"/>
        <w:rPr>
          <w:rFonts w:eastAsia="Times New Roman" w:cstheme="minorHAnsi"/>
          <w:bCs/>
          <w:i/>
          <w:color w:val="000000"/>
        </w:rPr>
      </w:pPr>
    </w:p>
    <w:p w:rsidR="004410A1" w:rsidRPr="004410A1" w:rsidP="004410A1" w14:paraId="16DC7B21" w14:textId="12682A1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7C2C4D" w:rsidP="00DB3099" w14:paraId="2FF62554" w14:textId="470D83EE">
      <w:pPr>
        <w:tabs>
          <w:tab w:val="left" w:pos="-720"/>
        </w:tabs>
        <w:suppressAutoHyphens/>
        <w:spacing w:after="0" w:line="240" w:lineRule="auto"/>
      </w:pPr>
      <w:r w:rsidRPr="00C308D0">
        <w:t>This pr</w:t>
      </w:r>
      <w:r w:rsidR="00F71194">
        <w:t>etesting activities</w:t>
      </w:r>
      <w:r w:rsidRPr="00C308D0">
        <w:t xml:space="preserve"> will not employ complex data analytic techniques</w:t>
      </w:r>
      <w:r w:rsidRPr="00795F60">
        <w:t>.</w:t>
      </w:r>
      <w:r w:rsidR="006531CF">
        <w:t xml:space="preserve"> We will not be analyzing the survey data, since the purpose of the pretest</w:t>
      </w:r>
      <w:r w:rsidR="00780853">
        <w:t>s</w:t>
      </w:r>
      <w:r w:rsidR="006531CF">
        <w:t xml:space="preserve"> is to examine the process of completing the surveys, not to assess the survey responses.  </w:t>
      </w:r>
      <w:r w:rsidRPr="00795F60">
        <w:t xml:space="preserve"> </w:t>
      </w:r>
    </w:p>
    <w:p w:rsidR="00DB3099" w:rsidP="009A4F91" w14:paraId="7364E9BE" w14:textId="77777777">
      <w:pPr>
        <w:tabs>
          <w:tab w:val="left" w:pos="-720"/>
        </w:tabs>
        <w:suppressAutoHyphens/>
        <w:spacing w:after="0" w:line="240" w:lineRule="auto"/>
      </w:pPr>
    </w:p>
    <w:p w:rsidR="007C2C4D" w:rsidP="009A4F91" w14:paraId="1102CC9A" w14:textId="1430EA3C">
      <w:pPr>
        <w:tabs>
          <w:tab w:val="left" w:pos="-720"/>
        </w:tabs>
        <w:suppressAutoHyphens/>
        <w:spacing w:after="0" w:line="240" w:lineRule="auto"/>
      </w:pPr>
      <w:r>
        <w:t>T</w:t>
      </w:r>
      <w:r>
        <w:t xml:space="preserve">he study team will analyze the </w:t>
      </w:r>
      <w:r>
        <w:t xml:space="preserve">focus group </w:t>
      </w:r>
      <w:r>
        <w:t xml:space="preserve">data qualitatively, using feedback from the participants to assess and improve the clarity and </w:t>
      </w:r>
      <w:r>
        <w:t xml:space="preserve">comprehension </w:t>
      </w:r>
      <w:r>
        <w:t>of the</w:t>
      </w:r>
      <w:r w:rsidR="00FD368B">
        <w:t xml:space="preserve"> </w:t>
      </w:r>
      <w:r w:rsidR="00325A8C">
        <w:t xml:space="preserve">participant </w:t>
      </w:r>
      <w:r w:rsidR="00FD368B">
        <w:t>entry and exit surveys</w:t>
      </w:r>
      <w:r>
        <w:t xml:space="preserve">. This will include coding the </w:t>
      </w:r>
      <w:r>
        <w:t xml:space="preserve">discussion </w:t>
      </w:r>
      <w:r>
        <w:t>notes to identify recurring themes or patterns across the</w:t>
      </w:r>
      <w:r>
        <w:t xml:space="preserve"> items</w:t>
      </w:r>
      <w:r>
        <w:t>, as well as comments that may indicate potential issues with a particular</w:t>
      </w:r>
      <w:r>
        <w:t xml:space="preserve"> item</w:t>
      </w:r>
      <w:r>
        <w:t xml:space="preserve">. The analysis will focus on understanding the context and reasons behind any challenges in </w:t>
      </w:r>
      <w:r>
        <w:t>comprehension or responding to the</w:t>
      </w:r>
      <w:r w:rsidR="00325A8C">
        <w:t xml:space="preserve"> survey </w:t>
      </w:r>
      <w:r>
        <w:t>items</w:t>
      </w:r>
      <w:r>
        <w:t xml:space="preserve"> and will determine what </w:t>
      </w:r>
      <w:r>
        <w:t xml:space="preserve">revisions can be made to </w:t>
      </w:r>
      <w:r>
        <w:t>improve the clarity</w:t>
      </w:r>
      <w:r>
        <w:t xml:space="preserve"> and </w:t>
      </w:r>
      <w:r>
        <w:t>relevance of</w:t>
      </w:r>
      <w:r>
        <w:t xml:space="preserve"> the items</w:t>
      </w:r>
      <w:r>
        <w:t>.</w:t>
      </w:r>
    </w:p>
    <w:p w:rsidR="00BB2925" w:rsidP="00901040" w14:paraId="0CF5588E" w14:textId="77777777">
      <w:pPr>
        <w:autoSpaceDE w:val="0"/>
        <w:autoSpaceDN w:val="0"/>
        <w:adjustRightInd w:val="0"/>
        <w:spacing w:after="0" w:line="240" w:lineRule="atLeast"/>
        <w:rPr>
          <w:rFonts w:eastAsia="Times New Roman" w:cstheme="minorHAnsi"/>
          <w:bCs/>
          <w:i/>
          <w:color w:val="000000"/>
        </w:rPr>
      </w:pPr>
    </w:p>
    <w:p w:rsidR="00901040" w:rsidRPr="004410A1" w:rsidP="004410A1" w14:paraId="0FD3F50B" w14:textId="71613CAF">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36657E" w:rsidP="00DB3099" w14:paraId="2A4DB45A" w14:textId="2D6549CE">
      <w:pPr>
        <w:spacing w:after="0" w:line="240" w:lineRule="auto"/>
        <w:rPr>
          <w:iCs/>
        </w:rPr>
      </w:pPr>
      <w:bookmarkStart w:id="3" w:name="_Hlk118304899"/>
      <w:r>
        <w:rPr>
          <w:rFonts w:eastAsia="Times New Roman" w:cstheme="minorHAnsi"/>
          <w:color w:val="000000"/>
          <w:szCs w:val="24"/>
        </w:rPr>
        <w:t xml:space="preserve">ACF is </w:t>
      </w:r>
      <w:r>
        <w:rPr>
          <w:rFonts w:eastAsia="Times New Roman" w:cs="Times New Roman"/>
          <w:szCs w:val="24"/>
        </w:rPr>
        <w:t xml:space="preserve">currently engaged in efforts to improve the </w:t>
      </w:r>
      <w:r w:rsidR="008D27AB">
        <w:rPr>
          <w:rFonts w:eastAsia="Times New Roman" w:cs="Times New Roman"/>
          <w:szCs w:val="24"/>
        </w:rPr>
        <w:t xml:space="preserve">PREP </w:t>
      </w:r>
      <w:r w:rsidR="00041AF3">
        <w:t>and SRAE</w:t>
      </w:r>
      <w:r w:rsidR="00041AF3">
        <w:rPr>
          <w:rFonts w:eastAsia="Times New Roman" w:cs="Times New Roman"/>
          <w:szCs w:val="24"/>
        </w:rPr>
        <w:t xml:space="preserve"> </w:t>
      </w:r>
      <w:r>
        <w:rPr>
          <w:rFonts w:eastAsia="Times New Roman" w:cs="Times New Roman"/>
          <w:szCs w:val="24"/>
        </w:rPr>
        <w:t xml:space="preserve">participant </w:t>
      </w:r>
      <w:r w:rsidR="008D27AB">
        <w:rPr>
          <w:rFonts w:eastAsia="Times New Roman" w:cs="Times New Roman"/>
          <w:szCs w:val="24"/>
        </w:rPr>
        <w:t xml:space="preserve">entry and exit </w:t>
      </w:r>
      <w:r>
        <w:rPr>
          <w:rFonts w:eastAsia="Times New Roman" w:cs="Times New Roman"/>
          <w:szCs w:val="24"/>
        </w:rPr>
        <w:t>survey questions</w:t>
      </w:r>
      <w:r>
        <w:rPr>
          <w:rFonts w:cs="Times New Roman"/>
        </w:rPr>
        <w:t>.</w:t>
      </w:r>
      <w:r w:rsidR="00D330F6">
        <w:rPr>
          <w:rFonts w:cs="Times New Roman"/>
        </w:rPr>
        <w:t xml:space="preserve"> </w:t>
      </w:r>
      <w:r w:rsidR="00D330F6">
        <w:rPr>
          <w:iCs/>
        </w:rPr>
        <w:t>F</w:t>
      </w:r>
      <w:r w:rsidRPr="00A83837" w:rsidR="00D330F6">
        <w:rPr>
          <w:rFonts w:eastAsia="Times New Roman" w:cstheme="minorHAnsi"/>
        </w:rPr>
        <w:t xml:space="preserve">indings from </w:t>
      </w:r>
      <w:r w:rsidR="00D330F6">
        <w:rPr>
          <w:rFonts w:eastAsia="Times New Roman" w:cstheme="minorHAnsi"/>
        </w:rPr>
        <w:t xml:space="preserve">the </w:t>
      </w:r>
      <w:r w:rsidRPr="00A83837" w:rsidR="00D330F6">
        <w:rPr>
          <w:rFonts w:eastAsia="Times New Roman" w:cstheme="minorHAnsi"/>
        </w:rPr>
        <w:t>p</w:t>
      </w:r>
      <w:r w:rsidR="00D330F6">
        <w:rPr>
          <w:rFonts w:eastAsia="Times New Roman" w:cstheme="minorHAnsi"/>
        </w:rPr>
        <w:t>retest</w:t>
      </w:r>
      <w:r w:rsidR="00E47DE5">
        <w:rPr>
          <w:rFonts w:eastAsia="Times New Roman" w:cstheme="minorHAnsi"/>
        </w:rPr>
        <w:t>s</w:t>
      </w:r>
      <w:r w:rsidR="00D330F6">
        <w:rPr>
          <w:rFonts w:eastAsia="Times New Roman" w:cstheme="minorHAnsi"/>
        </w:rPr>
        <w:t xml:space="preserve"> </w:t>
      </w:r>
      <w:r w:rsidRPr="00A83837" w:rsidR="00D330F6">
        <w:rPr>
          <w:rFonts w:eastAsia="Times New Roman" w:cstheme="minorHAnsi"/>
        </w:rPr>
        <w:t>will inform th</w:t>
      </w:r>
      <w:r w:rsidR="008F20F9">
        <w:rPr>
          <w:rFonts w:eastAsia="Times New Roman" w:cstheme="minorHAnsi"/>
        </w:rPr>
        <w:t>ese efforts</w:t>
      </w:r>
      <w:r w:rsidR="00D330F6">
        <w:rPr>
          <w:rFonts w:eastAsia="Times New Roman" w:cstheme="minorHAnsi"/>
        </w:rPr>
        <w:t>.</w:t>
      </w:r>
      <w:r w:rsidRPr="004F541B" w:rsidR="004F541B">
        <w:rPr>
          <w:iCs/>
        </w:rPr>
        <w:t xml:space="preserve"> </w:t>
      </w:r>
    </w:p>
    <w:p w:rsidR="00DB3099" w:rsidP="009A4F91" w14:paraId="19D72061" w14:textId="77777777">
      <w:pPr>
        <w:spacing w:after="0" w:line="240" w:lineRule="auto"/>
      </w:pPr>
    </w:p>
    <w:bookmarkEnd w:id="3"/>
    <w:p w:rsidR="0065548B" w:rsidP="0065548B" w14:paraId="7C33EA25" w14:textId="21CD3AC2">
      <w:pPr>
        <w:tabs>
          <w:tab w:val="left" w:pos="-720"/>
        </w:tabs>
        <w:suppressAutoHyphens/>
        <w:spacing w:after="0" w:line="240" w:lineRule="auto"/>
        <w:rPr>
          <w:rFonts w:eastAsia="Times New Roman" w:cstheme="minorHAnsi"/>
        </w:rPr>
      </w:pPr>
      <w:r>
        <w:rPr>
          <w:rFonts w:eastAsia="Times New Roman"/>
        </w:rPr>
        <w:t>After conducting the</w:t>
      </w:r>
      <w:r w:rsidR="006531CF">
        <w:rPr>
          <w:rFonts w:eastAsia="Times New Roman"/>
        </w:rPr>
        <w:t xml:space="preserve"> pretests</w:t>
      </w:r>
      <w:r>
        <w:rPr>
          <w:rFonts w:eastAsia="Times New Roman"/>
        </w:rPr>
        <w:t xml:space="preserve">, </w:t>
      </w:r>
      <w:r>
        <w:rPr>
          <w:rFonts w:eastAsia="Times New Roman" w:cstheme="minorHAnsi"/>
        </w:rPr>
        <w:t>t</w:t>
      </w:r>
      <w:r w:rsidRPr="00A83837" w:rsidR="007C2C4D">
        <w:rPr>
          <w:rFonts w:eastAsia="Times New Roman" w:cstheme="minorHAnsi"/>
        </w:rPr>
        <w:t xml:space="preserve">he study team will </w:t>
      </w:r>
      <w:r w:rsidR="007C2C4D">
        <w:rPr>
          <w:rFonts w:eastAsia="Times New Roman" w:cstheme="minorHAnsi"/>
        </w:rPr>
        <w:t>develop an internal ACF memorandum</w:t>
      </w:r>
      <w:r w:rsidRPr="00A83837" w:rsidR="007C2C4D">
        <w:rPr>
          <w:rFonts w:eastAsia="Times New Roman" w:cstheme="minorHAnsi"/>
        </w:rPr>
        <w:t xml:space="preserve"> describing the</w:t>
      </w:r>
      <w:r w:rsidR="007C2C4D">
        <w:rPr>
          <w:rFonts w:eastAsia="Times New Roman" w:cstheme="minorHAnsi"/>
        </w:rPr>
        <w:t xml:space="preserve"> pretest methodology and</w:t>
      </w:r>
      <w:r w:rsidRPr="00A83837" w:rsidR="007C2C4D">
        <w:rPr>
          <w:rFonts w:eastAsia="Times New Roman" w:cstheme="minorHAnsi"/>
        </w:rPr>
        <w:t xml:space="preserve"> results, including </w:t>
      </w:r>
      <w:r w:rsidR="00325A8C">
        <w:rPr>
          <w:rFonts w:eastAsia="Times New Roman" w:cstheme="minorHAnsi"/>
        </w:rPr>
        <w:t xml:space="preserve">any </w:t>
      </w:r>
      <w:r>
        <w:rPr>
          <w:rFonts w:eastAsia="Times New Roman" w:cstheme="minorHAnsi"/>
        </w:rPr>
        <w:t xml:space="preserve">proposed </w:t>
      </w:r>
      <w:r w:rsidRPr="00A83837" w:rsidR="007C2C4D">
        <w:rPr>
          <w:rFonts w:eastAsia="Times New Roman" w:cstheme="minorHAnsi"/>
        </w:rPr>
        <w:t>change</w:t>
      </w:r>
      <w:r w:rsidR="007C2C4D">
        <w:rPr>
          <w:rFonts w:eastAsia="Times New Roman" w:cstheme="minorHAnsi"/>
        </w:rPr>
        <w:t xml:space="preserve">s </w:t>
      </w:r>
      <w:r w:rsidRPr="00A83837" w:rsidR="007C2C4D">
        <w:rPr>
          <w:rFonts w:eastAsia="Times New Roman" w:cstheme="minorHAnsi"/>
        </w:rPr>
        <w:t xml:space="preserve">to the </w:t>
      </w:r>
      <w:r w:rsidR="003450F6">
        <w:rPr>
          <w:rFonts w:eastAsia="Times New Roman" w:cstheme="minorHAnsi"/>
        </w:rPr>
        <w:t>surveys</w:t>
      </w:r>
      <w:r>
        <w:rPr>
          <w:rFonts w:eastAsia="Times New Roman" w:cstheme="minorHAnsi"/>
        </w:rPr>
        <w:t xml:space="preserve">, and </w:t>
      </w:r>
      <w:r w:rsidR="007C2C4D">
        <w:rPr>
          <w:rFonts w:eastAsia="Times New Roman" w:cstheme="minorHAnsi"/>
        </w:rPr>
        <w:t xml:space="preserve">justification for the </w:t>
      </w:r>
      <w:r>
        <w:rPr>
          <w:rFonts w:eastAsia="Times New Roman" w:cstheme="minorHAnsi"/>
        </w:rPr>
        <w:t xml:space="preserve">proposed </w:t>
      </w:r>
      <w:r w:rsidR="007C2C4D">
        <w:rPr>
          <w:rFonts w:eastAsia="Times New Roman" w:cstheme="minorHAnsi"/>
        </w:rPr>
        <w:t>changes.</w:t>
      </w:r>
      <w:r>
        <w:rPr>
          <w:rFonts w:eastAsia="Times New Roman" w:cstheme="minorHAnsi"/>
        </w:rPr>
        <w:t xml:space="preserve"> </w:t>
      </w:r>
    </w:p>
    <w:p w:rsidR="0065548B" w:rsidP="0065548B" w14:paraId="63D676D5" w14:textId="77777777">
      <w:pPr>
        <w:tabs>
          <w:tab w:val="left" w:pos="-720"/>
        </w:tabs>
        <w:suppressAutoHyphens/>
        <w:spacing w:after="0" w:line="240" w:lineRule="auto"/>
        <w:rPr>
          <w:rFonts w:eastAsia="Times New Roman" w:cstheme="minorHAnsi"/>
        </w:rPr>
      </w:pPr>
    </w:p>
    <w:p w:rsidR="00BB2925" w:rsidP="0065548B" w14:paraId="2C80635E" w14:textId="5F18726C">
      <w:pPr>
        <w:tabs>
          <w:tab w:val="left" w:pos="-720"/>
        </w:tabs>
        <w:suppressAutoHyphens/>
        <w:spacing w:after="0" w:line="240" w:lineRule="auto"/>
        <w:rPr>
          <w:rFonts w:eastAsia="Times New Roman" w:cstheme="minorHAnsi"/>
        </w:rPr>
      </w:pPr>
      <w:r w:rsidRPr="0065548B">
        <w:rPr>
          <w:rFonts w:eastAsia="Times New Roman" w:cstheme="minorHAnsi"/>
        </w:rPr>
        <w:t xml:space="preserve">ACF will use the results internally to inform </w:t>
      </w:r>
      <w:r w:rsidR="003F2DF9">
        <w:rPr>
          <w:szCs w:val="24"/>
        </w:rPr>
        <w:t>revisions to entry and exit surveys administered to youth participants in PREP and SRAE programs</w:t>
      </w:r>
      <w:r w:rsidRPr="0065548B">
        <w:rPr>
          <w:rFonts w:eastAsia="Times New Roman" w:cstheme="minorHAnsi"/>
        </w:rPr>
        <w:t xml:space="preserve">. </w:t>
      </w:r>
      <w:r w:rsidR="00752F34">
        <w:rPr>
          <w:rFonts w:ascii="Calibri" w:eastAsia="Times New Roman" w:hAnsi="Calibri" w:cs="Calibri"/>
          <w:color w:val="000000"/>
        </w:rPr>
        <w:t>The pretest</w:t>
      </w:r>
      <w:r w:rsidR="00780853">
        <w:rPr>
          <w:rFonts w:ascii="Calibri" w:eastAsia="Times New Roman" w:hAnsi="Calibri" w:cs="Calibri"/>
          <w:color w:val="000000"/>
        </w:rPr>
        <w:t>s</w:t>
      </w:r>
      <w:r w:rsidR="00752F34">
        <w:rPr>
          <w:rFonts w:ascii="Calibri" w:eastAsia="Times New Roman" w:hAnsi="Calibri" w:cs="Calibri"/>
          <w:color w:val="000000"/>
        </w:rPr>
        <w:t xml:space="preserve"> will also provide estimates of the time required to complete the revised surveys.</w:t>
      </w:r>
      <w:r w:rsidRPr="0065548B">
        <w:rPr>
          <w:rFonts w:eastAsia="Times New Roman" w:cstheme="minorHAnsi"/>
        </w:rPr>
        <w:t xml:space="preserve"> </w:t>
      </w:r>
    </w:p>
    <w:p w:rsidR="00BB2925" w:rsidRPr="00DF1291" w:rsidP="00901040" w14:paraId="32C05314" w14:textId="77777777">
      <w:pPr>
        <w:spacing w:after="0" w:line="240" w:lineRule="auto"/>
        <w:rPr>
          <w:rFonts w:eastAsia="Times New Roman" w:cstheme="minorHAnsi"/>
        </w:rPr>
      </w:pPr>
    </w:p>
    <w:p w:rsidR="00901040" w:rsidRPr="00D87E19" w:rsidP="00D87E19" w14:paraId="67F16556" w14:textId="47C19D85">
      <w:pPr>
        <w:spacing w:after="120" w:line="240" w:lineRule="auto"/>
        <w:rPr>
          <w:rFonts w:eastAsia="Times New Roman" w:cstheme="minorHAnsi"/>
        </w:rPr>
      </w:pPr>
      <w:r>
        <w:rPr>
          <w:rFonts w:eastAsia="Times New Roman" w:cstheme="minorHAnsi"/>
          <w:b/>
          <w:bCs/>
        </w:rPr>
        <w:t>B8.  Contact Persons</w:t>
      </w:r>
    </w:p>
    <w:p w:rsidR="00E454F5" w:rsidP="009A4F91" w14:paraId="46793DA7" w14:textId="77777777">
      <w:pPr>
        <w:tabs>
          <w:tab w:val="left" w:pos="-720"/>
        </w:tabs>
        <w:suppressAutoHyphens/>
        <w:spacing w:after="0" w:line="240" w:lineRule="auto"/>
      </w:pPr>
      <w:r>
        <w:t>Table B.2 lists the federal and contract staff responsible for the study, including their affiliation and email address.</w:t>
      </w:r>
    </w:p>
    <w:p w:rsidR="004410A1" w:rsidP="001E32B7" w14:paraId="158C88D1" w14:textId="77777777">
      <w:pPr>
        <w:tabs>
          <w:tab w:val="left" w:pos="-720"/>
        </w:tabs>
        <w:suppressAutoHyphens/>
        <w:spacing w:after="0" w:line="240" w:lineRule="auto"/>
      </w:pPr>
    </w:p>
    <w:p w:rsidR="00D87E19" w:rsidP="004410A1" w14:paraId="12C6F839" w14:textId="1EF87F14">
      <w:pPr>
        <w:pStyle w:val="TableTitle"/>
      </w:pPr>
      <w:r w:rsidRPr="008813EA">
        <w:t xml:space="preserve">Table </w:t>
      </w:r>
      <w:r>
        <w:t>B.2</w:t>
      </w:r>
      <w:r w:rsidRPr="008813EA">
        <w:t xml:space="preserve">. </w:t>
      </w:r>
      <w:r>
        <w:t>Staff responsible for study</w:t>
      </w:r>
      <w:r w:rsidRPr="008813EA">
        <w:t xml:space="preserve"> </w:t>
      </w:r>
    </w:p>
    <w:tbl>
      <w:tblPr>
        <w:tblW w:w="9355" w:type="dxa"/>
        <w:tblLayout w:type="fixed"/>
        <w:tblLook w:val="0400"/>
      </w:tblPr>
      <w:tblGrid>
        <w:gridCol w:w="2066"/>
        <w:gridCol w:w="4232"/>
        <w:gridCol w:w="3057"/>
      </w:tblGrid>
      <w:tr w14:paraId="00807788" w14:textId="77777777" w:rsidTr="00A84379">
        <w:tblPrEx>
          <w:tblW w:w="9355" w:type="dxa"/>
          <w:tblLayout w:type="fixed"/>
          <w:tblLook w:val="0400"/>
        </w:tblPrEx>
        <w:tc>
          <w:tcPr>
            <w:tcW w:w="2066" w:type="dxa"/>
            <w:shd w:val="clear" w:color="auto" w:fill="244061" w:themeFill="accent1" w:themeFillShade="80"/>
          </w:tcPr>
          <w:p w:rsidR="00E454F5" w:rsidP="00A84379" w14:paraId="2B9A471C" w14:textId="77777777">
            <w:pPr>
              <w:pStyle w:val="TableHeaderCenter"/>
              <w:jc w:val="left"/>
              <w:rPr>
                <w:rFonts w:eastAsia="Times New Roman"/>
                <w:b/>
                <w:bCs/>
              </w:rPr>
            </w:pPr>
            <w:r>
              <w:rPr>
                <w:rFonts w:eastAsia="Times New Roman"/>
                <w:b/>
                <w:bCs/>
              </w:rPr>
              <w:t>Name</w:t>
            </w:r>
          </w:p>
        </w:tc>
        <w:tc>
          <w:tcPr>
            <w:tcW w:w="4232" w:type="dxa"/>
            <w:shd w:val="clear" w:color="auto" w:fill="244061" w:themeFill="accent1" w:themeFillShade="80"/>
          </w:tcPr>
          <w:p w:rsidR="00E454F5" w:rsidP="00A84379" w14:paraId="58A6B61E" w14:textId="77777777">
            <w:pPr>
              <w:pStyle w:val="TableHeaderCenter"/>
              <w:rPr>
                <w:rFonts w:eastAsia="Times New Roman"/>
                <w:b/>
                <w:bCs/>
              </w:rPr>
            </w:pPr>
            <w:r>
              <w:rPr>
                <w:rFonts w:eastAsia="Times New Roman"/>
                <w:b/>
                <w:bCs/>
              </w:rPr>
              <w:t>Affiliation</w:t>
            </w:r>
          </w:p>
        </w:tc>
        <w:tc>
          <w:tcPr>
            <w:tcW w:w="3057" w:type="dxa"/>
            <w:shd w:val="clear" w:color="auto" w:fill="244061" w:themeFill="accent1" w:themeFillShade="80"/>
          </w:tcPr>
          <w:p w:rsidR="00E454F5" w:rsidP="00A84379" w14:paraId="0EA58F8B" w14:textId="77777777">
            <w:pPr>
              <w:pStyle w:val="TableHeaderCenter"/>
              <w:rPr>
                <w:rFonts w:eastAsia="Times New Roman"/>
                <w:b/>
                <w:bCs/>
              </w:rPr>
            </w:pPr>
            <w:r>
              <w:rPr>
                <w:rFonts w:eastAsia="Times New Roman"/>
                <w:b/>
                <w:bCs/>
              </w:rPr>
              <w:t>Email address</w:t>
            </w:r>
          </w:p>
        </w:tc>
      </w:tr>
      <w:tr w14:paraId="4687C27B" w14:textId="77777777" w:rsidTr="00A84379">
        <w:tblPrEx>
          <w:tblW w:w="9355" w:type="dxa"/>
          <w:tblLayout w:type="fixed"/>
          <w:tblLook w:val="0400"/>
        </w:tblPrEx>
        <w:trPr>
          <w:trHeight w:val="20"/>
        </w:trPr>
        <w:tc>
          <w:tcPr>
            <w:tcW w:w="2066" w:type="dxa"/>
            <w:tcBorders>
              <w:bottom w:val="single" w:sz="4" w:space="0" w:color="1F497D" w:themeColor="text2"/>
            </w:tcBorders>
            <w:shd w:val="clear" w:color="auto" w:fill="auto"/>
          </w:tcPr>
          <w:p w:rsidR="00E454F5" w:rsidP="00A84379" w14:paraId="5B763A14" w14:textId="72B61C8B">
            <w:pPr>
              <w:pStyle w:val="TableTextLeft"/>
              <w:rPr>
                <w:rFonts w:eastAsia="Times New Roman"/>
              </w:rPr>
            </w:pPr>
            <w:r>
              <w:rPr>
                <w:rFonts w:eastAsia="Times New Roman"/>
              </w:rPr>
              <w:t>Caryn Blitz</w:t>
            </w:r>
          </w:p>
        </w:tc>
        <w:tc>
          <w:tcPr>
            <w:tcW w:w="4232" w:type="dxa"/>
            <w:tcBorders>
              <w:bottom w:val="single" w:sz="4" w:space="0" w:color="1F497D" w:themeColor="text2"/>
            </w:tcBorders>
            <w:shd w:val="clear" w:color="auto" w:fill="auto"/>
          </w:tcPr>
          <w:p w:rsidR="00E454F5" w:rsidP="00A84379" w14:paraId="619EE868" w14:textId="77777777">
            <w:pPr>
              <w:pStyle w:val="TableTextLeft"/>
              <w:rPr>
                <w:rFonts w:eastAsia="Times New Roman"/>
              </w:rPr>
            </w:pPr>
            <w:r>
              <w:rPr>
                <w:rFonts w:eastAsia="Times New Roman"/>
              </w:rPr>
              <w:t>Office of Planning, Research, and Evaluation</w:t>
            </w:r>
          </w:p>
          <w:p w:rsidR="00E454F5" w:rsidP="00A84379" w14:paraId="2846CC9A" w14:textId="77777777">
            <w:pPr>
              <w:pStyle w:val="TableTextLeft"/>
              <w:rPr>
                <w:rFonts w:eastAsia="Times New Roman"/>
              </w:rPr>
            </w:pPr>
            <w:r>
              <w:rPr>
                <w:rFonts w:eastAsia="Times New Roman"/>
              </w:rPr>
              <w:t>Administration for Children and Families</w:t>
            </w:r>
          </w:p>
          <w:p w:rsidR="00E454F5" w:rsidP="00A84379" w14:paraId="3F23FC39" w14:textId="77777777">
            <w:pPr>
              <w:pStyle w:val="TableTextLeft"/>
              <w:rPr>
                <w:rFonts w:eastAsia="Times New Roman"/>
              </w:rPr>
            </w:pPr>
            <w:r>
              <w:rPr>
                <w:rFonts w:eastAsia="Times New Roman"/>
              </w:rPr>
              <w:t>U.S. Department of Health and Human Services</w:t>
            </w:r>
          </w:p>
        </w:tc>
        <w:tc>
          <w:tcPr>
            <w:tcW w:w="3057" w:type="dxa"/>
            <w:tcBorders>
              <w:bottom w:val="single" w:sz="4" w:space="0" w:color="1F497D" w:themeColor="text2"/>
            </w:tcBorders>
          </w:tcPr>
          <w:p w:rsidR="00E454F5" w:rsidP="00A84379" w14:paraId="628FED19" w14:textId="2F4F0F01">
            <w:pPr>
              <w:pStyle w:val="TableTextLeft"/>
              <w:rPr>
                <w:rFonts w:eastAsia="Times New Roman"/>
              </w:rPr>
            </w:pPr>
            <w:r w:rsidRPr="00277164">
              <w:rPr>
                <w:rFonts w:eastAsia="Times New Roman"/>
              </w:rPr>
              <w:t>Caryn.Blitz@acf.hhs.gov</w:t>
            </w:r>
          </w:p>
        </w:tc>
      </w:tr>
      <w:tr w14:paraId="7E6F7451" w14:textId="77777777" w:rsidTr="00A84379">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E454F5" w:rsidP="00A84379" w14:paraId="613CBFD3" w14:textId="68927191">
            <w:pPr>
              <w:pStyle w:val="TableTextLeft"/>
              <w:rPr>
                <w:rFonts w:eastAsia="Times New Roman"/>
              </w:rPr>
            </w:pPr>
            <w:r>
              <w:rPr>
                <w:rFonts w:eastAsia="Times New Roman"/>
              </w:rPr>
              <w:t xml:space="preserve">Tia Brown </w:t>
            </w:r>
          </w:p>
        </w:tc>
        <w:tc>
          <w:tcPr>
            <w:tcW w:w="4232" w:type="dxa"/>
            <w:tcBorders>
              <w:top w:val="single" w:sz="4" w:space="0" w:color="1F497D" w:themeColor="text2"/>
              <w:bottom w:val="single" w:sz="4" w:space="0" w:color="1F497D" w:themeColor="text2"/>
            </w:tcBorders>
            <w:shd w:val="clear" w:color="auto" w:fill="auto"/>
          </w:tcPr>
          <w:p w:rsidR="00895ABA" w:rsidP="00895ABA" w14:paraId="0A0AA4A8" w14:textId="77777777">
            <w:pPr>
              <w:pStyle w:val="TableTextLeft"/>
              <w:rPr>
                <w:rFonts w:eastAsia="Times New Roman"/>
              </w:rPr>
            </w:pPr>
            <w:r>
              <w:rPr>
                <w:rFonts w:eastAsia="Times New Roman"/>
              </w:rPr>
              <w:t>Office of Planning, Research, and Evaluation</w:t>
            </w:r>
          </w:p>
          <w:p w:rsidR="00895ABA" w:rsidP="00895ABA" w14:paraId="555B702A" w14:textId="77777777">
            <w:pPr>
              <w:pStyle w:val="TableTextLeft"/>
              <w:rPr>
                <w:rFonts w:eastAsia="Times New Roman"/>
              </w:rPr>
            </w:pPr>
            <w:r>
              <w:rPr>
                <w:rFonts w:eastAsia="Times New Roman"/>
              </w:rPr>
              <w:t>Administration for Children and Families</w:t>
            </w:r>
          </w:p>
          <w:p w:rsidR="00E454F5" w:rsidP="00895ABA" w14:paraId="5A0C70FE" w14:textId="2FEACF65">
            <w:pPr>
              <w:pStyle w:val="TableTextLeft"/>
              <w:rPr>
                <w:rFonts w:eastAsia="Times New Roman"/>
              </w:rPr>
            </w:pPr>
            <w:r>
              <w:rPr>
                <w:rFonts w:eastAsia="Times New Roman"/>
              </w:rPr>
              <w:t>U.S. Department of Health and Human Services</w:t>
            </w:r>
          </w:p>
        </w:tc>
        <w:tc>
          <w:tcPr>
            <w:tcW w:w="3057" w:type="dxa"/>
            <w:tcBorders>
              <w:top w:val="single" w:sz="4" w:space="0" w:color="1F497D" w:themeColor="text2"/>
              <w:bottom w:val="single" w:sz="4" w:space="0" w:color="1F497D" w:themeColor="text2"/>
            </w:tcBorders>
          </w:tcPr>
          <w:p w:rsidR="00E454F5" w:rsidRPr="00F5086B" w:rsidP="00A84379" w14:paraId="2A579EAF" w14:textId="285B0453">
            <w:pPr>
              <w:pStyle w:val="TableTextLeft"/>
              <w:rPr>
                <w:rFonts w:eastAsia="Times New Roman"/>
              </w:rPr>
            </w:pPr>
            <w:hyperlink r:id="rId9" w:history="1">
              <w:r w:rsidRPr="00F5086B" w:rsidR="00895ABA">
                <w:rPr>
                  <w:rStyle w:val="Hyperlink"/>
                  <w:rFonts w:eastAsia="Times New Roman"/>
                  <w:color w:val="auto"/>
                  <w:u w:val="none"/>
                </w:rPr>
                <w:t>Tia.Brown@acf.hhs.gov</w:t>
              </w:r>
            </w:hyperlink>
          </w:p>
        </w:tc>
      </w:tr>
      <w:tr w14:paraId="0E49BA34" w14:textId="77777777" w:rsidTr="00A84379">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E454F5" w:rsidP="00A84379" w14:paraId="264F141D" w14:textId="161E2D6C">
            <w:pPr>
              <w:pStyle w:val="TableTextLeft"/>
              <w:rPr>
                <w:rFonts w:eastAsia="Times New Roman"/>
              </w:rPr>
            </w:pPr>
            <w:r>
              <w:rPr>
                <w:rFonts w:eastAsia="Times New Roman"/>
              </w:rPr>
              <w:t xml:space="preserve">Brian </w:t>
            </w:r>
            <w:r>
              <w:rPr>
                <w:rFonts w:eastAsia="Times New Roman"/>
              </w:rPr>
              <w:t>Goesling</w:t>
            </w:r>
          </w:p>
        </w:tc>
        <w:tc>
          <w:tcPr>
            <w:tcW w:w="4232" w:type="dxa"/>
            <w:tcBorders>
              <w:top w:val="single" w:sz="4" w:space="0" w:color="1F497D" w:themeColor="text2"/>
              <w:bottom w:val="single" w:sz="4" w:space="0" w:color="1F497D" w:themeColor="text2"/>
            </w:tcBorders>
            <w:shd w:val="clear" w:color="auto" w:fill="auto"/>
          </w:tcPr>
          <w:p w:rsidR="00E454F5" w:rsidP="00A84379" w14:paraId="42C36F8E" w14:textId="77777777">
            <w:pPr>
              <w:pStyle w:val="TableTextLeft"/>
              <w:rPr>
                <w:rFonts w:eastAsia="Times New Roman"/>
              </w:rPr>
            </w:pPr>
            <w:r>
              <w:rPr>
                <w:rFonts w:eastAsia="Times New Roman"/>
              </w:rPr>
              <w:t>Mathematica</w:t>
            </w:r>
          </w:p>
        </w:tc>
        <w:tc>
          <w:tcPr>
            <w:tcW w:w="3057" w:type="dxa"/>
            <w:tcBorders>
              <w:top w:val="single" w:sz="4" w:space="0" w:color="1F497D" w:themeColor="text2"/>
              <w:bottom w:val="single" w:sz="4" w:space="0" w:color="1F497D" w:themeColor="text2"/>
            </w:tcBorders>
          </w:tcPr>
          <w:p w:rsidR="00E454F5" w:rsidP="00A84379" w14:paraId="5E9B7E50" w14:textId="05E06CC9">
            <w:pPr>
              <w:pStyle w:val="TableTextLeft"/>
              <w:rPr>
                <w:rFonts w:eastAsia="Times New Roman"/>
              </w:rPr>
            </w:pPr>
            <w:r>
              <w:rPr>
                <w:rFonts w:eastAsia="Times New Roman"/>
              </w:rPr>
              <w:t>bgoesling@mathematica-mpr.com</w:t>
            </w:r>
          </w:p>
        </w:tc>
      </w:tr>
      <w:tr w14:paraId="40974991" w14:textId="77777777" w:rsidTr="00A84379">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E454F5" w:rsidP="00A84379" w14:paraId="3D790906" w14:textId="1D38E15F">
            <w:pPr>
              <w:pStyle w:val="TableTextLeft"/>
              <w:rPr>
                <w:rFonts w:eastAsia="Times New Roman"/>
              </w:rPr>
            </w:pPr>
            <w:r>
              <w:rPr>
                <w:rFonts w:eastAsia="Times New Roman"/>
              </w:rPr>
              <w:t>Lara Hulsey</w:t>
            </w:r>
          </w:p>
        </w:tc>
        <w:tc>
          <w:tcPr>
            <w:tcW w:w="4232" w:type="dxa"/>
            <w:tcBorders>
              <w:top w:val="single" w:sz="4" w:space="0" w:color="1F497D" w:themeColor="text2"/>
              <w:bottom w:val="single" w:sz="4" w:space="0" w:color="1F497D" w:themeColor="text2"/>
            </w:tcBorders>
            <w:shd w:val="clear" w:color="auto" w:fill="auto"/>
          </w:tcPr>
          <w:p w:rsidR="00E454F5" w:rsidP="00A84379" w14:paraId="675C047E" w14:textId="77777777">
            <w:pPr>
              <w:pStyle w:val="TableTextLeft"/>
              <w:rPr>
                <w:rFonts w:eastAsia="Times New Roman"/>
              </w:rPr>
            </w:pPr>
            <w:r>
              <w:rPr>
                <w:rFonts w:eastAsia="Times New Roman"/>
              </w:rPr>
              <w:t>Mathematica</w:t>
            </w:r>
          </w:p>
        </w:tc>
        <w:tc>
          <w:tcPr>
            <w:tcW w:w="3057" w:type="dxa"/>
            <w:tcBorders>
              <w:top w:val="single" w:sz="4" w:space="0" w:color="1F497D" w:themeColor="text2"/>
              <w:bottom w:val="single" w:sz="4" w:space="0" w:color="1F497D" w:themeColor="text2"/>
            </w:tcBorders>
          </w:tcPr>
          <w:p w:rsidR="00E454F5" w:rsidP="00A84379" w14:paraId="50254365" w14:textId="0F21B884">
            <w:pPr>
              <w:pStyle w:val="TableTextLeft"/>
              <w:rPr>
                <w:rFonts w:eastAsia="Times New Roman"/>
              </w:rPr>
            </w:pPr>
            <w:r w:rsidRPr="00277164">
              <w:rPr>
                <w:rFonts w:eastAsia="Times New Roman"/>
              </w:rPr>
              <w:t>lhulsey@mathematica-mpr.com</w:t>
            </w:r>
          </w:p>
        </w:tc>
      </w:tr>
      <w:tr w14:paraId="1C596116" w14:textId="77777777" w:rsidTr="00A84379">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E454F5" w:rsidP="00A84379" w14:paraId="7C1E4739" w14:textId="77777777">
            <w:pPr>
              <w:pStyle w:val="TableTextLeft"/>
              <w:rPr>
                <w:rFonts w:eastAsia="Times New Roman"/>
              </w:rPr>
            </w:pPr>
            <w:r>
              <w:rPr>
                <w:rFonts w:eastAsia="Times New Roman"/>
              </w:rPr>
              <w:t>Melissa Thomas</w:t>
            </w:r>
          </w:p>
        </w:tc>
        <w:tc>
          <w:tcPr>
            <w:tcW w:w="4232" w:type="dxa"/>
            <w:tcBorders>
              <w:top w:val="single" w:sz="4" w:space="0" w:color="1F497D" w:themeColor="text2"/>
              <w:bottom w:val="single" w:sz="4" w:space="0" w:color="1F497D" w:themeColor="text2"/>
            </w:tcBorders>
            <w:shd w:val="clear" w:color="auto" w:fill="auto"/>
          </w:tcPr>
          <w:p w:rsidR="00E454F5" w:rsidP="00A84379" w14:paraId="309F45E0" w14:textId="77777777">
            <w:pPr>
              <w:pStyle w:val="TableTextLeft"/>
              <w:rPr>
                <w:rFonts w:eastAsia="Times New Roman"/>
              </w:rPr>
            </w:pPr>
            <w:r>
              <w:rPr>
                <w:rFonts w:eastAsia="Times New Roman"/>
              </w:rPr>
              <w:t>Mathematica</w:t>
            </w:r>
          </w:p>
        </w:tc>
        <w:tc>
          <w:tcPr>
            <w:tcW w:w="3057" w:type="dxa"/>
            <w:tcBorders>
              <w:top w:val="single" w:sz="4" w:space="0" w:color="1F497D" w:themeColor="text2"/>
              <w:bottom w:val="single" w:sz="4" w:space="0" w:color="1F497D" w:themeColor="text2"/>
            </w:tcBorders>
          </w:tcPr>
          <w:p w:rsidR="00E454F5" w:rsidP="00A84379" w14:paraId="69487911" w14:textId="3B1B5807">
            <w:pPr>
              <w:pStyle w:val="TableTextLeft"/>
              <w:rPr>
                <w:rFonts w:eastAsia="Times New Roman"/>
              </w:rPr>
            </w:pPr>
            <w:r>
              <w:rPr>
                <w:rFonts w:eastAsia="Times New Roman"/>
              </w:rPr>
              <w:t>mthomas@mathematica-mpr.com</w:t>
            </w:r>
          </w:p>
        </w:tc>
      </w:tr>
      <w:tr w14:paraId="144A5DEE" w14:textId="77777777" w:rsidTr="00A84379">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E454F5" w:rsidP="00A84379" w14:paraId="2BEE4FA7" w14:textId="1977840A">
            <w:pPr>
              <w:pStyle w:val="TableTextLeft"/>
              <w:rPr>
                <w:rFonts w:eastAsia="Times New Roman"/>
              </w:rPr>
            </w:pPr>
            <w:r>
              <w:rPr>
                <w:rFonts w:eastAsia="Times New Roman"/>
              </w:rPr>
              <w:t>Maya Reid</w:t>
            </w:r>
          </w:p>
        </w:tc>
        <w:tc>
          <w:tcPr>
            <w:tcW w:w="4232" w:type="dxa"/>
            <w:tcBorders>
              <w:top w:val="single" w:sz="4" w:space="0" w:color="1F497D" w:themeColor="text2"/>
              <w:bottom w:val="single" w:sz="4" w:space="0" w:color="1F497D" w:themeColor="text2"/>
            </w:tcBorders>
            <w:shd w:val="clear" w:color="auto" w:fill="auto"/>
          </w:tcPr>
          <w:p w:rsidR="00E454F5" w:rsidP="00A84379" w14:paraId="70727828" w14:textId="77777777">
            <w:pPr>
              <w:pStyle w:val="TableTextLeft"/>
              <w:rPr>
                <w:rFonts w:eastAsia="Times New Roman"/>
              </w:rPr>
            </w:pPr>
            <w:r>
              <w:rPr>
                <w:rFonts w:eastAsia="Times New Roman"/>
              </w:rPr>
              <w:t>Mathematica</w:t>
            </w:r>
          </w:p>
        </w:tc>
        <w:tc>
          <w:tcPr>
            <w:tcW w:w="3057" w:type="dxa"/>
            <w:tcBorders>
              <w:top w:val="single" w:sz="4" w:space="0" w:color="1F497D" w:themeColor="text2"/>
              <w:bottom w:val="single" w:sz="4" w:space="0" w:color="1F497D" w:themeColor="text2"/>
            </w:tcBorders>
          </w:tcPr>
          <w:p w:rsidR="00E454F5" w:rsidP="00A84379" w14:paraId="72788319" w14:textId="58BC5AC4">
            <w:pPr>
              <w:pStyle w:val="TableTextLeft"/>
              <w:rPr>
                <w:rFonts w:eastAsia="Times New Roman"/>
              </w:rPr>
            </w:pPr>
            <w:r w:rsidRPr="00277164">
              <w:rPr>
                <w:rFonts w:eastAsia="Times New Roman"/>
              </w:rPr>
              <w:t>mreid@mathematica-mpr.com</w:t>
            </w:r>
          </w:p>
        </w:tc>
      </w:tr>
    </w:tbl>
    <w:p w:rsidR="00BB2925" w:rsidP="008369BA" w14:paraId="3C311DDD" w14:textId="5E9E9FDA">
      <w:pPr>
        <w:pStyle w:val="ListParagraph"/>
        <w:spacing w:after="0" w:line="240" w:lineRule="auto"/>
        <w:ind w:left="0"/>
        <w:rPr>
          <w:rFonts w:cstheme="minorHAnsi"/>
          <w:b/>
        </w:rPr>
      </w:pPr>
    </w:p>
    <w:p w:rsidR="00BB2925" w:rsidRPr="00EB6134" w:rsidP="008369BA" w14:paraId="6544032A" w14:textId="77777777">
      <w:pPr>
        <w:pStyle w:val="ListParagraph"/>
        <w:spacing w:after="0" w:line="240" w:lineRule="auto"/>
        <w:ind w:left="0"/>
        <w:rPr>
          <w:rFonts w:cstheme="minorHAnsi"/>
          <w:b/>
        </w:rPr>
      </w:pPr>
    </w:p>
    <w:p w:rsidR="007B6FFF" w:rsidP="008369BA" w14:paraId="5D97D27E" w14:textId="77777777">
      <w:pPr>
        <w:spacing w:after="0" w:line="240" w:lineRule="auto"/>
        <w:rPr>
          <w:b/>
        </w:rPr>
      </w:pPr>
    </w:p>
    <w:p w:rsidR="00E76298" w:rsidP="00F85D35" w14:paraId="1089ACCB" w14:textId="27E4F619">
      <w:pPr>
        <w:spacing w:after="120" w:line="240" w:lineRule="auto"/>
        <w:rPr>
          <w:b/>
        </w:rPr>
      </w:pPr>
      <w:r>
        <w:rPr>
          <w:b/>
        </w:rPr>
        <w:t>Attachments</w:t>
      </w:r>
    </w:p>
    <w:p w:rsidR="00AF51F1" w:rsidP="00241BD5" w14:paraId="7D905A81" w14:textId="2989DEBB">
      <w:pPr>
        <w:spacing w:after="0" w:line="240" w:lineRule="auto"/>
      </w:pPr>
      <w:bookmarkStart w:id="4" w:name="_Hlk196147148"/>
      <w:r>
        <w:t xml:space="preserve">Appendix </w:t>
      </w:r>
      <w:r w:rsidR="004032A5">
        <w:t>A</w:t>
      </w:r>
      <w:r>
        <w:t>: Consent and Assent Forms – Englis</w:t>
      </w:r>
      <w:r w:rsidR="00241BD5">
        <w:t>h</w:t>
      </w:r>
    </w:p>
    <w:p w:rsidR="00241BD5" w:rsidP="00241BD5" w14:paraId="41DB5CDE" w14:textId="6CA2B0E6">
      <w:pPr>
        <w:spacing w:after="120" w:line="240" w:lineRule="auto"/>
      </w:pPr>
      <w:bookmarkStart w:id="5" w:name="_Hlk200976116"/>
      <w:bookmarkEnd w:id="4"/>
      <w:r>
        <w:t>Appendix A: Consent and Assent Forms –Spanish</w:t>
      </w:r>
    </w:p>
    <w:p w:rsidR="00241BD5" w:rsidP="00241BD5" w14:paraId="17867E5A" w14:textId="77777777">
      <w:pPr>
        <w:pStyle w:val="Default"/>
        <w:ind w:left="1260" w:hanging="1260"/>
        <w:rPr>
          <w:rFonts w:asciiTheme="minorHAnsi" w:hAnsiTheme="minorHAnsi" w:cstheme="minorHAnsi"/>
          <w:sz w:val="22"/>
          <w:szCs w:val="22"/>
        </w:rPr>
      </w:pPr>
      <w:r w:rsidRPr="00726066">
        <w:rPr>
          <w:rFonts w:asciiTheme="minorHAnsi" w:hAnsiTheme="minorHAnsi" w:cstheme="minorHAnsi"/>
          <w:sz w:val="22"/>
          <w:szCs w:val="22"/>
        </w:rPr>
        <w:t>Instrument 1: SRAE Participant Entry Survey</w:t>
      </w:r>
      <w:r w:rsidRPr="00726066">
        <w:rPr>
          <w:rFonts w:eastAsia="Times New Roman" w:asciiTheme="minorHAnsi" w:hAnsiTheme="minorHAnsi" w:cstheme="minorHAnsi"/>
          <w:sz w:val="22"/>
          <w:szCs w:val="22"/>
        </w:rPr>
        <w:t xml:space="preserve"> for high school and older youth</w:t>
      </w:r>
      <w:r w:rsidRPr="00726066">
        <w:rPr>
          <w:rFonts w:asciiTheme="minorHAnsi" w:hAnsiTheme="minorHAnsi" w:cstheme="minorHAnsi"/>
          <w:color w:val="auto"/>
          <w:sz w:val="22"/>
          <w:szCs w:val="22"/>
        </w:rPr>
        <w:t xml:space="preserve"> </w:t>
      </w:r>
      <w:r w:rsidRPr="00726066">
        <w:rPr>
          <w:rFonts w:eastAsia="Times New Roman" w:asciiTheme="minorHAnsi" w:hAnsiTheme="minorHAnsi" w:cstheme="minorHAnsi"/>
          <w:sz w:val="22"/>
          <w:szCs w:val="22"/>
        </w:rPr>
        <w:t xml:space="preserve">– </w:t>
      </w:r>
      <w:r w:rsidRPr="00726066">
        <w:rPr>
          <w:rFonts w:asciiTheme="minorHAnsi" w:hAnsiTheme="minorHAnsi" w:cstheme="minorHAnsi"/>
          <w:sz w:val="22"/>
          <w:szCs w:val="22"/>
        </w:rPr>
        <w:t>English</w:t>
      </w:r>
    </w:p>
    <w:p w:rsidR="00241BD5" w:rsidP="00241BD5" w14:paraId="1DAA0409" w14:textId="77777777">
      <w:pPr>
        <w:pStyle w:val="Default"/>
        <w:ind w:left="1260" w:hanging="1260"/>
        <w:rPr>
          <w:rFonts w:asciiTheme="minorHAnsi" w:hAnsiTheme="minorHAnsi" w:cstheme="minorHAnsi"/>
          <w:sz w:val="22"/>
          <w:szCs w:val="22"/>
        </w:rPr>
      </w:pPr>
      <w:r w:rsidRPr="00726066">
        <w:rPr>
          <w:rFonts w:asciiTheme="minorHAnsi" w:hAnsiTheme="minorHAnsi" w:cstheme="minorHAnsi"/>
          <w:sz w:val="22"/>
          <w:szCs w:val="22"/>
        </w:rPr>
        <w:t>Instrument 1</w:t>
      </w:r>
      <w:r>
        <w:rPr>
          <w:rFonts w:asciiTheme="minorHAnsi" w:hAnsiTheme="minorHAnsi" w:cstheme="minorHAnsi"/>
          <w:sz w:val="22"/>
          <w:szCs w:val="22"/>
        </w:rPr>
        <w:t>a</w:t>
      </w:r>
      <w:r w:rsidRPr="00726066">
        <w:rPr>
          <w:rFonts w:asciiTheme="minorHAnsi" w:hAnsiTheme="minorHAnsi" w:cstheme="minorHAnsi"/>
          <w:sz w:val="22"/>
          <w:szCs w:val="22"/>
        </w:rPr>
        <w:t>: SRAE Participant Entry Survey</w:t>
      </w:r>
      <w:r w:rsidRPr="00726066">
        <w:rPr>
          <w:rFonts w:eastAsia="Times New Roman" w:asciiTheme="minorHAnsi" w:hAnsiTheme="minorHAnsi" w:cstheme="minorHAnsi"/>
          <w:sz w:val="22"/>
          <w:szCs w:val="22"/>
        </w:rPr>
        <w:t xml:space="preserve"> for high school and older youth</w:t>
      </w:r>
      <w:r w:rsidRPr="00726066">
        <w:rPr>
          <w:rFonts w:asciiTheme="minorHAnsi" w:hAnsiTheme="minorHAnsi" w:cstheme="minorHAnsi"/>
          <w:color w:val="auto"/>
          <w:sz w:val="22"/>
          <w:szCs w:val="22"/>
        </w:rPr>
        <w:t xml:space="preserve"> </w:t>
      </w:r>
      <w:r w:rsidRPr="00726066">
        <w:rPr>
          <w:rFonts w:eastAsia="Times New Roman" w:asciiTheme="minorHAnsi" w:hAnsiTheme="minorHAnsi" w:cstheme="minorHAnsi"/>
          <w:sz w:val="22"/>
          <w:szCs w:val="22"/>
        </w:rPr>
        <w:t xml:space="preserve">– </w:t>
      </w:r>
      <w:r>
        <w:rPr>
          <w:rFonts w:asciiTheme="minorHAnsi" w:hAnsiTheme="minorHAnsi" w:cstheme="minorHAnsi"/>
          <w:sz w:val="22"/>
          <w:szCs w:val="22"/>
        </w:rPr>
        <w:t>Spanish</w:t>
      </w:r>
    </w:p>
    <w:p w:rsidR="00241BD5" w:rsidRPr="00726066" w:rsidP="00241BD5" w14:paraId="1E698FBC" w14:textId="77777777">
      <w:pPr>
        <w:pStyle w:val="Default"/>
        <w:rPr>
          <w:rFonts w:asciiTheme="minorHAnsi" w:hAnsiTheme="minorHAnsi" w:cstheme="minorHAnsi"/>
          <w:sz w:val="22"/>
          <w:szCs w:val="22"/>
        </w:rPr>
      </w:pPr>
      <w:r w:rsidRPr="00726066">
        <w:rPr>
          <w:rFonts w:asciiTheme="minorHAnsi" w:hAnsiTheme="minorHAnsi" w:cstheme="minorHAnsi"/>
          <w:sz w:val="22"/>
          <w:szCs w:val="22"/>
        </w:rPr>
        <w:t>Instrument 2: SRAE Participant Entry Survey for middle school youth</w:t>
      </w:r>
      <w:r w:rsidRPr="00726066">
        <w:rPr>
          <w:rFonts w:asciiTheme="minorHAnsi" w:hAnsiTheme="minorHAnsi" w:cstheme="minorHAnsi"/>
          <w:color w:val="auto"/>
          <w:sz w:val="22"/>
          <w:szCs w:val="22"/>
        </w:rPr>
        <w:t xml:space="preserve"> </w:t>
      </w:r>
      <w:r w:rsidRPr="00726066">
        <w:rPr>
          <w:rFonts w:asciiTheme="minorHAnsi" w:hAnsiTheme="minorHAnsi" w:cstheme="minorHAnsi"/>
          <w:sz w:val="22"/>
          <w:szCs w:val="22"/>
        </w:rPr>
        <w:t xml:space="preserve">– English </w:t>
      </w:r>
    </w:p>
    <w:p w:rsidR="00241BD5" w:rsidRPr="00726066" w:rsidP="00241BD5" w14:paraId="52BBD731" w14:textId="77777777">
      <w:pPr>
        <w:pStyle w:val="Default"/>
        <w:rPr>
          <w:rFonts w:asciiTheme="minorHAnsi" w:hAnsiTheme="minorHAnsi" w:cstheme="minorHAnsi"/>
          <w:sz w:val="22"/>
          <w:szCs w:val="22"/>
        </w:rPr>
      </w:pPr>
      <w:r w:rsidRPr="00726066">
        <w:rPr>
          <w:rFonts w:asciiTheme="minorHAnsi" w:hAnsiTheme="minorHAnsi" w:cstheme="minorHAnsi"/>
          <w:sz w:val="22"/>
          <w:szCs w:val="22"/>
        </w:rPr>
        <w:t>Instrument 2</w:t>
      </w:r>
      <w:r>
        <w:rPr>
          <w:rFonts w:asciiTheme="minorHAnsi" w:hAnsiTheme="minorHAnsi" w:cstheme="minorHAnsi"/>
          <w:sz w:val="22"/>
          <w:szCs w:val="22"/>
        </w:rPr>
        <w:t>a</w:t>
      </w:r>
      <w:r w:rsidRPr="00726066">
        <w:rPr>
          <w:rFonts w:asciiTheme="minorHAnsi" w:hAnsiTheme="minorHAnsi" w:cstheme="minorHAnsi"/>
          <w:sz w:val="22"/>
          <w:szCs w:val="22"/>
        </w:rPr>
        <w:t>: SRAE Participant Entry Survey for middle school youth</w:t>
      </w:r>
      <w:r w:rsidRPr="00726066">
        <w:rPr>
          <w:rFonts w:asciiTheme="minorHAnsi" w:hAnsiTheme="minorHAnsi" w:cstheme="minorHAnsi"/>
          <w:color w:val="auto"/>
          <w:sz w:val="22"/>
          <w:szCs w:val="22"/>
        </w:rPr>
        <w:t xml:space="preserve"> </w:t>
      </w:r>
      <w:r w:rsidRPr="00726066">
        <w:rPr>
          <w:rFonts w:asciiTheme="minorHAnsi" w:hAnsiTheme="minorHAnsi" w:cstheme="minorHAnsi"/>
          <w:sz w:val="22"/>
          <w:szCs w:val="22"/>
        </w:rPr>
        <w:t>–</w:t>
      </w:r>
      <w:r>
        <w:rPr>
          <w:rFonts w:asciiTheme="minorHAnsi" w:hAnsiTheme="minorHAnsi" w:cstheme="minorHAnsi"/>
          <w:sz w:val="22"/>
          <w:szCs w:val="22"/>
        </w:rPr>
        <w:t xml:space="preserve"> </w:t>
      </w:r>
      <w:r w:rsidRPr="00726066">
        <w:rPr>
          <w:rFonts w:asciiTheme="minorHAnsi" w:hAnsiTheme="minorHAnsi" w:cstheme="minorHAnsi"/>
          <w:sz w:val="22"/>
          <w:szCs w:val="22"/>
        </w:rPr>
        <w:t>Spanish</w:t>
      </w:r>
    </w:p>
    <w:p w:rsidR="00241BD5" w:rsidRPr="00726066" w:rsidP="00241BD5" w14:paraId="0B3B5FFA" w14:textId="77777777">
      <w:pPr>
        <w:pStyle w:val="Default"/>
        <w:tabs>
          <w:tab w:val="left" w:pos="1260"/>
        </w:tabs>
        <w:ind w:left="1260" w:hanging="1260"/>
        <w:rPr>
          <w:rFonts w:asciiTheme="minorHAnsi" w:hAnsiTheme="minorHAnsi" w:cstheme="minorHAnsi"/>
          <w:sz w:val="22"/>
          <w:szCs w:val="22"/>
        </w:rPr>
      </w:pPr>
      <w:r w:rsidRPr="00726066">
        <w:rPr>
          <w:rFonts w:asciiTheme="minorHAnsi" w:hAnsiTheme="minorHAnsi" w:cstheme="minorHAnsi"/>
          <w:sz w:val="22"/>
          <w:szCs w:val="22"/>
        </w:rPr>
        <w:t>Instrument 3: SRAE Participant Exit Survey</w:t>
      </w:r>
      <w:r w:rsidRPr="00726066">
        <w:rPr>
          <w:rFonts w:eastAsia="Times New Roman" w:asciiTheme="minorHAnsi" w:hAnsiTheme="minorHAnsi" w:cstheme="minorHAnsi"/>
          <w:sz w:val="22"/>
          <w:szCs w:val="22"/>
        </w:rPr>
        <w:t xml:space="preserve"> for high school and older youth</w:t>
      </w:r>
      <w:r w:rsidRPr="00726066">
        <w:rPr>
          <w:rFonts w:asciiTheme="minorHAnsi" w:hAnsiTheme="minorHAnsi" w:cstheme="minorHAnsi"/>
          <w:color w:val="auto"/>
          <w:sz w:val="22"/>
          <w:szCs w:val="22"/>
        </w:rPr>
        <w:t xml:space="preserve"> </w:t>
      </w:r>
      <w:r w:rsidRPr="00726066">
        <w:rPr>
          <w:rFonts w:eastAsia="Times New Roman" w:asciiTheme="minorHAnsi" w:hAnsiTheme="minorHAnsi" w:cstheme="minorHAnsi"/>
          <w:sz w:val="22"/>
          <w:szCs w:val="22"/>
        </w:rPr>
        <w:t xml:space="preserve">– </w:t>
      </w:r>
      <w:r w:rsidRPr="00726066">
        <w:rPr>
          <w:rFonts w:asciiTheme="minorHAnsi" w:hAnsiTheme="minorHAnsi" w:cstheme="minorHAnsi"/>
          <w:sz w:val="22"/>
          <w:szCs w:val="22"/>
        </w:rPr>
        <w:t>English</w:t>
      </w:r>
    </w:p>
    <w:p w:rsidR="00241BD5" w:rsidRPr="00726066" w:rsidP="00241BD5" w14:paraId="7FDD9FE1" w14:textId="77777777">
      <w:pPr>
        <w:pStyle w:val="Default"/>
        <w:tabs>
          <w:tab w:val="left" w:pos="1260"/>
        </w:tabs>
        <w:ind w:left="1260" w:hanging="1260"/>
        <w:rPr>
          <w:rFonts w:asciiTheme="minorHAnsi" w:hAnsiTheme="minorHAnsi" w:cstheme="minorHAnsi"/>
          <w:sz w:val="22"/>
          <w:szCs w:val="22"/>
        </w:rPr>
      </w:pPr>
      <w:r w:rsidRPr="00726066">
        <w:rPr>
          <w:rFonts w:asciiTheme="minorHAnsi" w:hAnsiTheme="minorHAnsi" w:cstheme="minorHAnsi"/>
          <w:sz w:val="22"/>
          <w:szCs w:val="22"/>
        </w:rPr>
        <w:t>Instrument 3</w:t>
      </w:r>
      <w:r>
        <w:rPr>
          <w:rFonts w:asciiTheme="minorHAnsi" w:hAnsiTheme="minorHAnsi" w:cstheme="minorHAnsi"/>
          <w:sz w:val="22"/>
          <w:szCs w:val="22"/>
        </w:rPr>
        <w:t>a</w:t>
      </w:r>
      <w:r w:rsidRPr="00726066">
        <w:rPr>
          <w:rFonts w:asciiTheme="minorHAnsi" w:hAnsiTheme="minorHAnsi" w:cstheme="minorHAnsi"/>
          <w:sz w:val="22"/>
          <w:szCs w:val="22"/>
        </w:rPr>
        <w:t>: SRAE Participant Exit Survey</w:t>
      </w:r>
      <w:r w:rsidRPr="00726066">
        <w:rPr>
          <w:rFonts w:eastAsia="Times New Roman" w:asciiTheme="minorHAnsi" w:hAnsiTheme="minorHAnsi" w:cstheme="minorHAnsi"/>
          <w:sz w:val="22"/>
          <w:szCs w:val="22"/>
        </w:rPr>
        <w:t xml:space="preserve"> for high school and older youth</w:t>
      </w:r>
      <w:r w:rsidRPr="00726066">
        <w:rPr>
          <w:rFonts w:asciiTheme="minorHAnsi" w:hAnsiTheme="minorHAnsi" w:cstheme="minorHAnsi"/>
          <w:color w:val="auto"/>
          <w:sz w:val="22"/>
          <w:szCs w:val="22"/>
        </w:rPr>
        <w:t xml:space="preserve"> </w:t>
      </w:r>
      <w:r w:rsidRPr="00726066">
        <w:rPr>
          <w:rFonts w:eastAsia="Times New Roman" w:asciiTheme="minorHAnsi" w:hAnsiTheme="minorHAnsi" w:cstheme="minorHAnsi"/>
          <w:sz w:val="22"/>
          <w:szCs w:val="22"/>
        </w:rPr>
        <w:t xml:space="preserve">– </w:t>
      </w:r>
      <w:r>
        <w:rPr>
          <w:rFonts w:asciiTheme="minorHAnsi" w:hAnsiTheme="minorHAnsi" w:cstheme="minorHAnsi"/>
          <w:sz w:val="22"/>
          <w:szCs w:val="22"/>
        </w:rPr>
        <w:t>Span</w:t>
      </w:r>
      <w:r w:rsidRPr="00726066">
        <w:rPr>
          <w:rFonts w:asciiTheme="minorHAnsi" w:hAnsiTheme="minorHAnsi" w:cstheme="minorHAnsi"/>
          <w:sz w:val="22"/>
          <w:szCs w:val="22"/>
        </w:rPr>
        <w:t>ish</w:t>
      </w:r>
    </w:p>
    <w:p w:rsidR="00241BD5" w:rsidRPr="00726066" w:rsidP="00241BD5" w14:paraId="744B856D" w14:textId="77777777">
      <w:pPr>
        <w:pStyle w:val="Default"/>
        <w:ind w:left="1440" w:hanging="1440"/>
        <w:rPr>
          <w:rFonts w:asciiTheme="minorHAnsi" w:hAnsiTheme="minorHAnsi" w:cstheme="minorHAnsi"/>
          <w:sz w:val="22"/>
          <w:szCs w:val="22"/>
        </w:rPr>
      </w:pPr>
      <w:r w:rsidRPr="00726066">
        <w:rPr>
          <w:rFonts w:asciiTheme="minorHAnsi" w:hAnsiTheme="minorHAnsi" w:cstheme="minorHAnsi"/>
          <w:sz w:val="22"/>
          <w:szCs w:val="22"/>
        </w:rPr>
        <w:t>Instrument 4: SRAE Participant Exit Survey for middle school youth</w:t>
      </w:r>
      <w:r w:rsidRPr="00726066">
        <w:rPr>
          <w:rFonts w:asciiTheme="minorHAnsi" w:hAnsiTheme="minorHAnsi" w:cstheme="minorHAnsi"/>
          <w:color w:val="auto"/>
          <w:sz w:val="22"/>
          <w:szCs w:val="22"/>
        </w:rPr>
        <w:t xml:space="preserve"> </w:t>
      </w:r>
      <w:r w:rsidRPr="00726066">
        <w:rPr>
          <w:rFonts w:asciiTheme="minorHAnsi" w:hAnsiTheme="minorHAnsi" w:cstheme="minorHAnsi"/>
          <w:sz w:val="22"/>
          <w:szCs w:val="22"/>
        </w:rPr>
        <w:t>– English</w:t>
      </w:r>
    </w:p>
    <w:p w:rsidR="00241BD5" w:rsidRPr="00726066" w:rsidP="00241BD5" w14:paraId="104AAF32" w14:textId="77777777">
      <w:pPr>
        <w:pStyle w:val="Default"/>
        <w:ind w:left="1440" w:hanging="1440"/>
        <w:rPr>
          <w:rFonts w:asciiTheme="minorHAnsi" w:hAnsiTheme="minorHAnsi" w:cstheme="minorHAnsi"/>
          <w:sz w:val="22"/>
          <w:szCs w:val="22"/>
        </w:rPr>
      </w:pPr>
      <w:r w:rsidRPr="00726066">
        <w:rPr>
          <w:rFonts w:asciiTheme="minorHAnsi" w:hAnsiTheme="minorHAnsi" w:cstheme="minorHAnsi"/>
          <w:sz w:val="22"/>
          <w:szCs w:val="22"/>
        </w:rPr>
        <w:t>Instrument 4</w:t>
      </w:r>
      <w:r>
        <w:rPr>
          <w:rFonts w:asciiTheme="minorHAnsi" w:hAnsiTheme="minorHAnsi" w:cstheme="minorHAnsi"/>
          <w:sz w:val="22"/>
          <w:szCs w:val="22"/>
        </w:rPr>
        <w:t>a</w:t>
      </w:r>
      <w:r w:rsidRPr="00726066">
        <w:rPr>
          <w:rFonts w:asciiTheme="minorHAnsi" w:hAnsiTheme="minorHAnsi" w:cstheme="minorHAnsi"/>
          <w:sz w:val="22"/>
          <w:szCs w:val="22"/>
        </w:rPr>
        <w:t>: SRAE Participant Exit Survey for middle school youth</w:t>
      </w:r>
      <w:r w:rsidRPr="00726066">
        <w:rPr>
          <w:rFonts w:asciiTheme="minorHAnsi" w:hAnsiTheme="minorHAnsi" w:cstheme="minorHAnsi"/>
          <w:color w:val="auto"/>
          <w:sz w:val="22"/>
          <w:szCs w:val="22"/>
        </w:rPr>
        <w:t xml:space="preserve"> </w:t>
      </w:r>
      <w:r w:rsidRPr="00726066">
        <w:rPr>
          <w:rFonts w:asciiTheme="minorHAnsi" w:hAnsiTheme="minorHAnsi" w:cstheme="minorHAnsi"/>
          <w:sz w:val="22"/>
          <w:szCs w:val="22"/>
        </w:rPr>
        <w:t xml:space="preserve">– </w:t>
      </w:r>
      <w:r>
        <w:rPr>
          <w:rFonts w:asciiTheme="minorHAnsi" w:hAnsiTheme="minorHAnsi" w:cstheme="minorHAnsi"/>
          <w:sz w:val="22"/>
          <w:szCs w:val="22"/>
        </w:rPr>
        <w:t>Spanish</w:t>
      </w:r>
    </w:p>
    <w:p w:rsidR="00241BD5" w:rsidRPr="00726066" w:rsidP="00241BD5" w14:paraId="1C2FC9BD" w14:textId="77777777">
      <w:pPr>
        <w:pStyle w:val="Default"/>
        <w:ind w:left="1260" w:hanging="1260"/>
        <w:rPr>
          <w:rFonts w:asciiTheme="minorHAnsi" w:hAnsiTheme="minorHAnsi" w:cstheme="minorHAnsi"/>
          <w:sz w:val="22"/>
          <w:szCs w:val="22"/>
        </w:rPr>
      </w:pPr>
      <w:r w:rsidRPr="00726066">
        <w:rPr>
          <w:rFonts w:asciiTheme="minorHAnsi" w:hAnsiTheme="minorHAnsi" w:cstheme="minorHAnsi"/>
          <w:sz w:val="22"/>
          <w:szCs w:val="22"/>
        </w:rPr>
        <w:t>Instrument 5: PREP Participant Entry Survey</w:t>
      </w:r>
      <w:r w:rsidRPr="00726066">
        <w:rPr>
          <w:rFonts w:eastAsia="Times New Roman" w:asciiTheme="minorHAnsi" w:hAnsiTheme="minorHAnsi" w:cstheme="minorHAnsi"/>
          <w:sz w:val="22"/>
          <w:szCs w:val="22"/>
        </w:rPr>
        <w:t xml:space="preserve"> for high school and older youth</w:t>
      </w:r>
      <w:r w:rsidRPr="00726066">
        <w:rPr>
          <w:rFonts w:asciiTheme="minorHAnsi" w:hAnsiTheme="minorHAnsi" w:cstheme="minorHAnsi"/>
          <w:color w:val="auto"/>
          <w:sz w:val="22"/>
          <w:szCs w:val="22"/>
        </w:rPr>
        <w:t xml:space="preserve"> </w:t>
      </w:r>
      <w:r w:rsidRPr="00726066">
        <w:rPr>
          <w:rFonts w:eastAsia="Times New Roman" w:asciiTheme="minorHAnsi" w:hAnsiTheme="minorHAnsi" w:cstheme="minorHAnsi"/>
          <w:sz w:val="22"/>
          <w:szCs w:val="22"/>
        </w:rPr>
        <w:t xml:space="preserve">– </w:t>
      </w:r>
      <w:r w:rsidRPr="00726066">
        <w:rPr>
          <w:rFonts w:asciiTheme="minorHAnsi" w:hAnsiTheme="minorHAnsi" w:cstheme="minorHAnsi"/>
          <w:sz w:val="22"/>
          <w:szCs w:val="22"/>
        </w:rPr>
        <w:t>English</w:t>
      </w:r>
    </w:p>
    <w:p w:rsidR="00241BD5" w:rsidRPr="00726066" w:rsidP="00241BD5" w14:paraId="705B1074" w14:textId="77777777">
      <w:pPr>
        <w:pStyle w:val="Default"/>
        <w:ind w:left="1260" w:hanging="1260"/>
        <w:rPr>
          <w:rFonts w:asciiTheme="minorHAnsi" w:hAnsiTheme="minorHAnsi" w:cstheme="minorHAnsi"/>
          <w:sz w:val="22"/>
          <w:szCs w:val="22"/>
        </w:rPr>
      </w:pPr>
      <w:r w:rsidRPr="00726066">
        <w:rPr>
          <w:rFonts w:asciiTheme="minorHAnsi" w:hAnsiTheme="minorHAnsi" w:cstheme="minorHAnsi"/>
          <w:sz w:val="22"/>
          <w:szCs w:val="22"/>
        </w:rPr>
        <w:t>Instrument 5</w:t>
      </w:r>
      <w:r>
        <w:rPr>
          <w:rFonts w:asciiTheme="minorHAnsi" w:hAnsiTheme="minorHAnsi" w:cstheme="minorHAnsi"/>
          <w:sz w:val="22"/>
          <w:szCs w:val="22"/>
        </w:rPr>
        <w:t>a</w:t>
      </w:r>
      <w:r w:rsidRPr="00726066">
        <w:rPr>
          <w:rFonts w:asciiTheme="minorHAnsi" w:hAnsiTheme="minorHAnsi" w:cstheme="minorHAnsi"/>
          <w:sz w:val="22"/>
          <w:szCs w:val="22"/>
        </w:rPr>
        <w:t>: PREP Participant Entry Survey</w:t>
      </w:r>
      <w:r w:rsidRPr="00726066">
        <w:rPr>
          <w:rFonts w:eastAsia="Times New Roman" w:asciiTheme="minorHAnsi" w:hAnsiTheme="minorHAnsi" w:cstheme="minorHAnsi"/>
          <w:sz w:val="22"/>
          <w:szCs w:val="22"/>
        </w:rPr>
        <w:t xml:space="preserve"> for high school and older youth</w:t>
      </w:r>
      <w:r w:rsidRPr="00726066">
        <w:rPr>
          <w:rFonts w:asciiTheme="minorHAnsi" w:hAnsiTheme="minorHAnsi" w:cstheme="minorHAnsi"/>
          <w:color w:val="auto"/>
          <w:sz w:val="22"/>
          <w:szCs w:val="22"/>
        </w:rPr>
        <w:t xml:space="preserve"> </w:t>
      </w:r>
      <w:r w:rsidRPr="00726066">
        <w:rPr>
          <w:rFonts w:eastAsia="Times New Roman" w:asciiTheme="minorHAnsi" w:hAnsiTheme="minorHAnsi" w:cstheme="minorHAnsi"/>
          <w:sz w:val="22"/>
          <w:szCs w:val="22"/>
        </w:rPr>
        <w:t xml:space="preserve">– </w:t>
      </w:r>
      <w:r>
        <w:rPr>
          <w:rFonts w:asciiTheme="minorHAnsi" w:hAnsiTheme="minorHAnsi" w:cstheme="minorHAnsi"/>
          <w:sz w:val="22"/>
          <w:szCs w:val="22"/>
        </w:rPr>
        <w:t>Spani</w:t>
      </w:r>
      <w:r w:rsidRPr="00726066">
        <w:rPr>
          <w:rFonts w:asciiTheme="minorHAnsi" w:hAnsiTheme="minorHAnsi" w:cstheme="minorHAnsi"/>
          <w:sz w:val="22"/>
          <w:szCs w:val="22"/>
        </w:rPr>
        <w:t>sh</w:t>
      </w:r>
    </w:p>
    <w:p w:rsidR="00241BD5" w:rsidRPr="00726066" w:rsidP="00241BD5" w14:paraId="70932634" w14:textId="77777777">
      <w:pPr>
        <w:pStyle w:val="Default"/>
        <w:rPr>
          <w:rFonts w:asciiTheme="minorHAnsi" w:hAnsiTheme="minorHAnsi" w:cstheme="minorHAnsi"/>
          <w:sz w:val="22"/>
          <w:szCs w:val="22"/>
        </w:rPr>
      </w:pPr>
      <w:r w:rsidRPr="00726066">
        <w:rPr>
          <w:rFonts w:asciiTheme="minorHAnsi" w:hAnsiTheme="minorHAnsi" w:cstheme="minorHAnsi"/>
          <w:sz w:val="22"/>
          <w:szCs w:val="22"/>
        </w:rPr>
        <w:t>Instrument 6: PREP Participant Entry Survey for middle school youth</w:t>
      </w:r>
      <w:r w:rsidRPr="00726066">
        <w:rPr>
          <w:rFonts w:asciiTheme="minorHAnsi" w:hAnsiTheme="minorHAnsi" w:cstheme="minorHAnsi"/>
          <w:color w:val="auto"/>
          <w:sz w:val="22"/>
          <w:szCs w:val="22"/>
        </w:rPr>
        <w:t xml:space="preserve"> </w:t>
      </w:r>
      <w:r w:rsidRPr="00726066">
        <w:rPr>
          <w:rFonts w:asciiTheme="minorHAnsi" w:hAnsiTheme="minorHAnsi" w:cstheme="minorHAnsi"/>
          <w:sz w:val="22"/>
          <w:szCs w:val="22"/>
        </w:rPr>
        <w:t>– English</w:t>
      </w:r>
    </w:p>
    <w:p w:rsidR="00241BD5" w:rsidRPr="00726066" w:rsidP="00241BD5" w14:paraId="582D80AA" w14:textId="77777777">
      <w:pPr>
        <w:pStyle w:val="Default"/>
        <w:rPr>
          <w:rFonts w:asciiTheme="minorHAnsi" w:hAnsiTheme="minorHAnsi" w:cstheme="minorHAnsi"/>
          <w:sz w:val="22"/>
          <w:szCs w:val="22"/>
        </w:rPr>
      </w:pPr>
      <w:r w:rsidRPr="00726066">
        <w:rPr>
          <w:rFonts w:asciiTheme="minorHAnsi" w:hAnsiTheme="minorHAnsi" w:cstheme="minorHAnsi"/>
          <w:sz w:val="22"/>
          <w:szCs w:val="22"/>
        </w:rPr>
        <w:t>Instrument 6</w:t>
      </w:r>
      <w:r>
        <w:rPr>
          <w:rFonts w:asciiTheme="minorHAnsi" w:hAnsiTheme="minorHAnsi" w:cstheme="minorHAnsi"/>
          <w:sz w:val="22"/>
          <w:szCs w:val="22"/>
        </w:rPr>
        <w:t>a</w:t>
      </w:r>
      <w:r w:rsidRPr="00726066">
        <w:rPr>
          <w:rFonts w:asciiTheme="minorHAnsi" w:hAnsiTheme="minorHAnsi" w:cstheme="minorHAnsi"/>
          <w:sz w:val="22"/>
          <w:szCs w:val="22"/>
        </w:rPr>
        <w:t>: PREP Participant Entry Survey for middle school youth</w:t>
      </w:r>
      <w:r w:rsidRPr="00726066">
        <w:rPr>
          <w:rFonts w:asciiTheme="minorHAnsi" w:hAnsiTheme="minorHAnsi" w:cstheme="minorHAnsi"/>
          <w:color w:val="auto"/>
          <w:sz w:val="22"/>
          <w:szCs w:val="22"/>
        </w:rPr>
        <w:t xml:space="preserve"> </w:t>
      </w:r>
      <w:r w:rsidRPr="00726066">
        <w:rPr>
          <w:rFonts w:asciiTheme="minorHAnsi" w:hAnsiTheme="minorHAnsi" w:cstheme="minorHAnsi"/>
          <w:sz w:val="22"/>
          <w:szCs w:val="22"/>
        </w:rPr>
        <w:t xml:space="preserve">– </w:t>
      </w:r>
      <w:r>
        <w:rPr>
          <w:rFonts w:asciiTheme="minorHAnsi" w:hAnsiTheme="minorHAnsi" w:cstheme="minorHAnsi"/>
          <w:sz w:val="22"/>
          <w:szCs w:val="22"/>
        </w:rPr>
        <w:t>Span</w:t>
      </w:r>
      <w:r w:rsidRPr="00726066">
        <w:rPr>
          <w:rFonts w:asciiTheme="minorHAnsi" w:hAnsiTheme="minorHAnsi" w:cstheme="minorHAnsi"/>
          <w:sz w:val="22"/>
          <w:szCs w:val="22"/>
        </w:rPr>
        <w:t>ish</w:t>
      </w:r>
    </w:p>
    <w:p w:rsidR="00241BD5" w:rsidRPr="00726066" w:rsidP="00241BD5" w14:paraId="64ADE9A0" w14:textId="77777777">
      <w:pPr>
        <w:pStyle w:val="Default"/>
        <w:ind w:left="1260" w:hanging="1260"/>
        <w:rPr>
          <w:rFonts w:asciiTheme="minorHAnsi" w:hAnsiTheme="minorHAnsi" w:cstheme="minorHAnsi"/>
          <w:sz w:val="22"/>
          <w:szCs w:val="22"/>
        </w:rPr>
      </w:pPr>
      <w:r w:rsidRPr="00726066">
        <w:rPr>
          <w:rFonts w:asciiTheme="minorHAnsi" w:hAnsiTheme="minorHAnsi" w:cstheme="minorHAnsi"/>
          <w:sz w:val="22"/>
          <w:szCs w:val="22"/>
        </w:rPr>
        <w:t>Instrument 7: PREP Participant Exit Survey</w:t>
      </w:r>
      <w:r w:rsidRPr="00726066">
        <w:rPr>
          <w:rFonts w:eastAsia="Times New Roman" w:asciiTheme="minorHAnsi" w:hAnsiTheme="minorHAnsi" w:cstheme="minorHAnsi"/>
          <w:sz w:val="22"/>
          <w:szCs w:val="22"/>
        </w:rPr>
        <w:t xml:space="preserve"> for high school and older youth</w:t>
      </w:r>
      <w:r w:rsidRPr="00726066">
        <w:rPr>
          <w:rFonts w:asciiTheme="minorHAnsi" w:hAnsiTheme="minorHAnsi" w:cstheme="minorHAnsi"/>
          <w:color w:val="auto"/>
          <w:sz w:val="22"/>
          <w:szCs w:val="22"/>
        </w:rPr>
        <w:t xml:space="preserve"> </w:t>
      </w:r>
      <w:r w:rsidRPr="00726066">
        <w:rPr>
          <w:rFonts w:eastAsia="Times New Roman" w:asciiTheme="minorHAnsi" w:hAnsiTheme="minorHAnsi" w:cstheme="minorHAnsi"/>
          <w:sz w:val="22"/>
          <w:szCs w:val="22"/>
        </w:rPr>
        <w:t xml:space="preserve">– </w:t>
      </w:r>
      <w:r w:rsidRPr="00726066">
        <w:rPr>
          <w:rFonts w:asciiTheme="minorHAnsi" w:hAnsiTheme="minorHAnsi" w:cstheme="minorHAnsi"/>
          <w:sz w:val="22"/>
          <w:szCs w:val="22"/>
        </w:rPr>
        <w:t>English</w:t>
      </w:r>
    </w:p>
    <w:p w:rsidR="00241BD5" w:rsidRPr="00726066" w:rsidP="00241BD5" w14:paraId="7EE8803B" w14:textId="77777777">
      <w:pPr>
        <w:pStyle w:val="Default"/>
        <w:ind w:left="1260" w:hanging="1260"/>
        <w:rPr>
          <w:rFonts w:asciiTheme="minorHAnsi" w:hAnsiTheme="minorHAnsi" w:cstheme="minorHAnsi"/>
          <w:sz w:val="22"/>
          <w:szCs w:val="22"/>
        </w:rPr>
      </w:pPr>
      <w:r w:rsidRPr="00726066">
        <w:rPr>
          <w:rFonts w:asciiTheme="minorHAnsi" w:hAnsiTheme="minorHAnsi" w:cstheme="minorHAnsi"/>
          <w:sz w:val="22"/>
          <w:szCs w:val="22"/>
        </w:rPr>
        <w:t>Instrument 7</w:t>
      </w:r>
      <w:r>
        <w:rPr>
          <w:rFonts w:asciiTheme="minorHAnsi" w:hAnsiTheme="minorHAnsi" w:cstheme="minorHAnsi"/>
          <w:sz w:val="22"/>
          <w:szCs w:val="22"/>
        </w:rPr>
        <w:t>a</w:t>
      </w:r>
      <w:r w:rsidRPr="00726066">
        <w:rPr>
          <w:rFonts w:asciiTheme="minorHAnsi" w:hAnsiTheme="minorHAnsi" w:cstheme="minorHAnsi"/>
          <w:sz w:val="22"/>
          <w:szCs w:val="22"/>
        </w:rPr>
        <w:t>: PREP Participant Exit Survey</w:t>
      </w:r>
      <w:r w:rsidRPr="00726066">
        <w:rPr>
          <w:rFonts w:eastAsia="Times New Roman" w:asciiTheme="minorHAnsi" w:hAnsiTheme="minorHAnsi" w:cstheme="minorHAnsi"/>
          <w:sz w:val="22"/>
          <w:szCs w:val="22"/>
        </w:rPr>
        <w:t xml:space="preserve"> for high school and older youth</w:t>
      </w:r>
      <w:r w:rsidRPr="00726066">
        <w:rPr>
          <w:rFonts w:asciiTheme="minorHAnsi" w:hAnsiTheme="minorHAnsi" w:cstheme="minorHAnsi"/>
          <w:color w:val="auto"/>
          <w:sz w:val="22"/>
          <w:szCs w:val="22"/>
        </w:rPr>
        <w:t xml:space="preserve"> </w:t>
      </w:r>
      <w:r w:rsidRPr="00726066">
        <w:rPr>
          <w:rFonts w:eastAsia="Times New Roman" w:asciiTheme="minorHAnsi" w:hAnsiTheme="minorHAnsi" w:cstheme="minorHAnsi"/>
          <w:sz w:val="22"/>
          <w:szCs w:val="22"/>
        </w:rPr>
        <w:t xml:space="preserve">– </w:t>
      </w:r>
      <w:r>
        <w:rPr>
          <w:rFonts w:asciiTheme="minorHAnsi" w:hAnsiTheme="minorHAnsi" w:cstheme="minorHAnsi"/>
          <w:sz w:val="22"/>
          <w:szCs w:val="22"/>
        </w:rPr>
        <w:t>Span</w:t>
      </w:r>
      <w:r w:rsidRPr="00726066">
        <w:rPr>
          <w:rFonts w:asciiTheme="minorHAnsi" w:hAnsiTheme="minorHAnsi" w:cstheme="minorHAnsi"/>
          <w:sz w:val="22"/>
          <w:szCs w:val="22"/>
        </w:rPr>
        <w:t>ish</w:t>
      </w:r>
    </w:p>
    <w:p w:rsidR="00241BD5" w:rsidRPr="00726066" w:rsidP="00241BD5" w14:paraId="388C40DC" w14:textId="77777777">
      <w:pPr>
        <w:pStyle w:val="Default"/>
        <w:ind w:left="1440" w:hanging="1440"/>
        <w:rPr>
          <w:rFonts w:asciiTheme="minorHAnsi" w:hAnsiTheme="minorHAnsi" w:cstheme="minorHAnsi"/>
          <w:sz w:val="22"/>
          <w:szCs w:val="22"/>
        </w:rPr>
      </w:pPr>
      <w:r w:rsidRPr="00726066">
        <w:rPr>
          <w:rFonts w:asciiTheme="minorHAnsi" w:hAnsiTheme="minorHAnsi" w:cstheme="minorHAnsi"/>
          <w:sz w:val="22"/>
          <w:szCs w:val="22"/>
        </w:rPr>
        <w:t>Instrument 8: PREP Participant Exit Survey for middle school youth</w:t>
      </w:r>
      <w:r w:rsidRPr="00726066">
        <w:rPr>
          <w:rFonts w:asciiTheme="minorHAnsi" w:hAnsiTheme="minorHAnsi" w:cstheme="minorHAnsi"/>
          <w:color w:val="auto"/>
          <w:sz w:val="22"/>
          <w:szCs w:val="22"/>
        </w:rPr>
        <w:t xml:space="preserve"> </w:t>
      </w:r>
      <w:r w:rsidRPr="00726066">
        <w:rPr>
          <w:rFonts w:asciiTheme="minorHAnsi" w:hAnsiTheme="minorHAnsi" w:cstheme="minorHAnsi"/>
          <w:sz w:val="22"/>
          <w:szCs w:val="22"/>
        </w:rPr>
        <w:t>– English</w:t>
      </w:r>
    </w:p>
    <w:p w:rsidR="00241BD5" w:rsidRPr="00726066" w:rsidP="00241BD5" w14:paraId="77A10146" w14:textId="77777777">
      <w:pPr>
        <w:pStyle w:val="Default"/>
        <w:ind w:left="1440" w:hanging="1440"/>
        <w:rPr>
          <w:rFonts w:asciiTheme="minorHAnsi" w:hAnsiTheme="minorHAnsi" w:cstheme="minorHAnsi"/>
          <w:sz w:val="22"/>
          <w:szCs w:val="22"/>
        </w:rPr>
      </w:pPr>
      <w:r w:rsidRPr="00726066">
        <w:rPr>
          <w:rFonts w:asciiTheme="minorHAnsi" w:hAnsiTheme="minorHAnsi" w:cstheme="minorHAnsi"/>
          <w:sz w:val="22"/>
          <w:szCs w:val="22"/>
        </w:rPr>
        <w:t>Instrument 8</w:t>
      </w:r>
      <w:r>
        <w:rPr>
          <w:rFonts w:asciiTheme="minorHAnsi" w:hAnsiTheme="minorHAnsi" w:cstheme="minorHAnsi"/>
          <w:sz w:val="22"/>
          <w:szCs w:val="22"/>
        </w:rPr>
        <w:t>a</w:t>
      </w:r>
      <w:r w:rsidRPr="00726066">
        <w:rPr>
          <w:rFonts w:asciiTheme="minorHAnsi" w:hAnsiTheme="minorHAnsi" w:cstheme="minorHAnsi"/>
          <w:sz w:val="22"/>
          <w:szCs w:val="22"/>
        </w:rPr>
        <w:t>: PREP Participant Exit Survey for middle school youth</w:t>
      </w:r>
      <w:r w:rsidRPr="00726066">
        <w:rPr>
          <w:rFonts w:asciiTheme="minorHAnsi" w:hAnsiTheme="minorHAnsi" w:cstheme="minorHAnsi"/>
          <w:color w:val="auto"/>
          <w:sz w:val="22"/>
          <w:szCs w:val="22"/>
        </w:rPr>
        <w:t xml:space="preserve"> </w:t>
      </w:r>
      <w:r w:rsidRPr="00726066">
        <w:rPr>
          <w:rFonts w:asciiTheme="minorHAnsi" w:hAnsiTheme="minorHAnsi" w:cstheme="minorHAnsi"/>
          <w:sz w:val="22"/>
          <w:szCs w:val="22"/>
        </w:rPr>
        <w:t xml:space="preserve">– </w:t>
      </w:r>
      <w:r>
        <w:rPr>
          <w:rFonts w:asciiTheme="minorHAnsi" w:hAnsiTheme="minorHAnsi" w:cstheme="minorHAnsi"/>
          <w:sz w:val="22"/>
          <w:szCs w:val="22"/>
        </w:rPr>
        <w:t>Span</w:t>
      </w:r>
      <w:r w:rsidRPr="00726066">
        <w:rPr>
          <w:rFonts w:asciiTheme="minorHAnsi" w:hAnsiTheme="minorHAnsi" w:cstheme="minorHAnsi"/>
          <w:sz w:val="22"/>
          <w:szCs w:val="22"/>
        </w:rPr>
        <w:t>ish</w:t>
      </w:r>
    </w:p>
    <w:p w:rsidR="00241BD5" w:rsidP="00241BD5" w14:paraId="76BAD3F6" w14:textId="77777777">
      <w:pPr>
        <w:spacing w:after="0" w:line="240" w:lineRule="auto"/>
      </w:pPr>
      <w:r>
        <w:t>Instrument 9: Focus Group Discussion Protocol – English</w:t>
      </w:r>
    </w:p>
    <w:p w:rsidR="00B8666A" w:rsidRPr="006B53F1" w:rsidP="009464CC" w14:paraId="6722DD66" w14:textId="43291D6B">
      <w:pPr>
        <w:spacing w:after="120" w:line="240" w:lineRule="auto"/>
      </w:pPr>
      <w:r>
        <w:t xml:space="preserve">Instrument 9a: Focus Group Discussion Protocol – Spanish </w:t>
      </w:r>
      <w:bookmarkEnd w:id="5"/>
    </w:p>
    <w:p w:rsidR="00E76298" w:rsidRPr="00BB2925" w:rsidP="00F85D35" w14:paraId="565C1522" w14:textId="77777777">
      <w:pPr>
        <w:spacing w:after="120" w:line="240" w:lineRule="auto"/>
        <w:rPr>
          <w:b/>
        </w:rPr>
      </w:pPr>
    </w:p>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7080" w:rsidP="0004063C" w14:paraId="1ED08141" w14:textId="77777777">
      <w:pPr>
        <w:spacing w:after="0" w:line="240" w:lineRule="auto"/>
      </w:pPr>
      <w:r>
        <w:separator/>
      </w:r>
    </w:p>
  </w:footnote>
  <w:footnote w:type="continuationSeparator" w:id="1">
    <w:p w:rsidR="00647080" w:rsidP="0004063C" w14:paraId="288D8768" w14:textId="77777777">
      <w:pPr>
        <w:spacing w:after="0" w:line="240" w:lineRule="auto"/>
      </w:pPr>
      <w:r>
        <w:continuationSeparator/>
      </w:r>
    </w:p>
  </w:footnote>
  <w:footnote w:id="2">
    <w:p w:rsidR="00F50B2C" w:rsidRPr="00F50B2C" w:rsidP="00F50B2C" w14:paraId="169A753E" w14:textId="77777777">
      <w:pPr>
        <w:pStyle w:val="pf0"/>
        <w:rPr>
          <w:rFonts w:ascii="Arial" w:hAnsi="Arial" w:cs="Arial"/>
          <w:sz w:val="20"/>
          <w:szCs w:val="20"/>
        </w:rPr>
      </w:pPr>
      <w:r>
        <w:rPr>
          <w:rStyle w:val="FootnoteReference"/>
        </w:rPr>
        <w:footnoteRef/>
      </w:r>
      <w:r>
        <w:t xml:space="preserve"> </w:t>
      </w:r>
      <w:r w:rsidRPr="00F50B2C">
        <w:rPr>
          <w:rFonts w:ascii="Segoe UI" w:hAnsi="Segoe UI" w:cs="Segoe UI"/>
          <w:color w:val="212121"/>
          <w:sz w:val="18"/>
          <w:szCs w:val="18"/>
          <w:shd w:val="clear" w:color="auto" w:fill="FFFFFF"/>
        </w:rPr>
        <w:t xml:space="preserve">Norris AE, Torres-Thomas S, Williams ET. Adapting cognitive interviewing for early adolescent Hispanic girls and sensitive topics. </w:t>
      </w:r>
      <w:r w:rsidRPr="00F50B2C">
        <w:rPr>
          <w:rFonts w:ascii="Segoe UI" w:hAnsi="Segoe UI" w:cs="Segoe UI"/>
          <w:color w:val="212121"/>
          <w:sz w:val="18"/>
          <w:szCs w:val="18"/>
          <w:shd w:val="clear" w:color="auto" w:fill="FFFFFF"/>
        </w:rPr>
        <w:t>Hisp</w:t>
      </w:r>
      <w:r w:rsidRPr="00F50B2C">
        <w:rPr>
          <w:rFonts w:ascii="Segoe UI" w:hAnsi="Segoe UI" w:cs="Segoe UI"/>
          <w:color w:val="212121"/>
          <w:sz w:val="18"/>
          <w:szCs w:val="18"/>
          <w:shd w:val="clear" w:color="auto" w:fill="FFFFFF"/>
        </w:rPr>
        <w:t xml:space="preserve"> Health Care Int. 2014;12(3):111-9. </w:t>
      </w:r>
      <w:r w:rsidRPr="00F50B2C">
        <w:rPr>
          <w:rFonts w:ascii="Segoe UI" w:hAnsi="Segoe UI" w:cs="Segoe UI"/>
          <w:color w:val="212121"/>
          <w:sz w:val="18"/>
          <w:szCs w:val="18"/>
          <w:shd w:val="clear" w:color="auto" w:fill="FFFFFF"/>
        </w:rPr>
        <w:t>doi</w:t>
      </w:r>
      <w:r w:rsidRPr="00F50B2C">
        <w:rPr>
          <w:rFonts w:ascii="Segoe UI" w:hAnsi="Segoe UI" w:cs="Segoe UI"/>
          <w:color w:val="212121"/>
          <w:sz w:val="18"/>
          <w:szCs w:val="18"/>
          <w:shd w:val="clear" w:color="auto" w:fill="FFFFFF"/>
        </w:rPr>
        <w:t>: 10.1891/1540-4153.12.3.111. PMID: 25239207; PMCID: PMC4459492.</w:t>
      </w:r>
      <w:r w:rsidRPr="00F50B2C">
        <w:rPr>
          <w:rFonts w:ascii="Segoe UI" w:hAnsi="Segoe UI" w:cs="Segoe UI"/>
          <w:sz w:val="18"/>
          <w:szCs w:val="18"/>
        </w:rPr>
        <w:t xml:space="preserve"> </w:t>
      </w:r>
      <w:hyperlink r:id="rId1" w:history="1">
        <w:r w:rsidRPr="00F50B2C">
          <w:rPr>
            <w:rFonts w:ascii="Segoe UI" w:hAnsi="Segoe UI" w:cs="Segoe UI"/>
            <w:color w:val="0000FF"/>
            <w:sz w:val="18"/>
            <w:szCs w:val="18"/>
            <w:u w:val="single"/>
          </w:rPr>
          <w:t>https://www.ncbi.nlm.nih.gov/pmc/articles/PMC4459492/</w:t>
        </w:r>
      </w:hyperlink>
    </w:p>
    <w:p w:rsidR="00F50B2C" w14:paraId="6466D663" w14:textId="3E907FE6">
      <w:pPr>
        <w:pStyle w:val="FootnoteText"/>
      </w:pPr>
    </w:p>
  </w:footnote>
  <w:footnote w:id="3">
    <w:p w:rsidR="002D0D8A" w14:paraId="1357295D" w14:textId="60ABE0BD">
      <w:pPr>
        <w:pStyle w:val="FootnoteText"/>
      </w:pPr>
      <w:r>
        <w:rPr>
          <w:rStyle w:val="FootnoteReference"/>
        </w:rPr>
        <w:footnoteRef/>
      </w:r>
      <w:r>
        <w:t xml:space="preserve"> If a participating site </w:t>
      </w:r>
      <w:r w:rsidR="00360973">
        <w:t xml:space="preserve">does not have a local IRB, data collection activities will be covered under Mathematica’s IRB, Health Media Labs (HML).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4CB214E"/>
    <w:multiLevelType w:val="hybridMultilevel"/>
    <w:tmpl w:val="B1B86D0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9D0643"/>
    <w:multiLevelType w:val="hybridMultilevel"/>
    <w:tmpl w:val="C20CF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1816018"/>
    <w:multiLevelType w:val="hybridMultilevel"/>
    <w:tmpl w:val="95DA3C3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36204C"/>
    <w:multiLevelType w:val="hybridMultilevel"/>
    <w:tmpl w:val="8A508F6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6">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9">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4C10793"/>
    <w:multiLevelType w:val="hybridMultilevel"/>
    <w:tmpl w:val="AACE3E7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042073"/>
    <w:multiLevelType w:val="multilevel"/>
    <w:tmpl w:val="1490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4368533">
    <w:abstractNumId w:val="6"/>
  </w:num>
  <w:num w:numId="2" w16cid:durableId="511067722">
    <w:abstractNumId w:val="21"/>
  </w:num>
  <w:num w:numId="3" w16cid:durableId="161894133">
    <w:abstractNumId w:val="5"/>
  </w:num>
  <w:num w:numId="4" w16cid:durableId="1862818975">
    <w:abstractNumId w:val="26"/>
  </w:num>
  <w:num w:numId="5" w16cid:durableId="1079986564">
    <w:abstractNumId w:val="18"/>
  </w:num>
  <w:num w:numId="6" w16cid:durableId="807893490">
    <w:abstractNumId w:val="33"/>
  </w:num>
  <w:num w:numId="7" w16cid:durableId="722488423">
    <w:abstractNumId w:val="4"/>
  </w:num>
  <w:num w:numId="8" w16cid:durableId="399258234">
    <w:abstractNumId w:val="9"/>
  </w:num>
  <w:num w:numId="9" w16cid:durableId="316737400">
    <w:abstractNumId w:val="17"/>
  </w:num>
  <w:num w:numId="10" w16cid:durableId="2043164953">
    <w:abstractNumId w:val="32"/>
  </w:num>
  <w:num w:numId="11" w16cid:durableId="1579753207">
    <w:abstractNumId w:val="35"/>
  </w:num>
  <w:num w:numId="12" w16cid:durableId="1716004647">
    <w:abstractNumId w:val="30"/>
  </w:num>
  <w:num w:numId="13" w16cid:durableId="1364748625">
    <w:abstractNumId w:val="25"/>
  </w:num>
  <w:num w:numId="14" w16cid:durableId="1536966524">
    <w:abstractNumId w:val="31"/>
  </w:num>
  <w:num w:numId="15" w16cid:durableId="1275402746">
    <w:abstractNumId w:val="19"/>
  </w:num>
  <w:num w:numId="16" w16cid:durableId="1407145635">
    <w:abstractNumId w:val="24"/>
  </w:num>
  <w:num w:numId="17" w16cid:durableId="501504316">
    <w:abstractNumId w:val="14"/>
  </w:num>
  <w:num w:numId="18" w16cid:durableId="579142726">
    <w:abstractNumId w:val="8"/>
  </w:num>
  <w:num w:numId="19" w16cid:durableId="833182279">
    <w:abstractNumId w:val="7"/>
  </w:num>
  <w:num w:numId="20" w16cid:durableId="787892650">
    <w:abstractNumId w:val="23"/>
  </w:num>
  <w:num w:numId="21" w16cid:durableId="1067999227">
    <w:abstractNumId w:val="0"/>
  </w:num>
  <w:num w:numId="22" w16cid:durableId="808740660">
    <w:abstractNumId w:val="2"/>
  </w:num>
  <w:num w:numId="23" w16cid:durableId="603539678">
    <w:abstractNumId w:val="20"/>
  </w:num>
  <w:num w:numId="24" w16cid:durableId="1393845520">
    <w:abstractNumId w:val="3"/>
  </w:num>
  <w:num w:numId="25" w16cid:durableId="1649168827">
    <w:abstractNumId w:val="10"/>
  </w:num>
  <w:num w:numId="26" w16cid:durableId="1969554694">
    <w:abstractNumId w:val="22"/>
  </w:num>
  <w:num w:numId="27" w16cid:durableId="336003392">
    <w:abstractNumId w:val="16"/>
  </w:num>
  <w:num w:numId="28" w16cid:durableId="1032875110">
    <w:abstractNumId w:val="34"/>
  </w:num>
  <w:num w:numId="29" w16cid:durableId="553662646">
    <w:abstractNumId w:val="28"/>
  </w:num>
  <w:num w:numId="30" w16cid:durableId="1637104306">
    <w:abstractNumId w:val="11"/>
  </w:num>
  <w:num w:numId="31" w16cid:durableId="626162146">
    <w:abstractNumId w:val="12"/>
  </w:num>
  <w:num w:numId="32" w16cid:durableId="863179566">
    <w:abstractNumId w:val="27"/>
  </w:num>
  <w:num w:numId="33" w16cid:durableId="782387818">
    <w:abstractNumId w:val="29"/>
  </w:num>
  <w:num w:numId="34" w16cid:durableId="1634604053">
    <w:abstractNumId w:val="13"/>
  </w:num>
  <w:num w:numId="35" w16cid:durableId="1943759909">
    <w:abstractNumId w:val="1"/>
  </w:num>
  <w:num w:numId="36" w16cid:durableId="1855223966">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00DB"/>
    <w:rsid w:val="0001255D"/>
    <w:rsid w:val="00023FE4"/>
    <w:rsid w:val="0002646F"/>
    <w:rsid w:val="00027E79"/>
    <w:rsid w:val="00030C9C"/>
    <w:rsid w:val="00035CDD"/>
    <w:rsid w:val="0004063C"/>
    <w:rsid w:val="000413E3"/>
    <w:rsid w:val="00041AF3"/>
    <w:rsid w:val="00042352"/>
    <w:rsid w:val="0004247F"/>
    <w:rsid w:val="00051CE3"/>
    <w:rsid w:val="00055CC2"/>
    <w:rsid w:val="00060C59"/>
    <w:rsid w:val="00062743"/>
    <w:rsid w:val="00062AFB"/>
    <w:rsid w:val="000655DD"/>
    <w:rsid w:val="0006599A"/>
    <w:rsid w:val="00071F79"/>
    <w:rsid w:val="0007251B"/>
    <w:rsid w:val="000733A5"/>
    <w:rsid w:val="00073FD8"/>
    <w:rsid w:val="000745BC"/>
    <w:rsid w:val="000773B7"/>
    <w:rsid w:val="00082C5B"/>
    <w:rsid w:val="00083227"/>
    <w:rsid w:val="00086CBE"/>
    <w:rsid w:val="00090812"/>
    <w:rsid w:val="000921F0"/>
    <w:rsid w:val="00092FA2"/>
    <w:rsid w:val="00094CF0"/>
    <w:rsid w:val="000A012A"/>
    <w:rsid w:val="000A12BB"/>
    <w:rsid w:val="000A4086"/>
    <w:rsid w:val="000A795D"/>
    <w:rsid w:val="000B402F"/>
    <w:rsid w:val="000D4E9A"/>
    <w:rsid w:val="000D61D4"/>
    <w:rsid w:val="000D7942"/>
    <w:rsid w:val="000D7D44"/>
    <w:rsid w:val="000E1C4E"/>
    <w:rsid w:val="000F1E4A"/>
    <w:rsid w:val="00100D34"/>
    <w:rsid w:val="00102CF6"/>
    <w:rsid w:val="00103EFD"/>
    <w:rsid w:val="001074C9"/>
    <w:rsid w:val="001078FD"/>
    <w:rsid w:val="00107D87"/>
    <w:rsid w:val="00113845"/>
    <w:rsid w:val="00115D26"/>
    <w:rsid w:val="00120651"/>
    <w:rsid w:val="001253F4"/>
    <w:rsid w:val="00126407"/>
    <w:rsid w:val="0012760B"/>
    <w:rsid w:val="00152436"/>
    <w:rsid w:val="00157482"/>
    <w:rsid w:val="00165818"/>
    <w:rsid w:val="001707D8"/>
    <w:rsid w:val="00171DF3"/>
    <w:rsid w:val="00184C39"/>
    <w:rsid w:val="001863F0"/>
    <w:rsid w:val="00191E3A"/>
    <w:rsid w:val="001A15EB"/>
    <w:rsid w:val="001B0A76"/>
    <w:rsid w:val="001B1CA6"/>
    <w:rsid w:val="001B6E1A"/>
    <w:rsid w:val="001C665A"/>
    <w:rsid w:val="001C6946"/>
    <w:rsid w:val="001C703D"/>
    <w:rsid w:val="001D1558"/>
    <w:rsid w:val="001D713A"/>
    <w:rsid w:val="001E20FE"/>
    <w:rsid w:val="001E32B7"/>
    <w:rsid w:val="001F0A2B"/>
    <w:rsid w:val="001F1BBE"/>
    <w:rsid w:val="001F57F5"/>
    <w:rsid w:val="0020401C"/>
    <w:rsid w:val="0020629A"/>
    <w:rsid w:val="00206E11"/>
    <w:rsid w:val="00206FE3"/>
    <w:rsid w:val="00207554"/>
    <w:rsid w:val="00211261"/>
    <w:rsid w:val="002324CF"/>
    <w:rsid w:val="00232F15"/>
    <w:rsid w:val="0023586C"/>
    <w:rsid w:val="00241BD5"/>
    <w:rsid w:val="002468BD"/>
    <w:rsid w:val="00247AAB"/>
    <w:rsid w:val="002517BB"/>
    <w:rsid w:val="00256CC8"/>
    <w:rsid w:val="00256E24"/>
    <w:rsid w:val="00265491"/>
    <w:rsid w:val="002654FC"/>
    <w:rsid w:val="00272F87"/>
    <w:rsid w:val="00273DE3"/>
    <w:rsid w:val="00276CE2"/>
    <w:rsid w:val="00277164"/>
    <w:rsid w:val="002800C1"/>
    <w:rsid w:val="0028792F"/>
    <w:rsid w:val="00287AF1"/>
    <w:rsid w:val="00291D0D"/>
    <w:rsid w:val="002A41C6"/>
    <w:rsid w:val="002B4E32"/>
    <w:rsid w:val="002B6AFD"/>
    <w:rsid w:val="002B7724"/>
    <w:rsid w:val="002B785B"/>
    <w:rsid w:val="002C1915"/>
    <w:rsid w:val="002C47AB"/>
    <w:rsid w:val="002C4F63"/>
    <w:rsid w:val="002C4F75"/>
    <w:rsid w:val="002D0D8A"/>
    <w:rsid w:val="002E3912"/>
    <w:rsid w:val="002E6CCF"/>
    <w:rsid w:val="002F33D0"/>
    <w:rsid w:val="002F375C"/>
    <w:rsid w:val="00300722"/>
    <w:rsid w:val="00302943"/>
    <w:rsid w:val="0030316D"/>
    <w:rsid w:val="00305B5B"/>
    <w:rsid w:val="003209F8"/>
    <w:rsid w:val="003222D0"/>
    <w:rsid w:val="003241DB"/>
    <w:rsid w:val="003251D3"/>
    <w:rsid w:val="00325A8C"/>
    <w:rsid w:val="0033247F"/>
    <w:rsid w:val="00332639"/>
    <w:rsid w:val="00341C5A"/>
    <w:rsid w:val="003450F6"/>
    <w:rsid w:val="003531E5"/>
    <w:rsid w:val="0035321F"/>
    <w:rsid w:val="00360973"/>
    <w:rsid w:val="0036657E"/>
    <w:rsid w:val="00373D2F"/>
    <w:rsid w:val="00374808"/>
    <w:rsid w:val="00382109"/>
    <w:rsid w:val="0038528C"/>
    <w:rsid w:val="00390B8C"/>
    <w:rsid w:val="00391DBF"/>
    <w:rsid w:val="00393E7F"/>
    <w:rsid w:val="00394787"/>
    <w:rsid w:val="00396DFE"/>
    <w:rsid w:val="003A0115"/>
    <w:rsid w:val="003A62C7"/>
    <w:rsid w:val="003A7774"/>
    <w:rsid w:val="003B0287"/>
    <w:rsid w:val="003C2648"/>
    <w:rsid w:val="003C5FCA"/>
    <w:rsid w:val="003C6109"/>
    <w:rsid w:val="003C7358"/>
    <w:rsid w:val="003D0C48"/>
    <w:rsid w:val="003D4CE6"/>
    <w:rsid w:val="003E0F85"/>
    <w:rsid w:val="003E365D"/>
    <w:rsid w:val="003E5714"/>
    <w:rsid w:val="003E61F6"/>
    <w:rsid w:val="003E6EBB"/>
    <w:rsid w:val="003E6F21"/>
    <w:rsid w:val="003F0D93"/>
    <w:rsid w:val="003F2DF9"/>
    <w:rsid w:val="004032A5"/>
    <w:rsid w:val="00407537"/>
    <w:rsid w:val="00415A50"/>
    <w:rsid w:val="004165BD"/>
    <w:rsid w:val="004210C4"/>
    <w:rsid w:val="0042220D"/>
    <w:rsid w:val="00422E8B"/>
    <w:rsid w:val="004233E2"/>
    <w:rsid w:val="00426908"/>
    <w:rsid w:val="00431EB5"/>
    <w:rsid w:val="0043377A"/>
    <w:rsid w:val="004337A3"/>
    <w:rsid w:val="00436FD0"/>
    <w:rsid w:val="004379B6"/>
    <w:rsid w:val="004410A1"/>
    <w:rsid w:val="0044428E"/>
    <w:rsid w:val="00446465"/>
    <w:rsid w:val="00457F38"/>
    <w:rsid w:val="00460D54"/>
    <w:rsid w:val="00461D3E"/>
    <w:rsid w:val="00465741"/>
    <w:rsid w:val="004706CC"/>
    <w:rsid w:val="00487654"/>
    <w:rsid w:val="004A7D98"/>
    <w:rsid w:val="004B3D0A"/>
    <w:rsid w:val="004B75AC"/>
    <w:rsid w:val="004C02B6"/>
    <w:rsid w:val="004C3644"/>
    <w:rsid w:val="004C52D2"/>
    <w:rsid w:val="004C62CE"/>
    <w:rsid w:val="004C7205"/>
    <w:rsid w:val="004C77AF"/>
    <w:rsid w:val="004D12DD"/>
    <w:rsid w:val="004D7575"/>
    <w:rsid w:val="004E269E"/>
    <w:rsid w:val="004E5778"/>
    <w:rsid w:val="004E7ED8"/>
    <w:rsid w:val="004F13EE"/>
    <w:rsid w:val="004F541B"/>
    <w:rsid w:val="0050376D"/>
    <w:rsid w:val="00512C25"/>
    <w:rsid w:val="00521707"/>
    <w:rsid w:val="00521A1E"/>
    <w:rsid w:val="005237B2"/>
    <w:rsid w:val="005302CB"/>
    <w:rsid w:val="00544DCC"/>
    <w:rsid w:val="005526D1"/>
    <w:rsid w:val="0055434C"/>
    <w:rsid w:val="005624A3"/>
    <w:rsid w:val="00565109"/>
    <w:rsid w:val="00570BCB"/>
    <w:rsid w:val="00580ECB"/>
    <w:rsid w:val="0059009E"/>
    <w:rsid w:val="00591283"/>
    <w:rsid w:val="005A61CE"/>
    <w:rsid w:val="005A7E5A"/>
    <w:rsid w:val="005B1285"/>
    <w:rsid w:val="005B1410"/>
    <w:rsid w:val="005B271B"/>
    <w:rsid w:val="005B431B"/>
    <w:rsid w:val="005B44F5"/>
    <w:rsid w:val="005C7E12"/>
    <w:rsid w:val="005D3CD2"/>
    <w:rsid w:val="005D4A40"/>
    <w:rsid w:val="005D6733"/>
    <w:rsid w:val="005E0132"/>
    <w:rsid w:val="005E0ABE"/>
    <w:rsid w:val="005E0EA8"/>
    <w:rsid w:val="005E493B"/>
    <w:rsid w:val="005F2951"/>
    <w:rsid w:val="005F3501"/>
    <w:rsid w:val="00606D4F"/>
    <w:rsid w:val="00610AD7"/>
    <w:rsid w:val="00620CBE"/>
    <w:rsid w:val="00624DDC"/>
    <w:rsid w:val="006253B6"/>
    <w:rsid w:val="006257ED"/>
    <w:rsid w:val="0062604C"/>
    <w:rsid w:val="0062686E"/>
    <w:rsid w:val="00630B30"/>
    <w:rsid w:val="006345D7"/>
    <w:rsid w:val="00640679"/>
    <w:rsid w:val="00641930"/>
    <w:rsid w:val="00643249"/>
    <w:rsid w:val="00645732"/>
    <w:rsid w:val="00647080"/>
    <w:rsid w:val="00651FF6"/>
    <w:rsid w:val="006531CF"/>
    <w:rsid w:val="0065548B"/>
    <w:rsid w:val="00674B82"/>
    <w:rsid w:val="00677CEC"/>
    <w:rsid w:val="00677D3B"/>
    <w:rsid w:val="0068303E"/>
    <w:rsid w:val="0068383E"/>
    <w:rsid w:val="00687809"/>
    <w:rsid w:val="00691AE2"/>
    <w:rsid w:val="006A4D02"/>
    <w:rsid w:val="006B1BF9"/>
    <w:rsid w:val="006B31DA"/>
    <w:rsid w:val="006B53F1"/>
    <w:rsid w:val="006B6037"/>
    <w:rsid w:val="006C0E56"/>
    <w:rsid w:val="006C11D9"/>
    <w:rsid w:val="006C1237"/>
    <w:rsid w:val="006C7C04"/>
    <w:rsid w:val="006D3C83"/>
    <w:rsid w:val="006E00D7"/>
    <w:rsid w:val="006E4F82"/>
    <w:rsid w:val="006F64DA"/>
    <w:rsid w:val="006F672D"/>
    <w:rsid w:val="00701209"/>
    <w:rsid w:val="00701FB9"/>
    <w:rsid w:val="00704188"/>
    <w:rsid w:val="00717BDC"/>
    <w:rsid w:val="00717F12"/>
    <w:rsid w:val="0072072F"/>
    <w:rsid w:val="00720D2E"/>
    <w:rsid w:val="00723A28"/>
    <w:rsid w:val="00726066"/>
    <w:rsid w:val="00730B58"/>
    <w:rsid w:val="00732BF1"/>
    <w:rsid w:val="00734E4F"/>
    <w:rsid w:val="00736B62"/>
    <w:rsid w:val="00746B14"/>
    <w:rsid w:val="007501F6"/>
    <w:rsid w:val="00752F34"/>
    <w:rsid w:val="00764C85"/>
    <w:rsid w:val="00767063"/>
    <w:rsid w:val="00770E40"/>
    <w:rsid w:val="00771E28"/>
    <w:rsid w:val="007733D5"/>
    <w:rsid w:val="00780853"/>
    <w:rsid w:val="00781F1A"/>
    <w:rsid w:val="00783A14"/>
    <w:rsid w:val="00791CF6"/>
    <w:rsid w:val="00793E3E"/>
    <w:rsid w:val="00795F60"/>
    <w:rsid w:val="007A29C5"/>
    <w:rsid w:val="007A3A7C"/>
    <w:rsid w:val="007A640C"/>
    <w:rsid w:val="007B29BB"/>
    <w:rsid w:val="007B6CA2"/>
    <w:rsid w:val="007B6FFF"/>
    <w:rsid w:val="007C2C4D"/>
    <w:rsid w:val="007C2EE0"/>
    <w:rsid w:val="007C5969"/>
    <w:rsid w:val="007C7B4B"/>
    <w:rsid w:val="007C7D3A"/>
    <w:rsid w:val="007D4010"/>
    <w:rsid w:val="007E03EE"/>
    <w:rsid w:val="007E3B47"/>
    <w:rsid w:val="007E3E4A"/>
    <w:rsid w:val="007F41D5"/>
    <w:rsid w:val="00804E85"/>
    <w:rsid w:val="00814B90"/>
    <w:rsid w:val="008162E5"/>
    <w:rsid w:val="0082128E"/>
    <w:rsid w:val="00823428"/>
    <w:rsid w:val="00835A8B"/>
    <w:rsid w:val="0083644A"/>
    <w:rsid w:val="008369BA"/>
    <w:rsid w:val="00837007"/>
    <w:rsid w:val="0083794B"/>
    <w:rsid w:val="00840D32"/>
    <w:rsid w:val="00843933"/>
    <w:rsid w:val="00846413"/>
    <w:rsid w:val="00850F4C"/>
    <w:rsid w:val="008525F3"/>
    <w:rsid w:val="008600BE"/>
    <w:rsid w:val="00862719"/>
    <w:rsid w:val="00864C1F"/>
    <w:rsid w:val="00867ADC"/>
    <w:rsid w:val="00870FA1"/>
    <w:rsid w:val="00871F04"/>
    <w:rsid w:val="00875220"/>
    <w:rsid w:val="008813EA"/>
    <w:rsid w:val="00891CD9"/>
    <w:rsid w:val="00894DC6"/>
    <w:rsid w:val="0089551D"/>
    <w:rsid w:val="00895ABA"/>
    <w:rsid w:val="008B390E"/>
    <w:rsid w:val="008B5126"/>
    <w:rsid w:val="008D27AB"/>
    <w:rsid w:val="008D3E97"/>
    <w:rsid w:val="008E0239"/>
    <w:rsid w:val="008E2185"/>
    <w:rsid w:val="008E363F"/>
    <w:rsid w:val="008E46C6"/>
    <w:rsid w:val="008E4718"/>
    <w:rsid w:val="008F20F9"/>
    <w:rsid w:val="008F2446"/>
    <w:rsid w:val="008F729C"/>
    <w:rsid w:val="00901040"/>
    <w:rsid w:val="00912A37"/>
    <w:rsid w:val="00923F25"/>
    <w:rsid w:val="00932F75"/>
    <w:rsid w:val="009421B0"/>
    <w:rsid w:val="009464CC"/>
    <w:rsid w:val="00955A8E"/>
    <w:rsid w:val="009568ED"/>
    <w:rsid w:val="00963503"/>
    <w:rsid w:val="00963B29"/>
    <w:rsid w:val="00963BE5"/>
    <w:rsid w:val="00965DBD"/>
    <w:rsid w:val="00971944"/>
    <w:rsid w:val="00972EF6"/>
    <w:rsid w:val="009738F3"/>
    <w:rsid w:val="009815C6"/>
    <w:rsid w:val="00984048"/>
    <w:rsid w:val="009954E2"/>
    <w:rsid w:val="00996201"/>
    <w:rsid w:val="009A39E1"/>
    <w:rsid w:val="009A3AD8"/>
    <w:rsid w:val="009A4F91"/>
    <w:rsid w:val="009A6EE8"/>
    <w:rsid w:val="009B0F58"/>
    <w:rsid w:val="009B3DFB"/>
    <w:rsid w:val="009C3380"/>
    <w:rsid w:val="009E4E5B"/>
    <w:rsid w:val="009E7E38"/>
    <w:rsid w:val="009F1A07"/>
    <w:rsid w:val="009F265B"/>
    <w:rsid w:val="009F482C"/>
    <w:rsid w:val="009F63C1"/>
    <w:rsid w:val="009F68DB"/>
    <w:rsid w:val="00A00064"/>
    <w:rsid w:val="00A003D0"/>
    <w:rsid w:val="00A03E3F"/>
    <w:rsid w:val="00A06BB9"/>
    <w:rsid w:val="00A072D5"/>
    <w:rsid w:val="00A0760A"/>
    <w:rsid w:val="00A1108E"/>
    <w:rsid w:val="00A1585C"/>
    <w:rsid w:val="00A27CD0"/>
    <w:rsid w:val="00A362B6"/>
    <w:rsid w:val="00A362EA"/>
    <w:rsid w:val="00A3651D"/>
    <w:rsid w:val="00A37783"/>
    <w:rsid w:val="00A42977"/>
    <w:rsid w:val="00A464DD"/>
    <w:rsid w:val="00A517F3"/>
    <w:rsid w:val="00A51D71"/>
    <w:rsid w:val="00A53176"/>
    <w:rsid w:val="00A53E16"/>
    <w:rsid w:val="00A62971"/>
    <w:rsid w:val="00A636DD"/>
    <w:rsid w:val="00A67DFF"/>
    <w:rsid w:val="00A71475"/>
    <w:rsid w:val="00A714DC"/>
    <w:rsid w:val="00A7179C"/>
    <w:rsid w:val="00A74FED"/>
    <w:rsid w:val="00A761CB"/>
    <w:rsid w:val="00A83837"/>
    <w:rsid w:val="00A84379"/>
    <w:rsid w:val="00A85701"/>
    <w:rsid w:val="00A874EA"/>
    <w:rsid w:val="00AA00F0"/>
    <w:rsid w:val="00AA631E"/>
    <w:rsid w:val="00AB5CFE"/>
    <w:rsid w:val="00AC318D"/>
    <w:rsid w:val="00AD0344"/>
    <w:rsid w:val="00AD240D"/>
    <w:rsid w:val="00AD3261"/>
    <w:rsid w:val="00AD4355"/>
    <w:rsid w:val="00AE1814"/>
    <w:rsid w:val="00AE3F5F"/>
    <w:rsid w:val="00AF04E2"/>
    <w:rsid w:val="00AF51F1"/>
    <w:rsid w:val="00B020B1"/>
    <w:rsid w:val="00B028BD"/>
    <w:rsid w:val="00B13297"/>
    <w:rsid w:val="00B13DC4"/>
    <w:rsid w:val="00B17B7C"/>
    <w:rsid w:val="00B209F0"/>
    <w:rsid w:val="00B20DD1"/>
    <w:rsid w:val="00B23277"/>
    <w:rsid w:val="00B245AD"/>
    <w:rsid w:val="00B302C7"/>
    <w:rsid w:val="00B4182B"/>
    <w:rsid w:val="00B44DC3"/>
    <w:rsid w:val="00B516FA"/>
    <w:rsid w:val="00B55E54"/>
    <w:rsid w:val="00B56589"/>
    <w:rsid w:val="00B64D05"/>
    <w:rsid w:val="00B66F94"/>
    <w:rsid w:val="00B67B86"/>
    <w:rsid w:val="00B70460"/>
    <w:rsid w:val="00B7230F"/>
    <w:rsid w:val="00B73EA6"/>
    <w:rsid w:val="00B80BB1"/>
    <w:rsid w:val="00B8666A"/>
    <w:rsid w:val="00B9441B"/>
    <w:rsid w:val="00B96EE7"/>
    <w:rsid w:val="00BA6D05"/>
    <w:rsid w:val="00BA701E"/>
    <w:rsid w:val="00BB02A1"/>
    <w:rsid w:val="00BB2925"/>
    <w:rsid w:val="00BB3F0B"/>
    <w:rsid w:val="00BB4BF8"/>
    <w:rsid w:val="00BC6151"/>
    <w:rsid w:val="00BD702B"/>
    <w:rsid w:val="00BD7B78"/>
    <w:rsid w:val="00BE0BE9"/>
    <w:rsid w:val="00BE0E73"/>
    <w:rsid w:val="00BE371B"/>
    <w:rsid w:val="00BE773B"/>
    <w:rsid w:val="00C00381"/>
    <w:rsid w:val="00C01373"/>
    <w:rsid w:val="00C05352"/>
    <w:rsid w:val="00C0612B"/>
    <w:rsid w:val="00C26820"/>
    <w:rsid w:val="00C308D0"/>
    <w:rsid w:val="00C309D7"/>
    <w:rsid w:val="00C32404"/>
    <w:rsid w:val="00C53DE3"/>
    <w:rsid w:val="00C573C1"/>
    <w:rsid w:val="00C633A9"/>
    <w:rsid w:val="00C64C1B"/>
    <w:rsid w:val="00C72017"/>
    <w:rsid w:val="00C73360"/>
    <w:rsid w:val="00C829F9"/>
    <w:rsid w:val="00C86CB2"/>
    <w:rsid w:val="00C91C71"/>
    <w:rsid w:val="00C95126"/>
    <w:rsid w:val="00C9541C"/>
    <w:rsid w:val="00C97317"/>
    <w:rsid w:val="00C97FD4"/>
    <w:rsid w:val="00CA57CC"/>
    <w:rsid w:val="00CA72A5"/>
    <w:rsid w:val="00CA771B"/>
    <w:rsid w:val="00CB4F15"/>
    <w:rsid w:val="00CC07BF"/>
    <w:rsid w:val="00CC4651"/>
    <w:rsid w:val="00CE018E"/>
    <w:rsid w:val="00CE15B2"/>
    <w:rsid w:val="00CE7A4A"/>
    <w:rsid w:val="00CF315D"/>
    <w:rsid w:val="00CF6534"/>
    <w:rsid w:val="00D0409A"/>
    <w:rsid w:val="00D04D4E"/>
    <w:rsid w:val="00D1343F"/>
    <w:rsid w:val="00D13AA8"/>
    <w:rsid w:val="00D13EB6"/>
    <w:rsid w:val="00D239B5"/>
    <w:rsid w:val="00D27E7B"/>
    <w:rsid w:val="00D32B72"/>
    <w:rsid w:val="00D330F6"/>
    <w:rsid w:val="00D4033C"/>
    <w:rsid w:val="00D43E13"/>
    <w:rsid w:val="00D4448F"/>
    <w:rsid w:val="00D45504"/>
    <w:rsid w:val="00D51337"/>
    <w:rsid w:val="00D5346A"/>
    <w:rsid w:val="00D55767"/>
    <w:rsid w:val="00D646F7"/>
    <w:rsid w:val="00D70FD8"/>
    <w:rsid w:val="00D71BA0"/>
    <w:rsid w:val="00D749DF"/>
    <w:rsid w:val="00D82755"/>
    <w:rsid w:val="00D82E67"/>
    <w:rsid w:val="00D831AC"/>
    <w:rsid w:val="00D87E19"/>
    <w:rsid w:val="00D9218F"/>
    <w:rsid w:val="00D97926"/>
    <w:rsid w:val="00D97B3A"/>
    <w:rsid w:val="00DA2239"/>
    <w:rsid w:val="00DA3377"/>
    <w:rsid w:val="00DA3557"/>
    <w:rsid w:val="00DA4701"/>
    <w:rsid w:val="00DB2413"/>
    <w:rsid w:val="00DB3099"/>
    <w:rsid w:val="00DC3C44"/>
    <w:rsid w:val="00DC65F2"/>
    <w:rsid w:val="00DC7876"/>
    <w:rsid w:val="00DC7DD5"/>
    <w:rsid w:val="00DE3900"/>
    <w:rsid w:val="00DE3ED7"/>
    <w:rsid w:val="00DE7780"/>
    <w:rsid w:val="00DF0651"/>
    <w:rsid w:val="00DF1291"/>
    <w:rsid w:val="00DF15DA"/>
    <w:rsid w:val="00DF19A1"/>
    <w:rsid w:val="00E000EC"/>
    <w:rsid w:val="00E0249D"/>
    <w:rsid w:val="00E0449C"/>
    <w:rsid w:val="00E1392C"/>
    <w:rsid w:val="00E21608"/>
    <w:rsid w:val="00E2219B"/>
    <w:rsid w:val="00E22AC6"/>
    <w:rsid w:val="00E240F5"/>
    <w:rsid w:val="00E24830"/>
    <w:rsid w:val="00E26FF0"/>
    <w:rsid w:val="00E318A6"/>
    <w:rsid w:val="00E36FB6"/>
    <w:rsid w:val="00E41C62"/>
    <w:rsid w:val="00E41EE9"/>
    <w:rsid w:val="00E454F5"/>
    <w:rsid w:val="00E461D4"/>
    <w:rsid w:val="00E47101"/>
    <w:rsid w:val="00E47DE5"/>
    <w:rsid w:val="00E62285"/>
    <w:rsid w:val="00E62819"/>
    <w:rsid w:val="00E65667"/>
    <w:rsid w:val="00E71E25"/>
    <w:rsid w:val="00E75D57"/>
    <w:rsid w:val="00E76298"/>
    <w:rsid w:val="00E80588"/>
    <w:rsid w:val="00E80FE3"/>
    <w:rsid w:val="00E9045F"/>
    <w:rsid w:val="00E94658"/>
    <w:rsid w:val="00E94F44"/>
    <w:rsid w:val="00E9556B"/>
    <w:rsid w:val="00E96EBD"/>
    <w:rsid w:val="00EA0D4F"/>
    <w:rsid w:val="00EA3BCD"/>
    <w:rsid w:val="00EA405B"/>
    <w:rsid w:val="00EA7F02"/>
    <w:rsid w:val="00EB4C26"/>
    <w:rsid w:val="00EB5A6E"/>
    <w:rsid w:val="00EB6134"/>
    <w:rsid w:val="00EB773D"/>
    <w:rsid w:val="00EC1A6C"/>
    <w:rsid w:val="00ED117C"/>
    <w:rsid w:val="00ED4508"/>
    <w:rsid w:val="00ED7509"/>
    <w:rsid w:val="00EE38AF"/>
    <w:rsid w:val="00EE520B"/>
    <w:rsid w:val="00EF254B"/>
    <w:rsid w:val="00EF4FF2"/>
    <w:rsid w:val="00F071DE"/>
    <w:rsid w:val="00F07FFC"/>
    <w:rsid w:val="00F1011D"/>
    <w:rsid w:val="00F133AE"/>
    <w:rsid w:val="00F312FD"/>
    <w:rsid w:val="00F324F5"/>
    <w:rsid w:val="00F34774"/>
    <w:rsid w:val="00F347EF"/>
    <w:rsid w:val="00F420B1"/>
    <w:rsid w:val="00F42246"/>
    <w:rsid w:val="00F5086B"/>
    <w:rsid w:val="00F50B2C"/>
    <w:rsid w:val="00F54E9B"/>
    <w:rsid w:val="00F564BB"/>
    <w:rsid w:val="00F6124E"/>
    <w:rsid w:val="00F649E1"/>
    <w:rsid w:val="00F67BDE"/>
    <w:rsid w:val="00F71194"/>
    <w:rsid w:val="00F72837"/>
    <w:rsid w:val="00F728C3"/>
    <w:rsid w:val="00F73C9D"/>
    <w:rsid w:val="00F74630"/>
    <w:rsid w:val="00F74AED"/>
    <w:rsid w:val="00F8243C"/>
    <w:rsid w:val="00F85D35"/>
    <w:rsid w:val="00F862E6"/>
    <w:rsid w:val="00F9122A"/>
    <w:rsid w:val="00F917E5"/>
    <w:rsid w:val="00F920DD"/>
    <w:rsid w:val="00FA6D2C"/>
    <w:rsid w:val="00FB3017"/>
    <w:rsid w:val="00FB4CFB"/>
    <w:rsid w:val="00FB5BF6"/>
    <w:rsid w:val="00FB6097"/>
    <w:rsid w:val="00FC779A"/>
    <w:rsid w:val="00FD2108"/>
    <w:rsid w:val="00FD368B"/>
    <w:rsid w:val="00FE2185"/>
    <w:rsid w:val="00FE541D"/>
    <w:rsid w:val="00FF5C51"/>
    <w:rsid w:val="00FF654E"/>
    <w:rsid w:val="5E3EE6FC"/>
    <w:rsid w:val="645347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pf0">
    <w:name w:val="pf0"/>
    <w:basedOn w:val="Normal"/>
    <w:rsid w:val="007E3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E3E4A"/>
    <w:rPr>
      <w:rFonts w:ascii="Segoe UI" w:hAnsi="Segoe UI" w:cs="Segoe UI" w:hint="default"/>
      <w:sz w:val="18"/>
      <w:szCs w:val="18"/>
    </w:rPr>
  </w:style>
  <w:style w:type="paragraph" w:customStyle="1" w:styleId="ParagraphContinued">
    <w:name w:val="Paragraph Continued"/>
    <w:basedOn w:val="Normal"/>
    <w:next w:val="Normal"/>
    <w:qFormat/>
    <w:rsid w:val="00E94658"/>
    <w:pPr>
      <w:spacing w:before="120" w:after="120" w:line="264" w:lineRule="auto"/>
    </w:pPr>
  </w:style>
  <w:style w:type="paragraph" w:styleId="ListNumber">
    <w:name w:val="List Number"/>
    <w:basedOn w:val="Normal"/>
    <w:unhideWhenUsed/>
    <w:qFormat/>
    <w:rsid w:val="00E94658"/>
    <w:pPr>
      <w:adjustRightInd w:val="0"/>
      <w:spacing w:after="80" w:line="264" w:lineRule="auto"/>
    </w:pPr>
  </w:style>
  <w:style w:type="paragraph" w:customStyle="1" w:styleId="TableTextLeft">
    <w:name w:val="Table Text Left"/>
    <w:qFormat/>
    <w:rsid w:val="00E454F5"/>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E454F5"/>
    <w:pPr>
      <w:keepNext/>
      <w:jc w:val="center"/>
    </w:pPr>
    <w:rPr>
      <w:color w:val="FFFFFF" w:themeColor="background1"/>
      <w:sz w:val="20"/>
    </w:rPr>
  </w:style>
  <w:style w:type="paragraph" w:customStyle="1" w:styleId="TableTitle">
    <w:name w:val="Table Title"/>
    <w:basedOn w:val="Normal"/>
    <w:qFormat/>
    <w:rsid w:val="004410A1"/>
    <w:pPr>
      <w:keepNext/>
      <w:keepLines/>
      <w:spacing w:before="40" w:after="40" w:line="264" w:lineRule="auto"/>
    </w:pPr>
    <w:rPr>
      <w:rFonts w:asciiTheme="majorHAnsi" w:hAnsiTheme="majorHAnsi"/>
      <w:b/>
      <w:color w:val="000000" w:themeColor="text1"/>
      <w:sz w:val="20"/>
    </w:rPr>
  </w:style>
  <w:style w:type="character" w:styleId="UnresolvedMention">
    <w:name w:val="Unresolved Mention"/>
    <w:basedOn w:val="DefaultParagraphFont"/>
    <w:uiPriority w:val="99"/>
    <w:semiHidden/>
    <w:unhideWhenUsed/>
    <w:rsid w:val="00895ABA"/>
    <w:rPr>
      <w:color w:val="605E5C"/>
      <w:shd w:val="clear" w:color="auto" w:fill="E1DFDD"/>
    </w:rPr>
  </w:style>
  <w:style w:type="character" w:customStyle="1" w:styleId="cf11">
    <w:name w:val="cf11"/>
    <w:basedOn w:val="DefaultParagraphFont"/>
    <w:rsid w:val="00DE3900"/>
    <w:rPr>
      <w:rFonts w:ascii="Segoe UI" w:hAnsi="Segoe UI" w:cs="Segoe UI" w:hint="default"/>
      <w:i/>
      <w:iCs/>
      <w:sz w:val="18"/>
      <w:szCs w:val="18"/>
    </w:rPr>
  </w:style>
  <w:style w:type="paragraph" w:customStyle="1" w:styleId="Default">
    <w:name w:val="Default"/>
    <w:rsid w:val="00AF51F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Tia.Brown@acf.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cbi.nlm.nih.gov/pmc/articles/PMC44594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BF5FE-017E-4419-A72F-6940B6D0C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Blitz, Caryn (ACF)</cp:lastModifiedBy>
  <cp:revision>2</cp:revision>
  <dcterms:created xsi:type="dcterms:W3CDTF">2025-07-14T23:34:00Z</dcterms:created>
  <dcterms:modified xsi:type="dcterms:W3CDTF">2025-07-14T23:34:00Z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