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10.0 -->
  <w:body>
    <w:p w:rsidR="00DC0A40" w14:paraId="00000001" w14:textId="77777777">
      <w:pPr>
        <w:rPr>
          <w:b/>
          <w:bCs/>
          <w:u w:val="single"/>
        </w:rPr>
      </w:pPr>
      <w:r>
        <w:rPr>
          <w:b/>
          <w:bCs/>
          <w:u w:val="single"/>
        </w:rPr>
        <w:t>CNE - Public Comments on Data Collection via OHS</w:t>
      </w:r>
    </w:p>
    <w:p w:rsidR="00DC0A40" w14:paraId="00000002" w14:textId="77777777"/>
    <w:p w:rsidR="00DC0A40" w14:paraId="00000003" w14:textId="77777777">
      <w:pPr>
        <w:rPr>
          <w:b/>
          <w:bCs/>
          <w:sz w:val="28"/>
          <w:szCs w:val="28"/>
        </w:rPr>
      </w:pPr>
      <w:r>
        <w:rPr>
          <w:b/>
          <w:bCs/>
          <w:sz w:val="28"/>
          <w:szCs w:val="28"/>
        </w:rPr>
        <w:t xml:space="preserve">Child Turnover and Transition </w:t>
      </w:r>
    </w:p>
    <w:p w:rsidR="00DC0A40" w14:paraId="00000004" w14:textId="77777777">
      <w:r>
        <w:t xml:space="preserve">OHS is considering collecting additional information on child turnover and transitions to better understand why children are leaving the Head Start and Early Head Start program and where children are going when they leave. These questions may collect the following information: </w:t>
      </w:r>
    </w:p>
    <w:p w:rsidR="00DC0A40" w14:paraId="00000005" w14:textId="77777777">
      <w:pPr>
        <w:numPr>
          <w:ilvl w:val="0"/>
          <w:numId w:val="9"/>
        </w:numPr>
      </w:pPr>
      <w:r>
        <w:t xml:space="preserve">Counts of the reasons children leave Head Start Preschool or Early Head Start programs due to a change in family circumstances (e.g., family work schedules or family relocation), transportation challenges, or finding an alternative early care and education program/service that meets the family’s needs. </w:t>
      </w:r>
    </w:p>
    <w:p w:rsidR="00DC0A40" w14:paraId="00000006" w14:textId="77777777">
      <w:pPr>
        <w:numPr>
          <w:ilvl w:val="0"/>
          <w:numId w:val="9"/>
        </w:numPr>
      </w:pPr>
      <w:r>
        <w:t xml:space="preserve">Counts of children planning to attend a private childcare program or preschool, or a public preschool after leaving Head Start or Early Head Start. </w:t>
      </w:r>
    </w:p>
    <w:p w:rsidR="00DC0A40" w14:paraId="00000007" w14:textId="77777777">
      <w:pPr>
        <w:numPr>
          <w:ilvl w:val="0"/>
          <w:numId w:val="9"/>
        </w:numPr>
      </w:pPr>
      <w:r>
        <w:t>Counts of children that intend to receive care at home after leaving Head Start Preschool or Early Head Start programs, whether through a parent/guardian or a relative/friend.</w:t>
      </w:r>
    </w:p>
    <w:p w:rsidR="00DC0A40" w14:paraId="00000008" w14:textId="77777777">
      <w:pPr>
        <w:numPr>
          <w:ilvl w:val="0"/>
          <w:numId w:val="9"/>
        </w:numPr>
      </w:pPr>
      <w:r>
        <w:t xml:space="preserve">Counts of where children intend to go after leaving the program would be collected to differentiate those children that leave the program during the program year while classes are still in session (e.g., turnover) and those that leave at the end of the program year (i.e., transition). </w:t>
      </w:r>
    </w:p>
    <w:p w:rsidR="00DC0A40" w14:paraId="00000009" w14:textId="77777777">
      <w:pPr>
        <w:ind w:left="720"/>
      </w:pPr>
    </w:p>
    <w:p w:rsidR="00DC0A40" w14:paraId="0000000A" w14:textId="77777777">
      <w:r>
        <w:t xml:space="preserve">OHS requests feedback on whether programs collect information about why children are leaving the program and where children are going to receive services when they leave Head Start Preschool or Early Head Start programs. </w:t>
      </w:r>
    </w:p>
    <w:p w:rsidR="00DC0A40" w14:paraId="0000000B" w14:textId="77777777"/>
    <w:p w:rsidR="00DC0A40" w14:paraId="0000000C" w14:textId="77777777">
      <w:r>
        <w:t xml:space="preserve">OHS requests feedback on the level of burden to collect this information OHS also requests feedback on how programs would prefer this information be collected or categories that should be included when collecting data to align with what programs already collect or understand on child turnover and transition. </w:t>
      </w:r>
    </w:p>
    <w:p w:rsidR="00DC0A40" w14:paraId="0000000D" w14:textId="77777777"/>
    <w:p w:rsidR="00DC0A40" w14:paraId="0000000E" w14:textId="41FE05ED">
      <w:pPr>
        <w:rPr>
          <w:color w:val="9900FF"/>
        </w:rPr>
      </w:pPr>
      <w:r>
        <w:rPr>
          <w:color w:val="9900FF"/>
        </w:rPr>
        <w:t xml:space="preserve">This data can be useful for our agency. </w:t>
      </w:r>
      <w:r>
        <w:rPr>
          <w:color w:val="9900FF"/>
        </w:rPr>
        <w:t>In order for</w:t>
      </w:r>
      <w:r>
        <w:rPr>
          <w:color w:val="9900FF"/>
        </w:rPr>
        <w:t xml:space="preserve"> it to be manageable for PIR purposes, we will need to assess if </w:t>
      </w:r>
      <w:r w:rsidR="00D17EE6">
        <w:rPr>
          <w:color w:val="9900FF"/>
        </w:rPr>
        <w:t>ChildPlus</w:t>
      </w:r>
      <w:r>
        <w:rPr>
          <w:color w:val="9900FF"/>
        </w:rPr>
        <w:t xml:space="preserve"> features can be enhanced. </w:t>
      </w:r>
    </w:p>
    <w:p w:rsidR="00DC0A40" w14:paraId="0000000F" w14:textId="77777777">
      <w:pPr>
        <w:rPr>
          <w:color w:val="9900FF"/>
        </w:rPr>
      </w:pPr>
    </w:p>
    <w:p w:rsidR="00DC0A40" w14:paraId="00000010" w14:textId="77777777">
      <w:pPr>
        <w:rPr>
          <w:color w:val="9900FF"/>
        </w:rPr>
      </w:pPr>
      <w:r>
        <w:rPr>
          <w:color w:val="9900FF"/>
        </w:rPr>
        <w:t xml:space="preserve">What </w:t>
      </w:r>
      <w:r>
        <w:rPr>
          <w:color w:val="9900FF"/>
        </w:rPr>
        <w:t>we would</w:t>
      </w:r>
      <w:r>
        <w:rPr>
          <w:color w:val="9900FF"/>
        </w:rPr>
        <w:t xml:space="preserve"> like OHS to know: what about inquiring about families that leave part day programs to enroll in full day programs?</w:t>
      </w:r>
    </w:p>
    <w:p w:rsidR="00DC0A40" w14:paraId="00000011" w14:textId="77777777">
      <w:pPr>
        <w:rPr>
          <w:b/>
          <w:bCs/>
          <w:sz w:val="28"/>
          <w:szCs w:val="28"/>
        </w:rPr>
      </w:pPr>
    </w:p>
    <w:p w:rsidR="00DC0A40" w14:paraId="00000012" w14:textId="77777777">
      <w:pPr>
        <w:rPr>
          <w:b/>
          <w:bCs/>
          <w:sz w:val="28"/>
          <w:szCs w:val="28"/>
        </w:rPr>
      </w:pPr>
      <w:r>
        <w:rPr>
          <w:b/>
          <w:bCs/>
          <w:sz w:val="28"/>
          <w:szCs w:val="28"/>
        </w:rPr>
        <w:t xml:space="preserve">Personnel </w:t>
      </w:r>
    </w:p>
    <w:p w:rsidR="00DC0A40" w14:paraId="00000013" w14:textId="77777777">
      <w:r>
        <w:t xml:space="preserve">OHS is considering collecting additional information related to personnel to gain a deeper understanding of the staff capacity needed to operate a program and staff turnover rates. There are three personnel categories being considered for new reporting in the PIR, reporting of counts of personnel by “labor category”, by “personnel type”, and by “personnel content area” using the following definitions: </w:t>
      </w:r>
    </w:p>
    <w:p w:rsidR="00DC0A40" w14:paraId="00000014" w14:textId="77777777">
      <w:pPr>
        <w:numPr>
          <w:ilvl w:val="0"/>
          <w:numId w:val="1"/>
        </w:numPr>
      </w:pPr>
      <w:r>
        <w:rPr>
          <w:b/>
          <w:bCs/>
        </w:rPr>
        <w:t>Labor Category</w:t>
      </w:r>
      <w:r>
        <w:t xml:space="preserve"> means reporting data within broader categories of personnel such as (1) Executive Staff (e.g., CEO, Director), (2) Non-Executive Administrative and Management staff (e.g., Center Director, Facilities Manager, Disabilities Manager, </w:t>
      </w:r>
      <w:r>
        <w:t xml:space="preserve">Nutrition Manager, Executive Assistant) (3) Education and Child Development Staff (e.g., Classroom Teachers, Preschool Assistant Teachers, Family Child Care Providers), (4) Other Remaining Support Staff (e.g., Bus Drivers, Cooks) </w:t>
      </w:r>
    </w:p>
    <w:p w:rsidR="00DC0A40" w14:paraId="00000015" w14:textId="77777777">
      <w:pPr>
        <w:ind w:left="720"/>
      </w:pPr>
    </w:p>
    <w:p w:rsidR="00DC0A40" w14:paraId="00000016" w14:textId="77777777">
      <w:pPr>
        <w:numPr>
          <w:ilvl w:val="0"/>
          <w:numId w:val="1"/>
        </w:numPr>
      </w:pPr>
      <w:r>
        <w:rPr>
          <w:b/>
          <w:bCs/>
        </w:rPr>
        <w:t>Personnel Type</w:t>
      </w:r>
      <w:r>
        <w:t xml:space="preserve"> means reporting counts within more narrow categories of personnel such as CEO, Director, Facilities Manager, Disabilities Manager, Head Start Preschool Classroom Teacher, Family Child Care Provider, Bus Drivers, and Cooks. </w:t>
      </w:r>
    </w:p>
    <w:p w:rsidR="00DC0A40" w14:paraId="00000017" w14:textId="77777777">
      <w:pPr>
        <w:ind w:left="720"/>
      </w:pPr>
    </w:p>
    <w:p w:rsidR="00DC0A40" w14:paraId="00000018" w14:textId="77777777">
      <w:pPr>
        <w:numPr>
          <w:ilvl w:val="0"/>
          <w:numId w:val="1"/>
        </w:numPr>
      </w:pPr>
      <w:r>
        <w:rPr>
          <w:b/>
          <w:bCs/>
        </w:rPr>
        <w:t>Personnel Content Area</w:t>
      </w:r>
      <w:r>
        <w:t xml:space="preserve"> means reporting counts within categories that reflect the program content area they are involved with including categories such as Nutrition Personnel, Disabilities Personnel, Education Personnel, and Transportation Personnel. In this type of reporting, Nutrition Managers and Cooks would be reported in the Nutrition Personnel category. </w:t>
      </w:r>
    </w:p>
    <w:p w:rsidR="00DC0A40" w14:paraId="00000019" w14:textId="77777777">
      <w:pPr>
        <w:ind w:left="720"/>
        <w:rPr>
          <w:rFonts w:ascii="Times New Roman" w:eastAsia="Times New Roman" w:hAnsi="Times New Roman" w:cs="Times New Roman"/>
          <w:color w:val="4EA72E"/>
          <w:sz w:val="24"/>
          <w:szCs w:val="24"/>
        </w:rPr>
      </w:pPr>
      <w:r>
        <w:rPr>
          <w:rFonts w:ascii="Times New Roman" w:eastAsia="Times New Roman" w:hAnsi="Times New Roman" w:cs="Times New Roman"/>
          <w:color w:val="4EA72E"/>
          <w:sz w:val="24"/>
          <w:szCs w:val="24"/>
        </w:rPr>
        <w:t xml:space="preserve"> </w:t>
      </w:r>
    </w:p>
    <w:p w:rsidR="00DC0A40" w14:paraId="0000001A" w14:textId="77777777">
      <w:r>
        <w:t xml:space="preserve">In addition to grouping personnel into these types of categories, the following information is being considered for new reporting grouped into these categories. </w:t>
      </w:r>
    </w:p>
    <w:p w:rsidR="00DC0A40" w14:paraId="0000001B" w14:textId="77777777">
      <w:pPr>
        <w:numPr>
          <w:ilvl w:val="0"/>
          <w:numId w:val="5"/>
        </w:numPr>
      </w:pPr>
      <w:r>
        <w:rPr>
          <w:b/>
          <w:bCs/>
        </w:rPr>
        <w:t xml:space="preserve">Counts from human resources systems related to the number of hours of </w:t>
      </w:r>
      <w:r>
        <w:rPr>
          <w:b/>
          <w:bCs/>
        </w:rPr>
        <w:t>labor by labor</w:t>
      </w:r>
      <w:r>
        <w:rPr>
          <w:b/>
          <w:bCs/>
        </w:rPr>
        <w:t xml:space="preserve"> category, personnel type, or personnel content area.</w:t>
      </w:r>
      <w:r>
        <w:t xml:space="preserve"> For example, this could include reporting on the number of staff in these new categories who work within specific ranges of hours in a typical week, such as 1-9 hours, 10-19 hours, 20-29 hours, or 30 or more hours per week on average. Please provide feedback on whether it is possible to report on the number of hours of </w:t>
      </w:r>
      <w:r>
        <w:t>labor by labor</w:t>
      </w:r>
      <w:r>
        <w:t xml:space="preserve"> category, personnel type, or personnel content area. Please consider varying schedules of your program, including summer breaks, when providing comments.</w:t>
      </w:r>
      <w:r>
        <w:rPr>
          <w:rFonts w:ascii="Times New Roman" w:eastAsia="Times New Roman" w:hAnsi="Times New Roman" w:cs="Times New Roman"/>
          <w:color w:val="4EA72E"/>
          <w:sz w:val="24"/>
          <w:szCs w:val="24"/>
        </w:rPr>
        <w:br/>
      </w:r>
    </w:p>
    <w:p w:rsidR="00DC0A40" w14:paraId="0000001C" w14:textId="77777777">
      <w:pPr>
        <w:numPr>
          <w:ilvl w:val="0"/>
          <w:numId w:val="5"/>
        </w:numPr>
      </w:pPr>
      <w:r>
        <w:rPr>
          <w:b/>
          <w:bCs/>
        </w:rPr>
        <w:t>Counts of staff turnover rates by labor category, personnel type, or personnel content area.</w:t>
      </w:r>
      <w:r>
        <w:t xml:space="preserve"> Turnover reporting includes staff who left during the program year (including turnover that occurred while the program was not in session, e.g., summer months).</w:t>
      </w:r>
    </w:p>
    <w:p w:rsidR="00DC0A40" w14:paraId="0000001D" w14:textId="77777777"/>
    <w:p w:rsidR="00DC0A40" w14:paraId="0000001E" w14:textId="77777777">
      <w:pPr>
        <w:numPr>
          <w:ilvl w:val="0"/>
          <w:numId w:val="5"/>
        </w:numPr>
      </w:pPr>
      <w:r>
        <w:rPr>
          <w:b/>
          <w:bCs/>
        </w:rPr>
        <w:t>Salary information for staff by labor category, personnel type, or personnel content area</w:t>
      </w:r>
      <w:r>
        <w:t xml:space="preserve">, even if part or </w:t>
      </w:r>
      <w:r>
        <w:t>all of</w:t>
      </w:r>
      <w:r>
        <w:t xml:space="preserve"> the salary is funded by a non-ACF source or if the position is split between programs. For example, this could include reporting on the salaries of personnel like family services staff, disability services coordinator staff, nutrition staff, transportation staff, executive assistants, etc.</w:t>
      </w:r>
    </w:p>
    <w:p w:rsidR="00DC0A40" w14:paraId="0000001F" w14:textId="77777777">
      <w:pPr>
        <w:ind w:left="1440"/>
        <w:rPr>
          <w:color w:val="4EA72E"/>
          <w:sz w:val="24"/>
          <w:szCs w:val="24"/>
        </w:rPr>
      </w:pPr>
      <w:r>
        <w:t xml:space="preserve">o There is additional consideration on collection data through the PIR to better understand how much of salaries are paid for by Head Start and how much of salaries are paid for by other funding streams. See section that follows on layered funding. </w:t>
      </w:r>
    </w:p>
    <w:p w:rsidR="00DC0A40" w14:paraId="00000020" w14:textId="77777777"/>
    <w:p w:rsidR="00DC0A40" w14:paraId="00000021" w14:textId="77777777">
      <w:pPr>
        <w:numPr>
          <w:ilvl w:val="0"/>
          <w:numId w:val="5"/>
        </w:numPr>
      </w:pPr>
      <w:r>
        <w:rPr>
          <w:b/>
          <w:bCs/>
        </w:rPr>
        <w:t>Counts of the number of full-time and part-time staff members that each program employs to achieve full-time equivalency by labor category, personnel type, or personnel content area</w:t>
      </w:r>
      <w:r>
        <w:t xml:space="preserve">. For example, OHS would like to understand if three part-time </w:t>
      </w:r>
      <w:r>
        <w:t>assistant teachers are employed to fill the amount of time of two full-time assistant teachers.</w:t>
      </w:r>
    </w:p>
    <w:p w:rsidR="00DC0A40" w14:paraId="00000022" w14:textId="77777777"/>
    <w:p w:rsidR="00DC0A40" w14:paraId="00000023" w14:textId="77777777">
      <w:pPr>
        <w:rPr>
          <w:b/>
          <w:bCs/>
        </w:rPr>
      </w:pPr>
      <w:r>
        <w:rPr>
          <w:b/>
          <w:bCs/>
        </w:rPr>
        <w:t xml:space="preserve">Regarding the personnel data described above, OHS understands that a lot of this data is captured in human resources management systems that are not typically used to report the PIR. For example, this data is generally not stored in child-level data management systems. For </w:t>
      </w:r>
      <w:r>
        <w:rPr>
          <w:b/>
          <w:bCs/>
        </w:rPr>
        <w:t>all of</w:t>
      </w:r>
      <w:r>
        <w:rPr>
          <w:b/>
          <w:bCs/>
        </w:rPr>
        <w:t xml:space="preserve"> the personnel data items described above, OHS requests comments on: </w:t>
      </w:r>
    </w:p>
    <w:p w:rsidR="00DC0A40" w14:paraId="00000024" w14:textId="77777777">
      <w:pPr>
        <w:numPr>
          <w:ilvl w:val="0"/>
          <w:numId w:val="7"/>
        </w:numPr>
      </w:pPr>
      <w:r>
        <w:t xml:space="preserve">How would programs be able to report this information to OHS? </w:t>
      </w:r>
    </w:p>
    <w:p w:rsidR="00DC0A40" w14:paraId="00000025" w14:textId="77777777">
      <w:pPr>
        <w:ind w:left="720"/>
        <w:rPr>
          <w:color w:val="9900FF"/>
        </w:rPr>
      </w:pPr>
      <w:r>
        <w:rPr>
          <w:color w:val="9900FF"/>
        </w:rPr>
        <w:t xml:space="preserve">CNE and one of our partner sites </w:t>
      </w:r>
      <w:r>
        <w:rPr>
          <w:color w:val="9900FF"/>
        </w:rPr>
        <w:t>are able to</w:t>
      </w:r>
      <w:r>
        <w:rPr>
          <w:color w:val="9900FF"/>
        </w:rPr>
        <w:t xml:space="preserve"> submit this report using our payroll system or other ways we track, but it would require significant time and effort from multiple people. Our other partner site is uncertain if they can provide this information. We are not keen on submitting salaries by position in the PIR. </w:t>
      </w:r>
    </w:p>
    <w:p w:rsidR="00DC0A40" w14:paraId="00000026" w14:textId="77777777">
      <w:pPr>
        <w:ind w:left="720"/>
      </w:pPr>
      <w:r>
        <w:t xml:space="preserve"> </w:t>
      </w:r>
    </w:p>
    <w:p w:rsidR="00DC0A40" w14:paraId="00000027" w14:textId="77777777">
      <w:pPr>
        <w:numPr>
          <w:ilvl w:val="0"/>
          <w:numId w:val="7"/>
        </w:numPr>
      </w:pPr>
      <w:r>
        <w:t xml:space="preserve">Would it be possible to report this information in the PIR? </w:t>
      </w:r>
    </w:p>
    <w:p w:rsidR="00DC0A40" w14:paraId="00000028" w14:textId="77777777">
      <w:pPr>
        <w:ind w:left="720"/>
      </w:pPr>
      <w:r>
        <w:rPr>
          <w:color w:val="9900FF"/>
        </w:rPr>
        <w:t xml:space="preserve">We </w:t>
      </w:r>
      <w:r>
        <w:rPr>
          <w:color w:val="9900FF"/>
        </w:rPr>
        <w:t>can, but</w:t>
      </w:r>
      <w:r>
        <w:rPr>
          <w:color w:val="9900FF"/>
        </w:rPr>
        <w:t xml:space="preserve"> are not keen on submitting salaries by position in the PIR. The other information that is being requested can be reported in the PIR but would require more time and effort from multiple people. </w:t>
      </w:r>
    </w:p>
    <w:p w:rsidR="00DC0A40" w14:paraId="00000029" w14:textId="77777777">
      <w:pPr>
        <w:ind w:left="720"/>
      </w:pPr>
    </w:p>
    <w:p w:rsidR="00DC0A40" w14:paraId="0000002A" w14:textId="77777777">
      <w:pPr>
        <w:numPr>
          <w:ilvl w:val="0"/>
          <w:numId w:val="7"/>
        </w:numPr>
      </w:pPr>
      <w:r>
        <w:t xml:space="preserve">OHS acknowledges that the changes described above are significant. How much time do programs need to prepare to collect and report staffing-related data to OHS, and why? Please take into consideration time needed for training staff on aggregating this data, pulling necessary data reports, and providing this data to OHS. </w:t>
      </w:r>
    </w:p>
    <w:p w:rsidR="00DC0A40" w14:paraId="0000002B" w14:textId="77777777">
      <w:pPr>
        <w:ind w:left="720"/>
        <w:rPr>
          <w:color w:val="4EA72E"/>
          <w:sz w:val="24"/>
          <w:szCs w:val="24"/>
        </w:rPr>
      </w:pPr>
      <w:r>
        <w:rPr>
          <w:color w:val="9900FF"/>
        </w:rPr>
        <w:t xml:space="preserve">If the data is only needed once/year, it would take several weeks each year for all the data to be gathered and reviewed. It will require at least 2-3 hours of training a person to take this on. </w:t>
      </w:r>
    </w:p>
    <w:p w:rsidR="00DC0A40" w14:paraId="0000002C" w14:textId="77777777">
      <w:pPr>
        <w:ind w:left="720"/>
        <w:rPr>
          <w:color w:val="4EA72E"/>
          <w:sz w:val="24"/>
          <w:szCs w:val="24"/>
        </w:rPr>
      </w:pPr>
    </w:p>
    <w:p w:rsidR="00DC0A40" w14:paraId="0000002D" w14:textId="77777777">
      <w:pPr>
        <w:numPr>
          <w:ilvl w:val="0"/>
          <w:numId w:val="7"/>
        </w:numPr>
      </w:pPr>
      <w:r>
        <w:t xml:space="preserve">Considering </w:t>
      </w:r>
      <w:r>
        <w:t>all of</w:t>
      </w:r>
      <w:r>
        <w:t xml:space="preserve"> these proposed changes related to personnel data, are there any challenges in reporting on positions that have multiple roles? For example, this could include a facility manager who also supports nutrition services, or a position that supports both transportation and nutrition services. </w:t>
      </w:r>
    </w:p>
    <w:p w:rsidR="00DC0A40" w14:paraId="0000002E" w14:textId="77777777">
      <w:pPr>
        <w:ind w:left="720"/>
        <w:rPr>
          <w:color w:val="9900FF"/>
        </w:rPr>
      </w:pPr>
      <w:r>
        <w:rPr>
          <w:color w:val="9900FF"/>
        </w:rPr>
        <w:t xml:space="preserve">Our agency (The Grantee) and our partner sites' locations operate differently when it comes to this kind of data. It would be VERY challenging for one of our partner sites who is a small business and very few administrative staff to do this kind of work. This type of work would drive up cost for this </w:t>
      </w:r>
      <w:r>
        <w:rPr>
          <w:color w:val="9900FF"/>
        </w:rPr>
        <w:t>particular site</w:t>
      </w:r>
      <w:r>
        <w:rPr>
          <w:color w:val="9900FF"/>
        </w:rPr>
        <w:t>. For our agency and the other partner site, it would be challenging as we have staff/consultants that do multiple roles/</w:t>
      </w:r>
      <w:r>
        <w:rPr>
          <w:color w:val="9900FF"/>
        </w:rPr>
        <w:t>responsiblities</w:t>
      </w:r>
      <w:r>
        <w:rPr>
          <w:color w:val="9900FF"/>
        </w:rPr>
        <w:t xml:space="preserve">. </w:t>
      </w:r>
    </w:p>
    <w:p w:rsidR="00DC0A40" w:rsidP="00D17EE6" w14:paraId="00000030" w14:textId="77777777"/>
    <w:p w:rsidR="00DC0A40" w14:paraId="00000031" w14:textId="77777777">
      <w:pPr>
        <w:numPr>
          <w:ilvl w:val="0"/>
          <w:numId w:val="7"/>
        </w:numPr>
      </w:pPr>
      <w:r>
        <w:t xml:space="preserve">Are there any concerns with how to report the information outlined above related to positions that are funded through multiple funding streams? Specifically, how would programs parse out the full-time equivalency for positions that are funded in part by Head Start and in part by other funding streams? </w:t>
      </w:r>
    </w:p>
    <w:p w:rsidR="00DC0A40" w14:paraId="00000032" w14:textId="77777777">
      <w:pPr>
        <w:ind w:left="720"/>
        <w:rPr>
          <w:color w:val="9900FF"/>
        </w:rPr>
      </w:pPr>
      <w:r>
        <w:rPr>
          <w:color w:val="9900FF"/>
        </w:rPr>
        <w:t xml:space="preserve">It would not be a problem for our agency and one of our partner sites </w:t>
      </w:r>
      <w:r>
        <w:rPr>
          <w:color w:val="9900FF"/>
        </w:rPr>
        <w:t>as long as</w:t>
      </w:r>
      <w:r>
        <w:rPr>
          <w:color w:val="9900FF"/>
        </w:rPr>
        <w:t xml:space="preserve"> we report it as % FTE vs actual salaries. </w:t>
      </w:r>
    </w:p>
    <w:p w:rsidR="00DC0A40" w14:paraId="00000033" w14:textId="77777777">
      <w:pPr>
        <w:ind w:left="720"/>
        <w:rPr>
          <w:color w:val="9900FF"/>
        </w:rPr>
      </w:pPr>
    </w:p>
    <w:p w:rsidR="00DC0A40" w14:paraId="00000034" w14:textId="77777777">
      <w:pPr>
        <w:ind w:left="720"/>
        <w:rPr>
          <w:color w:val="9900FF"/>
        </w:rPr>
      </w:pPr>
      <w:r>
        <w:rPr>
          <w:color w:val="9900FF"/>
        </w:rPr>
        <w:t xml:space="preserve">For our other partner site (small business), this would be a significant challenge as it would require taking staff that provide direct service away from that to do this. This would in turn require additional staff for coverage in the programs, as a result adding additional expenses. </w:t>
      </w:r>
    </w:p>
    <w:p w:rsidR="00DC0A40" w:rsidP="00D17EE6" w14:paraId="00000036" w14:textId="77777777"/>
    <w:p w:rsidR="00DC0A40" w14:paraId="00000037" w14:textId="77777777">
      <w:pPr>
        <w:numPr>
          <w:ilvl w:val="0"/>
          <w:numId w:val="7"/>
        </w:numPr>
      </w:pPr>
      <w:r>
        <w:t xml:space="preserve">Do the labor categories as proposed in our definition align with how programs categorize personnel in their program and report to payroll companies or state labor agencies? </w:t>
      </w:r>
    </w:p>
    <w:p w:rsidR="00DC0A40" w14:paraId="00000038" w14:textId="77777777">
      <w:pPr>
        <w:ind w:left="720"/>
      </w:pPr>
      <w:r>
        <w:rPr>
          <w:color w:val="9900FF"/>
        </w:rPr>
        <w:t xml:space="preserve">For our agency and one partner site, these categories DO NOT align with how we categorize. For the other partner site, it does. This is another example of how all three entities operate differently.  Every funder has different requirements and categorizations, so this would be a huge challenge. </w:t>
      </w:r>
    </w:p>
    <w:p w:rsidR="00DC0A40" w14:paraId="0000003A" w14:textId="77777777">
      <w:pPr>
        <w:rPr>
          <w:b/>
          <w:bCs/>
          <w:color w:val="4EA72E"/>
          <w:sz w:val="24"/>
          <w:szCs w:val="24"/>
        </w:rPr>
      </w:pPr>
    </w:p>
    <w:p w:rsidR="00DC0A40" w14:paraId="0000003B" w14:textId="77777777">
      <w:pPr>
        <w:rPr>
          <w:sz w:val="26"/>
          <w:szCs w:val="26"/>
        </w:rPr>
      </w:pPr>
      <w:r>
        <w:rPr>
          <w:b/>
          <w:bCs/>
          <w:sz w:val="26"/>
          <w:szCs w:val="26"/>
        </w:rPr>
        <w:t>Layered Funding:</w:t>
      </w:r>
    </w:p>
    <w:p w:rsidR="00DC0A40" w14:paraId="0000003C" w14:textId="77777777">
      <w:r>
        <w:t xml:space="preserve">OHS requests comments on reporting about layered funding or other mechanism of using multiple funding sources to support the comprehensive program, as well as feedback on how programs should provide this information to OHS. Potential items that </w:t>
      </w:r>
      <w:r>
        <w:t>OHS</w:t>
      </w:r>
      <w:r>
        <w:t xml:space="preserve"> is considering are the following: </w:t>
      </w:r>
    </w:p>
    <w:p w:rsidR="00DC0A40" w14:paraId="0000003D" w14:textId="77777777">
      <w:pPr>
        <w:numPr>
          <w:ilvl w:val="0"/>
          <w:numId w:val="3"/>
        </w:numPr>
      </w:pPr>
      <w:r>
        <w:t>Count of children who are supported by both Head Start and CCDF, including the number of hours covered by Head Start and CCDF for each age group supported by both funding streams.</w:t>
      </w:r>
    </w:p>
    <w:p w:rsidR="00DC0A40" w14:paraId="0000003E" w14:textId="77777777">
      <w:pPr>
        <w:ind w:left="720"/>
      </w:pPr>
    </w:p>
    <w:p w:rsidR="00DC0A40" w14:paraId="0000003F" w14:textId="77777777">
      <w:pPr>
        <w:numPr>
          <w:ilvl w:val="0"/>
          <w:numId w:val="3"/>
        </w:numPr>
      </w:pPr>
      <w:r>
        <w:t xml:space="preserve">Count of children being supported by other major sources of funding sources to provide comprehensive services delivered by the Head Start program, including counts by type of service. For example, count of children for which the program is receiving financial support from other funding stream for disabilities services, oral health services, family engagement services, nutrition services, mental health services, etc. </w:t>
      </w:r>
    </w:p>
    <w:p w:rsidR="00DC0A40" w14:paraId="00000040" w14:textId="77777777">
      <w:pPr>
        <w:ind w:left="720"/>
      </w:pPr>
    </w:p>
    <w:p w:rsidR="00DC0A40" w14:paraId="00000041" w14:textId="77777777">
      <w:pPr>
        <w:numPr>
          <w:ilvl w:val="0"/>
          <w:numId w:val="3"/>
        </w:numPr>
      </w:pPr>
      <w:r>
        <w:t xml:space="preserve">Reporting on the non-Head Start funding used to support services provided by the Head Start grant recipient, including reporting by type of service provided. For instance, programs would be asked to report on whether Head Start funds or non-Head Start funds provide the primary funding source used to provide education and child development services, health and mental health program services, transportation services, family and community engagement services, disability services, transition services, services for enrolled pregnant women, and human resource management. </w:t>
      </w:r>
    </w:p>
    <w:p w:rsidR="00DC0A40" w14:paraId="00000042" w14:textId="77777777">
      <w:pPr>
        <w:ind w:left="1440"/>
      </w:pPr>
      <w:r>
        <w:t xml:space="preserve">o Categories where funding is sourced primarily from other entities may require follow-up questions or comments requesting further details on these alternate funding sources. Follow-up may require estimated percentage of Head Start funds and non-Head Start funds to provide such services. </w:t>
      </w:r>
    </w:p>
    <w:p w:rsidR="00DC0A40" w14:paraId="00000044" w14:textId="77777777">
      <w:pPr>
        <w:ind w:left="1440"/>
      </w:pPr>
    </w:p>
    <w:p w:rsidR="00DC0A40" w14:paraId="00000045" w14:textId="77777777">
      <w:pPr>
        <w:numPr>
          <w:ilvl w:val="0"/>
          <w:numId w:val="4"/>
        </w:numPr>
      </w:pPr>
      <w:r>
        <w:t xml:space="preserve">OHS would also like to request comments on whether programs can provide information on the primary source of funding for enrolled children. More specifically, OHS is interested in whether programs can provide counts of the number of Head Start children that are receiving services either primarily funded by Head Start or primarily funded by </w:t>
      </w:r>
      <w:r>
        <w:t xml:space="preserve">other funding streams, broken out by service type (e.g., education, oral health, mental health, etc.). For example, this could include the number of children enrolled in classrooms that receive mental health consultation supports services primarily funded by Head Start and the number of children enrolled in classrooms that receive mental health consultation services primarily funded by another funding stream(s). </w:t>
      </w:r>
    </w:p>
    <w:p w:rsidR="00DC0A40" w14:paraId="00000046" w14:textId="77777777">
      <w:pPr>
        <w:ind w:left="720"/>
      </w:pPr>
    </w:p>
    <w:p w:rsidR="00DC0A40" w14:paraId="00000047" w14:textId="77777777">
      <w:pPr>
        <w:rPr>
          <w:b/>
          <w:bCs/>
        </w:rPr>
      </w:pPr>
      <w:r>
        <w:rPr>
          <w:b/>
          <w:bCs/>
        </w:rPr>
        <w:t xml:space="preserve">When providing feedback on layered funding, OHS requests feedback on the following: </w:t>
      </w:r>
    </w:p>
    <w:p w:rsidR="00DC0A40" w14:paraId="00000048" w14:textId="77777777">
      <w:pPr>
        <w:numPr>
          <w:ilvl w:val="0"/>
          <w:numId w:val="6"/>
        </w:numPr>
      </w:pPr>
      <w:r>
        <w:t xml:space="preserve">Whether programs would be able to report the extent to which Head Start funds the services as described above, and the percentage funded by other funding streams. </w:t>
      </w:r>
    </w:p>
    <w:p w:rsidR="00DC0A40" w14:paraId="00000049" w14:textId="77777777">
      <w:pPr>
        <w:ind w:left="720"/>
        <w:rPr>
          <w:color w:val="9900FF"/>
        </w:rPr>
      </w:pPr>
      <w:r>
        <w:rPr>
          <w:color w:val="9900FF"/>
        </w:rPr>
        <w:t xml:space="preserve">This specific request is doable. </w:t>
      </w:r>
    </w:p>
    <w:p w:rsidR="00DC0A40" w14:paraId="0000004A" w14:textId="77777777">
      <w:pPr>
        <w:numPr>
          <w:ilvl w:val="0"/>
          <w:numId w:val="6"/>
        </w:numPr>
      </w:pPr>
      <w:r>
        <w:t xml:space="preserve">Whether programs would be able to categorize </w:t>
      </w:r>
      <w:r>
        <w:t>all of</w:t>
      </w:r>
      <w:r>
        <w:t xml:space="preserve"> their funding and services into these types of categories for comprehensive services when reporting this data. </w:t>
      </w:r>
    </w:p>
    <w:p w:rsidR="00DC0A40" w14:paraId="0000004B" w14:textId="77777777">
      <w:pPr>
        <w:ind w:left="720"/>
        <w:rPr>
          <w:color w:val="9900FF"/>
        </w:rPr>
      </w:pPr>
      <w:r>
        <w:rPr>
          <w:color w:val="9900FF"/>
        </w:rPr>
        <w:t xml:space="preserve">The categories you are requesting do not align. Expecting programs to change how they categorize is burdensome. </w:t>
      </w:r>
    </w:p>
    <w:p w:rsidR="00DC0A40" w14:paraId="0000004C" w14:textId="77777777">
      <w:pPr>
        <w:numPr>
          <w:ilvl w:val="0"/>
          <w:numId w:val="6"/>
        </w:numPr>
      </w:pPr>
      <w:r>
        <w:t xml:space="preserve">How information on cost allocation methods could be captured and impact reporting this data. </w:t>
      </w:r>
    </w:p>
    <w:p w:rsidR="00DC0A40" w14:paraId="0000004D" w14:textId="77777777">
      <w:pPr>
        <w:ind w:left="720"/>
        <w:rPr>
          <w:color w:val="9900FF"/>
        </w:rPr>
      </w:pPr>
      <w:r>
        <w:rPr>
          <w:color w:val="9900FF"/>
        </w:rPr>
        <w:t xml:space="preserve">This assumes that all programs have existing Cost Allocation Methods, which may not be the case for many </w:t>
      </w:r>
      <w:r>
        <w:rPr>
          <w:color w:val="9900FF"/>
        </w:rPr>
        <w:t>child care</w:t>
      </w:r>
      <w:r>
        <w:rPr>
          <w:color w:val="9900FF"/>
        </w:rPr>
        <w:t xml:space="preserve"> providers. </w:t>
      </w:r>
    </w:p>
    <w:p w:rsidR="00DC0A40" w14:paraId="0000004E" w14:textId="77777777">
      <w:pPr>
        <w:ind w:left="720"/>
        <w:rPr>
          <w:color w:val="9900FF"/>
        </w:rPr>
      </w:pPr>
    </w:p>
    <w:p w:rsidR="00DC0A40" w14:paraId="0000004F" w14:textId="77777777">
      <w:pPr>
        <w:ind w:left="720"/>
        <w:rPr>
          <w:b/>
          <w:bCs/>
          <w:color w:val="9900FF"/>
        </w:rPr>
      </w:pPr>
      <w:r>
        <w:rPr>
          <w:b/>
          <w:bCs/>
          <w:color w:val="9900FF"/>
        </w:rPr>
        <w:t>Additional comments for the Layered Funding section:</w:t>
      </w:r>
    </w:p>
    <w:p w:rsidR="00DC0A40" w14:paraId="00000050" w14:textId="77777777">
      <w:pPr>
        <w:ind w:left="720"/>
        <w:rPr>
          <w:color w:val="9900FF"/>
        </w:rPr>
      </w:pPr>
      <w:r>
        <w:rPr>
          <w:color w:val="9900FF"/>
        </w:rPr>
        <w:t xml:space="preserve">Count of children who are supported by both HS and CCDF and count of children being supported by other major sources of funding to provide comprehensive services: For our agency and one partner site, this is doable. BUT for our other partner site, they will find this very challenging/impossible for them to report these figures with precision; this number can fluctuate for them. </w:t>
      </w:r>
    </w:p>
    <w:p w:rsidR="00DC0A40" w14:paraId="00000051" w14:textId="77777777">
      <w:pPr>
        <w:ind w:left="720"/>
        <w:rPr>
          <w:color w:val="9900FF"/>
        </w:rPr>
      </w:pPr>
    </w:p>
    <w:p w:rsidR="00DC0A40" w14:paraId="00000052" w14:textId="77777777">
      <w:pPr>
        <w:ind w:left="720"/>
        <w:rPr>
          <w:color w:val="9900FF"/>
        </w:rPr>
      </w:pPr>
      <w:r>
        <w:rPr>
          <w:color w:val="9900FF"/>
        </w:rPr>
        <w:t>In terms of reporting by comprehensive services categories, this would require much more time on staff and consultant parts. New systems need to be put in place which will require developing them and training folks to implement them. This is overly burdensome for programs.</w:t>
      </w:r>
    </w:p>
    <w:p w:rsidR="00DC0A40" w14:paraId="00000053" w14:textId="77777777">
      <w:pPr>
        <w:ind w:left="720"/>
        <w:rPr>
          <w:color w:val="9900FF"/>
        </w:rPr>
      </w:pPr>
    </w:p>
    <w:p w:rsidR="00DC0A40" w14:paraId="00000054" w14:textId="77777777">
      <w:pPr>
        <w:ind w:left="720"/>
        <w:rPr>
          <w:color w:val="9900FF"/>
        </w:rPr>
      </w:pPr>
      <w:r>
        <w:rPr>
          <w:color w:val="9900FF"/>
        </w:rPr>
        <w:t xml:space="preserve">For reporting which HS children are receiving other forms of support, such as mental health, this is doable as we already keep track of this to an extent. We will just have to develop a revised system. </w:t>
      </w:r>
    </w:p>
    <w:p w:rsidR="00DC0A40" w14:paraId="00000055" w14:textId="77777777">
      <w:pPr>
        <w:ind w:left="720"/>
        <w:rPr>
          <w:color w:val="9900FF"/>
        </w:rPr>
      </w:pPr>
    </w:p>
    <w:p w:rsidR="00DC0A40" w14:paraId="00000056" w14:textId="77777777">
      <w:pPr>
        <w:ind w:left="720"/>
        <w:rPr>
          <w:color w:val="9900FF"/>
        </w:rPr>
      </w:pPr>
      <w:r>
        <w:rPr>
          <w:color w:val="9900FF"/>
        </w:rPr>
        <w:t>All of</w:t>
      </w:r>
      <w:r>
        <w:rPr>
          <w:color w:val="9900FF"/>
        </w:rPr>
        <w:t xml:space="preserve"> the above would involve developing new systems. The biggest barriers are time commitment needed, staffing levels and obtaining feedback/info from multiple people. If we must move forward with this, can it be simplified?</w:t>
      </w:r>
    </w:p>
    <w:p w:rsidR="00DC0A40" w14:paraId="00000057" w14:textId="77777777">
      <w:pPr>
        <w:ind w:left="720"/>
        <w:rPr>
          <w:color w:val="9900FF"/>
        </w:rPr>
      </w:pPr>
    </w:p>
    <w:p w:rsidR="00DC0A40" w14:paraId="00000058" w14:textId="77777777">
      <w:pPr>
        <w:numPr>
          <w:ilvl w:val="0"/>
          <w:numId w:val="6"/>
        </w:numPr>
      </w:pPr>
      <w:r>
        <w:t xml:space="preserve">What other reporting could help OHS understand the ways Head Start programs are using multiple funding sources to fully implement the Head Start program for enrolled children and families? </w:t>
      </w:r>
    </w:p>
    <w:p w:rsidR="00DC0A40" w14:paraId="00000059" w14:textId="77777777">
      <w:pPr>
        <w:ind w:left="720"/>
        <w:rPr>
          <w:color w:val="9900FF"/>
        </w:rPr>
      </w:pPr>
      <w:r>
        <w:rPr>
          <w:color w:val="9900FF"/>
        </w:rPr>
        <w:t xml:space="preserve">Head Start grant recipients are so unique in their program design, that it would be incredibly difficult to develop a reporting structure that would accurately represent most, </w:t>
      </w:r>
      <w:r>
        <w:rPr>
          <w:color w:val="9900FF"/>
        </w:rPr>
        <w:t xml:space="preserve">if not all, programs while also </w:t>
      </w:r>
      <w:r>
        <w:rPr>
          <w:color w:val="9900FF"/>
        </w:rPr>
        <w:t>taking into account</w:t>
      </w:r>
      <w:r>
        <w:rPr>
          <w:color w:val="9900FF"/>
        </w:rPr>
        <w:t xml:space="preserve"> the administrative burden inherent in such a requirement.</w:t>
      </w:r>
    </w:p>
    <w:p w:rsidR="00DC0A40" w14:paraId="0000005A" w14:textId="77777777"/>
    <w:p w:rsidR="00DC0A40" w14:paraId="0000005B" w14:textId="77777777">
      <w:pPr>
        <w:numPr>
          <w:ilvl w:val="0"/>
          <w:numId w:val="6"/>
        </w:numPr>
      </w:pPr>
      <w:r>
        <w:t>What barriers exist to allow Head Start programs to fully leverage all other funding streams to seamlessly implement the Head Start program in a manner that meets the community need?</w:t>
      </w:r>
    </w:p>
    <w:p w:rsidR="00DC0A40" w14:paraId="0000005C" w14:textId="77777777">
      <w:pPr>
        <w:ind w:left="720"/>
        <w:rPr>
          <w:color w:val="9900FF"/>
        </w:rPr>
      </w:pPr>
      <w:r>
        <w:rPr>
          <w:color w:val="9900FF"/>
        </w:rPr>
        <w:t xml:space="preserve">Lack of alignment between Federal &amp; State requirements when it comes to attendance (IDHS-Childcare Subsidy Funding) and services to children with disabilities (Preschool </w:t>
      </w:r>
      <w:r>
        <w:rPr>
          <w:color w:val="9900FF"/>
        </w:rPr>
        <w:t>For</w:t>
      </w:r>
      <w:r>
        <w:rPr>
          <w:color w:val="9900FF"/>
        </w:rPr>
        <w:t xml:space="preserve"> All Funding)</w:t>
      </w:r>
    </w:p>
    <w:p w:rsidR="00DC0A40" w14:paraId="0000005D" w14:textId="77777777">
      <w:pPr>
        <w:spacing w:before="240" w:after="240"/>
        <w:rPr>
          <w:b/>
          <w:bCs/>
        </w:rPr>
      </w:pPr>
      <w:r>
        <w:rPr>
          <w:b/>
          <w:bCs/>
        </w:rPr>
        <w:t xml:space="preserve">IEPs and IFSPs: </w:t>
      </w:r>
    </w:p>
    <w:p w:rsidR="00DC0A40" w14:paraId="0000005E" w14:textId="77777777">
      <w:pPr>
        <w:spacing w:before="240" w:after="240"/>
      </w:pPr>
      <w:r>
        <w:t xml:space="preserve">In the 2023-2024 program year, about 34 percent of children referred for an evaluation to determine eligibility for an IEP or IFSP under IDEA did not receive an evaluation, mostly citing that an evaluation was pending but not yet completed. Additionally, of those that received an evaluation, about 20% were determined to not be eligible for an IEP or IFSP. Is there additional information that can be provided to the Office of Head Start to better understand why children are not receiving an evaluation or why they are being referred but not being found eligible for an IEP or IFSP under IDEA? </w:t>
      </w:r>
    </w:p>
    <w:p w:rsidR="00DC0A40" w14:paraId="0000005F" w14:textId="77777777">
      <w:pPr>
        <w:shd w:val="clear" w:color="auto" w:fill="FFFFFF"/>
        <w:spacing w:after="160" w:line="303" w:lineRule="auto"/>
        <w:rPr>
          <w:color w:val="9900FF"/>
        </w:rPr>
      </w:pPr>
      <w:r>
        <w:rPr>
          <w:color w:val="9900FF"/>
        </w:rPr>
        <w:t xml:space="preserve">In terms of the “pending but not yet completed” evaluations, it is largely out of Head Start programs’ control. Receiving an evaluation is a lengthy process, with timelines driven by LEAs. For example, it is not uncommon for a Head Start program to refer a child for evaluation under IDEA, only to have the LEA not complete the process before the end of the program year. Similarly, LEAs are responsible for the final determination of a child’s eligibility for an IEP or IFSP under IDEA; Head Start programs merely make the referrals based on screening results and attempt to push the process </w:t>
      </w:r>
      <w:r>
        <w:rPr>
          <w:color w:val="9900FF"/>
        </w:rPr>
        <w:t>forward, but</w:t>
      </w:r>
      <w:r>
        <w:rPr>
          <w:color w:val="9900FF"/>
        </w:rPr>
        <w:t xml:space="preserve"> have very little control on the screening tool’s guidelines or the LEAs final determination.</w:t>
      </w:r>
    </w:p>
    <w:p w:rsidR="00DC0A40" w:rsidRPr="00D17EE6" w:rsidP="00D17EE6" w14:paraId="00000062" w14:textId="3C2CBBF5">
      <w:pPr>
        <w:shd w:val="clear" w:color="auto" w:fill="FFFFFF"/>
        <w:spacing w:after="160" w:line="303" w:lineRule="auto"/>
        <w:rPr>
          <w:color w:val="9900FF"/>
        </w:rPr>
      </w:pPr>
      <w:r>
        <w:rPr>
          <w:color w:val="9900FF"/>
        </w:rPr>
        <w:t>If OHS is interested in a deeper understanding, we propose that OHS incorporate this into FA1 and FA2 reviews rather than the PIR. This would give programs the opportunity to speak directly to their specific experience with their LEAs, any local considerations at play, and what their internal processes look like in this area. This will give a more accurate and detailed picture of IEP and IFSP experiences as it relates to specific grant recipients without requiring an additional overall reporting burden.</w:t>
      </w:r>
    </w:p>
    <w:p w:rsidR="00DC0A40" w14:paraId="00000063" w14:textId="77777777">
      <w:pPr>
        <w:spacing w:before="240" w:after="240"/>
      </w:pPr>
      <w:r>
        <w:rPr>
          <w:b/>
          <w:bCs/>
        </w:rPr>
        <w:t>Clarity of definitions:</w:t>
      </w:r>
      <w:r>
        <w:t xml:space="preserve"> OHS requests comments on whether there are specific terms in the PIR where it would be helpful to have clearer definitions provided. Please provide feedback on whether clearer definitions would be helpful, and if so, please provide the specific terms that would be helpful to have improved definitions.</w:t>
      </w:r>
    </w:p>
    <w:p w:rsidR="00DC0A40" w14:paraId="00000064" w14:textId="77777777">
      <w:pPr>
        <w:spacing w:before="240" w:after="240"/>
        <w:rPr>
          <w:color w:val="9900FF"/>
        </w:rPr>
      </w:pPr>
      <w:r>
        <w:rPr>
          <w:color w:val="9900FF"/>
        </w:rPr>
        <w:t xml:space="preserve">Under Family Services (C.44), there are many things listed but only some of them are required for the PIR. The sections that are not should be taken out. </w:t>
      </w:r>
    </w:p>
    <w:p w:rsidR="00DC0A40" w14:paraId="00000065" w14:textId="77777777"/>
    <w:p w:rsidR="00DC0A40" w14:paraId="00000066" w14:textId="77777777">
      <w:pPr>
        <w:rPr>
          <w:b/>
          <w:bCs/>
        </w:rPr>
      </w:pPr>
      <w:r>
        <w:rPr>
          <w:b/>
          <w:bCs/>
        </w:rPr>
        <w:t>Licensing IDs (not the PIR):</w:t>
      </w:r>
    </w:p>
    <w:p w:rsidR="00DC0A40" w14:paraId="00000067" w14:textId="77777777">
      <w:r>
        <w:t>OHS requests comments on adding a field to the Center Information reporting screen to collect license ID numbers from programs. Programs are already required to upload licensing documentation that often contains this ID within the document, but this would require providing the ID in a text box.</w:t>
      </w:r>
    </w:p>
    <w:p w:rsidR="00DC0A40" w14:paraId="00000068" w14:textId="77777777"/>
    <w:p w:rsidR="00DC0A40" w14:paraId="00000069" w14:textId="77777777">
      <w:r>
        <w:t>A new proposed question for the Center Information would be included below the question “Does this center have a state license to operate?”:</w:t>
      </w:r>
    </w:p>
    <w:p w:rsidR="00DC0A40" w14:paraId="0000006A" w14:textId="77777777">
      <w:pPr>
        <w:numPr>
          <w:ilvl w:val="0"/>
          <w:numId w:val="8"/>
        </w:numPr>
      </w:pPr>
      <w:r>
        <w:t>What is the license ID for this center?</w:t>
      </w:r>
    </w:p>
    <w:p w:rsidR="00DC0A40" w14:paraId="0000006B" w14:textId="77777777">
      <w:pPr>
        <w:ind w:left="720"/>
      </w:pPr>
      <w:r>
        <w:t>Open text box to enter license ID</w:t>
      </w:r>
    </w:p>
    <w:p w:rsidR="00DC0A40" w14:paraId="0000006C" w14:textId="77777777">
      <w:pPr>
        <w:numPr>
          <w:ilvl w:val="0"/>
          <w:numId w:val="2"/>
        </w:numPr>
      </w:pPr>
      <w:r>
        <w:t>What is the expiration date for this licensed ID?</w:t>
      </w:r>
    </w:p>
    <w:p w:rsidR="00DC0A40" w14:paraId="0000006D" w14:textId="77777777">
      <w:pPr>
        <w:ind w:firstLine="720"/>
      </w:pPr>
      <w:r>
        <w:t>Field to enter date</w:t>
      </w:r>
    </w:p>
    <w:p w:rsidR="00DC0A40" w14:paraId="0000006E" w14:textId="77777777"/>
    <w:p w:rsidR="00DC0A40" w14:paraId="0000006F" w14:textId="77777777">
      <w:r>
        <w:t>OHS requests comments on this proposed change described above to enter the license ID on the Center Information reporting screen.</w:t>
      </w:r>
    </w:p>
    <w:p w:rsidR="00DC0A40" w14:paraId="00000070" w14:textId="77777777"/>
    <w:p w:rsidR="00DC0A40" w14:paraId="00000071" w14:textId="77777777">
      <w:pPr>
        <w:rPr>
          <w:color w:val="9900FF"/>
        </w:rPr>
      </w:pPr>
      <w:r>
        <w:rPr>
          <w:color w:val="9900FF"/>
        </w:rPr>
        <w:t xml:space="preserve">This is something we already collect but there needs to be an option to write in or choose that the site has not received the copy of their approved license. We have a site that after a year or more has been waiting for DCFS to send it to them. They have a letter instead that states they are good standing. </w:t>
      </w:r>
    </w:p>
    <w:p w:rsidR="00DC0A40" w14:paraId="00000072" w14:textId="77777777">
      <w:pPr>
        <w:rPr>
          <w:color w:val="9900FF"/>
        </w:rPr>
      </w:pPr>
    </w:p>
    <w:p w:rsidR="00DC0A40" w14:paraId="00000073" w14:textId="77777777">
      <w:r>
        <w:rPr>
          <w:b/>
          <w:bCs/>
        </w:rPr>
        <w:t xml:space="preserve">Waiting list data collection </w:t>
      </w:r>
      <w:r>
        <w:t xml:space="preserve">field and definition in monthly reporting: • Added a definition and data collection on the total number of children (and pregnant women in Early Head Start programs) on the waiting list on the last operating day of the requested month • In addition, OHS requests feedback on ways in which the monthly enrollment reporting is collected and whether any additional clarifications or definitions would be helpful. </w:t>
      </w:r>
    </w:p>
    <w:p w:rsidR="00DC0A40" w14:paraId="00000074" w14:textId="77777777"/>
    <w:p w:rsidR="00DC0A40" w14:paraId="00000075" w14:textId="77777777">
      <w:r>
        <w:t xml:space="preserve">Waiting list - Report the total number of children (and pregnant women in Early Head Start programs) that are on the program’s waiting list on the last operating day of the requested month (see Head Start Performance Standards section 1302.14(c)). </w:t>
      </w:r>
    </w:p>
    <w:p w:rsidR="00DC0A40" w14:paraId="00000076" w14:textId="77777777">
      <w:pPr>
        <w:rPr>
          <w:color w:val="9900FF"/>
        </w:rPr>
      </w:pPr>
    </w:p>
    <w:p w:rsidR="00DC0A40" w14:paraId="00000077" w14:textId="77777777">
      <w:pPr>
        <w:rPr>
          <w:color w:val="9900FF"/>
        </w:rPr>
      </w:pPr>
      <w:r>
        <w:rPr>
          <w:color w:val="9900FF"/>
        </w:rPr>
        <w:t xml:space="preserve">We already do this, so no problem with us reporting this data. </w:t>
      </w:r>
    </w:p>
    <w:sectPr>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7F5F763-86A7-49E7-A547-460ED0E779AC}"/>
  </w:font>
  <w:font w:name="Cambria">
    <w:panose1 w:val="02040503050406030204"/>
    <w:charset w:val="00"/>
    <w:family w:val="roman"/>
    <w:pitch w:val="variable"/>
    <w:sig w:usb0="E00006FF" w:usb1="420024FF" w:usb2="02000000" w:usb3="00000000" w:csb0="0000019F" w:csb1="00000000"/>
    <w:embedRegular r:id="rId2" w:fontKey="{8763D4D7-13B7-43FA-B2D0-0D34660427A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32384392"/>
    <w:multiLevelType w:val="multilevel"/>
    <w:tmpl w:val="111CC0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32CC7671"/>
    <w:multiLevelType w:val="multilevel"/>
    <w:tmpl w:val="1EAACB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3806443"/>
    <w:multiLevelType w:val="multilevel"/>
    <w:tmpl w:val="748461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3F2D71B1"/>
    <w:multiLevelType w:val="multilevel"/>
    <w:tmpl w:val="D7E408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407F1162"/>
    <w:multiLevelType w:val="multilevel"/>
    <w:tmpl w:val="445846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467B30AF"/>
    <w:multiLevelType w:val="multilevel"/>
    <w:tmpl w:val="DCF681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6412585C"/>
    <w:multiLevelType w:val="multilevel"/>
    <w:tmpl w:val="13BEA0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6C1D5CAB"/>
    <w:multiLevelType w:val="multilevel"/>
    <w:tmpl w:val="CAC47B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74B4655A"/>
    <w:multiLevelType w:val="multilevel"/>
    <w:tmpl w:val="E71A4D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08769020">
    <w:abstractNumId w:val="7"/>
  </w:num>
  <w:num w:numId="2" w16cid:durableId="56053822">
    <w:abstractNumId w:val="1"/>
  </w:num>
  <w:num w:numId="3" w16cid:durableId="172572599">
    <w:abstractNumId w:val="6"/>
  </w:num>
  <w:num w:numId="4" w16cid:durableId="950278696">
    <w:abstractNumId w:val="8"/>
  </w:num>
  <w:num w:numId="5" w16cid:durableId="1186671966">
    <w:abstractNumId w:val="0"/>
  </w:num>
  <w:num w:numId="6" w16cid:durableId="1236821292">
    <w:abstractNumId w:val="4"/>
  </w:num>
  <w:num w:numId="7" w16cid:durableId="1224098695">
    <w:abstractNumId w:val="2"/>
  </w:num>
  <w:num w:numId="8" w16cid:durableId="715471736">
    <w:abstractNumId w:val="3"/>
  </w:num>
  <w:num w:numId="9" w16cid:durableId="97406218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A40"/>
    <w:rsid w:val="009049B4"/>
    <w:rsid w:val="00D17EE6"/>
    <w:rsid w:val="00DC0A40"/>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49361E14"/>
  <w15:docId w15:val="{CDF92B2C-4D71-46F3-8B42-B9791AC7A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theme" Target="theme/theme1.xml" /><Relationship Id="rId5" Type="http://schemas.openxmlformats.org/officeDocument/2006/relationships/numbering" Target="numbering.xml" /><Relationship Id="rId6" Type="http://schemas.openxmlformats.org/officeDocument/2006/relationships/styles" Target="styles.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2766</Words>
  <Characters>15767</Characters>
  <Application>Microsoft Office Word</Application>
  <DocSecurity>0</DocSecurity>
  <Lines>131</Lines>
  <Paragraphs>36</Paragraphs>
  <ScaleCrop>false</ScaleCrop>
  <Company/>
  <LinksUpToDate>false</LinksUpToDate>
  <CharactersWithSpaces>18497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Deepa Mehta</dc:creator>
  <cp:lastModifiedBy>Deepa Mehta</cp:lastModifiedBy>
  <cp:revision>2</cp:revision>
  <dcterms:created xsi:type="dcterms:W3CDTF">2025-11-17T16:17:00Z</dcterms:created>
  <dcterms:modified xsi:type="dcterms:W3CDTF">2025-11-17T16:17:00Z</dcterms:modified>
</cp:coreProperties>
</file>