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A7CB9" w:rsidRPr="009A7CB9" w:rsidP="009A7CB9" w14:paraId="7AEAB8DC" w14:textId="3B4F3B81">
      <w:pPr>
        <w:pStyle w:val="Heading1"/>
        <w:spacing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Addendum to the </w:t>
      </w:r>
      <w:r w:rsidRPr="009A7CB9">
        <w:rPr>
          <w:rFonts w:ascii="Times New Roman" w:hAnsi="Times New Roman" w:cs="Times New Roman"/>
          <w:b/>
          <w:bCs/>
          <w:color w:val="000000" w:themeColor="text1"/>
          <w:sz w:val="24"/>
          <w:szCs w:val="24"/>
        </w:rPr>
        <w:t>Supporting Statement for Ticket to Work Program Evaluation</w:t>
      </w:r>
    </w:p>
    <w:p w:rsidR="009A7CB9" w:rsidRPr="009A7CB9" w:rsidP="009A7CB9" w14:paraId="746251D8" w14:textId="0C4ABCAE">
      <w:pPr>
        <w:jc w:val="center"/>
        <w:rPr>
          <w:rFonts w:ascii="Times New Roman" w:hAnsi="Times New Roman" w:cs="Times New Roman"/>
          <w:b/>
          <w:bCs/>
          <w:color w:val="000000" w:themeColor="text1"/>
        </w:rPr>
      </w:pPr>
      <w:r w:rsidRPr="009A7CB9">
        <w:rPr>
          <w:rFonts w:ascii="Times New Roman" w:hAnsi="Times New Roman" w:cs="Times New Roman"/>
          <w:b/>
          <w:bCs/>
          <w:color w:val="000000" w:themeColor="text1"/>
        </w:rPr>
        <w:t>OMB No. 0960-N</w:t>
      </w:r>
      <w:r w:rsidR="001A3B42">
        <w:rPr>
          <w:rFonts w:ascii="Times New Roman" w:hAnsi="Times New Roman" w:cs="Times New Roman"/>
          <w:b/>
          <w:bCs/>
          <w:color w:val="000000" w:themeColor="text1"/>
        </w:rPr>
        <w:t>EW</w:t>
      </w:r>
    </w:p>
    <w:p w:rsidR="00707D1A" w:rsidRPr="006C313E" w:rsidP="00707D1A" w14:paraId="406624F8" w14:textId="77777777">
      <w:pPr>
        <w:pStyle w:val="Heading1"/>
        <w:rPr>
          <w:rFonts w:ascii="Times New Roman" w:hAnsi="Times New Roman"/>
          <w:b/>
          <w:bCs/>
          <w:color w:val="000000" w:themeColor="text1"/>
          <w:sz w:val="24"/>
          <w:szCs w:val="24"/>
          <w:u w:val="single"/>
        </w:rPr>
      </w:pPr>
      <w:r w:rsidRPr="006C313E">
        <w:rPr>
          <w:rFonts w:ascii="Times New Roman" w:hAnsi="Times New Roman"/>
          <w:b/>
          <w:bCs/>
          <w:color w:val="000000" w:themeColor="text1"/>
          <w:sz w:val="24"/>
          <w:szCs w:val="24"/>
          <w:u w:val="single"/>
        </w:rPr>
        <w:t>Public Comments on the Information Collection</w:t>
      </w:r>
    </w:p>
    <w:p w:rsidR="00707D1A" w:rsidRPr="006C313E" w:rsidP="00707D1A" w14:paraId="29A50640" w14:textId="77777777">
      <w:pPr>
        <w:pStyle w:val="Heading2"/>
        <w:rPr>
          <w:rFonts w:ascii="Times New Roman" w:hAnsi="Times New Roman"/>
          <w:b/>
          <w:bCs/>
          <w:i/>
          <w:iCs/>
          <w:color w:val="000000" w:themeColor="text1"/>
          <w:sz w:val="24"/>
          <w:szCs w:val="24"/>
        </w:rPr>
      </w:pPr>
      <w:bookmarkStart w:id="0" w:name="_60-Day_Comment_Period"/>
      <w:bookmarkEnd w:id="0"/>
      <w:r w:rsidRPr="006C313E">
        <w:rPr>
          <w:rFonts w:ascii="Times New Roman" w:hAnsi="Times New Roman"/>
          <w:b/>
          <w:bCs/>
          <w:color w:val="000000" w:themeColor="text1"/>
          <w:sz w:val="24"/>
          <w:szCs w:val="24"/>
        </w:rPr>
        <w:t>60-Day Comment Period Federal Register Notice (FRN):</w:t>
      </w:r>
    </w:p>
    <w:p w:rsidR="009A7CB9" w:rsidRPr="00707D1A" w14:paraId="4F79CAB2" w14:textId="0D764F99">
      <w:pPr>
        <w:rPr>
          <w:rFonts w:ascii="Times New Roman" w:hAnsi="Times New Roman"/>
          <w:b/>
          <w:bCs/>
        </w:rPr>
      </w:pPr>
      <w:r w:rsidRPr="006C313E">
        <w:rPr>
          <w:rFonts w:ascii="Times New Roman" w:hAnsi="Times New Roman"/>
        </w:rPr>
        <w:t xml:space="preserve">The 60-day Comment Period began on </w:t>
      </w:r>
      <w:r>
        <w:rPr>
          <w:rFonts w:ascii="Times New Roman" w:hAnsi="Times New Roman"/>
        </w:rPr>
        <w:t>September 3</w:t>
      </w:r>
      <w:r w:rsidRPr="006C313E">
        <w:rPr>
          <w:rFonts w:ascii="Times New Roman" w:hAnsi="Times New Roman"/>
        </w:rPr>
        <w:t xml:space="preserve">, 2025, and ended on </w:t>
      </w:r>
      <w:r>
        <w:rPr>
          <w:rFonts w:ascii="Times New Roman" w:hAnsi="Times New Roman"/>
        </w:rPr>
        <w:t>November 3</w:t>
      </w:r>
      <w:r w:rsidRPr="006C313E">
        <w:rPr>
          <w:rFonts w:ascii="Times New Roman" w:hAnsi="Times New Roman"/>
        </w:rPr>
        <w:t xml:space="preserve">, 2025, at 11:59pm.  We received </w:t>
      </w:r>
      <w:r>
        <w:rPr>
          <w:rFonts w:ascii="Times New Roman" w:hAnsi="Times New Roman"/>
        </w:rPr>
        <w:t>one</w:t>
      </w:r>
      <w:r>
        <w:rPr>
          <w:rFonts w:ascii="Times New Roman" w:hAnsi="Times New Roman"/>
        </w:rPr>
        <w:t xml:space="preserve"> anonymous </w:t>
      </w:r>
      <w:r w:rsidRPr="006C313E">
        <w:rPr>
          <w:rFonts w:ascii="Times New Roman" w:hAnsi="Times New Roman"/>
        </w:rPr>
        <w:t xml:space="preserve">public comment </w:t>
      </w:r>
      <w:r>
        <w:rPr>
          <w:rFonts w:ascii="Times New Roman" w:hAnsi="Times New Roman"/>
        </w:rPr>
        <w:t>on</w:t>
      </w:r>
      <w:r w:rsidRPr="006C313E">
        <w:rPr>
          <w:rFonts w:ascii="Times New Roman" w:hAnsi="Times New Roman"/>
        </w:rPr>
        <w:t xml:space="preserve"> the 60-Day Comment Period FRN.  </w:t>
      </w:r>
      <w:r>
        <w:rPr>
          <w:rFonts w:ascii="Times New Roman" w:hAnsi="Times New Roman"/>
        </w:rPr>
        <w:t>We acknowledge and appreciate the thoughtful feedback from the commenters, and we responded to the comments below:</w:t>
      </w:r>
    </w:p>
    <w:p w:rsidR="00707D1A" w:rsidP="00707D1A" w14:paraId="3DF3176D" w14:textId="31383831">
      <w:pPr>
        <w:pStyle w:val="ListParagraph"/>
        <w:numPr>
          <w:ilvl w:val="0"/>
          <w:numId w:val="1"/>
        </w:numPr>
        <w:rPr>
          <w:rFonts w:ascii="Times New Roman" w:hAnsi="Times New Roman" w:cs="Times New Roman"/>
        </w:rPr>
      </w:pPr>
      <w:r w:rsidRPr="00707D1A">
        <w:rPr>
          <w:rFonts w:ascii="Times New Roman" w:hAnsi="Times New Roman" w:cs="Times New Roman"/>
          <w:b/>
          <w:bCs/>
        </w:rPr>
        <w:t>Comment:</w:t>
      </w:r>
      <w:r w:rsidRPr="00707D1A">
        <w:rPr>
          <w:rFonts w:ascii="Times New Roman" w:hAnsi="Times New Roman" w:cs="Times New Roman"/>
        </w:rPr>
        <w:t xml:space="preserve"> </w:t>
      </w:r>
    </w:p>
    <w:p w:rsidR="00707D1A" w:rsidP="00707D1A" w14:paraId="165BE205" w14:textId="77777777">
      <w:pPr>
        <w:pStyle w:val="ListParagraph"/>
        <w:ind w:left="360"/>
        <w:rPr>
          <w:rFonts w:ascii="Times New Roman" w:hAnsi="Times New Roman" w:cs="Times New Roman"/>
        </w:rPr>
      </w:pPr>
      <w:r w:rsidRPr="00707D1A">
        <w:rPr>
          <w:rFonts w:ascii="Times New Roman" w:hAnsi="Times New Roman" w:cs="Times New Roman"/>
        </w:rPr>
        <w:t>Ticket to work doesn’t work for disabled people wanting to get off benefits</w:t>
      </w:r>
      <w:r>
        <w:rPr>
          <w:rFonts w:ascii="Times New Roman" w:hAnsi="Times New Roman" w:cs="Times New Roman"/>
        </w:rPr>
        <w:t>.</w:t>
      </w:r>
    </w:p>
    <w:p w:rsidR="00707D1A" w:rsidP="00707D1A" w14:paraId="72ABE9A7" w14:textId="77777777">
      <w:pPr>
        <w:pStyle w:val="ListParagraph"/>
        <w:ind w:left="360"/>
        <w:rPr>
          <w:rFonts w:ascii="Times New Roman" w:hAnsi="Times New Roman" w:cs="Times New Roman"/>
        </w:rPr>
      </w:pPr>
    </w:p>
    <w:p w:rsidR="00707D1A" w:rsidRPr="00707D1A" w:rsidP="00707D1A" w14:paraId="1F62DA3B" w14:textId="77777777">
      <w:pPr>
        <w:pStyle w:val="ListParagraph"/>
        <w:ind w:left="360"/>
        <w:rPr>
          <w:rFonts w:ascii="Times New Roman" w:hAnsi="Times New Roman" w:cs="Times New Roman"/>
          <w:b/>
          <w:bCs/>
          <w:color w:val="0000FF"/>
        </w:rPr>
      </w:pPr>
      <w:r w:rsidRPr="00707D1A">
        <w:rPr>
          <w:rFonts w:ascii="Times New Roman" w:hAnsi="Times New Roman" w:cs="Times New Roman"/>
          <w:b/>
          <w:bCs/>
          <w:color w:val="0000FF"/>
        </w:rPr>
        <w:t xml:space="preserve">SSA </w:t>
      </w:r>
      <w:r w:rsidRPr="00707D1A" w:rsidR="00F9505B">
        <w:rPr>
          <w:rFonts w:ascii="Times New Roman" w:hAnsi="Times New Roman" w:cs="Times New Roman"/>
          <w:b/>
          <w:bCs/>
          <w:color w:val="0000FF"/>
        </w:rPr>
        <w:t xml:space="preserve">Response: </w:t>
      </w:r>
    </w:p>
    <w:p w:rsidR="00B50D2B" w:rsidRPr="00707D1A" w:rsidP="00707D1A" w14:paraId="7AD44667" w14:textId="5E0C77F5">
      <w:pPr>
        <w:pStyle w:val="ListParagraph"/>
        <w:ind w:left="360"/>
        <w:rPr>
          <w:rFonts w:ascii="Times New Roman" w:hAnsi="Times New Roman" w:cs="Times New Roman"/>
          <w:b/>
          <w:bCs/>
          <w:color w:val="0000FF"/>
        </w:rPr>
      </w:pPr>
      <w:r w:rsidRPr="00707D1A">
        <w:rPr>
          <w:rFonts w:ascii="Times New Roman" w:hAnsi="Times New Roman" w:cs="Times New Roman"/>
          <w:color w:val="0000FF"/>
        </w:rPr>
        <w:t>The</w:t>
      </w:r>
      <w:r w:rsidRPr="0024362E">
        <w:rPr>
          <w:rFonts w:ascii="Times New Roman" w:hAnsi="Times New Roman" w:cs="Times New Roman"/>
        </w:rPr>
        <w:t xml:space="preserve"> </w:t>
      </w:r>
      <w:hyperlink r:id="rId5" w:history="1">
        <w:r w:rsidRPr="0024362E">
          <w:rPr>
            <w:rStyle w:val="Hyperlink"/>
            <w:rFonts w:ascii="Times New Roman" w:hAnsi="Times New Roman" w:cs="Times New Roman"/>
          </w:rPr>
          <w:t>Ticket to Work</w:t>
        </w:r>
        <w:r w:rsidRPr="0024362E">
          <w:rPr>
            <w:rStyle w:val="Hyperlink"/>
            <w:rFonts w:ascii="Times New Roman" w:hAnsi="Times New Roman" w:cs="Times New Roman"/>
          </w:rPr>
          <w:t xml:space="preserve"> and Work Incentives Improvement Act of 1999</w:t>
        </w:r>
      </w:hyperlink>
      <w:r w:rsidRPr="0024362E">
        <w:rPr>
          <w:rFonts w:ascii="Times New Roman" w:hAnsi="Times New Roman" w:cs="Times New Roman"/>
        </w:rPr>
        <w:t xml:space="preserve"> </w:t>
      </w:r>
      <w:r w:rsidRPr="00707D1A">
        <w:rPr>
          <w:rFonts w:ascii="Times New Roman" w:hAnsi="Times New Roman" w:cs="Times New Roman"/>
          <w:color w:val="0000FF"/>
        </w:rPr>
        <w:t xml:space="preserve">(Ticket Act) states the following purposes: </w:t>
      </w:r>
    </w:p>
    <w:p w:rsidR="00B50D2B" w:rsidRPr="00707D1A" w:rsidP="00B50D2B" w14:paraId="14CC529C" w14:textId="7EF17596">
      <w:pPr>
        <w:ind w:left="720"/>
        <w:rPr>
          <w:rFonts w:ascii="Times New Roman" w:hAnsi="Times New Roman" w:cs="Times New Roman"/>
          <w:color w:val="0000FF"/>
        </w:rPr>
      </w:pPr>
      <w:r w:rsidRPr="00707D1A">
        <w:rPr>
          <w:rFonts w:ascii="Times New Roman" w:hAnsi="Times New Roman" w:cs="Times New Roman"/>
          <w:color w:val="0000FF"/>
        </w:rPr>
        <w:t xml:space="preserve">(1) To provide health care and employment preparation and placement services to individuals with disabilities that will enable those individuals to reduce their dependency on cash benefit programs. </w:t>
      </w:r>
    </w:p>
    <w:p w:rsidR="00B50D2B" w:rsidRPr="00707D1A" w:rsidP="00B50D2B" w14:paraId="2E49FBE6" w14:textId="73847FC6">
      <w:pPr>
        <w:ind w:left="720"/>
        <w:rPr>
          <w:rFonts w:ascii="Times New Roman" w:hAnsi="Times New Roman" w:cs="Times New Roman"/>
          <w:color w:val="0000FF"/>
        </w:rPr>
      </w:pPr>
      <w:r w:rsidRPr="00707D1A">
        <w:rPr>
          <w:rFonts w:ascii="Times New Roman" w:hAnsi="Times New Roman" w:cs="Times New Roman"/>
          <w:color w:val="0000FF"/>
        </w:rPr>
        <w:t xml:space="preserve">(2) To encourage States to adopt the option of allowing individuals with disabilities to purchase </w:t>
      </w:r>
      <w:r w:rsidRPr="00707D1A" w:rsidR="00707D1A">
        <w:rPr>
          <w:rFonts w:ascii="Times New Roman" w:hAnsi="Times New Roman" w:cs="Times New Roman"/>
          <w:color w:val="0000FF"/>
        </w:rPr>
        <w:t>Medicaid</w:t>
      </w:r>
      <w:r w:rsidRPr="00707D1A">
        <w:rPr>
          <w:rFonts w:ascii="Times New Roman" w:hAnsi="Times New Roman" w:cs="Times New Roman"/>
          <w:color w:val="0000FF"/>
        </w:rPr>
        <w:t xml:space="preserve"> coverage that is necessary to enable such individuals to maintain employment. </w:t>
      </w:r>
    </w:p>
    <w:p w:rsidR="00B50D2B" w:rsidRPr="00707D1A" w:rsidP="00B50D2B" w14:paraId="3B0E0781" w14:textId="1195232D">
      <w:pPr>
        <w:ind w:left="720"/>
        <w:rPr>
          <w:rFonts w:ascii="Times New Roman" w:hAnsi="Times New Roman" w:cs="Times New Roman"/>
          <w:color w:val="0000FF"/>
        </w:rPr>
      </w:pPr>
      <w:r w:rsidRPr="00707D1A">
        <w:rPr>
          <w:rFonts w:ascii="Times New Roman" w:hAnsi="Times New Roman" w:cs="Times New Roman"/>
          <w:color w:val="0000FF"/>
        </w:rPr>
        <w:t xml:space="preserve">(3) To provide individuals with </w:t>
      </w:r>
      <w:r w:rsidRPr="00707D1A">
        <w:rPr>
          <w:rFonts w:ascii="Times New Roman" w:hAnsi="Times New Roman" w:cs="Times New Roman"/>
          <w:color w:val="0000FF"/>
        </w:rPr>
        <w:t>disabilities</w:t>
      </w:r>
      <w:r w:rsidRPr="00707D1A">
        <w:rPr>
          <w:rFonts w:ascii="Times New Roman" w:hAnsi="Times New Roman" w:cs="Times New Roman"/>
          <w:color w:val="0000FF"/>
        </w:rPr>
        <w:t xml:space="preserve"> the option of maintaining </w:t>
      </w:r>
      <w:r w:rsidRPr="00707D1A" w:rsidR="00707D1A">
        <w:rPr>
          <w:rFonts w:ascii="Times New Roman" w:hAnsi="Times New Roman" w:cs="Times New Roman"/>
          <w:color w:val="0000FF"/>
        </w:rPr>
        <w:t>Medicare</w:t>
      </w:r>
      <w:r w:rsidRPr="00707D1A">
        <w:rPr>
          <w:rFonts w:ascii="Times New Roman" w:hAnsi="Times New Roman" w:cs="Times New Roman"/>
          <w:color w:val="0000FF"/>
        </w:rPr>
        <w:t xml:space="preserve"> coverage while working. </w:t>
      </w:r>
    </w:p>
    <w:p w:rsidR="00B50D2B" w:rsidRPr="00707D1A" w:rsidP="00B50D2B" w14:paraId="0C778F1A" w14:textId="217342D3">
      <w:pPr>
        <w:ind w:left="720"/>
        <w:rPr>
          <w:rFonts w:ascii="Times New Roman" w:hAnsi="Times New Roman" w:cs="Times New Roman"/>
          <w:color w:val="0000FF"/>
        </w:rPr>
      </w:pPr>
      <w:r w:rsidRPr="00707D1A">
        <w:rPr>
          <w:rFonts w:ascii="Times New Roman" w:hAnsi="Times New Roman" w:cs="Times New Roman"/>
          <w:color w:val="0000FF"/>
        </w:rPr>
        <w:t xml:space="preserve">(4) To establish a </w:t>
      </w:r>
      <w:r w:rsidRPr="00707D1A">
        <w:rPr>
          <w:rFonts w:ascii="Times New Roman" w:hAnsi="Times New Roman" w:cs="Times New Roman"/>
          <w:color w:val="0000FF"/>
        </w:rPr>
        <w:t>return to work</w:t>
      </w:r>
      <w:r w:rsidRPr="00707D1A">
        <w:rPr>
          <w:rFonts w:ascii="Times New Roman" w:hAnsi="Times New Roman" w:cs="Times New Roman"/>
          <w:color w:val="0000FF"/>
        </w:rPr>
        <w:t xml:space="preserve"> ticket program that will allow individuals with disabilities to seek the services necessary to obtain and retain employment and reduce their dependency on cash benefit programs.</w:t>
      </w:r>
    </w:p>
    <w:p w:rsidR="0037193F" w:rsidRPr="00707D1A" w:rsidP="00B50D2B" w14:paraId="5B2C2640" w14:textId="652897A7">
      <w:pPr>
        <w:rPr>
          <w:rFonts w:ascii="Times New Roman" w:hAnsi="Times New Roman" w:cs="Times New Roman"/>
          <w:color w:val="0000FF"/>
        </w:rPr>
      </w:pPr>
      <w:r w:rsidRPr="00707D1A">
        <w:rPr>
          <w:rFonts w:ascii="Times New Roman" w:hAnsi="Times New Roman" w:cs="Times New Roman"/>
          <w:color w:val="0000FF"/>
        </w:rPr>
        <w:t xml:space="preserve">To be entitled to disability benefits, </w:t>
      </w:r>
      <w:r w:rsidR="00707D1A">
        <w:rPr>
          <w:rFonts w:ascii="Times New Roman" w:hAnsi="Times New Roman" w:cs="Times New Roman"/>
          <w:color w:val="0000FF"/>
        </w:rPr>
        <w:t xml:space="preserve">SSA must find </w:t>
      </w:r>
      <w:r w:rsidRPr="00707D1A">
        <w:rPr>
          <w:rFonts w:ascii="Times New Roman" w:hAnsi="Times New Roman" w:cs="Times New Roman"/>
          <w:color w:val="0000FF"/>
        </w:rPr>
        <w:t xml:space="preserve">an individual to have a medical impairment that prevents engaging in Substantial Gainful Activity (SGA), that is, employment that generates earned income at or above the SGA threshold. </w:t>
      </w:r>
    </w:p>
    <w:p w:rsidR="009F2305" w:rsidRPr="00707D1A" w:rsidP="0024362E" w14:paraId="3C1F319E" w14:textId="2840D9DE">
      <w:pPr>
        <w:rPr>
          <w:rFonts w:ascii="Times New Roman" w:hAnsi="Times New Roman" w:cs="Times New Roman"/>
          <w:color w:val="0000FF"/>
        </w:rPr>
      </w:pPr>
      <w:r w:rsidRPr="00707D1A">
        <w:rPr>
          <w:rFonts w:ascii="Times New Roman" w:hAnsi="Times New Roman" w:cs="Times New Roman"/>
          <w:color w:val="0000FF"/>
        </w:rPr>
        <w:t>T</w:t>
      </w:r>
      <w:r w:rsidRPr="00707D1A">
        <w:rPr>
          <w:rFonts w:ascii="Times New Roman" w:hAnsi="Times New Roman" w:cs="Times New Roman"/>
          <w:color w:val="0000FF"/>
        </w:rPr>
        <w:t xml:space="preserve">he </w:t>
      </w:r>
      <w:r w:rsidRPr="00707D1A" w:rsidR="00C54966">
        <w:rPr>
          <w:rFonts w:ascii="Times New Roman" w:hAnsi="Times New Roman" w:cs="Times New Roman"/>
          <w:color w:val="0000FF"/>
        </w:rPr>
        <w:t xml:space="preserve">Ticket Act created three </w:t>
      </w:r>
      <w:r w:rsidRPr="00707D1A">
        <w:rPr>
          <w:rFonts w:ascii="Times New Roman" w:hAnsi="Times New Roman" w:cs="Times New Roman"/>
          <w:color w:val="0000FF"/>
        </w:rPr>
        <w:t>program</w:t>
      </w:r>
      <w:r w:rsidRPr="00707D1A" w:rsidR="00C54966">
        <w:rPr>
          <w:rFonts w:ascii="Times New Roman" w:hAnsi="Times New Roman" w:cs="Times New Roman"/>
          <w:color w:val="0000FF"/>
        </w:rPr>
        <w:t>s</w:t>
      </w:r>
      <w:r w:rsidRPr="00707D1A">
        <w:rPr>
          <w:rFonts w:ascii="Times New Roman" w:hAnsi="Times New Roman" w:cs="Times New Roman"/>
          <w:color w:val="0000FF"/>
        </w:rPr>
        <w:t xml:space="preserve"> to support the work goals of people entitled to disability benefits</w:t>
      </w:r>
      <w:r w:rsidRPr="00707D1A" w:rsidR="00C54966">
        <w:rPr>
          <w:rFonts w:ascii="Times New Roman" w:hAnsi="Times New Roman" w:cs="Times New Roman"/>
          <w:color w:val="0000FF"/>
        </w:rPr>
        <w:t xml:space="preserve">: </w:t>
      </w:r>
      <w:r w:rsidR="00707D1A">
        <w:rPr>
          <w:rFonts w:ascii="Times New Roman" w:hAnsi="Times New Roman" w:cs="Times New Roman"/>
          <w:color w:val="0000FF"/>
        </w:rPr>
        <w:t xml:space="preserve"> (1) </w:t>
      </w:r>
      <w:r w:rsidRPr="00707D1A" w:rsidR="00C54966">
        <w:rPr>
          <w:rFonts w:ascii="Times New Roman" w:hAnsi="Times New Roman" w:cs="Times New Roman"/>
          <w:color w:val="0000FF"/>
        </w:rPr>
        <w:t>Ticket to Work (TTW) wherein a disability beneficiary can exchange their SSA</w:t>
      </w:r>
      <w:r w:rsidR="00707D1A">
        <w:rPr>
          <w:rFonts w:ascii="Times New Roman" w:hAnsi="Times New Roman" w:cs="Times New Roman"/>
          <w:color w:val="0000FF"/>
        </w:rPr>
        <w:noBreakHyphen/>
      </w:r>
      <w:r w:rsidRPr="00707D1A" w:rsidR="00C54966">
        <w:rPr>
          <w:rFonts w:ascii="Times New Roman" w:hAnsi="Times New Roman" w:cs="Times New Roman"/>
          <w:color w:val="0000FF"/>
        </w:rPr>
        <w:t xml:space="preserve">provided “Ticket” for services from an Employment Network (EN) or a state Vocational Rehabilitation (VR) agency; </w:t>
      </w:r>
      <w:r w:rsidR="00707D1A">
        <w:rPr>
          <w:rFonts w:ascii="Times New Roman" w:hAnsi="Times New Roman" w:cs="Times New Roman"/>
          <w:color w:val="0000FF"/>
        </w:rPr>
        <w:t xml:space="preserve">(2) </w:t>
      </w:r>
      <w:r w:rsidRPr="00707D1A" w:rsidR="00C54966">
        <w:rPr>
          <w:rFonts w:ascii="Times New Roman" w:hAnsi="Times New Roman" w:cs="Times New Roman"/>
          <w:color w:val="0000FF"/>
        </w:rPr>
        <w:t xml:space="preserve">Work Incentives Planning and Assistance (WIPA) to help disability beneficiaries navigate work incentives and understand how earning income will affect </w:t>
      </w:r>
      <w:r w:rsidRPr="00707D1A" w:rsidR="00C54966">
        <w:rPr>
          <w:rFonts w:ascii="Times New Roman" w:hAnsi="Times New Roman" w:cs="Times New Roman"/>
          <w:color w:val="0000FF"/>
        </w:rPr>
        <w:t>their benefits; and</w:t>
      </w:r>
      <w:r w:rsidR="00707D1A">
        <w:rPr>
          <w:rFonts w:ascii="Times New Roman" w:hAnsi="Times New Roman" w:cs="Times New Roman"/>
          <w:color w:val="0000FF"/>
        </w:rPr>
        <w:t xml:space="preserve"> (3)</w:t>
      </w:r>
      <w:r w:rsidRPr="00707D1A" w:rsidR="00C54966">
        <w:rPr>
          <w:rFonts w:ascii="Times New Roman" w:hAnsi="Times New Roman" w:cs="Times New Roman"/>
          <w:color w:val="0000FF"/>
        </w:rPr>
        <w:t xml:space="preserve"> Protection and Advocacy for Beneficiaries of Social Security (PABSS) to provide legal advocacy </w:t>
      </w:r>
      <w:r w:rsidRPr="00707D1A" w:rsidR="0024362E">
        <w:rPr>
          <w:rFonts w:ascii="Times New Roman" w:hAnsi="Times New Roman" w:cs="Times New Roman"/>
          <w:color w:val="0000FF"/>
        </w:rPr>
        <w:t>and representation for beneficiaries facing barriers to employment.</w:t>
      </w:r>
      <w:r w:rsidR="00707D1A">
        <w:rPr>
          <w:rFonts w:ascii="Times New Roman" w:hAnsi="Times New Roman" w:cs="Times New Roman"/>
          <w:color w:val="0000FF"/>
        </w:rPr>
        <w:t xml:space="preserve">  </w:t>
      </w:r>
      <w:r w:rsidRPr="00707D1A">
        <w:rPr>
          <w:rFonts w:ascii="Times New Roman" w:hAnsi="Times New Roman" w:cs="Times New Roman"/>
          <w:color w:val="0000FF"/>
        </w:rPr>
        <w:t xml:space="preserve">Together, these three programs are intended to </w:t>
      </w:r>
      <w:r w:rsidRPr="00707D1A" w:rsidR="007D1012">
        <w:rPr>
          <w:rFonts w:ascii="Times New Roman" w:hAnsi="Times New Roman" w:cs="Times New Roman"/>
          <w:color w:val="0000FF"/>
        </w:rPr>
        <w:t xml:space="preserve">support goals (1) and (4) above. </w:t>
      </w:r>
    </w:p>
    <w:p w:rsidR="009F2305" w:rsidRPr="00707D1A" w:rsidP="009F2305" w14:paraId="39C8D1C1" w14:textId="4B8F2CAE">
      <w:pPr>
        <w:rPr>
          <w:rFonts w:ascii="Times New Roman" w:hAnsi="Times New Roman" w:cs="Times New Roman"/>
          <w:color w:val="0000FF"/>
        </w:rPr>
      </w:pPr>
      <w:r w:rsidRPr="00707D1A">
        <w:rPr>
          <w:rFonts w:ascii="Times New Roman" w:hAnsi="Times New Roman" w:cs="Times New Roman"/>
          <w:color w:val="0000FF"/>
        </w:rPr>
        <w:t xml:space="preserve">The Social Security Administration (SSA) completed the first evaluation of </w:t>
      </w:r>
      <w:r w:rsidRPr="00707D1A" w:rsidR="00E70766">
        <w:rPr>
          <w:rFonts w:ascii="Times New Roman" w:hAnsi="Times New Roman" w:cs="Times New Roman"/>
          <w:color w:val="0000FF"/>
        </w:rPr>
        <w:t>TTW and WIPA</w:t>
      </w:r>
      <w:r w:rsidRPr="00707D1A">
        <w:rPr>
          <w:rFonts w:ascii="Times New Roman" w:hAnsi="Times New Roman" w:cs="Times New Roman"/>
          <w:color w:val="0000FF"/>
        </w:rPr>
        <w:t xml:space="preserve"> in 2013. </w:t>
      </w:r>
      <w:r w:rsidR="00707D1A">
        <w:rPr>
          <w:rFonts w:ascii="Times New Roman" w:hAnsi="Times New Roman" w:cs="Times New Roman"/>
          <w:color w:val="0000FF"/>
        </w:rPr>
        <w:t xml:space="preserve"> </w:t>
      </w:r>
      <w:r w:rsidRPr="00707D1A">
        <w:rPr>
          <w:rFonts w:ascii="Times New Roman" w:hAnsi="Times New Roman" w:cs="Times New Roman"/>
          <w:color w:val="0000FF"/>
        </w:rPr>
        <w:t>This evaluation revealed that 5.1% of TTW participants in 2010 experienced a benefit suspension or termination due to their work activity, compared to 2.7% of nonparticipants (</w:t>
      </w:r>
      <w:hyperlink r:id="rId6" w:history="1">
        <w:r w:rsidRPr="0024362E">
          <w:rPr>
            <w:rStyle w:val="Hyperlink"/>
            <w:rFonts w:ascii="Times New Roman" w:hAnsi="Times New Roman" w:cs="Times New Roman"/>
          </w:rPr>
          <w:t>Schimmel et al., 2013</w:t>
        </w:r>
      </w:hyperlink>
      <w:r w:rsidRPr="00707D1A">
        <w:rPr>
          <w:rFonts w:ascii="Times New Roman" w:hAnsi="Times New Roman" w:cs="Times New Roman"/>
          <w:color w:val="0000FF"/>
        </w:rPr>
        <w:t>).</w:t>
      </w:r>
      <w:r w:rsidRPr="0024362E">
        <w:rPr>
          <w:rFonts w:ascii="Times New Roman" w:hAnsi="Times New Roman" w:cs="Times New Roman"/>
        </w:rPr>
        <w:t xml:space="preserve"> </w:t>
      </w:r>
      <w:r w:rsidR="00707D1A">
        <w:rPr>
          <w:rFonts w:ascii="Times New Roman" w:hAnsi="Times New Roman" w:cs="Times New Roman"/>
        </w:rPr>
        <w:t xml:space="preserve"> </w:t>
      </w:r>
      <w:r w:rsidRPr="00707D1A">
        <w:rPr>
          <w:rFonts w:ascii="Times New Roman" w:hAnsi="Times New Roman" w:cs="Times New Roman"/>
          <w:color w:val="0000FF"/>
        </w:rPr>
        <w:t>Furthermore, the Government Accountability Office found that 9.7% of beneficiaries left the disability rolls within 5 years of beginning their participation in TTW, compared to 8.6% of similar non-participants (</w:t>
      </w:r>
      <w:hyperlink r:id="rId7" w:history="1">
        <w:r w:rsidRPr="0024362E">
          <w:rPr>
            <w:rStyle w:val="Hyperlink"/>
            <w:rFonts w:ascii="Times New Roman" w:hAnsi="Times New Roman" w:cs="Times New Roman"/>
          </w:rPr>
          <w:t>GAO, 2021</w:t>
        </w:r>
      </w:hyperlink>
      <w:r w:rsidRPr="00707D1A">
        <w:rPr>
          <w:rFonts w:ascii="Times New Roman" w:hAnsi="Times New Roman" w:cs="Times New Roman"/>
          <w:color w:val="0000FF"/>
        </w:rPr>
        <w:t>).</w:t>
      </w:r>
      <w:r w:rsidRPr="0024362E">
        <w:rPr>
          <w:rFonts w:ascii="Times New Roman" w:hAnsi="Times New Roman" w:cs="Times New Roman"/>
        </w:rPr>
        <w:t xml:space="preserve"> </w:t>
      </w:r>
      <w:r w:rsidR="00707D1A">
        <w:rPr>
          <w:rFonts w:ascii="Times New Roman" w:hAnsi="Times New Roman" w:cs="Times New Roman"/>
        </w:rPr>
        <w:t xml:space="preserve"> </w:t>
      </w:r>
      <w:r w:rsidRPr="00707D1A" w:rsidR="00E70766">
        <w:rPr>
          <w:rFonts w:ascii="Times New Roman" w:hAnsi="Times New Roman" w:cs="Times New Roman"/>
          <w:color w:val="0000FF"/>
        </w:rPr>
        <w:t xml:space="preserve">Recent research </w:t>
      </w:r>
      <w:r w:rsidR="00707D1A">
        <w:rPr>
          <w:rFonts w:ascii="Times New Roman" w:hAnsi="Times New Roman" w:cs="Times New Roman"/>
          <w:color w:val="0000FF"/>
        </w:rPr>
        <w:t>shows</w:t>
      </w:r>
      <w:r w:rsidRPr="00707D1A" w:rsidR="00E70766">
        <w:rPr>
          <w:rFonts w:ascii="Times New Roman" w:hAnsi="Times New Roman" w:cs="Times New Roman"/>
          <w:color w:val="0000FF"/>
        </w:rPr>
        <w:t xml:space="preserve"> that a</w:t>
      </w:r>
      <w:r w:rsidRPr="00707D1A" w:rsidR="00C54966">
        <w:rPr>
          <w:rFonts w:ascii="Times New Roman" w:hAnsi="Times New Roman" w:cs="Times New Roman"/>
          <w:color w:val="0000FF"/>
        </w:rPr>
        <w:t>fter controlling for demographic and health factors, TTW participants have higher odds than non</w:t>
      </w:r>
      <w:r w:rsidR="00707D1A">
        <w:rPr>
          <w:rFonts w:ascii="Times New Roman" w:hAnsi="Times New Roman" w:cs="Times New Roman"/>
          <w:color w:val="0000FF"/>
        </w:rPr>
        <w:noBreakHyphen/>
      </w:r>
      <w:r w:rsidRPr="00707D1A" w:rsidR="00C54966">
        <w:rPr>
          <w:rFonts w:ascii="Times New Roman" w:hAnsi="Times New Roman" w:cs="Times New Roman"/>
          <w:color w:val="0000FF"/>
        </w:rPr>
        <w:t>participants of experiencing a work-related benefit suspension or termination (</w:t>
      </w:r>
      <w:hyperlink r:id="rId8" w:history="1">
        <w:r w:rsidRPr="0024362E" w:rsidR="00C54966">
          <w:rPr>
            <w:rStyle w:val="Hyperlink"/>
            <w:rFonts w:ascii="Times New Roman" w:hAnsi="Times New Roman" w:cs="Times New Roman"/>
          </w:rPr>
          <w:t>Ho et al., 2025</w:t>
        </w:r>
      </w:hyperlink>
      <w:r w:rsidRPr="00707D1A" w:rsidR="00C54966">
        <w:rPr>
          <w:rFonts w:ascii="Times New Roman" w:hAnsi="Times New Roman" w:cs="Times New Roman"/>
          <w:color w:val="0000FF"/>
        </w:rPr>
        <w:t xml:space="preserve">). </w:t>
      </w:r>
      <w:r w:rsidR="00707D1A">
        <w:rPr>
          <w:rFonts w:ascii="Times New Roman" w:hAnsi="Times New Roman" w:cs="Times New Roman"/>
          <w:color w:val="0000FF"/>
        </w:rPr>
        <w:t xml:space="preserve"> </w:t>
      </w:r>
      <w:r w:rsidRPr="00707D1A" w:rsidR="00E70766">
        <w:rPr>
          <w:rFonts w:ascii="Times New Roman" w:hAnsi="Times New Roman" w:cs="Times New Roman"/>
          <w:color w:val="0000FF"/>
        </w:rPr>
        <w:t xml:space="preserve">Together, </w:t>
      </w:r>
      <w:r w:rsidRPr="00707D1A" w:rsidR="003F22D8">
        <w:rPr>
          <w:rFonts w:ascii="Times New Roman" w:hAnsi="Times New Roman" w:cs="Times New Roman"/>
          <w:color w:val="0000FF"/>
        </w:rPr>
        <w:t xml:space="preserve">these studies </w:t>
      </w:r>
      <w:r w:rsidRPr="00707D1A" w:rsidR="00E70766">
        <w:rPr>
          <w:rFonts w:ascii="Times New Roman" w:hAnsi="Times New Roman" w:cs="Times New Roman"/>
          <w:color w:val="0000FF"/>
        </w:rPr>
        <w:t xml:space="preserve">show that TTW program participation </w:t>
      </w:r>
      <w:r w:rsidRPr="00707D1A" w:rsidR="003F22D8">
        <w:rPr>
          <w:rFonts w:ascii="Times New Roman" w:hAnsi="Times New Roman" w:cs="Times New Roman"/>
          <w:color w:val="0000FF"/>
        </w:rPr>
        <w:t xml:space="preserve">can help beneficiaries achieve </w:t>
      </w:r>
      <w:r w:rsidRPr="00707D1A" w:rsidR="00E70766">
        <w:rPr>
          <w:rFonts w:ascii="Times New Roman" w:hAnsi="Times New Roman" w:cs="Times New Roman"/>
          <w:color w:val="0000FF"/>
        </w:rPr>
        <w:t>in</w:t>
      </w:r>
      <w:r w:rsidRPr="00707D1A" w:rsidR="003F22D8">
        <w:rPr>
          <w:rFonts w:ascii="Times New Roman" w:hAnsi="Times New Roman" w:cs="Times New Roman"/>
          <w:color w:val="0000FF"/>
        </w:rPr>
        <w:t>creased</w:t>
      </w:r>
      <w:r w:rsidRPr="00707D1A" w:rsidR="00E70766">
        <w:rPr>
          <w:rFonts w:ascii="Times New Roman" w:hAnsi="Times New Roman" w:cs="Times New Roman"/>
          <w:color w:val="0000FF"/>
        </w:rPr>
        <w:t xml:space="preserve"> earnings and eventual benefit reduction or elimination.</w:t>
      </w:r>
    </w:p>
    <w:p w:rsidR="00C54966" w:rsidP="009F2305" w14:paraId="57D4A841" w14:textId="5AB559B6">
      <w:pPr>
        <w:rPr>
          <w:rFonts w:ascii="Times New Roman" w:hAnsi="Times New Roman" w:cs="Times New Roman"/>
          <w:color w:val="0000FF"/>
        </w:rPr>
      </w:pPr>
      <w:r w:rsidRPr="00707D1A">
        <w:rPr>
          <w:rFonts w:ascii="Times New Roman" w:hAnsi="Times New Roman" w:cs="Times New Roman"/>
          <w:color w:val="0000FF"/>
        </w:rPr>
        <w:t xml:space="preserve">While the TTW program </w:t>
      </w:r>
      <w:r w:rsidRPr="00707D1A" w:rsidR="003F22D8">
        <w:rPr>
          <w:rFonts w:ascii="Times New Roman" w:hAnsi="Times New Roman" w:cs="Times New Roman"/>
          <w:color w:val="0000FF"/>
        </w:rPr>
        <w:t xml:space="preserve">has been </w:t>
      </w:r>
      <w:r w:rsidRPr="00707D1A">
        <w:rPr>
          <w:rFonts w:ascii="Times New Roman" w:hAnsi="Times New Roman" w:cs="Times New Roman"/>
          <w:color w:val="0000FF"/>
        </w:rPr>
        <w:t>successful</w:t>
      </w:r>
      <w:r w:rsidRPr="00707D1A" w:rsidR="003F22D8">
        <w:rPr>
          <w:rFonts w:ascii="Times New Roman" w:hAnsi="Times New Roman" w:cs="Times New Roman"/>
          <w:color w:val="0000FF"/>
        </w:rPr>
        <w:t xml:space="preserve"> for many of its participants</w:t>
      </w:r>
      <w:r w:rsidRPr="00707D1A">
        <w:rPr>
          <w:rFonts w:ascii="Times New Roman" w:hAnsi="Times New Roman" w:cs="Times New Roman"/>
          <w:color w:val="0000FF"/>
        </w:rPr>
        <w:t xml:space="preserve">, </w:t>
      </w:r>
      <w:r w:rsidRPr="00707D1A">
        <w:rPr>
          <w:rFonts w:ascii="Times New Roman" w:hAnsi="Times New Roman" w:cs="Times New Roman"/>
          <w:color w:val="0000FF"/>
        </w:rPr>
        <w:t xml:space="preserve">SSA </w:t>
      </w:r>
      <w:r w:rsidRPr="00707D1A">
        <w:rPr>
          <w:rFonts w:ascii="Times New Roman" w:hAnsi="Times New Roman" w:cs="Times New Roman"/>
          <w:color w:val="0000FF"/>
        </w:rPr>
        <w:t>maintains its commitment</w:t>
      </w:r>
      <w:r w:rsidRPr="00707D1A">
        <w:rPr>
          <w:rFonts w:ascii="Times New Roman" w:hAnsi="Times New Roman" w:cs="Times New Roman"/>
          <w:color w:val="0000FF"/>
        </w:rPr>
        <w:t xml:space="preserve"> to continued improvement of </w:t>
      </w:r>
      <w:r w:rsidRPr="00707D1A" w:rsidR="0024362E">
        <w:rPr>
          <w:rFonts w:ascii="Times New Roman" w:hAnsi="Times New Roman" w:cs="Times New Roman"/>
          <w:color w:val="0000FF"/>
        </w:rPr>
        <w:t>the Ticket Act programs</w:t>
      </w:r>
      <w:r w:rsidRPr="00707D1A" w:rsidR="003F22D8">
        <w:rPr>
          <w:rFonts w:ascii="Times New Roman" w:hAnsi="Times New Roman" w:cs="Times New Roman"/>
          <w:color w:val="0000FF"/>
        </w:rPr>
        <w:t xml:space="preserve">. </w:t>
      </w:r>
      <w:r w:rsidR="00707D1A">
        <w:rPr>
          <w:rFonts w:ascii="Times New Roman" w:hAnsi="Times New Roman" w:cs="Times New Roman"/>
          <w:color w:val="0000FF"/>
        </w:rPr>
        <w:t xml:space="preserve"> </w:t>
      </w:r>
      <w:r w:rsidRPr="00707D1A" w:rsidR="003F22D8">
        <w:rPr>
          <w:rFonts w:ascii="Times New Roman" w:hAnsi="Times New Roman" w:cs="Times New Roman"/>
          <w:color w:val="0000FF"/>
        </w:rPr>
        <w:t xml:space="preserve">We have </w:t>
      </w:r>
      <w:r w:rsidRPr="00707D1A">
        <w:rPr>
          <w:rFonts w:ascii="Times New Roman" w:hAnsi="Times New Roman" w:cs="Times New Roman"/>
          <w:color w:val="0000FF"/>
        </w:rPr>
        <w:t xml:space="preserve">undertaken </w:t>
      </w:r>
      <w:r w:rsidRPr="00707D1A" w:rsidR="0024362E">
        <w:rPr>
          <w:rFonts w:ascii="Times New Roman" w:hAnsi="Times New Roman" w:cs="Times New Roman"/>
          <w:color w:val="0000FF"/>
        </w:rPr>
        <w:t xml:space="preserve">this current </w:t>
      </w:r>
      <w:r w:rsidRPr="00707D1A">
        <w:rPr>
          <w:rFonts w:ascii="Times New Roman" w:hAnsi="Times New Roman" w:cs="Times New Roman"/>
          <w:color w:val="0000FF"/>
        </w:rPr>
        <w:t xml:space="preserve">evaluation to identify the extent to which </w:t>
      </w:r>
      <w:r w:rsidRPr="00707D1A">
        <w:rPr>
          <w:rFonts w:ascii="Times New Roman" w:hAnsi="Times New Roman" w:cs="Times New Roman"/>
          <w:color w:val="0000FF"/>
        </w:rPr>
        <w:t>all three</w:t>
      </w:r>
      <w:r w:rsidRPr="00707D1A">
        <w:rPr>
          <w:rFonts w:ascii="Times New Roman" w:hAnsi="Times New Roman" w:cs="Times New Roman"/>
          <w:color w:val="0000FF"/>
        </w:rPr>
        <w:t xml:space="preserve"> program</w:t>
      </w:r>
      <w:r w:rsidRPr="00707D1A" w:rsidR="0024362E">
        <w:rPr>
          <w:rFonts w:ascii="Times New Roman" w:hAnsi="Times New Roman" w:cs="Times New Roman"/>
          <w:color w:val="0000FF"/>
        </w:rPr>
        <w:t xml:space="preserve">s </w:t>
      </w:r>
      <w:r w:rsidRPr="00707D1A">
        <w:rPr>
          <w:rFonts w:ascii="Times New Roman" w:hAnsi="Times New Roman" w:cs="Times New Roman"/>
          <w:color w:val="0000FF"/>
        </w:rPr>
        <w:t xml:space="preserve">(TTW, WIPA, PABSS) </w:t>
      </w:r>
      <w:r w:rsidRPr="00707D1A" w:rsidR="0024362E">
        <w:rPr>
          <w:rFonts w:ascii="Times New Roman" w:hAnsi="Times New Roman" w:cs="Times New Roman"/>
          <w:color w:val="0000FF"/>
        </w:rPr>
        <w:t xml:space="preserve">are achieving their legislative intent to allow individuals with disabilities to seek the </w:t>
      </w:r>
      <w:r w:rsidRPr="00707D1A" w:rsidR="0024362E">
        <w:rPr>
          <w:rFonts w:ascii="Times New Roman" w:hAnsi="Times New Roman" w:cs="Times New Roman"/>
          <w:color w:val="0000FF"/>
        </w:rPr>
        <w:t>services necessary</w:t>
      </w:r>
      <w:r w:rsidRPr="00707D1A" w:rsidR="0024362E">
        <w:rPr>
          <w:rFonts w:ascii="Times New Roman" w:hAnsi="Times New Roman" w:cs="Times New Roman"/>
          <w:color w:val="0000FF"/>
        </w:rPr>
        <w:t xml:space="preserve"> to obtain and retain employment and reduce their dependency on cash benefit programs. </w:t>
      </w:r>
      <w:r w:rsidR="00707D1A">
        <w:rPr>
          <w:rFonts w:ascii="Times New Roman" w:hAnsi="Times New Roman" w:cs="Times New Roman"/>
          <w:color w:val="0000FF"/>
        </w:rPr>
        <w:t xml:space="preserve"> </w:t>
      </w:r>
      <w:r w:rsidRPr="00707D1A">
        <w:rPr>
          <w:rFonts w:ascii="Times New Roman" w:hAnsi="Times New Roman" w:cs="Times New Roman"/>
          <w:color w:val="0000FF"/>
        </w:rPr>
        <w:t xml:space="preserve">To the extent that </w:t>
      </w:r>
      <w:r w:rsidR="00707D1A">
        <w:rPr>
          <w:rFonts w:ascii="Times New Roman" w:hAnsi="Times New Roman" w:cs="Times New Roman"/>
          <w:color w:val="0000FF"/>
        </w:rPr>
        <w:t xml:space="preserve">SSA can improve </w:t>
      </w:r>
      <w:r w:rsidRPr="00707D1A">
        <w:rPr>
          <w:rFonts w:ascii="Times New Roman" w:hAnsi="Times New Roman" w:cs="Times New Roman"/>
          <w:color w:val="0000FF"/>
        </w:rPr>
        <w:t>the</w:t>
      </w:r>
      <w:r w:rsidR="00707D1A">
        <w:rPr>
          <w:rFonts w:ascii="Times New Roman" w:hAnsi="Times New Roman" w:cs="Times New Roman"/>
          <w:color w:val="0000FF"/>
        </w:rPr>
        <w:t>se</w:t>
      </w:r>
      <w:r w:rsidRPr="00707D1A">
        <w:rPr>
          <w:rFonts w:ascii="Times New Roman" w:hAnsi="Times New Roman" w:cs="Times New Roman"/>
          <w:color w:val="0000FF"/>
        </w:rPr>
        <w:t xml:space="preserve"> programs, t</w:t>
      </w:r>
      <w:r w:rsidRPr="00707D1A" w:rsidR="0024362E">
        <w:rPr>
          <w:rFonts w:ascii="Times New Roman" w:hAnsi="Times New Roman" w:cs="Times New Roman"/>
          <w:color w:val="0000FF"/>
        </w:rPr>
        <w:t xml:space="preserve">he results of the proposed new data collection activities, in conjunction with the analysis of existing SSA data, will provide the evidence base for potential programmatic changes or other proposals to maximize program effectiveness. </w:t>
      </w:r>
    </w:p>
    <w:p w:rsidR="001A3B42" w:rsidP="009F2305" w14:paraId="31475488" w14:textId="77777777">
      <w:pPr>
        <w:rPr>
          <w:rFonts w:ascii="Times New Roman" w:hAnsi="Times New Roman" w:cs="Times New Roman"/>
          <w:color w:val="0000FF"/>
        </w:rPr>
      </w:pPr>
    </w:p>
    <w:p w:rsidR="001A3B42" w:rsidRPr="006C313E" w:rsidP="001A3B42" w14:paraId="3E7D8D5F" w14:textId="77777777">
      <w:pPr>
        <w:pStyle w:val="Heading2"/>
        <w:rPr>
          <w:rFonts w:ascii="Times New Roman" w:hAnsi="Times New Roman"/>
          <w:b/>
          <w:bCs/>
          <w:i/>
          <w:iCs/>
          <w:color w:val="000000" w:themeColor="text1"/>
          <w:sz w:val="24"/>
          <w:szCs w:val="24"/>
        </w:rPr>
      </w:pPr>
      <w:r w:rsidRPr="006C313E">
        <w:rPr>
          <w:rFonts w:ascii="Times New Roman" w:hAnsi="Times New Roman"/>
          <w:b/>
          <w:bCs/>
          <w:color w:val="000000" w:themeColor="text1"/>
          <w:sz w:val="24"/>
          <w:szCs w:val="24"/>
        </w:rPr>
        <w:t>30-Day Comment Period Federal Register Notice (FRN):</w:t>
      </w:r>
    </w:p>
    <w:p w:rsidR="001A3B42" w:rsidRPr="001B7174" w:rsidP="001A3B42" w14:paraId="66ED73BA" w14:textId="3AD53BB2">
      <w:pPr>
        <w:rPr>
          <w:rFonts w:ascii="Times New Roman" w:hAnsi="Times New Roman"/>
        </w:rPr>
      </w:pPr>
      <w:r>
        <w:rPr>
          <w:rFonts w:ascii="Times New Roman" w:hAnsi="Times New Roman"/>
        </w:rPr>
        <w:t xml:space="preserve">The 30-day Comment Period began on February 2, 2026, and </w:t>
      </w:r>
      <w:r w:rsidR="001B7174">
        <w:rPr>
          <w:rFonts w:ascii="Times New Roman" w:hAnsi="Times New Roman"/>
        </w:rPr>
        <w:t>ended</w:t>
      </w:r>
      <w:r>
        <w:rPr>
          <w:rFonts w:ascii="Times New Roman" w:hAnsi="Times New Roman"/>
        </w:rPr>
        <w:t xml:space="preserve"> on March 4, 2026, at 11:59pm.  </w:t>
      </w:r>
      <w:r w:rsidRPr="006C313E" w:rsidR="001B7174">
        <w:rPr>
          <w:rFonts w:ascii="Times New Roman" w:hAnsi="Times New Roman"/>
        </w:rPr>
        <w:t xml:space="preserve">We received </w:t>
      </w:r>
      <w:r w:rsidR="00F87768">
        <w:rPr>
          <w:rFonts w:ascii="Times New Roman" w:hAnsi="Times New Roman"/>
        </w:rPr>
        <w:t>1</w:t>
      </w:r>
      <w:r w:rsidR="00D2300C">
        <w:rPr>
          <w:rFonts w:ascii="Times New Roman" w:hAnsi="Times New Roman"/>
        </w:rPr>
        <w:t>3</w:t>
      </w:r>
      <w:r w:rsidR="001B7174">
        <w:rPr>
          <w:rFonts w:ascii="Times New Roman" w:hAnsi="Times New Roman"/>
        </w:rPr>
        <w:t xml:space="preserve"> </w:t>
      </w:r>
      <w:r w:rsidRPr="006C313E" w:rsidR="001B7174">
        <w:rPr>
          <w:rFonts w:ascii="Times New Roman" w:hAnsi="Times New Roman"/>
        </w:rPr>
        <w:t>public comment</w:t>
      </w:r>
      <w:r w:rsidR="001B7174">
        <w:rPr>
          <w:rFonts w:ascii="Times New Roman" w:hAnsi="Times New Roman"/>
        </w:rPr>
        <w:t>s</w:t>
      </w:r>
      <w:r w:rsidRPr="006C313E" w:rsidR="001B7174">
        <w:rPr>
          <w:rFonts w:ascii="Times New Roman" w:hAnsi="Times New Roman"/>
        </w:rPr>
        <w:t xml:space="preserve"> </w:t>
      </w:r>
      <w:r w:rsidR="001B7174">
        <w:rPr>
          <w:rFonts w:ascii="Times New Roman" w:hAnsi="Times New Roman"/>
        </w:rPr>
        <w:t>on</w:t>
      </w:r>
      <w:r w:rsidRPr="006C313E" w:rsidR="001B7174">
        <w:rPr>
          <w:rFonts w:ascii="Times New Roman" w:hAnsi="Times New Roman"/>
        </w:rPr>
        <w:t xml:space="preserve"> the </w:t>
      </w:r>
      <w:r w:rsidR="001B7174">
        <w:rPr>
          <w:rFonts w:ascii="Times New Roman" w:hAnsi="Times New Roman"/>
        </w:rPr>
        <w:t>3</w:t>
      </w:r>
      <w:r w:rsidRPr="006C313E" w:rsidR="001B7174">
        <w:rPr>
          <w:rFonts w:ascii="Times New Roman" w:hAnsi="Times New Roman"/>
        </w:rPr>
        <w:t>0-Day Comment Period FRN</w:t>
      </w:r>
      <w:r w:rsidR="001B7174">
        <w:rPr>
          <w:rFonts w:ascii="Times New Roman" w:hAnsi="Times New Roman"/>
        </w:rPr>
        <w:t xml:space="preserve"> (</w:t>
      </w:r>
      <w:r w:rsidR="00C02112">
        <w:rPr>
          <w:rFonts w:ascii="Times New Roman" w:hAnsi="Times New Roman"/>
        </w:rPr>
        <w:t>1</w:t>
      </w:r>
      <w:r w:rsidR="00D2300C">
        <w:rPr>
          <w:rFonts w:ascii="Times New Roman" w:hAnsi="Times New Roman"/>
        </w:rPr>
        <w:t>2</w:t>
      </w:r>
      <w:r w:rsidR="00F87768">
        <w:rPr>
          <w:rFonts w:ascii="Times New Roman" w:hAnsi="Times New Roman"/>
        </w:rPr>
        <w:t xml:space="preserve"> mostly</w:t>
      </w:r>
      <w:r w:rsidR="001B7174">
        <w:rPr>
          <w:rFonts w:ascii="Times New Roman" w:hAnsi="Times New Roman"/>
        </w:rPr>
        <w:t xml:space="preserve"> duplicat</w:t>
      </w:r>
      <w:r w:rsidR="00587C9A">
        <w:rPr>
          <w:rFonts w:ascii="Times New Roman" w:hAnsi="Times New Roman"/>
        </w:rPr>
        <w:t>iv</w:t>
      </w:r>
      <w:r w:rsidR="001B7174">
        <w:rPr>
          <w:rFonts w:ascii="Times New Roman" w:hAnsi="Times New Roman"/>
        </w:rPr>
        <w:t xml:space="preserve">e comments from </w:t>
      </w:r>
      <w:r w:rsidR="00242159">
        <w:rPr>
          <w:rFonts w:ascii="Times New Roman" w:hAnsi="Times New Roman"/>
        </w:rPr>
        <w:t>eleven</w:t>
      </w:r>
      <w:r w:rsidR="001B7174">
        <w:rPr>
          <w:rFonts w:ascii="Times New Roman" w:hAnsi="Times New Roman"/>
        </w:rPr>
        <w:t xml:space="preserve"> advocacy organizations,</w:t>
      </w:r>
      <w:r w:rsidR="00F87768">
        <w:rPr>
          <w:rFonts w:ascii="Times New Roman" w:hAnsi="Times New Roman"/>
        </w:rPr>
        <w:t xml:space="preserve"> </w:t>
      </w:r>
      <w:r w:rsidR="001B7174">
        <w:rPr>
          <w:rFonts w:ascii="Times New Roman" w:hAnsi="Times New Roman"/>
        </w:rPr>
        <w:t>and 1 comment from a member of the public who is a beneficiary)</w:t>
      </w:r>
      <w:r w:rsidRPr="006C313E" w:rsidR="001B7174">
        <w:rPr>
          <w:rFonts w:ascii="Times New Roman" w:hAnsi="Times New Roman"/>
        </w:rPr>
        <w:t xml:space="preserve">. </w:t>
      </w:r>
      <w:r w:rsidR="001B7174">
        <w:rPr>
          <w:rFonts w:ascii="Times New Roman" w:hAnsi="Times New Roman"/>
        </w:rPr>
        <w:t xml:space="preserve"> We have shared these comments with OMB.  We acknowledge and appreciate </w:t>
      </w:r>
      <w:r w:rsidRPr="001B7174" w:rsidR="001B7174">
        <w:rPr>
          <w:rFonts w:ascii="Times New Roman" w:hAnsi="Times New Roman"/>
        </w:rPr>
        <w:t>the thoughtful feedback from the commenters, and we responded to the comments below:</w:t>
      </w:r>
    </w:p>
    <w:p w:rsidR="001B7174" w:rsidRPr="001B7174" w:rsidP="001B7174" w14:paraId="6AD13A10" w14:textId="0C8CB686">
      <w:pPr>
        <w:pStyle w:val="ListParagraph"/>
        <w:numPr>
          <w:ilvl w:val="0"/>
          <w:numId w:val="1"/>
        </w:numPr>
        <w:rPr>
          <w:rFonts w:ascii="Times New Roman" w:hAnsi="Times New Roman" w:cs="Times New Roman"/>
          <w:b/>
          <w:bCs/>
        </w:rPr>
      </w:pPr>
      <w:r w:rsidRPr="001B7174">
        <w:rPr>
          <w:rFonts w:ascii="Times New Roman" w:hAnsi="Times New Roman" w:cs="Times New Roman"/>
          <w:b/>
          <w:bCs/>
        </w:rPr>
        <w:t>Comment #1:</w:t>
      </w:r>
    </w:p>
    <w:p w:rsidR="001B7174" w:rsidP="001B7174" w14:paraId="50A4910B" w14:textId="401ABC4C">
      <w:pPr>
        <w:pStyle w:val="ListParagraph"/>
        <w:ind w:left="360"/>
        <w:rPr>
          <w:rFonts w:ascii="Times New Roman" w:hAnsi="Times New Roman" w:cs="Times New Roman"/>
        </w:rPr>
      </w:pPr>
      <w:r>
        <w:rPr>
          <w:rFonts w:ascii="Times New Roman" w:hAnsi="Times New Roman" w:cs="Times New Roman"/>
        </w:rPr>
        <w:t>All</w:t>
      </w:r>
      <w:r w:rsidR="00C02112">
        <w:rPr>
          <w:rFonts w:ascii="Times New Roman" w:hAnsi="Times New Roman" w:cs="Times New Roman"/>
        </w:rPr>
        <w:t xml:space="preserve"> of the</w:t>
      </w:r>
      <w:r>
        <w:rPr>
          <w:rFonts w:ascii="Times New Roman" w:hAnsi="Times New Roman" w:cs="Times New Roman"/>
        </w:rPr>
        <w:t xml:space="preserve"> advocacy organizations who commented on our 30-day comment period FRN request that the Ticket to Work Evaluation use plain, accessible language and be conducted in a manner that is fully accessible to people with disabilities.  They note that many </w:t>
      </w:r>
      <w:r w:rsidR="00587C9A">
        <w:rPr>
          <w:rFonts w:ascii="Times New Roman" w:hAnsi="Times New Roman" w:cs="Times New Roman"/>
        </w:rPr>
        <w:t>T</w:t>
      </w:r>
      <w:r>
        <w:rPr>
          <w:rFonts w:ascii="Times New Roman" w:hAnsi="Times New Roman" w:cs="Times New Roman"/>
        </w:rPr>
        <w:t>icketholders, as well as some of the PABSS and WIPA staff, are individuals with disabilities who</w:t>
      </w:r>
      <w:r w:rsidR="00587C9A">
        <w:rPr>
          <w:rFonts w:ascii="Times New Roman" w:hAnsi="Times New Roman" w:cs="Times New Roman"/>
        </w:rPr>
        <w:t>se</w:t>
      </w:r>
      <w:r>
        <w:rPr>
          <w:rFonts w:ascii="Times New Roman" w:hAnsi="Times New Roman" w:cs="Times New Roman"/>
        </w:rPr>
        <w:t xml:space="preserve"> responses may be unreliable if the survey questions use complex wording or inaccessible formats.</w:t>
      </w:r>
    </w:p>
    <w:p w:rsidR="001B7174" w:rsidP="001B7174" w14:paraId="316F7420" w14:textId="77777777">
      <w:pPr>
        <w:pStyle w:val="ListParagraph"/>
        <w:ind w:left="360"/>
        <w:rPr>
          <w:rFonts w:ascii="Times New Roman" w:hAnsi="Times New Roman" w:cs="Times New Roman"/>
        </w:rPr>
      </w:pPr>
    </w:p>
    <w:p w:rsidR="001B7174" w:rsidP="001B7174" w14:paraId="28D26CC7" w14:textId="77777777">
      <w:pPr>
        <w:pStyle w:val="ListParagraph"/>
        <w:ind w:left="360"/>
        <w:rPr>
          <w:rFonts w:ascii="Times New Roman" w:hAnsi="Times New Roman" w:cs="Times New Roman"/>
        </w:rPr>
      </w:pPr>
      <w:r>
        <w:rPr>
          <w:rFonts w:ascii="Times New Roman" w:hAnsi="Times New Roman" w:cs="Times New Roman"/>
        </w:rPr>
        <w:t>These advocacy organizations recommend that SSA (and SSA’s contractor):</w:t>
      </w:r>
    </w:p>
    <w:p w:rsidR="001B7174" w:rsidRPr="001B7174" w:rsidP="001B7174" w14:paraId="2FA81FE5" w14:textId="18676D2A">
      <w:pPr>
        <w:pStyle w:val="ListParagraph"/>
        <w:numPr>
          <w:ilvl w:val="1"/>
          <w:numId w:val="1"/>
        </w:numPr>
        <w:rPr>
          <w:rFonts w:ascii="Times New Roman" w:hAnsi="Times New Roman" w:cs="Times New Roman"/>
          <w:b/>
          <w:bCs/>
        </w:rPr>
      </w:pPr>
      <w:r>
        <w:rPr>
          <w:rFonts w:ascii="Times New Roman" w:hAnsi="Times New Roman" w:cs="Times New Roman"/>
        </w:rPr>
        <w:t xml:space="preserve">Use clear, plain language in questions that avoid unnecessary acronyms or complex </w:t>
      </w:r>
      <w:r>
        <w:rPr>
          <w:rFonts w:ascii="Times New Roman" w:hAnsi="Times New Roman" w:cs="Times New Roman"/>
        </w:rPr>
        <w:t>jargon;</w:t>
      </w:r>
      <w:r>
        <w:rPr>
          <w:rFonts w:ascii="Times New Roman" w:hAnsi="Times New Roman" w:cs="Times New Roman"/>
        </w:rPr>
        <w:t xml:space="preserve"> </w:t>
      </w:r>
    </w:p>
    <w:p w:rsidR="001B7174" w:rsidRPr="001B7174" w:rsidP="001B7174" w14:paraId="59CFA7B6" w14:textId="29FA9B21">
      <w:pPr>
        <w:pStyle w:val="ListParagraph"/>
        <w:numPr>
          <w:ilvl w:val="1"/>
          <w:numId w:val="1"/>
        </w:numPr>
        <w:rPr>
          <w:rFonts w:ascii="Times New Roman" w:hAnsi="Times New Roman" w:cs="Times New Roman"/>
          <w:b/>
          <w:bCs/>
        </w:rPr>
      </w:pPr>
      <w:r>
        <w:rPr>
          <w:rFonts w:ascii="Times New Roman" w:hAnsi="Times New Roman" w:cs="Times New Roman"/>
        </w:rPr>
        <w:t xml:space="preserve">Test all surveys for accessibility, including screen reader </w:t>
      </w:r>
      <w:r>
        <w:rPr>
          <w:rFonts w:ascii="Times New Roman" w:hAnsi="Times New Roman" w:cs="Times New Roman"/>
        </w:rPr>
        <w:t>compatibility;</w:t>
      </w:r>
    </w:p>
    <w:p w:rsidR="001B7174" w:rsidRPr="00E0308E" w:rsidP="001B7174" w14:paraId="2F9CBADE" w14:textId="1A8238B0">
      <w:pPr>
        <w:pStyle w:val="ListParagraph"/>
        <w:numPr>
          <w:ilvl w:val="1"/>
          <w:numId w:val="1"/>
        </w:numPr>
        <w:rPr>
          <w:rFonts w:ascii="Times New Roman" w:hAnsi="Times New Roman" w:cs="Times New Roman"/>
          <w:b/>
          <w:bCs/>
        </w:rPr>
      </w:pPr>
      <w:r>
        <w:rPr>
          <w:rFonts w:ascii="Times New Roman" w:hAnsi="Times New Roman" w:cs="Times New Roman"/>
        </w:rPr>
        <w:t xml:space="preserve">Ensure all interviews include </w:t>
      </w:r>
      <w:r>
        <w:rPr>
          <w:rFonts w:ascii="Times New Roman" w:hAnsi="Times New Roman" w:cs="Times New Roman"/>
        </w:rPr>
        <w:t>accommodations</w:t>
      </w:r>
      <w:r>
        <w:rPr>
          <w:rFonts w:ascii="Times New Roman" w:hAnsi="Times New Roman" w:cs="Times New Roman"/>
        </w:rPr>
        <w:t xml:space="preserve"> for those who need them (e.g., sign language interpreters.</w:t>
      </w:r>
    </w:p>
    <w:p w:rsidR="00E0308E" w:rsidRPr="001B7174" w:rsidP="00E0308E" w14:paraId="4E926E21" w14:textId="77777777">
      <w:pPr>
        <w:pStyle w:val="ListParagraph"/>
        <w:ind w:left="1080"/>
        <w:rPr>
          <w:rFonts w:ascii="Times New Roman" w:hAnsi="Times New Roman" w:cs="Times New Roman"/>
          <w:b/>
          <w:bCs/>
        </w:rPr>
      </w:pPr>
    </w:p>
    <w:p w:rsidR="009A1C42" w:rsidP="009A1C42" w14:paraId="53A801DD" w14:textId="77777777">
      <w:pPr>
        <w:pStyle w:val="ListParagraph"/>
        <w:ind w:left="360"/>
        <w:rPr>
          <w:rFonts w:ascii="Times New Roman" w:hAnsi="Times New Roman" w:cs="Times New Roman"/>
          <w:b/>
          <w:bCs/>
          <w:color w:val="0000FF"/>
        </w:rPr>
      </w:pPr>
      <w:r w:rsidRPr="00E0308E">
        <w:rPr>
          <w:rFonts w:ascii="Times New Roman" w:hAnsi="Times New Roman" w:cs="Times New Roman"/>
          <w:b/>
          <w:bCs/>
          <w:color w:val="0000FF"/>
        </w:rPr>
        <w:t>SSA Response #1:</w:t>
      </w:r>
    </w:p>
    <w:p w:rsidR="009A1C42" w:rsidRPr="009A1C42" w:rsidP="009A1C42" w14:paraId="771EBEF2" w14:textId="428DC414">
      <w:pPr>
        <w:pStyle w:val="ListParagraph"/>
        <w:ind w:left="360"/>
        <w:rPr>
          <w:rFonts w:ascii="Times New Roman" w:hAnsi="Times New Roman" w:cs="Times New Roman"/>
          <w:b/>
          <w:bCs/>
          <w:color w:val="0000FF"/>
        </w:rPr>
      </w:pPr>
      <w:r w:rsidRPr="009A1C42">
        <w:rPr>
          <w:rFonts w:ascii="Times New Roman" w:eastAsia="Times New Roman" w:hAnsi="Times New Roman" w:cs="Times New Roman"/>
          <w:color w:val="0000FF"/>
        </w:rPr>
        <w:t xml:space="preserve">SSA recognizes the importance of ensuring the use of plain, accessible language in information collection activities and reports. </w:t>
      </w:r>
      <w:r>
        <w:rPr>
          <w:rFonts w:ascii="Times New Roman" w:eastAsia="Times New Roman" w:hAnsi="Times New Roman" w:cs="Times New Roman"/>
          <w:color w:val="0000FF"/>
        </w:rPr>
        <w:t xml:space="preserve"> </w:t>
      </w:r>
      <w:r w:rsidRPr="009A1C42">
        <w:rPr>
          <w:rFonts w:ascii="Times New Roman" w:eastAsia="Times New Roman" w:hAnsi="Times New Roman" w:cs="Times New Roman"/>
          <w:color w:val="0000FF"/>
        </w:rPr>
        <w:t>In consideration of potential accessibility needs of survey respondents or interview subjects, SSA pretested the survey instrument</w:t>
      </w:r>
      <w:r>
        <w:rPr>
          <w:rFonts w:ascii="Times New Roman" w:eastAsia="Times New Roman" w:hAnsi="Times New Roman" w:cs="Times New Roman"/>
          <w:color w:val="0000FF"/>
        </w:rPr>
        <w:t>s</w:t>
      </w:r>
      <w:r w:rsidRPr="009A1C42">
        <w:rPr>
          <w:rFonts w:ascii="Times New Roman" w:eastAsia="Times New Roman" w:hAnsi="Times New Roman" w:cs="Times New Roman"/>
          <w:color w:val="0000FF"/>
        </w:rPr>
        <w:t xml:space="preserve"> to ensure that the topics presented were clear to pre-test respondents, and have ensured that interviewers will both be trained on using plain language when speaking with interview subjects and knowledgeable about the different names interview subjects may use to refer to PABSS agencies or other service agencies.</w:t>
      </w:r>
    </w:p>
    <w:p w:rsidR="009A1C42" w:rsidRPr="009A1C42" w:rsidP="009A1C42" w14:paraId="71903775" w14:textId="77777777">
      <w:pPr>
        <w:spacing w:after="0"/>
        <w:ind w:left="360"/>
        <w:rPr>
          <w:rFonts w:ascii="Times New Roman" w:eastAsia="Times New Roman" w:hAnsi="Times New Roman" w:cs="Times New Roman"/>
          <w:color w:val="0000FF"/>
        </w:rPr>
      </w:pPr>
    </w:p>
    <w:p w:rsidR="009A1C42" w:rsidRPr="009A1C42" w:rsidP="009A1C42" w14:paraId="44AC72EC" w14:textId="7DE212CA">
      <w:pPr>
        <w:spacing w:after="0"/>
        <w:ind w:left="360"/>
        <w:rPr>
          <w:rFonts w:ascii="Times New Roman" w:eastAsia="Times New Roman" w:hAnsi="Times New Roman" w:cs="Times New Roman"/>
          <w:color w:val="0000FF"/>
        </w:rPr>
      </w:pPr>
      <w:r w:rsidRPr="009A1C42">
        <w:rPr>
          <w:rFonts w:ascii="Times New Roman" w:eastAsia="Times New Roman" w:hAnsi="Times New Roman" w:cs="Times New Roman"/>
          <w:color w:val="0000FF"/>
        </w:rPr>
        <w:t>Upon OMB</w:t>
      </w:r>
      <w:r>
        <w:rPr>
          <w:rFonts w:ascii="Times New Roman" w:eastAsia="Times New Roman" w:hAnsi="Times New Roman" w:cs="Times New Roman"/>
          <w:color w:val="0000FF"/>
        </w:rPr>
        <w:t>’s approval of the Ticket to Work Evaluation</w:t>
      </w:r>
      <w:r w:rsidRPr="009A1C42">
        <w:rPr>
          <w:rFonts w:ascii="Times New Roman" w:eastAsia="Times New Roman" w:hAnsi="Times New Roman" w:cs="Times New Roman"/>
          <w:color w:val="0000FF"/>
        </w:rPr>
        <w:t xml:space="preserve">, we will finalize the survey instrument and conduct accessibility and compatibility testing of the webpage that will house the survey. </w:t>
      </w:r>
    </w:p>
    <w:p w:rsidR="009A1C42" w:rsidRPr="009A1C42" w:rsidP="009A1C42" w14:paraId="26C1A579" w14:textId="77777777">
      <w:pPr>
        <w:spacing w:after="0"/>
        <w:ind w:left="360"/>
        <w:rPr>
          <w:rFonts w:ascii="Times New Roman" w:eastAsia="Times New Roman" w:hAnsi="Times New Roman" w:cs="Times New Roman"/>
          <w:color w:val="0000FF"/>
        </w:rPr>
      </w:pPr>
    </w:p>
    <w:p w:rsidR="00E0308E" w:rsidRPr="009A1C42" w:rsidP="009A1C42" w14:paraId="6708DE83" w14:textId="5A39A164">
      <w:pPr>
        <w:pStyle w:val="ListParagraph"/>
        <w:ind w:left="360"/>
        <w:rPr>
          <w:rFonts w:ascii="Times New Roman" w:eastAsia="Times New Roman" w:hAnsi="Times New Roman" w:cs="Times New Roman"/>
          <w:color w:val="0000FF"/>
        </w:rPr>
      </w:pPr>
      <w:r w:rsidRPr="009A1C42">
        <w:rPr>
          <w:rFonts w:ascii="Times New Roman" w:eastAsia="Times New Roman" w:hAnsi="Times New Roman" w:cs="Times New Roman"/>
          <w:color w:val="0000FF"/>
        </w:rPr>
        <w:t>SSA will conduct the interviews by phone in English and Spanish, reflecting the two most prevalent preferred spoken languages of Ticketholders as reported in SSA’s administrative data.</w:t>
      </w:r>
      <w:r w:rsidR="00587C9A">
        <w:rPr>
          <w:rFonts w:ascii="Times New Roman" w:eastAsia="Times New Roman" w:hAnsi="Times New Roman" w:cs="Times New Roman"/>
          <w:color w:val="0000FF"/>
        </w:rPr>
        <w:t xml:space="preserve">  As needed, we will consider providing sign language interpretation services.</w:t>
      </w:r>
    </w:p>
    <w:p w:rsidR="009A1C42" w:rsidRPr="00E0308E" w:rsidP="009A1C42" w14:paraId="3DF050E5" w14:textId="77777777">
      <w:pPr>
        <w:pStyle w:val="ListParagraph"/>
        <w:ind w:left="360"/>
        <w:rPr>
          <w:rFonts w:ascii="Times New Roman" w:hAnsi="Times New Roman" w:cs="Times New Roman"/>
          <w:b/>
          <w:bCs/>
          <w:color w:val="0000FF"/>
        </w:rPr>
      </w:pPr>
    </w:p>
    <w:p w:rsidR="001B7174" w:rsidP="001B7174" w14:paraId="09FB01E6" w14:textId="4BD5362B">
      <w:pPr>
        <w:pStyle w:val="ListParagraph"/>
        <w:numPr>
          <w:ilvl w:val="0"/>
          <w:numId w:val="1"/>
        </w:numPr>
        <w:rPr>
          <w:rFonts w:ascii="Times New Roman" w:hAnsi="Times New Roman" w:cs="Times New Roman"/>
          <w:b/>
          <w:bCs/>
        </w:rPr>
      </w:pPr>
      <w:r w:rsidRPr="001B7174">
        <w:rPr>
          <w:rFonts w:ascii="Times New Roman" w:hAnsi="Times New Roman" w:cs="Times New Roman"/>
          <w:b/>
          <w:bCs/>
        </w:rPr>
        <w:t>Comment #2:</w:t>
      </w:r>
    </w:p>
    <w:p w:rsidR="00E0308E" w:rsidP="00E0308E" w14:paraId="5C4A67A8" w14:textId="4D670D40">
      <w:pPr>
        <w:pStyle w:val="ListParagraph"/>
        <w:ind w:left="360"/>
        <w:rPr>
          <w:rFonts w:ascii="Times New Roman" w:hAnsi="Times New Roman" w:cs="Times New Roman"/>
        </w:rPr>
      </w:pPr>
      <w:r>
        <w:rPr>
          <w:rFonts w:ascii="Times New Roman" w:hAnsi="Times New Roman" w:cs="Times New Roman"/>
        </w:rPr>
        <w:t xml:space="preserve">All of the </w:t>
      </w:r>
      <w:r>
        <w:rPr>
          <w:rFonts w:ascii="Times New Roman" w:hAnsi="Times New Roman" w:cs="Times New Roman"/>
        </w:rPr>
        <w:t xml:space="preserve">advocacy organizations also recommend that the Ticket to Work Evaluation uphold confidentiality during interviews or survey processes to ensure respondents feel comfortable providing candid, accurate information.  </w:t>
      </w:r>
    </w:p>
    <w:p w:rsidR="00E0308E" w:rsidRPr="00E0308E" w:rsidP="00E0308E" w14:paraId="67FA9EF2" w14:textId="77777777">
      <w:pPr>
        <w:pStyle w:val="ListParagraph"/>
        <w:ind w:left="360"/>
        <w:rPr>
          <w:rFonts w:ascii="Times New Roman" w:hAnsi="Times New Roman" w:cs="Times New Roman"/>
        </w:rPr>
      </w:pPr>
    </w:p>
    <w:p w:rsidR="009A1C42" w:rsidP="009A1C42" w14:paraId="0B453D6E" w14:textId="77777777">
      <w:pPr>
        <w:pStyle w:val="ListParagraph"/>
        <w:ind w:left="360"/>
        <w:rPr>
          <w:rFonts w:ascii="Times New Roman" w:hAnsi="Times New Roman" w:cs="Times New Roman"/>
          <w:b/>
          <w:bCs/>
          <w:color w:val="0000FF"/>
        </w:rPr>
      </w:pPr>
      <w:r w:rsidRPr="00E0308E">
        <w:rPr>
          <w:rFonts w:ascii="Times New Roman" w:hAnsi="Times New Roman" w:cs="Times New Roman"/>
          <w:b/>
          <w:bCs/>
          <w:color w:val="0000FF"/>
        </w:rPr>
        <w:t>SSA Response #2:</w:t>
      </w:r>
    </w:p>
    <w:p w:rsidR="00E0308E" w:rsidP="009A1C42" w14:paraId="1F0C7015" w14:textId="7F59883F">
      <w:pPr>
        <w:pStyle w:val="ListParagraph"/>
        <w:ind w:left="360"/>
        <w:rPr>
          <w:rFonts w:ascii="Times New Roman" w:eastAsia="Times New Roman" w:hAnsi="Times New Roman" w:cs="Times New Roman"/>
          <w:color w:val="0000FF"/>
        </w:rPr>
      </w:pPr>
      <w:r w:rsidRPr="009A1C42">
        <w:rPr>
          <w:rFonts w:ascii="Times New Roman" w:eastAsia="Times New Roman" w:hAnsi="Times New Roman" w:cs="Times New Roman"/>
          <w:color w:val="0000FF"/>
        </w:rPr>
        <w:t>SSA considers confidentiality concerns to be paramount across our programs and for the purposes of this study.</w:t>
      </w:r>
      <w:r>
        <w:rPr>
          <w:rFonts w:ascii="Times New Roman" w:eastAsia="Times New Roman" w:hAnsi="Times New Roman" w:cs="Times New Roman"/>
          <w:color w:val="0000FF"/>
        </w:rPr>
        <w:t xml:space="preserve"> </w:t>
      </w:r>
      <w:r w:rsidRPr="009A1C42">
        <w:rPr>
          <w:rFonts w:ascii="Times New Roman" w:eastAsia="Times New Roman" w:hAnsi="Times New Roman" w:cs="Times New Roman"/>
          <w:color w:val="0000FF"/>
        </w:rPr>
        <w:t xml:space="preserve"> The identity of providers and Ticketholders and the nature of the information collected require strict confidentiality procedures. </w:t>
      </w:r>
      <w:r>
        <w:rPr>
          <w:rFonts w:ascii="Times New Roman" w:eastAsia="Times New Roman" w:hAnsi="Times New Roman" w:cs="Times New Roman"/>
          <w:color w:val="0000FF"/>
        </w:rPr>
        <w:t xml:space="preserve"> </w:t>
      </w:r>
      <w:r w:rsidRPr="009A1C42">
        <w:rPr>
          <w:rFonts w:ascii="Times New Roman" w:eastAsia="Times New Roman" w:hAnsi="Times New Roman" w:cs="Times New Roman"/>
          <w:color w:val="0000FF"/>
        </w:rPr>
        <w:t xml:space="preserve">SSA will protect the information collected in accordance with </w:t>
      </w:r>
      <w:r w:rsidRPr="009A1C42">
        <w:rPr>
          <w:rFonts w:ascii="Times New Roman" w:eastAsia="Times New Roman" w:hAnsi="Times New Roman" w:cs="Times New Roman"/>
          <w:i/>
          <w:iCs/>
          <w:color w:val="0000FF"/>
        </w:rPr>
        <w:t>42 U.S.C. 1306, 20 CFR 401</w:t>
      </w:r>
      <w:r w:rsidRPr="009A1C42">
        <w:rPr>
          <w:rFonts w:ascii="Times New Roman" w:eastAsia="Times New Roman" w:hAnsi="Times New Roman" w:cs="Times New Roman"/>
          <w:color w:val="0000FF"/>
        </w:rPr>
        <w:t xml:space="preserve"> and </w:t>
      </w:r>
      <w:r w:rsidRPr="009A1C42">
        <w:rPr>
          <w:rFonts w:ascii="Times New Roman" w:eastAsia="Times New Roman" w:hAnsi="Times New Roman" w:cs="Times New Roman"/>
          <w:i/>
          <w:iCs/>
          <w:color w:val="0000FF"/>
        </w:rPr>
        <w:t>402, 5 U.S.C. 552</w:t>
      </w:r>
      <w:r w:rsidRPr="009A1C42">
        <w:rPr>
          <w:rFonts w:ascii="Times New Roman" w:eastAsia="Times New Roman" w:hAnsi="Times New Roman" w:cs="Times New Roman"/>
          <w:color w:val="0000FF"/>
        </w:rPr>
        <w:t xml:space="preserve"> (Freedom of Information Act), </w:t>
      </w:r>
      <w:r w:rsidRPr="009A1C42">
        <w:rPr>
          <w:rFonts w:ascii="Times New Roman" w:eastAsia="Times New Roman" w:hAnsi="Times New Roman" w:cs="Times New Roman"/>
          <w:i/>
          <w:iCs/>
          <w:color w:val="0000FF"/>
        </w:rPr>
        <w:t>5 U.S.C. 552a</w:t>
      </w:r>
      <w:r w:rsidRPr="009A1C42">
        <w:rPr>
          <w:rFonts w:ascii="Times New Roman" w:eastAsia="Times New Roman" w:hAnsi="Times New Roman" w:cs="Times New Roman"/>
          <w:color w:val="0000FF"/>
        </w:rPr>
        <w:t xml:space="preserve"> (Privacy Act of 1974), and OMB Circular No. A-130. </w:t>
      </w:r>
      <w:r>
        <w:rPr>
          <w:rFonts w:ascii="Times New Roman" w:eastAsia="Times New Roman" w:hAnsi="Times New Roman" w:cs="Times New Roman"/>
          <w:color w:val="0000FF"/>
        </w:rPr>
        <w:t xml:space="preserve"> As explained in #10 of our</w:t>
      </w:r>
      <w:r w:rsidRPr="009A1C42">
        <w:rPr>
          <w:rFonts w:ascii="Times New Roman" w:eastAsia="Times New Roman" w:hAnsi="Times New Roman" w:cs="Times New Roman"/>
          <w:color w:val="0000FF"/>
        </w:rPr>
        <w:t xml:space="preserve"> Supporting Statement accompanying this information collection package </w:t>
      </w:r>
      <w:r>
        <w:rPr>
          <w:rFonts w:ascii="Times New Roman" w:eastAsia="Times New Roman" w:hAnsi="Times New Roman" w:cs="Times New Roman"/>
          <w:color w:val="0000FF"/>
        </w:rPr>
        <w:t>we will comply</w:t>
      </w:r>
      <w:r w:rsidRPr="009A1C42">
        <w:rPr>
          <w:rFonts w:ascii="Times New Roman" w:eastAsia="Times New Roman" w:hAnsi="Times New Roman" w:cs="Times New Roman"/>
          <w:color w:val="0000FF"/>
        </w:rPr>
        <w:t xml:space="preserve"> with these laws and regulations to ensure informed </w:t>
      </w:r>
      <w:r w:rsidRPr="009A1C42">
        <w:rPr>
          <w:rFonts w:ascii="Times New Roman" w:eastAsia="Times New Roman" w:hAnsi="Times New Roman" w:cs="Times New Roman"/>
          <w:color w:val="0000FF"/>
        </w:rPr>
        <w:t xml:space="preserve">consent for provider surveys and beneficiary interviews; protect data </w:t>
      </w:r>
      <w:r w:rsidRPr="009A1C42">
        <w:rPr>
          <w:rFonts w:ascii="Times New Roman" w:eastAsia="Times New Roman" w:hAnsi="Times New Roman" w:cs="Times New Roman"/>
          <w:color w:val="0000FF"/>
        </w:rPr>
        <w:t>confidentiality; and</w:t>
      </w:r>
      <w:r w:rsidRPr="009A1C42">
        <w:rPr>
          <w:rFonts w:ascii="Times New Roman" w:eastAsia="Times New Roman" w:hAnsi="Times New Roman" w:cs="Times New Roman"/>
          <w:color w:val="0000FF"/>
        </w:rPr>
        <w:t xml:space="preserve"> ensure that data are protected, transmitted, and stored safely.</w:t>
      </w:r>
    </w:p>
    <w:p w:rsidR="00587C9A" w:rsidRPr="009A1C42" w:rsidP="009A1C42" w14:paraId="1AD0AA9C" w14:textId="77777777">
      <w:pPr>
        <w:pStyle w:val="ListParagraph"/>
        <w:ind w:left="360"/>
        <w:rPr>
          <w:rFonts w:ascii="Times New Roman" w:hAnsi="Times New Roman" w:cs="Times New Roman"/>
          <w:b/>
          <w:bCs/>
          <w:color w:val="0000FF"/>
        </w:rPr>
      </w:pPr>
    </w:p>
    <w:p w:rsidR="00E0308E" w:rsidP="001B7174" w14:paraId="425D3319" w14:textId="0D8792B3">
      <w:pPr>
        <w:pStyle w:val="ListParagraph"/>
        <w:numPr>
          <w:ilvl w:val="0"/>
          <w:numId w:val="1"/>
        </w:numPr>
        <w:rPr>
          <w:rFonts w:ascii="Times New Roman" w:hAnsi="Times New Roman" w:cs="Times New Roman"/>
          <w:b/>
          <w:bCs/>
        </w:rPr>
      </w:pPr>
      <w:r>
        <w:rPr>
          <w:rFonts w:ascii="Times New Roman" w:hAnsi="Times New Roman" w:cs="Times New Roman"/>
          <w:b/>
          <w:bCs/>
        </w:rPr>
        <w:t>Comment #3:</w:t>
      </w:r>
    </w:p>
    <w:p w:rsidR="00E0308E" w:rsidP="00E0308E" w14:paraId="4856FB89" w14:textId="604CE6CF">
      <w:pPr>
        <w:pStyle w:val="ListParagraph"/>
        <w:ind w:left="360"/>
        <w:rPr>
          <w:rFonts w:ascii="Times New Roman" w:hAnsi="Times New Roman" w:cs="Times New Roman"/>
        </w:rPr>
      </w:pPr>
      <w:r>
        <w:rPr>
          <w:rFonts w:ascii="Times New Roman" w:hAnsi="Times New Roman" w:cs="Times New Roman"/>
        </w:rPr>
        <w:t xml:space="preserve">All of the </w:t>
      </w:r>
      <w:r>
        <w:rPr>
          <w:rFonts w:ascii="Times New Roman" w:hAnsi="Times New Roman" w:cs="Times New Roman"/>
        </w:rPr>
        <w:t xml:space="preserve">advocacy organizations recommend that the new Ticket to Work Evaluation be comprehensive, as </w:t>
      </w:r>
      <w:r w:rsidR="00587C9A">
        <w:rPr>
          <w:rFonts w:ascii="Times New Roman" w:hAnsi="Times New Roman" w:cs="Times New Roman"/>
        </w:rPr>
        <w:t>T</w:t>
      </w:r>
      <w:r>
        <w:rPr>
          <w:rFonts w:ascii="Times New Roman" w:hAnsi="Times New Roman" w:cs="Times New Roman"/>
        </w:rPr>
        <w:t>icketholders have diverse experiences (e.g., different types of disabilities; education or employment experiences; differing ages of onset of disability; various types of accommodations needed or discrimination encountered; etc.), and the Ticket to Work components (Ticket to Work through the ENs/VR agencies; WIPA; and PABSS) all operate differently.  They suggest that a single set of questions cannot evaluate all of the programs effectively, and request that SSA (and SSA’s contractor) tailor the survey instruments to each program assessed.</w:t>
      </w:r>
    </w:p>
    <w:p w:rsidR="00E0308E" w:rsidRPr="00E0308E" w:rsidP="00E0308E" w14:paraId="383689C9" w14:textId="77777777">
      <w:pPr>
        <w:pStyle w:val="ListParagraph"/>
        <w:ind w:left="360"/>
        <w:rPr>
          <w:rFonts w:ascii="Times New Roman" w:hAnsi="Times New Roman" w:cs="Times New Roman"/>
        </w:rPr>
      </w:pPr>
    </w:p>
    <w:p w:rsidR="009A1C42" w:rsidP="009A1C42" w14:paraId="3343B979" w14:textId="77777777">
      <w:pPr>
        <w:pStyle w:val="ListParagraph"/>
        <w:ind w:left="360"/>
        <w:rPr>
          <w:rFonts w:ascii="Times New Roman" w:hAnsi="Times New Roman" w:cs="Times New Roman"/>
          <w:b/>
          <w:bCs/>
          <w:color w:val="0000FF"/>
        </w:rPr>
      </w:pPr>
      <w:r w:rsidRPr="00E0308E">
        <w:rPr>
          <w:rFonts w:ascii="Times New Roman" w:hAnsi="Times New Roman" w:cs="Times New Roman"/>
          <w:b/>
          <w:bCs/>
          <w:color w:val="0000FF"/>
        </w:rPr>
        <w:t>SSA Response #3</w:t>
      </w:r>
      <w:r>
        <w:rPr>
          <w:rFonts w:ascii="Times New Roman" w:hAnsi="Times New Roman" w:cs="Times New Roman"/>
          <w:b/>
          <w:bCs/>
          <w:color w:val="0000FF"/>
        </w:rPr>
        <w:t>:</w:t>
      </w:r>
    </w:p>
    <w:p w:rsidR="009A1C42" w:rsidRPr="009A1C42" w:rsidP="009A1C42" w14:paraId="170A053C" w14:textId="55759386">
      <w:pPr>
        <w:pStyle w:val="ListParagraph"/>
        <w:ind w:left="360"/>
        <w:rPr>
          <w:rFonts w:ascii="Times New Roman" w:hAnsi="Times New Roman" w:cs="Times New Roman"/>
          <w:b/>
          <w:bCs/>
          <w:color w:val="0000FF"/>
        </w:rPr>
      </w:pPr>
      <w:r w:rsidRPr="009A1C42">
        <w:rPr>
          <w:rFonts w:ascii="Times New Roman" w:eastAsia="Times New Roman" w:hAnsi="Times New Roman" w:cs="Times New Roman"/>
          <w:color w:val="0000FF"/>
        </w:rPr>
        <w:t xml:space="preserve">SSA recognizes the importance of developing an evaluation that is both comprehensive in terms of the types of services it assesses and considers the broad range of Ticketholder characteristics and experiences. </w:t>
      </w:r>
      <w:r>
        <w:rPr>
          <w:rFonts w:ascii="Times New Roman" w:eastAsia="Times New Roman" w:hAnsi="Times New Roman" w:cs="Times New Roman"/>
          <w:color w:val="0000FF"/>
        </w:rPr>
        <w:t xml:space="preserve"> </w:t>
      </w:r>
      <w:r w:rsidRPr="009A1C42">
        <w:rPr>
          <w:rFonts w:ascii="Times New Roman" w:eastAsia="Times New Roman" w:hAnsi="Times New Roman" w:cs="Times New Roman"/>
          <w:color w:val="0000FF"/>
        </w:rPr>
        <w:t xml:space="preserve">We have incorporated these considerations into the development of information collection materials. </w:t>
      </w:r>
    </w:p>
    <w:p w:rsidR="009A1C42" w:rsidRPr="009A1C42" w:rsidP="009A1C42" w14:paraId="76778079" w14:textId="73F51D2B">
      <w:pPr>
        <w:spacing w:after="0"/>
        <w:ind w:left="360"/>
        <w:rPr>
          <w:rFonts w:ascii="Times New Roman" w:eastAsia="Times New Roman" w:hAnsi="Times New Roman" w:cs="Times New Roman"/>
          <w:color w:val="0000FF"/>
        </w:rPr>
      </w:pPr>
      <w:r w:rsidRPr="009A1C42">
        <w:rPr>
          <w:rFonts w:ascii="Times New Roman" w:eastAsia="Times New Roman" w:hAnsi="Times New Roman" w:cs="Times New Roman"/>
          <w:color w:val="0000FF"/>
        </w:rPr>
        <w:t xml:space="preserve">The evaluation encompasses distinct quantitative and qualitative analysis components to separately assess the different types of service providers authorized by the Ticket Act, including EN/VR agencies, WIPA agencies, and PABSS agencies. </w:t>
      </w:r>
      <w:r>
        <w:rPr>
          <w:rFonts w:ascii="Times New Roman" w:eastAsia="Times New Roman" w:hAnsi="Times New Roman" w:cs="Times New Roman"/>
          <w:color w:val="0000FF"/>
        </w:rPr>
        <w:t xml:space="preserve"> </w:t>
      </w:r>
      <w:r w:rsidRPr="009A1C42">
        <w:rPr>
          <w:rFonts w:ascii="Times New Roman" w:eastAsia="Times New Roman" w:hAnsi="Times New Roman" w:cs="Times New Roman"/>
          <w:color w:val="0000FF"/>
        </w:rPr>
        <w:t xml:space="preserve">To help ensure that the evaluation covers a full range of services authorized by the Ticket Act, the surveys that we will </w:t>
      </w:r>
      <w:r>
        <w:rPr>
          <w:rFonts w:ascii="Times New Roman" w:eastAsia="Times New Roman" w:hAnsi="Times New Roman" w:cs="Times New Roman"/>
          <w:color w:val="0000FF"/>
        </w:rPr>
        <w:t>conduct</w:t>
      </w:r>
      <w:r w:rsidRPr="009A1C42">
        <w:rPr>
          <w:rFonts w:ascii="Times New Roman" w:eastAsia="Times New Roman" w:hAnsi="Times New Roman" w:cs="Times New Roman"/>
          <w:color w:val="0000FF"/>
        </w:rPr>
        <w:t xml:space="preserve"> will be customized according to provider type, and we developed and pretested one survey instrument for PABSS providers, a separate survey instrument for WIPA providers, and a third instrument for EN or VR providers. </w:t>
      </w:r>
      <w:r>
        <w:rPr>
          <w:rFonts w:ascii="Times New Roman" w:eastAsia="Times New Roman" w:hAnsi="Times New Roman" w:cs="Times New Roman"/>
          <w:color w:val="0000FF"/>
        </w:rPr>
        <w:t xml:space="preserve"> </w:t>
      </w:r>
      <w:r w:rsidRPr="009A1C42">
        <w:rPr>
          <w:rFonts w:ascii="Times New Roman" w:eastAsia="Times New Roman" w:hAnsi="Times New Roman" w:cs="Times New Roman"/>
          <w:color w:val="0000FF"/>
        </w:rPr>
        <w:t xml:space="preserve">The sample frame for beneficiary interviews includes beneficiaries who received services from different combinations of ENs, VRs, and WIPA providers. </w:t>
      </w:r>
      <w:r>
        <w:rPr>
          <w:rFonts w:ascii="Times New Roman" w:eastAsia="Times New Roman" w:hAnsi="Times New Roman" w:cs="Times New Roman"/>
          <w:color w:val="0000FF"/>
        </w:rPr>
        <w:t xml:space="preserve"> </w:t>
      </w:r>
      <w:r w:rsidRPr="009A1C42">
        <w:rPr>
          <w:rFonts w:ascii="Times New Roman" w:eastAsia="Times New Roman" w:hAnsi="Times New Roman" w:cs="Times New Roman"/>
          <w:color w:val="0000FF"/>
        </w:rPr>
        <w:t>Due to client confidentiality constraints, we are unable to ensure that this sample frame includes people who receive services from PABSS agencies.</w:t>
      </w:r>
    </w:p>
    <w:p w:rsidR="009A1C42" w:rsidRPr="009A1C42" w:rsidP="009A1C42" w14:paraId="61888C34" w14:textId="77777777">
      <w:pPr>
        <w:spacing w:after="0"/>
        <w:ind w:left="360"/>
        <w:rPr>
          <w:rFonts w:ascii="Times New Roman" w:eastAsia="Times New Roman" w:hAnsi="Times New Roman" w:cs="Times New Roman"/>
          <w:color w:val="0000FF"/>
        </w:rPr>
      </w:pPr>
    </w:p>
    <w:p w:rsidR="009A1C42" w:rsidRPr="009A1C42" w:rsidP="009A1C42" w14:paraId="0E692A85" w14:textId="3BD9805F">
      <w:pPr>
        <w:pStyle w:val="ListParagraph"/>
        <w:ind w:left="360"/>
        <w:rPr>
          <w:rFonts w:ascii="Times New Roman" w:hAnsi="Times New Roman" w:cs="Times New Roman"/>
          <w:b/>
          <w:bCs/>
          <w:color w:val="0000FF"/>
        </w:rPr>
      </w:pPr>
      <w:r w:rsidRPr="009A1C42">
        <w:rPr>
          <w:rFonts w:ascii="Times New Roman" w:eastAsia="Times New Roman" w:hAnsi="Times New Roman" w:cs="Times New Roman"/>
          <w:color w:val="0000FF"/>
        </w:rPr>
        <w:t>In addition to</w:t>
      </w:r>
      <w:r>
        <w:rPr>
          <w:rFonts w:ascii="Times New Roman" w:eastAsia="Times New Roman" w:hAnsi="Times New Roman" w:cs="Times New Roman"/>
          <w:color w:val="0000FF"/>
        </w:rPr>
        <w:t xml:space="preserve"> SSA staff’s </w:t>
      </w:r>
      <w:r w:rsidRPr="009A1C42">
        <w:rPr>
          <w:rFonts w:ascii="Times New Roman" w:eastAsia="Times New Roman" w:hAnsi="Times New Roman" w:cs="Times New Roman"/>
          <w:color w:val="0000FF"/>
        </w:rPr>
        <w:t>and the evaluation project team</w:t>
      </w:r>
      <w:r>
        <w:rPr>
          <w:rFonts w:ascii="Times New Roman" w:eastAsia="Times New Roman" w:hAnsi="Times New Roman" w:cs="Times New Roman"/>
          <w:color w:val="0000FF"/>
        </w:rPr>
        <w:t>’s</w:t>
      </w:r>
      <w:r w:rsidRPr="009A1C42">
        <w:rPr>
          <w:rFonts w:ascii="Times New Roman" w:eastAsia="Times New Roman" w:hAnsi="Times New Roman" w:cs="Times New Roman"/>
          <w:color w:val="0000FF"/>
        </w:rPr>
        <w:t xml:space="preserve"> efforts to integrate such considerations into the evaluation, evaluation design activities included</w:t>
      </w:r>
      <w:r>
        <w:rPr>
          <w:rFonts w:ascii="Times New Roman" w:eastAsia="Times New Roman" w:hAnsi="Times New Roman" w:cs="Times New Roman"/>
          <w:color w:val="0000FF"/>
        </w:rPr>
        <w:t xml:space="preserve">: </w:t>
      </w:r>
      <w:r w:rsidRPr="009A1C42">
        <w:rPr>
          <w:rFonts w:ascii="Times New Roman" w:eastAsia="Times New Roman" w:hAnsi="Times New Roman" w:cs="Times New Roman"/>
          <w:color w:val="0000FF"/>
        </w:rPr>
        <w:t xml:space="preserve"> (a) consulting with a technical advisory panel that included experts on disability, employment among people with disabilities, evaluation methods, and research methods to advise SSA; (b) holding ongoing meetings with a group of consultants knowledgeable about the Ticket Act programs that included Ticketholders as well as representatives from EN, VR, WIPA , and PABSS agencies, collectively representing a wide range of perspectives regarding the Ticket Act programs, and (c) convening eight exploratory listening sessions that provided a platform for attendees to share their experiences with Ticket Act programs. </w:t>
      </w:r>
      <w:r>
        <w:rPr>
          <w:rFonts w:ascii="Times New Roman" w:eastAsia="Times New Roman" w:hAnsi="Times New Roman" w:cs="Times New Roman"/>
          <w:color w:val="0000FF"/>
        </w:rPr>
        <w:t xml:space="preserve"> </w:t>
      </w:r>
      <w:r w:rsidR="00587C9A">
        <w:rPr>
          <w:rFonts w:ascii="Times New Roman" w:eastAsia="Times New Roman" w:hAnsi="Times New Roman" w:cs="Times New Roman"/>
          <w:color w:val="0000FF"/>
        </w:rPr>
        <w:t xml:space="preserve">A total of </w:t>
      </w:r>
      <w:r w:rsidRPr="009A1C42">
        <w:rPr>
          <w:rFonts w:ascii="Times New Roman" w:eastAsia="Times New Roman" w:hAnsi="Times New Roman" w:cs="Times New Roman"/>
          <w:color w:val="0000FF"/>
        </w:rPr>
        <w:t xml:space="preserve">82 individuals </w:t>
      </w:r>
      <w:r>
        <w:rPr>
          <w:rFonts w:ascii="Times New Roman" w:eastAsia="Times New Roman" w:hAnsi="Times New Roman" w:cs="Times New Roman"/>
          <w:color w:val="0000FF"/>
        </w:rPr>
        <w:t>attended t</w:t>
      </w:r>
      <w:r w:rsidRPr="009A1C42">
        <w:rPr>
          <w:rFonts w:ascii="Times New Roman" w:eastAsia="Times New Roman" w:hAnsi="Times New Roman" w:cs="Times New Roman"/>
          <w:color w:val="0000FF"/>
        </w:rPr>
        <w:t>he listening sessions</w:t>
      </w:r>
      <w:r>
        <w:rPr>
          <w:rFonts w:ascii="Times New Roman" w:eastAsia="Times New Roman" w:hAnsi="Times New Roman" w:cs="Times New Roman"/>
          <w:color w:val="0000FF"/>
        </w:rPr>
        <w:t xml:space="preserve">, which </w:t>
      </w:r>
      <w:r w:rsidRPr="009A1C42">
        <w:rPr>
          <w:rFonts w:ascii="Times New Roman" w:eastAsia="Times New Roman" w:hAnsi="Times New Roman" w:cs="Times New Roman"/>
          <w:color w:val="0000FF"/>
        </w:rPr>
        <w:t xml:space="preserve">included service users of Ticket Act programs, Ticket </w:t>
      </w:r>
      <w:r w:rsidRPr="009A1C42">
        <w:rPr>
          <w:rFonts w:ascii="Times New Roman" w:eastAsia="Times New Roman" w:hAnsi="Times New Roman" w:cs="Times New Roman"/>
          <w:color w:val="0000FF"/>
        </w:rPr>
        <w:t xml:space="preserve">Act service providers, and disability advocates. </w:t>
      </w:r>
      <w:r>
        <w:rPr>
          <w:rFonts w:ascii="Times New Roman" w:eastAsia="Times New Roman" w:hAnsi="Times New Roman" w:cs="Times New Roman"/>
          <w:color w:val="0000FF"/>
        </w:rPr>
        <w:t xml:space="preserve"> </w:t>
      </w:r>
      <w:r w:rsidRPr="009A1C42">
        <w:rPr>
          <w:rFonts w:ascii="Times New Roman" w:eastAsia="Times New Roman" w:hAnsi="Times New Roman" w:cs="Times New Roman"/>
          <w:color w:val="0000FF"/>
        </w:rPr>
        <w:t>The information</w:t>
      </w:r>
      <w:r>
        <w:rPr>
          <w:rFonts w:ascii="Times New Roman" w:eastAsia="Times New Roman" w:hAnsi="Times New Roman" w:cs="Times New Roman"/>
          <w:color w:val="0000FF"/>
        </w:rPr>
        <w:t xml:space="preserve"> we</w:t>
      </w:r>
      <w:r w:rsidRPr="009A1C42">
        <w:rPr>
          <w:rFonts w:ascii="Times New Roman" w:eastAsia="Times New Roman" w:hAnsi="Times New Roman" w:cs="Times New Roman"/>
          <w:color w:val="0000FF"/>
        </w:rPr>
        <w:t xml:space="preserve"> gathered in each of these engagements informed </w:t>
      </w:r>
      <w:r w:rsidRPr="009A1C42">
        <w:rPr>
          <w:rFonts w:ascii="Times New Roman" w:eastAsia="Times New Roman" w:hAnsi="Times New Roman" w:cs="Times New Roman"/>
          <w:color w:val="0000FF"/>
        </w:rPr>
        <w:t>the</w:t>
      </w:r>
      <w:r w:rsidRPr="009A1C42">
        <w:rPr>
          <w:rFonts w:ascii="Times New Roman" w:eastAsia="Times New Roman" w:hAnsi="Times New Roman" w:cs="Times New Roman"/>
          <w:color w:val="0000FF"/>
        </w:rPr>
        <w:t xml:space="preserve"> overall evaluation design as well as the specific survey questions.</w:t>
      </w:r>
    </w:p>
    <w:p w:rsidR="00E0308E" w:rsidRPr="00E0308E" w:rsidP="00E0308E" w14:paraId="61CB260D" w14:textId="77777777">
      <w:pPr>
        <w:pStyle w:val="ListParagraph"/>
        <w:ind w:left="360"/>
        <w:rPr>
          <w:rFonts w:ascii="Times New Roman" w:hAnsi="Times New Roman" w:cs="Times New Roman"/>
          <w:b/>
          <w:bCs/>
          <w:color w:val="0000FF"/>
        </w:rPr>
      </w:pPr>
    </w:p>
    <w:p w:rsidR="00E0308E" w:rsidP="001B7174" w14:paraId="0260211C" w14:textId="43E23ACA">
      <w:pPr>
        <w:pStyle w:val="ListParagraph"/>
        <w:numPr>
          <w:ilvl w:val="0"/>
          <w:numId w:val="1"/>
        </w:numPr>
        <w:rPr>
          <w:rFonts w:ascii="Times New Roman" w:hAnsi="Times New Roman" w:cs="Times New Roman"/>
          <w:b/>
          <w:bCs/>
        </w:rPr>
      </w:pPr>
      <w:r>
        <w:rPr>
          <w:rFonts w:ascii="Times New Roman" w:hAnsi="Times New Roman" w:cs="Times New Roman"/>
          <w:b/>
          <w:bCs/>
        </w:rPr>
        <w:t>Comment #4:</w:t>
      </w:r>
    </w:p>
    <w:p w:rsidR="00831CAF" w:rsidP="00831CAF" w14:paraId="595C5308" w14:textId="7109ACFC">
      <w:pPr>
        <w:pStyle w:val="ListParagraph"/>
        <w:ind w:left="360"/>
        <w:rPr>
          <w:rFonts w:ascii="Times New Roman" w:hAnsi="Times New Roman" w:cs="Times New Roman"/>
        </w:rPr>
      </w:pPr>
      <w:r>
        <w:rPr>
          <w:rFonts w:ascii="Times New Roman" w:hAnsi="Times New Roman" w:cs="Times New Roman"/>
        </w:rPr>
        <w:t xml:space="preserve">All of the </w:t>
      </w:r>
      <w:r>
        <w:rPr>
          <w:rFonts w:ascii="Times New Roman" w:hAnsi="Times New Roman" w:cs="Times New Roman"/>
        </w:rPr>
        <w:t xml:space="preserve">advocacy organizations provided the following PABSS-specific comment:  They note that the PABSS program already requires the P&amp;A agencies to report extensive facts (data, information, work examples, and outcomes) in the annual PABSS </w:t>
      </w:r>
      <w:r w:rsidR="00AE0481">
        <w:rPr>
          <w:rFonts w:ascii="Times New Roman" w:hAnsi="Times New Roman" w:cs="Times New Roman"/>
        </w:rPr>
        <w:t>Program Performance Reports (</w:t>
      </w:r>
      <w:r>
        <w:rPr>
          <w:rFonts w:ascii="Times New Roman" w:hAnsi="Times New Roman" w:cs="Times New Roman"/>
        </w:rPr>
        <w:t>PPRs</w:t>
      </w:r>
      <w:r w:rsidR="00AE0481">
        <w:rPr>
          <w:rFonts w:ascii="Times New Roman" w:hAnsi="Times New Roman" w:cs="Times New Roman"/>
        </w:rPr>
        <w:t>)</w:t>
      </w:r>
      <w:r>
        <w:rPr>
          <w:rFonts w:ascii="Times New Roman" w:hAnsi="Times New Roman" w:cs="Times New Roman"/>
        </w:rPr>
        <w:t>.  However, while they believe that information may help inform the evaluation, at the same time they would like SSA and SSA’s contractor to note that the PABSS PPR has been inconsistent in its questions over the timeframe of this evaluation.  They expressed concern that the changes SSA made to the PABSS PPR in 2024 revised the questions, leading to inconsistencies across the years.</w:t>
      </w:r>
    </w:p>
    <w:p w:rsidR="00831CAF" w:rsidRPr="00831CAF" w:rsidP="00831CAF" w14:paraId="18E91A35" w14:textId="77777777">
      <w:pPr>
        <w:pStyle w:val="ListParagraph"/>
        <w:ind w:left="360"/>
        <w:rPr>
          <w:rFonts w:ascii="Times New Roman" w:hAnsi="Times New Roman" w:cs="Times New Roman"/>
        </w:rPr>
      </w:pPr>
    </w:p>
    <w:p w:rsidR="00E0308E" w:rsidP="00831CAF" w14:paraId="79047B47" w14:textId="01C1CB8B">
      <w:pPr>
        <w:pStyle w:val="ListParagraph"/>
        <w:ind w:left="360"/>
        <w:rPr>
          <w:rFonts w:ascii="Times New Roman" w:hAnsi="Times New Roman" w:cs="Times New Roman"/>
          <w:b/>
          <w:bCs/>
          <w:color w:val="0000FF"/>
        </w:rPr>
      </w:pPr>
      <w:r w:rsidRPr="00831CAF">
        <w:rPr>
          <w:rFonts w:ascii="Times New Roman" w:hAnsi="Times New Roman" w:cs="Times New Roman"/>
          <w:b/>
          <w:bCs/>
          <w:color w:val="0000FF"/>
        </w:rPr>
        <w:t>SSA Response #4:</w:t>
      </w:r>
    </w:p>
    <w:p w:rsidR="009A1C42" w:rsidRPr="009A1C42" w:rsidP="00831CAF" w14:paraId="24D13EF2" w14:textId="0B142FAE">
      <w:pPr>
        <w:pStyle w:val="ListParagraph"/>
        <w:ind w:left="360"/>
        <w:rPr>
          <w:rFonts w:ascii="Times New Roman" w:hAnsi="Times New Roman" w:cs="Times New Roman"/>
          <w:b/>
          <w:bCs/>
          <w:color w:val="0000FF"/>
        </w:rPr>
      </w:pPr>
      <w:r>
        <w:rPr>
          <w:rFonts w:ascii="Times New Roman" w:eastAsia="Aptos" w:hAnsi="Times New Roman" w:cs="Times New Roman"/>
          <w:color w:val="0000FF"/>
        </w:rPr>
        <w:t>SSA agrees that the revisions we implemented in 2024 would be inconsistent when compared with the information we received through PPRs prior to that year.  Therefore, w</w:t>
      </w:r>
      <w:r w:rsidRPr="009A1C42">
        <w:rPr>
          <w:rFonts w:ascii="Times New Roman" w:eastAsia="Aptos" w:hAnsi="Times New Roman" w:cs="Times New Roman"/>
          <w:color w:val="0000FF"/>
        </w:rPr>
        <w:t>e will us</w:t>
      </w:r>
      <w:r>
        <w:rPr>
          <w:rFonts w:ascii="Times New Roman" w:eastAsia="Aptos" w:hAnsi="Times New Roman" w:cs="Times New Roman"/>
          <w:color w:val="0000FF"/>
        </w:rPr>
        <w:t>e</w:t>
      </w:r>
      <w:r w:rsidRPr="009A1C42">
        <w:rPr>
          <w:rFonts w:ascii="Times New Roman" w:eastAsia="Aptos" w:hAnsi="Times New Roman" w:cs="Times New Roman"/>
          <w:color w:val="0000FF"/>
        </w:rPr>
        <w:t xml:space="preserve"> the PPR</w:t>
      </w:r>
      <w:r>
        <w:rPr>
          <w:rFonts w:ascii="Times New Roman" w:eastAsia="Aptos" w:hAnsi="Times New Roman" w:cs="Times New Roman"/>
          <w:color w:val="0000FF"/>
        </w:rPr>
        <w:t xml:space="preserve"> data</w:t>
      </w:r>
      <w:r w:rsidRPr="009A1C42">
        <w:rPr>
          <w:rFonts w:ascii="Times New Roman" w:eastAsia="Aptos" w:hAnsi="Times New Roman" w:cs="Times New Roman"/>
          <w:color w:val="0000FF"/>
        </w:rPr>
        <w:t xml:space="preserve"> from </w:t>
      </w:r>
      <w:r>
        <w:rPr>
          <w:rFonts w:ascii="Times New Roman" w:eastAsia="Aptos" w:hAnsi="Times New Roman" w:cs="Times New Roman"/>
          <w:color w:val="0000FF"/>
        </w:rPr>
        <w:t xml:space="preserve">fiscal years </w:t>
      </w:r>
      <w:r w:rsidRPr="009A1C42">
        <w:rPr>
          <w:rFonts w:ascii="Times New Roman" w:eastAsia="Aptos" w:hAnsi="Times New Roman" w:cs="Times New Roman"/>
          <w:color w:val="0000FF"/>
        </w:rPr>
        <w:t xml:space="preserve">2018 through 2023 to inform our evaluation. </w:t>
      </w:r>
      <w:r>
        <w:rPr>
          <w:rFonts w:ascii="Times New Roman" w:eastAsia="Aptos" w:hAnsi="Times New Roman" w:cs="Times New Roman"/>
          <w:color w:val="0000FF"/>
        </w:rPr>
        <w:t xml:space="preserve"> </w:t>
      </w:r>
      <w:r w:rsidRPr="009A1C42">
        <w:rPr>
          <w:rFonts w:ascii="Times New Roman" w:eastAsia="Aptos" w:hAnsi="Times New Roman" w:cs="Times New Roman"/>
          <w:color w:val="0000FF"/>
        </w:rPr>
        <w:t>We acknowledge that question revisions lead to responses that are not directly comparable.</w:t>
      </w:r>
      <w:r>
        <w:rPr>
          <w:rFonts w:ascii="Times New Roman" w:eastAsia="Aptos" w:hAnsi="Times New Roman" w:cs="Times New Roman"/>
          <w:color w:val="0000FF"/>
        </w:rPr>
        <w:t xml:space="preserve"> </w:t>
      </w:r>
      <w:r w:rsidRPr="009A1C42">
        <w:rPr>
          <w:rFonts w:ascii="Times New Roman" w:eastAsia="Aptos" w:hAnsi="Times New Roman" w:cs="Times New Roman"/>
          <w:color w:val="0000FF"/>
        </w:rPr>
        <w:t xml:space="preserve"> To the extent that the questions in the PPR change between 2018 and 2023, we will adjust our methods to ensure appropriate comparisons across years.</w:t>
      </w:r>
    </w:p>
    <w:p w:rsidR="00831CAF" w:rsidRPr="00831CAF" w:rsidP="00831CAF" w14:paraId="5923F39F" w14:textId="77777777">
      <w:pPr>
        <w:pStyle w:val="ListParagraph"/>
        <w:ind w:left="360"/>
        <w:rPr>
          <w:rFonts w:ascii="Times New Roman" w:hAnsi="Times New Roman" w:cs="Times New Roman"/>
          <w:b/>
          <w:bCs/>
          <w:color w:val="0000FF"/>
        </w:rPr>
      </w:pPr>
    </w:p>
    <w:p w:rsidR="00831CAF" w:rsidRPr="00831CAF" w:rsidP="001B7174" w14:paraId="130EE961" w14:textId="7EAE92B9">
      <w:pPr>
        <w:pStyle w:val="ListParagraph"/>
        <w:numPr>
          <w:ilvl w:val="0"/>
          <w:numId w:val="1"/>
        </w:numPr>
        <w:rPr>
          <w:rFonts w:ascii="Times New Roman" w:hAnsi="Times New Roman" w:cs="Times New Roman"/>
          <w:b/>
          <w:bCs/>
        </w:rPr>
      </w:pPr>
      <w:r>
        <w:rPr>
          <w:rFonts w:ascii="Times New Roman" w:hAnsi="Times New Roman" w:cs="Times New Roman"/>
          <w:b/>
          <w:bCs/>
        </w:rPr>
        <w:t xml:space="preserve">Comment #5:  </w:t>
      </w:r>
    </w:p>
    <w:p w:rsidR="00831CAF" w:rsidP="00831CAF" w14:paraId="4AF367FF" w14:textId="3BDBD49F">
      <w:pPr>
        <w:pStyle w:val="ListParagraph"/>
        <w:ind w:left="360"/>
        <w:rPr>
          <w:rFonts w:ascii="Times New Roman" w:hAnsi="Times New Roman" w:cs="Times New Roman"/>
        </w:rPr>
      </w:pPr>
      <w:r>
        <w:rPr>
          <w:rFonts w:ascii="Times New Roman" w:hAnsi="Times New Roman" w:cs="Times New Roman"/>
        </w:rPr>
        <w:t xml:space="preserve">All of the </w:t>
      </w:r>
      <w:r>
        <w:rPr>
          <w:rFonts w:ascii="Times New Roman" w:hAnsi="Times New Roman" w:cs="Times New Roman"/>
        </w:rPr>
        <w:t>advocacy organizations also noted that P&amp;A organizations with PABSS grant awards must adhere to strict programmatic, administrative, and financial requirements as outlined by SSA’s terms and conditions.  Therefore, they request that the PABSS-related surveys use questions that reflect the services outlined by SSA’s terms and conditions, which define the services PABSS programs provide to the public.  They expressed concern that any survey questions which may seem out of scope of the terms and conditions would be inappropriate and misleading for PABSS staff or the public the PABSS program serves</w:t>
      </w:r>
      <w:r w:rsidRPr="00831CAF">
        <w:rPr>
          <w:rFonts w:ascii="Times New Roman" w:hAnsi="Times New Roman" w:cs="Times New Roman"/>
        </w:rPr>
        <w:t>.</w:t>
      </w:r>
    </w:p>
    <w:p w:rsidR="00831CAF" w:rsidP="00831CAF" w14:paraId="6486D438" w14:textId="77777777">
      <w:pPr>
        <w:pStyle w:val="ListParagraph"/>
        <w:ind w:left="360"/>
        <w:rPr>
          <w:rFonts w:ascii="Times New Roman" w:hAnsi="Times New Roman" w:cs="Times New Roman"/>
        </w:rPr>
      </w:pPr>
    </w:p>
    <w:p w:rsidR="00831CAF" w:rsidP="00831CAF" w14:paraId="4214408F" w14:textId="3394910E">
      <w:pPr>
        <w:pStyle w:val="ListParagraph"/>
        <w:ind w:left="360"/>
        <w:rPr>
          <w:rFonts w:ascii="Times New Roman" w:hAnsi="Times New Roman" w:cs="Times New Roman"/>
          <w:b/>
          <w:bCs/>
          <w:color w:val="0000FF"/>
        </w:rPr>
      </w:pPr>
      <w:r w:rsidRPr="00831CAF">
        <w:rPr>
          <w:rFonts w:ascii="Times New Roman" w:hAnsi="Times New Roman" w:cs="Times New Roman"/>
          <w:b/>
          <w:bCs/>
          <w:color w:val="0000FF"/>
        </w:rPr>
        <w:t>SSA Response #5:</w:t>
      </w:r>
    </w:p>
    <w:p w:rsidR="009A1C42" w:rsidRPr="009A1C42" w:rsidP="00831CAF" w14:paraId="523EED7A" w14:textId="0837985A">
      <w:pPr>
        <w:pStyle w:val="ListParagraph"/>
        <w:ind w:left="360"/>
        <w:rPr>
          <w:rFonts w:ascii="Times New Roman" w:hAnsi="Times New Roman" w:cs="Times New Roman"/>
          <w:b/>
          <w:bCs/>
          <w:color w:val="0000FF"/>
        </w:rPr>
      </w:pPr>
      <w:r w:rsidRPr="009A1C42">
        <w:rPr>
          <w:rFonts w:ascii="Times New Roman" w:hAnsi="Times New Roman" w:cs="Times New Roman"/>
          <w:color w:val="0000FF"/>
        </w:rPr>
        <w:t>The questions in the PABSS survey are consistent with the scope of work described in the PABSS Terms and Conditions.</w:t>
      </w:r>
    </w:p>
    <w:p w:rsidR="00831CAF" w:rsidRPr="00831CAF" w:rsidP="00831CAF" w14:paraId="01CAA07A" w14:textId="77777777">
      <w:pPr>
        <w:pStyle w:val="ListParagraph"/>
        <w:ind w:left="360"/>
        <w:rPr>
          <w:rFonts w:ascii="Times New Roman" w:hAnsi="Times New Roman" w:cs="Times New Roman"/>
        </w:rPr>
      </w:pPr>
    </w:p>
    <w:p w:rsidR="00F87768" w:rsidP="001B7174" w14:paraId="7DB6591F" w14:textId="65B6EBBE">
      <w:pPr>
        <w:pStyle w:val="ListParagraph"/>
        <w:numPr>
          <w:ilvl w:val="0"/>
          <w:numId w:val="1"/>
        </w:numPr>
        <w:rPr>
          <w:rFonts w:ascii="Times New Roman" w:hAnsi="Times New Roman" w:cs="Times New Roman"/>
          <w:b/>
          <w:bCs/>
        </w:rPr>
      </w:pPr>
      <w:r>
        <w:rPr>
          <w:rFonts w:ascii="Times New Roman" w:hAnsi="Times New Roman" w:cs="Times New Roman"/>
          <w:b/>
          <w:bCs/>
        </w:rPr>
        <w:t>Comment #6:</w:t>
      </w:r>
    </w:p>
    <w:p w:rsidR="00060BAC" w:rsidP="00FF7ABD" w14:paraId="7C34BDE9" w14:textId="417766D1">
      <w:pPr>
        <w:pStyle w:val="ListParagraph"/>
        <w:ind w:left="360"/>
        <w:rPr>
          <w:rFonts w:ascii="Times New Roman" w:hAnsi="Times New Roman" w:cs="Times New Roman"/>
        </w:rPr>
      </w:pPr>
      <w:r>
        <w:rPr>
          <w:rFonts w:ascii="Times New Roman" w:hAnsi="Times New Roman" w:cs="Times New Roman"/>
        </w:rPr>
        <w:t xml:space="preserve">One of the advocacy organizations suggested that SSA should pilot the PABSS provider survey with multiple P&amp;A agencies of different sizes and service models to validate the burden estimate and identify opportunities to minimize burden through various means (e.g., </w:t>
      </w:r>
      <w:r>
        <w:rPr>
          <w:rFonts w:ascii="Times New Roman" w:hAnsi="Times New Roman" w:cs="Times New Roman"/>
        </w:rPr>
        <w:t>skip-logic</w:t>
      </w:r>
      <w:r w:rsidR="00587C9A">
        <w:rPr>
          <w:rFonts w:ascii="Times New Roman" w:hAnsi="Times New Roman" w:cs="Times New Roman"/>
        </w:rPr>
        <w:t>;</w:t>
      </w:r>
      <w:r>
        <w:rPr>
          <w:rFonts w:ascii="Times New Roman" w:hAnsi="Times New Roman" w:cs="Times New Roman"/>
        </w:rPr>
        <w:t xml:space="preserve"> pre-populated responses from existing SSA grant or PPR reporting</w:t>
      </w:r>
      <w:r w:rsidR="00587C9A">
        <w:rPr>
          <w:rFonts w:ascii="Times New Roman" w:hAnsi="Times New Roman" w:cs="Times New Roman"/>
        </w:rPr>
        <w:t>;</w:t>
      </w:r>
      <w:r>
        <w:rPr>
          <w:rFonts w:ascii="Times New Roman" w:hAnsi="Times New Roman" w:cs="Times New Roman"/>
        </w:rPr>
        <w:t xml:space="preserve"> limiting narrative fields; etc.).</w:t>
      </w:r>
    </w:p>
    <w:p w:rsidR="00587C9A" w:rsidRPr="00FF7ABD" w:rsidP="00FF7ABD" w14:paraId="2D43814B" w14:textId="77777777">
      <w:pPr>
        <w:pStyle w:val="ListParagraph"/>
        <w:ind w:left="360"/>
        <w:rPr>
          <w:rFonts w:ascii="Times New Roman" w:hAnsi="Times New Roman" w:cs="Times New Roman"/>
        </w:rPr>
      </w:pPr>
    </w:p>
    <w:p w:rsidR="00F87768" w:rsidRPr="00F87768" w:rsidP="00F87768" w14:paraId="7F1163C1" w14:textId="46F2827F">
      <w:pPr>
        <w:pStyle w:val="ListParagraph"/>
        <w:ind w:left="360"/>
        <w:rPr>
          <w:rFonts w:ascii="Times New Roman" w:hAnsi="Times New Roman" w:cs="Times New Roman"/>
          <w:b/>
          <w:bCs/>
          <w:color w:val="0000FF"/>
        </w:rPr>
      </w:pPr>
      <w:r w:rsidRPr="00F87768">
        <w:rPr>
          <w:rFonts w:ascii="Times New Roman" w:hAnsi="Times New Roman" w:cs="Times New Roman"/>
          <w:b/>
          <w:bCs/>
          <w:color w:val="0000FF"/>
        </w:rPr>
        <w:t>SSA Response #6:</w:t>
      </w:r>
    </w:p>
    <w:p w:rsidR="00F87768" w:rsidP="00F87768" w14:paraId="163D08BE" w14:textId="73029CF6">
      <w:pPr>
        <w:pStyle w:val="ListParagraph"/>
        <w:ind w:left="360"/>
        <w:rPr>
          <w:rFonts w:ascii="Times New Roman" w:hAnsi="Times New Roman" w:cs="Times New Roman"/>
          <w:color w:val="0000FF"/>
        </w:rPr>
      </w:pPr>
      <w:r w:rsidRPr="00060BAC">
        <w:rPr>
          <w:rFonts w:ascii="Times New Roman" w:hAnsi="Times New Roman" w:cs="Times New Roman"/>
          <w:color w:val="0000FF"/>
        </w:rPr>
        <w:t xml:space="preserve">We pretested the PABSS provider survey instrument with 4 </w:t>
      </w:r>
      <w:r>
        <w:rPr>
          <w:rFonts w:ascii="Times New Roman" w:hAnsi="Times New Roman" w:cs="Times New Roman"/>
          <w:color w:val="0000FF"/>
        </w:rPr>
        <w:t xml:space="preserve">PABSS provider </w:t>
      </w:r>
      <w:r w:rsidRPr="00060BAC">
        <w:rPr>
          <w:rFonts w:ascii="Times New Roman" w:hAnsi="Times New Roman" w:cs="Times New Roman"/>
          <w:color w:val="0000FF"/>
        </w:rPr>
        <w:t xml:space="preserve">respondents and found that the average duration was 22.5 minutes with a minimum time of 19 minutes and a maximum time of 26 minutes. </w:t>
      </w:r>
      <w:r>
        <w:rPr>
          <w:rFonts w:ascii="Times New Roman" w:hAnsi="Times New Roman" w:cs="Times New Roman"/>
          <w:color w:val="0000FF"/>
        </w:rPr>
        <w:t xml:space="preserve"> </w:t>
      </w:r>
      <w:r w:rsidRPr="00060BAC">
        <w:rPr>
          <w:rFonts w:ascii="Times New Roman" w:hAnsi="Times New Roman" w:cs="Times New Roman"/>
          <w:color w:val="0000FF"/>
        </w:rPr>
        <w:t>In response to the pretest, we also made changes to the survey instrument to reduce burden.</w:t>
      </w:r>
    </w:p>
    <w:p w:rsidR="00060BAC" w:rsidRPr="00060BAC" w:rsidP="00F87768" w14:paraId="13FE7D53" w14:textId="77777777">
      <w:pPr>
        <w:pStyle w:val="ListParagraph"/>
        <w:ind w:left="360"/>
        <w:rPr>
          <w:rFonts w:ascii="Times New Roman" w:hAnsi="Times New Roman" w:cs="Times New Roman"/>
          <w:color w:val="0000FF"/>
        </w:rPr>
      </w:pPr>
    </w:p>
    <w:p w:rsidR="00831CAF" w:rsidP="001B7174" w14:paraId="2CD019CA" w14:textId="6AD496EB">
      <w:pPr>
        <w:pStyle w:val="ListParagraph"/>
        <w:numPr>
          <w:ilvl w:val="0"/>
          <w:numId w:val="1"/>
        </w:numPr>
        <w:rPr>
          <w:rFonts w:ascii="Times New Roman" w:hAnsi="Times New Roman" w:cs="Times New Roman"/>
          <w:b/>
          <w:bCs/>
        </w:rPr>
      </w:pPr>
      <w:r>
        <w:rPr>
          <w:rFonts w:ascii="Times New Roman" w:hAnsi="Times New Roman" w:cs="Times New Roman"/>
          <w:b/>
          <w:bCs/>
        </w:rPr>
        <w:t>Comment #</w:t>
      </w:r>
      <w:r w:rsidR="00F87768">
        <w:rPr>
          <w:rFonts w:ascii="Times New Roman" w:hAnsi="Times New Roman" w:cs="Times New Roman"/>
          <w:b/>
          <w:bCs/>
        </w:rPr>
        <w:t>7</w:t>
      </w:r>
      <w:r>
        <w:rPr>
          <w:rFonts w:ascii="Times New Roman" w:hAnsi="Times New Roman" w:cs="Times New Roman"/>
          <w:b/>
          <w:bCs/>
        </w:rPr>
        <w:t>:</w:t>
      </w:r>
    </w:p>
    <w:p w:rsidR="00494F0C" w:rsidP="00494F0C" w14:paraId="5107B5EF" w14:textId="6D9CCBCA">
      <w:pPr>
        <w:pStyle w:val="ListParagraph"/>
        <w:ind w:left="360"/>
        <w:rPr>
          <w:rFonts w:ascii="Times New Roman" w:hAnsi="Times New Roman" w:cs="Times New Roman"/>
        </w:rPr>
      </w:pPr>
      <w:r>
        <w:rPr>
          <w:rFonts w:ascii="Times New Roman" w:hAnsi="Times New Roman" w:cs="Times New Roman"/>
        </w:rPr>
        <w:t xml:space="preserve">All of the </w:t>
      </w:r>
      <w:r>
        <w:rPr>
          <w:rFonts w:ascii="Times New Roman" w:hAnsi="Times New Roman" w:cs="Times New Roman"/>
        </w:rPr>
        <w:t>advocacy organizations note that individuals seek services from P&amp;A agencies for a variety of reasons, and some of those individuals may not even know what a P&amp;A agency is or which services they provide, or which services they may have received from one.  Therefore, these advocacy organizations suggest that SSA (and SSA’s contractor) will receive the best responses regarding PABSS services from beneficiaries if the surveys are in plain language and include clarity regarding PABSS services as they pertain to addressing employment barriers and providing guidance on SSA benefits while working.  This will ensure the individuals can comment on the services they received, even if they are unaware of whether a service or outcome occurred through PABSS.  They recommend that the Ticket to Work Evaluation surveys to the beneficiaries and recipients ask about PABSS services in relation to SSA benefits and employment barriers</w:t>
      </w:r>
      <w:r w:rsidR="00587C9A">
        <w:rPr>
          <w:rFonts w:ascii="Times New Roman" w:hAnsi="Times New Roman" w:cs="Times New Roman"/>
        </w:rPr>
        <w:t>,</w:t>
      </w:r>
      <w:r>
        <w:rPr>
          <w:rFonts w:ascii="Times New Roman" w:hAnsi="Times New Roman" w:cs="Times New Roman"/>
        </w:rPr>
        <w:t xml:space="preserve"> </w:t>
      </w:r>
      <w:r w:rsidR="00587C9A">
        <w:rPr>
          <w:rFonts w:ascii="Times New Roman" w:hAnsi="Times New Roman" w:cs="Times New Roman"/>
        </w:rPr>
        <w:t>to</w:t>
      </w:r>
      <w:r>
        <w:rPr>
          <w:rFonts w:ascii="Times New Roman" w:hAnsi="Times New Roman" w:cs="Times New Roman"/>
        </w:rPr>
        <w:t xml:space="preserve"> help the respondents more accurately report whether they received PABSS services and the results of the services received.</w:t>
      </w:r>
    </w:p>
    <w:p w:rsidR="00494F0C" w:rsidP="00494F0C" w14:paraId="25E8CE44" w14:textId="77777777">
      <w:pPr>
        <w:pStyle w:val="ListParagraph"/>
        <w:ind w:left="360"/>
        <w:rPr>
          <w:rFonts w:ascii="Times New Roman" w:hAnsi="Times New Roman" w:cs="Times New Roman"/>
        </w:rPr>
      </w:pPr>
    </w:p>
    <w:p w:rsidR="00494F0C" w:rsidP="00494F0C" w14:paraId="2F97B750" w14:textId="5C3FF65C">
      <w:pPr>
        <w:pStyle w:val="ListParagraph"/>
        <w:ind w:left="360"/>
        <w:rPr>
          <w:rFonts w:ascii="Times New Roman" w:hAnsi="Times New Roman" w:cs="Times New Roman"/>
          <w:b/>
          <w:bCs/>
          <w:color w:val="0000FF"/>
        </w:rPr>
      </w:pPr>
      <w:r w:rsidRPr="00494F0C">
        <w:rPr>
          <w:rFonts w:ascii="Times New Roman" w:hAnsi="Times New Roman" w:cs="Times New Roman"/>
          <w:b/>
          <w:bCs/>
          <w:color w:val="0000FF"/>
        </w:rPr>
        <w:t>SSA Response #</w:t>
      </w:r>
      <w:r w:rsidR="00F87768">
        <w:rPr>
          <w:rFonts w:ascii="Times New Roman" w:hAnsi="Times New Roman" w:cs="Times New Roman"/>
          <w:b/>
          <w:bCs/>
          <w:color w:val="0000FF"/>
        </w:rPr>
        <w:t>7</w:t>
      </w:r>
      <w:r w:rsidRPr="00494F0C">
        <w:rPr>
          <w:rFonts w:ascii="Times New Roman" w:hAnsi="Times New Roman" w:cs="Times New Roman"/>
          <w:b/>
          <w:bCs/>
          <w:color w:val="0000FF"/>
        </w:rPr>
        <w:t>:</w:t>
      </w:r>
    </w:p>
    <w:p w:rsidR="00060BAC" w:rsidRPr="00060BAC" w:rsidP="00494F0C" w14:paraId="60F77BC9" w14:textId="5241D849">
      <w:pPr>
        <w:pStyle w:val="ListParagraph"/>
        <w:ind w:left="360"/>
        <w:rPr>
          <w:rFonts w:ascii="Times New Roman" w:hAnsi="Times New Roman" w:cs="Times New Roman"/>
          <w:b/>
          <w:bCs/>
          <w:color w:val="0000FF"/>
        </w:rPr>
      </w:pPr>
      <w:r w:rsidRPr="00060BAC">
        <w:rPr>
          <w:rFonts w:ascii="Times New Roman" w:hAnsi="Times New Roman" w:cs="Times New Roman"/>
          <w:color w:val="0000FF"/>
        </w:rPr>
        <w:t xml:space="preserve">We will not survey </w:t>
      </w:r>
      <w:r>
        <w:rPr>
          <w:rFonts w:ascii="Times New Roman" w:hAnsi="Times New Roman" w:cs="Times New Roman"/>
          <w:color w:val="0000FF"/>
        </w:rPr>
        <w:t xml:space="preserve">PABSS </w:t>
      </w:r>
      <w:r w:rsidRPr="00060BAC">
        <w:rPr>
          <w:rFonts w:ascii="Times New Roman" w:hAnsi="Times New Roman" w:cs="Times New Roman"/>
          <w:color w:val="0000FF"/>
        </w:rPr>
        <w:t xml:space="preserve">beneficiaries and recipients under this evaluation. </w:t>
      </w:r>
      <w:r>
        <w:rPr>
          <w:rFonts w:ascii="Times New Roman" w:hAnsi="Times New Roman" w:cs="Times New Roman"/>
          <w:color w:val="0000FF"/>
        </w:rPr>
        <w:t xml:space="preserve"> </w:t>
      </w:r>
      <w:r w:rsidRPr="00060BAC">
        <w:rPr>
          <w:rFonts w:ascii="Times New Roman" w:hAnsi="Times New Roman" w:cs="Times New Roman"/>
          <w:color w:val="0000FF"/>
        </w:rPr>
        <w:t xml:space="preserve">We plan to interview 100 Ticketholders, but the interviews will not contain any questions about PABSS services </w:t>
      </w:r>
      <w:r w:rsidR="00587C9A">
        <w:rPr>
          <w:rFonts w:ascii="Times New Roman" w:hAnsi="Times New Roman" w:cs="Times New Roman"/>
          <w:color w:val="0000FF"/>
        </w:rPr>
        <w:t>because we are unable to identify individuals who receive PABSS services due</w:t>
      </w:r>
      <w:r w:rsidRPr="00060BAC">
        <w:rPr>
          <w:rFonts w:ascii="Times New Roman" w:hAnsi="Times New Roman" w:cs="Times New Roman"/>
          <w:color w:val="0000FF"/>
        </w:rPr>
        <w:t xml:space="preserve"> to the confidential nature of the relationship between the PABSS provider and client.</w:t>
      </w:r>
    </w:p>
    <w:p w:rsidR="00494F0C" w:rsidRPr="00494F0C" w:rsidP="00494F0C" w14:paraId="0950FEA1" w14:textId="77777777">
      <w:pPr>
        <w:pStyle w:val="ListParagraph"/>
        <w:ind w:left="360"/>
        <w:rPr>
          <w:rFonts w:ascii="Times New Roman" w:hAnsi="Times New Roman" w:cs="Times New Roman"/>
          <w:color w:val="0000FF"/>
        </w:rPr>
      </w:pPr>
    </w:p>
    <w:p w:rsidR="00831CAF" w:rsidP="001B7174" w14:paraId="6EB554FB" w14:textId="1A8CA4D7">
      <w:pPr>
        <w:pStyle w:val="ListParagraph"/>
        <w:numPr>
          <w:ilvl w:val="0"/>
          <w:numId w:val="1"/>
        </w:numPr>
        <w:rPr>
          <w:rFonts w:ascii="Times New Roman" w:hAnsi="Times New Roman" w:cs="Times New Roman"/>
          <w:b/>
          <w:bCs/>
        </w:rPr>
      </w:pPr>
      <w:r>
        <w:rPr>
          <w:rFonts w:ascii="Times New Roman" w:hAnsi="Times New Roman" w:cs="Times New Roman"/>
          <w:b/>
          <w:bCs/>
        </w:rPr>
        <w:t>Comment #</w:t>
      </w:r>
      <w:r w:rsidR="00F87768">
        <w:rPr>
          <w:rFonts w:ascii="Times New Roman" w:hAnsi="Times New Roman" w:cs="Times New Roman"/>
          <w:b/>
          <w:bCs/>
        </w:rPr>
        <w:t>8</w:t>
      </w:r>
      <w:r>
        <w:rPr>
          <w:rFonts w:ascii="Times New Roman" w:hAnsi="Times New Roman" w:cs="Times New Roman"/>
          <w:b/>
          <w:bCs/>
        </w:rPr>
        <w:t>:</w:t>
      </w:r>
    </w:p>
    <w:p w:rsidR="00494F0C" w:rsidP="00494F0C" w14:paraId="33A9B3FB" w14:textId="2FBD6B85">
      <w:pPr>
        <w:pStyle w:val="ListParagraph"/>
        <w:ind w:left="360"/>
        <w:rPr>
          <w:rFonts w:ascii="Times New Roman" w:hAnsi="Times New Roman" w:cs="Times New Roman"/>
        </w:rPr>
      </w:pPr>
      <w:r>
        <w:rPr>
          <w:rFonts w:ascii="Times New Roman" w:hAnsi="Times New Roman" w:cs="Times New Roman"/>
        </w:rPr>
        <w:t xml:space="preserve">Several of the </w:t>
      </w:r>
      <w:r>
        <w:rPr>
          <w:rFonts w:ascii="Times New Roman" w:hAnsi="Times New Roman" w:cs="Times New Roman"/>
        </w:rPr>
        <w:t xml:space="preserve">advocacy organizations expressed concern that SSA’s burden information from the published Federal Register Notices indicates that there are </w:t>
      </w:r>
      <w:r w:rsidR="00587C9A">
        <w:rPr>
          <w:rFonts w:ascii="Times New Roman" w:hAnsi="Times New Roman" w:cs="Times New Roman"/>
        </w:rPr>
        <w:t>46</w:t>
      </w:r>
      <w:r>
        <w:rPr>
          <w:rFonts w:ascii="Times New Roman" w:hAnsi="Times New Roman" w:cs="Times New Roman"/>
        </w:rPr>
        <w:t xml:space="preserve"> P&amp;A agencies working with the PABSS program, when there are actually 57 P&amp;A agencies total (as per their linked list:  </w:t>
      </w:r>
      <w:hyperlink r:id="rId9" w:history="1">
        <w:r w:rsidRPr="00CC15F5">
          <w:rPr>
            <w:rStyle w:val="Hyperlink"/>
            <w:rFonts w:ascii="Times New Roman" w:hAnsi="Times New Roman" w:cs="Times New Roman"/>
          </w:rPr>
          <w:t>https://www.ndrn.org/about/ndrn-member-agencies/?search=&amp;agency_location=all</w:t>
        </w:r>
      </w:hyperlink>
      <w:r>
        <w:rPr>
          <w:rFonts w:ascii="Times New Roman" w:hAnsi="Times New Roman" w:cs="Times New Roman"/>
        </w:rPr>
        <w:t>).  They recommend including all of the funded PABSS agencies in this evaluation.</w:t>
      </w:r>
    </w:p>
    <w:p w:rsidR="00494F0C" w:rsidP="00494F0C" w14:paraId="5D919EF5" w14:textId="77777777">
      <w:pPr>
        <w:pStyle w:val="ListParagraph"/>
        <w:ind w:left="360"/>
        <w:rPr>
          <w:rFonts w:ascii="Times New Roman" w:hAnsi="Times New Roman" w:cs="Times New Roman"/>
        </w:rPr>
      </w:pPr>
    </w:p>
    <w:p w:rsidR="00494F0C" w:rsidP="00494F0C" w14:paraId="5AF9F42F" w14:textId="302A798B">
      <w:pPr>
        <w:pStyle w:val="ListParagraph"/>
        <w:ind w:left="360"/>
        <w:rPr>
          <w:rFonts w:ascii="Times New Roman" w:hAnsi="Times New Roman" w:cs="Times New Roman"/>
          <w:b/>
          <w:bCs/>
          <w:color w:val="0000FF"/>
        </w:rPr>
      </w:pPr>
      <w:r w:rsidRPr="00494F0C">
        <w:rPr>
          <w:rFonts w:ascii="Times New Roman" w:hAnsi="Times New Roman" w:cs="Times New Roman"/>
          <w:b/>
          <w:bCs/>
          <w:color w:val="0000FF"/>
        </w:rPr>
        <w:t>SSA Response #</w:t>
      </w:r>
      <w:r w:rsidR="00F87768">
        <w:rPr>
          <w:rFonts w:ascii="Times New Roman" w:hAnsi="Times New Roman" w:cs="Times New Roman"/>
          <w:b/>
          <w:bCs/>
          <w:color w:val="0000FF"/>
        </w:rPr>
        <w:t>8</w:t>
      </w:r>
      <w:r w:rsidRPr="00494F0C">
        <w:rPr>
          <w:rFonts w:ascii="Times New Roman" w:hAnsi="Times New Roman" w:cs="Times New Roman"/>
          <w:b/>
          <w:bCs/>
          <w:color w:val="0000FF"/>
        </w:rPr>
        <w:t>:</w:t>
      </w:r>
    </w:p>
    <w:p w:rsidR="00060BAC" w:rsidRPr="00060BAC" w:rsidP="00494F0C" w14:paraId="4899F849" w14:textId="30C8A02D">
      <w:pPr>
        <w:pStyle w:val="ListParagraph"/>
        <w:ind w:left="360"/>
        <w:rPr>
          <w:rFonts w:ascii="Times New Roman" w:hAnsi="Times New Roman" w:cs="Times New Roman"/>
          <w:b/>
          <w:bCs/>
          <w:color w:val="0000FF"/>
        </w:rPr>
      </w:pPr>
      <w:r w:rsidRPr="00060BAC">
        <w:rPr>
          <w:rFonts w:ascii="Times New Roman" w:eastAsia="Times New Roman" w:hAnsi="Times New Roman" w:cs="Times New Roman"/>
          <w:color w:val="0000FF"/>
        </w:rPr>
        <w:t xml:space="preserve">SSA will field the survey to all 57 P&amp;A Agencies receiving PABSS funding. </w:t>
      </w:r>
      <w:r>
        <w:rPr>
          <w:rFonts w:ascii="Times New Roman" w:eastAsia="Times New Roman" w:hAnsi="Times New Roman" w:cs="Times New Roman"/>
          <w:color w:val="0000FF"/>
        </w:rPr>
        <w:t xml:space="preserve"> </w:t>
      </w:r>
      <w:r w:rsidRPr="00060BAC">
        <w:rPr>
          <w:rFonts w:ascii="Times New Roman" w:eastAsia="Times New Roman" w:hAnsi="Times New Roman" w:cs="Times New Roman"/>
          <w:color w:val="0000FF"/>
        </w:rPr>
        <w:t xml:space="preserve">The 46 P&amp;A agencies referenced in the burden table are based on an 80% response rate, which is the minimum threshold required by the Office of Management and Budget (OMB) to forego the </w:t>
      </w:r>
      <w:r w:rsidRPr="00060BAC">
        <w:rPr>
          <w:rFonts w:ascii="Times New Roman" w:eastAsia="Times New Roman" w:hAnsi="Times New Roman" w:cs="Times New Roman"/>
          <w:color w:val="0000FF"/>
        </w:rPr>
        <w:t>development of a non-response bias analysis.</w:t>
      </w:r>
      <w:r>
        <w:rPr>
          <w:rFonts w:ascii="Times New Roman" w:eastAsia="Times New Roman" w:hAnsi="Times New Roman" w:cs="Times New Roman"/>
          <w:color w:val="0000FF"/>
        </w:rPr>
        <w:t xml:space="preserve">  While we will send the survey to all 57 P&amp;A Agencies, we only anticipate an 80% response rate (as reflected in our burden chart in the FRN and the Supporting Statement).</w:t>
      </w:r>
    </w:p>
    <w:p w:rsidR="00494F0C" w:rsidRPr="00494F0C" w:rsidP="00494F0C" w14:paraId="0E4F5B67" w14:textId="5A1B0E21">
      <w:pPr>
        <w:pStyle w:val="ListParagraph"/>
        <w:ind w:left="360"/>
        <w:rPr>
          <w:rFonts w:ascii="Times New Roman" w:hAnsi="Times New Roman" w:cs="Times New Roman"/>
          <w:color w:val="0000FF"/>
        </w:rPr>
      </w:pPr>
      <w:r w:rsidRPr="00494F0C">
        <w:rPr>
          <w:rFonts w:ascii="Times New Roman" w:hAnsi="Times New Roman" w:cs="Times New Roman"/>
          <w:color w:val="0000FF"/>
        </w:rPr>
        <w:t xml:space="preserve"> </w:t>
      </w:r>
    </w:p>
    <w:p w:rsidR="00242159" w:rsidP="001B7174" w14:paraId="71AEB88E" w14:textId="0F29CE48">
      <w:pPr>
        <w:pStyle w:val="ListParagraph"/>
        <w:numPr>
          <w:ilvl w:val="0"/>
          <w:numId w:val="1"/>
        </w:numPr>
        <w:rPr>
          <w:rFonts w:ascii="Times New Roman" w:hAnsi="Times New Roman" w:cs="Times New Roman"/>
          <w:b/>
          <w:bCs/>
        </w:rPr>
      </w:pPr>
      <w:r>
        <w:rPr>
          <w:rFonts w:ascii="Times New Roman" w:hAnsi="Times New Roman" w:cs="Times New Roman"/>
          <w:b/>
          <w:bCs/>
        </w:rPr>
        <w:t>Comment #9:</w:t>
      </w:r>
    </w:p>
    <w:p w:rsidR="00242159" w:rsidP="00242159" w14:paraId="5B59E5B8" w14:textId="6959968D">
      <w:pPr>
        <w:pStyle w:val="ListParagraph"/>
        <w:ind w:left="360"/>
        <w:rPr>
          <w:rFonts w:ascii="Times New Roman" w:hAnsi="Times New Roman" w:cs="Times New Roman"/>
        </w:rPr>
      </w:pPr>
      <w:r>
        <w:rPr>
          <w:rFonts w:ascii="Times New Roman" w:hAnsi="Times New Roman" w:cs="Times New Roman"/>
        </w:rPr>
        <w:t>One of the advocacy agencies which functions as both a P&amp;A agency and WIPA agency expressed concern that the WIPA survey also needs to reflect questions that are within the scope of the services WIPA programs are permitted to provide based on SSA’s terms and conditions.  They noted that evaluating the WIPA program outside the scope of the terms and conditions would be both inappropriate and misleading to both WIPA staff and Ticket holders.</w:t>
      </w:r>
    </w:p>
    <w:p w:rsidR="00242159" w:rsidP="00242159" w14:paraId="07B9EE5D" w14:textId="77777777">
      <w:pPr>
        <w:pStyle w:val="ListParagraph"/>
        <w:ind w:left="360"/>
        <w:rPr>
          <w:rFonts w:ascii="Times New Roman" w:hAnsi="Times New Roman" w:cs="Times New Roman"/>
        </w:rPr>
      </w:pPr>
    </w:p>
    <w:p w:rsidR="00242159" w:rsidP="00242159" w14:paraId="4F79F315" w14:textId="55F67E59">
      <w:pPr>
        <w:pStyle w:val="ListParagraph"/>
        <w:ind w:left="360"/>
        <w:rPr>
          <w:rFonts w:ascii="Times New Roman" w:hAnsi="Times New Roman" w:cs="Times New Roman"/>
          <w:b/>
          <w:bCs/>
          <w:color w:val="0000FF"/>
        </w:rPr>
      </w:pPr>
      <w:r w:rsidRPr="00242159">
        <w:rPr>
          <w:rFonts w:ascii="Times New Roman" w:hAnsi="Times New Roman" w:cs="Times New Roman"/>
          <w:b/>
          <w:bCs/>
          <w:color w:val="0000FF"/>
        </w:rPr>
        <w:t>SSA Response</w:t>
      </w:r>
      <w:r w:rsidR="006D4CF8">
        <w:rPr>
          <w:rFonts w:ascii="Times New Roman" w:hAnsi="Times New Roman" w:cs="Times New Roman"/>
          <w:b/>
          <w:bCs/>
          <w:color w:val="0000FF"/>
        </w:rPr>
        <w:t xml:space="preserve"> #9</w:t>
      </w:r>
      <w:r w:rsidRPr="00242159">
        <w:rPr>
          <w:rFonts w:ascii="Times New Roman" w:hAnsi="Times New Roman" w:cs="Times New Roman"/>
          <w:b/>
          <w:bCs/>
          <w:color w:val="0000FF"/>
        </w:rPr>
        <w:t>:</w:t>
      </w:r>
    </w:p>
    <w:p w:rsidR="00461BEC" w:rsidRPr="00461BEC" w:rsidP="00242159" w14:paraId="0AE2A44F" w14:textId="2338570B">
      <w:pPr>
        <w:pStyle w:val="ListParagraph"/>
        <w:ind w:left="360"/>
        <w:rPr>
          <w:rFonts w:ascii="Times New Roman" w:hAnsi="Times New Roman" w:cs="Times New Roman"/>
          <w:color w:val="0000FF"/>
        </w:rPr>
      </w:pPr>
      <w:r>
        <w:rPr>
          <w:rFonts w:ascii="Times New Roman" w:hAnsi="Times New Roman" w:cs="Times New Roman"/>
          <w:color w:val="0000FF"/>
        </w:rPr>
        <w:t>The questions in the WIPA surveys are consistent with the WIPA terms and conditions.</w:t>
      </w:r>
    </w:p>
    <w:p w:rsidR="00242159" w:rsidRPr="00242159" w:rsidP="00242159" w14:paraId="68B961C7" w14:textId="762A99C4">
      <w:pPr>
        <w:pStyle w:val="ListParagraph"/>
        <w:ind w:left="360"/>
        <w:rPr>
          <w:rFonts w:ascii="Times New Roman" w:hAnsi="Times New Roman" w:cs="Times New Roman"/>
        </w:rPr>
      </w:pPr>
      <w:r>
        <w:rPr>
          <w:rFonts w:ascii="Times New Roman" w:hAnsi="Times New Roman" w:cs="Times New Roman"/>
        </w:rPr>
        <w:t xml:space="preserve"> </w:t>
      </w:r>
    </w:p>
    <w:p w:rsidR="00242159" w:rsidP="001B7174" w14:paraId="0023E12B" w14:textId="30299B3A">
      <w:pPr>
        <w:pStyle w:val="ListParagraph"/>
        <w:numPr>
          <w:ilvl w:val="0"/>
          <w:numId w:val="1"/>
        </w:numPr>
        <w:rPr>
          <w:rFonts w:ascii="Times New Roman" w:hAnsi="Times New Roman" w:cs="Times New Roman"/>
          <w:b/>
          <w:bCs/>
        </w:rPr>
      </w:pPr>
      <w:r>
        <w:rPr>
          <w:rFonts w:ascii="Times New Roman" w:hAnsi="Times New Roman" w:cs="Times New Roman"/>
          <w:b/>
          <w:bCs/>
        </w:rPr>
        <w:t>Comment #10:</w:t>
      </w:r>
    </w:p>
    <w:p w:rsidR="00242159" w:rsidP="00242159" w14:paraId="51E34DF4" w14:textId="1F02D39B">
      <w:pPr>
        <w:pStyle w:val="ListParagraph"/>
        <w:ind w:left="360"/>
        <w:rPr>
          <w:rFonts w:ascii="Times New Roman" w:hAnsi="Times New Roman" w:cs="Times New Roman"/>
        </w:rPr>
      </w:pPr>
      <w:r>
        <w:rPr>
          <w:rFonts w:ascii="Times New Roman" w:hAnsi="Times New Roman" w:cs="Times New Roman"/>
        </w:rPr>
        <w:t xml:space="preserve">The same advocacy agency which functions as both a P&amp;A agency and a WIPA agency suggested that the WIPA survey would garner the best responses from surveyed beneficiaries if it is in plain language; includes clarity about the services WIPA provides regarding benefits counseling, including the work incentives available to beneficiaries which allow them to return to work; </w:t>
      </w:r>
      <w:r w:rsidR="00587C9A">
        <w:rPr>
          <w:rFonts w:ascii="Times New Roman" w:hAnsi="Times New Roman" w:cs="Times New Roman"/>
        </w:rPr>
        <w:t xml:space="preserve">and </w:t>
      </w:r>
      <w:r w:rsidR="00461BEC">
        <w:rPr>
          <w:rFonts w:ascii="Times New Roman" w:hAnsi="Times New Roman" w:cs="Times New Roman"/>
        </w:rPr>
        <w:t>includes questions related to the quality of benefits counseling provided, focusing on timely and accurate guidance of how earnings interact with Social Security, SNAP, housing, veterans, and healthcare benefits</w:t>
      </w:r>
      <w:r>
        <w:rPr>
          <w:rFonts w:ascii="Times New Roman" w:hAnsi="Times New Roman" w:cs="Times New Roman"/>
        </w:rPr>
        <w:t>.</w:t>
      </w:r>
    </w:p>
    <w:p w:rsidR="00461BEC" w:rsidP="00242159" w14:paraId="62CC908B" w14:textId="77777777">
      <w:pPr>
        <w:pStyle w:val="ListParagraph"/>
        <w:ind w:left="360"/>
        <w:rPr>
          <w:rFonts w:ascii="Times New Roman" w:hAnsi="Times New Roman" w:cs="Times New Roman"/>
        </w:rPr>
      </w:pPr>
    </w:p>
    <w:p w:rsidR="00461BEC" w:rsidRPr="00242159" w:rsidP="00461BEC" w14:paraId="4B27B938" w14:textId="0F560F41">
      <w:pPr>
        <w:pStyle w:val="ListParagraph"/>
        <w:ind w:left="360"/>
        <w:rPr>
          <w:rFonts w:ascii="Times New Roman" w:hAnsi="Times New Roman" w:cs="Times New Roman"/>
          <w:b/>
          <w:bCs/>
          <w:color w:val="0000FF"/>
        </w:rPr>
      </w:pPr>
      <w:r w:rsidRPr="00242159">
        <w:rPr>
          <w:rFonts w:ascii="Times New Roman" w:hAnsi="Times New Roman" w:cs="Times New Roman"/>
          <w:b/>
          <w:bCs/>
          <w:color w:val="0000FF"/>
        </w:rPr>
        <w:t>SSA Response</w:t>
      </w:r>
      <w:r w:rsidR="006D4CF8">
        <w:rPr>
          <w:rFonts w:ascii="Times New Roman" w:hAnsi="Times New Roman" w:cs="Times New Roman"/>
          <w:b/>
          <w:bCs/>
          <w:color w:val="0000FF"/>
        </w:rPr>
        <w:t xml:space="preserve"> #10</w:t>
      </w:r>
      <w:r w:rsidRPr="00242159">
        <w:rPr>
          <w:rFonts w:ascii="Times New Roman" w:hAnsi="Times New Roman" w:cs="Times New Roman"/>
          <w:b/>
          <w:bCs/>
          <w:color w:val="0000FF"/>
        </w:rPr>
        <w:t>:</w:t>
      </w:r>
    </w:p>
    <w:p w:rsidR="00461BEC" w:rsidRPr="00461BEC" w:rsidP="00461BEC" w14:paraId="5384F83A" w14:textId="061002C8">
      <w:pPr>
        <w:pStyle w:val="ListParagraph"/>
        <w:ind w:left="360"/>
        <w:rPr>
          <w:rFonts w:ascii="Times New Roman" w:hAnsi="Times New Roman" w:cs="Times New Roman"/>
          <w:color w:val="0000FF"/>
        </w:rPr>
      </w:pPr>
      <w:r>
        <w:rPr>
          <w:rFonts w:ascii="Times New Roman" w:hAnsi="Times New Roman" w:cs="Times New Roman"/>
          <w:color w:val="0000FF"/>
        </w:rPr>
        <w:t xml:space="preserve">SSA will conduct 20 interviews with WIPA users.  These interviews will be in plain language and clearly describe WIPA services so that the interview respondents will be able to respond appropriately.  </w:t>
      </w:r>
    </w:p>
    <w:p w:rsidR="00242159" w:rsidRPr="00242159" w:rsidP="00242159" w14:paraId="5216E355" w14:textId="77777777">
      <w:pPr>
        <w:pStyle w:val="ListParagraph"/>
        <w:ind w:left="360"/>
        <w:rPr>
          <w:rFonts w:ascii="Times New Roman" w:hAnsi="Times New Roman" w:cs="Times New Roman"/>
        </w:rPr>
      </w:pPr>
    </w:p>
    <w:p w:rsidR="003065FA" w:rsidP="001B7174" w14:paraId="7251CD0D" w14:textId="27A9642A">
      <w:pPr>
        <w:pStyle w:val="ListParagraph"/>
        <w:numPr>
          <w:ilvl w:val="0"/>
          <w:numId w:val="1"/>
        </w:numPr>
        <w:rPr>
          <w:rFonts w:ascii="Times New Roman" w:hAnsi="Times New Roman" w:cs="Times New Roman"/>
          <w:b/>
          <w:bCs/>
        </w:rPr>
      </w:pPr>
      <w:r>
        <w:rPr>
          <w:rFonts w:ascii="Times New Roman" w:hAnsi="Times New Roman" w:cs="Times New Roman"/>
          <w:b/>
          <w:bCs/>
        </w:rPr>
        <w:t>Comment #</w:t>
      </w:r>
      <w:r w:rsidR="00461BEC">
        <w:rPr>
          <w:rFonts w:ascii="Times New Roman" w:hAnsi="Times New Roman" w:cs="Times New Roman"/>
          <w:b/>
          <w:bCs/>
        </w:rPr>
        <w:t>11</w:t>
      </w:r>
      <w:r>
        <w:rPr>
          <w:rFonts w:ascii="Times New Roman" w:hAnsi="Times New Roman" w:cs="Times New Roman"/>
          <w:b/>
          <w:bCs/>
        </w:rPr>
        <w:t>:</w:t>
      </w:r>
    </w:p>
    <w:p w:rsidR="006D4CF8" w:rsidP="00FF7ABD" w14:paraId="5E969582" w14:textId="479C7BE0">
      <w:pPr>
        <w:pStyle w:val="ListParagraph"/>
        <w:ind w:left="360"/>
        <w:rPr>
          <w:rFonts w:ascii="Times New Roman" w:hAnsi="Times New Roman" w:cs="Times New Roman"/>
        </w:rPr>
      </w:pPr>
      <w:r>
        <w:rPr>
          <w:rFonts w:ascii="Times New Roman" w:hAnsi="Times New Roman" w:cs="Times New Roman"/>
        </w:rPr>
        <w:t xml:space="preserve">One member of the public, a beneficiary of the Ticket to Work program, commented that the Ticket to Work program is essential in that it allows those with disabilities the opportunity to retrain through vocational rehabilitation in a field that works with their disabilities.  This provides the beneficiaries of the Ticket to Work program an opportunity to work and increases their quality of life.  This commenter believes that the Ticket to Work program is beneficial to allow disabled veterans and other disabled people to be in the workforce and provide for themselves and their families.  They suggest that we retain this </w:t>
      </w:r>
      <w:r>
        <w:rPr>
          <w:rFonts w:ascii="Times New Roman" w:hAnsi="Times New Roman" w:cs="Times New Roman"/>
        </w:rPr>
        <w:t>program and</w:t>
      </w:r>
      <w:r>
        <w:rPr>
          <w:rFonts w:ascii="Times New Roman" w:hAnsi="Times New Roman" w:cs="Times New Roman"/>
        </w:rPr>
        <w:t xml:space="preserve"> ensure that those with disabilities are given this opportunity instead of being institutionalized in places where they may live in conditions of squalor.</w:t>
      </w:r>
    </w:p>
    <w:p w:rsidR="00FF7ABD" w:rsidP="00FF7ABD" w14:paraId="663D0D9B" w14:textId="77777777">
      <w:pPr>
        <w:pStyle w:val="ListParagraph"/>
        <w:ind w:left="360"/>
        <w:rPr>
          <w:rFonts w:ascii="Times New Roman" w:hAnsi="Times New Roman" w:cs="Times New Roman"/>
        </w:rPr>
      </w:pPr>
    </w:p>
    <w:p w:rsidR="00FF7ABD" w:rsidRPr="00FF7ABD" w:rsidP="00FF7ABD" w14:paraId="5F9F461A" w14:textId="77777777">
      <w:pPr>
        <w:pStyle w:val="ListParagraph"/>
        <w:ind w:left="360"/>
        <w:rPr>
          <w:rFonts w:ascii="Times New Roman" w:hAnsi="Times New Roman" w:cs="Times New Roman"/>
        </w:rPr>
      </w:pPr>
    </w:p>
    <w:p w:rsidR="00AE0481" w:rsidP="00AE0481" w14:paraId="7F25E112" w14:textId="756E1B2F">
      <w:pPr>
        <w:pStyle w:val="ListParagraph"/>
        <w:ind w:left="360"/>
        <w:rPr>
          <w:rFonts w:ascii="Times New Roman" w:hAnsi="Times New Roman" w:cs="Times New Roman"/>
          <w:b/>
          <w:bCs/>
          <w:color w:val="0000FF"/>
        </w:rPr>
      </w:pPr>
      <w:r w:rsidRPr="00AE0481">
        <w:rPr>
          <w:rFonts w:ascii="Times New Roman" w:hAnsi="Times New Roman" w:cs="Times New Roman"/>
          <w:b/>
          <w:bCs/>
          <w:color w:val="0000FF"/>
        </w:rPr>
        <w:t>SSA Response #</w:t>
      </w:r>
      <w:r w:rsidR="00461BEC">
        <w:rPr>
          <w:rFonts w:ascii="Times New Roman" w:hAnsi="Times New Roman" w:cs="Times New Roman"/>
          <w:b/>
          <w:bCs/>
          <w:color w:val="0000FF"/>
        </w:rPr>
        <w:t>11</w:t>
      </w:r>
      <w:r w:rsidRPr="00AE0481">
        <w:rPr>
          <w:rFonts w:ascii="Times New Roman" w:hAnsi="Times New Roman" w:cs="Times New Roman"/>
          <w:b/>
          <w:bCs/>
          <w:color w:val="0000FF"/>
        </w:rPr>
        <w:t>:</w:t>
      </w:r>
    </w:p>
    <w:p w:rsidR="00060BAC" w:rsidRPr="00060BAC" w:rsidP="00AE0481" w14:paraId="2F7DC92F" w14:textId="59817A9F">
      <w:pPr>
        <w:pStyle w:val="ListParagraph"/>
        <w:ind w:left="360"/>
        <w:rPr>
          <w:rFonts w:ascii="Times New Roman" w:hAnsi="Times New Roman" w:cs="Times New Roman"/>
          <w:b/>
          <w:bCs/>
          <w:color w:val="0000FF"/>
        </w:rPr>
      </w:pPr>
      <w:r w:rsidRPr="00060BAC">
        <w:rPr>
          <w:rFonts w:ascii="Times New Roman" w:eastAsia="Times New Roman" w:hAnsi="Times New Roman" w:cs="Times New Roman"/>
          <w:color w:val="0000FF"/>
        </w:rPr>
        <w:t>SSA agrees that it is important to support employment goals through programs such as Ticket to Work, and we have designed this evaluation to help us both measure the extent that the Ticket to Work program supports these goals and identify potential areas of improvement for the program.</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ABD" w:rsidRPr="00FF7ABD" w14:paraId="1E3EF130" w14:textId="77777777">
    <w:pPr>
      <w:pStyle w:val="Footer"/>
      <w:jc w:val="right"/>
      <w:rPr>
        <w:rFonts w:ascii="Times New Roman" w:hAnsi="Times New Roman" w:cs="Times New Roman"/>
        <w:sz w:val="22"/>
        <w:szCs w:val="22"/>
      </w:rPr>
    </w:pPr>
    <w:r w:rsidRPr="00FF7ABD">
      <w:rPr>
        <w:rFonts w:ascii="Times New Roman" w:hAnsi="Times New Roman" w:cs="Times New Roman"/>
        <w:sz w:val="22"/>
        <w:szCs w:val="22"/>
      </w:rPr>
      <w:t xml:space="preserve">0960-NEW - Ticket  to Work Evaluation </w:t>
    </w:r>
  </w:p>
  <w:p w:rsidR="00FF7ABD" w:rsidRPr="00FF7ABD" w14:paraId="1F483505" w14:textId="16CEFFFB">
    <w:pPr>
      <w:pStyle w:val="Footer"/>
      <w:jc w:val="right"/>
      <w:rPr>
        <w:rFonts w:ascii="Times New Roman" w:hAnsi="Times New Roman" w:cs="Times New Roman"/>
      </w:rPr>
    </w:pPr>
    <w:sdt>
      <w:sdtPr>
        <w:id w:val="487831000"/>
        <w:docPartObj>
          <w:docPartGallery w:val="Page Numbers (Bottom of Page)"/>
          <w:docPartUnique/>
        </w:docPartObj>
      </w:sdtPr>
      <w:sdtEndPr>
        <w:rPr>
          <w:rFonts w:ascii="Times New Roman" w:hAnsi="Times New Roman" w:cs="Times New Roman"/>
          <w:noProof/>
        </w:rPr>
      </w:sdtEndPr>
      <w:sdtContent>
        <w:r w:rsidRPr="00FF7ABD">
          <w:rPr>
            <w:rFonts w:ascii="Times New Roman" w:hAnsi="Times New Roman" w:cs="Times New Roman"/>
          </w:rPr>
          <w:fldChar w:fldCharType="begin"/>
        </w:r>
        <w:r w:rsidRPr="00FF7ABD">
          <w:rPr>
            <w:rFonts w:ascii="Times New Roman" w:hAnsi="Times New Roman" w:cs="Times New Roman"/>
          </w:rPr>
          <w:instrText xml:space="preserve"> PAGE   \* MERGEFORMAT </w:instrText>
        </w:r>
        <w:r w:rsidRPr="00FF7ABD">
          <w:rPr>
            <w:rFonts w:ascii="Times New Roman" w:hAnsi="Times New Roman" w:cs="Times New Roman"/>
          </w:rPr>
          <w:fldChar w:fldCharType="separate"/>
        </w:r>
        <w:r w:rsidRPr="00FF7ABD">
          <w:rPr>
            <w:rFonts w:ascii="Times New Roman" w:hAnsi="Times New Roman" w:cs="Times New Roman"/>
            <w:noProof/>
          </w:rPr>
          <w:t>2</w:t>
        </w:r>
        <w:r w:rsidRPr="00FF7ABD">
          <w:rPr>
            <w:rFonts w:ascii="Times New Roman" w:hAnsi="Times New Roman" w:cs="Times New Roman"/>
            <w:noProof/>
          </w:rPr>
          <w:fldChar w:fldCharType="end"/>
        </w:r>
      </w:sdtContent>
    </w:sdt>
  </w:p>
  <w:p w:rsidR="00FF7ABD" w14:paraId="2E1687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2C71AD"/>
    <w:multiLevelType w:val="hybridMultilevel"/>
    <w:tmpl w:val="F822D2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4904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B"/>
    <w:rsid w:val="00060BAC"/>
    <w:rsid w:val="000E4E23"/>
    <w:rsid w:val="001A3773"/>
    <w:rsid w:val="001A3B42"/>
    <w:rsid w:val="001B7174"/>
    <w:rsid w:val="001F7E0A"/>
    <w:rsid w:val="0021750B"/>
    <w:rsid w:val="00242159"/>
    <w:rsid w:val="0024362E"/>
    <w:rsid w:val="00272D2A"/>
    <w:rsid w:val="003065FA"/>
    <w:rsid w:val="0037193F"/>
    <w:rsid w:val="003A23B2"/>
    <w:rsid w:val="003F22D8"/>
    <w:rsid w:val="00461BEC"/>
    <w:rsid w:val="00494F0C"/>
    <w:rsid w:val="004E13D3"/>
    <w:rsid w:val="004F33F2"/>
    <w:rsid w:val="00525FCC"/>
    <w:rsid w:val="0052748B"/>
    <w:rsid w:val="00533C40"/>
    <w:rsid w:val="005407C9"/>
    <w:rsid w:val="00587C9A"/>
    <w:rsid w:val="00596FE4"/>
    <w:rsid w:val="00612B64"/>
    <w:rsid w:val="00625182"/>
    <w:rsid w:val="006C313E"/>
    <w:rsid w:val="006D4CF8"/>
    <w:rsid w:val="00707D1A"/>
    <w:rsid w:val="007D1012"/>
    <w:rsid w:val="007F563F"/>
    <w:rsid w:val="00813669"/>
    <w:rsid w:val="00831CAF"/>
    <w:rsid w:val="00862704"/>
    <w:rsid w:val="00887258"/>
    <w:rsid w:val="00931749"/>
    <w:rsid w:val="009A1C42"/>
    <w:rsid w:val="009A7CB9"/>
    <w:rsid w:val="009B5013"/>
    <w:rsid w:val="009E5ECE"/>
    <w:rsid w:val="009F2305"/>
    <w:rsid w:val="00AB0C46"/>
    <w:rsid w:val="00AE0481"/>
    <w:rsid w:val="00B50D2B"/>
    <w:rsid w:val="00B512AF"/>
    <w:rsid w:val="00BE374F"/>
    <w:rsid w:val="00C02112"/>
    <w:rsid w:val="00C54966"/>
    <w:rsid w:val="00CB2CC9"/>
    <w:rsid w:val="00CC15F5"/>
    <w:rsid w:val="00D2300C"/>
    <w:rsid w:val="00DB29E0"/>
    <w:rsid w:val="00DB6187"/>
    <w:rsid w:val="00E0308E"/>
    <w:rsid w:val="00E1351C"/>
    <w:rsid w:val="00E62672"/>
    <w:rsid w:val="00E70766"/>
    <w:rsid w:val="00F85E4D"/>
    <w:rsid w:val="00F87768"/>
    <w:rsid w:val="00F9505B"/>
    <w:rsid w:val="00FF7A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86047"/>
  <w15:chartTrackingRefBased/>
  <w15:docId w15:val="{96268ECD-A5AA-4CAB-BC4C-3E084946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05B"/>
    <w:rPr>
      <w:rFonts w:eastAsiaTheme="majorEastAsia" w:cstheme="majorBidi"/>
      <w:color w:val="272727" w:themeColor="text1" w:themeTint="D8"/>
    </w:rPr>
  </w:style>
  <w:style w:type="paragraph" w:styleId="Title">
    <w:name w:val="Title"/>
    <w:basedOn w:val="Normal"/>
    <w:next w:val="Normal"/>
    <w:link w:val="TitleChar"/>
    <w:uiPriority w:val="10"/>
    <w:qFormat/>
    <w:rsid w:val="00F95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05B"/>
    <w:pPr>
      <w:spacing w:before="160"/>
      <w:jc w:val="center"/>
    </w:pPr>
    <w:rPr>
      <w:i/>
      <w:iCs/>
      <w:color w:val="404040" w:themeColor="text1" w:themeTint="BF"/>
    </w:rPr>
  </w:style>
  <w:style w:type="character" w:customStyle="1" w:styleId="QuoteChar">
    <w:name w:val="Quote Char"/>
    <w:basedOn w:val="DefaultParagraphFont"/>
    <w:link w:val="Quote"/>
    <w:uiPriority w:val="29"/>
    <w:rsid w:val="00F9505B"/>
    <w:rPr>
      <w:i/>
      <w:iCs/>
      <w:color w:val="404040" w:themeColor="text1" w:themeTint="BF"/>
    </w:rPr>
  </w:style>
  <w:style w:type="paragraph" w:styleId="ListParagraph">
    <w:name w:val="List Paragraph"/>
    <w:basedOn w:val="Normal"/>
    <w:uiPriority w:val="34"/>
    <w:qFormat/>
    <w:rsid w:val="00F9505B"/>
    <w:pPr>
      <w:ind w:left="720"/>
      <w:contextualSpacing/>
    </w:pPr>
  </w:style>
  <w:style w:type="character" w:styleId="IntenseEmphasis">
    <w:name w:val="Intense Emphasis"/>
    <w:basedOn w:val="DefaultParagraphFont"/>
    <w:uiPriority w:val="21"/>
    <w:qFormat/>
    <w:rsid w:val="00F9505B"/>
    <w:rPr>
      <w:i/>
      <w:iCs/>
      <w:color w:val="0F4761" w:themeColor="accent1" w:themeShade="BF"/>
    </w:rPr>
  </w:style>
  <w:style w:type="paragraph" w:styleId="IntenseQuote">
    <w:name w:val="Intense Quote"/>
    <w:basedOn w:val="Normal"/>
    <w:next w:val="Normal"/>
    <w:link w:val="IntenseQuoteChar"/>
    <w:uiPriority w:val="30"/>
    <w:qFormat/>
    <w:rsid w:val="00F95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05B"/>
    <w:rPr>
      <w:i/>
      <w:iCs/>
      <w:color w:val="0F4761" w:themeColor="accent1" w:themeShade="BF"/>
    </w:rPr>
  </w:style>
  <w:style w:type="character" w:styleId="IntenseReference">
    <w:name w:val="Intense Reference"/>
    <w:basedOn w:val="DefaultParagraphFont"/>
    <w:uiPriority w:val="32"/>
    <w:qFormat/>
    <w:rsid w:val="00F9505B"/>
    <w:rPr>
      <w:b/>
      <w:bCs/>
      <w:smallCaps/>
      <w:color w:val="0F4761" w:themeColor="accent1" w:themeShade="BF"/>
      <w:spacing w:val="5"/>
    </w:rPr>
  </w:style>
  <w:style w:type="character" w:styleId="Hyperlink">
    <w:name w:val="Hyperlink"/>
    <w:basedOn w:val="DefaultParagraphFont"/>
    <w:uiPriority w:val="99"/>
    <w:unhideWhenUsed/>
    <w:rsid w:val="00B50D2B"/>
    <w:rPr>
      <w:color w:val="467886" w:themeColor="hyperlink"/>
      <w:u w:val="single"/>
    </w:rPr>
  </w:style>
  <w:style w:type="character" w:styleId="UnresolvedMention">
    <w:name w:val="Unresolved Mention"/>
    <w:basedOn w:val="DefaultParagraphFont"/>
    <w:uiPriority w:val="99"/>
    <w:semiHidden/>
    <w:unhideWhenUsed/>
    <w:rsid w:val="00B50D2B"/>
    <w:rPr>
      <w:color w:val="605E5C"/>
      <w:shd w:val="clear" w:color="auto" w:fill="E1DFDD"/>
    </w:rPr>
  </w:style>
  <w:style w:type="paragraph" w:styleId="Revision">
    <w:name w:val="Revision"/>
    <w:hidden/>
    <w:uiPriority w:val="99"/>
    <w:semiHidden/>
    <w:rsid w:val="0052748B"/>
    <w:pPr>
      <w:spacing w:after="0" w:line="240" w:lineRule="auto"/>
    </w:pPr>
  </w:style>
  <w:style w:type="character" w:styleId="CommentReference">
    <w:name w:val="annotation reference"/>
    <w:basedOn w:val="DefaultParagraphFont"/>
    <w:uiPriority w:val="99"/>
    <w:semiHidden/>
    <w:unhideWhenUsed/>
    <w:rsid w:val="003F22D8"/>
    <w:rPr>
      <w:sz w:val="16"/>
      <w:szCs w:val="16"/>
    </w:rPr>
  </w:style>
  <w:style w:type="paragraph" w:styleId="CommentText">
    <w:name w:val="annotation text"/>
    <w:basedOn w:val="Normal"/>
    <w:link w:val="CommentTextChar"/>
    <w:uiPriority w:val="99"/>
    <w:unhideWhenUsed/>
    <w:rsid w:val="003F22D8"/>
    <w:pPr>
      <w:spacing w:line="240" w:lineRule="auto"/>
    </w:pPr>
    <w:rPr>
      <w:sz w:val="20"/>
      <w:szCs w:val="20"/>
    </w:rPr>
  </w:style>
  <w:style w:type="character" w:customStyle="1" w:styleId="CommentTextChar">
    <w:name w:val="Comment Text Char"/>
    <w:basedOn w:val="DefaultParagraphFont"/>
    <w:link w:val="CommentText"/>
    <w:uiPriority w:val="99"/>
    <w:rsid w:val="003F22D8"/>
    <w:rPr>
      <w:sz w:val="20"/>
      <w:szCs w:val="20"/>
    </w:rPr>
  </w:style>
  <w:style w:type="paragraph" w:styleId="CommentSubject">
    <w:name w:val="annotation subject"/>
    <w:basedOn w:val="CommentText"/>
    <w:next w:val="CommentText"/>
    <w:link w:val="CommentSubjectChar"/>
    <w:uiPriority w:val="99"/>
    <w:semiHidden/>
    <w:unhideWhenUsed/>
    <w:rsid w:val="003F22D8"/>
    <w:rPr>
      <w:b/>
      <w:bCs/>
    </w:rPr>
  </w:style>
  <w:style w:type="character" w:customStyle="1" w:styleId="CommentSubjectChar">
    <w:name w:val="Comment Subject Char"/>
    <w:basedOn w:val="CommentTextChar"/>
    <w:link w:val="CommentSubject"/>
    <w:uiPriority w:val="99"/>
    <w:semiHidden/>
    <w:rsid w:val="003F22D8"/>
    <w:rPr>
      <w:b/>
      <w:bCs/>
      <w:sz w:val="20"/>
      <w:szCs w:val="20"/>
    </w:rPr>
  </w:style>
  <w:style w:type="paragraph" w:styleId="Header">
    <w:name w:val="header"/>
    <w:basedOn w:val="Normal"/>
    <w:link w:val="HeaderChar"/>
    <w:uiPriority w:val="99"/>
    <w:unhideWhenUsed/>
    <w:rsid w:val="00FF7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BD"/>
  </w:style>
  <w:style w:type="paragraph" w:styleId="Footer">
    <w:name w:val="footer"/>
    <w:basedOn w:val="Normal"/>
    <w:link w:val="FooterChar"/>
    <w:uiPriority w:val="99"/>
    <w:unhideWhenUsed/>
    <w:rsid w:val="00FF7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PLAW-106publ170/pdf/PLAW-106publ170.pdf" TargetMode="External" /><Relationship Id="rId6" Type="http://schemas.openxmlformats.org/officeDocument/2006/relationships/hyperlink" Target="https://ideas.repec.org/p/mpr/mprres/da05daa8491f4a5e804380c686ddd22d.html" TargetMode="External" /><Relationship Id="rId7" Type="http://schemas.openxmlformats.org/officeDocument/2006/relationships/hyperlink" Target="https://www.gao.gov/assets/gao-22-104031.pdf" TargetMode="External" /><Relationship Id="rId8" Type="http://schemas.openxmlformats.org/officeDocument/2006/relationships/hyperlink" Target="https://pmc.ncbi.nlm.nih.gov/articles/PMC12045388/pdf/nihpp-2025.04.22.25325884v1.pdf" TargetMode="External" /><Relationship Id="rId9" Type="http://schemas.openxmlformats.org/officeDocument/2006/relationships/hyperlink" Target="https://www.ndrn.org/about/ndrn-member-agencies/?search=&amp;agency_location=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9B41-929E-4023-A090-0A6901B9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Stinnett, Ellie</dc:creator>
  <cp:lastModifiedBy>SSA Response</cp:lastModifiedBy>
  <cp:revision>6</cp:revision>
  <dcterms:created xsi:type="dcterms:W3CDTF">2026-03-05T12:40:00Z</dcterms:created>
  <dcterms:modified xsi:type="dcterms:W3CDTF">2026-03-05T15:21:00Z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820703282</vt:i4>
  </property>
  <property fmtid="{D5CDD505-2E9C-101B-9397-08002B2CF9AE}" pid="3" name="_AuthorEmail">
    <vt:lpwstr>Eleanor.Stinnett@ssa.gov</vt:lpwstr>
  </property>
  <property fmtid="{D5CDD505-2E9C-101B-9397-08002B2CF9AE}" pid="4" name="_AuthorEmailDisplayName">
    <vt:lpwstr>Stinnett, Eleanor</vt:lpwstr>
  </property>
  <property fmtid="{D5CDD505-2E9C-101B-9397-08002B2CF9AE}" pid="5" name="_EmailSubject">
    <vt:lpwstr>PRA Package - Ticket to Work Evaluation</vt:lpwstr>
  </property>
  <property fmtid="{D5CDD505-2E9C-101B-9397-08002B2CF9AE}" pid="6" name="_NewReviewCycle">
    <vt:lpwstr/>
  </property>
  <property fmtid="{D5CDD505-2E9C-101B-9397-08002B2CF9AE}" pid="7" name="_ReviewingToolsShownOnce">
    <vt:lpwstr/>
  </property>
</Properties>
</file>