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04261" w:rsidRPr="00BA3609" w:rsidP="00773DD4" w14:paraId="3A9C752D" w14:textId="43F64D2B">
      <w:pPr>
        <w:pStyle w:val="AppendixTitle"/>
        <w:sectPr w:rsidSect="00E972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773DD4">
        <w:t>B</w:t>
      </w:r>
      <w:r>
        <w:t>2</w:t>
      </w:r>
      <w:r w:rsidRPr="00773DD4" w:rsidR="00773DD4">
        <w:t xml:space="preserve">. Qualitative Interview Topics </w:t>
      </w:r>
    </w:p>
    <w:p w:rsidR="00BA3609" w14:paraId="5211B7E7" w14:textId="77777777">
      <w:pPr>
        <w:rPr>
          <w:rFonts w:ascii="Segoe UI" w:hAnsi="Segoe UI" w:eastAsiaTheme="minorHAnsi" w:cs="Segoe UI"/>
          <w:b/>
          <w:color w:val="046B5C"/>
          <w:sz w:val="22"/>
          <w:szCs w:val="22"/>
          <w:lang w:eastAsia="en-US"/>
        </w:rPr>
      </w:pPr>
      <w:r>
        <w:rPr>
          <w:rFonts w:ascii="Segoe UI" w:hAnsi="Segoe UI" w:cs="Segoe UI"/>
          <w:b/>
          <w:color w:val="046B5C"/>
        </w:rPr>
        <w:br w:type="page"/>
      </w:r>
    </w:p>
    <w:p w:rsidR="00F25385" w:rsidRPr="00542B3E" w:rsidP="00F25385" w14:paraId="7F39A977" w14:textId="41AFF0E9">
      <w:pPr>
        <w:pStyle w:val="TableTitle"/>
        <w:rPr>
          <w:rFonts w:ascii="Segoe UI" w:hAnsi="Segoe UI" w:cs="Segoe UI"/>
          <w:b/>
          <w:color w:val="046B5C"/>
        </w:rPr>
      </w:pPr>
      <w:r w:rsidRPr="00542B3E">
        <w:rPr>
          <w:rFonts w:ascii="Segoe UI" w:hAnsi="Segoe UI" w:cs="Segoe UI"/>
          <w:b/>
          <w:color w:val="046B5C"/>
        </w:rPr>
        <w:t xml:space="preserve">Table </w:t>
      </w:r>
      <w:r w:rsidRPr="00542B3E" w:rsidR="00A24921">
        <w:rPr>
          <w:rFonts w:ascii="Segoe UI" w:hAnsi="Segoe UI" w:cs="Segoe UI"/>
          <w:b/>
          <w:color w:val="046B5C"/>
        </w:rPr>
        <w:t>B</w:t>
      </w:r>
      <w:r w:rsidR="00A24921">
        <w:rPr>
          <w:rFonts w:ascii="Segoe UI" w:hAnsi="Segoe UI" w:cs="Segoe UI"/>
          <w:b/>
          <w:color w:val="046B5C"/>
        </w:rPr>
        <w:t>2</w:t>
      </w:r>
      <w:r w:rsidRPr="00542B3E">
        <w:rPr>
          <w:rFonts w:ascii="Segoe UI" w:hAnsi="Segoe UI" w:cs="Segoe UI"/>
          <w:b/>
          <w:color w:val="046B5C"/>
        </w:rPr>
        <w:t>.</w:t>
      </w:r>
      <w:r w:rsidRPr="00542B3E">
        <w:rPr>
          <w:rFonts w:ascii="Segoe UI" w:hAnsi="Segoe UI" w:cs="Segoe UI"/>
          <w:color w:val="046B5C"/>
        </w:rPr>
        <w:t xml:space="preserve"> Qualitative interview topics for SSA </w:t>
      </w:r>
      <w:r w:rsidR="00075D10">
        <w:rPr>
          <w:rFonts w:ascii="Segoe UI" w:hAnsi="Segoe UI" w:cs="Segoe UI"/>
          <w:color w:val="046B5C"/>
        </w:rPr>
        <w:t>Ticketholders</w:t>
      </w:r>
      <w:r>
        <w:rPr>
          <w:rStyle w:val="FootnoteReference"/>
          <w:rFonts w:ascii="Segoe UI" w:hAnsi="Segoe UI" w:cs="Segoe UI"/>
          <w:color w:val="046B5C"/>
        </w:rPr>
        <w:footnoteReference w:id="3"/>
      </w:r>
      <w:r w:rsidRPr="00542B3E">
        <w:rPr>
          <w:rFonts w:ascii="Segoe UI" w:hAnsi="Segoe UI" w:cs="Segoe UI"/>
          <w:color w:val="046B5C"/>
        </w:rPr>
        <w:t xml:space="preserve"> </w:t>
      </w:r>
    </w:p>
    <w:tbl>
      <w:tblPr>
        <w:tblStyle w:val="BaseTable"/>
        <w:tblW w:w="0" w:type="auto"/>
        <w:tblLook w:val="04A0"/>
      </w:tblPr>
      <w:tblGrid>
        <w:gridCol w:w="9360"/>
      </w:tblGrid>
      <w:tr w14:paraId="175DF60A" w14:textId="77777777" w:rsidTr="00E70EAF">
        <w:tblPrEx>
          <w:tblW w:w="0" w:type="auto"/>
          <w:tblLook w:val="04A0"/>
        </w:tblPrEx>
        <w:tc>
          <w:tcPr>
            <w:tcW w:w="9360" w:type="dxa"/>
            <w:shd w:val="clear" w:color="auto" w:fill="046B5C"/>
            <w:hideMark/>
          </w:tcPr>
          <w:p w:rsidR="00F25385" w:rsidRPr="00E70EAF" w:rsidP="00364567" w14:paraId="622743B9" w14:textId="2E6FD124">
            <w:pPr>
              <w:pStyle w:val="Paragraph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Core topics about all </w:t>
            </w:r>
            <w:r w:rsidR="00C32E17">
              <w:rPr>
                <w:rFonts w:ascii="Segoe UI" w:hAnsi="Segoe UI" w:cs="Segoe UI"/>
              </w:rPr>
              <w:t>Ticketholder</w:t>
            </w:r>
            <w:r w:rsidR="002F62E9">
              <w:rPr>
                <w:rFonts w:ascii="Segoe UI" w:hAnsi="Segoe UI" w:cs="Segoe UI"/>
              </w:rPr>
              <w:t>s’</w:t>
            </w:r>
            <w:r w:rsidRPr="00E70EAF" w:rsidR="00C32E17">
              <w:rPr>
                <w:rFonts w:ascii="Segoe UI" w:hAnsi="Segoe UI" w:cs="Segoe UI"/>
              </w:rPr>
              <w:t xml:space="preserve"> </w:t>
            </w:r>
            <w:r w:rsidRPr="00E70EAF">
              <w:rPr>
                <w:rFonts w:ascii="Segoe UI" w:hAnsi="Segoe UI" w:cs="Segoe UI"/>
              </w:rPr>
              <w:t>experiences</w:t>
            </w:r>
          </w:p>
        </w:tc>
      </w:tr>
      <w:tr w14:paraId="1BAA2817" w14:textId="77777777" w:rsidTr="00364567">
        <w:tblPrEx>
          <w:tblW w:w="0" w:type="auto"/>
          <w:tblLook w:val="04A0"/>
        </w:tblPrEx>
        <w:tc>
          <w:tcPr>
            <w:tcW w:w="9360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hideMark/>
          </w:tcPr>
          <w:p w:rsidR="00F25385" w:rsidRPr="00E70EAF" w:rsidP="00F25385" w14:paraId="0AB48B58" w14:textId="3EF5F86E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How </w:t>
            </w:r>
            <w:r w:rsidR="00075D10">
              <w:rPr>
                <w:rFonts w:ascii="Segoe UI" w:hAnsi="Segoe UI" w:cs="Segoe UI"/>
              </w:rPr>
              <w:t>Ticketholders</w:t>
            </w:r>
            <w:r w:rsidRPr="00E70EAF" w:rsidR="00075D10">
              <w:rPr>
                <w:rFonts w:ascii="Segoe UI" w:hAnsi="Segoe UI" w:cs="Segoe UI"/>
              </w:rPr>
              <w:t xml:space="preserve"> </w:t>
            </w:r>
            <w:r w:rsidRPr="00E70EAF">
              <w:rPr>
                <w:rFonts w:ascii="Segoe UI" w:hAnsi="Segoe UI" w:cs="Segoe UI"/>
              </w:rPr>
              <w:t>learn about the Ticket Act program and services</w:t>
            </w:r>
          </w:p>
          <w:p w:rsidR="00F25385" w:rsidRPr="00E70EAF" w:rsidP="00F25385" w14:paraId="4B525ACD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Use (or non-use) of other non-Ticket Act employment services and reasons for seeking them (or not)</w:t>
            </w:r>
          </w:p>
          <w:p w:rsidR="00F25385" w:rsidRPr="00E70EAF" w:rsidP="00F25385" w14:paraId="31724E47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Unmet service needs</w:t>
            </w:r>
          </w:p>
          <w:p w:rsidR="00F25385" w:rsidRPr="00E70EAF" w:rsidP="00F25385" w14:paraId="0931D18A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Suggestions about how SSA might make it easier to learn about Ticket Act program services</w:t>
            </w:r>
          </w:p>
          <w:p w:rsidR="00F25385" w:rsidRPr="00E70EAF" w:rsidP="00F25385" w14:paraId="57404325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Suggestions for making it more appealing to participate in Ticket Act program services</w:t>
            </w:r>
          </w:p>
          <w:p w:rsidR="00F25385" w:rsidRPr="00E70EAF" w:rsidP="00F25385" w14:paraId="575CBC21" w14:textId="7DDBFD0E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Suggestions about how SSA might change or enhance Ticket Act program services to meet </w:t>
            </w:r>
            <w:r w:rsidR="00075D10">
              <w:rPr>
                <w:rFonts w:ascii="Segoe UI" w:hAnsi="Segoe UI" w:cs="Segoe UI"/>
              </w:rPr>
              <w:t>Ticketholders’</w:t>
            </w:r>
            <w:r w:rsidRPr="00E70EAF" w:rsidR="00075D10">
              <w:rPr>
                <w:rFonts w:ascii="Segoe UI" w:hAnsi="Segoe UI" w:cs="Segoe UI"/>
              </w:rPr>
              <w:t xml:space="preserve"> </w:t>
            </w:r>
            <w:r w:rsidRPr="00E70EAF">
              <w:rPr>
                <w:rFonts w:ascii="Segoe UI" w:hAnsi="Segoe UI" w:cs="Segoe UI"/>
              </w:rPr>
              <w:t>needs</w:t>
            </w:r>
          </w:p>
        </w:tc>
      </w:tr>
      <w:tr w14:paraId="06D4889B" w14:textId="77777777" w:rsidTr="00E70EAF">
        <w:tblPrEx>
          <w:tblW w:w="0" w:type="auto"/>
          <w:tblLook w:val="04A0"/>
        </w:tblPrEx>
        <w:tc>
          <w:tcPr>
            <w:tcW w:w="9360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shd w:val="clear" w:color="auto" w:fill="046B5C"/>
            <w:hideMark/>
          </w:tcPr>
          <w:p w:rsidR="00F25385" w:rsidRPr="00E70EAF" w:rsidP="00364567" w14:paraId="69D0B59F" w14:textId="4CAFBCFC">
            <w:pPr>
              <w:pStyle w:val="Paragraph"/>
              <w:rPr>
                <w:rFonts w:ascii="Segoe UI" w:hAnsi="Segoe UI" w:cs="Segoe UI"/>
                <w:b/>
              </w:rPr>
            </w:pPr>
            <w:r w:rsidRPr="00E70EAF">
              <w:rPr>
                <w:rFonts w:ascii="Segoe UI" w:hAnsi="Segoe UI" w:cs="Segoe UI"/>
                <w:b/>
                <w:color w:val="FFFFFF" w:themeColor="background1"/>
              </w:rPr>
              <w:t xml:space="preserve">Topics for </w:t>
            </w:r>
            <w:r w:rsidR="00075D10">
              <w:rPr>
                <w:rFonts w:ascii="Segoe UI" w:hAnsi="Segoe UI" w:cs="Segoe UI"/>
                <w:b/>
                <w:color w:val="FFFFFF" w:themeColor="background1"/>
              </w:rPr>
              <w:t>Ticketholders</w:t>
            </w:r>
            <w:r w:rsidRPr="00E70EAF" w:rsidR="00075D10">
              <w:rPr>
                <w:rFonts w:ascii="Segoe UI" w:hAnsi="Segoe UI" w:cs="Segoe UI"/>
                <w:b/>
                <w:color w:val="FFFFFF" w:themeColor="background1"/>
              </w:rPr>
              <w:t xml:space="preserve"> </w:t>
            </w:r>
            <w:r w:rsidRPr="00E70EAF">
              <w:rPr>
                <w:rFonts w:ascii="Segoe UI" w:hAnsi="Segoe UI" w:cs="Segoe UI"/>
                <w:b/>
                <w:color w:val="FFFFFF" w:themeColor="background1"/>
              </w:rPr>
              <w:t xml:space="preserve">who used TTW program services </w:t>
            </w:r>
          </w:p>
        </w:tc>
      </w:tr>
      <w:tr w14:paraId="202EE6E8" w14:textId="77777777" w:rsidTr="00364567">
        <w:tblPrEx>
          <w:tblW w:w="0" w:type="auto"/>
          <w:tblLook w:val="04A0"/>
        </w:tblPrEx>
        <w:tc>
          <w:tcPr>
            <w:tcW w:w="9360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hideMark/>
          </w:tcPr>
          <w:p w:rsidR="00F25385" w:rsidRPr="00E70EAF" w:rsidP="00F25385" w14:paraId="22894EBE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Experiences seeking TTW program services (for example, factors in selecting EN and/or VR agency (for TTW); wait times for services; experiences with the SSA Beneficiary Help Line) </w:t>
            </w:r>
          </w:p>
          <w:p w:rsidR="00F25385" w:rsidRPr="00E70EAF" w:rsidP="00F25385" w14:paraId="089E9DDA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Reasons for assigning, and if relevant, unassigning a Ticket with a particular service provider (EN and/or VR agency)</w:t>
            </w:r>
          </w:p>
          <w:p w:rsidR="00F25385" w:rsidRPr="00E70EAF" w:rsidP="00F25385" w14:paraId="481A6AF8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Experiences with the process to assign or unassign a Ticket and/or to reassign or put Ticket in-use with another provider</w:t>
            </w:r>
          </w:p>
          <w:p w:rsidR="00F25385" w:rsidRPr="00E70EAF" w:rsidP="00F25385" w14:paraId="38867D77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Services received from TTW program provider (for example, types of services; timeliness, intensity, and duration of services; mode of services; coordination across providers)</w:t>
            </w:r>
          </w:p>
          <w:p w:rsidR="00F25385" w:rsidRPr="00E70EAF" w:rsidP="00F25385" w14:paraId="1A88221D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Pathway and coordination across multiple Ticket Act providers (for example, working with VR and then an EN, working with multiple ENs over time, receiving EN and WIPA services)</w:t>
            </w:r>
          </w:p>
          <w:p w:rsidR="00F25385" w:rsidRPr="00E70EAF" w:rsidP="00F25385" w14:paraId="73916AE1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Perceived usefulness of services for achieving employment goals </w:t>
            </w:r>
          </w:p>
          <w:p w:rsidR="00F25385" w:rsidRPr="00E70EAF" w:rsidP="00F25385" w14:paraId="2CBE2A5B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Perceived usefulness of remote services compared with in-person services </w:t>
            </w:r>
          </w:p>
          <w:p w:rsidR="00F25385" w:rsidRPr="00E70EAF" w:rsidP="00F25385" w14:paraId="166BBF33" w14:textId="5CB6E7AF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Satisfaction with services </w:t>
            </w:r>
          </w:p>
          <w:p w:rsidR="00F25385" w:rsidRPr="00E70EAF" w:rsidP="00F25385" w14:paraId="3E92CEB6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Extent to which TTW program and services contributed to achieving work goals </w:t>
            </w:r>
          </w:p>
          <w:p w:rsidR="00F25385" w:rsidRPr="00E70EAF" w:rsidP="00F25385" w14:paraId="2110E506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How services differ from other non-Ticket Act program employment services and supports considered or received </w:t>
            </w:r>
          </w:p>
        </w:tc>
      </w:tr>
      <w:tr w14:paraId="0739A390" w14:textId="77777777" w:rsidTr="00E70EAF">
        <w:tblPrEx>
          <w:tblW w:w="0" w:type="auto"/>
          <w:tblLook w:val="04A0"/>
        </w:tblPrEx>
        <w:tc>
          <w:tcPr>
            <w:tcW w:w="9360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shd w:val="clear" w:color="auto" w:fill="046B5C"/>
            <w:hideMark/>
          </w:tcPr>
          <w:p w:rsidR="00F25385" w:rsidRPr="00E70EAF" w:rsidP="00E70EAF" w14:paraId="425D0FF3" w14:textId="664E1EEF">
            <w:pPr>
              <w:pStyle w:val="Paragraph"/>
              <w:pageBreakBefore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  <w:b/>
                <w:color w:val="FFFFFF" w:themeColor="background1"/>
              </w:rPr>
              <w:t xml:space="preserve">Topics for </w:t>
            </w:r>
            <w:r w:rsidR="00075D10">
              <w:rPr>
                <w:rFonts w:ascii="Segoe UI" w:hAnsi="Segoe UI" w:cs="Segoe UI"/>
                <w:b/>
                <w:color w:val="FFFFFF" w:themeColor="background1"/>
              </w:rPr>
              <w:t>Ticketholders</w:t>
            </w:r>
            <w:r w:rsidRPr="00E70EAF" w:rsidR="00075D10">
              <w:rPr>
                <w:rFonts w:ascii="Segoe UI" w:hAnsi="Segoe UI" w:cs="Segoe UI"/>
                <w:b/>
                <w:color w:val="FFFFFF" w:themeColor="background1"/>
              </w:rPr>
              <w:t xml:space="preserve"> </w:t>
            </w:r>
            <w:r w:rsidRPr="00E70EAF">
              <w:rPr>
                <w:rFonts w:ascii="Segoe UI" w:hAnsi="Segoe UI" w:cs="Segoe UI"/>
                <w:b/>
                <w:color w:val="FFFFFF" w:themeColor="background1"/>
              </w:rPr>
              <w:t xml:space="preserve">who used WIPA program services </w:t>
            </w:r>
          </w:p>
        </w:tc>
      </w:tr>
      <w:tr w14:paraId="4DB9163E" w14:textId="77777777" w:rsidTr="00364567">
        <w:tblPrEx>
          <w:tblW w:w="0" w:type="auto"/>
          <w:tblLook w:val="04A0"/>
        </w:tblPrEx>
        <w:tc>
          <w:tcPr>
            <w:tcW w:w="9360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hideMark/>
          </w:tcPr>
          <w:p w:rsidR="00F25385" w:rsidRPr="00E70EAF" w:rsidP="00F25385" w14:paraId="49448D53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Experiences seeking WIPA program services (for example: wait times for services; experiences with the SSA Beneficiary Help Line) </w:t>
            </w:r>
          </w:p>
          <w:p w:rsidR="00F25385" w:rsidRPr="00E70EAF" w:rsidP="00F25385" w14:paraId="65EE83F7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Services received from a Ticket Act program provider (for example, types of services; timeliness, intensity, and duration of services; mode of services; coordination across providers)</w:t>
            </w:r>
          </w:p>
          <w:p w:rsidR="00F25385" w:rsidRPr="00E70EAF" w:rsidP="00F25385" w14:paraId="0A497A45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Pathway and coordination across multiple Ticket Act providers (for example, receiving EN and WIPA services)</w:t>
            </w:r>
          </w:p>
          <w:p w:rsidR="00F25385" w:rsidRPr="00E70EAF" w:rsidP="00F25385" w14:paraId="3FE44CE2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Perceived usefulness of services for achieving employment goals </w:t>
            </w:r>
          </w:p>
          <w:p w:rsidR="00F25385" w:rsidRPr="00E70EAF" w:rsidP="00F25385" w14:paraId="34664D33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Perceived usefulness of remote services compared with in-person services </w:t>
            </w:r>
          </w:p>
          <w:p w:rsidR="00F25385" w:rsidRPr="00E70EAF" w:rsidP="00F25385" w14:paraId="53AC61DC" w14:textId="6FE305E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Satisfaction with services </w:t>
            </w:r>
          </w:p>
          <w:p w:rsidR="00F25385" w:rsidRPr="00E70EAF" w:rsidP="00F25385" w14:paraId="173327F1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Extent to which WIPA services contributed to achieving work goals </w:t>
            </w:r>
          </w:p>
          <w:p w:rsidR="00F25385" w:rsidRPr="00E70EAF" w:rsidP="00F25385" w14:paraId="208FF50F" w14:textId="77777777">
            <w:pPr>
              <w:pStyle w:val="Paragraph"/>
              <w:numPr>
                <w:ilvl w:val="0"/>
                <w:numId w:val="12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How services differ from other non-Ticket Act program employment services and supports considered or received </w:t>
            </w:r>
          </w:p>
        </w:tc>
      </w:tr>
      <w:tr w14:paraId="50EE7CE1" w14:textId="77777777" w:rsidTr="00E70EAF">
        <w:tblPrEx>
          <w:tblW w:w="0" w:type="auto"/>
          <w:tblLook w:val="04A0"/>
        </w:tblPrEx>
        <w:tc>
          <w:tcPr>
            <w:tcW w:w="9360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shd w:val="clear" w:color="auto" w:fill="046B5C"/>
            <w:hideMark/>
          </w:tcPr>
          <w:p w:rsidR="00F25385" w:rsidRPr="00E70EAF" w:rsidP="00364567" w14:paraId="5097218A" w14:textId="262D451F">
            <w:pPr>
              <w:pStyle w:val="Paragraph"/>
              <w:rPr>
                <w:rFonts w:ascii="Segoe UI" w:hAnsi="Segoe UI" w:cs="Segoe UI"/>
                <w:b/>
              </w:rPr>
            </w:pPr>
            <w:r w:rsidRPr="00E70EAF">
              <w:rPr>
                <w:rFonts w:ascii="Segoe UI" w:hAnsi="Segoe UI" w:cs="Segoe UI"/>
                <w:b/>
                <w:color w:val="FFFFFF" w:themeColor="background1"/>
              </w:rPr>
              <w:t xml:space="preserve">Topics for </w:t>
            </w:r>
            <w:r w:rsidR="00075D10">
              <w:rPr>
                <w:rFonts w:ascii="Segoe UI" w:hAnsi="Segoe UI" w:cs="Segoe UI"/>
                <w:b/>
                <w:color w:val="FFFFFF" w:themeColor="background1"/>
              </w:rPr>
              <w:t>Ticketholders</w:t>
            </w:r>
            <w:r w:rsidRPr="00E70EAF" w:rsidR="00075D10">
              <w:rPr>
                <w:rFonts w:ascii="Segoe UI" w:hAnsi="Segoe UI" w:cs="Segoe UI"/>
                <w:b/>
                <w:color w:val="FFFFFF" w:themeColor="background1"/>
              </w:rPr>
              <w:t xml:space="preserve"> </w:t>
            </w:r>
            <w:r w:rsidRPr="00E70EAF">
              <w:rPr>
                <w:rFonts w:ascii="Segoe UI" w:hAnsi="Segoe UI" w:cs="Segoe UI"/>
                <w:b/>
                <w:color w:val="FFFFFF" w:themeColor="background1"/>
              </w:rPr>
              <w:t xml:space="preserve">who did not use Ticket Act program services </w:t>
            </w:r>
          </w:p>
        </w:tc>
      </w:tr>
      <w:tr w14:paraId="02EDB1A2" w14:textId="77777777" w:rsidTr="00364567">
        <w:tblPrEx>
          <w:tblW w:w="0" w:type="auto"/>
          <w:tblLook w:val="04A0"/>
        </w:tblPrEx>
        <w:tc>
          <w:tcPr>
            <w:tcW w:w="9360" w:type="dxa"/>
            <w:tcBorders>
              <w:top w:val="single" w:sz="4" w:space="0" w:color="196B24" w:themeColor="accent3"/>
              <w:left w:val="nil"/>
              <w:bottom w:val="single" w:sz="4" w:space="0" w:color="0E2841" w:themeColor="text2"/>
              <w:right w:val="nil"/>
            </w:tcBorders>
            <w:hideMark/>
          </w:tcPr>
          <w:p w:rsidR="00F25385" w:rsidRPr="00E70EAF" w:rsidP="00F25385" w14:paraId="6839A418" w14:textId="77777777">
            <w:pPr>
              <w:pStyle w:val="Paragraph"/>
              <w:numPr>
                <w:ilvl w:val="0"/>
                <w:numId w:val="13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Awareness of Ticket Act programs</w:t>
            </w:r>
          </w:p>
          <w:p w:rsidR="00F25385" w:rsidRPr="00E70EAF" w:rsidP="00F25385" w14:paraId="06591D31" w14:textId="77777777">
            <w:pPr>
              <w:pStyle w:val="Paragraph"/>
              <w:numPr>
                <w:ilvl w:val="0"/>
                <w:numId w:val="13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Experiences attempting to use Ticket Act program services</w:t>
            </w:r>
          </w:p>
          <w:p w:rsidR="00F25385" w:rsidRPr="00E70EAF" w:rsidP="00F25385" w14:paraId="23C18691" w14:textId="77777777">
            <w:pPr>
              <w:pStyle w:val="Paragraph"/>
              <w:numPr>
                <w:ilvl w:val="0"/>
                <w:numId w:val="13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>Reasons for not using Ticket Act program services</w:t>
            </w:r>
          </w:p>
          <w:p w:rsidR="00F25385" w:rsidRPr="00E70EAF" w:rsidP="00F25385" w14:paraId="52543121" w14:textId="77777777">
            <w:pPr>
              <w:pStyle w:val="Paragraph"/>
              <w:numPr>
                <w:ilvl w:val="0"/>
                <w:numId w:val="13"/>
              </w:numPr>
              <w:spacing w:after="180" w:line="300" w:lineRule="atLeast"/>
              <w:rPr>
                <w:rFonts w:ascii="Segoe UI" w:hAnsi="Segoe UI" w:cs="Segoe UI"/>
              </w:rPr>
            </w:pPr>
            <w:r w:rsidRPr="00E70EAF">
              <w:rPr>
                <w:rFonts w:ascii="Segoe UI" w:hAnsi="Segoe UI" w:cs="Segoe UI"/>
              </w:rPr>
              <w:t xml:space="preserve">Perceived usefulness of available Ticket Act program services for achieving employment goals </w:t>
            </w:r>
          </w:p>
        </w:tc>
      </w:tr>
    </w:tbl>
    <w:p w:rsidR="00F25385" w:rsidP="004074DC" w14:paraId="4B6CF923" w14:textId="500C409D">
      <w:pPr>
        <w:pStyle w:val="Paragraph"/>
        <w:spacing w:before="40"/>
      </w:pPr>
      <w:r w:rsidRPr="00E70EAF">
        <w:rPr>
          <w:rFonts w:ascii="segoe" w:hAnsi="segoe"/>
          <w:sz w:val="18"/>
        </w:rPr>
        <w:t>EN = Employment Network; TTW = Ticket to Work; SSA = Social Security Administration; VR = Vocational Rehabilitation; WIPA = Work Incentives Planning and Assistance.</w:t>
      </w:r>
    </w:p>
    <w:p w:rsidR="00F25385" w:rsidRPr="00E70EAF" w:rsidP="00405E67" w14:paraId="49C5A686" w14:textId="7504B5EF">
      <w:pPr>
        <w:pStyle w:val="TableTitle"/>
        <w:rPr>
          <w:rFonts w:ascii="Segoe UI" w:hAnsi="Segoe UI" w:cstheme="minorHAnsi"/>
          <w:color w:val="auto"/>
          <w:sz w:val="18"/>
          <w:szCs w:val="20"/>
        </w:rPr>
      </w:pPr>
    </w:p>
    <w:sectPr w:rsidSect="007A3B6F">
      <w:headerReference w:type="default" r:id="rId15"/>
      <w:footerReference w:type="default" r:id="rId16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1F4A" w14:paraId="68853C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8"/>
        <w:szCs w:val="18"/>
      </w:rPr>
      <w:id w:val="517202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2262" w:rsidRPr="00834E14" w:rsidP="00A60776" w14:paraId="25A0949A" w14:textId="06E4BBA0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834E14">
          <w:rPr>
            <w:rFonts w:ascii="Arial" w:hAnsi="Arial" w:cs="Arial"/>
            <w:sz w:val="18"/>
            <w:szCs w:val="18"/>
          </w:rPr>
          <w:t>B.</w:t>
        </w:r>
        <w:r w:rsidR="00BA3609">
          <w:rPr>
            <w:rFonts w:ascii="Arial" w:hAnsi="Arial" w:cs="Arial"/>
            <w:sz w:val="18"/>
            <w:szCs w:val="18"/>
          </w:rPr>
          <w:t>3</w:t>
        </w:r>
        <w:r w:rsidR="00E972FF">
          <w:rPr>
            <w:rFonts w:ascii="Arial" w:hAnsi="Arial" w:cs="Arial"/>
            <w:sz w:val="18"/>
            <w:szCs w:val="18"/>
          </w:rPr>
          <w:t>.1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1F4A" w14:paraId="00E2AFA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8"/>
        <w:szCs w:val="18"/>
      </w:rPr>
      <w:id w:val="-1185122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17C9" w:rsidRPr="00834E14" w:rsidP="00834E14" w14:paraId="37B847FE" w14:textId="615455DC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834E14">
          <w:rPr>
            <w:rFonts w:ascii="Arial" w:hAnsi="Arial" w:cs="Arial"/>
            <w:sz w:val="18"/>
            <w:szCs w:val="18"/>
          </w:rPr>
          <w:t>B</w:t>
        </w:r>
        <w:r>
          <w:rPr>
            <w:rFonts w:ascii="Arial" w:hAnsi="Arial" w:cs="Arial"/>
            <w:sz w:val="18"/>
            <w:szCs w:val="18"/>
          </w:rPr>
          <w:t>2</w:t>
        </w:r>
        <w:r w:rsidR="007A3B6F">
          <w:rPr>
            <w:rFonts w:ascii="Arial" w:hAnsi="Arial" w:cs="Arial"/>
            <w:sz w:val="18"/>
            <w:szCs w:val="18"/>
          </w:rPr>
          <w:t>.</w:t>
        </w:r>
        <w:r w:rsidRPr="00834E14" w:rsidR="007A3B6F">
          <w:rPr>
            <w:rFonts w:ascii="Arial" w:hAnsi="Arial" w:cs="Arial"/>
            <w:sz w:val="18"/>
            <w:szCs w:val="18"/>
          </w:rPr>
          <w:fldChar w:fldCharType="begin"/>
        </w:r>
        <w:r w:rsidRPr="00834E14" w:rsidR="007A3B6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34E14" w:rsidR="007A3B6F">
          <w:rPr>
            <w:rFonts w:ascii="Arial" w:hAnsi="Arial" w:cs="Arial"/>
            <w:sz w:val="18"/>
            <w:szCs w:val="18"/>
          </w:rPr>
          <w:fldChar w:fldCharType="separate"/>
        </w:r>
        <w:r w:rsidR="007A3B6F">
          <w:rPr>
            <w:rFonts w:ascii="Arial" w:hAnsi="Arial" w:cs="Arial"/>
            <w:sz w:val="18"/>
            <w:szCs w:val="18"/>
          </w:rPr>
          <w:t>1</w:t>
        </w:r>
        <w:r w:rsidRPr="00834E14" w:rsidR="007A3B6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72A84" w:rsidP="00593619" w14:paraId="5435204D" w14:textId="77777777">
      <w:pPr>
        <w:spacing w:after="0" w:line="240" w:lineRule="auto"/>
      </w:pPr>
      <w:r>
        <w:separator/>
      </w:r>
    </w:p>
  </w:footnote>
  <w:footnote w:type="continuationSeparator" w:id="1">
    <w:p w:rsidR="00572A84" w:rsidP="00593619" w14:paraId="4B0CB1D5" w14:textId="77777777">
      <w:pPr>
        <w:spacing w:after="0" w:line="240" w:lineRule="auto"/>
      </w:pPr>
      <w:r>
        <w:continuationSeparator/>
      </w:r>
    </w:p>
  </w:footnote>
  <w:footnote w:type="continuationNotice" w:id="2">
    <w:p w:rsidR="00572A84" w14:paraId="7C9C2498" w14:textId="77777777">
      <w:pPr>
        <w:spacing w:after="0" w:line="240" w:lineRule="auto"/>
      </w:pPr>
    </w:p>
  </w:footnote>
  <w:footnote w:id="3">
    <w:p w:rsidR="00A47C6D" w14:paraId="39B82B7B" w14:textId="04BCCF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783D" w:rsidR="0086783D">
        <w:t>Throughout this document, “Ticketholders” broadly refers to working-age disabled SSI and SSDI beneficiaries who are eligible for Ticket</w:t>
      </w:r>
      <w:r w:rsidR="00B27D45">
        <w:t xml:space="preserve"> to Work</w:t>
      </w:r>
      <w:r w:rsidRPr="0086783D" w:rsidR="0086783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1F4A" w14:paraId="418D5B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1F4A" w14:paraId="725F475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1F4A" w14:paraId="6F52B90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7C71" w:rsidRPr="00E20B12" w:rsidP="00E20B12" w14:paraId="59BA646A" w14:textId="0C1AF4CD">
    <w:pPr>
      <w:pStyle w:val="Header"/>
      <w:jc w:val="center"/>
      <w:rPr>
        <w:rFonts w:ascii="Arial" w:hAnsi="Arial" w:cs="Arial"/>
        <w:sz w:val="18"/>
        <w:szCs w:val="18"/>
      </w:rPr>
    </w:pPr>
    <w:r w:rsidRPr="003F4E9E">
      <w:rPr>
        <w:rFonts w:ascii="Arial" w:hAnsi="Arial" w:cs="Arial"/>
        <w:color w:val="046B5C"/>
        <w:sz w:val="18"/>
        <w:szCs w:val="18"/>
      </w:rPr>
      <w:t>B</w:t>
    </w:r>
    <w:r>
      <w:rPr>
        <w:rFonts w:ascii="Arial" w:hAnsi="Arial" w:cs="Arial"/>
        <w:color w:val="046B5C"/>
        <w:sz w:val="18"/>
        <w:szCs w:val="18"/>
      </w:rPr>
      <w:t>2</w:t>
    </w:r>
    <w:r w:rsidRPr="003F4E9E" w:rsidR="00CE6438">
      <w:rPr>
        <w:rFonts w:ascii="Arial" w:hAnsi="Arial" w:cs="Arial"/>
        <w:color w:val="046B5C"/>
        <w:sz w:val="18"/>
        <w:szCs w:val="18"/>
      </w:rPr>
      <w:t xml:space="preserve">. Qualitative </w:t>
    </w:r>
    <w:r w:rsidR="00097BA0">
      <w:rPr>
        <w:rFonts w:ascii="Arial" w:hAnsi="Arial" w:cs="Arial"/>
        <w:color w:val="046B5C"/>
        <w:sz w:val="18"/>
        <w:szCs w:val="18"/>
      </w:rPr>
      <w:t>I</w:t>
    </w:r>
    <w:r w:rsidRPr="003F4E9E" w:rsidR="00CE6438">
      <w:rPr>
        <w:rFonts w:ascii="Arial" w:hAnsi="Arial" w:cs="Arial"/>
        <w:color w:val="046B5C"/>
        <w:sz w:val="18"/>
        <w:szCs w:val="18"/>
      </w:rPr>
      <w:t xml:space="preserve">nterview </w:t>
    </w:r>
    <w:r w:rsidR="00097BA0">
      <w:rPr>
        <w:rFonts w:ascii="Arial" w:hAnsi="Arial" w:cs="Arial"/>
        <w:color w:val="046B5C"/>
        <w:sz w:val="18"/>
        <w:szCs w:val="18"/>
      </w:rPr>
      <w:t>T</w:t>
    </w:r>
    <w:r w:rsidRPr="003F4E9E" w:rsidR="00CE6438">
      <w:rPr>
        <w:rFonts w:ascii="Arial" w:hAnsi="Arial" w:cs="Arial"/>
        <w:color w:val="046B5C"/>
        <w:sz w:val="18"/>
        <w:szCs w:val="18"/>
      </w:rPr>
      <w:t xml:space="preserve">opics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369EB9C4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156082" w:themeColor="accent1"/>
      </w:rPr>
    </w:lvl>
  </w:abstractNum>
  <w:abstractNum w:abstractNumId="1">
    <w:nsid w:val="FFFFFF89"/>
    <w:multiLevelType w:val="singleLevel"/>
    <w:tmpl w:val="BC9050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2F13BC"/>
    <w:multiLevelType w:val="hybridMultilevel"/>
    <w:tmpl w:val="9EC0A9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FD52BE"/>
    <w:multiLevelType w:val="hybridMultilevel"/>
    <w:tmpl w:val="10E6CB04"/>
    <w:lvl w:ilvl="0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">
    <w:nsid w:val="0A631F75"/>
    <w:multiLevelType w:val="hybridMultilevel"/>
    <w:tmpl w:val="03763C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2315F0"/>
    <w:multiLevelType w:val="hybridMultilevel"/>
    <w:tmpl w:val="BC5227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432808"/>
    <w:multiLevelType w:val="hybridMultilevel"/>
    <w:tmpl w:val="72A83A1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8638A"/>
    <w:multiLevelType w:val="hybridMultilevel"/>
    <w:tmpl w:val="1B0866F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4869151F"/>
    <w:multiLevelType w:val="hybridMultilevel"/>
    <w:tmpl w:val="1B0866F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F1A30DF"/>
    <w:multiLevelType w:val="hybridMultilevel"/>
    <w:tmpl w:val="430C9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2502B1"/>
    <w:multiLevelType w:val="hybridMultilevel"/>
    <w:tmpl w:val="F5AC8DD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5403D"/>
    <w:multiLevelType w:val="hybridMultilevel"/>
    <w:tmpl w:val="936AEB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646736"/>
    <w:multiLevelType w:val="hybridMultilevel"/>
    <w:tmpl w:val="D8061C9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A47DB"/>
    <w:multiLevelType w:val="hybridMultilevel"/>
    <w:tmpl w:val="C7081E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866008"/>
    <w:multiLevelType w:val="hybridMultilevel"/>
    <w:tmpl w:val="6016B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64733E"/>
    <w:multiLevelType w:val="hybridMultilevel"/>
    <w:tmpl w:val="BD5A94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C632AA"/>
    <w:multiLevelType w:val="hybridMultilevel"/>
    <w:tmpl w:val="EF2AA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7275">
    <w:abstractNumId w:val="10"/>
  </w:num>
  <w:num w:numId="2" w16cid:durableId="2108429404">
    <w:abstractNumId w:val="16"/>
  </w:num>
  <w:num w:numId="3" w16cid:durableId="907153716">
    <w:abstractNumId w:val="12"/>
  </w:num>
  <w:num w:numId="4" w16cid:durableId="687566357">
    <w:abstractNumId w:val="6"/>
  </w:num>
  <w:num w:numId="5" w16cid:durableId="646671300">
    <w:abstractNumId w:val="3"/>
  </w:num>
  <w:num w:numId="6" w16cid:durableId="90704875">
    <w:abstractNumId w:val="1"/>
  </w:num>
  <w:num w:numId="7" w16cid:durableId="1975016692">
    <w:abstractNumId w:val="0"/>
  </w:num>
  <w:num w:numId="8" w16cid:durableId="1863938310">
    <w:abstractNumId w:val="8"/>
  </w:num>
  <w:num w:numId="9" w16cid:durableId="2138140857">
    <w:abstractNumId w:val="7"/>
  </w:num>
  <w:num w:numId="10" w16cid:durableId="1466239260">
    <w:abstractNumId w:val="14"/>
  </w:num>
  <w:num w:numId="11" w16cid:durableId="739444066">
    <w:abstractNumId w:val="9"/>
  </w:num>
  <w:num w:numId="12" w16cid:durableId="1821267291">
    <w:abstractNumId w:val="11"/>
  </w:num>
  <w:num w:numId="13" w16cid:durableId="460811710">
    <w:abstractNumId w:val="2"/>
  </w:num>
  <w:num w:numId="14" w16cid:durableId="1333142558">
    <w:abstractNumId w:val="13"/>
  </w:num>
  <w:num w:numId="15" w16cid:durableId="346568267">
    <w:abstractNumId w:val="15"/>
  </w:num>
  <w:num w:numId="16" w16cid:durableId="608853790">
    <w:abstractNumId w:val="5"/>
  </w:num>
  <w:num w:numId="17" w16cid:durableId="2028359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EF7E31"/>
    <w:rsid w:val="00001FC4"/>
    <w:rsid w:val="00011BF8"/>
    <w:rsid w:val="0001230B"/>
    <w:rsid w:val="0002425A"/>
    <w:rsid w:val="00041091"/>
    <w:rsid w:val="00042258"/>
    <w:rsid w:val="0004245D"/>
    <w:rsid w:val="00043949"/>
    <w:rsid w:val="00046B6B"/>
    <w:rsid w:val="000508A1"/>
    <w:rsid w:val="00054EA7"/>
    <w:rsid w:val="000552F3"/>
    <w:rsid w:val="00055F68"/>
    <w:rsid w:val="0006373B"/>
    <w:rsid w:val="0006579F"/>
    <w:rsid w:val="00065EB4"/>
    <w:rsid w:val="000668F4"/>
    <w:rsid w:val="00075D10"/>
    <w:rsid w:val="000850ED"/>
    <w:rsid w:val="00095193"/>
    <w:rsid w:val="00097BA0"/>
    <w:rsid w:val="000A2262"/>
    <w:rsid w:val="000A7EF7"/>
    <w:rsid w:val="000B068E"/>
    <w:rsid w:val="000B311F"/>
    <w:rsid w:val="000B523D"/>
    <w:rsid w:val="000C34C5"/>
    <w:rsid w:val="000C674E"/>
    <w:rsid w:val="000D4A64"/>
    <w:rsid w:val="000D5AF1"/>
    <w:rsid w:val="000E5A2F"/>
    <w:rsid w:val="000F1910"/>
    <w:rsid w:val="000F1FA0"/>
    <w:rsid w:val="000F587E"/>
    <w:rsid w:val="000F5CE5"/>
    <w:rsid w:val="00101188"/>
    <w:rsid w:val="00101381"/>
    <w:rsid w:val="00107B03"/>
    <w:rsid w:val="00114C67"/>
    <w:rsid w:val="00124832"/>
    <w:rsid w:val="001307A7"/>
    <w:rsid w:val="0013584D"/>
    <w:rsid w:val="0015093C"/>
    <w:rsid w:val="001517C9"/>
    <w:rsid w:val="00151962"/>
    <w:rsid w:val="00163CA5"/>
    <w:rsid w:val="00163D7A"/>
    <w:rsid w:val="0016584C"/>
    <w:rsid w:val="00174A5B"/>
    <w:rsid w:val="00180D41"/>
    <w:rsid w:val="0018717E"/>
    <w:rsid w:val="00190148"/>
    <w:rsid w:val="001921E0"/>
    <w:rsid w:val="001A27D2"/>
    <w:rsid w:val="001A579B"/>
    <w:rsid w:val="001B22BA"/>
    <w:rsid w:val="001B27E2"/>
    <w:rsid w:val="001B4823"/>
    <w:rsid w:val="001B796B"/>
    <w:rsid w:val="001D284A"/>
    <w:rsid w:val="001D5D28"/>
    <w:rsid w:val="001D7AEB"/>
    <w:rsid w:val="001E0216"/>
    <w:rsid w:val="001E4BD1"/>
    <w:rsid w:val="001E622E"/>
    <w:rsid w:val="001E62E2"/>
    <w:rsid w:val="001E76E0"/>
    <w:rsid w:val="001F393F"/>
    <w:rsid w:val="001F67B6"/>
    <w:rsid w:val="0020112F"/>
    <w:rsid w:val="0020484D"/>
    <w:rsid w:val="002065D7"/>
    <w:rsid w:val="00210C77"/>
    <w:rsid w:val="00217080"/>
    <w:rsid w:val="002216BF"/>
    <w:rsid w:val="00233848"/>
    <w:rsid w:val="0024063E"/>
    <w:rsid w:val="00246279"/>
    <w:rsid w:val="00281C2F"/>
    <w:rsid w:val="00281D9A"/>
    <w:rsid w:val="00296C06"/>
    <w:rsid w:val="00297E0F"/>
    <w:rsid w:val="002A4F6F"/>
    <w:rsid w:val="002B09E0"/>
    <w:rsid w:val="002B140A"/>
    <w:rsid w:val="002B1FD2"/>
    <w:rsid w:val="002C76B7"/>
    <w:rsid w:val="002D4342"/>
    <w:rsid w:val="002E3587"/>
    <w:rsid w:val="002E4245"/>
    <w:rsid w:val="002E597C"/>
    <w:rsid w:val="002E6B42"/>
    <w:rsid w:val="002F62E9"/>
    <w:rsid w:val="00300B9C"/>
    <w:rsid w:val="003161CC"/>
    <w:rsid w:val="003246C5"/>
    <w:rsid w:val="0033575C"/>
    <w:rsid w:val="003402C3"/>
    <w:rsid w:val="0034221D"/>
    <w:rsid w:val="00346368"/>
    <w:rsid w:val="00350F29"/>
    <w:rsid w:val="0035132D"/>
    <w:rsid w:val="0036104A"/>
    <w:rsid w:val="00364567"/>
    <w:rsid w:val="00370344"/>
    <w:rsid w:val="00374353"/>
    <w:rsid w:val="00397C08"/>
    <w:rsid w:val="003A3986"/>
    <w:rsid w:val="003B6C9A"/>
    <w:rsid w:val="003D3093"/>
    <w:rsid w:val="003D354D"/>
    <w:rsid w:val="003D7AA9"/>
    <w:rsid w:val="003E51FB"/>
    <w:rsid w:val="003E521A"/>
    <w:rsid w:val="003F4E9E"/>
    <w:rsid w:val="00404261"/>
    <w:rsid w:val="00405E67"/>
    <w:rsid w:val="00407209"/>
    <w:rsid w:val="004074DC"/>
    <w:rsid w:val="00442A50"/>
    <w:rsid w:val="00450738"/>
    <w:rsid w:val="0045350D"/>
    <w:rsid w:val="0047412A"/>
    <w:rsid w:val="00481AB3"/>
    <w:rsid w:val="004A5047"/>
    <w:rsid w:val="004A568B"/>
    <w:rsid w:val="004B2436"/>
    <w:rsid w:val="004C000F"/>
    <w:rsid w:val="004C00F5"/>
    <w:rsid w:val="004C4115"/>
    <w:rsid w:val="004C7FB5"/>
    <w:rsid w:val="004D5E87"/>
    <w:rsid w:val="004D6D9D"/>
    <w:rsid w:val="004E13D3"/>
    <w:rsid w:val="004E67A6"/>
    <w:rsid w:val="004F2184"/>
    <w:rsid w:val="004F2DF5"/>
    <w:rsid w:val="004F4E2E"/>
    <w:rsid w:val="00511FCA"/>
    <w:rsid w:val="00513482"/>
    <w:rsid w:val="00515220"/>
    <w:rsid w:val="0052302E"/>
    <w:rsid w:val="00533191"/>
    <w:rsid w:val="00542B3E"/>
    <w:rsid w:val="005434E9"/>
    <w:rsid w:val="005455CC"/>
    <w:rsid w:val="00551BF1"/>
    <w:rsid w:val="00553100"/>
    <w:rsid w:val="00556706"/>
    <w:rsid w:val="00560414"/>
    <w:rsid w:val="00560C49"/>
    <w:rsid w:val="00567721"/>
    <w:rsid w:val="00570363"/>
    <w:rsid w:val="00571618"/>
    <w:rsid w:val="00572A84"/>
    <w:rsid w:val="00583C2C"/>
    <w:rsid w:val="00584BB0"/>
    <w:rsid w:val="00587CF7"/>
    <w:rsid w:val="00593619"/>
    <w:rsid w:val="005963A4"/>
    <w:rsid w:val="00596479"/>
    <w:rsid w:val="005B1E4E"/>
    <w:rsid w:val="005C7CAE"/>
    <w:rsid w:val="005F175D"/>
    <w:rsid w:val="005F32AB"/>
    <w:rsid w:val="006078DA"/>
    <w:rsid w:val="0062132C"/>
    <w:rsid w:val="00621491"/>
    <w:rsid w:val="00621E35"/>
    <w:rsid w:val="0062208C"/>
    <w:rsid w:val="006330B8"/>
    <w:rsid w:val="00643FEA"/>
    <w:rsid w:val="00651655"/>
    <w:rsid w:val="00664608"/>
    <w:rsid w:val="0066601D"/>
    <w:rsid w:val="006666A6"/>
    <w:rsid w:val="00667E44"/>
    <w:rsid w:val="00672E87"/>
    <w:rsid w:val="00673ED2"/>
    <w:rsid w:val="006760D9"/>
    <w:rsid w:val="00677EAD"/>
    <w:rsid w:val="0068054A"/>
    <w:rsid w:val="00680CAE"/>
    <w:rsid w:val="00681BB0"/>
    <w:rsid w:val="006939D8"/>
    <w:rsid w:val="006950B6"/>
    <w:rsid w:val="00697D08"/>
    <w:rsid w:val="006A011B"/>
    <w:rsid w:val="006A4853"/>
    <w:rsid w:val="006C7C71"/>
    <w:rsid w:val="006C7E79"/>
    <w:rsid w:val="006D20DC"/>
    <w:rsid w:val="006E58F6"/>
    <w:rsid w:val="006E5E68"/>
    <w:rsid w:val="006E7BCA"/>
    <w:rsid w:val="006E7E7D"/>
    <w:rsid w:val="006F4057"/>
    <w:rsid w:val="006F5CB1"/>
    <w:rsid w:val="006F739C"/>
    <w:rsid w:val="00711B1D"/>
    <w:rsid w:val="00711EAF"/>
    <w:rsid w:val="007135F0"/>
    <w:rsid w:val="0071684B"/>
    <w:rsid w:val="00716ACB"/>
    <w:rsid w:val="00716F8F"/>
    <w:rsid w:val="00717E5D"/>
    <w:rsid w:val="00727245"/>
    <w:rsid w:val="00736B10"/>
    <w:rsid w:val="00746FB9"/>
    <w:rsid w:val="00753CDC"/>
    <w:rsid w:val="007561CD"/>
    <w:rsid w:val="0076491D"/>
    <w:rsid w:val="00764E91"/>
    <w:rsid w:val="00773DD4"/>
    <w:rsid w:val="00776748"/>
    <w:rsid w:val="007947BA"/>
    <w:rsid w:val="007A3B6F"/>
    <w:rsid w:val="007A5935"/>
    <w:rsid w:val="007B5EAC"/>
    <w:rsid w:val="007D0955"/>
    <w:rsid w:val="007D2F70"/>
    <w:rsid w:val="007D2FF2"/>
    <w:rsid w:val="007D5BE4"/>
    <w:rsid w:val="007D7080"/>
    <w:rsid w:val="007D7C8B"/>
    <w:rsid w:val="007F2240"/>
    <w:rsid w:val="007F775A"/>
    <w:rsid w:val="00804D41"/>
    <w:rsid w:val="0081237C"/>
    <w:rsid w:val="008154CD"/>
    <w:rsid w:val="0081673A"/>
    <w:rsid w:val="00817287"/>
    <w:rsid w:val="00820F27"/>
    <w:rsid w:val="00833136"/>
    <w:rsid w:val="00834E14"/>
    <w:rsid w:val="0083635A"/>
    <w:rsid w:val="00847728"/>
    <w:rsid w:val="00863CD4"/>
    <w:rsid w:val="0086783D"/>
    <w:rsid w:val="00871D65"/>
    <w:rsid w:val="00890116"/>
    <w:rsid w:val="008A2654"/>
    <w:rsid w:val="008A3CFF"/>
    <w:rsid w:val="008C3233"/>
    <w:rsid w:val="008C4E63"/>
    <w:rsid w:val="008E19F6"/>
    <w:rsid w:val="008E1E37"/>
    <w:rsid w:val="008E72D8"/>
    <w:rsid w:val="008F205B"/>
    <w:rsid w:val="00905B9F"/>
    <w:rsid w:val="009104AF"/>
    <w:rsid w:val="00917B46"/>
    <w:rsid w:val="00921041"/>
    <w:rsid w:val="0093576D"/>
    <w:rsid w:val="009419FB"/>
    <w:rsid w:val="00941D84"/>
    <w:rsid w:val="00955215"/>
    <w:rsid w:val="0096059F"/>
    <w:rsid w:val="00976258"/>
    <w:rsid w:val="00976EBB"/>
    <w:rsid w:val="00984408"/>
    <w:rsid w:val="00994626"/>
    <w:rsid w:val="009B74BA"/>
    <w:rsid w:val="009C19E9"/>
    <w:rsid w:val="009C54E7"/>
    <w:rsid w:val="009D2141"/>
    <w:rsid w:val="009D6540"/>
    <w:rsid w:val="009D757C"/>
    <w:rsid w:val="009E74AA"/>
    <w:rsid w:val="009E75E6"/>
    <w:rsid w:val="009F34E5"/>
    <w:rsid w:val="00A01DE2"/>
    <w:rsid w:val="00A156F0"/>
    <w:rsid w:val="00A169B4"/>
    <w:rsid w:val="00A24921"/>
    <w:rsid w:val="00A308CF"/>
    <w:rsid w:val="00A3554A"/>
    <w:rsid w:val="00A361C9"/>
    <w:rsid w:val="00A44BDD"/>
    <w:rsid w:val="00A47C6D"/>
    <w:rsid w:val="00A5155F"/>
    <w:rsid w:val="00A60776"/>
    <w:rsid w:val="00A70D07"/>
    <w:rsid w:val="00A726CB"/>
    <w:rsid w:val="00A75F71"/>
    <w:rsid w:val="00AA3EA0"/>
    <w:rsid w:val="00AB0F3B"/>
    <w:rsid w:val="00AB1E24"/>
    <w:rsid w:val="00AB7D44"/>
    <w:rsid w:val="00AC70FB"/>
    <w:rsid w:val="00AE3DD5"/>
    <w:rsid w:val="00AF2BD8"/>
    <w:rsid w:val="00AF74B4"/>
    <w:rsid w:val="00AF785D"/>
    <w:rsid w:val="00B007ED"/>
    <w:rsid w:val="00B01DE4"/>
    <w:rsid w:val="00B039DC"/>
    <w:rsid w:val="00B066DB"/>
    <w:rsid w:val="00B2667B"/>
    <w:rsid w:val="00B27D45"/>
    <w:rsid w:val="00B313A2"/>
    <w:rsid w:val="00B42382"/>
    <w:rsid w:val="00B42F4F"/>
    <w:rsid w:val="00B47849"/>
    <w:rsid w:val="00B50B7F"/>
    <w:rsid w:val="00B662B3"/>
    <w:rsid w:val="00B71395"/>
    <w:rsid w:val="00B76BA1"/>
    <w:rsid w:val="00B84219"/>
    <w:rsid w:val="00B85233"/>
    <w:rsid w:val="00BA2529"/>
    <w:rsid w:val="00BA3609"/>
    <w:rsid w:val="00BA482E"/>
    <w:rsid w:val="00BB578B"/>
    <w:rsid w:val="00BC32B9"/>
    <w:rsid w:val="00BD2555"/>
    <w:rsid w:val="00BE11C6"/>
    <w:rsid w:val="00BE2CAC"/>
    <w:rsid w:val="00BE5836"/>
    <w:rsid w:val="00BE653B"/>
    <w:rsid w:val="00BF7BC2"/>
    <w:rsid w:val="00C07887"/>
    <w:rsid w:val="00C1523F"/>
    <w:rsid w:val="00C16AAB"/>
    <w:rsid w:val="00C2393A"/>
    <w:rsid w:val="00C32E17"/>
    <w:rsid w:val="00C35170"/>
    <w:rsid w:val="00C36A0E"/>
    <w:rsid w:val="00C459B9"/>
    <w:rsid w:val="00C61C1E"/>
    <w:rsid w:val="00C626C2"/>
    <w:rsid w:val="00C631DB"/>
    <w:rsid w:val="00C7273B"/>
    <w:rsid w:val="00C80269"/>
    <w:rsid w:val="00C80976"/>
    <w:rsid w:val="00C847A3"/>
    <w:rsid w:val="00CA7FC7"/>
    <w:rsid w:val="00CB47C1"/>
    <w:rsid w:val="00CC3EB3"/>
    <w:rsid w:val="00CC5B63"/>
    <w:rsid w:val="00CC7AFD"/>
    <w:rsid w:val="00CE1C9F"/>
    <w:rsid w:val="00CE6438"/>
    <w:rsid w:val="00CF4B6C"/>
    <w:rsid w:val="00D045D9"/>
    <w:rsid w:val="00D057D5"/>
    <w:rsid w:val="00D22058"/>
    <w:rsid w:val="00D2426A"/>
    <w:rsid w:val="00D26218"/>
    <w:rsid w:val="00D264D0"/>
    <w:rsid w:val="00D42155"/>
    <w:rsid w:val="00D42C93"/>
    <w:rsid w:val="00D465BD"/>
    <w:rsid w:val="00D6372C"/>
    <w:rsid w:val="00D648AB"/>
    <w:rsid w:val="00D740D5"/>
    <w:rsid w:val="00D774E7"/>
    <w:rsid w:val="00D864AA"/>
    <w:rsid w:val="00D92BE0"/>
    <w:rsid w:val="00DA1C26"/>
    <w:rsid w:val="00DB149B"/>
    <w:rsid w:val="00DB4129"/>
    <w:rsid w:val="00DB495D"/>
    <w:rsid w:val="00DB721F"/>
    <w:rsid w:val="00DD5ACA"/>
    <w:rsid w:val="00DD6153"/>
    <w:rsid w:val="00DE4C74"/>
    <w:rsid w:val="00DE71DA"/>
    <w:rsid w:val="00DF16E5"/>
    <w:rsid w:val="00DF31DA"/>
    <w:rsid w:val="00DF3A83"/>
    <w:rsid w:val="00DF6CD6"/>
    <w:rsid w:val="00E0317D"/>
    <w:rsid w:val="00E12343"/>
    <w:rsid w:val="00E162CC"/>
    <w:rsid w:val="00E20B12"/>
    <w:rsid w:val="00E26649"/>
    <w:rsid w:val="00E357B8"/>
    <w:rsid w:val="00E67AF0"/>
    <w:rsid w:val="00E70EAF"/>
    <w:rsid w:val="00E75D39"/>
    <w:rsid w:val="00E76CA9"/>
    <w:rsid w:val="00E972FF"/>
    <w:rsid w:val="00EA3D1F"/>
    <w:rsid w:val="00EA5FD8"/>
    <w:rsid w:val="00EA7B98"/>
    <w:rsid w:val="00EB4CE6"/>
    <w:rsid w:val="00EB741D"/>
    <w:rsid w:val="00EB7CE4"/>
    <w:rsid w:val="00EC505D"/>
    <w:rsid w:val="00EC7003"/>
    <w:rsid w:val="00ED2863"/>
    <w:rsid w:val="00ED37F7"/>
    <w:rsid w:val="00EE1C90"/>
    <w:rsid w:val="00EE2138"/>
    <w:rsid w:val="00EE625F"/>
    <w:rsid w:val="00EE6447"/>
    <w:rsid w:val="00EE6684"/>
    <w:rsid w:val="00EE745E"/>
    <w:rsid w:val="00EF2B9F"/>
    <w:rsid w:val="00EF392C"/>
    <w:rsid w:val="00EF7650"/>
    <w:rsid w:val="00EF7DE8"/>
    <w:rsid w:val="00F079AD"/>
    <w:rsid w:val="00F15855"/>
    <w:rsid w:val="00F20F1C"/>
    <w:rsid w:val="00F25385"/>
    <w:rsid w:val="00F2574A"/>
    <w:rsid w:val="00F30A1A"/>
    <w:rsid w:val="00F46C04"/>
    <w:rsid w:val="00F506B8"/>
    <w:rsid w:val="00F5558F"/>
    <w:rsid w:val="00F623E9"/>
    <w:rsid w:val="00F6507A"/>
    <w:rsid w:val="00F9178C"/>
    <w:rsid w:val="00F94D0A"/>
    <w:rsid w:val="00FA10FD"/>
    <w:rsid w:val="00FA6126"/>
    <w:rsid w:val="00FA7CC3"/>
    <w:rsid w:val="00FB0DBB"/>
    <w:rsid w:val="00FC1D54"/>
    <w:rsid w:val="00FD62D2"/>
    <w:rsid w:val="00FF1F4A"/>
    <w:rsid w:val="00FF2A7A"/>
    <w:rsid w:val="00FF48BB"/>
    <w:rsid w:val="00FF51CB"/>
    <w:rsid w:val="03FEC432"/>
    <w:rsid w:val="1CE5C9AF"/>
    <w:rsid w:val="20EF7E31"/>
    <w:rsid w:val="213CB73F"/>
    <w:rsid w:val="2B60306D"/>
    <w:rsid w:val="722D957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F7E31"/>
  <w15:chartTrackingRefBased/>
  <w15:docId w15:val="{4003868F-5C51-45B9-B613-7B66D669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4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8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5E87"/>
    <w:pPr>
      <w:spacing w:after="0" w:line="240" w:lineRule="auto"/>
    </w:pPr>
  </w:style>
  <w:style w:type="paragraph" w:styleId="FootnoteText">
    <w:name w:val="footnote text"/>
    <w:aliases w:val="F1"/>
    <w:basedOn w:val="Normal"/>
    <w:link w:val="FootnoteTextChar"/>
    <w:unhideWhenUsed/>
    <w:qFormat/>
    <w:rsid w:val="00C626C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C626C2"/>
    <w:rPr>
      <w:rFonts w:eastAsiaTheme="minorHAnsi"/>
      <w:sz w:val="20"/>
      <w:szCs w:val="20"/>
      <w:lang w:eastAsia="en-US"/>
    </w:rPr>
  </w:style>
  <w:style w:type="character" w:styleId="Mention">
    <w:name w:val="Mention"/>
    <w:basedOn w:val="DefaultParagraphFont"/>
    <w:uiPriority w:val="99"/>
    <w:unhideWhenUsed/>
    <w:rsid w:val="001E76E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93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619"/>
  </w:style>
  <w:style w:type="paragraph" w:styleId="Footer">
    <w:name w:val="footer"/>
    <w:basedOn w:val="Normal"/>
    <w:link w:val="FooterChar"/>
    <w:uiPriority w:val="99"/>
    <w:unhideWhenUsed/>
    <w:rsid w:val="00593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619"/>
  </w:style>
  <w:style w:type="character" w:styleId="UnresolvedMention">
    <w:name w:val="Unresolved Mention"/>
    <w:basedOn w:val="DefaultParagraphFont"/>
    <w:uiPriority w:val="99"/>
    <w:semiHidden/>
    <w:unhideWhenUsed/>
    <w:rsid w:val="00863CD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2667B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link w:val="ParagraphChar"/>
    <w:qFormat/>
    <w:rsid w:val="00B007ED"/>
    <w:pPr>
      <w:spacing w:line="264" w:lineRule="auto"/>
    </w:pPr>
    <w:rPr>
      <w:rFonts w:ascii="Arial" w:hAnsi="Arial" w:eastAsiaTheme="minorHAnsi" w:cs="Arial"/>
      <w:sz w:val="20"/>
      <w:szCs w:val="20"/>
      <w:lang w:eastAsia="en-US"/>
    </w:rPr>
  </w:style>
  <w:style w:type="paragraph" w:customStyle="1" w:styleId="ParagraphContinued">
    <w:name w:val="Paragraph Continued"/>
    <w:basedOn w:val="Paragraph"/>
    <w:next w:val="Paragraph"/>
    <w:qFormat/>
    <w:rsid w:val="00B007ED"/>
    <w:pPr>
      <w:spacing w:before="160"/>
    </w:pPr>
  </w:style>
  <w:style w:type="paragraph" w:styleId="ListBullet">
    <w:name w:val="List Bullet"/>
    <w:basedOn w:val="Normal"/>
    <w:qFormat/>
    <w:rsid w:val="00917B46"/>
    <w:pPr>
      <w:numPr>
        <w:numId w:val="6"/>
      </w:numPr>
      <w:spacing w:after="80" w:line="264" w:lineRule="auto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Normal"/>
    <w:qFormat/>
    <w:rsid w:val="00917B46"/>
    <w:pPr>
      <w:numPr>
        <w:numId w:val="7"/>
      </w:numPr>
      <w:spacing w:after="80" w:line="264" w:lineRule="auto"/>
    </w:pPr>
    <w:rPr>
      <w:rFonts w:eastAsiaTheme="minorHAnsi"/>
      <w:sz w:val="22"/>
      <w:szCs w:val="22"/>
      <w:lang w:eastAsia="en-US"/>
    </w:rPr>
  </w:style>
  <w:style w:type="paragraph" w:customStyle="1" w:styleId="H2">
    <w:name w:val="H2"/>
    <w:basedOn w:val="Normal"/>
    <w:next w:val="ParagraphContinued"/>
    <w:qFormat/>
    <w:rsid w:val="00917B46"/>
    <w:pPr>
      <w:keepNext/>
      <w:keepLines/>
      <w:spacing w:before="240" w:after="0" w:line="264" w:lineRule="auto"/>
      <w:ind w:left="432" w:hanging="432"/>
      <w:outlineLvl w:val="2"/>
    </w:pPr>
    <w:rPr>
      <w:rFonts w:asciiTheme="majorHAnsi" w:eastAsiaTheme="majorEastAsia" w:hAnsiTheme="majorHAnsi" w:cstheme="majorBidi"/>
      <w:color w:val="0E2841" w:themeColor="text2"/>
      <w:szCs w:val="32"/>
      <w:lang w:eastAsia="en-US"/>
    </w:rPr>
  </w:style>
  <w:style w:type="paragraph" w:customStyle="1" w:styleId="H3">
    <w:name w:val="H3"/>
    <w:basedOn w:val="Normal"/>
    <w:next w:val="ParagraphContinued"/>
    <w:qFormat/>
    <w:rsid w:val="00917B46"/>
    <w:pPr>
      <w:keepNext/>
      <w:keepLines/>
      <w:spacing w:before="240" w:after="0" w:line="264" w:lineRule="auto"/>
      <w:ind w:left="432" w:hanging="432"/>
      <w:outlineLvl w:val="3"/>
    </w:pPr>
    <w:rPr>
      <w:rFonts w:eastAsiaTheme="majorEastAsia" w:cstheme="majorBidi"/>
      <w:b/>
      <w:color w:val="000000" w:themeColor="text1"/>
      <w:sz w:val="22"/>
      <w:szCs w:val="32"/>
      <w:lang w:eastAsia="en-US"/>
    </w:rPr>
  </w:style>
  <w:style w:type="paragraph" w:customStyle="1" w:styleId="AppendixTitle">
    <w:name w:val="Appendix Title"/>
    <w:basedOn w:val="Normal"/>
    <w:next w:val="Normal"/>
    <w:qFormat/>
    <w:rsid w:val="00EE2138"/>
    <w:pPr>
      <w:keepNext/>
      <w:keepLines/>
      <w:spacing w:before="240" w:after="0" w:line="264" w:lineRule="auto"/>
      <w:jc w:val="center"/>
      <w:outlineLvl w:val="1"/>
    </w:pPr>
    <w:rPr>
      <w:rFonts w:ascii="Segoe UI" w:eastAsia="Times New Roman" w:hAnsi="Segoe UI" w:cs="Arial"/>
      <w:bCs/>
      <w:color w:val="046B5C"/>
      <w:sz w:val="30"/>
      <w:szCs w:val="32"/>
      <w:lang w:eastAsia="en-US"/>
    </w:rPr>
  </w:style>
  <w:style w:type="paragraph" w:customStyle="1" w:styleId="H4">
    <w:name w:val="H4"/>
    <w:basedOn w:val="Normal"/>
    <w:next w:val="ParagraphContinued"/>
    <w:qFormat/>
    <w:rsid w:val="00CE1C9F"/>
    <w:pPr>
      <w:keepNext/>
      <w:keepLines/>
      <w:spacing w:before="240" w:after="0" w:line="264" w:lineRule="auto"/>
      <w:ind w:left="432" w:hanging="432"/>
      <w:outlineLvl w:val="4"/>
    </w:pPr>
    <w:rPr>
      <w:rFonts w:eastAsiaTheme="majorEastAsia" w:cstheme="majorBidi"/>
      <w:i/>
      <w:color w:val="000000" w:themeColor="text1"/>
      <w:sz w:val="22"/>
      <w:szCs w:val="32"/>
      <w:lang w:eastAsia="en-US"/>
    </w:rPr>
  </w:style>
  <w:style w:type="paragraph" w:customStyle="1" w:styleId="H1">
    <w:name w:val="H1"/>
    <w:basedOn w:val="Heading1"/>
    <w:next w:val="Paragraph"/>
    <w:link w:val="H1Char"/>
    <w:qFormat/>
    <w:rsid w:val="0035132D"/>
    <w:pPr>
      <w:spacing w:before="180" w:after="60" w:line="360" w:lineRule="atLeast"/>
      <w:ind w:left="432" w:hanging="432"/>
      <w:outlineLvl w:val="1"/>
    </w:pPr>
    <w:rPr>
      <w:color w:val="0E2841" w:themeColor="text2"/>
      <w:sz w:val="30"/>
      <w:szCs w:val="32"/>
      <w:lang w:eastAsia="en-US"/>
    </w:rPr>
  </w:style>
  <w:style w:type="character" w:customStyle="1" w:styleId="H1Char">
    <w:name w:val="H1 Char"/>
    <w:basedOn w:val="DefaultParagraphFont"/>
    <w:link w:val="H1"/>
    <w:rsid w:val="0035132D"/>
    <w:rPr>
      <w:rFonts w:asciiTheme="majorHAnsi" w:eastAsiaTheme="majorEastAsia" w:hAnsiTheme="majorHAnsi" w:cstheme="majorBidi"/>
      <w:color w:val="0E2841" w:themeColor="text2"/>
      <w:sz w:val="30"/>
      <w:szCs w:val="32"/>
      <w:lang w:eastAsia="en-US"/>
    </w:rPr>
  </w:style>
  <w:style w:type="table" w:customStyle="1" w:styleId="BaseTable">
    <w:name w:val="Base Table"/>
    <w:basedOn w:val="TableNormal"/>
    <w:rsid w:val="0035132D"/>
    <w:pPr>
      <w:spacing w:before="40" w:after="20" w:line="240" w:lineRule="auto"/>
    </w:pPr>
    <w:rPr>
      <w:rFonts w:asciiTheme="majorHAnsi" w:eastAsiaTheme="minorHAnsi" w:hAnsiTheme="majorHAnsi"/>
      <w:sz w:val="18"/>
      <w:szCs w:val="22"/>
      <w:lang w:eastAsia="en-US"/>
    </w:rPr>
    <w:tblPr>
      <w:tblBorders>
        <w:bottom w:val="single" w:sz="4" w:space="0" w:color="0E2841" w:themeColor="text2"/>
        <w:insideH w:val="single" w:sz="4" w:space="0" w:color="196B24" w:themeColor="accent3"/>
        <w:insideV w:val="single" w:sz="4" w:space="0" w:color="196B24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E2841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E2841" w:themeFill="text2"/>
        <w:vAlign w:val="bottom"/>
      </w:tcPr>
    </w:tblStylePr>
  </w:style>
  <w:style w:type="paragraph" w:customStyle="1" w:styleId="TableTitle">
    <w:name w:val="Table Title"/>
    <w:basedOn w:val="Normal"/>
    <w:qFormat/>
    <w:rsid w:val="00F25385"/>
    <w:pPr>
      <w:keepNext/>
      <w:keepLines/>
      <w:spacing w:before="180" w:after="80" w:line="240" w:lineRule="atLeast"/>
    </w:pPr>
    <w:rPr>
      <w:rFonts w:asciiTheme="majorHAnsi" w:eastAsiaTheme="minorHAnsi" w:hAnsiTheme="majorHAnsi"/>
      <w:color w:val="156082" w:themeColor="accent1"/>
      <w:sz w:val="22"/>
      <w:szCs w:val="22"/>
      <w:lang w:eastAsia="en-US"/>
    </w:rPr>
  </w:style>
  <w:style w:type="character" w:customStyle="1" w:styleId="ParagraphChar">
    <w:name w:val="Paragraph Char"/>
    <w:basedOn w:val="DefaultParagraphFont"/>
    <w:link w:val="Paragraph"/>
    <w:locked/>
    <w:rsid w:val="00F25385"/>
    <w:rPr>
      <w:rFonts w:ascii="Arial" w:hAnsi="Arial" w:eastAsiaTheme="minorHAnsi" w:cs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47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481BADBA2A640943D3E7A60EF165B" ma:contentTypeVersion="4" ma:contentTypeDescription="Create a new document." ma:contentTypeScope="" ma:versionID="57e82501b86b460553b944df3d132ce4">
  <xsd:schema xmlns:xsd="http://www.w3.org/2001/XMLSchema" xmlns:xs="http://www.w3.org/2001/XMLSchema" xmlns:p="http://schemas.microsoft.com/office/2006/metadata/properties" xmlns:ns2="dd37940e-91ee-4d69-b729-2593b68912fb" targetNamespace="http://schemas.microsoft.com/office/2006/metadata/properties" ma:root="true" ma:fieldsID="31172e51816457775971cc62621c5e90" ns2:_="">
    <xsd:import namespace="dd37940e-91ee-4d69-b729-2593b6891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7940e-91ee-4d69-b729-2593b6891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FF67A-77E5-4DB4-A11E-FDD239074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7940e-91ee-4d69-b729-2593b6891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D92F5-C513-4A7E-9A12-4107B11FF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1FD56-E5DF-473B-8088-7872A32C2798}">
  <ds:schemaRefs>
    <ds:schemaRef ds:uri="dd37940e-91ee-4d69-b729-2593b68912fb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A61ED0A-1748-4AE6-BA09-0F282104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Jayna C. Jones</dc:creator>
  <cp:lastModifiedBy>Naomi Sipple</cp:lastModifiedBy>
  <cp:revision>2</cp:revision>
  <dcterms:created xsi:type="dcterms:W3CDTF">2026-01-14T21:21:00Z</dcterms:created>
  <dcterms:modified xsi:type="dcterms:W3CDTF">2026-01-14T21:21:00Z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0x0101000E2481BADBA2A640943D3E7A60EF165B</vt:lpwstr>
  </property>
  <property fmtid="{D5CDD505-2E9C-101B-9397-08002B2CF9AE}" pid="3" name="_AdHocReviewCycleID">
    <vt:i4>1225447271</vt:i4>
  </property>
  <property fmtid="{D5CDD505-2E9C-101B-9397-08002B2CF9AE}" pid="4" name="_AuthorEmail">
    <vt:lpwstr>Eleanor.Stinnett@ssa.gov</vt:lpwstr>
  </property>
  <property fmtid="{D5CDD505-2E9C-101B-9397-08002B2CF9AE}" pid="5" name="_AuthorEmailDisplayName">
    <vt:lpwstr>Stinnett, Eleanor</vt:lpwstr>
  </property>
  <property fmtid="{D5CDD505-2E9C-101B-9397-08002B2CF9AE}" pid="6" name="_EmailSubject">
    <vt:lpwstr>[EXTERNAL]   RE: PRA Package for the Ticket to Work Evaluation</vt:lpwstr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