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11001" w:rsidP="00894B1C" w14:paraId="7C1BC350" w14:textId="77777777">
      <w:pPr>
        <w:jc w:val="center"/>
        <w:rPr>
          <w:rFonts w:ascii="Times New Roman" w:hAnsi="Times New Roman"/>
          <w:b/>
        </w:rPr>
      </w:pPr>
    </w:p>
    <w:p w:rsidR="00894B1C" w:rsidRPr="00CE00A6" w:rsidP="00894B1C" w14:paraId="3A667811" w14:textId="5EFF1D81">
      <w:pPr>
        <w:jc w:val="center"/>
        <w:rPr>
          <w:rFonts w:ascii="Times New Roman" w:hAnsi="Times New Roman"/>
          <w:b/>
        </w:rPr>
      </w:pPr>
      <w:r w:rsidRPr="00CE00A6">
        <w:rPr>
          <w:rFonts w:ascii="Times New Roman" w:hAnsi="Times New Roman"/>
          <w:b/>
        </w:rPr>
        <w:t xml:space="preserve">Supporting Statement for </w:t>
      </w:r>
      <w:r w:rsidR="00DC0C53">
        <w:rPr>
          <w:rFonts w:ascii="Times New Roman" w:hAnsi="Times New Roman"/>
          <w:b/>
        </w:rPr>
        <w:t>Form HA-52</w:t>
      </w:r>
    </w:p>
    <w:p w:rsidR="00894B1C" w:rsidRPr="00CE00A6" w:rsidP="00894B1C" w14:paraId="081901EA" w14:textId="7BBC8BC6">
      <w:pPr>
        <w:jc w:val="center"/>
        <w:rPr>
          <w:rFonts w:ascii="Times New Roman" w:hAnsi="Times New Roman"/>
          <w:b/>
        </w:rPr>
      </w:pPr>
      <w:r w:rsidRPr="00CE00A6">
        <w:rPr>
          <w:rFonts w:ascii="Times New Roman" w:hAnsi="Times New Roman"/>
          <w:b/>
        </w:rPr>
        <w:t>Notice of Bench Decision</w:t>
      </w:r>
      <w:r w:rsidR="009F4180">
        <w:rPr>
          <w:rFonts w:ascii="Times New Roman" w:hAnsi="Times New Roman"/>
          <w:b/>
        </w:rPr>
        <w:t xml:space="preserve"> </w:t>
      </w:r>
      <w:r w:rsidR="00DC0C53">
        <w:rPr>
          <w:rFonts w:ascii="Times New Roman" w:hAnsi="Times New Roman"/>
          <w:b/>
        </w:rPr>
        <w:t xml:space="preserve"> </w:t>
      </w:r>
    </w:p>
    <w:p w:rsidR="00345E9F" w:rsidRPr="007578DC" w:rsidP="00345E9F" w14:paraId="5EDB18E6" w14:textId="77777777">
      <w:pPr>
        <w:jc w:val="center"/>
        <w:rPr>
          <w:rFonts w:ascii="Times New Roman" w:hAnsi="Times New Roman"/>
          <w:b/>
        </w:rPr>
      </w:pPr>
      <w:r w:rsidRPr="007578DC">
        <w:rPr>
          <w:rFonts w:ascii="Times New Roman" w:hAnsi="Times New Roman"/>
          <w:b/>
          <w:bCs/>
        </w:rPr>
        <w:t>20 CFR Parts 404</w:t>
      </w:r>
      <w:r>
        <w:rPr>
          <w:rFonts w:ascii="Times New Roman" w:hAnsi="Times New Roman"/>
          <w:b/>
          <w:bCs/>
        </w:rPr>
        <w:t>.953</w:t>
      </w:r>
      <w:r w:rsidRPr="007578DC">
        <w:rPr>
          <w:rFonts w:ascii="Times New Roman" w:hAnsi="Times New Roman"/>
          <w:b/>
          <w:bCs/>
        </w:rPr>
        <w:t xml:space="preserve"> and 416</w:t>
      </w:r>
      <w:r>
        <w:rPr>
          <w:rFonts w:ascii="Times New Roman" w:hAnsi="Times New Roman"/>
          <w:b/>
          <w:bCs/>
        </w:rPr>
        <w:t>.1453</w:t>
      </w:r>
    </w:p>
    <w:p w:rsidR="00894B1C" w:rsidRPr="00CE00A6" w:rsidP="00894B1C" w14:paraId="24467455" w14:textId="342E801E">
      <w:pPr>
        <w:jc w:val="center"/>
        <w:rPr>
          <w:rFonts w:ascii="Times New Roman" w:hAnsi="Times New Roman"/>
          <w:b/>
        </w:rPr>
      </w:pPr>
      <w:r w:rsidRPr="00CE00A6">
        <w:rPr>
          <w:rFonts w:ascii="Times New Roman" w:hAnsi="Times New Roman"/>
          <w:b/>
        </w:rPr>
        <w:t>OMB No.</w:t>
      </w:r>
      <w:r w:rsidRPr="00CE00A6">
        <w:rPr>
          <w:rFonts w:ascii="Times New Roman" w:hAnsi="Times New Roman"/>
        </w:rPr>
        <w:t xml:space="preserve"> </w:t>
      </w:r>
      <w:r w:rsidRPr="00CE00A6">
        <w:rPr>
          <w:rFonts w:ascii="Times New Roman" w:hAnsi="Times New Roman"/>
          <w:b/>
        </w:rPr>
        <w:t>0960-0694</w:t>
      </w:r>
    </w:p>
    <w:p w:rsidR="000D3D7E" w:rsidRPr="00CE00A6" w:rsidP="003C525C" w14:paraId="25F67A50" w14:textId="77777777">
      <w:pPr>
        <w:ind w:hanging="720"/>
        <w:rPr>
          <w:rFonts w:ascii="Times New Roman" w:hAnsi="Times New Roman" w:cs="Times New Roman"/>
        </w:rPr>
      </w:pPr>
    </w:p>
    <w:p w:rsidR="000D3D7E" w:rsidRPr="00CE00A6" w14:paraId="7BBF0C33" w14:textId="77777777">
      <w:pPr>
        <w:ind w:left="720" w:hanging="630"/>
        <w:rPr>
          <w:rFonts w:ascii="Times New Roman" w:hAnsi="Times New Roman" w:cs="Times New Roman"/>
          <w:b/>
          <w:u w:val="single"/>
        </w:rPr>
      </w:pPr>
      <w:r w:rsidRPr="00CE00A6">
        <w:rPr>
          <w:rFonts w:ascii="Times New Roman" w:hAnsi="Times New Roman" w:cs="Times New Roman"/>
          <w:b/>
          <w:bCs/>
        </w:rPr>
        <w:t>A.</w:t>
      </w:r>
      <w:r w:rsidRPr="00CE00A6">
        <w:rPr>
          <w:rFonts w:ascii="Times New Roman" w:hAnsi="Times New Roman" w:cs="Times New Roman"/>
        </w:rPr>
        <w:tab/>
      </w:r>
      <w:r w:rsidRPr="00CE00A6">
        <w:rPr>
          <w:rFonts w:ascii="Times New Roman" w:hAnsi="Times New Roman" w:cs="Times New Roman"/>
          <w:b/>
          <w:u w:val="single"/>
        </w:rPr>
        <w:t>Justification</w:t>
      </w:r>
    </w:p>
    <w:p w:rsidR="000D3D7E" w:rsidRPr="00CE00A6" w14:paraId="6B44091F" w14:textId="77777777">
      <w:pPr>
        <w:pStyle w:val="EndnoteText"/>
        <w:rPr>
          <w:rFonts w:ascii="Times New Roman" w:hAnsi="Times New Roman" w:cs="Times New Roman"/>
        </w:rPr>
      </w:pPr>
    </w:p>
    <w:p w:rsidR="000D3D7E" w:rsidRPr="00CE00A6" w:rsidP="000E0F6D" w14:paraId="2C1EC933" w14:textId="77777777">
      <w:pPr>
        <w:numPr>
          <w:ilvl w:val="0"/>
          <w:numId w:val="3"/>
        </w:numPr>
        <w:ind w:hanging="540"/>
        <w:rPr>
          <w:rFonts w:ascii="Times New Roman" w:hAnsi="Times New Roman" w:cs="Times New Roman"/>
          <w:b/>
        </w:rPr>
      </w:pPr>
      <w:r w:rsidRPr="00CE00A6">
        <w:rPr>
          <w:rFonts w:ascii="Times New Roman" w:hAnsi="Times New Roman" w:cs="Times New Roman"/>
          <w:b/>
        </w:rPr>
        <w:t>Introduction/Authoring Laws and Regulations</w:t>
      </w:r>
    </w:p>
    <w:p w:rsidR="00E90F3D" w:rsidRPr="00E90F3D" w:rsidP="00E90F3D" w14:paraId="3348653C" w14:textId="22192F56">
      <w:pPr>
        <w:pStyle w:val="ListParagraph"/>
        <w:ind w:left="1440"/>
        <w:rPr>
          <w:rFonts w:ascii="Times New Roman" w:hAnsi="Times New Roman"/>
        </w:rPr>
      </w:pPr>
      <w:r w:rsidRPr="00E90F3D">
        <w:rPr>
          <w:rFonts w:ascii="Times New Roman" w:hAnsi="Times New Roman"/>
        </w:rPr>
        <w:t>Applicants for Social Security, Old Age, Survivors, and Disability Insurance (OASDI) benefits and Supplemental Security Income (SSI) payments have the statutory right to appear and present evidence about their claims at a hearing before a judge.  When a judge holds a hearing, the Social Security Administration (SSA) must make a decision on the basis of evidence produced there (</w:t>
      </w:r>
      <w:r w:rsidRPr="00E90F3D">
        <w:rPr>
          <w:rFonts w:ascii="Times New Roman" w:hAnsi="Times New Roman"/>
          <w:iCs/>
        </w:rPr>
        <w:t>sections</w:t>
      </w:r>
      <w:r w:rsidRPr="00E90F3D">
        <w:rPr>
          <w:rFonts w:ascii="Times New Roman" w:hAnsi="Times New Roman"/>
          <w:i/>
          <w:iCs/>
        </w:rPr>
        <w:t xml:space="preserve"> 205(b)(1)</w:t>
      </w:r>
      <w:r w:rsidRPr="00E90F3D">
        <w:rPr>
          <w:rFonts w:ascii="Times New Roman" w:hAnsi="Times New Roman"/>
        </w:rPr>
        <w:t xml:space="preserve"> and </w:t>
      </w:r>
      <w:r w:rsidRPr="00E90F3D">
        <w:rPr>
          <w:rFonts w:ascii="Times New Roman" w:hAnsi="Times New Roman"/>
          <w:i/>
          <w:iCs/>
        </w:rPr>
        <w:t xml:space="preserve">1631(c)(1)(A) </w:t>
      </w:r>
      <w:r w:rsidRPr="00E90F3D">
        <w:rPr>
          <w:rFonts w:ascii="Times New Roman" w:hAnsi="Times New Roman"/>
          <w:iCs/>
        </w:rPr>
        <w:t>of the</w:t>
      </w:r>
      <w:r w:rsidRPr="00E90F3D">
        <w:rPr>
          <w:rFonts w:ascii="Times New Roman" w:hAnsi="Times New Roman"/>
          <w:i/>
          <w:iCs/>
        </w:rPr>
        <w:t xml:space="preserve"> Social Security Act (</w:t>
      </w:r>
      <w:r w:rsidRPr="00E90F3D">
        <w:rPr>
          <w:rFonts w:ascii="Times New Roman" w:hAnsi="Times New Roman"/>
        </w:rPr>
        <w:t>the</w:t>
      </w:r>
      <w:r w:rsidRPr="00E90F3D">
        <w:rPr>
          <w:rFonts w:ascii="Times New Roman" w:hAnsi="Times New Roman"/>
          <w:i/>
          <w:iCs/>
        </w:rPr>
        <w:t xml:space="preserve"> Act))</w:t>
      </w:r>
      <w:r w:rsidRPr="00E90F3D">
        <w:rPr>
          <w:rFonts w:ascii="Times New Roman" w:hAnsi="Times New Roman"/>
        </w:rPr>
        <w:t xml:space="preserve">.  Both the </w:t>
      </w:r>
      <w:r w:rsidRPr="00E90F3D">
        <w:rPr>
          <w:rFonts w:ascii="Times New Roman" w:hAnsi="Times New Roman"/>
          <w:i/>
          <w:iCs/>
        </w:rPr>
        <w:t xml:space="preserve">Act </w:t>
      </w:r>
      <w:r w:rsidRPr="00E90F3D">
        <w:rPr>
          <w:rFonts w:ascii="Times New Roman" w:hAnsi="Times New Roman"/>
        </w:rPr>
        <w:t xml:space="preserve">and SSA’s regulations discuss the administrative review process for determining entitlement to payments.  </w:t>
      </w:r>
      <w:r w:rsidRPr="00E90F3D">
        <w:rPr>
          <w:rFonts w:ascii="Times New Roman" w:hAnsi="Times New Roman"/>
          <w:i/>
          <w:iCs/>
        </w:rPr>
        <w:t xml:space="preserve">20 CFR </w:t>
      </w:r>
      <w:r w:rsidRPr="00E90F3D">
        <w:rPr>
          <w:rFonts w:ascii="Times New Roman" w:hAnsi="Times New Roman"/>
        </w:rPr>
        <w:t>§§</w:t>
      </w:r>
      <w:r w:rsidRPr="00E90F3D">
        <w:rPr>
          <w:rFonts w:ascii="Times New Roman" w:hAnsi="Times New Roman"/>
          <w:i/>
          <w:iCs/>
        </w:rPr>
        <w:t>404.953</w:t>
      </w:r>
      <w:r w:rsidRPr="00E90F3D">
        <w:rPr>
          <w:rFonts w:ascii="Times New Roman" w:hAnsi="Times New Roman"/>
        </w:rPr>
        <w:t xml:space="preserve"> and </w:t>
      </w:r>
      <w:r w:rsidRPr="00E90F3D">
        <w:rPr>
          <w:rFonts w:ascii="Times New Roman" w:hAnsi="Times New Roman"/>
          <w:i/>
          <w:iCs/>
        </w:rPr>
        <w:t>416.1453</w:t>
      </w:r>
      <w:r w:rsidRPr="00E90F3D">
        <w:rPr>
          <w:rFonts w:ascii="Times New Roman" w:hAnsi="Times New Roman"/>
        </w:rPr>
        <w:t xml:space="preserve"> of the </w:t>
      </w:r>
      <w:r w:rsidRPr="00E90F3D">
        <w:rPr>
          <w:rFonts w:ascii="Times New Roman" w:hAnsi="Times New Roman"/>
          <w:i/>
          <w:iCs/>
        </w:rPr>
        <w:t xml:space="preserve">Code of Federal Regulations (CFR) </w:t>
      </w:r>
      <w:r w:rsidRPr="00E90F3D">
        <w:rPr>
          <w:rFonts w:ascii="Times New Roman" w:hAnsi="Times New Roman"/>
        </w:rPr>
        <w:t xml:space="preserve">provide that the judge may </w:t>
      </w:r>
      <w:r w:rsidRPr="00E90F3D" w:rsidR="003F23AC">
        <w:rPr>
          <w:rFonts w:ascii="Times New Roman" w:hAnsi="Times New Roman"/>
        </w:rPr>
        <w:t>enter into</w:t>
      </w:r>
      <w:r w:rsidRPr="00E90F3D">
        <w:rPr>
          <w:rFonts w:ascii="Times New Roman" w:hAnsi="Times New Roman"/>
        </w:rPr>
        <w:t xml:space="preserve"> a fully favorable oral decision based on the preponderance of the evidence into the record of the hearing proceedings.  If the judge enters a fully favorable decision into the record, the judge may issue a written decision that incorporates the oral decision by reference.  We call this process the incorporation</w:t>
      </w:r>
      <w:r w:rsidRPr="00E90F3D">
        <w:rPr>
          <w:rFonts w:ascii="Times New Roman" w:hAnsi="Times New Roman"/>
        </w:rPr>
        <w:noBreakHyphen/>
        <w:t>by</w:t>
      </w:r>
      <w:r w:rsidRPr="00E90F3D">
        <w:rPr>
          <w:rFonts w:ascii="Times New Roman" w:hAnsi="Times New Roman"/>
        </w:rPr>
        <w:noBreakHyphen/>
        <w:t xml:space="preserve">reference procedure.  The regulations also provide that if the </w:t>
      </w:r>
      <w:r w:rsidRPr="00E90F3D" w:rsidR="003F23AC">
        <w:rPr>
          <w:rFonts w:ascii="Times New Roman" w:hAnsi="Times New Roman"/>
        </w:rPr>
        <w:t>parties involved</w:t>
      </w:r>
      <w:r w:rsidRPr="00E90F3D">
        <w:rPr>
          <w:rFonts w:ascii="Times New Roman" w:hAnsi="Times New Roman"/>
        </w:rPr>
        <w:t xml:space="preserve"> want a record of the oral decision, they may submit a written request. </w:t>
      </w:r>
    </w:p>
    <w:p w:rsidR="00E90F3D" w:rsidP="0299334D" w14:paraId="2BB9B684" w14:textId="77777777">
      <w:pPr>
        <w:ind w:left="1440"/>
        <w:rPr>
          <w:rFonts w:ascii="Times New Roman" w:hAnsi="Times New Roman" w:cs="Times New Roman"/>
          <w:lang w:eastAsia="en-US"/>
        </w:rPr>
      </w:pPr>
    </w:p>
    <w:p w:rsidR="000D3D7E" w:rsidRPr="00CE00A6" w:rsidP="005C1F41" w14:paraId="63F517C9" w14:textId="77777777">
      <w:pPr>
        <w:pStyle w:val="BodyTextIndent2"/>
        <w:widowControl w:val="0"/>
        <w:rPr>
          <w:rFonts w:ascii="Times New Roman" w:hAnsi="Times New Roman" w:cs="Times New Roman"/>
          <w:b/>
        </w:rPr>
      </w:pPr>
      <w:r w:rsidRPr="00CE00A6">
        <w:rPr>
          <w:rFonts w:ascii="Times New Roman" w:hAnsi="Times New Roman" w:cs="Times New Roman"/>
        </w:rPr>
        <w:t xml:space="preserve">2. </w:t>
      </w:r>
      <w:r w:rsidRPr="00CE00A6">
        <w:rPr>
          <w:rFonts w:ascii="Times New Roman" w:hAnsi="Times New Roman" w:cs="Times New Roman"/>
        </w:rPr>
        <w:tab/>
      </w:r>
      <w:r w:rsidRPr="00CE00A6">
        <w:rPr>
          <w:rFonts w:ascii="Times New Roman" w:hAnsi="Times New Roman" w:cs="Times New Roman"/>
          <w:b/>
        </w:rPr>
        <w:t>Description of Collection</w:t>
      </w:r>
    </w:p>
    <w:p w:rsidR="00922F4E" w:rsidRPr="008861E3" w:rsidP="00E90F3D" w14:paraId="1654C66C" w14:textId="3084ECBB">
      <w:pPr>
        <w:pStyle w:val="Default"/>
        <w:ind w:left="1440" w:right="-180"/>
      </w:pPr>
      <w:bookmarkStart w:id="0" w:name="_Hlk203565927"/>
      <w:r w:rsidRPr="00842FC4">
        <w:t xml:space="preserve">SSA collects identifying information to determine how to send </w:t>
      </w:r>
      <w:r>
        <w:t>parties</w:t>
      </w:r>
      <w:r w:rsidRPr="00842FC4">
        <w:t xml:space="preserve"> a favorable incorporation-by-reference oral decisions made at an administrative law judge hearing</w:t>
      </w:r>
      <w:r>
        <w:t xml:space="preserve">.  </w:t>
      </w:r>
      <w:r w:rsidRPr="00BB21DB">
        <w:t xml:space="preserve">Respondents learn of the Notice of Bench Decision when SSA mails the respondent </w:t>
      </w:r>
      <w:r>
        <w:t>a</w:t>
      </w:r>
      <w:r w:rsidRPr="00BB21DB">
        <w:t xml:space="preserve"> notice</w:t>
      </w:r>
      <w:r w:rsidRPr="00BB21DB">
        <w:rPr>
          <w:iCs/>
        </w:rPr>
        <w:t xml:space="preserve"> </w:t>
      </w:r>
      <w:r w:rsidRPr="00CE00A6">
        <w:rPr>
          <w:iCs/>
        </w:rPr>
        <w:t>indicating they have received a fully favorable decision via the HA-82</w:t>
      </w:r>
      <w:r>
        <w:rPr>
          <w:iCs/>
        </w:rPr>
        <w:t xml:space="preserve"> (Notice of Bench Decision), which also informs the respondents about their rights to appeal and their rights to obtain a copy of the favorable decision. </w:t>
      </w:r>
      <w:r w:rsidRPr="0072607B">
        <w:rPr>
          <w:iCs/>
        </w:rPr>
        <w:t xml:space="preserve"> In </w:t>
      </w:r>
      <w:r w:rsidRPr="008861E3">
        <w:t xml:space="preserve">most cases, respondents who receive a  fully favorable decision will not wish to appeal the decision; however, SSA still </w:t>
      </w:r>
      <w:r>
        <w:t>inform</w:t>
      </w:r>
      <w:r w:rsidRPr="008861E3">
        <w:t>s the respondents</w:t>
      </w:r>
      <w:r>
        <w:t xml:space="preserve"> of</w:t>
      </w:r>
      <w:r w:rsidRPr="008861E3">
        <w:t xml:space="preserve"> the</w:t>
      </w:r>
      <w:r>
        <w:t>ir</w:t>
      </w:r>
      <w:r w:rsidRPr="008861E3">
        <w:t xml:space="preserve"> right to appeal any decision that the</w:t>
      </w:r>
      <w:r>
        <w:t xml:space="preserve">y </w:t>
      </w:r>
      <w:r w:rsidRPr="008861E3">
        <w:t xml:space="preserve">do not agree with, even if it is fully favorable.  If the respondents agree with the judge’s decision, they do not have to do anything once they receive the HA-82.  If the respondent does not agree with the judge’s decision, they may request Appeals Council review of that decision. </w:t>
      </w:r>
      <w:r w:rsidRPr="008861E3">
        <w:rPr>
          <w:iCs/>
        </w:rPr>
        <w:t xml:space="preserve"> The HA-82 informs the respondent regarding the following:  1) how to file an appeal using SSA’s secure online process available at</w:t>
      </w:r>
      <w:r w:rsidR="00E90F3D">
        <w:rPr>
          <w:iCs/>
        </w:rPr>
        <w:t xml:space="preserve"> </w:t>
      </w:r>
      <w:hyperlink r:id="rId9" w:history="1">
        <w:r w:rsidRPr="00364C06" w:rsidR="00E90F3D">
          <w:rPr>
            <w:rStyle w:val="Hyperlink"/>
            <w:iCs/>
          </w:rPr>
          <w:t>www.ssa.gov/benetift/disability/appeal.html</w:t>
        </w:r>
      </w:hyperlink>
      <w:r w:rsidRPr="008861E3">
        <w:rPr>
          <w:iCs/>
        </w:rPr>
        <w:t xml:space="preserve">; which also lists the information respondents need to provide to file an appeal; 2) </w:t>
      </w:r>
      <w:r>
        <w:rPr>
          <w:iCs/>
        </w:rPr>
        <w:t xml:space="preserve">that the </w:t>
      </w:r>
      <w:r w:rsidRPr="008861E3">
        <w:rPr>
          <w:iCs/>
        </w:rPr>
        <w:t xml:space="preserve">respondent may request a record of the judge’s fully-favorable oral decision by requesting </w:t>
      </w:r>
      <w:r>
        <w:rPr>
          <w:iCs/>
        </w:rPr>
        <w:t xml:space="preserve">it </w:t>
      </w:r>
      <w:r w:rsidRPr="008861E3">
        <w:rPr>
          <w:iCs/>
        </w:rPr>
        <w:t>in writing,</w:t>
      </w:r>
      <w:r>
        <w:rPr>
          <w:iCs/>
        </w:rPr>
        <w:t xml:space="preserve"> along with information on how they wish to receive the decision,</w:t>
      </w:r>
      <w:r w:rsidRPr="008861E3">
        <w:rPr>
          <w:iCs/>
        </w:rPr>
        <w:t xml:space="preserve"> and mailing </w:t>
      </w:r>
      <w:r>
        <w:rPr>
          <w:iCs/>
        </w:rPr>
        <w:t xml:space="preserve">that request to </w:t>
      </w:r>
      <w:r w:rsidRPr="008861E3">
        <w:rPr>
          <w:iCs/>
        </w:rPr>
        <w:t xml:space="preserve">SSA; 3) </w:t>
      </w:r>
      <w:r>
        <w:rPr>
          <w:iCs/>
        </w:rPr>
        <w:t xml:space="preserve">how to appeal the decision </w:t>
      </w:r>
      <w:r w:rsidRPr="008861E3">
        <w:rPr>
          <w:iCs/>
        </w:rPr>
        <w:t>if the respondent does not agree with the judge’s decision</w:t>
      </w:r>
      <w:r>
        <w:rPr>
          <w:iCs/>
        </w:rPr>
        <w:t xml:space="preserve"> (</w:t>
      </w:r>
      <w:r w:rsidRPr="008861E3">
        <w:rPr>
          <w:iCs/>
        </w:rPr>
        <w:t>even if it is a fully favorable decision</w:t>
      </w:r>
      <w:r>
        <w:rPr>
          <w:iCs/>
        </w:rPr>
        <w:t>)</w:t>
      </w:r>
      <w:r w:rsidRPr="008861E3">
        <w:rPr>
          <w:iCs/>
        </w:rPr>
        <w:t xml:space="preserve"> and wants to appeal</w:t>
      </w:r>
      <w:r>
        <w:rPr>
          <w:iCs/>
        </w:rPr>
        <w:t xml:space="preserve">; specifically informing </w:t>
      </w:r>
      <w:r w:rsidRPr="008861E3">
        <w:rPr>
          <w:iCs/>
        </w:rPr>
        <w:t xml:space="preserve">the respondent </w:t>
      </w:r>
      <w:r>
        <w:rPr>
          <w:iCs/>
        </w:rPr>
        <w:t xml:space="preserve">they </w:t>
      </w:r>
      <w:r w:rsidRPr="008861E3">
        <w:rPr>
          <w:iCs/>
        </w:rPr>
        <w:t xml:space="preserve">can use </w:t>
      </w:r>
      <w:r w:rsidRPr="008861E3">
        <w:rPr>
          <w:iCs/>
        </w:rPr>
        <w:t xml:space="preserve">form HA-520 (OMB </w:t>
      </w:r>
      <w:r>
        <w:rPr>
          <w:iCs/>
        </w:rPr>
        <w:t xml:space="preserve">No. </w:t>
      </w:r>
      <w:r w:rsidRPr="008861E3">
        <w:rPr>
          <w:iCs/>
        </w:rPr>
        <w:t>0960-0277, Request for Review of Hearing Decision/Order) to request a review of</w:t>
      </w:r>
      <w:r>
        <w:rPr>
          <w:iCs/>
        </w:rPr>
        <w:t xml:space="preserve"> the</w:t>
      </w:r>
      <w:r w:rsidRPr="008861E3">
        <w:rPr>
          <w:iCs/>
        </w:rPr>
        <w:t xml:space="preserve"> hearing or </w:t>
      </w:r>
      <w:r>
        <w:rPr>
          <w:iCs/>
        </w:rPr>
        <w:t xml:space="preserve">they can </w:t>
      </w:r>
      <w:r w:rsidRPr="008861E3">
        <w:rPr>
          <w:iCs/>
        </w:rPr>
        <w:t>write a letter to SSA</w:t>
      </w:r>
      <w:r>
        <w:rPr>
          <w:iCs/>
        </w:rPr>
        <w:t xml:space="preserve"> requesting the review</w:t>
      </w:r>
      <w:r w:rsidRPr="008861E3">
        <w:rPr>
          <w:iCs/>
        </w:rPr>
        <w:t>; 4)</w:t>
      </w:r>
      <w:r>
        <w:rPr>
          <w:iCs/>
        </w:rPr>
        <w:t> </w:t>
      </w:r>
      <w:r w:rsidRPr="008861E3">
        <w:rPr>
          <w:iCs/>
        </w:rPr>
        <w:t xml:space="preserve">provides a phone number to contact SSA with questions, and a mailing address to send appeals; and 5) explains </w:t>
      </w:r>
      <w:r>
        <w:rPr>
          <w:iCs/>
        </w:rPr>
        <w:t xml:space="preserve">the </w:t>
      </w:r>
      <w:r w:rsidRPr="008861E3">
        <w:rPr>
          <w:iCs/>
        </w:rPr>
        <w:t>time limit to appeal is within 60 days of the date the respondent gets the letter</w:t>
      </w:r>
      <w:r>
        <w:rPr>
          <w:iCs/>
        </w:rPr>
        <w:t>, and that</w:t>
      </w:r>
      <w:r w:rsidRPr="008861E3">
        <w:rPr>
          <w:iCs/>
        </w:rPr>
        <w:t xml:space="preserve"> </w:t>
      </w:r>
      <w:r w:rsidRPr="008861E3">
        <w:t>SSA employees collect the information only once</w:t>
      </w:r>
      <w:r w:rsidRPr="008861E3">
        <w:rPr>
          <w:noProof/>
        </w:rPr>
        <w:t xml:space="preserve">.  When SSA receives </w:t>
      </w:r>
      <w:r>
        <w:rPr>
          <w:noProof/>
        </w:rPr>
        <w:t>an</w:t>
      </w:r>
      <w:r w:rsidRPr="008861E3">
        <w:rPr>
          <w:noProof/>
        </w:rPr>
        <w:t xml:space="preserve"> appeal through SSA’s website, or a written letter from the respondent, SSA’s Appeals Council review</w:t>
      </w:r>
      <w:r>
        <w:rPr>
          <w:noProof/>
        </w:rPr>
        <w:t>s</w:t>
      </w:r>
      <w:r w:rsidRPr="008861E3">
        <w:rPr>
          <w:noProof/>
        </w:rPr>
        <w:t xml:space="preserve"> the entire case and may do the following:  1) deny the appeal; 2) return the case to the judge</w:t>
      </w:r>
      <w:r>
        <w:rPr>
          <w:noProof/>
        </w:rPr>
        <w:t xml:space="preserve"> who made the decision</w:t>
      </w:r>
      <w:r w:rsidRPr="008861E3">
        <w:rPr>
          <w:noProof/>
        </w:rPr>
        <w:t xml:space="preserve"> or another judge for a new decision; 3) issue its own decision; or 4) dismiss the responde</w:t>
      </w:r>
      <w:r>
        <w:rPr>
          <w:noProof/>
        </w:rPr>
        <w:t>n</w:t>
      </w:r>
      <w:r w:rsidRPr="008861E3">
        <w:rPr>
          <w:noProof/>
        </w:rPr>
        <w:t>t</w:t>
      </w:r>
      <w:r>
        <w:rPr>
          <w:noProof/>
        </w:rPr>
        <w:t>’</w:t>
      </w:r>
      <w:r w:rsidRPr="008861E3">
        <w:rPr>
          <w:noProof/>
        </w:rPr>
        <w:t xml:space="preserve">s case.  After </w:t>
      </w:r>
      <w:r>
        <w:rPr>
          <w:noProof/>
        </w:rPr>
        <w:t>the Appeals Council makes a</w:t>
      </w:r>
      <w:r w:rsidRPr="008861E3">
        <w:rPr>
          <w:noProof/>
        </w:rPr>
        <w:t xml:space="preserve"> decision </w:t>
      </w:r>
      <w:r>
        <w:rPr>
          <w:noProof/>
        </w:rPr>
        <w:t>they</w:t>
      </w:r>
      <w:r w:rsidRPr="008861E3">
        <w:rPr>
          <w:noProof/>
        </w:rPr>
        <w:t xml:space="preserve"> mail the respodent a notice informing them of their decision.  </w:t>
      </w:r>
      <w:r>
        <w:rPr>
          <w:noProof/>
        </w:rPr>
        <w:t xml:space="preserve">If the respondent sends a request in writing for a copy of the favorable Bench Decision, SSA processes the information from the respondent, and sends them a copy of the decision (which the judge also saves in the respondents claims folder).  </w:t>
      </w:r>
      <w:r w:rsidRPr="008861E3">
        <w:t xml:space="preserve">The respondents are </w:t>
      </w:r>
      <w:r w:rsidRPr="008861E3">
        <w:rPr>
          <w:noProof/>
        </w:rPr>
        <w:t>applicants for Disability Insurance Benefits and Supplemental Security Income payments based on disability, or their representatives as applicable, who receive a fully favorable oral decision under the regulations cited above.</w:t>
      </w:r>
    </w:p>
    <w:p w:rsidR="00922F4E" w:rsidP="00600116" w14:paraId="4743FD2F" w14:textId="77777777">
      <w:pPr>
        <w:ind w:left="1440"/>
        <w:rPr>
          <w:rFonts w:ascii="Times New Roman" w:hAnsi="Times New Roman" w:cs="Times New Roman"/>
        </w:rPr>
      </w:pPr>
    </w:p>
    <w:p w:rsidR="00904903" w:rsidP="007D42DA" w14:paraId="64022FFA" w14:textId="77777777">
      <w:pPr>
        <w:ind w:left="1440"/>
        <w:rPr>
          <w:rFonts w:ascii="Times New Roman" w:hAnsi="Times New Roman" w:cs="Times New Roman"/>
        </w:rPr>
      </w:pPr>
      <w:r>
        <w:rPr>
          <w:rFonts w:ascii="Times New Roman" w:hAnsi="Times New Roman" w:cs="Times New Roman"/>
        </w:rPr>
        <w:t>There are no psychological costs associated with this instrument collection.</w:t>
      </w:r>
    </w:p>
    <w:p w:rsidR="00904903" w:rsidP="007D42DA" w14:paraId="27C85B4B" w14:textId="77777777">
      <w:pPr>
        <w:ind w:left="1440"/>
        <w:rPr>
          <w:rFonts w:ascii="Times New Roman" w:hAnsi="Times New Roman" w:cs="Times New Roman"/>
        </w:rPr>
      </w:pPr>
    </w:p>
    <w:p w:rsidR="00600116" w:rsidRPr="007D42DA" w:rsidP="007D42DA" w14:paraId="15646113" w14:textId="42F7641C">
      <w:pPr>
        <w:ind w:left="1440"/>
        <w:rPr>
          <w:rFonts w:ascii="Times New Roman" w:hAnsi="Times New Roman" w:cs="Times New Roman"/>
        </w:rPr>
      </w:pPr>
      <w:r w:rsidRPr="005B7631">
        <w:rPr>
          <w:rFonts w:ascii="Times New Roman" w:hAnsi="Times New Roman" w:cs="Times New Roman"/>
        </w:rPr>
        <w:t>The respondents are disability applicants</w:t>
      </w:r>
      <w:r>
        <w:rPr>
          <w:rFonts w:ascii="Times New Roman" w:hAnsi="Times New Roman" w:cs="Times New Roman"/>
        </w:rPr>
        <w:t>,</w:t>
      </w:r>
      <w:r w:rsidR="008C50CC">
        <w:rPr>
          <w:rFonts w:ascii="Times New Roman" w:hAnsi="Times New Roman" w:cs="Times New Roman"/>
        </w:rPr>
        <w:t xml:space="preserve"> and</w:t>
      </w:r>
      <w:r>
        <w:rPr>
          <w:rFonts w:ascii="Times New Roman" w:hAnsi="Times New Roman" w:cs="Times New Roman"/>
        </w:rPr>
        <w:t xml:space="preserve"> </w:t>
      </w:r>
      <w:r w:rsidRPr="007D42DA">
        <w:rPr>
          <w:rFonts w:ascii="Times New Roman" w:hAnsi="Times New Roman" w:cs="Times New Roman"/>
        </w:rPr>
        <w:t>their representatives, who receive a fully favorable oral decision under the applicable regulations.</w:t>
      </w:r>
    </w:p>
    <w:bookmarkEnd w:id="0"/>
    <w:p w:rsidR="0027112F" w:rsidP="005C1F41" w14:paraId="35A7F2F0" w14:textId="77777777">
      <w:pPr>
        <w:pStyle w:val="BodyTextIndent2"/>
        <w:widowControl w:val="0"/>
        <w:rPr>
          <w:rFonts w:ascii="Times New Roman" w:hAnsi="Times New Roman" w:cs="Times New Roman"/>
          <w:b/>
        </w:rPr>
      </w:pPr>
    </w:p>
    <w:p w:rsidR="000D3D7E" w:rsidRPr="00CE00A6" w:rsidP="005C1F41" w14:paraId="0D949C33" w14:textId="77777777">
      <w:pPr>
        <w:pStyle w:val="BodyTextIndent2"/>
        <w:widowControl w:val="0"/>
        <w:rPr>
          <w:rFonts w:ascii="Times New Roman" w:hAnsi="Times New Roman" w:cs="Times New Roman"/>
          <w:b/>
        </w:rPr>
      </w:pPr>
      <w:r w:rsidRPr="00CE00A6">
        <w:rPr>
          <w:rFonts w:ascii="Times New Roman" w:hAnsi="Times New Roman" w:cs="Times New Roman"/>
        </w:rPr>
        <w:t>3.</w:t>
      </w:r>
      <w:r w:rsidRPr="00CE00A6">
        <w:rPr>
          <w:rFonts w:ascii="Times New Roman" w:hAnsi="Times New Roman" w:cs="Times New Roman"/>
        </w:rPr>
        <w:tab/>
      </w:r>
      <w:r w:rsidRPr="00CE00A6">
        <w:rPr>
          <w:rFonts w:ascii="Times New Roman" w:hAnsi="Times New Roman" w:cs="Times New Roman"/>
          <w:b/>
        </w:rPr>
        <w:t>Use of Information Technology to Collect the Information</w:t>
      </w:r>
    </w:p>
    <w:p w:rsidR="00842FC4" w:rsidP="00842FC4" w14:paraId="355637D5" w14:textId="799C0BED">
      <w:pPr>
        <w:pStyle w:val="Default"/>
        <w:ind w:left="1440"/>
        <w:rPr>
          <w:iCs/>
        </w:rPr>
      </w:pPr>
      <w:r w:rsidRPr="007D42DA">
        <w:rPr>
          <w:color w:val="323130"/>
          <w:shd w:val="clear" w:color="auto" w:fill="FFFFFF"/>
        </w:rPr>
        <w:t>There is no standardized form for collecting this information</w:t>
      </w:r>
      <w:r w:rsidRPr="007D42DA" w:rsidR="00904903">
        <w:rPr>
          <w:color w:val="323130"/>
          <w:shd w:val="clear" w:color="auto" w:fill="FFFFFF"/>
        </w:rPr>
        <w:t xml:space="preserve">.  </w:t>
      </w:r>
      <w:r w:rsidRPr="007D42DA">
        <w:rPr>
          <w:color w:val="323130"/>
          <w:shd w:val="clear" w:color="auto" w:fill="FFFFFF"/>
        </w:rPr>
        <w:t>Instead, when SSA notifies respondents of a fully favorable decision via the HA-</w:t>
      </w:r>
      <w:r>
        <w:rPr>
          <w:color w:val="323130"/>
          <w:shd w:val="clear" w:color="auto" w:fill="FFFFFF"/>
        </w:rPr>
        <w:t>52</w:t>
      </w:r>
      <w:r w:rsidRPr="007D42DA">
        <w:rPr>
          <w:color w:val="323130"/>
          <w:shd w:val="clear" w:color="auto" w:fill="FFFFFF"/>
        </w:rPr>
        <w:t xml:space="preserve">, the </w:t>
      </w:r>
      <w:r>
        <w:rPr>
          <w:color w:val="323130"/>
          <w:shd w:val="clear" w:color="auto" w:fill="FFFFFF"/>
        </w:rPr>
        <w:t>notice</w:t>
      </w:r>
      <w:r w:rsidRPr="007D42DA">
        <w:rPr>
          <w:color w:val="323130"/>
          <w:shd w:val="clear" w:color="auto" w:fill="FFFFFF"/>
        </w:rPr>
        <w:t xml:space="preserve"> includes instructions on how to contact us to obtain a written record of the oral decision</w:t>
      </w:r>
      <w:r w:rsidRPr="007D42DA" w:rsidR="00904903">
        <w:rPr>
          <w:color w:val="323130"/>
          <w:shd w:val="clear" w:color="auto" w:fill="FFFFFF"/>
        </w:rPr>
        <w:t xml:space="preserve">.  </w:t>
      </w:r>
      <w:r w:rsidRPr="007D42DA">
        <w:rPr>
          <w:color w:val="323130"/>
          <w:shd w:val="clear" w:color="auto" w:fill="FFFFFF"/>
        </w:rPr>
        <w:t>Although we do not have a standard form, we accept responses both by fax and through written requests.</w:t>
      </w:r>
      <w:r w:rsidRPr="00842FC4" w:rsidR="0028063D">
        <w:rPr>
          <w:iCs/>
        </w:rPr>
        <w:t xml:space="preserve"> </w:t>
      </w:r>
    </w:p>
    <w:p w:rsidR="00842FC4" w:rsidP="00842FC4" w14:paraId="2DE450B5" w14:textId="77777777">
      <w:pPr>
        <w:pStyle w:val="Default"/>
        <w:ind w:left="1440"/>
        <w:rPr>
          <w:iCs/>
        </w:rPr>
      </w:pPr>
    </w:p>
    <w:p w:rsidR="000D3D7E" w:rsidP="00842FC4" w14:paraId="437D8F47" w14:textId="0E07D6D6">
      <w:pPr>
        <w:pStyle w:val="Default"/>
        <w:ind w:left="1440"/>
        <w:rPr>
          <w:iCs/>
        </w:rPr>
      </w:pPr>
      <w:r>
        <w:rPr>
          <w:iCs/>
        </w:rPr>
        <w:t xml:space="preserve">Furthermore, </w:t>
      </w:r>
      <w:r w:rsidRPr="00842FC4">
        <w:rPr>
          <w:iCs/>
        </w:rPr>
        <w:t xml:space="preserve">if the respondent does not agree with the judge’s decision, they appeal the decision using SSA’s secure online process at </w:t>
      </w:r>
      <w:hyperlink r:id="rId9" w:history="1">
        <w:r w:rsidRPr="00842FC4">
          <w:rPr>
            <w:rStyle w:val="Hyperlink"/>
            <w:iCs/>
          </w:rPr>
          <w:t>www.ssa.gov/benetift/disability/appeal.html</w:t>
        </w:r>
      </w:hyperlink>
      <w:r w:rsidRPr="00842FC4">
        <w:rPr>
          <w:iCs/>
        </w:rPr>
        <w:t xml:space="preserve">, or they can provide a response in writing and mail to SSA or send through fax.  </w:t>
      </w:r>
      <w:r>
        <w:rPr>
          <w:iCs/>
        </w:rPr>
        <w:t>As previously explained, w</w:t>
      </w:r>
      <w:r w:rsidRPr="00842FC4">
        <w:rPr>
          <w:iCs/>
        </w:rPr>
        <w:t>e account for the appeals process under OMB No. 0960-0277</w:t>
      </w:r>
      <w:r>
        <w:rPr>
          <w:iCs/>
        </w:rPr>
        <w:t>.  Therefore,</w:t>
      </w:r>
      <w:r w:rsidRPr="00842FC4">
        <w:rPr>
          <w:iCs/>
        </w:rPr>
        <w:t xml:space="preserve"> we do not </w:t>
      </w:r>
      <w:r w:rsidR="004517CD">
        <w:rPr>
          <w:iCs/>
        </w:rPr>
        <w:t>y</w:t>
      </w:r>
    </w:p>
    <w:p w:rsidR="00842FC4" w:rsidRPr="00842FC4" w:rsidP="00842FC4" w14:paraId="4FB58FEC" w14:textId="77777777">
      <w:pPr>
        <w:pStyle w:val="Default"/>
        <w:ind w:left="1440"/>
        <w:rPr>
          <w:shd w:val="clear" w:color="auto" w:fill="FFFF00"/>
        </w:rPr>
      </w:pPr>
    </w:p>
    <w:p w:rsidR="000D3D7E" w:rsidRPr="00CE00A6" w:rsidP="005C1F41" w14:paraId="42EE78CD" w14:textId="77777777">
      <w:pPr>
        <w:ind w:left="1440" w:hanging="720"/>
        <w:rPr>
          <w:rFonts w:ascii="Times New Roman" w:hAnsi="Times New Roman" w:cs="Times New Roman"/>
          <w:b/>
        </w:rPr>
      </w:pPr>
      <w:r w:rsidRPr="00CE00A6">
        <w:rPr>
          <w:rFonts w:ascii="Times New Roman" w:hAnsi="Times New Roman" w:cs="Times New Roman"/>
        </w:rPr>
        <w:t>4.</w:t>
      </w:r>
      <w:r w:rsidRPr="00CE00A6">
        <w:rPr>
          <w:rFonts w:ascii="Times New Roman" w:hAnsi="Times New Roman" w:cs="Times New Roman"/>
        </w:rPr>
        <w:tab/>
      </w:r>
      <w:r w:rsidRPr="00CE00A6">
        <w:rPr>
          <w:rFonts w:ascii="Times New Roman" w:hAnsi="Times New Roman" w:cs="Times New Roman"/>
          <w:b/>
        </w:rPr>
        <w:t>Why We Cannot Use Duplicate Information</w:t>
      </w:r>
    </w:p>
    <w:p w:rsidR="000D3D7E" w:rsidRPr="00CE00A6" w:rsidP="005C1F41" w14:paraId="519D1A6D" w14:textId="0842AB64">
      <w:pPr>
        <w:ind w:left="1440" w:hanging="720"/>
        <w:rPr>
          <w:rFonts w:ascii="Times New Roman" w:hAnsi="Times New Roman" w:cs="Times New Roman"/>
        </w:rPr>
      </w:pPr>
      <w:r w:rsidRPr="00CE00A6">
        <w:rPr>
          <w:rFonts w:ascii="Times New Roman" w:hAnsi="Times New Roman" w:cs="Times New Roman"/>
          <w:b/>
        </w:rPr>
        <w:tab/>
      </w:r>
      <w:r w:rsidRPr="00CE00A6" w:rsidR="00922452">
        <w:rPr>
          <w:rFonts w:ascii="Times New Roman" w:hAnsi="Times New Roman" w:cs="Times New Roman"/>
        </w:rPr>
        <w:t>The nature of the information we collect and the manner in which we collect it precludes duplication.  SSA does not use another collection instrument to obtain similar data.</w:t>
      </w:r>
    </w:p>
    <w:p w:rsidR="000D3D7E" w:rsidRPr="00CE00A6" w:rsidP="005C1F41" w14:paraId="130BAC28" w14:textId="77777777">
      <w:pPr>
        <w:ind w:hanging="720"/>
        <w:rPr>
          <w:rFonts w:ascii="Times New Roman" w:hAnsi="Times New Roman" w:cs="Times New Roman"/>
        </w:rPr>
      </w:pPr>
    </w:p>
    <w:p w:rsidR="000D3D7E" w:rsidRPr="00CE00A6" w:rsidP="005C1F41" w14:paraId="41D824DE" w14:textId="77777777">
      <w:pPr>
        <w:ind w:left="1440" w:hanging="720"/>
        <w:rPr>
          <w:rFonts w:ascii="Times New Roman" w:hAnsi="Times New Roman" w:cs="Times New Roman"/>
          <w:b/>
        </w:rPr>
      </w:pPr>
      <w:r w:rsidRPr="00CE00A6">
        <w:rPr>
          <w:rFonts w:ascii="Times New Roman" w:hAnsi="Times New Roman" w:cs="Times New Roman"/>
        </w:rPr>
        <w:t xml:space="preserve">5. </w:t>
      </w:r>
      <w:r w:rsidRPr="00CE00A6">
        <w:rPr>
          <w:rFonts w:ascii="Times New Roman" w:hAnsi="Times New Roman" w:cs="Times New Roman"/>
        </w:rPr>
        <w:tab/>
      </w:r>
      <w:r w:rsidRPr="00CE00A6">
        <w:rPr>
          <w:rFonts w:ascii="Times New Roman" w:hAnsi="Times New Roman" w:cs="Times New Roman"/>
          <w:b/>
        </w:rPr>
        <w:t>Minimizing Burden on Small Respondents</w:t>
      </w:r>
    </w:p>
    <w:p w:rsidR="000D3D7E" w:rsidP="005C1F41" w14:paraId="1C0B242E" w14:textId="1661EB06">
      <w:pPr>
        <w:ind w:left="1440" w:hanging="720"/>
        <w:rPr>
          <w:rFonts w:ascii="Times New Roman" w:hAnsi="Times New Roman" w:cs="Times New Roman"/>
        </w:rPr>
      </w:pPr>
      <w:r w:rsidRPr="00CE00A6">
        <w:rPr>
          <w:rFonts w:ascii="Times New Roman" w:hAnsi="Times New Roman" w:cs="Times New Roman"/>
          <w:b/>
        </w:rPr>
        <w:tab/>
      </w:r>
      <w:r w:rsidRPr="00CE00A6">
        <w:rPr>
          <w:rFonts w:ascii="Times New Roman" w:hAnsi="Times New Roman" w:cs="Times New Roman"/>
        </w:rPr>
        <w:t>This collection does not affect small businesses or other small entities.</w:t>
      </w:r>
    </w:p>
    <w:p w:rsidR="00E90F3D" w:rsidRPr="00CE00A6" w:rsidP="005C1F41" w14:paraId="4D9FA1A2" w14:textId="77777777">
      <w:pPr>
        <w:ind w:left="1440" w:hanging="720"/>
        <w:rPr>
          <w:rFonts w:ascii="Times New Roman" w:hAnsi="Times New Roman" w:cs="Times New Roman"/>
        </w:rPr>
      </w:pPr>
    </w:p>
    <w:p w:rsidR="00596796" w:rsidRPr="00CE00A6" w:rsidP="005C1F41" w14:paraId="4581FD73" w14:textId="77777777">
      <w:pPr>
        <w:ind w:left="1440" w:hanging="720"/>
        <w:rPr>
          <w:rFonts w:ascii="Times New Roman" w:hAnsi="Times New Roman" w:cs="Times New Roman"/>
        </w:rPr>
      </w:pPr>
    </w:p>
    <w:p w:rsidR="000D3D7E" w:rsidRPr="00CE00A6" w:rsidP="005C1F41" w14:paraId="7277AFC8" w14:textId="77777777">
      <w:pPr>
        <w:ind w:left="1440" w:hanging="720"/>
        <w:rPr>
          <w:rFonts w:ascii="Times New Roman" w:hAnsi="Times New Roman" w:cs="Times New Roman"/>
          <w:b/>
        </w:rPr>
      </w:pPr>
      <w:r w:rsidRPr="00CE00A6">
        <w:rPr>
          <w:rFonts w:ascii="Times New Roman" w:hAnsi="Times New Roman" w:cs="Times New Roman"/>
        </w:rPr>
        <w:t>6.</w:t>
      </w:r>
      <w:r w:rsidRPr="00CE00A6">
        <w:rPr>
          <w:rFonts w:ascii="Times New Roman" w:hAnsi="Times New Roman" w:cs="Times New Roman"/>
        </w:rPr>
        <w:tab/>
      </w:r>
      <w:r w:rsidRPr="00CE00A6">
        <w:rPr>
          <w:rFonts w:ascii="Times New Roman" w:hAnsi="Times New Roman" w:cs="Times New Roman"/>
          <w:b/>
        </w:rPr>
        <w:t xml:space="preserve">Consequence of Not Collecting Information or Collecting it Less Frequently </w:t>
      </w:r>
    </w:p>
    <w:p w:rsidR="000D3D7E" w:rsidRPr="00CE00A6" w:rsidP="005C1F41" w14:paraId="749F78E6" w14:textId="247BE599">
      <w:pPr>
        <w:ind w:left="1440" w:hanging="720"/>
        <w:rPr>
          <w:rFonts w:ascii="Times New Roman" w:hAnsi="Times New Roman" w:cs="Times New Roman"/>
        </w:rPr>
      </w:pPr>
      <w:r w:rsidRPr="00CE00A6">
        <w:rPr>
          <w:rFonts w:ascii="Times New Roman" w:hAnsi="Times New Roman" w:cs="Times New Roman"/>
          <w:b/>
        </w:rPr>
        <w:tab/>
      </w:r>
      <w:r w:rsidRPr="00CE00A6" w:rsidR="00922452">
        <w:rPr>
          <w:rFonts w:ascii="Times New Roman" w:hAnsi="Times New Roman" w:cs="Times New Roman"/>
        </w:rPr>
        <w:t xml:space="preserve">If SSA did not collect this information, parties wishing to request written records of incorporation-by-reference oral rulings would have no means of doing so.  This </w:t>
      </w:r>
      <w:r w:rsidR="00EC4141">
        <w:rPr>
          <w:rFonts w:ascii="Times New Roman" w:hAnsi="Times New Roman" w:cs="Times New Roman"/>
        </w:rPr>
        <w:t xml:space="preserve">inaction </w:t>
      </w:r>
      <w:r w:rsidRPr="00CE00A6" w:rsidR="00922452">
        <w:rPr>
          <w:rFonts w:ascii="Times New Roman" w:hAnsi="Times New Roman" w:cs="Times New Roman"/>
        </w:rPr>
        <w:t xml:space="preserve">would be a violation of claimants’ rights and would compromise the integrity of the incorporation-by-reference procedure.  </w:t>
      </w:r>
      <w:r w:rsidR="00055A86">
        <w:rPr>
          <w:rFonts w:ascii="Times New Roman" w:hAnsi="Times New Roman" w:cs="Times New Roman"/>
        </w:rPr>
        <w:t>As</w:t>
      </w:r>
      <w:r w:rsidRPr="00CE00A6" w:rsidR="00055A86">
        <w:rPr>
          <w:rFonts w:ascii="Times New Roman" w:hAnsi="Times New Roman" w:cs="Times New Roman"/>
        </w:rPr>
        <w:t xml:space="preserve"> </w:t>
      </w:r>
      <w:r w:rsidRPr="00CE00A6" w:rsidR="00922452">
        <w:rPr>
          <w:rFonts w:ascii="Times New Roman" w:hAnsi="Times New Roman" w:cs="Times New Roman"/>
        </w:rPr>
        <w:t xml:space="preserve">we only collect the information when a claimant requests a written record of </w:t>
      </w:r>
      <w:r w:rsidR="00055A86">
        <w:rPr>
          <w:rFonts w:ascii="Times New Roman" w:hAnsi="Times New Roman" w:cs="Times New Roman"/>
        </w:rPr>
        <w:t>a fully favorable oral decision</w:t>
      </w:r>
      <w:r w:rsidRPr="00CE00A6" w:rsidR="00922452">
        <w:rPr>
          <w:rFonts w:ascii="Times New Roman" w:hAnsi="Times New Roman" w:cs="Times New Roman"/>
        </w:rPr>
        <w:t>, we cannot collect it less frequently.  There are no technical or legal obstacles that prevent burden reduction.</w:t>
      </w:r>
    </w:p>
    <w:p w:rsidR="000D3D7E" w:rsidRPr="00CE00A6" w14:paraId="24EE0977" w14:textId="77777777">
      <w:pPr>
        <w:jc w:val="both"/>
        <w:rPr>
          <w:rFonts w:ascii="Times New Roman" w:hAnsi="Times New Roman" w:cs="Times New Roman"/>
        </w:rPr>
      </w:pPr>
    </w:p>
    <w:p w:rsidR="000D3D7E" w:rsidRPr="00CE00A6" w:rsidP="005C1F41" w14:paraId="5AEDE216" w14:textId="77777777">
      <w:pPr>
        <w:ind w:left="1440" w:hanging="720"/>
        <w:rPr>
          <w:rFonts w:ascii="Times New Roman" w:hAnsi="Times New Roman" w:cs="Times New Roman"/>
          <w:b/>
        </w:rPr>
      </w:pPr>
      <w:r w:rsidRPr="00CE00A6">
        <w:rPr>
          <w:rFonts w:ascii="Times New Roman" w:hAnsi="Times New Roman" w:cs="Times New Roman"/>
        </w:rPr>
        <w:t>7.</w:t>
      </w:r>
      <w:r w:rsidRPr="00CE00A6">
        <w:rPr>
          <w:rFonts w:ascii="Times New Roman" w:hAnsi="Times New Roman" w:cs="Times New Roman"/>
        </w:rPr>
        <w:tab/>
      </w:r>
      <w:r w:rsidRPr="00CE00A6">
        <w:rPr>
          <w:rFonts w:ascii="Times New Roman" w:hAnsi="Times New Roman" w:cs="Times New Roman"/>
          <w:b/>
        </w:rPr>
        <w:t>Special Circumstances</w:t>
      </w:r>
    </w:p>
    <w:p w:rsidR="000D3D7E" w:rsidRPr="00CE00A6" w:rsidP="005C1F41" w14:paraId="7307473F" w14:textId="15F40CC5">
      <w:pPr>
        <w:ind w:left="1440" w:hanging="720"/>
        <w:rPr>
          <w:rFonts w:ascii="Times New Roman" w:hAnsi="Times New Roman"/>
        </w:rPr>
      </w:pPr>
      <w:r w:rsidRPr="00CE00A6">
        <w:rPr>
          <w:rFonts w:ascii="Times New Roman" w:hAnsi="Times New Roman" w:cs="Times New Roman"/>
          <w:b/>
        </w:rPr>
        <w:tab/>
      </w:r>
      <w:r w:rsidRPr="00CE00A6">
        <w:rPr>
          <w:rFonts w:ascii="Times New Roman" w:hAnsi="Times New Roman" w:cs="Times New Roman"/>
        </w:rPr>
        <w:t xml:space="preserve">There are no special circumstances that would cause SSA to conduct this information collection in a manner inconsistent with </w:t>
      </w:r>
      <w:r w:rsidRPr="00CE00A6">
        <w:rPr>
          <w:rFonts w:ascii="Times New Roman" w:hAnsi="Times New Roman" w:cs="Times New Roman"/>
          <w:i/>
          <w:iCs/>
        </w:rPr>
        <w:t xml:space="preserve">5 CFR </w:t>
      </w:r>
      <w:r w:rsidR="000F7D61">
        <w:rPr>
          <w:rFonts w:ascii="Times New Roman" w:hAnsi="Times New Roman" w:cs="Times New Roman"/>
          <w:snapToGrid w:val="0"/>
        </w:rPr>
        <w:t xml:space="preserve">§ </w:t>
      </w:r>
      <w:r w:rsidRPr="00CE00A6">
        <w:rPr>
          <w:rFonts w:ascii="Times New Roman" w:hAnsi="Times New Roman" w:cs="Times New Roman"/>
          <w:i/>
          <w:iCs/>
        </w:rPr>
        <w:t>1320.5</w:t>
      </w:r>
      <w:r w:rsidRPr="00CE00A6">
        <w:rPr>
          <w:rFonts w:ascii="Times New Roman" w:hAnsi="Times New Roman"/>
        </w:rPr>
        <w:t>.</w:t>
      </w:r>
    </w:p>
    <w:p w:rsidR="000D3D7E" w:rsidRPr="00CE00A6" w:rsidP="005C1F41" w14:paraId="7945333F" w14:textId="77777777">
      <w:pPr>
        <w:ind w:left="1440" w:hanging="720"/>
        <w:rPr>
          <w:rFonts w:ascii="Times New Roman" w:hAnsi="Times New Roman" w:cs="Times New Roman"/>
        </w:rPr>
      </w:pPr>
    </w:p>
    <w:p w:rsidR="000D3D7E" w:rsidRPr="00CE00A6" w:rsidP="005C1F41" w14:paraId="6ECBDF5C" w14:textId="77777777">
      <w:pPr>
        <w:widowControl/>
        <w:numPr>
          <w:ilvl w:val="0"/>
          <w:numId w:val="1"/>
        </w:numPr>
        <w:tabs>
          <w:tab w:val="left" w:pos="1080"/>
        </w:tabs>
        <w:ind w:right="288"/>
        <w:rPr>
          <w:rFonts w:ascii="Times New Roman" w:hAnsi="Times New Roman" w:cs="Times New Roman"/>
          <w:b/>
          <w:spacing w:val="3"/>
        </w:rPr>
      </w:pPr>
      <w:r w:rsidRPr="00CE00A6">
        <w:rPr>
          <w:rFonts w:ascii="Times New Roman" w:hAnsi="Times New Roman" w:cs="Times New Roman"/>
          <w:spacing w:val="3"/>
        </w:rPr>
        <w:t xml:space="preserve"> </w:t>
      </w:r>
      <w:r w:rsidRPr="00CE00A6">
        <w:rPr>
          <w:rFonts w:ascii="Times New Roman" w:hAnsi="Times New Roman" w:cs="Times New Roman"/>
          <w:spacing w:val="3"/>
        </w:rPr>
        <w:tab/>
      </w:r>
      <w:r w:rsidRPr="00CE00A6">
        <w:rPr>
          <w:rFonts w:ascii="Times New Roman" w:hAnsi="Times New Roman" w:cs="Times New Roman"/>
          <w:b/>
          <w:spacing w:val="3"/>
        </w:rPr>
        <w:t>Solicitation of Public Comment and Other Consultations with the Public</w:t>
      </w:r>
    </w:p>
    <w:p w:rsidR="00844CE4" w:rsidP="006305BC" w14:paraId="200448E6" w14:textId="6197B95A">
      <w:pPr>
        <w:ind w:left="1440"/>
        <w:rPr>
          <w:rFonts w:ascii="Times New Roman" w:hAnsi="Times New Roman" w:cs="Times New Roman"/>
        </w:rPr>
      </w:pPr>
      <w:r w:rsidRPr="000C0A45">
        <w:rPr>
          <w:rFonts w:ascii="Times New Roman" w:hAnsi="Times New Roman" w:cs="Times New Roman"/>
        </w:rPr>
        <w:t xml:space="preserve">The 60-day advance Federal Register Notice published on </w:t>
      </w:r>
      <w:r>
        <w:rPr>
          <w:rFonts w:ascii="Times New Roman" w:hAnsi="Times New Roman" w:cs="Times New Roman"/>
        </w:rPr>
        <w:t xml:space="preserve">August 29, </w:t>
      </w:r>
      <w:r w:rsidR="00055292">
        <w:rPr>
          <w:rFonts w:ascii="Times New Roman" w:hAnsi="Times New Roman" w:cs="Times New Roman"/>
        </w:rPr>
        <w:t xml:space="preserve">2025 </w:t>
      </w:r>
      <w:r w:rsidRPr="000C0A45">
        <w:rPr>
          <w:rFonts w:ascii="Times New Roman" w:hAnsi="Times New Roman" w:cs="Times New Roman"/>
        </w:rPr>
        <w:t xml:space="preserve">at </w:t>
      </w:r>
    </w:p>
    <w:p w:rsidR="000D3D7E" w:rsidRPr="00CE00A6" w:rsidP="006305BC" w14:paraId="4F8AB1F5" w14:textId="74A9ED64">
      <w:pPr>
        <w:ind w:left="1440"/>
        <w:rPr>
          <w:rFonts w:ascii="Times New Roman" w:hAnsi="Times New Roman" w:cs="Times New Roman"/>
        </w:rPr>
      </w:pPr>
      <w:r>
        <w:rPr>
          <w:rFonts w:ascii="Times New Roman" w:hAnsi="Times New Roman" w:cs="Times New Roman"/>
        </w:rPr>
        <w:t>90 FR 42294</w:t>
      </w:r>
      <w:r w:rsidRPr="000C0A45" w:rsidR="001E1C43">
        <w:rPr>
          <w:rFonts w:ascii="Times New Roman" w:hAnsi="Times New Roman" w:cs="Times New Roman"/>
        </w:rPr>
        <w:t xml:space="preserve">, and we received no public comments.  SSA published the second Notice on </w:t>
      </w:r>
      <w:r w:rsidR="004236AA">
        <w:rPr>
          <w:rFonts w:ascii="Times New Roman" w:hAnsi="Times New Roman" w:cs="Times New Roman"/>
        </w:rPr>
        <w:t xml:space="preserve">March 23, 2026 </w:t>
      </w:r>
      <w:r w:rsidRPr="000C0A45" w:rsidR="001E1C43">
        <w:rPr>
          <w:rFonts w:ascii="Times New Roman" w:hAnsi="Times New Roman" w:cs="Times New Roman"/>
        </w:rPr>
        <w:t xml:space="preserve">at </w:t>
      </w:r>
      <w:r>
        <w:rPr>
          <w:rFonts w:ascii="Times New Roman" w:hAnsi="Times New Roman" w:cs="Times New Roman"/>
        </w:rPr>
        <w:t>90</w:t>
      </w:r>
      <w:r w:rsidRPr="000C0A45" w:rsidR="001E1C43">
        <w:rPr>
          <w:rFonts w:ascii="Times New Roman" w:hAnsi="Times New Roman" w:cs="Times New Roman"/>
        </w:rPr>
        <w:t xml:space="preserve"> FR </w:t>
      </w:r>
      <w:r w:rsidR="004236AA">
        <w:rPr>
          <w:rFonts w:ascii="Times New Roman" w:hAnsi="Times New Roman" w:cs="Times New Roman"/>
        </w:rPr>
        <w:t>13915</w:t>
      </w:r>
      <w:r w:rsidRPr="000C0A45" w:rsidR="001E1C43">
        <w:rPr>
          <w:rFonts w:ascii="Times New Roman" w:hAnsi="Times New Roman" w:cs="Times New Roman"/>
        </w:rPr>
        <w:t xml:space="preserve">.  </w:t>
      </w:r>
      <w:r w:rsidRPr="00CE00A6" w:rsidR="001829EA">
        <w:rPr>
          <w:rFonts w:ascii="Times New Roman" w:hAnsi="Times New Roman"/>
          <w:noProof/>
          <w:lang w:eastAsia="zh-CN" w:bidi="en-US"/>
        </w:rPr>
        <w:t>If we receive any comments in response to this Notice, we will forward them to OMB</w:t>
      </w:r>
      <w:r w:rsidRPr="00CE00A6" w:rsidR="001E1C43">
        <w:rPr>
          <w:rFonts w:ascii="Times New Roman" w:hAnsi="Times New Roman" w:cs="Times New Roman"/>
        </w:rPr>
        <w:t>.</w:t>
      </w:r>
    </w:p>
    <w:p w:rsidR="000D3D7E" w:rsidRPr="00CE00A6" w14:paraId="16D9F2E7" w14:textId="77777777">
      <w:pPr>
        <w:ind w:left="1440" w:hanging="720"/>
        <w:jc w:val="both"/>
        <w:rPr>
          <w:rFonts w:ascii="Times New Roman" w:hAnsi="Times New Roman" w:cs="Times New Roman"/>
        </w:rPr>
      </w:pPr>
    </w:p>
    <w:p w:rsidR="000D3D7E" w:rsidRPr="00CE00A6" w:rsidP="005C1F41" w14:paraId="424834CD" w14:textId="77777777">
      <w:pPr>
        <w:ind w:left="1440" w:hanging="720"/>
        <w:rPr>
          <w:rFonts w:ascii="Times New Roman" w:hAnsi="Times New Roman" w:cs="Times New Roman"/>
          <w:b/>
        </w:rPr>
      </w:pPr>
      <w:r w:rsidRPr="00CE00A6">
        <w:rPr>
          <w:rFonts w:ascii="Times New Roman" w:hAnsi="Times New Roman" w:cs="Times New Roman"/>
        </w:rPr>
        <w:t>9.</w:t>
      </w:r>
      <w:r w:rsidRPr="00CE00A6">
        <w:rPr>
          <w:rFonts w:ascii="Times New Roman" w:hAnsi="Times New Roman" w:cs="Times New Roman"/>
        </w:rPr>
        <w:tab/>
      </w:r>
      <w:r w:rsidRPr="00CE00A6">
        <w:rPr>
          <w:rFonts w:ascii="Times New Roman" w:hAnsi="Times New Roman" w:cs="Times New Roman"/>
          <w:b/>
        </w:rPr>
        <w:t>Payment or Gifts to Respondents</w:t>
      </w:r>
    </w:p>
    <w:p w:rsidR="000D3D7E" w:rsidRPr="00CE00A6" w:rsidP="000B0555" w14:paraId="158B59CD" w14:textId="0241671D">
      <w:pPr>
        <w:ind w:left="1440" w:hanging="720"/>
        <w:rPr>
          <w:rFonts w:ascii="Times New Roman" w:hAnsi="Times New Roman" w:cs="Times New Roman"/>
        </w:rPr>
      </w:pPr>
      <w:r w:rsidRPr="00CE00A6">
        <w:rPr>
          <w:rFonts w:ascii="Times New Roman" w:hAnsi="Times New Roman" w:cs="Times New Roman"/>
          <w:b/>
        </w:rPr>
        <w:tab/>
      </w:r>
      <w:r w:rsidRPr="00CE00A6">
        <w:rPr>
          <w:rFonts w:ascii="Times New Roman" w:hAnsi="Times New Roman" w:cs="Times New Roman"/>
        </w:rPr>
        <w:t>SSA does not provide payments or gifts to the respondents.</w:t>
      </w:r>
    </w:p>
    <w:p w:rsidR="00A5176F" w:rsidRPr="00CE00A6" w:rsidP="000B0555" w14:paraId="221D6CAC" w14:textId="77777777">
      <w:pPr>
        <w:ind w:left="1440" w:hanging="720"/>
        <w:rPr>
          <w:rFonts w:ascii="Times New Roman" w:hAnsi="Times New Roman" w:cs="Times New Roman"/>
        </w:rPr>
      </w:pPr>
    </w:p>
    <w:p w:rsidR="000D3D7E" w:rsidRPr="00CE00A6" w:rsidP="005C1F41" w14:paraId="1E00BABB" w14:textId="77777777">
      <w:pPr>
        <w:ind w:left="1440" w:hanging="720"/>
        <w:rPr>
          <w:rFonts w:ascii="Times New Roman" w:hAnsi="Times New Roman" w:cs="Times New Roman"/>
          <w:b/>
        </w:rPr>
      </w:pPr>
      <w:r w:rsidRPr="00CE00A6">
        <w:rPr>
          <w:rFonts w:ascii="Times New Roman" w:hAnsi="Times New Roman" w:cs="Times New Roman"/>
        </w:rPr>
        <w:t>10.</w:t>
      </w:r>
      <w:r w:rsidRPr="00CE00A6">
        <w:rPr>
          <w:rFonts w:ascii="Times New Roman" w:hAnsi="Times New Roman" w:cs="Times New Roman"/>
        </w:rPr>
        <w:tab/>
      </w:r>
      <w:r w:rsidRPr="00CE00A6">
        <w:rPr>
          <w:rFonts w:ascii="Times New Roman" w:hAnsi="Times New Roman" w:cs="Times New Roman"/>
          <w:b/>
        </w:rPr>
        <w:t>Assurances of Confidentiality</w:t>
      </w:r>
    </w:p>
    <w:p w:rsidR="000D3D7E" w:rsidRPr="00CE00A6" w:rsidP="005C1F41" w14:paraId="1D0866B0" w14:textId="1621279B">
      <w:pPr>
        <w:ind w:left="1440" w:hanging="720"/>
        <w:rPr>
          <w:rFonts w:ascii="Times New Roman" w:hAnsi="Times New Roman" w:cs="Times New Roman"/>
        </w:rPr>
      </w:pPr>
      <w:r w:rsidRPr="00CE00A6">
        <w:rPr>
          <w:rFonts w:ascii="Times New Roman" w:hAnsi="Times New Roman" w:cs="Times New Roman"/>
          <w:b/>
        </w:rPr>
        <w:tab/>
      </w:r>
      <w:r w:rsidRPr="00CE00A6">
        <w:rPr>
          <w:rFonts w:ascii="Times New Roman" w:hAnsi="Times New Roman" w:cs="Times New Roman"/>
        </w:rPr>
        <w:t xml:space="preserve">SSA protects and holds confidential the information it collects in accordance with </w:t>
      </w:r>
      <w:r w:rsidRPr="00CE00A6">
        <w:rPr>
          <w:rFonts w:ascii="Times New Roman" w:hAnsi="Times New Roman" w:cs="Times New Roman"/>
          <w:i/>
          <w:iCs/>
        </w:rPr>
        <w:t xml:space="preserve">42 U.S.C. </w:t>
      </w:r>
      <w:r w:rsidR="000F7D61">
        <w:rPr>
          <w:rFonts w:ascii="Times New Roman" w:hAnsi="Times New Roman" w:cs="Times New Roman"/>
          <w:snapToGrid w:val="0"/>
        </w:rPr>
        <w:t xml:space="preserve">§ </w:t>
      </w:r>
      <w:r w:rsidRPr="00CE00A6">
        <w:rPr>
          <w:rFonts w:ascii="Times New Roman" w:hAnsi="Times New Roman" w:cs="Times New Roman"/>
          <w:i/>
          <w:iCs/>
        </w:rPr>
        <w:t>1306</w:t>
      </w:r>
      <w:r w:rsidRPr="00CE00A6">
        <w:rPr>
          <w:rFonts w:ascii="Times New Roman" w:hAnsi="Times New Roman" w:cs="Times New Roman"/>
        </w:rPr>
        <w:t xml:space="preserve">, </w:t>
      </w:r>
      <w:r w:rsidRPr="00CE00A6">
        <w:rPr>
          <w:rFonts w:ascii="Times New Roman" w:hAnsi="Times New Roman" w:cs="Times New Roman"/>
          <w:i/>
          <w:iCs/>
        </w:rPr>
        <w:t xml:space="preserve">20 CFR </w:t>
      </w:r>
      <w:r w:rsidR="000F7D61">
        <w:rPr>
          <w:rFonts w:ascii="Times New Roman" w:hAnsi="Times New Roman" w:cs="Times New Roman"/>
          <w:snapToGrid w:val="0"/>
        </w:rPr>
        <w:t>§§</w:t>
      </w:r>
      <w:r w:rsidRPr="00CE00A6">
        <w:rPr>
          <w:rFonts w:ascii="Times New Roman" w:hAnsi="Times New Roman" w:cs="Times New Roman"/>
          <w:i/>
          <w:iCs/>
        </w:rPr>
        <w:t>401</w:t>
      </w:r>
      <w:r w:rsidRPr="00CE00A6">
        <w:rPr>
          <w:rFonts w:ascii="Times New Roman" w:hAnsi="Times New Roman" w:cs="Times New Roman"/>
        </w:rPr>
        <w:t xml:space="preserve"> and </w:t>
      </w:r>
      <w:r w:rsidRPr="00CE00A6">
        <w:rPr>
          <w:rFonts w:ascii="Times New Roman" w:hAnsi="Times New Roman" w:cs="Times New Roman"/>
          <w:i/>
          <w:iCs/>
        </w:rPr>
        <w:t>402</w:t>
      </w:r>
      <w:r w:rsidRPr="00CE00A6">
        <w:rPr>
          <w:rFonts w:ascii="Times New Roman" w:hAnsi="Times New Roman" w:cs="Times New Roman"/>
        </w:rPr>
        <w:t xml:space="preserve">, </w:t>
      </w:r>
      <w:r w:rsidRPr="00CE00A6">
        <w:rPr>
          <w:rFonts w:ascii="Times New Roman" w:hAnsi="Times New Roman" w:cs="Times New Roman"/>
          <w:i/>
          <w:iCs/>
        </w:rPr>
        <w:t xml:space="preserve">5 U.S.C. </w:t>
      </w:r>
      <w:r w:rsidR="000F7D61">
        <w:rPr>
          <w:rFonts w:ascii="Times New Roman" w:hAnsi="Times New Roman" w:cs="Times New Roman"/>
          <w:snapToGrid w:val="0"/>
        </w:rPr>
        <w:t xml:space="preserve">§ </w:t>
      </w:r>
      <w:r w:rsidRPr="00CE00A6">
        <w:rPr>
          <w:rFonts w:ascii="Times New Roman" w:hAnsi="Times New Roman" w:cs="Times New Roman"/>
          <w:i/>
          <w:iCs/>
        </w:rPr>
        <w:t>552</w:t>
      </w:r>
      <w:r w:rsidRPr="00CE00A6">
        <w:rPr>
          <w:rFonts w:ascii="Times New Roman" w:hAnsi="Times New Roman" w:cs="Times New Roman"/>
        </w:rPr>
        <w:t xml:space="preserve"> (Freedom of Information Act), </w:t>
      </w:r>
      <w:r w:rsidRPr="00CE00A6">
        <w:rPr>
          <w:rFonts w:ascii="Times New Roman" w:hAnsi="Times New Roman" w:cs="Times New Roman"/>
          <w:i/>
          <w:iCs/>
        </w:rPr>
        <w:t xml:space="preserve">5 U.S.C. </w:t>
      </w:r>
      <w:r w:rsidR="000F7D61">
        <w:rPr>
          <w:rFonts w:ascii="Times New Roman" w:hAnsi="Times New Roman" w:cs="Times New Roman"/>
          <w:snapToGrid w:val="0"/>
        </w:rPr>
        <w:t>§</w:t>
      </w:r>
      <w:r w:rsidRPr="00CE00A6">
        <w:rPr>
          <w:rFonts w:ascii="Times New Roman" w:hAnsi="Times New Roman" w:cs="Times New Roman"/>
          <w:i/>
          <w:iCs/>
        </w:rPr>
        <w:t xml:space="preserve">552a </w:t>
      </w:r>
      <w:r w:rsidRPr="00CE00A6">
        <w:rPr>
          <w:rFonts w:ascii="Times New Roman" w:hAnsi="Times New Roman" w:cs="Times New Roman"/>
        </w:rPr>
        <w:t xml:space="preserve">(Privacy Act of 1974), and OMB Circular No. A-130. </w:t>
      </w:r>
    </w:p>
    <w:p w:rsidR="000D3D7E" w:rsidRPr="00CE00A6" w:rsidP="005C1F41" w14:paraId="66581DBD" w14:textId="77777777">
      <w:pPr>
        <w:ind w:hanging="720"/>
        <w:rPr>
          <w:rFonts w:ascii="Times New Roman" w:hAnsi="Times New Roman" w:cs="Times New Roman"/>
        </w:rPr>
      </w:pPr>
    </w:p>
    <w:p w:rsidR="000D3D7E" w:rsidRPr="00CE00A6" w:rsidP="005C1F41" w14:paraId="5D79D784" w14:textId="77777777">
      <w:pPr>
        <w:ind w:left="1440" w:hanging="720"/>
        <w:rPr>
          <w:rFonts w:ascii="Times New Roman" w:hAnsi="Times New Roman" w:cs="Times New Roman"/>
          <w:b/>
        </w:rPr>
      </w:pPr>
      <w:r w:rsidRPr="00CE00A6">
        <w:rPr>
          <w:rFonts w:ascii="Times New Roman" w:hAnsi="Times New Roman" w:cs="Times New Roman"/>
        </w:rPr>
        <w:t>11.</w:t>
      </w:r>
      <w:r w:rsidRPr="00CE00A6">
        <w:rPr>
          <w:rFonts w:ascii="Times New Roman" w:hAnsi="Times New Roman" w:cs="Times New Roman"/>
        </w:rPr>
        <w:tab/>
      </w:r>
      <w:r w:rsidRPr="00CE00A6">
        <w:rPr>
          <w:rFonts w:ascii="Times New Roman" w:hAnsi="Times New Roman" w:cs="Times New Roman"/>
          <w:b/>
        </w:rPr>
        <w:t>Justification for Sensitive Questions</w:t>
      </w:r>
    </w:p>
    <w:p w:rsidR="000D3D7E" w:rsidRPr="00CE00A6" w:rsidP="005C1F41" w14:paraId="264DC676" w14:textId="77777777">
      <w:pPr>
        <w:ind w:left="1440" w:hanging="720"/>
        <w:rPr>
          <w:rFonts w:ascii="Times New Roman" w:hAnsi="Times New Roman" w:cs="Times New Roman"/>
        </w:rPr>
      </w:pPr>
      <w:r w:rsidRPr="00CE00A6">
        <w:rPr>
          <w:rFonts w:ascii="Times New Roman" w:hAnsi="Times New Roman" w:cs="Times New Roman"/>
          <w:b/>
        </w:rPr>
        <w:tab/>
      </w:r>
      <w:r w:rsidRPr="00CE00A6">
        <w:rPr>
          <w:rFonts w:ascii="Times New Roman" w:hAnsi="Times New Roman" w:cs="Times New Roman"/>
        </w:rPr>
        <w:t>The information collection does not contain any questions of a sensitive nature.</w:t>
      </w:r>
    </w:p>
    <w:p w:rsidR="000D3D7E" w:rsidRPr="00CE00A6" w:rsidP="005C1F41" w14:paraId="10C358BD" w14:textId="77777777">
      <w:pPr>
        <w:ind w:hanging="720"/>
        <w:rPr>
          <w:rFonts w:ascii="Times New Roman" w:hAnsi="Times New Roman" w:cs="Times New Roman"/>
        </w:rPr>
      </w:pPr>
    </w:p>
    <w:p w:rsidR="000B0A15" w:rsidP="000B0A15" w14:paraId="54B4A781" w14:textId="5219C51A">
      <w:pPr>
        <w:pStyle w:val="BodyTextIndent2"/>
        <w:rPr>
          <w:rFonts w:ascii="Times New Roman" w:hAnsi="Times New Roman" w:cs="Times New Roman"/>
          <w:b/>
        </w:rPr>
      </w:pPr>
      <w:r w:rsidRPr="00CE00A6">
        <w:rPr>
          <w:rFonts w:ascii="Times New Roman" w:hAnsi="Times New Roman" w:cs="Times New Roman"/>
        </w:rPr>
        <w:t>12.</w:t>
      </w:r>
      <w:r w:rsidRPr="00CE00A6">
        <w:rPr>
          <w:rFonts w:ascii="Times New Roman" w:hAnsi="Times New Roman" w:cs="Times New Roman"/>
        </w:rPr>
        <w:tab/>
      </w:r>
      <w:r w:rsidRPr="00CE00A6">
        <w:rPr>
          <w:rFonts w:ascii="Times New Roman" w:hAnsi="Times New Roman" w:cs="Times New Roman"/>
          <w:b/>
        </w:rPr>
        <w:t>Estimates of Public Reporting Burden</w:t>
      </w:r>
    </w:p>
    <w:tbl>
      <w:tblPr>
        <w:tblW w:w="9594"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523"/>
        <w:gridCol w:w="1310"/>
        <w:gridCol w:w="1190"/>
        <w:gridCol w:w="1256"/>
        <w:gridCol w:w="1389"/>
        <w:gridCol w:w="1510"/>
      </w:tblGrid>
      <w:tr w14:paraId="152126CB" w14:textId="77777777" w:rsidTr="00576D66">
        <w:tblPrEx>
          <w:tblW w:w="9594"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516"/>
        </w:trPr>
        <w:tc>
          <w:tcPr>
            <w:tcW w:w="1416" w:type="dxa"/>
          </w:tcPr>
          <w:p w:rsidR="00CA3AEB" w:rsidRPr="00CA3AEB" w:rsidP="00CA3AEB" w14:paraId="2A39B920" w14:textId="77777777">
            <w:pPr>
              <w:widowControl/>
              <w:suppressAutoHyphens w:val="0"/>
              <w:rPr>
                <w:rFonts w:ascii="Times New Roman" w:eastAsia="Calibri" w:hAnsi="Times New Roman" w:cs="Times New Roman"/>
                <w:b/>
                <w:lang w:eastAsia="en-US"/>
              </w:rPr>
            </w:pPr>
            <w:bookmarkStart w:id="1" w:name="_Hlk202853629"/>
            <w:r w:rsidRPr="00CA3AEB">
              <w:rPr>
                <w:rFonts w:ascii="Times New Roman" w:eastAsia="Calibri" w:hAnsi="Times New Roman" w:cs="Times New Roman"/>
                <w:b/>
                <w:lang w:eastAsia="en-US"/>
              </w:rPr>
              <w:t>Modality of Completion</w:t>
            </w:r>
          </w:p>
        </w:tc>
        <w:tc>
          <w:tcPr>
            <w:tcW w:w="1523" w:type="dxa"/>
          </w:tcPr>
          <w:p w:rsidR="00CA3AEB" w:rsidRPr="00CA3AEB" w:rsidP="00CA3AEB" w14:paraId="037FC783" w14:textId="77777777">
            <w:pPr>
              <w:widowControl/>
              <w:suppressAutoHyphens w:val="0"/>
              <w:rPr>
                <w:rFonts w:ascii="Times New Roman" w:eastAsia="Calibri" w:hAnsi="Times New Roman" w:cs="Times New Roman"/>
                <w:b/>
                <w:lang w:eastAsia="en-US"/>
              </w:rPr>
            </w:pPr>
            <w:r w:rsidRPr="00CA3AEB">
              <w:rPr>
                <w:rFonts w:ascii="Times New Roman" w:eastAsia="Calibri" w:hAnsi="Times New Roman" w:cs="Times New Roman"/>
                <w:b/>
                <w:lang w:eastAsia="en-US"/>
              </w:rPr>
              <w:t>Number of Respondents</w:t>
            </w:r>
          </w:p>
        </w:tc>
        <w:tc>
          <w:tcPr>
            <w:tcW w:w="1310" w:type="dxa"/>
          </w:tcPr>
          <w:p w:rsidR="00CA3AEB" w:rsidRPr="00CA3AEB" w:rsidP="00CA3AEB" w14:paraId="5815999F" w14:textId="77777777">
            <w:pPr>
              <w:widowControl/>
              <w:suppressAutoHyphens w:val="0"/>
              <w:rPr>
                <w:rFonts w:ascii="Times New Roman" w:eastAsia="Calibri" w:hAnsi="Times New Roman" w:cs="Times New Roman"/>
                <w:b/>
                <w:lang w:eastAsia="en-US"/>
              </w:rPr>
            </w:pPr>
            <w:r w:rsidRPr="00CA3AEB">
              <w:rPr>
                <w:rFonts w:ascii="Times New Roman" w:eastAsia="Calibri" w:hAnsi="Times New Roman" w:cs="Times New Roman"/>
                <w:b/>
                <w:lang w:eastAsia="en-US"/>
              </w:rPr>
              <w:t>Frequency of Response</w:t>
            </w:r>
          </w:p>
        </w:tc>
        <w:tc>
          <w:tcPr>
            <w:tcW w:w="1190" w:type="dxa"/>
          </w:tcPr>
          <w:p w:rsidR="00CA3AEB" w:rsidRPr="00CA3AEB" w:rsidP="00CA3AEB" w14:paraId="4FB348F8" w14:textId="77777777">
            <w:pPr>
              <w:widowControl/>
              <w:suppressAutoHyphens w:val="0"/>
              <w:rPr>
                <w:rFonts w:ascii="Times New Roman" w:eastAsia="Calibri" w:hAnsi="Times New Roman" w:cs="Times New Roman"/>
                <w:b/>
                <w:bCs/>
                <w:iCs/>
                <w:lang w:eastAsia="en-US"/>
              </w:rPr>
            </w:pPr>
            <w:r w:rsidRPr="00CA3AEB">
              <w:rPr>
                <w:rFonts w:ascii="Times New Roman" w:eastAsia="Calibri" w:hAnsi="Times New Roman" w:cs="Times New Roman"/>
                <w:b/>
                <w:bCs/>
                <w:iCs/>
                <w:lang w:eastAsia="en-US"/>
              </w:rPr>
              <w:t>Average Burden per Response (minutes)</w:t>
            </w:r>
          </w:p>
        </w:tc>
        <w:tc>
          <w:tcPr>
            <w:tcW w:w="1256" w:type="dxa"/>
          </w:tcPr>
          <w:p w:rsidR="00CA3AEB" w:rsidRPr="00CA3AEB" w:rsidP="00CA3AEB" w14:paraId="2C0334A0" w14:textId="77777777">
            <w:pPr>
              <w:widowControl/>
              <w:suppressAutoHyphens w:val="0"/>
              <w:rPr>
                <w:rFonts w:ascii="Times New Roman" w:eastAsia="Calibri" w:hAnsi="Times New Roman" w:cs="Times New Roman"/>
                <w:b/>
                <w:bCs/>
                <w:iCs/>
                <w:lang w:eastAsia="en-US"/>
              </w:rPr>
            </w:pPr>
            <w:r w:rsidRPr="00CA3AEB">
              <w:rPr>
                <w:rFonts w:ascii="Times New Roman" w:eastAsia="Calibri" w:hAnsi="Times New Roman" w:cs="Times New Roman"/>
                <w:b/>
                <w:bCs/>
                <w:iCs/>
                <w:lang w:eastAsia="en-US"/>
              </w:rPr>
              <w:t>Estimated Total Annual Burden (hours)</w:t>
            </w:r>
          </w:p>
        </w:tc>
        <w:tc>
          <w:tcPr>
            <w:tcW w:w="1389" w:type="dxa"/>
          </w:tcPr>
          <w:p w:rsidR="00CA3AEB" w:rsidRPr="00CA3AEB" w:rsidP="00CA3AEB" w14:paraId="1206B27F" w14:textId="77777777">
            <w:pPr>
              <w:widowControl/>
              <w:suppressAutoHyphens w:val="0"/>
              <w:rPr>
                <w:rFonts w:ascii="Times New Roman" w:eastAsia="Calibri" w:hAnsi="Times New Roman" w:cs="Times New Roman"/>
                <w:b/>
                <w:bCs/>
                <w:iCs/>
                <w:lang w:eastAsia="en-US"/>
              </w:rPr>
            </w:pPr>
            <w:r w:rsidRPr="00CA3AEB">
              <w:rPr>
                <w:rFonts w:ascii="Times New Roman" w:eastAsia="Calibri" w:hAnsi="Times New Roman" w:cs="Times New Roman"/>
                <w:b/>
                <w:lang w:eastAsia="en-US"/>
              </w:rPr>
              <w:t>Average Theoretical Hourly Cost Amount (dollars)*</w:t>
            </w:r>
          </w:p>
        </w:tc>
        <w:tc>
          <w:tcPr>
            <w:tcW w:w="1510" w:type="dxa"/>
          </w:tcPr>
          <w:p w:rsidR="00CA3AEB" w:rsidRPr="00CA3AEB" w:rsidP="00CA3AEB" w14:paraId="25FA79D8" w14:textId="77777777">
            <w:pPr>
              <w:widowControl/>
              <w:suppressAutoHyphens w:val="0"/>
              <w:rPr>
                <w:rFonts w:ascii="Times New Roman" w:eastAsia="Calibri" w:hAnsi="Times New Roman" w:cs="Times New Roman"/>
                <w:b/>
                <w:bCs/>
                <w:iCs/>
                <w:lang w:eastAsia="en-US"/>
              </w:rPr>
            </w:pPr>
            <w:r w:rsidRPr="00CA3AEB">
              <w:rPr>
                <w:rFonts w:ascii="Times New Roman" w:eastAsia="Calibri" w:hAnsi="Times New Roman" w:cs="Times New Roman"/>
                <w:b/>
                <w:lang w:eastAsia="en-US"/>
              </w:rPr>
              <w:t>Total Annual Opportunity Cost (dollars)**</w:t>
            </w:r>
          </w:p>
        </w:tc>
      </w:tr>
      <w:tr w14:paraId="4007D2B2" w14:textId="77777777" w:rsidTr="00576D66">
        <w:tblPrEx>
          <w:tblW w:w="9594" w:type="dxa"/>
          <w:tblInd w:w="1075" w:type="dxa"/>
          <w:tblLook w:val="01E0"/>
        </w:tblPrEx>
        <w:trPr>
          <w:trHeight w:val="279"/>
        </w:trPr>
        <w:tc>
          <w:tcPr>
            <w:tcW w:w="1416" w:type="dxa"/>
          </w:tcPr>
          <w:p w:rsidR="00CA3AEB" w:rsidRPr="00CA3AEB" w:rsidP="00CA3AEB" w14:paraId="33D9ECA0" w14:textId="77777777">
            <w:pPr>
              <w:widowControl/>
              <w:suppressAutoHyphens w:val="0"/>
              <w:rPr>
                <w:rFonts w:ascii="Times New Roman" w:eastAsia="Calibri" w:hAnsi="Times New Roman" w:cs="Times New Roman"/>
                <w:lang w:eastAsia="en-US"/>
              </w:rPr>
            </w:pPr>
            <w:r w:rsidRPr="00CA3AEB">
              <w:rPr>
                <w:rFonts w:ascii="Times New Roman" w:eastAsia="Calibri" w:hAnsi="Times New Roman" w:cs="Times New Roman"/>
                <w:lang w:eastAsia="en-US"/>
              </w:rPr>
              <w:t xml:space="preserve">HA-82 </w:t>
            </w:r>
          </w:p>
        </w:tc>
        <w:tc>
          <w:tcPr>
            <w:tcW w:w="1523" w:type="dxa"/>
          </w:tcPr>
          <w:p w:rsidR="00CA3AEB" w:rsidRPr="00CA3AEB" w:rsidP="00CA3AEB" w14:paraId="4A57766A" w14:textId="77777777">
            <w:pPr>
              <w:widowControl/>
              <w:suppressAutoHyphens w:val="0"/>
              <w:jc w:val="right"/>
              <w:rPr>
                <w:rFonts w:ascii="Times New Roman" w:eastAsia="Calibri" w:hAnsi="Times New Roman" w:cs="Times New Roman"/>
                <w:lang w:eastAsia="en-US"/>
              </w:rPr>
            </w:pPr>
            <w:r w:rsidRPr="00CA3AEB">
              <w:rPr>
                <w:rFonts w:ascii="Times New Roman" w:eastAsia="Calibri" w:hAnsi="Times New Roman" w:cs="Times New Roman"/>
                <w:lang w:eastAsia="en-US"/>
              </w:rPr>
              <w:t>622</w:t>
            </w:r>
          </w:p>
        </w:tc>
        <w:tc>
          <w:tcPr>
            <w:tcW w:w="1310" w:type="dxa"/>
          </w:tcPr>
          <w:p w:rsidR="00CA3AEB" w:rsidRPr="00CA3AEB" w:rsidP="00CA3AEB" w14:paraId="18669481" w14:textId="77777777">
            <w:pPr>
              <w:widowControl/>
              <w:suppressAutoHyphens w:val="0"/>
              <w:jc w:val="right"/>
              <w:rPr>
                <w:rFonts w:ascii="Times New Roman" w:eastAsia="Calibri" w:hAnsi="Times New Roman" w:cs="Times New Roman"/>
                <w:lang w:eastAsia="en-US"/>
              </w:rPr>
            </w:pPr>
            <w:r w:rsidRPr="00CA3AEB">
              <w:rPr>
                <w:rFonts w:ascii="Times New Roman" w:eastAsia="Calibri" w:hAnsi="Times New Roman" w:cs="Times New Roman"/>
                <w:lang w:eastAsia="en-US"/>
              </w:rPr>
              <w:t>1</w:t>
            </w:r>
          </w:p>
        </w:tc>
        <w:tc>
          <w:tcPr>
            <w:tcW w:w="1190" w:type="dxa"/>
          </w:tcPr>
          <w:p w:rsidR="00CA3AEB" w:rsidRPr="00CA3AEB" w:rsidP="00CA3AEB" w14:paraId="325BE418" w14:textId="77777777">
            <w:pPr>
              <w:widowControl/>
              <w:suppressAutoHyphens w:val="0"/>
              <w:jc w:val="right"/>
              <w:rPr>
                <w:rFonts w:ascii="Times New Roman" w:eastAsia="Calibri" w:hAnsi="Times New Roman" w:cs="Times New Roman"/>
                <w:highlight w:val="yellow"/>
                <w:lang w:eastAsia="en-US"/>
              </w:rPr>
            </w:pPr>
            <w:r w:rsidRPr="00CA3AEB">
              <w:rPr>
                <w:rFonts w:ascii="Times New Roman" w:eastAsia="Calibri" w:hAnsi="Times New Roman" w:cs="Times New Roman"/>
                <w:lang w:eastAsia="en-US"/>
              </w:rPr>
              <w:t>5</w:t>
            </w:r>
          </w:p>
        </w:tc>
        <w:tc>
          <w:tcPr>
            <w:tcW w:w="1256" w:type="dxa"/>
          </w:tcPr>
          <w:p w:rsidR="00CA3AEB" w:rsidRPr="00CA3AEB" w:rsidP="00CA3AEB" w14:paraId="0A4A2E49" w14:textId="77777777">
            <w:pPr>
              <w:widowControl/>
              <w:suppressAutoHyphens w:val="0"/>
              <w:jc w:val="right"/>
              <w:rPr>
                <w:rFonts w:ascii="Times New Roman" w:eastAsia="Calibri" w:hAnsi="Times New Roman" w:cs="Times New Roman"/>
                <w:lang w:eastAsia="en-US"/>
              </w:rPr>
            </w:pPr>
            <w:r w:rsidRPr="00CA3AEB">
              <w:rPr>
                <w:rFonts w:ascii="Times New Roman" w:eastAsia="Calibri" w:hAnsi="Times New Roman" w:cs="Times New Roman"/>
                <w:lang w:eastAsia="en-US"/>
              </w:rPr>
              <w:t>52</w:t>
            </w:r>
          </w:p>
        </w:tc>
        <w:tc>
          <w:tcPr>
            <w:tcW w:w="1389" w:type="dxa"/>
          </w:tcPr>
          <w:p w:rsidR="00CA3AEB" w:rsidRPr="00CA3AEB" w:rsidP="00CA3AEB" w14:paraId="5ADE5785" w14:textId="77777777">
            <w:pPr>
              <w:widowControl/>
              <w:suppressAutoHyphens w:val="0"/>
              <w:jc w:val="right"/>
              <w:rPr>
                <w:rFonts w:ascii="Times New Roman" w:eastAsia="Calibri" w:hAnsi="Times New Roman" w:cs="Times New Roman"/>
                <w:lang w:eastAsia="en-US"/>
              </w:rPr>
            </w:pPr>
            <w:r w:rsidRPr="00CA3AEB">
              <w:rPr>
                <w:rFonts w:ascii="Times New Roman" w:eastAsia="Calibri" w:hAnsi="Times New Roman" w:cs="Times New Roman"/>
                <w:lang w:eastAsia="en-US"/>
              </w:rPr>
              <w:t>$14.27*</w:t>
            </w:r>
          </w:p>
        </w:tc>
        <w:tc>
          <w:tcPr>
            <w:tcW w:w="1510" w:type="dxa"/>
          </w:tcPr>
          <w:p w:rsidR="00CA3AEB" w:rsidRPr="00CA3AEB" w:rsidP="00CA3AEB" w14:paraId="1ED08194" w14:textId="77777777">
            <w:pPr>
              <w:widowControl/>
              <w:suppressAutoHyphens w:val="0"/>
              <w:jc w:val="right"/>
              <w:rPr>
                <w:rFonts w:ascii="Times New Roman" w:eastAsia="Calibri" w:hAnsi="Times New Roman" w:cs="Times New Roman"/>
                <w:lang w:eastAsia="en-US"/>
              </w:rPr>
            </w:pPr>
            <w:r w:rsidRPr="00CA3AEB">
              <w:rPr>
                <w:rFonts w:ascii="Times New Roman" w:eastAsia="Calibri" w:hAnsi="Times New Roman" w:cs="Times New Roman"/>
                <w:lang w:eastAsia="en-US"/>
              </w:rPr>
              <w:t>$742**</w:t>
            </w:r>
          </w:p>
        </w:tc>
      </w:tr>
    </w:tbl>
    <w:bookmarkEnd w:id="1"/>
    <w:p w:rsidR="00CA3AEB" w:rsidP="00576D66" w14:paraId="656007D5" w14:textId="0E796A03">
      <w:pPr>
        <w:tabs>
          <w:tab w:val="left" w:pos="1440"/>
        </w:tabs>
        <w:ind w:left="1440"/>
        <w:rPr>
          <w:rFonts w:ascii="Times New Roman" w:hAnsi="Times New Roman" w:cs="Times New Roman"/>
          <w:snapToGrid w:val="0"/>
          <w:u w:val="single"/>
        </w:rPr>
      </w:pPr>
      <w:r w:rsidRPr="00CA3AEB">
        <w:rPr>
          <w:rFonts w:ascii="Times New Roman" w:hAnsi="Times New Roman" w:cs="Times New Roman"/>
        </w:rPr>
        <w:t xml:space="preserve">* </w:t>
      </w:r>
      <w:r w:rsidRPr="00CA3AEB">
        <w:rPr>
          <w:rFonts w:ascii="Times New Roman" w:eastAsia="Calibri" w:hAnsi="Times New Roman" w:cs="Times New Roman"/>
        </w:rPr>
        <w:t xml:space="preserve">We based </w:t>
      </w:r>
      <w:r w:rsidRPr="00CA3AEB">
        <w:rPr>
          <w:rFonts w:ascii="Times New Roman" w:hAnsi="Times New Roman" w:cs="Times New Roman"/>
        </w:rPr>
        <w:t xml:space="preserve">this figure on </w:t>
      </w:r>
      <w:r w:rsidRPr="00CA3AEB">
        <w:rPr>
          <w:rFonts w:ascii="Times New Roman" w:eastAsia="Calibri" w:hAnsi="Times New Roman" w:cs="Times New Roman"/>
        </w:rPr>
        <w:t>the average DI payments based on SSA's current FY 2026 data (</w:t>
      </w:r>
      <w:r>
        <w:fldChar w:fldCharType="begin"/>
      </w:r>
      <w:r w:rsidRPr="00CA3AEB">
        <w:rPr>
          <w:rStyle w:val="Hyperlink"/>
          <w:rFonts w:ascii="Times New Roman" w:hAnsi="Times New Roman" w:cs="Times New Roman"/>
        </w:rPr>
        <w:instrText xml:space="preserve"> HYPERLINK "https://www.ssa.gov/oact/COLA/colaeffect.html" </w:instrText>
      </w:r>
      <w:r>
        <w:fldChar w:fldCharType="separate"/>
      </w:r>
      <w:r w:rsidRPr="00CA3AEB">
        <w:rPr>
          <w:rStyle w:val="Hyperlink"/>
          <w:rFonts w:ascii="Times New Roman" w:hAnsi="Times New Roman" w:cs="Times New Roman"/>
        </w:rPr>
        <w:t>Effect of COLA on Average Social Security Benefits</w:t>
      </w:r>
      <w:r>
        <w:fldChar w:fldCharType="end"/>
      </w:r>
      <w:r w:rsidRPr="00CA3AEB">
        <w:rPr>
          <w:rFonts w:ascii="Times New Roman" w:hAnsi="Times New Roman" w:cs="Times New Roman"/>
          <w:snapToGrid w:val="0"/>
          <w:u w:val="single"/>
        </w:rPr>
        <w:t>).</w:t>
      </w:r>
    </w:p>
    <w:p w:rsidR="00E90F3D" w:rsidRPr="00CA3AEB" w:rsidP="00CA3AEB" w14:paraId="6856A149" w14:textId="77777777">
      <w:pPr>
        <w:tabs>
          <w:tab w:val="left" w:pos="1440"/>
        </w:tabs>
        <w:ind w:left="1440"/>
        <w:rPr>
          <w:rFonts w:ascii="Times New Roman" w:hAnsi="Times New Roman" w:cs="Times New Roman"/>
          <w:snapToGrid w:val="0"/>
          <w:u w:val="single"/>
        </w:rPr>
      </w:pPr>
    </w:p>
    <w:p w:rsidR="00CA3AEB" w:rsidRPr="00CA3AEB" w:rsidP="00576D66" w14:paraId="301957F0" w14:textId="211E7BE5">
      <w:pPr>
        <w:tabs>
          <w:tab w:val="left" w:pos="1440"/>
        </w:tabs>
        <w:ind w:left="1440"/>
        <w:rPr>
          <w:rFonts w:ascii="Times New Roman" w:hAnsi="Times New Roman" w:cs="Times New Roman"/>
        </w:rPr>
      </w:pPr>
      <w:r w:rsidRPr="00CA3AEB">
        <w:rPr>
          <w:rFonts w:ascii="Times New Roman" w:hAnsi="Times New Roman" w:cs="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A3AEB">
        <w:rPr>
          <w:rFonts w:ascii="Times New Roman" w:hAnsi="Times New Roman" w:cs="Times New Roman"/>
          <w:b/>
          <w:u w:val="single"/>
        </w:rPr>
        <w:t>There is no actual charge to respondents to</w:t>
      </w:r>
      <w:r w:rsidR="00576D66">
        <w:rPr>
          <w:rFonts w:ascii="Times New Roman" w:hAnsi="Times New Roman" w:cs="Times New Roman"/>
          <w:b/>
          <w:u w:val="single"/>
        </w:rPr>
        <w:t xml:space="preserve"> </w:t>
      </w:r>
      <w:r w:rsidRPr="00CA3AEB">
        <w:rPr>
          <w:rFonts w:ascii="Times New Roman" w:hAnsi="Times New Roman" w:cs="Times New Roman"/>
          <w:b/>
          <w:u w:val="single"/>
        </w:rPr>
        <w:t>complete the application</w:t>
      </w:r>
      <w:r w:rsidRPr="00CA3AEB">
        <w:rPr>
          <w:rFonts w:ascii="Times New Roman" w:hAnsi="Times New Roman" w:cs="Times New Roman"/>
        </w:rPr>
        <w:t>.</w:t>
      </w:r>
    </w:p>
    <w:p w:rsidR="00CA3AEB" w:rsidP="00772011" w14:paraId="74919F89" w14:textId="77777777">
      <w:pPr>
        <w:tabs>
          <w:tab w:val="left" w:pos="1440"/>
        </w:tabs>
        <w:ind w:left="1440"/>
        <w:rPr>
          <w:rFonts w:ascii="Times New Roman" w:hAnsi="Times New Roman"/>
        </w:rPr>
      </w:pPr>
    </w:p>
    <w:p w:rsidR="006D6A26" w:rsidP="006D6A26" w14:paraId="7C8D99C8" w14:textId="77777777">
      <w:pPr>
        <w:ind w:left="1440"/>
        <w:rPr>
          <w:rFonts w:ascii="Times New Roman" w:hAnsi="Times New Roman"/>
          <w:snapToGrid w:val="0"/>
        </w:rPr>
      </w:pPr>
      <w:r w:rsidRPr="006D6A26">
        <w:rPr>
          <w:rFonts w:ascii="Times New Roman" w:hAnsi="Times New Roman"/>
          <w:snapToGrid w:val="0"/>
        </w:rPr>
        <w:t>We calculated the following Learning Cost</w:t>
      </w:r>
      <w:r w:rsidRPr="00EF7813">
        <w:rPr>
          <w:rFonts w:ascii="Times New Roman" w:hAnsi="Times New Roman"/>
          <w:snapToGrid w:val="0"/>
          <w:color w:val="0000FF"/>
        </w:rPr>
        <w:t xml:space="preserve"> </w:t>
      </w:r>
      <w:r w:rsidRPr="0066065E">
        <w:rPr>
          <w:rFonts w:ascii="Times New Roman" w:hAnsi="Times New Roman"/>
          <w:snapToGrid w:val="0"/>
        </w:rPr>
        <w:t>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tbl>
      <w:tblPr>
        <w:tblW w:w="757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339"/>
        <w:gridCol w:w="1386"/>
        <w:gridCol w:w="1458"/>
        <w:gridCol w:w="1867"/>
      </w:tblGrid>
      <w:tr w14:paraId="69843014" w14:textId="77777777" w:rsidTr="00576D66">
        <w:tblPrEx>
          <w:tblW w:w="757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452" w:type="dxa"/>
          </w:tcPr>
          <w:p w:rsidR="006D6A26" w:rsidRPr="006D6A26" w:rsidP="0095341D" w14:paraId="6175BF06" w14:textId="77777777">
            <w:pPr>
              <w:rPr>
                <w:rFonts w:ascii="Times New Roman" w:hAnsi="Times New Roman"/>
                <w:b/>
                <w:snapToGrid w:val="0"/>
              </w:rPr>
            </w:pPr>
            <w:bookmarkStart w:id="2" w:name="_Hlk202854594"/>
            <w:r w:rsidRPr="006D6A26">
              <w:rPr>
                <w:rFonts w:ascii="Times New Roman" w:hAnsi="Times New Roman"/>
                <w:b/>
                <w:snapToGrid w:val="0"/>
              </w:rPr>
              <w:t xml:space="preserve">Total Number of Respondents </w:t>
            </w:r>
          </w:p>
        </w:tc>
        <w:tc>
          <w:tcPr>
            <w:tcW w:w="1342" w:type="dxa"/>
          </w:tcPr>
          <w:p w:rsidR="006D6A26" w:rsidRPr="006D6A26" w:rsidP="0095341D" w14:paraId="7D2E463B" w14:textId="77777777">
            <w:pPr>
              <w:rPr>
                <w:rFonts w:ascii="Times New Roman" w:hAnsi="Times New Roman"/>
                <w:b/>
                <w:snapToGrid w:val="0"/>
              </w:rPr>
            </w:pPr>
            <w:r w:rsidRPr="006D6A26">
              <w:rPr>
                <w:rFonts w:ascii="Times New Roman" w:hAnsi="Times New Roman"/>
                <w:b/>
                <w:snapToGrid w:val="0"/>
              </w:rPr>
              <w:t>Frequency of Response</w:t>
            </w:r>
          </w:p>
        </w:tc>
        <w:tc>
          <w:tcPr>
            <w:tcW w:w="1405" w:type="dxa"/>
          </w:tcPr>
          <w:p w:rsidR="006D6A26" w:rsidRPr="006D6A26" w:rsidP="0095341D" w14:paraId="73494BB4" w14:textId="77777777">
            <w:pPr>
              <w:rPr>
                <w:rFonts w:ascii="Times New Roman" w:hAnsi="Times New Roman"/>
                <w:b/>
                <w:snapToGrid w:val="0"/>
              </w:rPr>
            </w:pPr>
            <w:r w:rsidRPr="006D6A26">
              <w:rPr>
                <w:rFonts w:ascii="Times New Roman" w:hAnsi="Times New Roman"/>
                <w:b/>
                <w:snapToGrid w:val="0"/>
              </w:rPr>
              <w:t>Estimate Learning Cost (minutes)</w:t>
            </w:r>
          </w:p>
        </w:tc>
        <w:tc>
          <w:tcPr>
            <w:tcW w:w="1478" w:type="dxa"/>
          </w:tcPr>
          <w:p w:rsidR="006D6A26" w:rsidRPr="006D6A26" w:rsidP="0095341D" w14:paraId="5DEA2569" w14:textId="77777777">
            <w:pPr>
              <w:rPr>
                <w:rFonts w:ascii="Times New Roman" w:hAnsi="Times New Roman"/>
                <w:b/>
                <w:snapToGrid w:val="0"/>
              </w:rPr>
            </w:pPr>
            <w:r w:rsidRPr="006D6A26">
              <w:rPr>
                <w:rFonts w:ascii="Times New Roman" w:hAnsi="Times New Roman"/>
                <w:b/>
                <w:snapToGrid w:val="0"/>
              </w:rPr>
              <w:t>Estimated Total Annual Burden (hours)</w:t>
            </w:r>
          </w:p>
        </w:tc>
        <w:tc>
          <w:tcPr>
            <w:tcW w:w="1896" w:type="dxa"/>
          </w:tcPr>
          <w:p w:rsidR="006D6A26" w:rsidRPr="006D6A26" w:rsidP="0095341D" w14:paraId="7AAA1212" w14:textId="77777777">
            <w:pPr>
              <w:rPr>
                <w:rFonts w:ascii="Times New Roman" w:hAnsi="Times New Roman"/>
                <w:b/>
                <w:snapToGrid w:val="0"/>
              </w:rPr>
            </w:pPr>
            <w:r w:rsidRPr="006D6A26">
              <w:rPr>
                <w:rFonts w:ascii="Times New Roman" w:hAnsi="Times New Roman"/>
                <w:b/>
                <w:snapToGrid w:val="0"/>
              </w:rPr>
              <w:t>Total Annual Learning Cost (dollars)****</w:t>
            </w:r>
          </w:p>
        </w:tc>
      </w:tr>
      <w:tr w14:paraId="31E70283" w14:textId="77777777" w:rsidTr="00576D66">
        <w:tblPrEx>
          <w:tblW w:w="7573" w:type="dxa"/>
          <w:tblInd w:w="1435" w:type="dxa"/>
          <w:tblLook w:val="04A0"/>
        </w:tblPrEx>
        <w:trPr>
          <w:trHeight w:val="306"/>
        </w:trPr>
        <w:tc>
          <w:tcPr>
            <w:tcW w:w="1452" w:type="dxa"/>
          </w:tcPr>
          <w:p w:rsidR="006D6A26" w:rsidRPr="006D6A26" w:rsidP="006D6A26" w14:paraId="0F354CB4" w14:textId="77B8705C">
            <w:pPr>
              <w:rPr>
                <w:rFonts w:ascii="Times New Roman" w:hAnsi="Times New Roman"/>
                <w:snapToGrid w:val="0"/>
              </w:rPr>
            </w:pPr>
            <w:r>
              <w:rPr>
                <w:rFonts w:ascii="Times New Roman" w:hAnsi="Times New Roman"/>
                <w:snapToGrid w:val="0"/>
              </w:rPr>
              <w:t>622</w:t>
            </w:r>
          </w:p>
        </w:tc>
        <w:tc>
          <w:tcPr>
            <w:tcW w:w="1342" w:type="dxa"/>
          </w:tcPr>
          <w:p w:rsidR="006D6A26" w:rsidRPr="006D6A26" w:rsidP="006D6A26" w14:paraId="0ACC5C47" w14:textId="77777777">
            <w:pPr>
              <w:jc w:val="right"/>
              <w:rPr>
                <w:rFonts w:ascii="Times New Roman" w:hAnsi="Times New Roman"/>
                <w:snapToGrid w:val="0"/>
              </w:rPr>
            </w:pPr>
            <w:r w:rsidRPr="006D6A26">
              <w:rPr>
                <w:rFonts w:ascii="Times New Roman" w:hAnsi="Times New Roman"/>
                <w:snapToGrid w:val="0"/>
              </w:rPr>
              <w:t>1</w:t>
            </w:r>
          </w:p>
        </w:tc>
        <w:tc>
          <w:tcPr>
            <w:tcW w:w="1405" w:type="dxa"/>
          </w:tcPr>
          <w:p w:rsidR="006D6A26" w:rsidRPr="006D6A26" w:rsidP="006D6A26" w14:paraId="5CFCBCD3" w14:textId="77777777">
            <w:pPr>
              <w:jc w:val="right"/>
              <w:rPr>
                <w:rFonts w:ascii="Times New Roman" w:hAnsi="Times New Roman"/>
                <w:snapToGrid w:val="0"/>
              </w:rPr>
            </w:pPr>
            <w:r w:rsidRPr="006D6A26">
              <w:rPr>
                <w:rFonts w:ascii="Times New Roman" w:hAnsi="Times New Roman"/>
                <w:snapToGrid w:val="0"/>
              </w:rPr>
              <w:t>15</w:t>
            </w:r>
          </w:p>
        </w:tc>
        <w:tc>
          <w:tcPr>
            <w:tcW w:w="1478" w:type="dxa"/>
          </w:tcPr>
          <w:p w:rsidR="006D6A26" w:rsidRPr="006D6A26" w:rsidP="006D6A26" w14:paraId="66E4CADC" w14:textId="1ED9DD4C">
            <w:pPr>
              <w:jc w:val="right"/>
              <w:rPr>
                <w:rFonts w:ascii="Times New Roman" w:hAnsi="Times New Roman"/>
                <w:snapToGrid w:val="0"/>
              </w:rPr>
            </w:pPr>
            <w:r>
              <w:rPr>
                <w:rFonts w:ascii="Times New Roman" w:hAnsi="Times New Roman"/>
                <w:snapToGrid w:val="0"/>
              </w:rPr>
              <w:t>156</w:t>
            </w:r>
          </w:p>
        </w:tc>
        <w:tc>
          <w:tcPr>
            <w:tcW w:w="1896" w:type="dxa"/>
          </w:tcPr>
          <w:p w:rsidR="006D6A26" w:rsidRPr="006D6A26" w:rsidP="006D6A26" w14:paraId="72473C73" w14:textId="13381B87">
            <w:pPr>
              <w:jc w:val="right"/>
              <w:rPr>
                <w:rFonts w:ascii="Times New Roman" w:hAnsi="Times New Roman"/>
                <w:snapToGrid w:val="0"/>
              </w:rPr>
            </w:pPr>
            <w:r w:rsidRPr="006D6A26">
              <w:rPr>
                <w:rFonts w:ascii="Times New Roman" w:hAnsi="Times New Roman"/>
                <w:snapToGrid w:val="0"/>
              </w:rPr>
              <w:t>$</w:t>
            </w:r>
            <w:r w:rsidR="000D70AD">
              <w:rPr>
                <w:rFonts w:ascii="Times New Roman" w:hAnsi="Times New Roman"/>
                <w:snapToGrid w:val="0"/>
              </w:rPr>
              <w:t>2</w:t>
            </w:r>
            <w:r w:rsidR="00CA3AEB">
              <w:rPr>
                <w:rFonts w:ascii="Times New Roman" w:hAnsi="Times New Roman"/>
                <w:snapToGrid w:val="0"/>
              </w:rPr>
              <w:t>,226</w:t>
            </w:r>
            <w:r w:rsidRPr="006D6A26">
              <w:rPr>
                <w:rFonts w:ascii="Times New Roman" w:hAnsi="Times New Roman"/>
                <w:snapToGrid w:val="0"/>
              </w:rPr>
              <w:t>***</w:t>
            </w:r>
          </w:p>
        </w:tc>
      </w:tr>
    </w:tbl>
    <w:bookmarkEnd w:id="2"/>
    <w:p w:rsidR="006D6A26" w:rsidRPr="006D6A26" w:rsidP="006D6A26" w14:paraId="06582373" w14:textId="77777777">
      <w:pPr>
        <w:ind w:left="1440"/>
        <w:rPr>
          <w:rFonts w:ascii="Times New Roman" w:hAnsi="Times New Roman"/>
          <w:snapToGrid w:val="0"/>
        </w:rPr>
      </w:pPr>
      <w:r w:rsidRPr="006D6A26">
        <w:rPr>
          <w:rFonts w:ascii="Times New Roman" w:hAnsi="Times New Roman"/>
          <w:snapToGrid w:val="0"/>
        </w:rPr>
        <w:t>**** We based this dollar amount on the Average Theoretical Hourly Cost Amount in dollars shown on the burden chart above.</w:t>
      </w:r>
    </w:p>
    <w:p w:rsidR="006D6A26" w:rsidRPr="006D6A26" w:rsidP="006D6A26" w14:paraId="7E54ADAB" w14:textId="77777777">
      <w:pPr>
        <w:ind w:left="1440"/>
        <w:rPr>
          <w:rFonts w:ascii="Times New Roman" w:hAnsi="Times New Roman"/>
          <w:snapToGrid w:val="0"/>
        </w:rPr>
      </w:pPr>
    </w:p>
    <w:p w:rsidR="006D6A26" w:rsidRPr="006D6A26" w:rsidP="006D6A26" w14:paraId="1197707C" w14:textId="77777777">
      <w:pPr>
        <w:ind w:left="1440"/>
        <w:rPr>
          <w:rFonts w:ascii="Times New Roman" w:hAnsi="Times New Roman"/>
          <w:snapToGrid w:val="0"/>
        </w:rPr>
      </w:pPr>
      <w:r w:rsidRPr="006D6A26">
        <w:rPr>
          <w:rFonts w:ascii="Times New Roman" w:hAnsi="Times New Roman"/>
          <w:snapToGrid w:val="0"/>
        </w:rPr>
        <w:t>NOTE:  We included the total opportunity cost estimate from this chart in our calculations when showing the total time and opportunity cost estimates in the paragraph below.</w:t>
      </w:r>
    </w:p>
    <w:p w:rsidR="006D6A26" w:rsidP="006D6A26" w14:paraId="79C30628" w14:textId="77777777">
      <w:pPr>
        <w:tabs>
          <w:tab w:val="left" w:pos="1440"/>
        </w:tabs>
        <w:ind w:left="1440"/>
        <w:rPr>
          <w:rFonts w:ascii="Times New Roman" w:eastAsia="Calibri" w:hAnsi="Times New Roman"/>
        </w:rPr>
      </w:pPr>
    </w:p>
    <w:p w:rsidR="00576D66" w:rsidRPr="00576D66" w:rsidP="00576D66" w14:paraId="34C85AFC" w14:textId="420BA6A9">
      <w:pPr>
        <w:ind w:left="1440"/>
        <w:rPr>
          <w:rFonts w:ascii="Times New Roman" w:hAnsi="Times New Roman"/>
        </w:rPr>
      </w:pPr>
      <w:r w:rsidRPr="00576D66">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576D66">
        <w:rPr>
          <w:rFonts w:ascii="Times New Roman" w:hAnsi="Times New Roman"/>
          <w:b/>
          <w:bCs/>
          <w:noProof/>
        </w:rPr>
        <w:t>15</w:t>
      </w:r>
      <w:r w:rsidRPr="00576D66">
        <w:rPr>
          <w:rFonts w:ascii="Times New Roman" w:hAnsi="Times New Roman"/>
          <w:noProof/>
        </w:rPr>
        <w:t xml:space="preserve"> minutes accurately shows the average burden per response for </w:t>
      </w:r>
      <w:r w:rsidRPr="00576D66">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576D66">
        <w:rPr>
          <w:rFonts w:ascii="Times New Roman" w:hAnsi="Times New Roman"/>
          <w:noProof/>
        </w:rPr>
        <w:t>.  Based on our current management information data, the current burden information we provided is accurate</w:t>
      </w:r>
      <w:r w:rsidRPr="00576D66">
        <w:rPr>
          <w:rFonts w:ascii="Times New Roman" w:hAnsi="Times New Roman"/>
        </w:rPr>
        <w:t xml:space="preserve">.  The total burden for this ICR is </w:t>
      </w:r>
      <w:r>
        <w:rPr>
          <w:rFonts w:ascii="Times New Roman" w:hAnsi="Times New Roman"/>
          <w:b/>
        </w:rPr>
        <w:t>52</w:t>
      </w:r>
      <w:r w:rsidRPr="00576D66">
        <w:rPr>
          <w:rFonts w:ascii="Times New Roman" w:hAnsi="Times New Roman"/>
        </w:rPr>
        <w:t xml:space="preserve"> burden hours (reflecting SSA management information data), which results in an associated theoretical (not actual) opportunity cost financial burden of </w:t>
      </w:r>
      <w:r w:rsidRPr="00576D66">
        <w:rPr>
          <w:rFonts w:ascii="Times New Roman" w:hAnsi="Times New Roman"/>
          <w:b/>
        </w:rPr>
        <w:t>$2,968</w:t>
      </w:r>
      <w:r w:rsidRPr="00576D66">
        <w:rPr>
          <w:rFonts w:ascii="Times New Roman" w:hAnsi="Times New Roman"/>
        </w:rPr>
        <w:t>.  SSA does not charge respondents to complete our applications.</w:t>
      </w:r>
    </w:p>
    <w:p w:rsidR="006D6A26" w:rsidRPr="00C0780F" w:rsidP="006D6A26" w14:paraId="516DE42F" w14:textId="445D8281">
      <w:pPr>
        <w:ind w:left="1440"/>
        <w:rPr>
          <w:rFonts w:ascii="Times New Roman" w:eastAsia="Calibri" w:hAnsi="Times New Roman"/>
        </w:rPr>
      </w:pPr>
      <w:r>
        <w:rPr>
          <w:rFonts w:ascii="Times New Roman" w:eastAsia="Calibri" w:hAnsi="Times New Roman"/>
          <w:color w:val="000000"/>
        </w:rPr>
        <w:t xml:space="preserve"> </w:t>
      </w:r>
    </w:p>
    <w:p w:rsidR="000D3D7E" w:rsidRPr="00CE00A6" w:rsidP="005C1F41" w14:paraId="38988CDE" w14:textId="77777777">
      <w:pPr>
        <w:ind w:left="1440" w:hanging="720"/>
        <w:rPr>
          <w:rFonts w:ascii="Times New Roman" w:hAnsi="Times New Roman" w:cs="Times New Roman"/>
          <w:b/>
        </w:rPr>
      </w:pPr>
      <w:r w:rsidRPr="00CE00A6">
        <w:rPr>
          <w:rFonts w:ascii="Times New Roman" w:hAnsi="Times New Roman" w:cs="Times New Roman"/>
        </w:rPr>
        <w:t>13.</w:t>
      </w:r>
      <w:r w:rsidRPr="00CE00A6">
        <w:rPr>
          <w:rFonts w:ascii="Times New Roman" w:hAnsi="Times New Roman" w:cs="Times New Roman"/>
        </w:rPr>
        <w:tab/>
      </w:r>
      <w:r w:rsidRPr="00CE00A6">
        <w:rPr>
          <w:rFonts w:ascii="Times New Roman" w:hAnsi="Times New Roman" w:cs="Times New Roman"/>
          <w:b/>
        </w:rPr>
        <w:t>Annual</w:t>
      </w:r>
      <w:r w:rsidRPr="00CE00A6">
        <w:rPr>
          <w:rFonts w:ascii="Times New Roman" w:hAnsi="Times New Roman" w:cs="Times New Roman"/>
        </w:rPr>
        <w:t xml:space="preserve"> </w:t>
      </w:r>
      <w:r w:rsidRPr="00CE00A6">
        <w:rPr>
          <w:rFonts w:ascii="Times New Roman" w:hAnsi="Times New Roman" w:cs="Times New Roman"/>
          <w:b/>
        </w:rPr>
        <w:t>Cost to the Respondents (Other)</w:t>
      </w:r>
    </w:p>
    <w:p w:rsidR="000D3D7E" w:rsidRPr="00CE00A6" w:rsidP="005C1F41" w14:paraId="4F61008E" w14:textId="77777777">
      <w:pPr>
        <w:ind w:left="1440" w:hanging="720"/>
        <w:rPr>
          <w:rFonts w:ascii="Times New Roman" w:hAnsi="Times New Roman" w:cs="Times New Roman"/>
        </w:rPr>
      </w:pPr>
      <w:r w:rsidRPr="00CE00A6">
        <w:rPr>
          <w:rFonts w:ascii="Times New Roman" w:hAnsi="Times New Roman" w:cs="Times New Roman"/>
          <w:b/>
        </w:rPr>
        <w:tab/>
      </w:r>
      <w:r w:rsidRPr="00CE00A6">
        <w:rPr>
          <w:rFonts w:ascii="Times New Roman" w:hAnsi="Times New Roman" w:cs="Times New Roman"/>
        </w:rPr>
        <w:t>This collection does not impo</w:t>
      </w:r>
      <w:r w:rsidRPr="00CE00A6" w:rsidR="00002797">
        <w:rPr>
          <w:rFonts w:ascii="Times New Roman" w:hAnsi="Times New Roman" w:cs="Times New Roman"/>
        </w:rPr>
        <w:t xml:space="preserve">se a known cost burden </w:t>
      </w:r>
      <w:r w:rsidRPr="00CE00A6">
        <w:rPr>
          <w:rFonts w:ascii="Times New Roman" w:hAnsi="Times New Roman" w:cs="Times New Roman"/>
        </w:rPr>
        <w:t>o</w:t>
      </w:r>
      <w:r w:rsidRPr="00CE00A6" w:rsidR="00002797">
        <w:rPr>
          <w:rFonts w:ascii="Times New Roman" w:hAnsi="Times New Roman" w:cs="Times New Roman"/>
        </w:rPr>
        <w:t>n</w:t>
      </w:r>
      <w:r w:rsidRPr="00CE00A6">
        <w:rPr>
          <w:rFonts w:ascii="Times New Roman" w:hAnsi="Times New Roman" w:cs="Times New Roman"/>
        </w:rPr>
        <w:t xml:space="preserve"> the respondents.</w:t>
      </w:r>
    </w:p>
    <w:p w:rsidR="000D3D7E" w:rsidRPr="00CE00A6" w:rsidP="005C1F41" w14:paraId="575F349B" w14:textId="77777777">
      <w:pPr>
        <w:ind w:hanging="720"/>
        <w:rPr>
          <w:rFonts w:ascii="Times New Roman" w:hAnsi="Times New Roman" w:cs="Times New Roman"/>
        </w:rPr>
      </w:pPr>
    </w:p>
    <w:p w:rsidR="000D3D7E" w:rsidRPr="00CE00A6" w:rsidP="005C1F41" w14:paraId="7A720329" w14:textId="77777777">
      <w:pPr>
        <w:ind w:left="1440" w:hanging="720"/>
        <w:rPr>
          <w:rFonts w:ascii="Times New Roman" w:hAnsi="Times New Roman" w:cs="Times New Roman"/>
          <w:b/>
        </w:rPr>
      </w:pPr>
      <w:r w:rsidRPr="00CE00A6">
        <w:rPr>
          <w:rFonts w:ascii="Times New Roman" w:hAnsi="Times New Roman" w:cs="Times New Roman"/>
        </w:rPr>
        <w:t xml:space="preserve">14. </w:t>
      </w:r>
      <w:r w:rsidRPr="00CE00A6">
        <w:rPr>
          <w:rFonts w:ascii="Times New Roman" w:hAnsi="Times New Roman" w:cs="Times New Roman"/>
        </w:rPr>
        <w:tab/>
      </w:r>
      <w:r w:rsidRPr="00CE00A6" w:rsidR="00C41822">
        <w:rPr>
          <w:rFonts w:ascii="Times New Roman" w:hAnsi="Times New Roman" w:cs="Times New Roman"/>
          <w:b/>
        </w:rPr>
        <w:t>Annual Cost t</w:t>
      </w:r>
      <w:r w:rsidRPr="00CE00A6">
        <w:rPr>
          <w:rFonts w:ascii="Times New Roman" w:hAnsi="Times New Roman" w:cs="Times New Roman"/>
          <w:b/>
        </w:rPr>
        <w:t>o</w:t>
      </w:r>
      <w:r w:rsidRPr="00CE00A6" w:rsidR="00C41822">
        <w:rPr>
          <w:rFonts w:ascii="Times New Roman" w:hAnsi="Times New Roman" w:cs="Times New Roman"/>
          <w:b/>
        </w:rPr>
        <w:t xml:space="preserve"> the</w:t>
      </w:r>
      <w:r w:rsidRPr="00CE00A6">
        <w:rPr>
          <w:rFonts w:ascii="Times New Roman" w:hAnsi="Times New Roman" w:cs="Times New Roman"/>
          <w:b/>
        </w:rPr>
        <w:t xml:space="preserve"> Federal Government</w:t>
      </w:r>
    </w:p>
    <w:p w:rsidR="00607C37" w:rsidRPr="00CE00A6" w:rsidP="00607C37" w14:paraId="7542E215" w14:textId="33C808DF">
      <w:pPr>
        <w:ind w:left="1440"/>
        <w:rPr>
          <w:rFonts w:ascii="Times New Roman" w:hAnsi="Times New Roman" w:cs="Times New Roman"/>
        </w:rPr>
      </w:pPr>
      <w:r w:rsidRPr="00CE00A6">
        <w:rPr>
          <w:rFonts w:ascii="Times New Roman" w:hAnsi="Times New Roman" w:cs="Times New Roman"/>
        </w:rPr>
        <w:t xml:space="preserve">The annual cost to the Federal Government is approximately </w:t>
      </w:r>
      <w:r w:rsidRPr="00CE00A6">
        <w:rPr>
          <w:rFonts w:ascii="Times New Roman" w:hAnsi="Times New Roman" w:cs="Times New Roman"/>
          <w:b/>
          <w:bCs/>
        </w:rPr>
        <w:t>$</w:t>
      </w:r>
      <w:r w:rsidRPr="00CE00A6" w:rsidR="00624430">
        <w:rPr>
          <w:rFonts w:ascii="Times New Roman" w:hAnsi="Times New Roman" w:cs="Times New Roman"/>
          <w:b/>
          <w:bCs/>
        </w:rPr>
        <w:t>6,13</w:t>
      </w:r>
      <w:r w:rsidR="00E244BB">
        <w:rPr>
          <w:rFonts w:ascii="Times New Roman" w:hAnsi="Times New Roman" w:cs="Times New Roman"/>
          <w:b/>
          <w:bCs/>
        </w:rPr>
        <w:t>5</w:t>
      </w:r>
      <w:r w:rsidRPr="00CE00A6">
        <w:rPr>
          <w:rFonts w:ascii="Times New Roman" w:hAnsi="Times New Roman" w:cs="Times New Roman"/>
        </w:rPr>
        <w:t>.  This estimate accounts for costs from the following areas:</w:t>
      </w:r>
    </w:p>
    <w:p w:rsidR="00607C37" w:rsidRPr="00CE00A6" w:rsidP="00607C37" w14:paraId="21E83B90" w14:textId="77777777">
      <w:pPr>
        <w:pStyle w:val="ListParagraph"/>
        <w:ind w:left="1080"/>
        <w:rPr>
          <w:rFonts w:ascii="Times New Roman" w:hAnsi="Times New Roman" w:eastAsiaTheme="minorHAnsi"/>
        </w:rPr>
      </w:pPr>
    </w:p>
    <w:tbl>
      <w:tblPr>
        <w:tblW w:w="765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0"/>
        <w:gridCol w:w="2610"/>
        <w:gridCol w:w="2520"/>
      </w:tblGrid>
      <w:tr w14:paraId="2A87CAF7" w14:textId="77777777" w:rsidTr="000B0555">
        <w:tblPrEx>
          <w:tblW w:w="765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520" w:type="dxa"/>
            <w:tcMar>
              <w:top w:w="0" w:type="dxa"/>
              <w:left w:w="108" w:type="dxa"/>
              <w:bottom w:w="0" w:type="dxa"/>
              <w:right w:w="108" w:type="dxa"/>
            </w:tcMar>
            <w:hideMark/>
          </w:tcPr>
          <w:p w:rsidR="00607C37" w:rsidRPr="00CE00A6" w:rsidP="003F3B5C" w14:paraId="6541C792" w14:textId="77777777">
            <w:pPr>
              <w:pStyle w:val="ListParagraph"/>
              <w:ind w:left="0"/>
              <w:rPr>
                <w:rFonts w:ascii="Times New Roman" w:hAnsi="Times New Roman"/>
                <w:b/>
                <w:bCs/>
              </w:rPr>
            </w:pPr>
            <w:bookmarkStart w:id="3" w:name="_Hlk202869344"/>
            <w:r w:rsidRPr="00CE00A6">
              <w:rPr>
                <w:rFonts w:ascii="Times New Roman" w:hAnsi="Times New Roman"/>
                <w:b/>
                <w:bCs/>
              </w:rPr>
              <w:t>Description of Cost Factor</w:t>
            </w:r>
          </w:p>
        </w:tc>
        <w:tc>
          <w:tcPr>
            <w:tcW w:w="2610" w:type="dxa"/>
            <w:tcMar>
              <w:top w:w="0" w:type="dxa"/>
              <w:left w:w="108" w:type="dxa"/>
              <w:bottom w:w="0" w:type="dxa"/>
              <w:right w:w="108" w:type="dxa"/>
            </w:tcMar>
            <w:hideMark/>
          </w:tcPr>
          <w:p w:rsidR="00607C37" w:rsidRPr="00CE00A6" w:rsidP="003F3B5C" w14:paraId="27921816" w14:textId="77777777">
            <w:pPr>
              <w:pStyle w:val="ListParagraph"/>
              <w:ind w:left="0"/>
              <w:rPr>
                <w:rFonts w:ascii="Times New Roman" w:hAnsi="Times New Roman"/>
                <w:b/>
                <w:bCs/>
              </w:rPr>
            </w:pPr>
            <w:r w:rsidRPr="00CE00A6">
              <w:rPr>
                <w:rFonts w:ascii="Times New Roman" w:hAnsi="Times New Roman"/>
                <w:b/>
                <w:bCs/>
              </w:rPr>
              <w:t>Methodology for Estimating Cost</w:t>
            </w:r>
          </w:p>
        </w:tc>
        <w:tc>
          <w:tcPr>
            <w:tcW w:w="2520" w:type="dxa"/>
            <w:tcMar>
              <w:top w:w="0" w:type="dxa"/>
              <w:left w:w="108" w:type="dxa"/>
              <w:bottom w:w="0" w:type="dxa"/>
              <w:right w:w="108" w:type="dxa"/>
            </w:tcMar>
            <w:hideMark/>
          </w:tcPr>
          <w:p w:rsidR="00607C37" w:rsidRPr="00CE00A6" w:rsidP="003F3B5C" w14:paraId="2AB2DAFC" w14:textId="77777777">
            <w:pPr>
              <w:pStyle w:val="ListParagraph"/>
              <w:ind w:left="0"/>
              <w:rPr>
                <w:rFonts w:ascii="Times New Roman" w:hAnsi="Times New Roman"/>
                <w:b/>
                <w:bCs/>
              </w:rPr>
            </w:pPr>
            <w:r w:rsidRPr="00CE00A6">
              <w:rPr>
                <w:rFonts w:ascii="Times New Roman" w:hAnsi="Times New Roman"/>
                <w:b/>
                <w:bCs/>
              </w:rPr>
              <w:t>Cost in Dollars</w:t>
            </w:r>
          </w:p>
        </w:tc>
      </w:tr>
      <w:tr w14:paraId="621C3C2D" w14:textId="77777777" w:rsidTr="000B0555">
        <w:tblPrEx>
          <w:tblW w:w="7650" w:type="dxa"/>
          <w:tblInd w:w="1435" w:type="dxa"/>
          <w:tblCellMar>
            <w:left w:w="0" w:type="dxa"/>
            <w:right w:w="0" w:type="dxa"/>
          </w:tblCellMar>
          <w:tblLook w:val="04A0"/>
        </w:tblPrEx>
        <w:tc>
          <w:tcPr>
            <w:tcW w:w="2520" w:type="dxa"/>
            <w:tcMar>
              <w:top w:w="0" w:type="dxa"/>
              <w:left w:w="108" w:type="dxa"/>
              <w:bottom w:w="0" w:type="dxa"/>
              <w:right w:w="108" w:type="dxa"/>
            </w:tcMar>
            <w:hideMark/>
          </w:tcPr>
          <w:p w:rsidR="00607C37" w:rsidRPr="00CE00A6" w:rsidP="003F3B5C" w14:paraId="36824245" w14:textId="77777777">
            <w:pPr>
              <w:pStyle w:val="ListParagraph"/>
              <w:ind w:left="0"/>
              <w:rPr>
                <w:rFonts w:ascii="Times New Roman" w:hAnsi="Times New Roman"/>
              </w:rPr>
            </w:pPr>
            <w:r w:rsidRPr="00CE00A6">
              <w:rPr>
                <w:rFonts w:ascii="Times New Roman" w:hAnsi="Times New Roman"/>
              </w:rPr>
              <w:t>Designing and Printing the Form</w:t>
            </w:r>
          </w:p>
        </w:tc>
        <w:tc>
          <w:tcPr>
            <w:tcW w:w="2610" w:type="dxa"/>
            <w:tcMar>
              <w:top w:w="0" w:type="dxa"/>
              <w:left w:w="108" w:type="dxa"/>
              <w:bottom w:w="0" w:type="dxa"/>
              <w:right w:w="108" w:type="dxa"/>
            </w:tcMar>
            <w:hideMark/>
          </w:tcPr>
          <w:p w:rsidR="00607C37" w:rsidRPr="00CE00A6" w:rsidP="003F3B5C" w14:paraId="3E35110E" w14:textId="77777777">
            <w:pPr>
              <w:pStyle w:val="ListParagraph"/>
              <w:ind w:left="0"/>
              <w:rPr>
                <w:rFonts w:ascii="Times New Roman" w:hAnsi="Times New Roman"/>
              </w:rPr>
            </w:pPr>
            <w:r w:rsidRPr="00CE00A6">
              <w:rPr>
                <w:rFonts w:ascii="Times New Roman" w:hAnsi="Times New Roman"/>
              </w:rPr>
              <w:t>Design Cost + Printing Cost</w:t>
            </w:r>
          </w:p>
        </w:tc>
        <w:tc>
          <w:tcPr>
            <w:tcW w:w="2520" w:type="dxa"/>
            <w:tcMar>
              <w:top w:w="0" w:type="dxa"/>
              <w:left w:w="108" w:type="dxa"/>
              <w:bottom w:w="0" w:type="dxa"/>
              <w:right w:w="108" w:type="dxa"/>
            </w:tcMar>
            <w:hideMark/>
          </w:tcPr>
          <w:p w:rsidR="00607C37" w:rsidRPr="00CE00A6" w:rsidP="003F3B5C" w14:paraId="14DC2493" w14:textId="69F46FA1">
            <w:pPr>
              <w:pStyle w:val="ListParagraph"/>
              <w:ind w:left="0"/>
              <w:jc w:val="right"/>
              <w:rPr>
                <w:rFonts w:ascii="Times New Roman" w:hAnsi="Times New Roman"/>
              </w:rPr>
            </w:pPr>
            <w:r w:rsidRPr="00CE00A6">
              <w:rPr>
                <w:rFonts w:ascii="Times New Roman" w:hAnsi="Times New Roman"/>
              </w:rPr>
              <w:t>$</w:t>
            </w:r>
            <w:r w:rsidR="004A4468">
              <w:rPr>
                <w:rFonts w:ascii="Times New Roman" w:hAnsi="Times New Roman"/>
              </w:rPr>
              <w:t>0</w:t>
            </w:r>
            <w:r w:rsidR="00B35FCB">
              <w:rPr>
                <w:rFonts w:ascii="Times New Roman" w:hAnsi="Times New Roman"/>
              </w:rPr>
              <w:t>*</w:t>
            </w:r>
          </w:p>
          <w:p w:rsidR="00607C37" w:rsidRPr="00CE00A6" w:rsidP="003F3B5C" w14:paraId="5C73D0C0" w14:textId="77777777">
            <w:pPr>
              <w:pStyle w:val="ListParagraph"/>
              <w:ind w:left="0"/>
              <w:jc w:val="right"/>
              <w:rPr>
                <w:rFonts w:ascii="Times New Roman" w:hAnsi="Times New Roman"/>
              </w:rPr>
            </w:pPr>
          </w:p>
        </w:tc>
      </w:tr>
      <w:tr w14:paraId="506D1FE9" w14:textId="77777777" w:rsidTr="000B0555">
        <w:tblPrEx>
          <w:tblW w:w="7650" w:type="dxa"/>
          <w:tblInd w:w="1435" w:type="dxa"/>
          <w:tblCellMar>
            <w:left w:w="0" w:type="dxa"/>
            <w:right w:w="0" w:type="dxa"/>
          </w:tblCellMar>
          <w:tblLook w:val="04A0"/>
        </w:tblPrEx>
        <w:tc>
          <w:tcPr>
            <w:tcW w:w="2520" w:type="dxa"/>
            <w:tcMar>
              <w:top w:w="0" w:type="dxa"/>
              <w:left w:w="108" w:type="dxa"/>
              <w:bottom w:w="0" w:type="dxa"/>
              <w:right w:w="108" w:type="dxa"/>
            </w:tcMar>
            <w:hideMark/>
          </w:tcPr>
          <w:p w:rsidR="00607C37" w:rsidRPr="00CE00A6" w:rsidP="003F3B5C" w14:paraId="703D6FCC" w14:textId="77777777">
            <w:pPr>
              <w:pStyle w:val="ListParagraph"/>
              <w:ind w:left="0"/>
              <w:rPr>
                <w:rFonts w:ascii="Times New Roman" w:hAnsi="Times New Roman"/>
              </w:rPr>
            </w:pPr>
            <w:r w:rsidRPr="00CE00A6">
              <w:rPr>
                <w:rFonts w:ascii="Times New Roman" w:hAnsi="Times New Roman"/>
              </w:rPr>
              <w:t>Distributing, Shipping, and Material Costs for the Form</w:t>
            </w:r>
          </w:p>
        </w:tc>
        <w:tc>
          <w:tcPr>
            <w:tcW w:w="2610" w:type="dxa"/>
            <w:tcMar>
              <w:top w:w="0" w:type="dxa"/>
              <w:left w:w="108" w:type="dxa"/>
              <w:bottom w:w="0" w:type="dxa"/>
              <w:right w:w="108" w:type="dxa"/>
            </w:tcMar>
            <w:hideMark/>
          </w:tcPr>
          <w:p w:rsidR="00607C37" w:rsidRPr="00CE00A6" w:rsidP="003F3B5C" w14:paraId="7FF6E30F" w14:textId="77777777">
            <w:pPr>
              <w:pStyle w:val="ListParagraph"/>
              <w:ind w:left="0"/>
              <w:rPr>
                <w:rFonts w:ascii="Times New Roman" w:hAnsi="Times New Roman"/>
              </w:rPr>
            </w:pPr>
            <w:r w:rsidRPr="00CE00A6">
              <w:rPr>
                <w:rFonts w:ascii="Times New Roman" w:hAnsi="Times New Roman"/>
              </w:rPr>
              <w:t>Distribution + Shipping + Material Cost</w:t>
            </w:r>
          </w:p>
        </w:tc>
        <w:tc>
          <w:tcPr>
            <w:tcW w:w="2520" w:type="dxa"/>
            <w:tcMar>
              <w:top w:w="0" w:type="dxa"/>
              <w:left w:w="108" w:type="dxa"/>
              <w:bottom w:w="0" w:type="dxa"/>
              <w:right w:w="108" w:type="dxa"/>
            </w:tcMar>
            <w:hideMark/>
          </w:tcPr>
          <w:p w:rsidR="00607C37" w:rsidRPr="00CE00A6" w:rsidP="003F3B5C" w14:paraId="3D71C3B1" w14:textId="6AB57EE9">
            <w:pPr>
              <w:pStyle w:val="ListParagraph"/>
              <w:ind w:left="0"/>
              <w:jc w:val="right"/>
              <w:rPr>
                <w:rFonts w:ascii="Times New Roman" w:hAnsi="Times New Roman"/>
              </w:rPr>
            </w:pPr>
            <w:r w:rsidRPr="00CE00A6">
              <w:rPr>
                <w:rFonts w:ascii="Times New Roman" w:hAnsi="Times New Roman"/>
              </w:rPr>
              <w:t>$</w:t>
            </w:r>
            <w:r w:rsidR="004A4468">
              <w:rPr>
                <w:rFonts w:ascii="Times New Roman" w:hAnsi="Times New Roman"/>
              </w:rPr>
              <w:t>0</w:t>
            </w:r>
            <w:r w:rsidR="00B35FCB">
              <w:rPr>
                <w:rFonts w:ascii="Times New Roman" w:hAnsi="Times New Roman"/>
              </w:rPr>
              <w:t>*</w:t>
            </w:r>
          </w:p>
        </w:tc>
      </w:tr>
      <w:tr w14:paraId="799F2C13" w14:textId="77777777" w:rsidTr="000B0555">
        <w:tblPrEx>
          <w:tblW w:w="7650" w:type="dxa"/>
          <w:tblInd w:w="1435" w:type="dxa"/>
          <w:tblCellMar>
            <w:left w:w="0" w:type="dxa"/>
            <w:right w:w="0" w:type="dxa"/>
          </w:tblCellMar>
          <w:tblLook w:val="04A0"/>
        </w:tblPrEx>
        <w:tc>
          <w:tcPr>
            <w:tcW w:w="2520" w:type="dxa"/>
            <w:tcMar>
              <w:top w:w="0" w:type="dxa"/>
              <w:left w:w="108" w:type="dxa"/>
              <w:bottom w:w="0" w:type="dxa"/>
              <w:right w:w="108" w:type="dxa"/>
            </w:tcMar>
            <w:hideMark/>
          </w:tcPr>
          <w:p w:rsidR="00607C37" w:rsidRPr="00CE00A6" w:rsidP="003F3B5C" w14:paraId="056E19D8" w14:textId="77777777">
            <w:pPr>
              <w:pStyle w:val="ListParagraph"/>
              <w:ind w:left="0"/>
              <w:rPr>
                <w:rFonts w:ascii="Times New Roman" w:hAnsi="Times New Roman"/>
              </w:rPr>
            </w:pPr>
            <w:r w:rsidRPr="00CE00A6">
              <w:rPr>
                <w:rFonts w:ascii="Times New Roman" w:hAnsi="Times New Roman"/>
              </w:rPr>
              <w:t>SSA Employee (e.g., field office, 800 number, DDS staff) Information Collection and Processing Time</w:t>
            </w:r>
          </w:p>
        </w:tc>
        <w:tc>
          <w:tcPr>
            <w:tcW w:w="2610" w:type="dxa"/>
            <w:tcMar>
              <w:top w:w="0" w:type="dxa"/>
              <w:left w:w="108" w:type="dxa"/>
              <w:bottom w:w="0" w:type="dxa"/>
              <w:right w:w="108" w:type="dxa"/>
            </w:tcMar>
            <w:hideMark/>
          </w:tcPr>
          <w:p w:rsidR="00607C37" w:rsidRPr="00CE00A6" w:rsidP="003F3B5C" w14:paraId="6BE23208" w14:textId="77777777">
            <w:pPr>
              <w:pStyle w:val="ListParagraph"/>
              <w:ind w:left="0"/>
              <w:rPr>
                <w:rFonts w:ascii="Times New Roman" w:hAnsi="Times New Roman"/>
              </w:rPr>
            </w:pPr>
            <w:r w:rsidRPr="00CE00A6">
              <w:rPr>
                <w:rFonts w:ascii="Times New Roman" w:hAnsi="Times New Roman"/>
              </w:rPr>
              <w:t>GS-9 employee x # of responses x processing time</w:t>
            </w:r>
          </w:p>
        </w:tc>
        <w:tc>
          <w:tcPr>
            <w:tcW w:w="2520" w:type="dxa"/>
            <w:tcMar>
              <w:top w:w="0" w:type="dxa"/>
              <w:left w:w="108" w:type="dxa"/>
              <w:bottom w:w="0" w:type="dxa"/>
              <w:right w:w="108" w:type="dxa"/>
            </w:tcMar>
            <w:hideMark/>
          </w:tcPr>
          <w:p w:rsidR="00607C37" w:rsidRPr="00CE00A6" w:rsidP="003F3B5C" w14:paraId="5FA65072" w14:textId="74BB8401">
            <w:pPr>
              <w:pStyle w:val="ListParagraph"/>
              <w:ind w:left="0"/>
              <w:jc w:val="right"/>
              <w:rPr>
                <w:rFonts w:ascii="Times New Roman" w:hAnsi="Times New Roman"/>
              </w:rPr>
            </w:pPr>
            <w:r w:rsidRPr="00CE00A6">
              <w:rPr>
                <w:rFonts w:ascii="Times New Roman" w:hAnsi="Times New Roman"/>
              </w:rPr>
              <w:t>$</w:t>
            </w:r>
            <w:r w:rsidR="00655C81">
              <w:rPr>
                <w:rFonts w:ascii="Times New Roman" w:hAnsi="Times New Roman"/>
              </w:rPr>
              <w:t>1</w:t>
            </w:r>
            <w:r w:rsidR="00AA4D94">
              <w:rPr>
                <w:rFonts w:ascii="Times New Roman" w:hAnsi="Times New Roman"/>
              </w:rPr>
              <w:t>,</w:t>
            </w:r>
            <w:r w:rsidR="00655C81">
              <w:rPr>
                <w:rFonts w:ascii="Times New Roman" w:hAnsi="Times New Roman"/>
              </w:rPr>
              <w:t>610</w:t>
            </w:r>
          </w:p>
          <w:p w:rsidR="00607C37" w:rsidRPr="00CE00A6" w:rsidP="003F3B5C" w14:paraId="0A6902DA" w14:textId="77777777">
            <w:pPr>
              <w:pStyle w:val="ListParagraph"/>
              <w:ind w:left="0"/>
              <w:jc w:val="right"/>
              <w:rPr>
                <w:rFonts w:ascii="Times New Roman" w:hAnsi="Times New Roman"/>
              </w:rPr>
            </w:pPr>
          </w:p>
        </w:tc>
      </w:tr>
      <w:tr w14:paraId="1CA4F595" w14:textId="77777777" w:rsidTr="000B0555">
        <w:tblPrEx>
          <w:tblW w:w="7650" w:type="dxa"/>
          <w:tblInd w:w="1435" w:type="dxa"/>
          <w:tblCellMar>
            <w:left w:w="0" w:type="dxa"/>
            <w:right w:w="0" w:type="dxa"/>
          </w:tblCellMar>
          <w:tblLook w:val="04A0"/>
        </w:tblPrEx>
        <w:tc>
          <w:tcPr>
            <w:tcW w:w="2520" w:type="dxa"/>
            <w:tcMar>
              <w:top w:w="0" w:type="dxa"/>
              <w:left w:w="108" w:type="dxa"/>
              <w:bottom w:w="0" w:type="dxa"/>
              <w:right w:w="108" w:type="dxa"/>
            </w:tcMar>
            <w:hideMark/>
          </w:tcPr>
          <w:p w:rsidR="00607C37" w:rsidRPr="00CE00A6" w:rsidP="003F3B5C" w14:paraId="6A6ACEA9" w14:textId="2ACF7A18">
            <w:pPr>
              <w:pStyle w:val="ListParagraph"/>
              <w:ind w:left="0"/>
              <w:rPr>
                <w:rFonts w:ascii="Times New Roman" w:hAnsi="Times New Roman"/>
              </w:rPr>
            </w:pPr>
            <w:r w:rsidRPr="00CE00A6">
              <w:rPr>
                <w:rFonts w:ascii="Times New Roman" w:hAnsi="Times New Roman"/>
              </w:rPr>
              <w:t>Full-Time Equivalent Costs*</w:t>
            </w:r>
          </w:p>
        </w:tc>
        <w:tc>
          <w:tcPr>
            <w:tcW w:w="2610" w:type="dxa"/>
            <w:tcMar>
              <w:top w:w="0" w:type="dxa"/>
              <w:left w:w="108" w:type="dxa"/>
              <w:bottom w:w="0" w:type="dxa"/>
              <w:right w:w="108" w:type="dxa"/>
            </w:tcMar>
            <w:hideMark/>
          </w:tcPr>
          <w:p w:rsidR="00607C37" w:rsidRPr="00CE00A6" w:rsidP="003F3B5C" w14:paraId="1E8709AE" w14:textId="77777777">
            <w:pPr>
              <w:pStyle w:val="ListParagraph"/>
              <w:ind w:left="0"/>
              <w:rPr>
                <w:rFonts w:ascii="Times New Roman" w:hAnsi="Times New Roman"/>
              </w:rPr>
            </w:pPr>
            <w:r w:rsidRPr="00CE00A6">
              <w:rPr>
                <w:rFonts w:ascii="Times New Roman" w:hAnsi="Times New Roman"/>
              </w:rPr>
              <w:t>Out of pocket costs + Other expenses for providing this service</w:t>
            </w:r>
          </w:p>
        </w:tc>
        <w:tc>
          <w:tcPr>
            <w:tcW w:w="2520" w:type="dxa"/>
            <w:tcMar>
              <w:top w:w="0" w:type="dxa"/>
              <w:left w:w="108" w:type="dxa"/>
              <w:bottom w:w="0" w:type="dxa"/>
              <w:right w:w="108" w:type="dxa"/>
            </w:tcMar>
            <w:hideMark/>
          </w:tcPr>
          <w:p w:rsidR="00607C37" w:rsidRPr="00CE00A6" w:rsidP="003F3B5C" w14:paraId="3D8B1B59" w14:textId="56BA1375">
            <w:pPr>
              <w:pStyle w:val="ListParagraph"/>
              <w:ind w:left="0"/>
              <w:jc w:val="right"/>
              <w:rPr>
                <w:rFonts w:ascii="Times New Roman" w:hAnsi="Times New Roman"/>
              </w:rPr>
            </w:pPr>
            <w:r w:rsidRPr="00CE00A6">
              <w:rPr>
                <w:rFonts w:ascii="Times New Roman" w:hAnsi="Times New Roman"/>
              </w:rPr>
              <w:t>$0</w:t>
            </w:r>
            <w:r w:rsidRPr="00CE00A6" w:rsidR="00AB5EA2">
              <w:rPr>
                <w:rFonts w:ascii="Times New Roman" w:hAnsi="Times New Roman"/>
              </w:rPr>
              <w:t>*</w:t>
            </w:r>
          </w:p>
        </w:tc>
      </w:tr>
      <w:tr w14:paraId="30CA8643" w14:textId="77777777" w:rsidTr="000B0555">
        <w:tblPrEx>
          <w:tblW w:w="7650" w:type="dxa"/>
          <w:tblInd w:w="1435" w:type="dxa"/>
          <w:tblCellMar>
            <w:left w:w="0" w:type="dxa"/>
            <w:right w:w="0" w:type="dxa"/>
          </w:tblCellMar>
          <w:tblLook w:val="04A0"/>
        </w:tblPrEx>
        <w:tc>
          <w:tcPr>
            <w:tcW w:w="2520" w:type="dxa"/>
            <w:tcMar>
              <w:top w:w="0" w:type="dxa"/>
              <w:left w:w="108" w:type="dxa"/>
              <w:bottom w:w="0" w:type="dxa"/>
              <w:right w:w="108" w:type="dxa"/>
            </w:tcMar>
            <w:hideMark/>
          </w:tcPr>
          <w:p w:rsidR="00607C37" w:rsidRPr="00CE00A6" w:rsidP="003F3B5C" w14:paraId="7F6E1D35" w14:textId="77777777">
            <w:pPr>
              <w:pStyle w:val="ListParagraph"/>
              <w:ind w:left="0"/>
              <w:rPr>
                <w:rFonts w:ascii="Times New Roman" w:hAnsi="Times New Roman"/>
              </w:rPr>
            </w:pPr>
            <w:r w:rsidRPr="00655C81">
              <w:rPr>
                <w:rFonts w:ascii="Times New Roman" w:hAnsi="Times New Roman"/>
              </w:rPr>
              <w:t>Systems Development, Updating, and Maintenance</w:t>
            </w:r>
          </w:p>
        </w:tc>
        <w:tc>
          <w:tcPr>
            <w:tcW w:w="2610" w:type="dxa"/>
            <w:tcMar>
              <w:top w:w="0" w:type="dxa"/>
              <w:left w:w="108" w:type="dxa"/>
              <w:bottom w:w="0" w:type="dxa"/>
              <w:right w:w="108" w:type="dxa"/>
            </w:tcMar>
            <w:hideMark/>
          </w:tcPr>
          <w:p w:rsidR="00607C37" w:rsidRPr="00CE00A6" w:rsidP="003F3B5C" w14:paraId="3E63706B" w14:textId="77777777">
            <w:pPr>
              <w:pStyle w:val="ListParagraph"/>
              <w:ind w:left="0"/>
              <w:rPr>
                <w:rFonts w:ascii="Times New Roman" w:hAnsi="Times New Roman"/>
              </w:rPr>
            </w:pPr>
            <w:r w:rsidRPr="00CE00A6">
              <w:rPr>
                <w:rFonts w:ascii="Times New Roman" w:hAnsi="Times New Roman"/>
              </w:rPr>
              <w:t>GS-9 employee x man hours for development, updating, maintenance</w:t>
            </w:r>
          </w:p>
        </w:tc>
        <w:tc>
          <w:tcPr>
            <w:tcW w:w="2520" w:type="dxa"/>
            <w:tcMar>
              <w:top w:w="0" w:type="dxa"/>
              <w:left w:w="108" w:type="dxa"/>
              <w:bottom w:w="0" w:type="dxa"/>
              <w:right w:w="108" w:type="dxa"/>
            </w:tcMar>
            <w:hideMark/>
          </w:tcPr>
          <w:p w:rsidR="00607C37" w:rsidRPr="00CE00A6" w:rsidP="003F3B5C" w14:paraId="07DC7D96" w14:textId="2926A5A5">
            <w:pPr>
              <w:pStyle w:val="ListParagraph"/>
              <w:ind w:left="0"/>
              <w:jc w:val="right"/>
              <w:rPr>
                <w:rFonts w:ascii="Times New Roman" w:hAnsi="Times New Roman"/>
              </w:rPr>
            </w:pPr>
            <w:r>
              <w:rPr>
                <w:rFonts w:ascii="Times New Roman" w:hAnsi="Times New Roman"/>
              </w:rPr>
              <w:t>$3,420</w:t>
            </w:r>
          </w:p>
        </w:tc>
      </w:tr>
      <w:bookmarkEnd w:id="3"/>
      <w:tr w14:paraId="4D5BBBE1" w14:textId="77777777" w:rsidTr="000B0555">
        <w:tblPrEx>
          <w:tblW w:w="7650" w:type="dxa"/>
          <w:tblInd w:w="1435" w:type="dxa"/>
          <w:tblCellMar>
            <w:left w:w="0" w:type="dxa"/>
            <w:right w:w="0" w:type="dxa"/>
          </w:tblCellMar>
          <w:tblLook w:val="04A0"/>
        </w:tblPrEx>
        <w:tc>
          <w:tcPr>
            <w:tcW w:w="2520" w:type="dxa"/>
            <w:tcMar>
              <w:top w:w="0" w:type="dxa"/>
              <w:left w:w="108" w:type="dxa"/>
              <w:bottom w:w="0" w:type="dxa"/>
              <w:right w:w="108" w:type="dxa"/>
            </w:tcMar>
            <w:hideMark/>
          </w:tcPr>
          <w:p w:rsidR="00607C37" w:rsidRPr="00CE00A6" w:rsidP="003F3B5C" w14:paraId="648D769A" w14:textId="5CE6A009">
            <w:pPr>
              <w:pStyle w:val="ListParagraph"/>
              <w:ind w:left="0"/>
              <w:rPr>
                <w:rFonts w:ascii="Times New Roman" w:hAnsi="Times New Roman"/>
              </w:rPr>
            </w:pPr>
            <w:r w:rsidRPr="00CE00A6">
              <w:rPr>
                <w:rFonts w:ascii="Times New Roman" w:hAnsi="Times New Roman"/>
              </w:rPr>
              <w:t>Quantifiable IT Costs*</w:t>
            </w:r>
          </w:p>
        </w:tc>
        <w:tc>
          <w:tcPr>
            <w:tcW w:w="2610" w:type="dxa"/>
            <w:tcMar>
              <w:top w:w="0" w:type="dxa"/>
              <w:left w:w="108" w:type="dxa"/>
              <w:bottom w:w="0" w:type="dxa"/>
              <w:right w:w="108" w:type="dxa"/>
            </w:tcMar>
            <w:hideMark/>
          </w:tcPr>
          <w:p w:rsidR="00607C37" w:rsidRPr="00CE00A6" w:rsidP="003F3B5C" w14:paraId="220BEFFA" w14:textId="77777777">
            <w:pPr>
              <w:pStyle w:val="ListParagraph"/>
              <w:ind w:left="0"/>
              <w:rPr>
                <w:rFonts w:ascii="Times New Roman" w:hAnsi="Times New Roman"/>
              </w:rPr>
            </w:pPr>
            <w:r w:rsidRPr="00CE00A6">
              <w:rPr>
                <w:rFonts w:ascii="Times New Roman" w:hAnsi="Times New Roman"/>
              </w:rPr>
              <w:t>Any additional IT costs</w:t>
            </w:r>
          </w:p>
        </w:tc>
        <w:tc>
          <w:tcPr>
            <w:tcW w:w="2520" w:type="dxa"/>
            <w:tcMar>
              <w:top w:w="0" w:type="dxa"/>
              <w:left w:w="108" w:type="dxa"/>
              <w:bottom w:w="0" w:type="dxa"/>
              <w:right w:w="108" w:type="dxa"/>
            </w:tcMar>
            <w:hideMark/>
          </w:tcPr>
          <w:p w:rsidR="00607C37" w:rsidRPr="00CE00A6" w:rsidP="003F3B5C" w14:paraId="3F02113A" w14:textId="3B894E24">
            <w:pPr>
              <w:pStyle w:val="ListParagraph"/>
              <w:ind w:left="0"/>
              <w:jc w:val="right"/>
              <w:rPr>
                <w:rFonts w:ascii="Times New Roman" w:hAnsi="Times New Roman"/>
              </w:rPr>
            </w:pPr>
            <w:r w:rsidRPr="00CE00A6">
              <w:rPr>
                <w:rFonts w:ascii="Times New Roman" w:hAnsi="Times New Roman"/>
              </w:rPr>
              <w:t>$0</w:t>
            </w:r>
            <w:r w:rsidRPr="00CE00A6" w:rsidR="00AB5EA2">
              <w:rPr>
                <w:rFonts w:ascii="Times New Roman" w:hAnsi="Times New Roman"/>
              </w:rPr>
              <w:t>*</w:t>
            </w:r>
          </w:p>
        </w:tc>
      </w:tr>
      <w:tr w14:paraId="5820C97A" w14:textId="77777777" w:rsidTr="000B0555">
        <w:tblPrEx>
          <w:tblW w:w="7650" w:type="dxa"/>
          <w:tblInd w:w="1435" w:type="dxa"/>
          <w:tblCellMar>
            <w:left w:w="0" w:type="dxa"/>
            <w:right w:w="0" w:type="dxa"/>
          </w:tblCellMar>
          <w:tblLook w:val="04A0"/>
        </w:tblPrEx>
        <w:tc>
          <w:tcPr>
            <w:tcW w:w="2520" w:type="dxa"/>
            <w:tcMar>
              <w:top w:w="0" w:type="dxa"/>
              <w:left w:w="108" w:type="dxa"/>
              <w:bottom w:w="0" w:type="dxa"/>
              <w:right w:w="108" w:type="dxa"/>
            </w:tcMar>
            <w:hideMark/>
          </w:tcPr>
          <w:p w:rsidR="00607C37" w:rsidRPr="00CE00A6" w:rsidP="003F3B5C" w14:paraId="53439076" w14:textId="77777777">
            <w:pPr>
              <w:pStyle w:val="ListParagraph"/>
              <w:ind w:left="0"/>
              <w:rPr>
                <w:rFonts w:ascii="Times New Roman" w:hAnsi="Times New Roman"/>
                <w:b/>
                <w:bCs/>
              </w:rPr>
            </w:pPr>
            <w:r w:rsidRPr="00CE00A6">
              <w:rPr>
                <w:rFonts w:ascii="Times New Roman" w:hAnsi="Times New Roman"/>
                <w:b/>
                <w:bCs/>
              </w:rPr>
              <w:t>Total</w:t>
            </w:r>
          </w:p>
        </w:tc>
        <w:tc>
          <w:tcPr>
            <w:tcW w:w="2610" w:type="dxa"/>
            <w:tcMar>
              <w:top w:w="0" w:type="dxa"/>
              <w:left w:w="108" w:type="dxa"/>
              <w:bottom w:w="0" w:type="dxa"/>
              <w:right w:w="108" w:type="dxa"/>
            </w:tcMar>
          </w:tcPr>
          <w:p w:rsidR="00607C37" w:rsidRPr="00CE00A6" w:rsidP="003F3B5C" w14:paraId="6209E405" w14:textId="77777777">
            <w:pPr>
              <w:pStyle w:val="ListParagraph"/>
              <w:ind w:left="0"/>
              <w:rPr>
                <w:rFonts w:ascii="Times New Roman" w:hAnsi="Times New Roman"/>
                <w:b/>
                <w:bCs/>
              </w:rPr>
            </w:pPr>
          </w:p>
        </w:tc>
        <w:tc>
          <w:tcPr>
            <w:tcW w:w="2520" w:type="dxa"/>
            <w:tcMar>
              <w:top w:w="0" w:type="dxa"/>
              <w:left w:w="108" w:type="dxa"/>
              <w:bottom w:w="0" w:type="dxa"/>
              <w:right w:w="108" w:type="dxa"/>
            </w:tcMar>
            <w:hideMark/>
          </w:tcPr>
          <w:p w:rsidR="00607C37" w:rsidRPr="00CE00A6" w:rsidP="003F3B5C" w14:paraId="307D75E6" w14:textId="58C41997">
            <w:pPr>
              <w:pStyle w:val="ListParagraph"/>
              <w:ind w:left="0"/>
              <w:jc w:val="right"/>
              <w:rPr>
                <w:rFonts w:ascii="Times New Roman" w:hAnsi="Times New Roman"/>
                <w:b/>
                <w:bCs/>
              </w:rPr>
            </w:pPr>
            <w:r w:rsidRPr="00CE00A6">
              <w:rPr>
                <w:rFonts w:ascii="Times New Roman" w:hAnsi="Times New Roman"/>
                <w:b/>
                <w:bCs/>
              </w:rPr>
              <w:t>$</w:t>
            </w:r>
            <w:r w:rsidR="00655C81">
              <w:rPr>
                <w:rFonts w:ascii="Times New Roman" w:hAnsi="Times New Roman"/>
                <w:b/>
                <w:bCs/>
              </w:rPr>
              <w:t>5</w:t>
            </w:r>
            <w:r w:rsidR="00AA4D94">
              <w:rPr>
                <w:rFonts w:ascii="Times New Roman" w:hAnsi="Times New Roman"/>
                <w:b/>
                <w:bCs/>
              </w:rPr>
              <w:t>,</w:t>
            </w:r>
            <w:r w:rsidR="00655C81">
              <w:rPr>
                <w:rFonts w:ascii="Times New Roman" w:hAnsi="Times New Roman"/>
                <w:b/>
                <w:bCs/>
              </w:rPr>
              <w:t>030</w:t>
            </w:r>
          </w:p>
        </w:tc>
      </w:tr>
    </w:tbl>
    <w:p w:rsidR="00607C37" w:rsidRPr="00CE00A6" w:rsidP="000B0555" w14:paraId="33D35BEE" w14:textId="01CC2B57">
      <w:pPr>
        <w:ind w:left="1440"/>
        <w:rPr>
          <w:rFonts w:ascii="Times New Roman" w:hAnsi="Times New Roman" w:cs="Times New Roman"/>
          <w:lang w:eastAsia="en-US"/>
        </w:rPr>
      </w:pPr>
      <w:r w:rsidRPr="00CE00A6">
        <w:rPr>
          <w:rFonts w:ascii="Times New Roman" w:hAnsi="Times New Roman"/>
        </w:rPr>
        <w:t>* We have inserted a $0 amount for cost factors that do not apply to this collection.</w:t>
      </w:r>
    </w:p>
    <w:p w:rsidR="0028438F" w:rsidRPr="0028438F" w:rsidP="0028438F" w14:paraId="148D0364" w14:textId="77777777">
      <w:pPr>
        <w:pStyle w:val="ListParagraph"/>
        <w:ind w:left="1080"/>
        <w:rPr>
          <w:rFonts w:ascii="Times New Roman" w:hAnsi="Times New Roman"/>
        </w:rPr>
      </w:pPr>
    </w:p>
    <w:p w:rsidR="0028438F" w:rsidRPr="0028438F" w:rsidP="0028438F" w14:paraId="00C7DDF6" w14:textId="5243E835">
      <w:pPr>
        <w:pStyle w:val="ListParagraph"/>
        <w:ind w:left="1440"/>
        <w:rPr>
          <w:rFonts w:ascii="Times New Roman" w:hAnsi="Times New Roman"/>
        </w:rPr>
      </w:pPr>
      <w:r w:rsidRPr="0028438F">
        <w:rPr>
          <w:rFonts w:ascii="Times New Roman" w:hAnsi="Times New Roman"/>
        </w:rPr>
        <w:t xml:space="preserve">SSA is unable to break down the costs to the Federal government further than we already have.  However, we have calculated these costs as accurately as possible based on the information we collect for creating, updating, and maintaining </w:t>
      </w:r>
      <w:r w:rsidR="005A2169">
        <w:rPr>
          <w:rFonts w:ascii="Times New Roman" w:hAnsi="Times New Roman"/>
        </w:rPr>
        <w:t>this</w:t>
      </w:r>
      <w:r w:rsidRPr="0028438F" w:rsidR="005A2169">
        <w:rPr>
          <w:rFonts w:ascii="Times New Roman" w:hAnsi="Times New Roman"/>
        </w:rPr>
        <w:t xml:space="preserve"> </w:t>
      </w:r>
      <w:r w:rsidRPr="0028438F">
        <w:rPr>
          <w:rFonts w:ascii="Times New Roman" w:hAnsi="Times New Roman"/>
        </w:rPr>
        <w:t>information collection.</w:t>
      </w:r>
    </w:p>
    <w:p w:rsidR="00607C37" w:rsidRPr="00CE00A6" w:rsidP="00607C37" w14:paraId="7CDE2DC0" w14:textId="77777777">
      <w:pPr>
        <w:pStyle w:val="ListParagraph"/>
        <w:ind w:left="1080"/>
        <w:rPr>
          <w:rFonts w:ascii="Times New Roman" w:hAnsi="Times New Roman"/>
          <w:lang w:eastAsia="ar-SA"/>
        </w:rPr>
      </w:pPr>
    </w:p>
    <w:p w:rsidR="000D3D7E" w:rsidRPr="00CE00A6" w:rsidP="0028438F" w14:paraId="786BB205" w14:textId="5FCD8555">
      <w:p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sidRPr="00CE00A6">
        <w:rPr>
          <w:rFonts w:ascii="Times New Roman" w:hAnsi="Times New Roman" w:cs="Times New Roman"/>
        </w:rPr>
        <w:t xml:space="preserve">15. </w:t>
      </w:r>
      <w:r w:rsidRPr="00CE00A6">
        <w:rPr>
          <w:rFonts w:ascii="Times New Roman" w:hAnsi="Times New Roman" w:cs="Times New Roman"/>
        </w:rPr>
        <w:tab/>
      </w:r>
      <w:r w:rsidRPr="00CE00A6">
        <w:rPr>
          <w:rFonts w:ascii="Times New Roman" w:hAnsi="Times New Roman" w:cs="Times New Roman"/>
          <w:b/>
        </w:rPr>
        <w:t>Program Changes or Adjustments to the Information Collection Request</w:t>
      </w:r>
    </w:p>
    <w:p w:rsidR="00455ACC" w:rsidP="00EA3C46" w14:paraId="6B8EA051" w14:textId="4BA5B81F">
      <w:pPr>
        <w:ind w:left="1440"/>
        <w:rPr>
          <w:rFonts w:ascii="Times New Roman" w:hAnsi="Times New Roman" w:cs="Times New Roman"/>
          <w:snapToGrid w:val="0"/>
          <w:lang w:eastAsia="en-US"/>
        </w:rPr>
      </w:pPr>
      <w:r w:rsidRPr="007D42DA">
        <w:rPr>
          <w:rFonts w:ascii="Times New Roman" w:hAnsi="Times New Roman" w:cs="Times New Roman"/>
          <w:snapToGrid w:val="0"/>
          <w:lang w:eastAsia="en-US"/>
        </w:rPr>
        <w:t>When we last cleared this IC in 20</w:t>
      </w:r>
      <w:r>
        <w:rPr>
          <w:rFonts w:ascii="Times New Roman" w:hAnsi="Times New Roman" w:cs="Times New Roman"/>
          <w:snapToGrid w:val="0"/>
          <w:lang w:eastAsia="en-US"/>
        </w:rPr>
        <w:t>23</w:t>
      </w:r>
      <w:r w:rsidRPr="007D42DA">
        <w:rPr>
          <w:rFonts w:ascii="Times New Roman" w:hAnsi="Times New Roman" w:cs="Times New Roman"/>
          <w:snapToGrid w:val="0"/>
          <w:lang w:eastAsia="en-US"/>
        </w:rPr>
        <w:t xml:space="preserve">, the burden was </w:t>
      </w:r>
      <w:r>
        <w:rPr>
          <w:rFonts w:ascii="Times New Roman" w:hAnsi="Times New Roman" w:cs="Times New Roman"/>
          <w:snapToGrid w:val="0"/>
          <w:lang w:eastAsia="en-US"/>
        </w:rPr>
        <w:t xml:space="preserve">208 </w:t>
      </w:r>
      <w:r w:rsidRPr="007D42DA">
        <w:rPr>
          <w:rFonts w:ascii="Times New Roman" w:hAnsi="Times New Roman" w:cs="Times New Roman"/>
          <w:snapToGrid w:val="0"/>
          <w:lang w:eastAsia="en-US"/>
        </w:rPr>
        <w:t xml:space="preserve">hours.  However, we are currently reporting a burden of </w:t>
      </w:r>
      <w:r>
        <w:rPr>
          <w:rFonts w:ascii="Times New Roman" w:hAnsi="Times New Roman" w:cs="Times New Roman"/>
          <w:snapToGrid w:val="0"/>
          <w:lang w:eastAsia="en-US"/>
        </w:rPr>
        <w:t>52</w:t>
      </w:r>
      <w:r w:rsidRPr="007D42DA">
        <w:rPr>
          <w:rFonts w:ascii="Times New Roman" w:hAnsi="Times New Roman" w:cs="Times New Roman"/>
          <w:snapToGrid w:val="0"/>
          <w:lang w:eastAsia="en-US"/>
        </w:rPr>
        <w:t xml:space="preserve"> hours.  This change stems </w:t>
      </w:r>
      <w:r w:rsidR="008C50CC">
        <w:rPr>
          <w:rFonts w:ascii="Times New Roman" w:hAnsi="Times New Roman" w:cs="Times New Roman"/>
          <w:snapToGrid w:val="0"/>
          <w:lang w:eastAsia="en-US"/>
        </w:rPr>
        <w:t xml:space="preserve">from </w:t>
      </w:r>
      <w:r w:rsidRPr="007D42DA">
        <w:rPr>
          <w:rFonts w:ascii="Times New Roman" w:hAnsi="Times New Roman" w:cs="Times New Roman"/>
          <w:snapToGrid w:val="0"/>
          <w:lang w:eastAsia="en-US"/>
        </w:rPr>
        <w:t>a decrease in the number of responses</w:t>
      </w:r>
      <w:r w:rsidR="00EA3C46">
        <w:rPr>
          <w:rFonts w:ascii="Times New Roman" w:hAnsi="Times New Roman" w:cs="Times New Roman"/>
          <w:snapToGrid w:val="0"/>
          <w:lang w:eastAsia="en-US"/>
        </w:rPr>
        <w:t xml:space="preserve"> from 2</w:t>
      </w:r>
      <w:r w:rsidR="00F6512F">
        <w:rPr>
          <w:rFonts w:ascii="Times New Roman" w:hAnsi="Times New Roman" w:cs="Times New Roman"/>
          <w:snapToGrid w:val="0"/>
          <w:lang w:eastAsia="en-US"/>
        </w:rPr>
        <w:t>,</w:t>
      </w:r>
      <w:r w:rsidR="00EA3C46">
        <w:rPr>
          <w:rFonts w:ascii="Times New Roman" w:hAnsi="Times New Roman" w:cs="Times New Roman"/>
          <w:snapToGrid w:val="0"/>
          <w:lang w:eastAsia="en-US"/>
        </w:rPr>
        <w:t xml:space="preserve">500 to 622.  In addition this decrease stems from a reduction of bench decisions issued to respondents.  </w:t>
      </w:r>
      <w:r w:rsidRPr="007D42DA">
        <w:rPr>
          <w:rFonts w:ascii="Times New Roman" w:hAnsi="Times New Roman" w:cs="Times New Roman"/>
          <w:snapToGrid w:val="0"/>
          <w:lang w:eastAsia="en-US"/>
        </w:rPr>
        <w:t>There is no change to the burden time per response.  Although the number of responses changed, SSA did not take any actions to cause this change.  These figures represent current Management Information data.</w:t>
      </w:r>
    </w:p>
    <w:p w:rsidR="00F6512F" w:rsidP="00EA3C46" w14:paraId="33561E7D" w14:textId="77777777">
      <w:pPr>
        <w:ind w:left="1440"/>
        <w:rPr>
          <w:rFonts w:ascii="Times New Roman" w:hAnsi="Times New Roman" w:cs="Times New Roman"/>
          <w:snapToGrid w:val="0"/>
          <w:lang w:eastAsia="en-US"/>
        </w:rPr>
      </w:pPr>
    </w:p>
    <w:p w:rsidR="00F6512F" w:rsidRPr="00495B43" w:rsidP="00F6512F" w14:paraId="372EC0AF" w14:textId="6ED7921D">
      <w:pPr>
        <w:pStyle w:val="NoSpacing"/>
        <w:ind w:left="1440"/>
        <w:rPr>
          <w:b/>
          <w:bCs/>
          <w:iCs/>
        </w:rPr>
      </w:pPr>
      <w:r w:rsidRPr="00F6512F">
        <w:rPr>
          <w:b/>
          <w:bCs/>
          <w:color w:val="000000"/>
        </w:rPr>
        <w:t>* Note</w:t>
      </w:r>
      <w:r>
        <w:rPr>
          <w:color w:val="000000"/>
        </w:rPr>
        <w:t xml:space="preserve">: The total burden reflected in ROCIS is </w:t>
      </w:r>
      <w:r>
        <w:rPr>
          <w:b/>
          <w:bCs/>
          <w:color w:val="000000"/>
        </w:rPr>
        <w:t>207</w:t>
      </w:r>
      <w:r>
        <w:rPr>
          <w:color w:val="000000"/>
        </w:rPr>
        <w:t xml:space="preserve">, while the burden cited in #12 of the Supporting Statement is </w:t>
      </w:r>
      <w:r>
        <w:rPr>
          <w:b/>
          <w:bCs/>
          <w:color w:val="000000"/>
        </w:rPr>
        <w:t>52</w:t>
      </w:r>
      <w:r>
        <w:rPr>
          <w:color w:val="000000"/>
        </w:rPr>
        <w:t>.  This discrepancy is because the ROCIS burden reflects the learning costs.  In contrast, the chart in #12 of the Supporting Statement reflects actual burden.</w:t>
      </w:r>
    </w:p>
    <w:p w:rsidR="008B612D" w:rsidRPr="00CE00A6" w:rsidP="00376326" w14:paraId="5465CC14" w14:textId="77777777">
      <w:pPr>
        <w:jc w:val="both"/>
        <w:rPr>
          <w:rFonts w:ascii="Times New Roman" w:hAnsi="Times New Roman" w:cs="Times New Roman"/>
          <w:bCs/>
        </w:rPr>
      </w:pPr>
    </w:p>
    <w:p w:rsidR="00002797" w:rsidRPr="00CE00A6" w:rsidP="005C1F41" w14:paraId="60530E34" w14:textId="77777777">
      <w:pPr>
        <w:pStyle w:val="BodyTextIndent2"/>
        <w:rPr>
          <w:rFonts w:ascii="Times New Roman" w:hAnsi="Times New Roman" w:cs="Times New Roman"/>
          <w:b/>
        </w:rPr>
      </w:pPr>
      <w:r w:rsidRPr="00CE00A6">
        <w:rPr>
          <w:rFonts w:ascii="Times New Roman" w:hAnsi="Times New Roman" w:cs="Times New Roman"/>
        </w:rPr>
        <w:t xml:space="preserve">16.  </w:t>
      </w:r>
      <w:r w:rsidRPr="00CE00A6">
        <w:rPr>
          <w:rFonts w:ascii="Times New Roman" w:hAnsi="Times New Roman" w:cs="Times New Roman"/>
        </w:rPr>
        <w:tab/>
      </w:r>
      <w:r w:rsidRPr="00CE00A6">
        <w:rPr>
          <w:rFonts w:ascii="Times New Roman" w:hAnsi="Times New Roman" w:cs="Times New Roman"/>
          <w:b/>
        </w:rPr>
        <w:t>Plans for Publication Information Collection Results</w:t>
      </w:r>
    </w:p>
    <w:p w:rsidR="000D3D7E" w:rsidRPr="00CE00A6" w:rsidP="008B612D" w14:paraId="6D54D327" w14:textId="77777777">
      <w:pPr>
        <w:pStyle w:val="BodyTextIndent2"/>
        <w:rPr>
          <w:rFonts w:ascii="Times New Roman" w:hAnsi="Times New Roman" w:cs="Times New Roman"/>
        </w:rPr>
      </w:pPr>
      <w:r w:rsidRPr="00CE00A6">
        <w:rPr>
          <w:rFonts w:ascii="Times New Roman" w:hAnsi="Times New Roman" w:cs="Times New Roman"/>
          <w:b/>
        </w:rPr>
        <w:tab/>
      </w:r>
      <w:r w:rsidRPr="00CE00A6">
        <w:rPr>
          <w:rFonts w:ascii="Times New Roman" w:hAnsi="Times New Roman" w:cs="Times New Roman"/>
        </w:rPr>
        <w:t>SSA will not publish the results of the information collection.</w:t>
      </w:r>
    </w:p>
    <w:p w:rsidR="008B612D" w:rsidRPr="00CE00A6" w:rsidP="008B612D" w14:paraId="6A357F71" w14:textId="77777777">
      <w:pPr>
        <w:pStyle w:val="BodyTextIndent2"/>
        <w:rPr>
          <w:rFonts w:ascii="Times New Roman" w:hAnsi="Times New Roman" w:cs="Times New Roman"/>
        </w:rPr>
      </w:pPr>
    </w:p>
    <w:p w:rsidR="000D3D7E" w:rsidRPr="00CE00A6" w:rsidP="005C1F41" w14:paraId="2167110E" w14:textId="77777777">
      <w:pPr>
        <w:pStyle w:val="BodyText2"/>
        <w:spacing w:after="0" w:line="240" w:lineRule="auto"/>
        <w:ind w:left="1440" w:hanging="720"/>
        <w:rPr>
          <w:rFonts w:ascii="Times New Roman" w:hAnsi="Times New Roman" w:cs="Times New Roman"/>
          <w:b/>
        </w:rPr>
      </w:pPr>
      <w:r w:rsidRPr="00CE00A6">
        <w:rPr>
          <w:rFonts w:ascii="Times New Roman" w:hAnsi="Times New Roman" w:cs="Times New Roman"/>
        </w:rPr>
        <w:t>17.</w:t>
      </w:r>
      <w:r w:rsidRPr="00CE00A6">
        <w:rPr>
          <w:rFonts w:ascii="Times New Roman" w:hAnsi="Times New Roman" w:cs="Times New Roman"/>
        </w:rPr>
        <w:tab/>
      </w:r>
      <w:r w:rsidRPr="00CE00A6">
        <w:rPr>
          <w:rFonts w:ascii="Times New Roman" w:hAnsi="Times New Roman" w:cs="Times New Roman"/>
          <w:b/>
        </w:rPr>
        <w:t>Displaying the OMB Approval Expiration Date</w:t>
      </w:r>
    </w:p>
    <w:p w:rsidR="00C94D45" w:rsidRPr="00CE00A6" w:rsidP="00CE00A6" w14:paraId="1A6E607A" w14:textId="61303189">
      <w:pPr>
        <w:pStyle w:val="BodyText2"/>
        <w:spacing w:after="0" w:line="240" w:lineRule="auto"/>
        <w:ind w:left="1440" w:hanging="720"/>
        <w:rPr>
          <w:rFonts w:ascii="Times New Roman" w:hAnsi="Times New Roman" w:cs="Times New Roman"/>
        </w:rPr>
      </w:pPr>
      <w:r w:rsidRPr="00CE00A6">
        <w:rPr>
          <w:rFonts w:ascii="Times New Roman" w:hAnsi="Times New Roman" w:cs="Times New Roman"/>
          <w:b/>
        </w:rPr>
        <w:tab/>
      </w:r>
      <w:r w:rsidRPr="00CE00A6" w:rsidR="00922452">
        <w:rPr>
          <w:rFonts w:ascii="Times New Roman" w:hAnsi="Times New Roman" w:cs="Times New Roman"/>
        </w:rPr>
        <w:t>SSA is not requesting an exception to the requirement to display the OMB approval expiration date.</w:t>
      </w:r>
    </w:p>
    <w:p w:rsidR="000D3D7E" w:rsidRPr="00CE00A6" w:rsidP="005C1F41" w14:paraId="66415BA0" w14:textId="77777777">
      <w:pPr>
        <w:pStyle w:val="BodyText2"/>
        <w:spacing w:after="0" w:line="240" w:lineRule="auto"/>
        <w:ind w:left="1440" w:hanging="720"/>
        <w:rPr>
          <w:rFonts w:ascii="Times New Roman" w:hAnsi="Times New Roman" w:cs="Times New Roman"/>
          <w:b/>
        </w:rPr>
      </w:pPr>
      <w:r w:rsidRPr="00CE00A6">
        <w:rPr>
          <w:rFonts w:ascii="Times New Roman" w:hAnsi="Times New Roman" w:cs="Times New Roman"/>
        </w:rPr>
        <w:t>18.</w:t>
      </w:r>
      <w:r w:rsidRPr="00CE00A6">
        <w:rPr>
          <w:rFonts w:ascii="Times New Roman" w:hAnsi="Times New Roman" w:cs="Times New Roman"/>
        </w:rPr>
        <w:tab/>
      </w:r>
      <w:r w:rsidRPr="00CE00A6">
        <w:rPr>
          <w:rFonts w:ascii="Times New Roman" w:hAnsi="Times New Roman" w:cs="Times New Roman"/>
          <w:b/>
        </w:rPr>
        <w:t>Exceptions to Certification Statement</w:t>
      </w:r>
    </w:p>
    <w:p w:rsidR="00791343" w:rsidRPr="00CE00A6" w:rsidP="005C1F41" w14:paraId="7464E6DB" w14:textId="77777777">
      <w:pPr>
        <w:pStyle w:val="BodyText2"/>
        <w:spacing w:after="0" w:line="240" w:lineRule="auto"/>
        <w:ind w:left="1440" w:hanging="720"/>
        <w:rPr>
          <w:rFonts w:ascii="Times New Roman" w:hAnsi="Times New Roman" w:cs="Times New Roman"/>
        </w:rPr>
      </w:pPr>
      <w:r w:rsidRPr="00CE00A6">
        <w:rPr>
          <w:rFonts w:ascii="Times New Roman" w:hAnsi="Times New Roman" w:cs="Times New Roman"/>
          <w:b/>
        </w:rPr>
        <w:tab/>
      </w:r>
      <w:r w:rsidRPr="00CE00A6">
        <w:rPr>
          <w:rFonts w:ascii="Times New Roman" w:hAnsi="Times New Roman" w:cs="Times New Roman"/>
        </w:rPr>
        <w:t xml:space="preserve">SSA is not requesting an exception to the certification requirements at </w:t>
      </w:r>
    </w:p>
    <w:p w:rsidR="000D3D7E" w:rsidRPr="00CE00A6" w:rsidP="00791343" w14:paraId="5DF968AD" w14:textId="7936D56D">
      <w:pPr>
        <w:pStyle w:val="BodyText2"/>
        <w:spacing w:after="0" w:line="240" w:lineRule="auto"/>
        <w:ind w:left="1440"/>
        <w:rPr>
          <w:rFonts w:ascii="Times New Roman" w:hAnsi="Times New Roman" w:cs="Times New Roman"/>
        </w:rPr>
      </w:pPr>
      <w:r w:rsidRPr="00CE00A6">
        <w:rPr>
          <w:rFonts w:ascii="Times New Roman" w:hAnsi="Times New Roman" w:cs="Times New Roman"/>
          <w:i/>
          <w:iCs/>
        </w:rPr>
        <w:t xml:space="preserve">5 CFR </w:t>
      </w:r>
      <w:r w:rsidR="000F7D61">
        <w:rPr>
          <w:rFonts w:ascii="Times New Roman" w:hAnsi="Times New Roman" w:cs="Times New Roman"/>
          <w:snapToGrid w:val="0"/>
        </w:rPr>
        <w:t>§</w:t>
      </w:r>
      <w:r w:rsidRPr="00CE00A6">
        <w:rPr>
          <w:rFonts w:ascii="Times New Roman" w:hAnsi="Times New Roman" w:cs="Times New Roman"/>
          <w:i/>
          <w:iCs/>
        </w:rPr>
        <w:t>1320.9</w:t>
      </w:r>
      <w:r w:rsidRPr="00CE00A6">
        <w:rPr>
          <w:rFonts w:ascii="Times New Roman" w:hAnsi="Times New Roman" w:cs="Times New Roman"/>
        </w:rPr>
        <w:t xml:space="preserve"> and related provisions at </w:t>
      </w:r>
      <w:r w:rsidRPr="00CE00A6">
        <w:rPr>
          <w:rFonts w:ascii="Times New Roman" w:hAnsi="Times New Roman" w:cs="Times New Roman"/>
          <w:i/>
          <w:iCs/>
        </w:rPr>
        <w:t>5 CFR </w:t>
      </w:r>
      <w:r w:rsidR="000F7D61">
        <w:rPr>
          <w:rFonts w:ascii="Times New Roman" w:hAnsi="Times New Roman" w:cs="Times New Roman"/>
          <w:snapToGrid w:val="0"/>
        </w:rPr>
        <w:t>§</w:t>
      </w:r>
      <w:r w:rsidRPr="00CE00A6">
        <w:rPr>
          <w:rFonts w:ascii="Times New Roman" w:hAnsi="Times New Roman" w:cs="Times New Roman"/>
          <w:i/>
          <w:iCs/>
        </w:rPr>
        <w:t>1320.8(b)(3)</w:t>
      </w:r>
      <w:r w:rsidRPr="00CE00A6">
        <w:rPr>
          <w:rFonts w:ascii="Times New Roman" w:hAnsi="Times New Roman" w:cs="Times New Roman"/>
        </w:rPr>
        <w:t>.</w:t>
      </w:r>
    </w:p>
    <w:p w:rsidR="005C1F41" w:rsidRPr="00CE00A6" w:rsidP="005C1F41" w14:paraId="44319E46" w14:textId="77777777">
      <w:pPr>
        <w:pStyle w:val="BodyText2"/>
        <w:spacing w:after="0" w:line="240" w:lineRule="auto"/>
        <w:ind w:left="1440" w:hanging="720"/>
        <w:rPr>
          <w:rFonts w:ascii="Times New Roman" w:hAnsi="Times New Roman" w:cs="Times New Roman"/>
        </w:rPr>
      </w:pPr>
    </w:p>
    <w:p w:rsidR="000D3D7E" w:rsidRPr="00CE00A6" w14:paraId="3E91ACB6" w14:textId="77777777">
      <w:pPr>
        <w:ind w:left="720" w:hanging="630"/>
        <w:rPr>
          <w:rFonts w:ascii="Times New Roman" w:hAnsi="Times New Roman" w:cs="Times New Roman"/>
          <w:b/>
          <w:u w:val="single"/>
        </w:rPr>
      </w:pPr>
      <w:r w:rsidRPr="00CE00A6">
        <w:rPr>
          <w:rFonts w:ascii="Times New Roman" w:hAnsi="Times New Roman" w:cs="Times New Roman"/>
          <w:b/>
          <w:bCs/>
        </w:rPr>
        <w:t>B.</w:t>
      </w:r>
      <w:r w:rsidRPr="00CE00A6">
        <w:rPr>
          <w:rFonts w:ascii="Times New Roman" w:hAnsi="Times New Roman" w:cs="Times New Roman"/>
        </w:rPr>
        <w:t xml:space="preserve"> </w:t>
      </w:r>
      <w:r w:rsidRPr="00CE00A6">
        <w:rPr>
          <w:rFonts w:ascii="Times New Roman" w:hAnsi="Times New Roman" w:cs="Times New Roman"/>
        </w:rPr>
        <w:tab/>
      </w:r>
      <w:r w:rsidRPr="00CE00A6">
        <w:rPr>
          <w:rFonts w:ascii="Times New Roman" w:hAnsi="Times New Roman" w:cs="Times New Roman"/>
          <w:b/>
          <w:u w:val="single"/>
        </w:rPr>
        <w:t>Collections of Information Employing Statistical Methods</w:t>
      </w:r>
    </w:p>
    <w:p w:rsidR="000D3D7E" w:rsidRPr="00CE00A6" w14:paraId="759B8E51" w14:textId="77777777">
      <w:pPr>
        <w:pStyle w:val="EndnoteText"/>
        <w:ind w:hanging="720"/>
        <w:rPr>
          <w:rFonts w:ascii="Times New Roman" w:hAnsi="Times New Roman" w:cs="Times New Roman"/>
        </w:rPr>
      </w:pPr>
    </w:p>
    <w:p w:rsidR="000D3D7E" w:rsidRPr="00CE00A6" w:rsidP="00791343" w14:paraId="6BAFAF36" w14:textId="77777777">
      <w:pPr>
        <w:ind w:left="720" w:firstLine="720"/>
        <w:rPr>
          <w:rFonts w:ascii="Times New Roman" w:hAnsi="Times New Roman" w:cs="Times New Roman"/>
        </w:rPr>
      </w:pPr>
      <w:r w:rsidRPr="00CE00A6">
        <w:rPr>
          <w:rFonts w:ascii="Times New Roman" w:hAnsi="Times New Roman" w:cs="Times New Roman"/>
        </w:rPr>
        <w:t>SSA does not use statistical methods for this information collection.</w:t>
      </w:r>
    </w:p>
    <w:sectPr w:rsidSect="000E0F6D">
      <w:footnotePr>
        <w:pos w:val="beneathText"/>
      </w:footnotePr>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696A95AC"/>
    <w:name w:val="WW8Num1"/>
    <w:lvl w:ilvl="0">
      <w:start w:val="8"/>
      <w:numFmt w:val="decimal"/>
      <w:lvlText w:val="%1."/>
      <w:lvlJc w:val="left"/>
      <w:pPr>
        <w:tabs>
          <w:tab w:val="num" w:pos="1080"/>
        </w:tabs>
        <w:ind w:left="1080" w:hanging="360"/>
      </w:pPr>
      <w:rPr>
        <w:b w:val="0"/>
      </w:rPr>
    </w:lvl>
  </w:abstractNum>
  <w:abstractNum w:abstractNumId="1">
    <w:nsid w:val="00000002"/>
    <w:multiLevelType w:val="multilevel"/>
    <w:tmpl w:val="00000002"/>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18064F12"/>
    <w:multiLevelType w:val="hybridMultilevel"/>
    <w:tmpl w:val="57CA765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
    <w:nsid w:val="2E3C7E1E"/>
    <w:multiLevelType w:val="multilevel"/>
    <w:tmpl w:val="D6F035B8"/>
    <w:lvl w:ilvl="0">
      <w:start w:val="1"/>
      <w:numFmt w:val="decimal"/>
      <w:lvlText w:val="%1."/>
      <w:lvlJc w:val="left"/>
      <w:pPr>
        <w:tabs>
          <w:tab w:val="num" w:pos="1800"/>
        </w:tabs>
        <w:ind w:left="1800" w:hanging="360"/>
      </w:pPr>
      <w:rPr>
        <w:rFonts w:ascii="Times New Roman" w:eastAsia="Times New Roman" w:hAnsi="Times New Roman" w:cs="Times New Roman"/>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nsid w:val="2EBC10A7"/>
    <w:multiLevelType w:val="hybridMultilevel"/>
    <w:tmpl w:val="E7AC6AE2"/>
    <w:lvl w:ilvl="0">
      <w:start w:val="1"/>
      <w:numFmt w:val="decimal"/>
      <w:lvlText w:val="%1."/>
      <w:lvlJc w:val="left"/>
      <w:pPr>
        <w:ind w:left="1440" w:hanging="840"/>
      </w:pPr>
      <w:rPr>
        <w:rFonts w:hint="default"/>
        <w:b w:val="0"/>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5">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5EB1266"/>
    <w:multiLevelType w:val="hybridMultilevel"/>
    <w:tmpl w:val="8B8E70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71AD4A22"/>
    <w:multiLevelType w:val="hybridMultilevel"/>
    <w:tmpl w:val="9A86886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9">
    <w:nsid w:val="77111ED9"/>
    <w:multiLevelType w:val="multilevel"/>
    <w:tmpl w:val="5C66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6A33C4"/>
    <w:multiLevelType w:val="hybridMultilevel"/>
    <w:tmpl w:val="6A80321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292491621">
    <w:abstractNumId w:val="0"/>
  </w:num>
  <w:num w:numId="2" w16cid:durableId="1241865744">
    <w:abstractNumId w:val="1"/>
  </w:num>
  <w:num w:numId="3" w16cid:durableId="1894343321">
    <w:abstractNumId w:val="4"/>
  </w:num>
  <w:num w:numId="4" w16cid:durableId="1961718392">
    <w:abstractNumId w:val="7"/>
  </w:num>
  <w:num w:numId="5" w16cid:durableId="2039428670">
    <w:abstractNumId w:val="6"/>
  </w:num>
  <w:num w:numId="6" w16cid:durableId="243614086">
    <w:abstractNumId w:val="5"/>
  </w:num>
  <w:num w:numId="7" w16cid:durableId="1708798536">
    <w:abstractNumId w:val="8"/>
  </w:num>
  <w:num w:numId="8" w16cid:durableId="654382739">
    <w:abstractNumId w:val="10"/>
  </w:num>
  <w:num w:numId="9" w16cid:durableId="838470401">
    <w:abstractNumId w:val="2"/>
  </w:num>
  <w:num w:numId="10" w16cid:durableId="1977947656">
    <w:abstractNumId w:val="3"/>
  </w:num>
  <w:num w:numId="11" w16cid:durableId="825510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26F"/>
    <w:rsid w:val="00002797"/>
    <w:rsid w:val="00011B7C"/>
    <w:rsid w:val="00051E48"/>
    <w:rsid w:val="00052FFF"/>
    <w:rsid w:val="00055292"/>
    <w:rsid w:val="00055A86"/>
    <w:rsid w:val="00056DED"/>
    <w:rsid w:val="000576A2"/>
    <w:rsid w:val="00061B43"/>
    <w:rsid w:val="00065442"/>
    <w:rsid w:val="00066805"/>
    <w:rsid w:val="00072446"/>
    <w:rsid w:val="000855F3"/>
    <w:rsid w:val="000A2554"/>
    <w:rsid w:val="000A35A5"/>
    <w:rsid w:val="000B0555"/>
    <w:rsid w:val="000B0A15"/>
    <w:rsid w:val="000C0A45"/>
    <w:rsid w:val="000C0AAA"/>
    <w:rsid w:val="000D28BC"/>
    <w:rsid w:val="000D3D7E"/>
    <w:rsid w:val="000D70AD"/>
    <w:rsid w:val="000E0F6D"/>
    <w:rsid w:val="000E4B6C"/>
    <w:rsid w:val="000F7D61"/>
    <w:rsid w:val="00104684"/>
    <w:rsid w:val="0010586B"/>
    <w:rsid w:val="00144240"/>
    <w:rsid w:val="00145EF1"/>
    <w:rsid w:val="001573BF"/>
    <w:rsid w:val="00162787"/>
    <w:rsid w:val="00167EBA"/>
    <w:rsid w:val="001829EA"/>
    <w:rsid w:val="00183BDB"/>
    <w:rsid w:val="00185EFF"/>
    <w:rsid w:val="00191AE0"/>
    <w:rsid w:val="0019525A"/>
    <w:rsid w:val="001A02D5"/>
    <w:rsid w:val="001A31EF"/>
    <w:rsid w:val="001A55E6"/>
    <w:rsid w:val="001B1DF9"/>
    <w:rsid w:val="001B2E69"/>
    <w:rsid w:val="001B4366"/>
    <w:rsid w:val="001E1C43"/>
    <w:rsid w:val="001E305F"/>
    <w:rsid w:val="001E67B3"/>
    <w:rsid w:val="001F6DCF"/>
    <w:rsid w:val="002118B2"/>
    <w:rsid w:val="00211FF8"/>
    <w:rsid w:val="00213A7D"/>
    <w:rsid w:val="002244A3"/>
    <w:rsid w:val="00237FBF"/>
    <w:rsid w:val="00250381"/>
    <w:rsid w:val="002550C3"/>
    <w:rsid w:val="002551EF"/>
    <w:rsid w:val="002602A4"/>
    <w:rsid w:val="00264030"/>
    <w:rsid w:val="0027112F"/>
    <w:rsid w:val="00272700"/>
    <w:rsid w:val="0028063D"/>
    <w:rsid w:val="002834AE"/>
    <w:rsid w:val="00283D8C"/>
    <w:rsid w:val="0028438F"/>
    <w:rsid w:val="0028613D"/>
    <w:rsid w:val="002C050B"/>
    <w:rsid w:val="002E34F7"/>
    <w:rsid w:val="002E7651"/>
    <w:rsid w:val="00307C13"/>
    <w:rsid w:val="00322A37"/>
    <w:rsid w:val="00332564"/>
    <w:rsid w:val="0033537B"/>
    <w:rsid w:val="00345BA5"/>
    <w:rsid w:val="00345E9F"/>
    <w:rsid w:val="00356256"/>
    <w:rsid w:val="00364C06"/>
    <w:rsid w:val="00371405"/>
    <w:rsid w:val="00374375"/>
    <w:rsid w:val="00376326"/>
    <w:rsid w:val="00384383"/>
    <w:rsid w:val="00397FE6"/>
    <w:rsid w:val="003A1B0D"/>
    <w:rsid w:val="003B2764"/>
    <w:rsid w:val="003B5636"/>
    <w:rsid w:val="003C525C"/>
    <w:rsid w:val="003D638E"/>
    <w:rsid w:val="003D721A"/>
    <w:rsid w:val="003F2224"/>
    <w:rsid w:val="003F23AC"/>
    <w:rsid w:val="003F2987"/>
    <w:rsid w:val="003F3B5C"/>
    <w:rsid w:val="00401973"/>
    <w:rsid w:val="004068CC"/>
    <w:rsid w:val="004236AA"/>
    <w:rsid w:val="00427801"/>
    <w:rsid w:val="00440DAE"/>
    <w:rsid w:val="004517CD"/>
    <w:rsid w:val="00451AAC"/>
    <w:rsid w:val="00455ACC"/>
    <w:rsid w:val="004667FC"/>
    <w:rsid w:val="00474340"/>
    <w:rsid w:val="00474580"/>
    <w:rsid w:val="00476019"/>
    <w:rsid w:val="004911A5"/>
    <w:rsid w:val="00495B43"/>
    <w:rsid w:val="004A4468"/>
    <w:rsid w:val="004A67F2"/>
    <w:rsid w:val="004B2998"/>
    <w:rsid w:val="004C42C3"/>
    <w:rsid w:val="004D46F3"/>
    <w:rsid w:val="00523805"/>
    <w:rsid w:val="00535E84"/>
    <w:rsid w:val="00537EF4"/>
    <w:rsid w:val="005451A2"/>
    <w:rsid w:val="00553B9B"/>
    <w:rsid w:val="00556438"/>
    <w:rsid w:val="00570DD6"/>
    <w:rsid w:val="00576D66"/>
    <w:rsid w:val="005816EF"/>
    <w:rsid w:val="00586AC8"/>
    <w:rsid w:val="00596796"/>
    <w:rsid w:val="005A2169"/>
    <w:rsid w:val="005B4F42"/>
    <w:rsid w:val="005B7631"/>
    <w:rsid w:val="005C0ADB"/>
    <w:rsid w:val="005C1F41"/>
    <w:rsid w:val="005C4769"/>
    <w:rsid w:val="005E409E"/>
    <w:rsid w:val="005F752F"/>
    <w:rsid w:val="00600116"/>
    <w:rsid w:val="00607C37"/>
    <w:rsid w:val="00610675"/>
    <w:rsid w:val="00624430"/>
    <w:rsid w:val="006305BC"/>
    <w:rsid w:val="00645534"/>
    <w:rsid w:val="006544FB"/>
    <w:rsid w:val="00655C81"/>
    <w:rsid w:val="0066065E"/>
    <w:rsid w:val="00670EEE"/>
    <w:rsid w:val="00673F18"/>
    <w:rsid w:val="00680BE8"/>
    <w:rsid w:val="00684E04"/>
    <w:rsid w:val="0069387E"/>
    <w:rsid w:val="00694C12"/>
    <w:rsid w:val="006A69F0"/>
    <w:rsid w:val="006B394D"/>
    <w:rsid w:val="006B4F91"/>
    <w:rsid w:val="006C695C"/>
    <w:rsid w:val="006D5C57"/>
    <w:rsid w:val="006D6A26"/>
    <w:rsid w:val="006D7D4E"/>
    <w:rsid w:val="00701F7E"/>
    <w:rsid w:val="007025FC"/>
    <w:rsid w:val="0072607B"/>
    <w:rsid w:val="0073014D"/>
    <w:rsid w:val="007578DC"/>
    <w:rsid w:val="00767C51"/>
    <w:rsid w:val="00772011"/>
    <w:rsid w:val="00774EA0"/>
    <w:rsid w:val="0078062C"/>
    <w:rsid w:val="00780AB0"/>
    <w:rsid w:val="00791343"/>
    <w:rsid w:val="007B5F3C"/>
    <w:rsid w:val="007D42DA"/>
    <w:rsid w:val="00841DB6"/>
    <w:rsid w:val="00842FC4"/>
    <w:rsid w:val="00844082"/>
    <w:rsid w:val="00844192"/>
    <w:rsid w:val="008447CD"/>
    <w:rsid w:val="00844CE4"/>
    <w:rsid w:val="00847356"/>
    <w:rsid w:val="00851894"/>
    <w:rsid w:val="008861E3"/>
    <w:rsid w:val="00894816"/>
    <w:rsid w:val="008949B9"/>
    <w:rsid w:val="00894B1C"/>
    <w:rsid w:val="008A16AB"/>
    <w:rsid w:val="008B612D"/>
    <w:rsid w:val="008B75C8"/>
    <w:rsid w:val="008C50CC"/>
    <w:rsid w:val="008D10E1"/>
    <w:rsid w:val="008E7933"/>
    <w:rsid w:val="00903C91"/>
    <w:rsid w:val="00904903"/>
    <w:rsid w:val="00922452"/>
    <w:rsid w:val="00922F4E"/>
    <w:rsid w:val="00952A8A"/>
    <w:rsid w:val="0095341D"/>
    <w:rsid w:val="00953D2E"/>
    <w:rsid w:val="00954605"/>
    <w:rsid w:val="00954EF7"/>
    <w:rsid w:val="00982FE8"/>
    <w:rsid w:val="009C060D"/>
    <w:rsid w:val="009D3B4C"/>
    <w:rsid w:val="009D5D62"/>
    <w:rsid w:val="009F0DFC"/>
    <w:rsid w:val="009F4180"/>
    <w:rsid w:val="00A01EA4"/>
    <w:rsid w:val="00A24EC0"/>
    <w:rsid w:val="00A3395E"/>
    <w:rsid w:val="00A5176F"/>
    <w:rsid w:val="00A53071"/>
    <w:rsid w:val="00A72DFE"/>
    <w:rsid w:val="00AA4D94"/>
    <w:rsid w:val="00AB2FD4"/>
    <w:rsid w:val="00AB4954"/>
    <w:rsid w:val="00AB5EA2"/>
    <w:rsid w:val="00AC69C0"/>
    <w:rsid w:val="00AC7455"/>
    <w:rsid w:val="00AF08B8"/>
    <w:rsid w:val="00B007C0"/>
    <w:rsid w:val="00B06D0A"/>
    <w:rsid w:val="00B35FCB"/>
    <w:rsid w:val="00B477FB"/>
    <w:rsid w:val="00B514E8"/>
    <w:rsid w:val="00B755E0"/>
    <w:rsid w:val="00B81BB2"/>
    <w:rsid w:val="00B87D91"/>
    <w:rsid w:val="00BA5D9D"/>
    <w:rsid w:val="00BB21DB"/>
    <w:rsid w:val="00BC7993"/>
    <w:rsid w:val="00BD1064"/>
    <w:rsid w:val="00BD506B"/>
    <w:rsid w:val="00BD5CFF"/>
    <w:rsid w:val="00BE2609"/>
    <w:rsid w:val="00BE415D"/>
    <w:rsid w:val="00C04B10"/>
    <w:rsid w:val="00C071C7"/>
    <w:rsid w:val="00C0780F"/>
    <w:rsid w:val="00C07F85"/>
    <w:rsid w:val="00C15E18"/>
    <w:rsid w:val="00C166ED"/>
    <w:rsid w:val="00C24E0F"/>
    <w:rsid w:val="00C349CD"/>
    <w:rsid w:val="00C36025"/>
    <w:rsid w:val="00C41822"/>
    <w:rsid w:val="00C668C5"/>
    <w:rsid w:val="00C844BC"/>
    <w:rsid w:val="00C94C48"/>
    <w:rsid w:val="00C94D45"/>
    <w:rsid w:val="00CA3AEB"/>
    <w:rsid w:val="00CC309D"/>
    <w:rsid w:val="00CD626F"/>
    <w:rsid w:val="00CE00A6"/>
    <w:rsid w:val="00CE63B6"/>
    <w:rsid w:val="00CF1CA2"/>
    <w:rsid w:val="00D07D50"/>
    <w:rsid w:val="00D11001"/>
    <w:rsid w:val="00D224F3"/>
    <w:rsid w:val="00D226F5"/>
    <w:rsid w:val="00D23986"/>
    <w:rsid w:val="00D249FC"/>
    <w:rsid w:val="00D348AF"/>
    <w:rsid w:val="00D42468"/>
    <w:rsid w:val="00D5077E"/>
    <w:rsid w:val="00D76BCD"/>
    <w:rsid w:val="00D91202"/>
    <w:rsid w:val="00DA14B0"/>
    <w:rsid w:val="00DA5681"/>
    <w:rsid w:val="00DC0C53"/>
    <w:rsid w:val="00DD41B7"/>
    <w:rsid w:val="00DD78A9"/>
    <w:rsid w:val="00DE4B7C"/>
    <w:rsid w:val="00DF26FE"/>
    <w:rsid w:val="00DF5E51"/>
    <w:rsid w:val="00E13E87"/>
    <w:rsid w:val="00E14681"/>
    <w:rsid w:val="00E16EDA"/>
    <w:rsid w:val="00E244BB"/>
    <w:rsid w:val="00E259D1"/>
    <w:rsid w:val="00E305A9"/>
    <w:rsid w:val="00E45980"/>
    <w:rsid w:val="00E462A5"/>
    <w:rsid w:val="00E53CE2"/>
    <w:rsid w:val="00E547A6"/>
    <w:rsid w:val="00E60DA3"/>
    <w:rsid w:val="00E86243"/>
    <w:rsid w:val="00E87089"/>
    <w:rsid w:val="00E90F3D"/>
    <w:rsid w:val="00E9636B"/>
    <w:rsid w:val="00EA3C46"/>
    <w:rsid w:val="00EA6690"/>
    <w:rsid w:val="00EA7544"/>
    <w:rsid w:val="00EB7A2F"/>
    <w:rsid w:val="00EC1493"/>
    <w:rsid w:val="00EC17F4"/>
    <w:rsid w:val="00EC4141"/>
    <w:rsid w:val="00ED0627"/>
    <w:rsid w:val="00ED16E3"/>
    <w:rsid w:val="00EE31BB"/>
    <w:rsid w:val="00EE727A"/>
    <w:rsid w:val="00EF7813"/>
    <w:rsid w:val="00F00DFF"/>
    <w:rsid w:val="00F14B03"/>
    <w:rsid w:val="00F5182F"/>
    <w:rsid w:val="00F572E0"/>
    <w:rsid w:val="00F57670"/>
    <w:rsid w:val="00F57B92"/>
    <w:rsid w:val="00F6512F"/>
    <w:rsid w:val="00F73FB7"/>
    <w:rsid w:val="00F809F0"/>
    <w:rsid w:val="00FA377E"/>
    <w:rsid w:val="00FD0C76"/>
    <w:rsid w:val="00FD527A"/>
    <w:rsid w:val="00FE6088"/>
    <w:rsid w:val="0299334D"/>
    <w:rsid w:val="0FD59F43"/>
    <w:rsid w:val="148A0AAB"/>
    <w:rsid w:val="1A837541"/>
    <w:rsid w:val="3244EAFE"/>
    <w:rsid w:val="4C216843"/>
    <w:rsid w:val="5157F8DD"/>
    <w:rsid w:val="6BC463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BCAA8E"/>
  <w15:docId w15:val="{999B4E5B-878B-4DEE-AFA8-148732CD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Courier New" w:hAnsi="Courier New" w:cs="Courier New"/>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PageNumber">
    <w:name w:val="page number"/>
    <w:basedOn w:val="DefaultParagraphFont"/>
    <w:semiHidden/>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EndnoteText">
    <w:name w:val="endnote text"/>
    <w:basedOn w:val="Normal"/>
    <w:semiHidden/>
  </w:style>
  <w:style w:type="paragraph" w:styleId="Header">
    <w:name w:val="header"/>
    <w:basedOn w:val="Normal"/>
    <w:semiHidden/>
    <w:pPr>
      <w:tabs>
        <w:tab w:val="center" w:pos="4320"/>
        <w:tab w:val="right" w:pos="8640"/>
      </w:tabs>
    </w:pPr>
  </w:style>
  <w:style w:type="paragraph" w:styleId="BodyTextIndent2">
    <w:name w:val="Body Text Indent 2"/>
    <w:basedOn w:val="Normal"/>
    <w:pPr>
      <w:widowControl/>
      <w:ind w:left="1440" w:hanging="720"/>
    </w:pPr>
  </w:style>
  <w:style w:type="paragraph" w:styleId="PlainText">
    <w:name w:val="Plain Text"/>
    <w:basedOn w:val="Normal"/>
    <w:pPr>
      <w:widowControl/>
    </w:pPr>
    <w:rPr>
      <w:sz w:val="20"/>
      <w:szCs w:val="20"/>
    </w:rPr>
  </w:style>
  <w:style w:type="paragraph" w:styleId="Footer">
    <w:name w:val="footer"/>
    <w:basedOn w:val="Normal"/>
    <w:semiHidden/>
    <w:pPr>
      <w:tabs>
        <w:tab w:val="center" w:pos="4320"/>
        <w:tab w:val="right" w:pos="8640"/>
      </w:tabs>
    </w:pPr>
  </w:style>
  <w:style w:type="paragraph" w:styleId="BodyText2">
    <w:name w:val="Body Text 2"/>
    <w:basedOn w:val="Normal"/>
    <w:pPr>
      <w:spacing w:after="120" w:line="480" w:lineRule="auto"/>
    </w:pPr>
  </w:style>
  <w:style w:type="paragraph" w:customStyle="1" w:styleId="Style5">
    <w:name w:val="Style 5"/>
    <w:basedOn w:val="Normal"/>
    <w:pPr>
      <w:spacing w:after="288"/>
      <w:ind w:left="648" w:right="936"/>
    </w:pPr>
    <w:rPr>
      <w:rFonts w:ascii="Times New Roman" w:hAnsi="Times New Roman" w:cs="Times New Roman"/>
      <w:color w:val="000000"/>
      <w:sz w:val="20"/>
      <w:szCs w:val="20"/>
    </w:rPr>
  </w:style>
  <w:style w:type="paragraph" w:customStyle="1" w:styleId="Framecontents">
    <w:name w:val="Frame contents"/>
    <w:basedOn w:val="BodyText"/>
  </w:style>
  <w:style w:type="paragraph" w:styleId="ListParagraph">
    <w:name w:val="List Paragraph"/>
    <w:basedOn w:val="Normal"/>
    <w:qFormat/>
    <w:rsid w:val="00F57670"/>
    <w:pPr>
      <w:suppressAutoHyphens w:val="0"/>
      <w:ind w:left="720"/>
      <w:contextualSpacing/>
    </w:pPr>
    <w:rPr>
      <w:rFonts w:ascii="Courier" w:hAnsi="Courier" w:cs="Times New Roman"/>
      <w:snapToGrid w:val="0"/>
      <w:lang w:eastAsia="en-US"/>
    </w:rPr>
  </w:style>
  <w:style w:type="character" w:styleId="CommentReference">
    <w:name w:val="annotation reference"/>
    <w:basedOn w:val="DefaultParagraphFont"/>
    <w:uiPriority w:val="99"/>
    <w:semiHidden/>
    <w:unhideWhenUsed/>
    <w:rsid w:val="00E547A6"/>
    <w:rPr>
      <w:sz w:val="16"/>
      <w:szCs w:val="16"/>
    </w:rPr>
  </w:style>
  <w:style w:type="paragraph" w:styleId="CommentText">
    <w:name w:val="annotation text"/>
    <w:basedOn w:val="Normal"/>
    <w:link w:val="CommentTextChar"/>
    <w:uiPriority w:val="99"/>
    <w:unhideWhenUsed/>
    <w:rsid w:val="00E547A6"/>
    <w:rPr>
      <w:sz w:val="20"/>
      <w:szCs w:val="20"/>
    </w:rPr>
  </w:style>
  <w:style w:type="character" w:customStyle="1" w:styleId="CommentTextChar">
    <w:name w:val="Comment Text Char"/>
    <w:basedOn w:val="DefaultParagraphFont"/>
    <w:link w:val="CommentText"/>
    <w:uiPriority w:val="99"/>
    <w:rsid w:val="00E547A6"/>
    <w:rPr>
      <w:rFonts w:ascii="Courier New" w:hAnsi="Courier New" w:cs="Courier New"/>
      <w:lang w:eastAsia="ar-SA"/>
    </w:rPr>
  </w:style>
  <w:style w:type="paragraph" w:styleId="CommentSubject">
    <w:name w:val="annotation subject"/>
    <w:basedOn w:val="CommentText"/>
    <w:next w:val="CommentText"/>
    <w:link w:val="CommentSubjectChar"/>
    <w:uiPriority w:val="99"/>
    <w:semiHidden/>
    <w:unhideWhenUsed/>
    <w:rsid w:val="00E547A6"/>
    <w:rPr>
      <w:b/>
      <w:bCs/>
    </w:rPr>
  </w:style>
  <w:style w:type="character" w:customStyle="1" w:styleId="CommentSubjectChar">
    <w:name w:val="Comment Subject Char"/>
    <w:basedOn w:val="CommentTextChar"/>
    <w:link w:val="CommentSubject"/>
    <w:uiPriority w:val="99"/>
    <w:semiHidden/>
    <w:rsid w:val="00E547A6"/>
    <w:rPr>
      <w:rFonts w:ascii="Courier New" w:hAnsi="Courier New" w:cs="Courier New"/>
      <w:b/>
      <w:bCs/>
      <w:lang w:eastAsia="ar-SA"/>
    </w:rPr>
  </w:style>
  <w:style w:type="paragraph" w:styleId="NoSpacing">
    <w:name w:val="No Spacing"/>
    <w:qFormat/>
    <w:rsid w:val="00C94D45"/>
    <w:rPr>
      <w:sz w:val="24"/>
      <w:szCs w:val="24"/>
      <w:lang w:bidi="en-US"/>
    </w:rPr>
  </w:style>
  <w:style w:type="table" w:styleId="TableGrid">
    <w:name w:val="Table Grid"/>
    <w:basedOn w:val="TableNormal"/>
    <w:rsid w:val="001829EA"/>
    <w:pPr>
      <w:widowControl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2011"/>
    <w:rPr>
      <w:color w:val="0000FF" w:themeColor="hyperlink"/>
      <w:u w:val="single"/>
    </w:rPr>
  </w:style>
  <w:style w:type="character" w:styleId="UnresolvedMention">
    <w:name w:val="Unresolved Mention"/>
    <w:basedOn w:val="DefaultParagraphFont"/>
    <w:uiPriority w:val="99"/>
    <w:semiHidden/>
    <w:unhideWhenUsed/>
    <w:rsid w:val="00772011"/>
    <w:rPr>
      <w:color w:val="605E5C"/>
      <w:shd w:val="clear" w:color="auto" w:fill="E1DFDD"/>
    </w:rPr>
  </w:style>
  <w:style w:type="paragraph" w:customStyle="1" w:styleId="Default">
    <w:name w:val="Default"/>
    <w:rsid w:val="00EC17F4"/>
    <w:pPr>
      <w:autoSpaceDE w:val="0"/>
      <w:autoSpaceDN w:val="0"/>
      <w:adjustRightInd w:val="0"/>
    </w:pPr>
    <w:rPr>
      <w:color w:val="000000"/>
      <w:sz w:val="24"/>
      <w:szCs w:val="24"/>
    </w:rPr>
  </w:style>
  <w:style w:type="paragraph" w:styleId="Revision">
    <w:name w:val="Revision"/>
    <w:hidden/>
    <w:uiPriority w:val="99"/>
    <w:semiHidden/>
    <w:rsid w:val="00556438"/>
    <w:rPr>
      <w:rFonts w:ascii="Courier New" w:hAnsi="Courier New" w:cs="Courier New"/>
      <w:sz w:val="24"/>
      <w:szCs w:val="24"/>
      <w:lang w:eastAsia="ar-SA"/>
    </w:rPr>
  </w:style>
  <w:style w:type="character" w:styleId="FollowedHyperlink">
    <w:name w:val="FollowedHyperlink"/>
    <w:basedOn w:val="DefaultParagraphFont"/>
    <w:uiPriority w:val="99"/>
    <w:semiHidden/>
    <w:unhideWhenUsed/>
    <w:rsid w:val="003B27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ssa.gov/benetift/disability/appeal.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C209759A13246AFFDE70159E57891" ma:contentTypeVersion="18" ma:contentTypeDescription="Create a new document." ma:contentTypeScope="" ma:versionID="8382cf07d67fefdc49611c79e5f44de6">
  <xsd:schema xmlns:xsd="http://www.w3.org/2001/XMLSchema" xmlns:xs="http://www.w3.org/2001/XMLSchema" xmlns:p="http://schemas.microsoft.com/office/2006/metadata/properties" xmlns:ns2="f4d17a78-76d1-4ed6-89ac-5342528bb5e5" xmlns:ns3="8b0b9b52-b17a-45d4-b350-579685156312" targetNamespace="http://schemas.microsoft.com/office/2006/metadata/properties" ma:root="true" ma:fieldsID="d86e0589a8fa134b5edb9c24dbb95140" ns2:_="" ns3:_="">
    <xsd:import namespace="f4d17a78-76d1-4ed6-89ac-5342528bb5e5"/>
    <xsd:import namespace="8b0b9b52-b17a-45d4-b350-579685156312"/>
    <xsd:element name="properties">
      <xsd:complexType>
        <xsd:sequence>
          <xsd:element name="documentManagement">
            <xsd:complexType>
              <xsd:all>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17a78-76d1-4ed6-89ac-5342528bb5e5"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0b9b52-b17a-45d4-b350-579685156312"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f4d17a78-76d1-4ed6-89ac-5342528bb5e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637BF4-C5D3-4380-B266-D13B4A165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17a78-76d1-4ed6-89ac-5342528bb5e5"/>
    <ds:schemaRef ds:uri="8b0b9b52-b17a-45d4-b350-579685156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61225-F3B6-4750-8174-653F825D56CA}">
  <ds:schemaRefs>
    <ds:schemaRef ds:uri="http://schemas.microsoft.com/office/2006/metadata/properties"/>
    <ds:schemaRef ds:uri="http://schemas.microsoft.com/office/infopath/2007/PartnerControls"/>
    <ds:schemaRef ds:uri="f4d17a78-76d1-4ed6-89ac-5342528bb5e5"/>
  </ds:schemaRefs>
</ds:datastoreItem>
</file>

<file path=customXml/itemProps3.xml><?xml version="1.0" encoding="utf-8"?>
<ds:datastoreItem xmlns:ds="http://schemas.openxmlformats.org/officeDocument/2006/customXml" ds:itemID="{D3C125E5-863E-4D65-9BE2-690BABFE9965}">
  <ds:schemaRefs>
    <ds:schemaRef ds:uri="http://schemas.openxmlformats.org/officeDocument/2006/bibliography"/>
  </ds:schemaRefs>
</ds:datastoreItem>
</file>

<file path=customXml/itemProps4.xml><?xml version="1.0" encoding="utf-8"?>
<ds:datastoreItem xmlns:ds="http://schemas.openxmlformats.org/officeDocument/2006/customXml" ds:itemID="{1A61BAE4-C2D3-4B5D-AF00-97932224B81D}">
  <ds:schemaRefs>
    <ds:schemaRef ds:uri="http://schemas.microsoft.com/sharepoint/v3/contenttype/forms"/>
  </ds:schemaRefs>
</ds:datastoreItem>
</file>

<file path=customXml/itemProps5.xml><?xml version="1.0" encoding="utf-8"?>
<ds:datastoreItem xmlns:ds="http://schemas.openxmlformats.org/officeDocument/2006/customXml" ds:itemID="{E6074D24-0450-40B3-A53A-C6A9D97084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Pages>
  <Words>1942</Words>
  <Characters>11073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SUPPORTING STATEMENT FOR FORM HA-4632,</vt:lpstr>
    </vt:vector>
  </TitlesOfParts>
  <Company>Social Security Administration</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HA-4632,</dc:title>
  <dc:creator>326628</dc:creator>
  <cp:lastModifiedBy>SSA Response</cp:lastModifiedBy>
  <cp:revision>17</cp:revision>
  <cp:lastPrinted>2010-08-04T17:27:00Z</cp:lastPrinted>
  <dcterms:created xsi:type="dcterms:W3CDTF">2026-01-09T16:16:00Z</dcterms:created>
  <dcterms:modified xsi:type="dcterms:W3CDTF">2026-03-23T14:21:00Z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0x010100E5CC209759A13246AFFDE70159E57891</vt:lpwstr>
  </property>
  <property fmtid="{D5CDD505-2E9C-101B-9397-08002B2CF9AE}" pid="3" name="_dlc_DocId">
    <vt:lpwstr>AEZT4Z3ZM2DA-459227393-1951</vt:lpwstr>
  </property>
  <property fmtid="{D5CDD505-2E9C-101B-9397-08002B2CF9AE}" pid="4" name="_dlc_DocIdItemGuid">
    <vt:lpwstr>be688893-d543-4d40-baae-b83bcd5b691c</vt:lpwstr>
  </property>
  <property fmtid="{D5CDD505-2E9C-101B-9397-08002B2CF9AE}" pid="5" name="_dlc_DocIdUrl">
    <vt:lpwstr>https://socialsecuritygov.sharepoint.com/sites/ModCollaboration-8cfe0/_layouts/15/DocIdRedir.aspx?ID=AEZT4Z3ZM2DA-459227393-1951, AEZT4Z3ZM2DA-459227393-1951</vt:lpwstr>
  </property>
  <property fmtid="{D5CDD505-2E9C-101B-9397-08002B2CF9AE}" pid="6" name="_NewReviewCycle">
    <vt:lpwstr/>
  </property>
</Properties>
</file>