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07AE" w:rsidRPr="00A53787" w:rsidP="00A53787" w14:paraId="230525BA" w14:textId="6067D7A1">
      <w:pPr>
        <w:pStyle w:val="Heading1"/>
      </w:pPr>
      <w:r w:rsidRPr="00A53787">
        <w:t>Supporting Statement</w:t>
      </w:r>
    </w:p>
    <w:p w:rsidR="00E407AE" w:rsidRPr="00A53787" w:rsidP="00A53787" w14:paraId="178517D4" w14:textId="77777777">
      <w:pPr>
        <w:pStyle w:val="Heading1"/>
      </w:pPr>
      <w:r w:rsidRPr="00A53787">
        <w:t>Hospital Conditions of Participation (CoPs) and Supporting Regulations</w:t>
      </w:r>
    </w:p>
    <w:p w:rsidR="00E407AE" w:rsidRPr="00A53787" w:rsidP="00A53787" w14:paraId="67EFEFE3" w14:textId="425ADD56">
      <w:pPr>
        <w:pStyle w:val="Heading1"/>
      </w:pPr>
      <w:r w:rsidRPr="00A53787">
        <w:t>(</w:t>
      </w:r>
      <w:r w:rsidRPr="00A53787" w:rsidR="00463E4B">
        <w:t>OMB No. 0938-0328/</w:t>
      </w:r>
      <w:r w:rsidRPr="00A53787">
        <w:t>CMS-R</w:t>
      </w:r>
      <w:r w:rsidRPr="00A53787" w:rsidR="007A0252">
        <w:t>-</w:t>
      </w:r>
      <w:r w:rsidRPr="00A53787">
        <w:t>48)</w:t>
      </w:r>
    </w:p>
    <w:p w:rsidR="00240113" w:rsidRPr="00240113" w:rsidP="003834CA" w14:paraId="49112331" w14:textId="77777777">
      <w:pPr>
        <w:ind w:left="0" w:hanging="2"/>
      </w:pPr>
    </w:p>
    <w:p w:rsidR="00B764CE" w:rsidRPr="00A53787" w:rsidP="00A53787" w14:paraId="3046B4D6" w14:textId="06B7482D">
      <w:pPr>
        <w:pStyle w:val="Heading2"/>
      </w:pPr>
      <w:r w:rsidRPr="00A53787">
        <w:t xml:space="preserve">A. </w:t>
      </w:r>
      <w:bookmarkStart w:id="0" w:name="_heading=h.3zfzv3sicfyp" w:colFirst="0" w:colLast="0"/>
      <w:bookmarkEnd w:id="0"/>
      <w:r w:rsidRPr="00A53787">
        <w:t>BACKGROUND</w:t>
      </w:r>
    </w:p>
    <w:p w:rsidR="00C42E6D" w:rsidP="00531E07" w14:paraId="220BD6E6"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highlight w:val="yellow"/>
        </w:rPr>
      </w:pPr>
    </w:p>
    <w:p w:rsidR="00FC5379" w:rsidRPr="00FB39D7" w:rsidP="00B445CD" w14:paraId="692394AE" w14:textId="225B4251">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FB39D7">
        <w:rPr>
          <w:rFonts w:cstheme="minorBidi"/>
          <w:b w:val="0"/>
          <w:bCs w:val="0"/>
          <w:position w:val="0"/>
        </w:rPr>
        <w:t xml:space="preserve">The purpose of this package is to </w:t>
      </w:r>
      <w:r w:rsidRPr="00FB39D7" w:rsidR="0018736F">
        <w:rPr>
          <w:rFonts w:cstheme="minorBidi"/>
          <w:b w:val="0"/>
          <w:bCs w:val="0"/>
          <w:position w:val="0"/>
        </w:rPr>
        <w:t>revise</w:t>
      </w:r>
      <w:r w:rsidRPr="00FB39D7" w:rsidR="00531E07">
        <w:rPr>
          <w:rFonts w:cstheme="minorBidi"/>
          <w:b w:val="0"/>
          <w:bCs w:val="0"/>
          <w:position w:val="0"/>
        </w:rPr>
        <w:t xml:space="preserve"> </w:t>
      </w:r>
      <w:r w:rsidRPr="00FB39D7">
        <w:rPr>
          <w:rFonts w:cstheme="minorBidi"/>
          <w:b w:val="0"/>
          <w:bCs w:val="0"/>
          <w:position w:val="0"/>
        </w:rPr>
        <w:t xml:space="preserve">the </w:t>
      </w:r>
      <w:r w:rsidRPr="00FB39D7" w:rsidR="00006F66">
        <w:rPr>
          <w:rFonts w:cstheme="minorBidi"/>
          <w:b w:val="0"/>
          <w:bCs w:val="0"/>
          <w:position w:val="0"/>
        </w:rPr>
        <w:t>information collection request</w:t>
      </w:r>
      <w:r w:rsidRPr="00FB39D7">
        <w:rPr>
          <w:rFonts w:cstheme="minorBidi"/>
          <w:b w:val="0"/>
          <w:bCs w:val="0"/>
          <w:position w:val="0"/>
        </w:rPr>
        <w:t xml:space="preserve">, associated with OMB No. 0938-0328, titled “Hospital Conditions of Participation </w:t>
      </w:r>
      <w:r w:rsidRPr="00FB39D7" w:rsidR="000D77A9">
        <w:rPr>
          <w:rFonts w:cstheme="minorBidi"/>
          <w:b w:val="0"/>
          <w:bCs w:val="0"/>
          <w:position w:val="0"/>
        </w:rPr>
        <w:t xml:space="preserve">(CoPs) </w:t>
      </w:r>
      <w:r w:rsidRPr="00FB39D7">
        <w:rPr>
          <w:rFonts w:cstheme="minorBidi"/>
          <w:b w:val="0"/>
          <w:bCs w:val="0"/>
          <w:position w:val="0"/>
        </w:rPr>
        <w:t>and Supporting Regulations.”</w:t>
      </w:r>
    </w:p>
    <w:p w:rsidR="003834CA" w:rsidRPr="00FB39D7" w:rsidP="00B445CD" w14:paraId="66BD23FF"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0A5CEE" w:rsidRPr="00FB39D7" w:rsidP="00B445CD" w14:paraId="7776C9B0" w14:textId="341FC44B">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FB39D7">
        <w:rPr>
          <w:rFonts w:cstheme="minorBidi"/>
          <w:b w:val="0"/>
          <w:bCs w:val="0"/>
          <w:position w:val="0"/>
        </w:rPr>
        <w:t>The</w:t>
      </w:r>
      <w:r w:rsidRPr="00FB39D7" w:rsidR="0018736F">
        <w:rPr>
          <w:rFonts w:cstheme="minorBidi"/>
          <w:b w:val="0"/>
          <w:bCs w:val="0"/>
          <w:position w:val="0"/>
        </w:rPr>
        <w:t xml:space="preserve"> existing</w:t>
      </w:r>
      <w:r w:rsidRPr="00FB39D7">
        <w:rPr>
          <w:rFonts w:cstheme="minorBidi"/>
          <w:b w:val="0"/>
          <w:bCs w:val="0"/>
          <w:position w:val="0"/>
        </w:rPr>
        <w:t xml:space="preserve"> information collection </w:t>
      </w:r>
      <w:r w:rsidRPr="00FB39D7" w:rsidR="0018736F">
        <w:rPr>
          <w:rFonts w:cstheme="minorBidi"/>
          <w:b w:val="0"/>
          <w:bCs w:val="0"/>
          <w:position w:val="0"/>
        </w:rPr>
        <w:t xml:space="preserve">under OMB No. 0938-0328 currently includes 13 information collections </w:t>
      </w:r>
      <w:r w:rsidR="00B445CD">
        <w:rPr>
          <w:rFonts w:cstheme="minorBidi"/>
          <w:b w:val="0"/>
          <w:bCs w:val="0"/>
          <w:position w:val="0"/>
        </w:rPr>
        <w:t>(ICs)</w:t>
      </w:r>
      <w:r w:rsidRPr="00FB39D7" w:rsidR="0018736F">
        <w:rPr>
          <w:rFonts w:cstheme="minorBidi"/>
          <w:b w:val="0"/>
          <w:bCs w:val="0"/>
          <w:position w:val="0"/>
        </w:rPr>
        <w:t>(IC-1 through IC-13) that document the collection of information burdens appli</w:t>
      </w:r>
      <w:r w:rsidRPr="00FB39D7" w:rsidR="008319C1">
        <w:rPr>
          <w:rFonts w:cstheme="minorBidi"/>
          <w:b w:val="0"/>
          <w:bCs w:val="0"/>
          <w:position w:val="0"/>
        </w:rPr>
        <w:t>c</w:t>
      </w:r>
      <w:r w:rsidRPr="00FB39D7" w:rsidR="0018736F">
        <w:rPr>
          <w:rFonts w:cstheme="minorBidi"/>
          <w:b w:val="0"/>
          <w:bCs w:val="0"/>
          <w:position w:val="0"/>
        </w:rPr>
        <w:t xml:space="preserve">able to </w:t>
      </w:r>
      <w:r w:rsidRPr="00FB39D7" w:rsidR="00C84E14">
        <w:rPr>
          <w:rFonts w:cstheme="minorBidi"/>
          <w:b w:val="0"/>
          <w:bCs w:val="0"/>
          <w:position w:val="0"/>
        </w:rPr>
        <w:t>h</w:t>
      </w:r>
      <w:r w:rsidRPr="00FB39D7" w:rsidR="0018736F">
        <w:rPr>
          <w:rFonts w:cstheme="minorBidi"/>
          <w:b w:val="0"/>
          <w:bCs w:val="0"/>
          <w:position w:val="0"/>
        </w:rPr>
        <w:t>ospitals and Critical Access Hospitals (CAHs) with Distinct Part Units (DPUs) for Medicare certification under their Conditions of Participation.</w:t>
      </w:r>
      <w:r w:rsidRPr="00FB39D7" w:rsidR="00C84E14">
        <w:rPr>
          <w:rFonts w:cstheme="minorBidi"/>
          <w:b w:val="0"/>
          <w:bCs w:val="0"/>
          <w:position w:val="0"/>
        </w:rPr>
        <w:t xml:space="preserve"> </w:t>
      </w:r>
      <w:r w:rsidRPr="00FB39D7" w:rsidR="0018736F">
        <w:rPr>
          <w:rFonts w:cstheme="minorBidi"/>
          <w:b w:val="0"/>
          <w:bCs w:val="0"/>
          <w:position w:val="0"/>
        </w:rPr>
        <w:t>T</w:t>
      </w:r>
      <w:r w:rsidRPr="00FB39D7" w:rsidR="009D0AC5">
        <w:rPr>
          <w:rFonts w:cstheme="minorBidi"/>
          <w:b w:val="0"/>
          <w:bCs w:val="0"/>
          <w:position w:val="0"/>
        </w:rPr>
        <w:t xml:space="preserve">his includes a </w:t>
      </w:r>
      <w:r w:rsidRPr="00FB39D7">
        <w:rPr>
          <w:rFonts w:cstheme="minorBidi"/>
          <w:b w:val="0"/>
          <w:bCs w:val="0"/>
          <w:position w:val="0"/>
        </w:rPr>
        <w:t xml:space="preserve">total of 5,132 </w:t>
      </w:r>
      <w:r w:rsidRPr="00FB39D7">
        <w:rPr>
          <w:rFonts w:cstheme="minorBidi"/>
          <w:b w:val="0"/>
          <w:bCs w:val="0"/>
          <w:position w:val="0"/>
        </w:rPr>
        <w:t>facilities, which includes 4,994 accredited and non-accredited hospitals and 138 CAHs with DPUs (specifically, 119 CAHs with psychiatric DPUs and 19 CAHs with rehabilitation DPUs)</w:t>
      </w:r>
      <w:r w:rsidRPr="00FB39D7" w:rsidR="004E361E">
        <w:rPr>
          <w:rFonts w:cstheme="minorBidi"/>
          <w:b w:val="0"/>
          <w:bCs w:val="0"/>
          <w:position w:val="0"/>
        </w:rPr>
        <w:t xml:space="preserve">. </w:t>
      </w:r>
      <w:r w:rsidRPr="00FB39D7">
        <w:rPr>
          <w:rFonts w:cstheme="minorBidi"/>
          <w:b w:val="0"/>
          <w:bCs w:val="0"/>
          <w:position w:val="0"/>
        </w:rPr>
        <w:t>The burden totals</w:t>
      </w:r>
      <w:r w:rsidR="00990F96">
        <w:rPr>
          <w:rFonts w:cstheme="minorBidi"/>
          <w:b w:val="0"/>
          <w:bCs w:val="0"/>
          <w:position w:val="0"/>
        </w:rPr>
        <w:t xml:space="preserve"> for IC-1 to IC-13 from the existing collection is</w:t>
      </w:r>
      <w:r w:rsidRPr="00FB39D7">
        <w:rPr>
          <w:rFonts w:cstheme="minorBidi"/>
          <w:b w:val="0"/>
          <w:bCs w:val="0"/>
          <w:position w:val="0"/>
        </w:rPr>
        <w:t xml:space="preserve"> </w:t>
      </w:r>
      <w:r w:rsidRPr="00FB39D7" w:rsidR="00C84E14">
        <w:rPr>
          <w:rFonts w:cstheme="minorBidi"/>
          <w:b w:val="0"/>
          <w:bCs w:val="0"/>
          <w:position w:val="0"/>
        </w:rPr>
        <w:t xml:space="preserve">3,578,684 annual hours and </w:t>
      </w:r>
      <w:r w:rsidRPr="005B1A9C" w:rsidR="005B1A9C">
        <w:rPr>
          <w:rFonts w:cstheme="minorBidi"/>
          <w:b w:val="0"/>
          <w:bCs w:val="0"/>
          <w:position w:val="0"/>
        </w:rPr>
        <w:t>$316,543,106</w:t>
      </w:r>
      <w:r w:rsidR="005B1A9C">
        <w:rPr>
          <w:rFonts w:cstheme="minorBidi"/>
          <w:b w:val="0"/>
          <w:bCs w:val="0"/>
          <w:position w:val="0"/>
        </w:rPr>
        <w:t xml:space="preserve"> </w:t>
      </w:r>
      <w:r w:rsidRPr="00FB39D7" w:rsidR="00C84E14">
        <w:rPr>
          <w:rFonts w:cstheme="minorBidi"/>
          <w:b w:val="0"/>
          <w:bCs w:val="0"/>
          <w:position w:val="0"/>
        </w:rPr>
        <w:t>in annual costs.</w:t>
      </w:r>
      <w:r>
        <w:rPr>
          <w:rStyle w:val="FootnoteReference"/>
          <w:rFonts w:cstheme="minorBidi"/>
          <w:b w:val="0"/>
          <w:bCs w:val="0"/>
          <w:position w:val="0"/>
        </w:rPr>
        <w:footnoteReference w:id="3"/>
      </w:r>
    </w:p>
    <w:p w:rsidR="003834CA" w:rsidRPr="00FB39D7" w:rsidP="00B445CD" w14:paraId="7BEA7EE9"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43E6C" w:rsidP="00B445CD" w14:paraId="3C3D4E45" w14:textId="41BA3462">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FB39D7">
        <w:rPr>
          <w:rFonts w:cstheme="minorBidi"/>
          <w:b w:val="0"/>
          <w:bCs w:val="0"/>
          <w:position w:val="0"/>
        </w:rPr>
        <w:t xml:space="preserve">This revision adds two new </w:t>
      </w:r>
      <w:r w:rsidR="00B445CD">
        <w:rPr>
          <w:rFonts w:cstheme="minorBidi"/>
          <w:b w:val="0"/>
          <w:bCs w:val="0"/>
          <w:position w:val="0"/>
        </w:rPr>
        <w:t>ICs</w:t>
      </w:r>
      <w:r w:rsidRPr="00FB39D7">
        <w:rPr>
          <w:rFonts w:cstheme="minorBidi"/>
          <w:b w:val="0"/>
          <w:bCs w:val="0"/>
          <w:position w:val="0"/>
        </w:rPr>
        <w:t xml:space="preserve"> related to </w:t>
      </w:r>
      <w:r w:rsidR="00B445CD">
        <w:rPr>
          <w:rFonts w:cstheme="minorBidi"/>
          <w:b w:val="0"/>
          <w:bCs w:val="0"/>
          <w:position w:val="0"/>
        </w:rPr>
        <w:t xml:space="preserve">the </w:t>
      </w:r>
      <w:r w:rsidRPr="00FB39D7">
        <w:rPr>
          <w:rFonts w:cstheme="minorBidi"/>
          <w:b w:val="0"/>
          <w:bCs w:val="0"/>
          <w:position w:val="0"/>
        </w:rPr>
        <w:t>proposed</w:t>
      </w:r>
      <w:r w:rsidR="00B445CD">
        <w:rPr>
          <w:rFonts w:cstheme="minorBidi"/>
          <w:b w:val="0"/>
          <w:bCs w:val="0"/>
          <w:position w:val="0"/>
        </w:rPr>
        <w:t xml:space="preserve"> new CoP at Title</w:t>
      </w:r>
      <w:r w:rsidRPr="00FB39D7">
        <w:rPr>
          <w:rFonts w:cstheme="minorBidi"/>
          <w:b w:val="0"/>
          <w:bCs w:val="0"/>
          <w:position w:val="0"/>
        </w:rPr>
        <w:t xml:space="preserve"> </w:t>
      </w:r>
      <w:r w:rsidR="00B445CD">
        <w:rPr>
          <w:rFonts w:cstheme="minorBidi"/>
          <w:b w:val="0"/>
          <w:bCs w:val="0"/>
          <w:position w:val="0"/>
        </w:rPr>
        <w:t xml:space="preserve">42 Code for Federal Regulations Section </w:t>
      </w:r>
      <w:r w:rsidRPr="00FB39D7">
        <w:rPr>
          <w:rFonts w:cstheme="minorBidi"/>
          <w:b w:val="0"/>
          <w:bCs w:val="0"/>
          <w:position w:val="0"/>
        </w:rPr>
        <w:t>482.46, which prohibits hospitals from performing sex-rejecting procedures on children</w:t>
      </w:r>
      <w:r w:rsidRPr="00FB39D7" w:rsidR="000A5CEE">
        <w:rPr>
          <w:rFonts w:cstheme="minorBidi"/>
          <w:b w:val="0"/>
          <w:bCs w:val="0"/>
          <w:position w:val="0"/>
        </w:rPr>
        <w:t>.</w:t>
      </w:r>
      <w:r>
        <w:rPr>
          <w:rStyle w:val="FootnoteReference"/>
          <w:rFonts w:cstheme="minorBidi"/>
          <w:b w:val="0"/>
          <w:bCs w:val="0"/>
          <w:position w:val="0"/>
        </w:rPr>
        <w:footnoteReference w:id="4"/>
      </w:r>
      <w:r w:rsidRPr="00FB39D7" w:rsidR="000A5CEE">
        <w:rPr>
          <w:rFonts w:cstheme="minorBidi"/>
          <w:b w:val="0"/>
          <w:bCs w:val="0"/>
          <w:position w:val="0"/>
        </w:rPr>
        <w:t xml:space="preserve"> The two new </w:t>
      </w:r>
      <w:r w:rsidR="00B445CD">
        <w:rPr>
          <w:rFonts w:cstheme="minorBidi"/>
          <w:b w:val="0"/>
          <w:bCs w:val="0"/>
          <w:position w:val="0"/>
        </w:rPr>
        <w:t>ICs</w:t>
      </w:r>
      <w:r w:rsidRPr="00FB39D7" w:rsidR="000A5CEE">
        <w:rPr>
          <w:rFonts w:cstheme="minorBidi"/>
          <w:b w:val="0"/>
          <w:bCs w:val="0"/>
          <w:position w:val="0"/>
        </w:rPr>
        <w:t xml:space="preserve"> are</w:t>
      </w:r>
      <w:r w:rsidRPr="00FB39D7">
        <w:rPr>
          <w:rFonts w:cstheme="minorBidi"/>
          <w:b w:val="0"/>
          <w:bCs w:val="0"/>
          <w:position w:val="0"/>
        </w:rPr>
        <w:t xml:space="preserve">: (1) </w:t>
      </w:r>
      <w:r w:rsidRPr="00FB39D7" w:rsidR="000A5CEE">
        <w:rPr>
          <w:rFonts w:cstheme="minorBidi"/>
          <w:b w:val="0"/>
          <w:bCs w:val="0"/>
          <w:position w:val="0"/>
        </w:rPr>
        <w:t xml:space="preserve">hospital </w:t>
      </w:r>
      <w:r w:rsidRPr="00FB39D7">
        <w:rPr>
          <w:rFonts w:cstheme="minorBidi"/>
          <w:b w:val="0"/>
          <w:bCs w:val="0"/>
          <w:position w:val="0"/>
        </w:rPr>
        <w:t>notifications</w:t>
      </w:r>
      <w:r w:rsidRPr="00FB39D7" w:rsidR="000A5CEE">
        <w:rPr>
          <w:rFonts w:cstheme="minorBidi"/>
          <w:b w:val="0"/>
          <w:bCs w:val="0"/>
          <w:position w:val="0"/>
        </w:rPr>
        <w:t xml:space="preserve"> to patients or legal guardians</w:t>
      </w:r>
      <w:r w:rsidRPr="00FB39D7">
        <w:rPr>
          <w:rFonts w:cstheme="minorBidi"/>
          <w:b w:val="0"/>
          <w:bCs w:val="0"/>
          <w:position w:val="0"/>
        </w:rPr>
        <w:t xml:space="preserve"> (IC-14: 8,570 hours, $1,938,363), and (2) </w:t>
      </w:r>
      <w:r w:rsidRPr="00FB39D7" w:rsidR="000A5CEE">
        <w:rPr>
          <w:rFonts w:cstheme="minorBidi"/>
          <w:b w:val="0"/>
          <w:bCs w:val="0"/>
          <w:position w:val="0"/>
        </w:rPr>
        <w:t>updating hospital policies and procedures</w:t>
      </w:r>
      <w:r w:rsidRPr="00FB39D7">
        <w:rPr>
          <w:rFonts w:cstheme="minorBidi"/>
          <w:b w:val="0"/>
          <w:bCs w:val="0"/>
          <w:position w:val="0"/>
        </w:rPr>
        <w:t xml:space="preserve"> (IC-15: 32,616 hours, $5,334,890). The revised </w:t>
      </w:r>
      <w:r w:rsidR="00B445CD">
        <w:rPr>
          <w:rFonts w:cstheme="minorBidi"/>
          <w:b w:val="0"/>
          <w:bCs w:val="0"/>
          <w:position w:val="0"/>
        </w:rPr>
        <w:t xml:space="preserve">information </w:t>
      </w:r>
      <w:r w:rsidRPr="00FB39D7">
        <w:rPr>
          <w:rFonts w:cstheme="minorBidi"/>
          <w:b w:val="0"/>
          <w:bCs w:val="0"/>
          <w:position w:val="0"/>
        </w:rPr>
        <w:t xml:space="preserve">collection </w:t>
      </w:r>
      <w:r w:rsidR="00B445CD">
        <w:rPr>
          <w:rFonts w:cstheme="minorBidi"/>
          <w:b w:val="0"/>
          <w:bCs w:val="0"/>
          <w:position w:val="0"/>
        </w:rPr>
        <w:t xml:space="preserve">request </w:t>
      </w:r>
      <w:r w:rsidRPr="00FB39D7">
        <w:rPr>
          <w:rFonts w:cstheme="minorBidi"/>
          <w:b w:val="0"/>
          <w:bCs w:val="0"/>
          <w:position w:val="0"/>
        </w:rPr>
        <w:t xml:space="preserve">totals </w:t>
      </w:r>
      <w:r w:rsidRPr="00B445CD">
        <w:rPr>
          <w:rFonts w:cstheme="minorBidi"/>
          <w:position w:val="0"/>
        </w:rPr>
        <w:t>3,619,870 hours and $</w:t>
      </w:r>
      <w:r w:rsidRPr="005B1A9C" w:rsidR="005B1A9C">
        <w:rPr>
          <w:rFonts w:cstheme="minorBidi"/>
          <w:position w:val="0"/>
        </w:rPr>
        <w:t>323,816,359</w:t>
      </w:r>
      <w:r w:rsidRPr="00FB39D7">
        <w:rPr>
          <w:rFonts w:cstheme="minorBidi"/>
          <w:b w:val="0"/>
          <w:bCs w:val="0"/>
          <w:position w:val="0"/>
        </w:rPr>
        <w:t>, an increase of 41,186 hours (</w:t>
      </w:r>
      <w:r w:rsidRPr="00F35717" w:rsidR="000A5CEE">
        <w:rPr>
          <w:rFonts w:cstheme="minorBidi"/>
          <w:b w:val="0"/>
          <w:bCs w:val="0"/>
          <w:position w:val="0"/>
        </w:rPr>
        <w:t>1.15</w:t>
      </w:r>
      <w:r w:rsidRPr="00F35717">
        <w:rPr>
          <w:rFonts w:cstheme="minorBidi"/>
          <w:b w:val="0"/>
          <w:bCs w:val="0"/>
          <w:position w:val="0"/>
        </w:rPr>
        <w:t>% increase) and $7,272,253 (</w:t>
      </w:r>
      <w:r w:rsidRPr="00F35717" w:rsidR="000A5CEE">
        <w:rPr>
          <w:rFonts w:cstheme="minorBidi"/>
          <w:b w:val="0"/>
          <w:bCs w:val="0"/>
          <w:position w:val="0"/>
        </w:rPr>
        <w:t>2.3</w:t>
      </w:r>
      <w:r w:rsidRPr="00F35717">
        <w:rPr>
          <w:rFonts w:cstheme="minorBidi"/>
          <w:b w:val="0"/>
          <w:bCs w:val="0"/>
          <w:position w:val="0"/>
        </w:rPr>
        <w:t>%</w:t>
      </w:r>
      <w:r w:rsidRPr="00FB39D7">
        <w:rPr>
          <w:rFonts w:cstheme="minorBidi"/>
          <w:b w:val="0"/>
          <w:bCs w:val="0"/>
          <w:position w:val="0"/>
        </w:rPr>
        <w:t xml:space="preserve"> increase).</w:t>
      </w:r>
      <w:r w:rsidRPr="003834CA" w:rsidR="00FC5379">
        <w:rPr>
          <w:rFonts w:cstheme="minorBidi"/>
          <w:b w:val="0"/>
          <w:bCs w:val="0"/>
          <w:position w:val="0"/>
        </w:rPr>
        <w:t xml:space="preserve"> </w:t>
      </w:r>
      <w:r w:rsidR="00B445CD">
        <w:rPr>
          <w:rFonts w:cstheme="minorBidi"/>
          <w:b w:val="0"/>
          <w:bCs w:val="0"/>
          <w:position w:val="0"/>
        </w:rPr>
        <w:t xml:space="preserve">See </w:t>
      </w:r>
      <w:r w:rsidRPr="00B445CD" w:rsidR="00B445CD">
        <w:rPr>
          <w:rFonts w:cstheme="minorBidi"/>
          <w:position w:val="0"/>
        </w:rPr>
        <w:t>Section 15</w:t>
      </w:r>
      <w:r w:rsidR="00B445CD">
        <w:rPr>
          <w:rFonts w:cstheme="minorBidi"/>
          <w:b w:val="0"/>
          <w:bCs w:val="0"/>
          <w:position w:val="0"/>
        </w:rPr>
        <w:t xml:space="preserve"> for more details regarding the change.</w:t>
      </w:r>
    </w:p>
    <w:p w:rsidR="003834CA" w:rsidRPr="003834CA" w:rsidP="00B445CD" w14:paraId="041B360E"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410B6F" w:rsidP="00A53787" w14:paraId="00000076" w14:textId="34E8FA79">
      <w:pPr>
        <w:pStyle w:val="Heading2"/>
      </w:pPr>
      <w:bookmarkStart w:id="1" w:name="_heading=h.nuz5d9ed517g" w:colFirst="0" w:colLast="0"/>
      <w:bookmarkEnd w:id="1"/>
      <w:r>
        <w:t xml:space="preserve">B. </w:t>
      </w:r>
      <w:r w:rsidRPr="003834CA" w:rsidR="00315E1B">
        <w:t>JUSTIFICATION</w:t>
      </w:r>
    </w:p>
    <w:p w:rsidR="00C42E6D" w:rsidRPr="00C42E6D" w:rsidP="00B445CD" w14:paraId="01A6085B" w14:textId="77777777">
      <w:pPr>
        <w:spacing w:line="240" w:lineRule="auto"/>
        <w:ind w:left="0" w:hanging="2"/>
      </w:pPr>
    </w:p>
    <w:p w:rsidR="00410B6F" w:rsidRPr="00A53787" w:rsidP="00A53787" w14:paraId="00000078" w14:textId="46EAE34B">
      <w:pPr>
        <w:pStyle w:val="Heading3"/>
      </w:pPr>
      <w:r w:rsidRPr="00A53787">
        <w:t xml:space="preserve">1. </w:t>
      </w:r>
      <w:bookmarkStart w:id="2" w:name="_Toc171603424"/>
      <w:r w:rsidRPr="00A53787">
        <w:t>Need and Legal Basis</w:t>
      </w:r>
      <w:bookmarkEnd w:id="2"/>
    </w:p>
    <w:p w:rsidR="00C42E6D" w:rsidRPr="00C42E6D" w:rsidP="00B445CD" w14:paraId="6010E257" w14:textId="77777777">
      <w:pPr>
        <w:spacing w:line="240" w:lineRule="auto"/>
        <w:ind w:left="0" w:hanging="2"/>
        <w:rPr>
          <w:rFonts w:eastAsiaTheme="majorEastAsia"/>
        </w:rPr>
      </w:pPr>
    </w:p>
    <w:p w:rsidR="00410B6F" w:rsidRPr="003834CA" w:rsidP="00B445CD" w14:paraId="0000007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Under sections 1866 and 1902 of the Social Security Act (“Act”), providers of services seeking to participate in the Medicare or Medicaid program, or both, must enter into an agreement with the Secretary of Health and Human Services (“Secretary”) or the state Medicaid agency, as appropriate. The Secretary may impose additional requirements if necessary to protect the health and safety of patients.</w:t>
      </w:r>
    </w:p>
    <w:p w:rsidR="00410B6F" w:rsidRPr="003834CA" w:rsidP="00B445CD" w14:paraId="0000007C"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RPr="003834CA" w:rsidP="00B445CD" w14:paraId="0000007E" w14:textId="760935D0">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 xml:space="preserve">Section 1861(e)(9) of the Act authorizes the Secretary to promulgate any regulations that are deemed necessary to protect the health and safety of patients at hospitals and Sections 1820(e)(3) and 1861(mm) of the Act authorizes regulations that are deemed necessary to </w:t>
      </w:r>
      <w:r w:rsidRPr="003834CA">
        <w:rPr>
          <w:rFonts w:cstheme="minorBidi"/>
          <w:b w:val="0"/>
          <w:bCs w:val="0"/>
          <w:position w:val="0"/>
        </w:rPr>
        <w:t xml:space="preserve">protect the health and safety of patients at critical access hospitals (CAHs). These collective regulatory requirements, or Conditions of Participation (CoPs), establish standards designed to ensure that every hospital and CAH have </w:t>
      </w:r>
      <w:r w:rsidRPr="003834CA" w:rsidR="0070400C">
        <w:rPr>
          <w:rFonts w:cstheme="minorBidi"/>
          <w:b w:val="0"/>
          <w:bCs w:val="0"/>
          <w:position w:val="0"/>
        </w:rPr>
        <w:t>trained</w:t>
      </w:r>
      <w:r w:rsidRPr="003834CA">
        <w:rPr>
          <w:rFonts w:cstheme="minorBidi"/>
          <w:b w:val="0"/>
          <w:bCs w:val="0"/>
          <w:position w:val="0"/>
        </w:rPr>
        <w:t xml:space="preserve"> staff to provide the appropriate type and level of care for the environment of patients. The CoPs apply to all hospitals and CAHs, including short-term acute care hospitals, LTC hospitals, rehabilitation hospitals, psychiatric hospitals, cancer hospitals, and children's hospitals. </w:t>
      </w:r>
    </w:p>
    <w:p w:rsidR="00410B6F" w:rsidRPr="003834CA" w:rsidP="00B072BB" w14:paraId="0000007F"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RPr="003834CA" w:rsidP="00B072BB" w14:paraId="00000080" w14:textId="52195198">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The relevant Conditions of Participation (CoPs)</w:t>
      </w:r>
      <w:r w:rsidRPr="003834CA" w:rsidR="00315E1B">
        <w:rPr>
          <w:rFonts w:cstheme="minorBidi"/>
          <w:b w:val="0"/>
          <w:bCs w:val="0"/>
          <w:position w:val="0"/>
        </w:rPr>
        <w:t xml:space="preserve"> are codified in the implementing regulations at part 482 for hospitals, and at 42 CFR part 485, subpart F, for CAHs</w:t>
      </w:r>
      <w:r w:rsidRPr="003834CA" w:rsidR="00D055A8">
        <w:rPr>
          <w:rFonts w:cstheme="minorBidi"/>
          <w:b w:val="0"/>
          <w:bCs w:val="0"/>
          <w:position w:val="0"/>
        </w:rPr>
        <w:t xml:space="preserve">. </w:t>
      </w:r>
      <w:r w:rsidRPr="003834CA" w:rsidR="00315E1B">
        <w:rPr>
          <w:rFonts w:cstheme="minorBidi"/>
          <w:b w:val="0"/>
          <w:bCs w:val="0"/>
          <w:position w:val="0"/>
        </w:rPr>
        <w:t>These regulatory requirements implement sections 1102, 1138, 1814(a)(6), 1861(e), (f), (k), (r), (v), and (z), 1864, 1871, 1883, 1902(a)(30), 1905(a) and 1913 of the Social Security Act (the Act)</w:t>
      </w:r>
      <w:r w:rsidRPr="003834CA" w:rsidR="00D055A8">
        <w:rPr>
          <w:rFonts w:cstheme="minorBidi"/>
          <w:b w:val="0"/>
          <w:bCs w:val="0"/>
          <w:position w:val="0"/>
        </w:rPr>
        <w:t xml:space="preserve">. </w:t>
      </w:r>
    </w:p>
    <w:p w:rsidR="00591DC4" w:rsidRPr="003834CA" w:rsidP="00B072BB" w14:paraId="00A6A519"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591DC4" w:rsidRPr="003834CA" w:rsidP="00B072BB" w14:paraId="4F2BF3A9" w14:textId="7ABD6FBC">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 xml:space="preserve">This revision adds two new </w:t>
      </w:r>
      <w:r w:rsidR="00B445CD">
        <w:rPr>
          <w:rFonts w:cstheme="minorBidi"/>
          <w:b w:val="0"/>
          <w:bCs w:val="0"/>
          <w:position w:val="0"/>
        </w:rPr>
        <w:t>ICs</w:t>
      </w:r>
      <w:r w:rsidRPr="003834CA">
        <w:rPr>
          <w:rFonts w:cstheme="minorBidi"/>
          <w:b w:val="0"/>
          <w:bCs w:val="0"/>
          <w:position w:val="0"/>
        </w:rPr>
        <w:t xml:space="preserve"> related to proposed requirements at 42 CFR § 482.46, which would prohibit Medicare-participating hospitals from performing sex-rejecting procedures on children.</w:t>
      </w:r>
      <w:r>
        <w:rPr>
          <w:rFonts w:cstheme="minorBidi"/>
          <w:b w:val="0"/>
          <w:bCs w:val="0"/>
          <w:position w:val="0"/>
          <w:vertAlign w:val="superscript"/>
        </w:rPr>
        <w:footnoteReference w:id="5"/>
      </w:r>
      <w:r w:rsidRPr="00440214">
        <w:rPr>
          <w:rFonts w:cstheme="minorBidi"/>
          <w:b w:val="0"/>
          <w:bCs w:val="0"/>
          <w:position w:val="0"/>
        </w:rPr>
        <w:t xml:space="preserve"> </w:t>
      </w:r>
      <w:r w:rsidRPr="003834CA">
        <w:rPr>
          <w:rFonts w:cstheme="minorBidi"/>
          <w:b w:val="0"/>
          <w:bCs w:val="0"/>
          <w:position w:val="0"/>
        </w:rPr>
        <w:t>These requirements are proposed in compliance with Executive Order 14187, "Protecting Children from Chemical and Surgical Mutilation" (signed January 28, 2025), and are grounded in CMS' existing statutory authority to protect the health and safety of individuals furnished services in hospitals.</w:t>
      </w:r>
    </w:p>
    <w:p w:rsidR="00410B6F" w:rsidRPr="003834CA" w:rsidP="00B072BB" w14:paraId="0000008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RPr="003834CA" w:rsidP="00B072BB" w14:paraId="00000082"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CoPs for hospitals and CAHs that contain information collection requirements include:</w:t>
      </w:r>
    </w:p>
    <w:p w:rsidR="004E22AE" w:rsidP="00B072BB" w14:paraId="38038F97" w14:textId="6F88332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42 CFR 482.12(d)</w:t>
      </w:r>
      <w:r w:rsidRPr="003834CA" w:rsidR="00905042">
        <w:rPr>
          <w:rFonts w:cstheme="minorBidi"/>
          <w:b w:val="0"/>
          <w:bCs w:val="0"/>
          <w:position w:val="0"/>
        </w:rPr>
        <w:t>(1), 482.12(d)(2), 482.12(d)(4)</w:t>
      </w:r>
      <w:r w:rsidRPr="003834CA">
        <w:rPr>
          <w:rFonts w:cstheme="minorBidi"/>
          <w:b w:val="0"/>
          <w:bCs w:val="0"/>
          <w:position w:val="0"/>
        </w:rPr>
        <w:t>,</w:t>
      </w:r>
      <w:r w:rsidRPr="003834CA" w:rsidR="00905042">
        <w:rPr>
          <w:rFonts w:cstheme="minorBidi"/>
          <w:b w:val="0"/>
          <w:bCs w:val="0"/>
          <w:position w:val="0"/>
        </w:rPr>
        <w:t xml:space="preserve"> 482.12(d)(5),</w:t>
      </w:r>
      <w:r w:rsidRPr="003834CA">
        <w:rPr>
          <w:rFonts w:cstheme="minorBidi"/>
          <w:b w:val="0"/>
          <w:bCs w:val="0"/>
          <w:position w:val="0"/>
        </w:rPr>
        <w:t xml:space="preserve"> 482.12(e)(2), 482.12(f)(2), 482.13(a)(1), 482.13(a)(2), 482.13(d), 482.13(e), 482.13(f), 482.13(g), 482.13(h), 482.2</w:t>
      </w:r>
      <w:r w:rsidRPr="003834CA" w:rsidR="006602FF">
        <w:rPr>
          <w:rFonts w:cstheme="minorBidi"/>
          <w:b w:val="0"/>
          <w:bCs w:val="0"/>
          <w:position w:val="0"/>
        </w:rPr>
        <w:t>1</w:t>
      </w:r>
      <w:r w:rsidRPr="003834CA">
        <w:rPr>
          <w:rFonts w:cstheme="minorBidi"/>
          <w:b w:val="0"/>
          <w:bCs w:val="0"/>
          <w:position w:val="0"/>
        </w:rPr>
        <w:t xml:space="preserve">, </w:t>
      </w:r>
      <w:r w:rsidRPr="003834CA" w:rsidR="00A36DEC">
        <w:rPr>
          <w:rFonts w:cstheme="minorBidi"/>
          <w:b w:val="0"/>
          <w:bCs w:val="0"/>
          <w:position w:val="0"/>
        </w:rPr>
        <w:t xml:space="preserve">482.21(b)(4), </w:t>
      </w:r>
      <w:r w:rsidRPr="003834CA">
        <w:rPr>
          <w:rFonts w:cstheme="minorBidi"/>
          <w:b w:val="0"/>
          <w:bCs w:val="0"/>
          <w:position w:val="0"/>
        </w:rPr>
        <w:t xml:space="preserve">482.21(e), </w:t>
      </w:r>
      <w:r w:rsidRPr="003834CA" w:rsidR="00A13FF2">
        <w:rPr>
          <w:rFonts w:cstheme="minorBidi"/>
          <w:b w:val="0"/>
          <w:bCs w:val="0"/>
          <w:position w:val="0"/>
        </w:rPr>
        <w:t>482.21(</w:t>
      </w:r>
      <w:r w:rsidRPr="003834CA" w:rsidR="006602FF">
        <w:rPr>
          <w:rFonts w:cstheme="minorBidi"/>
          <w:b w:val="0"/>
          <w:bCs w:val="0"/>
          <w:position w:val="0"/>
        </w:rPr>
        <w:t>g</w:t>
      </w:r>
      <w:r w:rsidRPr="003834CA" w:rsidR="00A13FF2">
        <w:rPr>
          <w:rFonts w:cstheme="minorBidi"/>
          <w:b w:val="0"/>
          <w:bCs w:val="0"/>
          <w:position w:val="0"/>
        </w:rPr>
        <w:t>),</w:t>
      </w:r>
      <w:r w:rsidRPr="003834CA">
        <w:rPr>
          <w:rFonts w:cstheme="minorBidi"/>
          <w:b w:val="0"/>
          <w:bCs w:val="0"/>
          <w:position w:val="0"/>
        </w:rPr>
        <w:t xml:space="preserve"> 482.22(c)</w:t>
      </w:r>
      <w:r w:rsidRPr="003834CA" w:rsidR="004B3988">
        <w:rPr>
          <w:rFonts w:cstheme="minorBidi"/>
          <w:b w:val="0"/>
          <w:bCs w:val="0"/>
          <w:position w:val="0"/>
        </w:rPr>
        <w:t>(5)</w:t>
      </w:r>
      <w:r w:rsidRPr="003834CA">
        <w:rPr>
          <w:rFonts w:cstheme="minorBidi"/>
          <w:b w:val="0"/>
          <w:bCs w:val="0"/>
          <w:position w:val="0"/>
        </w:rPr>
        <w:t>,</w:t>
      </w:r>
      <w:r w:rsidRPr="003834CA" w:rsidR="004B3988">
        <w:rPr>
          <w:rFonts w:cstheme="minorBidi"/>
          <w:b w:val="0"/>
          <w:bCs w:val="0"/>
          <w:position w:val="0"/>
        </w:rPr>
        <w:t>482.23(b)</w:t>
      </w:r>
      <w:r w:rsidRPr="003834CA" w:rsidR="00A13FF2">
        <w:rPr>
          <w:rFonts w:cstheme="minorBidi"/>
          <w:b w:val="0"/>
          <w:bCs w:val="0"/>
          <w:position w:val="0"/>
        </w:rPr>
        <w:t>(7)</w:t>
      </w:r>
      <w:r w:rsidRPr="003834CA">
        <w:rPr>
          <w:rFonts w:cstheme="minorBidi"/>
          <w:b w:val="0"/>
          <w:bCs w:val="0"/>
          <w:position w:val="0"/>
        </w:rPr>
        <w:t xml:space="preserve">, 482.24(c)(2), </w:t>
      </w:r>
      <w:r w:rsidRPr="003834CA" w:rsidR="004B3988">
        <w:rPr>
          <w:rFonts w:cstheme="minorBidi"/>
          <w:b w:val="0"/>
          <w:bCs w:val="0"/>
          <w:position w:val="0"/>
        </w:rPr>
        <w:t xml:space="preserve">482.24(c)(3), 482.24(c)(4), </w:t>
      </w:r>
      <w:r w:rsidRPr="003834CA" w:rsidR="00696110">
        <w:rPr>
          <w:rFonts w:cstheme="minorBidi"/>
          <w:b w:val="0"/>
          <w:bCs w:val="0"/>
          <w:position w:val="0"/>
        </w:rPr>
        <w:t xml:space="preserve">482.24(d); </w:t>
      </w:r>
      <w:r w:rsidRPr="003834CA">
        <w:rPr>
          <w:rFonts w:cstheme="minorBidi"/>
          <w:b w:val="0"/>
          <w:bCs w:val="0"/>
          <w:position w:val="0"/>
        </w:rPr>
        <w:t>482.27(</w:t>
      </w:r>
      <w:r w:rsidRPr="003834CA" w:rsidR="00696110">
        <w:rPr>
          <w:rFonts w:cstheme="minorBidi"/>
          <w:b w:val="0"/>
          <w:bCs w:val="0"/>
          <w:position w:val="0"/>
        </w:rPr>
        <w:t>a</w:t>
      </w:r>
      <w:r w:rsidRPr="003834CA">
        <w:rPr>
          <w:rFonts w:cstheme="minorBidi"/>
          <w:b w:val="0"/>
          <w:bCs w:val="0"/>
          <w:position w:val="0"/>
        </w:rPr>
        <w:t>)(2), 482.27(b)(2), 482.27(b)(3), 482.27(b)(5), 482.27(b)(6), 482.27(b)(9), 482.27(b)(10), 482.30(c)(1), 482.30(d)(3), 482.41(b), 482</w:t>
      </w:r>
      <w:r w:rsidRPr="00893D52">
        <w:rPr>
          <w:rFonts w:cstheme="minorBidi"/>
          <w:b w:val="0"/>
          <w:bCs w:val="0"/>
          <w:position w:val="0"/>
        </w:rPr>
        <w:t xml:space="preserve">.42(a)(2), 482.43(c), 482.45(a)(1), 482.45(a)(2); 482.45(b)(3), </w:t>
      </w:r>
      <w:r w:rsidRPr="00440214" w:rsidR="00591DC4">
        <w:rPr>
          <w:rFonts w:cstheme="minorBidi"/>
          <w:position w:val="0"/>
        </w:rPr>
        <w:t>482.46</w:t>
      </w:r>
      <w:r w:rsidR="00274CBC">
        <w:rPr>
          <w:rFonts w:cstheme="minorBidi"/>
          <w:position w:val="0"/>
        </w:rPr>
        <w:t xml:space="preserve"> (New)</w:t>
      </w:r>
      <w:r w:rsidRPr="00893D52" w:rsidR="00591DC4">
        <w:rPr>
          <w:rFonts w:cstheme="minorBidi"/>
          <w:b w:val="0"/>
          <w:bCs w:val="0"/>
          <w:position w:val="0"/>
        </w:rPr>
        <w:t xml:space="preserve">, </w:t>
      </w:r>
      <w:r w:rsidRPr="00893D52">
        <w:rPr>
          <w:rFonts w:cstheme="minorBidi"/>
          <w:b w:val="0"/>
          <w:bCs w:val="0"/>
          <w:position w:val="0"/>
        </w:rPr>
        <w:t>482</w:t>
      </w:r>
      <w:r w:rsidRPr="003834CA">
        <w:rPr>
          <w:rFonts w:cstheme="minorBidi"/>
          <w:b w:val="0"/>
          <w:bCs w:val="0"/>
          <w:position w:val="0"/>
        </w:rPr>
        <w:t>.53(d)(3), 482.55(c); 482.56(b), 482.57(b)(1), 482.58; 482.59(b) and (c); 482.59(c); 482.60(c), 482.61(f), 482.62(a), 482.92(a), 485.616(c)(1) - (c)(4)</w:t>
      </w:r>
      <w:r w:rsidRPr="003834CA" w:rsidR="00E614DE">
        <w:rPr>
          <w:rFonts w:cstheme="minorBidi"/>
          <w:b w:val="0"/>
          <w:bCs w:val="0"/>
          <w:position w:val="0"/>
        </w:rPr>
        <w:t>.</w:t>
      </w:r>
    </w:p>
    <w:p w:rsidR="00B072BB" w:rsidRPr="003834CA" w:rsidP="00B072BB" w14:paraId="1C3B50A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P="00A53787" w14:paraId="0000009A" w14:textId="24BF6191">
      <w:pPr>
        <w:pStyle w:val="Heading3"/>
      </w:pPr>
      <w:r w:rsidRPr="004C05FB">
        <w:t xml:space="preserve">2. </w:t>
      </w:r>
      <w:bookmarkStart w:id="3" w:name="_Toc171603425"/>
      <w:r w:rsidRPr="000E3766">
        <w:t>Information Users</w:t>
      </w:r>
      <w:bookmarkEnd w:id="3"/>
      <w:r w:rsidRPr="000E3766">
        <w:t xml:space="preserve"> </w:t>
      </w:r>
    </w:p>
    <w:p w:rsidR="00B072BB" w:rsidRPr="00B072BB" w:rsidP="00B072BB" w14:paraId="636574F0" w14:textId="77777777">
      <w:pPr>
        <w:ind w:left="0" w:hanging="2"/>
        <w:rPr>
          <w:rFonts w:eastAsiaTheme="majorEastAsia"/>
        </w:rPr>
      </w:pPr>
    </w:p>
    <w:p w:rsidR="00E511BB" w:rsidP="00B072BB" w14:paraId="5ECEACFD" w14:textId="7ED410F7">
      <w:pPr>
        <w:pStyle w:val="BodyText"/>
        <w:spacing w:line="240" w:lineRule="auto"/>
        <w:ind w:left="0" w:right="78" w:hanging="2"/>
        <w:rPr>
          <w:b w:val="0"/>
          <w:bCs w:val="0"/>
        </w:rPr>
      </w:pPr>
      <w:r w:rsidRPr="00E511BB">
        <w:rPr>
          <w:b w:val="0"/>
          <w:bCs w:val="0"/>
        </w:rPr>
        <w:t xml:space="preserve">CMS </w:t>
      </w:r>
      <w:r w:rsidR="00963CAB">
        <w:rPr>
          <w:b w:val="0"/>
          <w:bCs w:val="0"/>
        </w:rPr>
        <w:t xml:space="preserve">as well as the </w:t>
      </w:r>
      <w:r w:rsidRPr="00E511BB">
        <w:rPr>
          <w:b w:val="0"/>
          <w:bCs w:val="0"/>
        </w:rPr>
        <w:t xml:space="preserve">hospitals and CAHs with Distinct Part Units (DPUs) </w:t>
      </w:r>
      <w:r w:rsidRPr="00E511BB" w:rsidR="00963CAB">
        <w:rPr>
          <w:b w:val="0"/>
          <w:bCs w:val="0"/>
        </w:rPr>
        <w:t xml:space="preserve">use the ICs to ensure </w:t>
      </w:r>
      <w:r w:rsidR="00963CAB">
        <w:rPr>
          <w:b w:val="0"/>
          <w:bCs w:val="0"/>
        </w:rPr>
        <w:t xml:space="preserve">they </w:t>
      </w:r>
      <w:r w:rsidRPr="00E511BB">
        <w:rPr>
          <w:b w:val="0"/>
          <w:bCs w:val="0"/>
        </w:rPr>
        <w:t>comply with Medicare and Medicaid CoPs in order to protect patient health and safety</w:t>
      </w:r>
      <w:r w:rsidR="00D754ED">
        <w:rPr>
          <w:b w:val="0"/>
          <w:bCs w:val="0"/>
        </w:rPr>
        <w:t xml:space="preserve"> and to receive payment for services provided to Medicare or Medicaid patients</w:t>
      </w:r>
      <w:r w:rsidRPr="00E511BB">
        <w:rPr>
          <w:b w:val="0"/>
          <w:bCs w:val="0"/>
        </w:rPr>
        <w:t>. The ICs are collected and used by surveyors, employed by state agencies under agreements with CMS</w:t>
      </w:r>
      <w:r w:rsidR="00D754ED">
        <w:rPr>
          <w:b w:val="0"/>
          <w:bCs w:val="0"/>
        </w:rPr>
        <w:t>,</w:t>
      </w:r>
      <w:r w:rsidR="00963CAB">
        <w:rPr>
          <w:b w:val="0"/>
          <w:bCs w:val="0"/>
        </w:rPr>
        <w:t xml:space="preserve"> </w:t>
      </w:r>
      <w:r w:rsidRPr="00893D52" w:rsidR="00963CAB">
        <w:rPr>
          <w:b w:val="0"/>
          <w:bCs w:val="0"/>
        </w:rPr>
        <w:t xml:space="preserve">to determine whether </w:t>
      </w:r>
      <w:r w:rsidRPr="00E511BB" w:rsidR="00963CAB">
        <w:rPr>
          <w:b w:val="0"/>
          <w:bCs w:val="0"/>
        </w:rPr>
        <w:t xml:space="preserve">hospitals and CAHs with DPUs </w:t>
      </w:r>
      <w:r w:rsidRPr="00893D52" w:rsidR="00963CAB">
        <w:rPr>
          <w:b w:val="0"/>
          <w:bCs w:val="0"/>
        </w:rPr>
        <w:t xml:space="preserve">meet certification requirements as Medicare providers. </w:t>
      </w:r>
      <w:r w:rsidRPr="00893D52" w:rsidR="00963CAB">
        <w:rPr>
          <w:b w:val="0"/>
          <w:bCs w:val="0"/>
          <w:color w:val="000000" w:themeColor="text1"/>
        </w:rPr>
        <w:t>The state surveyors conduct in-person on-site visits and use the ICs to complete the surveys</w:t>
      </w:r>
      <w:r w:rsidRPr="00E511BB">
        <w:rPr>
          <w:b w:val="0"/>
          <w:bCs w:val="0"/>
        </w:rPr>
        <w:t>.</w:t>
      </w:r>
      <w:r>
        <w:rPr>
          <w:rStyle w:val="FootnoteReference"/>
          <w:b w:val="0"/>
          <w:bCs w:val="0"/>
        </w:rPr>
        <w:footnoteReference w:id="6"/>
      </w:r>
      <w:r w:rsidRPr="00E511BB">
        <w:rPr>
          <w:b w:val="0"/>
          <w:bCs w:val="0"/>
        </w:rPr>
        <w:t xml:space="preserve"> </w:t>
      </w:r>
    </w:p>
    <w:p w:rsidR="00C42E6D" w:rsidP="003834CA" w14:paraId="26456DEF" w14:textId="032916B8">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rPr>
      </w:pPr>
    </w:p>
    <w:p w:rsidR="00410B6F" w:rsidRPr="003834CA" w:rsidP="00A53787" w14:paraId="000000A1" w14:textId="55B1D09C">
      <w:pPr>
        <w:pStyle w:val="Heading3"/>
      </w:pPr>
      <w:r>
        <w:t xml:space="preserve">3. </w:t>
      </w:r>
      <w:bookmarkStart w:id="4" w:name="_Toc171603426"/>
      <w:r w:rsidRPr="003834CA">
        <w:t>Improved Information Technology</w:t>
      </w:r>
      <w:bookmarkEnd w:id="4"/>
      <w:r w:rsidRPr="003834CA">
        <w:t xml:space="preserve"> </w:t>
      </w:r>
    </w:p>
    <w:p w:rsidR="00B072BB" w:rsidP="00B072BB" w14:paraId="0BC36E9A"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410B6F" w:rsidP="00B072BB" w14:paraId="000000A4" w14:textId="665CA8C5">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Hospitals may use various information technologies to store and manage patient medical records as long as they are consistent with existing confidentiality in record-keeping regulations at 42 CFR </w:t>
      </w:r>
      <w:r w:rsidRPr="003834CA" w:rsidR="00A53018">
        <w:rPr>
          <w:rFonts w:cstheme="minorBidi"/>
          <w:b w:val="0"/>
          <w:bCs w:val="0"/>
          <w:position w:val="0"/>
        </w:rPr>
        <w:t xml:space="preserve">§ </w:t>
      </w:r>
      <w:r w:rsidRPr="003834CA">
        <w:rPr>
          <w:rFonts w:cstheme="minorBidi"/>
          <w:b w:val="0"/>
          <w:bCs w:val="0"/>
          <w:position w:val="0"/>
        </w:rPr>
        <w:t xml:space="preserve">482.24. </w:t>
      </w:r>
      <w:r w:rsidRPr="003834CA" w:rsidR="00B34779">
        <w:rPr>
          <w:rFonts w:cstheme="minorBidi"/>
          <w:b w:val="0"/>
          <w:bCs w:val="0"/>
          <w:position w:val="0"/>
        </w:rPr>
        <w:t xml:space="preserve">These </w:t>
      </w:r>
      <w:r w:rsidRPr="003834CA">
        <w:rPr>
          <w:rFonts w:cstheme="minorBidi"/>
          <w:b w:val="0"/>
          <w:bCs w:val="0"/>
          <w:position w:val="0"/>
        </w:rPr>
        <w:t>regulation</w:t>
      </w:r>
      <w:r w:rsidRPr="003834CA" w:rsidR="00B34779">
        <w:rPr>
          <w:rFonts w:cstheme="minorBidi"/>
          <w:b w:val="0"/>
          <w:bCs w:val="0"/>
          <w:position w:val="0"/>
        </w:rPr>
        <w:t>s</w:t>
      </w:r>
      <w:r w:rsidRPr="003834CA">
        <w:rPr>
          <w:rFonts w:cstheme="minorBidi"/>
          <w:b w:val="0"/>
          <w:bCs w:val="0"/>
          <w:position w:val="0"/>
        </w:rPr>
        <w:t xml:space="preserve"> in no way </w:t>
      </w:r>
      <w:r w:rsidRPr="008319C1" w:rsidR="008319C1">
        <w:rPr>
          <w:rFonts w:cstheme="minorBidi"/>
          <w:b w:val="0"/>
          <w:bCs w:val="0"/>
          <w:position w:val="0"/>
        </w:rPr>
        <w:t>prescribe</w:t>
      </w:r>
      <w:r w:rsidRPr="003834CA">
        <w:rPr>
          <w:rFonts w:cstheme="minorBidi"/>
          <w:b w:val="0"/>
          <w:bCs w:val="0"/>
          <w:position w:val="0"/>
        </w:rPr>
        <w:t xml:space="preserve"> how the facility should prepare or maintain these records. Facilities are free to take advantage of any technological advances that they find appropriate for their needs.</w:t>
      </w:r>
    </w:p>
    <w:p w:rsidR="00B072BB" w:rsidRPr="003834CA" w:rsidP="00B072BB" w14:paraId="14A455F4"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RPr="003834CA" w:rsidP="00A53787" w14:paraId="000000A6" w14:textId="13BB76F8">
      <w:pPr>
        <w:pStyle w:val="Heading3"/>
      </w:pPr>
      <w:r>
        <w:t xml:space="preserve">4. </w:t>
      </w:r>
      <w:bookmarkStart w:id="5" w:name="_Toc171603427"/>
      <w:r w:rsidRPr="003834CA">
        <w:t>Duplication of Similar Information</w:t>
      </w:r>
      <w:bookmarkEnd w:id="5"/>
      <w:r w:rsidRPr="003834CA">
        <w:t xml:space="preserve"> </w:t>
      </w:r>
    </w:p>
    <w:p w:rsidR="00B072BB" w:rsidP="00B072BB" w14:paraId="7A19FDF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B072BB" w:rsidP="00B072BB" w14:paraId="3229A9FB" w14:textId="57776C3F">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The</w:t>
      </w:r>
      <w:r w:rsidRPr="003834CA" w:rsidR="00B764CE">
        <w:rPr>
          <w:rFonts w:cstheme="minorBidi"/>
          <w:b w:val="0"/>
          <w:bCs w:val="0"/>
          <w:position w:val="0"/>
        </w:rPr>
        <w:t xml:space="preserve"> ICs</w:t>
      </w:r>
      <w:r w:rsidRPr="003834CA">
        <w:rPr>
          <w:rFonts w:cstheme="minorBidi"/>
          <w:b w:val="0"/>
          <w:bCs w:val="0"/>
          <w:position w:val="0"/>
        </w:rPr>
        <w:t xml:space="preserve"> are specified in a way that does not require a hospital to duplicate its efforts. If a facility already maintains these general records, regardless of format</w:t>
      </w:r>
      <w:r w:rsidRPr="003834CA" w:rsidR="00B764CE">
        <w:rPr>
          <w:rFonts w:cstheme="minorBidi"/>
          <w:b w:val="0"/>
          <w:bCs w:val="0"/>
          <w:position w:val="0"/>
        </w:rPr>
        <w:t>,</w:t>
      </w:r>
      <w:r w:rsidRPr="003834CA">
        <w:rPr>
          <w:rFonts w:cstheme="minorBidi"/>
          <w:b w:val="0"/>
          <w:bCs w:val="0"/>
          <w:position w:val="0"/>
        </w:rPr>
        <w:t xml:space="preserve"> they </w:t>
      </w:r>
      <w:r w:rsidR="005B4763">
        <w:rPr>
          <w:rFonts w:cstheme="minorBidi"/>
          <w:b w:val="0"/>
          <w:bCs w:val="0"/>
          <w:position w:val="0"/>
        </w:rPr>
        <w:t xml:space="preserve">are complying </w:t>
      </w:r>
      <w:r w:rsidRPr="003834CA">
        <w:rPr>
          <w:rFonts w:cstheme="minorBidi"/>
          <w:b w:val="0"/>
          <w:bCs w:val="0"/>
          <w:position w:val="0"/>
        </w:rPr>
        <w:t>with th</w:t>
      </w:r>
      <w:r w:rsidRPr="003834CA" w:rsidR="00B764CE">
        <w:rPr>
          <w:rFonts w:cstheme="minorBidi"/>
          <w:b w:val="0"/>
          <w:bCs w:val="0"/>
          <w:position w:val="0"/>
        </w:rPr>
        <w:t>ese</w:t>
      </w:r>
      <w:r w:rsidRPr="003834CA">
        <w:rPr>
          <w:rFonts w:cstheme="minorBidi"/>
          <w:b w:val="0"/>
          <w:bCs w:val="0"/>
          <w:position w:val="0"/>
        </w:rPr>
        <w:t xml:space="preserve"> requirement</w:t>
      </w:r>
      <w:r w:rsidRPr="003834CA" w:rsidR="00B764CE">
        <w:rPr>
          <w:rFonts w:cstheme="minorBidi"/>
          <w:b w:val="0"/>
          <w:bCs w:val="0"/>
          <w:position w:val="0"/>
        </w:rPr>
        <w:t>s</w:t>
      </w:r>
      <w:r w:rsidRPr="003834CA">
        <w:rPr>
          <w:rFonts w:cstheme="minorBidi"/>
          <w:b w:val="0"/>
          <w:bCs w:val="0"/>
          <w:position w:val="0"/>
        </w:rPr>
        <w:t>. The general nature of the</w:t>
      </w:r>
      <w:r w:rsidRPr="003834CA" w:rsidR="00B764CE">
        <w:rPr>
          <w:rFonts w:cstheme="minorBidi"/>
          <w:b w:val="0"/>
          <w:bCs w:val="0"/>
          <w:position w:val="0"/>
        </w:rPr>
        <w:t xml:space="preserve"> ICs</w:t>
      </w:r>
      <w:r w:rsidRPr="003834CA">
        <w:rPr>
          <w:rFonts w:cstheme="minorBidi"/>
          <w:b w:val="0"/>
          <w:bCs w:val="0"/>
          <w:position w:val="0"/>
        </w:rPr>
        <w:t xml:space="preserve"> makes variations in the substance and format of these records from one facility to another acceptable</w:t>
      </w:r>
      <w:r w:rsidRPr="003834CA" w:rsidR="00D055A8">
        <w:rPr>
          <w:rFonts w:cstheme="minorBidi"/>
          <w:b w:val="0"/>
          <w:bCs w:val="0"/>
          <w:position w:val="0"/>
        </w:rPr>
        <w:t xml:space="preserve">. </w:t>
      </w:r>
    </w:p>
    <w:p w:rsidR="00706111" w:rsidRPr="003834CA" w:rsidP="00B072BB" w14:paraId="685E27ED" w14:textId="254A65A1">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sdt>
        <w:sdtPr>
          <w:rPr>
            <w:rFonts w:cstheme="minorBidi"/>
            <w:b w:val="0"/>
            <w:bCs w:val="0"/>
            <w:position w:val="0"/>
          </w:rPr>
          <w:tag w:val="goog_rdk_21"/>
          <w:id w:val="1039094786"/>
          <w:showingPlcHdr/>
          <w:richText/>
        </w:sdtPr>
        <w:sdtContent>
          <w:r w:rsidRPr="003834CA" w:rsidR="00D055A8">
            <w:rPr>
              <w:rFonts w:cstheme="minorBidi"/>
              <w:b w:val="0"/>
              <w:bCs w:val="0"/>
              <w:position w:val="0"/>
            </w:rPr>
            <w:t xml:space="preserve">     </w:t>
          </w:r>
        </w:sdtContent>
      </w:sdt>
    </w:p>
    <w:p w:rsidR="00410B6F" w:rsidRPr="003834CA" w:rsidP="00A53787" w14:paraId="000000AB" w14:textId="5A4B2758">
      <w:pPr>
        <w:pStyle w:val="Heading3"/>
      </w:pPr>
      <w:r>
        <w:t xml:space="preserve">5. </w:t>
      </w:r>
      <w:bookmarkStart w:id="6" w:name="_Toc171603428"/>
      <w:r w:rsidRPr="003834CA">
        <w:t>Small Business</w:t>
      </w:r>
      <w:bookmarkEnd w:id="6"/>
      <w:r w:rsidRPr="003834CA">
        <w:t xml:space="preserve"> </w:t>
      </w:r>
    </w:p>
    <w:p w:rsidR="00B072BB" w:rsidP="00B072BB" w14:paraId="019F0A2F"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C42E6D" w:rsidP="00B072BB" w14:paraId="550C1AC7" w14:textId="1B808382">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The</w:t>
      </w:r>
      <w:r w:rsidRPr="003834CA" w:rsidR="00B764CE">
        <w:rPr>
          <w:rFonts w:cstheme="minorBidi"/>
          <w:b w:val="0"/>
          <w:bCs w:val="0"/>
          <w:position w:val="0"/>
        </w:rPr>
        <w:t xml:space="preserve"> ICs</w:t>
      </w:r>
      <w:r w:rsidRPr="003834CA">
        <w:rPr>
          <w:rFonts w:cstheme="minorBidi"/>
          <w:b w:val="0"/>
          <w:bCs w:val="0"/>
          <w:position w:val="0"/>
        </w:rPr>
        <w:t xml:space="preserve"> do affect small businesses. However, the general nature of the </w:t>
      </w:r>
      <w:r w:rsidRPr="003834CA" w:rsidR="00B764CE">
        <w:rPr>
          <w:rFonts w:cstheme="minorBidi"/>
          <w:b w:val="0"/>
          <w:bCs w:val="0"/>
          <w:position w:val="0"/>
        </w:rPr>
        <w:t>ICs</w:t>
      </w:r>
      <w:r w:rsidRPr="003834CA">
        <w:rPr>
          <w:rFonts w:cstheme="minorBidi"/>
          <w:b w:val="0"/>
          <w:bCs w:val="0"/>
          <w:position w:val="0"/>
        </w:rPr>
        <w:t xml:space="preserve"> allows </w:t>
      </w:r>
      <w:r w:rsidRPr="008319C1" w:rsidR="008319C1">
        <w:rPr>
          <w:rFonts w:cstheme="minorBidi"/>
          <w:b w:val="0"/>
          <w:bCs w:val="0"/>
          <w:position w:val="0"/>
        </w:rPr>
        <w:t>flexibility</w:t>
      </w:r>
      <w:r w:rsidRPr="003834CA">
        <w:rPr>
          <w:rFonts w:cstheme="minorBidi"/>
          <w:b w:val="0"/>
          <w:bCs w:val="0"/>
          <w:position w:val="0"/>
        </w:rPr>
        <w:t xml:space="preserve"> for facilities to meet the requirements in a way consistent with their existing</w:t>
      </w:r>
      <w:sdt>
        <w:sdtPr>
          <w:rPr>
            <w:rFonts w:cstheme="minorBidi"/>
            <w:b w:val="0"/>
            <w:bCs w:val="0"/>
            <w:position w:val="0"/>
          </w:rPr>
          <w:tag w:val="goog_rdk_22"/>
          <w:id w:val="-1120133440"/>
          <w:richText/>
        </w:sdtPr>
        <w:sdtContent>
          <w:r w:rsidRPr="003834CA" w:rsidR="00B764CE">
            <w:rPr>
              <w:rFonts w:cstheme="minorBidi"/>
              <w:b w:val="0"/>
              <w:bCs w:val="0"/>
              <w:position w:val="0"/>
            </w:rPr>
            <w:t xml:space="preserve"> </w:t>
          </w:r>
        </w:sdtContent>
      </w:sdt>
      <w:r w:rsidRPr="003834CA">
        <w:rPr>
          <w:rFonts w:cstheme="minorBidi"/>
          <w:b w:val="0"/>
          <w:bCs w:val="0"/>
          <w:position w:val="0"/>
        </w:rPr>
        <w:t>operations</w:t>
      </w:r>
      <w:r w:rsidRPr="003834CA" w:rsidR="00D055A8">
        <w:rPr>
          <w:rFonts w:cstheme="minorBidi"/>
          <w:b w:val="0"/>
          <w:bCs w:val="0"/>
          <w:position w:val="0"/>
        </w:rPr>
        <w:t xml:space="preserve">. </w:t>
      </w:r>
    </w:p>
    <w:p w:rsidR="00C42E6D" w:rsidP="00A53787" w14:paraId="191F91F7" w14:textId="77777777">
      <w:pPr>
        <w:pStyle w:val="Heading3"/>
      </w:pPr>
    </w:p>
    <w:p w:rsidR="004B4E6F" w:rsidRPr="004D2A40" w:rsidP="00A53787" w14:paraId="1267F8EF" w14:textId="00EE4816">
      <w:pPr>
        <w:pStyle w:val="Heading3"/>
      </w:pPr>
      <w:r>
        <w:t xml:space="preserve">6. </w:t>
      </w:r>
      <w:r>
        <w:t xml:space="preserve">Less Frequent Collection </w:t>
      </w:r>
      <w:r w:rsidRPr="004D2A40">
        <w:t xml:space="preserve"> </w:t>
      </w:r>
    </w:p>
    <w:p w:rsidR="004B4E6F" w:rsidP="004B4E6F" w14:paraId="0EE628C1" w14:textId="2D74C6BB">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b w:val="0"/>
          <w:bCs w:val="0"/>
          <w:position w:val="0"/>
        </w:rPr>
      </w:pPr>
    </w:p>
    <w:p w:rsidR="00CA395E" w:rsidP="00893D52" w14:paraId="671EC43E" w14:textId="5A593CAD">
      <w:pPr>
        <w:widowControl w:val="0"/>
        <w:spacing w:line="240" w:lineRule="auto"/>
        <w:ind w:left="0" w:right="72" w:hanging="2"/>
      </w:pPr>
      <w:r w:rsidRPr="00E82A7B">
        <w:rPr>
          <w:bCs/>
        </w:rPr>
        <w:t>Less frequent information collection could limit CMS’s ability to ensure compliance with Medicare Conditions of Participation (CoPs), which could potentially compromise patient health and safety.</w:t>
      </w:r>
      <w:r>
        <w:rPr>
          <w:bCs/>
        </w:rPr>
        <w:t xml:space="preserve"> </w:t>
      </w:r>
      <w:r>
        <w:t xml:space="preserve">CMS does not collect the ICs directly from hospitals and instead relies on surveyors  to review the ICs during their on-site a surveys for initial or continued participation in the Medicare program. </w:t>
      </w:r>
      <w:r w:rsidRPr="00893D52">
        <w:t>These surveys help ensure that hospitals and CAHs with DPUs maintain a high level of quality and adhere to established standards for patient care and outcomes.</w:t>
      </w:r>
    </w:p>
    <w:p w:rsidR="00893D52" w:rsidP="00893D52" w14:paraId="507BA169" w14:textId="77777777">
      <w:pPr>
        <w:widowControl w:val="0"/>
        <w:spacing w:line="240" w:lineRule="auto"/>
        <w:ind w:left="0" w:right="72" w:hanging="2"/>
        <w:rPr>
          <w:b/>
          <w:bCs/>
        </w:rPr>
      </w:pPr>
    </w:p>
    <w:p w:rsidR="00244E00" w:rsidP="00A53787" w14:paraId="15E21A1D" w14:textId="6ADB0543">
      <w:pPr>
        <w:pStyle w:val="Heading3"/>
      </w:pPr>
      <w:r>
        <w:t>7. Special Circumstances</w:t>
      </w:r>
    </w:p>
    <w:p w:rsidR="00C42E6D" w:rsidP="00C42E6D" w14:paraId="1177C31B" w14:textId="77777777">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rPr>
      </w:pPr>
    </w:p>
    <w:p w:rsidR="009211CC" w:rsidP="00C42E6D" w14:paraId="7119DB20" w14:textId="0529037F">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rPr>
      </w:pPr>
      <w:r w:rsidRPr="003834CA">
        <w:rPr>
          <w:rFonts w:eastAsiaTheme="majorEastAsia"/>
          <w:b w:val="0"/>
          <w:bCs w:val="0"/>
        </w:rPr>
        <w:t>There are no special circumstances applicable to this information collection</w:t>
      </w:r>
      <w:r w:rsidR="00CA395E">
        <w:rPr>
          <w:rFonts w:eastAsiaTheme="majorEastAsia"/>
          <w:b w:val="0"/>
          <w:bCs w:val="0"/>
        </w:rPr>
        <w:t>.</w:t>
      </w:r>
    </w:p>
    <w:p w:rsidR="00C42E6D" w:rsidRPr="009211CC" w:rsidP="00C42E6D" w14:paraId="0C91EC7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244E00" w:rsidP="00A53787" w14:paraId="3646E0F2" w14:textId="65F6790D">
      <w:pPr>
        <w:pStyle w:val="Heading3"/>
      </w:pPr>
      <w:r>
        <w:t xml:space="preserve">8. Federal Register/Outside Consultation </w:t>
      </w:r>
    </w:p>
    <w:p w:rsidR="00C42E6D" w:rsidP="00C42E6D" w14:paraId="4256ABCB" w14:textId="77777777">
      <w:pPr>
        <w:spacing w:line="240" w:lineRule="auto"/>
        <w:ind w:left="0" w:hanging="2"/>
        <w:rPr>
          <w:rFonts w:eastAsiaTheme="majorEastAsia"/>
        </w:rPr>
      </w:pPr>
    </w:p>
    <w:p w:rsidR="00FB39D7" w:rsidP="00C42E6D" w14:paraId="0C3BA3B5" w14:textId="0818462B">
      <w:pPr>
        <w:autoSpaceDE w:val="0"/>
        <w:autoSpaceDN w:val="0"/>
        <w:spacing w:line="240" w:lineRule="auto"/>
        <w:ind w:left="0" w:hanging="2"/>
      </w:pPr>
      <w:r w:rsidRPr="00FB39D7">
        <w:t>The proposed rule, titled “</w:t>
      </w:r>
      <w:r w:rsidRPr="00FB39D7">
        <w:rPr>
          <w:i/>
          <w:iCs/>
        </w:rPr>
        <w:t>Medicare and Medicaid Programs; Hospital Condition of Participation: Prohibiting Sex-Rejecting Procedures for Children”[CMS-3481-P]</w:t>
      </w:r>
      <w:r>
        <w:t>,</w:t>
      </w:r>
      <w:r w:rsidRPr="00FB39D7">
        <w:t xml:space="preserve"> published on December 19, 2025 (90 FR 59463)</w:t>
      </w:r>
      <w:r>
        <w:t xml:space="preserve">, </w:t>
      </w:r>
      <w:r w:rsidRPr="00FB39D7">
        <w:t>is associated with IC-14 and IC-15 (see below for details).</w:t>
      </w:r>
    </w:p>
    <w:p w:rsidR="00C42E6D" w:rsidRPr="00C42E6D" w:rsidP="00C42E6D" w14:paraId="09DA3019" w14:textId="77777777">
      <w:pPr>
        <w:autoSpaceDE w:val="0"/>
        <w:autoSpaceDN w:val="0"/>
        <w:spacing w:line="240" w:lineRule="auto"/>
        <w:ind w:left="0" w:hanging="2"/>
      </w:pPr>
    </w:p>
    <w:p w:rsidR="00244E00" w:rsidP="00A53787" w14:paraId="32F88BD2" w14:textId="59545304">
      <w:pPr>
        <w:pStyle w:val="Heading3"/>
      </w:pPr>
      <w:r>
        <w:t xml:space="preserve">9. Payment/Gifts to Respondents </w:t>
      </w:r>
    </w:p>
    <w:p w:rsidR="00C42E6D" w:rsidP="00C42E6D" w14:paraId="4B73F99E" w14:textId="77777777">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rPr>
      </w:pPr>
    </w:p>
    <w:p w:rsidR="009211CC" w:rsidP="00C42E6D" w14:paraId="54FB71E8" w14:textId="6C7B262A">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rPr>
      </w:pPr>
      <w:r w:rsidRPr="003834CA">
        <w:rPr>
          <w:rFonts w:eastAsiaTheme="majorEastAsia"/>
          <w:b w:val="0"/>
          <w:bCs w:val="0"/>
        </w:rPr>
        <w:t>No payments or gifts are provided to respondents.</w:t>
      </w:r>
    </w:p>
    <w:p w:rsidR="00C42E6D" w:rsidP="00C42E6D" w14:paraId="1AA1E5C0"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244E00" w:rsidP="00A53787" w14:paraId="3C32A97E" w14:textId="7D9D0656">
      <w:pPr>
        <w:pStyle w:val="Heading3"/>
      </w:pPr>
      <w:r>
        <w:t>10. Confidentiality</w:t>
      </w:r>
    </w:p>
    <w:p w:rsidR="00C42E6D" w:rsidP="00C42E6D" w14:paraId="5A601677" w14:textId="77777777">
      <w:pPr>
        <w:spacing w:line="240" w:lineRule="auto"/>
        <w:ind w:left="0" w:hanging="2"/>
        <w:rPr>
          <w:rFonts w:eastAsiaTheme="majorEastAsia"/>
        </w:rPr>
      </w:pPr>
    </w:p>
    <w:p w:rsidR="00CA395E" w:rsidP="00C42E6D" w14:paraId="4BA57996" w14:textId="61E44401">
      <w:pPr>
        <w:spacing w:line="240" w:lineRule="auto"/>
        <w:ind w:left="0" w:hanging="2"/>
        <w:rPr>
          <w:rFonts w:eastAsiaTheme="majorEastAsia"/>
        </w:rPr>
      </w:pPr>
      <w:r w:rsidRPr="00CA395E">
        <w:rPr>
          <w:rFonts w:eastAsiaTheme="majorEastAsia"/>
        </w:rPr>
        <w:t>Any information collected will be used only for stated purposes and disclosed only as   permitted by law</w:t>
      </w:r>
      <w:r>
        <w:rPr>
          <w:rFonts w:eastAsiaTheme="majorEastAsia"/>
        </w:rPr>
        <w:t xml:space="preserve">. </w:t>
      </w:r>
      <w:r w:rsidRPr="00CA395E">
        <w:rPr>
          <w:rFonts w:eastAsiaTheme="majorEastAsia"/>
        </w:rPr>
        <w:t>Protected Health Information (“PHI”) will be kept confidential as required by the Privacy Act of 1974 (5 U.S.C. § 552a) and the Health Insurance Portability and Accountability Act of 1996 (HIPAA) (at 45 CFR §§ 160 and 164).</w:t>
      </w:r>
      <w:r>
        <w:rPr>
          <w:rFonts w:eastAsiaTheme="majorEastAsia"/>
        </w:rPr>
        <w:t xml:space="preserve"> Hospitals and CAHs </w:t>
      </w:r>
      <w:r w:rsidRPr="00CA395E">
        <w:rPr>
          <w:rFonts w:eastAsiaTheme="majorEastAsia"/>
        </w:rPr>
        <w:t xml:space="preserve">must also follow standard medical confidentiality practices, such as protecting </w:t>
      </w:r>
      <w:r>
        <w:rPr>
          <w:rFonts w:eastAsiaTheme="majorEastAsia"/>
        </w:rPr>
        <w:t xml:space="preserve">medical </w:t>
      </w:r>
      <w:r w:rsidRPr="00CA395E">
        <w:rPr>
          <w:rFonts w:eastAsiaTheme="majorEastAsia"/>
        </w:rPr>
        <w:t>records per 42 CFR § 48</w:t>
      </w:r>
      <w:r>
        <w:rPr>
          <w:rFonts w:eastAsiaTheme="majorEastAsia"/>
        </w:rPr>
        <w:t>2.24(d)</w:t>
      </w:r>
      <w:r w:rsidRPr="00CA395E">
        <w:rPr>
          <w:rFonts w:eastAsiaTheme="majorEastAsia"/>
        </w:rPr>
        <w:t>.</w:t>
      </w:r>
    </w:p>
    <w:p w:rsidR="00CA395E" w:rsidP="00B072BB" w14:paraId="1923AC44" w14:textId="77777777">
      <w:pPr>
        <w:spacing w:line="240" w:lineRule="auto"/>
        <w:ind w:left="0" w:hanging="2"/>
        <w:rPr>
          <w:rFonts w:eastAsiaTheme="majorEastAsia"/>
        </w:rPr>
      </w:pPr>
    </w:p>
    <w:p w:rsidR="00CA395E" w:rsidRPr="00CA395E" w:rsidP="00893D52" w14:paraId="2C992C6C" w14:textId="4B4D4070">
      <w:pPr>
        <w:spacing w:line="240" w:lineRule="auto"/>
        <w:ind w:left="0" w:hanging="2"/>
        <w:rPr>
          <w:rFonts w:eastAsiaTheme="majorEastAsia"/>
        </w:rPr>
      </w:pPr>
      <w:r w:rsidRPr="00CA395E">
        <w:rPr>
          <w:rFonts w:eastAsiaTheme="majorEastAsia"/>
        </w:rPr>
        <w:t xml:space="preserve">Surveyors must also follow </w:t>
      </w:r>
      <w:r w:rsidR="00B072BB">
        <w:rPr>
          <w:rFonts w:eastAsiaTheme="majorEastAsia"/>
        </w:rPr>
        <w:t>these</w:t>
      </w:r>
      <w:r w:rsidRPr="00CA395E">
        <w:rPr>
          <w:rFonts w:eastAsiaTheme="majorEastAsia"/>
        </w:rPr>
        <w:t xml:space="preserve"> confidentiality rules and must display their identification badges during on-site surveys, ensuring accountability in the handling of sensitive information.</w:t>
      </w:r>
    </w:p>
    <w:p w:rsidR="009211CC" w:rsidP="009211CC" w14:paraId="64BBF40F" w14:textId="31C806E9">
      <w:pPr>
        <w:pStyle w:val="BodyText"/>
        <w:widowControl w:val="0"/>
        <w:tabs>
          <w:tab w:val="left" w:pos="8820"/>
        </w:tabs>
        <w:suppressAutoHyphens w:val="0"/>
        <w:spacing w:before="69" w:line="240" w:lineRule="auto"/>
        <w:ind w:left="0" w:right="40" w:firstLine="0" w:leftChars="0" w:firstLineChars="0"/>
        <w:textAlignment w:val="auto"/>
        <w:outlineLvl w:val="9"/>
        <w:rPr>
          <w:rFonts w:eastAsiaTheme="majorEastAsia"/>
          <w:b w:val="0"/>
          <w:bCs w:val="0"/>
        </w:rPr>
      </w:pPr>
    </w:p>
    <w:p w:rsidR="004C05FB" w:rsidP="00A53787" w14:paraId="0424FD88" w14:textId="639554C6">
      <w:pPr>
        <w:pStyle w:val="Heading3"/>
      </w:pPr>
      <w:r>
        <w:t>11. Sensitive Questions</w:t>
      </w:r>
    </w:p>
    <w:p w:rsidR="00C42E6D" w:rsidP="00C42E6D" w14:paraId="0D7AD4CB"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B072BB" w:rsidP="00C42E6D" w14:paraId="19B3507D" w14:textId="33F9B3F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t>There are no sensitive questions.</w:t>
      </w:r>
    </w:p>
    <w:p w:rsidR="00C7589A" w:rsidP="00C42E6D" w14:paraId="3A288D74" w14:textId="4E06BC7D">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D43E43" w:rsidP="00A53787" w14:paraId="3CFE4BCF" w14:textId="17E1630B">
      <w:pPr>
        <w:pStyle w:val="Heading3"/>
      </w:pPr>
      <w:r>
        <w:t xml:space="preserve">12. </w:t>
      </w:r>
      <w:r w:rsidRPr="003834CA">
        <w:t xml:space="preserve">Burden  </w:t>
      </w:r>
    </w:p>
    <w:p w:rsidR="00C42E6D" w:rsidP="00C42E6D" w14:paraId="0F0F44E7"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highlight w:val="yellow"/>
        </w:rPr>
      </w:pPr>
    </w:p>
    <w:p w:rsidR="00D47538" w:rsidP="00D47538" w14:paraId="7B46F404" w14:textId="3EEEDD83">
      <w:pPr>
        <w:pStyle w:val="ListParagraph"/>
        <w:tabs>
          <w:tab w:val="left" w:pos="1199"/>
          <w:tab w:val="left" w:pos="1200"/>
          <w:tab w:val="left" w:pos="8820"/>
        </w:tabs>
        <w:ind w:left="0" w:right="40" w:hanging="2"/>
      </w:pPr>
      <w:r w:rsidRPr="00494A38">
        <w:t xml:space="preserve">This section </w:t>
      </w:r>
      <w:r>
        <w:t>consists of the</w:t>
      </w:r>
      <w:r w:rsidRPr="00494A38">
        <w:t xml:space="preserve"> following three parts</w:t>
      </w:r>
      <w:r>
        <w:t>:</w:t>
      </w:r>
      <w:r w:rsidRPr="00494A38">
        <w:t xml:space="preserve"> Part 12-A, </w:t>
      </w:r>
      <w:r>
        <w:t xml:space="preserve">Part </w:t>
      </w:r>
      <w:r w:rsidRPr="00494A38">
        <w:t xml:space="preserve">12-B, and </w:t>
      </w:r>
      <w:r>
        <w:t xml:space="preserve">Part </w:t>
      </w:r>
      <w:r w:rsidRPr="00494A38">
        <w:t>12-C. Part 12-</w:t>
      </w:r>
      <w:r>
        <w:t>A</w:t>
      </w:r>
      <w:r w:rsidRPr="00494A38">
        <w:t xml:space="preserve"> summari</w:t>
      </w:r>
      <w:r>
        <w:t>z</w:t>
      </w:r>
      <w:r w:rsidRPr="00494A38">
        <w:t xml:space="preserve">es the </w:t>
      </w:r>
      <w:r>
        <w:t xml:space="preserve">total annual burden hours and costs for the industry. </w:t>
      </w:r>
      <w:r w:rsidRPr="00494A38">
        <w:t>Part 12-</w:t>
      </w:r>
      <w:r>
        <w:t>B</w:t>
      </w:r>
      <w:r w:rsidRPr="00494A38">
        <w:t xml:space="preserve"> explains the general assumptions use</w:t>
      </w:r>
      <w:r>
        <w:t>d</w:t>
      </w:r>
      <w:r w:rsidRPr="00494A38">
        <w:t xml:space="preserve"> to estimate </w:t>
      </w:r>
      <w:r>
        <w:t>annual</w:t>
      </w:r>
      <w:r w:rsidRPr="00494A38">
        <w:t xml:space="preserve"> burden </w:t>
      </w:r>
      <w:r>
        <w:t xml:space="preserve">hours </w:t>
      </w:r>
      <w:r w:rsidRPr="00494A38">
        <w:t xml:space="preserve">and </w:t>
      </w:r>
      <w:r>
        <w:t xml:space="preserve">burden </w:t>
      </w:r>
      <w:r w:rsidRPr="00494A38">
        <w:t>costs. Part 12-</w:t>
      </w:r>
      <w:r>
        <w:t>C</w:t>
      </w:r>
      <w:r w:rsidRPr="00494A38">
        <w:t xml:space="preserve"> explains the CoPs in detail and describes the methodology used to estimate the </w:t>
      </w:r>
      <w:r>
        <w:t>annual</w:t>
      </w:r>
      <w:r w:rsidRPr="00494A38">
        <w:t xml:space="preserve"> burden </w:t>
      </w:r>
      <w:r>
        <w:t xml:space="preserve">hours </w:t>
      </w:r>
      <w:r w:rsidRPr="00494A38">
        <w:t xml:space="preserve">and cost. </w:t>
      </w:r>
    </w:p>
    <w:p w:rsidR="00D47538" w:rsidRPr="00A55D19" w:rsidP="00D47538" w14:paraId="3B367F34" w14:textId="77777777">
      <w:pPr>
        <w:pStyle w:val="ListParagraph"/>
        <w:tabs>
          <w:tab w:val="left" w:pos="1199"/>
          <w:tab w:val="left" w:pos="1200"/>
          <w:tab w:val="left" w:pos="8820"/>
        </w:tabs>
        <w:ind w:left="0" w:right="40" w:hanging="2"/>
      </w:pPr>
    </w:p>
    <w:p w:rsidR="00D47538" w:rsidRPr="00A53787" w:rsidP="00A53787" w14:paraId="4C2FEE48" w14:textId="5F502FA0">
      <w:pPr>
        <w:pStyle w:val="Heading4"/>
      </w:pPr>
      <w:r w:rsidRPr="00A53787">
        <w:t>Part 12-A: Summary</w:t>
      </w:r>
    </w:p>
    <w:p w:rsidR="002A6B8F" w:rsidRPr="00893D52" w:rsidP="00C42E6D" w14:paraId="1A82002C" w14:textId="347613C5">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893D52">
        <w:rPr>
          <w:rFonts w:cstheme="minorBidi"/>
          <w:b w:val="0"/>
          <w:bCs w:val="0"/>
          <w:position w:val="0"/>
        </w:rPr>
        <w:t xml:space="preserve">This information collection includes 15 distinct </w:t>
      </w:r>
      <w:r w:rsidR="00FA5C62">
        <w:rPr>
          <w:rFonts w:cstheme="minorBidi"/>
          <w:b w:val="0"/>
          <w:bCs w:val="0"/>
          <w:position w:val="0"/>
        </w:rPr>
        <w:t>ICs</w:t>
      </w:r>
      <w:r w:rsidRPr="00893D52">
        <w:rPr>
          <w:rFonts w:cstheme="minorBidi"/>
          <w:b w:val="0"/>
          <w:bCs w:val="0"/>
          <w:position w:val="0"/>
        </w:rPr>
        <w:t xml:space="preserve"> (IC-1 through IC-15) affecting on average 5,132 facilities. </w:t>
      </w:r>
      <w:r w:rsidRPr="00893D52" w:rsidR="00C42E6D">
        <w:rPr>
          <w:rFonts w:cstheme="minorBidi"/>
          <w:b w:val="0"/>
          <w:bCs w:val="0"/>
          <w:position w:val="0"/>
        </w:rPr>
        <w:t xml:space="preserve">See Table </w:t>
      </w:r>
      <w:r w:rsidR="00B445CD">
        <w:rPr>
          <w:rFonts w:cstheme="minorBidi"/>
          <w:b w:val="0"/>
          <w:bCs w:val="0"/>
          <w:position w:val="0"/>
        </w:rPr>
        <w:t>1</w:t>
      </w:r>
      <w:r w:rsidRPr="00893D52" w:rsidR="00C42E6D">
        <w:rPr>
          <w:rFonts w:cstheme="minorBidi"/>
          <w:b w:val="0"/>
          <w:bCs w:val="0"/>
          <w:position w:val="0"/>
        </w:rPr>
        <w:t xml:space="preserve">. </w:t>
      </w:r>
      <w:r w:rsidRPr="00893D52">
        <w:rPr>
          <w:rFonts w:cstheme="minorBidi"/>
          <w:b w:val="0"/>
          <w:bCs w:val="0"/>
          <w:position w:val="0"/>
        </w:rPr>
        <w:t xml:space="preserve">The ICs are organized into the following </w:t>
      </w:r>
      <w:r w:rsidRPr="00893D52" w:rsidR="00AC4ADE">
        <w:rPr>
          <w:rFonts w:cstheme="minorBidi"/>
          <w:b w:val="0"/>
          <w:bCs w:val="0"/>
          <w:position w:val="0"/>
        </w:rPr>
        <w:t>4</w:t>
      </w:r>
      <w:r w:rsidRPr="00893D52">
        <w:rPr>
          <w:rFonts w:cstheme="minorBidi"/>
          <w:b w:val="0"/>
          <w:bCs w:val="0"/>
          <w:position w:val="0"/>
        </w:rPr>
        <w:t xml:space="preserve"> </w:t>
      </w:r>
      <w:r w:rsidRPr="00893D52" w:rsidR="00AC4ADE">
        <w:rPr>
          <w:rFonts w:cstheme="minorBidi"/>
          <w:b w:val="0"/>
          <w:bCs w:val="0"/>
          <w:position w:val="0"/>
        </w:rPr>
        <w:t>c</w:t>
      </w:r>
      <w:r w:rsidRPr="00893D52">
        <w:rPr>
          <w:rFonts w:cstheme="minorBidi"/>
          <w:b w:val="0"/>
          <w:bCs w:val="0"/>
          <w:position w:val="0"/>
        </w:rPr>
        <w:t>ategories:</w:t>
      </w:r>
    </w:p>
    <w:p w:rsidR="002A6B8F" w:rsidRPr="00893D52" w:rsidP="002101C2" w14:paraId="55ACE626" w14:textId="77777777">
      <w:pPr>
        <w:pStyle w:val="ListParagraph"/>
        <w:numPr>
          <w:ilvl w:val="0"/>
          <w:numId w:val="11"/>
        </w:numPr>
        <w:spacing w:line="240" w:lineRule="auto"/>
        <w:ind w:left="270" w:hanging="270" w:leftChars="0" w:firstLineChars="0"/>
        <w:rPr>
          <w:rFonts w:eastAsiaTheme="majorEastAsia"/>
        </w:rPr>
      </w:pPr>
      <w:r w:rsidRPr="002101C2">
        <w:rPr>
          <w:rFonts w:eastAsiaTheme="majorEastAsia"/>
          <w:b/>
          <w:bCs/>
        </w:rPr>
        <w:t>Category A:</w:t>
      </w:r>
      <w:r w:rsidRPr="00893D52">
        <w:rPr>
          <w:rFonts w:eastAsiaTheme="majorEastAsia"/>
        </w:rPr>
        <w:t xml:space="preserve"> Information Collections related to Hospital Administration (IC-1, IC-2)</w:t>
      </w:r>
    </w:p>
    <w:p w:rsidR="002A6B8F" w:rsidRPr="00893D52" w:rsidP="002101C2" w14:paraId="650623AF" w14:textId="7EEDB6F4">
      <w:pPr>
        <w:pStyle w:val="ListParagraph"/>
        <w:numPr>
          <w:ilvl w:val="0"/>
          <w:numId w:val="11"/>
        </w:numPr>
        <w:spacing w:line="240" w:lineRule="auto"/>
        <w:ind w:left="270" w:hanging="270" w:leftChars="0" w:firstLineChars="0"/>
        <w:rPr>
          <w:rFonts w:eastAsiaTheme="majorEastAsia"/>
        </w:rPr>
      </w:pPr>
      <w:r w:rsidRPr="002101C2">
        <w:rPr>
          <w:rFonts w:eastAsiaTheme="majorEastAsia"/>
          <w:b/>
          <w:bCs/>
        </w:rPr>
        <w:t>Category B:</w:t>
      </w:r>
      <w:r w:rsidRPr="00893D52">
        <w:rPr>
          <w:rFonts w:eastAsiaTheme="majorEastAsia"/>
        </w:rPr>
        <w:t xml:space="preserve"> Information Collections related to Basic Hospital Functions</w:t>
      </w:r>
      <w:r w:rsidRPr="00893D52" w:rsidR="00D47538">
        <w:rPr>
          <w:rFonts w:eastAsiaTheme="majorEastAsia"/>
        </w:rPr>
        <w:t xml:space="preserve"> (IC-3</w:t>
      </w:r>
      <w:r w:rsidRPr="00893D52" w:rsidR="00741BE6">
        <w:rPr>
          <w:rFonts w:eastAsiaTheme="majorEastAsia"/>
        </w:rPr>
        <w:t xml:space="preserve"> to IC-10)</w:t>
      </w:r>
    </w:p>
    <w:p w:rsidR="00741BE6" w:rsidRPr="00893D52" w:rsidP="002101C2" w14:paraId="5C4D5202" w14:textId="3A85DFC3">
      <w:pPr>
        <w:pStyle w:val="ListParagraph"/>
        <w:numPr>
          <w:ilvl w:val="0"/>
          <w:numId w:val="11"/>
        </w:numPr>
        <w:spacing w:line="240" w:lineRule="auto"/>
        <w:ind w:left="270" w:hanging="270" w:leftChars="0" w:firstLineChars="0"/>
        <w:rPr>
          <w:rFonts w:eastAsiaTheme="majorEastAsia"/>
        </w:rPr>
      </w:pPr>
      <w:r w:rsidRPr="002101C2">
        <w:rPr>
          <w:rFonts w:eastAsiaTheme="majorEastAsia"/>
          <w:b/>
          <w:bCs/>
        </w:rPr>
        <w:t>Category C:</w:t>
      </w:r>
      <w:r w:rsidRPr="00893D52">
        <w:rPr>
          <w:rFonts w:eastAsiaTheme="majorEastAsia"/>
        </w:rPr>
        <w:t xml:space="preserve"> Information Collections related to Optional Hospital Services</w:t>
      </w:r>
      <w:r w:rsidRPr="00893D52" w:rsidR="001C49B1">
        <w:rPr>
          <w:rFonts w:eastAsiaTheme="majorEastAsia"/>
        </w:rPr>
        <w:t xml:space="preserve"> (IC-11 to </w:t>
      </w:r>
      <w:r w:rsidRPr="00893D52" w:rsidR="00DD3411">
        <w:rPr>
          <w:rFonts w:eastAsiaTheme="majorEastAsia"/>
        </w:rPr>
        <w:t>IC-13)</w:t>
      </w:r>
    </w:p>
    <w:p w:rsidR="00DD3411" w:rsidRPr="00893D52" w:rsidP="002101C2" w14:paraId="79CBE0C8" w14:textId="6CA4BBDB">
      <w:pPr>
        <w:pStyle w:val="ListParagraph"/>
        <w:numPr>
          <w:ilvl w:val="2"/>
          <w:numId w:val="11"/>
        </w:numPr>
        <w:spacing w:line="240" w:lineRule="auto"/>
        <w:ind w:left="630" w:leftChars="0" w:firstLineChars="0"/>
        <w:rPr>
          <w:rFonts w:eastAsiaTheme="majorEastAsia"/>
        </w:rPr>
      </w:pPr>
      <w:r w:rsidRPr="002101C2">
        <w:rPr>
          <w:rFonts w:eastAsiaTheme="majorEastAsia"/>
          <w:b/>
          <w:bCs/>
        </w:rPr>
        <w:t>Category C-1:</w:t>
      </w:r>
      <w:r w:rsidRPr="00893D52">
        <w:rPr>
          <w:rFonts w:eastAsiaTheme="majorEastAsia"/>
        </w:rPr>
        <w:t xml:space="preserve"> Information Collections Related to Proposed § 482.46 </w:t>
      </w:r>
      <w:r w:rsidRPr="00893D52">
        <w:rPr>
          <w:rFonts w:eastAsiaTheme="majorEastAsia"/>
          <w:b/>
          <w:bCs/>
        </w:rPr>
        <w:t>(NEW</w:t>
      </w:r>
      <w:r w:rsidRPr="00893D52">
        <w:rPr>
          <w:rFonts w:eastAsiaTheme="majorEastAsia"/>
        </w:rPr>
        <w:t xml:space="preserve"> -IC-14 and IC-15)</w:t>
      </w:r>
    </w:p>
    <w:p w:rsidR="00DD3411" w:rsidRPr="00893D52" w:rsidP="002101C2" w14:paraId="72F9E340" w14:textId="5189B8F9">
      <w:pPr>
        <w:pStyle w:val="ListParagraph"/>
        <w:numPr>
          <w:ilvl w:val="0"/>
          <w:numId w:val="11"/>
        </w:numPr>
        <w:spacing w:line="240" w:lineRule="auto"/>
        <w:ind w:left="270" w:hanging="270" w:leftChars="0" w:firstLineChars="0"/>
        <w:rPr>
          <w:rFonts w:eastAsiaTheme="majorEastAsia"/>
        </w:rPr>
      </w:pPr>
      <w:r w:rsidRPr="002101C2">
        <w:rPr>
          <w:rFonts w:eastAsiaTheme="majorEastAsia"/>
          <w:b/>
          <w:bCs/>
        </w:rPr>
        <w:t>Category D:</w:t>
      </w:r>
      <w:r w:rsidRPr="00893D52">
        <w:rPr>
          <w:rFonts w:eastAsiaTheme="majorEastAsia"/>
        </w:rPr>
        <w:t xml:space="preserve"> Exemptions from Paperwork Burden</w:t>
      </w:r>
    </w:p>
    <w:p w:rsidR="002A6B8F" w:rsidRPr="00893D52" w:rsidP="00C42E6D" w14:paraId="4B3ACB0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B445CD" w:rsidP="00C42E6D" w14:paraId="74D82236" w14:textId="4B6992A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1 below, t</w:t>
      </w:r>
      <w:r w:rsidRPr="00893D52" w:rsidR="008E00E5">
        <w:rPr>
          <w:rFonts w:cstheme="minorBidi"/>
          <w:b w:val="0"/>
          <w:bCs w:val="0"/>
          <w:position w:val="0"/>
        </w:rPr>
        <w:t xml:space="preserve">he total annual burden </w:t>
      </w:r>
      <w:r w:rsidRPr="00893D52" w:rsidR="002A6B8F">
        <w:rPr>
          <w:rFonts w:cstheme="minorBidi"/>
          <w:b w:val="0"/>
          <w:bCs w:val="0"/>
          <w:position w:val="0"/>
        </w:rPr>
        <w:t xml:space="preserve">for all 15 ICs </w:t>
      </w:r>
      <w:r w:rsidRPr="00893D52" w:rsidR="008E00E5">
        <w:rPr>
          <w:rFonts w:cstheme="minorBidi"/>
          <w:b w:val="0"/>
          <w:bCs w:val="0"/>
          <w:position w:val="0"/>
        </w:rPr>
        <w:t xml:space="preserve">is </w:t>
      </w:r>
      <w:r w:rsidRPr="00E54EB4" w:rsidR="008E00E5">
        <w:rPr>
          <w:rFonts w:cstheme="minorBidi"/>
          <w:position w:val="0"/>
        </w:rPr>
        <w:t>3,619,870 hours</w:t>
      </w:r>
      <w:r w:rsidRPr="00893D52" w:rsidR="008E00E5">
        <w:rPr>
          <w:rFonts w:cstheme="minorBidi"/>
          <w:b w:val="0"/>
          <w:bCs w:val="0"/>
          <w:position w:val="0"/>
        </w:rPr>
        <w:t xml:space="preserve"> at a cost of </w:t>
      </w:r>
      <w:r w:rsidRPr="00E54EB4" w:rsidR="008E00E5">
        <w:rPr>
          <w:rFonts w:cstheme="minorBidi"/>
          <w:position w:val="0"/>
        </w:rPr>
        <w:t>$</w:t>
      </w:r>
      <w:r w:rsidRPr="00F35717" w:rsidR="00F35717">
        <w:rPr>
          <w:rFonts w:cstheme="minorBidi"/>
          <w:position w:val="0"/>
        </w:rPr>
        <w:t>323,816,359</w:t>
      </w:r>
      <w:r w:rsidRPr="00893D52" w:rsidR="008E00E5">
        <w:rPr>
          <w:rFonts w:cstheme="minorBidi"/>
          <w:b w:val="0"/>
          <w:bCs w:val="0"/>
          <w:position w:val="0"/>
        </w:rPr>
        <w:t>. This represents an increase of 41,186 hours and $7,272,253 from the currently approved burden, due to the addition of two new one-time information collections (IC-14 and IC-15) related to proposed § 482.46.</w:t>
      </w:r>
      <w:r w:rsidRPr="00893D52" w:rsidR="00D47538">
        <w:rPr>
          <w:rFonts w:cstheme="minorBidi"/>
          <w:b w:val="0"/>
          <w:bCs w:val="0"/>
          <w:position w:val="0"/>
        </w:rPr>
        <w:t xml:space="preserve"> </w:t>
      </w:r>
    </w:p>
    <w:p w:rsidR="00B445CD" w:rsidP="00C42E6D" w14:paraId="23E64FCA"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D063C" w:rsidP="00C42E6D" w14:paraId="7DF71DD3" w14:textId="208CC2D0">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 xml:space="preserve">Note: </w:t>
      </w:r>
      <w:r w:rsidRPr="00893D52" w:rsidR="008E00E5">
        <w:rPr>
          <w:rFonts w:cstheme="minorBidi"/>
          <w:b w:val="0"/>
          <w:bCs w:val="0"/>
          <w:position w:val="0"/>
        </w:rPr>
        <w:t xml:space="preserve">These one-time burdens will be removed in subsequent renewal cycles after initial implementation. For additional details on the requirements of § 482.46, see the proposed </w:t>
      </w:r>
      <w:r w:rsidRPr="00893D52" w:rsidR="008E00E5">
        <w:rPr>
          <w:rFonts w:cstheme="minorBidi"/>
          <w:b w:val="0"/>
          <w:bCs w:val="0"/>
          <w:position w:val="0"/>
        </w:rPr>
        <w:t>rule</w:t>
      </w:r>
      <w:r w:rsidR="00893D52">
        <w:rPr>
          <w:rFonts w:cstheme="minorBidi"/>
          <w:b w:val="0"/>
          <w:bCs w:val="0"/>
          <w:position w:val="0"/>
        </w:rPr>
        <w:t xml:space="preserve"> (</w:t>
      </w:r>
      <w:hyperlink r:id="rId12" w:history="1">
        <w:r w:rsidRPr="00893D52" w:rsidR="00893D52">
          <w:rPr>
            <w:rStyle w:val="Hyperlink"/>
            <w:rFonts w:cstheme="minorBidi"/>
            <w:b w:val="0"/>
            <w:bCs w:val="0"/>
            <w:position w:val="0"/>
          </w:rPr>
          <w:t>CMS-3481-P</w:t>
        </w:r>
      </w:hyperlink>
      <w:r w:rsidR="00893D52">
        <w:rPr>
          <w:rFonts w:cstheme="minorBidi"/>
          <w:b w:val="0"/>
          <w:bCs w:val="0"/>
          <w:position w:val="0"/>
        </w:rPr>
        <w:t>)</w:t>
      </w:r>
      <w:r w:rsidRPr="00893D52" w:rsidR="008E00E5">
        <w:rPr>
          <w:rFonts w:cstheme="minorBidi"/>
          <w:b w:val="0"/>
          <w:bCs w:val="0"/>
          <w:position w:val="0"/>
        </w:rPr>
        <w:t xml:space="preserve"> published at 90 FR 59463 (December 19, 2025).</w:t>
      </w:r>
    </w:p>
    <w:p w:rsidR="009B3B5A" w:rsidP="00C42E6D" w14:paraId="3C8926A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sectPr>
          <w:headerReference w:type="default" r:id="rId13"/>
          <w:footerReference w:type="even" r:id="rId14"/>
          <w:footerReference w:type="default" r:id="rId15"/>
          <w:pgSz w:w="12240" w:h="15840"/>
          <w:pgMar w:top="1440" w:right="1800" w:bottom="1440" w:left="1710" w:header="720" w:footer="720" w:gutter="0"/>
          <w:pgNumType w:start="1"/>
          <w:cols w:space="720"/>
        </w:sectPr>
      </w:pPr>
    </w:p>
    <w:p w:rsidR="009B3B5A" w:rsidP="00C42E6D" w14:paraId="4708D628"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sectPr w:rsidSect="009B3B5A">
          <w:type w:val="continuous"/>
          <w:pgSz w:w="12240" w:h="15840"/>
          <w:pgMar w:top="1440" w:right="1800" w:bottom="1440" w:left="1710" w:header="720" w:footer="720" w:gutter="0"/>
          <w:pgNumType w:start="1"/>
          <w:cols w:space="720"/>
        </w:sectPr>
      </w:pPr>
    </w:p>
    <w:p w:rsidR="00E54EB4" w:rsidRPr="00A53787" w:rsidP="00A53787" w14:paraId="633E2546" w14:textId="1A5479A6">
      <w:pPr>
        <w:pStyle w:val="Heading5"/>
      </w:pPr>
      <w:r w:rsidRPr="00A53787">
        <w:t>Table 1. Summary of Information Collections</w:t>
      </w:r>
      <w:r w:rsidRPr="00A53787" w:rsidR="009B3B5A">
        <w:t xml:space="preserve"> for Industry</w:t>
      </w:r>
    </w:p>
    <w:tbl>
      <w:tblPr>
        <w:tblW w:w="10167" w:type="dxa"/>
        <w:tblInd w:w="-815" w:type="dxa"/>
        <w:tblLook w:val="04A0"/>
      </w:tblPr>
      <w:tblGrid>
        <w:gridCol w:w="926"/>
        <w:gridCol w:w="657"/>
        <w:gridCol w:w="3097"/>
        <w:gridCol w:w="1094"/>
        <w:gridCol w:w="1697"/>
        <w:gridCol w:w="1380"/>
        <w:gridCol w:w="1316"/>
      </w:tblGrid>
      <w:tr w14:paraId="27F31915" w14:textId="77777777" w:rsidTr="00797D13">
        <w:tblPrEx>
          <w:tblW w:w="10167" w:type="dxa"/>
          <w:tblInd w:w="-815" w:type="dxa"/>
          <w:tblLook w:val="04A0"/>
        </w:tblPrEx>
        <w:trPr>
          <w:trHeight w:val="263"/>
        </w:trPr>
        <w:tc>
          <w:tcPr>
            <w:tcW w:w="926" w:type="dxa"/>
            <w:tcBorders>
              <w:top w:val="single" w:sz="4" w:space="0" w:color="auto"/>
              <w:left w:val="single" w:sz="4" w:space="0" w:color="auto"/>
              <w:bottom w:val="single" w:sz="4" w:space="0" w:color="auto"/>
            </w:tcBorders>
            <w:shd w:val="clear" w:color="auto" w:fill="F2F2F2" w:themeFill="background1" w:themeFillShade="F2"/>
            <w:vAlign w:val="center"/>
          </w:tcPr>
          <w:p w:rsidR="009B3B5A" w:rsidRPr="00B445CD" w:rsidP="00AD69B4" w14:paraId="6228D11C"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445CD">
              <w:rPr>
                <w:b/>
                <w:bCs/>
                <w:color w:val="000000"/>
                <w:position w:val="0"/>
                <w:sz w:val="18"/>
                <w:szCs w:val="18"/>
              </w:rPr>
              <w:t>Category</w:t>
            </w:r>
          </w:p>
        </w:tc>
        <w:tc>
          <w:tcPr>
            <w:tcW w:w="657" w:type="dxa"/>
            <w:tcBorders>
              <w:top w:val="single" w:sz="4" w:space="0" w:color="auto"/>
              <w:left w:val="single" w:sz="4" w:space="0" w:color="auto"/>
              <w:bottom w:val="single" w:sz="4" w:space="0" w:color="auto"/>
            </w:tcBorders>
            <w:shd w:val="clear" w:color="auto" w:fill="F2F2F2" w:themeFill="background1" w:themeFillShade="F2"/>
            <w:vAlign w:val="center"/>
          </w:tcPr>
          <w:p w:rsidR="009B3B5A" w:rsidRPr="00B445CD" w:rsidP="00AD69B4" w14:paraId="52EB017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445CD">
              <w:rPr>
                <w:b/>
                <w:bCs/>
                <w:color w:val="000000"/>
                <w:position w:val="0"/>
                <w:sz w:val="18"/>
                <w:szCs w:val="18"/>
              </w:rPr>
              <w:t>Table #</w:t>
            </w:r>
          </w:p>
        </w:tc>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B3B5A" w:rsidRPr="002A6B8F" w:rsidP="00AD69B4" w14:paraId="1CA48B26" w14:textId="2AA13E6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A6B8F">
              <w:rPr>
                <w:b/>
                <w:bCs/>
                <w:color w:val="000000"/>
                <w:position w:val="0"/>
                <w:sz w:val="20"/>
                <w:szCs w:val="20"/>
              </w:rPr>
              <w:t xml:space="preserve">Information Collection (IC) </w:t>
            </w:r>
          </w:p>
        </w:tc>
        <w:tc>
          <w:tcPr>
            <w:tcW w:w="1094" w:type="dxa"/>
            <w:tcBorders>
              <w:top w:val="single" w:sz="4" w:space="0" w:color="auto"/>
              <w:bottom w:val="single" w:sz="4" w:space="0" w:color="auto"/>
            </w:tcBorders>
            <w:shd w:val="clear" w:color="auto" w:fill="F2F2F2" w:themeFill="background1" w:themeFillShade="F2"/>
            <w:vAlign w:val="center"/>
          </w:tcPr>
          <w:p w:rsidR="009B3B5A" w:rsidRPr="002A6B8F" w:rsidP="00AD69B4" w14:paraId="766AF58C" w14:textId="65662C0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Responses</w:t>
            </w:r>
          </w:p>
        </w:tc>
        <w:tc>
          <w:tcPr>
            <w:tcW w:w="1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B3B5A" w:rsidRPr="002A6B8F" w:rsidP="00AD69B4" w14:paraId="44414AF3" w14:textId="44A4003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Respondents</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B3B5A" w:rsidRPr="002A6B8F" w:rsidP="00AD69B4" w14:paraId="6F7B04DF" w14:textId="372A425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A6B8F">
              <w:rPr>
                <w:b/>
                <w:bCs/>
                <w:color w:val="000000"/>
                <w:position w:val="0"/>
                <w:sz w:val="20"/>
                <w:szCs w:val="20"/>
              </w:rPr>
              <w:t>Burden Hours</w:t>
            </w:r>
          </w:p>
        </w:tc>
        <w:tc>
          <w:tcPr>
            <w:tcW w:w="1316" w:type="dxa"/>
            <w:tcBorders>
              <w:top w:val="single" w:sz="4" w:space="0" w:color="auto"/>
              <w:bottom w:val="single" w:sz="4" w:space="0" w:color="auto"/>
              <w:right w:val="single" w:sz="4" w:space="0" w:color="auto"/>
            </w:tcBorders>
            <w:shd w:val="clear" w:color="auto" w:fill="F2F2F2" w:themeFill="background1" w:themeFillShade="F2"/>
            <w:vAlign w:val="center"/>
          </w:tcPr>
          <w:p w:rsidR="009B3B5A" w:rsidRPr="002A6B8F" w:rsidP="009B3B5A" w14:paraId="6A5C5868" w14:textId="314CA3E4">
            <w:pPr>
              <w:suppressAutoHyphens w:val="0"/>
              <w:spacing w:line="240" w:lineRule="auto"/>
              <w:ind w:left="-108" w:firstLine="0" w:leftChars="0" w:firstLineChars="0"/>
              <w:jc w:val="center"/>
              <w:textDirection w:val="lrTb"/>
              <w:textAlignment w:val="auto"/>
              <w:outlineLvl w:val="9"/>
              <w:rPr>
                <w:b/>
                <w:bCs/>
                <w:color w:val="000000"/>
                <w:position w:val="0"/>
                <w:sz w:val="20"/>
                <w:szCs w:val="20"/>
              </w:rPr>
            </w:pPr>
            <w:r w:rsidRPr="002A6B8F">
              <w:rPr>
                <w:b/>
                <w:bCs/>
                <w:color w:val="000000"/>
                <w:position w:val="0"/>
                <w:sz w:val="20"/>
                <w:szCs w:val="20"/>
              </w:rPr>
              <w:t>Burden Costs</w:t>
            </w:r>
          </w:p>
        </w:tc>
      </w:tr>
      <w:tr w14:paraId="5B4EABA2"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341604E2"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A</w:t>
            </w:r>
          </w:p>
        </w:tc>
        <w:tc>
          <w:tcPr>
            <w:tcW w:w="657" w:type="dxa"/>
            <w:tcBorders>
              <w:top w:val="single" w:sz="4" w:space="0" w:color="auto"/>
              <w:left w:val="single" w:sz="4" w:space="0" w:color="auto"/>
              <w:bottom w:val="single" w:sz="4" w:space="0" w:color="auto"/>
            </w:tcBorders>
            <w:vAlign w:val="center"/>
          </w:tcPr>
          <w:p w:rsidR="009B3B5A" w:rsidRPr="00A67D17" w:rsidP="009B3B5A" w14:paraId="4BC62C2A"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3b</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0C992DD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IC-1: 42 CFR 482.12(d)(1), (d)(2), (d)(4)</w:t>
            </w:r>
          </w:p>
        </w:tc>
        <w:tc>
          <w:tcPr>
            <w:tcW w:w="1094" w:type="dxa"/>
            <w:tcBorders>
              <w:top w:val="single" w:sz="4" w:space="0" w:color="auto"/>
              <w:bottom w:val="single" w:sz="4" w:space="0" w:color="auto"/>
              <w:right w:val="single" w:sz="4" w:space="0" w:color="auto"/>
            </w:tcBorders>
            <w:vAlign w:val="center"/>
          </w:tcPr>
          <w:p w:rsidR="00F71D52" w:rsidRPr="009B3B5A" w:rsidP="009B3B5A" w14:paraId="39B92F46" w14:textId="4102EC09">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w:t>
            </w:r>
            <w:r w:rsidR="00797D13">
              <w:rPr>
                <w:sz w:val="20"/>
                <w:szCs w:val="20"/>
              </w:rPr>
              <w:t>4</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4C0B490C" w14:textId="037076FC">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w:t>
            </w:r>
            <w:r w:rsidR="00797D13">
              <w:rPr>
                <w:sz w:val="20"/>
                <w:szCs w:val="20"/>
              </w:rPr>
              <w:t>4</w:t>
            </w:r>
          </w:p>
        </w:tc>
        <w:tc>
          <w:tcPr>
            <w:tcW w:w="1380"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6B8037C4" w14:textId="17E5200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38,278</w:t>
            </w:r>
          </w:p>
        </w:tc>
        <w:tc>
          <w:tcPr>
            <w:tcW w:w="1316" w:type="dxa"/>
            <w:tcBorders>
              <w:top w:val="single" w:sz="4" w:space="0" w:color="auto"/>
              <w:bottom w:val="single" w:sz="4" w:space="0" w:color="auto"/>
              <w:right w:val="single" w:sz="4" w:space="0" w:color="auto"/>
            </w:tcBorders>
            <w:vAlign w:val="center"/>
          </w:tcPr>
          <w:p w:rsidR="009B3B5A" w:rsidRPr="009B3B5A" w:rsidP="009B3B5A" w14:paraId="09F8108D" w14:textId="7BFB5ECF">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$11,338,526</w:t>
            </w:r>
          </w:p>
        </w:tc>
      </w:tr>
      <w:tr w14:paraId="5EB42F0F"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741B47B4"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A</w:t>
            </w:r>
          </w:p>
        </w:tc>
        <w:tc>
          <w:tcPr>
            <w:tcW w:w="657" w:type="dxa"/>
            <w:tcBorders>
              <w:top w:val="single" w:sz="4" w:space="0" w:color="auto"/>
              <w:left w:val="single" w:sz="4" w:space="0" w:color="auto"/>
              <w:bottom w:val="single" w:sz="4" w:space="0" w:color="auto"/>
            </w:tcBorders>
            <w:vAlign w:val="center"/>
          </w:tcPr>
          <w:p w:rsidR="009B3B5A" w:rsidRPr="00A67D17" w:rsidP="009B3B5A" w14:paraId="559ACD22"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4</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2EBC7E39"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IC-2: 482.12(e)(2)</w:t>
            </w:r>
          </w:p>
        </w:tc>
        <w:tc>
          <w:tcPr>
            <w:tcW w:w="1094" w:type="dxa"/>
            <w:tcBorders>
              <w:top w:val="single" w:sz="4" w:space="0" w:color="auto"/>
              <w:bottom w:val="single" w:sz="4" w:space="0" w:color="auto"/>
              <w:right w:val="single" w:sz="4" w:space="0" w:color="auto"/>
            </w:tcBorders>
            <w:vAlign w:val="center"/>
          </w:tcPr>
          <w:p w:rsidR="009B3B5A" w:rsidRPr="009B3B5A" w:rsidP="009B3B5A" w14:paraId="01953BA9" w14:textId="2792B520">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5,132</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1B0309C4" w14:textId="423B61E5">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5,132</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104327A1" w14:textId="67FE1F4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2,566</w:t>
            </w:r>
          </w:p>
        </w:tc>
        <w:tc>
          <w:tcPr>
            <w:tcW w:w="1316" w:type="dxa"/>
            <w:tcBorders>
              <w:top w:val="single" w:sz="4" w:space="0" w:color="auto"/>
              <w:bottom w:val="single" w:sz="4" w:space="0" w:color="auto"/>
              <w:right w:val="single" w:sz="4" w:space="0" w:color="auto"/>
            </w:tcBorders>
            <w:vAlign w:val="center"/>
          </w:tcPr>
          <w:p w:rsidR="009B3B5A" w:rsidRPr="009B3B5A" w:rsidP="009B3B5A" w14:paraId="630B3DDF" w14:textId="75711C1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$207,846</w:t>
            </w:r>
          </w:p>
        </w:tc>
      </w:tr>
      <w:tr w14:paraId="6D802A2B"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417E3894"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224D4F59"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5</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0AE9CB0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IC-3: 482.21</w:t>
            </w:r>
          </w:p>
        </w:tc>
        <w:tc>
          <w:tcPr>
            <w:tcW w:w="1094" w:type="dxa"/>
            <w:tcBorders>
              <w:top w:val="single" w:sz="4" w:space="0" w:color="auto"/>
              <w:bottom w:val="single" w:sz="4" w:space="0" w:color="auto"/>
              <w:right w:val="single" w:sz="4" w:space="0" w:color="auto"/>
            </w:tcBorders>
            <w:vAlign w:val="center"/>
          </w:tcPr>
          <w:p w:rsidR="009B3B5A" w:rsidRPr="009B3B5A" w:rsidP="009B3B5A" w14:paraId="09FEFBD2" w14:textId="7B275CCA">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5,132</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62871B5B" w14:textId="301F9FFA">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5,132</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461F4A4D" w14:textId="5E9A5A4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25,660</w:t>
            </w:r>
          </w:p>
        </w:tc>
        <w:tc>
          <w:tcPr>
            <w:tcW w:w="1316" w:type="dxa"/>
            <w:tcBorders>
              <w:top w:val="single" w:sz="4" w:space="0" w:color="auto"/>
              <w:bottom w:val="single" w:sz="4" w:space="0" w:color="auto"/>
              <w:right w:val="single" w:sz="4" w:space="0" w:color="auto"/>
            </w:tcBorders>
            <w:vAlign w:val="center"/>
          </w:tcPr>
          <w:p w:rsidR="009B3B5A" w:rsidRPr="009B3B5A" w:rsidP="009B3B5A" w14:paraId="6D93C2FC" w14:textId="0F507A8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$2,288,872</w:t>
            </w:r>
          </w:p>
        </w:tc>
      </w:tr>
      <w:tr w14:paraId="3D420773"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68DE94CD"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3DFF6CF1"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6</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0B0325A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IC-4</w:t>
            </w:r>
            <w:r>
              <w:rPr>
                <w:color w:val="262626"/>
                <w:sz w:val="20"/>
                <w:szCs w:val="20"/>
              </w:rPr>
              <w:t>a</w:t>
            </w:r>
            <w:r w:rsidRPr="002A6B8F">
              <w:rPr>
                <w:color w:val="262626"/>
                <w:sz w:val="20"/>
                <w:szCs w:val="20"/>
              </w:rPr>
              <w:t>: 482.21(b)(4) - Yr. 1 - IT System Changes</w:t>
            </w:r>
          </w:p>
        </w:tc>
        <w:tc>
          <w:tcPr>
            <w:tcW w:w="1094" w:type="dxa"/>
            <w:tcBorders>
              <w:top w:val="single" w:sz="4" w:space="0" w:color="auto"/>
              <w:bottom w:val="single" w:sz="4" w:space="0" w:color="auto"/>
              <w:right w:val="single" w:sz="4" w:space="0" w:color="auto"/>
            </w:tcBorders>
            <w:vAlign w:val="center"/>
          </w:tcPr>
          <w:p w:rsidR="009B3B5A" w:rsidRPr="009B3B5A" w:rsidP="009B3B5A" w14:paraId="67EB8DEC" w14:textId="4849178E">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2389D919" w14:textId="37198558">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12C94CAB" w14:textId="743154A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35,320</w:t>
            </w:r>
          </w:p>
        </w:tc>
        <w:tc>
          <w:tcPr>
            <w:tcW w:w="1316" w:type="dxa"/>
            <w:tcBorders>
              <w:top w:val="single" w:sz="4" w:space="0" w:color="auto"/>
              <w:bottom w:val="single" w:sz="4" w:space="0" w:color="auto"/>
              <w:right w:val="single" w:sz="4" w:space="0" w:color="auto"/>
            </w:tcBorders>
            <w:vAlign w:val="center"/>
          </w:tcPr>
          <w:p w:rsidR="009B3B5A" w:rsidRPr="009B3B5A" w:rsidP="009B3B5A" w14:paraId="5ECA6E89" w14:textId="1D7A29FF">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$3,842,110</w:t>
            </w:r>
          </w:p>
        </w:tc>
      </w:tr>
      <w:tr w14:paraId="33EB7549"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29248AD0"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79EE24B3"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6</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4002F0B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IC-4</w:t>
            </w:r>
            <w:r>
              <w:rPr>
                <w:color w:val="262626"/>
                <w:sz w:val="20"/>
                <w:szCs w:val="20"/>
              </w:rPr>
              <w:t>b</w:t>
            </w:r>
            <w:r w:rsidRPr="002A6B8F">
              <w:rPr>
                <w:color w:val="262626"/>
                <w:sz w:val="20"/>
                <w:szCs w:val="20"/>
              </w:rPr>
              <w:t>: 482.21(b)(4) - Ongoing IT System Maintenance</w:t>
            </w:r>
          </w:p>
        </w:tc>
        <w:tc>
          <w:tcPr>
            <w:tcW w:w="1094" w:type="dxa"/>
            <w:tcBorders>
              <w:top w:val="single" w:sz="4" w:space="0" w:color="auto"/>
              <w:bottom w:val="single" w:sz="4" w:space="0" w:color="auto"/>
              <w:right w:val="single" w:sz="4" w:space="0" w:color="auto"/>
            </w:tcBorders>
            <w:vAlign w:val="center"/>
          </w:tcPr>
          <w:p w:rsidR="009B3B5A" w:rsidRPr="009B3B5A" w:rsidP="009B3B5A" w14:paraId="5939E246" w14:textId="691D43E1">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76E4EEAF" w14:textId="22C1F072">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4BDAA3D5" w14:textId="7A5A57B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17,660</w:t>
            </w:r>
          </w:p>
        </w:tc>
        <w:tc>
          <w:tcPr>
            <w:tcW w:w="1316" w:type="dxa"/>
            <w:tcBorders>
              <w:top w:val="single" w:sz="4" w:space="0" w:color="auto"/>
              <w:bottom w:val="single" w:sz="4" w:space="0" w:color="auto"/>
              <w:right w:val="single" w:sz="4" w:space="0" w:color="auto"/>
            </w:tcBorders>
            <w:vAlign w:val="center"/>
          </w:tcPr>
          <w:p w:rsidR="005B1A9C" w:rsidP="009B3B5A" w14:paraId="103EA7AE" w14:textId="15CA5F14">
            <w:pPr>
              <w:suppressAutoHyphens w:val="0"/>
              <w:spacing w:line="240" w:lineRule="auto"/>
              <w:ind w:left="0" w:firstLine="0" w:leftChars="0" w:firstLineChars="0"/>
              <w:jc w:val="center"/>
              <w:textDirection w:val="lrTb"/>
              <w:textAlignment w:val="auto"/>
              <w:outlineLvl w:val="9"/>
              <w:rPr>
                <w:sz w:val="20"/>
                <w:szCs w:val="20"/>
              </w:rPr>
            </w:pPr>
            <w:r w:rsidRPr="009B3B5A">
              <w:rPr>
                <w:sz w:val="20"/>
                <w:szCs w:val="20"/>
              </w:rPr>
              <w:t>$</w:t>
            </w:r>
            <w:r w:rsidRPr="005B1A9C">
              <w:rPr>
                <w:sz w:val="20"/>
                <w:szCs w:val="20"/>
              </w:rPr>
              <w:t>$1,929,507</w:t>
            </w:r>
          </w:p>
          <w:p w:rsidR="009B3B5A" w:rsidRPr="009B3B5A" w:rsidP="009B3B5A" w14:paraId="5F2F520E" w14:textId="3BE58D4C">
            <w:pPr>
              <w:suppressAutoHyphens w:val="0"/>
              <w:spacing w:line="240" w:lineRule="auto"/>
              <w:ind w:left="0" w:firstLine="0" w:leftChars="0" w:firstLineChars="0"/>
              <w:jc w:val="center"/>
              <w:textDirection w:val="lrTb"/>
              <w:textAlignment w:val="auto"/>
              <w:outlineLvl w:val="9"/>
              <w:rPr>
                <w:color w:val="262626"/>
                <w:sz w:val="20"/>
                <w:szCs w:val="20"/>
              </w:rPr>
            </w:pPr>
          </w:p>
        </w:tc>
      </w:tr>
      <w:tr w14:paraId="25ADD0A9"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6AFF4B22"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5EF23A7B"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7</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0DBA668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IC-5: 482.21(b)(4) - Data Analysis</w:t>
            </w:r>
          </w:p>
        </w:tc>
        <w:tc>
          <w:tcPr>
            <w:tcW w:w="1094" w:type="dxa"/>
            <w:tcBorders>
              <w:top w:val="single" w:sz="4" w:space="0" w:color="auto"/>
              <w:bottom w:val="single" w:sz="4" w:space="0" w:color="auto"/>
              <w:right w:val="single" w:sz="4" w:space="0" w:color="auto"/>
            </w:tcBorders>
            <w:vAlign w:val="center"/>
          </w:tcPr>
          <w:p w:rsidR="009B3B5A" w:rsidRPr="009B3B5A" w:rsidP="009B3B5A" w14:paraId="5629434D" w14:textId="053219D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391EC502" w14:textId="6E16DB98">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42FB83A9" w14:textId="47A5A7AF">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35,320</w:t>
            </w:r>
          </w:p>
        </w:tc>
        <w:tc>
          <w:tcPr>
            <w:tcW w:w="1316" w:type="dxa"/>
            <w:tcBorders>
              <w:top w:val="single" w:sz="4" w:space="0" w:color="auto"/>
              <w:bottom w:val="single" w:sz="4" w:space="0" w:color="auto"/>
              <w:right w:val="single" w:sz="4" w:space="0" w:color="auto"/>
            </w:tcBorders>
            <w:vAlign w:val="center"/>
          </w:tcPr>
          <w:p w:rsidR="00F71D52" w:rsidP="009B3B5A" w14:paraId="0362DC31" w14:textId="39AD8187">
            <w:pPr>
              <w:suppressAutoHyphens w:val="0"/>
              <w:spacing w:line="240" w:lineRule="auto"/>
              <w:ind w:left="0" w:firstLine="0" w:leftChars="0" w:firstLineChars="0"/>
              <w:jc w:val="center"/>
              <w:textDirection w:val="lrTb"/>
              <w:textAlignment w:val="auto"/>
              <w:outlineLvl w:val="9"/>
              <w:rPr>
                <w:sz w:val="20"/>
                <w:szCs w:val="20"/>
              </w:rPr>
            </w:pPr>
            <w:r w:rsidRPr="00F71D52">
              <w:rPr>
                <w:sz w:val="20"/>
                <w:szCs w:val="20"/>
              </w:rPr>
              <w:t>$4,060,515</w:t>
            </w:r>
          </w:p>
          <w:p w:rsidR="009B3B5A" w:rsidRPr="009B3B5A" w:rsidP="009B3B5A" w14:paraId="0315EC6F" w14:textId="706A6849">
            <w:pPr>
              <w:suppressAutoHyphens w:val="0"/>
              <w:spacing w:line="240" w:lineRule="auto"/>
              <w:ind w:left="0" w:firstLine="0" w:leftChars="0" w:firstLineChars="0"/>
              <w:jc w:val="center"/>
              <w:textDirection w:val="lrTb"/>
              <w:textAlignment w:val="auto"/>
              <w:outlineLvl w:val="9"/>
              <w:rPr>
                <w:color w:val="262626"/>
                <w:sz w:val="20"/>
                <w:szCs w:val="20"/>
              </w:rPr>
            </w:pPr>
          </w:p>
        </w:tc>
      </w:tr>
      <w:tr w14:paraId="0F7DE42D"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182ABB23"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3A59FC17"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8</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2928D80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IC-6: 482.21(g)</w:t>
            </w:r>
          </w:p>
        </w:tc>
        <w:tc>
          <w:tcPr>
            <w:tcW w:w="1094" w:type="dxa"/>
            <w:tcBorders>
              <w:top w:val="single" w:sz="4" w:space="0" w:color="auto"/>
              <w:bottom w:val="single" w:sz="4" w:space="0" w:color="auto"/>
              <w:right w:val="single" w:sz="4" w:space="0" w:color="auto"/>
            </w:tcBorders>
            <w:vAlign w:val="center"/>
          </w:tcPr>
          <w:p w:rsidR="009B3B5A" w:rsidRPr="009B3B5A" w:rsidP="009B3B5A" w14:paraId="2C208907" w14:textId="7DF34BC7">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1,698</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6CD6B67A" w14:textId="79AF1158">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1,698</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1EF50819" w14:textId="6C78AEC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54,336</w:t>
            </w:r>
          </w:p>
        </w:tc>
        <w:tc>
          <w:tcPr>
            <w:tcW w:w="1316" w:type="dxa"/>
            <w:tcBorders>
              <w:top w:val="single" w:sz="4" w:space="0" w:color="auto"/>
              <w:bottom w:val="single" w:sz="4" w:space="0" w:color="auto"/>
              <w:right w:val="single" w:sz="4" w:space="0" w:color="auto"/>
            </w:tcBorders>
            <w:vAlign w:val="center"/>
          </w:tcPr>
          <w:p w:rsidR="009B3B5A" w:rsidRPr="009B3B5A" w:rsidP="009B3B5A" w14:paraId="0067C5B1" w14:textId="32729E18">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$5,284,176</w:t>
            </w:r>
          </w:p>
        </w:tc>
      </w:tr>
      <w:tr w14:paraId="515BFC23"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6BA73EC7"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0A204D7C"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9</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144944D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IC-7: 482.23(b)(7)</w:t>
            </w:r>
          </w:p>
        </w:tc>
        <w:tc>
          <w:tcPr>
            <w:tcW w:w="1094" w:type="dxa"/>
            <w:tcBorders>
              <w:top w:val="single" w:sz="4" w:space="0" w:color="auto"/>
              <w:bottom w:val="single" w:sz="4" w:space="0" w:color="auto"/>
              <w:right w:val="single" w:sz="4" w:space="0" w:color="auto"/>
            </w:tcBorders>
            <w:vAlign w:val="center"/>
          </w:tcPr>
          <w:p w:rsidR="009B3B5A" w:rsidRPr="009B3B5A" w:rsidP="009B3B5A" w14:paraId="60056B65" w14:textId="4C394724">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999</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5A9751A7" w14:textId="4C6B18C1">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999</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59E1FDA9" w14:textId="0423559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11,988</w:t>
            </w:r>
          </w:p>
        </w:tc>
        <w:tc>
          <w:tcPr>
            <w:tcW w:w="1316" w:type="dxa"/>
            <w:tcBorders>
              <w:top w:val="single" w:sz="4" w:space="0" w:color="auto"/>
              <w:bottom w:val="single" w:sz="4" w:space="0" w:color="auto"/>
              <w:right w:val="single" w:sz="4" w:space="0" w:color="auto"/>
            </w:tcBorders>
            <w:vAlign w:val="center"/>
          </w:tcPr>
          <w:p w:rsidR="009B3B5A" w:rsidRPr="009B3B5A" w:rsidP="009B3B5A" w14:paraId="34498047" w14:textId="7227D003">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$1,594,404</w:t>
            </w:r>
          </w:p>
        </w:tc>
      </w:tr>
      <w:tr w14:paraId="781A71E9"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50E4BB55"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71F385F1"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10</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26665521" w14:textId="6E807F2A">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IC-8: 482.42(</w:t>
            </w:r>
            <w:r>
              <w:rPr>
                <w:color w:val="262626"/>
                <w:sz w:val="20"/>
                <w:szCs w:val="20"/>
              </w:rPr>
              <w:t>e)(1)</w:t>
            </w:r>
          </w:p>
        </w:tc>
        <w:tc>
          <w:tcPr>
            <w:tcW w:w="1094" w:type="dxa"/>
            <w:tcBorders>
              <w:top w:val="single" w:sz="4" w:space="0" w:color="auto"/>
              <w:bottom w:val="single" w:sz="4" w:space="0" w:color="auto"/>
              <w:right w:val="single" w:sz="4" w:space="0" w:color="auto"/>
            </w:tcBorders>
            <w:vAlign w:val="center"/>
          </w:tcPr>
          <w:p w:rsidR="009B3B5A" w:rsidRPr="00975CCE" w:rsidP="00975CCE" w14:paraId="56413313" w14:textId="28CF14BD">
            <w:pPr>
              <w:suppressAutoHyphens w:val="0"/>
              <w:spacing w:line="240" w:lineRule="auto"/>
              <w:ind w:left="0" w:firstLine="0" w:leftChars="0" w:firstLineChars="0"/>
              <w:jc w:val="center"/>
              <w:textDirection w:val="lrTb"/>
              <w:textAlignment w:val="auto"/>
              <w:outlineLvl w:val="9"/>
              <w:rPr>
                <w:sz w:val="20"/>
                <w:szCs w:val="20"/>
              </w:rPr>
            </w:pPr>
            <w:r w:rsidRPr="00D3485A">
              <w:rPr>
                <w:sz w:val="20"/>
                <w:szCs w:val="20"/>
              </w:rPr>
              <w:t>259,688</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60508848" w14:textId="23FCBBB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4,994</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3EDCA017" w14:textId="7A245EAA">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194,766</w:t>
            </w:r>
          </w:p>
        </w:tc>
        <w:tc>
          <w:tcPr>
            <w:tcW w:w="1316" w:type="dxa"/>
            <w:tcBorders>
              <w:top w:val="single" w:sz="4" w:space="0" w:color="auto"/>
              <w:bottom w:val="single" w:sz="4" w:space="0" w:color="auto"/>
              <w:right w:val="single" w:sz="4" w:space="0" w:color="auto"/>
            </w:tcBorders>
            <w:vAlign w:val="center"/>
          </w:tcPr>
          <w:p w:rsidR="009B3B5A" w:rsidRPr="009B3B5A" w:rsidP="009B3B5A" w14:paraId="3E5A5994" w14:textId="7C64065C">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$15,191,748</w:t>
            </w:r>
          </w:p>
        </w:tc>
      </w:tr>
      <w:tr w14:paraId="49EB6ADC"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2990F946"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9B3B5A" w:rsidRPr="00A67D17" w:rsidP="009B3B5A" w14:paraId="39B7AF32"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11</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56C8F6EA" w14:textId="237A8B5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IC-9: 482.42</w:t>
            </w:r>
            <w:r>
              <w:rPr>
                <w:color w:val="262626"/>
                <w:sz w:val="20"/>
                <w:szCs w:val="20"/>
              </w:rPr>
              <w:t>(e)(2)</w:t>
            </w:r>
          </w:p>
        </w:tc>
        <w:tc>
          <w:tcPr>
            <w:tcW w:w="1094" w:type="dxa"/>
            <w:tcBorders>
              <w:top w:val="single" w:sz="4" w:space="0" w:color="auto"/>
              <w:bottom w:val="single" w:sz="4" w:space="0" w:color="auto"/>
              <w:right w:val="single" w:sz="4" w:space="0" w:color="auto"/>
            </w:tcBorders>
            <w:vAlign w:val="center"/>
          </w:tcPr>
          <w:p w:rsidR="009B3B5A" w:rsidRPr="00975CCE" w:rsidP="00975CCE" w14:paraId="30291CC7" w14:textId="35C99D1F">
            <w:pPr>
              <w:suppressAutoHyphens w:val="0"/>
              <w:spacing w:line="240" w:lineRule="auto"/>
              <w:ind w:left="0" w:firstLine="0" w:leftChars="0" w:firstLineChars="0"/>
              <w:jc w:val="center"/>
              <w:textDirection w:val="lrTb"/>
              <w:textAlignment w:val="auto"/>
              <w:outlineLvl w:val="9"/>
              <w:rPr>
                <w:sz w:val="20"/>
                <w:szCs w:val="20"/>
              </w:rPr>
            </w:pPr>
            <w:r w:rsidRPr="00F35717">
              <w:rPr>
                <w:sz w:val="20"/>
                <w:szCs w:val="20"/>
              </w:rPr>
              <w:t>1</w:t>
            </w:r>
            <w:r>
              <w:rPr>
                <w:sz w:val="20"/>
                <w:szCs w:val="20"/>
              </w:rPr>
              <w:t>,</w:t>
            </w:r>
            <w:r w:rsidRPr="00F35717">
              <w:rPr>
                <w:sz w:val="20"/>
                <w:szCs w:val="20"/>
              </w:rPr>
              <w:t>822</w:t>
            </w:r>
            <w:r>
              <w:rPr>
                <w:sz w:val="20"/>
                <w:szCs w:val="20"/>
              </w:rPr>
              <w:t>,</w:t>
            </w:r>
            <w:r w:rsidRPr="00F35717">
              <w:rPr>
                <w:sz w:val="20"/>
                <w:szCs w:val="20"/>
              </w:rPr>
              <w:t>810</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02DCED73" w14:textId="6FFB879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4,994</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76B56278" w14:textId="0C891AF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2,734,215</w:t>
            </w:r>
          </w:p>
        </w:tc>
        <w:tc>
          <w:tcPr>
            <w:tcW w:w="1316" w:type="dxa"/>
            <w:tcBorders>
              <w:top w:val="single" w:sz="4" w:space="0" w:color="auto"/>
              <w:bottom w:val="single" w:sz="4" w:space="0" w:color="auto"/>
              <w:right w:val="single" w:sz="4" w:space="0" w:color="auto"/>
            </w:tcBorders>
            <w:vAlign w:val="center"/>
          </w:tcPr>
          <w:p w:rsidR="009B3B5A" w:rsidRPr="009B3B5A" w:rsidP="009B3B5A" w14:paraId="395E910E" w14:textId="2455009E">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$213,268,770</w:t>
            </w:r>
          </w:p>
        </w:tc>
      </w:tr>
      <w:tr w14:paraId="3210ABC1"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797D13" w:rsidRPr="00A67D17" w:rsidP="00797D13" w14:paraId="676F552F"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B</w:t>
            </w:r>
          </w:p>
        </w:tc>
        <w:tc>
          <w:tcPr>
            <w:tcW w:w="657" w:type="dxa"/>
            <w:tcBorders>
              <w:top w:val="single" w:sz="4" w:space="0" w:color="auto"/>
              <w:left w:val="single" w:sz="4" w:space="0" w:color="auto"/>
              <w:bottom w:val="single" w:sz="4" w:space="0" w:color="auto"/>
            </w:tcBorders>
            <w:vAlign w:val="center"/>
          </w:tcPr>
          <w:p w:rsidR="00797D13" w:rsidRPr="00A67D17" w:rsidP="00797D13" w14:paraId="3523CF0E"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12</w:t>
            </w:r>
          </w:p>
        </w:tc>
        <w:tc>
          <w:tcPr>
            <w:tcW w:w="3097" w:type="dxa"/>
            <w:tcBorders>
              <w:top w:val="single" w:sz="4" w:space="0" w:color="auto"/>
              <w:left w:val="single" w:sz="4" w:space="0" w:color="auto"/>
              <w:bottom w:val="single" w:sz="4" w:space="0" w:color="auto"/>
              <w:right w:val="single" w:sz="4" w:space="0" w:color="auto"/>
            </w:tcBorders>
            <w:noWrap/>
            <w:vAlign w:val="center"/>
          </w:tcPr>
          <w:p w:rsidR="00797D13" w:rsidRPr="002A6B8F" w:rsidP="00797D13" w14:paraId="39CB23E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IC-10: 482.43(c)</w:t>
            </w:r>
          </w:p>
        </w:tc>
        <w:tc>
          <w:tcPr>
            <w:tcW w:w="1094" w:type="dxa"/>
            <w:tcBorders>
              <w:top w:val="single" w:sz="4" w:space="0" w:color="auto"/>
              <w:bottom w:val="single" w:sz="4" w:space="0" w:color="auto"/>
              <w:right w:val="single" w:sz="4" w:space="0" w:color="auto"/>
            </w:tcBorders>
          </w:tcPr>
          <w:p w:rsidR="00797D13" w:rsidRPr="00797D13" w:rsidP="00797D13" w14:paraId="5CF6630E" w14:textId="0F013A4E">
            <w:pPr>
              <w:suppressAutoHyphens w:val="0"/>
              <w:spacing w:line="240" w:lineRule="auto"/>
              <w:ind w:left="0" w:firstLine="0" w:leftChars="0" w:firstLineChars="0"/>
              <w:jc w:val="center"/>
              <w:textDirection w:val="lrTb"/>
              <w:textAlignment w:val="auto"/>
              <w:outlineLvl w:val="9"/>
              <w:rPr>
                <w:sz w:val="20"/>
                <w:szCs w:val="20"/>
              </w:rPr>
            </w:pPr>
            <w:r w:rsidRPr="00797D13">
              <w:rPr>
                <w:sz w:val="20"/>
                <w:szCs w:val="20"/>
              </w:rPr>
              <w:t>5,797</w:t>
            </w:r>
          </w:p>
        </w:tc>
        <w:tc>
          <w:tcPr>
            <w:tcW w:w="1697" w:type="dxa"/>
            <w:tcBorders>
              <w:top w:val="single" w:sz="4" w:space="0" w:color="auto"/>
              <w:left w:val="single" w:sz="4" w:space="0" w:color="auto"/>
              <w:bottom w:val="single" w:sz="4" w:space="0" w:color="auto"/>
              <w:right w:val="single" w:sz="4" w:space="0" w:color="auto"/>
            </w:tcBorders>
          </w:tcPr>
          <w:p w:rsidR="00797D13" w:rsidRPr="00797D13" w:rsidP="00797D13" w14:paraId="11055824" w14:textId="2498B463">
            <w:pPr>
              <w:suppressAutoHyphens w:val="0"/>
              <w:spacing w:line="240" w:lineRule="auto"/>
              <w:ind w:left="0" w:firstLine="0" w:leftChars="0" w:firstLineChars="0"/>
              <w:jc w:val="center"/>
              <w:textDirection w:val="lrTb"/>
              <w:textAlignment w:val="auto"/>
              <w:outlineLvl w:val="9"/>
              <w:rPr>
                <w:sz w:val="20"/>
                <w:szCs w:val="20"/>
              </w:rPr>
            </w:pPr>
            <w:r w:rsidRPr="00797D13">
              <w:rPr>
                <w:sz w:val="20"/>
                <w:szCs w:val="20"/>
              </w:rPr>
              <w:t>5,797</w:t>
            </w:r>
          </w:p>
        </w:tc>
        <w:tc>
          <w:tcPr>
            <w:tcW w:w="1380" w:type="dxa"/>
            <w:tcBorders>
              <w:top w:val="nil"/>
              <w:left w:val="single" w:sz="4" w:space="0" w:color="auto"/>
              <w:bottom w:val="single" w:sz="4" w:space="0" w:color="auto"/>
              <w:right w:val="single" w:sz="4" w:space="0" w:color="auto"/>
            </w:tcBorders>
            <w:noWrap/>
            <w:vAlign w:val="center"/>
          </w:tcPr>
          <w:p w:rsidR="00797D13" w:rsidRPr="002A6B8F" w:rsidP="00797D13" w14:paraId="412D2A43" w14:textId="708DF53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23,188</w:t>
            </w:r>
          </w:p>
        </w:tc>
        <w:tc>
          <w:tcPr>
            <w:tcW w:w="1316" w:type="dxa"/>
            <w:tcBorders>
              <w:top w:val="single" w:sz="4" w:space="0" w:color="auto"/>
              <w:bottom w:val="single" w:sz="4" w:space="0" w:color="auto"/>
              <w:right w:val="single" w:sz="4" w:space="0" w:color="auto"/>
            </w:tcBorders>
            <w:vAlign w:val="center"/>
          </w:tcPr>
          <w:p w:rsidR="00797D13" w:rsidRPr="009B3B5A" w:rsidP="00797D13" w14:paraId="2FCC1BD1" w14:textId="6C05775A">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$1,982,342</w:t>
            </w:r>
          </w:p>
        </w:tc>
      </w:tr>
      <w:tr w14:paraId="5CFB4378"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797D13" w:rsidRPr="00A67D17" w:rsidP="00797D13" w14:paraId="4499E94C"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C</w:t>
            </w:r>
          </w:p>
        </w:tc>
        <w:tc>
          <w:tcPr>
            <w:tcW w:w="657" w:type="dxa"/>
            <w:tcBorders>
              <w:top w:val="single" w:sz="4" w:space="0" w:color="auto"/>
              <w:left w:val="single" w:sz="4" w:space="0" w:color="auto"/>
              <w:bottom w:val="single" w:sz="4" w:space="0" w:color="auto"/>
            </w:tcBorders>
            <w:vAlign w:val="center"/>
          </w:tcPr>
          <w:p w:rsidR="00797D13" w:rsidRPr="00A67D17" w:rsidP="00797D13" w14:paraId="5F97EECF"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13</w:t>
            </w:r>
          </w:p>
        </w:tc>
        <w:tc>
          <w:tcPr>
            <w:tcW w:w="3097" w:type="dxa"/>
            <w:tcBorders>
              <w:top w:val="single" w:sz="4" w:space="0" w:color="auto"/>
              <w:left w:val="single" w:sz="4" w:space="0" w:color="auto"/>
              <w:bottom w:val="single" w:sz="4" w:space="0" w:color="auto"/>
              <w:right w:val="single" w:sz="4" w:space="0" w:color="auto"/>
            </w:tcBorders>
            <w:noWrap/>
            <w:vAlign w:val="center"/>
          </w:tcPr>
          <w:p w:rsidR="00797D13" w:rsidRPr="002A6B8F" w:rsidP="00797D13" w14:paraId="62B1721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IC-11: 482.55(c)</w:t>
            </w:r>
          </w:p>
        </w:tc>
        <w:tc>
          <w:tcPr>
            <w:tcW w:w="1094" w:type="dxa"/>
            <w:tcBorders>
              <w:top w:val="single" w:sz="4" w:space="0" w:color="auto"/>
              <w:bottom w:val="single" w:sz="4" w:space="0" w:color="auto"/>
              <w:right w:val="single" w:sz="4" w:space="0" w:color="auto"/>
            </w:tcBorders>
          </w:tcPr>
          <w:p w:rsidR="00797D13" w:rsidRPr="00797D13" w:rsidP="00797D13" w14:paraId="6DF482A4" w14:textId="06630B2C">
            <w:pPr>
              <w:suppressAutoHyphens w:val="0"/>
              <w:spacing w:line="240" w:lineRule="auto"/>
              <w:ind w:left="0" w:firstLine="0" w:leftChars="0" w:firstLineChars="0"/>
              <w:jc w:val="center"/>
              <w:textDirection w:val="lrTb"/>
              <w:textAlignment w:val="auto"/>
              <w:outlineLvl w:val="9"/>
              <w:rPr>
                <w:sz w:val="20"/>
                <w:szCs w:val="20"/>
              </w:rPr>
            </w:pPr>
            <w:r w:rsidRPr="00797D13">
              <w:rPr>
                <w:sz w:val="20"/>
                <w:szCs w:val="20"/>
              </w:rPr>
              <w:t>5,797</w:t>
            </w:r>
          </w:p>
        </w:tc>
        <w:tc>
          <w:tcPr>
            <w:tcW w:w="1697" w:type="dxa"/>
            <w:tcBorders>
              <w:top w:val="single" w:sz="4" w:space="0" w:color="auto"/>
              <w:left w:val="single" w:sz="4" w:space="0" w:color="auto"/>
              <w:bottom w:val="single" w:sz="4" w:space="0" w:color="auto"/>
              <w:right w:val="single" w:sz="4" w:space="0" w:color="auto"/>
            </w:tcBorders>
          </w:tcPr>
          <w:p w:rsidR="00797D13" w:rsidRPr="00797D13" w:rsidP="00797D13" w14:paraId="16B6F18A" w14:textId="53E9A3EC">
            <w:pPr>
              <w:suppressAutoHyphens w:val="0"/>
              <w:spacing w:line="240" w:lineRule="auto"/>
              <w:ind w:left="0" w:firstLine="0" w:leftChars="0" w:firstLineChars="0"/>
              <w:jc w:val="center"/>
              <w:textDirection w:val="lrTb"/>
              <w:textAlignment w:val="auto"/>
              <w:outlineLvl w:val="9"/>
              <w:rPr>
                <w:sz w:val="20"/>
                <w:szCs w:val="20"/>
              </w:rPr>
            </w:pPr>
            <w:r w:rsidRPr="00797D13">
              <w:rPr>
                <w:sz w:val="20"/>
                <w:szCs w:val="20"/>
              </w:rPr>
              <w:t>5,797</w:t>
            </w:r>
          </w:p>
        </w:tc>
        <w:tc>
          <w:tcPr>
            <w:tcW w:w="1380" w:type="dxa"/>
            <w:tcBorders>
              <w:top w:val="nil"/>
              <w:left w:val="single" w:sz="4" w:space="0" w:color="auto"/>
              <w:bottom w:val="single" w:sz="4" w:space="0" w:color="auto"/>
              <w:right w:val="single" w:sz="4" w:space="0" w:color="auto"/>
            </w:tcBorders>
            <w:noWrap/>
            <w:vAlign w:val="center"/>
          </w:tcPr>
          <w:p w:rsidR="00797D13" w:rsidRPr="002A6B8F" w:rsidP="00797D13" w14:paraId="4C738020" w14:textId="15130BC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115,940</w:t>
            </w:r>
          </w:p>
        </w:tc>
        <w:tc>
          <w:tcPr>
            <w:tcW w:w="1316" w:type="dxa"/>
            <w:tcBorders>
              <w:top w:val="single" w:sz="4" w:space="0" w:color="auto"/>
              <w:bottom w:val="single" w:sz="4" w:space="0" w:color="auto"/>
              <w:right w:val="single" w:sz="4" w:space="0" w:color="auto"/>
            </w:tcBorders>
            <w:vAlign w:val="center"/>
          </w:tcPr>
          <w:p w:rsidR="00797D13" w:rsidRPr="009B3B5A" w:rsidP="00797D13" w14:paraId="655D7C26" w14:textId="28C09C40">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$15,888,418</w:t>
            </w:r>
          </w:p>
        </w:tc>
      </w:tr>
      <w:tr w14:paraId="2B42B305"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2E582D09"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C</w:t>
            </w:r>
          </w:p>
        </w:tc>
        <w:tc>
          <w:tcPr>
            <w:tcW w:w="657" w:type="dxa"/>
            <w:tcBorders>
              <w:top w:val="single" w:sz="4" w:space="0" w:color="auto"/>
              <w:left w:val="single" w:sz="4" w:space="0" w:color="auto"/>
              <w:bottom w:val="single" w:sz="4" w:space="0" w:color="auto"/>
            </w:tcBorders>
            <w:vAlign w:val="center"/>
          </w:tcPr>
          <w:p w:rsidR="009B3B5A" w:rsidRPr="00A67D17" w:rsidP="009B3B5A" w14:paraId="07C46EF7"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14</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15E1B228" w14:textId="73457D82">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 xml:space="preserve">IC-12: 482.59(b) </w:t>
            </w:r>
          </w:p>
        </w:tc>
        <w:tc>
          <w:tcPr>
            <w:tcW w:w="1094" w:type="dxa"/>
            <w:tcBorders>
              <w:top w:val="single" w:sz="4" w:space="0" w:color="auto"/>
              <w:bottom w:val="single" w:sz="4" w:space="0" w:color="auto"/>
              <w:right w:val="single" w:sz="4" w:space="0" w:color="auto"/>
            </w:tcBorders>
            <w:vAlign w:val="center"/>
          </w:tcPr>
          <w:p w:rsidR="009B3B5A" w:rsidRPr="009B3B5A" w:rsidP="009B3B5A" w14:paraId="5EF3ED4E" w14:textId="789EDA8D">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2,821</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1E717166" w14:textId="01334472">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2,821</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0E7C5365" w14:textId="035CE95E">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112,847</w:t>
            </w:r>
          </w:p>
        </w:tc>
        <w:tc>
          <w:tcPr>
            <w:tcW w:w="1316" w:type="dxa"/>
            <w:tcBorders>
              <w:top w:val="single" w:sz="4" w:space="0" w:color="auto"/>
              <w:bottom w:val="single" w:sz="4" w:space="0" w:color="auto"/>
              <w:right w:val="single" w:sz="4" w:space="0" w:color="auto"/>
            </w:tcBorders>
            <w:vAlign w:val="center"/>
          </w:tcPr>
          <w:p w:rsidR="009B3B5A" w:rsidRPr="009B3B5A" w:rsidP="009B3B5A" w14:paraId="52C68BF9" w14:textId="0037141A">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$15,464,608</w:t>
            </w:r>
          </w:p>
        </w:tc>
      </w:tr>
      <w:tr w14:paraId="40D916EF"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A67D17" w:rsidP="009B3B5A" w14:paraId="38DA9052" w14:textId="77777777">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C</w:t>
            </w:r>
          </w:p>
        </w:tc>
        <w:tc>
          <w:tcPr>
            <w:tcW w:w="657" w:type="dxa"/>
            <w:tcBorders>
              <w:top w:val="single" w:sz="4" w:space="0" w:color="auto"/>
              <w:left w:val="single" w:sz="4" w:space="0" w:color="auto"/>
              <w:bottom w:val="single" w:sz="4" w:space="0" w:color="auto"/>
            </w:tcBorders>
            <w:vAlign w:val="center"/>
          </w:tcPr>
          <w:p w:rsidR="009B3B5A" w:rsidRPr="00A67D17" w:rsidP="009B3B5A" w14:paraId="33DF7AE6" w14:textId="0D4E62EB">
            <w:pPr>
              <w:suppressAutoHyphens w:val="0"/>
              <w:spacing w:line="240" w:lineRule="auto"/>
              <w:ind w:left="0" w:firstLine="0" w:leftChars="0" w:firstLineChars="0"/>
              <w:jc w:val="center"/>
              <w:textDirection w:val="lrTb"/>
              <w:textAlignment w:val="auto"/>
              <w:outlineLvl w:val="9"/>
              <w:rPr>
                <w:color w:val="262626"/>
                <w:sz w:val="20"/>
                <w:szCs w:val="20"/>
              </w:rPr>
            </w:pPr>
            <w:r w:rsidRPr="00893D52">
              <w:rPr>
                <w:sz w:val="20"/>
                <w:szCs w:val="20"/>
              </w:rPr>
              <w:t>1</w:t>
            </w:r>
            <w:r>
              <w:rPr>
                <w:sz w:val="20"/>
                <w:szCs w:val="20"/>
              </w:rPr>
              <w:t>5</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1F7A8C9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color w:val="262626"/>
                <w:sz w:val="20"/>
                <w:szCs w:val="20"/>
              </w:rPr>
              <w:t>IC-13: 482.59(c)</w:t>
            </w:r>
          </w:p>
        </w:tc>
        <w:tc>
          <w:tcPr>
            <w:tcW w:w="1094" w:type="dxa"/>
            <w:tcBorders>
              <w:top w:val="single" w:sz="4" w:space="0" w:color="auto"/>
              <w:bottom w:val="single" w:sz="4" w:space="0" w:color="auto"/>
              <w:right w:val="single" w:sz="4" w:space="0" w:color="auto"/>
            </w:tcBorders>
            <w:vAlign w:val="center"/>
          </w:tcPr>
          <w:p w:rsidR="009B3B5A" w:rsidRPr="009B3B5A" w:rsidP="009B3B5A" w14:paraId="0DD268B4" w14:textId="26D56836">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151DD675" w14:textId="640BAC31">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4,415</w:t>
            </w:r>
          </w:p>
        </w:tc>
        <w:tc>
          <w:tcPr>
            <w:tcW w:w="1380" w:type="dxa"/>
            <w:tcBorders>
              <w:top w:val="nil"/>
              <w:left w:val="single" w:sz="4" w:space="0" w:color="auto"/>
              <w:bottom w:val="single" w:sz="4" w:space="0" w:color="auto"/>
              <w:right w:val="single" w:sz="4" w:space="0" w:color="auto"/>
            </w:tcBorders>
            <w:noWrap/>
            <w:vAlign w:val="center"/>
          </w:tcPr>
          <w:p w:rsidR="009B3B5A" w:rsidRPr="002A6B8F" w:rsidP="009B3B5A" w14:paraId="3B7152AE" w14:textId="01181D04">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color w:val="262626"/>
                <w:sz w:val="20"/>
                <w:szCs w:val="20"/>
              </w:rPr>
              <w:t>176,600</w:t>
            </w:r>
          </w:p>
        </w:tc>
        <w:tc>
          <w:tcPr>
            <w:tcW w:w="1316" w:type="dxa"/>
            <w:tcBorders>
              <w:top w:val="single" w:sz="4" w:space="0" w:color="auto"/>
              <w:bottom w:val="single" w:sz="4" w:space="0" w:color="auto"/>
              <w:right w:val="single" w:sz="4" w:space="0" w:color="auto"/>
            </w:tcBorders>
            <w:vAlign w:val="center"/>
          </w:tcPr>
          <w:p w:rsidR="009B3B5A" w:rsidRPr="009B3B5A" w:rsidP="009B3B5A" w14:paraId="3540A398" w14:textId="5C0ADC8C">
            <w:pPr>
              <w:suppressAutoHyphens w:val="0"/>
              <w:spacing w:line="240" w:lineRule="auto"/>
              <w:ind w:left="0" w:firstLine="0" w:leftChars="0" w:firstLineChars="0"/>
              <w:jc w:val="center"/>
              <w:textDirection w:val="lrTb"/>
              <w:textAlignment w:val="auto"/>
              <w:outlineLvl w:val="9"/>
              <w:rPr>
                <w:color w:val="262626"/>
                <w:sz w:val="20"/>
                <w:szCs w:val="20"/>
              </w:rPr>
            </w:pPr>
            <w:r w:rsidRPr="009B3B5A">
              <w:rPr>
                <w:sz w:val="20"/>
                <w:szCs w:val="20"/>
              </w:rPr>
              <w:t>$24,201,264</w:t>
            </w:r>
          </w:p>
        </w:tc>
      </w:tr>
      <w:tr w14:paraId="57184477"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893D52" w:rsidP="009B3B5A" w14:paraId="635196FA" w14:textId="77777777">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893D52">
              <w:rPr>
                <w:sz w:val="20"/>
                <w:szCs w:val="20"/>
              </w:rPr>
              <w:t>C-1</w:t>
            </w:r>
          </w:p>
        </w:tc>
        <w:tc>
          <w:tcPr>
            <w:tcW w:w="657" w:type="dxa"/>
            <w:tcBorders>
              <w:top w:val="single" w:sz="4" w:space="0" w:color="auto"/>
              <w:left w:val="single" w:sz="4" w:space="0" w:color="auto"/>
              <w:bottom w:val="single" w:sz="4" w:space="0" w:color="auto"/>
            </w:tcBorders>
            <w:vAlign w:val="center"/>
          </w:tcPr>
          <w:p w:rsidR="009B3B5A" w:rsidRPr="00893D52" w:rsidP="009B3B5A" w14:paraId="4C19F1F3" w14:textId="77777777">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893D52">
              <w:rPr>
                <w:rStyle w:val="Strong"/>
                <w:b w:val="0"/>
                <w:bCs w:val="0"/>
                <w:color w:val="262626"/>
                <w:sz w:val="20"/>
                <w:szCs w:val="20"/>
              </w:rPr>
              <w:t>16</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1A63DE2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rStyle w:val="Strong"/>
                <w:color w:val="262626"/>
                <w:sz w:val="20"/>
                <w:szCs w:val="20"/>
              </w:rPr>
              <w:t xml:space="preserve">New </w:t>
            </w:r>
            <w:r w:rsidRPr="002A6B8F">
              <w:rPr>
                <w:rStyle w:val="Strong"/>
                <w:b w:val="0"/>
                <w:bCs w:val="0"/>
                <w:color w:val="262626"/>
                <w:sz w:val="20"/>
                <w:szCs w:val="20"/>
              </w:rPr>
              <w:t>IC-14: 482.46 - Hospital Notifications</w:t>
            </w:r>
          </w:p>
        </w:tc>
        <w:tc>
          <w:tcPr>
            <w:tcW w:w="1094" w:type="dxa"/>
            <w:tcBorders>
              <w:top w:val="single" w:sz="4" w:space="0" w:color="auto"/>
              <w:bottom w:val="single" w:sz="4" w:space="0" w:color="auto"/>
              <w:right w:val="single" w:sz="4" w:space="0" w:color="auto"/>
            </w:tcBorders>
            <w:vAlign w:val="center"/>
          </w:tcPr>
          <w:p w:rsidR="009B3B5A" w:rsidRPr="009B3B5A" w:rsidP="009B3B5A" w14:paraId="275180D8" w14:textId="5AE4020E">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9B3B5A">
              <w:rPr>
                <w:sz w:val="20"/>
                <w:szCs w:val="20"/>
              </w:rPr>
              <w:t>8,570</w:t>
            </w:r>
          </w:p>
        </w:tc>
        <w:tc>
          <w:tcPr>
            <w:tcW w:w="1697" w:type="dxa"/>
            <w:tcBorders>
              <w:top w:val="single" w:sz="4" w:space="0" w:color="auto"/>
              <w:left w:val="single" w:sz="4" w:space="0" w:color="auto"/>
              <w:bottom w:val="single" w:sz="4" w:space="0" w:color="auto"/>
              <w:right w:val="single" w:sz="4" w:space="0" w:color="auto"/>
            </w:tcBorders>
            <w:vAlign w:val="center"/>
          </w:tcPr>
          <w:p w:rsidR="00D3485A" w:rsidRPr="00D3485A" w:rsidP="00F35717" w14:paraId="37B12B7A" w14:textId="77381EED">
            <w:pPr>
              <w:suppressAutoHyphens w:val="0"/>
              <w:spacing w:line="240" w:lineRule="auto"/>
              <w:ind w:left="0" w:firstLine="0" w:leftChars="0" w:firstLineChars="0"/>
              <w:jc w:val="center"/>
              <w:textDirection w:val="lrTb"/>
              <w:textAlignment w:val="auto"/>
              <w:outlineLvl w:val="9"/>
              <w:rPr>
                <w:rStyle w:val="Strong"/>
                <w:b w:val="0"/>
                <w:bCs w:val="0"/>
                <w:sz w:val="20"/>
                <w:szCs w:val="20"/>
              </w:rPr>
            </w:pPr>
            <w:r w:rsidRPr="009B3B5A">
              <w:rPr>
                <w:sz w:val="20"/>
                <w:szCs w:val="20"/>
              </w:rPr>
              <w:t>3,624</w:t>
            </w:r>
          </w:p>
        </w:tc>
        <w:tc>
          <w:tcPr>
            <w:tcW w:w="1380" w:type="dxa"/>
            <w:tcBorders>
              <w:top w:val="nil"/>
              <w:left w:val="single" w:sz="4" w:space="0" w:color="auto"/>
              <w:bottom w:val="single" w:sz="4" w:space="0" w:color="auto"/>
              <w:right w:val="single" w:sz="4" w:space="0" w:color="auto"/>
            </w:tcBorders>
            <w:noWrap/>
            <w:vAlign w:val="center"/>
          </w:tcPr>
          <w:p w:rsidR="009B3B5A" w:rsidRPr="00F35717" w:rsidP="009B3B5A" w14:paraId="044E6712" w14:textId="34B8FC3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35717">
              <w:rPr>
                <w:rStyle w:val="Strong"/>
                <w:color w:val="262626"/>
                <w:sz w:val="20"/>
                <w:szCs w:val="20"/>
              </w:rPr>
              <w:t>8,570</w:t>
            </w:r>
          </w:p>
        </w:tc>
        <w:tc>
          <w:tcPr>
            <w:tcW w:w="1316" w:type="dxa"/>
            <w:tcBorders>
              <w:top w:val="single" w:sz="4" w:space="0" w:color="auto"/>
              <w:bottom w:val="single" w:sz="4" w:space="0" w:color="auto"/>
              <w:right w:val="single" w:sz="4" w:space="0" w:color="auto"/>
            </w:tcBorders>
            <w:vAlign w:val="center"/>
          </w:tcPr>
          <w:p w:rsidR="009B3B5A" w:rsidRPr="00F35717" w:rsidP="009B3B5A" w14:paraId="64655B7C" w14:textId="27BBBC0E">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F35717">
              <w:rPr>
                <w:b/>
                <w:bCs/>
                <w:sz w:val="20"/>
                <w:szCs w:val="20"/>
              </w:rPr>
              <w:t>$1,938,363</w:t>
            </w:r>
          </w:p>
        </w:tc>
      </w:tr>
      <w:tr w14:paraId="35343B0C" w14:textId="77777777" w:rsidTr="00797D13">
        <w:tblPrEx>
          <w:tblW w:w="10167" w:type="dxa"/>
          <w:tblInd w:w="-815" w:type="dxa"/>
          <w:tblLook w:val="04A0"/>
        </w:tblPrEx>
        <w:trPr>
          <w:trHeight w:val="288"/>
        </w:trPr>
        <w:tc>
          <w:tcPr>
            <w:tcW w:w="926" w:type="dxa"/>
            <w:tcBorders>
              <w:top w:val="single" w:sz="4" w:space="0" w:color="auto"/>
              <w:left w:val="single" w:sz="4" w:space="0" w:color="auto"/>
              <w:bottom w:val="single" w:sz="4" w:space="0" w:color="auto"/>
            </w:tcBorders>
            <w:vAlign w:val="center"/>
          </w:tcPr>
          <w:p w:rsidR="009B3B5A" w:rsidRPr="00893D52" w:rsidP="009B3B5A" w14:paraId="59077C65" w14:textId="77777777">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893D52">
              <w:rPr>
                <w:sz w:val="20"/>
                <w:szCs w:val="20"/>
              </w:rPr>
              <w:t>C-2</w:t>
            </w:r>
          </w:p>
        </w:tc>
        <w:tc>
          <w:tcPr>
            <w:tcW w:w="657" w:type="dxa"/>
            <w:tcBorders>
              <w:top w:val="single" w:sz="4" w:space="0" w:color="auto"/>
              <w:left w:val="single" w:sz="4" w:space="0" w:color="auto"/>
              <w:bottom w:val="single" w:sz="4" w:space="0" w:color="auto"/>
            </w:tcBorders>
            <w:vAlign w:val="center"/>
          </w:tcPr>
          <w:p w:rsidR="009B3B5A" w:rsidRPr="00893D52" w:rsidP="009B3B5A" w14:paraId="0F3C0F81" w14:textId="77777777">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893D52">
              <w:rPr>
                <w:rStyle w:val="Strong"/>
                <w:b w:val="0"/>
                <w:bCs w:val="0"/>
                <w:color w:val="262626"/>
                <w:sz w:val="20"/>
                <w:szCs w:val="20"/>
              </w:rPr>
              <w:t>17</w:t>
            </w:r>
          </w:p>
        </w:tc>
        <w:tc>
          <w:tcPr>
            <w:tcW w:w="3097" w:type="dxa"/>
            <w:tcBorders>
              <w:top w:val="single" w:sz="4" w:space="0" w:color="auto"/>
              <w:left w:val="single" w:sz="4" w:space="0" w:color="auto"/>
              <w:bottom w:val="single" w:sz="4" w:space="0" w:color="auto"/>
              <w:right w:val="single" w:sz="4" w:space="0" w:color="auto"/>
            </w:tcBorders>
            <w:noWrap/>
            <w:vAlign w:val="center"/>
          </w:tcPr>
          <w:p w:rsidR="009B3B5A" w:rsidRPr="002A6B8F" w:rsidP="009B3B5A" w14:paraId="0E2B6F0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rStyle w:val="Strong"/>
                <w:color w:val="262626"/>
                <w:sz w:val="20"/>
                <w:szCs w:val="20"/>
              </w:rPr>
              <w:t xml:space="preserve">New </w:t>
            </w:r>
            <w:r w:rsidRPr="002A6B8F">
              <w:rPr>
                <w:rStyle w:val="Strong"/>
                <w:b w:val="0"/>
                <w:bCs w:val="0"/>
                <w:color w:val="262626"/>
                <w:sz w:val="20"/>
                <w:szCs w:val="20"/>
              </w:rPr>
              <w:t>IC-15: 482.46 - Policy Updates</w:t>
            </w:r>
          </w:p>
        </w:tc>
        <w:tc>
          <w:tcPr>
            <w:tcW w:w="1094" w:type="dxa"/>
            <w:tcBorders>
              <w:top w:val="single" w:sz="4" w:space="0" w:color="auto"/>
              <w:bottom w:val="single" w:sz="4" w:space="0" w:color="auto"/>
              <w:right w:val="single" w:sz="4" w:space="0" w:color="auto"/>
            </w:tcBorders>
            <w:vAlign w:val="center"/>
          </w:tcPr>
          <w:p w:rsidR="009B3B5A" w:rsidRPr="009B3B5A" w:rsidP="009B3B5A" w14:paraId="3A53ABE2" w14:textId="591245DF">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9B3B5A">
              <w:rPr>
                <w:sz w:val="20"/>
                <w:szCs w:val="20"/>
              </w:rPr>
              <w:t>3,624</w:t>
            </w:r>
          </w:p>
        </w:tc>
        <w:tc>
          <w:tcPr>
            <w:tcW w:w="1697" w:type="dxa"/>
            <w:tcBorders>
              <w:top w:val="single" w:sz="4" w:space="0" w:color="auto"/>
              <w:left w:val="single" w:sz="4" w:space="0" w:color="auto"/>
              <w:bottom w:val="single" w:sz="4" w:space="0" w:color="auto"/>
              <w:right w:val="single" w:sz="4" w:space="0" w:color="auto"/>
            </w:tcBorders>
            <w:vAlign w:val="center"/>
          </w:tcPr>
          <w:p w:rsidR="009B3B5A" w:rsidRPr="009B3B5A" w:rsidP="009B3B5A" w14:paraId="312119D7" w14:textId="2D0F5A0C">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9B3B5A">
              <w:rPr>
                <w:sz w:val="20"/>
                <w:szCs w:val="20"/>
              </w:rPr>
              <w:t>3,624</w:t>
            </w:r>
          </w:p>
        </w:tc>
        <w:tc>
          <w:tcPr>
            <w:tcW w:w="1380" w:type="dxa"/>
            <w:tcBorders>
              <w:top w:val="nil"/>
              <w:left w:val="single" w:sz="4" w:space="0" w:color="auto"/>
              <w:bottom w:val="single" w:sz="4" w:space="0" w:color="auto"/>
              <w:right w:val="single" w:sz="4" w:space="0" w:color="auto"/>
            </w:tcBorders>
            <w:noWrap/>
            <w:vAlign w:val="center"/>
          </w:tcPr>
          <w:p w:rsidR="009B3B5A" w:rsidRPr="00F35717" w:rsidP="009B3B5A" w14:paraId="33501F7D" w14:textId="22DDC6D2">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35717">
              <w:rPr>
                <w:rStyle w:val="Strong"/>
                <w:color w:val="262626"/>
                <w:sz w:val="20"/>
                <w:szCs w:val="20"/>
              </w:rPr>
              <w:t>32,616</w:t>
            </w:r>
          </w:p>
        </w:tc>
        <w:tc>
          <w:tcPr>
            <w:tcW w:w="1316" w:type="dxa"/>
            <w:tcBorders>
              <w:top w:val="single" w:sz="4" w:space="0" w:color="auto"/>
              <w:bottom w:val="single" w:sz="4" w:space="0" w:color="auto"/>
              <w:right w:val="single" w:sz="4" w:space="0" w:color="auto"/>
            </w:tcBorders>
            <w:vAlign w:val="center"/>
          </w:tcPr>
          <w:p w:rsidR="009B3B5A" w:rsidRPr="00F35717" w:rsidP="009B3B5A" w14:paraId="2E15AF1A" w14:textId="682A3B1A">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F35717">
              <w:rPr>
                <w:b/>
                <w:bCs/>
                <w:sz w:val="20"/>
                <w:szCs w:val="20"/>
              </w:rPr>
              <w:t>$5,334,890</w:t>
            </w:r>
          </w:p>
        </w:tc>
      </w:tr>
      <w:tr w14:paraId="5633673D" w14:textId="77777777" w:rsidTr="00797D13">
        <w:tblPrEx>
          <w:tblW w:w="10167" w:type="dxa"/>
          <w:tblInd w:w="-815" w:type="dxa"/>
          <w:tblLook w:val="04A0"/>
        </w:tblPrEx>
        <w:trPr>
          <w:trHeight w:val="288"/>
        </w:trPr>
        <w:tc>
          <w:tcPr>
            <w:tcW w:w="1583" w:type="dxa"/>
            <w:gridSpan w:val="2"/>
            <w:tcBorders>
              <w:top w:val="single" w:sz="4" w:space="0" w:color="auto"/>
              <w:left w:val="single" w:sz="4" w:space="0" w:color="auto"/>
              <w:bottom w:val="single" w:sz="4" w:space="0" w:color="auto"/>
            </w:tcBorders>
            <w:shd w:val="clear" w:color="auto" w:fill="F2F2F2" w:themeFill="background1" w:themeFillShade="F2"/>
          </w:tcPr>
          <w:p w:rsidR="009B3B5A" w:rsidRPr="002A6B8F" w:rsidP="009B3B5A" w14:paraId="2FCA0936" w14:textId="77777777">
            <w:pPr>
              <w:suppressAutoHyphens w:val="0"/>
              <w:spacing w:line="240" w:lineRule="auto"/>
              <w:ind w:left="0" w:firstLine="0" w:leftChars="0" w:firstLineChars="0"/>
              <w:textDirection w:val="lrTb"/>
              <w:textAlignment w:val="auto"/>
              <w:outlineLvl w:val="9"/>
              <w:rPr>
                <w:rStyle w:val="Strong"/>
                <w:color w:val="262626"/>
                <w:sz w:val="20"/>
                <w:szCs w:val="20"/>
              </w:rPr>
            </w:pPr>
          </w:p>
        </w:tc>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B3B5A" w:rsidRPr="002A6B8F" w:rsidP="009B3B5A" w14:paraId="74D02BE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A6B8F">
              <w:rPr>
                <w:rStyle w:val="Strong"/>
                <w:color w:val="262626"/>
                <w:sz w:val="20"/>
                <w:szCs w:val="20"/>
              </w:rPr>
              <w:t>Total</w:t>
            </w:r>
          </w:p>
        </w:tc>
        <w:tc>
          <w:tcPr>
            <w:tcW w:w="1094" w:type="dxa"/>
            <w:tcBorders>
              <w:top w:val="single" w:sz="4" w:space="0" w:color="auto"/>
              <w:bottom w:val="single" w:sz="4" w:space="0" w:color="auto"/>
              <w:right w:val="single" w:sz="4" w:space="0" w:color="auto"/>
            </w:tcBorders>
            <w:shd w:val="clear" w:color="auto" w:fill="F2F2F2" w:themeFill="background1" w:themeFillShade="F2"/>
            <w:vAlign w:val="center"/>
          </w:tcPr>
          <w:p w:rsidR="009B3B5A" w:rsidRPr="00975CCE" w:rsidP="00975CCE" w14:paraId="0DAE8AF9" w14:textId="47C1F43D">
            <w:pPr>
              <w:suppressAutoHyphens w:val="0"/>
              <w:spacing w:line="240" w:lineRule="auto"/>
              <w:ind w:left="0" w:firstLine="0" w:leftChars="0" w:firstLineChars="0"/>
              <w:jc w:val="center"/>
              <w:textDirection w:val="lrTb"/>
              <w:textAlignment w:val="auto"/>
              <w:outlineLvl w:val="9"/>
              <w:rPr>
                <w:rStyle w:val="Strong"/>
                <w:sz w:val="20"/>
                <w:szCs w:val="20"/>
              </w:rPr>
            </w:pPr>
            <w:r w:rsidRPr="00D3485A">
              <w:rPr>
                <w:b/>
                <w:bCs/>
                <w:sz w:val="20"/>
                <w:szCs w:val="20"/>
              </w:rPr>
              <w:t>2,144,862</w:t>
            </w:r>
          </w:p>
        </w:tc>
        <w:tc>
          <w:tcPr>
            <w:tcW w:w="1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B3B5A" w:rsidRPr="00797D13" w:rsidP="00797D13" w14:paraId="5459E5A7" w14:textId="1E5031D7">
            <w:pPr>
              <w:suppressAutoHyphens w:val="0"/>
              <w:spacing w:line="240" w:lineRule="auto"/>
              <w:ind w:left="0" w:firstLine="0" w:leftChars="0" w:firstLineChars="0"/>
              <w:jc w:val="center"/>
              <w:textDirection w:val="lrTb"/>
              <w:textAlignment w:val="auto"/>
              <w:outlineLvl w:val="9"/>
              <w:rPr>
                <w:rStyle w:val="Strong"/>
                <w:sz w:val="20"/>
                <w:szCs w:val="20"/>
              </w:rPr>
            </w:pPr>
            <w:r w:rsidRPr="00D3485A">
              <w:rPr>
                <w:b/>
                <w:bCs/>
                <w:sz w:val="20"/>
                <w:szCs w:val="20"/>
              </w:rPr>
              <w:t>67,406</w:t>
            </w:r>
          </w:p>
        </w:tc>
        <w:tc>
          <w:tcPr>
            <w:tcW w:w="13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9B3B5A" w:rsidRPr="002A6B8F" w:rsidP="009B3B5A" w14:paraId="7130AA68" w14:textId="5DE925BE">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A6B8F">
              <w:rPr>
                <w:rStyle w:val="Strong"/>
                <w:color w:val="262626"/>
                <w:sz w:val="20"/>
                <w:szCs w:val="20"/>
              </w:rPr>
              <w:t>3,619,870</w:t>
            </w:r>
          </w:p>
        </w:tc>
        <w:tc>
          <w:tcPr>
            <w:tcW w:w="1316" w:type="dxa"/>
            <w:tcBorders>
              <w:top w:val="single" w:sz="4" w:space="0" w:color="auto"/>
              <w:bottom w:val="single" w:sz="4" w:space="0" w:color="auto"/>
              <w:right w:val="single" w:sz="4" w:space="0" w:color="auto"/>
            </w:tcBorders>
            <w:shd w:val="clear" w:color="auto" w:fill="F2F2F2" w:themeFill="background1" w:themeFillShade="F2"/>
            <w:vAlign w:val="center"/>
          </w:tcPr>
          <w:p w:rsidR="009B3B5A" w:rsidRPr="002A6B8F" w:rsidP="00FB0697" w14:paraId="2CD7E22E" w14:textId="2314BE8D">
            <w:pPr>
              <w:suppressAutoHyphens w:val="0"/>
              <w:spacing w:line="240" w:lineRule="auto"/>
              <w:ind w:left="0" w:firstLine="0" w:leftChars="0" w:firstLineChars="0"/>
              <w:jc w:val="center"/>
              <w:textDirection w:val="lrTb"/>
              <w:textAlignment w:val="auto"/>
              <w:outlineLvl w:val="9"/>
              <w:rPr>
                <w:rStyle w:val="Strong"/>
                <w:color w:val="262626"/>
                <w:sz w:val="20"/>
                <w:szCs w:val="20"/>
              </w:rPr>
            </w:pPr>
            <w:r w:rsidRPr="005B1A9C">
              <w:rPr>
                <w:rStyle w:val="Strong"/>
                <w:color w:val="262626"/>
                <w:sz w:val="20"/>
                <w:szCs w:val="20"/>
              </w:rPr>
              <w:t>$</w:t>
            </w:r>
            <w:r w:rsidR="004214DA">
              <w:rPr>
                <w:rStyle w:val="Strong"/>
                <w:color w:val="262626"/>
                <w:sz w:val="20"/>
                <w:szCs w:val="20"/>
              </w:rPr>
              <w:t>323,</w:t>
            </w:r>
            <w:r w:rsidR="00D3485A">
              <w:rPr>
                <w:rStyle w:val="Strong"/>
                <w:color w:val="262626"/>
                <w:sz w:val="20"/>
                <w:szCs w:val="20"/>
              </w:rPr>
              <w:t>816,359</w:t>
            </w:r>
          </w:p>
        </w:tc>
      </w:tr>
    </w:tbl>
    <w:p w:rsidR="00E54EB4" w:rsidP="00C42E6D" w14:paraId="3837EC3C" w14:textId="77777777">
      <w:pPr>
        <w:pStyle w:val="BodyText"/>
        <w:widowControl w:val="0"/>
        <w:tabs>
          <w:tab w:val="left" w:pos="8820"/>
        </w:tabs>
        <w:suppressAutoHyphens w:val="0"/>
        <w:spacing w:line="240" w:lineRule="auto"/>
        <w:ind w:left="0" w:right="40" w:firstLine="0" w:leftChars="0" w:firstLineChars="0"/>
        <w:textAlignment w:val="auto"/>
        <w:outlineLvl w:val="9"/>
        <w:rPr>
          <w:u w:val="single"/>
        </w:rPr>
      </w:pPr>
    </w:p>
    <w:p w:rsidR="009B3B5A" w:rsidP="00C42E6D" w14:paraId="47004784" w14:textId="77777777">
      <w:pPr>
        <w:pStyle w:val="BodyText"/>
        <w:widowControl w:val="0"/>
        <w:tabs>
          <w:tab w:val="left" w:pos="8820"/>
        </w:tabs>
        <w:suppressAutoHyphens w:val="0"/>
        <w:spacing w:line="240" w:lineRule="auto"/>
        <w:ind w:left="0" w:right="40" w:firstLine="0" w:leftChars="0" w:firstLineChars="0"/>
        <w:textAlignment w:val="auto"/>
        <w:outlineLvl w:val="9"/>
        <w:rPr>
          <w:u w:val="single"/>
        </w:rPr>
        <w:sectPr w:rsidSect="009B3B5A">
          <w:type w:val="continuous"/>
          <w:pgSz w:w="12240" w:h="15840"/>
          <w:pgMar w:top="1440" w:right="1800" w:bottom="1440" w:left="1710" w:header="720" w:footer="720" w:gutter="0"/>
          <w:pgNumType w:start="1"/>
          <w:cols w:space="720"/>
        </w:sectPr>
      </w:pPr>
    </w:p>
    <w:p w:rsidR="009B3B5A" w:rsidP="00C42E6D" w14:paraId="33DD4194" w14:textId="77777777">
      <w:pPr>
        <w:pStyle w:val="BodyText"/>
        <w:widowControl w:val="0"/>
        <w:tabs>
          <w:tab w:val="left" w:pos="8820"/>
        </w:tabs>
        <w:suppressAutoHyphens w:val="0"/>
        <w:spacing w:line="240" w:lineRule="auto"/>
        <w:ind w:left="0" w:right="40" w:firstLine="0" w:leftChars="0" w:firstLineChars="0"/>
        <w:textAlignment w:val="auto"/>
        <w:outlineLvl w:val="9"/>
        <w:rPr>
          <w:u w:val="single"/>
        </w:rPr>
      </w:pPr>
    </w:p>
    <w:p w:rsidR="00D47538" w:rsidRPr="00E54EB4" w:rsidP="00A53787" w14:paraId="0BD7A305" w14:textId="7A8E17E7">
      <w:pPr>
        <w:pStyle w:val="Heading4"/>
        <w:rPr>
          <w:rFonts w:cstheme="minorBidi"/>
          <w:position w:val="0"/>
        </w:rPr>
      </w:pPr>
      <w:r w:rsidRPr="00E54EB4">
        <w:t>Part 12-B: Assumptions</w:t>
      </w:r>
    </w:p>
    <w:p w:rsidR="004B4E6F" w:rsidP="00440214" w14:paraId="1307258C" w14:textId="17D4C2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rFonts w:cstheme="minorBidi"/>
          <w:position w:val="0"/>
        </w:rPr>
      </w:pPr>
      <w:r w:rsidRPr="00E54EB4">
        <w:rPr>
          <w:rFonts w:cstheme="minorBidi"/>
          <w:position w:val="0"/>
        </w:rPr>
        <w:t>Below are the g</w:t>
      </w:r>
      <w:r w:rsidRPr="00E54EB4" w:rsidR="00AA6C60">
        <w:rPr>
          <w:rFonts w:cstheme="minorBidi"/>
          <w:position w:val="0"/>
        </w:rPr>
        <w:t>lobal assumptions</w:t>
      </w:r>
      <w:r w:rsidRPr="00E54EB4" w:rsidR="00A05ED7">
        <w:rPr>
          <w:rFonts w:cstheme="minorBidi"/>
          <w:position w:val="0"/>
        </w:rPr>
        <w:t xml:space="preserve"> </w:t>
      </w:r>
      <w:r w:rsidRPr="00E54EB4">
        <w:rPr>
          <w:rFonts w:cstheme="minorBidi"/>
          <w:position w:val="0"/>
        </w:rPr>
        <w:t xml:space="preserve">for </w:t>
      </w:r>
      <w:r w:rsidR="00E733F4">
        <w:rPr>
          <w:rFonts w:cstheme="minorBidi"/>
          <w:position w:val="0"/>
        </w:rPr>
        <w:t xml:space="preserve">facilities impacted and </w:t>
      </w:r>
      <w:r w:rsidRPr="00E54EB4">
        <w:t xml:space="preserve">hourly wages </w:t>
      </w:r>
      <w:r w:rsidRPr="00E54EB4" w:rsidR="00A05ED7">
        <w:rPr>
          <w:rFonts w:cstheme="minorBidi"/>
          <w:position w:val="0"/>
        </w:rPr>
        <w:t xml:space="preserve">used </w:t>
      </w:r>
      <w:r w:rsidRPr="00E54EB4">
        <w:t xml:space="preserve">to estimate the associated burden hours and costs </w:t>
      </w:r>
      <w:r w:rsidRPr="00E54EB4" w:rsidR="00A05ED7">
        <w:rPr>
          <w:rFonts w:cstheme="minorBidi"/>
          <w:position w:val="0"/>
        </w:rPr>
        <w:t>for IC-1 to IC-13</w:t>
      </w:r>
      <w:r w:rsidRPr="00E54EB4" w:rsidR="004E361E">
        <w:rPr>
          <w:rFonts w:cstheme="minorBidi"/>
          <w:position w:val="0"/>
        </w:rPr>
        <w:t>.</w:t>
      </w:r>
      <w:r>
        <w:rPr>
          <w:rStyle w:val="FootnoteReference"/>
          <w:rFonts w:cstheme="minorBidi"/>
          <w:position w:val="0"/>
        </w:rPr>
        <w:footnoteReference w:id="7"/>
      </w:r>
      <w:r w:rsidRPr="00E54EB4" w:rsidR="004E361E">
        <w:rPr>
          <w:rFonts w:cstheme="minorBidi"/>
          <w:position w:val="0"/>
        </w:rPr>
        <w:t xml:space="preserve"> </w:t>
      </w:r>
      <w:r w:rsidR="00E54EB4">
        <w:rPr>
          <w:rFonts w:cstheme="minorBidi"/>
          <w:position w:val="0"/>
        </w:rPr>
        <w:t xml:space="preserve">However, </w:t>
      </w:r>
      <w:r w:rsidRPr="00E54EB4" w:rsidR="00844132">
        <w:rPr>
          <w:rFonts w:cstheme="minorBidi"/>
          <w:position w:val="0"/>
        </w:rPr>
        <w:t xml:space="preserve">IC-14 and IC-15 use </w:t>
      </w:r>
      <w:r w:rsidR="00E733F4">
        <w:rPr>
          <w:rFonts w:cstheme="minorBidi"/>
          <w:position w:val="0"/>
        </w:rPr>
        <w:t xml:space="preserve">facility data and </w:t>
      </w:r>
      <w:r w:rsidRPr="00E54EB4" w:rsidR="00844132">
        <w:rPr>
          <w:rFonts w:cstheme="minorBidi"/>
          <w:position w:val="0"/>
        </w:rPr>
        <w:t>May 2024 BLS wage data (rather than May 2023) as specified in the proposed rule published December 19, 2025.</w:t>
      </w:r>
      <w:r>
        <w:rPr>
          <w:rStyle w:val="FootnoteReference"/>
          <w:rFonts w:cstheme="minorBidi"/>
          <w:position w:val="0"/>
        </w:rPr>
        <w:footnoteReference w:id="8"/>
      </w:r>
      <w:r w:rsidR="00E54EB4">
        <w:rPr>
          <w:rFonts w:cstheme="minorBidi"/>
          <w:position w:val="0"/>
        </w:rPr>
        <w:t xml:space="preserve"> See Tabl</w:t>
      </w:r>
      <w:r w:rsidR="00B445CD">
        <w:rPr>
          <w:rFonts w:cstheme="minorBidi"/>
          <w:position w:val="0"/>
        </w:rPr>
        <w:t>e 16 and 17 for more details.</w:t>
      </w:r>
    </w:p>
    <w:p w:rsidR="00E733F4" w:rsidP="00440214" w14:paraId="43C782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rFonts w:cstheme="minorBidi"/>
          <w:position w:val="0"/>
        </w:rPr>
      </w:pPr>
    </w:p>
    <w:p w:rsidR="00E733F4" w:rsidP="00E733F4" w14:paraId="5B2271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rFonts w:cstheme="minorBidi"/>
          <w:position w:val="0"/>
          <w:u w:val="single"/>
        </w:rPr>
      </w:pPr>
      <w:r w:rsidRPr="00E733F4">
        <w:rPr>
          <w:rFonts w:cstheme="minorBidi"/>
          <w:position w:val="0"/>
          <w:u w:val="single"/>
        </w:rPr>
        <w:t>Facilities Impacted</w:t>
      </w:r>
    </w:p>
    <w:p w:rsidR="00E54EB4" w:rsidP="00B35117" w14:paraId="3A62DFD1" w14:textId="651C9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color w:val="000000"/>
        </w:rPr>
      </w:pPr>
      <w:r>
        <w:rPr>
          <w:rFonts w:cstheme="minorBidi"/>
          <w:position w:val="0"/>
        </w:rPr>
        <w:t>As indicated above, f</w:t>
      </w:r>
      <w:r w:rsidR="008108C4">
        <w:rPr>
          <w:rFonts w:cstheme="minorBidi"/>
          <w:position w:val="0"/>
        </w:rPr>
        <w:t>or purposes of estimating</w:t>
      </w:r>
      <w:r w:rsidR="009F296D">
        <w:rPr>
          <w:rFonts w:cstheme="minorBidi"/>
          <w:position w:val="0"/>
        </w:rPr>
        <w:t xml:space="preserve"> the total</w:t>
      </w:r>
      <w:r w:rsidR="008108C4">
        <w:rPr>
          <w:rFonts w:cstheme="minorBidi"/>
          <w:position w:val="0"/>
        </w:rPr>
        <w:t xml:space="preserve"> burden to the industry</w:t>
      </w:r>
      <w:r w:rsidR="009F296D">
        <w:rPr>
          <w:rFonts w:cstheme="minorBidi"/>
          <w:position w:val="0"/>
        </w:rPr>
        <w:t xml:space="preserve"> in this information collection request</w:t>
      </w:r>
      <w:r w:rsidR="008108C4">
        <w:rPr>
          <w:rFonts w:cstheme="minorBidi"/>
          <w:position w:val="0"/>
        </w:rPr>
        <w:t xml:space="preserve">, we assume there </w:t>
      </w:r>
      <w:r>
        <w:rPr>
          <w:rFonts w:cstheme="minorBidi"/>
          <w:position w:val="0"/>
        </w:rPr>
        <w:t xml:space="preserve">is </w:t>
      </w:r>
      <w:r w:rsidR="008108C4">
        <w:rPr>
          <w:rFonts w:cstheme="minorBidi"/>
          <w:position w:val="0"/>
        </w:rPr>
        <w:t xml:space="preserve">a total </w:t>
      </w:r>
      <w:r>
        <w:rPr>
          <w:rFonts w:cstheme="minorBidi"/>
          <w:position w:val="0"/>
        </w:rPr>
        <w:t xml:space="preserve">of 5,132 facilities that must comply with the Hospital </w:t>
      </w:r>
      <w:r w:rsidRPr="00E733F4">
        <w:rPr>
          <w:rFonts w:cstheme="minorBidi"/>
          <w:position w:val="0"/>
        </w:rPr>
        <w:t>CoPs i</w:t>
      </w:r>
      <w:r w:rsidR="009F296D">
        <w:rPr>
          <w:rFonts w:cstheme="minorBidi"/>
          <w:position w:val="0"/>
        </w:rPr>
        <w:t xml:space="preserve">n </w:t>
      </w:r>
      <w:r w:rsidRPr="00E733F4">
        <w:rPr>
          <w:rFonts w:cstheme="minorBidi"/>
          <w:position w:val="0"/>
        </w:rPr>
        <w:t>order to receive program payment for services provided to Medicare or Medicaid patie</w:t>
      </w:r>
      <w:r>
        <w:rPr>
          <w:rFonts w:cstheme="minorBidi"/>
          <w:position w:val="0"/>
        </w:rPr>
        <w:t>nts. This includes</w:t>
      </w:r>
      <w:r w:rsidR="009F296D">
        <w:rPr>
          <w:rFonts w:cstheme="minorBidi"/>
          <w:position w:val="0"/>
        </w:rPr>
        <w:t xml:space="preserve"> </w:t>
      </w:r>
      <w:r w:rsidR="008108C4">
        <w:rPr>
          <w:rFonts w:cstheme="minorBidi"/>
          <w:position w:val="0"/>
        </w:rPr>
        <w:t xml:space="preserve">4,994 hospitals </w:t>
      </w:r>
      <w:r>
        <w:rPr>
          <w:rFonts w:cstheme="minorBidi"/>
          <w:position w:val="0"/>
        </w:rPr>
        <w:t xml:space="preserve">(consisting of </w:t>
      </w:r>
      <w:r w:rsidR="009F296D">
        <w:rPr>
          <w:rFonts w:cstheme="minorBidi"/>
          <w:position w:val="0"/>
        </w:rPr>
        <w:t xml:space="preserve">80% that are </w:t>
      </w:r>
      <w:r>
        <w:rPr>
          <w:rFonts w:cstheme="minorBidi"/>
          <w:position w:val="0"/>
        </w:rPr>
        <w:t xml:space="preserve">accredited </w:t>
      </w:r>
      <w:r w:rsidR="009F296D">
        <w:rPr>
          <w:rFonts w:cstheme="minorBidi"/>
          <w:position w:val="0"/>
        </w:rPr>
        <w:t>(3,995) with the remainder</w:t>
      </w:r>
      <w:r>
        <w:rPr>
          <w:rFonts w:cstheme="minorBidi"/>
          <w:position w:val="0"/>
        </w:rPr>
        <w:t xml:space="preserve"> </w:t>
      </w:r>
      <w:r w:rsidR="009F296D">
        <w:rPr>
          <w:rFonts w:cstheme="minorBidi"/>
          <w:position w:val="0"/>
        </w:rPr>
        <w:t>n</w:t>
      </w:r>
      <w:r>
        <w:rPr>
          <w:rFonts w:cstheme="minorBidi"/>
          <w:position w:val="0"/>
        </w:rPr>
        <w:t>on-accredited</w:t>
      </w:r>
      <w:r w:rsidR="009F296D">
        <w:rPr>
          <w:rFonts w:cstheme="minorBidi"/>
          <w:position w:val="0"/>
        </w:rPr>
        <w:t xml:space="preserve"> (999)</w:t>
      </w:r>
      <w:r>
        <w:rPr>
          <w:rFonts w:cstheme="minorBidi"/>
          <w:position w:val="0"/>
        </w:rPr>
        <w:t xml:space="preserve">) and </w:t>
      </w:r>
      <w:r w:rsidRPr="00E733F4">
        <w:rPr>
          <w:rFonts w:cstheme="minorBidi"/>
          <w:position w:val="0"/>
        </w:rPr>
        <w:t xml:space="preserve">138 CAHs with </w:t>
      </w:r>
      <w:r w:rsidRPr="00E733F4">
        <w:rPr>
          <w:rFonts w:cstheme="minorBidi"/>
          <w:position w:val="0"/>
        </w:rPr>
        <w:t>Distinct Part Units (DPUs)</w:t>
      </w:r>
      <w:r>
        <w:rPr>
          <w:rFonts w:cstheme="minorBidi"/>
          <w:position w:val="0"/>
        </w:rPr>
        <w:t xml:space="preserve">(out of 1,383 total </w:t>
      </w:r>
      <w:r w:rsidRPr="009F296D">
        <w:rPr>
          <w:rFonts w:cstheme="minorBidi"/>
          <w:position w:val="0"/>
        </w:rPr>
        <w:t>CAHs).</w:t>
      </w:r>
      <w:r>
        <w:rPr>
          <w:rStyle w:val="FootnoteReference"/>
          <w:rFonts w:cstheme="minorBidi"/>
          <w:position w:val="0"/>
        </w:rPr>
        <w:footnoteReference w:id="9"/>
      </w:r>
      <w:r w:rsidRPr="009F296D">
        <w:rPr>
          <w:rFonts w:cstheme="minorBidi"/>
          <w:position w:val="0"/>
        </w:rPr>
        <w:t xml:space="preserve"> We also apply the following assumptions to the relevant IC</w:t>
      </w:r>
      <w:r w:rsidR="00B35117">
        <w:rPr>
          <w:rFonts w:cstheme="minorBidi"/>
          <w:position w:val="0"/>
        </w:rPr>
        <w:t>s</w:t>
      </w:r>
      <w:r w:rsidRPr="009F296D">
        <w:rPr>
          <w:rFonts w:cstheme="minorBidi"/>
          <w:position w:val="0"/>
        </w:rPr>
        <w:t>:</w:t>
      </w:r>
      <w:r w:rsidR="00B35117">
        <w:rPr>
          <w:rFonts w:cstheme="minorBidi"/>
          <w:position w:val="0"/>
        </w:rPr>
        <w:t xml:space="preserve"> a) </w:t>
      </w:r>
      <w:r w:rsidRPr="009F296D">
        <w:t>2 hospitals per year newly certified</w:t>
      </w:r>
      <w:r w:rsidR="00B35117">
        <w:t xml:space="preserve">; b) </w:t>
      </w:r>
      <w:r w:rsidRPr="009F296D" w:rsidR="009F296D">
        <w:rPr>
          <w:color w:val="000000"/>
        </w:rPr>
        <w:t>50% of hospitals</w:t>
      </w:r>
      <w:r w:rsidRPr="009F296D">
        <w:rPr>
          <w:color w:val="000000"/>
        </w:rPr>
        <w:t xml:space="preserve"> do not offer emergency services</w:t>
      </w:r>
      <w:r w:rsidR="00B35117">
        <w:rPr>
          <w:color w:val="000000"/>
        </w:rPr>
        <w:t>.</w:t>
      </w:r>
    </w:p>
    <w:p w:rsidR="00B35117" w:rsidRPr="00B35117" w:rsidP="00B35117" w14:paraId="61199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color w:val="000000"/>
        </w:rPr>
      </w:pPr>
    </w:p>
    <w:p w:rsidR="00F73388" w:rsidRPr="00B072BB" w:rsidP="00440214" w14:paraId="5D333CFC" w14:textId="58D1C8C9">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u w:val="single"/>
        </w:rPr>
      </w:pPr>
      <w:bookmarkStart w:id="7" w:name="_heading=h.pwhwf5ynfx7q" w:colFirst="0" w:colLast="0"/>
      <w:bookmarkStart w:id="8" w:name="_heading=h.ns6kli6kma18" w:colFirst="0" w:colLast="0"/>
      <w:bookmarkEnd w:id="7"/>
      <w:bookmarkEnd w:id="8"/>
      <w:r w:rsidRPr="00B072BB">
        <w:rPr>
          <w:rFonts w:cstheme="minorBidi"/>
          <w:b w:val="0"/>
          <w:bCs w:val="0"/>
          <w:position w:val="0"/>
          <w:u w:val="single"/>
        </w:rPr>
        <w:t>Wage</w:t>
      </w:r>
      <w:r w:rsidRPr="00B072BB" w:rsidR="001F1191">
        <w:rPr>
          <w:rFonts w:cstheme="minorBidi"/>
          <w:b w:val="0"/>
          <w:bCs w:val="0"/>
          <w:position w:val="0"/>
          <w:u w:val="single"/>
        </w:rPr>
        <w:t xml:space="preserve"> Data</w:t>
      </w:r>
    </w:p>
    <w:p w:rsidR="00041623" w:rsidP="00440214" w14:paraId="19DD30EE" w14:textId="332B417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2, t</w:t>
      </w:r>
      <w:r w:rsidRPr="003834CA" w:rsidR="006B6520">
        <w:rPr>
          <w:rFonts w:cstheme="minorBidi"/>
          <w:b w:val="0"/>
          <w:bCs w:val="0"/>
          <w:position w:val="0"/>
        </w:rPr>
        <w:t>o estimate labor wages, we used salary labor categories as defined in the U.S. Department of Labor Bureau of Labor Statistics (BLS) May 202</w:t>
      </w:r>
      <w:r w:rsidRPr="003834CA" w:rsidR="0082640E">
        <w:rPr>
          <w:rFonts w:cstheme="minorBidi"/>
          <w:b w:val="0"/>
          <w:bCs w:val="0"/>
          <w:position w:val="0"/>
        </w:rPr>
        <w:t>3</w:t>
      </w:r>
      <w:r w:rsidRPr="003834CA" w:rsidR="006B6520">
        <w:rPr>
          <w:rFonts w:cstheme="minorBidi"/>
          <w:b w:val="0"/>
          <w:bCs w:val="0"/>
          <w:position w:val="0"/>
        </w:rPr>
        <w:t xml:space="preserve"> National Occupational Employment and Wage Estimates found at </w:t>
      </w:r>
      <w:hyperlink r:id="rId16">
        <w:r w:rsidRPr="003834CA" w:rsidR="00410B6F">
          <w:rPr>
            <w:rFonts w:cstheme="minorBidi"/>
            <w:b w:val="0"/>
            <w:bCs w:val="0"/>
            <w:position w:val="0"/>
          </w:rPr>
          <w:t>www.bls.gov</w:t>
        </w:r>
      </w:hyperlink>
      <w:r w:rsidRPr="003834CA" w:rsidR="006B6520">
        <w:rPr>
          <w:rFonts w:cstheme="minorBidi"/>
          <w:b w:val="0"/>
          <w:bCs w:val="0"/>
          <w:position w:val="0"/>
        </w:rPr>
        <w:t xml:space="preserve">. </w:t>
      </w:r>
      <w:r w:rsidRPr="003834CA" w:rsidR="00E51263">
        <w:rPr>
          <w:rFonts w:cstheme="minorBidi"/>
          <w:b w:val="0"/>
          <w:bCs w:val="0"/>
          <w:position w:val="0"/>
        </w:rPr>
        <w:t>Because th</w:t>
      </w:r>
      <w:r>
        <w:rPr>
          <w:rFonts w:cstheme="minorBidi"/>
          <w:b w:val="0"/>
          <w:bCs w:val="0"/>
          <w:position w:val="0"/>
        </w:rPr>
        <w:t>e</w:t>
      </w:r>
      <w:r w:rsidRPr="003834CA" w:rsidR="00E51263">
        <w:rPr>
          <w:rFonts w:cstheme="minorBidi"/>
          <w:b w:val="0"/>
          <w:bCs w:val="0"/>
          <w:position w:val="0"/>
        </w:rPr>
        <w:t xml:space="preserve"> IC</w:t>
      </w:r>
      <w:r>
        <w:rPr>
          <w:rFonts w:cstheme="minorBidi"/>
          <w:b w:val="0"/>
          <w:bCs w:val="0"/>
          <w:position w:val="0"/>
        </w:rPr>
        <w:t xml:space="preserve">s </w:t>
      </w:r>
      <w:r w:rsidRPr="003834CA" w:rsidR="00E51263">
        <w:rPr>
          <w:rFonts w:cstheme="minorBidi"/>
          <w:b w:val="0"/>
          <w:bCs w:val="0"/>
          <w:position w:val="0"/>
        </w:rPr>
        <w:t xml:space="preserve">impact </w:t>
      </w:r>
      <w:r w:rsidR="008E00E5">
        <w:rPr>
          <w:rFonts w:cstheme="minorBidi"/>
          <w:b w:val="0"/>
          <w:bCs w:val="0"/>
          <w:position w:val="0"/>
        </w:rPr>
        <w:t>H</w:t>
      </w:r>
      <w:r w:rsidRPr="003834CA" w:rsidR="00E51263">
        <w:rPr>
          <w:rFonts w:cstheme="minorBidi"/>
          <w:b w:val="0"/>
          <w:bCs w:val="0"/>
          <w:position w:val="0"/>
        </w:rPr>
        <w:t>ospitals, we used hourly me</w:t>
      </w:r>
      <w:r w:rsidRPr="003834CA" w:rsidR="00F615E5">
        <w:rPr>
          <w:rFonts w:cstheme="minorBidi"/>
          <w:b w:val="0"/>
          <w:bCs w:val="0"/>
          <w:position w:val="0"/>
        </w:rPr>
        <w:t xml:space="preserve">dian </w:t>
      </w:r>
      <w:r w:rsidRPr="003834CA" w:rsidR="00E51263">
        <w:rPr>
          <w:rFonts w:cstheme="minorBidi"/>
          <w:b w:val="0"/>
          <w:bCs w:val="0"/>
          <w:position w:val="0"/>
        </w:rPr>
        <w:t xml:space="preserve">wage data specific to the </w:t>
      </w:r>
      <w:hyperlink r:id="rId17" w:history="1">
        <w:r w:rsidRPr="003834CA" w:rsidR="00E51263">
          <w:rPr>
            <w:rFonts w:cstheme="minorBidi"/>
            <w:b w:val="0"/>
            <w:bCs w:val="0"/>
            <w:position w:val="0"/>
          </w:rPr>
          <w:t>Hospital Industry Sector (NAICS 62</w:t>
        </w:r>
        <w:r w:rsidRPr="003834CA" w:rsidR="00F615E5">
          <w:rPr>
            <w:rFonts w:cstheme="minorBidi"/>
            <w:b w:val="0"/>
            <w:bCs w:val="0"/>
            <w:position w:val="0"/>
          </w:rPr>
          <w:t>2</w:t>
        </w:r>
        <w:r w:rsidRPr="003834CA" w:rsidR="00E51263">
          <w:rPr>
            <w:rFonts w:cstheme="minorBidi"/>
            <w:b w:val="0"/>
            <w:bCs w:val="0"/>
            <w:position w:val="0"/>
          </w:rPr>
          <w:t>1</w:t>
        </w:r>
        <w:r w:rsidRPr="003834CA" w:rsidR="007848AF">
          <w:rPr>
            <w:rFonts w:cstheme="minorBidi"/>
            <w:b w:val="0"/>
            <w:bCs w:val="0"/>
            <w:position w:val="0"/>
          </w:rPr>
          <w:t>00</w:t>
        </w:r>
        <w:r w:rsidRPr="003834CA" w:rsidR="00E51263">
          <w:rPr>
            <w:rFonts w:cstheme="minorBidi"/>
            <w:b w:val="0"/>
            <w:bCs w:val="0"/>
            <w:position w:val="0"/>
          </w:rPr>
          <w:t>) for General Medical and Surgical Hospitals</w:t>
        </w:r>
      </w:hyperlink>
      <w:r w:rsidRPr="003834CA" w:rsidR="00E51263">
        <w:rPr>
          <w:rFonts w:cstheme="minorBidi"/>
          <w:b w:val="0"/>
          <w:bCs w:val="0"/>
          <w:position w:val="0"/>
        </w:rPr>
        <w:t xml:space="preserve"> </w:t>
      </w:r>
      <w:r w:rsidRPr="003834CA" w:rsidR="007848AF">
        <w:rPr>
          <w:rFonts w:cstheme="minorBidi"/>
          <w:b w:val="0"/>
          <w:bCs w:val="0"/>
          <w:position w:val="0"/>
        </w:rPr>
        <w:t>(including</w:t>
      </w:r>
      <w:r w:rsidRPr="003834CA" w:rsidR="00E51263">
        <w:rPr>
          <w:rFonts w:cstheme="minorBidi"/>
          <w:b w:val="0"/>
          <w:bCs w:val="0"/>
          <w:position w:val="0"/>
        </w:rPr>
        <w:t xml:space="preserve"> privately and publicly owned</w:t>
      </w:r>
      <w:r w:rsidRPr="003834CA" w:rsidR="007848AF">
        <w:rPr>
          <w:rFonts w:cstheme="minorBidi"/>
          <w:b w:val="0"/>
          <w:bCs w:val="0"/>
          <w:position w:val="0"/>
        </w:rPr>
        <w:t>)</w:t>
      </w:r>
      <w:r w:rsidRPr="003834CA" w:rsidR="006B6520">
        <w:rPr>
          <w:rFonts w:cstheme="minorBidi"/>
          <w:b w:val="0"/>
          <w:bCs w:val="0"/>
          <w:position w:val="0"/>
        </w:rPr>
        <w:t xml:space="preserve">. We </w:t>
      </w:r>
      <w:sdt>
        <w:sdtPr>
          <w:rPr>
            <w:rFonts w:cstheme="minorBidi"/>
            <w:b w:val="0"/>
            <w:bCs w:val="0"/>
            <w:position w:val="0"/>
          </w:rPr>
          <w:tag w:val="goog_rdk_29"/>
          <w:id w:val="1757553825"/>
          <w:richText/>
        </w:sdtPr>
        <w:sdtContent/>
      </w:sdt>
      <w:r w:rsidRPr="003834CA" w:rsidR="006B6520">
        <w:rPr>
          <w:rFonts w:cstheme="minorBidi"/>
          <w:b w:val="0"/>
          <w:bCs w:val="0"/>
          <w:position w:val="0"/>
        </w:rPr>
        <w:t>appl</w:t>
      </w:r>
      <w:r w:rsidRPr="003834CA" w:rsidR="00E51263">
        <w:rPr>
          <w:rFonts w:cstheme="minorBidi"/>
          <w:b w:val="0"/>
          <w:bCs w:val="0"/>
          <w:position w:val="0"/>
        </w:rPr>
        <w:t>ied</w:t>
      </w:r>
      <w:r w:rsidRPr="003834CA" w:rsidR="006B6520">
        <w:rPr>
          <w:rFonts w:cstheme="minorBidi"/>
          <w:b w:val="0"/>
          <w:bCs w:val="0"/>
          <w:position w:val="0"/>
        </w:rPr>
        <w:t xml:space="preserve"> a 100% increase to the estimated BLS </w:t>
      </w:r>
      <w:r w:rsidRPr="003834CA" w:rsidR="007848AF">
        <w:rPr>
          <w:rFonts w:cstheme="minorBidi"/>
          <w:b w:val="0"/>
          <w:bCs w:val="0"/>
          <w:position w:val="0"/>
        </w:rPr>
        <w:t xml:space="preserve">median </w:t>
      </w:r>
      <w:r w:rsidRPr="003834CA" w:rsidR="006B6520">
        <w:rPr>
          <w:rFonts w:cstheme="minorBidi"/>
          <w:b w:val="0"/>
          <w:bCs w:val="0"/>
          <w:position w:val="0"/>
        </w:rPr>
        <w:t xml:space="preserve">hourly wage rate to factor in the </w:t>
      </w:r>
      <w:r w:rsidRPr="003834CA" w:rsidR="007848AF">
        <w:rPr>
          <w:rFonts w:cstheme="minorBidi"/>
          <w:b w:val="0"/>
          <w:bCs w:val="0"/>
          <w:position w:val="0"/>
        </w:rPr>
        <w:t xml:space="preserve">fully loaded wage </w:t>
      </w:r>
      <w:r w:rsidRPr="003834CA" w:rsidR="006B6520">
        <w:rPr>
          <w:rFonts w:cstheme="minorBidi"/>
          <w:b w:val="0"/>
          <w:bCs w:val="0"/>
          <w:position w:val="0"/>
        </w:rPr>
        <w:t>costs</w:t>
      </w:r>
      <w:r w:rsidRPr="003834CA" w:rsidR="007848AF">
        <w:rPr>
          <w:rFonts w:cstheme="minorBidi"/>
          <w:b w:val="0"/>
          <w:bCs w:val="0"/>
          <w:position w:val="0"/>
        </w:rPr>
        <w:t>,</w:t>
      </w:r>
      <w:r w:rsidRPr="003834CA" w:rsidR="006B6520">
        <w:rPr>
          <w:rFonts w:cstheme="minorBidi"/>
          <w:b w:val="0"/>
          <w:bCs w:val="0"/>
          <w:position w:val="0"/>
        </w:rPr>
        <w:t xml:space="preserve"> </w:t>
      </w:r>
      <w:r w:rsidRPr="003834CA" w:rsidR="007848AF">
        <w:rPr>
          <w:rFonts w:cstheme="minorBidi"/>
          <w:b w:val="0"/>
          <w:bCs w:val="0"/>
          <w:position w:val="0"/>
        </w:rPr>
        <w:t xml:space="preserve">which includes </w:t>
      </w:r>
      <w:r w:rsidRPr="003834CA" w:rsidR="006B6520">
        <w:rPr>
          <w:rFonts w:cstheme="minorBidi"/>
          <w:b w:val="0"/>
          <w:bCs w:val="0"/>
          <w:position w:val="0"/>
        </w:rPr>
        <w:t>benefits such as Paid leave, Supplemental Pay, Insurance, Retirement and Savings, and other legally required benefits. We also rounded all amounts to the nearest dollar.</w:t>
      </w:r>
      <w:r w:rsidRPr="003834CA" w:rsidR="009F0F1C">
        <w:rPr>
          <w:rFonts w:cstheme="minorBidi"/>
          <w:b w:val="0"/>
          <w:bCs w:val="0"/>
          <w:position w:val="0"/>
        </w:rPr>
        <w:t xml:space="preserve"> </w:t>
      </w:r>
      <w:r w:rsidRPr="003834CA" w:rsidR="006B6520">
        <w:rPr>
          <w:rFonts w:cstheme="minorBidi"/>
          <w:b w:val="0"/>
          <w:bCs w:val="0"/>
          <w:position w:val="0"/>
        </w:rPr>
        <w:t>The salary estimates contained in this package are based on the following healthcare personnel</w:t>
      </w:r>
      <w:r w:rsidR="002271BE">
        <w:rPr>
          <w:rFonts w:cstheme="minorBidi"/>
          <w:b w:val="0"/>
          <w:bCs w:val="0"/>
          <w:position w:val="0"/>
        </w:rPr>
        <w:t>.</w:t>
      </w:r>
    </w:p>
    <w:p w:rsidR="005B4763" w:rsidP="00440214" w14:paraId="1E76B1A3"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A6C60" w:rsidRPr="003834CA" w:rsidP="00A53787" w14:paraId="7C452628" w14:textId="250AB989">
      <w:pPr>
        <w:pStyle w:val="Heading5"/>
      </w:pPr>
      <w:r w:rsidRPr="003834CA">
        <w:t xml:space="preserve">Table </w:t>
      </w:r>
      <w:r w:rsidR="00E54EB4">
        <w:t>2</w:t>
      </w:r>
      <w:r w:rsidRPr="003834CA" w:rsidR="004E361E">
        <w:t xml:space="preserve">. </w:t>
      </w:r>
      <w:r w:rsidRPr="003834CA">
        <w:t>May 2023 Bureau of Labor Statistics Wage Data</w:t>
      </w:r>
    </w:p>
    <w:tbl>
      <w:tblPr>
        <w:tblW w:w="8451" w:type="dxa"/>
        <w:tblBorders>
          <w:top w:val="nil"/>
          <w:left w:val="nil"/>
          <w:bottom w:val="nil"/>
          <w:right w:val="nil"/>
          <w:insideH w:val="nil"/>
          <w:insideV w:val="nil"/>
        </w:tblBorders>
        <w:tblLayout w:type="fixed"/>
        <w:tblLook w:val="0600"/>
      </w:tblPr>
      <w:tblGrid>
        <w:gridCol w:w="2421"/>
        <w:gridCol w:w="1163"/>
        <w:gridCol w:w="1163"/>
        <w:gridCol w:w="1082"/>
        <w:gridCol w:w="2622"/>
      </w:tblGrid>
      <w:tr w14:paraId="1FCF8EB2" w14:textId="77777777" w:rsidTr="00893D52">
        <w:tblPrEx>
          <w:tblW w:w="8451" w:type="dxa"/>
          <w:tblBorders>
            <w:top w:val="nil"/>
            <w:left w:val="nil"/>
            <w:bottom w:val="nil"/>
            <w:right w:val="nil"/>
            <w:insideH w:val="nil"/>
            <w:insideV w:val="nil"/>
          </w:tblBorders>
          <w:tblLayout w:type="fixed"/>
          <w:tblLook w:val="0600"/>
        </w:tblPrEx>
        <w:trPr>
          <w:trHeight w:val="525"/>
        </w:trPr>
        <w:tc>
          <w:tcPr>
            <w:tcW w:w="2421"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6" w14:textId="77777777">
            <w:pPr>
              <w:widowControl w:val="0"/>
              <w:spacing w:line="240" w:lineRule="auto"/>
              <w:ind w:left="0" w:hanging="2"/>
              <w:jc w:val="center"/>
              <w:rPr>
                <w:rFonts w:eastAsia="Arial"/>
                <w:b/>
                <w:bCs/>
                <w:sz w:val="20"/>
                <w:szCs w:val="20"/>
              </w:rPr>
            </w:pPr>
            <w:r w:rsidRPr="002A6B8F">
              <w:rPr>
                <w:b/>
                <w:bCs/>
                <w:sz w:val="20"/>
                <w:szCs w:val="20"/>
              </w:rPr>
              <w:t>Personnel</w:t>
            </w:r>
          </w:p>
        </w:tc>
        <w:tc>
          <w:tcPr>
            <w:tcW w:w="116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7" w14:textId="28CCD6DB">
            <w:pPr>
              <w:widowControl w:val="0"/>
              <w:spacing w:line="240" w:lineRule="auto"/>
              <w:ind w:left="0" w:hanging="2"/>
              <w:jc w:val="center"/>
              <w:rPr>
                <w:rFonts w:eastAsia="Arial"/>
                <w:b/>
                <w:bCs/>
                <w:sz w:val="20"/>
                <w:szCs w:val="20"/>
              </w:rPr>
            </w:pPr>
            <w:r w:rsidRPr="002A6B8F">
              <w:rPr>
                <w:b/>
                <w:bCs/>
                <w:sz w:val="20"/>
                <w:szCs w:val="20"/>
              </w:rPr>
              <w:t xml:space="preserve">BLS </w:t>
            </w:r>
            <w:r w:rsidRPr="002A6B8F" w:rsidR="00315E1B">
              <w:rPr>
                <w:b/>
                <w:bCs/>
                <w:sz w:val="20"/>
                <w:szCs w:val="20"/>
              </w:rPr>
              <w:t>Labor Code</w:t>
            </w:r>
          </w:p>
        </w:tc>
        <w:tc>
          <w:tcPr>
            <w:tcW w:w="116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8" w14:textId="5CCEAA05">
            <w:pPr>
              <w:widowControl w:val="0"/>
              <w:spacing w:line="240" w:lineRule="auto"/>
              <w:ind w:left="0" w:hanging="2"/>
              <w:jc w:val="center"/>
              <w:rPr>
                <w:rFonts w:eastAsia="Arial"/>
                <w:b/>
                <w:bCs/>
                <w:sz w:val="20"/>
                <w:szCs w:val="20"/>
              </w:rPr>
            </w:pPr>
            <w:r w:rsidRPr="002A6B8F">
              <w:rPr>
                <w:b/>
                <w:bCs/>
                <w:sz w:val="20"/>
                <w:szCs w:val="20"/>
              </w:rPr>
              <w:t xml:space="preserve">Hourly </w:t>
            </w:r>
            <w:r w:rsidRPr="002A6B8F" w:rsidR="0082640E">
              <w:rPr>
                <w:b/>
                <w:bCs/>
                <w:sz w:val="20"/>
                <w:szCs w:val="20"/>
              </w:rPr>
              <w:t xml:space="preserve">Median </w:t>
            </w:r>
            <w:r w:rsidRPr="002A6B8F">
              <w:rPr>
                <w:b/>
                <w:bCs/>
                <w:sz w:val="20"/>
                <w:szCs w:val="20"/>
              </w:rPr>
              <w:t>W</w:t>
            </w:r>
            <w:r w:rsidRPr="002A6B8F" w:rsidR="0082640E">
              <w:rPr>
                <w:b/>
                <w:bCs/>
                <w:sz w:val="20"/>
                <w:szCs w:val="20"/>
              </w:rPr>
              <w:t>ag</w:t>
            </w:r>
            <w:r w:rsidRPr="002A6B8F">
              <w:rPr>
                <w:b/>
                <w:bCs/>
                <w:sz w:val="20"/>
                <w:szCs w:val="20"/>
              </w:rPr>
              <w:t>e</w:t>
            </w:r>
          </w:p>
        </w:tc>
        <w:tc>
          <w:tcPr>
            <w:tcW w:w="1082"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9" w14:textId="77777777">
            <w:pPr>
              <w:widowControl w:val="0"/>
              <w:spacing w:line="240" w:lineRule="auto"/>
              <w:ind w:left="0" w:hanging="2"/>
              <w:jc w:val="center"/>
              <w:rPr>
                <w:rFonts w:eastAsia="Arial"/>
                <w:b/>
                <w:bCs/>
                <w:sz w:val="20"/>
                <w:szCs w:val="20"/>
              </w:rPr>
            </w:pPr>
            <w:r w:rsidRPr="002A6B8F">
              <w:rPr>
                <w:b/>
                <w:bCs/>
                <w:sz w:val="20"/>
                <w:szCs w:val="20"/>
              </w:rPr>
              <w:t>Wages w/Benefits</w:t>
            </w:r>
          </w:p>
        </w:tc>
        <w:tc>
          <w:tcPr>
            <w:tcW w:w="2622"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A" w14:textId="77777777">
            <w:pPr>
              <w:widowControl w:val="0"/>
              <w:spacing w:line="240" w:lineRule="auto"/>
              <w:ind w:left="0" w:hanging="2"/>
              <w:jc w:val="center"/>
              <w:rPr>
                <w:rFonts w:eastAsia="Arial"/>
                <w:b/>
                <w:bCs/>
                <w:sz w:val="20"/>
                <w:szCs w:val="20"/>
              </w:rPr>
            </w:pPr>
            <w:r w:rsidRPr="002A6B8F">
              <w:rPr>
                <w:b/>
                <w:bCs/>
                <w:sz w:val="20"/>
                <w:szCs w:val="20"/>
              </w:rPr>
              <w:t>BLS Labor Title</w:t>
            </w:r>
          </w:p>
        </w:tc>
      </w:tr>
      <w:tr w14:paraId="7D4B9CEB" w14:textId="77777777" w:rsidTr="00893D52">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4254F" w:rsidRPr="002A6B8F" w:rsidP="00E54EB4" w14:paraId="680D2AA2" w14:textId="77777777">
            <w:pPr>
              <w:widowControl w:val="0"/>
              <w:spacing w:line="240" w:lineRule="auto"/>
              <w:ind w:left="0" w:hanging="2"/>
              <w:rPr>
                <w:sz w:val="20"/>
                <w:szCs w:val="20"/>
              </w:rPr>
            </w:pPr>
            <w:r w:rsidRPr="002A6B8F">
              <w:rPr>
                <w:sz w:val="20"/>
                <w:szCs w:val="20"/>
              </w:rPr>
              <w:t>ADMINISTRATOR/</w:t>
            </w:r>
          </w:p>
          <w:p w:rsidR="00410B6F" w:rsidRPr="002A6B8F" w:rsidP="00E54EB4" w14:paraId="000000EB" w14:textId="4A48DB2D">
            <w:pPr>
              <w:widowControl w:val="0"/>
              <w:spacing w:line="240" w:lineRule="auto"/>
              <w:ind w:left="0" w:hanging="2"/>
              <w:rPr>
                <w:sz w:val="20"/>
                <w:szCs w:val="20"/>
              </w:rPr>
            </w:pPr>
            <w:r w:rsidRPr="002A6B8F">
              <w:rPr>
                <w:sz w:val="20"/>
                <w:szCs w:val="20"/>
              </w:rPr>
              <w:t>DIRECTOR</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C" w14:textId="77777777">
            <w:pPr>
              <w:widowControl w:val="0"/>
              <w:spacing w:line="240" w:lineRule="auto"/>
              <w:ind w:left="0" w:hanging="2"/>
              <w:jc w:val="center"/>
              <w:rPr>
                <w:rFonts w:eastAsia="Arial"/>
                <w:sz w:val="20"/>
                <w:szCs w:val="20"/>
              </w:rPr>
            </w:pPr>
            <w:r w:rsidRPr="002A6B8F">
              <w:rPr>
                <w:sz w:val="20"/>
                <w:szCs w:val="20"/>
              </w:rPr>
              <w:t>11-9111</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D" w14:textId="0EF0FE58">
            <w:pPr>
              <w:widowControl w:val="0"/>
              <w:spacing w:line="240" w:lineRule="auto"/>
              <w:ind w:left="0" w:hanging="2"/>
              <w:jc w:val="center"/>
              <w:rPr>
                <w:rFonts w:eastAsia="Arial"/>
                <w:sz w:val="20"/>
                <w:szCs w:val="20"/>
              </w:rPr>
            </w:pPr>
            <w:r w:rsidRPr="002A6B8F">
              <w:rPr>
                <w:sz w:val="20"/>
                <w:szCs w:val="20"/>
              </w:rPr>
              <w:t>$62.</w:t>
            </w:r>
            <w:r w:rsidRPr="002A6B8F" w:rsidR="0082640E">
              <w:rPr>
                <w:sz w:val="20"/>
                <w:szCs w:val="20"/>
              </w:rPr>
              <w:t>13</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E" w14:textId="04CE6A55">
            <w:pPr>
              <w:widowControl w:val="0"/>
              <w:spacing w:line="240" w:lineRule="auto"/>
              <w:ind w:left="0" w:hanging="2"/>
              <w:jc w:val="center"/>
              <w:rPr>
                <w:rFonts w:eastAsia="Arial"/>
                <w:sz w:val="20"/>
                <w:szCs w:val="20"/>
              </w:rPr>
            </w:pPr>
            <w:r w:rsidRPr="002A6B8F">
              <w:rPr>
                <w:sz w:val="20"/>
                <w:szCs w:val="20"/>
              </w:rPr>
              <w:t>$124</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EF" w14:textId="77777777">
            <w:pPr>
              <w:widowControl w:val="0"/>
              <w:spacing w:line="240" w:lineRule="auto"/>
              <w:ind w:left="0" w:hanging="2"/>
              <w:rPr>
                <w:rFonts w:eastAsia="Arial"/>
                <w:sz w:val="20"/>
                <w:szCs w:val="20"/>
              </w:rPr>
            </w:pPr>
            <w:r w:rsidRPr="002A6B8F">
              <w:rPr>
                <w:sz w:val="20"/>
                <w:szCs w:val="20"/>
              </w:rPr>
              <w:t>Medical and Health Services Manager</w:t>
            </w:r>
          </w:p>
        </w:tc>
      </w:tr>
      <w:tr w14:paraId="58CFE3F2" w14:textId="77777777" w:rsidTr="00893D52">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rsidRPr="002A6B8F" w:rsidP="00E54EB4" w14:paraId="000000F0" w14:textId="77777777">
            <w:pPr>
              <w:widowControl w:val="0"/>
              <w:spacing w:line="240" w:lineRule="auto"/>
              <w:ind w:left="0" w:hanging="2"/>
              <w:rPr>
                <w:rFonts w:eastAsia="Arial"/>
                <w:sz w:val="20"/>
                <w:szCs w:val="20"/>
              </w:rPr>
            </w:pPr>
            <w:r w:rsidRPr="002A6B8F">
              <w:rPr>
                <w:sz w:val="20"/>
                <w:szCs w:val="20"/>
              </w:rPr>
              <w:t>PHYSICIAN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1" w14:textId="289FC617">
            <w:pPr>
              <w:widowControl w:val="0"/>
              <w:spacing w:line="240" w:lineRule="auto"/>
              <w:ind w:left="0" w:hanging="2"/>
              <w:jc w:val="center"/>
              <w:rPr>
                <w:rFonts w:eastAsia="Arial"/>
                <w:sz w:val="20"/>
                <w:szCs w:val="20"/>
              </w:rPr>
            </w:pPr>
            <w:r w:rsidRPr="002A6B8F">
              <w:rPr>
                <w:sz w:val="20"/>
                <w:szCs w:val="20"/>
              </w:rPr>
              <w:t>29-12</w:t>
            </w:r>
            <w:r w:rsidRPr="002A6B8F" w:rsidR="0082640E">
              <w:rPr>
                <w:sz w:val="20"/>
                <w:szCs w:val="20"/>
              </w:rPr>
              <w:t>10</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2" w14:textId="0919F99E">
            <w:pPr>
              <w:widowControl w:val="0"/>
              <w:spacing w:line="240" w:lineRule="auto"/>
              <w:ind w:left="0" w:hanging="2"/>
              <w:jc w:val="center"/>
              <w:rPr>
                <w:rFonts w:eastAsia="Arial"/>
                <w:sz w:val="20"/>
                <w:szCs w:val="20"/>
              </w:rPr>
            </w:pPr>
            <w:r w:rsidRPr="002A6B8F">
              <w:rPr>
                <w:sz w:val="20"/>
                <w:szCs w:val="20"/>
              </w:rPr>
              <w:t>$</w:t>
            </w:r>
            <w:r w:rsidRPr="002A6B8F" w:rsidR="0082640E">
              <w:rPr>
                <w:sz w:val="20"/>
                <w:szCs w:val="20"/>
              </w:rPr>
              <w:t>94.83</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3" w14:textId="34ED3502">
            <w:pPr>
              <w:widowControl w:val="0"/>
              <w:spacing w:line="240" w:lineRule="auto"/>
              <w:ind w:left="0" w:hanging="2"/>
              <w:jc w:val="center"/>
              <w:rPr>
                <w:rFonts w:eastAsia="Arial"/>
                <w:sz w:val="20"/>
                <w:szCs w:val="20"/>
              </w:rPr>
            </w:pPr>
            <w:r w:rsidRPr="002A6B8F">
              <w:rPr>
                <w:sz w:val="20"/>
                <w:szCs w:val="20"/>
              </w:rPr>
              <w:t>$</w:t>
            </w:r>
            <w:r w:rsidRPr="002A6B8F" w:rsidR="0082640E">
              <w:rPr>
                <w:sz w:val="20"/>
                <w:szCs w:val="20"/>
              </w:rPr>
              <w:t>190</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4" w14:textId="77777777">
            <w:pPr>
              <w:widowControl w:val="0"/>
              <w:spacing w:line="240" w:lineRule="auto"/>
              <w:ind w:left="0" w:hanging="2"/>
              <w:rPr>
                <w:rFonts w:eastAsia="Arial"/>
                <w:sz w:val="20"/>
                <w:szCs w:val="20"/>
              </w:rPr>
            </w:pPr>
            <w:r w:rsidRPr="002A6B8F">
              <w:rPr>
                <w:sz w:val="20"/>
                <w:szCs w:val="20"/>
              </w:rPr>
              <w:t>Physician</w:t>
            </w:r>
          </w:p>
        </w:tc>
      </w:tr>
      <w:tr w14:paraId="3A68AF6E" w14:textId="77777777" w:rsidTr="00893D52">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rsidRPr="002A6B8F" w:rsidP="00E54EB4" w14:paraId="000000F5" w14:textId="77777777">
            <w:pPr>
              <w:widowControl w:val="0"/>
              <w:spacing w:line="240" w:lineRule="auto"/>
              <w:ind w:left="0" w:hanging="2"/>
              <w:rPr>
                <w:rFonts w:eastAsia="Arial"/>
                <w:sz w:val="20"/>
                <w:szCs w:val="20"/>
              </w:rPr>
            </w:pPr>
            <w:r w:rsidRPr="002A6B8F">
              <w:rPr>
                <w:sz w:val="20"/>
                <w:szCs w:val="20"/>
              </w:rPr>
              <w:t>CLINICIAN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6" w14:textId="77777777">
            <w:pPr>
              <w:widowControl w:val="0"/>
              <w:spacing w:line="240" w:lineRule="auto"/>
              <w:ind w:left="0" w:hanging="2"/>
              <w:jc w:val="center"/>
              <w:rPr>
                <w:rFonts w:eastAsia="Arial"/>
                <w:sz w:val="20"/>
                <w:szCs w:val="20"/>
              </w:rPr>
            </w:pPr>
            <w:r w:rsidRPr="002A6B8F">
              <w:rPr>
                <w:sz w:val="20"/>
                <w:szCs w:val="20"/>
              </w:rPr>
              <w:t>29-1141</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7" w14:textId="0838BEED">
            <w:pPr>
              <w:widowControl w:val="0"/>
              <w:spacing w:line="240" w:lineRule="auto"/>
              <w:ind w:left="0" w:hanging="2"/>
              <w:jc w:val="center"/>
              <w:rPr>
                <w:rFonts w:eastAsia="Arial"/>
                <w:sz w:val="20"/>
                <w:szCs w:val="20"/>
              </w:rPr>
            </w:pPr>
            <w:r w:rsidRPr="002A6B8F">
              <w:rPr>
                <w:sz w:val="20"/>
                <w:szCs w:val="20"/>
              </w:rPr>
              <w:t>$4</w:t>
            </w:r>
            <w:r w:rsidRPr="002A6B8F" w:rsidR="0082640E">
              <w:rPr>
                <w:sz w:val="20"/>
                <w:szCs w:val="20"/>
              </w:rPr>
              <w:t>2.45</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8" w14:textId="1BD8D841">
            <w:pPr>
              <w:widowControl w:val="0"/>
              <w:spacing w:line="240" w:lineRule="auto"/>
              <w:ind w:left="0" w:hanging="2"/>
              <w:jc w:val="center"/>
              <w:rPr>
                <w:rFonts w:eastAsia="Arial"/>
                <w:sz w:val="20"/>
                <w:szCs w:val="20"/>
              </w:rPr>
            </w:pPr>
            <w:r w:rsidRPr="002A6B8F">
              <w:rPr>
                <w:sz w:val="20"/>
                <w:szCs w:val="20"/>
              </w:rPr>
              <w:t>$8</w:t>
            </w:r>
            <w:r w:rsidRPr="002A6B8F" w:rsidR="0082640E">
              <w:rPr>
                <w:sz w:val="20"/>
                <w:szCs w:val="20"/>
              </w:rPr>
              <w:t>5</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9" w14:textId="77777777">
            <w:pPr>
              <w:widowControl w:val="0"/>
              <w:spacing w:line="240" w:lineRule="auto"/>
              <w:ind w:left="0" w:hanging="2"/>
              <w:rPr>
                <w:rFonts w:eastAsia="Arial"/>
                <w:sz w:val="20"/>
                <w:szCs w:val="20"/>
              </w:rPr>
            </w:pPr>
            <w:r w:rsidRPr="002A6B8F">
              <w:rPr>
                <w:sz w:val="20"/>
                <w:szCs w:val="20"/>
              </w:rPr>
              <w:t>Registered Nurse</w:t>
            </w:r>
          </w:p>
        </w:tc>
      </w:tr>
      <w:tr w14:paraId="5D1ED3BE" w14:textId="77777777" w:rsidTr="00893D52">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rsidRPr="002A6B8F" w:rsidP="00E54EB4" w14:paraId="000000FA" w14:textId="77777777">
            <w:pPr>
              <w:widowControl w:val="0"/>
              <w:spacing w:line="240" w:lineRule="auto"/>
              <w:ind w:left="0" w:hanging="2"/>
              <w:rPr>
                <w:rFonts w:eastAsia="Arial"/>
                <w:sz w:val="20"/>
                <w:szCs w:val="20"/>
              </w:rPr>
            </w:pPr>
            <w:r w:rsidRPr="002A6B8F">
              <w:rPr>
                <w:sz w:val="20"/>
                <w:szCs w:val="20"/>
              </w:rPr>
              <w:t>RECORDS TECHNICIAN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B" w14:textId="77777777">
            <w:pPr>
              <w:widowControl w:val="0"/>
              <w:spacing w:line="240" w:lineRule="auto"/>
              <w:ind w:left="0" w:hanging="2"/>
              <w:jc w:val="center"/>
              <w:rPr>
                <w:rFonts w:eastAsia="Arial"/>
                <w:sz w:val="20"/>
                <w:szCs w:val="20"/>
              </w:rPr>
            </w:pPr>
            <w:r w:rsidRPr="002A6B8F">
              <w:rPr>
                <w:sz w:val="20"/>
                <w:szCs w:val="20"/>
              </w:rPr>
              <w:t>29-2072</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C" w14:textId="164BFD02">
            <w:pPr>
              <w:widowControl w:val="0"/>
              <w:spacing w:line="240" w:lineRule="auto"/>
              <w:ind w:left="0" w:hanging="2"/>
              <w:jc w:val="center"/>
              <w:rPr>
                <w:rFonts w:eastAsia="Arial"/>
                <w:sz w:val="20"/>
                <w:szCs w:val="20"/>
              </w:rPr>
            </w:pPr>
            <w:r w:rsidRPr="002A6B8F">
              <w:rPr>
                <w:sz w:val="20"/>
                <w:szCs w:val="20"/>
              </w:rPr>
              <w:t>$2</w:t>
            </w:r>
            <w:r w:rsidRPr="002A6B8F" w:rsidR="0082640E">
              <w:rPr>
                <w:sz w:val="20"/>
                <w:szCs w:val="20"/>
              </w:rPr>
              <w:t>5.32</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D" w14:textId="0CD77DE7">
            <w:pPr>
              <w:widowControl w:val="0"/>
              <w:spacing w:line="240" w:lineRule="auto"/>
              <w:ind w:left="0" w:hanging="2"/>
              <w:jc w:val="center"/>
              <w:rPr>
                <w:rFonts w:eastAsia="Arial"/>
                <w:sz w:val="20"/>
                <w:szCs w:val="20"/>
              </w:rPr>
            </w:pPr>
            <w:r w:rsidRPr="002A6B8F">
              <w:rPr>
                <w:sz w:val="20"/>
                <w:szCs w:val="20"/>
              </w:rPr>
              <w:t>$</w:t>
            </w:r>
            <w:r w:rsidRPr="002A6B8F" w:rsidR="0082640E">
              <w:rPr>
                <w:sz w:val="20"/>
                <w:szCs w:val="20"/>
              </w:rPr>
              <w:t>51</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rsidRPr="002A6B8F" w:rsidP="00893D52" w14:paraId="000000FE" w14:textId="77777777">
            <w:pPr>
              <w:widowControl w:val="0"/>
              <w:spacing w:line="240" w:lineRule="auto"/>
              <w:ind w:left="0" w:hanging="2"/>
              <w:rPr>
                <w:rFonts w:eastAsia="Arial"/>
                <w:sz w:val="20"/>
                <w:szCs w:val="20"/>
              </w:rPr>
            </w:pPr>
            <w:r w:rsidRPr="002A6B8F">
              <w:rPr>
                <w:sz w:val="20"/>
                <w:szCs w:val="20"/>
              </w:rPr>
              <w:t>Medical Records Specialist</w:t>
            </w:r>
          </w:p>
        </w:tc>
      </w:tr>
      <w:tr w14:paraId="02AE167D" w14:textId="77777777" w:rsidTr="00893D52">
        <w:tblPrEx>
          <w:tblW w:w="8451" w:type="dxa"/>
          <w:tblLayout w:type="fixed"/>
          <w:tblLook w:val="0600"/>
        </w:tblPrEx>
        <w:trPr>
          <w:trHeight w:val="315"/>
        </w:trPr>
        <w:tc>
          <w:tcPr>
            <w:tcW w:w="2421" w:type="dxa"/>
            <w:tcBorders>
              <w:top w:val="single" w:sz="7" w:space="0" w:color="CCCCCC"/>
              <w:left w:val="single" w:sz="7" w:space="0" w:color="000000"/>
              <w:bottom w:val="single" w:sz="8" w:space="0" w:color="000000"/>
              <w:right w:val="single" w:sz="7" w:space="0" w:color="000000"/>
            </w:tcBorders>
            <w:tcMar>
              <w:top w:w="40" w:type="dxa"/>
              <w:left w:w="40" w:type="dxa"/>
              <w:bottom w:w="40" w:type="dxa"/>
              <w:right w:w="40" w:type="dxa"/>
            </w:tcMar>
            <w:vAlign w:val="center"/>
          </w:tcPr>
          <w:p w:rsidR="00410B6F" w:rsidRPr="002A6B8F" w:rsidP="00E54EB4" w14:paraId="000000FF" w14:textId="21DC66CC">
            <w:pPr>
              <w:widowControl w:val="0"/>
              <w:spacing w:line="240" w:lineRule="auto"/>
              <w:ind w:left="0" w:hanging="2"/>
              <w:rPr>
                <w:rFonts w:eastAsia="Arial"/>
                <w:sz w:val="20"/>
                <w:szCs w:val="20"/>
              </w:rPr>
            </w:pPr>
            <w:r w:rsidRPr="002A6B8F">
              <w:rPr>
                <w:sz w:val="20"/>
                <w:szCs w:val="20"/>
              </w:rPr>
              <w:t>COORDINATOR</w:t>
            </w:r>
          </w:p>
        </w:tc>
        <w:tc>
          <w:tcPr>
            <w:tcW w:w="1163"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rsidRPr="002A6B8F" w:rsidP="00893D52" w14:paraId="00000100" w14:textId="77777777">
            <w:pPr>
              <w:widowControl w:val="0"/>
              <w:spacing w:line="240" w:lineRule="auto"/>
              <w:ind w:left="0" w:hanging="2"/>
              <w:jc w:val="center"/>
              <w:rPr>
                <w:rFonts w:eastAsia="Arial"/>
                <w:sz w:val="20"/>
                <w:szCs w:val="20"/>
              </w:rPr>
            </w:pPr>
            <w:r w:rsidRPr="002A6B8F">
              <w:rPr>
                <w:sz w:val="20"/>
                <w:szCs w:val="20"/>
              </w:rPr>
              <w:t>31-1131</w:t>
            </w:r>
          </w:p>
        </w:tc>
        <w:tc>
          <w:tcPr>
            <w:tcW w:w="1163"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rsidRPr="002A6B8F" w:rsidP="00893D52" w14:paraId="00000101" w14:textId="0C02CCF7">
            <w:pPr>
              <w:widowControl w:val="0"/>
              <w:spacing w:line="240" w:lineRule="auto"/>
              <w:ind w:left="0" w:hanging="2"/>
              <w:jc w:val="center"/>
              <w:rPr>
                <w:rFonts w:eastAsia="Arial"/>
                <w:sz w:val="20"/>
                <w:szCs w:val="20"/>
              </w:rPr>
            </w:pPr>
            <w:r w:rsidRPr="002A6B8F">
              <w:rPr>
                <w:sz w:val="20"/>
                <w:szCs w:val="20"/>
              </w:rPr>
              <w:t>$1</w:t>
            </w:r>
            <w:r w:rsidRPr="002A6B8F" w:rsidR="0082640E">
              <w:rPr>
                <w:sz w:val="20"/>
                <w:szCs w:val="20"/>
              </w:rPr>
              <w:t>8.66</w:t>
            </w:r>
          </w:p>
        </w:tc>
        <w:tc>
          <w:tcPr>
            <w:tcW w:w="1082"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rsidRPr="002A6B8F" w:rsidP="00893D52" w14:paraId="00000102" w14:textId="6FE3B0D6">
            <w:pPr>
              <w:widowControl w:val="0"/>
              <w:spacing w:line="240" w:lineRule="auto"/>
              <w:ind w:left="0" w:hanging="2"/>
              <w:jc w:val="center"/>
              <w:rPr>
                <w:rFonts w:eastAsia="Arial"/>
                <w:sz w:val="20"/>
                <w:szCs w:val="20"/>
              </w:rPr>
            </w:pPr>
            <w:r w:rsidRPr="002A6B8F">
              <w:rPr>
                <w:sz w:val="20"/>
                <w:szCs w:val="20"/>
              </w:rPr>
              <w:t>$3</w:t>
            </w:r>
            <w:r w:rsidRPr="002A6B8F" w:rsidR="0082640E">
              <w:rPr>
                <w:sz w:val="20"/>
                <w:szCs w:val="20"/>
              </w:rPr>
              <w:t>7</w:t>
            </w:r>
          </w:p>
        </w:tc>
        <w:tc>
          <w:tcPr>
            <w:tcW w:w="2622"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rsidRPr="002A6B8F" w:rsidP="00893D52" w14:paraId="00000103" w14:textId="77777777">
            <w:pPr>
              <w:widowControl w:val="0"/>
              <w:spacing w:line="240" w:lineRule="auto"/>
              <w:ind w:left="0" w:hanging="2"/>
              <w:rPr>
                <w:rFonts w:eastAsia="Arial"/>
                <w:sz w:val="20"/>
                <w:szCs w:val="20"/>
              </w:rPr>
            </w:pPr>
            <w:r w:rsidRPr="002A6B8F">
              <w:rPr>
                <w:sz w:val="20"/>
                <w:szCs w:val="20"/>
              </w:rPr>
              <w:t>Nursing Assistant</w:t>
            </w:r>
          </w:p>
        </w:tc>
      </w:tr>
      <w:tr w14:paraId="6BA1738D" w14:textId="77777777" w:rsidTr="00893D52">
        <w:tblPrEx>
          <w:tblW w:w="8451" w:type="dxa"/>
          <w:tblLayout w:type="fixed"/>
          <w:tblLook w:val="0600"/>
        </w:tblPrEx>
        <w:trPr>
          <w:trHeight w:val="315"/>
        </w:trPr>
        <w:tc>
          <w:tcPr>
            <w:tcW w:w="24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rsidRPr="002A6B8F" w:rsidP="00E54EB4" w14:paraId="00000104" w14:textId="77777777">
            <w:pPr>
              <w:widowControl w:val="0"/>
              <w:spacing w:line="240" w:lineRule="auto"/>
              <w:ind w:left="0" w:hanging="2"/>
              <w:rPr>
                <w:rFonts w:eastAsia="Arial"/>
                <w:sz w:val="20"/>
                <w:szCs w:val="20"/>
              </w:rPr>
            </w:pPr>
            <w:r w:rsidRPr="002A6B8F">
              <w:rPr>
                <w:sz w:val="20"/>
                <w:szCs w:val="20"/>
              </w:rPr>
              <w:t>CLERICAL PERSON</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rsidRPr="002A6B8F" w:rsidP="00893D52" w14:paraId="00000105" w14:textId="77777777">
            <w:pPr>
              <w:widowControl w:val="0"/>
              <w:spacing w:line="240" w:lineRule="auto"/>
              <w:ind w:left="0" w:hanging="2"/>
              <w:jc w:val="center"/>
              <w:rPr>
                <w:rFonts w:eastAsia="Arial"/>
                <w:sz w:val="20"/>
                <w:szCs w:val="20"/>
              </w:rPr>
            </w:pPr>
            <w:r w:rsidRPr="002A6B8F">
              <w:rPr>
                <w:sz w:val="20"/>
                <w:szCs w:val="20"/>
              </w:rPr>
              <w:t>43-4000</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rsidRPr="002A6B8F" w:rsidP="00893D52" w14:paraId="00000106" w14:textId="133B85FA">
            <w:pPr>
              <w:widowControl w:val="0"/>
              <w:spacing w:line="240" w:lineRule="auto"/>
              <w:ind w:left="0" w:hanging="2"/>
              <w:jc w:val="center"/>
              <w:rPr>
                <w:rFonts w:eastAsia="Arial"/>
                <w:sz w:val="20"/>
                <w:szCs w:val="20"/>
              </w:rPr>
            </w:pPr>
            <w:r w:rsidRPr="002A6B8F">
              <w:rPr>
                <w:sz w:val="20"/>
                <w:szCs w:val="20"/>
              </w:rPr>
              <w:t>$18.</w:t>
            </w:r>
            <w:r w:rsidRPr="002A6B8F" w:rsidR="0082640E">
              <w:rPr>
                <w:sz w:val="20"/>
                <w:szCs w:val="20"/>
              </w:rPr>
              <w:t>9</w:t>
            </w:r>
            <w:r w:rsidRPr="002A6B8F">
              <w:rPr>
                <w:sz w:val="20"/>
                <w:szCs w:val="20"/>
              </w:rPr>
              <w:t>9</w:t>
            </w:r>
          </w:p>
        </w:tc>
        <w:tc>
          <w:tcPr>
            <w:tcW w:w="10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rsidRPr="002A6B8F" w:rsidP="00893D52" w14:paraId="00000107" w14:textId="6C026725">
            <w:pPr>
              <w:widowControl w:val="0"/>
              <w:spacing w:line="240" w:lineRule="auto"/>
              <w:ind w:left="0" w:hanging="2"/>
              <w:jc w:val="center"/>
              <w:rPr>
                <w:rFonts w:eastAsia="Arial"/>
                <w:sz w:val="20"/>
                <w:szCs w:val="20"/>
              </w:rPr>
            </w:pPr>
            <w:r w:rsidRPr="002A6B8F">
              <w:rPr>
                <w:sz w:val="20"/>
                <w:szCs w:val="20"/>
              </w:rPr>
              <w:t>$3</w:t>
            </w:r>
            <w:r w:rsidRPr="002A6B8F" w:rsidR="0082640E">
              <w:rPr>
                <w:sz w:val="20"/>
                <w:szCs w:val="20"/>
              </w:rPr>
              <w:t>8</w:t>
            </w:r>
          </w:p>
        </w:tc>
        <w:tc>
          <w:tcPr>
            <w:tcW w:w="26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rsidRPr="002A6B8F" w:rsidP="00893D52" w14:paraId="00000108" w14:textId="77777777">
            <w:pPr>
              <w:widowControl w:val="0"/>
              <w:spacing w:line="240" w:lineRule="auto"/>
              <w:ind w:left="0" w:hanging="2"/>
              <w:rPr>
                <w:rFonts w:eastAsia="Arial"/>
                <w:sz w:val="20"/>
                <w:szCs w:val="20"/>
              </w:rPr>
            </w:pPr>
            <w:r w:rsidRPr="002A6B8F">
              <w:rPr>
                <w:sz w:val="20"/>
                <w:szCs w:val="20"/>
              </w:rPr>
              <w:t>Information and Record Clerk</w:t>
            </w:r>
          </w:p>
        </w:tc>
      </w:tr>
      <w:tr w14:paraId="0EE23D8D" w14:textId="77777777" w:rsidTr="00893D52">
        <w:tblPrEx>
          <w:tblW w:w="8451" w:type="dxa"/>
          <w:tblLayout w:type="fixed"/>
          <w:tblLook w:val="0600"/>
        </w:tblPrEx>
        <w:trPr>
          <w:trHeight w:val="315"/>
        </w:trPr>
        <w:tc>
          <w:tcPr>
            <w:tcW w:w="24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2A6B8F" w:rsidP="00E54EB4" w14:paraId="1DEF5142" w14:textId="584FE9A3">
            <w:pPr>
              <w:widowControl w:val="0"/>
              <w:spacing w:line="240" w:lineRule="auto"/>
              <w:ind w:left="0" w:hanging="2"/>
              <w:rPr>
                <w:sz w:val="20"/>
                <w:szCs w:val="20"/>
              </w:rPr>
            </w:pPr>
            <w:r w:rsidRPr="002A6B8F">
              <w:rPr>
                <w:color w:val="000000"/>
                <w:sz w:val="20"/>
                <w:szCs w:val="20"/>
              </w:rPr>
              <w:t>CMS SURVEYOR</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2A6B8F" w:rsidP="00893D52" w14:paraId="010D020F" w14:textId="0CC3065B">
            <w:pPr>
              <w:widowControl w:val="0"/>
              <w:spacing w:line="240" w:lineRule="auto"/>
              <w:ind w:left="0" w:hanging="2"/>
              <w:jc w:val="center"/>
              <w:rPr>
                <w:sz w:val="20"/>
                <w:szCs w:val="20"/>
              </w:rPr>
            </w:pPr>
            <w:r w:rsidRPr="002A6B8F">
              <w:rPr>
                <w:color w:val="000000"/>
                <w:sz w:val="20"/>
                <w:szCs w:val="20"/>
              </w:rPr>
              <w:t>19-3022</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2A6B8F" w:rsidP="00893D52" w14:paraId="6B14ABF3" w14:textId="30D7995E">
            <w:pPr>
              <w:widowControl w:val="0"/>
              <w:spacing w:line="240" w:lineRule="auto"/>
              <w:ind w:left="0" w:hanging="2"/>
              <w:jc w:val="center"/>
              <w:rPr>
                <w:sz w:val="20"/>
                <w:szCs w:val="20"/>
              </w:rPr>
            </w:pPr>
            <w:r w:rsidRPr="002A6B8F">
              <w:rPr>
                <w:sz w:val="20"/>
                <w:szCs w:val="20"/>
              </w:rPr>
              <w:t xml:space="preserve">$31.40 </w:t>
            </w:r>
          </w:p>
        </w:tc>
        <w:tc>
          <w:tcPr>
            <w:tcW w:w="10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2A6B8F" w:rsidP="00893D52" w14:paraId="13157374" w14:textId="5A23697D">
            <w:pPr>
              <w:widowControl w:val="0"/>
              <w:spacing w:line="240" w:lineRule="auto"/>
              <w:ind w:left="0" w:hanging="2"/>
              <w:jc w:val="center"/>
              <w:rPr>
                <w:sz w:val="20"/>
                <w:szCs w:val="20"/>
              </w:rPr>
            </w:pPr>
            <w:r w:rsidRPr="002A6B8F">
              <w:rPr>
                <w:color w:val="000000"/>
                <w:sz w:val="20"/>
                <w:szCs w:val="20"/>
              </w:rPr>
              <w:t>$63</w:t>
            </w:r>
          </w:p>
        </w:tc>
        <w:tc>
          <w:tcPr>
            <w:tcW w:w="26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2A6B8F" w:rsidP="00893D52" w14:paraId="38FAF6FE" w14:textId="1B92BF0C">
            <w:pPr>
              <w:widowControl w:val="0"/>
              <w:spacing w:line="240" w:lineRule="auto"/>
              <w:ind w:left="0" w:hanging="2"/>
              <w:rPr>
                <w:sz w:val="20"/>
                <w:szCs w:val="20"/>
              </w:rPr>
            </w:pPr>
            <w:r w:rsidRPr="002A6B8F">
              <w:rPr>
                <w:color w:val="000000"/>
                <w:sz w:val="20"/>
                <w:szCs w:val="20"/>
              </w:rPr>
              <w:t>Survey Researchers</w:t>
            </w:r>
          </w:p>
        </w:tc>
      </w:tr>
      <w:tr w14:paraId="2346A302" w14:textId="77777777" w:rsidTr="003834CA">
        <w:tblPrEx>
          <w:tblW w:w="8451" w:type="dxa"/>
          <w:tblLayout w:type="fixed"/>
          <w:tblLook w:val="0600"/>
        </w:tblPrEx>
        <w:trPr>
          <w:trHeight w:val="315"/>
        </w:trPr>
        <w:tc>
          <w:tcPr>
            <w:tcW w:w="8451"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A6C60" w:rsidRPr="002A6B8F" w:rsidP="003834CA" w14:paraId="5D9B20D0" w14:textId="13028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color w:val="000000"/>
                <w:sz w:val="20"/>
                <w:szCs w:val="20"/>
              </w:rPr>
            </w:pPr>
            <w:r w:rsidRPr="002A6B8F">
              <w:rPr>
                <w:sz w:val="20"/>
                <w:szCs w:val="20"/>
              </w:rPr>
              <w:t xml:space="preserve">Source: </w:t>
            </w:r>
            <w:hyperlink r:id="rId18" w:history="1">
              <w:r w:rsidRPr="009D75F6" w:rsidR="00D47538">
                <w:rPr>
                  <w:rStyle w:val="Hyperlink"/>
                  <w:sz w:val="20"/>
                  <w:szCs w:val="20"/>
                </w:rPr>
                <w:t>General Medical and Surgical Hospitals - May 2023 OEWS Industry-Specific Occupational Employment and Wage Estimates (bls.gov)</w:t>
              </w:r>
            </w:hyperlink>
          </w:p>
        </w:tc>
      </w:tr>
    </w:tbl>
    <w:p w:rsidR="00AA6C60" w:rsidP="00AA6C60" w14:paraId="6AEDD102"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b w:val="0"/>
          <w:bCs w:val="0"/>
          <w:position w:val="0"/>
        </w:rPr>
      </w:pPr>
    </w:p>
    <w:p w:rsidR="00C25ECE" w:rsidP="00C25ECE" w14:paraId="2A5EB363" w14:textId="77777777">
      <w:pPr>
        <w:suppressAutoHyphens w:val="0"/>
        <w:spacing w:line="240" w:lineRule="auto"/>
        <w:ind w:left="0" w:firstLine="0" w:leftChars="0" w:firstLineChars="0"/>
        <w:textDirection w:val="lrTb"/>
        <w:textAlignment w:val="auto"/>
        <w:outlineLvl w:val="9"/>
        <w:rPr>
          <w:sz w:val="22"/>
          <w:szCs w:val="22"/>
        </w:rPr>
      </w:pPr>
      <w:bookmarkStart w:id="9" w:name="_heading=h.hhwqz73zd2xc" w:colFirst="0" w:colLast="0"/>
      <w:bookmarkStart w:id="10" w:name="_heading=h.urgkkx2oe9g9" w:colFirst="0" w:colLast="0"/>
      <w:bookmarkStart w:id="11" w:name="_heading=h.gam8jibdrxqt" w:colFirst="0" w:colLast="0"/>
      <w:bookmarkEnd w:id="9"/>
      <w:bookmarkEnd w:id="10"/>
      <w:bookmarkEnd w:id="11"/>
    </w:p>
    <w:p w:rsidR="00D459DB" w:rsidP="00C25ECE" w14:paraId="7053D619" w14:textId="77777777">
      <w:pPr>
        <w:suppressAutoHyphens w:val="0"/>
        <w:spacing w:line="240" w:lineRule="auto"/>
        <w:ind w:left="0" w:firstLine="0" w:leftChars="0" w:firstLineChars="0"/>
        <w:textDirection w:val="lrTb"/>
        <w:textAlignment w:val="auto"/>
        <w:outlineLvl w:val="9"/>
        <w:rPr>
          <w:sz w:val="22"/>
          <w:szCs w:val="22"/>
        </w:rPr>
      </w:pPr>
    </w:p>
    <w:p w:rsidR="00D459DB" w:rsidP="00C25ECE" w14:paraId="0E267BE9" w14:textId="77777777">
      <w:pPr>
        <w:suppressAutoHyphens w:val="0"/>
        <w:spacing w:line="240" w:lineRule="auto"/>
        <w:ind w:left="0" w:firstLine="0" w:leftChars="0" w:firstLineChars="0"/>
        <w:textDirection w:val="lrTb"/>
        <w:textAlignment w:val="auto"/>
        <w:outlineLvl w:val="9"/>
        <w:rPr>
          <w:sz w:val="22"/>
          <w:szCs w:val="22"/>
        </w:rPr>
      </w:pPr>
    </w:p>
    <w:p w:rsidR="00D459DB" w:rsidP="00C25ECE" w14:paraId="2D2A2D56" w14:textId="77777777">
      <w:pPr>
        <w:suppressAutoHyphens w:val="0"/>
        <w:spacing w:line="240" w:lineRule="auto"/>
        <w:ind w:left="0" w:firstLine="0" w:leftChars="0" w:firstLineChars="0"/>
        <w:textDirection w:val="lrTb"/>
        <w:textAlignment w:val="auto"/>
        <w:outlineLvl w:val="9"/>
        <w:rPr>
          <w:sz w:val="22"/>
          <w:szCs w:val="22"/>
        </w:rPr>
      </w:pPr>
    </w:p>
    <w:p w:rsidR="00D459DB" w:rsidP="00C25ECE" w14:paraId="712A1CAB" w14:textId="77777777">
      <w:pPr>
        <w:suppressAutoHyphens w:val="0"/>
        <w:spacing w:line="240" w:lineRule="auto"/>
        <w:ind w:left="0" w:firstLine="0" w:leftChars="0" w:firstLineChars="0"/>
        <w:textDirection w:val="lrTb"/>
        <w:textAlignment w:val="auto"/>
        <w:outlineLvl w:val="9"/>
        <w:rPr>
          <w:sz w:val="22"/>
          <w:szCs w:val="22"/>
        </w:rPr>
      </w:pPr>
    </w:p>
    <w:p w:rsidR="00126D36" w:rsidP="00C25ECE" w14:paraId="3CE9AB0B" w14:textId="77777777">
      <w:pPr>
        <w:suppressAutoHyphens w:val="0"/>
        <w:spacing w:line="240" w:lineRule="auto"/>
        <w:ind w:left="0" w:firstLine="0" w:leftChars="0" w:firstLineChars="0"/>
        <w:textDirection w:val="lrTb"/>
        <w:textAlignment w:val="auto"/>
        <w:outlineLvl w:val="9"/>
        <w:rPr>
          <w:sz w:val="22"/>
          <w:szCs w:val="22"/>
        </w:rPr>
      </w:pPr>
    </w:p>
    <w:p w:rsidR="00126D36" w:rsidP="00C25ECE" w14:paraId="0140B215" w14:textId="77777777">
      <w:pPr>
        <w:suppressAutoHyphens w:val="0"/>
        <w:spacing w:line="240" w:lineRule="auto"/>
        <w:ind w:left="0" w:firstLine="0" w:leftChars="0" w:firstLineChars="0"/>
        <w:textDirection w:val="lrTb"/>
        <w:textAlignment w:val="auto"/>
        <w:outlineLvl w:val="9"/>
        <w:rPr>
          <w:sz w:val="22"/>
          <w:szCs w:val="22"/>
        </w:rPr>
      </w:pPr>
    </w:p>
    <w:p w:rsidR="00D459DB" w:rsidP="00C25ECE" w14:paraId="09413675" w14:textId="77777777">
      <w:pPr>
        <w:suppressAutoHyphens w:val="0"/>
        <w:spacing w:line="240" w:lineRule="auto"/>
        <w:ind w:left="0" w:firstLine="0" w:leftChars="0" w:firstLineChars="0"/>
        <w:textDirection w:val="lrTb"/>
        <w:textAlignment w:val="auto"/>
        <w:outlineLvl w:val="9"/>
        <w:rPr>
          <w:sz w:val="22"/>
          <w:szCs w:val="22"/>
        </w:rPr>
      </w:pPr>
    </w:p>
    <w:p w:rsidR="00D459DB" w:rsidP="00A53787" w14:paraId="406A3741" w14:textId="4DF204CC">
      <w:pPr>
        <w:pStyle w:val="Heading4"/>
      </w:pPr>
      <w:r w:rsidRPr="00E54EB4">
        <w:t>Part 12-</w:t>
      </w:r>
      <w:r>
        <w:t>C</w:t>
      </w:r>
      <w:r w:rsidRPr="00E54EB4">
        <w:t xml:space="preserve">: </w:t>
      </w:r>
      <w:r>
        <w:t>Details of ICs</w:t>
      </w:r>
    </w:p>
    <w:p w:rsidR="00545726" w:rsidP="00A53787" w14:paraId="3040EC6C" w14:textId="621450BC">
      <w:pPr>
        <w:pStyle w:val="Heading5"/>
        <w:rPr>
          <w:rFonts w:eastAsiaTheme="majorEastAsia"/>
        </w:rPr>
      </w:pPr>
      <w:r w:rsidRPr="00E54EB4">
        <w:rPr>
          <w:rFonts w:eastAsiaTheme="majorEastAsia"/>
        </w:rPr>
        <w:t>Category A: Information Collections related to Hospital</w:t>
      </w:r>
      <w:r w:rsidRPr="00E54EB4" w:rsidR="00F44396">
        <w:rPr>
          <w:rFonts w:eastAsiaTheme="majorEastAsia"/>
        </w:rPr>
        <w:t xml:space="preserve"> Administration</w:t>
      </w:r>
      <w:r w:rsidRPr="00E54EB4">
        <w:rPr>
          <w:rFonts w:eastAsiaTheme="majorEastAsia"/>
        </w:rPr>
        <w:t xml:space="preserve"> </w:t>
      </w:r>
    </w:p>
    <w:p w:rsidR="00A53787" w:rsidRPr="00A53787" w:rsidP="00A53787" w14:paraId="59DA36B8" w14:textId="77777777">
      <w:pPr>
        <w:ind w:left="0" w:hanging="2"/>
        <w:rPr>
          <w:rFonts w:eastAsiaTheme="majorEastAsia"/>
        </w:rPr>
      </w:pPr>
    </w:p>
    <w:p w:rsidR="001F1191" w:rsidRPr="007B7ED4" w:rsidP="00A53787" w14:paraId="35A752F7" w14:textId="77777777">
      <w:pPr>
        <w:pStyle w:val="Heading3"/>
        <w:rPr>
          <w:color w:val="9900FF"/>
          <w:u w:val="single"/>
        </w:rPr>
      </w:pPr>
      <w:r w:rsidRPr="007B7ED4">
        <w:rPr>
          <w:u w:val="single"/>
        </w:rPr>
        <w:t>IC-1: Operating Budget &amp; Capital Expenditures (§ 482.12(d)(1), (d)(2), (d)(4))</w:t>
      </w:r>
    </w:p>
    <w:p w:rsidR="009259A8" w:rsidP="009259A8" w14:paraId="25BEA6B4"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On an annual basis, the governing body must prepare an operating budget and plan for future capital expenditures (e.g., land or facility improvements, expansion, or modernization) that identifies the sources of financing for costs over $600,000. We estimate 95% of all </w:t>
      </w:r>
      <w:r w:rsidR="00545726">
        <w:rPr>
          <w:rFonts w:cstheme="minorBidi"/>
          <w:b w:val="0"/>
          <w:bCs w:val="0"/>
          <w:position w:val="0"/>
        </w:rPr>
        <w:t xml:space="preserve">existing </w:t>
      </w:r>
      <w:r w:rsidRPr="003834CA">
        <w:rPr>
          <w:rFonts w:cstheme="minorBidi"/>
          <w:b w:val="0"/>
          <w:bCs w:val="0"/>
          <w:position w:val="0"/>
        </w:rPr>
        <w:t>hospitals would have such expenditures to report.</w:t>
      </w:r>
      <w:r>
        <w:rPr>
          <w:rFonts w:cstheme="minorBidi"/>
          <w:b w:val="0"/>
          <w:bCs w:val="0"/>
          <w:position w:val="0"/>
        </w:rPr>
        <w:t xml:space="preserve"> </w:t>
      </w:r>
    </w:p>
    <w:p w:rsidR="009259A8" w:rsidP="009259A8" w14:paraId="34DA05BE"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45726" w:rsidP="009259A8" w14:paraId="02771C91" w14:textId="59E9778F">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For existing facilities already certified, we estimate the following staff hours to review and update the annual budget and capital expenditures plan on behalf of the hospital’s governing body. </w:t>
      </w:r>
      <w:r w:rsidR="009259A8">
        <w:rPr>
          <w:rFonts w:cstheme="minorBidi"/>
          <w:b w:val="0"/>
          <w:bCs w:val="0"/>
          <w:position w:val="0"/>
        </w:rPr>
        <w:t>See Table 3</w:t>
      </w:r>
      <w:r w:rsidR="00403B91">
        <w:rPr>
          <w:rFonts w:cstheme="minorBidi"/>
          <w:b w:val="0"/>
          <w:bCs w:val="0"/>
          <w:position w:val="0"/>
        </w:rPr>
        <w:t>a</w:t>
      </w:r>
      <w:r w:rsidR="009259A8">
        <w:rPr>
          <w:rFonts w:cstheme="minorBidi"/>
          <w:b w:val="0"/>
          <w:bCs w:val="0"/>
          <w:position w:val="0"/>
        </w:rPr>
        <w:t xml:space="preserve"> belo</w:t>
      </w:r>
      <w:r w:rsidR="00403B91">
        <w:rPr>
          <w:rFonts w:cstheme="minorBidi"/>
          <w:b w:val="0"/>
          <w:bCs w:val="0"/>
          <w:position w:val="0"/>
        </w:rPr>
        <w:t>w.</w:t>
      </w:r>
    </w:p>
    <w:p w:rsidR="001F1191" w:rsidRPr="009259A8" w:rsidP="009259A8" w14:paraId="462ED78F"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u w:val="single"/>
        </w:rPr>
      </w:pPr>
      <w:r w:rsidRPr="009259A8">
        <w:rPr>
          <w:rFonts w:cstheme="minorBidi"/>
          <w:b w:val="0"/>
          <w:bCs w:val="0"/>
          <w:position w:val="0"/>
          <w:u w:val="single"/>
        </w:rPr>
        <w:t>Prepare/Update report</w:t>
      </w:r>
    </w:p>
    <w:p w:rsidR="001F1191" w:rsidRPr="003834CA" w:rsidP="00893D52" w14:paraId="0E1068C9" w14:textId="77777777">
      <w:pPr>
        <w:pStyle w:val="BodyText"/>
        <w:widowControl w:val="0"/>
        <w:numPr>
          <w:ilvl w:val="0"/>
          <w:numId w:val="8"/>
        </w:numPr>
        <w:tabs>
          <w:tab w:val="left" w:pos="8820"/>
        </w:tabs>
        <w:suppressAutoHyphens w:val="0"/>
        <w:spacing w:line="240" w:lineRule="auto"/>
        <w:ind w:right="43" w:leftChars="0" w:firstLineChars="0"/>
        <w:textAlignment w:val="auto"/>
        <w:outlineLvl w:val="9"/>
        <w:rPr>
          <w:rFonts w:cstheme="minorBidi"/>
          <w:position w:val="0"/>
        </w:rPr>
      </w:pPr>
      <w:r w:rsidRPr="003834CA">
        <w:rPr>
          <w:rFonts w:cstheme="minorBidi"/>
          <w:b w:val="0"/>
          <w:bCs w:val="0"/>
          <w:position w:val="0"/>
        </w:rPr>
        <w:t>Clerical staff will spend 3 hours to gather the most current budget and expenditure information from the hospital’s financial office and update the forms required for the governing body to approve.</w:t>
      </w:r>
    </w:p>
    <w:p w:rsidR="001F1191" w:rsidRPr="003834CA" w:rsidP="009259A8" w14:paraId="2690A6B6" w14:textId="77777777">
      <w:pPr>
        <w:pStyle w:val="BodyText"/>
        <w:widowControl w:val="0"/>
        <w:numPr>
          <w:ilvl w:val="0"/>
          <w:numId w:val="8"/>
        </w:numPr>
        <w:tabs>
          <w:tab w:val="left" w:pos="8820"/>
        </w:tabs>
        <w:suppressAutoHyphens w:val="0"/>
        <w:spacing w:before="120" w:line="240" w:lineRule="auto"/>
        <w:ind w:right="43" w:leftChars="0" w:firstLineChars="0"/>
        <w:textAlignment w:val="auto"/>
        <w:outlineLvl w:val="9"/>
        <w:rPr>
          <w:rFonts w:cstheme="minorBidi"/>
          <w:position w:val="0"/>
        </w:rPr>
      </w:pPr>
      <w:r w:rsidRPr="003834CA">
        <w:rPr>
          <w:rFonts w:cstheme="minorBidi"/>
          <w:b w:val="0"/>
          <w:bCs w:val="0"/>
          <w:position w:val="0"/>
        </w:rPr>
        <w:t xml:space="preserve">The hospital administrator will spend 2 hours to review the updated budget and plan and to present the plan to the governing body to approve. </w:t>
      </w:r>
    </w:p>
    <w:p w:rsidR="009259A8" w:rsidRPr="00F11BB8" w:rsidP="00F11BB8" w14:paraId="25B9C06A" w14:textId="5061EC37">
      <w:pPr>
        <w:pStyle w:val="BodyText"/>
        <w:widowControl w:val="0"/>
        <w:numPr>
          <w:ilvl w:val="0"/>
          <w:numId w:val="8"/>
        </w:numPr>
        <w:tabs>
          <w:tab w:val="left" w:pos="8820"/>
        </w:tabs>
        <w:suppressAutoHyphens w:val="0"/>
        <w:spacing w:before="120" w:line="240" w:lineRule="auto"/>
        <w:ind w:right="43" w:leftChars="0" w:firstLineChars="0"/>
        <w:textAlignment w:val="auto"/>
        <w:outlineLvl w:val="9"/>
        <w:rPr>
          <w:rFonts w:cstheme="minorBidi"/>
          <w:b w:val="0"/>
          <w:bCs w:val="0"/>
          <w:position w:val="0"/>
        </w:rPr>
      </w:pPr>
      <w:r w:rsidRPr="003834CA">
        <w:rPr>
          <w:rFonts w:cstheme="minorBidi"/>
          <w:b w:val="0"/>
          <w:bCs w:val="0"/>
          <w:position w:val="0"/>
        </w:rPr>
        <w:t>For 95% of existing facilities, the hospital administrator will need an additional hour to prepare details for the capital expenditures over $600K.</w:t>
      </w:r>
    </w:p>
    <w:p w:rsidR="001F1191" w:rsidRPr="00403B91" w:rsidP="00403B91" w14:paraId="560409C4"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u w:val="single"/>
        </w:rPr>
      </w:pPr>
      <w:r w:rsidRPr="00403B91">
        <w:rPr>
          <w:rFonts w:cstheme="minorBidi"/>
          <w:b w:val="0"/>
          <w:bCs w:val="0"/>
          <w:position w:val="0"/>
          <w:u w:val="single"/>
        </w:rPr>
        <w:t>Governing Body review</w:t>
      </w:r>
    </w:p>
    <w:p w:rsidR="00403B91" w:rsidP="00403B91" w14:paraId="2B75BC62" w14:textId="2494534C">
      <w:pPr>
        <w:pStyle w:val="BodyText"/>
        <w:widowControl w:val="0"/>
        <w:numPr>
          <w:ilvl w:val="0"/>
          <w:numId w:val="10"/>
        </w:numPr>
        <w:tabs>
          <w:tab w:val="left" w:pos="8820"/>
        </w:tabs>
        <w:suppressAutoHyphens w:val="0"/>
        <w:spacing w:line="240" w:lineRule="auto"/>
        <w:ind w:right="40" w:leftChars="0" w:firstLineChars="0"/>
        <w:textAlignment w:val="auto"/>
        <w:outlineLvl w:val="9"/>
        <w:rPr>
          <w:rFonts w:cstheme="minorBidi"/>
          <w:b w:val="0"/>
          <w:bCs w:val="0"/>
          <w:position w:val="0"/>
        </w:rPr>
      </w:pPr>
      <w:r w:rsidRPr="003834CA">
        <w:rPr>
          <w:rFonts w:cstheme="minorBidi"/>
          <w:b w:val="0"/>
          <w:bCs w:val="0"/>
          <w:position w:val="0"/>
        </w:rPr>
        <w:t>The Governing body, which consists of 3 Administrator level staff, will spend .5 hours each to review/approve plan.</w:t>
      </w:r>
    </w:p>
    <w:p w:rsidR="00F11BB8" w:rsidP="00F11BB8" w14:paraId="5B4DE6AE" w14:textId="77777777">
      <w:pPr>
        <w:pStyle w:val="BodyText"/>
        <w:widowControl w:val="0"/>
        <w:tabs>
          <w:tab w:val="left" w:pos="8820"/>
        </w:tabs>
        <w:suppressAutoHyphens w:val="0"/>
        <w:spacing w:line="240" w:lineRule="auto"/>
        <w:ind w:left="360" w:right="40" w:firstLine="0" w:leftChars="0" w:firstLineChars="0"/>
        <w:textAlignment w:val="auto"/>
        <w:outlineLvl w:val="9"/>
        <w:rPr>
          <w:rFonts w:cstheme="minorBidi"/>
          <w:b w:val="0"/>
          <w:bCs w:val="0"/>
          <w:position w:val="0"/>
        </w:rPr>
      </w:pPr>
    </w:p>
    <w:p w:rsidR="001F1191" w:rsidRPr="003834CA" w:rsidP="00F11BB8" w14:paraId="1D1EDA7B" w14:textId="5BB27676">
      <w:pPr>
        <w:pStyle w:val="Heading5"/>
        <w:spacing w:before="0"/>
        <w:ind w:right="43"/>
      </w:pPr>
      <w:r w:rsidRPr="003834CA">
        <w:t>Table 3</w:t>
      </w:r>
      <w:r w:rsidR="0039740D">
        <w:t>a</w:t>
      </w:r>
      <w:r w:rsidRPr="003834CA">
        <w:t>: IC-1 CoP: Operating Budget &amp; Capital Expenditures: 42 CFR 482.12(d)(1), (d)(2), (d)(4)</w:t>
      </w:r>
      <w:r w:rsidR="0039740D">
        <w:t>, Part 1 of 2.</w:t>
      </w:r>
    </w:p>
    <w:tbl>
      <w:tblPr>
        <w:tblW w:w="7101" w:type="dxa"/>
        <w:tblInd w:w="671" w:type="dxa"/>
        <w:tblBorders>
          <w:top w:val="nil"/>
          <w:left w:val="nil"/>
          <w:bottom w:val="nil"/>
          <w:right w:val="nil"/>
          <w:insideH w:val="nil"/>
          <w:insideV w:val="nil"/>
        </w:tblBorders>
        <w:tblLayout w:type="fixed"/>
        <w:tblLook w:val="0600"/>
      </w:tblPr>
      <w:tblGrid>
        <w:gridCol w:w="3681"/>
        <w:gridCol w:w="1260"/>
        <w:gridCol w:w="1050"/>
        <w:gridCol w:w="1110"/>
      </w:tblGrid>
      <w:tr w14:paraId="02203F1D" w14:textId="77777777" w:rsidTr="00893D52">
        <w:tblPrEx>
          <w:tblW w:w="7101" w:type="dxa"/>
          <w:tblInd w:w="671" w:type="dxa"/>
          <w:tblBorders>
            <w:top w:val="nil"/>
            <w:left w:val="nil"/>
            <w:bottom w:val="nil"/>
            <w:right w:val="nil"/>
            <w:insideH w:val="nil"/>
            <w:insideV w:val="nil"/>
          </w:tblBorders>
          <w:tblLayout w:type="fixed"/>
          <w:tblLook w:val="0600"/>
        </w:tblPrEx>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0" w:type="dxa"/>
              <w:left w:w="40" w:type="dxa"/>
              <w:bottom w:w="40" w:type="dxa"/>
              <w:right w:w="40" w:type="dxa"/>
            </w:tcMar>
            <w:vAlign w:val="center"/>
          </w:tcPr>
          <w:p w:rsidR="001F1191" w:rsidRPr="002A6B8F" w:rsidP="00C35C67" w14:paraId="43B067A4" w14:textId="77777777">
            <w:pPr>
              <w:widowControl w:val="0"/>
              <w:spacing w:line="240" w:lineRule="auto"/>
              <w:ind w:left="0" w:hanging="2"/>
              <w:jc w:val="center"/>
              <w:rPr>
                <w:b/>
                <w:bCs/>
                <w:sz w:val="20"/>
                <w:szCs w:val="20"/>
              </w:rPr>
            </w:pPr>
            <w:r w:rsidRPr="002A6B8F">
              <w:rPr>
                <w:b/>
                <w:bCs/>
                <w:sz w:val="20"/>
                <w:szCs w:val="20"/>
              </w:rPr>
              <w:t>Task Per Facility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0" w:type="dxa"/>
              <w:left w:w="40" w:type="dxa"/>
              <w:bottom w:w="40" w:type="dxa"/>
              <w:right w:w="40" w:type="dxa"/>
            </w:tcMar>
            <w:vAlign w:val="center"/>
          </w:tcPr>
          <w:p w:rsidR="001F1191" w:rsidRPr="002A6B8F" w:rsidP="00C35C67" w14:paraId="6184D8F1" w14:textId="77777777">
            <w:pPr>
              <w:widowControl w:val="0"/>
              <w:spacing w:line="240" w:lineRule="auto"/>
              <w:ind w:left="0" w:hanging="2"/>
              <w:jc w:val="center"/>
              <w:rPr>
                <w:b/>
                <w:bCs/>
                <w:sz w:val="20"/>
                <w:szCs w:val="20"/>
              </w:rPr>
            </w:pPr>
            <w:r w:rsidRPr="002A6B8F">
              <w:rPr>
                <w:b/>
                <w:bCs/>
                <w:sz w:val="20"/>
                <w:szCs w:val="20"/>
              </w:rPr>
              <w:t>Hours Required</w:t>
            </w:r>
          </w:p>
        </w:tc>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0" w:type="dxa"/>
              <w:left w:w="40" w:type="dxa"/>
              <w:bottom w:w="40" w:type="dxa"/>
              <w:right w:w="40" w:type="dxa"/>
            </w:tcMar>
            <w:vAlign w:val="center"/>
          </w:tcPr>
          <w:p w:rsidR="001F1191" w:rsidRPr="002A6B8F" w:rsidP="00C35C67" w14:paraId="408371A3" w14:textId="77777777">
            <w:pPr>
              <w:widowControl w:val="0"/>
              <w:spacing w:line="240" w:lineRule="auto"/>
              <w:ind w:left="0" w:hanging="2"/>
              <w:jc w:val="center"/>
              <w:rPr>
                <w:b/>
                <w:bCs/>
                <w:sz w:val="20"/>
                <w:szCs w:val="20"/>
              </w:rPr>
            </w:pPr>
            <w:r w:rsidRPr="002A6B8F">
              <w:rPr>
                <w:b/>
                <w:bCs/>
                <w:sz w:val="20"/>
                <w:szCs w:val="20"/>
              </w:rPr>
              <w:t>Hourly Wage</w:t>
            </w:r>
          </w:p>
        </w:tc>
        <w:tc>
          <w:tcPr>
            <w:tcW w:w="1110" w:type="dxa"/>
            <w:tcBorders>
              <w:top w:val="single" w:sz="7" w:space="0" w:color="000000"/>
              <w:left w:val="single" w:sz="4" w:space="0" w:color="auto"/>
              <w:bottom w:val="single" w:sz="4" w:space="0" w:color="auto"/>
              <w:right w:val="single" w:sz="7" w:space="0" w:color="000000"/>
            </w:tcBorders>
            <w:shd w:val="clear" w:color="auto" w:fill="F2F2F2" w:themeFill="background1" w:themeFillShade="F2"/>
            <w:tcMar>
              <w:top w:w="40" w:type="dxa"/>
              <w:left w:w="40" w:type="dxa"/>
              <w:bottom w:w="40" w:type="dxa"/>
              <w:right w:w="40" w:type="dxa"/>
            </w:tcMar>
            <w:vAlign w:val="center"/>
          </w:tcPr>
          <w:p w:rsidR="001F1191" w:rsidRPr="002A6B8F" w:rsidP="00C35C67" w14:paraId="0DAB5D20" w14:textId="77777777">
            <w:pPr>
              <w:widowControl w:val="0"/>
              <w:spacing w:line="240" w:lineRule="auto"/>
              <w:ind w:left="0" w:hanging="2"/>
              <w:jc w:val="center"/>
              <w:rPr>
                <w:b/>
                <w:bCs/>
                <w:sz w:val="20"/>
                <w:szCs w:val="20"/>
              </w:rPr>
            </w:pPr>
            <w:r w:rsidRPr="002A6B8F">
              <w:rPr>
                <w:b/>
                <w:bCs/>
                <w:sz w:val="20"/>
                <w:szCs w:val="20"/>
              </w:rPr>
              <w:t>Total Per Task</w:t>
            </w:r>
          </w:p>
        </w:tc>
      </w:tr>
      <w:tr w14:paraId="72CCB868" w14:textId="77777777" w:rsidTr="00893D52">
        <w:tblPrEx>
          <w:tblW w:w="7101" w:type="dxa"/>
          <w:tblInd w:w="671" w:type="dxa"/>
          <w:tblLayout w:type="fixed"/>
          <w:tblLook w:val="0600"/>
        </w:tblPrEx>
        <w:trPr>
          <w:trHeight w:val="222"/>
        </w:trPr>
        <w:tc>
          <w:tcPr>
            <w:tcW w:w="71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0" w:type="dxa"/>
              <w:left w:w="40" w:type="dxa"/>
              <w:bottom w:w="40" w:type="dxa"/>
              <w:right w:w="40" w:type="dxa"/>
            </w:tcMar>
            <w:vAlign w:val="center"/>
          </w:tcPr>
          <w:p w:rsidR="001F1191" w:rsidRPr="00893D52" w:rsidP="00C35C67" w14:paraId="2A21EEA3" w14:textId="77777777">
            <w:pPr>
              <w:pStyle w:val="ListParagraph"/>
              <w:widowControl w:val="0"/>
              <w:numPr>
                <w:ilvl w:val="0"/>
                <w:numId w:val="1"/>
              </w:numPr>
              <w:spacing w:line="240" w:lineRule="auto"/>
              <w:ind w:leftChars="0" w:firstLineChars="0"/>
              <w:rPr>
                <w:b/>
                <w:bCs/>
                <w:sz w:val="20"/>
                <w:szCs w:val="20"/>
              </w:rPr>
            </w:pPr>
            <w:r w:rsidRPr="00893D52">
              <w:rPr>
                <w:b/>
                <w:bCs/>
                <w:sz w:val="20"/>
                <w:szCs w:val="20"/>
              </w:rPr>
              <w:t>Prepare/Update/Finalize Plan (d)(1) and (d)(2)</w:t>
            </w:r>
          </w:p>
        </w:tc>
      </w:tr>
      <w:tr w14:paraId="7AABA553" w14:textId="77777777" w:rsidTr="00893D52">
        <w:tblPrEx>
          <w:tblW w:w="7101" w:type="dxa"/>
          <w:tblInd w:w="671" w:type="dxa"/>
          <w:tblLayout w:type="fixed"/>
          <w:tblLook w:val="0600"/>
        </w:tblPrEx>
        <w:trPr>
          <w:trHeight w:val="87"/>
        </w:trPr>
        <w:tc>
          <w:tcPr>
            <w:tcW w:w="3681" w:type="dxa"/>
            <w:tcBorders>
              <w:top w:val="single" w:sz="4" w:space="0" w:color="auto"/>
              <w:left w:val="single" w:sz="7" w:space="0" w:color="000000"/>
              <w:bottom w:val="single" w:sz="7" w:space="0" w:color="000000"/>
              <w:right w:val="single" w:sz="7" w:space="0" w:color="CCCCCC"/>
            </w:tcBorders>
            <w:tcMar>
              <w:top w:w="40" w:type="dxa"/>
              <w:left w:w="40" w:type="dxa"/>
              <w:bottom w:w="40" w:type="dxa"/>
              <w:right w:w="40" w:type="dxa"/>
            </w:tcMar>
            <w:vAlign w:val="center"/>
          </w:tcPr>
          <w:p w:rsidR="001F1191" w:rsidRPr="00893D52" w:rsidP="00C35C67" w14:paraId="32CB72C8" w14:textId="77777777">
            <w:pPr>
              <w:widowControl w:val="0"/>
              <w:spacing w:line="240" w:lineRule="auto"/>
              <w:ind w:left="0" w:hanging="2"/>
              <w:rPr>
                <w:sz w:val="20"/>
                <w:szCs w:val="20"/>
              </w:rPr>
            </w:pPr>
            <w:r w:rsidRPr="00893D52">
              <w:rPr>
                <w:sz w:val="20"/>
                <w:szCs w:val="20"/>
              </w:rPr>
              <w:t>Clerical Person</w:t>
            </w:r>
          </w:p>
        </w:tc>
        <w:tc>
          <w:tcPr>
            <w:tcW w:w="1260"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41FF2604" w14:textId="77777777">
            <w:pPr>
              <w:widowControl w:val="0"/>
              <w:spacing w:line="240" w:lineRule="auto"/>
              <w:ind w:left="0" w:hanging="2"/>
              <w:jc w:val="center"/>
              <w:rPr>
                <w:sz w:val="20"/>
                <w:szCs w:val="20"/>
              </w:rPr>
            </w:pPr>
            <w:r w:rsidRPr="00893D52">
              <w:rPr>
                <w:sz w:val="20"/>
                <w:szCs w:val="20"/>
              </w:rPr>
              <w:t>3.0</w:t>
            </w:r>
          </w:p>
        </w:tc>
        <w:tc>
          <w:tcPr>
            <w:tcW w:w="1050"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74624C9A" w14:textId="77777777">
            <w:pPr>
              <w:widowControl w:val="0"/>
              <w:spacing w:line="240" w:lineRule="auto"/>
              <w:ind w:left="0" w:hanging="2"/>
              <w:jc w:val="center"/>
              <w:rPr>
                <w:sz w:val="20"/>
                <w:szCs w:val="20"/>
              </w:rPr>
            </w:pPr>
            <w:r w:rsidRPr="00893D52">
              <w:rPr>
                <w:sz w:val="20"/>
                <w:szCs w:val="20"/>
              </w:rPr>
              <w:t>$38</w:t>
            </w:r>
          </w:p>
        </w:tc>
        <w:tc>
          <w:tcPr>
            <w:tcW w:w="1110"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7A21B863" w14:textId="77777777">
            <w:pPr>
              <w:widowControl w:val="0"/>
              <w:spacing w:line="240" w:lineRule="auto"/>
              <w:ind w:left="0" w:hanging="2"/>
              <w:jc w:val="center"/>
              <w:rPr>
                <w:sz w:val="20"/>
                <w:szCs w:val="20"/>
              </w:rPr>
            </w:pPr>
            <w:r w:rsidRPr="00893D52">
              <w:rPr>
                <w:sz w:val="20"/>
                <w:szCs w:val="20"/>
              </w:rPr>
              <w:t>$114</w:t>
            </w:r>
          </w:p>
        </w:tc>
      </w:tr>
      <w:tr w14:paraId="7938176C" w14:textId="77777777" w:rsidTr="00893D52">
        <w:tblPrEx>
          <w:tblW w:w="7101" w:type="dxa"/>
          <w:tblInd w:w="671" w:type="dxa"/>
          <w:tblLayout w:type="fixed"/>
          <w:tblLook w:val="0600"/>
        </w:tblPrEx>
        <w:trPr>
          <w:trHeight w:val="114"/>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center"/>
          </w:tcPr>
          <w:p w:rsidR="001F1191" w:rsidRPr="00893D52" w:rsidP="00C35C67" w14:paraId="25F248A1" w14:textId="77777777">
            <w:pPr>
              <w:widowControl w:val="0"/>
              <w:spacing w:line="240" w:lineRule="auto"/>
              <w:ind w:left="0" w:hanging="2"/>
              <w:rPr>
                <w:sz w:val="20"/>
                <w:szCs w:val="20"/>
              </w:rPr>
            </w:pPr>
            <w:r w:rsidRPr="00893D52">
              <w:rPr>
                <w:sz w:val="20"/>
                <w:szCs w:val="20"/>
              </w:rPr>
              <w:t>Administrator</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5AD91C7B" w14:textId="77777777">
            <w:pPr>
              <w:widowControl w:val="0"/>
              <w:spacing w:line="240" w:lineRule="auto"/>
              <w:ind w:left="0" w:hanging="2"/>
              <w:jc w:val="center"/>
              <w:rPr>
                <w:sz w:val="20"/>
                <w:szCs w:val="20"/>
              </w:rPr>
            </w:pPr>
            <w:r w:rsidRPr="00893D52">
              <w:rPr>
                <w:sz w:val="20"/>
                <w:szCs w:val="20"/>
              </w:rPr>
              <w:t>2.0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56268C46" w14:textId="77777777">
            <w:pPr>
              <w:widowControl w:val="0"/>
              <w:spacing w:line="240" w:lineRule="auto"/>
              <w:ind w:left="0" w:hanging="2"/>
              <w:jc w:val="center"/>
              <w:rPr>
                <w:sz w:val="20"/>
                <w:szCs w:val="20"/>
              </w:rPr>
            </w:pPr>
            <w:r w:rsidRPr="00893D52">
              <w:rPr>
                <w:sz w:val="20"/>
                <w:szCs w:val="20"/>
              </w:rPr>
              <w:t>$124</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1FE0415C" w14:textId="77777777">
            <w:pPr>
              <w:widowControl w:val="0"/>
              <w:spacing w:line="240" w:lineRule="auto"/>
              <w:ind w:left="0" w:hanging="2"/>
              <w:jc w:val="center"/>
              <w:rPr>
                <w:sz w:val="20"/>
                <w:szCs w:val="20"/>
              </w:rPr>
            </w:pPr>
            <w:r w:rsidRPr="00893D52">
              <w:rPr>
                <w:sz w:val="20"/>
                <w:szCs w:val="20"/>
              </w:rPr>
              <w:t>$248</w:t>
            </w:r>
          </w:p>
        </w:tc>
      </w:tr>
      <w:tr w14:paraId="6608F11D" w14:textId="77777777" w:rsidTr="00893D52">
        <w:tblPrEx>
          <w:tblW w:w="7101" w:type="dxa"/>
          <w:tblInd w:w="671" w:type="dxa"/>
          <w:tblLayout w:type="fixed"/>
          <w:tblLook w:val="0600"/>
        </w:tblPrEx>
        <w:trPr>
          <w:trHeight w:val="213"/>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center"/>
          </w:tcPr>
          <w:p w:rsidR="001F1191" w:rsidRPr="00893D52" w:rsidP="00C35C67" w14:paraId="77E7827E" w14:textId="77777777">
            <w:pPr>
              <w:widowControl w:val="0"/>
              <w:spacing w:line="240" w:lineRule="auto"/>
              <w:ind w:left="0" w:hanging="2"/>
              <w:jc w:val="right"/>
              <w:rPr>
                <w:b/>
                <w:sz w:val="20"/>
                <w:szCs w:val="20"/>
              </w:rPr>
            </w:pPr>
            <w:r w:rsidRPr="00893D52">
              <w:rPr>
                <w:sz w:val="20"/>
                <w:szCs w:val="20"/>
              </w:rPr>
              <w:t>Sub-total</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07860A26" w14:textId="77777777">
            <w:pPr>
              <w:widowControl w:val="0"/>
              <w:spacing w:line="240" w:lineRule="auto"/>
              <w:ind w:left="0" w:hanging="2"/>
              <w:jc w:val="center"/>
              <w:rPr>
                <w:bCs/>
                <w:sz w:val="20"/>
                <w:szCs w:val="20"/>
              </w:rPr>
            </w:pPr>
            <w:r w:rsidRPr="00893D52">
              <w:rPr>
                <w:bCs/>
                <w:sz w:val="20"/>
                <w:szCs w:val="20"/>
              </w:rPr>
              <w:t>5.0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3C3FF659" w14:textId="77777777">
            <w:pPr>
              <w:widowControl w:val="0"/>
              <w:spacing w:line="240" w:lineRule="auto"/>
              <w:ind w:left="0" w:hanging="2"/>
              <w:jc w:val="center"/>
              <w:rPr>
                <w:bCs/>
                <w:sz w:val="20"/>
                <w:szCs w:val="20"/>
              </w:rPr>
            </w:pP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7CDA840D" w14:textId="77777777">
            <w:pPr>
              <w:widowControl w:val="0"/>
              <w:spacing w:line="240" w:lineRule="auto"/>
              <w:ind w:left="0" w:hanging="2"/>
              <w:jc w:val="center"/>
              <w:rPr>
                <w:bCs/>
                <w:sz w:val="20"/>
                <w:szCs w:val="20"/>
              </w:rPr>
            </w:pPr>
            <w:r w:rsidRPr="00893D52">
              <w:rPr>
                <w:bCs/>
                <w:sz w:val="20"/>
                <w:szCs w:val="20"/>
              </w:rPr>
              <w:t>$362</w:t>
            </w:r>
          </w:p>
        </w:tc>
      </w:tr>
      <w:tr w14:paraId="068CF6F6" w14:textId="77777777" w:rsidTr="00893D52">
        <w:tblPrEx>
          <w:tblW w:w="7101" w:type="dxa"/>
          <w:tblInd w:w="671" w:type="dxa"/>
          <w:tblLayout w:type="fixed"/>
          <w:tblLook w:val="0600"/>
        </w:tblPrEx>
        <w:trPr>
          <w:trHeight w:val="132"/>
        </w:trPr>
        <w:tc>
          <w:tcPr>
            <w:tcW w:w="7101" w:type="dxa"/>
            <w:gridSpan w:val="4"/>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1F1191" w:rsidRPr="00893D52" w:rsidP="00C35C67" w14:paraId="0016D243" w14:textId="77777777">
            <w:pPr>
              <w:pStyle w:val="ListParagraph"/>
              <w:widowControl w:val="0"/>
              <w:numPr>
                <w:ilvl w:val="0"/>
                <w:numId w:val="1"/>
              </w:numPr>
              <w:spacing w:line="240" w:lineRule="auto"/>
              <w:ind w:leftChars="0" w:firstLineChars="0"/>
              <w:rPr>
                <w:b/>
                <w:bCs/>
                <w:sz w:val="20"/>
                <w:szCs w:val="20"/>
              </w:rPr>
            </w:pPr>
            <w:r w:rsidRPr="00893D52">
              <w:rPr>
                <w:b/>
                <w:bCs/>
                <w:sz w:val="20"/>
                <w:szCs w:val="20"/>
              </w:rPr>
              <w:t>Prepare 482.12(d)(4) - capital expenditures (95% of facilities)</w:t>
            </w:r>
          </w:p>
        </w:tc>
      </w:tr>
      <w:tr w14:paraId="1C595E1A" w14:textId="77777777" w:rsidTr="00893D52">
        <w:tblPrEx>
          <w:tblW w:w="7101" w:type="dxa"/>
          <w:tblInd w:w="671" w:type="dxa"/>
          <w:tblLayout w:type="fixed"/>
          <w:tblLook w:val="0600"/>
        </w:tblPrEx>
        <w:trPr>
          <w:trHeight w:val="87"/>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center"/>
          </w:tcPr>
          <w:p w:rsidR="001F1191" w:rsidRPr="00893D52" w:rsidP="00C35C67" w14:paraId="68EAEBB2" w14:textId="77777777">
            <w:pPr>
              <w:widowControl w:val="0"/>
              <w:spacing w:line="240" w:lineRule="auto"/>
              <w:ind w:left="0" w:hanging="2"/>
              <w:rPr>
                <w:sz w:val="20"/>
                <w:szCs w:val="20"/>
              </w:rPr>
            </w:pPr>
            <w:r w:rsidRPr="00893D52">
              <w:rPr>
                <w:sz w:val="20"/>
                <w:szCs w:val="20"/>
              </w:rPr>
              <w:t>Administrator</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1760F93B" w14:textId="77777777">
            <w:pPr>
              <w:widowControl w:val="0"/>
              <w:spacing w:line="240" w:lineRule="auto"/>
              <w:ind w:left="0" w:hanging="2"/>
              <w:jc w:val="center"/>
              <w:rPr>
                <w:sz w:val="20"/>
                <w:szCs w:val="20"/>
              </w:rPr>
            </w:pPr>
            <w:r w:rsidRPr="00893D52">
              <w:rPr>
                <w:sz w:val="20"/>
                <w:szCs w:val="20"/>
              </w:rPr>
              <w:t>1.0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7E460D78" w14:textId="77777777">
            <w:pPr>
              <w:widowControl w:val="0"/>
              <w:spacing w:line="240" w:lineRule="auto"/>
              <w:ind w:left="0" w:hanging="2"/>
              <w:jc w:val="center"/>
              <w:rPr>
                <w:sz w:val="20"/>
                <w:szCs w:val="20"/>
              </w:rPr>
            </w:pPr>
            <w:r w:rsidRPr="00893D52">
              <w:rPr>
                <w:sz w:val="20"/>
                <w:szCs w:val="20"/>
              </w:rPr>
              <w:t>$124</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1F1191" w:rsidRPr="00893D52" w:rsidP="00C35C67" w14:paraId="607FA7E8" w14:textId="77777777">
            <w:pPr>
              <w:widowControl w:val="0"/>
              <w:spacing w:line="240" w:lineRule="auto"/>
              <w:ind w:left="0" w:hanging="2"/>
              <w:jc w:val="center"/>
              <w:rPr>
                <w:sz w:val="20"/>
                <w:szCs w:val="20"/>
              </w:rPr>
            </w:pPr>
            <w:r w:rsidRPr="00893D52">
              <w:rPr>
                <w:sz w:val="20"/>
                <w:szCs w:val="20"/>
              </w:rPr>
              <w:t>$124</w:t>
            </w:r>
          </w:p>
        </w:tc>
      </w:tr>
      <w:tr w14:paraId="490FAA99" w14:textId="77777777" w:rsidTr="00893D52">
        <w:tblPrEx>
          <w:tblW w:w="7101" w:type="dxa"/>
          <w:tblInd w:w="671" w:type="dxa"/>
          <w:tblLayout w:type="fixed"/>
          <w:tblLook w:val="0600"/>
        </w:tblPrEx>
        <w:trPr>
          <w:trHeight w:val="87"/>
        </w:trPr>
        <w:tc>
          <w:tcPr>
            <w:tcW w:w="7101" w:type="dxa"/>
            <w:gridSpan w:val="4"/>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1F1191" w:rsidRPr="00893D52" w:rsidP="00C35C67" w14:paraId="2B7BD7B9" w14:textId="77777777">
            <w:pPr>
              <w:pStyle w:val="ListParagraph"/>
              <w:widowControl w:val="0"/>
              <w:numPr>
                <w:ilvl w:val="0"/>
                <w:numId w:val="1"/>
              </w:numPr>
              <w:spacing w:line="240" w:lineRule="auto"/>
              <w:ind w:leftChars="0" w:firstLineChars="0"/>
              <w:rPr>
                <w:b/>
                <w:bCs/>
                <w:sz w:val="20"/>
                <w:szCs w:val="20"/>
              </w:rPr>
            </w:pPr>
            <w:r w:rsidRPr="00893D52">
              <w:rPr>
                <w:b/>
                <w:bCs/>
                <w:sz w:val="20"/>
                <w:szCs w:val="20"/>
              </w:rPr>
              <w:t>Governing Body Review</w:t>
            </w:r>
          </w:p>
        </w:tc>
      </w:tr>
      <w:tr w14:paraId="48BF4A75" w14:textId="77777777" w:rsidTr="00893D52">
        <w:tblPrEx>
          <w:tblW w:w="7101" w:type="dxa"/>
          <w:tblInd w:w="671" w:type="dxa"/>
          <w:tblLayout w:type="fixed"/>
          <w:tblLook w:val="0600"/>
        </w:tblPrEx>
        <w:trPr>
          <w:trHeight w:val="150"/>
        </w:trPr>
        <w:tc>
          <w:tcPr>
            <w:tcW w:w="3681" w:type="dxa"/>
            <w:tcBorders>
              <w:top w:val="single" w:sz="7" w:space="0" w:color="CCCCCC"/>
              <w:left w:val="single" w:sz="7" w:space="0" w:color="000000"/>
              <w:bottom w:val="single" w:sz="4" w:space="0" w:color="auto"/>
              <w:right w:val="single" w:sz="7" w:space="0" w:color="CCCCCC"/>
            </w:tcBorders>
            <w:tcMar>
              <w:top w:w="40" w:type="dxa"/>
              <w:left w:w="40" w:type="dxa"/>
              <w:bottom w:w="40" w:type="dxa"/>
              <w:right w:w="40" w:type="dxa"/>
            </w:tcMar>
            <w:vAlign w:val="center"/>
          </w:tcPr>
          <w:p w:rsidR="001F1191" w:rsidRPr="00893D52" w:rsidP="00C35C67" w14:paraId="791099FA" w14:textId="77777777">
            <w:pPr>
              <w:widowControl w:val="0"/>
              <w:spacing w:line="240" w:lineRule="auto"/>
              <w:ind w:left="0" w:hanging="2"/>
              <w:rPr>
                <w:sz w:val="20"/>
                <w:szCs w:val="20"/>
              </w:rPr>
            </w:pPr>
            <w:r w:rsidRPr="00893D52">
              <w:rPr>
                <w:sz w:val="20"/>
                <w:szCs w:val="20"/>
              </w:rPr>
              <w:t>3 Administrators @ ½ hr. each</w:t>
            </w:r>
          </w:p>
        </w:tc>
        <w:tc>
          <w:tcPr>
            <w:tcW w:w="1260"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rsidR="001F1191" w:rsidRPr="00893D52" w:rsidP="00C35C67" w14:paraId="0CF00954" w14:textId="77777777">
            <w:pPr>
              <w:widowControl w:val="0"/>
              <w:spacing w:line="240" w:lineRule="auto"/>
              <w:ind w:left="0" w:hanging="2"/>
              <w:jc w:val="center"/>
              <w:rPr>
                <w:sz w:val="20"/>
                <w:szCs w:val="20"/>
              </w:rPr>
            </w:pPr>
            <w:r w:rsidRPr="00893D52">
              <w:rPr>
                <w:sz w:val="20"/>
                <w:szCs w:val="20"/>
              </w:rPr>
              <w:t>1.5</w:t>
            </w:r>
          </w:p>
        </w:tc>
        <w:tc>
          <w:tcPr>
            <w:tcW w:w="1050"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rsidR="001F1191" w:rsidRPr="00893D52" w:rsidP="00C35C67" w14:paraId="6FA29894" w14:textId="77777777">
            <w:pPr>
              <w:widowControl w:val="0"/>
              <w:spacing w:line="240" w:lineRule="auto"/>
              <w:ind w:left="0" w:hanging="2"/>
              <w:jc w:val="center"/>
              <w:rPr>
                <w:sz w:val="20"/>
                <w:szCs w:val="20"/>
              </w:rPr>
            </w:pPr>
            <w:r w:rsidRPr="00893D52">
              <w:rPr>
                <w:sz w:val="20"/>
                <w:szCs w:val="20"/>
              </w:rPr>
              <w:t>$124</w:t>
            </w:r>
          </w:p>
        </w:tc>
        <w:tc>
          <w:tcPr>
            <w:tcW w:w="1110"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rsidR="001F1191" w:rsidRPr="00893D52" w:rsidP="00C35C67" w14:paraId="4BC46764" w14:textId="77777777">
            <w:pPr>
              <w:widowControl w:val="0"/>
              <w:spacing w:line="240" w:lineRule="auto"/>
              <w:ind w:left="0" w:hanging="2"/>
              <w:jc w:val="center"/>
              <w:rPr>
                <w:sz w:val="20"/>
                <w:szCs w:val="20"/>
              </w:rPr>
            </w:pPr>
            <w:r w:rsidRPr="00893D52">
              <w:rPr>
                <w:sz w:val="20"/>
                <w:szCs w:val="20"/>
              </w:rPr>
              <w:t>$186</w:t>
            </w:r>
          </w:p>
        </w:tc>
      </w:tr>
      <w:tr w14:paraId="604FB01A" w14:textId="77777777" w:rsidTr="00893D52">
        <w:tblPrEx>
          <w:tblW w:w="7101" w:type="dxa"/>
          <w:tblInd w:w="671" w:type="dxa"/>
          <w:tblLayout w:type="fixed"/>
          <w:tblLook w:val="0600"/>
        </w:tblPrEx>
        <w:trPr>
          <w:trHeight w:val="150"/>
        </w:trPr>
        <w:tc>
          <w:tcPr>
            <w:tcW w:w="3681" w:type="dxa"/>
            <w:tcBorders>
              <w:top w:val="single" w:sz="4" w:space="0" w:color="auto"/>
              <w:left w:val="single" w:sz="4" w:space="0" w:color="auto"/>
              <w:bottom w:val="single" w:sz="4" w:space="0" w:color="auto"/>
              <w:right w:val="single" w:sz="7" w:space="0" w:color="CCCCCC"/>
            </w:tcBorders>
            <w:shd w:val="clear" w:color="auto" w:fill="D9D9D9" w:themeFill="background1" w:themeFillShade="D9"/>
            <w:tcMar>
              <w:top w:w="40" w:type="dxa"/>
              <w:left w:w="40" w:type="dxa"/>
              <w:bottom w:w="40" w:type="dxa"/>
              <w:right w:w="40" w:type="dxa"/>
            </w:tcMar>
            <w:vAlign w:val="center"/>
          </w:tcPr>
          <w:p w:rsidR="001F1191" w:rsidRPr="00893D52" w:rsidP="00C35C67" w14:paraId="6D985041" w14:textId="77777777">
            <w:pPr>
              <w:widowControl w:val="0"/>
              <w:spacing w:line="240" w:lineRule="auto"/>
              <w:ind w:left="0" w:hanging="2"/>
              <w:rPr>
                <w:b/>
                <w:bCs/>
                <w:sz w:val="20"/>
                <w:szCs w:val="20"/>
              </w:rPr>
            </w:pPr>
            <w:r w:rsidRPr="00893D52">
              <w:rPr>
                <w:b/>
                <w:bCs/>
                <w:sz w:val="20"/>
                <w:szCs w:val="20"/>
              </w:rPr>
              <w:t>Total per Facility</w:t>
            </w:r>
          </w:p>
        </w:tc>
        <w:tc>
          <w:tcPr>
            <w:tcW w:w="1260" w:type="dxa"/>
            <w:tcBorders>
              <w:top w:val="single" w:sz="4" w:space="0" w:color="auto"/>
              <w:left w:val="single" w:sz="7" w:space="0" w:color="CCCCCC"/>
              <w:bottom w:val="single" w:sz="4" w:space="0" w:color="auto"/>
              <w:right w:val="single" w:sz="7" w:space="0" w:color="000000"/>
            </w:tcBorders>
            <w:shd w:val="clear" w:color="auto" w:fill="D9D9D9" w:themeFill="background1" w:themeFillShade="D9"/>
            <w:tcMar>
              <w:top w:w="40" w:type="dxa"/>
              <w:left w:w="40" w:type="dxa"/>
              <w:bottom w:w="40" w:type="dxa"/>
              <w:right w:w="40" w:type="dxa"/>
            </w:tcMar>
            <w:vAlign w:val="center"/>
          </w:tcPr>
          <w:p w:rsidR="001F1191" w:rsidRPr="00893D52" w:rsidP="00C35C67" w14:paraId="074BC115" w14:textId="77777777">
            <w:pPr>
              <w:widowControl w:val="0"/>
              <w:spacing w:line="240" w:lineRule="auto"/>
              <w:ind w:left="0" w:hanging="2"/>
              <w:jc w:val="center"/>
              <w:rPr>
                <w:b/>
                <w:bCs/>
                <w:sz w:val="20"/>
                <w:szCs w:val="20"/>
              </w:rPr>
            </w:pPr>
            <w:r w:rsidRPr="00893D52">
              <w:rPr>
                <w:b/>
                <w:bCs/>
                <w:sz w:val="20"/>
                <w:szCs w:val="20"/>
              </w:rPr>
              <w:t>7.5</w:t>
            </w:r>
          </w:p>
        </w:tc>
        <w:tc>
          <w:tcPr>
            <w:tcW w:w="1050" w:type="dxa"/>
            <w:tcBorders>
              <w:top w:val="single" w:sz="4" w:space="0" w:color="auto"/>
              <w:left w:val="single" w:sz="7" w:space="0" w:color="CCCCCC"/>
              <w:bottom w:val="single" w:sz="4" w:space="0" w:color="auto"/>
              <w:right w:val="single" w:sz="7" w:space="0" w:color="000000"/>
            </w:tcBorders>
            <w:shd w:val="clear" w:color="auto" w:fill="D9D9D9" w:themeFill="background1" w:themeFillShade="D9"/>
            <w:tcMar>
              <w:top w:w="40" w:type="dxa"/>
              <w:left w:w="40" w:type="dxa"/>
              <w:bottom w:w="40" w:type="dxa"/>
              <w:right w:w="40" w:type="dxa"/>
            </w:tcMar>
            <w:vAlign w:val="center"/>
          </w:tcPr>
          <w:p w:rsidR="001F1191" w:rsidRPr="00893D52" w:rsidP="00C35C67" w14:paraId="003AF2AA" w14:textId="77777777">
            <w:pPr>
              <w:widowControl w:val="0"/>
              <w:spacing w:line="240" w:lineRule="auto"/>
              <w:ind w:left="0" w:hanging="2"/>
              <w:jc w:val="center"/>
              <w:rPr>
                <w:b/>
                <w:bCs/>
                <w:sz w:val="20"/>
                <w:szCs w:val="20"/>
              </w:rPr>
            </w:pPr>
          </w:p>
        </w:tc>
        <w:tc>
          <w:tcPr>
            <w:tcW w:w="1110" w:type="dxa"/>
            <w:tcBorders>
              <w:top w:val="single" w:sz="4" w:space="0" w:color="auto"/>
              <w:left w:val="single" w:sz="7" w:space="0" w:color="CCCCCC"/>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rsidR="001F1191" w:rsidRPr="00893D52" w:rsidP="00C35C67" w14:paraId="707C016D" w14:textId="77777777">
            <w:pPr>
              <w:widowControl w:val="0"/>
              <w:spacing w:line="240" w:lineRule="auto"/>
              <w:ind w:left="0" w:hanging="2"/>
              <w:jc w:val="center"/>
              <w:rPr>
                <w:b/>
                <w:bCs/>
                <w:sz w:val="20"/>
                <w:szCs w:val="20"/>
              </w:rPr>
            </w:pPr>
            <w:r w:rsidRPr="00893D52">
              <w:rPr>
                <w:b/>
                <w:bCs/>
                <w:sz w:val="20"/>
                <w:szCs w:val="20"/>
              </w:rPr>
              <w:t>$672</w:t>
            </w:r>
          </w:p>
        </w:tc>
      </w:tr>
    </w:tbl>
    <w:p w:rsidR="006B25B7" w:rsidP="006B25B7" w14:paraId="60F0515E"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b w:val="0"/>
          <w:bCs w:val="0"/>
          <w:position w:val="0"/>
        </w:rPr>
      </w:pPr>
    </w:p>
    <w:p w:rsidR="00403B91" w:rsidP="00403B91" w14:paraId="382FE98D" w14:textId="1BD90390">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For newly certified facilities (2 per year), we estimate it will take 3 times the hours required </w:t>
      </w:r>
      <w:r>
        <w:rPr>
          <w:rFonts w:cstheme="minorBidi"/>
          <w:b w:val="0"/>
          <w:bCs w:val="0"/>
          <w:position w:val="0"/>
        </w:rPr>
        <w:t xml:space="preserve">for each activity by </w:t>
      </w:r>
      <w:r w:rsidRPr="003834CA">
        <w:rPr>
          <w:rFonts w:cstheme="minorBidi"/>
          <w:b w:val="0"/>
          <w:bCs w:val="0"/>
          <w:position w:val="0"/>
        </w:rPr>
        <w:t xml:space="preserve">existing hospitals </w:t>
      </w:r>
      <w:r>
        <w:rPr>
          <w:rFonts w:cstheme="minorBidi"/>
          <w:b w:val="0"/>
          <w:bCs w:val="0"/>
          <w:position w:val="0"/>
        </w:rPr>
        <w:t xml:space="preserve">(per Table 3a) </w:t>
      </w:r>
      <w:r w:rsidRPr="003834CA">
        <w:rPr>
          <w:rFonts w:cstheme="minorBidi"/>
          <w:b w:val="0"/>
          <w:bCs w:val="0"/>
          <w:position w:val="0"/>
        </w:rPr>
        <w:t>to comply with this Co</w:t>
      </w:r>
      <w:r w:rsidR="00440214">
        <w:rPr>
          <w:rFonts w:cstheme="minorBidi"/>
          <w:b w:val="0"/>
          <w:bCs w:val="0"/>
          <w:position w:val="0"/>
        </w:rPr>
        <w:t>P</w:t>
      </w:r>
      <w:r w:rsidRPr="003834CA">
        <w:rPr>
          <w:rFonts w:cstheme="minorBidi"/>
          <w:b w:val="0"/>
          <w:bCs w:val="0"/>
          <w:position w:val="0"/>
        </w:rPr>
        <w:t xml:space="preserve"> and 100% of the facilities would have expenditures over $600,000 to report. </w:t>
      </w:r>
      <w:r>
        <w:rPr>
          <w:rFonts w:cstheme="minorBidi"/>
          <w:b w:val="0"/>
          <w:bCs w:val="0"/>
          <w:position w:val="0"/>
        </w:rPr>
        <w:t>See Table 3b below.</w:t>
      </w:r>
    </w:p>
    <w:p w:rsidR="0039740D" w:rsidRPr="003834CA" w:rsidP="00F11BB8" w14:paraId="06E8CCD4" w14:textId="5458B953">
      <w:pPr>
        <w:pStyle w:val="Heading5"/>
        <w:spacing w:before="0"/>
        <w:ind w:right="43"/>
      </w:pPr>
      <w:r w:rsidRPr="003834CA">
        <w:t xml:space="preserve">Table </w:t>
      </w:r>
      <w:r>
        <w:fldChar w:fldCharType="begin"/>
      </w:r>
      <w:r>
        <w:instrText xml:space="preserve"> SEQ Table \* ARABIC </w:instrText>
      </w:r>
      <w:r>
        <w:fldChar w:fldCharType="separate"/>
      </w:r>
      <w:r w:rsidR="006B42CD">
        <w:rPr>
          <w:noProof/>
        </w:rPr>
        <w:t>3</w:t>
      </w:r>
      <w:r w:rsidR="006B42CD">
        <w:rPr>
          <w:noProof/>
        </w:rPr>
        <w:fldChar w:fldCharType="end"/>
      </w:r>
      <w:r w:rsidR="006B25B7">
        <w:t>b:</w:t>
      </w:r>
      <w:r w:rsidRPr="0039740D">
        <w:t xml:space="preserve"> </w:t>
      </w:r>
      <w:r w:rsidRPr="00742380">
        <w:t xml:space="preserve">IC-1 CoP: Operating Budget &amp; Capital Expenditures: 42 CFR </w:t>
      </w:r>
      <w:r w:rsidRPr="00742380">
        <w:t>482.12(d)(1), (d)(2), (d)(4)</w:t>
      </w:r>
      <w:r>
        <w:t>, Part 1 of 2</w:t>
      </w:r>
    </w:p>
    <w:tbl>
      <w:tblPr>
        <w:tblW w:w="8397" w:type="dxa"/>
        <w:tblBorders>
          <w:top w:val="nil"/>
          <w:left w:val="nil"/>
          <w:bottom w:val="nil"/>
          <w:right w:val="nil"/>
          <w:insideH w:val="nil"/>
          <w:insideV w:val="nil"/>
        </w:tblBorders>
        <w:tblLayout w:type="fixed"/>
        <w:tblLook w:val="0600"/>
      </w:tblPr>
      <w:tblGrid>
        <w:gridCol w:w="3141"/>
        <w:gridCol w:w="936"/>
        <w:gridCol w:w="900"/>
        <w:gridCol w:w="990"/>
        <w:gridCol w:w="1080"/>
        <w:gridCol w:w="1350"/>
      </w:tblGrid>
      <w:tr w14:paraId="06A027DF" w14:textId="77777777" w:rsidTr="007F6A29">
        <w:tblPrEx>
          <w:tblW w:w="8397" w:type="dxa"/>
          <w:tblBorders>
            <w:top w:val="nil"/>
            <w:left w:val="nil"/>
            <w:bottom w:val="nil"/>
            <w:right w:val="nil"/>
            <w:insideH w:val="nil"/>
            <w:insideV w:val="nil"/>
          </w:tblBorders>
          <w:tblLayout w:type="fixed"/>
          <w:tblLook w:val="0600"/>
        </w:tblPrEx>
        <w:trPr>
          <w:trHeight w:val="750"/>
        </w:trPr>
        <w:tc>
          <w:tcPr>
            <w:tcW w:w="314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55399A2F"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Task All Facilities</w:t>
            </w:r>
          </w:p>
        </w:tc>
        <w:tc>
          <w:tcPr>
            <w:tcW w:w="936"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1DDCF137"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 Facilities</w:t>
            </w:r>
          </w:p>
        </w:tc>
        <w:tc>
          <w:tcPr>
            <w:tcW w:w="90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401E9349" w14:textId="77777777">
            <w:pPr>
              <w:widowControl w:val="0"/>
              <w:spacing w:line="240" w:lineRule="auto"/>
              <w:ind w:left="0" w:hanging="2"/>
              <w:jc w:val="center"/>
              <w:rPr>
                <w:b/>
                <w:bCs/>
                <w:sz w:val="20"/>
                <w:szCs w:val="20"/>
              </w:rPr>
            </w:pPr>
            <w:r w:rsidRPr="002A6B8F">
              <w:rPr>
                <w:b/>
                <w:bCs/>
                <w:sz w:val="20"/>
                <w:szCs w:val="20"/>
              </w:rPr>
              <w:t>Hours</w:t>
            </w:r>
          </w:p>
          <w:p w:rsidR="0039740D" w:rsidRPr="002A6B8F" w:rsidP="00C35C67" w14:paraId="70053C38" w14:textId="77777777">
            <w:pPr>
              <w:widowControl w:val="0"/>
              <w:spacing w:line="240" w:lineRule="auto"/>
              <w:ind w:left="0" w:hanging="2"/>
              <w:jc w:val="center"/>
              <w:rPr>
                <w:b/>
                <w:bCs/>
                <w:sz w:val="20"/>
                <w:szCs w:val="20"/>
              </w:rPr>
            </w:pPr>
            <w:r w:rsidRPr="002A6B8F">
              <w:rPr>
                <w:b/>
                <w:bCs/>
                <w:sz w:val="20"/>
                <w:szCs w:val="20"/>
              </w:rPr>
              <w:t xml:space="preserve">Per </w:t>
            </w:r>
          </w:p>
          <w:p w:rsidR="0039740D" w:rsidRPr="002A6B8F" w:rsidP="00C35C67" w14:paraId="13E43558"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Task</w:t>
            </w:r>
          </w:p>
        </w:tc>
        <w:tc>
          <w:tcPr>
            <w:tcW w:w="99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34DF3455"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Cost Per Task</w:t>
            </w:r>
          </w:p>
        </w:tc>
        <w:tc>
          <w:tcPr>
            <w:tcW w:w="108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71E75FAB"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Annual Total Hours</w:t>
            </w:r>
          </w:p>
        </w:tc>
        <w:tc>
          <w:tcPr>
            <w:tcW w:w="135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2A6B8F" w:rsidP="00C35C67" w14:paraId="544E0534" w14:textId="77777777">
            <w:pPr>
              <w:widowControl w:val="0"/>
              <w:spacing w:line="240" w:lineRule="auto"/>
              <w:ind w:left="0" w:hanging="2"/>
              <w:jc w:val="center"/>
              <w:rPr>
                <w:b/>
                <w:bCs/>
                <w:sz w:val="20"/>
                <w:szCs w:val="20"/>
              </w:rPr>
            </w:pPr>
            <w:r w:rsidRPr="002A6B8F">
              <w:rPr>
                <w:b/>
                <w:bCs/>
                <w:sz w:val="20"/>
                <w:szCs w:val="20"/>
              </w:rPr>
              <w:t>Annual Total</w:t>
            </w:r>
          </w:p>
          <w:p w:rsidR="0039740D" w:rsidRPr="002A6B8F" w:rsidP="00C35C67" w14:paraId="502A6CE3" w14:textId="77777777">
            <w:pPr>
              <w:widowControl w:val="0"/>
              <w:spacing w:line="240" w:lineRule="auto"/>
              <w:ind w:left="0" w:hanging="2"/>
              <w:jc w:val="center"/>
              <w:rPr>
                <w:rFonts w:ascii="Arial" w:eastAsia="Arial" w:hAnsi="Arial" w:cs="Arial"/>
                <w:b/>
                <w:bCs/>
                <w:sz w:val="20"/>
                <w:szCs w:val="20"/>
              </w:rPr>
            </w:pPr>
            <w:r w:rsidRPr="002A6B8F">
              <w:rPr>
                <w:b/>
                <w:bCs/>
                <w:sz w:val="20"/>
                <w:szCs w:val="20"/>
              </w:rPr>
              <w:t xml:space="preserve"> Cost</w:t>
            </w:r>
          </w:p>
        </w:tc>
      </w:tr>
      <w:tr w14:paraId="5AEFA853" w14:textId="77777777" w:rsidTr="007F6A29">
        <w:tblPrEx>
          <w:tblW w:w="8397" w:type="dxa"/>
          <w:tblLayout w:type="fixed"/>
          <w:tblLook w:val="0600"/>
        </w:tblPrEx>
        <w:trPr>
          <w:trHeight w:val="177"/>
        </w:trPr>
        <w:tc>
          <w:tcPr>
            <w:tcW w:w="8397" w:type="dxa"/>
            <w:gridSpan w:val="6"/>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9740D" w:rsidRPr="00893D52" w:rsidP="00C35C67" w14:paraId="49263C99" w14:textId="3EF71A52">
            <w:pPr>
              <w:widowControl w:val="0"/>
              <w:spacing w:line="240" w:lineRule="auto"/>
              <w:ind w:left="0" w:hanging="2"/>
              <w:rPr>
                <w:b/>
                <w:bCs/>
                <w:sz w:val="20"/>
                <w:szCs w:val="20"/>
              </w:rPr>
            </w:pPr>
            <w:r>
              <w:rPr>
                <w:b/>
                <w:bCs/>
                <w:sz w:val="20"/>
                <w:szCs w:val="20"/>
              </w:rPr>
              <w:t xml:space="preserve">IC-1a: </w:t>
            </w:r>
            <w:r w:rsidRPr="00893D52">
              <w:rPr>
                <w:b/>
                <w:bCs/>
                <w:sz w:val="20"/>
                <w:szCs w:val="20"/>
              </w:rPr>
              <w:t>Existing Facilities</w:t>
            </w:r>
          </w:p>
        </w:tc>
      </w:tr>
      <w:tr w14:paraId="6AB7E297" w14:textId="77777777" w:rsidTr="007F6A29">
        <w:tblPrEx>
          <w:tblW w:w="8397" w:type="dxa"/>
          <w:tblLayout w:type="fixed"/>
          <w:tblLook w:val="0600"/>
        </w:tblPrEx>
        <w:trPr>
          <w:trHeight w:val="213"/>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371963D3" w14:textId="77777777">
            <w:pPr>
              <w:widowControl w:val="0"/>
              <w:spacing w:line="240" w:lineRule="auto"/>
              <w:ind w:left="0" w:hanging="2"/>
              <w:rPr>
                <w:sz w:val="20"/>
                <w:szCs w:val="20"/>
              </w:rPr>
            </w:pPr>
            <w:r w:rsidRPr="00893D52">
              <w:rPr>
                <w:sz w:val="20"/>
                <w:szCs w:val="20"/>
              </w:rPr>
              <w:t>Prepare/Update</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6417702A" w14:textId="77777777">
            <w:pPr>
              <w:widowControl w:val="0"/>
              <w:spacing w:line="240" w:lineRule="auto"/>
              <w:ind w:left="0" w:hanging="2"/>
              <w:jc w:val="center"/>
              <w:rPr>
                <w:sz w:val="20"/>
                <w:szCs w:val="20"/>
              </w:rPr>
            </w:pPr>
            <w:r w:rsidRPr="00893D52">
              <w:rPr>
                <w:sz w:val="20"/>
                <w:szCs w:val="20"/>
              </w:rPr>
              <w:t>5,132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7236E547" w14:textId="77777777">
            <w:pPr>
              <w:widowControl w:val="0"/>
              <w:spacing w:line="240" w:lineRule="auto"/>
              <w:ind w:left="0" w:hanging="2"/>
              <w:jc w:val="center"/>
              <w:rPr>
                <w:sz w:val="20"/>
                <w:szCs w:val="20"/>
              </w:rPr>
            </w:pPr>
            <w:r w:rsidRPr="00893D52">
              <w:rPr>
                <w:sz w:val="20"/>
                <w:szCs w:val="20"/>
              </w:rPr>
              <w:t>5.0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3F06D5D2" w14:textId="77777777">
            <w:pPr>
              <w:widowControl w:val="0"/>
              <w:spacing w:line="240" w:lineRule="auto"/>
              <w:ind w:left="0" w:hanging="2"/>
              <w:jc w:val="center"/>
              <w:rPr>
                <w:sz w:val="20"/>
                <w:szCs w:val="20"/>
              </w:rPr>
            </w:pPr>
            <w:r w:rsidRPr="00893D52">
              <w:rPr>
                <w:sz w:val="20"/>
                <w:szCs w:val="20"/>
              </w:rPr>
              <w:t>$362</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445AB0A" w14:textId="77777777">
            <w:pPr>
              <w:widowControl w:val="0"/>
              <w:spacing w:line="240" w:lineRule="auto"/>
              <w:ind w:left="0" w:hanging="2"/>
              <w:jc w:val="center"/>
              <w:rPr>
                <w:sz w:val="20"/>
                <w:szCs w:val="20"/>
              </w:rPr>
            </w:pPr>
            <w:r w:rsidRPr="00893D52">
              <w:rPr>
                <w:sz w:val="20"/>
                <w:szCs w:val="20"/>
              </w:rPr>
              <w:t>25,660</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7FBF58A0" w14:textId="77777777">
            <w:pPr>
              <w:widowControl w:val="0"/>
              <w:spacing w:line="240" w:lineRule="auto"/>
              <w:ind w:left="0" w:hanging="2"/>
              <w:jc w:val="center"/>
              <w:rPr>
                <w:sz w:val="20"/>
                <w:szCs w:val="20"/>
              </w:rPr>
            </w:pPr>
            <w:r w:rsidRPr="00893D52">
              <w:rPr>
                <w:color w:val="000000"/>
                <w:sz w:val="20"/>
                <w:szCs w:val="20"/>
              </w:rPr>
              <w:t>$9,288,920</w:t>
            </w:r>
          </w:p>
        </w:tc>
      </w:tr>
      <w:tr w14:paraId="6507E099" w14:textId="77777777" w:rsidTr="007F6A29">
        <w:tblPrEx>
          <w:tblW w:w="8397" w:type="dxa"/>
          <w:tblLayout w:type="fixed"/>
          <w:tblLook w:val="0600"/>
        </w:tblPrEx>
        <w:trPr>
          <w:trHeight w:val="159"/>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2B7CAD6C" w14:textId="77777777">
            <w:pPr>
              <w:widowControl w:val="0"/>
              <w:spacing w:line="240" w:lineRule="auto"/>
              <w:ind w:left="0" w:hanging="2"/>
              <w:rPr>
                <w:sz w:val="20"/>
                <w:szCs w:val="20"/>
              </w:rPr>
            </w:pPr>
            <w:r w:rsidRPr="00893D52">
              <w:rPr>
                <w:sz w:val="20"/>
                <w:szCs w:val="20"/>
              </w:rPr>
              <w:t>482.12(d)(4) (95% Of Facilities)</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6915D7A8" w14:textId="77777777">
            <w:pPr>
              <w:widowControl w:val="0"/>
              <w:spacing w:line="240" w:lineRule="auto"/>
              <w:ind w:left="0" w:hanging="2"/>
              <w:jc w:val="center"/>
              <w:rPr>
                <w:sz w:val="20"/>
                <w:szCs w:val="20"/>
              </w:rPr>
            </w:pPr>
            <w:r w:rsidRPr="00893D52">
              <w:rPr>
                <w:sz w:val="20"/>
                <w:szCs w:val="20"/>
              </w:rPr>
              <w:t>4,875</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5FF368E" w14:textId="77777777">
            <w:pPr>
              <w:widowControl w:val="0"/>
              <w:spacing w:line="240" w:lineRule="auto"/>
              <w:ind w:left="0" w:hanging="2"/>
              <w:jc w:val="center"/>
              <w:rPr>
                <w:sz w:val="20"/>
                <w:szCs w:val="20"/>
              </w:rPr>
            </w:pPr>
            <w:r w:rsidRPr="00893D52">
              <w:rPr>
                <w:sz w:val="20"/>
                <w:szCs w:val="20"/>
              </w:rPr>
              <w:t>1.0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2ADC95FE" w14:textId="77777777">
            <w:pPr>
              <w:widowControl w:val="0"/>
              <w:spacing w:line="240" w:lineRule="auto"/>
              <w:ind w:left="0" w:hanging="2"/>
              <w:jc w:val="center"/>
              <w:rPr>
                <w:sz w:val="20"/>
                <w:szCs w:val="20"/>
              </w:rPr>
            </w:pPr>
            <w:r w:rsidRPr="00893D52">
              <w:rPr>
                <w:sz w:val="20"/>
                <w:szCs w:val="20"/>
              </w:rPr>
              <w:t>$124</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6B72F1C9" w14:textId="77777777">
            <w:pPr>
              <w:widowControl w:val="0"/>
              <w:spacing w:line="240" w:lineRule="auto"/>
              <w:ind w:left="0" w:hanging="2"/>
              <w:jc w:val="center"/>
              <w:rPr>
                <w:sz w:val="20"/>
                <w:szCs w:val="20"/>
              </w:rPr>
            </w:pPr>
            <w:r w:rsidRPr="00893D52">
              <w:rPr>
                <w:sz w:val="20"/>
                <w:szCs w:val="20"/>
              </w:rPr>
              <w:t>4,875</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33B294EC" w14:textId="77777777">
            <w:pPr>
              <w:widowControl w:val="0"/>
              <w:spacing w:line="240" w:lineRule="auto"/>
              <w:ind w:left="0" w:hanging="2"/>
              <w:jc w:val="center"/>
              <w:rPr>
                <w:sz w:val="20"/>
                <w:szCs w:val="20"/>
              </w:rPr>
            </w:pPr>
            <w:r w:rsidRPr="00893D52">
              <w:rPr>
                <w:color w:val="000000"/>
                <w:sz w:val="20"/>
                <w:szCs w:val="20"/>
              </w:rPr>
              <w:t>$604,500</w:t>
            </w:r>
          </w:p>
        </w:tc>
      </w:tr>
      <w:tr w14:paraId="674FD884" w14:textId="77777777" w:rsidTr="007F6A29">
        <w:tblPrEx>
          <w:tblW w:w="8397" w:type="dxa"/>
          <w:tblLayout w:type="fixed"/>
          <w:tblLook w:val="0600"/>
        </w:tblPrEx>
        <w:trPr>
          <w:trHeight w:val="258"/>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7A4036A1" w14:textId="77777777">
            <w:pPr>
              <w:widowControl w:val="0"/>
              <w:spacing w:line="240" w:lineRule="auto"/>
              <w:ind w:left="0" w:hanging="2"/>
              <w:rPr>
                <w:sz w:val="20"/>
                <w:szCs w:val="20"/>
              </w:rPr>
            </w:pPr>
            <w:r w:rsidRPr="00893D52">
              <w:rPr>
                <w:sz w:val="20"/>
                <w:szCs w:val="20"/>
              </w:rPr>
              <w:t>Governing Body Review</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C7CB1A8" w14:textId="77777777">
            <w:pPr>
              <w:widowControl w:val="0"/>
              <w:spacing w:line="240" w:lineRule="auto"/>
              <w:ind w:left="0" w:hanging="2"/>
              <w:jc w:val="center"/>
              <w:rPr>
                <w:sz w:val="20"/>
                <w:szCs w:val="20"/>
              </w:rPr>
            </w:pPr>
            <w:r w:rsidRPr="00893D52">
              <w:rPr>
                <w:sz w:val="20"/>
                <w:szCs w:val="20"/>
              </w:rPr>
              <w:t>5,132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26B8348D" w14:textId="77777777">
            <w:pPr>
              <w:widowControl w:val="0"/>
              <w:spacing w:line="240" w:lineRule="auto"/>
              <w:ind w:left="0" w:hanging="2"/>
              <w:jc w:val="center"/>
              <w:rPr>
                <w:sz w:val="20"/>
                <w:szCs w:val="20"/>
              </w:rPr>
            </w:pPr>
            <w:r w:rsidRPr="00893D52">
              <w:rPr>
                <w:sz w:val="20"/>
                <w:szCs w:val="20"/>
              </w:rPr>
              <w:t>1.5</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3C4D9BF" w14:textId="77777777">
            <w:pPr>
              <w:widowControl w:val="0"/>
              <w:spacing w:line="240" w:lineRule="auto"/>
              <w:ind w:left="0" w:hanging="2"/>
              <w:jc w:val="center"/>
              <w:rPr>
                <w:sz w:val="20"/>
                <w:szCs w:val="20"/>
              </w:rPr>
            </w:pPr>
            <w:r w:rsidRPr="00893D52">
              <w:rPr>
                <w:sz w:val="20"/>
                <w:szCs w:val="20"/>
              </w:rPr>
              <w:t>$186</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992252" w:rsidP="00C35C67" w14:paraId="31E223AB" w14:textId="77777777">
            <w:pPr>
              <w:widowControl w:val="0"/>
              <w:spacing w:line="240" w:lineRule="auto"/>
              <w:ind w:left="0" w:hanging="2"/>
              <w:jc w:val="center"/>
              <w:rPr>
                <w:sz w:val="20"/>
                <w:szCs w:val="20"/>
                <w:u w:val="single"/>
              </w:rPr>
            </w:pPr>
            <w:r w:rsidRPr="00992252">
              <w:rPr>
                <w:sz w:val="20"/>
                <w:szCs w:val="20"/>
                <w:u w:val="single"/>
              </w:rPr>
              <w:t>7,698</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992252" w:rsidP="00C35C67" w14:paraId="4B7F2233" w14:textId="77777777">
            <w:pPr>
              <w:widowControl w:val="0"/>
              <w:spacing w:line="240" w:lineRule="auto"/>
              <w:ind w:left="0" w:hanging="2"/>
              <w:jc w:val="center"/>
              <w:rPr>
                <w:sz w:val="20"/>
                <w:szCs w:val="20"/>
                <w:u w:val="single"/>
              </w:rPr>
            </w:pPr>
            <w:r w:rsidRPr="00992252">
              <w:rPr>
                <w:color w:val="000000"/>
                <w:sz w:val="20"/>
                <w:szCs w:val="20"/>
                <w:u w:val="single"/>
              </w:rPr>
              <w:t>$1,431,828</w:t>
            </w:r>
          </w:p>
        </w:tc>
      </w:tr>
      <w:tr w14:paraId="4765B31C" w14:textId="77777777" w:rsidTr="007F6A29">
        <w:tblPrEx>
          <w:tblW w:w="8397" w:type="dxa"/>
          <w:tblLayout w:type="fixed"/>
          <w:tblLook w:val="0600"/>
        </w:tblPrEx>
        <w:trPr>
          <w:trHeight w:val="258"/>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992252" w:rsidRPr="007F6A29" w:rsidP="00992252" w14:paraId="4F51DD29" w14:textId="3D8507DC">
            <w:pPr>
              <w:widowControl w:val="0"/>
              <w:spacing w:line="240" w:lineRule="auto"/>
              <w:ind w:left="0" w:hanging="2"/>
              <w:jc w:val="right"/>
              <w:rPr>
                <w:b/>
                <w:bCs/>
                <w:sz w:val="20"/>
                <w:szCs w:val="20"/>
              </w:rPr>
            </w:pPr>
            <w:r w:rsidRPr="007F6A29">
              <w:rPr>
                <w:b/>
                <w:bCs/>
                <w:sz w:val="20"/>
                <w:szCs w:val="20"/>
              </w:rPr>
              <w:t>Total for IC-1a</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129E5D51" w14:textId="3801A840">
            <w:pPr>
              <w:widowControl w:val="0"/>
              <w:spacing w:line="240" w:lineRule="auto"/>
              <w:ind w:left="0" w:hanging="2"/>
              <w:jc w:val="center"/>
              <w:rPr>
                <w:sz w:val="20"/>
                <w:szCs w:val="20"/>
              </w:rPr>
            </w:pPr>
            <w:r>
              <w:rPr>
                <w:sz w:val="20"/>
                <w:szCs w:val="20"/>
              </w:rPr>
              <w:t>5,132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C35C67" w14:paraId="606EA3B9" w14:textId="09DAB113">
            <w:pPr>
              <w:widowControl w:val="0"/>
              <w:spacing w:line="240" w:lineRule="auto"/>
              <w:ind w:left="0" w:hanging="2"/>
              <w:jc w:val="center"/>
              <w:rPr>
                <w:sz w:val="20"/>
                <w:szCs w:val="20"/>
              </w:rPr>
            </w:pPr>
            <w:r>
              <w:rPr>
                <w:sz w:val="20"/>
                <w:szCs w:val="20"/>
              </w:rPr>
              <w:t>n/a</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C35C67" w14:paraId="0F8BCBFF" w14:textId="5523F0AF">
            <w:pPr>
              <w:widowControl w:val="0"/>
              <w:spacing w:line="240" w:lineRule="auto"/>
              <w:ind w:left="0" w:hanging="2"/>
              <w:jc w:val="center"/>
              <w:rPr>
                <w:sz w:val="20"/>
                <w:szCs w:val="20"/>
              </w:rPr>
            </w:pPr>
            <w:r>
              <w:rPr>
                <w:sz w:val="20"/>
                <w:szCs w:val="20"/>
              </w:rPr>
              <w:t>n/a</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C35C67" w14:paraId="011DBCAC" w14:textId="1269D95E">
            <w:pPr>
              <w:widowControl w:val="0"/>
              <w:spacing w:line="240" w:lineRule="auto"/>
              <w:ind w:left="0" w:hanging="2"/>
              <w:jc w:val="center"/>
              <w:rPr>
                <w:sz w:val="20"/>
                <w:szCs w:val="20"/>
              </w:rPr>
            </w:pPr>
            <w:r>
              <w:rPr>
                <w:sz w:val="20"/>
                <w:szCs w:val="20"/>
              </w:rPr>
              <w:t>38,233</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C35C67" w14:paraId="6CDBCD73" w14:textId="5EEA6760">
            <w:pPr>
              <w:widowControl w:val="0"/>
              <w:spacing w:line="240" w:lineRule="auto"/>
              <w:ind w:left="0" w:hanging="2"/>
              <w:jc w:val="center"/>
              <w:rPr>
                <w:color w:val="000000"/>
                <w:sz w:val="20"/>
                <w:szCs w:val="20"/>
              </w:rPr>
            </w:pPr>
            <w:r>
              <w:rPr>
                <w:color w:val="000000"/>
                <w:sz w:val="20"/>
                <w:szCs w:val="20"/>
              </w:rPr>
              <w:t>$11,325,248</w:t>
            </w:r>
          </w:p>
        </w:tc>
      </w:tr>
      <w:tr w14:paraId="06F1A877" w14:textId="77777777" w:rsidTr="007F6A29">
        <w:tblPrEx>
          <w:tblW w:w="8397" w:type="dxa"/>
          <w:tblLayout w:type="fixed"/>
          <w:tblLook w:val="0600"/>
        </w:tblPrEx>
        <w:trPr>
          <w:trHeight w:val="168"/>
        </w:trPr>
        <w:tc>
          <w:tcPr>
            <w:tcW w:w="8397" w:type="dxa"/>
            <w:gridSpan w:val="6"/>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39740D" w:rsidRPr="00893D52" w:rsidP="00C35C67" w14:paraId="7D321F8F" w14:textId="5562BAEA">
            <w:pPr>
              <w:widowControl w:val="0"/>
              <w:spacing w:line="240" w:lineRule="auto"/>
              <w:ind w:left="0" w:hanging="2"/>
              <w:rPr>
                <w:b/>
                <w:bCs/>
                <w:sz w:val="20"/>
                <w:szCs w:val="20"/>
              </w:rPr>
            </w:pPr>
            <w:r>
              <w:rPr>
                <w:b/>
                <w:bCs/>
                <w:sz w:val="20"/>
                <w:szCs w:val="20"/>
              </w:rPr>
              <w:t xml:space="preserve">IC-1b: </w:t>
            </w:r>
            <w:r w:rsidRPr="00893D52">
              <w:rPr>
                <w:b/>
                <w:bCs/>
                <w:sz w:val="20"/>
                <w:szCs w:val="20"/>
              </w:rPr>
              <w:t>New</w:t>
            </w:r>
            <w:r>
              <w:rPr>
                <w:b/>
                <w:bCs/>
                <w:sz w:val="20"/>
                <w:szCs w:val="20"/>
              </w:rPr>
              <w:t>ly Certified</w:t>
            </w:r>
            <w:r w:rsidRPr="00893D52">
              <w:rPr>
                <w:b/>
                <w:bCs/>
                <w:sz w:val="20"/>
                <w:szCs w:val="20"/>
              </w:rPr>
              <w:t xml:space="preserve"> Facilities - 3x Existing</w:t>
            </w:r>
          </w:p>
        </w:tc>
      </w:tr>
      <w:tr w14:paraId="592DB249" w14:textId="77777777" w:rsidTr="007F6A29">
        <w:tblPrEx>
          <w:tblW w:w="8397" w:type="dxa"/>
          <w:tblLayout w:type="fixed"/>
          <w:tblLook w:val="0600"/>
        </w:tblPrEx>
        <w:trPr>
          <w:trHeight w:val="276"/>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7FD885EA" w14:textId="77777777">
            <w:pPr>
              <w:widowControl w:val="0"/>
              <w:spacing w:line="240" w:lineRule="auto"/>
              <w:ind w:left="0" w:hanging="2"/>
              <w:rPr>
                <w:sz w:val="20"/>
                <w:szCs w:val="20"/>
              </w:rPr>
            </w:pPr>
            <w:r w:rsidRPr="00893D52">
              <w:rPr>
                <w:sz w:val="20"/>
                <w:szCs w:val="20"/>
              </w:rPr>
              <w:t>Prepare/Update</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3096540D" w14:textId="77777777">
            <w:pPr>
              <w:widowControl w:val="0"/>
              <w:spacing w:line="240" w:lineRule="auto"/>
              <w:ind w:left="0" w:hanging="2"/>
              <w:jc w:val="center"/>
              <w:rPr>
                <w:sz w:val="20"/>
                <w:szCs w:val="20"/>
              </w:rPr>
            </w:pPr>
            <w:r w:rsidRPr="00893D52">
              <w:rPr>
                <w:sz w:val="20"/>
                <w:szCs w:val="20"/>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12233BE2" w14:textId="77777777">
            <w:pPr>
              <w:widowControl w:val="0"/>
              <w:spacing w:line="240" w:lineRule="auto"/>
              <w:ind w:left="0" w:hanging="2"/>
              <w:jc w:val="center"/>
              <w:rPr>
                <w:sz w:val="20"/>
                <w:szCs w:val="20"/>
              </w:rPr>
            </w:pPr>
            <w:r w:rsidRPr="00893D52">
              <w:rPr>
                <w:sz w:val="20"/>
                <w:szCs w:val="20"/>
              </w:rPr>
              <w:t>15.0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6CBD19AD" w14:textId="77777777">
            <w:pPr>
              <w:widowControl w:val="0"/>
              <w:spacing w:line="240" w:lineRule="auto"/>
              <w:ind w:left="0" w:hanging="2"/>
              <w:jc w:val="center"/>
              <w:rPr>
                <w:sz w:val="20"/>
                <w:szCs w:val="20"/>
              </w:rPr>
            </w:pPr>
            <w:r w:rsidRPr="00893D52">
              <w:rPr>
                <w:sz w:val="20"/>
                <w:szCs w:val="20"/>
              </w:rPr>
              <w:t>$362</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2D8EF41D" w14:textId="77777777">
            <w:pPr>
              <w:widowControl w:val="0"/>
              <w:spacing w:line="240" w:lineRule="auto"/>
              <w:ind w:left="0" w:hanging="2"/>
              <w:jc w:val="center"/>
              <w:rPr>
                <w:sz w:val="20"/>
                <w:szCs w:val="20"/>
              </w:rPr>
            </w:pPr>
            <w:r w:rsidRPr="00893D52">
              <w:rPr>
                <w:sz w:val="20"/>
                <w:szCs w:val="20"/>
              </w:rPr>
              <w:t>30</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6037D686" w14:textId="77777777">
            <w:pPr>
              <w:widowControl w:val="0"/>
              <w:spacing w:line="240" w:lineRule="auto"/>
              <w:ind w:left="0" w:hanging="2"/>
              <w:jc w:val="center"/>
              <w:rPr>
                <w:color w:val="000000"/>
                <w:sz w:val="20"/>
                <w:szCs w:val="20"/>
              </w:rPr>
            </w:pPr>
            <w:r w:rsidRPr="00893D52">
              <w:rPr>
                <w:color w:val="000000"/>
                <w:sz w:val="20"/>
                <w:szCs w:val="20"/>
              </w:rPr>
              <w:t>$10,860</w:t>
            </w:r>
          </w:p>
        </w:tc>
      </w:tr>
      <w:tr w14:paraId="66236265" w14:textId="77777777" w:rsidTr="007F6A29">
        <w:tblPrEx>
          <w:tblW w:w="8397" w:type="dxa"/>
          <w:tblLayout w:type="fixed"/>
          <w:tblLook w:val="0600"/>
        </w:tblPrEx>
        <w:trPr>
          <w:trHeight w:val="258"/>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491D9208" w14:textId="77777777">
            <w:pPr>
              <w:widowControl w:val="0"/>
              <w:spacing w:line="240" w:lineRule="auto"/>
              <w:ind w:left="0" w:hanging="2"/>
              <w:rPr>
                <w:rFonts w:ascii="Arial" w:eastAsia="Arial" w:hAnsi="Arial" w:cs="Arial"/>
                <w:sz w:val="20"/>
                <w:szCs w:val="20"/>
              </w:rPr>
            </w:pPr>
            <w:r w:rsidRPr="00893D52">
              <w:rPr>
                <w:sz w:val="20"/>
                <w:szCs w:val="20"/>
              </w:rPr>
              <w:t>482.12(d)(4) (100% Of Facilities)</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E780BE2" w14:textId="77777777">
            <w:pPr>
              <w:widowControl w:val="0"/>
              <w:spacing w:line="240" w:lineRule="auto"/>
              <w:ind w:left="0" w:hanging="2"/>
              <w:jc w:val="center"/>
              <w:rPr>
                <w:rFonts w:ascii="Arial" w:eastAsia="Arial" w:hAnsi="Arial" w:cs="Arial"/>
                <w:sz w:val="20"/>
                <w:szCs w:val="20"/>
              </w:rPr>
            </w:pPr>
            <w:r w:rsidRPr="00893D52">
              <w:rPr>
                <w:sz w:val="20"/>
                <w:szCs w:val="20"/>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2E6CA1D0" w14:textId="77777777">
            <w:pPr>
              <w:widowControl w:val="0"/>
              <w:spacing w:line="240" w:lineRule="auto"/>
              <w:ind w:left="0" w:hanging="2"/>
              <w:jc w:val="center"/>
              <w:rPr>
                <w:rFonts w:ascii="Arial" w:eastAsia="Arial" w:hAnsi="Arial" w:cs="Arial"/>
                <w:sz w:val="20"/>
                <w:szCs w:val="20"/>
              </w:rPr>
            </w:pPr>
            <w:r w:rsidRPr="00893D52">
              <w:rPr>
                <w:sz w:val="20"/>
                <w:szCs w:val="20"/>
              </w:rPr>
              <w:t>3.0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188871B2" w14:textId="77777777">
            <w:pPr>
              <w:widowControl w:val="0"/>
              <w:spacing w:line="240" w:lineRule="auto"/>
              <w:ind w:left="0" w:hanging="2"/>
              <w:jc w:val="center"/>
              <w:rPr>
                <w:rFonts w:ascii="Arial" w:eastAsia="Arial" w:hAnsi="Arial" w:cs="Arial"/>
                <w:sz w:val="20"/>
                <w:szCs w:val="20"/>
              </w:rPr>
            </w:pPr>
            <w:r w:rsidRPr="00893D52">
              <w:rPr>
                <w:sz w:val="20"/>
                <w:szCs w:val="20"/>
              </w:rPr>
              <w:t>$124</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457E77EE" w14:textId="77777777">
            <w:pPr>
              <w:widowControl w:val="0"/>
              <w:spacing w:line="240" w:lineRule="auto"/>
              <w:ind w:left="0" w:hanging="2"/>
              <w:jc w:val="center"/>
              <w:rPr>
                <w:rFonts w:ascii="Arial" w:eastAsia="Arial" w:hAnsi="Arial" w:cs="Arial"/>
                <w:sz w:val="20"/>
                <w:szCs w:val="20"/>
              </w:rPr>
            </w:pPr>
            <w:r w:rsidRPr="00893D52">
              <w:rPr>
                <w:sz w:val="20"/>
                <w:szCs w:val="20"/>
              </w:rPr>
              <w:t>6</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1FCBBD21" w14:textId="77777777">
            <w:pPr>
              <w:widowControl w:val="0"/>
              <w:spacing w:line="240" w:lineRule="auto"/>
              <w:ind w:left="0" w:hanging="2"/>
              <w:jc w:val="center"/>
              <w:rPr>
                <w:color w:val="000000"/>
                <w:sz w:val="20"/>
                <w:szCs w:val="20"/>
              </w:rPr>
            </w:pPr>
            <w:r w:rsidRPr="00893D52">
              <w:rPr>
                <w:color w:val="000000"/>
                <w:sz w:val="20"/>
                <w:szCs w:val="20"/>
              </w:rPr>
              <w:t>$744</w:t>
            </w:r>
          </w:p>
        </w:tc>
      </w:tr>
      <w:tr w14:paraId="6F76DB14" w14:textId="77777777" w:rsidTr="007F6A29">
        <w:tblPrEx>
          <w:tblW w:w="8397" w:type="dxa"/>
          <w:tblLayout w:type="fixed"/>
          <w:tblLook w:val="0600"/>
        </w:tblPrEx>
        <w:trPr>
          <w:trHeight w:val="267"/>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76829A80" w14:textId="77777777">
            <w:pPr>
              <w:widowControl w:val="0"/>
              <w:spacing w:line="240" w:lineRule="auto"/>
              <w:ind w:left="0" w:hanging="2"/>
              <w:rPr>
                <w:rFonts w:ascii="Arial" w:eastAsia="Arial" w:hAnsi="Arial" w:cs="Arial"/>
                <w:sz w:val="20"/>
                <w:szCs w:val="20"/>
              </w:rPr>
            </w:pPr>
            <w:r w:rsidRPr="00893D52">
              <w:rPr>
                <w:sz w:val="20"/>
                <w:szCs w:val="20"/>
              </w:rPr>
              <w:t>Governing Body Review</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0B6E0A3A" w14:textId="77777777">
            <w:pPr>
              <w:widowControl w:val="0"/>
              <w:spacing w:line="240" w:lineRule="auto"/>
              <w:ind w:left="0" w:hanging="2"/>
              <w:jc w:val="center"/>
              <w:rPr>
                <w:rFonts w:ascii="Arial" w:eastAsia="Arial" w:hAnsi="Arial" w:cs="Arial"/>
                <w:sz w:val="20"/>
                <w:szCs w:val="20"/>
              </w:rPr>
            </w:pPr>
            <w:r w:rsidRPr="00893D52">
              <w:rPr>
                <w:sz w:val="20"/>
                <w:szCs w:val="20"/>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178B11F0" w14:textId="77777777">
            <w:pPr>
              <w:widowControl w:val="0"/>
              <w:spacing w:line="240" w:lineRule="auto"/>
              <w:ind w:left="0" w:hanging="2"/>
              <w:jc w:val="center"/>
              <w:rPr>
                <w:rFonts w:ascii="Arial" w:eastAsia="Arial" w:hAnsi="Arial" w:cs="Arial"/>
                <w:sz w:val="20"/>
                <w:szCs w:val="20"/>
              </w:rPr>
            </w:pPr>
            <w:r w:rsidRPr="00893D52">
              <w:rPr>
                <w:sz w:val="20"/>
                <w:szCs w:val="20"/>
              </w:rPr>
              <w:t>4.5</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893D52" w:rsidP="00C35C67" w14:paraId="4D3BE6E0" w14:textId="77777777">
            <w:pPr>
              <w:widowControl w:val="0"/>
              <w:spacing w:line="240" w:lineRule="auto"/>
              <w:ind w:left="0" w:hanging="2"/>
              <w:jc w:val="center"/>
              <w:rPr>
                <w:rFonts w:ascii="Arial" w:eastAsia="Arial" w:hAnsi="Arial" w:cs="Arial"/>
                <w:sz w:val="20"/>
                <w:szCs w:val="20"/>
              </w:rPr>
            </w:pPr>
            <w:r w:rsidRPr="00893D52">
              <w:rPr>
                <w:sz w:val="20"/>
                <w:szCs w:val="20"/>
              </w:rPr>
              <w:t>$186</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992252" w:rsidP="00C35C67" w14:paraId="0E14EC2E" w14:textId="77777777">
            <w:pPr>
              <w:widowControl w:val="0"/>
              <w:spacing w:line="240" w:lineRule="auto"/>
              <w:ind w:left="0" w:hanging="2"/>
              <w:jc w:val="center"/>
              <w:rPr>
                <w:rFonts w:ascii="Arial" w:eastAsia="Arial" w:hAnsi="Arial" w:cs="Arial"/>
                <w:sz w:val="20"/>
                <w:szCs w:val="20"/>
                <w:u w:val="single"/>
              </w:rPr>
            </w:pPr>
            <w:r w:rsidRPr="00992252">
              <w:rPr>
                <w:sz w:val="20"/>
                <w:szCs w:val="20"/>
                <w:u w:val="single"/>
              </w:rPr>
              <w:t>9</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39740D" w:rsidRPr="00992252" w:rsidP="00C35C67" w14:paraId="53B55B27" w14:textId="77777777">
            <w:pPr>
              <w:widowControl w:val="0"/>
              <w:spacing w:line="240" w:lineRule="auto"/>
              <w:ind w:left="0" w:hanging="2"/>
              <w:jc w:val="center"/>
              <w:rPr>
                <w:color w:val="000000"/>
                <w:sz w:val="20"/>
                <w:szCs w:val="20"/>
                <w:u w:val="single"/>
              </w:rPr>
            </w:pPr>
            <w:r w:rsidRPr="00992252">
              <w:rPr>
                <w:color w:val="000000"/>
                <w:sz w:val="20"/>
                <w:szCs w:val="20"/>
                <w:u w:val="single"/>
              </w:rPr>
              <w:t>$1,674</w:t>
            </w:r>
          </w:p>
        </w:tc>
      </w:tr>
      <w:tr w14:paraId="533B9CD0" w14:textId="77777777" w:rsidTr="007F6A29">
        <w:tblPrEx>
          <w:tblW w:w="8397" w:type="dxa"/>
          <w:tblLayout w:type="fixed"/>
          <w:tblLook w:val="0600"/>
        </w:tblPrEx>
        <w:trPr>
          <w:trHeight w:val="267"/>
        </w:trPr>
        <w:tc>
          <w:tcPr>
            <w:tcW w:w="314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992252" w:rsidRPr="007F6A29" w:rsidP="00992252" w14:paraId="7DED62FE" w14:textId="3B4C11BF">
            <w:pPr>
              <w:widowControl w:val="0"/>
              <w:spacing w:line="240" w:lineRule="auto"/>
              <w:ind w:left="0" w:hanging="2"/>
              <w:jc w:val="right"/>
              <w:rPr>
                <w:b/>
                <w:bCs/>
                <w:sz w:val="20"/>
                <w:szCs w:val="20"/>
              </w:rPr>
            </w:pPr>
            <w:r w:rsidRPr="007F6A29">
              <w:rPr>
                <w:b/>
                <w:bCs/>
                <w:sz w:val="20"/>
                <w:szCs w:val="20"/>
              </w:rPr>
              <w:t>Total for IC-1</w:t>
            </w:r>
            <w:r w:rsidRPr="007F6A29">
              <w:rPr>
                <w:b/>
                <w:bCs/>
                <w:sz w:val="20"/>
                <w:szCs w:val="20"/>
              </w:rPr>
              <w:t>b</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16FBB664" w14:textId="06E45670">
            <w:pPr>
              <w:widowControl w:val="0"/>
              <w:spacing w:line="240" w:lineRule="auto"/>
              <w:ind w:left="0" w:hanging="2"/>
              <w:jc w:val="center"/>
              <w:rPr>
                <w:sz w:val="20"/>
                <w:szCs w:val="20"/>
              </w:rPr>
            </w:pPr>
            <w:r>
              <w:rPr>
                <w:sz w:val="20"/>
                <w:szCs w:val="20"/>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5190E794" w14:textId="22876162">
            <w:pPr>
              <w:widowControl w:val="0"/>
              <w:spacing w:line="240" w:lineRule="auto"/>
              <w:ind w:left="0" w:hanging="2"/>
              <w:jc w:val="center"/>
              <w:rPr>
                <w:sz w:val="20"/>
                <w:szCs w:val="20"/>
              </w:rPr>
            </w:pPr>
            <w:r>
              <w:rPr>
                <w:sz w:val="20"/>
                <w:szCs w:val="20"/>
              </w:rPr>
              <w:t>n/a</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3F10FD05" w14:textId="3EAFA4A6">
            <w:pPr>
              <w:widowControl w:val="0"/>
              <w:spacing w:line="240" w:lineRule="auto"/>
              <w:ind w:left="0" w:hanging="2"/>
              <w:jc w:val="center"/>
              <w:rPr>
                <w:sz w:val="20"/>
                <w:szCs w:val="20"/>
              </w:rPr>
            </w:pPr>
            <w:r>
              <w:rPr>
                <w:sz w:val="20"/>
                <w:szCs w:val="20"/>
              </w:rPr>
              <w:t>n/a</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09C78402" w14:textId="419C1AF9">
            <w:pPr>
              <w:widowControl w:val="0"/>
              <w:spacing w:line="240" w:lineRule="auto"/>
              <w:ind w:left="0" w:hanging="2"/>
              <w:jc w:val="center"/>
              <w:rPr>
                <w:sz w:val="20"/>
                <w:szCs w:val="20"/>
              </w:rPr>
            </w:pPr>
            <w:r>
              <w:rPr>
                <w:sz w:val="20"/>
                <w:szCs w:val="20"/>
              </w:rPr>
              <w:t>45</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992252" w:rsidRPr="00893D52" w:rsidP="00992252" w14:paraId="461FF660" w14:textId="3CF35AAD">
            <w:pPr>
              <w:widowControl w:val="0"/>
              <w:spacing w:line="240" w:lineRule="auto"/>
              <w:ind w:left="0" w:hanging="2"/>
              <w:jc w:val="center"/>
              <w:rPr>
                <w:color w:val="000000"/>
                <w:sz w:val="20"/>
                <w:szCs w:val="20"/>
              </w:rPr>
            </w:pPr>
            <w:r>
              <w:rPr>
                <w:color w:val="000000"/>
                <w:sz w:val="20"/>
                <w:szCs w:val="20"/>
              </w:rPr>
              <w:t>$13,278</w:t>
            </w:r>
          </w:p>
        </w:tc>
      </w:tr>
      <w:tr w14:paraId="319342AE" w14:textId="77777777" w:rsidTr="007F6A29">
        <w:tblPrEx>
          <w:tblW w:w="8397" w:type="dxa"/>
          <w:tblLayout w:type="fixed"/>
          <w:tblLook w:val="0600"/>
        </w:tblPrEx>
        <w:trPr>
          <w:trHeight w:val="267"/>
        </w:trPr>
        <w:tc>
          <w:tcPr>
            <w:tcW w:w="3141" w:type="dxa"/>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RPr="007F6A29" w:rsidP="00992252" w14:paraId="0B35CF9D" w14:textId="36615235">
            <w:pPr>
              <w:widowControl w:val="0"/>
              <w:spacing w:line="240" w:lineRule="auto"/>
              <w:ind w:left="0" w:hanging="2"/>
              <w:rPr>
                <w:b/>
                <w:bCs/>
                <w:sz w:val="20"/>
                <w:szCs w:val="20"/>
              </w:rPr>
            </w:pPr>
            <w:r w:rsidRPr="007F6A29">
              <w:rPr>
                <w:b/>
                <w:bCs/>
                <w:sz w:val="20"/>
                <w:szCs w:val="20"/>
              </w:rPr>
              <w:t>IC-1: Total Annual Burden &amp; Costs</w:t>
            </w:r>
          </w:p>
        </w:tc>
        <w:tc>
          <w:tcPr>
            <w:tcW w:w="936"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RPr="007F6A29" w:rsidP="00992252" w14:paraId="2A6A69FE" w14:textId="655D33AC">
            <w:pPr>
              <w:widowControl w:val="0"/>
              <w:spacing w:line="240" w:lineRule="auto"/>
              <w:ind w:left="0" w:hanging="2"/>
              <w:jc w:val="center"/>
              <w:rPr>
                <w:b/>
                <w:bCs/>
                <w:sz w:val="20"/>
                <w:szCs w:val="20"/>
              </w:rPr>
            </w:pPr>
            <w:r w:rsidRPr="007F6A29">
              <w:rPr>
                <w:b/>
                <w:bCs/>
                <w:sz w:val="20"/>
                <w:szCs w:val="20"/>
              </w:rPr>
              <w:t>5,134</w:t>
            </w:r>
          </w:p>
        </w:tc>
        <w:tc>
          <w:tcPr>
            <w:tcW w:w="90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P="00992252" w14:paraId="4F70F257" w14:textId="4C81AE9A">
            <w:pPr>
              <w:widowControl w:val="0"/>
              <w:spacing w:line="240" w:lineRule="auto"/>
              <w:ind w:left="0" w:hanging="2"/>
              <w:jc w:val="center"/>
              <w:rPr>
                <w:sz w:val="20"/>
                <w:szCs w:val="20"/>
              </w:rPr>
            </w:pPr>
            <w:r>
              <w:rPr>
                <w:sz w:val="20"/>
                <w:szCs w:val="20"/>
              </w:rPr>
              <w:t>n/a</w:t>
            </w:r>
          </w:p>
        </w:tc>
        <w:tc>
          <w:tcPr>
            <w:tcW w:w="99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P="00992252" w14:paraId="3B0DCEDE" w14:textId="26142416">
            <w:pPr>
              <w:widowControl w:val="0"/>
              <w:spacing w:line="240" w:lineRule="auto"/>
              <w:ind w:left="0" w:hanging="2"/>
              <w:jc w:val="center"/>
              <w:rPr>
                <w:sz w:val="20"/>
                <w:szCs w:val="20"/>
              </w:rPr>
            </w:pPr>
            <w:r>
              <w:rPr>
                <w:sz w:val="20"/>
                <w:szCs w:val="20"/>
              </w:rPr>
              <w:t>n/a</w:t>
            </w:r>
          </w:p>
        </w:tc>
        <w:tc>
          <w:tcPr>
            <w:tcW w:w="108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P="00992252" w14:paraId="1BC5FDA2" w14:textId="68B19155">
            <w:pPr>
              <w:widowControl w:val="0"/>
              <w:spacing w:line="240" w:lineRule="auto"/>
              <w:ind w:left="0" w:hanging="2"/>
              <w:jc w:val="center"/>
              <w:rPr>
                <w:sz w:val="20"/>
                <w:szCs w:val="20"/>
              </w:rPr>
            </w:pPr>
            <w:r w:rsidRPr="002A6B8F">
              <w:rPr>
                <w:rFonts w:eastAsia="Arial"/>
                <w:b/>
                <w:sz w:val="20"/>
                <w:szCs w:val="20"/>
              </w:rPr>
              <w:t>38,278</w:t>
            </w:r>
          </w:p>
        </w:tc>
        <w:tc>
          <w:tcPr>
            <w:tcW w:w="135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center"/>
          </w:tcPr>
          <w:p w:rsidR="00992252" w:rsidP="00992252" w14:paraId="159FE14F" w14:textId="7F21510D">
            <w:pPr>
              <w:widowControl w:val="0"/>
              <w:spacing w:line="240" w:lineRule="auto"/>
              <w:ind w:left="0" w:hanging="2"/>
              <w:jc w:val="center"/>
              <w:rPr>
                <w:color w:val="000000"/>
                <w:sz w:val="20"/>
                <w:szCs w:val="20"/>
              </w:rPr>
            </w:pPr>
            <w:r w:rsidRPr="002A6B8F">
              <w:rPr>
                <w:rFonts w:eastAsia="Arial"/>
                <w:b/>
                <w:sz w:val="20"/>
                <w:szCs w:val="20"/>
              </w:rPr>
              <w:t>$11,338,526</w:t>
            </w:r>
          </w:p>
        </w:tc>
      </w:tr>
    </w:tbl>
    <w:p w:rsidR="00F44396" w:rsidRPr="00742380" w:rsidP="00F44396" w14:paraId="0D820E50"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rPr>
      </w:pPr>
    </w:p>
    <w:p w:rsidR="001F1191" w:rsidRPr="007B7ED4" w:rsidP="00A53787" w14:paraId="6F269EF3" w14:textId="5569D1B6">
      <w:pPr>
        <w:pStyle w:val="Heading3"/>
        <w:rPr>
          <w:u w:val="single"/>
        </w:rPr>
      </w:pPr>
      <w:r w:rsidRPr="007B7ED4">
        <w:rPr>
          <w:u w:val="single"/>
        </w:rPr>
        <w:t>IC-2: Contracted Services (§ 482.12(e)(2))</w:t>
      </w:r>
    </w:p>
    <w:p w:rsidR="009D75F6" w:rsidP="00F11BB8" w14:paraId="3CC0F1FF" w14:textId="5CEA1F8C">
      <w:pPr>
        <w:pStyle w:val="BodyText"/>
        <w:widowControl w:val="0"/>
        <w:tabs>
          <w:tab w:val="left" w:pos="8820"/>
        </w:tabs>
        <w:suppressAutoHyphens w:val="0"/>
        <w:spacing w:line="240" w:lineRule="auto"/>
        <w:ind w:left="0" w:right="43" w:firstLine="0" w:leftChars="0" w:firstLineChars="0"/>
        <w:textAlignment w:val="auto"/>
        <w:outlineLvl w:val="9"/>
        <w:rPr>
          <w:rFonts w:cstheme="minorBidi"/>
          <w:b w:val="0"/>
          <w:bCs w:val="0"/>
          <w:position w:val="0"/>
        </w:rPr>
      </w:pPr>
      <w:r w:rsidRPr="003834CA">
        <w:rPr>
          <w:rFonts w:cstheme="minorBidi"/>
          <w:b w:val="0"/>
          <w:bCs w:val="0"/>
          <w:position w:val="0"/>
        </w:rPr>
        <w:t xml:space="preserve">The regulation requires that a hospital be responsible for assuring that contractors meet all conditions of participation where applicable. Consequently, to be able to determine whether the hospital has done so, the CMS Surveyor must know which services are contracted. </w:t>
      </w:r>
      <w:r w:rsidR="002A6B8F">
        <w:rPr>
          <w:rFonts w:cstheme="minorBidi"/>
          <w:b w:val="0"/>
          <w:bCs w:val="0"/>
          <w:position w:val="0"/>
        </w:rPr>
        <w:t>Per Table 4 below, w</w:t>
      </w:r>
      <w:r w:rsidRPr="003834CA">
        <w:rPr>
          <w:rFonts w:cstheme="minorBidi"/>
          <w:b w:val="0"/>
          <w:bCs w:val="0"/>
          <w:position w:val="0"/>
        </w:rPr>
        <w:t xml:space="preserve">e believe that the creation and maintenance of this list by the administrator and one clerical person will take </w:t>
      </w:r>
      <w:r w:rsidR="001F34EA">
        <w:rPr>
          <w:rFonts w:cstheme="minorBidi"/>
          <w:b w:val="0"/>
          <w:bCs w:val="0"/>
          <w:position w:val="0"/>
        </w:rPr>
        <w:t>0.25 hours (</w:t>
      </w:r>
      <w:r w:rsidRPr="003834CA">
        <w:rPr>
          <w:rFonts w:cstheme="minorBidi"/>
          <w:b w:val="0"/>
          <w:bCs w:val="0"/>
          <w:position w:val="0"/>
        </w:rPr>
        <w:t>15 minutes</w:t>
      </w:r>
      <w:r w:rsidR="001F34EA">
        <w:rPr>
          <w:rFonts w:cstheme="minorBidi"/>
          <w:b w:val="0"/>
          <w:bCs w:val="0"/>
          <w:position w:val="0"/>
        </w:rPr>
        <w:t>)</w:t>
      </w:r>
      <w:r w:rsidRPr="003834CA">
        <w:rPr>
          <w:rFonts w:cstheme="minorBidi"/>
          <w:b w:val="0"/>
          <w:bCs w:val="0"/>
          <w:position w:val="0"/>
        </w:rPr>
        <w:t xml:space="preserve"> per year.</w:t>
      </w:r>
      <w:r w:rsidR="002A6B8F">
        <w:rPr>
          <w:rFonts w:cstheme="minorBidi"/>
          <w:b w:val="0"/>
          <w:bCs w:val="0"/>
          <w:position w:val="0"/>
        </w:rPr>
        <w:t xml:space="preserve"> </w:t>
      </w:r>
    </w:p>
    <w:p w:rsidR="00F11BB8" w:rsidP="00F11BB8" w14:paraId="0C7811FA" w14:textId="77777777">
      <w:pPr>
        <w:pStyle w:val="BodyText"/>
        <w:widowControl w:val="0"/>
        <w:tabs>
          <w:tab w:val="left" w:pos="8820"/>
        </w:tabs>
        <w:suppressAutoHyphens w:val="0"/>
        <w:spacing w:line="240" w:lineRule="auto"/>
        <w:ind w:left="0" w:right="43" w:firstLine="0" w:leftChars="0" w:firstLineChars="0"/>
        <w:textAlignment w:val="auto"/>
        <w:outlineLvl w:val="9"/>
        <w:rPr>
          <w:rFonts w:cstheme="minorBidi"/>
          <w:b w:val="0"/>
          <w:bCs w:val="0"/>
          <w:position w:val="0"/>
        </w:rPr>
      </w:pPr>
    </w:p>
    <w:p w:rsidR="00410B6F" w:rsidRPr="003834CA" w:rsidP="00F11BB8" w14:paraId="00000571" w14:textId="12AC3816">
      <w:pPr>
        <w:pStyle w:val="Heading5"/>
        <w:spacing w:before="0"/>
        <w:ind w:right="43"/>
      </w:pPr>
      <w:r w:rsidRPr="003834CA">
        <w:t xml:space="preserve">Table </w:t>
      </w:r>
      <w:r w:rsidRPr="003834CA" w:rsidR="00BB5D4F">
        <w:t>4:</w:t>
      </w:r>
      <w:r w:rsidRPr="003834CA">
        <w:t xml:space="preserve"> IC</w:t>
      </w:r>
      <w:r w:rsidRPr="003834CA" w:rsidR="00BB5D4F">
        <w:t>-</w:t>
      </w:r>
      <w:r w:rsidRPr="003834CA">
        <w:t>2</w:t>
      </w:r>
      <w:r w:rsidRPr="003834CA" w:rsidR="00BB5D4F">
        <w:t>:</w:t>
      </w:r>
      <w:r w:rsidRPr="003834CA">
        <w:t xml:space="preserve"> CoP: Contracted Services</w:t>
      </w:r>
      <w:r w:rsidRPr="003834CA" w:rsidR="00BB5D4F">
        <w:t xml:space="preserve"> - 482.12(e)(2)</w:t>
      </w:r>
    </w:p>
    <w:tbl>
      <w:tblPr>
        <w:tblW w:w="7950" w:type="dxa"/>
        <w:jc w:val="center"/>
        <w:tblBorders>
          <w:top w:val="nil"/>
          <w:left w:val="nil"/>
          <w:bottom w:val="nil"/>
          <w:right w:val="nil"/>
          <w:insideH w:val="nil"/>
          <w:insideV w:val="nil"/>
        </w:tblBorders>
        <w:tblLayout w:type="fixed"/>
        <w:tblLook w:val="0600"/>
      </w:tblPr>
      <w:tblGrid>
        <w:gridCol w:w="3555"/>
        <w:gridCol w:w="1500"/>
        <w:gridCol w:w="1500"/>
        <w:gridCol w:w="1395"/>
      </w:tblGrid>
      <w:tr w14:paraId="469702B2" w14:textId="77777777" w:rsidTr="002C1C97">
        <w:tblPrEx>
          <w:tblW w:w="7950" w:type="dxa"/>
          <w:jc w:val="center"/>
          <w:tblBorders>
            <w:top w:val="nil"/>
            <w:left w:val="nil"/>
            <w:bottom w:val="nil"/>
            <w:right w:val="nil"/>
            <w:insideH w:val="nil"/>
            <w:insideV w:val="nil"/>
          </w:tblBorders>
          <w:tblLayout w:type="fixed"/>
          <w:tblLook w:val="0600"/>
        </w:tblPrEx>
        <w:trPr>
          <w:trHeight w:val="315"/>
          <w:jc w:val="center"/>
        </w:trPr>
        <w:tc>
          <w:tcPr>
            <w:tcW w:w="355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5D42DA" w:rsidP="00C35C67" w14:paraId="00000572" w14:textId="5CFE89B4">
            <w:pPr>
              <w:widowControl w:val="0"/>
              <w:spacing w:line="240" w:lineRule="auto"/>
              <w:ind w:left="0" w:hanging="2"/>
              <w:jc w:val="center"/>
              <w:rPr>
                <w:b/>
                <w:bCs/>
                <w:sz w:val="20"/>
                <w:szCs w:val="20"/>
              </w:rPr>
            </w:pPr>
            <w:r w:rsidRPr="005D42DA">
              <w:rPr>
                <w:b/>
                <w:bCs/>
                <w:sz w:val="20"/>
                <w:szCs w:val="20"/>
              </w:rPr>
              <w:t>Task</w:t>
            </w:r>
          </w:p>
        </w:tc>
        <w:tc>
          <w:tcPr>
            <w:tcW w:w="150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5D42DA" w:rsidP="00C35C67" w14:paraId="00000573" w14:textId="77777777">
            <w:pPr>
              <w:widowControl w:val="0"/>
              <w:spacing w:line="240" w:lineRule="auto"/>
              <w:ind w:left="0" w:hanging="2"/>
              <w:jc w:val="center"/>
              <w:rPr>
                <w:b/>
                <w:bCs/>
                <w:sz w:val="20"/>
                <w:szCs w:val="20"/>
              </w:rPr>
            </w:pPr>
            <w:r w:rsidRPr="005D42DA">
              <w:rPr>
                <w:b/>
                <w:bCs/>
                <w:sz w:val="20"/>
                <w:szCs w:val="20"/>
              </w:rPr>
              <w:t>Hourly Wage</w:t>
            </w:r>
          </w:p>
        </w:tc>
        <w:tc>
          <w:tcPr>
            <w:tcW w:w="1500"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5D42DA" w:rsidP="00C35C67" w14:paraId="00000574" w14:textId="77777777">
            <w:pPr>
              <w:widowControl w:val="0"/>
              <w:spacing w:line="240" w:lineRule="auto"/>
              <w:ind w:left="0" w:hanging="2"/>
              <w:jc w:val="center"/>
              <w:rPr>
                <w:b/>
                <w:bCs/>
                <w:sz w:val="20"/>
                <w:szCs w:val="20"/>
              </w:rPr>
            </w:pPr>
            <w:r w:rsidRPr="005D42DA">
              <w:rPr>
                <w:b/>
                <w:bCs/>
                <w:sz w:val="20"/>
                <w:szCs w:val="20"/>
              </w:rPr>
              <w:t>Hours/Task</w:t>
            </w:r>
          </w:p>
        </w:tc>
        <w:tc>
          <w:tcPr>
            <w:tcW w:w="1395" w:type="dxa"/>
            <w:tcBorders>
              <w:top w:val="single" w:sz="7" w:space="0" w:color="000000"/>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5D42DA" w:rsidP="00C35C67" w14:paraId="00000575" w14:textId="77777777">
            <w:pPr>
              <w:widowControl w:val="0"/>
              <w:spacing w:line="240" w:lineRule="auto"/>
              <w:ind w:left="0" w:hanging="2"/>
              <w:jc w:val="center"/>
              <w:rPr>
                <w:b/>
                <w:bCs/>
                <w:sz w:val="20"/>
                <w:szCs w:val="20"/>
              </w:rPr>
            </w:pPr>
            <w:r w:rsidRPr="005D42DA">
              <w:rPr>
                <w:b/>
                <w:bCs/>
                <w:sz w:val="20"/>
                <w:szCs w:val="20"/>
              </w:rPr>
              <w:t>Cost/Task</w:t>
            </w:r>
          </w:p>
        </w:tc>
      </w:tr>
      <w:tr w14:paraId="2A4F39E9" w14:textId="77777777" w:rsidTr="003834CA">
        <w:tblPrEx>
          <w:tblW w:w="7950" w:type="dxa"/>
          <w:jc w:val="center"/>
          <w:tblLayout w:type="fixed"/>
          <w:tblLook w:val="0600"/>
        </w:tblPrEx>
        <w:trPr>
          <w:trHeight w:val="240"/>
          <w:jc w:val="center"/>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6" w14:textId="77777777">
            <w:pPr>
              <w:widowControl w:val="0"/>
              <w:spacing w:line="240" w:lineRule="auto"/>
              <w:ind w:left="0" w:hanging="2"/>
              <w:rPr>
                <w:sz w:val="20"/>
                <w:szCs w:val="20"/>
              </w:rPr>
            </w:pPr>
            <w:r w:rsidRPr="00BB5D4F">
              <w:rPr>
                <w:sz w:val="20"/>
                <w:szCs w:val="20"/>
              </w:rPr>
              <w:t>Administrator</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7" w14:textId="77777777">
            <w:pPr>
              <w:widowControl w:val="0"/>
              <w:spacing w:line="240" w:lineRule="auto"/>
              <w:ind w:left="0" w:hanging="2"/>
              <w:jc w:val="center"/>
              <w:rPr>
                <w:sz w:val="20"/>
                <w:szCs w:val="20"/>
              </w:rPr>
            </w:pPr>
            <w:r w:rsidRPr="00BB5D4F">
              <w:rPr>
                <w:sz w:val="20"/>
                <w:szCs w:val="20"/>
              </w:rPr>
              <w:t>$124</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8" w14:textId="77777777">
            <w:pPr>
              <w:widowControl w:val="0"/>
              <w:spacing w:line="240" w:lineRule="auto"/>
              <w:ind w:left="0" w:hanging="2"/>
              <w:jc w:val="center"/>
              <w:rPr>
                <w:sz w:val="20"/>
                <w:szCs w:val="20"/>
              </w:rPr>
            </w:pPr>
            <w:r w:rsidRPr="00BB5D4F">
              <w:rPr>
                <w:sz w:val="20"/>
                <w:szCs w:val="20"/>
              </w:rPr>
              <w:t>0.25</w:t>
            </w: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9" w14:textId="77777777">
            <w:pPr>
              <w:widowControl w:val="0"/>
              <w:spacing w:line="240" w:lineRule="auto"/>
              <w:ind w:left="0" w:hanging="2"/>
              <w:jc w:val="center"/>
              <w:rPr>
                <w:sz w:val="20"/>
                <w:szCs w:val="20"/>
              </w:rPr>
            </w:pPr>
            <w:r w:rsidRPr="00BB5D4F">
              <w:rPr>
                <w:sz w:val="20"/>
                <w:szCs w:val="20"/>
              </w:rPr>
              <w:t>$31</w:t>
            </w:r>
          </w:p>
        </w:tc>
      </w:tr>
      <w:tr w14:paraId="3C6D71EB" w14:textId="77777777" w:rsidTr="003834CA">
        <w:tblPrEx>
          <w:tblW w:w="7950" w:type="dxa"/>
          <w:jc w:val="center"/>
          <w:tblLayout w:type="fixed"/>
          <w:tblLook w:val="0600"/>
        </w:tblPrEx>
        <w:trPr>
          <w:trHeight w:val="231"/>
          <w:jc w:val="center"/>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A" w14:textId="77777777">
            <w:pPr>
              <w:widowControl w:val="0"/>
              <w:spacing w:line="240" w:lineRule="auto"/>
              <w:ind w:left="0" w:hanging="2"/>
              <w:rPr>
                <w:sz w:val="20"/>
                <w:szCs w:val="20"/>
              </w:rPr>
            </w:pPr>
            <w:r w:rsidRPr="00BB5D4F">
              <w:rPr>
                <w:sz w:val="20"/>
                <w:szCs w:val="20"/>
              </w:rPr>
              <w:t>Clerical Person</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B" w14:textId="631D568B">
            <w:pPr>
              <w:widowControl w:val="0"/>
              <w:spacing w:line="240" w:lineRule="auto"/>
              <w:ind w:left="0" w:hanging="2"/>
              <w:jc w:val="center"/>
              <w:rPr>
                <w:sz w:val="20"/>
                <w:szCs w:val="20"/>
              </w:rPr>
            </w:pPr>
            <w:r w:rsidRPr="00BB5D4F">
              <w:rPr>
                <w:sz w:val="20"/>
                <w:szCs w:val="20"/>
              </w:rPr>
              <w:t>$3</w:t>
            </w:r>
            <w:r w:rsidRPr="00BB5D4F" w:rsidR="005D42DA">
              <w:rPr>
                <w:sz w:val="20"/>
                <w:szCs w:val="20"/>
              </w:rPr>
              <w:t>8</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C" w14:textId="77777777">
            <w:pPr>
              <w:widowControl w:val="0"/>
              <w:spacing w:line="240" w:lineRule="auto"/>
              <w:ind w:left="0" w:hanging="2"/>
              <w:jc w:val="center"/>
              <w:rPr>
                <w:sz w:val="20"/>
                <w:szCs w:val="20"/>
              </w:rPr>
            </w:pPr>
            <w:r w:rsidRPr="00BB5D4F">
              <w:rPr>
                <w:sz w:val="20"/>
                <w:szCs w:val="20"/>
              </w:rPr>
              <w:t>0.25</w:t>
            </w: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D" w14:textId="7383935A">
            <w:pPr>
              <w:widowControl w:val="0"/>
              <w:spacing w:line="240" w:lineRule="auto"/>
              <w:ind w:left="0" w:hanging="2"/>
              <w:jc w:val="center"/>
              <w:rPr>
                <w:sz w:val="20"/>
                <w:szCs w:val="20"/>
              </w:rPr>
            </w:pPr>
            <w:r w:rsidRPr="00BB5D4F">
              <w:rPr>
                <w:sz w:val="20"/>
                <w:szCs w:val="20"/>
              </w:rPr>
              <w:t>$</w:t>
            </w:r>
            <w:r w:rsidRPr="00BB5D4F" w:rsidR="005D42DA">
              <w:rPr>
                <w:sz w:val="20"/>
                <w:szCs w:val="20"/>
              </w:rPr>
              <w:t>10</w:t>
            </w:r>
          </w:p>
        </w:tc>
      </w:tr>
      <w:tr w14:paraId="4DB808C8" w14:textId="77777777" w:rsidTr="003834CA">
        <w:tblPrEx>
          <w:tblW w:w="7950" w:type="dxa"/>
          <w:jc w:val="center"/>
          <w:tblLayout w:type="fixed"/>
          <w:tblLook w:val="0600"/>
        </w:tblPrEx>
        <w:trPr>
          <w:trHeight w:val="231"/>
          <w:jc w:val="center"/>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E" w14:textId="77777777">
            <w:pPr>
              <w:widowControl w:val="0"/>
              <w:spacing w:line="240" w:lineRule="auto"/>
              <w:ind w:left="0" w:hanging="2"/>
              <w:jc w:val="right"/>
              <w:rPr>
                <w:sz w:val="20"/>
                <w:szCs w:val="20"/>
              </w:rPr>
            </w:pPr>
            <w:r w:rsidRPr="00BB5D4F">
              <w:rPr>
                <w:sz w:val="20"/>
                <w:szCs w:val="20"/>
              </w:rPr>
              <w:t>Task Total</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7F" w14:textId="77777777">
            <w:pPr>
              <w:widowControl w:val="0"/>
              <w:spacing w:line="240" w:lineRule="auto"/>
              <w:ind w:left="0" w:hanging="2"/>
              <w:rPr>
                <w:sz w:val="20"/>
                <w:szCs w:val="20"/>
              </w:rPr>
            </w:pP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80" w14:textId="182DD6D4">
            <w:pPr>
              <w:widowControl w:val="0"/>
              <w:spacing w:line="240" w:lineRule="auto"/>
              <w:ind w:left="0" w:hanging="2"/>
              <w:jc w:val="center"/>
              <w:rPr>
                <w:sz w:val="20"/>
                <w:szCs w:val="20"/>
              </w:rPr>
            </w:pPr>
            <w:r w:rsidRPr="00BB5D4F">
              <w:rPr>
                <w:b/>
                <w:sz w:val="20"/>
                <w:szCs w:val="20"/>
              </w:rPr>
              <w:t>0.5</w:t>
            </w:r>
            <w:r w:rsidR="0034254F">
              <w:rPr>
                <w:b/>
                <w:sz w:val="20"/>
                <w:szCs w:val="20"/>
              </w:rPr>
              <w:t>0</w:t>
            </w: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34254F" w:rsidP="00C35C67" w14:paraId="00000581" w14:textId="1E67E61C">
            <w:pPr>
              <w:widowControl w:val="0"/>
              <w:spacing w:line="240" w:lineRule="auto"/>
              <w:ind w:left="0" w:hanging="2"/>
              <w:jc w:val="center"/>
              <w:rPr>
                <w:b/>
                <w:bCs/>
                <w:sz w:val="20"/>
                <w:szCs w:val="20"/>
              </w:rPr>
            </w:pPr>
            <w:r w:rsidRPr="0034254F">
              <w:rPr>
                <w:b/>
                <w:bCs/>
                <w:sz w:val="20"/>
                <w:szCs w:val="20"/>
              </w:rPr>
              <w:t>$4</w:t>
            </w:r>
            <w:r w:rsidRPr="0034254F" w:rsidR="005D42DA">
              <w:rPr>
                <w:b/>
                <w:bCs/>
                <w:sz w:val="20"/>
                <w:szCs w:val="20"/>
              </w:rPr>
              <w:t>1</w:t>
            </w:r>
          </w:p>
        </w:tc>
      </w:tr>
      <w:tr w14:paraId="2835B447" w14:textId="77777777" w:rsidTr="003834CA">
        <w:tblPrEx>
          <w:tblW w:w="7950" w:type="dxa"/>
          <w:jc w:val="center"/>
          <w:tblLayout w:type="fixed"/>
          <w:tblLook w:val="0600"/>
        </w:tblPrEx>
        <w:trPr>
          <w:trHeight w:val="141"/>
          <w:jc w:val="center"/>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82" w14:textId="77777777">
            <w:pPr>
              <w:widowControl w:val="0"/>
              <w:spacing w:line="240" w:lineRule="auto"/>
              <w:ind w:left="0" w:hanging="2"/>
              <w:rPr>
                <w:sz w:val="20"/>
                <w:szCs w:val="20"/>
              </w:rPr>
            </w:pPr>
            <w:r w:rsidRPr="00BB5D4F">
              <w:rPr>
                <w:sz w:val="20"/>
                <w:szCs w:val="20"/>
              </w:rPr>
              <w:t># Facilities Impacted</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83" w14:textId="1C3717B4">
            <w:pPr>
              <w:widowControl w:val="0"/>
              <w:spacing w:line="240" w:lineRule="auto"/>
              <w:ind w:left="0" w:hanging="2"/>
              <w:jc w:val="center"/>
              <w:rPr>
                <w:sz w:val="20"/>
                <w:szCs w:val="20"/>
              </w:rPr>
            </w:pPr>
            <w:r w:rsidRPr="00BB5D4F">
              <w:rPr>
                <w:sz w:val="20"/>
                <w:szCs w:val="20"/>
              </w:rPr>
              <w:t>5,</w:t>
            </w:r>
            <w:r w:rsidRPr="00BB5D4F" w:rsidR="005D42DA">
              <w:rPr>
                <w:sz w:val="20"/>
                <w:szCs w:val="20"/>
              </w:rPr>
              <w:t>132</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84" w14:textId="77777777">
            <w:pPr>
              <w:widowControl w:val="0"/>
              <w:spacing w:line="240" w:lineRule="auto"/>
              <w:ind w:left="0" w:hanging="2"/>
              <w:rPr>
                <w:sz w:val="20"/>
                <w:szCs w:val="20"/>
              </w:rPr>
            </w:pP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rsidP="00C35C67" w14:paraId="00000585" w14:textId="77777777">
            <w:pPr>
              <w:widowControl w:val="0"/>
              <w:spacing w:line="240" w:lineRule="auto"/>
              <w:ind w:left="0" w:hanging="2"/>
              <w:rPr>
                <w:sz w:val="20"/>
                <w:szCs w:val="20"/>
              </w:rPr>
            </w:pPr>
          </w:p>
        </w:tc>
      </w:tr>
      <w:tr w14:paraId="2F51D68B" w14:textId="77777777" w:rsidTr="002C1C97">
        <w:tblPrEx>
          <w:tblW w:w="7950" w:type="dxa"/>
          <w:jc w:val="center"/>
          <w:tblLayout w:type="fixed"/>
          <w:tblLook w:val="0600"/>
        </w:tblPrEx>
        <w:trPr>
          <w:trHeight w:val="159"/>
          <w:jc w:val="center"/>
        </w:trPr>
        <w:tc>
          <w:tcPr>
            <w:tcW w:w="3555" w:type="dxa"/>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rsidP="00C35C67" w14:paraId="00000586" w14:textId="3CF7EFA3">
            <w:pPr>
              <w:widowControl w:val="0"/>
              <w:spacing w:line="240" w:lineRule="auto"/>
              <w:ind w:left="0" w:hanging="2"/>
              <w:rPr>
                <w:b/>
                <w:bCs/>
                <w:sz w:val="20"/>
                <w:szCs w:val="20"/>
              </w:rPr>
            </w:pPr>
            <w:r>
              <w:rPr>
                <w:b/>
                <w:bCs/>
                <w:sz w:val="20"/>
                <w:szCs w:val="20"/>
              </w:rPr>
              <w:t xml:space="preserve">IC-2: Total </w:t>
            </w:r>
            <w:r w:rsidRPr="00BB5D4F" w:rsidR="006B6520">
              <w:rPr>
                <w:b/>
                <w:bCs/>
                <w:sz w:val="20"/>
                <w:szCs w:val="20"/>
              </w:rPr>
              <w:t>Annual Burden/Costs</w:t>
            </w:r>
          </w:p>
        </w:tc>
        <w:tc>
          <w:tcPr>
            <w:tcW w:w="150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rsidP="00C35C67" w14:paraId="00000587" w14:textId="77777777">
            <w:pPr>
              <w:widowControl w:val="0"/>
              <w:spacing w:line="240" w:lineRule="auto"/>
              <w:ind w:left="0" w:hanging="2"/>
              <w:rPr>
                <w:sz w:val="20"/>
                <w:szCs w:val="20"/>
              </w:rPr>
            </w:pPr>
          </w:p>
        </w:tc>
        <w:tc>
          <w:tcPr>
            <w:tcW w:w="150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rsidP="00C35C67" w14:paraId="00000588" w14:textId="3B2DF2EA">
            <w:pPr>
              <w:widowControl w:val="0"/>
              <w:spacing w:line="240" w:lineRule="auto"/>
              <w:ind w:left="0" w:hanging="2"/>
              <w:jc w:val="center"/>
              <w:rPr>
                <w:sz w:val="20"/>
                <w:szCs w:val="20"/>
              </w:rPr>
            </w:pPr>
            <w:r w:rsidRPr="00BB5D4F">
              <w:rPr>
                <w:b/>
                <w:sz w:val="20"/>
                <w:szCs w:val="20"/>
              </w:rPr>
              <w:t>2,</w:t>
            </w:r>
            <w:r w:rsidRPr="00BB5D4F" w:rsidR="005D42DA">
              <w:rPr>
                <w:b/>
                <w:sz w:val="20"/>
                <w:szCs w:val="20"/>
              </w:rPr>
              <w:t>566</w:t>
            </w:r>
          </w:p>
        </w:tc>
        <w:tc>
          <w:tcPr>
            <w:tcW w:w="1395"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rsidP="00C35C67" w14:paraId="00000589" w14:textId="4A030A2F">
            <w:pPr>
              <w:widowControl w:val="0"/>
              <w:spacing w:line="240" w:lineRule="auto"/>
              <w:ind w:left="0" w:hanging="2"/>
              <w:jc w:val="center"/>
              <w:rPr>
                <w:sz w:val="20"/>
                <w:szCs w:val="20"/>
              </w:rPr>
            </w:pPr>
            <w:r w:rsidRPr="00BB5D4F">
              <w:rPr>
                <w:b/>
                <w:sz w:val="20"/>
                <w:szCs w:val="20"/>
              </w:rPr>
              <w:t>$</w:t>
            </w:r>
            <w:r w:rsidRPr="00BB5D4F" w:rsidR="005D42DA">
              <w:rPr>
                <w:b/>
                <w:sz w:val="20"/>
                <w:szCs w:val="20"/>
              </w:rPr>
              <w:t>207</w:t>
            </w:r>
            <w:r w:rsidRPr="00BB5D4F">
              <w:rPr>
                <w:b/>
                <w:sz w:val="20"/>
                <w:szCs w:val="20"/>
              </w:rPr>
              <w:t>,8</w:t>
            </w:r>
            <w:r w:rsidRPr="00BB5D4F" w:rsidR="005D42DA">
              <w:rPr>
                <w:b/>
                <w:sz w:val="20"/>
                <w:szCs w:val="20"/>
              </w:rPr>
              <w:t>46</w:t>
            </w:r>
          </w:p>
        </w:tc>
      </w:tr>
    </w:tbl>
    <w:p w:rsidR="005B4763" w:rsidP="00440214" w14:paraId="74376DC6" w14:textId="77777777">
      <w:pPr>
        <w:spacing w:after="240" w:line="240" w:lineRule="auto"/>
        <w:ind w:left="0" w:hanging="2"/>
        <w:jc w:val="center"/>
        <w:rPr>
          <w:rFonts w:eastAsiaTheme="majorEastAsia"/>
          <w:b/>
          <w:bCs/>
        </w:rPr>
      </w:pPr>
    </w:p>
    <w:p w:rsidR="00F11BB8" w:rsidP="00440214" w14:paraId="604F3796" w14:textId="77777777">
      <w:pPr>
        <w:spacing w:after="240" w:line="240" w:lineRule="auto"/>
        <w:ind w:left="0" w:hanging="2"/>
        <w:jc w:val="center"/>
        <w:rPr>
          <w:rFonts w:eastAsiaTheme="majorEastAsia"/>
          <w:b/>
          <w:bCs/>
        </w:rPr>
      </w:pPr>
    </w:p>
    <w:p w:rsidR="00F11BB8" w:rsidP="00440214" w14:paraId="5B0B80D4" w14:textId="77777777">
      <w:pPr>
        <w:spacing w:after="240" w:line="240" w:lineRule="auto"/>
        <w:ind w:left="0" w:hanging="2"/>
        <w:jc w:val="center"/>
        <w:rPr>
          <w:rFonts w:eastAsiaTheme="majorEastAsia"/>
          <w:b/>
          <w:bCs/>
        </w:rPr>
      </w:pPr>
    </w:p>
    <w:p w:rsidR="00F11BB8" w:rsidP="00440214" w14:paraId="18077390" w14:textId="77777777">
      <w:pPr>
        <w:spacing w:after="240" w:line="240" w:lineRule="auto"/>
        <w:ind w:left="0" w:hanging="2"/>
        <w:jc w:val="center"/>
        <w:rPr>
          <w:rFonts w:eastAsiaTheme="majorEastAsia"/>
          <w:b/>
          <w:bCs/>
        </w:rPr>
      </w:pPr>
    </w:p>
    <w:p w:rsidR="00F11BB8" w:rsidP="00440214" w14:paraId="3A41F207" w14:textId="77777777">
      <w:pPr>
        <w:spacing w:after="240" w:line="240" w:lineRule="auto"/>
        <w:ind w:left="0" w:hanging="2"/>
        <w:jc w:val="center"/>
        <w:rPr>
          <w:rFonts w:eastAsiaTheme="majorEastAsia"/>
          <w:b/>
          <w:bCs/>
        </w:rPr>
      </w:pPr>
    </w:p>
    <w:p w:rsidR="00F11BB8" w:rsidP="00440214" w14:paraId="7816AFCB" w14:textId="77777777">
      <w:pPr>
        <w:spacing w:after="240" w:line="240" w:lineRule="auto"/>
        <w:ind w:left="0" w:hanging="2"/>
        <w:jc w:val="center"/>
        <w:rPr>
          <w:rFonts w:eastAsiaTheme="majorEastAsia"/>
          <w:b/>
          <w:bCs/>
        </w:rPr>
      </w:pPr>
    </w:p>
    <w:p w:rsidR="00F44396" w:rsidRPr="00440214" w:rsidP="00F11BB8" w14:paraId="0D47CCEF" w14:textId="4B393619">
      <w:pPr>
        <w:pStyle w:val="Heading5"/>
        <w:spacing w:before="0"/>
        <w:ind w:right="43"/>
        <w:rPr>
          <w:rFonts w:eastAsiaTheme="majorEastAsia"/>
        </w:rPr>
      </w:pPr>
      <w:r w:rsidRPr="00440214">
        <w:rPr>
          <w:rFonts w:eastAsiaTheme="majorEastAsia"/>
        </w:rPr>
        <w:t>Category B: Information Collections related to Basic Hospital Functions</w:t>
      </w:r>
      <w:r w:rsidR="00A53787">
        <w:rPr>
          <w:rFonts w:eastAsiaTheme="majorEastAsia"/>
        </w:rPr>
        <w:br/>
      </w:r>
    </w:p>
    <w:p w:rsidR="00F05A34" w:rsidRPr="00F05A34" w:rsidP="00F05A34" w14:paraId="5BD87AC4" w14:textId="7A867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Cs/>
          <w:iCs/>
          <w:sz w:val="22"/>
          <w:szCs w:val="22"/>
        </w:rPr>
      </w:pPr>
      <w:r w:rsidRPr="00F05A34">
        <w:rPr>
          <w:bCs/>
          <w:iCs/>
          <w:u w:val="single"/>
        </w:rPr>
        <w:t>Quality Assessment and Performance Improvement (QAPI)</w:t>
      </w:r>
    </w:p>
    <w:p w:rsidR="00863A7A" w:rsidRPr="00C0592E" w:rsidP="00F05A34" w14:paraId="155FDD0F" w14:textId="3130386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C0592E">
        <w:rPr>
          <w:rFonts w:cstheme="minorBidi"/>
          <w:b w:val="0"/>
          <w:bCs w:val="0"/>
          <w:position w:val="0"/>
        </w:rPr>
        <w:t xml:space="preserve">Per 42 CFR § 482.21, hospitals must develop, implement, and maintain an effective, ongoing, hospital-wide, data-driven quality assessment and performance improvement program (QAPI). </w:t>
      </w:r>
      <w:r w:rsidRPr="00C0592E" w:rsidR="00BD379B">
        <w:rPr>
          <w:rFonts w:cstheme="minorBidi"/>
          <w:b w:val="0"/>
          <w:bCs w:val="0"/>
          <w:position w:val="0"/>
        </w:rPr>
        <w:t>W</w:t>
      </w:r>
      <w:r w:rsidRPr="00C0592E">
        <w:rPr>
          <w:rFonts w:cstheme="minorBidi"/>
          <w:b w:val="0"/>
          <w:bCs w:val="0"/>
          <w:position w:val="0"/>
        </w:rPr>
        <w:t>hen the QAPI programs were first required as a CoP, we identified and calculated the burden associated with information collection requirements for the creation of a QAPI program, implementing and tracking quality data, and making improvements based on the findings. Since then, however, hospitals that fail to monitor quality and make improvements would inevitably lead to poor patient outcomes, higher costs, and potentially legal liability for any hospital, whether or not certified by CMS. As a result, the majority of the information collection requirements associated with a hospital’s QAPI program should be considered customary and usual industry practice and thus exempt from the PRA under 5 CFR §1320.3(b)(2).</w:t>
      </w:r>
    </w:p>
    <w:p w:rsidR="00F05A34" w:rsidP="00F05A34" w14:paraId="42EB6EC2"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97E7B" w:rsidP="00F05A34" w14:paraId="491DF5ED" w14:textId="38FD38DA">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There are </w:t>
      </w:r>
      <w:r w:rsidR="00E54EB4">
        <w:rPr>
          <w:rFonts w:cstheme="minorBidi"/>
          <w:b w:val="0"/>
          <w:bCs w:val="0"/>
          <w:position w:val="0"/>
        </w:rPr>
        <w:t xml:space="preserve">three </w:t>
      </w:r>
      <w:r w:rsidRPr="003834CA">
        <w:rPr>
          <w:rFonts w:cstheme="minorBidi"/>
          <w:b w:val="0"/>
          <w:bCs w:val="0"/>
          <w:position w:val="0"/>
        </w:rPr>
        <w:t>exceptions to the customary and usual PRA exemptions</w:t>
      </w:r>
      <w:r>
        <w:rPr>
          <w:rFonts w:cstheme="minorBidi"/>
          <w:b w:val="0"/>
          <w:bCs w:val="0"/>
          <w:position w:val="0"/>
        </w:rPr>
        <w:t xml:space="preserve"> for QAPI related ICs</w:t>
      </w:r>
      <w:r w:rsidR="00E54EB4">
        <w:rPr>
          <w:rFonts w:cstheme="minorBidi"/>
          <w:b w:val="0"/>
          <w:bCs w:val="0"/>
          <w:position w:val="0"/>
        </w:rPr>
        <w:t xml:space="preserve"> at § 482.21</w:t>
      </w:r>
      <w:r w:rsidRPr="003834CA">
        <w:rPr>
          <w:rFonts w:cstheme="minorBidi"/>
          <w:b w:val="0"/>
          <w:bCs w:val="0"/>
          <w:position w:val="0"/>
        </w:rPr>
        <w:t xml:space="preserve">. First, we calculate below the burden </w:t>
      </w:r>
      <w:r w:rsidR="00BA389D">
        <w:rPr>
          <w:rFonts w:cstheme="minorBidi"/>
          <w:b w:val="0"/>
          <w:bCs w:val="0"/>
          <w:position w:val="0"/>
        </w:rPr>
        <w:t>associated with the</w:t>
      </w:r>
      <w:r w:rsidRPr="003834CA">
        <w:rPr>
          <w:rFonts w:cstheme="minorBidi"/>
          <w:b w:val="0"/>
          <w:bCs w:val="0"/>
          <w:position w:val="0"/>
        </w:rPr>
        <w:t xml:space="preserve"> CoP that requires hospitals to maintain and demonstrate evidence of its QAPI program for review by CMS</w:t>
      </w:r>
      <w:r w:rsidRPr="003702F5" w:rsidR="000A3B42">
        <w:rPr>
          <w:rFonts w:cstheme="minorBidi"/>
          <w:b w:val="0"/>
          <w:bCs w:val="0"/>
          <w:position w:val="0"/>
        </w:rPr>
        <w:t xml:space="preserve"> (IC-3)</w:t>
      </w:r>
      <w:r w:rsidRPr="003834CA">
        <w:rPr>
          <w:rFonts w:cstheme="minorBidi"/>
          <w:b w:val="0"/>
          <w:bCs w:val="0"/>
          <w:position w:val="0"/>
        </w:rPr>
        <w:t xml:space="preserve">. </w:t>
      </w:r>
      <w:r w:rsidRPr="00597E7B">
        <w:rPr>
          <w:rFonts w:cstheme="minorBidi"/>
          <w:b w:val="0"/>
          <w:bCs w:val="0"/>
          <w:position w:val="0"/>
        </w:rPr>
        <w:t xml:space="preserve">Second, </w:t>
      </w:r>
      <w:r w:rsidRPr="00597E7B">
        <w:rPr>
          <w:rFonts w:cstheme="minorBidi"/>
          <w:b w:val="0"/>
          <w:bCs w:val="0"/>
          <w:position w:val="0"/>
        </w:rPr>
        <w:t xml:space="preserve">we calculate the </w:t>
      </w:r>
      <w:r w:rsidRPr="00C0592E">
        <w:rPr>
          <w:rFonts w:cstheme="minorBidi"/>
          <w:b w:val="0"/>
          <w:bCs w:val="0"/>
          <w:position w:val="0"/>
        </w:rPr>
        <w:t xml:space="preserve">burden </w:t>
      </w:r>
      <w:r w:rsidR="00BA389D">
        <w:rPr>
          <w:rFonts w:cstheme="minorBidi"/>
          <w:b w:val="0"/>
          <w:bCs w:val="0"/>
          <w:position w:val="0"/>
        </w:rPr>
        <w:t>associated with th</w:t>
      </w:r>
      <w:r w:rsidR="00440214">
        <w:rPr>
          <w:rFonts w:cstheme="minorBidi"/>
          <w:b w:val="0"/>
          <w:bCs w:val="0"/>
          <w:position w:val="0"/>
        </w:rPr>
        <w:t xml:space="preserve">e CoP that </w:t>
      </w:r>
      <w:r w:rsidRPr="00C0592E">
        <w:rPr>
          <w:rFonts w:cstheme="minorBidi"/>
          <w:b w:val="0"/>
          <w:bCs w:val="0"/>
          <w:position w:val="0"/>
        </w:rPr>
        <w:t>require</w:t>
      </w:r>
      <w:r w:rsidR="00440214">
        <w:rPr>
          <w:rFonts w:cstheme="minorBidi"/>
          <w:b w:val="0"/>
          <w:bCs w:val="0"/>
          <w:position w:val="0"/>
        </w:rPr>
        <w:t>s</w:t>
      </w:r>
      <w:r w:rsidRPr="00C0592E">
        <w:rPr>
          <w:rFonts w:cstheme="minorBidi"/>
          <w:b w:val="0"/>
          <w:bCs w:val="0"/>
          <w:position w:val="0"/>
        </w:rPr>
        <w:t xml:space="preserve"> </w:t>
      </w:r>
      <w:r>
        <w:rPr>
          <w:rFonts w:cstheme="minorBidi"/>
          <w:b w:val="0"/>
          <w:bCs w:val="0"/>
          <w:position w:val="0"/>
        </w:rPr>
        <w:t>h</w:t>
      </w:r>
      <w:r w:rsidRPr="00C0592E">
        <w:rPr>
          <w:rFonts w:cstheme="minorBidi"/>
          <w:b w:val="0"/>
          <w:bCs w:val="0"/>
          <w:position w:val="0"/>
        </w:rPr>
        <w:t>ospital</w:t>
      </w:r>
      <w:r>
        <w:rPr>
          <w:rFonts w:cstheme="minorBidi"/>
          <w:b w:val="0"/>
          <w:bCs w:val="0"/>
          <w:position w:val="0"/>
        </w:rPr>
        <w:t>s</w:t>
      </w:r>
      <w:r w:rsidRPr="00C0592E">
        <w:rPr>
          <w:rFonts w:cstheme="minorBidi"/>
          <w:b w:val="0"/>
          <w:bCs w:val="0"/>
          <w:position w:val="0"/>
        </w:rPr>
        <w:t xml:space="preserve"> that provide obstetrical services to develop and maintain a QAPI program</w:t>
      </w:r>
      <w:r w:rsidRPr="003834CA">
        <w:rPr>
          <w:rFonts w:cstheme="minorBidi"/>
          <w:b w:val="0"/>
          <w:bCs w:val="0"/>
          <w:position w:val="0"/>
        </w:rPr>
        <w:t xml:space="preserve"> to improve maternal health outcomes</w:t>
      </w:r>
      <w:r w:rsidRPr="003702F5">
        <w:rPr>
          <w:rFonts w:cstheme="minorBidi"/>
          <w:b w:val="0"/>
          <w:bCs w:val="0"/>
          <w:position w:val="0"/>
        </w:rPr>
        <w:t xml:space="preserve"> (IC-</w:t>
      </w:r>
      <w:r>
        <w:rPr>
          <w:rFonts w:cstheme="minorBidi"/>
          <w:b w:val="0"/>
          <w:bCs w:val="0"/>
          <w:position w:val="0"/>
        </w:rPr>
        <w:t>4 and IC-</w:t>
      </w:r>
      <w:r w:rsidRPr="003702F5">
        <w:rPr>
          <w:rFonts w:cstheme="minorBidi"/>
          <w:b w:val="0"/>
          <w:bCs w:val="0"/>
          <w:position w:val="0"/>
        </w:rPr>
        <w:t>5)</w:t>
      </w:r>
      <w:r w:rsidRPr="003834CA">
        <w:rPr>
          <w:rFonts w:cstheme="minorBidi"/>
          <w:b w:val="0"/>
          <w:bCs w:val="0"/>
          <w:position w:val="0"/>
        </w:rPr>
        <w:t>.</w:t>
      </w:r>
      <w:r>
        <w:rPr>
          <w:rFonts w:cstheme="minorBidi"/>
          <w:b w:val="0"/>
          <w:bCs w:val="0"/>
          <w:position w:val="0"/>
        </w:rPr>
        <w:t xml:space="preserve"> </w:t>
      </w:r>
      <w:r w:rsidRPr="00597E7B">
        <w:rPr>
          <w:rFonts w:cstheme="minorBidi"/>
          <w:b w:val="0"/>
          <w:bCs w:val="0"/>
          <w:position w:val="0"/>
        </w:rPr>
        <w:t xml:space="preserve">Finally, </w:t>
      </w:r>
      <w:r w:rsidRPr="00597E7B">
        <w:rPr>
          <w:rFonts w:cstheme="minorBidi"/>
          <w:b w:val="0"/>
          <w:bCs w:val="0"/>
          <w:position w:val="0"/>
        </w:rPr>
        <w:t>we calculate the burden associated with an optional CoP for multi-system hospitals to develop a new QAPI program (IC-</w:t>
      </w:r>
      <w:r>
        <w:rPr>
          <w:rFonts w:cstheme="minorBidi"/>
          <w:b w:val="0"/>
          <w:bCs w:val="0"/>
          <w:position w:val="0"/>
        </w:rPr>
        <w:t>6</w:t>
      </w:r>
      <w:r w:rsidRPr="00597E7B">
        <w:rPr>
          <w:rFonts w:cstheme="minorBidi"/>
          <w:b w:val="0"/>
          <w:bCs w:val="0"/>
          <w:position w:val="0"/>
        </w:rPr>
        <w:t>).</w:t>
      </w:r>
    </w:p>
    <w:p w:rsidR="007B7ED4" w:rsidP="00F05A34" w14:paraId="267546A7"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0A3B42" w:rsidRPr="007B7ED4" w:rsidP="00A53787" w14:paraId="3431A40D" w14:textId="77777777">
      <w:pPr>
        <w:pStyle w:val="Heading3"/>
        <w:rPr>
          <w:color w:val="9900FF"/>
          <w:u w:val="single"/>
        </w:rPr>
      </w:pPr>
      <w:r w:rsidRPr="007B7ED4">
        <w:rPr>
          <w:u w:val="single"/>
        </w:rPr>
        <w:t>IC-3: CMS Review of QAPI Program (§ 482.21)</w:t>
      </w:r>
    </w:p>
    <w:p w:rsidR="00F05A34" w:rsidP="00F05A34" w14:paraId="5294698C" w14:textId="3FCF1F86">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Because hospitals must “maintain and demonstrate evidence” of their QAPI program to CMS Surveyors – which they otherwise would not need to do but for the CoP – we estimate the burden associated with this information collection requirement. </w:t>
      </w:r>
      <w:r>
        <w:rPr>
          <w:rFonts w:cstheme="minorBidi"/>
          <w:b w:val="0"/>
          <w:bCs w:val="0"/>
          <w:position w:val="0"/>
        </w:rPr>
        <w:t>Per Table 5,</w:t>
      </w:r>
    </w:p>
    <w:p w:rsidR="00863A7A" w:rsidP="00F05A34" w14:paraId="1BB77D52" w14:textId="24F37AA2">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w</w:t>
      </w:r>
      <w:r w:rsidRPr="003834CA">
        <w:rPr>
          <w:rFonts w:cstheme="minorBidi"/>
          <w:b w:val="0"/>
          <w:bCs w:val="0"/>
          <w:position w:val="0"/>
        </w:rPr>
        <w:t xml:space="preserve">e estimate a QAPI Coordinator would spend 2 hours per year </w:t>
      </w:r>
      <w:r w:rsidRPr="004C1D41" w:rsidR="004C1D41">
        <w:rPr>
          <w:rFonts w:cstheme="minorBidi"/>
          <w:b w:val="0"/>
          <w:bCs w:val="0"/>
          <w:position w:val="0"/>
        </w:rPr>
        <w:t>gathering</w:t>
      </w:r>
      <w:r w:rsidRPr="003834CA">
        <w:rPr>
          <w:rFonts w:cstheme="minorBidi"/>
          <w:b w:val="0"/>
          <w:bCs w:val="0"/>
          <w:position w:val="0"/>
        </w:rPr>
        <w:t xml:space="preserve"> relevant data and documents (e.g., quality metrics, progress reports) in preparation for review by a CMS Surveyor and a QAPI Director would spend a total of 3 hours to present the information to a CMS Surveyor and conduct any follow up that may be required. </w:t>
      </w:r>
      <w:r w:rsidR="00A53787">
        <w:rPr>
          <w:rFonts w:cstheme="minorBidi"/>
          <w:b w:val="0"/>
          <w:bCs w:val="0"/>
          <w:position w:val="0"/>
        </w:rPr>
        <w:br/>
      </w:r>
    </w:p>
    <w:p w:rsidR="00863A7A" w:rsidRPr="003834CA" w:rsidP="00F11BB8" w14:paraId="27BC7D3D" w14:textId="66639D08">
      <w:pPr>
        <w:pStyle w:val="Heading5"/>
        <w:spacing w:before="0"/>
        <w:ind w:right="43"/>
      </w:pPr>
      <w:r w:rsidRPr="003834CA">
        <w:t>Table 5: IC-3: CoP: QAPI Program Review - 482.21</w:t>
      </w:r>
    </w:p>
    <w:tbl>
      <w:tblPr>
        <w:tblW w:w="6912" w:type="dxa"/>
        <w:jc w:val="center"/>
        <w:tblLook w:val="04A0"/>
      </w:tblPr>
      <w:tblGrid>
        <w:gridCol w:w="3595"/>
        <w:gridCol w:w="1087"/>
        <w:gridCol w:w="1080"/>
        <w:gridCol w:w="1121"/>
        <w:gridCol w:w="29"/>
      </w:tblGrid>
      <w:tr w14:paraId="069C4F46" w14:textId="77777777" w:rsidTr="005B4763">
        <w:tblPrEx>
          <w:tblW w:w="6912" w:type="dxa"/>
          <w:jc w:val="center"/>
          <w:tblLook w:val="04A0"/>
        </w:tblPrEx>
        <w:trPr>
          <w:gridAfter w:val="1"/>
          <w:wAfter w:w="29" w:type="dxa"/>
          <w:trHeight w:val="288"/>
          <w:jc w:val="center"/>
        </w:trPr>
        <w:tc>
          <w:tcPr>
            <w:tcW w:w="35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63A7A" w:rsidRPr="003B0EAB" w:rsidP="00244C32" w14:paraId="051D441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c>
          <w:tcPr>
            <w:tcW w:w="1087"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rsidR="00863A7A" w:rsidRPr="003B0EAB" w:rsidP="00244C32" w14:paraId="4EC9B8F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Hourly Wage</w:t>
            </w:r>
          </w:p>
        </w:tc>
        <w:tc>
          <w:tcPr>
            <w:tcW w:w="1080"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rsidR="00863A7A" w:rsidP="00244C32" w14:paraId="2BC8AAD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Hours/</w:t>
            </w:r>
          </w:p>
          <w:p w:rsidR="00863A7A" w:rsidRPr="003B0EAB" w:rsidP="00244C32" w14:paraId="4C4E401C"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c>
          <w:tcPr>
            <w:tcW w:w="1121"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rsidR="00863A7A" w:rsidP="00244C32" w14:paraId="70FE5BB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Cost/</w:t>
            </w:r>
          </w:p>
          <w:p w:rsidR="00863A7A" w:rsidRPr="003B0EAB" w:rsidP="00244C32" w14:paraId="6912859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r>
      <w:tr w14:paraId="6A563DA2" w14:textId="77777777" w:rsidTr="005B4763">
        <w:tblPrEx>
          <w:tblW w:w="6912" w:type="dxa"/>
          <w:jc w:val="center"/>
          <w:tblLook w:val="04A0"/>
        </w:tblPrEx>
        <w:trPr>
          <w:trHeight w:val="317"/>
          <w:jc w:val="center"/>
        </w:trPr>
        <w:tc>
          <w:tcPr>
            <w:tcW w:w="6912" w:type="dxa"/>
            <w:gridSpan w:val="5"/>
            <w:tcBorders>
              <w:top w:val="nil"/>
              <w:left w:val="single" w:sz="4" w:space="0" w:color="000000"/>
              <w:bottom w:val="single" w:sz="4" w:space="0" w:color="000000"/>
              <w:right w:val="single" w:sz="4" w:space="0" w:color="000000"/>
            </w:tcBorders>
            <w:vAlign w:val="center"/>
            <w:hideMark/>
          </w:tcPr>
          <w:p w:rsidR="00863A7A" w:rsidRPr="00DC72B2" w:rsidP="00244C32" w14:paraId="3599DA3E"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DC72B2">
              <w:rPr>
                <w:b/>
                <w:bCs/>
                <w:color w:val="000000"/>
                <w:position w:val="0"/>
                <w:sz w:val="20"/>
                <w:szCs w:val="20"/>
              </w:rPr>
              <w:t>Per Facility/Year</w:t>
            </w:r>
          </w:p>
        </w:tc>
      </w:tr>
      <w:tr w14:paraId="3319F5FA" w14:textId="77777777" w:rsidTr="005B4763">
        <w:tblPrEx>
          <w:tblW w:w="6912" w:type="dxa"/>
          <w:jc w:val="center"/>
          <w:tblLook w:val="04A0"/>
        </w:tblPrEx>
        <w:trPr>
          <w:gridAfter w:val="1"/>
          <w:wAfter w:w="29" w:type="dxa"/>
          <w:trHeight w:val="317"/>
          <w:jc w:val="center"/>
        </w:trPr>
        <w:tc>
          <w:tcPr>
            <w:tcW w:w="3595" w:type="dxa"/>
            <w:tcBorders>
              <w:top w:val="nil"/>
              <w:left w:val="single" w:sz="4" w:space="0" w:color="000000"/>
              <w:bottom w:val="single" w:sz="4" w:space="0" w:color="000000"/>
              <w:right w:val="nil"/>
            </w:tcBorders>
            <w:vAlign w:val="center"/>
            <w:hideMark/>
          </w:tcPr>
          <w:p w:rsidR="00863A7A" w:rsidRPr="003B0EAB" w:rsidP="00244C32" w14:paraId="09876A2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0786B">
              <w:rPr>
                <w:color w:val="000000"/>
                <w:position w:val="0"/>
                <w:sz w:val="20"/>
                <w:szCs w:val="20"/>
              </w:rPr>
              <w:t>QAPI Coordinator</w:t>
            </w:r>
          </w:p>
        </w:tc>
        <w:tc>
          <w:tcPr>
            <w:tcW w:w="1087" w:type="dxa"/>
            <w:tcBorders>
              <w:top w:val="single" w:sz="4" w:space="0" w:color="auto"/>
              <w:left w:val="single" w:sz="4" w:space="0" w:color="auto"/>
              <w:bottom w:val="single" w:sz="4" w:space="0" w:color="auto"/>
              <w:right w:val="single" w:sz="4" w:space="0" w:color="auto"/>
            </w:tcBorders>
            <w:vAlign w:val="center"/>
            <w:hideMark/>
          </w:tcPr>
          <w:p w:rsidR="00863A7A" w:rsidRPr="003B0EAB" w:rsidP="00244C32" w14:paraId="2AFF84F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$37</w:t>
            </w:r>
          </w:p>
        </w:tc>
        <w:tc>
          <w:tcPr>
            <w:tcW w:w="1080" w:type="dxa"/>
            <w:tcBorders>
              <w:top w:val="single" w:sz="4" w:space="0" w:color="auto"/>
              <w:left w:val="nil"/>
              <w:bottom w:val="single" w:sz="4" w:space="0" w:color="auto"/>
              <w:right w:val="single" w:sz="4" w:space="0" w:color="auto"/>
            </w:tcBorders>
            <w:vAlign w:val="center"/>
            <w:hideMark/>
          </w:tcPr>
          <w:p w:rsidR="00863A7A" w:rsidRPr="003B0EAB" w:rsidP="00244C32" w14:paraId="279D308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2.0</w:t>
            </w:r>
          </w:p>
        </w:tc>
        <w:tc>
          <w:tcPr>
            <w:tcW w:w="1121" w:type="dxa"/>
            <w:tcBorders>
              <w:top w:val="single" w:sz="4" w:space="0" w:color="auto"/>
              <w:left w:val="nil"/>
              <w:bottom w:val="single" w:sz="4" w:space="0" w:color="auto"/>
              <w:right w:val="single" w:sz="4" w:space="0" w:color="auto"/>
            </w:tcBorders>
            <w:noWrap/>
            <w:vAlign w:val="center"/>
            <w:hideMark/>
          </w:tcPr>
          <w:p w:rsidR="00863A7A" w:rsidRPr="003B0EAB" w:rsidP="00244C32" w14:paraId="545A9BD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$74</w:t>
            </w:r>
          </w:p>
        </w:tc>
      </w:tr>
      <w:tr w14:paraId="280E41F5" w14:textId="77777777" w:rsidTr="005B4763">
        <w:tblPrEx>
          <w:tblW w:w="6912" w:type="dxa"/>
          <w:jc w:val="center"/>
          <w:tblLook w:val="04A0"/>
        </w:tblPrEx>
        <w:trPr>
          <w:gridAfter w:val="1"/>
          <w:wAfter w:w="29" w:type="dxa"/>
          <w:trHeight w:val="317"/>
          <w:jc w:val="center"/>
        </w:trPr>
        <w:tc>
          <w:tcPr>
            <w:tcW w:w="3595" w:type="dxa"/>
            <w:tcBorders>
              <w:top w:val="nil"/>
              <w:left w:val="single" w:sz="4" w:space="0" w:color="000000"/>
              <w:bottom w:val="single" w:sz="4" w:space="0" w:color="000000"/>
              <w:right w:val="nil"/>
            </w:tcBorders>
            <w:vAlign w:val="center"/>
            <w:hideMark/>
          </w:tcPr>
          <w:p w:rsidR="00863A7A" w:rsidRPr="003B0EAB" w:rsidP="00244C32" w14:paraId="05FE545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B0EAB">
              <w:rPr>
                <w:color w:val="000000"/>
                <w:position w:val="0"/>
                <w:sz w:val="20"/>
                <w:szCs w:val="20"/>
              </w:rPr>
              <w:t xml:space="preserve">QAPI </w:t>
            </w:r>
            <w:r>
              <w:rPr>
                <w:color w:val="000000"/>
                <w:position w:val="0"/>
                <w:sz w:val="20"/>
                <w:szCs w:val="20"/>
              </w:rPr>
              <w:t>Director</w:t>
            </w:r>
          </w:p>
        </w:tc>
        <w:tc>
          <w:tcPr>
            <w:tcW w:w="1087" w:type="dxa"/>
            <w:tcBorders>
              <w:top w:val="nil"/>
              <w:left w:val="single" w:sz="4" w:space="0" w:color="auto"/>
              <w:bottom w:val="single" w:sz="4" w:space="0" w:color="auto"/>
              <w:right w:val="single" w:sz="4" w:space="0" w:color="auto"/>
            </w:tcBorders>
            <w:vAlign w:val="center"/>
            <w:hideMark/>
          </w:tcPr>
          <w:p w:rsidR="00863A7A" w:rsidRPr="003B0EAB" w:rsidP="00244C32" w14:paraId="08F70D6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$124</w:t>
            </w:r>
          </w:p>
        </w:tc>
        <w:tc>
          <w:tcPr>
            <w:tcW w:w="1080" w:type="dxa"/>
            <w:tcBorders>
              <w:top w:val="nil"/>
              <w:left w:val="nil"/>
              <w:bottom w:val="single" w:sz="4" w:space="0" w:color="auto"/>
              <w:right w:val="single" w:sz="4" w:space="0" w:color="auto"/>
            </w:tcBorders>
            <w:vAlign w:val="center"/>
            <w:hideMark/>
          </w:tcPr>
          <w:p w:rsidR="00863A7A" w:rsidRPr="003B0EAB" w:rsidP="00244C32" w14:paraId="08CA53A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3.0</w:t>
            </w:r>
          </w:p>
        </w:tc>
        <w:tc>
          <w:tcPr>
            <w:tcW w:w="1121" w:type="dxa"/>
            <w:tcBorders>
              <w:top w:val="nil"/>
              <w:left w:val="nil"/>
              <w:bottom w:val="single" w:sz="4" w:space="0" w:color="auto"/>
              <w:right w:val="single" w:sz="4" w:space="0" w:color="auto"/>
            </w:tcBorders>
            <w:noWrap/>
            <w:vAlign w:val="center"/>
            <w:hideMark/>
          </w:tcPr>
          <w:p w:rsidR="00863A7A" w:rsidRPr="003B0EAB" w:rsidP="00244C32" w14:paraId="54F7233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$372</w:t>
            </w:r>
          </w:p>
        </w:tc>
      </w:tr>
      <w:tr w14:paraId="08B44D50" w14:textId="77777777" w:rsidTr="005B4763">
        <w:tblPrEx>
          <w:tblW w:w="6912" w:type="dxa"/>
          <w:jc w:val="center"/>
          <w:tblLook w:val="04A0"/>
        </w:tblPrEx>
        <w:trPr>
          <w:gridAfter w:val="1"/>
          <w:wAfter w:w="29" w:type="dxa"/>
          <w:trHeight w:val="317"/>
          <w:jc w:val="center"/>
        </w:trPr>
        <w:tc>
          <w:tcPr>
            <w:tcW w:w="3595" w:type="dxa"/>
            <w:tcBorders>
              <w:top w:val="nil"/>
              <w:left w:val="single" w:sz="4" w:space="0" w:color="000000"/>
              <w:bottom w:val="single" w:sz="4" w:space="0" w:color="000000"/>
              <w:right w:val="single" w:sz="4" w:space="0" w:color="000000"/>
            </w:tcBorders>
            <w:vAlign w:val="center"/>
            <w:hideMark/>
          </w:tcPr>
          <w:p w:rsidR="00863A7A" w:rsidRPr="003B0EAB" w:rsidP="00244C32" w14:paraId="46051318"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B0EAB">
              <w:rPr>
                <w:color w:val="000000"/>
                <w:position w:val="0"/>
                <w:sz w:val="20"/>
                <w:szCs w:val="20"/>
              </w:rPr>
              <w:t>Task Total/Year</w:t>
            </w:r>
          </w:p>
        </w:tc>
        <w:tc>
          <w:tcPr>
            <w:tcW w:w="1087" w:type="dxa"/>
            <w:tcBorders>
              <w:top w:val="nil"/>
              <w:left w:val="nil"/>
              <w:bottom w:val="single" w:sz="4" w:space="0" w:color="000000"/>
              <w:right w:val="single" w:sz="4" w:space="0" w:color="000000"/>
            </w:tcBorders>
            <w:vAlign w:val="center"/>
            <w:hideMark/>
          </w:tcPr>
          <w:p w:rsidR="00863A7A" w:rsidRPr="003B0EAB" w:rsidP="00244C32" w14:paraId="4BBA574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c>
          <w:tcPr>
            <w:tcW w:w="1080" w:type="dxa"/>
            <w:tcBorders>
              <w:top w:val="nil"/>
              <w:left w:val="nil"/>
              <w:bottom w:val="single" w:sz="4" w:space="0" w:color="000000"/>
              <w:right w:val="single" w:sz="4" w:space="0" w:color="000000"/>
            </w:tcBorders>
            <w:vAlign w:val="center"/>
            <w:hideMark/>
          </w:tcPr>
          <w:p w:rsidR="00863A7A" w:rsidRPr="003B0EAB" w:rsidP="00244C32" w14:paraId="46B4588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5.0</w:t>
            </w:r>
          </w:p>
        </w:tc>
        <w:tc>
          <w:tcPr>
            <w:tcW w:w="1121" w:type="dxa"/>
            <w:tcBorders>
              <w:top w:val="nil"/>
              <w:left w:val="nil"/>
              <w:bottom w:val="single" w:sz="4" w:space="0" w:color="000000"/>
              <w:right w:val="single" w:sz="4" w:space="0" w:color="000000"/>
            </w:tcBorders>
            <w:noWrap/>
            <w:vAlign w:val="center"/>
            <w:hideMark/>
          </w:tcPr>
          <w:p w:rsidR="00863A7A" w:rsidRPr="003B0EAB" w:rsidP="00244C32" w14:paraId="0FB4086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$446</w:t>
            </w:r>
          </w:p>
        </w:tc>
      </w:tr>
      <w:tr w14:paraId="62A1D16C" w14:textId="77777777" w:rsidTr="005B4763">
        <w:tblPrEx>
          <w:tblW w:w="6912" w:type="dxa"/>
          <w:jc w:val="center"/>
          <w:tblLook w:val="04A0"/>
        </w:tblPrEx>
        <w:trPr>
          <w:gridAfter w:val="1"/>
          <w:wAfter w:w="29" w:type="dxa"/>
          <w:trHeight w:val="317"/>
          <w:jc w:val="center"/>
        </w:trPr>
        <w:tc>
          <w:tcPr>
            <w:tcW w:w="3595" w:type="dxa"/>
            <w:tcBorders>
              <w:top w:val="nil"/>
              <w:left w:val="single" w:sz="4" w:space="0" w:color="000000"/>
              <w:bottom w:val="single" w:sz="4" w:space="0" w:color="auto"/>
              <w:right w:val="single" w:sz="4" w:space="0" w:color="000000"/>
            </w:tcBorders>
            <w:vAlign w:val="center"/>
            <w:hideMark/>
          </w:tcPr>
          <w:p w:rsidR="00863A7A" w:rsidRPr="003B0EAB" w:rsidP="00244C32" w14:paraId="0806B86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B0EAB">
              <w:rPr>
                <w:color w:val="000000"/>
                <w:position w:val="0"/>
                <w:sz w:val="20"/>
                <w:szCs w:val="20"/>
              </w:rPr>
              <w:t># Facilities Impacted</w:t>
            </w:r>
          </w:p>
        </w:tc>
        <w:tc>
          <w:tcPr>
            <w:tcW w:w="1087" w:type="dxa"/>
            <w:tcBorders>
              <w:top w:val="nil"/>
              <w:left w:val="nil"/>
              <w:bottom w:val="single" w:sz="4" w:space="0" w:color="auto"/>
              <w:right w:val="single" w:sz="4" w:space="0" w:color="000000"/>
            </w:tcBorders>
            <w:vAlign w:val="center"/>
            <w:hideMark/>
          </w:tcPr>
          <w:p w:rsidR="00863A7A" w:rsidRPr="003B0EAB" w:rsidP="00244C32" w14:paraId="04DC0B3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5,132</w:t>
            </w:r>
          </w:p>
        </w:tc>
        <w:tc>
          <w:tcPr>
            <w:tcW w:w="1080" w:type="dxa"/>
            <w:tcBorders>
              <w:top w:val="nil"/>
              <w:left w:val="nil"/>
              <w:bottom w:val="single" w:sz="4" w:space="0" w:color="auto"/>
              <w:right w:val="single" w:sz="4" w:space="0" w:color="000000"/>
            </w:tcBorders>
            <w:vAlign w:val="center"/>
            <w:hideMark/>
          </w:tcPr>
          <w:p w:rsidR="00863A7A" w:rsidRPr="003B0EAB" w:rsidP="00244C32" w14:paraId="08A6729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c>
          <w:tcPr>
            <w:tcW w:w="1121" w:type="dxa"/>
            <w:tcBorders>
              <w:top w:val="nil"/>
              <w:left w:val="nil"/>
              <w:bottom w:val="single" w:sz="4" w:space="0" w:color="auto"/>
              <w:right w:val="single" w:sz="4" w:space="0" w:color="000000"/>
            </w:tcBorders>
            <w:vAlign w:val="center"/>
            <w:hideMark/>
          </w:tcPr>
          <w:p w:rsidR="00863A7A" w:rsidRPr="003B0EAB" w:rsidP="00244C32" w14:paraId="7486637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r>
      <w:tr w14:paraId="7B180AB5" w14:textId="77777777" w:rsidTr="005B4763">
        <w:tblPrEx>
          <w:tblW w:w="6912" w:type="dxa"/>
          <w:jc w:val="center"/>
          <w:tblLook w:val="04A0"/>
        </w:tblPrEx>
        <w:trPr>
          <w:gridAfter w:val="1"/>
          <w:wAfter w:w="29" w:type="dxa"/>
          <w:trHeight w:val="317"/>
          <w:jc w:val="center"/>
        </w:trPr>
        <w:tc>
          <w:tcPr>
            <w:tcW w:w="3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3A7A" w:rsidRPr="00DA064C" w:rsidP="002C1C97" w14:paraId="74EC014F" w14:textId="60B8AD00">
            <w:pPr>
              <w:suppressAutoHyphens w:val="0"/>
              <w:spacing w:line="240" w:lineRule="auto"/>
              <w:ind w:left="0" w:firstLine="0" w:leftChars="0" w:firstLineChars="0"/>
              <w:textDirection w:val="lrTb"/>
              <w:textAlignment w:val="auto"/>
              <w:outlineLvl w:val="9"/>
              <w:rPr>
                <w:b/>
                <w:bCs/>
                <w:color w:val="000000"/>
                <w:position w:val="0"/>
                <w:sz w:val="20"/>
                <w:szCs w:val="20"/>
              </w:rPr>
            </w:pPr>
            <w:r w:rsidRPr="00DA064C">
              <w:rPr>
                <w:b/>
                <w:bCs/>
                <w:sz w:val="20"/>
                <w:szCs w:val="20"/>
              </w:rPr>
              <w:t>IC-3: Total Annual Burden/Costs</w:t>
            </w:r>
          </w:p>
        </w:tc>
        <w:tc>
          <w:tcPr>
            <w:tcW w:w="1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3A7A" w:rsidRPr="00DA064C" w:rsidP="00244C32" w14:paraId="1CFB352E"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DA064C">
              <w:rPr>
                <w:b/>
                <w:bCs/>
                <w:color w:val="000000"/>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63A7A" w:rsidRPr="00DA064C" w:rsidP="00244C32" w14:paraId="6C33D46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sz w:val="20"/>
                <w:szCs w:val="20"/>
              </w:rPr>
              <w:t>25,660</w:t>
            </w:r>
          </w:p>
        </w:tc>
        <w:tc>
          <w:tcPr>
            <w:tcW w:w="1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63A7A" w:rsidRPr="00DA064C" w:rsidP="00244C32" w14:paraId="1B67E06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sz w:val="20"/>
                <w:szCs w:val="20"/>
              </w:rPr>
              <w:t>$2,288,872</w:t>
            </w:r>
          </w:p>
        </w:tc>
      </w:tr>
    </w:tbl>
    <w:p w:rsidR="004C1D41" w:rsidP="003834CA" w14:paraId="69D7EE64" w14:textId="16051512">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rPr>
      </w:pPr>
    </w:p>
    <w:p w:rsidR="00233714" w:rsidP="003834CA" w14:paraId="776A81DA"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rPr>
      </w:pPr>
    </w:p>
    <w:p w:rsidR="00233714" w:rsidRPr="003834CA" w:rsidP="003834CA" w14:paraId="63A13201"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position w:val="0"/>
        </w:rPr>
      </w:pPr>
    </w:p>
    <w:p w:rsidR="00126D36" w:rsidP="00A53787" w14:paraId="3B818C17" w14:textId="77777777">
      <w:pPr>
        <w:pStyle w:val="Heading3"/>
      </w:pPr>
    </w:p>
    <w:p w:rsidR="00863A7A" w:rsidRPr="007B7ED4" w:rsidP="00A53787" w14:paraId="0186C874" w14:textId="14A5E652">
      <w:pPr>
        <w:pStyle w:val="Heading3"/>
        <w:rPr>
          <w:u w:val="single"/>
        </w:rPr>
      </w:pPr>
      <w:r w:rsidRPr="007B7ED4">
        <w:rPr>
          <w:u w:val="single"/>
        </w:rPr>
        <w:t>IC-</w:t>
      </w:r>
      <w:r w:rsidRPr="007B7ED4" w:rsidR="002C1C97">
        <w:rPr>
          <w:u w:val="single"/>
        </w:rPr>
        <w:t>4</w:t>
      </w:r>
      <w:r w:rsidRPr="007B7ED4">
        <w:rPr>
          <w:u w:val="single"/>
        </w:rPr>
        <w:t xml:space="preserve">: </w:t>
      </w:r>
      <w:r w:rsidRPr="007B7ED4" w:rsidR="00920327">
        <w:rPr>
          <w:u w:val="single"/>
        </w:rPr>
        <w:t xml:space="preserve">Initial </w:t>
      </w:r>
      <w:r w:rsidRPr="007B7ED4" w:rsidR="00DA064C">
        <w:rPr>
          <w:u w:val="single"/>
        </w:rPr>
        <w:t xml:space="preserve">&amp; Ongoing </w:t>
      </w:r>
      <w:r w:rsidRPr="007B7ED4" w:rsidR="00920327">
        <w:rPr>
          <w:u w:val="single"/>
        </w:rPr>
        <w:t xml:space="preserve">IT Update for OB services Data Collection  </w:t>
      </w:r>
      <w:r w:rsidRPr="007B7ED4" w:rsidR="002C1C97">
        <w:rPr>
          <w:u w:val="single"/>
        </w:rPr>
        <w:t>(§</w:t>
      </w:r>
      <w:r w:rsidRPr="007B7ED4" w:rsidR="00920327">
        <w:rPr>
          <w:u w:val="single"/>
        </w:rPr>
        <w:t>482.21(b)(4)</w:t>
      </w:r>
      <w:r w:rsidRPr="007B7ED4" w:rsidR="002C1C97">
        <w:rPr>
          <w:u w:val="single"/>
        </w:rPr>
        <w:t>)</w:t>
      </w:r>
    </w:p>
    <w:p w:rsidR="008E1A38" w:rsidP="00C54011" w14:paraId="405DF890" w14:textId="067A664C">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 xml:space="preserve">Section 482.21(b)(4) placed an initial one-time burden on </w:t>
      </w:r>
      <w:r w:rsidRPr="00C0592E" w:rsidR="003E04D0">
        <w:rPr>
          <w:rFonts w:cstheme="minorBidi"/>
          <w:b w:val="0"/>
          <w:bCs w:val="0"/>
          <w:position w:val="0"/>
        </w:rPr>
        <w:t xml:space="preserve">hospitals </w:t>
      </w:r>
      <w:r>
        <w:rPr>
          <w:rFonts w:cstheme="minorBidi"/>
          <w:b w:val="0"/>
          <w:bCs w:val="0"/>
          <w:position w:val="0"/>
        </w:rPr>
        <w:t>to</w:t>
      </w:r>
      <w:r w:rsidRPr="00C0592E" w:rsidR="00434934">
        <w:rPr>
          <w:rFonts w:cstheme="minorBidi"/>
          <w:b w:val="0"/>
          <w:bCs w:val="0"/>
          <w:position w:val="0"/>
        </w:rPr>
        <w:t xml:space="preserve"> update their IT systems </w:t>
      </w:r>
      <w:r w:rsidRPr="00C0592E" w:rsidR="005F72EB">
        <w:rPr>
          <w:rFonts w:cstheme="minorBidi"/>
          <w:b w:val="0"/>
          <w:bCs w:val="0"/>
          <w:position w:val="0"/>
        </w:rPr>
        <w:t xml:space="preserve">in Year 1 </w:t>
      </w:r>
      <w:r w:rsidRPr="00C0592E" w:rsidR="00434934">
        <w:rPr>
          <w:rFonts w:cstheme="minorBidi"/>
          <w:b w:val="0"/>
          <w:bCs w:val="0"/>
          <w:position w:val="0"/>
        </w:rPr>
        <w:t>to capture</w:t>
      </w:r>
      <w:r w:rsidRPr="003834CA" w:rsidR="00434934">
        <w:rPr>
          <w:rFonts w:cstheme="minorBidi"/>
          <w:b w:val="0"/>
          <w:bCs w:val="0"/>
          <w:position w:val="0"/>
        </w:rPr>
        <w:t xml:space="preserve"> data</w:t>
      </w:r>
      <w:r w:rsidRPr="003834CA" w:rsidR="0083036B">
        <w:rPr>
          <w:rFonts w:cstheme="minorBidi"/>
          <w:b w:val="0"/>
          <w:bCs w:val="0"/>
          <w:position w:val="0"/>
        </w:rPr>
        <w:t xml:space="preserve"> </w:t>
      </w:r>
      <w:r w:rsidR="002F62CC">
        <w:rPr>
          <w:rFonts w:cstheme="minorBidi"/>
          <w:b w:val="0"/>
          <w:bCs w:val="0"/>
          <w:position w:val="0"/>
        </w:rPr>
        <w:t xml:space="preserve">to </w:t>
      </w:r>
      <w:r>
        <w:rPr>
          <w:rFonts w:cstheme="minorBidi"/>
          <w:b w:val="0"/>
          <w:bCs w:val="0"/>
          <w:position w:val="0"/>
        </w:rPr>
        <w:t xml:space="preserve">better </w:t>
      </w:r>
      <w:r w:rsidR="002F62CC">
        <w:rPr>
          <w:rFonts w:cstheme="minorBidi"/>
          <w:b w:val="0"/>
          <w:bCs w:val="0"/>
          <w:position w:val="0"/>
        </w:rPr>
        <w:t xml:space="preserve">measure health disparities of </w:t>
      </w:r>
      <w:r>
        <w:rPr>
          <w:rFonts w:cstheme="minorBidi"/>
          <w:b w:val="0"/>
          <w:bCs w:val="0"/>
          <w:position w:val="0"/>
        </w:rPr>
        <w:t xml:space="preserve">their </w:t>
      </w:r>
      <w:r w:rsidR="002F62CC">
        <w:rPr>
          <w:rFonts w:cstheme="minorBidi"/>
          <w:b w:val="0"/>
          <w:bCs w:val="0"/>
          <w:position w:val="0"/>
        </w:rPr>
        <w:t xml:space="preserve">OB patients </w:t>
      </w:r>
      <w:r w:rsidRPr="003834CA" w:rsidR="002E7137">
        <w:rPr>
          <w:rFonts w:cstheme="minorBidi"/>
          <w:b w:val="0"/>
          <w:bCs w:val="0"/>
          <w:position w:val="0"/>
        </w:rPr>
        <w:t>an</w:t>
      </w:r>
      <w:r w:rsidRPr="003834CA" w:rsidR="009C22CF">
        <w:rPr>
          <w:rFonts w:cstheme="minorBidi"/>
          <w:b w:val="0"/>
          <w:bCs w:val="0"/>
          <w:position w:val="0"/>
        </w:rPr>
        <w:t>d</w:t>
      </w:r>
      <w:r w:rsidRPr="003834CA" w:rsidR="00FE46DE">
        <w:rPr>
          <w:rFonts w:cstheme="minorBidi"/>
          <w:b w:val="0"/>
          <w:bCs w:val="0"/>
          <w:position w:val="0"/>
        </w:rPr>
        <w:t xml:space="preserve"> ensure the system </w:t>
      </w:r>
      <w:r>
        <w:rPr>
          <w:rFonts w:cstheme="minorBidi"/>
          <w:b w:val="0"/>
          <w:bCs w:val="0"/>
          <w:position w:val="0"/>
        </w:rPr>
        <w:t>captures this data on an</w:t>
      </w:r>
      <w:r w:rsidRPr="003834CA" w:rsidR="00D174E3">
        <w:rPr>
          <w:rFonts w:cstheme="minorBidi"/>
          <w:b w:val="0"/>
          <w:bCs w:val="0"/>
          <w:position w:val="0"/>
        </w:rPr>
        <w:t xml:space="preserve"> ongoing basis</w:t>
      </w:r>
      <w:r w:rsidR="00DA064C">
        <w:rPr>
          <w:rFonts w:cstheme="minorBidi"/>
          <w:b w:val="0"/>
          <w:bCs w:val="0"/>
          <w:position w:val="0"/>
        </w:rPr>
        <w:t xml:space="preserve"> (IC-4a)</w:t>
      </w:r>
      <w:r w:rsidRPr="003834CA" w:rsidR="0083036B">
        <w:rPr>
          <w:rFonts w:cstheme="minorBidi"/>
          <w:b w:val="0"/>
          <w:bCs w:val="0"/>
          <w:position w:val="0"/>
        </w:rPr>
        <w:t xml:space="preserve">. </w:t>
      </w:r>
      <w:r w:rsidR="00D42290">
        <w:rPr>
          <w:rFonts w:cstheme="minorBidi"/>
          <w:b w:val="0"/>
          <w:bCs w:val="0"/>
          <w:position w:val="0"/>
        </w:rPr>
        <w:t>Per Table 6 below, w</w:t>
      </w:r>
      <w:r w:rsidRPr="003834CA" w:rsidR="0083036B">
        <w:rPr>
          <w:rFonts w:cstheme="minorBidi"/>
          <w:b w:val="0"/>
          <w:bCs w:val="0"/>
          <w:position w:val="0"/>
        </w:rPr>
        <w:t xml:space="preserve">e estimate </w:t>
      </w:r>
      <w:r w:rsidRPr="003834CA" w:rsidR="009B51A6">
        <w:rPr>
          <w:rFonts w:cstheme="minorBidi"/>
          <w:b w:val="0"/>
          <w:bCs w:val="0"/>
          <w:position w:val="0"/>
        </w:rPr>
        <w:t xml:space="preserve">an </w:t>
      </w:r>
      <w:r w:rsidRPr="003834CA" w:rsidR="000E1A0E">
        <w:rPr>
          <w:rFonts w:cstheme="minorBidi"/>
          <w:b w:val="0"/>
          <w:bCs w:val="0"/>
          <w:position w:val="0"/>
        </w:rPr>
        <w:t>IT staff member (</w:t>
      </w:r>
      <w:r w:rsidRPr="003834CA" w:rsidR="0032435D">
        <w:rPr>
          <w:rFonts w:cstheme="minorBidi"/>
          <w:b w:val="0"/>
          <w:bCs w:val="0"/>
          <w:position w:val="0"/>
        </w:rPr>
        <w:t>BLS Occupation Code 15-0000</w:t>
      </w:r>
      <w:r w:rsidRPr="003834CA" w:rsidR="009B7746">
        <w:rPr>
          <w:rFonts w:cstheme="minorBidi"/>
          <w:b w:val="0"/>
          <w:bCs w:val="0"/>
          <w:position w:val="0"/>
        </w:rPr>
        <w:t xml:space="preserve"> for all Computer and Mathematical Occupations</w:t>
      </w:r>
      <w:r w:rsidRPr="003834CA" w:rsidR="000D0E9E">
        <w:rPr>
          <w:rFonts w:cstheme="minorBidi"/>
          <w:b w:val="0"/>
          <w:bCs w:val="0"/>
          <w:position w:val="0"/>
        </w:rPr>
        <w:t>)</w:t>
      </w:r>
      <w:r w:rsidRPr="003834CA" w:rsidR="009B51A6">
        <w:rPr>
          <w:rFonts w:cstheme="minorBidi"/>
          <w:b w:val="0"/>
          <w:bCs w:val="0"/>
          <w:position w:val="0"/>
        </w:rPr>
        <w:t xml:space="preserve"> who </w:t>
      </w:r>
      <w:r w:rsidRPr="003834CA" w:rsidR="00CD3E22">
        <w:rPr>
          <w:rFonts w:cstheme="minorBidi"/>
          <w:b w:val="0"/>
          <w:bCs w:val="0"/>
          <w:position w:val="0"/>
        </w:rPr>
        <w:t>earns</w:t>
      </w:r>
      <w:r w:rsidRPr="003834CA" w:rsidR="00987E2F">
        <w:rPr>
          <w:rFonts w:cstheme="minorBidi"/>
          <w:b w:val="0"/>
          <w:bCs w:val="0"/>
          <w:position w:val="0"/>
        </w:rPr>
        <w:t xml:space="preserve"> a loaded mean wage of $108.78</w:t>
      </w:r>
      <w:r w:rsidRPr="003834CA" w:rsidR="00244AC8">
        <w:rPr>
          <w:rFonts w:cstheme="minorBidi"/>
          <w:b w:val="0"/>
          <w:bCs w:val="0"/>
          <w:position w:val="0"/>
        </w:rPr>
        <w:t xml:space="preserve"> per hour</w:t>
      </w:r>
      <w:r w:rsidRPr="003834CA" w:rsidR="00CD3E22">
        <w:rPr>
          <w:rFonts w:cstheme="minorBidi"/>
          <w:b w:val="0"/>
          <w:bCs w:val="0"/>
          <w:position w:val="0"/>
        </w:rPr>
        <w:t xml:space="preserve"> </w:t>
      </w:r>
      <w:r w:rsidRPr="003834CA" w:rsidR="00EF2A8D">
        <w:rPr>
          <w:rFonts w:cstheme="minorBidi"/>
          <w:b w:val="0"/>
          <w:bCs w:val="0"/>
          <w:position w:val="0"/>
        </w:rPr>
        <w:t xml:space="preserve">would need 8 hours </w:t>
      </w:r>
      <w:r w:rsidRPr="003834CA" w:rsidR="00CD3E22">
        <w:rPr>
          <w:rFonts w:cstheme="minorBidi"/>
          <w:b w:val="0"/>
          <w:bCs w:val="0"/>
          <w:position w:val="0"/>
        </w:rPr>
        <w:t>in</w:t>
      </w:r>
      <w:r w:rsidRPr="003834CA" w:rsidR="006B6520">
        <w:rPr>
          <w:rFonts w:cstheme="minorBidi"/>
          <w:b w:val="0"/>
          <w:bCs w:val="0"/>
          <w:position w:val="0"/>
        </w:rPr>
        <w:t xml:space="preserve"> the first year and 4 hours per year on an ongoing basis</w:t>
      </w:r>
      <w:r w:rsidRPr="003834CA" w:rsidR="00EF2A8D">
        <w:rPr>
          <w:rFonts w:cstheme="minorBidi"/>
          <w:b w:val="0"/>
          <w:bCs w:val="0"/>
          <w:position w:val="0"/>
        </w:rPr>
        <w:t xml:space="preserve"> to complete this task.</w:t>
      </w:r>
      <w:r>
        <w:rPr>
          <w:rStyle w:val="FootnoteReference"/>
          <w:rFonts w:cstheme="minorBidi"/>
          <w:b w:val="0"/>
          <w:bCs w:val="0"/>
          <w:position w:val="0"/>
        </w:rPr>
        <w:footnoteReference w:id="10"/>
      </w:r>
      <w:r w:rsidR="001C16F4">
        <w:rPr>
          <w:rFonts w:cstheme="minorBidi"/>
          <w:b w:val="0"/>
          <w:bCs w:val="0"/>
          <w:position w:val="0"/>
        </w:rPr>
        <w:t xml:space="preserve"> </w:t>
      </w:r>
      <w:r w:rsidRPr="003834CA" w:rsidR="007A5A7D">
        <w:rPr>
          <w:rFonts w:cstheme="minorBidi"/>
          <w:b w:val="0"/>
          <w:bCs w:val="0"/>
          <w:position w:val="0"/>
        </w:rPr>
        <w:t xml:space="preserve">For </w:t>
      </w:r>
      <w:r w:rsidR="00DA064C">
        <w:rPr>
          <w:rFonts w:cstheme="minorBidi"/>
          <w:b w:val="0"/>
          <w:bCs w:val="0"/>
          <w:position w:val="0"/>
        </w:rPr>
        <w:t xml:space="preserve">ongoing IT maintenance for </w:t>
      </w:r>
      <w:r w:rsidRPr="003834CA" w:rsidR="007A5A7D">
        <w:rPr>
          <w:rFonts w:cstheme="minorBidi"/>
          <w:b w:val="0"/>
          <w:bCs w:val="0"/>
          <w:position w:val="0"/>
        </w:rPr>
        <w:t>year 2 and beyond</w:t>
      </w:r>
      <w:r w:rsidR="00DA064C">
        <w:rPr>
          <w:rFonts w:cstheme="minorBidi"/>
          <w:b w:val="0"/>
          <w:bCs w:val="0"/>
          <w:position w:val="0"/>
        </w:rPr>
        <w:t xml:space="preserve"> (IC-4b)</w:t>
      </w:r>
      <w:r w:rsidRPr="003834CA" w:rsidR="007A5A7D">
        <w:rPr>
          <w:rFonts w:cstheme="minorBidi"/>
          <w:b w:val="0"/>
          <w:bCs w:val="0"/>
          <w:position w:val="0"/>
        </w:rPr>
        <w:t>, we include a 0.44 percent annual increase in the real loaded wage rate.</w:t>
      </w:r>
    </w:p>
    <w:p w:rsidR="00D459DB" w:rsidP="00C54011" w14:paraId="0217784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92CB6" w:rsidRPr="003834CA" w:rsidP="00F11BB8" w14:paraId="7C7D2AB8" w14:textId="6244FC92">
      <w:pPr>
        <w:pStyle w:val="Heading5"/>
        <w:spacing w:before="0"/>
        <w:ind w:right="43"/>
      </w:pPr>
      <w:r w:rsidRPr="003834CA">
        <w:t xml:space="preserve">Table </w:t>
      </w:r>
      <w:r w:rsidR="00C54011">
        <w:t>6</w:t>
      </w:r>
      <w:r w:rsidRPr="003834CA">
        <w:t xml:space="preserve">: IC- </w:t>
      </w:r>
      <w:r w:rsidR="00C54011">
        <w:t>4</w:t>
      </w:r>
      <w:r w:rsidRPr="003834CA" w:rsidR="00116F3D">
        <w:t>-</w:t>
      </w:r>
      <w:r w:rsidRPr="003834CA">
        <w:t xml:space="preserve"> CoP: </w:t>
      </w:r>
      <w:r w:rsidRPr="003834CA" w:rsidR="005D701A">
        <w:t xml:space="preserve">Initial IT Update for </w:t>
      </w:r>
      <w:r w:rsidRPr="003834CA" w:rsidR="00BC6DB7">
        <w:t>O</w:t>
      </w:r>
      <w:r w:rsidRPr="003834CA" w:rsidR="002F76A6">
        <w:t>B services</w:t>
      </w:r>
      <w:r w:rsidRPr="003834CA" w:rsidR="005D701A">
        <w:t xml:space="preserve"> Data Collection</w:t>
      </w:r>
      <w:r w:rsidRPr="003834CA">
        <w:t xml:space="preserve"> - 482.21(</w:t>
      </w:r>
      <w:r w:rsidRPr="003834CA" w:rsidR="000F02EC">
        <w:t>b</w:t>
      </w:r>
      <w:r w:rsidRPr="003834CA">
        <w:t>)</w:t>
      </w:r>
      <w:r w:rsidRPr="003834CA" w:rsidR="000F02EC">
        <w:t>(4)</w:t>
      </w:r>
    </w:p>
    <w:tbl>
      <w:tblPr>
        <w:tblW w:w="7195" w:type="dxa"/>
        <w:jc w:val="center"/>
        <w:tblLayout w:type="fixed"/>
        <w:tblLook w:val="04A0"/>
      </w:tblPr>
      <w:tblGrid>
        <w:gridCol w:w="3008"/>
        <w:gridCol w:w="1349"/>
        <w:gridCol w:w="1183"/>
        <w:gridCol w:w="1655"/>
      </w:tblGrid>
      <w:tr w14:paraId="7FA600B8" w14:textId="77777777" w:rsidTr="005B4763">
        <w:tblPrEx>
          <w:tblW w:w="7195" w:type="dxa"/>
          <w:jc w:val="center"/>
          <w:tblLayout w:type="fixed"/>
          <w:tblLook w:val="04A0"/>
        </w:tblPrEx>
        <w:trPr>
          <w:trHeight w:val="263"/>
          <w:jc w:val="center"/>
        </w:trPr>
        <w:tc>
          <w:tcPr>
            <w:tcW w:w="3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0943" w:rsidRPr="00280943" w:rsidP="00280943" w14:paraId="365C092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 xml:space="preserve">Task </w:t>
            </w:r>
          </w:p>
        </w:tc>
        <w:tc>
          <w:tcPr>
            <w:tcW w:w="13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1D9" w:rsidRPr="004B01D9" w:rsidP="00280943" w14:paraId="79C0BFE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 xml:space="preserve">Hourly </w:t>
            </w:r>
            <w:r w:rsidRPr="004B01D9">
              <w:rPr>
                <w:b/>
                <w:bCs/>
                <w:color w:val="000000"/>
                <w:position w:val="0"/>
                <w:sz w:val="20"/>
                <w:szCs w:val="20"/>
              </w:rPr>
              <w:t>Mean</w:t>
            </w:r>
          </w:p>
          <w:p w:rsidR="00280943" w:rsidRPr="00280943" w:rsidP="00280943" w14:paraId="03D80985" w14:textId="1461748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Wage</w:t>
            </w:r>
          </w:p>
        </w:tc>
        <w:tc>
          <w:tcPr>
            <w:tcW w:w="11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1D9" w:rsidRPr="004B01D9" w:rsidP="00280943" w14:paraId="7828249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Hours/</w:t>
            </w:r>
          </w:p>
          <w:p w:rsidR="00280943" w:rsidRPr="00280943" w:rsidP="00280943" w14:paraId="11F1D975" w14:textId="2447F8F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Task</w:t>
            </w:r>
          </w:p>
        </w:tc>
        <w:tc>
          <w:tcPr>
            <w:tcW w:w="16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1D9" w:rsidRPr="004B01D9" w:rsidP="00280943" w14:paraId="01F6E48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Cost/</w:t>
            </w:r>
          </w:p>
          <w:p w:rsidR="00280943" w:rsidRPr="00280943" w:rsidP="00280943" w14:paraId="06302271" w14:textId="371028B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Task</w:t>
            </w:r>
          </w:p>
        </w:tc>
      </w:tr>
      <w:tr w14:paraId="37332527" w14:textId="77777777" w:rsidTr="005B4763">
        <w:tblPrEx>
          <w:tblW w:w="719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vAlign w:val="center"/>
            <w:hideMark/>
          </w:tcPr>
          <w:p w:rsidR="00280943" w:rsidRPr="00280943" w:rsidP="00280943" w14:paraId="1E76917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IT Staff (BLS Code: 15-0000)</w:t>
            </w:r>
          </w:p>
        </w:tc>
        <w:tc>
          <w:tcPr>
            <w:tcW w:w="1349" w:type="dxa"/>
            <w:tcBorders>
              <w:top w:val="nil"/>
              <w:left w:val="nil"/>
              <w:bottom w:val="single" w:sz="4" w:space="0" w:color="auto"/>
              <w:right w:val="single" w:sz="4" w:space="0" w:color="auto"/>
            </w:tcBorders>
            <w:vAlign w:val="center"/>
            <w:hideMark/>
          </w:tcPr>
          <w:p w:rsidR="00280943" w:rsidRPr="00280943" w:rsidP="00280943" w14:paraId="45B7A7E6" w14:textId="77777777">
            <w:pPr>
              <w:suppressAutoHyphens w:val="0"/>
              <w:spacing w:line="240" w:lineRule="auto"/>
              <w:ind w:left="0" w:firstLine="0" w:leftChars="0" w:firstLineChars="0"/>
              <w:jc w:val="center"/>
              <w:textDirection w:val="lrTb"/>
              <w:textAlignment w:val="auto"/>
              <w:outlineLvl w:val="9"/>
              <w:rPr>
                <w:color w:val="0070C0"/>
                <w:position w:val="0"/>
                <w:sz w:val="20"/>
                <w:szCs w:val="20"/>
              </w:rPr>
            </w:pPr>
            <w:r w:rsidRPr="00280943">
              <w:rPr>
                <w:position w:val="0"/>
                <w:sz w:val="20"/>
                <w:szCs w:val="20"/>
              </w:rPr>
              <w:t>$108.78</w:t>
            </w:r>
          </w:p>
        </w:tc>
        <w:tc>
          <w:tcPr>
            <w:tcW w:w="1183" w:type="dxa"/>
            <w:tcBorders>
              <w:top w:val="nil"/>
              <w:left w:val="nil"/>
              <w:bottom w:val="single" w:sz="4" w:space="0" w:color="auto"/>
              <w:right w:val="single" w:sz="4" w:space="0" w:color="auto"/>
            </w:tcBorders>
            <w:vAlign w:val="center"/>
            <w:hideMark/>
          </w:tcPr>
          <w:p w:rsidR="00280943" w:rsidRPr="00280943" w:rsidP="00280943" w14:paraId="31B0ED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1655" w:type="dxa"/>
            <w:tcBorders>
              <w:top w:val="nil"/>
              <w:left w:val="nil"/>
              <w:bottom w:val="single" w:sz="4" w:space="0" w:color="auto"/>
              <w:right w:val="single" w:sz="4" w:space="0" w:color="auto"/>
            </w:tcBorders>
            <w:noWrap/>
            <w:vAlign w:val="center"/>
            <w:hideMark/>
          </w:tcPr>
          <w:p w:rsidR="00280943" w:rsidRPr="00280943" w:rsidP="00280943" w14:paraId="6B8DBA5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7B894725" w14:textId="77777777" w:rsidTr="005B4763">
        <w:tblPrEx>
          <w:tblW w:w="719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vAlign w:val="center"/>
            <w:hideMark/>
          </w:tcPr>
          <w:p w:rsidR="00280943" w:rsidRPr="00280943" w:rsidP="00280943" w14:paraId="402518D1" w14:textId="7FF77C3E">
            <w:pPr>
              <w:suppressAutoHyphens w:val="0"/>
              <w:spacing w:line="240" w:lineRule="auto"/>
              <w:ind w:left="0" w:firstLine="0" w:leftChars="0" w:firstLineChars="0"/>
              <w:jc w:val="center"/>
              <w:textDirection w:val="lrTb"/>
              <w:textAlignment w:val="auto"/>
              <w:outlineLvl w:val="9"/>
              <w:rPr>
                <w:color w:val="000000"/>
                <w:position w:val="0"/>
                <w:sz w:val="20"/>
                <w:szCs w:val="20"/>
                <w:u w:val="single"/>
              </w:rPr>
            </w:pPr>
            <w:r w:rsidRPr="00280943">
              <w:rPr>
                <w:color w:val="000000"/>
                <w:position w:val="0"/>
                <w:sz w:val="20"/>
                <w:szCs w:val="20"/>
                <w:u w:val="single"/>
              </w:rPr>
              <w:t>Per Facility/Year</w:t>
            </w:r>
          </w:p>
        </w:tc>
        <w:tc>
          <w:tcPr>
            <w:tcW w:w="1349" w:type="dxa"/>
            <w:tcBorders>
              <w:top w:val="nil"/>
              <w:left w:val="nil"/>
              <w:bottom w:val="single" w:sz="4" w:space="0" w:color="auto"/>
              <w:right w:val="single" w:sz="4" w:space="0" w:color="auto"/>
            </w:tcBorders>
            <w:vAlign w:val="center"/>
            <w:hideMark/>
          </w:tcPr>
          <w:p w:rsidR="00280943" w:rsidRPr="00280943" w:rsidP="00280943" w14:paraId="6A35E6F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vAlign w:val="center"/>
            <w:hideMark/>
          </w:tcPr>
          <w:p w:rsidR="00280943" w:rsidRPr="00280943" w:rsidP="00280943" w14:paraId="30EB425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1655" w:type="dxa"/>
            <w:tcBorders>
              <w:top w:val="nil"/>
              <w:left w:val="nil"/>
              <w:bottom w:val="single" w:sz="4" w:space="0" w:color="auto"/>
              <w:right w:val="single" w:sz="4" w:space="0" w:color="auto"/>
            </w:tcBorders>
            <w:vAlign w:val="center"/>
            <w:hideMark/>
          </w:tcPr>
          <w:p w:rsidR="00280943" w:rsidRPr="00280943" w:rsidP="00280943" w14:paraId="4C5BDF1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3B73A7E6" w14:textId="77777777" w:rsidTr="005B4763">
        <w:tblPrEx>
          <w:tblW w:w="719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vAlign w:val="center"/>
            <w:hideMark/>
          </w:tcPr>
          <w:p w:rsidR="00280943" w:rsidRPr="00280943" w:rsidP="00280943" w14:paraId="5C7B4A9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Year 1 - IT System Changes</w:t>
            </w:r>
          </w:p>
        </w:tc>
        <w:tc>
          <w:tcPr>
            <w:tcW w:w="1349" w:type="dxa"/>
            <w:tcBorders>
              <w:top w:val="nil"/>
              <w:left w:val="nil"/>
              <w:bottom w:val="single" w:sz="4" w:space="0" w:color="auto"/>
              <w:right w:val="single" w:sz="4" w:space="0" w:color="auto"/>
            </w:tcBorders>
            <w:vAlign w:val="center"/>
            <w:hideMark/>
          </w:tcPr>
          <w:p w:rsidR="00280943" w:rsidRPr="00280943" w:rsidP="00280943" w14:paraId="00E8FE9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vAlign w:val="center"/>
            <w:hideMark/>
          </w:tcPr>
          <w:p w:rsidR="00280943" w:rsidRPr="00280943" w:rsidP="00280943" w14:paraId="057B8CC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8.0</w:t>
            </w:r>
          </w:p>
        </w:tc>
        <w:tc>
          <w:tcPr>
            <w:tcW w:w="1655" w:type="dxa"/>
            <w:tcBorders>
              <w:top w:val="nil"/>
              <w:left w:val="nil"/>
              <w:bottom w:val="single" w:sz="4" w:space="0" w:color="auto"/>
              <w:right w:val="single" w:sz="4" w:space="0" w:color="auto"/>
            </w:tcBorders>
            <w:noWrap/>
            <w:vAlign w:val="center"/>
            <w:hideMark/>
          </w:tcPr>
          <w:p w:rsidR="00280943" w:rsidRPr="00280943" w:rsidP="00280943" w14:paraId="6FD437F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$870</w:t>
            </w:r>
          </w:p>
        </w:tc>
      </w:tr>
      <w:tr w14:paraId="2DFBCBB5" w14:textId="77777777" w:rsidTr="005B4763">
        <w:tblPrEx>
          <w:tblW w:w="719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vAlign w:val="center"/>
            <w:hideMark/>
          </w:tcPr>
          <w:p w:rsidR="00280943" w:rsidRPr="00280943" w:rsidP="00280943" w14:paraId="5EFD00BD" w14:textId="7375A4AA">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Ongoing IT maintenance</w:t>
            </w:r>
          </w:p>
        </w:tc>
        <w:tc>
          <w:tcPr>
            <w:tcW w:w="1349" w:type="dxa"/>
            <w:tcBorders>
              <w:top w:val="nil"/>
              <w:left w:val="nil"/>
              <w:bottom w:val="single" w:sz="4" w:space="0" w:color="auto"/>
              <w:right w:val="single" w:sz="4" w:space="0" w:color="auto"/>
            </w:tcBorders>
            <w:vAlign w:val="center"/>
            <w:hideMark/>
          </w:tcPr>
          <w:p w:rsidR="00280943" w:rsidRPr="00280943" w:rsidP="00280943" w14:paraId="2B1238D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vAlign w:val="center"/>
            <w:hideMark/>
          </w:tcPr>
          <w:p w:rsidR="00280943" w:rsidRPr="00280943" w:rsidP="00280943" w14:paraId="751C46D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4.0</w:t>
            </w:r>
          </w:p>
        </w:tc>
        <w:tc>
          <w:tcPr>
            <w:tcW w:w="1655" w:type="dxa"/>
            <w:tcBorders>
              <w:top w:val="nil"/>
              <w:left w:val="nil"/>
              <w:bottom w:val="single" w:sz="4" w:space="0" w:color="auto"/>
              <w:right w:val="single" w:sz="4" w:space="0" w:color="auto"/>
            </w:tcBorders>
            <w:noWrap/>
            <w:vAlign w:val="center"/>
            <w:hideMark/>
          </w:tcPr>
          <w:p w:rsidR="00280943" w:rsidRPr="00280943" w:rsidP="00280943" w14:paraId="58D63D5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$435</w:t>
            </w:r>
          </w:p>
        </w:tc>
      </w:tr>
      <w:tr w14:paraId="17316362" w14:textId="77777777" w:rsidTr="005B4763">
        <w:tblPrEx>
          <w:tblW w:w="719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vAlign w:val="center"/>
            <w:hideMark/>
          </w:tcPr>
          <w:p w:rsidR="00280943" w:rsidRPr="00280943" w:rsidP="00280943" w14:paraId="2FC2B2D3" w14:textId="2B41DC11">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280943">
              <w:rPr>
                <w:color w:val="000000"/>
                <w:position w:val="0"/>
                <w:sz w:val="20"/>
                <w:szCs w:val="20"/>
              </w:rPr>
              <w:t># Facilities Impacted</w:t>
            </w:r>
          </w:p>
        </w:tc>
        <w:tc>
          <w:tcPr>
            <w:tcW w:w="1349" w:type="dxa"/>
            <w:tcBorders>
              <w:top w:val="nil"/>
              <w:left w:val="nil"/>
              <w:bottom w:val="single" w:sz="4" w:space="0" w:color="auto"/>
              <w:right w:val="single" w:sz="4" w:space="0" w:color="auto"/>
            </w:tcBorders>
            <w:vAlign w:val="center"/>
            <w:hideMark/>
          </w:tcPr>
          <w:p w:rsidR="00280943" w:rsidRPr="00280943" w:rsidP="00280943" w14:paraId="5B531AD9" w14:textId="7EF61ECC">
            <w:pPr>
              <w:suppressAutoHyphens w:val="0"/>
              <w:spacing w:line="240" w:lineRule="auto"/>
              <w:ind w:left="0" w:firstLine="0" w:leftChars="0" w:firstLineChars="0"/>
              <w:jc w:val="center"/>
              <w:textDirection w:val="lrTb"/>
              <w:textAlignment w:val="auto"/>
              <w:outlineLvl w:val="9"/>
              <w:rPr>
                <w:position w:val="0"/>
                <w:sz w:val="20"/>
                <w:szCs w:val="20"/>
              </w:rPr>
            </w:pPr>
            <w:r w:rsidRPr="00280943">
              <w:rPr>
                <w:position w:val="0"/>
                <w:sz w:val="20"/>
                <w:szCs w:val="20"/>
              </w:rPr>
              <w:t>4,</w:t>
            </w:r>
            <w:r w:rsidR="00673A26">
              <w:rPr>
                <w:position w:val="0"/>
                <w:sz w:val="20"/>
                <w:szCs w:val="20"/>
              </w:rPr>
              <w:t>415</w:t>
            </w:r>
          </w:p>
        </w:tc>
        <w:tc>
          <w:tcPr>
            <w:tcW w:w="1183" w:type="dxa"/>
            <w:tcBorders>
              <w:top w:val="nil"/>
              <w:left w:val="nil"/>
              <w:bottom w:val="single" w:sz="4" w:space="0" w:color="auto"/>
              <w:right w:val="single" w:sz="4" w:space="0" w:color="auto"/>
            </w:tcBorders>
            <w:vAlign w:val="center"/>
            <w:hideMark/>
          </w:tcPr>
          <w:p w:rsidR="00280943" w:rsidRPr="00280943" w:rsidP="00280943" w14:paraId="1E39DAA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1655" w:type="dxa"/>
            <w:tcBorders>
              <w:top w:val="nil"/>
              <w:left w:val="nil"/>
              <w:bottom w:val="single" w:sz="4" w:space="0" w:color="auto"/>
              <w:right w:val="single" w:sz="4" w:space="0" w:color="auto"/>
            </w:tcBorders>
            <w:vAlign w:val="center"/>
            <w:hideMark/>
          </w:tcPr>
          <w:p w:rsidR="00280943" w:rsidRPr="00280943" w:rsidP="00280943" w14:paraId="2C8576F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0427FD97" w14:textId="77777777" w:rsidTr="005B4763">
        <w:tblPrEx>
          <w:tblW w:w="7195" w:type="dxa"/>
          <w:jc w:val="center"/>
          <w:tblLayout w:type="fixed"/>
          <w:tblLook w:val="04A0"/>
        </w:tblPrEx>
        <w:trPr>
          <w:trHeight w:val="317"/>
          <w:jc w:val="center"/>
        </w:trPr>
        <w:tc>
          <w:tcPr>
            <w:tcW w:w="4357" w:type="dxa"/>
            <w:gridSpan w:val="2"/>
            <w:tcBorders>
              <w:top w:val="single" w:sz="4" w:space="0" w:color="auto"/>
              <w:left w:val="single" w:sz="4" w:space="0" w:color="auto"/>
              <w:bottom w:val="single" w:sz="4" w:space="0" w:color="auto"/>
              <w:right w:val="single" w:sz="4" w:space="0" w:color="000000"/>
            </w:tcBorders>
            <w:vAlign w:val="center"/>
            <w:hideMark/>
          </w:tcPr>
          <w:p w:rsidR="00280943" w:rsidRPr="00280943" w:rsidP="00C54011" w14:paraId="5CBE59ED" w14:textId="1E980DB2">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 xml:space="preserve">IC-4a: </w:t>
            </w:r>
            <w:r w:rsidRPr="00280943" w:rsidR="006B6520">
              <w:rPr>
                <w:b/>
                <w:bCs/>
                <w:color w:val="000000"/>
                <w:position w:val="0"/>
                <w:sz w:val="20"/>
                <w:szCs w:val="20"/>
              </w:rPr>
              <w:t>Year 1 Burden Hours/Costs</w:t>
            </w:r>
          </w:p>
        </w:tc>
        <w:tc>
          <w:tcPr>
            <w:tcW w:w="1183" w:type="dxa"/>
            <w:tcBorders>
              <w:top w:val="nil"/>
              <w:left w:val="nil"/>
              <w:bottom w:val="single" w:sz="4" w:space="0" w:color="auto"/>
              <w:right w:val="single" w:sz="4" w:space="0" w:color="auto"/>
            </w:tcBorders>
            <w:noWrap/>
            <w:vAlign w:val="center"/>
            <w:hideMark/>
          </w:tcPr>
          <w:p w:rsidR="00280943" w:rsidRPr="00280943" w:rsidP="00280943" w14:paraId="0D8CC333" w14:textId="4308746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3</w:t>
            </w:r>
            <w:r w:rsidR="00F17423">
              <w:rPr>
                <w:b/>
                <w:bCs/>
                <w:color w:val="000000"/>
                <w:position w:val="0"/>
                <w:sz w:val="20"/>
                <w:szCs w:val="20"/>
              </w:rPr>
              <w:t>5,320</w:t>
            </w:r>
          </w:p>
        </w:tc>
        <w:tc>
          <w:tcPr>
            <w:tcW w:w="1655" w:type="dxa"/>
            <w:tcBorders>
              <w:top w:val="nil"/>
              <w:left w:val="nil"/>
              <w:bottom w:val="single" w:sz="4" w:space="0" w:color="auto"/>
              <w:right w:val="single" w:sz="4" w:space="0" w:color="auto"/>
            </w:tcBorders>
            <w:vAlign w:val="center"/>
            <w:hideMark/>
          </w:tcPr>
          <w:p w:rsidR="00280943" w:rsidRPr="00280943" w:rsidP="00280943" w14:paraId="6C2936CB" w14:textId="3666ED8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w:t>
            </w:r>
            <w:r w:rsidR="00F17423">
              <w:rPr>
                <w:b/>
                <w:bCs/>
                <w:color w:val="000000"/>
                <w:position w:val="0"/>
                <w:sz w:val="20"/>
                <w:szCs w:val="20"/>
              </w:rPr>
              <w:t>3,842,110</w:t>
            </w:r>
          </w:p>
        </w:tc>
      </w:tr>
      <w:tr w14:paraId="61D3039B" w14:textId="77777777" w:rsidTr="005B4763">
        <w:tblPrEx>
          <w:tblW w:w="7195" w:type="dxa"/>
          <w:jc w:val="center"/>
          <w:tblLayout w:type="fixed"/>
          <w:tblLook w:val="04A0"/>
        </w:tblPrEx>
        <w:trPr>
          <w:trHeight w:val="317"/>
          <w:jc w:val="center"/>
        </w:trPr>
        <w:tc>
          <w:tcPr>
            <w:tcW w:w="4357" w:type="dxa"/>
            <w:gridSpan w:val="2"/>
            <w:tcBorders>
              <w:top w:val="single" w:sz="4" w:space="0" w:color="auto"/>
              <w:left w:val="single" w:sz="4" w:space="0" w:color="auto"/>
              <w:bottom w:val="single" w:sz="4" w:space="0" w:color="auto"/>
              <w:right w:val="single" w:sz="4" w:space="0" w:color="000000"/>
            </w:tcBorders>
            <w:vAlign w:val="center"/>
            <w:hideMark/>
          </w:tcPr>
          <w:p w:rsidR="00280943" w:rsidRPr="00280943" w:rsidP="00C54011" w14:paraId="0D383671" w14:textId="296EDA8E">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 xml:space="preserve">IC-4b: </w:t>
            </w:r>
            <w:r w:rsidRPr="00280943" w:rsidR="006B6520">
              <w:rPr>
                <w:b/>
                <w:bCs/>
                <w:color w:val="000000"/>
                <w:position w:val="0"/>
                <w:sz w:val="20"/>
                <w:szCs w:val="20"/>
              </w:rPr>
              <w:t>Ongoing Annual Burden</w:t>
            </w:r>
            <w:r w:rsidR="003900B2">
              <w:rPr>
                <w:b/>
                <w:bCs/>
                <w:color w:val="000000"/>
                <w:position w:val="0"/>
                <w:sz w:val="20"/>
                <w:szCs w:val="20"/>
              </w:rPr>
              <w:t xml:space="preserve"> Hours</w:t>
            </w:r>
            <w:r w:rsidRPr="00280943" w:rsidR="006B6520">
              <w:rPr>
                <w:b/>
                <w:bCs/>
                <w:color w:val="000000"/>
                <w:position w:val="0"/>
                <w:sz w:val="20"/>
                <w:szCs w:val="20"/>
              </w:rPr>
              <w:t>/Costs</w:t>
            </w:r>
            <w:r w:rsidR="00E27203">
              <w:rPr>
                <w:b/>
                <w:bCs/>
                <w:color w:val="000000"/>
                <w:position w:val="0"/>
                <w:sz w:val="20"/>
                <w:szCs w:val="20"/>
              </w:rPr>
              <w:t xml:space="preserve"> </w:t>
            </w:r>
          </w:p>
        </w:tc>
        <w:tc>
          <w:tcPr>
            <w:tcW w:w="1183" w:type="dxa"/>
            <w:tcBorders>
              <w:top w:val="nil"/>
              <w:left w:val="nil"/>
              <w:bottom w:val="single" w:sz="4" w:space="0" w:color="auto"/>
              <w:right w:val="single" w:sz="4" w:space="0" w:color="auto"/>
            </w:tcBorders>
            <w:noWrap/>
            <w:vAlign w:val="center"/>
            <w:hideMark/>
          </w:tcPr>
          <w:p w:rsidR="00280943" w:rsidRPr="00280943" w:rsidP="00280943" w14:paraId="408D4373" w14:textId="25B3713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17,660</w:t>
            </w:r>
          </w:p>
        </w:tc>
        <w:tc>
          <w:tcPr>
            <w:tcW w:w="1655" w:type="dxa"/>
            <w:tcBorders>
              <w:top w:val="nil"/>
              <w:left w:val="nil"/>
              <w:bottom w:val="single" w:sz="4" w:space="0" w:color="auto"/>
              <w:right w:val="single" w:sz="4" w:space="0" w:color="auto"/>
            </w:tcBorders>
            <w:vAlign w:val="center"/>
            <w:hideMark/>
          </w:tcPr>
          <w:p w:rsidR="00533530" w:rsidP="00280943" w14:paraId="76348ACC" w14:textId="5E8A0D8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533530">
              <w:rPr>
                <w:b/>
                <w:bCs/>
                <w:color w:val="000000"/>
                <w:position w:val="0"/>
                <w:sz w:val="20"/>
                <w:szCs w:val="20"/>
              </w:rPr>
              <w:t>$1,929,507</w:t>
            </w:r>
          </w:p>
          <w:p w:rsidR="00280943" w:rsidRPr="00280943" w:rsidP="00280943" w14:paraId="066167AD" w14:textId="581194BC">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p>
        </w:tc>
      </w:tr>
      <w:tr w14:paraId="0B9E0952" w14:textId="77777777" w:rsidTr="005B4763">
        <w:tblPrEx>
          <w:tblW w:w="7195" w:type="dxa"/>
          <w:jc w:val="center"/>
          <w:tblLayout w:type="fixed"/>
          <w:tblLook w:val="04A0"/>
        </w:tblPrEx>
        <w:trPr>
          <w:trHeight w:val="317"/>
          <w:jc w:val="center"/>
        </w:trPr>
        <w:tc>
          <w:tcPr>
            <w:tcW w:w="4357" w:type="dxa"/>
            <w:gridSpan w:val="2"/>
            <w:tcBorders>
              <w:top w:val="single" w:sz="4" w:space="0" w:color="auto"/>
              <w:left w:val="single" w:sz="4" w:space="0" w:color="auto"/>
              <w:bottom w:val="single" w:sz="4" w:space="0" w:color="auto"/>
              <w:right w:val="single" w:sz="4" w:space="0" w:color="auto"/>
            </w:tcBorders>
            <w:vAlign w:val="center"/>
          </w:tcPr>
          <w:p w:rsidR="003900B2" w:rsidRPr="00280943" w:rsidP="00C54011" w14:paraId="552CF1BF" w14:textId="1CC33322">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Annualized Burden Hours/Costs Over 3 Years</w:t>
            </w:r>
            <w:r>
              <w:rPr>
                <w:rStyle w:val="FootnoteReference"/>
                <w:b/>
                <w:bCs/>
                <w:color w:val="000000"/>
                <w:position w:val="0"/>
                <w:sz w:val="20"/>
                <w:szCs w:val="20"/>
              </w:rPr>
              <w:footnoteReference w:id="11"/>
            </w:r>
          </w:p>
        </w:tc>
        <w:tc>
          <w:tcPr>
            <w:tcW w:w="1183" w:type="dxa"/>
            <w:tcBorders>
              <w:top w:val="single" w:sz="4" w:space="0" w:color="auto"/>
              <w:left w:val="single" w:sz="4" w:space="0" w:color="auto"/>
              <w:bottom w:val="single" w:sz="4" w:space="0" w:color="auto"/>
              <w:right w:val="single" w:sz="4" w:space="0" w:color="auto"/>
            </w:tcBorders>
            <w:noWrap/>
            <w:vAlign w:val="center"/>
          </w:tcPr>
          <w:p w:rsidR="003900B2" w:rsidRPr="00280943" w:rsidP="00280943" w14:paraId="38431E47" w14:textId="1F47490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2</w:t>
            </w:r>
            <w:r w:rsidR="007A5A7D">
              <w:rPr>
                <w:b/>
                <w:bCs/>
                <w:color w:val="000000"/>
                <w:position w:val="0"/>
                <w:sz w:val="20"/>
                <w:szCs w:val="20"/>
              </w:rPr>
              <w:t>3,547</w:t>
            </w:r>
          </w:p>
        </w:tc>
        <w:tc>
          <w:tcPr>
            <w:tcW w:w="1655" w:type="dxa"/>
            <w:tcBorders>
              <w:top w:val="single" w:sz="4" w:space="0" w:color="auto"/>
              <w:left w:val="single" w:sz="4" w:space="0" w:color="auto"/>
              <w:bottom w:val="single" w:sz="4" w:space="0" w:color="auto"/>
              <w:right w:val="single" w:sz="4" w:space="0" w:color="auto"/>
            </w:tcBorders>
            <w:vAlign w:val="center"/>
          </w:tcPr>
          <w:p w:rsidR="003900B2" w:rsidRPr="00280943" w:rsidP="00FB0697" w14:paraId="01ED673C" w14:textId="0F4115C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533530">
              <w:rPr>
                <w:b/>
                <w:bCs/>
                <w:color w:val="000000"/>
                <w:position w:val="0"/>
                <w:sz w:val="20"/>
                <w:szCs w:val="20"/>
              </w:rPr>
              <w:t>$2,569,871</w:t>
            </w:r>
          </w:p>
        </w:tc>
      </w:tr>
    </w:tbl>
    <w:p w:rsidR="000A3B42" w:rsidP="000A3B42" w14:paraId="187261F0" w14:textId="77777777">
      <w:pPr>
        <w:pStyle w:val="BodyText"/>
        <w:widowControl w:val="0"/>
        <w:tabs>
          <w:tab w:val="left" w:pos="8820"/>
        </w:tabs>
        <w:suppressAutoHyphens w:val="0"/>
        <w:spacing w:before="69" w:line="240" w:lineRule="auto"/>
        <w:ind w:left="0" w:right="40" w:firstLine="0" w:leftChars="0" w:firstLineChars="0"/>
        <w:textAlignment w:val="auto"/>
        <w:outlineLvl w:val="9"/>
        <w:rPr>
          <w:rFonts w:cstheme="minorBidi"/>
          <w:b w:val="0"/>
          <w:bCs w:val="0"/>
          <w:position w:val="0"/>
        </w:rPr>
      </w:pPr>
    </w:p>
    <w:p w:rsidR="00920327" w:rsidRPr="007B7ED4" w:rsidP="00A53787" w14:paraId="1B553000" w14:textId="0B9A4502">
      <w:pPr>
        <w:pStyle w:val="Heading3"/>
        <w:rPr>
          <w:u w:val="single"/>
        </w:rPr>
      </w:pPr>
      <w:r w:rsidRPr="007B7ED4">
        <w:rPr>
          <w:u w:val="single"/>
        </w:rPr>
        <w:t>IC-</w:t>
      </w:r>
      <w:r w:rsidRPr="007B7ED4" w:rsidR="00DA064C">
        <w:rPr>
          <w:u w:val="single"/>
        </w:rPr>
        <w:t>5</w:t>
      </w:r>
      <w:r w:rsidRPr="007B7ED4">
        <w:rPr>
          <w:u w:val="single"/>
        </w:rPr>
        <w:t xml:space="preserve">: Ongoing Data Analysis for OB services </w:t>
      </w:r>
      <w:r w:rsidRPr="007B7ED4" w:rsidR="00DA064C">
        <w:rPr>
          <w:u w:val="single"/>
        </w:rPr>
        <w:t xml:space="preserve">(§ </w:t>
      </w:r>
      <w:r w:rsidRPr="007B7ED4">
        <w:rPr>
          <w:u w:val="single"/>
        </w:rPr>
        <w:t>482.21(b)(4)</w:t>
      </w:r>
      <w:r w:rsidRPr="007B7ED4" w:rsidR="00DA064C">
        <w:rPr>
          <w:u w:val="single"/>
        </w:rPr>
        <w:t>)</w:t>
      </w:r>
    </w:p>
    <w:p w:rsidR="007A5A7D" w:rsidP="00C54011" w14:paraId="75BEEE98" w14:textId="2CB39BD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7 below, w</w:t>
      </w:r>
      <w:r w:rsidRPr="003834CA" w:rsidR="006B6520">
        <w:rPr>
          <w:rFonts w:cstheme="minorBidi"/>
          <w:b w:val="0"/>
          <w:bCs w:val="0"/>
          <w:position w:val="0"/>
        </w:rPr>
        <w:t xml:space="preserve">e estimate </w:t>
      </w:r>
      <w:r w:rsidRPr="003834CA" w:rsidR="00A17938">
        <w:rPr>
          <w:rFonts w:cstheme="minorBidi"/>
          <w:b w:val="0"/>
          <w:bCs w:val="0"/>
          <w:position w:val="0"/>
        </w:rPr>
        <w:t xml:space="preserve">every hospital would need a Data Scientist </w:t>
      </w:r>
      <w:r w:rsidRPr="003834CA" w:rsidR="006B6520">
        <w:rPr>
          <w:rFonts w:cstheme="minorBidi"/>
          <w:b w:val="0"/>
          <w:bCs w:val="0"/>
          <w:position w:val="0"/>
        </w:rPr>
        <w:t>(BLS Occupation Code 15-</w:t>
      </w:r>
      <w:r w:rsidRPr="003834CA" w:rsidR="001C62FE">
        <w:rPr>
          <w:rFonts w:cstheme="minorBidi"/>
          <w:b w:val="0"/>
          <w:bCs w:val="0"/>
          <w:position w:val="0"/>
        </w:rPr>
        <w:t>2051</w:t>
      </w:r>
      <w:r w:rsidRPr="003834CA" w:rsidR="006B6520">
        <w:rPr>
          <w:rFonts w:cstheme="minorBidi"/>
          <w:b w:val="0"/>
          <w:bCs w:val="0"/>
          <w:position w:val="0"/>
        </w:rPr>
        <w:t>) who earns a loaded mean wage of $1</w:t>
      </w:r>
      <w:r w:rsidRPr="003834CA" w:rsidR="00881D02">
        <w:rPr>
          <w:rFonts w:cstheme="minorBidi"/>
          <w:b w:val="0"/>
          <w:bCs w:val="0"/>
          <w:position w:val="0"/>
        </w:rPr>
        <w:t>14.46</w:t>
      </w:r>
      <w:r w:rsidRPr="003834CA" w:rsidR="006B6520">
        <w:rPr>
          <w:rFonts w:cstheme="minorBidi"/>
          <w:b w:val="0"/>
          <w:bCs w:val="0"/>
          <w:position w:val="0"/>
        </w:rPr>
        <w:t xml:space="preserve"> per hour </w:t>
      </w:r>
      <w:r w:rsidRPr="003834CA" w:rsidR="00BF448F">
        <w:rPr>
          <w:rFonts w:cstheme="minorBidi"/>
          <w:b w:val="0"/>
          <w:bCs w:val="0"/>
          <w:position w:val="0"/>
        </w:rPr>
        <w:t xml:space="preserve">to spend </w:t>
      </w:r>
      <w:r w:rsidRPr="003834CA" w:rsidR="006B6520">
        <w:rPr>
          <w:rFonts w:cstheme="minorBidi"/>
          <w:b w:val="0"/>
          <w:bCs w:val="0"/>
          <w:position w:val="0"/>
        </w:rPr>
        <w:t xml:space="preserve">8 hours </w:t>
      </w:r>
      <w:r w:rsidRPr="003834CA" w:rsidR="00881D02">
        <w:rPr>
          <w:rFonts w:cstheme="minorBidi"/>
          <w:b w:val="0"/>
          <w:bCs w:val="0"/>
          <w:position w:val="0"/>
        </w:rPr>
        <w:t xml:space="preserve">every </w:t>
      </w:r>
      <w:r w:rsidRPr="003834CA" w:rsidR="003A77B7">
        <w:rPr>
          <w:rFonts w:cstheme="minorBidi"/>
          <w:b w:val="0"/>
          <w:bCs w:val="0"/>
          <w:position w:val="0"/>
        </w:rPr>
        <w:t>year on</w:t>
      </w:r>
      <w:r w:rsidRPr="003834CA" w:rsidR="00881D02">
        <w:rPr>
          <w:rFonts w:cstheme="minorBidi"/>
          <w:b w:val="0"/>
          <w:bCs w:val="0"/>
          <w:position w:val="0"/>
        </w:rPr>
        <w:t xml:space="preserve"> </w:t>
      </w:r>
      <w:r w:rsidRPr="003834CA" w:rsidR="006B6520">
        <w:rPr>
          <w:rFonts w:cstheme="minorBidi"/>
          <w:b w:val="0"/>
          <w:bCs w:val="0"/>
          <w:position w:val="0"/>
        </w:rPr>
        <w:t xml:space="preserve">an ongoing basis </w:t>
      </w:r>
      <w:r w:rsidRPr="003834CA" w:rsidR="004A2825">
        <w:rPr>
          <w:rFonts w:cstheme="minorBidi"/>
          <w:b w:val="0"/>
          <w:bCs w:val="0"/>
          <w:position w:val="0"/>
        </w:rPr>
        <w:t xml:space="preserve">in order to comply with </w:t>
      </w:r>
      <w:r w:rsidRPr="003834CA" w:rsidR="00E9791A">
        <w:rPr>
          <w:rFonts w:cstheme="minorBidi"/>
          <w:b w:val="0"/>
          <w:bCs w:val="0"/>
          <w:position w:val="0"/>
        </w:rPr>
        <w:t xml:space="preserve">Section </w:t>
      </w:r>
      <w:r w:rsidRPr="003834CA" w:rsidR="004A2825">
        <w:rPr>
          <w:rFonts w:cstheme="minorBidi"/>
          <w:b w:val="0"/>
          <w:bCs w:val="0"/>
          <w:position w:val="0"/>
        </w:rPr>
        <w:t>482.21</w:t>
      </w:r>
      <w:r w:rsidRPr="003834CA" w:rsidR="00B9170D">
        <w:rPr>
          <w:rFonts w:cstheme="minorBidi"/>
          <w:b w:val="0"/>
          <w:bCs w:val="0"/>
          <w:position w:val="0"/>
        </w:rPr>
        <w:t>(b)(4).</w:t>
      </w:r>
      <w:r>
        <w:rPr>
          <w:rStyle w:val="FootnoteReference"/>
          <w:rFonts w:cstheme="minorBidi"/>
          <w:b w:val="0"/>
          <w:bCs w:val="0"/>
          <w:position w:val="0"/>
        </w:rPr>
        <w:footnoteReference w:id="12"/>
      </w:r>
      <w:r w:rsidRPr="003834CA" w:rsidR="00B9170D">
        <w:rPr>
          <w:rFonts w:cstheme="minorBidi"/>
          <w:b w:val="0"/>
          <w:bCs w:val="0"/>
          <w:position w:val="0"/>
        </w:rPr>
        <w:t xml:space="preserve"> </w:t>
      </w:r>
      <w:r w:rsidRPr="003834CA" w:rsidR="006B6520">
        <w:rPr>
          <w:rFonts w:cstheme="minorBidi"/>
          <w:b w:val="0"/>
          <w:bCs w:val="0"/>
          <w:position w:val="0"/>
        </w:rPr>
        <w:t>Since the requirements do not go into effect until year 2, we estimate no burden for year 1. For year 2 and beyond</w:t>
      </w:r>
      <w:r w:rsidR="001E1936">
        <w:rPr>
          <w:rFonts w:cstheme="minorBidi"/>
          <w:b w:val="0"/>
          <w:bCs w:val="0"/>
          <w:position w:val="0"/>
        </w:rPr>
        <w:t xml:space="preserve"> (IC-5)</w:t>
      </w:r>
      <w:r w:rsidRPr="003834CA" w:rsidR="006B6520">
        <w:rPr>
          <w:rFonts w:cstheme="minorBidi"/>
          <w:b w:val="0"/>
          <w:bCs w:val="0"/>
          <w:position w:val="0"/>
        </w:rPr>
        <w:t>, we include a 0.44 percent annual increase in the loaded wage rate.</w:t>
      </w:r>
    </w:p>
    <w:p w:rsidR="00F11BB8" w:rsidP="00C54011" w14:paraId="1113FDF3"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690578" w:rsidRPr="003834CA" w:rsidP="00F11BB8" w14:paraId="772F3BEB" w14:textId="3C8F90ED">
      <w:pPr>
        <w:pStyle w:val="Heading5"/>
        <w:spacing w:before="0"/>
        <w:ind w:right="43"/>
      </w:pPr>
      <w:r w:rsidRPr="003834CA">
        <w:t xml:space="preserve">Table </w:t>
      </w:r>
      <w:r w:rsidR="00DA064C">
        <w:t>7</w:t>
      </w:r>
      <w:r w:rsidRPr="003834CA">
        <w:t xml:space="preserve">: IC- </w:t>
      </w:r>
      <w:r w:rsidR="00DA064C">
        <w:t>5</w:t>
      </w:r>
      <w:r w:rsidRPr="003834CA">
        <w:t xml:space="preserve"> </w:t>
      </w:r>
      <w:r w:rsidRPr="003834CA" w:rsidR="00C85322">
        <w:t>-</w:t>
      </w:r>
      <w:r w:rsidRPr="003834CA">
        <w:t xml:space="preserve"> CoP: </w:t>
      </w:r>
      <w:bookmarkStart w:id="12" w:name="_Hlk172868327"/>
      <w:r w:rsidRPr="003834CA" w:rsidR="00576BA1">
        <w:t xml:space="preserve">Ongoing </w:t>
      </w:r>
      <w:r w:rsidRPr="003834CA">
        <w:t>Data Analysis for OB services - 482.21(b)(4)</w:t>
      </w:r>
    </w:p>
    <w:tbl>
      <w:tblPr>
        <w:tblW w:w="6318" w:type="dxa"/>
        <w:tblInd w:w="607" w:type="dxa"/>
        <w:tblLayout w:type="fixed"/>
        <w:tblLook w:val="04A0"/>
      </w:tblPr>
      <w:tblGrid>
        <w:gridCol w:w="3132"/>
        <w:gridCol w:w="941"/>
        <w:gridCol w:w="1023"/>
        <w:gridCol w:w="1222"/>
      </w:tblGrid>
      <w:tr w14:paraId="3D9BE162" w14:textId="77777777" w:rsidTr="00C35C67">
        <w:tblPrEx>
          <w:tblW w:w="6318" w:type="dxa"/>
          <w:tblInd w:w="607" w:type="dxa"/>
          <w:tblLayout w:type="fixed"/>
          <w:tblLook w:val="04A0"/>
        </w:tblPrEx>
        <w:trPr>
          <w:trHeight w:val="317"/>
        </w:trPr>
        <w:tc>
          <w:tcPr>
            <w:tcW w:w="3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2"/>
          <w:p w:rsidR="00984A19" w:rsidRPr="00984A19" w:rsidP="00C35C67" w14:paraId="48E7BE8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 xml:space="preserve">Task </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4A19" w:rsidRPr="00984A19" w:rsidP="00C35C67" w14:paraId="7D841095" w14:textId="6989470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Hourly</w:t>
            </w:r>
            <w:r w:rsidRPr="004B01D9" w:rsidR="00431EFC">
              <w:rPr>
                <w:b/>
                <w:bCs/>
                <w:color w:val="000000"/>
                <w:position w:val="0"/>
                <w:sz w:val="20"/>
                <w:szCs w:val="20"/>
              </w:rPr>
              <w:t xml:space="preserve"> Mean</w:t>
            </w:r>
            <w:r w:rsidRPr="00984A19">
              <w:rPr>
                <w:b/>
                <w:bCs/>
                <w:color w:val="000000"/>
                <w:position w:val="0"/>
                <w:sz w:val="20"/>
                <w:szCs w:val="20"/>
              </w:rPr>
              <w:t xml:space="preserve"> Wage</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1EFC" w:rsidRPr="004B01D9" w:rsidP="00C35C67" w14:paraId="58F7252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Hours/</w:t>
            </w:r>
          </w:p>
          <w:p w:rsidR="00984A19" w:rsidRPr="00984A19" w:rsidP="00C35C67" w14:paraId="4E7D2D66" w14:textId="5277CCC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Task</w:t>
            </w:r>
          </w:p>
        </w:tc>
        <w:tc>
          <w:tcPr>
            <w:tcW w:w="12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31EFC" w:rsidRPr="004B01D9" w:rsidP="00C35C67" w14:paraId="3242216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Cost/</w:t>
            </w:r>
          </w:p>
          <w:p w:rsidR="00984A19" w:rsidRPr="00984A19" w:rsidP="00C35C67" w14:paraId="334372E7" w14:textId="1C598B4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Task</w:t>
            </w:r>
          </w:p>
        </w:tc>
      </w:tr>
      <w:tr w14:paraId="2A531F3A" w14:textId="77777777" w:rsidTr="00C35C67">
        <w:tblPrEx>
          <w:tblW w:w="6318" w:type="dxa"/>
          <w:tblInd w:w="607" w:type="dxa"/>
          <w:tblLayout w:type="fixed"/>
          <w:tblLook w:val="04A0"/>
        </w:tblPrEx>
        <w:trPr>
          <w:trHeight w:val="317"/>
        </w:trPr>
        <w:tc>
          <w:tcPr>
            <w:tcW w:w="3132" w:type="dxa"/>
            <w:tcBorders>
              <w:top w:val="nil"/>
              <w:left w:val="single" w:sz="4" w:space="0" w:color="auto"/>
              <w:bottom w:val="single" w:sz="4" w:space="0" w:color="auto"/>
              <w:right w:val="single" w:sz="4" w:space="0" w:color="auto"/>
            </w:tcBorders>
            <w:vAlign w:val="center"/>
            <w:hideMark/>
          </w:tcPr>
          <w:p w:rsidR="00984A19" w:rsidRPr="00DA064C" w:rsidP="00C35C67" w14:paraId="202241CC" w14:textId="6F6A19F8">
            <w:pPr>
              <w:suppressAutoHyphens w:val="0"/>
              <w:spacing w:line="240" w:lineRule="auto"/>
              <w:ind w:left="0" w:firstLine="0" w:leftChars="0" w:firstLineChars="0"/>
              <w:textDirection w:val="lrTb"/>
              <w:textAlignment w:val="auto"/>
              <w:outlineLvl w:val="9"/>
              <w:rPr>
                <w:color w:val="000000"/>
                <w:position w:val="0"/>
                <w:sz w:val="20"/>
                <w:szCs w:val="20"/>
                <w:u w:val="single"/>
              </w:rPr>
            </w:pPr>
            <w:r w:rsidRPr="00DA064C">
              <w:rPr>
                <w:color w:val="000000"/>
                <w:position w:val="0"/>
                <w:sz w:val="20"/>
                <w:szCs w:val="20"/>
                <w:u w:val="single"/>
              </w:rPr>
              <w:t xml:space="preserve">Per </w:t>
            </w:r>
            <w:r w:rsidRPr="00DA064C" w:rsidR="00645F1B">
              <w:rPr>
                <w:color w:val="000000"/>
                <w:position w:val="0"/>
                <w:sz w:val="20"/>
                <w:szCs w:val="20"/>
                <w:u w:val="single"/>
              </w:rPr>
              <w:t>Facility</w:t>
            </w:r>
            <w:r w:rsidRPr="00DA064C">
              <w:rPr>
                <w:color w:val="000000"/>
                <w:position w:val="0"/>
                <w:sz w:val="20"/>
                <w:szCs w:val="20"/>
                <w:u w:val="single"/>
              </w:rPr>
              <w:t>/Year</w:t>
            </w:r>
          </w:p>
        </w:tc>
        <w:tc>
          <w:tcPr>
            <w:tcW w:w="941" w:type="dxa"/>
            <w:tcBorders>
              <w:top w:val="nil"/>
              <w:left w:val="nil"/>
              <w:bottom w:val="single" w:sz="4" w:space="0" w:color="auto"/>
              <w:right w:val="single" w:sz="4" w:space="0" w:color="auto"/>
            </w:tcBorders>
            <w:vAlign w:val="center"/>
            <w:hideMark/>
          </w:tcPr>
          <w:p w:rsidR="00984A19" w:rsidRPr="00DA064C" w:rsidP="00C35C67" w14:paraId="5D42F6B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 </w:t>
            </w:r>
          </w:p>
        </w:tc>
        <w:tc>
          <w:tcPr>
            <w:tcW w:w="1023" w:type="dxa"/>
            <w:tcBorders>
              <w:top w:val="nil"/>
              <w:left w:val="nil"/>
              <w:bottom w:val="single" w:sz="4" w:space="0" w:color="auto"/>
              <w:right w:val="single" w:sz="4" w:space="0" w:color="auto"/>
            </w:tcBorders>
            <w:vAlign w:val="center"/>
            <w:hideMark/>
          </w:tcPr>
          <w:p w:rsidR="00984A19" w:rsidRPr="00DA064C" w:rsidP="00C35C67" w14:paraId="6D00A35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 </w:t>
            </w:r>
          </w:p>
        </w:tc>
        <w:tc>
          <w:tcPr>
            <w:tcW w:w="1222" w:type="dxa"/>
            <w:tcBorders>
              <w:top w:val="nil"/>
              <w:left w:val="nil"/>
              <w:bottom w:val="single" w:sz="4" w:space="0" w:color="auto"/>
              <w:right w:val="single" w:sz="4" w:space="0" w:color="auto"/>
            </w:tcBorders>
            <w:vAlign w:val="center"/>
            <w:hideMark/>
          </w:tcPr>
          <w:p w:rsidR="00984A19" w:rsidRPr="00DA064C" w:rsidP="00C35C67" w14:paraId="4C88773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 </w:t>
            </w:r>
          </w:p>
        </w:tc>
      </w:tr>
      <w:tr w14:paraId="1ED9D231" w14:textId="77777777" w:rsidTr="00C35C67">
        <w:tblPrEx>
          <w:tblW w:w="6318" w:type="dxa"/>
          <w:tblInd w:w="607" w:type="dxa"/>
          <w:tblLayout w:type="fixed"/>
          <w:tblLook w:val="04A0"/>
        </w:tblPrEx>
        <w:trPr>
          <w:trHeight w:val="317"/>
        </w:trPr>
        <w:tc>
          <w:tcPr>
            <w:tcW w:w="3132" w:type="dxa"/>
            <w:tcBorders>
              <w:top w:val="nil"/>
              <w:left w:val="single" w:sz="4" w:space="0" w:color="auto"/>
              <w:bottom w:val="single" w:sz="4" w:space="0" w:color="auto"/>
              <w:right w:val="single" w:sz="4" w:space="0" w:color="auto"/>
            </w:tcBorders>
            <w:vAlign w:val="center"/>
            <w:hideMark/>
          </w:tcPr>
          <w:p w:rsidR="00984A19" w:rsidRPr="00DA064C" w:rsidP="00C35C67" w14:paraId="51E1B329" w14:textId="2572EBAE">
            <w:pPr>
              <w:suppressAutoHyphens w:val="0"/>
              <w:spacing w:line="240" w:lineRule="auto"/>
              <w:ind w:left="0" w:firstLine="0" w:leftChars="0" w:firstLineChars="0"/>
              <w:textDirection w:val="lrTb"/>
              <w:textAlignment w:val="auto"/>
              <w:outlineLvl w:val="9"/>
              <w:rPr>
                <w:color w:val="000000"/>
                <w:position w:val="0"/>
                <w:sz w:val="20"/>
                <w:szCs w:val="20"/>
              </w:rPr>
            </w:pPr>
            <w:r w:rsidRPr="00DA064C">
              <w:rPr>
                <w:color w:val="000000"/>
                <w:position w:val="0"/>
                <w:sz w:val="20"/>
                <w:szCs w:val="20"/>
              </w:rPr>
              <w:t>Data Scientist</w:t>
            </w:r>
            <w:r w:rsidRPr="00DA064C" w:rsidR="005506D6">
              <w:rPr>
                <w:color w:val="000000"/>
                <w:position w:val="0"/>
                <w:sz w:val="20"/>
                <w:szCs w:val="20"/>
              </w:rPr>
              <w:t xml:space="preserve"> (BLS Code: 15-2051)</w:t>
            </w:r>
          </w:p>
        </w:tc>
        <w:tc>
          <w:tcPr>
            <w:tcW w:w="941" w:type="dxa"/>
            <w:tcBorders>
              <w:top w:val="nil"/>
              <w:left w:val="nil"/>
              <w:bottom w:val="single" w:sz="4" w:space="0" w:color="auto"/>
              <w:right w:val="single" w:sz="4" w:space="0" w:color="auto"/>
            </w:tcBorders>
            <w:vAlign w:val="center"/>
            <w:hideMark/>
          </w:tcPr>
          <w:p w:rsidR="00984A19" w:rsidRPr="00DA064C" w:rsidP="00C35C67" w14:paraId="5AA3037C" w14:textId="343C306B">
            <w:pPr>
              <w:suppressAutoHyphens w:val="0"/>
              <w:spacing w:line="240" w:lineRule="auto"/>
              <w:ind w:left="0" w:firstLine="0" w:leftChars="0" w:firstLineChars="0"/>
              <w:jc w:val="center"/>
              <w:textDirection w:val="lrTb"/>
              <w:textAlignment w:val="auto"/>
              <w:outlineLvl w:val="9"/>
              <w:rPr>
                <w:position w:val="0"/>
                <w:sz w:val="20"/>
                <w:szCs w:val="20"/>
              </w:rPr>
            </w:pPr>
            <w:r w:rsidRPr="00DA064C">
              <w:rPr>
                <w:sz w:val="20"/>
                <w:szCs w:val="20"/>
              </w:rPr>
              <w:t>$114.46</w:t>
            </w:r>
          </w:p>
        </w:tc>
        <w:tc>
          <w:tcPr>
            <w:tcW w:w="1023" w:type="dxa"/>
            <w:tcBorders>
              <w:top w:val="nil"/>
              <w:left w:val="nil"/>
              <w:bottom w:val="single" w:sz="4" w:space="0" w:color="auto"/>
              <w:right w:val="single" w:sz="4" w:space="0" w:color="auto"/>
            </w:tcBorders>
            <w:vAlign w:val="center"/>
            <w:hideMark/>
          </w:tcPr>
          <w:p w:rsidR="00984A19" w:rsidRPr="00DA064C" w:rsidP="00C35C67" w14:paraId="3AC992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8.0</w:t>
            </w:r>
          </w:p>
        </w:tc>
        <w:tc>
          <w:tcPr>
            <w:tcW w:w="1222" w:type="dxa"/>
            <w:tcBorders>
              <w:top w:val="nil"/>
              <w:left w:val="nil"/>
              <w:bottom w:val="single" w:sz="4" w:space="0" w:color="auto"/>
              <w:right w:val="single" w:sz="4" w:space="0" w:color="auto"/>
            </w:tcBorders>
            <w:noWrap/>
            <w:vAlign w:val="center"/>
            <w:hideMark/>
          </w:tcPr>
          <w:p w:rsidR="00984A19" w:rsidRPr="00DA064C" w:rsidP="00C35C67" w14:paraId="621370C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$916</w:t>
            </w:r>
          </w:p>
        </w:tc>
      </w:tr>
      <w:tr w14:paraId="62E111B9" w14:textId="77777777" w:rsidTr="00C35C67">
        <w:tblPrEx>
          <w:tblW w:w="6318" w:type="dxa"/>
          <w:tblInd w:w="607" w:type="dxa"/>
          <w:tblLayout w:type="fixed"/>
          <w:tblLook w:val="04A0"/>
        </w:tblPrEx>
        <w:trPr>
          <w:trHeight w:val="317"/>
        </w:trPr>
        <w:tc>
          <w:tcPr>
            <w:tcW w:w="3132" w:type="dxa"/>
            <w:tcBorders>
              <w:top w:val="nil"/>
              <w:left w:val="single" w:sz="4" w:space="0" w:color="auto"/>
              <w:bottom w:val="single" w:sz="4" w:space="0" w:color="auto"/>
              <w:right w:val="single" w:sz="4" w:space="0" w:color="auto"/>
            </w:tcBorders>
            <w:vAlign w:val="center"/>
            <w:hideMark/>
          </w:tcPr>
          <w:p w:rsidR="00984A19" w:rsidRPr="00DA064C" w:rsidP="00C35C67" w14:paraId="2561641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A064C">
              <w:rPr>
                <w:color w:val="000000"/>
                <w:position w:val="0"/>
                <w:sz w:val="20"/>
                <w:szCs w:val="20"/>
              </w:rPr>
              <w:t># Facilities Impacted</w:t>
            </w:r>
          </w:p>
        </w:tc>
        <w:tc>
          <w:tcPr>
            <w:tcW w:w="941" w:type="dxa"/>
            <w:tcBorders>
              <w:top w:val="nil"/>
              <w:left w:val="nil"/>
              <w:bottom w:val="single" w:sz="4" w:space="0" w:color="auto"/>
              <w:right w:val="single" w:sz="4" w:space="0" w:color="auto"/>
            </w:tcBorders>
            <w:vAlign w:val="center"/>
            <w:hideMark/>
          </w:tcPr>
          <w:p w:rsidR="00984A19" w:rsidRPr="00DA064C" w:rsidP="00C35C67" w14:paraId="244A7CDC" w14:textId="232702EF">
            <w:pPr>
              <w:suppressAutoHyphens w:val="0"/>
              <w:spacing w:line="240" w:lineRule="auto"/>
              <w:ind w:left="0" w:firstLine="0" w:leftChars="0" w:firstLineChars="0"/>
              <w:jc w:val="center"/>
              <w:textDirection w:val="lrTb"/>
              <w:textAlignment w:val="auto"/>
              <w:outlineLvl w:val="9"/>
              <w:rPr>
                <w:color w:val="FF0000"/>
                <w:position w:val="0"/>
                <w:sz w:val="20"/>
                <w:szCs w:val="20"/>
              </w:rPr>
            </w:pPr>
            <w:r w:rsidRPr="00DA064C">
              <w:rPr>
                <w:position w:val="0"/>
                <w:sz w:val="20"/>
                <w:szCs w:val="20"/>
              </w:rPr>
              <w:t>4,</w:t>
            </w:r>
            <w:r w:rsidRPr="00DA064C" w:rsidR="00673A26">
              <w:rPr>
                <w:position w:val="0"/>
                <w:sz w:val="20"/>
                <w:szCs w:val="20"/>
              </w:rPr>
              <w:t>415</w:t>
            </w:r>
          </w:p>
        </w:tc>
        <w:tc>
          <w:tcPr>
            <w:tcW w:w="1023" w:type="dxa"/>
            <w:tcBorders>
              <w:top w:val="nil"/>
              <w:left w:val="nil"/>
              <w:bottom w:val="single" w:sz="4" w:space="0" w:color="auto"/>
              <w:right w:val="single" w:sz="4" w:space="0" w:color="auto"/>
            </w:tcBorders>
            <w:vAlign w:val="center"/>
            <w:hideMark/>
          </w:tcPr>
          <w:p w:rsidR="00984A19" w:rsidRPr="00DA064C" w:rsidP="00C35C67" w14:paraId="58A4D2F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 </w:t>
            </w:r>
          </w:p>
        </w:tc>
        <w:tc>
          <w:tcPr>
            <w:tcW w:w="1222" w:type="dxa"/>
            <w:tcBorders>
              <w:top w:val="nil"/>
              <w:left w:val="nil"/>
              <w:bottom w:val="single" w:sz="4" w:space="0" w:color="auto"/>
              <w:right w:val="single" w:sz="4" w:space="0" w:color="auto"/>
            </w:tcBorders>
            <w:vAlign w:val="center"/>
            <w:hideMark/>
          </w:tcPr>
          <w:p w:rsidR="00984A19" w:rsidRPr="00DA064C" w:rsidP="00C35C67" w14:paraId="463E662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A064C">
              <w:rPr>
                <w:color w:val="000000"/>
                <w:position w:val="0"/>
                <w:sz w:val="20"/>
                <w:szCs w:val="20"/>
              </w:rPr>
              <w:t> </w:t>
            </w:r>
          </w:p>
        </w:tc>
      </w:tr>
      <w:tr w14:paraId="77E72061" w14:textId="77777777" w:rsidTr="00C35C67">
        <w:tblPrEx>
          <w:tblW w:w="6318" w:type="dxa"/>
          <w:tblInd w:w="607" w:type="dxa"/>
          <w:tblLayout w:type="fixed"/>
          <w:tblLook w:val="04A0"/>
        </w:tblPrEx>
        <w:trPr>
          <w:trHeight w:val="317"/>
        </w:trPr>
        <w:tc>
          <w:tcPr>
            <w:tcW w:w="4073" w:type="dxa"/>
            <w:gridSpan w:val="2"/>
            <w:tcBorders>
              <w:top w:val="nil"/>
              <w:left w:val="single" w:sz="4" w:space="0" w:color="auto"/>
              <w:bottom w:val="single" w:sz="4" w:space="0" w:color="auto"/>
              <w:right w:val="single" w:sz="4" w:space="0" w:color="auto"/>
            </w:tcBorders>
            <w:vAlign w:val="center"/>
          </w:tcPr>
          <w:p w:rsidR="007A5A7D" w:rsidRPr="00893D52" w:rsidP="00893D52" w14:paraId="41E1A9DA" w14:textId="17A4DA4B">
            <w:pPr>
              <w:suppressAutoHyphens w:val="0"/>
              <w:spacing w:line="240" w:lineRule="auto"/>
              <w:ind w:left="0" w:firstLine="0" w:leftChars="0" w:firstLineChars="0"/>
              <w:textDirection w:val="lrTb"/>
              <w:textAlignment w:val="auto"/>
              <w:outlineLvl w:val="9"/>
              <w:rPr>
                <w:b/>
                <w:bCs/>
                <w:color w:val="000000"/>
                <w:position w:val="0"/>
                <w:sz w:val="20"/>
                <w:szCs w:val="20"/>
              </w:rPr>
            </w:pPr>
            <w:r w:rsidRPr="00DA064C">
              <w:rPr>
                <w:b/>
                <w:bCs/>
                <w:color w:val="000000"/>
                <w:position w:val="0"/>
                <w:sz w:val="20"/>
                <w:szCs w:val="20"/>
              </w:rPr>
              <w:t>Year 1 Burden Hours/Costs</w:t>
            </w:r>
          </w:p>
        </w:tc>
        <w:tc>
          <w:tcPr>
            <w:tcW w:w="1023" w:type="dxa"/>
            <w:tcBorders>
              <w:top w:val="nil"/>
              <w:left w:val="nil"/>
              <w:bottom w:val="single" w:sz="4" w:space="0" w:color="auto"/>
              <w:right w:val="single" w:sz="4" w:space="0" w:color="auto"/>
            </w:tcBorders>
            <w:noWrap/>
            <w:vAlign w:val="center"/>
          </w:tcPr>
          <w:p w:rsidR="007A5A7D" w:rsidRPr="00DA064C" w:rsidP="00C35C67" w14:paraId="093DD73B" w14:textId="41DDDB6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color w:val="000000"/>
                <w:position w:val="0"/>
                <w:sz w:val="20"/>
                <w:szCs w:val="20"/>
              </w:rPr>
              <w:t>0</w:t>
            </w:r>
          </w:p>
        </w:tc>
        <w:tc>
          <w:tcPr>
            <w:tcW w:w="1222" w:type="dxa"/>
            <w:tcBorders>
              <w:top w:val="nil"/>
              <w:left w:val="nil"/>
              <w:bottom w:val="single" w:sz="4" w:space="0" w:color="auto"/>
              <w:right w:val="single" w:sz="4" w:space="0" w:color="auto"/>
            </w:tcBorders>
            <w:vAlign w:val="center"/>
          </w:tcPr>
          <w:p w:rsidR="007A5A7D" w:rsidRPr="00DA064C" w:rsidP="00C35C67" w14:paraId="2476AD67" w14:textId="75DA34E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color w:val="000000"/>
                <w:position w:val="0"/>
                <w:sz w:val="20"/>
                <w:szCs w:val="20"/>
              </w:rPr>
              <w:t>$0</w:t>
            </w:r>
          </w:p>
        </w:tc>
      </w:tr>
      <w:tr w14:paraId="24EBF90E" w14:textId="77777777" w:rsidTr="00C35C67">
        <w:tblPrEx>
          <w:tblW w:w="6318" w:type="dxa"/>
          <w:tblInd w:w="607" w:type="dxa"/>
          <w:tblLayout w:type="fixed"/>
          <w:tblLook w:val="04A0"/>
        </w:tblPrEx>
        <w:trPr>
          <w:trHeight w:val="317"/>
        </w:trPr>
        <w:tc>
          <w:tcPr>
            <w:tcW w:w="4073" w:type="dxa"/>
            <w:gridSpan w:val="2"/>
            <w:tcBorders>
              <w:top w:val="nil"/>
              <w:left w:val="single" w:sz="4" w:space="0" w:color="auto"/>
              <w:bottom w:val="single" w:sz="4" w:space="0" w:color="auto"/>
              <w:right w:val="single" w:sz="4" w:space="0" w:color="auto"/>
            </w:tcBorders>
            <w:vAlign w:val="center"/>
          </w:tcPr>
          <w:p w:rsidR="007A5A7D" w:rsidRPr="00893D52" w:rsidP="00893D52" w14:paraId="088BC0DC" w14:textId="434CF45D">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 xml:space="preserve">IC-5: </w:t>
            </w:r>
            <w:r w:rsidRPr="00DA064C" w:rsidR="006B6520">
              <w:rPr>
                <w:b/>
                <w:bCs/>
                <w:color w:val="000000"/>
                <w:position w:val="0"/>
                <w:sz w:val="20"/>
                <w:szCs w:val="20"/>
              </w:rPr>
              <w:t>Ongoing Annual Burden Hours/Costs</w:t>
            </w:r>
          </w:p>
        </w:tc>
        <w:tc>
          <w:tcPr>
            <w:tcW w:w="1023" w:type="dxa"/>
            <w:tcBorders>
              <w:top w:val="nil"/>
              <w:left w:val="nil"/>
              <w:bottom w:val="single" w:sz="4" w:space="0" w:color="auto"/>
              <w:right w:val="single" w:sz="4" w:space="0" w:color="auto"/>
            </w:tcBorders>
            <w:noWrap/>
            <w:vAlign w:val="center"/>
          </w:tcPr>
          <w:p w:rsidR="007A5A7D" w:rsidRPr="00DA064C" w:rsidP="00C35C67" w14:paraId="74726B5B" w14:textId="0755525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color w:val="000000"/>
                <w:position w:val="0"/>
                <w:sz w:val="20"/>
                <w:szCs w:val="20"/>
              </w:rPr>
              <w:t>3</w:t>
            </w:r>
            <w:r w:rsidRPr="00DA064C" w:rsidR="00673A26">
              <w:rPr>
                <w:b/>
                <w:bCs/>
                <w:color w:val="000000"/>
                <w:position w:val="0"/>
                <w:sz w:val="20"/>
                <w:szCs w:val="20"/>
              </w:rPr>
              <w:t>5,320</w:t>
            </w:r>
          </w:p>
        </w:tc>
        <w:tc>
          <w:tcPr>
            <w:tcW w:w="1222" w:type="dxa"/>
            <w:tcBorders>
              <w:top w:val="nil"/>
              <w:left w:val="nil"/>
              <w:bottom w:val="single" w:sz="4" w:space="0" w:color="auto"/>
              <w:right w:val="single" w:sz="4" w:space="0" w:color="auto"/>
            </w:tcBorders>
            <w:vAlign w:val="center"/>
          </w:tcPr>
          <w:p w:rsidR="007A5A7D" w:rsidRPr="00DA064C" w:rsidP="00FB0697" w14:paraId="648D89CA" w14:textId="0CEC5652">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71D52">
              <w:rPr>
                <w:b/>
                <w:bCs/>
                <w:color w:val="000000"/>
                <w:position w:val="0"/>
                <w:sz w:val="20"/>
                <w:szCs w:val="20"/>
              </w:rPr>
              <w:t>$4,060,515</w:t>
            </w:r>
          </w:p>
        </w:tc>
      </w:tr>
      <w:tr w14:paraId="51DD903C" w14:textId="77777777" w:rsidTr="00527094">
        <w:tblPrEx>
          <w:tblW w:w="6318" w:type="dxa"/>
          <w:tblInd w:w="607" w:type="dxa"/>
          <w:tblLayout w:type="fixed"/>
          <w:tblLook w:val="04A0"/>
        </w:tblPrEx>
        <w:trPr>
          <w:trHeight w:val="317"/>
        </w:trPr>
        <w:tc>
          <w:tcPr>
            <w:tcW w:w="4073" w:type="dxa"/>
            <w:gridSpan w:val="2"/>
            <w:tcBorders>
              <w:top w:val="nil"/>
              <w:left w:val="single" w:sz="4" w:space="0" w:color="auto"/>
              <w:bottom w:val="single" w:sz="4" w:space="0" w:color="auto"/>
              <w:right w:val="single" w:sz="4" w:space="0" w:color="auto"/>
            </w:tcBorders>
            <w:vAlign w:val="center"/>
            <w:hideMark/>
          </w:tcPr>
          <w:p w:rsidR="002A0A22" w:rsidRPr="00893D52" w:rsidP="00893D52" w14:paraId="7B8DAAC2" w14:textId="6D3DDA00">
            <w:pPr>
              <w:suppressAutoHyphens w:val="0"/>
              <w:spacing w:line="240" w:lineRule="auto"/>
              <w:ind w:left="0" w:firstLine="0" w:leftChars="0" w:firstLineChars="0"/>
              <w:textDirection w:val="lrTb"/>
              <w:textAlignment w:val="auto"/>
              <w:outlineLvl w:val="9"/>
              <w:rPr>
                <w:b/>
                <w:bCs/>
                <w:color w:val="000000"/>
                <w:position w:val="0"/>
                <w:sz w:val="20"/>
                <w:szCs w:val="20"/>
              </w:rPr>
            </w:pPr>
            <w:r w:rsidRPr="00DA064C">
              <w:rPr>
                <w:b/>
                <w:bCs/>
                <w:color w:val="000000"/>
                <w:position w:val="0"/>
                <w:sz w:val="20"/>
                <w:szCs w:val="20"/>
              </w:rPr>
              <w:t xml:space="preserve">Annualized </w:t>
            </w:r>
            <w:r w:rsidRPr="00DA064C" w:rsidR="00C3236D">
              <w:rPr>
                <w:b/>
                <w:bCs/>
                <w:color w:val="000000"/>
                <w:position w:val="0"/>
                <w:sz w:val="20"/>
                <w:szCs w:val="20"/>
              </w:rPr>
              <w:t>Burden</w:t>
            </w:r>
            <w:r w:rsidRPr="00DA064C">
              <w:rPr>
                <w:b/>
                <w:bCs/>
                <w:color w:val="000000"/>
                <w:position w:val="0"/>
                <w:sz w:val="20"/>
                <w:szCs w:val="20"/>
              </w:rPr>
              <w:t xml:space="preserve"> Hours/Costs over 3 Years</w:t>
            </w:r>
            <w:r>
              <w:rPr>
                <w:rStyle w:val="FootnoteReference"/>
                <w:b/>
                <w:bCs/>
                <w:color w:val="000000"/>
                <w:position w:val="0"/>
                <w:sz w:val="20"/>
                <w:szCs w:val="20"/>
              </w:rPr>
              <w:footnoteReference w:id="13"/>
            </w:r>
            <w:r w:rsidRPr="00DA064C">
              <w:rPr>
                <w:b/>
                <w:bCs/>
                <w:color w:val="000000"/>
                <w:position w:val="0"/>
                <w:sz w:val="20"/>
                <w:szCs w:val="20"/>
              </w:rPr>
              <w:t xml:space="preserve"> </w:t>
            </w:r>
            <w:r w:rsidRPr="00893D52">
              <w:rPr>
                <w:b/>
                <w:bCs/>
                <w:color w:val="000000"/>
                <w:position w:val="0"/>
                <w:sz w:val="20"/>
                <w:szCs w:val="20"/>
              </w:rPr>
              <w:t> </w:t>
            </w:r>
          </w:p>
        </w:tc>
        <w:tc>
          <w:tcPr>
            <w:tcW w:w="1023" w:type="dxa"/>
            <w:tcBorders>
              <w:top w:val="nil"/>
              <w:left w:val="nil"/>
              <w:bottom w:val="single" w:sz="4" w:space="0" w:color="auto"/>
              <w:right w:val="single" w:sz="4" w:space="0" w:color="auto"/>
            </w:tcBorders>
            <w:noWrap/>
            <w:vAlign w:val="center"/>
            <w:hideMark/>
          </w:tcPr>
          <w:p w:rsidR="002A0A22" w:rsidRPr="00DA064C" w:rsidP="00C35C67" w14:paraId="04DCD415" w14:textId="20F4B59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A064C">
              <w:rPr>
                <w:b/>
                <w:bCs/>
                <w:color w:val="000000"/>
                <w:position w:val="0"/>
                <w:sz w:val="20"/>
                <w:szCs w:val="20"/>
              </w:rPr>
              <w:t>23,547</w:t>
            </w:r>
          </w:p>
        </w:tc>
        <w:tc>
          <w:tcPr>
            <w:tcW w:w="1222" w:type="dxa"/>
            <w:tcBorders>
              <w:top w:val="nil"/>
              <w:left w:val="nil"/>
              <w:bottom w:val="single" w:sz="4" w:space="0" w:color="auto"/>
              <w:right w:val="single" w:sz="4" w:space="0" w:color="auto"/>
            </w:tcBorders>
            <w:vAlign w:val="center"/>
          </w:tcPr>
          <w:p w:rsidR="002A0A22" w:rsidRPr="00DA064C" w:rsidP="00FB0697" w14:paraId="26C0E9FF" w14:textId="4EED9EA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$2,712,966</w:t>
            </w:r>
          </w:p>
        </w:tc>
      </w:tr>
    </w:tbl>
    <w:p w:rsidR="005B4763" w:rsidP="00C35C67" w14:paraId="3B9FFB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eastAsiaTheme="majorEastAsia"/>
          <w:b/>
          <w:bCs/>
          <w:snapToGrid w:val="0"/>
          <w:position w:val="0"/>
          <w:u w:val="single"/>
        </w:rPr>
      </w:pPr>
    </w:p>
    <w:p w:rsidR="009F353D" w:rsidP="00C35C67" w14:paraId="0654D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eastAsiaTheme="majorEastAsia"/>
          <w:b/>
          <w:bCs/>
          <w:snapToGrid w:val="0"/>
          <w:position w:val="0"/>
          <w:u w:val="single"/>
        </w:rPr>
      </w:pPr>
    </w:p>
    <w:p w:rsidR="001E1936" w:rsidRPr="00893D52" w:rsidP="00C35C67" w14:paraId="35D7FE25" w14:textId="45146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bCs/>
          <w:sz w:val="22"/>
          <w:szCs w:val="22"/>
          <w:u w:val="single"/>
        </w:rPr>
      </w:pPr>
      <w:r w:rsidRPr="00893D52">
        <w:rPr>
          <w:rFonts w:eastAsiaTheme="majorEastAsia"/>
          <w:b/>
          <w:bCs/>
          <w:snapToGrid w:val="0"/>
          <w:position w:val="0"/>
          <w:u w:val="single"/>
        </w:rPr>
        <w:t xml:space="preserve">IC-6: </w:t>
      </w:r>
      <w:r w:rsidRPr="00893D52" w:rsidR="00E04510">
        <w:rPr>
          <w:rFonts w:eastAsiaTheme="majorEastAsia"/>
          <w:b/>
          <w:bCs/>
          <w:snapToGrid w:val="0"/>
          <w:position w:val="0"/>
          <w:u w:val="single"/>
        </w:rPr>
        <w:t xml:space="preserve">Unified </w:t>
      </w:r>
      <w:r w:rsidRPr="00893D52">
        <w:rPr>
          <w:rFonts w:eastAsiaTheme="majorEastAsia"/>
          <w:b/>
          <w:bCs/>
          <w:snapToGrid w:val="0"/>
          <w:position w:val="0"/>
          <w:u w:val="single"/>
        </w:rPr>
        <w:t xml:space="preserve">QAPI Program for </w:t>
      </w:r>
      <w:r w:rsidRPr="00893D52" w:rsidR="00E04510">
        <w:rPr>
          <w:rFonts w:eastAsiaTheme="majorEastAsia"/>
          <w:b/>
          <w:bCs/>
          <w:snapToGrid w:val="0"/>
          <w:position w:val="0"/>
          <w:u w:val="single"/>
        </w:rPr>
        <w:t>m</w:t>
      </w:r>
      <w:r w:rsidRPr="00893D52">
        <w:rPr>
          <w:rFonts w:eastAsiaTheme="majorEastAsia"/>
          <w:b/>
          <w:bCs/>
          <w:snapToGrid w:val="0"/>
          <w:position w:val="0"/>
          <w:u w:val="single"/>
        </w:rPr>
        <w:t>ulti-hospital systems (§ 482.21(g))</w:t>
      </w:r>
    </w:p>
    <w:p w:rsidR="001E1936" w:rsidRPr="00893D52" w:rsidP="00893D52" w14:paraId="4FF72AB3" w14:textId="3192A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Cs/>
          <w:iCs/>
        </w:rPr>
      </w:pPr>
      <w:r>
        <w:t xml:space="preserve">Section 482.21(g) is an optional </w:t>
      </w:r>
      <w:r w:rsidRPr="00893D52">
        <w:t xml:space="preserve">CoP </w:t>
      </w:r>
      <w:r>
        <w:t xml:space="preserve">that </w:t>
      </w:r>
      <w:r w:rsidRPr="00893D52">
        <w:t>allows a multi-hospital system to create one unified and integrated QAPI program for all its participating hospitals rather than creating and maintaining separate QAPI programs for each hospital.</w:t>
      </w:r>
      <w:r>
        <w:rPr>
          <w:rStyle w:val="FootnoteReference"/>
        </w:rPr>
        <w:footnoteReference w:id="14"/>
      </w:r>
      <w:r w:rsidR="00E04510">
        <w:t xml:space="preserve"> </w:t>
      </w:r>
      <w:r w:rsidRPr="00893D52">
        <w:t xml:space="preserve">Although a unified QAPI program is an optional CoP, we assume all multi-hospital systems would consolidate existing QAPI programs into a single, unified QAPI because of the increased efficiencies, consistent policies and metrics, and reduced burden of implementing a unified QAPI. </w:t>
      </w:r>
    </w:p>
    <w:p w:rsidR="00D42290" w:rsidP="00D42290" w14:paraId="3011C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1E1936" w:rsidP="00893D52" w14:paraId="772895AF" w14:textId="67116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rsidRPr="00D21846">
        <w:t xml:space="preserve">We estimate below the </w:t>
      </w:r>
      <w:r w:rsidRPr="00E25A85">
        <w:rPr>
          <w:u w:val="single"/>
        </w:rPr>
        <w:t xml:space="preserve">one-time burden </w:t>
      </w:r>
      <w:r w:rsidRPr="00D21846">
        <w:t>of creating a new, unified QAPI program under this CoP.</w:t>
      </w:r>
      <w:r>
        <w:t xml:space="preserve"> Per Table 8 below, </w:t>
      </w:r>
      <w:r w:rsidRPr="00893D52">
        <w:t>we estimate a physician, the QAPI Director, the QAPI Coordinator, and a clerical staff member would each require 8 hours to develop a new unified QAPI program for each multi-hospital system.</w:t>
      </w:r>
      <w:r>
        <w:rPr>
          <w:rStyle w:val="FootnoteReference"/>
        </w:rPr>
        <w:footnoteReference w:id="15"/>
      </w:r>
      <w:r w:rsidRPr="00893D52">
        <w:t xml:space="preserve"> Because not every hospital in a multi-hospital system would be required to dedicate 4 staff members to this effort, we estimate on the high range that 50% of all hospitals that are part of a multi-hospital system (50% of 3,996 or 1,698) would have their staff assist with the development of a unified QAPI program for the other 50%.</w:t>
      </w:r>
      <w:r>
        <w:rPr>
          <w:rStyle w:val="FootnoteReference"/>
          <w:rFonts w:cstheme="minorBidi"/>
          <w:position w:val="0"/>
        </w:rPr>
        <w:footnoteReference w:id="16"/>
      </w:r>
      <w:r w:rsidR="00795E9E">
        <w:rPr>
          <w:rFonts w:cstheme="minorBidi"/>
          <w:b/>
          <w:bCs/>
          <w:position w:val="0"/>
        </w:rPr>
        <w:t xml:space="preserve"> </w:t>
      </w:r>
      <w:r w:rsidRPr="00893D52">
        <w:t>In reality, the actual number of staff involved, and hence the actual burden hours and cost, is likely to be much lower.</w:t>
      </w:r>
      <w:r w:rsidR="00A53787">
        <w:br/>
      </w:r>
    </w:p>
    <w:p w:rsidR="001E1936" w:rsidRPr="00893D52" w:rsidP="00F11BB8" w14:paraId="7BD5296B" w14:textId="7EDEB057">
      <w:pPr>
        <w:pStyle w:val="Heading5"/>
        <w:spacing w:before="0"/>
        <w:ind w:right="43"/>
      </w:pPr>
      <w:r w:rsidRPr="00597E7B">
        <w:t>Table 8: IC-6: CoP: Unified QAPI Program - 482.21(g)</w:t>
      </w:r>
    </w:p>
    <w:tbl>
      <w:tblPr>
        <w:tblW w:w="7056" w:type="dxa"/>
        <w:tblInd w:w="607" w:type="dxa"/>
        <w:tblLayout w:type="fixed"/>
        <w:tblLook w:val="04A0"/>
      </w:tblPr>
      <w:tblGrid>
        <w:gridCol w:w="3360"/>
        <w:gridCol w:w="1158"/>
        <w:gridCol w:w="1358"/>
        <w:gridCol w:w="1170"/>
        <w:gridCol w:w="10"/>
      </w:tblGrid>
      <w:tr w14:paraId="431B4BFA" w14:textId="77777777" w:rsidTr="00A6534D">
        <w:tblPrEx>
          <w:tblW w:w="7056" w:type="dxa"/>
          <w:tblInd w:w="607" w:type="dxa"/>
          <w:tblLayout w:type="fixed"/>
          <w:tblLook w:val="04A0"/>
        </w:tblPrEx>
        <w:trPr>
          <w:gridAfter w:val="1"/>
          <w:wAfter w:w="10" w:type="dxa"/>
          <w:trHeight w:val="317"/>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936" w:rsidRPr="00E04510" w:rsidP="00D21846" w14:paraId="3BA2DD9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Task</w:t>
            </w: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721BBD1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Hourly Wage</w:t>
            </w:r>
          </w:p>
        </w:tc>
        <w:tc>
          <w:tcPr>
            <w:tcW w:w="13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2D3260B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Hours/Task</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00B5376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Cost/Task</w:t>
            </w:r>
          </w:p>
        </w:tc>
      </w:tr>
      <w:tr w14:paraId="3D3484E6" w14:textId="77777777" w:rsidTr="00A6534D">
        <w:tblPrEx>
          <w:tblW w:w="7056" w:type="dxa"/>
          <w:tblInd w:w="607" w:type="dxa"/>
          <w:tblLayout w:type="fixed"/>
          <w:tblLook w:val="04A0"/>
        </w:tblPrEx>
        <w:trPr>
          <w:trHeight w:val="317"/>
        </w:trPr>
        <w:tc>
          <w:tcPr>
            <w:tcW w:w="7056" w:type="dxa"/>
            <w:gridSpan w:val="5"/>
            <w:tcBorders>
              <w:top w:val="single" w:sz="4" w:space="0" w:color="auto"/>
              <w:left w:val="single" w:sz="4" w:space="0" w:color="auto"/>
              <w:bottom w:val="single" w:sz="4" w:space="0" w:color="auto"/>
              <w:right w:val="single" w:sz="4" w:space="0" w:color="auto"/>
            </w:tcBorders>
            <w:vAlign w:val="center"/>
            <w:hideMark/>
          </w:tcPr>
          <w:p w:rsidR="001E1936" w:rsidRPr="00E04510" w:rsidP="00C35C67" w14:paraId="093E7C55" w14:textId="77777777">
            <w:pPr>
              <w:suppressAutoHyphens w:val="0"/>
              <w:spacing w:line="240" w:lineRule="auto"/>
              <w:ind w:left="0" w:firstLine="0" w:leftChars="0" w:firstLineChars="0"/>
              <w:textDirection w:val="lrTb"/>
              <w:textAlignment w:val="auto"/>
              <w:outlineLvl w:val="9"/>
              <w:rPr>
                <w:b/>
                <w:bCs/>
                <w:color w:val="000000"/>
                <w:position w:val="0"/>
                <w:sz w:val="20"/>
                <w:szCs w:val="20"/>
                <w:u w:val="single"/>
              </w:rPr>
            </w:pPr>
            <w:r w:rsidRPr="00E04510">
              <w:rPr>
                <w:b/>
                <w:bCs/>
                <w:color w:val="000000"/>
                <w:position w:val="0"/>
                <w:sz w:val="20"/>
                <w:szCs w:val="20"/>
              </w:rPr>
              <w:t>One-time development of unified QAPI program</w:t>
            </w:r>
          </w:p>
        </w:tc>
      </w:tr>
      <w:tr w14:paraId="70A9B495"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vAlign w:val="center"/>
            <w:hideMark/>
          </w:tcPr>
          <w:p w:rsidR="001E1936" w:rsidRPr="00E04510" w:rsidP="00D21846" w14:paraId="22DB31F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position w:val="0"/>
                <w:sz w:val="20"/>
                <w:szCs w:val="20"/>
              </w:rPr>
              <w:t>Physician</w:t>
            </w:r>
          </w:p>
        </w:tc>
        <w:tc>
          <w:tcPr>
            <w:tcW w:w="1158" w:type="dxa"/>
            <w:tcBorders>
              <w:top w:val="nil"/>
              <w:left w:val="nil"/>
              <w:bottom w:val="single" w:sz="4" w:space="0" w:color="auto"/>
              <w:right w:val="single" w:sz="4" w:space="0" w:color="auto"/>
            </w:tcBorders>
            <w:vAlign w:val="center"/>
            <w:hideMark/>
          </w:tcPr>
          <w:p w:rsidR="001E1936" w:rsidRPr="00E04510" w:rsidP="00C35C67" w14:paraId="4E1986D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$190</w:t>
            </w:r>
          </w:p>
        </w:tc>
        <w:tc>
          <w:tcPr>
            <w:tcW w:w="1358" w:type="dxa"/>
            <w:tcBorders>
              <w:top w:val="nil"/>
              <w:left w:val="nil"/>
              <w:bottom w:val="single" w:sz="4" w:space="0" w:color="auto"/>
              <w:right w:val="single" w:sz="4" w:space="0" w:color="auto"/>
            </w:tcBorders>
            <w:vAlign w:val="center"/>
            <w:hideMark/>
          </w:tcPr>
          <w:p w:rsidR="001E1936" w:rsidRPr="00E04510" w:rsidP="00C35C67" w14:paraId="4457787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8.0</w:t>
            </w:r>
          </w:p>
        </w:tc>
        <w:tc>
          <w:tcPr>
            <w:tcW w:w="1170" w:type="dxa"/>
            <w:tcBorders>
              <w:top w:val="nil"/>
              <w:left w:val="nil"/>
              <w:bottom w:val="single" w:sz="4" w:space="0" w:color="auto"/>
              <w:right w:val="single" w:sz="4" w:space="0" w:color="auto"/>
            </w:tcBorders>
            <w:noWrap/>
            <w:vAlign w:val="center"/>
            <w:hideMark/>
          </w:tcPr>
          <w:p w:rsidR="001E1936" w:rsidRPr="00E04510" w:rsidP="00C35C67" w14:paraId="6AB65A0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$1,520</w:t>
            </w:r>
          </w:p>
        </w:tc>
      </w:tr>
      <w:tr w14:paraId="2466A011"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vAlign w:val="center"/>
            <w:hideMark/>
          </w:tcPr>
          <w:p w:rsidR="001E1936" w:rsidRPr="00E04510" w:rsidP="00D21846" w14:paraId="3981AEB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position w:val="0"/>
                <w:sz w:val="20"/>
                <w:szCs w:val="20"/>
              </w:rPr>
              <w:t>QAPI Director</w:t>
            </w:r>
          </w:p>
        </w:tc>
        <w:tc>
          <w:tcPr>
            <w:tcW w:w="1158" w:type="dxa"/>
            <w:tcBorders>
              <w:top w:val="nil"/>
              <w:left w:val="nil"/>
              <w:bottom w:val="single" w:sz="4" w:space="0" w:color="auto"/>
              <w:right w:val="single" w:sz="4" w:space="0" w:color="auto"/>
            </w:tcBorders>
            <w:vAlign w:val="center"/>
            <w:hideMark/>
          </w:tcPr>
          <w:p w:rsidR="001E1936" w:rsidRPr="00E04510" w:rsidP="00C35C67" w14:paraId="3F19772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$124</w:t>
            </w:r>
          </w:p>
        </w:tc>
        <w:tc>
          <w:tcPr>
            <w:tcW w:w="1358" w:type="dxa"/>
            <w:tcBorders>
              <w:top w:val="nil"/>
              <w:left w:val="nil"/>
              <w:bottom w:val="single" w:sz="4" w:space="0" w:color="auto"/>
              <w:right w:val="single" w:sz="4" w:space="0" w:color="auto"/>
            </w:tcBorders>
            <w:vAlign w:val="center"/>
            <w:hideMark/>
          </w:tcPr>
          <w:p w:rsidR="001E1936" w:rsidRPr="00E04510" w:rsidP="00C35C67" w14:paraId="4EFDF67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8.0</w:t>
            </w:r>
          </w:p>
        </w:tc>
        <w:tc>
          <w:tcPr>
            <w:tcW w:w="1170" w:type="dxa"/>
            <w:tcBorders>
              <w:top w:val="nil"/>
              <w:left w:val="nil"/>
              <w:bottom w:val="single" w:sz="4" w:space="0" w:color="auto"/>
              <w:right w:val="single" w:sz="4" w:space="0" w:color="auto"/>
            </w:tcBorders>
            <w:noWrap/>
            <w:vAlign w:val="center"/>
            <w:hideMark/>
          </w:tcPr>
          <w:p w:rsidR="001E1936" w:rsidRPr="00E04510" w:rsidP="00C35C67" w14:paraId="7FE58D3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$992</w:t>
            </w:r>
          </w:p>
        </w:tc>
      </w:tr>
      <w:tr w14:paraId="0AC85700"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vAlign w:val="center"/>
            <w:hideMark/>
          </w:tcPr>
          <w:p w:rsidR="001E1936" w:rsidRPr="00E04510" w:rsidP="00D21846" w14:paraId="10176B0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position w:val="0"/>
                <w:sz w:val="20"/>
                <w:szCs w:val="20"/>
              </w:rPr>
              <w:t xml:space="preserve">QAPI Coordinator </w:t>
            </w:r>
          </w:p>
        </w:tc>
        <w:tc>
          <w:tcPr>
            <w:tcW w:w="1158" w:type="dxa"/>
            <w:tcBorders>
              <w:top w:val="nil"/>
              <w:left w:val="nil"/>
              <w:bottom w:val="single" w:sz="4" w:space="0" w:color="auto"/>
              <w:right w:val="single" w:sz="4" w:space="0" w:color="auto"/>
            </w:tcBorders>
            <w:vAlign w:val="center"/>
            <w:hideMark/>
          </w:tcPr>
          <w:p w:rsidR="001E1936" w:rsidRPr="00E04510" w:rsidP="00C35C67" w14:paraId="6D7247A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$37</w:t>
            </w:r>
          </w:p>
        </w:tc>
        <w:tc>
          <w:tcPr>
            <w:tcW w:w="1358" w:type="dxa"/>
            <w:tcBorders>
              <w:top w:val="nil"/>
              <w:left w:val="nil"/>
              <w:bottom w:val="single" w:sz="4" w:space="0" w:color="auto"/>
              <w:right w:val="single" w:sz="4" w:space="0" w:color="auto"/>
            </w:tcBorders>
            <w:vAlign w:val="center"/>
            <w:hideMark/>
          </w:tcPr>
          <w:p w:rsidR="001E1936" w:rsidRPr="00E04510" w:rsidP="00C35C67" w14:paraId="5434D16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8.0</w:t>
            </w:r>
          </w:p>
        </w:tc>
        <w:tc>
          <w:tcPr>
            <w:tcW w:w="1170" w:type="dxa"/>
            <w:tcBorders>
              <w:top w:val="nil"/>
              <w:left w:val="nil"/>
              <w:bottom w:val="single" w:sz="4" w:space="0" w:color="auto"/>
              <w:right w:val="single" w:sz="4" w:space="0" w:color="auto"/>
            </w:tcBorders>
            <w:noWrap/>
            <w:vAlign w:val="center"/>
            <w:hideMark/>
          </w:tcPr>
          <w:p w:rsidR="001E1936" w:rsidRPr="00E04510" w:rsidP="00C35C67" w14:paraId="095130C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$296</w:t>
            </w:r>
          </w:p>
        </w:tc>
      </w:tr>
      <w:tr w14:paraId="385659A3"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vAlign w:val="center"/>
            <w:hideMark/>
          </w:tcPr>
          <w:p w:rsidR="001E1936" w:rsidRPr="00E04510" w:rsidP="00D21846" w14:paraId="42BE4A4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position w:val="0"/>
                <w:sz w:val="20"/>
                <w:szCs w:val="20"/>
              </w:rPr>
              <w:t>Clerical</w:t>
            </w:r>
          </w:p>
        </w:tc>
        <w:tc>
          <w:tcPr>
            <w:tcW w:w="1158" w:type="dxa"/>
            <w:tcBorders>
              <w:top w:val="nil"/>
              <w:left w:val="nil"/>
              <w:bottom w:val="single" w:sz="4" w:space="0" w:color="auto"/>
              <w:right w:val="single" w:sz="4" w:space="0" w:color="auto"/>
            </w:tcBorders>
            <w:vAlign w:val="center"/>
            <w:hideMark/>
          </w:tcPr>
          <w:p w:rsidR="001E1936" w:rsidRPr="00E04510" w:rsidP="00C35C67" w14:paraId="1934773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$38</w:t>
            </w:r>
          </w:p>
        </w:tc>
        <w:tc>
          <w:tcPr>
            <w:tcW w:w="1358" w:type="dxa"/>
            <w:tcBorders>
              <w:top w:val="nil"/>
              <w:left w:val="nil"/>
              <w:bottom w:val="single" w:sz="4" w:space="0" w:color="auto"/>
              <w:right w:val="single" w:sz="4" w:space="0" w:color="auto"/>
            </w:tcBorders>
            <w:vAlign w:val="center"/>
            <w:hideMark/>
          </w:tcPr>
          <w:p w:rsidR="001E1936" w:rsidRPr="00E04510" w:rsidP="00C35C67" w14:paraId="0CCF12C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8.0</w:t>
            </w:r>
          </w:p>
        </w:tc>
        <w:tc>
          <w:tcPr>
            <w:tcW w:w="1170" w:type="dxa"/>
            <w:tcBorders>
              <w:top w:val="nil"/>
              <w:left w:val="nil"/>
              <w:bottom w:val="single" w:sz="4" w:space="0" w:color="auto"/>
              <w:right w:val="single" w:sz="4" w:space="0" w:color="auto"/>
            </w:tcBorders>
            <w:noWrap/>
            <w:vAlign w:val="center"/>
            <w:hideMark/>
          </w:tcPr>
          <w:p w:rsidR="001E1936" w:rsidRPr="00E04510" w:rsidP="00C35C67" w14:paraId="7F1088A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$304</w:t>
            </w:r>
          </w:p>
        </w:tc>
      </w:tr>
      <w:tr w14:paraId="56ED32FE"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E1936" w:rsidRPr="00E04510" w:rsidP="00D42290" w14:paraId="63B9914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sz w:val="20"/>
                <w:szCs w:val="20"/>
              </w:rPr>
              <w:t>Total Task/Facility</w:t>
            </w:r>
          </w:p>
        </w:tc>
        <w:tc>
          <w:tcPr>
            <w:tcW w:w="1158" w:type="dxa"/>
            <w:tcBorders>
              <w:top w:val="nil"/>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6106A96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sz w:val="20"/>
                <w:szCs w:val="20"/>
              </w:rPr>
              <w:t> </w:t>
            </w:r>
          </w:p>
        </w:tc>
        <w:tc>
          <w:tcPr>
            <w:tcW w:w="1358" w:type="dxa"/>
            <w:tcBorders>
              <w:top w:val="nil"/>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579CD99C"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sz w:val="20"/>
                <w:szCs w:val="20"/>
              </w:rPr>
              <w:t>32.0</w:t>
            </w:r>
          </w:p>
        </w:tc>
        <w:tc>
          <w:tcPr>
            <w:tcW w:w="1170" w:type="dxa"/>
            <w:tcBorders>
              <w:top w:val="nil"/>
              <w:left w:val="nil"/>
              <w:bottom w:val="single" w:sz="4" w:space="0" w:color="auto"/>
              <w:right w:val="single" w:sz="4" w:space="0" w:color="auto"/>
            </w:tcBorders>
            <w:shd w:val="clear" w:color="auto" w:fill="F2F2F2" w:themeFill="background1" w:themeFillShade="F2"/>
            <w:vAlign w:val="center"/>
            <w:hideMark/>
          </w:tcPr>
          <w:p w:rsidR="001E1936" w:rsidRPr="00E04510" w:rsidP="00C35C67" w14:paraId="37551AA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sz w:val="20"/>
                <w:szCs w:val="20"/>
              </w:rPr>
              <w:t>$3,112</w:t>
            </w:r>
          </w:p>
        </w:tc>
      </w:tr>
      <w:tr w14:paraId="45DED30D" w14:textId="77777777" w:rsidTr="00A6534D">
        <w:tblPrEx>
          <w:tblW w:w="7056" w:type="dxa"/>
          <w:tblInd w:w="607" w:type="dxa"/>
          <w:tblLayout w:type="fixed"/>
          <w:tblLook w:val="04A0"/>
        </w:tblPrEx>
        <w:trPr>
          <w:gridAfter w:val="1"/>
          <w:wAfter w:w="10" w:type="dxa"/>
          <w:trHeight w:val="317"/>
        </w:trPr>
        <w:tc>
          <w:tcPr>
            <w:tcW w:w="3360" w:type="dxa"/>
            <w:tcBorders>
              <w:top w:val="nil"/>
              <w:left w:val="single" w:sz="4" w:space="0" w:color="auto"/>
              <w:bottom w:val="single" w:sz="4" w:space="0" w:color="auto"/>
              <w:right w:val="single" w:sz="4" w:space="0" w:color="auto"/>
            </w:tcBorders>
            <w:vAlign w:val="center"/>
            <w:hideMark/>
          </w:tcPr>
          <w:p w:rsidR="001E1936" w:rsidRPr="00E04510" w:rsidP="00D21846" w14:paraId="64CA137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04510">
              <w:rPr>
                <w:color w:val="000000"/>
                <w:position w:val="0"/>
                <w:sz w:val="20"/>
                <w:szCs w:val="20"/>
              </w:rPr>
              <w:t># Facilities Impacted</w:t>
            </w:r>
          </w:p>
        </w:tc>
        <w:tc>
          <w:tcPr>
            <w:tcW w:w="1158" w:type="dxa"/>
            <w:tcBorders>
              <w:top w:val="nil"/>
              <w:left w:val="nil"/>
              <w:bottom w:val="single" w:sz="4" w:space="0" w:color="auto"/>
              <w:right w:val="single" w:sz="4" w:space="0" w:color="auto"/>
            </w:tcBorders>
            <w:vAlign w:val="center"/>
            <w:hideMark/>
          </w:tcPr>
          <w:p w:rsidR="001E1936" w:rsidRPr="00E04510" w:rsidP="00C35C67" w14:paraId="37588F5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1,698</w:t>
            </w:r>
          </w:p>
        </w:tc>
        <w:tc>
          <w:tcPr>
            <w:tcW w:w="1358" w:type="dxa"/>
            <w:tcBorders>
              <w:top w:val="nil"/>
              <w:left w:val="nil"/>
              <w:bottom w:val="single" w:sz="4" w:space="0" w:color="auto"/>
              <w:right w:val="single" w:sz="4" w:space="0" w:color="auto"/>
            </w:tcBorders>
            <w:vAlign w:val="center"/>
            <w:hideMark/>
          </w:tcPr>
          <w:p w:rsidR="001E1936" w:rsidRPr="00E04510" w:rsidP="00C35C67" w14:paraId="5B8107A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 </w:t>
            </w:r>
          </w:p>
        </w:tc>
        <w:tc>
          <w:tcPr>
            <w:tcW w:w="1170" w:type="dxa"/>
            <w:tcBorders>
              <w:top w:val="nil"/>
              <w:left w:val="nil"/>
              <w:bottom w:val="single" w:sz="4" w:space="0" w:color="auto"/>
              <w:right w:val="single" w:sz="4" w:space="0" w:color="auto"/>
            </w:tcBorders>
            <w:vAlign w:val="center"/>
            <w:hideMark/>
          </w:tcPr>
          <w:p w:rsidR="001E1936" w:rsidRPr="00E04510" w:rsidP="00C35C67" w14:paraId="000E765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E04510">
              <w:rPr>
                <w:color w:val="000000"/>
                <w:position w:val="0"/>
                <w:sz w:val="20"/>
                <w:szCs w:val="20"/>
              </w:rPr>
              <w:t> </w:t>
            </w:r>
          </w:p>
        </w:tc>
      </w:tr>
      <w:tr w14:paraId="5E441354" w14:textId="77777777" w:rsidTr="00A6534D">
        <w:tblPrEx>
          <w:tblW w:w="7056" w:type="dxa"/>
          <w:tblInd w:w="607" w:type="dxa"/>
          <w:tblLayout w:type="fixed"/>
          <w:tblLook w:val="04A0"/>
        </w:tblPrEx>
        <w:trPr>
          <w:gridAfter w:val="1"/>
          <w:wAfter w:w="10" w:type="dxa"/>
          <w:trHeight w:val="263"/>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E1936" w:rsidRPr="00E04510" w:rsidP="00D42290" w14:paraId="105385B3"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E04510">
              <w:rPr>
                <w:b/>
                <w:bCs/>
                <w:color w:val="000000"/>
                <w:position w:val="0"/>
                <w:sz w:val="20"/>
                <w:szCs w:val="20"/>
              </w:rPr>
              <w:t xml:space="preserve">Total Annual Burden/Costs </w:t>
            </w:r>
          </w:p>
        </w:tc>
        <w:tc>
          <w:tcPr>
            <w:tcW w:w="1158" w:type="dxa"/>
            <w:tcBorders>
              <w:top w:val="nil"/>
              <w:left w:val="nil"/>
              <w:bottom w:val="single" w:sz="4" w:space="0" w:color="auto"/>
              <w:right w:val="single" w:sz="4" w:space="0" w:color="auto"/>
            </w:tcBorders>
            <w:shd w:val="clear" w:color="auto" w:fill="F2F2F2" w:themeFill="background1" w:themeFillShade="F2"/>
            <w:vAlign w:val="bottom"/>
            <w:hideMark/>
          </w:tcPr>
          <w:p w:rsidR="001E1936" w:rsidRPr="00893D52" w:rsidP="00C35C67" w14:paraId="6F3CDB5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D52">
              <w:rPr>
                <w:b/>
                <w:bCs/>
                <w:color w:val="000000"/>
                <w:position w:val="0"/>
                <w:sz w:val="20"/>
                <w:szCs w:val="20"/>
              </w:rPr>
              <w:t> </w:t>
            </w:r>
          </w:p>
        </w:tc>
        <w:tc>
          <w:tcPr>
            <w:tcW w:w="1358" w:type="dxa"/>
            <w:tcBorders>
              <w:top w:val="nil"/>
              <w:left w:val="nil"/>
              <w:bottom w:val="single" w:sz="4" w:space="0" w:color="auto"/>
              <w:right w:val="single" w:sz="4" w:space="0" w:color="auto"/>
            </w:tcBorders>
            <w:shd w:val="clear" w:color="auto" w:fill="F2F2F2" w:themeFill="background1" w:themeFillShade="F2"/>
            <w:noWrap/>
            <w:vAlign w:val="bottom"/>
            <w:hideMark/>
          </w:tcPr>
          <w:p w:rsidR="001E1936" w:rsidRPr="00E04510" w:rsidP="00C35C67" w14:paraId="0CB6DAF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54,336</w:t>
            </w:r>
          </w:p>
        </w:tc>
        <w:tc>
          <w:tcPr>
            <w:tcW w:w="1170" w:type="dxa"/>
            <w:tcBorders>
              <w:top w:val="nil"/>
              <w:left w:val="nil"/>
              <w:bottom w:val="single" w:sz="4" w:space="0" w:color="auto"/>
              <w:right w:val="single" w:sz="4" w:space="0" w:color="auto"/>
            </w:tcBorders>
            <w:shd w:val="clear" w:color="auto" w:fill="F2F2F2" w:themeFill="background1" w:themeFillShade="F2"/>
            <w:vAlign w:val="bottom"/>
            <w:hideMark/>
          </w:tcPr>
          <w:p w:rsidR="001E1936" w:rsidRPr="00E04510" w:rsidP="00C35C67" w14:paraId="5DFA16A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04510">
              <w:rPr>
                <w:b/>
                <w:bCs/>
                <w:color w:val="000000"/>
                <w:position w:val="0"/>
                <w:sz w:val="20"/>
                <w:szCs w:val="20"/>
              </w:rPr>
              <w:t>$5,284,176</w:t>
            </w:r>
          </w:p>
        </w:tc>
      </w:tr>
    </w:tbl>
    <w:p w:rsidR="00D459DB" w:rsidP="00A53787" w14:paraId="4D05D860" w14:textId="1315F845">
      <w:pPr>
        <w:pStyle w:val="Heading3"/>
      </w:pPr>
    </w:p>
    <w:p w:rsidR="00F11BB8" w:rsidRPr="00F11BB8" w:rsidP="00F11BB8" w14:paraId="24D7502E" w14:textId="77777777">
      <w:pPr>
        <w:ind w:left="0" w:hanging="2"/>
      </w:pPr>
    </w:p>
    <w:p w:rsidR="00863A7A" w:rsidRPr="009879AE" w:rsidP="00A53787" w14:paraId="259C4F24" w14:textId="77B74603">
      <w:pPr>
        <w:pStyle w:val="Heading3"/>
        <w:rPr>
          <w:u w:val="single"/>
        </w:rPr>
      </w:pPr>
      <w:r w:rsidRPr="009879AE">
        <w:rPr>
          <w:u w:val="single"/>
        </w:rPr>
        <w:t>IC-7: Non-Accredited Hospitals Nursing Plan (§ 482.23(b)(7))</w:t>
      </w:r>
    </w:p>
    <w:p w:rsidR="00BC43BD" w:rsidRPr="003834CA" w:rsidP="00A6534D" w14:paraId="41840E2A" w14:textId="3AC7CC33">
      <w:pPr>
        <w:pStyle w:val="BodyText"/>
        <w:widowControl w:val="0"/>
        <w:suppressAutoHyphens w:val="0"/>
        <w:spacing w:line="240" w:lineRule="auto"/>
        <w:ind w:left="0" w:right="40" w:firstLine="0" w:leftChars="0" w:firstLineChars="0"/>
        <w:textAlignment w:val="auto"/>
        <w:outlineLvl w:val="9"/>
        <w:rPr>
          <w:rFonts w:cstheme="minorBidi"/>
          <w:position w:val="0"/>
        </w:rPr>
      </w:pPr>
      <w:r w:rsidRPr="003834CA">
        <w:rPr>
          <w:rFonts w:cstheme="minorBidi"/>
          <w:b w:val="0"/>
          <w:bCs w:val="0"/>
          <w:position w:val="0"/>
        </w:rPr>
        <w:t xml:space="preserve">Section </w:t>
      </w:r>
      <w:r w:rsidRPr="003834CA" w:rsidR="00391E8F">
        <w:rPr>
          <w:rFonts w:cstheme="minorBidi"/>
          <w:b w:val="0"/>
          <w:bCs w:val="0"/>
          <w:position w:val="0"/>
        </w:rPr>
        <w:t xml:space="preserve">482.23(b)(7) </w:t>
      </w:r>
      <w:r w:rsidR="006140AF">
        <w:rPr>
          <w:rFonts w:cstheme="minorBidi"/>
          <w:b w:val="0"/>
          <w:bCs w:val="0"/>
          <w:position w:val="0"/>
        </w:rPr>
        <w:t>requires</w:t>
      </w:r>
      <w:r w:rsidRPr="003834CA" w:rsidR="00391E8F">
        <w:rPr>
          <w:rFonts w:cstheme="minorBidi"/>
          <w:b w:val="0"/>
          <w:bCs w:val="0"/>
          <w:position w:val="0"/>
        </w:rPr>
        <w:t xml:space="preserve"> hospitals with outpatient departments to have policies and procedures that clarify when a hospital does not need to have a registered nurse </w:t>
      </w:r>
      <w:r w:rsidRPr="003834CA" w:rsidR="00391E8F">
        <w:rPr>
          <w:rFonts w:cstheme="minorBidi"/>
          <w:b w:val="0"/>
          <w:bCs w:val="0"/>
          <w:position w:val="0"/>
        </w:rPr>
        <w:t>present</w:t>
      </w:r>
      <w:r w:rsidRPr="003834CA" w:rsidR="006B6520">
        <w:rPr>
          <w:rFonts w:cstheme="minorBidi"/>
          <w:b w:val="0"/>
          <w:bCs w:val="0"/>
          <w:position w:val="0"/>
        </w:rPr>
        <w:t>.</w:t>
      </w:r>
      <w:r w:rsidRPr="003834CA" w:rsidR="00F432FD">
        <w:rPr>
          <w:rFonts w:cstheme="minorBidi"/>
          <w:b w:val="0"/>
          <w:bCs w:val="0"/>
          <w:position w:val="0"/>
        </w:rPr>
        <w:t>”</w:t>
      </w:r>
      <w:r>
        <w:rPr>
          <w:rFonts w:cstheme="minorBidi"/>
          <w:b w:val="0"/>
          <w:bCs w:val="0"/>
          <w:position w:val="0"/>
          <w:vertAlign w:val="superscript"/>
        </w:rPr>
        <w:footnoteReference w:id="17"/>
      </w:r>
      <w:r w:rsidRPr="003834CA" w:rsidR="00F432FD">
        <w:rPr>
          <w:rFonts w:cstheme="minorBidi"/>
          <w:b w:val="0"/>
          <w:bCs w:val="0"/>
          <w:position w:val="0"/>
        </w:rPr>
        <w:t xml:space="preserve"> </w:t>
      </w:r>
      <w:r w:rsidR="006140AF">
        <w:rPr>
          <w:rFonts w:cstheme="minorBidi"/>
          <w:b w:val="0"/>
          <w:bCs w:val="0"/>
          <w:position w:val="0"/>
        </w:rPr>
        <w:t xml:space="preserve">Because </w:t>
      </w:r>
      <w:r w:rsidRPr="003834CA" w:rsidR="00391E8F">
        <w:rPr>
          <w:rFonts w:cstheme="minorBidi"/>
          <w:b w:val="0"/>
          <w:bCs w:val="0"/>
          <w:position w:val="0"/>
        </w:rPr>
        <w:t>this CoP</w:t>
      </w:r>
      <w:r w:rsidRPr="003834CA" w:rsidR="006B6520">
        <w:rPr>
          <w:rFonts w:cstheme="minorBidi"/>
          <w:b w:val="0"/>
          <w:bCs w:val="0"/>
          <w:position w:val="0"/>
        </w:rPr>
        <w:t xml:space="preserve"> is </w:t>
      </w:r>
      <w:r w:rsidRPr="003834CA" w:rsidR="00391E8F">
        <w:rPr>
          <w:rFonts w:cstheme="minorBidi"/>
          <w:b w:val="0"/>
          <w:bCs w:val="0"/>
          <w:position w:val="0"/>
        </w:rPr>
        <w:t>already required by accredited hospitals</w:t>
      </w:r>
      <w:r w:rsidR="006140AF">
        <w:rPr>
          <w:rFonts w:cstheme="minorBidi"/>
          <w:b w:val="0"/>
          <w:bCs w:val="0"/>
          <w:position w:val="0"/>
        </w:rPr>
        <w:t xml:space="preserve">, this IC </w:t>
      </w:r>
      <w:r w:rsidRPr="003834CA" w:rsidR="00391E8F">
        <w:rPr>
          <w:rFonts w:cstheme="minorBidi"/>
          <w:b w:val="0"/>
          <w:bCs w:val="0"/>
          <w:position w:val="0"/>
        </w:rPr>
        <w:t xml:space="preserve">is </w:t>
      </w:r>
      <w:r w:rsidRPr="003834CA" w:rsidR="006B6520">
        <w:rPr>
          <w:rFonts w:cstheme="minorBidi"/>
          <w:b w:val="0"/>
          <w:bCs w:val="0"/>
          <w:position w:val="0"/>
        </w:rPr>
        <w:t>exempt from the PRA</w:t>
      </w:r>
      <w:r w:rsidRPr="003834CA" w:rsidR="00391E8F">
        <w:rPr>
          <w:rFonts w:cstheme="minorBidi"/>
          <w:b w:val="0"/>
          <w:bCs w:val="0"/>
          <w:position w:val="0"/>
        </w:rPr>
        <w:t xml:space="preserve"> under</w:t>
      </w:r>
      <w:r w:rsidRPr="003834CA" w:rsidR="006B6520">
        <w:rPr>
          <w:rFonts w:cstheme="minorBidi"/>
          <w:b w:val="0"/>
          <w:bCs w:val="0"/>
          <w:position w:val="0"/>
        </w:rPr>
        <w:t xml:space="preserve"> 5 CFR </w:t>
      </w:r>
      <w:r w:rsidRPr="003834CA">
        <w:rPr>
          <w:rFonts w:cstheme="minorBidi"/>
          <w:b w:val="0"/>
          <w:bCs w:val="0"/>
          <w:position w:val="0"/>
        </w:rPr>
        <w:t>§</w:t>
      </w:r>
      <w:r w:rsidRPr="003834CA" w:rsidR="006B6520">
        <w:rPr>
          <w:rFonts w:cstheme="minorBidi"/>
          <w:b w:val="0"/>
          <w:bCs w:val="0"/>
          <w:position w:val="0"/>
        </w:rPr>
        <w:t xml:space="preserve">1320.3(b)(2) </w:t>
      </w:r>
      <w:r w:rsidRPr="006140AF" w:rsidR="006140AF">
        <w:rPr>
          <w:rFonts w:cstheme="minorBidi"/>
          <w:b w:val="0"/>
          <w:bCs w:val="0"/>
          <w:position w:val="0"/>
          <w:u w:val="single"/>
        </w:rPr>
        <w:t>for accredited hospitals</w:t>
      </w:r>
      <w:r w:rsidR="006140AF">
        <w:rPr>
          <w:rFonts w:cstheme="minorBidi"/>
          <w:b w:val="0"/>
          <w:bCs w:val="0"/>
          <w:position w:val="0"/>
        </w:rPr>
        <w:t xml:space="preserve"> </w:t>
      </w:r>
      <w:r w:rsidRPr="003834CA" w:rsidR="00391E8F">
        <w:rPr>
          <w:rFonts w:cstheme="minorBidi"/>
          <w:b w:val="0"/>
          <w:bCs w:val="0"/>
          <w:position w:val="0"/>
        </w:rPr>
        <w:t xml:space="preserve">as </w:t>
      </w:r>
      <w:r w:rsidRPr="003834CA" w:rsidR="006B6520">
        <w:rPr>
          <w:rFonts w:cstheme="minorBidi"/>
          <w:b w:val="0"/>
          <w:bCs w:val="0"/>
          <w:position w:val="0"/>
        </w:rPr>
        <w:t>customary and usual industry practice.</w:t>
      </w:r>
    </w:p>
    <w:p w:rsidR="00E54EB4" w:rsidP="002D2A4C" w14:paraId="54DA91FC"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9F0F1C" w:rsidP="002D2A4C" w14:paraId="46382667" w14:textId="2DCC22CA">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However, non-accredited hospitals have a one-time burden to review and update their existing policies in order to comply with this CoP</w:t>
      </w:r>
      <w:r w:rsidR="00D42290">
        <w:rPr>
          <w:rFonts w:cstheme="minorBidi"/>
          <w:b w:val="0"/>
          <w:bCs w:val="0"/>
          <w:position w:val="0"/>
        </w:rPr>
        <w:t>.</w:t>
      </w:r>
      <w:r>
        <w:rPr>
          <w:rFonts w:cstheme="minorBidi"/>
          <w:b w:val="0"/>
          <w:bCs w:val="0"/>
          <w:position w:val="0"/>
          <w:vertAlign w:val="superscript"/>
        </w:rPr>
        <w:footnoteReference w:id="18"/>
      </w:r>
      <w:r w:rsidRPr="00C54011" w:rsidR="00F432FD">
        <w:rPr>
          <w:rFonts w:cstheme="minorBidi"/>
          <w:b w:val="0"/>
          <w:bCs w:val="0"/>
          <w:position w:val="0"/>
          <w:vertAlign w:val="superscript"/>
        </w:rPr>
        <w:t xml:space="preserve"> </w:t>
      </w:r>
      <w:r w:rsidR="00E52E9F">
        <w:rPr>
          <w:rFonts w:cstheme="minorBidi"/>
          <w:b w:val="0"/>
          <w:bCs w:val="0"/>
          <w:position w:val="0"/>
        </w:rPr>
        <w:t>Per our global assumptions above, t</w:t>
      </w:r>
      <w:r w:rsidRPr="003834CA" w:rsidR="00452487">
        <w:rPr>
          <w:rFonts w:cstheme="minorBidi"/>
          <w:b w:val="0"/>
          <w:bCs w:val="0"/>
          <w:position w:val="0"/>
        </w:rPr>
        <w:t xml:space="preserve">he </w:t>
      </w:r>
      <w:r w:rsidR="00E52E9F">
        <w:rPr>
          <w:rFonts w:cstheme="minorBidi"/>
          <w:b w:val="0"/>
          <w:bCs w:val="0"/>
          <w:position w:val="0"/>
        </w:rPr>
        <w:t xml:space="preserve">999 </w:t>
      </w:r>
      <w:r w:rsidRPr="003834CA" w:rsidR="00452487">
        <w:rPr>
          <w:rFonts w:cstheme="minorBidi"/>
          <w:b w:val="0"/>
          <w:bCs w:val="0"/>
          <w:position w:val="0"/>
        </w:rPr>
        <w:t xml:space="preserve">non-accredited hospitals </w:t>
      </w:r>
      <w:r w:rsidR="00E52E9F">
        <w:rPr>
          <w:rFonts w:cstheme="minorBidi"/>
          <w:b w:val="0"/>
          <w:bCs w:val="0"/>
          <w:position w:val="0"/>
        </w:rPr>
        <w:t xml:space="preserve">will need </w:t>
      </w:r>
      <w:r w:rsidRPr="003834CA" w:rsidR="00452487">
        <w:rPr>
          <w:rFonts w:cstheme="minorBidi"/>
          <w:b w:val="0"/>
          <w:bCs w:val="0"/>
          <w:position w:val="0"/>
        </w:rPr>
        <w:t>to comply with this CoP.</w:t>
      </w:r>
      <w:r>
        <w:rPr>
          <w:rFonts w:cstheme="minorBidi"/>
          <w:b w:val="0"/>
          <w:bCs w:val="0"/>
          <w:position w:val="0"/>
          <w:vertAlign w:val="superscript"/>
        </w:rPr>
        <w:footnoteReference w:id="19"/>
      </w:r>
      <w:r w:rsidR="002D2A4C">
        <w:rPr>
          <w:rFonts w:cstheme="minorBidi"/>
          <w:b w:val="0"/>
          <w:bCs w:val="0"/>
          <w:position w:val="0"/>
          <w:vertAlign w:val="superscript"/>
        </w:rPr>
        <w:t xml:space="preserve"> </w:t>
      </w:r>
      <w:r w:rsidR="002D2A4C">
        <w:rPr>
          <w:rFonts w:cstheme="minorBidi"/>
          <w:b w:val="0"/>
          <w:bCs w:val="0"/>
          <w:position w:val="0"/>
        </w:rPr>
        <w:t>Per Table 9 below, f</w:t>
      </w:r>
      <w:r w:rsidRPr="003834CA" w:rsidR="00452487">
        <w:rPr>
          <w:rFonts w:cstheme="minorBidi"/>
          <w:b w:val="0"/>
          <w:bCs w:val="0"/>
          <w:position w:val="0"/>
        </w:rPr>
        <w:t>or the initial policy development, we</w:t>
      </w:r>
      <w:r w:rsidRPr="003834CA" w:rsidR="0011576A">
        <w:rPr>
          <w:rFonts w:cstheme="minorBidi"/>
          <w:b w:val="0"/>
          <w:bCs w:val="0"/>
          <w:position w:val="0"/>
        </w:rPr>
        <w:t xml:space="preserve"> estimate that this would require a physician, a nurse, and one administrator</w:t>
      </w:r>
      <w:r w:rsidRPr="003834CA" w:rsidR="00452487">
        <w:rPr>
          <w:rFonts w:cstheme="minorBidi"/>
          <w:b w:val="0"/>
          <w:bCs w:val="0"/>
          <w:position w:val="0"/>
        </w:rPr>
        <w:t xml:space="preserve"> and </w:t>
      </w:r>
      <w:r w:rsidRPr="003834CA" w:rsidR="0011576A">
        <w:rPr>
          <w:rFonts w:cstheme="minorBidi"/>
          <w:b w:val="0"/>
          <w:bCs w:val="0"/>
          <w:position w:val="0"/>
        </w:rPr>
        <w:t>each person would spend three hours on this activity for a total of nine hours</w:t>
      </w:r>
      <w:r w:rsidRPr="003834CA" w:rsidR="00452487">
        <w:rPr>
          <w:rFonts w:cstheme="minorBidi"/>
          <w:b w:val="0"/>
          <w:bCs w:val="0"/>
          <w:position w:val="0"/>
        </w:rPr>
        <w:t>.</w:t>
      </w:r>
      <w:r w:rsidRPr="003834CA" w:rsidR="0011576A">
        <w:rPr>
          <w:rFonts w:cstheme="minorBidi"/>
          <w:b w:val="0"/>
          <w:bCs w:val="0"/>
          <w:position w:val="0"/>
        </w:rPr>
        <w:t xml:space="preserve"> </w:t>
      </w:r>
      <w:r w:rsidR="005B4763">
        <w:rPr>
          <w:rFonts w:cstheme="minorBidi"/>
          <w:b w:val="0"/>
          <w:bCs w:val="0"/>
          <w:position w:val="0"/>
        </w:rPr>
        <w:t>We</w:t>
      </w:r>
      <w:r w:rsidRPr="003834CA" w:rsidR="00452487">
        <w:rPr>
          <w:rFonts w:cstheme="minorBidi"/>
          <w:b w:val="0"/>
          <w:bCs w:val="0"/>
          <w:position w:val="0"/>
        </w:rPr>
        <w:t xml:space="preserve"> estimate that review of the policies and procedures once every 3 years would take one hour each.</w:t>
      </w:r>
    </w:p>
    <w:p w:rsidR="00D459DB" w:rsidRPr="003834CA" w:rsidP="002D2A4C" w14:paraId="06A3B07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893B7B" w:rsidRPr="003834CA" w:rsidP="00F11BB8" w14:paraId="0F528FEE" w14:textId="0CCB224C">
      <w:pPr>
        <w:pStyle w:val="Heading5"/>
        <w:spacing w:before="0"/>
        <w:ind w:right="43"/>
      </w:pPr>
      <w:r w:rsidRPr="003834CA">
        <w:t xml:space="preserve">Table </w:t>
      </w:r>
      <w:r w:rsidRPr="003834CA" w:rsidR="006025F7">
        <w:t>9</w:t>
      </w:r>
      <w:r w:rsidRPr="003834CA">
        <w:t>: IC-</w:t>
      </w:r>
      <w:r w:rsidRPr="003834CA" w:rsidR="006025F7">
        <w:t>7</w:t>
      </w:r>
      <w:r w:rsidRPr="003834CA">
        <w:t>: CoP: Non</w:t>
      </w:r>
      <w:r w:rsidRPr="003834CA" w:rsidR="00760B0C">
        <w:t>-</w:t>
      </w:r>
      <w:r w:rsidRPr="003834CA">
        <w:t>Accredited Hospitals Nursing Plan - 482.23(b)(7)</w:t>
      </w:r>
    </w:p>
    <w:tbl>
      <w:tblPr>
        <w:tblW w:w="7520" w:type="dxa"/>
        <w:jc w:val="center"/>
        <w:tblLook w:val="04A0"/>
      </w:tblPr>
      <w:tblGrid>
        <w:gridCol w:w="3360"/>
        <w:gridCol w:w="1420"/>
        <w:gridCol w:w="1420"/>
        <w:gridCol w:w="1320"/>
      </w:tblGrid>
      <w:tr w14:paraId="60EF20E2" w14:textId="77777777" w:rsidTr="002D2A4C">
        <w:tblPrEx>
          <w:tblW w:w="7520" w:type="dxa"/>
          <w:jc w:val="center"/>
          <w:tblLook w:val="04A0"/>
        </w:tblPrEx>
        <w:trPr>
          <w:trHeight w:val="288"/>
          <w:jc w:val="center"/>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93B7B" w:rsidRPr="002D2A4C" w:rsidP="00893B7B" w14:paraId="60C68697" w14:textId="59310F7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Task</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93B7B" w:rsidRPr="002D2A4C" w:rsidP="00893B7B" w14:paraId="3B2643F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Hourly Wage</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93B7B" w:rsidRPr="002D2A4C" w:rsidP="00893B7B" w14:paraId="460A574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93B7B" w:rsidRPr="002D2A4C" w:rsidP="00893B7B" w14:paraId="15C27AD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Cost/Task</w:t>
            </w:r>
          </w:p>
        </w:tc>
      </w:tr>
      <w:tr w14:paraId="2B5C2ABA"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50CD6055" w14:textId="04365516">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 xml:space="preserve"># Non-Accredited </w:t>
            </w:r>
            <w:r w:rsidRPr="002D2A4C" w:rsidR="00F432FD">
              <w:rPr>
                <w:color w:val="000000"/>
                <w:position w:val="0"/>
                <w:sz w:val="20"/>
                <w:szCs w:val="20"/>
              </w:rPr>
              <w:t>Hospitals</w:t>
            </w:r>
          </w:p>
        </w:tc>
        <w:tc>
          <w:tcPr>
            <w:tcW w:w="1420" w:type="dxa"/>
            <w:tcBorders>
              <w:top w:val="nil"/>
              <w:left w:val="nil"/>
              <w:bottom w:val="single" w:sz="4" w:space="0" w:color="auto"/>
              <w:right w:val="single" w:sz="4" w:space="0" w:color="auto"/>
            </w:tcBorders>
            <w:vAlign w:val="center"/>
            <w:hideMark/>
          </w:tcPr>
          <w:p w:rsidR="00893B7B" w:rsidRPr="002D2A4C" w:rsidP="00893B7B" w14:paraId="71F57BB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999</w:t>
            </w:r>
          </w:p>
        </w:tc>
        <w:tc>
          <w:tcPr>
            <w:tcW w:w="1420" w:type="dxa"/>
            <w:tcBorders>
              <w:top w:val="nil"/>
              <w:left w:val="nil"/>
              <w:bottom w:val="single" w:sz="4" w:space="0" w:color="auto"/>
              <w:right w:val="single" w:sz="4" w:space="0" w:color="auto"/>
            </w:tcBorders>
            <w:vAlign w:val="center"/>
            <w:hideMark/>
          </w:tcPr>
          <w:p w:rsidR="00893B7B" w:rsidRPr="002D2A4C" w:rsidP="00893B7B" w14:paraId="7198D9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 </w:t>
            </w:r>
          </w:p>
        </w:tc>
        <w:tc>
          <w:tcPr>
            <w:tcW w:w="1320" w:type="dxa"/>
            <w:tcBorders>
              <w:top w:val="nil"/>
              <w:left w:val="nil"/>
              <w:bottom w:val="single" w:sz="4" w:space="0" w:color="auto"/>
              <w:right w:val="single" w:sz="4" w:space="0" w:color="auto"/>
            </w:tcBorders>
            <w:vAlign w:val="center"/>
            <w:hideMark/>
          </w:tcPr>
          <w:p w:rsidR="00893B7B" w:rsidRPr="002D2A4C" w:rsidP="00893B7B" w14:paraId="0FEA521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 </w:t>
            </w:r>
          </w:p>
        </w:tc>
      </w:tr>
      <w:tr w14:paraId="34F63B2B" w14:textId="77777777" w:rsidTr="002D2A4C">
        <w:tblPrEx>
          <w:tblW w:w="7520" w:type="dxa"/>
          <w:jc w:val="center"/>
          <w:tblLook w:val="04A0"/>
        </w:tblPrEx>
        <w:trPr>
          <w:trHeight w:val="288"/>
          <w:jc w:val="center"/>
        </w:trPr>
        <w:tc>
          <w:tcPr>
            <w:tcW w:w="75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0B0C" w:rsidRPr="002D2A4C" w:rsidP="003834CA" w14:paraId="4BC08D36" w14:textId="1EDB3458">
            <w:pPr>
              <w:pStyle w:val="ListParagraph"/>
              <w:numPr>
                <w:ilvl w:val="0"/>
                <w:numId w:val="2"/>
              </w:numPr>
              <w:suppressAutoHyphens w:val="0"/>
              <w:spacing w:line="240" w:lineRule="auto"/>
              <w:ind w:leftChars="0" w:firstLineChars="0"/>
              <w:textDirection w:val="lrTb"/>
              <w:textAlignment w:val="auto"/>
              <w:outlineLvl w:val="9"/>
              <w:rPr>
                <w:b/>
                <w:bCs/>
                <w:color w:val="000000"/>
                <w:position w:val="0"/>
                <w:sz w:val="20"/>
                <w:szCs w:val="20"/>
              </w:rPr>
            </w:pPr>
            <w:r w:rsidRPr="002D2A4C">
              <w:rPr>
                <w:b/>
                <w:bCs/>
                <w:color w:val="000000"/>
                <w:position w:val="0"/>
                <w:sz w:val="20"/>
                <w:szCs w:val="20"/>
              </w:rPr>
              <w:t>One-time development of outpatient nursing plan</w:t>
            </w:r>
          </w:p>
        </w:tc>
      </w:tr>
      <w:tr w14:paraId="4E097775"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65489F5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Physician</w:t>
            </w:r>
          </w:p>
        </w:tc>
        <w:tc>
          <w:tcPr>
            <w:tcW w:w="1420" w:type="dxa"/>
            <w:tcBorders>
              <w:top w:val="nil"/>
              <w:left w:val="nil"/>
              <w:bottom w:val="single" w:sz="4" w:space="0" w:color="auto"/>
              <w:right w:val="single" w:sz="4" w:space="0" w:color="auto"/>
            </w:tcBorders>
            <w:vAlign w:val="center"/>
            <w:hideMark/>
          </w:tcPr>
          <w:p w:rsidR="00893B7B" w:rsidRPr="002D2A4C" w:rsidP="00893B7B" w14:paraId="2E15815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$190</w:t>
            </w:r>
          </w:p>
        </w:tc>
        <w:tc>
          <w:tcPr>
            <w:tcW w:w="1420" w:type="dxa"/>
            <w:tcBorders>
              <w:top w:val="nil"/>
              <w:left w:val="nil"/>
              <w:bottom w:val="single" w:sz="4" w:space="0" w:color="auto"/>
              <w:right w:val="single" w:sz="4" w:space="0" w:color="auto"/>
            </w:tcBorders>
            <w:vAlign w:val="center"/>
            <w:hideMark/>
          </w:tcPr>
          <w:p w:rsidR="00893B7B" w:rsidRPr="002D2A4C" w:rsidP="00893B7B" w14:paraId="0A10551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2F9DA68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$570</w:t>
            </w:r>
          </w:p>
        </w:tc>
      </w:tr>
      <w:tr w14:paraId="3E1A4C32"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5C38A01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Administrator</w:t>
            </w:r>
          </w:p>
        </w:tc>
        <w:tc>
          <w:tcPr>
            <w:tcW w:w="1420" w:type="dxa"/>
            <w:tcBorders>
              <w:top w:val="nil"/>
              <w:left w:val="nil"/>
              <w:bottom w:val="single" w:sz="4" w:space="0" w:color="auto"/>
              <w:right w:val="single" w:sz="4" w:space="0" w:color="auto"/>
            </w:tcBorders>
            <w:vAlign w:val="center"/>
            <w:hideMark/>
          </w:tcPr>
          <w:p w:rsidR="00893B7B" w:rsidRPr="002D2A4C" w:rsidP="00893B7B" w14:paraId="036365D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$124</w:t>
            </w:r>
          </w:p>
        </w:tc>
        <w:tc>
          <w:tcPr>
            <w:tcW w:w="1420" w:type="dxa"/>
            <w:tcBorders>
              <w:top w:val="nil"/>
              <w:left w:val="nil"/>
              <w:bottom w:val="single" w:sz="4" w:space="0" w:color="auto"/>
              <w:right w:val="single" w:sz="4" w:space="0" w:color="auto"/>
            </w:tcBorders>
            <w:vAlign w:val="center"/>
            <w:hideMark/>
          </w:tcPr>
          <w:p w:rsidR="00893B7B" w:rsidRPr="002D2A4C" w:rsidP="00893B7B" w14:paraId="17475CE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27C4A5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$372</w:t>
            </w:r>
          </w:p>
        </w:tc>
      </w:tr>
      <w:tr w14:paraId="5EBBF63C"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11E9EB04" w14:textId="50CCD30D">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Registered Nurse</w:t>
            </w:r>
          </w:p>
        </w:tc>
        <w:tc>
          <w:tcPr>
            <w:tcW w:w="1420" w:type="dxa"/>
            <w:tcBorders>
              <w:top w:val="nil"/>
              <w:left w:val="nil"/>
              <w:bottom w:val="single" w:sz="4" w:space="0" w:color="auto"/>
              <w:right w:val="single" w:sz="4" w:space="0" w:color="auto"/>
            </w:tcBorders>
            <w:vAlign w:val="center"/>
            <w:hideMark/>
          </w:tcPr>
          <w:p w:rsidR="00893B7B" w:rsidRPr="002D2A4C" w:rsidP="00893B7B" w14:paraId="55E9AB8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$85</w:t>
            </w:r>
          </w:p>
        </w:tc>
        <w:tc>
          <w:tcPr>
            <w:tcW w:w="1420" w:type="dxa"/>
            <w:tcBorders>
              <w:top w:val="nil"/>
              <w:left w:val="nil"/>
              <w:bottom w:val="single" w:sz="4" w:space="0" w:color="auto"/>
              <w:right w:val="single" w:sz="4" w:space="0" w:color="auto"/>
            </w:tcBorders>
            <w:vAlign w:val="center"/>
            <w:hideMark/>
          </w:tcPr>
          <w:p w:rsidR="00893B7B" w:rsidRPr="002D2A4C" w:rsidP="00893B7B" w14:paraId="00673BC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136D2F4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$255</w:t>
            </w:r>
          </w:p>
        </w:tc>
      </w:tr>
      <w:tr w14:paraId="715770F3"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2D2A4C" w14:paraId="6BE2478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893B7B" w:rsidRPr="002D2A4C" w:rsidP="00893B7B" w14:paraId="62DEC90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 </w:t>
            </w:r>
          </w:p>
        </w:tc>
        <w:tc>
          <w:tcPr>
            <w:tcW w:w="1420" w:type="dxa"/>
            <w:tcBorders>
              <w:top w:val="nil"/>
              <w:left w:val="nil"/>
              <w:bottom w:val="single" w:sz="4" w:space="0" w:color="auto"/>
              <w:right w:val="single" w:sz="4" w:space="0" w:color="auto"/>
            </w:tcBorders>
            <w:vAlign w:val="center"/>
            <w:hideMark/>
          </w:tcPr>
          <w:p w:rsidR="00893B7B" w:rsidRPr="002D2A4C" w:rsidP="00893B7B" w14:paraId="17D2FA5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9.0</w:t>
            </w:r>
          </w:p>
        </w:tc>
        <w:tc>
          <w:tcPr>
            <w:tcW w:w="1320" w:type="dxa"/>
            <w:tcBorders>
              <w:top w:val="nil"/>
              <w:left w:val="nil"/>
              <w:bottom w:val="single" w:sz="4" w:space="0" w:color="auto"/>
              <w:right w:val="single" w:sz="4" w:space="0" w:color="auto"/>
            </w:tcBorders>
            <w:vAlign w:val="center"/>
            <w:hideMark/>
          </w:tcPr>
          <w:p w:rsidR="00893B7B" w:rsidRPr="002D2A4C" w:rsidP="00893B7B" w14:paraId="13DBC6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$1,197</w:t>
            </w:r>
          </w:p>
        </w:tc>
      </w:tr>
      <w:tr w14:paraId="6C2592CE"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760B0C" w:rsidRPr="002D2A4C" w:rsidP="002D2A4C" w14:paraId="42950D11" w14:textId="5FF1BA56">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Total Facilities Impacted</w:t>
            </w:r>
          </w:p>
        </w:tc>
        <w:tc>
          <w:tcPr>
            <w:tcW w:w="1420" w:type="dxa"/>
            <w:tcBorders>
              <w:top w:val="nil"/>
              <w:left w:val="nil"/>
              <w:bottom w:val="single" w:sz="4" w:space="0" w:color="auto"/>
              <w:right w:val="single" w:sz="4" w:space="0" w:color="auto"/>
            </w:tcBorders>
            <w:vAlign w:val="center"/>
            <w:hideMark/>
          </w:tcPr>
          <w:p w:rsidR="00893B7B" w:rsidRPr="002D2A4C" w:rsidP="00893B7B" w14:paraId="6B232981" w14:textId="71C99F6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999 </w:t>
            </w:r>
          </w:p>
        </w:tc>
        <w:tc>
          <w:tcPr>
            <w:tcW w:w="1420" w:type="dxa"/>
            <w:tcBorders>
              <w:top w:val="nil"/>
              <w:left w:val="nil"/>
              <w:bottom w:val="single" w:sz="4" w:space="0" w:color="auto"/>
              <w:right w:val="single" w:sz="4" w:space="0" w:color="auto"/>
            </w:tcBorders>
            <w:vAlign w:val="center"/>
            <w:hideMark/>
          </w:tcPr>
          <w:p w:rsidR="00893B7B" w:rsidRPr="002D2A4C" w:rsidP="00893B7B" w14:paraId="3EFC1C05" w14:textId="14D61591">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8,9</w:t>
            </w:r>
            <w:r w:rsidRPr="002D2A4C" w:rsidR="00C5189D">
              <w:rPr>
                <w:color w:val="000000"/>
                <w:position w:val="0"/>
                <w:sz w:val="20"/>
                <w:szCs w:val="20"/>
              </w:rPr>
              <w:t>91</w:t>
            </w:r>
          </w:p>
        </w:tc>
        <w:tc>
          <w:tcPr>
            <w:tcW w:w="1320" w:type="dxa"/>
            <w:tcBorders>
              <w:top w:val="nil"/>
              <w:left w:val="nil"/>
              <w:bottom w:val="single" w:sz="4" w:space="0" w:color="auto"/>
              <w:right w:val="single" w:sz="4" w:space="0" w:color="auto"/>
            </w:tcBorders>
            <w:vAlign w:val="center"/>
            <w:hideMark/>
          </w:tcPr>
          <w:p w:rsidR="00893B7B" w:rsidRPr="002D2A4C" w:rsidP="00893B7B" w14:paraId="68CBC3DB" w14:textId="6914C65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$1,195,</w:t>
            </w:r>
            <w:r w:rsidRPr="002D2A4C" w:rsidR="00C5189D">
              <w:rPr>
                <w:color w:val="000000"/>
                <w:position w:val="0"/>
                <w:sz w:val="20"/>
                <w:szCs w:val="20"/>
              </w:rPr>
              <w:t>803</w:t>
            </w:r>
          </w:p>
        </w:tc>
      </w:tr>
      <w:tr w14:paraId="2E76BD75" w14:textId="77777777" w:rsidTr="002D2A4C">
        <w:tblPrEx>
          <w:tblW w:w="7520" w:type="dxa"/>
          <w:jc w:val="center"/>
          <w:tblLook w:val="04A0"/>
        </w:tblPrEx>
        <w:trPr>
          <w:trHeight w:val="288"/>
          <w:jc w:val="center"/>
        </w:trPr>
        <w:tc>
          <w:tcPr>
            <w:tcW w:w="75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0B0C" w:rsidRPr="002D2A4C" w:rsidP="003834CA" w14:paraId="62172F19" w14:textId="6032700F">
            <w:pPr>
              <w:pStyle w:val="ListParagraph"/>
              <w:numPr>
                <w:ilvl w:val="0"/>
                <w:numId w:val="2"/>
              </w:numPr>
              <w:suppressAutoHyphens w:val="0"/>
              <w:spacing w:line="240" w:lineRule="auto"/>
              <w:ind w:leftChars="0" w:firstLineChars="0"/>
              <w:textDirection w:val="lrTb"/>
              <w:textAlignment w:val="auto"/>
              <w:outlineLvl w:val="9"/>
              <w:rPr>
                <w:b/>
                <w:bCs/>
                <w:color w:val="000000"/>
                <w:position w:val="0"/>
                <w:sz w:val="20"/>
                <w:szCs w:val="20"/>
              </w:rPr>
            </w:pPr>
            <w:r w:rsidRPr="002D2A4C">
              <w:rPr>
                <w:b/>
                <w:bCs/>
                <w:color w:val="000000"/>
                <w:position w:val="0"/>
                <w:sz w:val="20"/>
                <w:szCs w:val="20"/>
              </w:rPr>
              <w:t>Ongoing review of outpatient nursing plan (every 3 yrs.)</w:t>
            </w:r>
          </w:p>
        </w:tc>
      </w:tr>
      <w:tr w14:paraId="7B5B9698"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1C4EF025"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Physician</w:t>
            </w:r>
          </w:p>
        </w:tc>
        <w:tc>
          <w:tcPr>
            <w:tcW w:w="1420" w:type="dxa"/>
            <w:tcBorders>
              <w:top w:val="nil"/>
              <w:left w:val="nil"/>
              <w:bottom w:val="single" w:sz="4" w:space="0" w:color="auto"/>
              <w:right w:val="single" w:sz="4" w:space="0" w:color="auto"/>
            </w:tcBorders>
            <w:vAlign w:val="center"/>
            <w:hideMark/>
          </w:tcPr>
          <w:p w:rsidR="00893B7B" w:rsidRPr="002D2A4C" w:rsidP="00893B7B" w14:paraId="1B5F8F9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$190</w:t>
            </w:r>
          </w:p>
        </w:tc>
        <w:tc>
          <w:tcPr>
            <w:tcW w:w="1420" w:type="dxa"/>
            <w:tcBorders>
              <w:top w:val="nil"/>
              <w:left w:val="nil"/>
              <w:bottom w:val="single" w:sz="4" w:space="0" w:color="auto"/>
              <w:right w:val="single" w:sz="4" w:space="0" w:color="auto"/>
            </w:tcBorders>
            <w:vAlign w:val="center"/>
            <w:hideMark/>
          </w:tcPr>
          <w:p w:rsidR="00893B7B" w:rsidRPr="002D2A4C" w:rsidP="00893B7B" w14:paraId="3C1446A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70E77AB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$190</w:t>
            </w:r>
          </w:p>
        </w:tc>
      </w:tr>
      <w:tr w14:paraId="30DC7E46"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03AD367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Administrator</w:t>
            </w:r>
          </w:p>
        </w:tc>
        <w:tc>
          <w:tcPr>
            <w:tcW w:w="1420" w:type="dxa"/>
            <w:tcBorders>
              <w:top w:val="nil"/>
              <w:left w:val="nil"/>
              <w:bottom w:val="single" w:sz="4" w:space="0" w:color="auto"/>
              <w:right w:val="single" w:sz="4" w:space="0" w:color="auto"/>
            </w:tcBorders>
            <w:vAlign w:val="center"/>
            <w:hideMark/>
          </w:tcPr>
          <w:p w:rsidR="00893B7B" w:rsidRPr="002D2A4C" w:rsidP="00893B7B" w14:paraId="270E2B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$124</w:t>
            </w:r>
          </w:p>
        </w:tc>
        <w:tc>
          <w:tcPr>
            <w:tcW w:w="1420" w:type="dxa"/>
            <w:tcBorders>
              <w:top w:val="nil"/>
              <w:left w:val="nil"/>
              <w:bottom w:val="single" w:sz="4" w:space="0" w:color="auto"/>
              <w:right w:val="single" w:sz="4" w:space="0" w:color="auto"/>
            </w:tcBorders>
            <w:vAlign w:val="center"/>
            <w:hideMark/>
          </w:tcPr>
          <w:p w:rsidR="00893B7B" w:rsidRPr="002D2A4C" w:rsidP="00893B7B" w14:paraId="65B4F06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6977B80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$124</w:t>
            </w:r>
          </w:p>
        </w:tc>
      </w:tr>
      <w:tr w14:paraId="083A8121"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893B7B" w14:paraId="15E51C13" w14:textId="1B0D47AE">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Registered Nurse</w:t>
            </w:r>
          </w:p>
        </w:tc>
        <w:tc>
          <w:tcPr>
            <w:tcW w:w="1420" w:type="dxa"/>
            <w:tcBorders>
              <w:top w:val="nil"/>
              <w:left w:val="nil"/>
              <w:bottom w:val="single" w:sz="4" w:space="0" w:color="auto"/>
              <w:right w:val="single" w:sz="4" w:space="0" w:color="auto"/>
            </w:tcBorders>
            <w:vAlign w:val="center"/>
            <w:hideMark/>
          </w:tcPr>
          <w:p w:rsidR="00893B7B" w:rsidRPr="002D2A4C" w:rsidP="00893B7B" w14:paraId="1172B3D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$85</w:t>
            </w:r>
          </w:p>
        </w:tc>
        <w:tc>
          <w:tcPr>
            <w:tcW w:w="1420" w:type="dxa"/>
            <w:tcBorders>
              <w:top w:val="nil"/>
              <w:left w:val="nil"/>
              <w:bottom w:val="single" w:sz="4" w:space="0" w:color="auto"/>
              <w:right w:val="single" w:sz="4" w:space="0" w:color="auto"/>
            </w:tcBorders>
            <w:vAlign w:val="center"/>
            <w:hideMark/>
          </w:tcPr>
          <w:p w:rsidR="00893B7B" w:rsidRPr="002D2A4C" w:rsidP="00893B7B" w14:paraId="7868DAC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1.0</w:t>
            </w:r>
          </w:p>
        </w:tc>
        <w:tc>
          <w:tcPr>
            <w:tcW w:w="1320" w:type="dxa"/>
            <w:tcBorders>
              <w:top w:val="nil"/>
              <w:left w:val="nil"/>
              <w:bottom w:val="single" w:sz="4" w:space="0" w:color="auto"/>
              <w:right w:val="single" w:sz="4" w:space="0" w:color="auto"/>
            </w:tcBorders>
            <w:noWrap/>
            <w:vAlign w:val="center"/>
            <w:hideMark/>
          </w:tcPr>
          <w:p w:rsidR="00893B7B" w:rsidRPr="002D2A4C" w:rsidP="00893B7B" w14:paraId="699EB2B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$85</w:t>
            </w:r>
          </w:p>
        </w:tc>
      </w:tr>
      <w:tr w14:paraId="3D58CFC3"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2D2A4C" w14:paraId="47788B6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893B7B" w:rsidRPr="002D2A4C" w:rsidP="00893B7B" w14:paraId="7687F18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 </w:t>
            </w:r>
          </w:p>
        </w:tc>
        <w:tc>
          <w:tcPr>
            <w:tcW w:w="1420" w:type="dxa"/>
            <w:tcBorders>
              <w:top w:val="nil"/>
              <w:left w:val="nil"/>
              <w:bottom w:val="single" w:sz="4" w:space="0" w:color="auto"/>
              <w:right w:val="single" w:sz="4" w:space="0" w:color="auto"/>
            </w:tcBorders>
            <w:vAlign w:val="center"/>
            <w:hideMark/>
          </w:tcPr>
          <w:p w:rsidR="00893B7B" w:rsidRPr="002D2A4C" w:rsidP="00893B7B" w14:paraId="5849104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3.0</w:t>
            </w:r>
          </w:p>
        </w:tc>
        <w:tc>
          <w:tcPr>
            <w:tcW w:w="1320" w:type="dxa"/>
            <w:tcBorders>
              <w:top w:val="nil"/>
              <w:left w:val="nil"/>
              <w:bottom w:val="single" w:sz="4" w:space="0" w:color="auto"/>
              <w:right w:val="single" w:sz="4" w:space="0" w:color="auto"/>
            </w:tcBorders>
            <w:vAlign w:val="center"/>
            <w:hideMark/>
          </w:tcPr>
          <w:p w:rsidR="00893B7B" w:rsidRPr="002D2A4C" w:rsidP="00893B7B" w14:paraId="0603080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$399</w:t>
            </w:r>
          </w:p>
        </w:tc>
      </w:tr>
      <w:tr w14:paraId="3FF5BD5B"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vAlign w:val="center"/>
            <w:hideMark/>
          </w:tcPr>
          <w:p w:rsidR="00893B7B" w:rsidRPr="002D2A4C" w:rsidP="002D2A4C" w14:paraId="13273B0B" w14:textId="22359681">
            <w:pPr>
              <w:suppressAutoHyphens w:val="0"/>
              <w:spacing w:line="240" w:lineRule="auto"/>
              <w:ind w:left="0" w:firstLine="0" w:leftChars="0" w:firstLineChars="0"/>
              <w:textDirection w:val="lrTb"/>
              <w:textAlignment w:val="auto"/>
              <w:outlineLvl w:val="9"/>
              <w:rPr>
                <w:color w:val="000000"/>
                <w:position w:val="0"/>
                <w:sz w:val="20"/>
                <w:szCs w:val="20"/>
              </w:rPr>
            </w:pPr>
            <w:r w:rsidRPr="002D2A4C">
              <w:rPr>
                <w:color w:val="000000"/>
                <w:position w:val="0"/>
                <w:sz w:val="20"/>
                <w:szCs w:val="20"/>
              </w:rPr>
              <w:t>Total Facilities</w:t>
            </w:r>
            <w:r w:rsidRPr="002D2A4C" w:rsidR="00D41DD0">
              <w:rPr>
                <w:color w:val="000000"/>
                <w:position w:val="0"/>
                <w:sz w:val="20"/>
                <w:szCs w:val="20"/>
              </w:rPr>
              <w:t xml:space="preserve"> Impacted</w:t>
            </w:r>
          </w:p>
        </w:tc>
        <w:tc>
          <w:tcPr>
            <w:tcW w:w="1420" w:type="dxa"/>
            <w:tcBorders>
              <w:top w:val="nil"/>
              <w:left w:val="nil"/>
              <w:bottom w:val="single" w:sz="4" w:space="0" w:color="auto"/>
              <w:right w:val="single" w:sz="4" w:space="0" w:color="auto"/>
            </w:tcBorders>
            <w:vAlign w:val="center"/>
            <w:hideMark/>
          </w:tcPr>
          <w:p w:rsidR="00893B7B" w:rsidRPr="002D2A4C" w:rsidP="00893B7B" w14:paraId="6310C83F" w14:textId="44FBEDE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999</w:t>
            </w:r>
          </w:p>
        </w:tc>
        <w:tc>
          <w:tcPr>
            <w:tcW w:w="1420" w:type="dxa"/>
            <w:tcBorders>
              <w:top w:val="nil"/>
              <w:left w:val="nil"/>
              <w:bottom w:val="single" w:sz="4" w:space="0" w:color="auto"/>
              <w:right w:val="single" w:sz="4" w:space="0" w:color="auto"/>
            </w:tcBorders>
            <w:vAlign w:val="center"/>
            <w:hideMark/>
          </w:tcPr>
          <w:p w:rsidR="00893B7B" w:rsidRPr="002D2A4C" w:rsidP="00893B7B" w14:paraId="15DEFC05" w14:textId="5F0522C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2,997</w:t>
            </w:r>
          </w:p>
        </w:tc>
        <w:tc>
          <w:tcPr>
            <w:tcW w:w="1320" w:type="dxa"/>
            <w:tcBorders>
              <w:top w:val="nil"/>
              <w:left w:val="nil"/>
              <w:bottom w:val="single" w:sz="4" w:space="0" w:color="auto"/>
              <w:right w:val="single" w:sz="4" w:space="0" w:color="auto"/>
            </w:tcBorders>
            <w:vAlign w:val="center"/>
            <w:hideMark/>
          </w:tcPr>
          <w:p w:rsidR="00893B7B" w:rsidRPr="002D2A4C" w:rsidP="00893B7B" w14:paraId="26770B35" w14:textId="5960C1B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D2A4C">
              <w:rPr>
                <w:color w:val="000000"/>
                <w:position w:val="0"/>
                <w:sz w:val="20"/>
                <w:szCs w:val="20"/>
              </w:rPr>
              <w:t>$</w:t>
            </w:r>
            <w:r w:rsidRPr="002D2A4C" w:rsidR="00D41DD0">
              <w:rPr>
                <w:color w:val="000000"/>
                <w:position w:val="0"/>
                <w:sz w:val="20"/>
                <w:szCs w:val="20"/>
              </w:rPr>
              <w:t>398,601</w:t>
            </w:r>
          </w:p>
        </w:tc>
      </w:tr>
      <w:tr w14:paraId="0C308403" w14:textId="77777777" w:rsidTr="002D2A4C">
        <w:tblPrEx>
          <w:tblW w:w="7520" w:type="dxa"/>
          <w:jc w:val="center"/>
          <w:tblLook w:val="04A0"/>
        </w:tblPrEx>
        <w:trPr>
          <w:trHeight w:val="288"/>
          <w:jc w:val="center"/>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93B7B" w:rsidRPr="002D2A4C" w:rsidP="002D2A4C" w14:paraId="01B7AA56" w14:textId="7A86F8C5">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 xml:space="preserve">IC-7: </w:t>
            </w:r>
            <w:r w:rsidRPr="002D2A4C" w:rsidR="006B6520">
              <w:rPr>
                <w:b/>
                <w:bCs/>
                <w:color w:val="000000"/>
                <w:position w:val="0"/>
                <w:sz w:val="20"/>
                <w:szCs w:val="20"/>
              </w:rPr>
              <w:t>Total Burden Hours/Cost</w:t>
            </w:r>
          </w:p>
        </w:tc>
        <w:tc>
          <w:tcPr>
            <w:tcW w:w="1420" w:type="dxa"/>
            <w:tcBorders>
              <w:top w:val="nil"/>
              <w:left w:val="nil"/>
              <w:bottom w:val="single" w:sz="4" w:space="0" w:color="auto"/>
              <w:right w:val="single" w:sz="4" w:space="0" w:color="auto"/>
            </w:tcBorders>
            <w:shd w:val="clear" w:color="auto" w:fill="F2F2F2" w:themeFill="background1" w:themeFillShade="F2"/>
            <w:vAlign w:val="center"/>
            <w:hideMark/>
          </w:tcPr>
          <w:p w:rsidR="00893B7B" w:rsidRPr="002D2A4C" w:rsidP="00893B7B" w14:paraId="7E0E548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 </w:t>
            </w:r>
          </w:p>
        </w:tc>
        <w:tc>
          <w:tcPr>
            <w:tcW w:w="1420" w:type="dxa"/>
            <w:tcBorders>
              <w:top w:val="nil"/>
              <w:left w:val="nil"/>
              <w:bottom w:val="single" w:sz="4" w:space="0" w:color="auto"/>
              <w:right w:val="single" w:sz="4" w:space="0" w:color="auto"/>
            </w:tcBorders>
            <w:shd w:val="clear" w:color="auto" w:fill="F2F2F2" w:themeFill="background1" w:themeFillShade="F2"/>
            <w:noWrap/>
            <w:vAlign w:val="center"/>
            <w:hideMark/>
          </w:tcPr>
          <w:p w:rsidR="00893B7B" w:rsidRPr="002D2A4C" w:rsidP="00893B7B" w14:paraId="06CD63C4" w14:textId="6FBA62A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11,98</w:t>
            </w:r>
            <w:r w:rsidRPr="002D2A4C" w:rsidR="003F047C">
              <w:rPr>
                <w:b/>
                <w:bCs/>
                <w:color w:val="000000"/>
                <w:position w:val="0"/>
                <w:sz w:val="20"/>
                <w:szCs w:val="20"/>
              </w:rPr>
              <w:t>8</w:t>
            </w:r>
          </w:p>
        </w:tc>
        <w:tc>
          <w:tcPr>
            <w:tcW w:w="1320" w:type="dxa"/>
            <w:tcBorders>
              <w:top w:val="nil"/>
              <w:left w:val="nil"/>
              <w:bottom w:val="single" w:sz="4" w:space="0" w:color="auto"/>
              <w:right w:val="single" w:sz="4" w:space="0" w:color="auto"/>
            </w:tcBorders>
            <w:shd w:val="clear" w:color="auto" w:fill="F2F2F2" w:themeFill="background1" w:themeFillShade="F2"/>
            <w:vAlign w:val="center"/>
            <w:hideMark/>
          </w:tcPr>
          <w:p w:rsidR="00893B7B" w:rsidRPr="002D2A4C" w:rsidP="00893B7B" w14:paraId="1078FA8C" w14:textId="15E38E4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D2A4C">
              <w:rPr>
                <w:b/>
                <w:bCs/>
                <w:color w:val="000000"/>
                <w:position w:val="0"/>
                <w:sz w:val="20"/>
                <w:szCs w:val="20"/>
              </w:rPr>
              <w:t>$1,594,</w:t>
            </w:r>
            <w:r w:rsidRPr="002D2A4C" w:rsidR="003F047C">
              <w:rPr>
                <w:b/>
                <w:bCs/>
                <w:color w:val="000000"/>
                <w:position w:val="0"/>
                <w:sz w:val="20"/>
                <w:szCs w:val="20"/>
              </w:rPr>
              <w:t>404</w:t>
            </w:r>
          </w:p>
        </w:tc>
      </w:tr>
    </w:tbl>
    <w:p w:rsidR="00A441B4" w:rsidP="00C35C67" w14:paraId="75008652"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D459DB" w:rsidP="00A53787" w14:paraId="62855B29" w14:textId="77777777">
      <w:pPr>
        <w:pStyle w:val="Heading3"/>
      </w:pPr>
    </w:p>
    <w:p w:rsidR="00A441B4" w:rsidRPr="00B1330E" w:rsidP="00A53787" w14:paraId="33D8E169" w14:textId="0C4F8A9D">
      <w:pPr>
        <w:pStyle w:val="Heading3"/>
        <w:rPr>
          <w:u w:val="single"/>
        </w:rPr>
      </w:pPr>
      <w:r w:rsidRPr="00B1330E">
        <w:rPr>
          <w:u w:val="single"/>
        </w:rPr>
        <w:t>IC-8: Ongoing Reporting of Acute Respiratory Illnesses (§ 482.42(</w:t>
      </w:r>
      <w:r w:rsidRPr="00B1330E" w:rsidR="0090590C">
        <w:rPr>
          <w:u w:val="single"/>
        </w:rPr>
        <w:t>e</w:t>
      </w:r>
      <w:r w:rsidRPr="00B1330E">
        <w:rPr>
          <w:u w:val="single"/>
        </w:rPr>
        <w:t>)</w:t>
      </w:r>
      <w:r w:rsidRPr="00B1330E" w:rsidR="00433DED">
        <w:rPr>
          <w:u w:val="single"/>
        </w:rPr>
        <w:t>(1)</w:t>
      </w:r>
      <w:r w:rsidRPr="00B1330E">
        <w:rPr>
          <w:u w:val="single"/>
        </w:rPr>
        <w:t>)</w:t>
      </w:r>
    </w:p>
    <w:p w:rsidR="00A441B4" w:rsidP="00C35C67" w14:paraId="62AE5B06" w14:textId="352FDDE6">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Section 482.42(</w:t>
      </w:r>
      <w:r w:rsidR="0090590C">
        <w:rPr>
          <w:rFonts w:cstheme="minorBidi"/>
          <w:b w:val="0"/>
          <w:bCs w:val="0"/>
          <w:position w:val="0"/>
        </w:rPr>
        <w:t>e</w:t>
      </w:r>
      <w:r>
        <w:rPr>
          <w:rFonts w:cstheme="minorBidi"/>
          <w:b w:val="0"/>
          <w:bCs w:val="0"/>
          <w:position w:val="0"/>
        </w:rPr>
        <w:t>)</w:t>
      </w:r>
      <w:r w:rsidR="00433DED">
        <w:rPr>
          <w:rFonts w:cstheme="minorBidi"/>
          <w:b w:val="0"/>
          <w:bCs w:val="0"/>
          <w:position w:val="0"/>
        </w:rPr>
        <w:t>(1)</w:t>
      </w:r>
      <w:r>
        <w:rPr>
          <w:rFonts w:cstheme="minorBidi"/>
          <w:b w:val="0"/>
          <w:bCs w:val="0"/>
          <w:position w:val="0"/>
        </w:rPr>
        <w:t xml:space="preserve"> requires </w:t>
      </w:r>
      <w:r w:rsidRPr="00742380">
        <w:rPr>
          <w:rFonts w:cstheme="minorBidi"/>
          <w:b w:val="0"/>
          <w:bCs w:val="0"/>
          <w:position w:val="0"/>
        </w:rPr>
        <w:t>hospitals and CAHs to continue to “electronically report information on acute respiratory illnesses, including influenza, SARS-CoV-2/COVID-19, and RSV, in a standardized format and frequency specified by the Secretary.</w:t>
      </w:r>
      <w:r>
        <w:rPr>
          <w:rStyle w:val="FootnoteReference"/>
          <w:rFonts w:cstheme="minorBidi"/>
          <w:b w:val="0"/>
          <w:bCs w:val="0"/>
          <w:position w:val="0"/>
        </w:rPr>
        <w:footnoteReference w:id="20"/>
      </w:r>
      <w:r w:rsidRPr="00742380">
        <w:rPr>
          <w:rFonts w:cstheme="minorBidi"/>
          <w:b w:val="0"/>
          <w:bCs w:val="0"/>
          <w:position w:val="0"/>
        </w:rPr>
        <w:t xml:space="preserve">” Ongoing reporting of acute respiratory illnesses must include the following data elements: (a) </w:t>
      </w:r>
      <w:r w:rsidR="00FF59B2">
        <w:rPr>
          <w:rFonts w:cstheme="minorBidi"/>
          <w:b w:val="0"/>
          <w:bCs w:val="0"/>
          <w:position w:val="0"/>
        </w:rPr>
        <w:t>“</w:t>
      </w:r>
      <w:r w:rsidRPr="00742380">
        <w:rPr>
          <w:rFonts w:cstheme="minorBidi"/>
          <w:b w:val="0"/>
          <w:bCs w:val="0"/>
          <w:position w:val="0"/>
        </w:rPr>
        <w:t xml:space="preserve">Confirmed infections for a limited set of respiratory illnesses, including but not limited </w:t>
      </w:r>
      <w:r w:rsidRPr="00742380">
        <w:rPr>
          <w:rFonts w:cstheme="minorBidi"/>
          <w:b w:val="0"/>
          <w:bCs w:val="0"/>
          <w:position w:val="0"/>
        </w:rPr>
        <w:t>to influenza, SARS-CoV-2/COVID–19, and RSV, among newly admitted and hospitalized patients; (b) Total bed census and capacity, including for critical hospital units and age groups; (c) Limited patient demographic information, including but not limited to age.</w:t>
      </w:r>
      <w:r w:rsidR="00FF59B2">
        <w:rPr>
          <w:rFonts w:cstheme="minorBidi"/>
          <w:b w:val="0"/>
          <w:bCs w:val="0"/>
          <w:position w:val="0"/>
        </w:rPr>
        <w:t>”</w:t>
      </w:r>
      <w:r w:rsidR="00C25ECE">
        <w:rPr>
          <w:rFonts w:cstheme="minorBidi"/>
          <w:b w:val="0"/>
          <w:bCs w:val="0"/>
          <w:position w:val="0"/>
        </w:rPr>
        <w:t xml:space="preserve">  </w:t>
      </w:r>
    </w:p>
    <w:p w:rsidR="00C25ECE" w:rsidP="00C35C67" w14:paraId="5F4B8932"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441B4" w:rsidP="00C35C67" w14:paraId="55E6D23D" w14:textId="52728A4F">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10 below, w</w:t>
      </w:r>
      <w:r w:rsidRPr="00742380">
        <w:rPr>
          <w:rFonts w:cstheme="minorBidi"/>
          <w:b w:val="0"/>
          <w:bCs w:val="0"/>
          <w:position w:val="0"/>
        </w:rPr>
        <w:t>e estimate that total annual burden hours for all participating hospitals to comply with the ongoing reporting of acute respiratory illnesses requirements would be 194,766 hours based on weekly reporting by approximately 4,994 hospitals × 52 weeks per year and at an average weekly response time of 0.75 hours.</w:t>
      </w:r>
      <w:r>
        <w:rPr>
          <w:rStyle w:val="FootnoteReference"/>
          <w:rFonts w:cstheme="minorBidi"/>
          <w:b w:val="0"/>
          <w:bCs w:val="0"/>
          <w:position w:val="0"/>
        </w:rPr>
        <w:footnoteReference w:id="21"/>
      </w:r>
      <w:r w:rsidRPr="00742380">
        <w:rPr>
          <w:rFonts w:cstheme="minorBidi"/>
          <w:b w:val="0"/>
          <w:bCs w:val="0"/>
          <w:position w:val="0"/>
        </w:rPr>
        <w:t xml:space="preserve"> The estimate for total annual costs for 4,994 hospitals to comply with the weekly ongoing reporting requirements by a registered nurse with an average hourly salary of $78 would be $15,191,748 or approximately $3,042 per facility annually ($15,191,748/4,994 facilities).</w:t>
      </w:r>
    </w:p>
    <w:p w:rsidR="00A53787" w:rsidP="00C35C67" w14:paraId="2B2DE2DA"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441B4" w:rsidRPr="002C0A74" w:rsidP="00F11BB8" w14:paraId="131C5EEE" w14:textId="06CB5410">
      <w:pPr>
        <w:pStyle w:val="Heading5"/>
        <w:spacing w:before="0"/>
        <w:ind w:right="43"/>
        <w:rPr>
          <w:sz w:val="22"/>
          <w:szCs w:val="22"/>
        </w:rPr>
      </w:pPr>
      <w:r w:rsidRPr="00742380">
        <w:t>Table 10: IC-8: CoP: Ongoing Reporting of Acute Respiratory Illnesses – 482.42(</w:t>
      </w:r>
      <w:r w:rsidR="00433DED">
        <w:t>e)(1)</w:t>
      </w:r>
    </w:p>
    <w:tbl>
      <w:tblPr>
        <w:tblW w:w="7691" w:type="dxa"/>
        <w:tblInd w:w="607" w:type="dxa"/>
        <w:tblLook w:val="04A0"/>
      </w:tblPr>
      <w:tblGrid>
        <w:gridCol w:w="2605"/>
        <w:gridCol w:w="1045"/>
        <w:gridCol w:w="845"/>
        <w:gridCol w:w="877"/>
        <w:gridCol w:w="1103"/>
        <w:gridCol w:w="1216"/>
      </w:tblGrid>
      <w:tr w14:paraId="4267E627" w14:textId="77777777" w:rsidTr="00191898">
        <w:tblPrEx>
          <w:tblW w:w="7691" w:type="dxa"/>
          <w:tblInd w:w="607" w:type="dxa"/>
          <w:tblLook w:val="04A0"/>
        </w:tblPrEx>
        <w:trPr>
          <w:trHeight w:val="288"/>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441B4" w:rsidRPr="00E364F5" w:rsidP="00C35C67" w14:paraId="4272921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RPr="00E364F5" w:rsidP="00C35C67" w14:paraId="405BA76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Factors</w:t>
            </w:r>
          </w:p>
        </w:tc>
        <w:tc>
          <w:tcPr>
            <w:tcW w:w="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P="00C35C67" w14:paraId="173281A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Hours/</w:t>
            </w:r>
          </w:p>
          <w:p w:rsidR="00A441B4" w:rsidRPr="00E364F5" w:rsidP="00C35C67" w14:paraId="07A4859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P="00C35C67" w14:paraId="4DA6966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Cost/</w:t>
            </w:r>
          </w:p>
          <w:p w:rsidR="00A441B4" w:rsidRPr="00E364F5" w:rsidP="00C35C67" w14:paraId="0AE3BF8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RPr="00E364F5" w:rsidP="00C35C67" w14:paraId="5E36C7E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 xml:space="preserve"> Annual Burden Hours</w:t>
            </w:r>
          </w:p>
        </w:tc>
        <w:tc>
          <w:tcPr>
            <w:tcW w:w="1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RPr="00E364F5" w:rsidP="00C35C67" w14:paraId="769EBA8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Annual Burden Cost</w:t>
            </w:r>
          </w:p>
        </w:tc>
      </w:tr>
      <w:tr w14:paraId="78C7B528" w14:textId="77777777" w:rsidTr="002D2A4C">
        <w:tblPrEx>
          <w:tblW w:w="7691" w:type="dxa"/>
          <w:tblInd w:w="607" w:type="dxa"/>
          <w:tblLook w:val="04A0"/>
        </w:tblPrEx>
        <w:trPr>
          <w:trHeight w:val="288"/>
        </w:trPr>
        <w:tc>
          <w:tcPr>
            <w:tcW w:w="2605" w:type="dxa"/>
            <w:tcBorders>
              <w:top w:val="single" w:sz="4" w:space="0" w:color="auto"/>
              <w:left w:val="single" w:sz="4" w:space="0" w:color="auto"/>
              <w:bottom w:val="single" w:sz="4" w:space="0" w:color="auto"/>
              <w:right w:val="single" w:sz="4" w:space="0" w:color="auto"/>
            </w:tcBorders>
            <w:noWrap/>
            <w:vAlign w:val="center"/>
          </w:tcPr>
          <w:p w:rsidR="00A441B4" w:rsidRPr="00E364F5" w:rsidP="00C35C67" w14:paraId="26F536B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E364F5">
              <w:rPr>
                <w:color w:val="000000"/>
                <w:position w:val="0"/>
                <w:sz w:val="20"/>
                <w:szCs w:val="20"/>
              </w:rPr>
              <w:t>Clinician - Registered Nurse</w:t>
            </w:r>
          </w:p>
        </w:tc>
        <w:tc>
          <w:tcPr>
            <w:tcW w:w="1045" w:type="dxa"/>
            <w:tcBorders>
              <w:top w:val="single" w:sz="4" w:space="0" w:color="auto"/>
              <w:left w:val="nil"/>
              <w:bottom w:val="single" w:sz="4" w:space="0" w:color="auto"/>
              <w:right w:val="single" w:sz="4" w:space="0" w:color="auto"/>
            </w:tcBorders>
            <w:noWrap/>
            <w:vAlign w:val="center"/>
          </w:tcPr>
          <w:p w:rsidR="00A441B4" w:rsidRPr="00966D23" w:rsidP="00C35C67" w14:paraId="2840EE7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$78</w:t>
            </w:r>
          </w:p>
        </w:tc>
        <w:tc>
          <w:tcPr>
            <w:tcW w:w="845" w:type="dxa"/>
            <w:tcBorders>
              <w:top w:val="single" w:sz="4" w:space="0" w:color="auto"/>
              <w:left w:val="nil"/>
              <w:bottom w:val="single" w:sz="4" w:space="0" w:color="000000"/>
              <w:right w:val="single" w:sz="4" w:space="0" w:color="000000"/>
            </w:tcBorders>
            <w:noWrap/>
            <w:vAlign w:val="center"/>
          </w:tcPr>
          <w:p w:rsidR="00A441B4" w:rsidRPr="00966D23" w:rsidP="00C35C67" w14:paraId="5E07FE00" w14:textId="77777777">
            <w:pPr>
              <w:suppressAutoHyphens w:val="0"/>
              <w:spacing w:line="240" w:lineRule="auto"/>
              <w:ind w:left="0" w:firstLine="0" w:leftChars="0" w:firstLineChars="0"/>
              <w:jc w:val="center"/>
              <w:textDirection w:val="lrTb"/>
              <w:textAlignment w:val="auto"/>
              <w:outlineLvl w:val="9"/>
              <w:rPr>
                <w:color w:val="0000FF"/>
                <w:position w:val="0"/>
                <w:sz w:val="20"/>
                <w:szCs w:val="20"/>
              </w:rPr>
            </w:pPr>
          </w:p>
        </w:tc>
        <w:tc>
          <w:tcPr>
            <w:tcW w:w="877" w:type="dxa"/>
            <w:tcBorders>
              <w:top w:val="single" w:sz="4" w:space="0" w:color="auto"/>
              <w:left w:val="nil"/>
              <w:bottom w:val="single" w:sz="4" w:space="0" w:color="auto"/>
              <w:right w:val="single" w:sz="4" w:space="0" w:color="auto"/>
            </w:tcBorders>
            <w:noWrap/>
            <w:vAlign w:val="center"/>
          </w:tcPr>
          <w:p w:rsidR="00A441B4" w:rsidRPr="00966D23" w:rsidP="00C35C67" w14:paraId="73A8327E" w14:textId="77777777">
            <w:pPr>
              <w:suppressAutoHyphens w:val="0"/>
              <w:spacing w:line="240" w:lineRule="auto"/>
              <w:ind w:left="0" w:firstLine="0" w:leftChars="0" w:firstLineChars="0"/>
              <w:textDirection w:val="lrTb"/>
              <w:textAlignment w:val="auto"/>
              <w:outlineLvl w:val="9"/>
              <w:rPr>
                <w:color w:val="000000"/>
                <w:position w:val="0"/>
                <w:sz w:val="20"/>
                <w:szCs w:val="20"/>
              </w:rPr>
            </w:pPr>
          </w:p>
        </w:tc>
        <w:tc>
          <w:tcPr>
            <w:tcW w:w="1103" w:type="dxa"/>
            <w:tcBorders>
              <w:top w:val="single" w:sz="4" w:space="0" w:color="auto"/>
              <w:left w:val="nil"/>
              <w:bottom w:val="single" w:sz="4" w:space="0" w:color="auto"/>
              <w:right w:val="single" w:sz="4" w:space="0" w:color="auto"/>
            </w:tcBorders>
            <w:noWrap/>
            <w:vAlign w:val="center"/>
          </w:tcPr>
          <w:p w:rsidR="00A441B4" w:rsidRPr="00966D23" w:rsidP="00C35C67" w14:paraId="16A60C94" w14:textId="77777777">
            <w:pPr>
              <w:suppressAutoHyphens w:val="0"/>
              <w:spacing w:line="240" w:lineRule="auto"/>
              <w:ind w:left="0" w:firstLine="0" w:leftChars="0" w:firstLineChars="0"/>
              <w:textDirection w:val="lrTb"/>
              <w:textAlignment w:val="auto"/>
              <w:outlineLvl w:val="9"/>
              <w:rPr>
                <w:color w:val="000000"/>
                <w:position w:val="0"/>
                <w:sz w:val="20"/>
                <w:szCs w:val="20"/>
              </w:rPr>
            </w:pPr>
          </w:p>
        </w:tc>
        <w:tc>
          <w:tcPr>
            <w:tcW w:w="1216" w:type="dxa"/>
            <w:tcBorders>
              <w:top w:val="single" w:sz="4" w:space="0" w:color="auto"/>
              <w:left w:val="nil"/>
              <w:bottom w:val="single" w:sz="4" w:space="0" w:color="auto"/>
              <w:right w:val="single" w:sz="4" w:space="0" w:color="auto"/>
            </w:tcBorders>
            <w:noWrap/>
            <w:vAlign w:val="center"/>
          </w:tcPr>
          <w:p w:rsidR="00A441B4" w:rsidRPr="00966D23" w:rsidP="00C35C67" w14:paraId="7B3D4687" w14:textId="77777777">
            <w:pPr>
              <w:suppressAutoHyphens w:val="0"/>
              <w:spacing w:line="240" w:lineRule="auto"/>
              <w:ind w:left="0" w:firstLine="0" w:leftChars="0" w:firstLineChars="0"/>
              <w:textDirection w:val="lrTb"/>
              <w:textAlignment w:val="auto"/>
              <w:outlineLvl w:val="9"/>
              <w:rPr>
                <w:color w:val="000000"/>
                <w:position w:val="0"/>
                <w:sz w:val="20"/>
                <w:szCs w:val="20"/>
              </w:rPr>
            </w:pPr>
          </w:p>
        </w:tc>
      </w:tr>
      <w:tr w14:paraId="7357AA8F" w14:textId="77777777" w:rsidTr="002D2A4C">
        <w:tblPrEx>
          <w:tblW w:w="7691" w:type="dxa"/>
          <w:tblInd w:w="607" w:type="dxa"/>
          <w:tblLook w:val="04A0"/>
        </w:tblPrEx>
        <w:trPr>
          <w:trHeight w:val="288"/>
        </w:trPr>
        <w:tc>
          <w:tcPr>
            <w:tcW w:w="2605" w:type="dxa"/>
            <w:tcBorders>
              <w:top w:val="nil"/>
              <w:left w:val="single" w:sz="4" w:space="0" w:color="auto"/>
              <w:bottom w:val="single" w:sz="4" w:space="0" w:color="auto"/>
              <w:right w:val="single" w:sz="4" w:space="0" w:color="auto"/>
            </w:tcBorders>
            <w:noWrap/>
            <w:vAlign w:val="center"/>
            <w:hideMark/>
          </w:tcPr>
          <w:p w:rsidR="00A441B4" w:rsidRPr="00A76D18" w:rsidP="00C35C67" w14:paraId="207DB32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A76D18">
              <w:rPr>
                <w:color w:val="000000"/>
                <w:position w:val="0"/>
                <w:sz w:val="20"/>
                <w:szCs w:val="20"/>
              </w:rPr>
              <w:t>Reports/Year/Facility</w:t>
            </w:r>
          </w:p>
        </w:tc>
        <w:tc>
          <w:tcPr>
            <w:tcW w:w="1045" w:type="dxa"/>
            <w:tcBorders>
              <w:top w:val="nil"/>
              <w:left w:val="nil"/>
              <w:bottom w:val="single" w:sz="4" w:space="0" w:color="auto"/>
              <w:right w:val="single" w:sz="4" w:space="0" w:color="auto"/>
            </w:tcBorders>
            <w:noWrap/>
            <w:vAlign w:val="center"/>
            <w:hideMark/>
          </w:tcPr>
          <w:p w:rsidR="00A441B4" w:rsidRPr="00966D23" w:rsidP="00C35C67" w14:paraId="114E76C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52</w:t>
            </w:r>
          </w:p>
        </w:tc>
        <w:tc>
          <w:tcPr>
            <w:tcW w:w="845" w:type="dxa"/>
            <w:tcBorders>
              <w:top w:val="nil"/>
              <w:left w:val="nil"/>
              <w:bottom w:val="single" w:sz="4" w:space="0" w:color="auto"/>
              <w:right w:val="single" w:sz="4" w:space="0" w:color="auto"/>
            </w:tcBorders>
            <w:noWrap/>
            <w:vAlign w:val="center"/>
            <w:hideMark/>
          </w:tcPr>
          <w:p w:rsidR="00A441B4" w:rsidRPr="00966D23" w:rsidP="00C35C67" w14:paraId="0A2F45BA"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966D23">
              <w:rPr>
                <w:sz w:val="20"/>
                <w:szCs w:val="20"/>
              </w:rPr>
              <w:t>0.75</w:t>
            </w:r>
          </w:p>
        </w:tc>
        <w:tc>
          <w:tcPr>
            <w:tcW w:w="877" w:type="dxa"/>
            <w:tcBorders>
              <w:top w:val="nil"/>
              <w:left w:val="nil"/>
              <w:bottom w:val="single" w:sz="4" w:space="0" w:color="auto"/>
              <w:right w:val="single" w:sz="4" w:space="0" w:color="auto"/>
            </w:tcBorders>
            <w:noWrap/>
            <w:vAlign w:val="center"/>
            <w:hideMark/>
          </w:tcPr>
          <w:p w:rsidR="00A441B4" w:rsidRPr="00966D23" w:rsidP="00C35C67" w14:paraId="5292A21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$59</w:t>
            </w:r>
          </w:p>
        </w:tc>
        <w:tc>
          <w:tcPr>
            <w:tcW w:w="1103" w:type="dxa"/>
            <w:tcBorders>
              <w:top w:val="nil"/>
              <w:left w:val="nil"/>
              <w:bottom w:val="single" w:sz="4" w:space="0" w:color="auto"/>
              <w:right w:val="single" w:sz="4" w:space="0" w:color="auto"/>
            </w:tcBorders>
            <w:noWrap/>
            <w:vAlign w:val="center"/>
            <w:hideMark/>
          </w:tcPr>
          <w:p w:rsidR="00A441B4" w:rsidRPr="00966D23" w:rsidP="00C35C67" w14:paraId="5E61756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39</w:t>
            </w:r>
          </w:p>
        </w:tc>
        <w:tc>
          <w:tcPr>
            <w:tcW w:w="1216" w:type="dxa"/>
            <w:tcBorders>
              <w:top w:val="nil"/>
              <w:left w:val="nil"/>
              <w:bottom w:val="single" w:sz="4" w:space="0" w:color="auto"/>
              <w:right w:val="single" w:sz="4" w:space="0" w:color="auto"/>
            </w:tcBorders>
            <w:noWrap/>
            <w:vAlign w:val="center"/>
            <w:hideMark/>
          </w:tcPr>
          <w:p w:rsidR="00A441B4" w:rsidRPr="00966D23" w:rsidP="00C35C67" w14:paraId="5BE1752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$3,042</w:t>
            </w:r>
          </w:p>
        </w:tc>
      </w:tr>
      <w:tr w14:paraId="34CF3082" w14:textId="77777777" w:rsidTr="002D2A4C">
        <w:tblPrEx>
          <w:tblW w:w="7691" w:type="dxa"/>
          <w:tblInd w:w="607" w:type="dxa"/>
          <w:tblLook w:val="04A0"/>
        </w:tblPrEx>
        <w:trPr>
          <w:trHeight w:val="288"/>
        </w:trPr>
        <w:tc>
          <w:tcPr>
            <w:tcW w:w="2605" w:type="dxa"/>
            <w:tcBorders>
              <w:top w:val="nil"/>
              <w:left w:val="single" w:sz="4" w:space="0" w:color="auto"/>
              <w:bottom w:val="single" w:sz="4" w:space="0" w:color="auto"/>
              <w:right w:val="single" w:sz="4" w:space="0" w:color="auto"/>
            </w:tcBorders>
            <w:noWrap/>
            <w:vAlign w:val="center"/>
            <w:hideMark/>
          </w:tcPr>
          <w:p w:rsidR="00A441B4" w:rsidRPr="00A76D18" w:rsidP="00C35C67" w14:paraId="053730E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A76D18">
              <w:rPr>
                <w:color w:val="000000"/>
                <w:position w:val="0"/>
                <w:sz w:val="20"/>
                <w:szCs w:val="20"/>
              </w:rPr>
              <w:t># of Facilities</w:t>
            </w:r>
          </w:p>
        </w:tc>
        <w:tc>
          <w:tcPr>
            <w:tcW w:w="1045" w:type="dxa"/>
            <w:tcBorders>
              <w:top w:val="nil"/>
              <w:left w:val="nil"/>
              <w:bottom w:val="single" w:sz="4" w:space="0" w:color="auto"/>
              <w:right w:val="single" w:sz="4" w:space="0" w:color="auto"/>
            </w:tcBorders>
            <w:noWrap/>
            <w:vAlign w:val="center"/>
            <w:hideMark/>
          </w:tcPr>
          <w:p w:rsidR="00A441B4" w:rsidRPr="00966D23" w:rsidP="00C35C67" w14:paraId="315BD89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4,994</w:t>
            </w:r>
          </w:p>
        </w:tc>
        <w:tc>
          <w:tcPr>
            <w:tcW w:w="845" w:type="dxa"/>
            <w:tcBorders>
              <w:top w:val="nil"/>
              <w:left w:val="nil"/>
              <w:bottom w:val="single" w:sz="4" w:space="0" w:color="auto"/>
              <w:right w:val="single" w:sz="4" w:space="0" w:color="auto"/>
            </w:tcBorders>
            <w:noWrap/>
            <w:vAlign w:val="center"/>
            <w:hideMark/>
          </w:tcPr>
          <w:p w:rsidR="00A441B4" w:rsidRPr="00966D23" w:rsidP="00C35C67" w14:paraId="2B922946" w14:textId="77777777">
            <w:pPr>
              <w:suppressAutoHyphens w:val="0"/>
              <w:spacing w:line="240" w:lineRule="auto"/>
              <w:ind w:left="0" w:firstLine="0" w:leftChars="0" w:firstLineChars="0"/>
              <w:jc w:val="center"/>
              <w:textDirection w:val="lrTb"/>
              <w:textAlignment w:val="auto"/>
              <w:outlineLvl w:val="9"/>
              <w:rPr>
                <w:position w:val="0"/>
                <w:sz w:val="20"/>
                <w:szCs w:val="20"/>
              </w:rPr>
            </w:pPr>
          </w:p>
        </w:tc>
        <w:tc>
          <w:tcPr>
            <w:tcW w:w="877" w:type="dxa"/>
            <w:tcBorders>
              <w:top w:val="nil"/>
              <w:left w:val="nil"/>
              <w:bottom w:val="single" w:sz="4" w:space="0" w:color="auto"/>
              <w:right w:val="single" w:sz="4" w:space="0" w:color="auto"/>
            </w:tcBorders>
            <w:noWrap/>
            <w:vAlign w:val="center"/>
            <w:hideMark/>
          </w:tcPr>
          <w:p w:rsidR="00A441B4" w:rsidRPr="00966D23" w:rsidP="00C35C67" w14:paraId="2146304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103" w:type="dxa"/>
            <w:tcBorders>
              <w:top w:val="nil"/>
              <w:left w:val="nil"/>
              <w:bottom w:val="single" w:sz="4" w:space="0" w:color="auto"/>
              <w:right w:val="single" w:sz="4" w:space="0" w:color="auto"/>
            </w:tcBorders>
            <w:noWrap/>
            <w:vAlign w:val="center"/>
            <w:hideMark/>
          </w:tcPr>
          <w:p w:rsidR="00A441B4" w:rsidRPr="00966D23" w:rsidP="00C35C67" w14:paraId="1CB7096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216" w:type="dxa"/>
            <w:tcBorders>
              <w:top w:val="nil"/>
              <w:left w:val="nil"/>
              <w:bottom w:val="single" w:sz="4" w:space="0" w:color="auto"/>
              <w:right w:val="single" w:sz="4" w:space="0" w:color="auto"/>
            </w:tcBorders>
            <w:noWrap/>
            <w:vAlign w:val="center"/>
            <w:hideMark/>
          </w:tcPr>
          <w:p w:rsidR="00A441B4" w:rsidRPr="00966D23" w:rsidP="00C35C67" w14:paraId="34F1A18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4CD4315B" w14:textId="77777777" w:rsidTr="00191898">
        <w:tblPrEx>
          <w:tblW w:w="7691" w:type="dxa"/>
          <w:tblInd w:w="607"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A441B4" w:rsidRPr="00A76D18" w:rsidP="00C35C67" w14:paraId="0B84AAFE"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A76D18">
              <w:rPr>
                <w:b/>
                <w:bCs/>
                <w:color w:val="000000"/>
                <w:position w:val="0"/>
                <w:sz w:val="20"/>
                <w:szCs w:val="20"/>
              </w:rPr>
              <w:t>All Facilities</w:t>
            </w:r>
          </w:p>
        </w:tc>
        <w:tc>
          <w:tcPr>
            <w:tcW w:w="104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966D23" w:rsidP="00C35C67" w14:paraId="7BA09BD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259,688</w:t>
            </w:r>
          </w:p>
        </w:tc>
        <w:tc>
          <w:tcPr>
            <w:tcW w:w="84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966D23" w:rsidP="00C35C67" w14:paraId="5B87E245" w14:textId="77777777">
            <w:pPr>
              <w:suppressAutoHyphens w:val="0"/>
              <w:spacing w:line="240" w:lineRule="auto"/>
              <w:ind w:left="0" w:firstLine="0" w:leftChars="0" w:firstLineChars="0"/>
              <w:jc w:val="center"/>
              <w:textDirection w:val="lrTb"/>
              <w:textAlignment w:val="auto"/>
              <w:outlineLvl w:val="9"/>
              <w:rPr>
                <w:b/>
                <w:bCs/>
                <w:position w:val="0"/>
                <w:sz w:val="20"/>
                <w:szCs w:val="20"/>
              </w:rPr>
            </w:pPr>
          </w:p>
        </w:tc>
        <w:tc>
          <w:tcPr>
            <w:tcW w:w="877"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966D23" w:rsidP="00C35C67" w14:paraId="0700567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p>
        </w:tc>
        <w:tc>
          <w:tcPr>
            <w:tcW w:w="1103"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966D23" w:rsidP="00C35C67" w14:paraId="3301240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194,766</w:t>
            </w:r>
          </w:p>
        </w:tc>
        <w:tc>
          <w:tcPr>
            <w:tcW w:w="1216"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966D23" w:rsidP="00C35C67" w14:paraId="4DD0583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$15,191,748</w:t>
            </w:r>
          </w:p>
        </w:tc>
      </w:tr>
    </w:tbl>
    <w:p w:rsidR="00893D52" w:rsidP="002D2A4C" w14:paraId="312ABC7D" w14:textId="5E92EAB2">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441B4" w:rsidRPr="00712746" w:rsidP="00A53787" w14:paraId="03765CEF" w14:textId="1938B0F6">
      <w:pPr>
        <w:pStyle w:val="Heading3"/>
        <w:rPr>
          <w:u w:val="single"/>
        </w:rPr>
      </w:pPr>
      <w:r w:rsidRPr="00712746">
        <w:rPr>
          <w:u w:val="single"/>
        </w:rPr>
        <w:t>IC-9: Future PHE Reporting of Acute Respiratory Illnesses (§ 482.42</w:t>
      </w:r>
      <w:r w:rsidRPr="00712746" w:rsidR="0090590C">
        <w:rPr>
          <w:u w:val="single"/>
        </w:rPr>
        <w:t>(e)(2)</w:t>
      </w:r>
      <w:r w:rsidRPr="00712746">
        <w:rPr>
          <w:u w:val="single"/>
        </w:rPr>
        <w:t>)</w:t>
      </w:r>
    </w:p>
    <w:p w:rsidR="00A441B4" w:rsidP="00191898" w14:paraId="6ED7ED60" w14:textId="36A44279">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Section 482.42(e)(2) requires h</w:t>
      </w:r>
      <w:r w:rsidRPr="00191898">
        <w:rPr>
          <w:rFonts w:cstheme="minorBidi"/>
          <w:b w:val="0"/>
          <w:bCs w:val="0"/>
          <w:position w:val="0"/>
        </w:rPr>
        <w:t>o</w:t>
      </w:r>
      <w:r w:rsidRPr="00A05ED7">
        <w:rPr>
          <w:rFonts w:cstheme="minorBidi"/>
          <w:b w:val="0"/>
          <w:bCs w:val="0"/>
          <w:position w:val="0"/>
        </w:rPr>
        <w:t>spitals</w:t>
      </w:r>
      <w:r w:rsidRPr="00742380">
        <w:rPr>
          <w:rFonts w:cstheme="minorBidi"/>
          <w:b w:val="0"/>
          <w:bCs w:val="0"/>
          <w:position w:val="0"/>
        </w:rPr>
        <w:t xml:space="preserve"> and CAHs to report specific data elements to the CDC’s National Health Safety Network (NHSN), or other CDC-supported surveillance systems when an applicable Public Health Emergency for an acute respiratory illness has been declared by the HHS Secretary in the future.</w:t>
      </w:r>
      <w:r>
        <w:rPr>
          <w:rStyle w:val="FootnoteReference"/>
          <w:rFonts w:cstheme="minorBidi"/>
          <w:b w:val="0"/>
          <w:bCs w:val="0"/>
          <w:position w:val="0"/>
        </w:rPr>
        <w:footnoteReference w:id="22"/>
      </w:r>
      <w:r w:rsidRPr="00742380">
        <w:rPr>
          <w:rFonts w:cstheme="minorBidi"/>
          <w:b w:val="0"/>
          <w:bCs w:val="0"/>
          <w:position w:val="0"/>
        </w:rPr>
        <w:t xml:space="preserve"> </w:t>
      </w:r>
      <w:r w:rsidR="00FF59B2">
        <w:rPr>
          <w:rFonts w:cstheme="minorBidi"/>
          <w:b w:val="0"/>
          <w:bCs w:val="0"/>
          <w:position w:val="0"/>
        </w:rPr>
        <w:t>Specifically, the hospital must submit electronic reports</w:t>
      </w:r>
      <w:r w:rsidRPr="00742380">
        <w:rPr>
          <w:rFonts w:cstheme="minorBidi"/>
          <w:b w:val="0"/>
          <w:bCs w:val="0"/>
          <w:position w:val="0"/>
        </w:rPr>
        <w:t xml:space="preserve"> </w:t>
      </w:r>
      <w:r w:rsidR="00FF59B2">
        <w:rPr>
          <w:rFonts w:cstheme="minorBidi"/>
          <w:b w:val="0"/>
          <w:bCs w:val="0"/>
          <w:position w:val="0"/>
        </w:rPr>
        <w:t>“</w:t>
      </w:r>
      <w:r w:rsidRPr="00742380">
        <w:rPr>
          <w:rFonts w:cstheme="minorBidi"/>
          <w:b w:val="0"/>
          <w:bCs w:val="0"/>
          <w:position w:val="0"/>
        </w:rPr>
        <w:t>in a standardized format</w:t>
      </w:r>
      <w:r w:rsidR="00FF59B2">
        <w:rPr>
          <w:rFonts w:cstheme="minorBidi"/>
          <w:b w:val="0"/>
          <w:bCs w:val="0"/>
          <w:position w:val="0"/>
        </w:rPr>
        <w:t xml:space="preserve"> and</w:t>
      </w:r>
      <w:r w:rsidRPr="00742380">
        <w:rPr>
          <w:rFonts w:cstheme="minorBidi"/>
          <w:b w:val="0"/>
          <w:bCs w:val="0"/>
          <w:position w:val="0"/>
        </w:rPr>
        <w:t xml:space="preserve"> frequency specified by the Secretary</w:t>
      </w:r>
      <w:r w:rsidR="00FF59B2">
        <w:rPr>
          <w:rFonts w:cstheme="minorBidi"/>
          <w:b w:val="0"/>
          <w:bCs w:val="0"/>
          <w:position w:val="0"/>
        </w:rPr>
        <w:t xml:space="preserve"> with the following data</w:t>
      </w:r>
      <w:r w:rsidRPr="00742380">
        <w:rPr>
          <w:rFonts w:cstheme="minorBidi"/>
          <w:b w:val="0"/>
          <w:bCs w:val="0"/>
          <w:position w:val="0"/>
        </w:rPr>
        <w:t>: a) Supply inventory shortages; b) staffing shortages; c) relevant medical countermeasures and therapeutic inventories, usage, or both; d) facility structure and operating status, including hospital/ED diversion status.</w:t>
      </w:r>
      <w:r w:rsidR="00FF59B2">
        <w:rPr>
          <w:rFonts w:cstheme="minorBidi"/>
          <w:b w:val="0"/>
          <w:bCs w:val="0"/>
          <w:position w:val="0"/>
        </w:rPr>
        <w:t>”</w:t>
      </w:r>
    </w:p>
    <w:p w:rsidR="00191898" w:rsidRPr="00742380" w:rsidP="00191898" w14:paraId="054C3697"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A441B4" w:rsidRPr="00742380" w:rsidP="007F4EFE" w14:paraId="6CBA70B0" w14:textId="518B6B3F">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742380">
        <w:rPr>
          <w:rFonts w:cstheme="minorBidi"/>
          <w:b w:val="0"/>
          <w:bCs w:val="0"/>
          <w:position w:val="0"/>
        </w:rPr>
        <w:t>During the COVID-19 PHE, reporting was required on a daily basis. However, future reporting may be required less frequently. Thus, we include two burden estimates to encapsule a range in frequency of future reporting for acute respiratory illnesses during a PHE with a lower range based on twice a week reporting and a higher range based on daily reporting. Regardless of frequency, we estimate that future reporting of acute respiratory illnesses during a PHE would require</w:t>
      </w:r>
      <w:r w:rsidR="007F4EFE">
        <w:rPr>
          <w:rFonts w:cstheme="minorBidi"/>
          <w:b w:val="0"/>
          <w:bCs w:val="0"/>
          <w:position w:val="0"/>
        </w:rPr>
        <w:t xml:space="preserve"> </w:t>
      </w:r>
      <w:r w:rsidRPr="00742380">
        <w:rPr>
          <w:rFonts w:cstheme="minorBidi"/>
          <w:b w:val="0"/>
          <w:bCs w:val="0"/>
          <w:position w:val="0"/>
        </w:rPr>
        <w:t>1.5 hours for a registered nurse to complete and submit.</w:t>
      </w:r>
      <w:r>
        <w:rPr>
          <w:rStyle w:val="FootnoteReference"/>
          <w:rFonts w:cstheme="minorBidi"/>
          <w:b w:val="0"/>
          <w:bCs w:val="0"/>
          <w:position w:val="0"/>
        </w:rPr>
        <w:footnoteReference w:id="23"/>
      </w:r>
      <w:r w:rsidRPr="00742380">
        <w:rPr>
          <w:rFonts w:cstheme="minorBidi"/>
          <w:b w:val="0"/>
          <w:bCs w:val="0"/>
          <w:position w:val="0"/>
        </w:rPr>
        <w:t xml:space="preserve"> Note that burden estimates would significantly decrease as </w:t>
      </w:r>
      <w:r w:rsidRPr="00742380">
        <w:rPr>
          <w:rFonts w:cstheme="minorBidi"/>
          <w:b w:val="0"/>
          <w:bCs w:val="0"/>
          <w:position w:val="0"/>
        </w:rPr>
        <w:t xml:space="preserve">reporting becomes more automated over time. </w:t>
      </w:r>
      <w:r w:rsidR="0090590C">
        <w:rPr>
          <w:rFonts w:cstheme="minorBidi"/>
          <w:b w:val="0"/>
          <w:bCs w:val="0"/>
          <w:position w:val="0"/>
        </w:rPr>
        <w:t>W</w:t>
      </w:r>
      <w:r w:rsidRPr="00742380">
        <w:rPr>
          <w:rFonts w:cstheme="minorBidi"/>
          <w:b w:val="0"/>
          <w:bCs w:val="0"/>
          <w:position w:val="0"/>
        </w:rPr>
        <w:t>e calculate</w:t>
      </w:r>
      <w:r w:rsidR="00A05ED7">
        <w:rPr>
          <w:rFonts w:cstheme="minorBidi"/>
          <w:b w:val="0"/>
          <w:bCs w:val="0"/>
          <w:position w:val="0"/>
        </w:rPr>
        <w:t>d</w:t>
      </w:r>
      <w:r w:rsidRPr="00742380">
        <w:rPr>
          <w:rFonts w:cstheme="minorBidi"/>
          <w:b w:val="0"/>
          <w:bCs w:val="0"/>
          <w:position w:val="0"/>
        </w:rPr>
        <w:t xml:space="preserve"> the burden of future reporting of acute respiratory illnesses during a PHE on participating hospitals only and will calculate the burden for all CAHs (including the 19 CAHs with rehabilitation DPUs and the 119 CAHs with psychiatric DPUs) in the upcoming Critical Access Hospitals (CAHs)(0938-1043/CMS-10239) submission. </w:t>
      </w:r>
    </w:p>
    <w:p w:rsidR="00191898" w:rsidP="007F4EFE" w14:paraId="44E9EDA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441B4" w:rsidP="007F4EFE" w14:paraId="4781F0AB" w14:textId="3567C05B">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11 below, b</w:t>
      </w:r>
      <w:r w:rsidRPr="00742380">
        <w:rPr>
          <w:rFonts w:cstheme="minorBidi"/>
          <w:b w:val="0"/>
          <w:bCs w:val="0"/>
          <w:position w:val="0"/>
        </w:rPr>
        <w:t>ased on twice weekly reporting (low range), we estimate that total annual burden hours for all participating hospitals to comply with future reporting requirements would be 779,064 hours (4,994 hospitals × 52 weeks x 2 times per week x 1.5 hours). The estimate for total annual costs for all hospitals for twice weekly reporting (low range) by a registered nurse with an average hourly salary of $78 would be $60,766,992 or approximately $12,168 per facility annually ($60,766,992/4,994 hospitals). Based on daily reporting (high range)</w:t>
      </w:r>
      <w:r>
        <w:rPr>
          <w:rFonts w:cstheme="minorBidi"/>
          <w:b w:val="0"/>
          <w:bCs w:val="0"/>
          <w:position w:val="0"/>
        </w:rPr>
        <w:t xml:space="preserve"> (IC-9)</w:t>
      </w:r>
      <w:r w:rsidRPr="00742380">
        <w:rPr>
          <w:rFonts w:cstheme="minorBidi"/>
          <w:b w:val="0"/>
          <w:bCs w:val="0"/>
          <w:position w:val="0"/>
        </w:rPr>
        <w:t>, we estimate that total annual burden hours for hospitals to comply with future reporting requirements would be 2,734,215 hours (4,994 hospitals × 365 days x 1.5 hours). The estimate for total annual costs for all participating hospitals for daily reporting (high range) by a registered nurse with an average hourly salary of $78 would be $213,268,770 or approximately $42,705 per facility annually ($213,268,770/ 4,994 hospitals).</w:t>
      </w:r>
    </w:p>
    <w:p w:rsidR="00A53787" w:rsidP="007F4EFE" w14:paraId="33B0C24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A441B4" w:rsidRPr="000C7AD8" w:rsidP="00F11BB8" w14:paraId="5EFABD24" w14:textId="70690079">
      <w:pPr>
        <w:pStyle w:val="Heading5"/>
        <w:spacing w:before="0"/>
        <w:ind w:right="43"/>
        <w:rPr>
          <w:sz w:val="22"/>
          <w:szCs w:val="22"/>
        </w:rPr>
      </w:pPr>
      <w:r w:rsidRPr="00742380">
        <w:t>Table 11: IC-9: CoP:  Future PHE Reporting of Acute Respiratory Illnesses – 482.4</w:t>
      </w:r>
      <w:r w:rsidR="00433DED">
        <w:t>(e)(</w:t>
      </w:r>
      <w:r w:rsidRPr="00742380">
        <w:t>2</w:t>
      </w:r>
      <w:r w:rsidR="00433DED">
        <w:t>)</w:t>
      </w:r>
    </w:p>
    <w:tbl>
      <w:tblPr>
        <w:tblW w:w="8333" w:type="dxa"/>
        <w:tblLook w:val="04A0"/>
      </w:tblPr>
      <w:tblGrid>
        <w:gridCol w:w="2695"/>
        <w:gridCol w:w="865"/>
        <w:gridCol w:w="935"/>
        <w:gridCol w:w="1083"/>
        <w:gridCol w:w="1347"/>
        <w:gridCol w:w="1408"/>
      </w:tblGrid>
      <w:tr w14:paraId="55390312" w14:textId="77777777" w:rsidTr="00AC4ADE">
        <w:tblPrEx>
          <w:tblW w:w="8333" w:type="dxa"/>
          <w:tblLook w:val="04A0"/>
        </w:tblPrEx>
        <w:trPr>
          <w:trHeight w:val="288"/>
        </w:trPr>
        <w:tc>
          <w:tcPr>
            <w:tcW w:w="2695" w:type="dxa"/>
            <w:tcBorders>
              <w:top w:val="single" w:sz="4" w:space="0" w:color="000000"/>
              <w:left w:val="single" w:sz="4" w:space="0" w:color="000000"/>
              <w:bottom w:val="nil"/>
              <w:right w:val="single" w:sz="4" w:space="0" w:color="000000"/>
            </w:tcBorders>
            <w:shd w:val="clear" w:color="auto" w:fill="F2F2F2" w:themeFill="background1" w:themeFillShade="F2"/>
            <w:noWrap/>
            <w:vAlign w:val="center"/>
            <w:hideMark/>
          </w:tcPr>
          <w:p w:rsidR="00A441B4" w:rsidRPr="00741BE6" w:rsidP="00742380" w14:paraId="5436F2E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Task</w:t>
            </w:r>
          </w:p>
        </w:tc>
        <w:tc>
          <w:tcPr>
            <w:tcW w:w="865" w:type="dxa"/>
            <w:tcBorders>
              <w:top w:val="single" w:sz="4" w:space="0" w:color="000000"/>
              <w:left w:val="nil"/>
              <w:bottom w:val="nil"/>
              <w:right w:val="single" w:sz="4" w:space="0" w:color="000000"/>
            </w:tcBorders>
            <w:shd w:val="clear" w:color="auto" w:fill="F2F2F2" w:themeFill="background1" w:themeFillShade="F2"/>
            <w:vAlign w:val="center"/>
            <w:hideMark/>
          </w:tcPr>
          <w:p w:rsidR="00A441B4" w:rsidRPr="00741BE6" w:rsidP="00C35C67" w14:paraId="5B12810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Factors</w:t>
            </w:r>
          </w:p>
        </w:tc>
        <w:tc>
          <w:tcPr>
            <w:tcW w:w="9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741BE6" w:rsidP="00C35C67" w14:paraId="6FECF14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Hours/</w:t>
            </w:r>
          </w:p>
          <w:p w:rsidR="00A441B4" w:rsidRPr="00741BE6" w:rsidP="00C35C67" w14:paraId="6FF268F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Task</w:t>
            </w:r>
          </w:p>
        </w:tc>
        <w:tc>
          <w:tcPr>
            <w:tcW w:w="10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741BE6" w:rsidP="00C35C67" w14:paraId="41B2DDD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Cost/</w:t>
            </w:r>
          </w:p>
          <w:p w:rsidR="00A441B4" w:rsidRPr="00741BE6" w:rsidP="00C35C67" w14:paraId="05F688C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Task</w:t>
            </w: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741BE6" w:rsidP="00C35C67" w14:paraId="5DE93EA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Annual Burden Hours</w:t>
            </w:r>
          </w:p>
        </w:tc>
        <w:tc>
          <w:tcPr>
            <w:tcW w:w="14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741BE6" w:rsidP="00C35C67" w14:paraId="5815BE7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position w:val="0"/>
                <w:sz w:val="20"/>
                <w:szCs w:val="20"/>
              </w:rPr>
              <w:t>Annual Burden Cost</w:t>
            </w:r>
          </w:p>
        </w:tc>
      </w:tr>
      <w:tr w14:paraId="0082131D" w14:textId="77777777" w:rsidTr="00AC4ADE">
        <w:tblPrEx>
          <w:tblW w:w="8333" w:type="dxa"/>
          <w:tblLook w:val="04A0"/>
        </w:tblPrEx>
        <w:trPr>
          <w:trHeight w:val="288"/>
        </w:trPr>
        <w:tc>
          <w:tcPr>
            <w:tcW w:w="2695" w:type="dxa"/>
            <w:tcBorders>
              <w:top w:val="single" w:sz="4" w:space="0" w:color="auto"/>
              <w:left w:val="single" w:sz="4" w:space="0" w:color="auto"/>
              <w:bottom w:val="single" w:sz="4" w:space="0" w:color="auto"/>
              <w:right w:val="single" w:sz="4" w:space="0" w:color="auto"/>
            </w:tcBorders>
            <w:vAlign w:val="center"/>
            <w:hideMark/>
          </w:tcPr>
          <w:p w:rsidR="00A441B4" w:rsidRPr="00741BE6" w:rsidP="00742380" w14:paraId="07379E9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Clinician - Registered Nurse</w:t>
            </w:r>
          </w:p>
        </w:tc>
        <w:tc>
          <w:tcPr>
            <w:tcW w:w="865" w:type="dxa"/>
            <w:tcBorders>
              <w:top w:val="single" w:sz="4" w:space="0" w:color="auto"/>
              <w:left w:val="nil"/>
              <w:bottom w:val="single" w:sz="4" w:space="0" w:color="auto"/>
              <w:right w:val="single" w:sz="4" w:space="0" w:color="auto"/>
            </w:tcBorders>
            <w:vAlign w:val="center"/>
            <w:hideMark/>
          </w:tcPr>
          <w:p w:rsidR="00A441B4" w:rsidRPr="00741BE6" w:rsidP="00C35C67" w14:paraId="7BCB9A2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$78</w:t>
            </w:r>
          </w:p>
        </w:tc>
        <w:tc>
          <w:tcPr>
            <w:tcW w:w="935" w:type="dxa"/>
            <w:tcBorders>
              <w:top w:val="nil"/>
              <w:left w:val="nil"/>
              <w:bottom w:val="single" w:sz="4" w:space="0" w:color="auto"/>
              <w:right w:val="single" w:sz="4" w:space="0" w:color="auto"/>
            </w:tcBorders>
            <w:noWrap/>
            <w:vAlign w:val="center"/>
            <w:hideMark/>
          </w:tcPr>
          <w:p w:rsidR="00A441B4" w:rsidRPr="00741BE6" w:rsidP="00C35C67" w14:paraId="4CE6F80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083" w:type="dxa"/>
            <w:tcBorders>
              <w:top w:val="nil"/>
              <w:left w:val="nil"/>
              <w:bottom w:val="single" w:sz="4" w:space="0" w:color="auto"/>
              <w:right w:val="single" w:sz="4" w:space="0" w:color="auto"/>
            </w:tcBorders>
            <w:noWrap/>
            <w:vAlign w:val="center"/>
            <w:hideMark/>
          </w:tcPr>
          <w:p w:rsidR="00A441B4" w:rsidRPr="00741BE6" w:rsidP="00C35C67" w14:paraId="53C6279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347" w:type="dxa"/>
            <w:tcBorders>
              <w:top w:val="nil"/>
              <w:left w:val="nil"/>
              <w:bottom w:val="single" w:sz="4" w:space="0" w:color="auto"/>
              <w:right w:val="single" w:sz="4" w:space="0" w:color="auto"/>
            </w:tcBorders>
            <w:noWrap/>
            <w:vAlign w:val="center"/>
            <w:hideMark/>
          </w:tcPr>
          <w:p w:rsidR="00A441B4" w:rsidRPr="00741BE6" w:rsidP="00C35C67" w14:paraId="73E9C02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408" w:type="dxa"/>
            <w:tcBorders>
              <w:top w:val="nil"/>
              <w:left w:val="nil"/>
              <w:bottom w:val="single" w:sz="4" w:space="0" w:color="auto"/>
              <w:right w:val="single" w:sz="4" w:space="0" w:color="auto"/>
            </w:tcBorders>
            <w:noWrap/>
            <w:vAlign w:val="center"/>
            <w:hideMark/>
          </w:tcPr>
          <w:p w:rsidR="00A441B4" w:rsidRPr="00741BE6" w:rsidP="00C35C67" w14:paraId="697D21A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r>
      <w:tr w14:paraId="63BB6650"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noWrap/>
            <w:vAlign w:val="center"/>
            <w:hideMark/>
          </w:tcPr>
          <w:p w:rsidR="00A441B4" w:rsidRPr="00741BE6" w:rsidP="00742380" w14:paraId="1923FF8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Reports/Year/Facility</w:t>
            </w:r>
          </w:p>
        </w:tc>
        <w:tc>
          <w:tcPr>
            <w:tcW w:w="865" w:type="dxa"/>
            <w:tcBorders>
              <w:top w:val="nil"/>
              <w:left w:val="nil"/>
              <w:bottom w:val="single" w:sz="4" w:space="0" w:color="auto"/>
              <w:right w:val="single" w:sz="4" w:space="0" w:color="auto"/>
            </w:tcBorders>
            <w:noWrap/>
            <w:vAlign w:val="center"/>
            <w:hideMark/>
          </w:tcPr>
          <w:p w:rsidR="00A441B4" w:rsidRPr="00741BE6" w:rsidP="00C35C67" w14:paraId="150E962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 </w:t>
            </w:r>
          </w:p>
        </w:tc>
        <w:tc>
          <w:tcPr>
            <w:tcW w:w="935" w:type="dxa"/>
            <w:tcBorders>
              <w:top w:val="nil"/>
              <w:left w:val="nil"/>
              <w:bottom w:val="single" w:sz="4" w:space="0" w:color="auto"/>
              <w:right w:val="single" w:sz="4" w:space="0" w:color="auto"/>
            </w:tcBorders>
            <w:noWrap/>
            <w:vAlign w:val="center"/>
            <w:hideMark/>
          </w:tcPr>
          <w:p w:rsidR="00A441B4" w:rsidRPr="00741BE6" w:rsidP="00C35C67" w14:paraId="6BA3B07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083" w:type="dxa"/>
            <w:tcBorders>
              <w:top w:val="nil"/>
              <w:left w:val="nil"/>
              <w:bottom w:val="single" w:sz="4" w:space="0" w:color="auto"/>
              <w:right w:val="single" w:sz="4" w:space="0" w:color="auto"/>
            </w:tcBorders>
            <w:noWrap/>
            <w:vAlign w:val="center"/>
            <w:hideMark/>
          </w:tcPr>
          <w:p w:rsidR="00A441B4" w:rsidRPr="00741BE6" w:rsidP="00C35C67" w14:paraId="01B5E0A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347" w:type="dxa"/>
            <w:tcBorders>
              <w:top w:val="nil"/>
              <w:left w:val="nil"/>
              <w:bottom w:val="single" w:sz="4" w:space="0" w:color="auto"/>
              <w:right w:val="single" w:sz="4" w:space="0" w:color="auto"/>
            </w:tcBorders>
            <w:noWrap/>
            <w:vAlign w:val="center"/>
            <w:hideMark/>
          </w:tcPr>
          <w:p w:rsidR="00A441B4" w:rsidRPr="00741BE6" w:rsidP="00C35C67" w14:paraId="3978E619"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408" w:type="dxa"/>
            <w:tcBorders>
              <w:top w:val="nil"/>
              <w:left w:val="nil"/>
              <w:bottom w:val="single" w:sz="4" w:space="0" w:color="auto"/>
              <w:right w:val="single" w:sz="4" w:space="0" w:color="auto"/>
            </w:tcBorders>
            <w:noWrap/>
            <w:vAlign w:val="center"/>
            <w:hideMark/>
          </w:tcPr>
          <w:p w:rsidR="00A441B4" w:rsidRPr="00741BE6" w:rsidP="00C35C67" w14:paraId="6E202F1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r>
      <w:tr w14:paraId="46AA1683"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noWrap/>
            <w:vAlign w:val="center"/>
            <w:hideMark/>
          </w:tcPr>
          <w:p w:rsidR="00A441B4" w:rsidRPr="00741BE6" w:rsidP="00742380" w14:paraId="2750E6B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 xml:space="preserve">   Low Range (2 x week)</w:t>
            </w:r>
          </w:p>
        </w:tc>
        <w:tc>
          <w:tcPr>
            <w:tcW w:w="865" w:type="dxa"/>
            <w:tcBorders>
              <w:top w:val="nil"/>
              <w:left w:val="nil"/>
              <w:bottom w:val="single" w:sz="4" w:space="0" w:color="auto"/>
              <w:right w:val="single" w:sz="4" w:space="0" w:color="auto"/>
            </w:tcBorders>
            <w:noWrap/>
            <w:vAlign w:val="center"/>
            <w:hideMark/>
          </w:tcPr>
          <w:p w:rsidR="00A441B4" w:rsidRPr="00741BE6" w:rsidP="00C35C67" w14:paraId="65AF407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104</w:t>
            </w:r>
          </w:p>
        </w:tc>
        <w:tc>
          <w:tcPr>
            <w:tcW w:w="935" w:type="dxa"/>
            <w:tcBorders>
              <w:top w:val="nil"/>
              <w:left w:val="nil"/>
              <w:bottom w:val="single" w:sz="4" w:space="0" w:color="auto"/>
              <w:right w:val="single" w:sz="4" w:space="0" w:color="auto"/>
            </w:tcBorders>
            <w:noWrap/>
            <w:vAlign w:val="center"/>
            <w:hideMark/>
          </w:tcPr>
          <w:p w:rsidR="00A441B4" w:rsidRPr="00741BE6" w:rsidP="00C35C67" w14:paraId="0F49BEA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1.5</w:t>
            </w:r>
          </w:p>
        </w:tc>
        <w:tc>
          <w:tcPr>
            <w:tcW w:w="1083" w:type="dxa"/>
            <w:tcBorders>
              <w:top w:val="nil"/>
              <w:left w:val="nil"/>
              <w:bottom w:val="single" w:sz="4" w:space="0" w:color="auto"/>
              <w:right w:val="single" w:sz="4" w:space="0" w:color="auto"/>
            </w:tcBorders>
            <w:noWrap/>
            <w:vAlign w:val="center"/>
            <w:hideMark/>
          </w:tcPr>
          <w:p w:rsidR="00A441B4" w:rsidRPr="00741BE6" w:rsidP="00C35C67" w14:paraId="1B22B0F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$117</w:t>
            </w:r>
          </w:p>
        </w:tc>
        <w:tc>
          <w:tcPr>
            <w:tcW w:w="1347" w:type="dxa"/>
            <w:tcBorders>
              <w:top w:val="nil"/>
              <w:left w:val="nil"/>
              <w:bottom w:val="single" w:sz="4" w:space="0" w:color="auto"/>
              <w:right w:val="single" w:sz="4" w:space="0" w:color="auto"/>
            </w:tcBorders>
            <w:noWrap/>
            <w:vAlign w:val="center"/>
            <w:hideMark/>
          </w:tcPr>
          <w:p w:rsidR="00A441B4" w:rsidRPr="00741BE6" w:rsidP="00C35C67" w14:paraId="1CEC512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156</w:t>
            </w:r>
          </w:p>
        </w:tc>
        <w:tc>
          <w:tcPr>
            <w:tcW w:w="1408" w:type="dxa"/>
            <w:tcBorders>
              <w:top w:val="nil"/>
              <w:left w:val="nil"/>
              <w:bottom w:val="single" w:sz="4" w:space="0" w:color="auto"/>
              <w:right w:val="single" w:sz="4" w:space="0" w:color="auto"/>
            </w:tcBorders>
            <w:noWrap/>
            <w:vAlign w:val="center"/>
            <w:hideMark/>
          </w:tcPr>
          <w:p w:rsidR="00A441B4" w:rsidRPr="00741BE6" w:rsidP="00C35C67" w14:paraId="30F1C89E" w14:textId="77777777">
            <w:pPr>
              <w:suppressAutoHyphens w:val="0"/>
              <w:spacing w:line="240" w:lineRule="auto"/>
              <w:ind w:left="0" w:firstLine="0" w:leftChars="0" w:firstLineChars="0"/>
              <w:jc w:val="center"/>
              <w:textDirection w:val="lrTb"/>
              <w:textAlignment w:val="auto"/>
              <w:outlineLvl w:val="9"/>
              <w:rPr>
                <w:sz w:val="20"/>
                <w:szCs w:val="20"/>
              </w:rPr>
            </w:pPr>
            <w:r w:rsidRPr="00741BE6">
              <w:rPr>
                <w:sz w:val="20"/>
                <w:szCs w:val="20"/>
              </w:rPr>
              <w:t>$12,168</w:t>
            </w:r>
          </w:p>
        </w:tc>
      </w:tr>
      <w:tr w14:paraId="4BC4F7C9"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noWrap/>
            <w:vAlign w:val="center"/>
            <w:hideMark/>
          </w:tcPr>
          <w:p w:rsidR="00A441B4" w:rsidRPr="00741BE6" w:rsidP="00742380" w14:paraId="062E738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 xml:space="preserve">   High Range (Daily)</w:t>
            </w:r>
          </w:p>
        </w:tc>
        <w:tc>
          <w:tcPr>
            <w:tcW w:w="865" w:type="dxa"/>
            <w:tcBorders>
              <w:top w:val="nil"/>
              <w:left w:val="nil"/>
              <w:bottom w:val="single" w:sz="4" w:space="0" w:color="auto"/>
              <w:right w:val="single" w:sz="4" w:space="0" w:color="auto"/>
            </w:tcBorders>
            <w:noWrap/>
            <w:vAlign w:val="center"/>
            <w:hideMark/>
          </w:tcPr>
          <w:p w:rsidR="00A441B4" w:rsidRPr="00741BE6" w:rsidP="00C35C67" w14:paraId="3F122CD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365</w:t>
            </w:r>
          </w:p>
        </w:tc>
        <w:tc>
          <w:tcPr>
            <w:tcW w:w="935" w:type="dxa"/>
            <w:tcBorders>
              <w:top w:val="nil"/>
              <w:left w:val="nil"/>
              <w:bottom w:val="single" w:sz="4" w:space="0" w:color="auto"/>
              <w:right w:val="single" w:sz="4" w:space="0" w:color="auto"/>
            </w:tcBorders>
            <w:noWrap/>
            <w:vAlign w:val="center"/>
            <w:hideMark/>
          </w:tcPr>
          <w:p w:rsidR="00A441B4" w:rsidRPr="00741BE6" w:rsidP="00C35C67" w14:paraId="374F6CE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1.5</w:t>
            </w:r>
          </w:p>
        </w:tc>
        <w:tc>
          <w:tcPr>
            <w:tcW w:w="1083" w:type="dxa"/>
            <w:tcBorders>
              <w:top w:val="nil"/>
              <w:left w:val="nil"/>
              <w:bottom w:val="single" w:sz="4" w:space="0" w:color="auto"/>
              <w:right w:val="single" w:sz="4" w:space="0" w:color="auto"/>
            </w:tcBorders>
            <w:noWrap/>
            <w:vAlign w:val="center"/>
            <w:hideMark/>
          </w:tcPr>
          <w:p w:rsidR="00A441B4" w:rsidRPr="00741BE6" w:rsidP="00C35C67" w14:paraId="7D10CAB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$117</w:t>
            </w:r>
          </w:p>
        </w:tc>
        <w:tc>
          <w:tcPr>
            <w:tcW w:w="1347" w:type="dxa"/>
            <w:tcBorders>
              <w:top w:val="nil"/>
              <w:left w:val="nil"/>
              <w:bottom w:val="single" w:sz="4" w:space="0" w:color="auto"/>
              <w:right w:val="single" w:sz="4" w:space="0" w:color="auto"/>
            </w:tcBorders>
            <w:noWrap/>
            <w:vAlign w:val="center"/>
            <w:hideMark/>
          </w:tcPr>
          <w:p w:rsidR="00A441B4" w:rsidRPr="00741BE6" w:rsidP="00C35C67" w14:paraId="083E3D5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548</w:t>
            </w:r>
          </w:p>
        </w:tc>
        <w:tc>
          <w:tcPr>
            <w:tcW w:w="1408" w:type="dxa"/>
            <w:tcBorders>
              <w:top w:val="nil"/>
              <w:left w:val="nil"/>
              <w:bottom w:val="single" w:sz="4" w:space="0" w:color="auto"/>
              <w:right w:val="single" w:sz="4" w:space="0" w:color="auto"/>
            </w:tcBorders>
            <w:noWrap/>
            <w:vAlign w:val="center"/>
            <w:hideMark/>
          </w:tcPr>
          <w:p w:rsidR="00A441B4" w:rsidRPr="00741BE6" w:rsidP="00C35C67" w14:paraId="56C4823B" w14:textId="77777777">
            <w:pPr>
              <w:suppressAutoHyphens w:val="0"/>
              <w:spacing w:line="240" w:lineRule="auto"/>
              <w:ind w:left="0" w:firstLine="0" w:leftChars="0" w:firstLineChars="0"/>
              <w:jc w:val="center"/>
              <w:textDirection w:val="lrTb"/>
              <w:textAlignment w:val="auto"/>
              <w:outlineLvl w:val="9"/>
              <w:rPr>
                <w:sz w:val="20"/>
                <w:szCs w:val="20"/>
              </w:rPr>
            </w:pPr>
            <w:r w:rsidRPr="00741BE6">
              <w:rPr>
                <w:sz w:val="20"/>
                <w:szCs w:val="20"/>
              </w:rPr>
              <w:t>$42,705</w:t>
            </w:r>
          </w:p>
        </w:tc>
      </w:tr>
      <w:tr w14:paraId="295E5A9B"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noWrap/>
            <w:vAlign w:val="center"/>
            <w:hideMark/>
          </w:tcPr>
          <w:p w:rsidR="00A441B4" w:rsidRPr="00741BE6" w:rsidP="00742380" w14:paraId="5E62B88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All Facilities</w:t>
            </w:r>
          </w:p>
        </w:tc>
        <w:tc>
          <w:tcPr>
            <w:tcW w:w="865" w:type="dxa"/>
            <w:tcBorders>
              <w:top w:val="nil"/>
              <w:left w:val="nil"/>
              <w:bottom w:val="single" w:sz="4" w:space="0" w:color="auto"/>
              <w:right w:val="single" w:sz="4" w:space="0" w:color="auto"/>
            </w:tcBorders>
            <w:noWrap/>
            <w:vAlign w:val="center"/>
            <w:hideMark/>
          </w:tcPr>
          <w:p w:rsidR="00A441B4" w:rsidRPr="00741BE6" w:rsidP="00C35C67" w14:paraId="0C4D089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4,994</w:t>
            </w:r>
          </w:p>
        </w:tc>
        <w:tc>
          <w:tcPr>
            <w:tcW w:w="935" w:type="dxa"/>
            <w:tcBorders>
              <w:top w:val="nil"/>
              <w:left w:val="nil"/>
              <w:bottom w:val="single" w:sz="4" w:space="0" w:color="auto"/>
              <w:right w:val="single" w:sz="4" w:space="0" w:color="auto"/>
            </w:tcBorders>
            <w:noWrap/>
            <w:vAlign w:val="center"/>
            <w:hideMark/>
          </w:tcPr>
          <w:p w:rsidR="00A441B4" w:rsidRPr="00741BE6" w:rsidP="00C35C67" w14:paraId="024ED5D5"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083" w:type="dxa"/>
            <w:tcBorders>
              <w:top w:val="nil"/>
              <w:left w:val="nil"/>
              <w:bottom w:val="single" w:sz="4" w:space="0" w:color="auto"/>
              <w:right w:val="single" w:sz="4" w:space="0" w:color="auto"/>
            </w:tcBorders>
            <w:noWrap/>
            <w:vAlign w:val="center"/>
            <w:hideMark/>
          </w:tcPr>
          <w:p w:rsidR="00A441B4" w:rsidRPr="00741BE6" w:rsidP="00C35C67" w14:paraId="256E0B7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347" w:type="dxa"/>
            <w:tcBorders>
              <w:top w:val="nil"/>
              <w:left w:val="nil"/>
              <w:bottom w:val="single" w:sz="4" w:space="0" w:color="auto"/>
              <w:right w:val="single" w:sz="4" w:space="0" w:color="auto"/>
            </w:tcBorders>
            <w:noWrap/>
            <w:vAlign w:val="center"/>
            <w:hideMark/>
          </w:tcPr>
          <w:p w:rsidR="00A441B4" w:rsidRPr="00741BE6" w:rsidP="00C35C67" w14:paraId="09BAD23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408" w:type="dxa"/>
            <w:tcBorders>
              <w:top w:val="nil"/>
              <w:left w:val="nil"/>
              <w:bottom w:val="single" w:sz="4" w:space="0" w:color="auto"/>
              <w:right w:val="single" w:sz="4" w:space="0" w:color="auto"/>
            </w:tcBorders>
            <w:noWrap/>
            <w:vAlign w:val="center"/>
            <w:hideMark/>
          </w:tcPr>
          <w:p w:rsidR="00A441B4" w:rsidRPr="00741BE6" w:rsidP="00C35C67" w14:paraId="5F1E52E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r>
      <w:tr w14:paraId="0B24948D"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A441B4" w:rsidRPr="00741BE6" w:rsidP="00742380" w14:paraId="23C6B01F" w14:textId="389BBF6B">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position w:val="0"/>
                <w:sz w:val="20"/>
                <w:szCs w:val="20"/>
              </w:rPr>
              <w:t>Low Range (2 x week)</w:t>
            </w:r>
          </w:p>
        </w:tc>
        <w:tc>
          <w:tcPr>
            <w:tcW w:w="86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185F578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93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1CAC92D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083"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238AAEB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1BE6">
              <w:rPr>
                <w:color w:val="000000"/>
                <w:sz w:val="20"/>
                <w:szCs w:val="20"/>
              </w:rPr>
              <w:t> </w:t>
            </w:r>
          </w:p>
        </w:tc>
        <w:tc>
          <w:tcPr>
            <w:tcW w:w="1347"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1A5E073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 xml:space="preserve">779,064 </w:t>
            </w:r>
          </w:p>
        </w:tc>
        <w:tc>
          <w:tcPr>
            <w:tcW w:w="1408"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244877B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1BE6">
              <w:rPr>
                <w:color w:val="000000"/>
                <w:sz w:val="20"/>
                <w:szCs w:val="20"/>
              </w:rPr>
              <w:t>$60,766,992</w:t>
            </w:r>
          </w:p>
        </w:tc>
      </w:tr>
      <w:tr w14:paraId="186DA922" w14:textId="77777777" w:rsidTr="00AC4ADE">
        <w:tblPrEx>
          <w:tblW w:w="8333"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A441B4" w:rsidRPr="00741BE6" w:rsidP="00742380" w14:paraId="15639122" w14:textId="57317F13">
            <w:pPr>
              <w:suppressAutoHyphens w:val="0"/>
              <w:spacing w:line="240" w:lineRule="auto"/>
              <w:ind w:left="0" w:firstLine="0" w:leftChars="0" w:firstLineChars="0"/>
              <w:textDirection w:val="lrTb"/>
              <w:textAlignment w:val="auto"/>
              <w:outlineLvl w:val="9"/>
              <w:rPr>
                <w:b/>
                <w:bCs/>
                <w:color w:val="000000"/>
                <w:position w:val="0"/>
                <w:sz w:val="20"/>
                <w:szCs w:val="20"/>
              </w:rPr>
            </w:pPr>
            <w:r>
              <w:rPr>
                <w:b/>
                <w:bCs/>
                <w:color w:val="000000"/>
                <w:position w:val="0"/>
                <w:sz w:val="20"/>
                <w:szCs w:val="20"/>
              </w:rPr>
              <w:t>IC-9:</w:t>
            </w:r>
            <w:r w:rsidRPr="00741BE6">
              <w:rPr>
                <w:b/>
                <w:bCs/>
                <w:color w:val="000000"/>
                <w:position w:val="0"/>
                <w:sz w:val="20"/>
                <w:szCs w:val="20"/>
              </w:rPr>
              <w:t xml:space="preserve"> High Range (Daily)</w:t>
            </w:r>
          </w:p>
        </w:tc>
        <w:tc>
          <w:tcPr>
            <w:tcW w:w="86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27C389C3"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741BE6">
              <w:rPr>
                <w:b/>
                <w:bCs/>
                <w:color w:val="000000"/>
                <w:sz w:val="20"/>
                <w:szCs w:val="20"/>
              </w:rPr>
              <w:t> </w:t>
            </w:r>
          </w:p>
        </w:tc>
        <w:tc>
          <w:tcPr>
            <w:tcW w:w="935"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1388D176"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741BE6">
              <w:rPr>
                <w:b/>
                <w:bCs/>
                <w:color w:val="000000"/>
                <w:sz w:val="20"/>
                <w:szCs w:val="20"/>
              </w:rPr>
              <w:t> </w:t>
            </w:r>
          </w:p>
        </w:tc>
        <w:tc>
          <w:tcPr>
            <w:tcW w:w="1083"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02D86A9F"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741BE6">
              <w:rPr>
                <w:b/>
                <w:bCs/>
                <w:color w:val="000000"/>
                <w:sz w:val="20"/>
                <w:szCs w:val="20"/>
              </w:rPr>
              <w:t> </w:t>
            </w:r>
          </w:p>
        </w:tc>
        <w:tc>
          <w:tcPr>
            <w:tcW w:w="1347"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437F059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sz w:val="20"/>
                <w:szCs w:val="20"/>
              </w:rPr>
              <w:t xml:space="preserve">2,734,215 </w:t>
            </w:r>
          </w:p>
        </w:tc>
        <w:tc>
          <w:tcPr>
            <w:tcW w:w="1408"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741BE6" w:rsidP="00C35C67" w14:paraId="7B05612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1BE6">
              <w:rPr>
                <w:b/>
                <w:bCs/>
                <w:color w:val="000000"/>
                <w:sz w:val="20"/>
                <w:szCs w:val="20"/>
              </w:rPr>
              <w:t>$213,268,770</w:t>
            </w:r>
          </w:p>
        </w:tc>
      </w:tr>
    </w:tbl>
    <w:p w:rsidR="00A441B4" w:rsidP="00741BE6" w14:paraId="4E299D7F" w14:textId="77777777">
      <w:pPr>
        <w:pStyle w:val="BodyText"/>
        <w:widowControl w:val="0"/>
        <w:tabs>
          <w:tab w:val="left" w:pos="8820"/>
        </w:tabs>
        <w:suppressAutoHyphens w:val="0"/>
        <w:spacing w:line="240" w:lineRule="auto"/>
        <w:ind w:left="0" w:right="40" w:firstLine="0" w:leftChars="0" w:firstLineChars="0"/>
        <w:textAlignment w:val="auto"/>
        <w:outlineLvl w:val="9"/>
        <w:rPr>
          <w:position w:val="0"/>
          <w:sz w:val="20"/>
          <w:szCs w:val="20"/>
        </w:rPr>
      </w:pPr>
    </w:p>
    <w:p w:rsidR="00D459DB" w:rsidRPr="00741BE6" w:rsidP="00741BE6" w14:paraId="192F3CDF" w14:textId="77777777">
      <w:pPr>
        <w:pStyle w:val="BodyText"/>
        <w:widowControl w:val="0"/>
        <w:tabs>
          <w:tab w:val="left" w:pos="8820"/>
        </w:tabs>
        <w:suppressAutoHyphens w:val="0"/>
        <w:spacing w:line="240" w:lineRule="auto"/>
        <w:ind w:left="0" w:right="40" w:firstLine="0" w:leftChars="0" w:firstLineChars="0"/>
        <w:textAlignment w:val="auto"/>
        <w:outlineLvl w:val="9"/>
        <w:rPr>
          <w:position w:val="0"/>
          <w:sz w:val="20"/>
          <w:szCs w:val="20"/>
        </w:rPr>
      </w:pPr>
    </w:p>
    <w:p w:rsidR="00A441B4" w:rsidRPr="007B7ED4" w:rsidP="00A53787" w14:paraId="394968AF" w14:textId="77777777">
      <w:pPr>
        <w:pStyle w:val="Heading3"/>
        <w:rPr>
          <w:u w:val="single"/>
        </w:rPr>
      </w:pPr>
      <w:r w:rsidRPr="007B7ED4">
        <w:rPr>
          <w:u w:val="single"/>
        </w:rPr>
        <w:t>IC-10: Written Transfer Protocol (§ 482.43(c))</w:t>
      </w:r>
    </w:p>
    <w:p w:rsidR="00A441B4" w:rsidP="00C35C67" w14:paraId="5041D2F2" w14:textId="1E5C239B">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171BB2">
        <w:rPr>
          <w:rFonts w:cstheme="minorBidi"/>
          <w:b w:val="0"/>
          <w:bCs w:val="0"/>
          <w:position w:val="0"/>
        </w:rPr>
        <w:t>Under 482.43(c), hospitals must have written protocols for transferring patients to the appropriate level of care and must ensure staff are trained on these protocols.</w:t>
      </w:r>
      <w:r>
        <w:rPr>
          <w:rStyle w:val="FootnoteReference"/>
          <w:rFonts w:cstheme="minorBidi"/>
          <w:b w:val="0"/>
          <w:bCs w:val="0"/>
          <w:position w:val="0"/>
        </w:rPr>
        <w:footnoteReference w:id="24"/>
      </w:r>
      <w:r w:rsidRPr="00171BB2">
        <w:rPr>
          <w:rFonts w:cstheme="minorBidi"/>
          <w:b w:val="0"/>
          <w:bCs w:val="0"/>
          <w:position w:val="0"/>
        </w:rPr>
        <w:t xml:space="preserve"> </w:t>
      </w:r>
      <w:r w:rsidR="00171BB2">
        <w:rPr>
          <w:rFonts w:cstheme="minorBidi"/>
          <w:b w:val="0"/>
          <w:bCs w:val="0"/>
          <w:position w:val="0"/>
        </w:rPr>
        <w:t xml:space="preserve">There is a </w:t>
      </w:r>
      <w:r w:rsidRPr="00171BB2">
        <w:rPr>
          <w:rFonts w:cstheme="minorBidi"/>
          <w:b w:val="0"/>
          <w:bCs w:val="0"/>
          <w:position w:val="0"/>
        </w:rPr>
        <w:t xml:space="preserve"> one-time burden </w:t>
      </w:r>
      <w:r w:rsidR="00171BB2">
        <w:rPr>
          <w:rFonts w:cstheme="minorBidi"/>
          <w:b w:val="0"/>
          <w:bCs w:val="0"/>
          <w:position w:val="0"/>
        </w:rPr>
        <w:t xml:space="preserve">associated with this CoP to </w:t>
      </w:r>
      <w:r w:rsidRPr="00171BB2">
        <w:rPr>
          <w:rFonts w:cstheme="minorBidi"/>
          <w:b w:val="0"/>
          <w:bCs w:val="0"/>
          <w:position w:val="0"/>
        </w:rPr>
        <w:t>develop</w:t>
      </w:r>
      <w:r w:rsidR="00171BB2">
        <w:rPr>
          <w:rFonts w:cstheme="minorBidi"/>
          <w:b w:val="0"/>
          <w:bCs w:val="0"/>
          <w:position w:val="0"/>
        </w:rPr>
        <w:t xml:space="preserve"> the</w:t>
      </w:r>
      <w:r w:rsidRPr="00171BB2">
        <w:rPr>
          <w:rFonts w:cstheme="minorBidi"/>
          <w:b w:val="0"/>
          <w:bCs w:val="0"/>
          <w:position w:val="0"/>
        </w:rPr>
        <w:t xml:space="preserve"> written protocols</w:t>
      </w:r>
      <w:r w:rsidRPr="00171BB2" w:rsidR="000F1E0B">
        <w:rPr>
          <w:rFonts w:cstheme="minorBidi"/>
          <w:b w:val="0"/>
          <w:bCs w:val="0"/>
          <w:position w:val="0"/>
        </w:rPr>
        <w:t>.</w:t>
      </w:r>
      <w:r w:rsidRPr="00171BB2" w:rsidR="000F1E0B">
        <w:rPr>
          <w:rFonts w:cstheme="minorBidi"/>
          <w:b w:val="0"/>
          <w:bCs w:val="0"/>
          <w:position w:val="0"/>
          <w:sz w:val="20"/>
          <w:szCs w:val="20"/>
          <w:vertAlign w:val="superscript"/>
        </w:rPr>
        <w:t xml:space="preserve"> </w:t>
      </w:r>
      <w:r w:rsidR="00171BB2">
        <w:rPr>
          <w:rFonts w:cstheme="minorBidi"/>
          <w:b w:val="0"/>
          <w:bCs w:val="0"/>
          <w:position w:val="0"/>
        </w:rPr>
        <w:t xml:space="preserve">However, </w:t>
      </w:r>
      <w:r w:rsidR="00E44990">
        <w:rPr>
          <w:rFonts w:cstheme="minorBidi"/>
          <w:b w:val="0"/>
          <w:bCs w:val="0"/>
          <w:position w:val="0"/>
        </w:rPr>
        <w:t>w</w:t>
      </w:r>
      <w:r w:rsidRPr="00E44990" w:rsidR="00E44990">
        <w:rPr>
          <w:rFonts w:cstheme="minorBidi"/>
          <w:b w:val="0"/>
          <w:bCs w:val="0"/>
          <w:position w:val="0"/>
        </w:rPr>
        <w:t>e do not estimate a burden for updating transfer protocols since reviewing and updating policies and procedures is a customary business practice.</w:t>
      </w:r>
      <w:r>
        <w:rPr>
          <w:rStyle w:val="FootnoteReference"/>
          <w:rFonts w:cstheme="minorBidi"/>
          <w:b w:val="0"/>
          <w:bCs w:val="0"/>
          <w:position w:val="0"/>
        </w:rPr>
        <w:footnoteReference w:id="25"/>
      </w:r>
      <w:r w:rsidRPr="00742380">
        <w:rPr>
          <w:rFonts w:cstheme="minorBidi"/>
          <w:b w:val="0"/>
          <w:bCs w:val="0"/>
          <w:position w:val="0"/>
        </w:rPr>
        <w:t xml:space="preserve"> </w:t>
      </w:r>
      <w:r w:rsidR="00AC4ADE">
        <w:rPr>
          <w:rFonts w:cstheme="minorBidi"/>
          <w:b w:val="0"/>
          <w:bCs w:val="0"/>
          <w:position w:val="0"/>
        </w:rPr>
        <w:t>Per Table 12 below, f</w:t>
      </w:r>
      <w:r w:rsidRPr="00742380">
        <w:rPr>
          <w:rFonts w:cstheme="minorBidi"/>
          <w:b w:val="0"/>
          <w:bCs w:val="0"/>
          <w:position w:val="0"/>
        </w:rPr>
        <w:t xml:space="preserve">or each hospital, we estimate that an Administrator at the loaded hourly mean rate of $129.28 and a medical secretary at $41.70 per hour would each require 2 hours to ensure an existing transfer protocol meets the </w:t>
      </w:r>
      <w:r w:rsidR="00A05ED7">
        <w:rPr>
          <w:rFonts w:cstheme="minorBidi"/>
          <w:b w:val="0"/>
          <w:bCs w:val="0"/>
          <w:position w:val="0"/>
        </w:rPr>
        <w:t>revised</w:t>
      </w:r>
      <w:r w:rsidR="00C35C67">
        <w:rPr>
          <w:rFonts w:cstheme="minorBidi"/>
          <w:b w:val="0"/>
          <w:bCs w:val="0"/>
          <w:position w:val="0"/>
        </w:rPr>
        <w:t xml:space="preserve"> </w:t>
      </w:r>
      <w:r w:rsidRPr="00742380">
        <w:rPr>
          <w:rFonts w:cstheme="minorBidi"/>
          <w:b w:val="0"/>
          <w:bCs w:val="0"/>
          <w:position w:val="0"/>
        </w:rPr>
        <w:t>requirements.</w:t>
      </w:r>
      <w:r>
        <w:rPr>
          <w:rFonts w:cstheme="minorBidi"/>
          <w:b w:val="0"/>
          <w:bCs w:val="0"/>
          <w:position w:val="0"/>
          <w:sz w:val="20"/>
          <w:szCs w:val="20"/>
          <w:vertAlign w:val="superscript"/>
        </w:rPr>
        <w:footnoteReference w:id="26"/>
      </w:r>
      <w:r w:rsidRPr="00171BB2" w:rsidR="00E44990">
        <w:rPr>
          <w:rFonts w:cstheme="minorBidi"/>
          <w:b w:val="0"/>
          <w:bCs w:val="0"/>
          <w:position w:val="0"/>
        </w:rPr>
        <w:t xml:space="preserve"> </w:t>
      </w:r>
      <w:r w:rsidRPr="00742380">
        <w:rPr>
          <w:rFonts w:cstheme="minorBidi"/>
          <w:b w:val="0"/>
          <w:bCs w:val="0"/>
          <w:position w:val="0"/>
        </w:rPr>
        <w:t>We determine the burden cost using a blended wage rate per the table below.</w:t>
      </w:r>
    </w:p>
    <w:p w:rsidR="00A441B4" w:rsidRPr="002C0A74" w:rsidP="00F11BB8" w14:paraId="084671CC" w14:textId="26866D8C">
      <w:pPr>
        <w:pStyle w:val="Heading5"/>
        <w:spacing w:before="0"/>
        <w:ind w:right="43"/>
        <w:rPr>
          <w:sz w:val="22"/>
          <w:szCs w:val="22"/>
        </w:rPr>
      </w:pPr>
      <w:r w:rsidRPr="00742380">
        <w:t>Table 12: IC-10: CoP: Written Transfer Protocol – 482.43(c)</w:t>
      </w:r>
    </w:p>
    <w:tbl>
      <w:tblPr>
        <w:tblW w:w="7520" w:type="dxa"/>
        <w:tblInd w:w="607" w:type="dxa"/>
        <w:tblLook w:val="04A0"/>
      </w:tblPr>
      <w:tblGrid>
        <w:gridCol w:w="3360"/>
        <w:gridCol w:w="1420"/>
        <w:gridCol w:w="1420"/>
        <w:gridCol w:w="1320"/>
      </w:tblGrid>
      <w:tr w14:paraId="2670C425" w14:textId="77777777" w:rsidTr="00741BE6">
        <w:tblPrEx>
          <w:tblW w:w="7520" w:type="dxa"/>
          <w:tblInd w:w="607" w:type="dxa"/>
          <w:tblLook w:val="04A0"/>
        </w:tblPrEx>
        <w:trPr>
          <w:trHeight w:val="288"/>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441B4" w:rsidRPr="008E1C32" w:rsidP="00742380" w14:paraId="1188577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8E1C32" w:rsidP="00742380" w14:paraId="368FEDC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8E1C32" w:rsidP="00742380" w14:paraId="4AA1058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41B4" w:rsidRPr="008E1C32" w:rsidP="00742380" w14:paraId="1E5E65B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Cost/Task</w:t>
            </w:r>
          </w:p>
        </w:tc>
      </w:tr>
      <w:tr w14:paraId="556FC2EF" w14:textId="77777777" w:rsidTr="00741BE6">
        <w:tblPrEx>
          <w:tblW w:w="7520" w:type="dxa"/>
          <w:tblInd w:w="607" w:type="dxa"/>
          <w:tblLook w:val="04A0"/>
        </w:tblPrEx>
        <w:trPr>
          <w:trHeight w:val="288"/>
        </w:trPr>
        <w:tc>
          <w:tcPr>
            <w:tcW w:w="7520" w:type="dxa"/>
            <w:gridSpan w:val="4"/>
            <w:tcBorders>
              <w:top w:val="single" w:sz="4" w:space="0" w:color="auto"/>
              <w:left w:val="single" w:sz="4" w:space="0" w:color="auto"/>
              <w:bottom w:val="single" w:sz="4" w:space="0" w:color="auto"/>
              <w:right w:val="single" w:sz="4" w:space="0" w:color="000000"/>
            </w:tcBorders>
            <w:vAlign w:val="center"/>
            <w:hideMark/>
          </w:tcPr>
          <w:p w:rsidR="00A441B4" w:rsidRPr="008E1C32" w:rsidP="00742380" w14:paraId="4F218EC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One-time development of Transfer Protocol</w:t>
            </w:r>
          </w:p>
        </w:tc>
      </w:tr>
      <w:tr w14:paraId="65B46AA7" w14:textId="77777777" w:rsidTr="00741BE6">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A441B4" w:rsidRPr="008E1C32" w:rsidP="00742380" w14:paraId="3B9625B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Administrator</w:t>
            </w:r>
          </w:p>
        </w:tc>
        <w:tc>
          <w:tcPr>
            <w:tcW w:w="1420" w:type="dxa"/>
            <w:tcBorders>
              <w:top w:val="nil"/>
              <w:left w:val="nil"/>
              <w:bottom w:val="single" w:sz="4" w:space="0" w:color="auto"/>
              <w:right w:val="single" w:sz="4" w:space="0" w:color="auto"/>
            </w:tcBorders>
            <w:vAlign w:val="center"/>
            <w:hideMark/>
          </w:tcPr>
          <w:p w:rsidR="00A441B4" w:rsidRPr="008E1C32" w:rsidP="00742380" w14:paraId="0A319D9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$129.28</w:t>
            </w:r>
          </w:p>
        </w:tc>
        <w:tc>
          <w:tcPr>
            <w:tcW w:w="1420" w:type="dxa"/>
            <w:tcBorders>
              <w:top w:val="nil"/>
              <w:left w:val="nil"/>
              <w:bottom w:val="single" w:sz="4" w:space="0" w:color="auto"/>
              <w:right w:val="single" w:sz="4" w:space="0" w:color="auto"/>
            </w:tcBorders>
            <w:vAlign w:val="center"/>
            <w:hideMark/>
          </w:tcPr>
          <w:p w:rsidR="00A441B4" w:rsidRPr="008E1C32" w:rsidP="00742380" w14:paraId="2C78A2D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2.0</w:t>
            </w:r>
          </w:p>
        </w:tc>
        <w:tc>
          <w:tcPr>
            <w:tcW w:w="1320" w:type="dxa"/>
            <w:tcBorders>
              <w:top w:val="nil"/>
              <w:left w:val="nil"/>
              <w:bottom w:val="single" w:sz="4" w:space="0" w:color="auto"/>
              <w:right w:val="single" w:sz="4" w:space="0" w:color="auto"/>
            </w:tcBorders>
            <w:noWrap/>
            <w:vAlign w:val="center"/>
            <w:hideMark/>
          </w:tcPr>
          <w:p w:rsidR="00A441B4" w:rsidRPr="008E1C32" w:rsidP="00742380" w14:paraId="2B0B25C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$258.56</w:t>
            </w:r>
          </w:p>
        </w:tc>
      </w:tr>
      <w:tr w14:paraId="4F065A57" w14:textId="77777777" w:rsidTr="00741BE6">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A441B4" w:rsidRPr="008E1C32" w:rsidP="00742380" w14:paraId="556C671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Medical Secretary</w:t>
            </w:r>
          </w:p>
        </w:tc>
        <w:tc>
          <w:tcPr>
            <w:tcW w:w="1420" w:type="dxa"/>
            <w:tcBorders>
              <w:top w:val="nil"/>
              <w:left w:val="nil"/>
              <w:bottom w:val="single" w:sz="4" w:space="0" w:color="auto"/>
              <w:right w:val="single" w:sz="4" w:space="0" w:color="auto"/>
            </w:tcBorders>
            <w:vAlign w:val="center"/>
            <w:hideMark/>
          </w:tcPr>
          <w:p w:rsidR="00A441B4" w:rsidRPr="008E1C32" w:rsidP="00742380" w14:paraId="3ABB3F0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$41.70</w:t>
            </w:r>
          </w:p>
        </w:tc>
        <w:tc>
          <w:tcPr>
            <w:tcW w:w="1420" w:type="dxa"/>
            <w:tcBorders>
              <w:top w:val="nil"/>
              <w:left w:val="nil"/>
              <w:bottom w:val="single" w:sz="4" w:space="0" w:color="auto"/>
              <w:right w:val="single" w:sz="4" w:space="0" w:color="auto"/>
            </w:tcBorders>
            <w:vAlign w:val="center"/>
            <w:hideMark/>
          </w:tcPr>
          <w:p w:rsidR="00A441B4" w:rsidRPr="008E1C32" w:rsidP="00742380" w14:paraId="3C6D1A4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2.0</w:t>
            </w:r>
          </w:p>
        </w:tc>
        <w:tc>
          <w:tcPr>
            <w:tcW w:w="1320" w:type="dxa"/>
            <w:tcBorders>
              <w:top w:val="nil"/>
              <w:left w:val="nil"/>
              <w:bottom w:val="single" w:sz="4" w:space="0" w:color="auto"/>
              <w:right w:val="single" w:sz="4" w:space="0" w:color="auto"/>
            </w:tcBorders>
            <w:noWrap/>
            <w:vAlign w:val="center"/>
            <w:hideMark/>
          </w:tcPr>
          <w:p w:rsidR="00A441B4" w:rsidRPr="008E1C32" w:rsidP="00742380" w14:paraId="4095D48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$83.40</w:t>
            </w:r>
          </w:p>
        </w:tc>
      </w:tr>
      <w:tr w14:paraId="58FD5727" w14:textId="77777777" w:rsidTr="00741BE6">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A441B4" w:rsidRPr="008E1C32" w:rsidP="00741BE6" w14:paraId="41C490A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A441B4" w:rsidRPr="008E1C32" w:rsidP="00742380" w14:paraId="2CEE105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c>
          <w:tcPr>
            <w:tcW w:w="1420" w:type="dxa"/>
            <w:tcBorders>
              <w:top w:val="nil"/>
              <w:left w:val="nil"/>
              <w:bottom w:val="single" w:sz="4" w:space="0" w:color="auto"/>
              <w:right w:val="single" w:sz="4" w:space="0" w:color="auto"/>
            </w:tcBorders>
            <w:vAlign w:val="center"/>
            <w:hideMark/>
          </w:tcPr>
          <w:p w:rsidR="00A441B4" w:rsidRPr="008E1C32" w:rsidP="00742380" w14:paraId="43F6946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4.0</w:t>
            </w:r>
          </w:p>
        </w:tc>
        <w:tc>
          <w:tcPr>
            <w:tcW w:w="1320" w:type="dxa"/>
            <w:tcBorders>
              <w:top w:val="nil"/>
              <w:left w:val="nil"/>
              <w:bottom w:val="single" w:sz="4" w:space="0" w:color="auto"/>
              <w:right w:val="single" w:sz="4" w:space="0" w:color="auto"/>
            </w:tcBorders>
            <w:vAlign w:val="center"/>
            <w:hideMark/>
          </w:tcPr>
          <w:p w:rsidR="00A441B4" w:rsidRPr="008E1C32" w:rsidP="00742380" w14:paraId="65A729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$341.96</w:t>
            </w:r>
          </w:p>
        </w:tc>
      </w:tr>
      <w:tr w14:paraId="204362AE" w14:textId="77777777" w:rsidTr="00741BE6">
        <w:tblPrEx>
          <w:tblW w:w="7520" w:type="dxa"/>
          <w:tblInd w:w="607" w:type="dxa"/>
          <w:tblLook w:val="04A0"/>
        </w:tblPrEx>
        <w:trPr>
          <w:trHeight w:val="288"/>
        </w:trPr>
        <w:tc>
          <w:tcPr>
            <w:tcW w:w="6200" w:type="dxa"/>
            <w:gridSpan w:val="3"/>
            <w:tcBorders>
              <w:top w:val="single" w:sz="4" w:space="0" w:color="auto"/>
              <w:left w:val="single" w:sz="4" w:space="0" w:color="auto"/>
              <w:bottom w:val="single" w:sz="4" w:space="0" w:color="auto"/>
              <w:right w:val="single" w:sz="4" w:space="0" w:color="000000"/>
            </w:tcBorders>
            <w:vAlign w:val="center"/>
            <w:hideMark/>
          </w:tcPr>
          <w:p w:rsidR="00A441B4" w:rsidRPr="008E1C32" w:rsidP="00742380" w14:paraId="0A054D8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8E1C32">
              <w:rPr>
                <w:color w:val="000000"/>
                <w:position w:val="0"/>
                <w:sz w:val="20"/>
                <w:szCs w:val="20"/>
              </w:rPr>
              <w:t>Aggregate Staff Cost/Task</w:t>
            </w:r>
          </w:p>
        </w:tc>
        <w:tc>
          <w:tcPr>
            <w:tcW w:w="1320" w:type="dxa"/>
            <w:tcBorders>
              <w:top w:val="nil"/>
              <w:left w:val="nil"/>
              <w:bottom w:val="single" w:sz="4" w:space="0" w:color="auto"/>
              <w:right w:val="single" w:sz="4" w:space="0" w:color="auto"/>
            </w:tcBorders>
            <w:vAlign w:val="center"/>
            <w:hideMark/>
          </w:tcPr>
          <w:p w:rsidR="00A441B4" w:rsidRPr="008E1C32" w:rsidP="00742380" w14:paraId="087C367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$85.49</w:t>
            </w:r>
          </w:p>
        </w:tc>
      </w:tr>
      <w:tr w14:paraId="2F93B6E7" w14:textId="77777777" w:rsidTr="00741BE6">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A441B4" w:rsidRPr="008E1C32" w:rsidP="00742380" w14:paraId="542D7E0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 Facilities Impacted</w:t>
            </w:r>
          </w:p>
        </w:tc>
        <w:tc>
          <w:tcPr>
            <w:tcW w:w="1420" w:type="dxa"/>
            <w:tcBorders>
              <w:top w:val="nil"/>
              <w:left w:val="nil"/>
              <w:bottom w:val="single" w:sz="4" w:space="0" w:color="auto"/>
              <w:right w:val="single" w:sz="4" w:space="0" w:color="auto"/>
            </w:tcBorders>
            <w:vAlign w:val="center"/>
            <w:hideMark/>
          </w:tcPr>
          <w:p w:rsidR="00E7322C" w:rsidRPr="008E1C32" w:rsidP="00E7322C" w14:paraId="7049DEE9" w14:textId="5CB871F3">
            <w:pPr>
              <w:suppressAutoHyphens w:val="0"/>
              <w:spacing w:line="240" w:lineRule="auto"/>
              <w:ind w:left="0" w:firstLine="0" w:leftChars="0" w:firstLineChars="0"/>
              <w:jc w:val="center"/>
              <w:textDirection w:val="lrTb"/>
              <w:textAlignment w:val="auto"/>
              <w:outlineLvl w:val="9"/>
              <w:rPr>
                <w:position w:val="0"/>
                <w:sz w:val="20"/>
                <w:szCs w:val="20"/>
              </w:rPr>
            </w:pPr>
            <w:r>
              <w:rPr>
                <w:position w:val="0"/>
                <w:sz w:val="20"/>
                <w:szCs w:val="20"/>
              </w:rPr>
              <w:t>5,797</w:t>
            </w:r>
          </w:p>
        </w:tc>
        <w:tc>
          <w:tcPr>
            <w:tcW w:w="1420" w:type="dxa"/>
            <w:tcBorders>
              <w:top w:val="nil"/>
              <w:left w:val="nil"/>
              <w:bottom w:val="single" w:sz="4" w:space="0" w:color="auto"/>
              <w:right w:val="single" w:sz="4" w:space="0" w:color="auto"/>
            </w:tcBorders>
            <w:vAlign w:val="center"/>
            <w:hideMark/>
          </w:tcPr>
          <w:p w:rsidR="00A441B4" w:rsidRPr="008E1C32" w:rsidP="00742380" w14:paraId="5CF98C3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c>
          <w:tcPr>
            <w:tcW w:w="1320" w:type="dxa"/>
            <w:tcBorders>
              <w:top w:val="nil"/>
              <w:left w:val="nil"/>
              <w:bottom w:val="single" w:sz="4" w:space="0" w:color="auto"/>
              <w:right w:val="single" w:sz="4" w:space="0" w:color="auto"/>
            </w:tcBorders>
            <w:vAlign w:val="center"/>
            <w:hideMark/>
          </w:tcPr>
          <w:p w:rsidR="00A441B4" w:rsidRPr="008E1C32" w:rsidP="00742380" w14:paraId="6C846E9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r>
      <w:tr w14:paraId="78E4E520" w14:textId="77777777" w:rsidTr="00741BE6">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441B4" w:rsidRPr="008E1C32" w:rsidP="00741BE6" w14:paraId="50DC9528"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8E1C32">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auto" w:fill="F2F2F2" w:themeFill="background1" w:themeFillShade="F2"/>
            <w:vAlign w:val="center"/>
            <w:hideMark/>
          </w:tcPr>
          <w:p w:rsidR="00A441B4" w:rsidRPr="008E1C32" w:rsidP="00742380" w14:paraId="3953062F"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8E1C32">
              <w:rPr>
                <w:b/>
                <w:bCs/>
                <w:color w:val="000000"/>
                <w:position w:val="0"/>
                <w:sz w:val="18"/>
                <w:szCs w:val="18"/>
              </w:rPr>
              <w:t> </w:t>
            </w:r>
          </w:p>
        </w:tc>
        <w:tc>
          <w:tcPr>
            <w:tcW w:w="1420" w:type="dxa"/>
            <w:tcBorders>
              <w:top w:val="nil"/>
              <w:left w:val="nil"/>
              <w:bottom w:val="single" w:sz="4" w:space="0" w:color="auto"/>
              <w:right w:val="single" w:sz="4" w:space="0" w:color="auto"/>
            </w:tcBorders>
            <w:shd w:val="clear" w:color="auto" w:fill="F2F2F2" w:themeFill="background1" w:themeFillShade="F2"/>
            <w:noWrap/>
            <w:vAlign w:val="center"/>
            <w:hideMark/>
          </w:tcPr>
          <w:p w:rsidR="00A441B4" w:rsidRPr="008E1C32" w:rsidP="00742380" w14:paraId="41210D1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23,188</w:t>
            </w:r>
          </w:p>
        </w:tc>
        <w:tc>
          <w:tcPr>
            <w:tcW w:w="1320" w:type="dxa"/>
            <w:tcBorders>
              <w:top w:val="nil"/>
              <w:left w:val="nil"/>
              <w:bottom w:val="single" w:sz="4" w:space="0" w:color="auto"/>
              <w:right w:val="single" w:sz="4" w:space="0" w:color="auto"/>
            </w:tcBorders>
            <w:shd w:val="clear" w:color="auto" w:fill="F2F2F2" w:themeFill="background1" w:themeFillShade="F2"/>
            <w:vAlign w:val="center"/>
            <w:hideMark/>
          </w:tcPr>
          <w:p w:rsidR="00A441B4" w:rsidRPr="008E1C32" w:rsidP="00742380" w14:paraId="2BFF36C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$1,</w:t>
            </w:r>
            <w:r>
              <w:rPr>
                <w:b/>
                <w:bCs/>
                <w:color w:val="000000"/>
                <w:position w:val="0"/>
                <w:sz w:val="20"/>
                <w:szCs w:val="20"/>
              </w:rPr>
              <w:t>982,342</w:t>
            </w:r>
          </w:p>
        </w:tc>
      </w:tr>
    </w:tbl>
    <w:p w:rsidR="00A6534D" w:rsidP="00A6534D" w14:paraId="73A97698" w14:textId="77777777">
      <w:pPr>
        <w:suppressAutoHyphens w:val="0"/>
        <w:spacing w:line="240" w:lineRule="auto"/>
        <w:ind w:left="0" w:firstLine="0" w:leftChars="0" w:firstLineChars="0"/>
        <w:textDirection w:val="lrTb"/>
        <w:textAlignment w:val="auto"/>
        <w:outlineLvl w:val="9"/>
        <w:rPr>
          <w:rFonts w:eastAsiaTheme="majorEastAsia"/>
          <w:highlight w:val="yellow"/>
        </w:rPr>
      </w:pPr>
    </w:p>
    <w:p w:rsidR="00F11BB8" w:rsidP="00A6534D" w14:paraId="1959DBAD" w14:textId="77777777">
      <w:pPr>
        <w:suppressAutoHyphens w:val="0"/>
        <w:spacing w:line="240" w:lineRule="auto"/>
        <w:ind w:left="0" w:firstLine="0" w:leftChars="0" w:firstLineChars="0"/>
        <w:textDirection w:val="lrTb"/>
        <w:textAlignment w:val="auto"/>
        <w:outlineLvl w:val="9"/>
        <w:rPr>
          <w:rFonts w:eastAsiaTheme="majorEastAsia"/>
          <w:highlight w:val="yellow"/>
        </w:rPr>
      </w:pPr>
    </w:p>
    <w:p w:rsidR="00A441B4" w:rsidRPr="001C49B1" w:rsidP="00F11BB8" w14:paraId="6BA48F3D" w14:textId="0F441EEF">
      <w:pPr>
        <w:pStyle w:val="Heading5"/>
        <w:spacing w:before="0"/>
        <w:ind w:right="43"/>
        <w:rPr>
          <w:rFonts w:eastAsiaTheme="majorEastAsia"/>
        </w:rPr>
      </w:pPr>
      <w:r w:rsidRPr="00893D52">
        <w:rPr>
          <w:rFonts w:eastAsiaTheme="majorEastAsia"/>
        </w:rPr>
        <w:t xml:space="preserve">Category C: Information Collections related to </w:t>
      </w:r>
      <w:r w:rsidRPr="00893D52" w:rsidR="00EA7E1D">
        <w:rPr>
          <w:rFonts w:eastAsiaTheme="majorEastAsia"/>
        </w:rPr>
        <w:t>Optional</w:t>
      </w:r>
      <w:r w:rsidRPr="00893D52">
        <w:rPr>
          <w:rFonts w:eastAsiaTheme="majorEastAsia"/>
        </w:rPr>
        <w:t xml:space="preserve"> Hospital </w:t>
      </w:r>
      <w:r w:rsidRPr="00893D52" w:rsidR="00EA7E1D">
        <w:rPr>
          <w:rFonts w:eastAsiaTheme="majorEastAsia"/>
        </w:rPr>
        <w:t>Services</w:t>
      </w:r>
      <w:r w:rsidR="00A53787">
        <w:rPr>
          <w:rFonts w:eastAsiaTheme="majorEastAsia"/>
        </w:rPr>
        <w:br/>
      </w:r>
    </w:p>
    <w:p w:rsidR="00842095" w:rsidRPr="007B7ED4" w:rsidP="00A53787" w14:paraId="7B72188B" w14:textId="74350A2A">
      <w:pPr>
        <w:pStyle w:val="Heading3"/>
        <w:rPr>
          <w:u w:val="single"/>
        </w:rPr>
      </w:pPr>
      <w:r w:rsidRPr="007B7ED4">
        <w:rPr>
          <w:u w:val="single"/>
        </w:rPr>
        <w:t>IC-11: Emergency Services Readiness (§ 482.55(c))</w:t>
      </w:r>
    </w:p>
    <w:p w:rsidR="008D7F98" w:rsidRPr="001C49B1" w:rsidP="00886C4B" w14:paraId="06F29F51" w14:textId="0BCBCCBC">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1C49B1">
        <w:rPr>
          <w:rFonts w:cstheme="minorBidi"/>
          <w:b w:val="0"/>
          <w:bCs w:val="0"/>
          <w:position w:val="0"/>
        </w:rPr>
        <w:t>Under Section 482.55(c)(1), hospitals must have nationally recognized and evidence</w:t>
      </w:r>
      <w:r w:rsidRPr="001C49B1" w:rsidR="00C432A2">
        <w:rPr>
          <w:rFonts w:cstheme="minorBidi"/>
          <w:b w:val="0"/>
          <w:bCs w:val="0"/>
          <w:position w:val="0"/>
        </w:rPr>
        <w:t>-</w:t>
      </w:r>
      <w:r w:rsidRPr="001C49B1">
        <w:rPr>
          <w:rFonts w:cstheme="minorBidi"/>
          <w:b w:val="0"/>
          <w:bCs w:val="0"/>
          <w:position w:val="0"/>
        </w:rPr>
        <w:t>based protocols to provide emergency services to all patients</w:t>
      </w:r>
      <w:r w:rsidRPr="001C49B1" w:rsidR="0003009C">
        <w:rPr>
          <w:rFonts w:cstheme="minorBidi"/>
          <w:b w:val="0"/>
          <w:bCs w:val="0"/>
          <w:position w:val="0"/>
        </w:rPr>
        <w:t>, including</w:t>
      </w:r>
      <w:r w:rsidRPr="001C49B1">
        <w:rPr>
          <w:rFonts w:cstheme="minorBidi"/>
          <w:b w:val="0"/>
          <w:bCs w:val="0"/>
          <w:position w:val="0"/>
        </w:rPr>
        <w:t xml:space="preserve"> those with “obstetrical emergencies, complications, and immediate post-delivery care.”</w:t>
      </w:r>
      <w:r>
        <w:rPr>
          <w:rStyle w:val="FootnoteReference"/>
          <w:rFonts w:eastAsiaTheme="majorEastAsia"/>
          <w:b w:val="0"/>
          <w:bCs w:val="0"/>
          <w:snapToGrid w:val="0"/>
          <w:position w:val="0"/>
        </w:rPr>
        <w:footnoteReference w:id="27"/>
      </w:r>
      <w:r w:rsidRPr="00D67660" w:rsidR="00D67660">
        <w:rPr>
          <w:rFonts w:cstheme="minorBidi"/>
          <w:b w:val="0"/>
          <w:bCs w:val="0"/>
          <w:position w:val="0"/>
        </w:rPr>
        <w:t xml:space="preserve"> </w:t>
      </w:r>
      <w:r w:rsidRPr="001C49B1" w:rsidR="003470A0">
        <w:rPr>
          <w:rFonts w:cstheme="minorBidi"/>
          <w:b w:val="0"/>
          <w:bCs w:val="0"/>
          <w:position w:val="0"/>
        </w:rPr>
        <w:t xml:space="preserve">Hospital staff would be required to be trained </w:t>
      </w:r>
      <w:r w:rsidRPr="001C49B1" w:rsidR="009C490A">
        <w:rPr>
          <w:rFonts w:cstheme="minorBidi"/>
          <w:b w:val="0"/>
          <w:bCs w:val="0"/>
          <w:position w:val="0"/>
        </w:rPr>
        <w:t>in</w:t>
      </w:r>
      <w:r w:rsidRPr="001C49B1" w:rsidR="003470A0">
        <w:rPr>
          <w:rFonts w:cstheme="minorBidi"/>
          <w:b w:val="0"/>
          <w:bCs w:val="0"/>
          <w:position w:val="0"/>
        </w:rPr>
        <w:t xml:space="preserve"> these protocols and provisions. </w:t>
      </w:r>
      <w:r w:rsidRPr="001C49B1" w:rsidR="0003009C">
        <w:rPr>
          <w:rFonts w:cstheme="minorBidi"/>
          <w:b w:val="0"/>
          <w:bCs w:val="0"/>
          <w:position w:val="0"/>
        </w:rPr>
        <w:t xml:space="preserve">Per </w:t>
      </w:r>
      <w:r w:rsidRPr="001C49B1" w:rsidR="008620FD">
        <w:rPr>
          <w:rFonts w:cstheme="minorBidi"/>
          <w:b w:val="0"/>
          <w:bCs w:val="0"/>
          <w:position w:val="0"/>
        </w:rPr>
        <w:t xml:space="preserve">Section </w:t>
      </w:r>
      <w:r w:rsidRPr="001C49B1" w:rsidR="0003009C">
        <w:rPr>
          <w:rFonts w:cstheme="minorBidi"/>
          <w:b w:val="0"/>
          <w:bCs w:val="0"/>
          <w:position w:val="0"/>
        </w:rPr>
        <w:t>482.55(c)(2), h</w:t>
      </w:r>
      <w:r w:rsidRPr="001C49B1" w:rsidR="00C432A2">
        <w:rPr>
          <w:rFonts w:cstheme="minorBidi"/>
          <w:b w:val="0"/>
          <w:bCs w:val="0"/>
          <w:position w:val="0"/>
        </w:rPr>
        <w:t xml:space="preserve">ospitals must ensure the necessary equipment, supplies, </w:t>
      </w:r>
      <w:r w:rsidRPr="001C49B1" w:rsidR="0003009C">
        <w:rPr>
          <w:rFonts w:cstheme="minorBidi"/>
          <w:b w:val="0"/>
          <w:bCs w:val="0"/>
          <w:position w:val="0"/>
        </w:rPr>
        <w:t>and medications are readily available for providing emergency services and the treatment area for every emergency room patient is equipped with a “call-in-system.”</w:t>
      </w:r>
    </w:p>
    <w:p w:rsidR="00EA79C9" w:rsidRPr="001C49B1" w:rsidP="00C35C67" w14:paraId="3E16490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A015E1" w:rsidP="00886C4B" w14:paraId="2D6A1361" w14:textId="6504D012">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W</w:t>
      </w:r>
      <w:r w:rsidRPr="001C49B1" w:rsidR="006B6520">
        <w:rPr>
          <w:rFonts w:cstheme="minorBidi"/>
          <w:b w:val="0"/>
          <w:bCs w:val="0"/>
          <w:position w:val="0"/>
        </w:rPr>
        <w:t xml:space="preserve">e estimate </w:t>
      </w:r>
      <w:r w:rsidRPr="001C49B1" w:rsidR="00FA3E8F">
        <w:rPr>
          <w:rFonts w:cstheme="minorBidi"/>
          <w:b w:val="0"/>
          <w:bCs w:val="0"/>
          <w:position w:val="0"/>
        </w:rPr>
        <w:t xml:space="preserve">the </w:t>
      </w:r>
      <w:r w:rsidRPr="001C49B1" w:rsidR="006B6520">
        <w:rPr>
          <w:rFonts w:cstheme="minorBidi"/>
          <w:b w:val="0"/>
          <w:bCs w:val="0"/>
          <w:position w:val="0"/>
        </w:rPr>
        <w:t>one-time</w:t>
      </w:r>
      <w:r w:rsidRPr="001C49B1" w:rsidR="00FA3E8F">
        <w:rPr>
          <w:rFonts w:cstheme="minorBidi"/>
          <w:b w:val="0"/>
          <w:bCs w:val="0"/>
          <w:position w:val="0"/>
        </w:rPr>
        <w:t xml:space="preserve"> burden of developing written protocols that meet the emergency services readiness requirements.</w:t>
      </w:r>
      <w:r>
        <w:rPr>
          <w:rStyle w:val="FootnoteReference"/>
          <w:rFonts w:cstheme="minorBidi"/>
          <w:b w:val="0"/>
          <w:bCs w:val="0"/>
          <w:position w:val="0"/>
        </w:rPr>
        <w:footnoteReference w:id="28"/>
      </w:r>
      <w:r w:rsidRPr="001C49B1" w:rsidR="00B063C5">
        <w:rPr>
          <w:rFonts w:cstheme="minorBidi"/>
          <w:b w:val="0"/>
          <w:bCs w:val="0"/>
          <w:position w:val="0"/>
        </w:rPr>
        <w:t xml:space="preserve"> </w:t>
      </w:r>
      <w:r w:rsidRPr="001C49B1" w:rsidR="00FA3E8F">
        <w:rPr>
          <w:rFonts w:cstheme="minorBidi"/>
          <w:b w:val="0"/>
          <w:bCs w:val="0"/>
          <w:position w:val="0"/>
        </w:rPr>
        <w:t xml:space="preserve">We do </w:t>
      </w:r>
      <w:r w:rsidRPr="001C49B1" w:rsidR="006B6520">
        <w:rPr>
          <w:rFonts w:cstheme="minorBidi"/>
          <w:b w:val="0"/>
          <w:bCs w:val="0"/>
          <w:position w:val="0"/>
        </w:rPr>
        <w:t xml:space="preserve">not </w:t>
      </w:r>
      <w:r w:rsidRPr="001C49B1" w:rsidR="00FA3E8F">
        <w:rPr>
          <w:rFonts w:cstheme="minorBidi"/>
          <w:b w:val="0"/>
          <w:bCs w:val="0"/>
          <w:position w:val="0"/>
        </w:rPr>
        <w:t xml:space="preserve">include an </w:t>
      </w:r>
      <w:r w:rsidRPr="001C49B1" w:rsidR="006B6520">
        <w:rPr>
          <w:rFonts w:cstheme="minorBidi"/>
          <w:b w:val="0"/>
          <w:bCs w:val="0"/>
          <w:position w:val="0"/>
        </w:rPr>
        <w:t xml:space="preserve">estimate </w:t>
      </w:r>
      <w:r w:rsidRPr="001C49B1" w:rsidR="00FA3E8F">
        <w:rPr>
          <w:rFonts w:cstheme="minorBidi"/>
          <w:b w:val="0"/>
          <w:bCs w:val="0"/>
          <w:position w:val="0"/>
        </w:rPr>
        <w:t>f</w:t>
      </w:r>
      <w:r w:rsidRPr="001C49B1" w:rsidR="006B6520">
        <w:rPr>
          <w:rFonts w:cstheme="minorBidi"/>
          <w:b w:val="0"/>
          <w:bCs w:val="0"/>
          <w:position w:val="0"/>
        </w:rPr>
        <w:t>or updating standards since reviewing and updating policies and procedures is a customary business practice</w:t>
      </w:r>
      <w:r w:rsidRPr="001C49B1" w:rsidR="000B36C0">
        <w:rPr>
          <w:rFonts w:cstheme="minorBidi"/>
          <w:b w:val="0"/>
          <w:bCs w:val="0"/>
          <w:position w:val="0"/>
        </w:rPr>
        <w:t xml:space="preserve">. </w:t>
      </w:r>
      <w:r w:rsidR="00886C4B">
        <w:rPr>
          <w:rFonts w:cstheme="minorBidi"/>
          <w:b w:val="0"/>
          <w:bCs w:val="0"/>
          <w:position w:val="0"/>
        </w:rPr>
        <w:t>Per Table 13 below, w</w:t>
      </w:r>
      <w:r w:rsidRPr="001C49B1" w:rsidR="00FA3E8F">
        <w:rPr>
          <w:rFonts w:cstheme="minorBidi"/>
          <w:b w:val="0"/>
          <w:bCs w:val="0"/>
          <w:position w:val="0"/>
        </w:rPr>
        <w:t xml:space="preserve">e estimate that it would take </w:t>
      </w:r>
      <w:r w:rsidRPr="001C49B1" w:rsidR="00B93FB2">
        <w:rPr>
          <w:rFonts w:cstheme="minorBidi"/>
          <w:b w:val="0"/>
          <w:bCs w:val="0"/>
          <w:position w:val="0"/>
        </w:rPr>
        <w:t>4 hours for each staff member involved</w:t>
      </w:r>
      <w:r w:rsidRPr="001C49B1" w:rsidR="00FA3E8F">
        <w:rPr>
          <w:rFonts w:cstheme="minorBidi"/>
          <w:b w:val="0"/>
          <w:bCs w:val="0"/>
          <w:position w:val="0"/>
        </w:rPr>
        <w:t xml:space="preserve"> because </w:t>
      </w:r>
      <w:r w:rsidRPr="001C49B1" w:rsidR="00B93FB2">
        <w:rPr>
          <w:rFonts w:cstheme="minorBidi"/>
          <w:b w:val="0"/>
          <w:bCs w:val="0"/>
          <w:position w:val="0"/>
        </w:rPr>
        <w:t xml:space="preserve">this CoP </w:t>
      </w:r>
      <w:r w:rsidRPr="001C49B1" w:rsidR="000B36C0">
        <w:rPr>
          <w:rFonts w:cstheme="minorBidi"/>
          <w:b w:val="0"/>
          <w:bCs w:val="0"/>
          <w:position w:val="0"/>
        </w:rPr>
        <w:t>requires</w:t>
      </w:r>
      <w:r w:rsidRPr="001C49B1" w:rsidR="00B93FB2">
        <w:rPr>
          <w:rFonts w:cstheme="minorBidi"/>
          <w:b w:val="0"/>
          <w:bCs w:val="0"/>
          <w:position w:val="0"/>
        </w:rPr>
        <w:t xml:space="preserve"> adding to an existing protocol rather than creating a</w:t>
      </w:r>
      <w:r w:rsidRPr="001C49B1" w:rsidR="00FA3E8F">
        <w:rPr>
          <w:rFonts w:cstheme="minorBidi"/>
          <w:b w:val="0"/>
          <w:bCs w:val="0"/>
          <w:position w:val="0"/>
        </w:rPr>
        <w:t xml:space="preserve"> new protocol for emergency services</w:t>
      </w:r>
      <w:r w:rsidRPr="001C49B1" w:rsidR="00B93FB2">
        <w:rPr>
          <w:rFonts w:cstheme="minorBidi"/>
          <w:b w:val="0"/>
          <w:bCs w:val="0"/>
          <w:position w:val="0"/>
        </w:rPr>
        <w:t>,</w:t>
      </w:r>
      <w:r w:rsidRPr="001C49B1" w:rsidR="00FA3E8F">
        <w:rPr>
          <w:rFonts w:cstheme="minorBidi"/>
          <w:b w:val="0"/>
          <w:bCs w:val="0"/>
          <w:position w:val="0"/>
        </w:rPr>
        <w:t xml:space="preserve"> which would require more time.</w:t>
      </w:r>
      <w:r>
        <w:rPr>
          <w:rStyle w:val="FootnoteReference"/>
          <w:rFonts w:cstheme="minorBidi"/>
          <w:b w:val="0"/>
          <w:bCs w:val="0"/>
          <w:position w:val="0"/>
        </w:rPr>
        <w:footnoteReference w:id="29"/>
      </w:r>
      <w:r w:rsidRPr="001C49B1" w:rsidR="00FA3E8F">
        <w:rPr>
          <w:rFonts w:cstheme="minorBidi"/>
          <w:b w:val="0"/>
          <w:bCs w:val="0"/>
          <w:position w:val="0"/>
        </w:rPr>
        <w:t xml:space="preserve"> For each hospital, we estimate that the following staff will be involved in writing the </w:t>
      </w:r>
      <w:r w:rsidRPr="001C49B1" w:rsidR="00A05ED7">
        <w:rPr>
          <w:rFonts w:cstheme="minorBidi"/>
          <w:b w:val="0"/>
          <w:bCs w:val="0"/>
          <w:position w:val="0"/>
        </w:rPr>
        <w:t xml:space="preserve">revised </w:t>
      </w:r>
      <w:r w:rsidRPr="001C49B1" w:rsidR="00FA3E8F">
        <w:rPr>
          <w:rFonts w:cstheme="minorBidi"/>
          <w:b w:val="0"/>
          <w:bCs w:val="0"/>
          <w:position w:val="0"/>
        </w:rPr>
        <w:t xml:space="preserve">protocol – a </w:t>
      </w:r>
      <w:r w:rsidRPr="001C49B1" w:rsidR="006B6520">
        <w:rPr>
          <w:rFonts w:cstheme="minorBidi"/>
          <w:b w:val="0"/>
          <w:bCs w:val="0"/>
          <w:position w:val="0"/>
        </w:rPr>
        <w:t>physician at</w:t>
      </w:r>
      <w:r w:rsidRPr="001C49B1" w:rsidR="00FA3E8F">
        <w:rPr>
          <w:rFonts w:cstheme="minorBidi"/>
          <w:b w:val="0"/>
          <w:bCs w:val="0"/>
          <w:position w:val="0"/>
        </w:rPr>
        <w:t xml:space="preserve"> the loaded hourly mean rate of </w:t>
      </w:r>
      <w:r w:rsidRPr="001C49B1" w:rsidR="006B6520">
        <w:rPr>
          <w:rFonts w:cstheme="minorBidi"/>
          <w:b w:val="0"/>
          <w:bCs w:val="0"/>
          <w:position w:val="0"/>
        </w:rPr>
        <w:t xml:space="preserve"> $253.70, a lawyer at $169.68</w:t>
      </w:r>
      <w:r w:rsidRPr="001C49B1" w:rsidR="00FA3E8F">
        <w:rPr>
          <w:rFonts w:cstheme="minorBidi"/>
          <w:b w:val="0"/>
          <w:bCs w:val="0"/>
          <w:position w:val="0"/>
        </w:rPr>
        <w:t xml:space="preserve"> per hour</w:t>
      </w:r>
      <w:r w:rsidRPr="001C49B1" w:rsidR="006B6520">
        <w:rPr>
          <w:rFonts w:cstheme="minorBidi"/>
          <w:b w:val="0"/>
          <w:bCs w:val="0"/>
          <w:position w:val="0"/>
        </w:rPr>
        <w:t xml:space="preserve">, a registered nurse at $90.84 per hour, a medical secretary at $41.70 per hour, and </w:t>
      </w:r>
      <w:r w:rsidRPr="001C49B1" w:rsidR="00F55411">
        <w:rPr>
          <w:rFonts w:cstheme="minorBidi"/>
          <w:b w:val="0"/>
          <w:bCs w:val="0"/>
          <w:position w:val="0"/>
        </w:rPr>
        <w:t>an Administrator</w:t>
      </w:r>
      <w:r w:rsidRPr="001C49B1" w:rsidR="006B6520">
        <w:rPr>
          <w:rFonts w:cstheme="minorBidi"/>
          <w:b w:val="0"/>
          <w:bCs w:val="0"/>
          <w:position w:val="0"/>
        </w:rPr>
        <w:t xml:space="preserve"> at $129.28 per hour. We determine the burden cost using a blended wage rate per the table below.</w:t>
      </w:r>
    </w:p>
    <w:p w:rsidR="00A53787" w:rsidRPr="001C49B1" w:rsidP="00886C4B" w14:paraId="470E7436"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D12FCA" w:rsidRPr="003834CA" w:rsidP="00F11BB8" w14:paraId="397356C5" w14:textId="522131F8">
      <w:pPr>
        <w:pStyle w:val="Heading5"/>
        <w:spacing w:before="0"/>
        <w:ind w:right="43"/>
      </w:pPr>
      <w:r w:rsidRPr="003834CA">
        <w:t>Table 1</w:t>
      </w:r>
      <w:r w:rsidRPr="003834CA" w:rsidR="006F5FCA">
        <w:t>3</w:t>
      </w:r>
      <w:r w:rsidRPr="003834CA">
        <w:t>: IC-1</w:t>
      </w:r>
      <w:r w:rsidRPr="003834CA" w:rsidR="0049642A">
        <w:t>1</w:t>
      </w:r>
      <w:r w:rsidRPr="003834CA">
        <w:t xml:space="preserve">: CoP: </w:t>
      </w:r>
      <w:r w:rsidRPr="003834CA" w:rsidR="00A015E1">
        <w:t xml:space="preserve">Written protocols for </w:t>
      </w:r>
      <w:r w:rsidRPr="003834CA">
        <w:t>Emergency services readiness – 482.55(c)</w:t>
      </w:r>
    </w:p>
    <w:tbl>
      <w:tblPr>
        <w:tblW w:w="7520" w:type="dxa"/>
        <w:tblInd w:w="607" w:type="dxa"/>
        <w:tblLook w:val="04A0"/>
      </w:tblPr>
      <w:tblGrid>
        <w:gridCol w:w="3360"/>
        <w:gridCol w:w="1420"/>
        <w:gridCol w:w="1420"/>
        <w:gridCol w:w="1320"/>
      </w:tblGrid>
      <w:tr w14:paraId="0D08EC3B" w14:textId="77777777" w:rsidTr="001C49B1">
        <w:tblPrEx>
          <w:tblW w:w="7520" w:type="dxa"/>
          <w:tblInd w:w="607" w:type="dxa"/>
          <w:tblLook w:val="04A0"/>
        </w:tblPrEx>
        <w:trPr>
          <w:trHeight w:val="288"/>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3FB2" w:rsidRPr="001C49B1" w:rsidP="00B93FB2" w14:paraId="03BDBD9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3FB2" w:rsidRPr="001C49B1" w:rsidP="00B93FB2" w14:paraId="211F715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3FB2" w:rsidRPr="001C49B1" w:rsidP="00B93FB2" w14:paraId="4E4BE75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3FB2" w:rsidRPr="001C49B1" w:rsidP="00B93FB2" w14:paraId="50F61ED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Cost/Task</w:t>
            </w:r>
          </w:p>
        </w:tc>
      </w:tr>
      <w:tr w14:paraId="097FF88C" w14:textId="77777777" w:rsidTr="001C49B1">
        <w:tblPrEx>
          <w:tblW w:w="7520" w:type="dxa"/>
          <w:tblInd w:w="607" w:type="dxa"/>
          <w:tblLook w:val="04A0"/>
        </w:tblPrEx>
        <w:trPr>
          <w:trHeight w:val="288"/>
        </w:trPr>
        <w:tc>
          <w:tcPr>
            <w:tcW w:w="7520" w:type="dxa"/>
            <w:gridSpan w:val="4"/>
            <w:tcBorders>
              <w:top w:val="single" w:sz="4" w:space="0" w:color="auto"/>
              <w:left w:val="single" w:sz="4" w:space="0" w:color="auto"/>
              <w:bottom w:val="single" w:sz="4" w:space="0" w:color="auto"/>
              <w:right w:val="single" w:sz="4" w:space="0" w:color="000000"/>
            </w:tcBorders>
            <w:vAlign w:val="center"/>
            <w:hideMark/>
          </w:tcPr>
          <w:p w:rsidR="00B93FB2" w:rsidRPr="001C49B1" w:rsidP="00B93FB2" w14:paraId="2A5B3EA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One-time development of ER protocols</w:t>
            </w:r>
          </w:p>
        </w:tc>
      </w:tr>
      <w:tr w14:paraId="187F93E2"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0D6EBED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Physician</w:t>
            </w:r>
          </w:p>
        </w:tc>
        <w:tc>
          <w:tcPr>
            <w:tcW w:w="1420" w:type="dxa"/>
            <w:tcBorders>
              <w:top w:val="nil"/>
              <w:left w:val="nil"/>
              <w:bottom w:val="single" w:sz="4" w:space="0" w:color="auto"/>
              <w:right w:val="single" w:sz="4" w:space="0" w:color="auto"/>
            </w:tcBorders>
            <w:vAlign w:val="center"/>
            <w:hideMark/>
          </w:tcPr>
          <w:p w:rsidR="00B93FB2" w:rsidRPr="001C49B1" w:rsidP="00B93FB2" w14:paraId="6C9C2FD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$253.70</w:t>
            </w:r>
          </w:p>
        </w:tc>
        <w:tc>
          <w:tcPr>
            <w:tcW w:w="1420" w:type="dxa"/>
            <w:tcBorders>
              <w:top w:val="nil"/>
              <w:left w:val="nil"/>
              <w:bottom w:val="single" w:sz="4" w:space="0" w:color="auto"/>
              <w:right w:val="single" w:sz="4" w:space="0" w:color="auto"/>
            </w:tcBorders>
            <w:vAlign w:val="center"/>
            <w:hideMark/>
          </w:tcPr>
          <w:p w:rsidR="00B93FB2" w:rsidRPr="001C49B1" w:rsidP="00B93FB2" w14:paraId="3EE4675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4.0</w:t>
            </w:r>
          </w:p>
        </w:tc>
        <w:tc>
          <w:tcPr>
            <w:tcW w:w="1320" w:type="dxa"/>
            <w:tcBorders>
              <w:top w:val="nil"/>
              <w:left w:val="nil"/>
              <w:bottom w:val="single" w:sz="4" w:space="0" w:color="auto"/>
              <w:right w:val="single" w:sz="4" w:space="0" w:color="auto"/>
            </w:tcBorders>
            <w:noWrap/>
            <w:vAlign w:val="center"/>
            <w:hideMark/>
          </w:tcPr>
          <w:p w:rsidR="00B93FB2" w:rsidRPr="001C49B1" w:rsidP="00B93FB2" w14:paraId="5B5CF71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$1,014.80</w:t>
            </w:r>
          </w:p>
        </w:tc>
      </w:tr>
      <w:tr w14:paraId="44F2D0EF"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715901D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Lawyer</w:t>
            </w:r>
          </w:p>
        </w:tc>
        <w:tc>
          <w:tcPr>
            <w:tcW w:w="1420" w:type="dxa"/>
            <w:tcBorders>
              <w:top w:val="nil"/>
              <w:left w:val="nil"/>
              <w:bottom w:val="single" w:sz="4" w:space="0" w:color="auto"/>
              <w:right w:val="single" w:sz="4" w:space="0" w:color="auto"/>
            </w:tcBorders>
            <w:vAlign w:val="center"/>
            <w:hideMark/>
          </w:tcPr>
          <w:p w:rsidR="00B93FB2" w:rsidRPr="001C49B1" w:rsidP="00B93FB2" w14:paraId="7EA9876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$169.68</w:t>
            </w:r>
          </w:p>
        </w:tc>
        <w:tc>
          <w:tcPr>
            <w:tcW w:w="1420" w:type="dxa"/>
            <w:tcBorders>
              <w:top w:val="nil"/>
              <w:left w:val="nil"/>
              <w:bottom w:val="single" w:sz="4" w:space="0" w:color="auto"/>
              <w:right w:val="single" w:sz="4" w:space="0" w:color="auto"/>
            </w:tcBorders>
            <w:vAlign w:val="center"/>
            <w:hideMark/>
          </w:tcPr>
          <w:p w:rsidR="00B93FB2" w:rsidRPr="001C49B1" w:rsidP="00B93FB2" w14:paraId="48BC47A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4.0</w:t>
            </w:r>
          </w:p>
        </w:tc>
        <w:tc>
          <w:tcPr>
            <w:tcW w:w="1320" w:type="dxa"/>
            <w:tcBorders>
              <w:top w:val="nil"/>
              <w:left w:val="nil"/>
              <w:bottom w:val="single" w:sz="4" w:space="0" w:color="auto"/>
              <w:right w:val="single" w:sz="4" w:space="0" w:color="auto"/>
            </w:tcBorders>
            <w:noWrap/>
            <w:vAlign w:val="center"/>
            <w:hideMark/>
          </w:tcPr>
          <w:p w:rsidR="00B93FB2" w:rsidRPr="001C49B1" w:rsidP="00B93FB2" w14:paraId="7A164F7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$678.72</w:t>
            </w:r>
          </w:p>
        </w:tc>
      </w:tr>
      <w:tr w14:paraId="687068A1"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324638D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Administrator</w:t>
            </w:r>
          </w:p>
        </w:tc>
        <w:tc>
          <w:tcPr>
            <w:tcW w:w="1420" w:type="dxa"/>
            <w:tcBorders>
              <w:top w:val="nil"/>
              <w:left w:val="nil"/>
              <w:bottom w:val="single" w:sz="4" w:space="0" w:color="auto"/>
              <w:right w:val="single" w:sz="4" w:space="0" w:color="auto"/>
            </w:tcBorders>
            <w:vAlign w:val="center"/>
            <w:hideMark/>
          </w:tcPr>
          <w:p w:rsidR="00B93FB2" w:rsidRPr="001C49B1" w:rsidP="00B93FB2" w14:paraId="4B00608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$129.28</w:t>
            </w:r>
          </w:p>
        </w:tc>
        <w:tc>
          <w:tcPr>
            <w:tcW w:w="1420" w:type="dxa"/>
            <w:tcBorders>
              <w:top w:val="nil"/>
              <w:left w:val="nil"/>
              <w:bottom w:val="single" w:sz="4" w:space="0" w:color="auto"/>
              <w:right w:val="single" w:sz="4" w:space="0" w:color="auto"/>
            </w:tcBorders>
            <w:vAlign w:val="center"/>
            <w:hideMark/>
          </w:tcPr>
          <w:p w:rsidR="00B93FB2" w:rsidRPr="001C49B1" w:rsidP="00B93FB2" w14:paraId="688430F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4.0</w:t>
            </w:r>
          </w:p>
        </w:tc>
        <w:tc>
          <w:tcPr>
            <w:tcW w:w="1320" w:type="dxa"/>
            <w:tcBorders>
              <w:top w:val="nil"/>
              <w:left w:val="nil"/>
              <w:bottom w:val="single" w:sz="4" w:space="0" w:color="auto"/>
              <w:right w:val="single" w:sz="4" w:space="0" w:color="auto"/>
            </w:tcBorders>
            <w:noWrap/>
            <w:vAlign w:val="center"/>
            <w:hideMark/>
          </w:tcPr>
          <w:p w:rsidR="00B93FB2" w:rsidRPr="001C49B1" w:rsidP="00B93FB2" w14:paraId="3257AC0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$517.12</w:t>
            </w:r>
          </w:p>
        </w:tc>
      </w:tr>
      <w:tr w14:paraId="6F70BE45"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3B6AD6A2"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Registered Nurse</w:t>
            </w:r>
          </w:p>
        </w:tc>
        <w:tc>
          <w:tcPr>
            <w:tcW w:w="1420" w:type="dxa"/>
            <w:tcBorders>
              <w:top w:val="nil"/>
              <w:left w:val="nil"/>
              <w:bottom w:val="single" w:sz="4" w:space="0" w:color="auto"/>
              <w:right w:val="single" w:sz="4" w:space="0" w:color="auto"/>
            </w:tcBorders>
            <w:vAlign w:val="center"/>
            <w:hideMark/>
          </w:tcPr>
          <w:p w:rsidR="00B93FB2" w:rsidRPr="001C49B1" w:rsidP="00B93FB2" w14:paraId="0CB8DF2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$90.84</w:t>
            </w:r>
          </w:p>
        </w:tc>
        <w:tc>
          <w:tcPr>
            <w:tcW w:w="1420" w:type="dxa"/>
            <w:tcBorders>
              <w:top w:val="nil"/>
              <w:left w:val="nil"/>
              <w:bottom w:val="single" w:sz="4" w:space="0" w:color="auto"/>
              <w:right w:val="single" w:sz="4" w:space="0" w:color="auto"/>
            </w:tcBorders>
            <w:vAlign w:val="center"/>
            <w:hideMark/>
          </w:tcPr>
          <w:p w:rsidR="00B93FB2" w:rsidRPr="001C49B1" w:rsidP="00B93FB2" w14:paraId="2B553D3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4.0</w:t>
            </w:r>
          </w:p>
        </w:tc>
        <w:tc>
          <w:tcPr>
            <w:tcW w:w="1320" w:type="dxa"/>
            <w:tcBorders>
              <w:top w:val="nil"/>
              <w:left w:val="nil"/>
              <w:bottom w:val="single" w:sz="4" w:space="0" w:color="auto"/>
              <w:right w:val="single" w:sz="4" w:space="0" w:color="auto"/>
            </w:tcBorders>
            <w:noWrap/>
            <w:vAlign w:val="center"/>
            <w:hideMark/>
          </w:tcPr>
          <w:p w:rsidR="00B93FB2" w:rsidRPr="001C49B1" w:rsidP="00B93FB2" w14:paraId="00198E3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$363.36</w:t>
            </w:r>
          </w:p>
        </w:tc>
      </w:tr>
      <w:tr w14:paraId="3277E1A3"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5340606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Medical Secretary</w:t>
            </w:r>
          </w:p>
        </w:tc>
        <w:tc>
          <w:tcPr>
            <w:tcW w:w="1420" w:type="dxa"/>
            <w:tcBorders>
              <w:top w:val="nil"/>
              <w:left w:val="nil"/>
              <w:bottom w:val="single" w:sz="4" w:space="0" w:color="auto"/>
              <w:right w:val="single" w:sz="4" w:space="0" w:color="auto"/>
            </w:tcBorders>
            <w:vAlign w:val="center"/>
            <w:hideMark/>
          </w:tcPr>
          <w:p w:rsidR="00B93FB2" w:rsidRPr="001C49B1" w:rsidP="00B93FB2" w14:paraId="67BFBA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$41.70</w:t>
            </w:r>
          </w:p>
        </w:tc>
        <w:tc>
          <w:tcPr>
            <w:tcW w:w="1420" w:type="dxa"/>
            <w:tcBorders>
              <w:top w:val="nil"/>
              <w:left w:val="nil"/>
              <w:bottom w:val="single" w:sz="4" w:space="0" w:color="auto"/>
              <w:right w:val="single" w:sz="4" w:space="0" w:color="auto"/>
            </w:tcBorders>
            <w:vAlign w:val="center"/>
            <w:hideMark/>
          </w:tcPr>
          <w:p w:rsidR="00B93FB2" w:rsidRPr="001C49B1" w:rsidP="00B93FB2" w14:paraId="415020C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4.0</w:t>
            </w:r>
          </w:p>
        </w:tc>
        <w:tc>
          <w:tcPr>
            <w:tcW w:w="1320" w:type="dxa"/>
            <w:tcBorders>
              <w:top w:val="nil"/>
              <w:left w:val="nil"/>
              <w:bottom w:val="single" w:sz="4" w:space="0" w:color="auto"/>
              <w:right w:val="single" w:sz="4" w:space="0" w:color="auto"/>
            </w:tcBorders>
            <w:noWrap/>
            <w:vAlign w:val="center"/>
            <w:hideMark/>
          </w:tcPr>
          <w:p w:rsidR="00B93FB2" w:rsidRPr="001C49B1" w:rsidP="00B93FB2" w14:paraId="3A06D07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$166.80</w:t>
            </w:r>
          </w:p>
        </w:tc>
      </w:tr>
      <w:tr w14:paraId="2B1E8836"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886C4B" w14:paraId="3C17E87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B93FB2" w:rsidRPr="001C49B1" w:rsidP="00B93FB2" w14:paraId="7C3E8E5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 </w:t>
            </w:r>
          </w:p>
        </w:tc>
        <w:tc>
          <w:tcPr>
            <w:tcW w:w="1420" w:type="dxa"/>
            <w:tcBorders>
              <w:top w:val="nil"/>
              <w:left w:val="nil"/>
              <w:bottom w:val="single" w:sz="4" w:space="0" w:color="auto"/>
              <w:right w:val="single" w:sz="4" w:space="0" w:color="auto"/>
            </w:tcBorders>
            <w:vAlign w:val="center"/>
            <w:hideMark/>
          </w:tcPr>
          <w:p w:rsidR="00B93FB2" w:rsidRPr="001C49B1" w:rsidP="00B93FB2" w14:paraId="06E7DA1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20.0</w:t>
            </w:r>
          </w:p>
        </w:tc>
        <w:tc>
          <w:tcPr>
            <w:tcW w:w="1320" w:type="dxa"/>
            <w:tcBorders>
              <w:top w:val="nil"/>
              <w:left w:val="nil"/>
              <w:bottom w:val="single" w:sz="4" w:space="0" w:color="auto"/>
              <w:right w:val="single" w:sz="4" w:space="0" w:color="auto"/>
            </w:tcBorders>
            <w:vAlign w:val="center"/>
            <w:hideMark/>
          </w:tcPr>
          <w:p w:rsidR="00B93FB2" w:rsidRPr="001C49B1" w:rsidP="00B93FB2" w14:paraId="07A6F5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$2,740.80</w:t>
            </w:r>
          </w:p>
        </w:tc>
      </w:tr>
      <w:tr w14:paraId="16411839" w14:textId="77777777" w:rsidTr="001C49B1">
        <w:tblPrEx>
          <w:tblW w:w="7520" w:type="dxa"/>
          <w:tblInd w:w="607" w:type="dxa"/>
          <w:tblLook w:val="04A0"/>
        </w:tblPrEx>
        <w:trPr>
          <w:trHeight w:val="288"/>
        </w:trPr>
        <w:tc>
          <w:tcPr>
            <w:tcW w:w="6200" w:type="dxa"/>
            <w:gridSpan w:val="3"/>
            <w:tcBorders>
              <w:top w:val="single" w:sz="4" w:space="0" w:color="auto"/>
              <w:left w:val="single" w:sz="4" w:space="0" w:color="auto"/>
              <w:bottom w:val="single" w:sz="4" w:space="0" w:color="auto"/>
              <w:right w:val="single" w:sz="4" w:space="0" w:color="000000"/>
            </w:tcBorders>
            <w:vAlign w:val="center"/>
            <w:hideMark/>
          </w:tcPr>
          <w:p w:rsidR="00B93FB2" w:rsidRPr="001C49B1" w:rsidP="001C49B1" w14:paraId="4D5C3A49"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Aggregate Staff Cost/Task</w:t>
            </w:r>
          </w:p>
        </w:tc>
        <w:tc>
          <w:tcPr>
            <w:tcW w:w="1320" w:type="dxa"/>
            <w:tcBorders>
              <w:top w:val="nil"/>
              <w:left w:val="nil"/>
              <w:bottom w:val="single" w:sz="4" w:space="0" w:color="auto"/>
              <w:right w:val="single" w:sz="4" w:space="0" w:color="auto"/>
            </w:tcBorders>
            <w:vAlign w:val="center"/>
            <w:hideMark/>
          </w:tcPr>
          <w:p w:rsidR="00B93FB2" w:rsidRPr="001C49B1" w:rsidP="00B93FB2" w14:paraId="6634E4F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$137.04</w:t>
            </w:r>
          </w:p>
        </w:tc>
      </w:tr>
      <w:tr w14:paraId="30259EFE"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3FB2" w:rsidRPr="001C49B1" w:rsidP="00B93FB2" w14:paraId="5A4B0E88" w14:textId="3F0553CF">
            <w:pPr>
              <w:suppressAutoHyphens w:val="0"/>
              <w:spacing w:line="240" w:lineRule="auto"/>
              <w:ind w:left="0" w:firstLine="0" w:leftChars="0" w:firstLineChars="0"/>
              <w:textDirection w:val="lrTb"/>
              <w:textAlignment w:val="auto"/>
              <w:outlineLvl w:val="9"/>
              <w:rPr>
                <w:color w:val="000000"/>
                <w:position w:val="0"/>
                <w:sz w:val="20"/>
                <w:szCs w:val="20"/>
              </w:rPr>
            </w:pPr>
            <w:r w:rsidRPr="001C49B1">
              <w:rPr>
                <w:color w:val="000000"/>
                <w:position w:val="0"/>
                <w:sz w:val="20"/>
                <w:szCs w:val="20"/>
              </w:rPr>
              <w:t># Facilities Impacted</w:t>
            </w:r>
          </w:p>
        </w:tc>
        <w:tc>
          <w:tcPr>
            <w:tcW w:w="1420" w:type="dxa"/>
            <w:tcBorders>
              <w:top w:val="nil"/>
              <w:left w:val="nil"/>
              <w:bottom w:val="single" w:sz="4" w:space="0" w:color="auto"/>
              <w:right w:val="single" w:sz="4" w:space="0" w:color="auto"/>
            </w:tcBorders>
            <w:vAlign w:val="center"/>
            <w:hideMark/>
          </w:tcPr>
          <w:p w:rsidR="00B93FB2" w:rsidRPr="001C49B1" w:rsidP="00B93FB2" w14:paraId="0C7970B8" w14:textId="678C17E3">
            <w:pPr>
              <w:suppressAutoHyphens w:val="0"/>
              <w:spacing w:line="240" w:lineRule="auto"/>
              <w:ind w:left="0" w:firstLine="0" w:leftChars="0" w:firstLineChars="0"/>
              <w:jc w:val="center"/>
              <w:textDirection w:val="lrTb"/>
              <w:textAlignment w:val="auto"/>
              <w:outlineLvl w:val="9"/>
              <w:rPr>
                <w:position w:val="0"/>
                <w:sz w:val="20"/>
                <w:szCs w:val="20"/>
              </w:rPr>
            </w:pPr>
            <w:r w:rsidRPr="001C49B1">
              <w:rPr>
                <w:position w:val="0"/>
                <w:sz w:val="20"/>
                <w:szCs w:val="20"/>
              </w:rPr>
              <w:t>5,</w:t>
            </w:r>
            <w:r w:rsidR="00944155">
              <w:rPr>
                <w:position w:val="0"/>
                <w:sz w:val="20"/>
                <w:szCs w:val="20"/>
              </w:rPr>
              <w:t>797</w:t>
            </w:r>
          </w:p>
        </w:tc>
        <w:tc>
          <w:tcPr>
            <w:tcW w:w="1420" w:type="dxa"/>
            <w:tcBorders>
              <w:top w:val="nil"/>
              <w:left w:val="nil"/>
              <w:bottom w:val="single" w:sz="4" w:space="0" w:color="auto"/>
              <w:right w:val="single" w:sz="4" w:space="0" w:color="auto"/>
            </w:tcBorders>
            <w:vAlign w:val="center"/>
            <w:hideMark/>
          </w:tcPr>
          <w:p w:rsidR="00B93FB2" w:rsidRPr="001C49B1" w:rsidP="00B93FB2" w14:paraId="29E5F93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 </w:t>
            </w:r>
          </w:p>
        </w:tc>
        <w:tc>
          <w:tcPr>
            <w:tcW w:w="1320" w:type="dxa"/>
            <w:tcBorders>
              <w:top w:val="nil"/>
              <w:left w:val="nil"/>
              <w:bottom w:val="single" w:sz="4" w:space="0" w:color="auto"/>
              <w:right w:val="single" w:sz="4" w:space="0" w:color="auto"/>
            </w:tcBorders>
            <w:vAlign w:val="center"/>
            <w:hideMark/>
          </w:tcPr>
          <w:p w:rsidR="00B93FB2" w:rsidRPr="001C49B1" w:rsidP="00B93FB2" w14:paraId="7697946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1C49B1">
              <w:rPr>
                <w:color w:val="000000"/>
                <w:position w:val="0"/>
                <w:sz w:val="20"/>
                <w:szCs w:val="20"/>
              </w:rPr>
              <w:t> </w:t>
            </w:r>
          </w:p>
        </w:tc>
      </w:tr>
      <w:tr w14:paraId="7B341398" w14:textId="77777777" w:rsidTr="001C49B1">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93FB2" w:rsidRPr="001C49B1" w:rsidP="001C49B1" w14:paraId="2E51531C"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1C49B1">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auto" w:fill="F2F2F2" w:themeFill="background1" w:themeFillShade="F2"/>
            <w:vAlign w:val="center"/>
            <w:hideMark/>
          </w:tcPr>
          <w:p w:rsidR="00B93FB2" w:rsidRPr="001C49B1" w:rsidP="00B93FB2" w14:paraId="00EE350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 </w:t>
            </w:r>
          </w:p>
        </w:tc>
        <w:tc>
          <w:tcPr>
            <w:tcW w:w="1420" w:type="dxa"/>
            <w:tcBorders>
              <w:top w:val="nil"/>
              <w:left w:val="nil"/>
              <w:bottom w:val="single" w:sz="4" w:space="0" w:color="auto"/>
              <w:right w:val="single" w:sz="4" w:space="0" w:color="auto"/>
            </w:tcBorders>
            <w:shd w:val="clear" w:color="auto" w:fill="F2F2F2" w:themeFill="background1" w:themeFillShade="F2"/>
            <w:noWrap/>
            <w:vAlign w:val="center"/>
            <w:hideMark/>
          </w:tcPr>
          <w:p w:rsidR="00B93FB2" w:rsidRPr="001C49B1" w:rsidP="00B93FB2" w14:paraId="4D756845" w14:textId="64D2760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115,940</w:t>
            </w:r>
          </w:p>
        </w:tc>
        <w:tc>
          <w:tcPr>
            <w:tcW w:w="1320" w:type="dxa"/>
            <w:tcBorders>
              <w:top w:val="nil"/>
              <w:left w:val="nil"/>
              <w:bottom w:val="single" w:sz="4" w:space="0" w:color="auto"/>
              <w:right w:val="single" w:sz="4" w:space="0" w:color="auto"/>
            </w:tcBorders>
            <w:shd w:val="clear" w:color="auto" w:fill="F2F2F2" w:themeFill="background1" w:themeFillShade="F2"/>
            <w:vAlign w:val="center"/>
            <w:hideMark/>
          </w:tcPr>
          <w:p w:rsidR="00B93FB2" w:rsidRPr="001C49B1" w:rsidP="00B93FB2" w14:paraId="2C2DFC48" w14:textId="79073DC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C49B1">
              <w:rPr>
                <w:b/>
                <w:bCs/>
                <w:color w:val="000000"/>
                <w:position w:val="0"/>
                <w:sz w:val="20"/>
                <w:szCs w:val="20"/>
              </w:rPr>
              <w:t>$1</w:t>
            </w:r>
            <w:r w:rsidRPr="001C49B1" w:rsidR="006F5FCA">
              <w:rPr>
                <w:b/>
                <w:bCs/>
                <w:color w:val="000000"/>
                <w:position w:val="0"/>
                <w:sz w:val="20"/>
                <w:szCs w:val="20"/>
              </w:rPr>
              <w:t>5,888,418</w:t>
            </w:r>
          </w:p>
        </w:tc>
      </w:tr>
    </w:tbl>
    <w:p w:rsidR="00126D36" w:rsidP="00B063C5" w14:paraId="50664704" w14:textId="77777777">
      <w:pPr>
        <w:ind w:left="0" w:hanging="2"/>
        <w:rPr>
          <w:rFonts w:eastAsiaTheme="majorEastAsia"/>
        </w:rPr>
      </w:pPr>
    </w:p>
    <w:p w:rsidR="00126D36" w:rsidP="00B063C5" w14:paraId="09163CCF" w14:textId="77777777">
      <w:pPr>
        <w:ind w:left="0" w:hanging="2"/>
        <w:rPr>
          <w:rFonts w:eastAsiaTheme="majorEastAsia"/>
        </w:rPr>
      </w:pPr>
    </w:p>
    <w:p w:rsidR="00842095" w:rsidRPr="007B7ED4" w:rsidP="00A53787" w14:paraId="7ACE2D72" w14:textId="351DC39B">
      <w:pPr>
        <w:pStyle w:val="Heading3"/>
        <w:rPr>
          <w:u w:val="single"/>
        </w:rPr>
      </w:pPr>
      <w:r w:rsidRPr="007B7ED4">
        <w:rPr>
          <w:u w:val="single"/>
        </w:rPr>
        <w:t>IC-12: Written Protocols for Obstetrical Services (§ 482.59(</w:t>
      </w:r>
      <w:r w:rsidRPr="007B7ED4" w:rsidR="002E18AD">
        <w:rPr>
          <w:u w:val="single"/>
        </w:rPr>
        <w:t>b</w:t>
      </w:r>
      <w:r w:rsidRPr="007B7ED4">
        <w:rPr>
          <w:u w:val="single"/>
        </w:rPr>
        <w:t>))</w:t>
      </w:r>
    </w:p>
    <w:p w:rsidR="00B42C00" w:rsidP="006F42CF" w14:paraId="1F6E2E0A" w14:textId="0410BF73">
      <w:pPr>
        <w:pStyle w:val="BodyText"/>
        <w:widowControl w:val="0"/>
        <w:tabs>
          <w:tab w:val="left" w:pos="8820"/>
        </w:tabs>
        <w:suppressAutoHyphens w:val="0"/>
        <w:spacing w:line="240" w:lineRule="auto"/>
        <w:ind w:left="0" w:right="40" w:firstLine="0" w:leftChars="0" w:firstLineChars="0"/>
        <w:textDirection w:val="lrTb"/>
        <w:textAlignment w:val="auto"/>
        <w:outlineLvl w:val="9"/>
        <w:rPr>
          <w:rFonts w:cstheme="minorBidi"/>
          <w:b w:val="0"/>
          <w:bCs w:val="0"/>
          <w:position w:val="0"/>
        </w:rPr>
      </w:pPr>
      <w:r w:rsidRPr="00B42C00">
        <w:rPr>
          <w:rFonts w:cstheme="minorBidi"/>
          <w:b w:val="0"/>
          <w:bCs w:val="0"/>
          <w:position w:val="0"/>
        </w:rPr>
        <w:t xml:space="preserve">Section 482.59(b) requires hospitals to develop written policies for the delivery of obstetrical services that </w:t>
      </w:r>
      <w:r w:rsidRPr="00B42C00">
        <w:rPr>
          <w:rFonts w:cstheme="minorBidi"/>
          <w:b w:val="0"/>
          <w:bCs w:val="0"/>
          <w:position w:val="0"/>
        </w:rPr>
        <w:t xml:space="preserve">are </w:t>
      </w:r>
      <w:r w:rsidRPr="00B42C00">
        <w:rPr>
          <w:rFonts w:cstheme="minorBidi"/>
          <w:b w:val="0"/>
          <w:bCs w:val="0"/>
          <w:position w:val="0"/>
        </w:rPr>
        <w:t>“designed to assure the achievement and</w:t>
      </w:r>
      <w:r w:rsidRPr="002E18AD">
        <w:rPr>
          <w:rFonts w:cstheme="minorBidi"/>
          <w:b w:val="0"/>
          <w:bCs w:val="0"/>
          <w:position w:val="0"/>
        </w:rPr>
        <w:t xml:space="preserve"> maintenance of high standards of medical practice and patient care and safety.</w:t>
      </w:r>
      <w:r w:rsidR="00493170">
        <w:rPr>
          <w:rFonts w:cstheme="minorBidi"/>
          <w:b w:val="0"/>
          <w:bCs w:val="0"/>
          <w:position w:val="0"/>
        </w:rPr>
        <w:t>”</w:t>
      </w:r>
      <w:r>
        <w:rPr>
          <w:rStyle w:val="FootnoteReference"/>
          <w:rFonts w:cstheme="minorBidi"/>
          <w:b w:val="0"/>
          <w:bCs w:val="0"/>
          <w:position w:val="0"/>
        </w:rPr>
        <w:footnoteReference w:id="30"/>
      </w:r>
      <w:r w:rsidR="006F42CF">
        <w:rPr>
          <w:rFonts w:cstheme="minorBidi"/>
          <w:b w:val="0"/>
          <w:bCs w:val="0"/>
          <w:position w:val="0"/>
        </w:rPr>
        <w:t xml:space="preserve"> As a result, there is a </w:t>
      </w:r>
      <w:r w:rsidRPr="003834CA" w:rsidR="0084572D">
        <w:rPr>
          <w:rFonts w:cstheme="minorBidi"/>
          <w:b w:val="0"/>
          <w:bCs w:val="0"/>
          <w:position w:val="0"/>
        </w:rPr>
        <w:t xml:space="preserve">one-time burden </w:t>
      </w:r>
      <w:r w:rsidR="006F42CF">
        <w:rPr>
          <w:rFonts w:cstheme="minorBidi"/>
          <w:b w:val="0"/>
          <w:bCs w:val="0"/>
          <w:position w:val="0"/>
        </w:rPr>
        <w:t xml:space="preserve">for hospitals that provide OB services to </w:t>
      </w:r>
      <w:r w:rsidR="003346F0">
        <w:rPr>
          <w:rFonts w:cstheme="minorBidi"/>
          <w:b w:val="0"/>
          <w:bCs w:val="0"/>
          <w:position w:val="0"/>
        </w:rPr>
        <w:t>develop and document</w:t>
      </w:r>
      <w:r w:rsidRPr="003834CA" w:rsidR="0084572D">
        <w:rPr>
          <w:rFonts w:cstheme="minorBidi"/>
          <w:b w:val="0"/>
          <w:bCs w:val="0"/>
          <w:position w:val="0"/>
        </w:rPr>
        <w:t xml:space="preserve"> written policies and </w:t>
      </w:r>
      <w:r w:rsidRPr="00C67FA9" w:rsidR="0084572D">
        <w:rPr>
          <w:rFonts w:cstheme="minorBidi"/>
          <w:b w:val="0"/>
          <w:bCs w:val="0"/>
          <w:position w:val="0"/>
        </w:rPr>
        <w:t xml:space="preserve">protocols </w:t>
      </w:r>
      <w:r w:rsidR="006F42CF">
        <w:rPr>
          <w:rFonts w:cstheme="minorBidi"/>
          <w:b w:val="0"/>
          <w:bCs w:val="0"/>
          <w:position w:val="0"/>
        </w:rPr>
        <w:t>for delivery of these</w:t>
      </w:r>
      <w:r w:rsidRPr="00C67FA9" w:rsidR="0084572D">
        <w:rPr>
          <w:rFonts w:cstheme="minorBidi"/>
          <w:b w:val="0"/>
          <w:bCs w:val="0"/>
          <w:position w:val="0"/>
        </w:rPr>
        <w:t xml:space="preserve"> services</w:t>
      </w:r>
      <w:r w:rsidR="006F42CF">
        <w:rPr>
          <w:rFonts w:cstheme="minorBidi"/>
          <w:b w:val="0"/>
          <w:bCs w:val="0"/>
          <w:position w:val="0"/>
        </w:rPr>
        <w:t>.</w:t>
      </w:r>
      <w:r>
        <w:rPr>
          <w:rStyle w:val="FootnoteReference"/>
          <w:rFonts w:cstheme="minorBidi"/>
          <w:b w:val="0"/>
          <w:bCs w:val="0"/>
          <w:position w:val="0"/>
        </w:rPr>
        <w:footnoteReference w:id="31"/>
      </w:r>
      <w:r w:rsidR="006F42CF">
        <w:rPr>
          <w:rFonts w:cstheme="minorBidi"/>
          <w:b w:val="0"/>
          <w:bCs w:val="0"/>
          <w:position w:val="0"/>
        </w:rPr>
        <w:t xml:space="preserve"> There is no estimate </w:t>
      </w:r>
      <w:r w:rsidRPr="00C67FA9" w:rsidR="0084572D">
        <w:rPr>
          <w:rFonts w:cstheme="minorBidi"/>
          <w:b w:val="0"/>
          <w:bCs w:val="0"/>
          <w:position w:val="0"/>
        </w:rPr>
        <w:t>for</w:t>
      </w:r>
      <w:r w:rsidRPr="00C67FA9" w:rsidR="00F55411">
        <w:rPr>
          <w:rFonts w:cstheme="minorBidi"/>
          <w:b w:val="0"/>
          <w:bCs w:val="0"/>
          <w:position w:val="0"/>
        </w:rPr>
        <w:t xml:space="preserve"> ongoing updates to the policies </w:t>
      </w:r>
      <w:r w:rsidRPr="00C67FA9" w:rsidR="0084572D">
        <w:rPr>
          <w:rFonts w:cstheme="minorBidi"/>
          <w:b w:val="0"/>
          <w:bCs w:val="0"/>
          <w:position w:val="0"/>
        </w:rPr>
        <w:t xml:space="preserve">since </w:t>
      </w:r>
      <w:r w:rsidRPr="00C67FA9" w:rsidR="00F55411">
        <w:rPr>
          <w:rFonts w:cstheme="minorBidi"/>
          <w:b w:val="0"/>
          <w:bCs w:val="0"/>
          <w:position w:val="0"/>
        </w:rPr>
        <w:t xml:space="preserve">that is </w:t>
      </w:r>
      <w:r w:rsidRPr="00C67FA9" w:rsidR="0084572D">
        <w:rPr>
          <w:rFonts w:cstheme="minorBidi"/>
          <w:b w:val="0"/>
          <w:bCs w:val="0"/>
          <w:position w:val="0"/>
        </w:rPr>
        <w:t>a customary business practice</w:t>
      </w:r>
      <w:r w:rsidRPr="00867ADA" w:rsidR="0084572D">
        <w:rPr>
          <w:rFonts w:cstheme="minorBidi"/>
          <w:b w:val="0"/>
          <w:bCs w:val="0"/>
          <w:position w:val="0"/>
        </w:rPr>
        <w:t>.</w:t>
      </w:r>
    </w:p>
    <w:p w:rsidR="00202F3D" w:rsidP="00202F3D" w14:paraId="737DAB1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2A579F" w:rsidP="00202F3D" w14:paraId="40A1E15B" w14:textId="4C33068F">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For purposes of estimating the burden</w:t>
      </w:r>
      <w:r w:rsidR="00202F3D">
        <w:rPr>
          <w:rFonts w:cstheme="minorBidi"/>
          <w:b w:val="0"/>
          <w:bCs w:val="0"/>
          <w:position w:val="0"/>
        </w:rPr>
        <w:t xml:space="preserve"> for IC-12</w:t>
      </w:r>
      <w:r>
        <w:rPr>
          <w:rFonts w:cstheme="minorBidi"/>
          <w:b w:val="0"/>
          <w:bCs w:val="0"/>
          <w:position w:val="0"/>
        </w:rPr>
        <w:t xml:space="preserve">, we assume not all currently certified hospitals will need the full 40 hours to meet this requirement. Because hospitals who are accredited </w:t>
      </w:r>
      <w:r w:rsidRPr="00867ADA">
        <w:rPr>
          <w:rFonts w:cstheme="minorBidi"/>
          <w:b w:val="0"/>
          <w:bCs w:val="0"/>
          <w:position w:val="0"/>
        </w:rPr>
        <w:t>by The Joint Commission</w:t>
      </w:r>
      <w:r>
        <w:rPr>
          <w:rFonts w:cstheme="minorBidi"/>
          <w:b w:val="0"/>
          <w:bCs w:val="0"/>
          <w:position w:val="0"/>
        </w:rPr>
        <w:t xml:space="preserve"> (TJC) must satisfy </w:t>
      </w:r>
      <w:r w:rsidRPr="00867ADA">
        <w:rPr>
          <w:rFonts w:cstheme="minorBidi"/>
          <w:b w:val="0"/>
          <w:bCs w:val="0"/>
          <w:position w:val="0"/>
        </w:rPr>
        <w:t xml:space="preserve">extensive requirements to </w:t>
      </w:r>
      <w:r>
        <w:rPr>
          <w:rFonts w:cstheme="minorBidi"/>
          <w:b w:val="0"/>
          <w:bCs w:val="0"/>
          <w:position w:val="0"/>
        </w:rPr>
        <w:t>be</w:t>
      </w:r>
      <w:r w:rsidRPr="00867ADA">
        <w:rPr>
          <w:rFonts w:cstheme="minorBidi"/>
          <w:b w:val="0"/>
          <w:bCs w:val="0"/>
          <w:position w:val="0"/>
        </w:rPr>
        <w:t xml:space="preserve"> certified</w:t>
      </w:r>
      <w:r>
        <w:rPr>
          <w:rFonts w:cstheme="minorBidi"/>
          <w:b w:val="0"/>
          <w:bCs w:val="0"/>
          <w:position w:val="0"/>
        </w:rPr>
        <w:t xml:space="preserve">, we assume 50% of all </w:t>
      </w:r>
      <w:r w:rsidRPr="00435D92">
        <w:rPr>
          <w:rFonts w:cstheme="minorBidi"/>
          <w:b w:val="0"/>
          <w:bCs w:val="0"/>
          <w:position w:val="0"/>
        </w:rPr>
        <w:t xml:space="preserve">TJC-accredited </w:t>
      </w:r>
      <w:r>
        <w:rPr>
          <w:rFonts w:cstheme="minorBidi"/>
          <w:b w:val="0"/>
          <w:bCs w:val="0"/>
          <w:position w:val="0"/>
        </w:rPr>
        <w:t xml:space="preserve">hospitals will have </w:t>
      </w:r>
      <w:r w:rsidRPr="00867ADA">
        <w:rPr>
          <w:rFonts w:cstheme="minorBidi"/>
          <w:b w:val="0"/>
          <w:bCs w:val="0"/>
          <w:position w:val="0"/>
        </w:rPr>
        <w:t xml:space="preserve">already </w:t>
      </w:r>
      <w:r>
        <w:rPr>
          <w:rFonts w:cstheme="minorBidi"/>
          <w:b w:val="0"/>
          <w:bCs w:val="0"/>
          <w:position w:val="0"/>
        </w:rPr>
        <w:t xml:space="preserve">completed the work needed to meet </w:t>
      </w:r>
      <w:r w:rsidRPr="00867ADA">
        <w:rPr>
          <w:rFonts w:cstheme="minorBidi"/>
          <w:b w:val="0"/>
          <w:bCs w:val="0"/>
          <w:position w:val="0"/>
        </w:rPr>
        <w:t>the requirement</w:t>
      </w:r>
      <w:r>
        <w:rPr>
          <w:rFonts w:cstheme="minorBidi"/>
          <w:b w:val="0"/>
          <w:bCs w:val="0"/>
          <w:position w:val="0"/>
        </w:rPr>
        <w:t>s under § 482.59(b).</w:t>
      </w:r>
      <w:r>
        <w:rPr>
          <w:rFonts w:cstheme="minorBidi"/>
          <w:b w:val="0"/>
          <w:bCs w:val="0"/>
          <w:position w:val="0"/>
          <w:vertAlign w:val="superscript"/>
        </w:rPr>
        <w:footnoteReference w:id="32"/>
      </w:r>
      <w:r>
        <w:rPr>
          <w:rFonts w:cstheme="minorBidi"/>
          <w:b w:val="0"/>
          <w:bCs w:val="0"/>
          <w:position w:val="0"/>
        </w:rPr>
        <w:t xml:space="preserve"> Based on this assumption, we estimate that the total number of hospitals (including 100% of all non-accredited hospitals and 50% of the TJC-accredited hospitals) that will incur this one-time burden to develop and document protocols is 2,821(rounded).</w:t>
      </w:r>
      <w:r>
        <w:rPr>
          <w:rStyle w:val="FootnoteReference"/>
          <w:rFonts w:cstheme="minorBidi"/>
          <w:b w:val="0"/>
          <w:bCs w:val="0"/>
          <w:position w:val="0"/>
        </w:rPr>
        <w:footnoteReference w:id="33"/>
      </w:r>
      <w:r>
        <w:rPr>
          <w:rFonts w:cstheme="minorBidi"/>
          <w:b w:val="0"/>
          <w:bCs w:val="0"/>
          <w:position w:val="0"/>
        </w:rPr>
        <w:t xml:space="preserve"> See Table 14</w:t>
      </w:r>
      <w:r w:rsidR="00202F3D">
        <w:rPr>
          <w:rFonts w:cstheme="minorBidi"/>
          <w:b w:val="0"/>
          <w:bCs w:val="0"/>
          <w:position w:val="0"/>
        </w:rPr>
        <w:t>a</w:t>
      </w:r>
      <w:r>
        <w:rPr>
          <w:rFonts w:cstheme="minorBidi"/>
          <w:b w:val="0"/>
          <w:bCs w:val="0"/>
          <w:position w:val="0"/>
        </w:rPr>
        <w:t xml:space="preserve"> below.</w:t>
      </w:r>
    </w:p>
    <w:p w:rsidR="00A53787" w:rsidP="00202F3D" w14:paraId="7BD32E42"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2A579F" w:rsidRPr="003834CA" w:rsidP="00F11BB8" w14:paraId="1D4F46CA" w14:textId="323D79D2">
      <w:pPr>
        <w:pStyle w:val="Heading5"/>
        <w:spacing w:before="0"/>
        <w:ind w:right="43"/>
      </w:pPr>
      <w:r w:rsidRPr="003834CA">
        <w:t>Table 14</w:t>
      </w:r>
      <w:r w:rsidR="00202F3D">
        <w:t>a</w:t>
      </w:r>
      <w:r w:rsidRPr="003834CA">
        <w:t xml:space="preserve">: </w:t>
      </w:r>
      <w:r>
        <w:t># of Impacted Hospitals</w:t>
      </w:r>
      <w:r w:rsidR="003E0F38">
        <w:t xml:space="preserve"> by § 482.59(b)</w:t>
      </w:r>
    </w:p>
    <w:tbl>
      <w:tblPr>
        <w:tblW w:w="8820" w:type="dxa"/>
        <w:jc w:val="center"/>
        <w:tblLayout w:type="fixed"/>
        <w:tblCellMar>
          <w:left w:w="0" w:type="dxa"/>
          <w:right w:w="0" w:type="dxa"/>
        </w:tblCellMar>
        <w:tblLook w:val="04A0"/>
      </w:tblPr>
      <w:tblGrid>
        <w:gridCol w:w="355"/>
        <w:gridCol w:w="6485"/>
        <w:gridCol w:w="900"/>
        <w:gridCol w:w="1080"/>
      </w:tblGrid>
      <w:tr w14:paraId="221ED0F1" w14:textId="77777777" w:rsidTr="00493170">
        <w:tblPrEx>
          <w:tblW w:w="8820" w:type="dxa"/>
          <w:jc w:val="center"/>
          <w:tblLayout w:type="fixed"/>
          <w:tblCellMar>
            <w:left w:w="0" w:type="dxa"/>
            <w:right w:w="0" w:type="dxa"/>
          </w:tblCellMar>
          <w:tblLook w:val="04A0"/>
        </w:tblPrEx>
        <w:trPr>
          <w:trHeight w:val="317"/>
          <w:jc w:val="center"/>
        </w:trPr>
        <w:tc>
          <w:tcPr>
            <w:tcW w:w="6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A579F" w:rsidRPr="00F01B12" w:rsidP="00AD69B4" w14:paraId="055B67F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01B12">
              <w:rPr>
                <w:b/>
                <w:bCs/>
                <w:color w:val="000000"/>
                <w:position w:val="0"/>
                <w:sz w:val="20"/>
                <w:szCs w:val="20"/>
              </w:rPr>
              <w:t>Facilities Impacted</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A579F" w:rsidRPr="00F01B12" w:rsidP="00AD69B4" w14:paraId="1EB0F5A8" w14:textId="77777777">
            <w:pPr>
              <w:spacing w:line="240" w:lineRule="auto"/>
              <w:ind w:left="0" w:hanging="2"/>
              <w:jc w:val="center"/>
              <w:rPr>
                <w:b/>
                <w:bCs/>
                <w:color w:val="000000"/>
                <w:sz w:val="20"/>
                <w:szCs w:val="20"/>
              </w:rPr>
            </w:pPr>
            <w:r w:rsidRPr="00F01B12">
              <w:rPr>
                <w:b/>
                <w:bCs/>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A579F" w:rsidRPr="00F01B12" w:rsidP="00AD69B4" w14:paraId="05CCEFF9" w14:textId="77777777">
            <w:pPr>
              <w:spacing w:line="240" w:lineRule="auto"/>
              <w:ind w:left="0" w:hanging="2"/>
              <w:jc w:val="center"/>
              <w:rPr>
                <w:b/>
                <w:bCs/>
                <w:color w:val="000000"/>
                <w:sz w:val="20"/>
                <w:szCs w:val="20"/>
              </w:rPr>
            </w:pPr>
            <w:r w:rsidRPr="00F01B12">
              <w:rPr>
                <w:b/>
                <w:bCs/>
                <w:color w:val="000000"/>
                <w:sz w:val="20"/>
                <w:szCs w:val="20"/>
              </w:rPr>
              <w:t>Total #</w:t>
            </w:r>
          </w:p>
        </w:tc>
      </w:tr>
      <w:tr w14:paraId="3F3D8BD4" w14:textId="77777777" w:rsidTr="00493170">
        <w:tblPrEx>
          <w:tblW w:w="8820" w:type="dxa"/>
          <w:jc w:val="center"/>
          <w:tblLayout w:type="fixed"/>
          <w:tblCellMar>
            <w:left w:w="0" w:type="dxa"/>
            <w:right w:w="0" w:type="dxa"/>
          </w:tblCellMar>
          <w:tblLook w:val="04A0"/>
        </w:tblPrEx>
        <w:trPr>
          <w:trHeight w:val="317"/>
          <w:jc w:val="center"/>
        </w:trPr>
        <w:tc>
          <w:tcPr>
            <w:tcW w:w="355" w:type="dxa"/>
            <w:tcBorders>
              <w:top w:val="single" w:sz="4" w:space="0" w:color="auto"/>
              <w:left w:val="single" w:sz="4" w:space="0" w:color="auto"/>
              <w:bottom w:val="single" w:sz="4" w:space="0" w:color="auto"/>
            </w:tcBorders>
          </w:tcPr>
          <w:p w:rsidR="002A579F" w:rsidRPr="009B2301" w:rsidP="00AD69B4" w14:paraId="13426AD8" w14:textId="77777777">
            <w:pPr>
              <w:spacing w:line="240" w:lineRule="auto"/>
              <w:ind w:left="0" w:hanging="2"/>
              <w:jc w:val="center"/>
              <w:rPr>
                <w:i/>
                <w:iCs/>
                <w:color w:val="000000"/>
                <w:sz w:val="20"/>
                <w:szCs w:val="20"/>
              </w:rPr>
            </w:pPr>
            <w:r w:rsidRPr="009B2301">
              <w:rPr>
                <w:i/>
                <w:iCs/>
                <w:color w:val="000000"/>
                <w:sz w:val="20"/>
                <w:szCs w:val="20"/>
              </w:rPr>
              <w:t>(a)</w:t>
            </w:r>
          </w:p>
        </w:tc>
        <w:tc>
          <w:tcPr>
            <w:tcW w:w="6485" w:type="dxa"/>
            <w:tcBorders>
              <w:top w:val="nil"/>
              <w:bottom w:val="single" w:sz="4" w:space="0" w:color="auto"/>
              <w:right w:val="single" w:sz="4" w:space="0" w:color="auto"/>
            </w:tcBorders>
            <w:vAlign w:val="center"/>
          </w:tcPr>
          <w:p w:rsidR="002A579F" w:rsidRPr="00F01B12" w:rsidP="00AD69B4" w14:paraId="7609AA45" w14:textId="77777777">
            <w:pPr>
              <w:spacing w:line="240" w:lineRule="auto"/>
              <w:ind w:left="0" w:hanging="2"/>
              <w:rPr>
                <w:color w:val="000000"/>
                <w:sz w:val="20"/>
                <w:szCs w:val="20"/>
              </w:rPr>
            </w:pPr>
            <w:r w:rsidRPr="00F01B12">
              <w:rPr>
                <w:color w:val="000000"/>
                <w:sz w:val="20"/>
                <w:szCs w:val="20"/>
              </w:rPr>
              <w:t>Total # of Hospitals Providing OB Services</w:t>
            </w:r>
          </w:p>
        </w:tc>
        <w:tc>
          <w:tcPr>
            <w:tcW w:w="900" w:type="dxa"/>
            <w:tcBorders>
              <w:top w:val="nil"/>
              <w:left w:val="nil"/>
              <w:bottom w:val="single" w:sz="4" w:space="0" w:color="auto"/>
              <w:right w:val="single" w:sz="4" w:space="0" w:color="auto"/>
            </w:tcBorders>
            <w:vAlign w:val="center"/>
          </w:tcPr>
          <w:p w:rsidR="002A579F" w:rsidRPr="00F01B12" w:rsidP="00AD69B4" w14:paraId="6BD6160B" w14:textId="77777777">
            <w:pPr>
              <w:spacing w:line="240" w:lineRule="auto"/>
              <w:ind w:left="0" w:hanging="2"/>
              <w:jc w:val="center"/>
              <w:rPr>
                <w:color w:val="000000"/>
                <w:sz w:val="20"/>
                <w:szCs w:val="20"/>
              </w:rPr>
            </w:pPr>
            <w:r w:rsidRPr="00F01B12">
              <w:rPr>
                <w:color w:val="000000"/>
                <w:sz w:val="20"/>
                <w:szCs w:val="20"/>
              </w:rPr>
              <w:t>100%</w:t>
            </w:r>
          </w:p>
        </w:tc>
        <w:tc>
          <w:tcPr>
            <w:tcW w:w="1080" w:type="dxa"/>
            <w:tcBorders>
              <w:top w:val="nil"/>
              <w:left w:val="nil"/>
              <w:bottom w:val="single" w:sz="4" w:space="0" w:color="auto"/>
              <w:right w:val="single" w:sz="4" w:space="0" w:color="auto"/>
            </w:tcBorders>
            <w:vAlign w:val="center"/>
          </w:tcPr>
          <w:p w:rsidR="002A579F" w:rsidRPr="00F01B12" w:rsidP="00AD69B4" w14:paraId="0F18A34D" w14:textId="77777777">
            <w:pPr>
              <w:spacing w:line="240" w:lineRule="auto"/>
              <w:ind w:left="0" w:hanging="2"/>
              <w:jc w:val="center"/>
              <w:rPr>
                <w:color w:val="000000"/>
                <w:sz w:val="20"/>
                <w:szCs w:val="20"/>
              </w:rPr>
            </w:pPr>
            <w:r w:rsidRPr="00F01B12">
              <w:rPr>
                <w:color w:val="000000"/>
                <w:sz w:val="20"/>
                <w:szCs w:val="20"/>
              </w:rPr>
              <w:t>4,415</w:t>
            </w:r>
          </w:p>
        </w:tc>
      </w:tr>
      <w:tr w14:paraId="2090C25B" w14:textId="77777777" w:rsidTr="00493170">
        <w:tblPrEx>
          <w:tblW w:w="8820" w:type="dxa"/>
          <w:jc w:val="center"/>
          <w:tblLayout w:type="fixed"/>
          <w:tblCellMar>
            <w:left w:w="0" w:type="dxa"/>
            <w:right w:w="0" w:type="dxa"/>
          </w:tblCellMar>
          <w:tblLook w:val="04A0"/>
        </w:tblPrEx>
        <w:trPr>
          <w:trHeight w:val="317"/>
          <w:jc w:val="center"/>
        </w:trPr>
        <w:tc>
          <w:tcPr>
            <w:tcW w:w="355" w:type="dxa"/>
            <w:tcBorders>
              <w:top w:val="single" w:sz="4" w:space="0" w:color="auto"/>
              <w:left w:val="single" w:sz="4" w:space="0" w:color="auto"/>
              <w:bottom w:val="single" w:sz="4" w:space="0" w:color="auto"/>
            </w:tcBorders>
          </w:tcPr>
          <w:p w:rsidR="002A579F" w:rsidRPr="009B2301" w:rsidP="00AD69B4" w14:paraId="372A091A" w14:textId="77777777">
            <w:pPr>
              <w:ind w:left="0" w:hanging="2"/>
              <w:jc w:val="center"/>
              <w:rPr>
                <w:i/>
                <w:iCs/>
                <w:color w:val="000000"/>
                <w:sz w:val="20"/>
                <w:szCs w:val="20"/>
              </w:rPr>
            </w:pPr>
            <w:r w:rsidRPr="009B2301">
              <w:rPr>
                <w:i/>
                <w:iCs/>
                <w:color w:val="000000"/>
                <w:sz w:val="20"/>
                <w:szCs w:val="20"/>
              </w:rPr>
              <w:t>(b)</w:t>
            </w:r>
          </w:p>
        </w:tc>
        <w:tc>
          <w:tcPr>
            <w:tcW w:w="6485" w:type="dxa"/>
            <w:tcBorders>
              <w:top w:val="single" w:sz="4" w:space="0" w:color="auto"/>
              <w:bottom w:val="single" w:sz="4" w:space="0" w:color="auto"/>
              <w:right w:val="single" w:sz="4" w:space="0" w:color="auto"/>
            </w:tcBorders>
            <w:vAlign w:val="center"/>
            <w:hideMark/>
          </w:tcPr>
          <w:p w:rsidR="002A579F" w:rsidRPr="00F01B12" w:rsidP="00AD69B4" w14:paraId="62ABF00D" w14:textId="77777777">
            <w:pPr>
              <w:ind w:left="0" w:hanging="2"/>
              <w:rPr>
                <w:color w:val="000000"/>
                <w:sz w:val="20"/>
                <w:szCs w:val="20"/>
              </w:rPr>
            </w:pPr>
            <w:r w:rsidRPr="00F01B12">
              <w:rPr>
                <w:color w:val="000000"/>
                <w:sz w:val="20"/>
                <w:szCs w:val="20"/>
              </w:rPr>
              <w:t xml:space="preserve">TJC-accredited Hospitals </w:t>
            </w:r>
            <w:r>
              <w:rPr>
                <w:color w:val="000000"/>
                <w:sz w:val="20"/>
                <w:szCs w:val="20"/>
              </w:rPr>
              <w:t xml:space="preserve">    </w:t>
            </w:r>
            <w:r w:rsidRPr="00F01B12">
              <w:rPr>
                <w:i/>
                <w:iCs/>
                <w:color w:val="000000"/>
                <w:sz w:val="20"/>
                <w:szCs w:val="20"/>
              </w:rPr>
              <w:t>(b) = (a) x 72.2%</w:t>
            </w:r>
          </w:p>
        </w:tc>
        <w:tc>
          <w:tcPr>
            <w:tcW w:w="900" w:type="dxa"/>
            <w:tcBorders>
              <w:top w:val="nil"/>
              <w:left w:val="nil"/>
              <w:bottom w:val="single" w:sz="4" w:space="0" w:color="auto"/>
              <w:right w:val="single" w:sz="4" w:space="0" w:color="auto"/>
            </w:tcBorders>
            <w:vAlign w:val="center"/>
            <w:hideMark/>
          </w:tcPr>
          <w:p w:rsidR="002A579F" w:rsidRPr="00F01B12" w:rsidP="00AD69B4" w14:paraId="7925191B" w14:textId="77777777">
            <w:pPr>
              <w:ind w:left="0" w:hanging="2"/>
              <w:jc w:val="center"/>
              <w:rPr>
                <w:color w:val="000000"/>
                <w:sz w:val="20"/>
                <w:szCs w:val="20"/>
              </w:rPr>
            </w:pPr>
            <w:r w:rsidRPr="00F01B12">
              <w:rPr>
                <w:sz w:val="20"/>
                <w:szCs w:val="20"/>
              </w:rPr>
              <w:t>72.2%</w:t>
            </w:r>
          </w:p>
        </w:tc>
        <w:tc>
          <w:tcPr>
            <w:tcW w:w="1080" w:type="dxa"/>
            <w:tcBorders>
              <w:top w:val="nil"/>
              <w:left w:val="nil"/>
              <w:bottom w:val="single" w:sz="4" w:space="0" w:color="auto"/>
              <w:right w:val="single" w:sz="4" w:space="0" w:color="auto"/>
            </w:tcBorders>
            <w:vAlign w:val="center"/>
          </w:tcPr>
          <w:p w:rsidR="002A579F" w:rsidRPr="00F01B12" w:rsidP="00AD69B4" w14:paraId="1F4120B7" w14:textId="77777777">
            <w:pPr>
              <w:ind w:left="0" w:hanging="2"/>
              <w:jc w:val="center"/>
              <w:rPr>
                <w:color w:val="000000"/>
                <w:sz w:val="20"/>
                <w:szCs w:val="20"/>
              </w:rPr>
            </w:pPr>
            <w:r w:rsidRPr="00F01B12">
              <w:rPr>
                <w:color w:val="000000"/>
                <w:sz w:val="20"/>
                <w:szCs w:val="20"/>
              </w:rPr>
              <w:t>3,187.63</w:t>
            </w:r>
          </w:p>
        </w:tc>
      </w:tr>
      <w:tr w14:paraId="521A2C51" w14:textId="77777777" w:rsidTr="00493170">
        <w:tblPrEx>
          <w:tblW w:w="8820" w:type="dxa"/>
          <w:jc w:val="center"/>
          <w:tblLayout w:type="fixed"/>
          <w:tblCellMar>
            <w:left w:w="0" w:type="dxa"/>
            <w:right w:w="0" w:type="dxa"/>
          </w:tblCellMar>
          <w:tblLook w:val="04A0"/>
        </w:tblPrEx>
        <w:trPr>
          <w:trHeight w:val="317"/>
          <w:jc w:val="center"/>
        </w:trPr>
        <w:tc>
          <w:tcPr>
            <w:tcW w:w="355" w:type="dxa"/>
            <w:tcBorders>
              <w:top w:val="single" w:sz="4" w:space="0" w:color="auto"/>
              <w:left w:val="single" w:sz="4" w:space="0" w:color="auto"/>
              <w:bottom w:val="single" w:sz="4" w:space="0" w:color="auto"/>
            </w:tcBorders>
          </w:tcPr>
          <w:p w:rsidR="002A579F" w:rsidRPr="009B2301" w:rsidP="00AD69B4" w14:paraId="6C7CE789" w14:textId="77777777">
            <w:pPr>
              <w:ind w:left="0" w:hanging="2"/>
              <w:jc w:val="center"/>
              <w:rPr>
                <w:i/>
                <w:iCs/>
                <w:color w:val="000000"/>
                <w:sz w:val="20"/>
                <w:szCs w:val="20"/>
              </w:rPr>
            </w:pPr>
            <w:r w:rsidRPr="009B2301">
              <w:rPr>
                <w:i/>
                <w:iCs/>
                <w:color w:val="000000"/>
                <w:sz w:val="20"/>
                <w:szCs w:val="20"/>
              </w:rPr>
              <w:t>(c)</w:t>
            </w:r>
          </w:p>
        </w:tc>
        <w:tc>
          <w:tcPr>
            <w:tcW w:w="6485" w:type="dxa"/>
            <w:tcBorders>
              <w:top w:val="single" w:sz="4" w:space="0" w:color="auto"/>
              <w:bottom w:val="single" w:sz="4" w:space="0" w:color="auto"/>
              <w:right w:val="single" w:sz="4" w:space="0" w:color="auto"/>
            </w:tcBorders>
            <w:vAlign w:val="center"/>
            <w:hideMark/>
          </w:tcPr>
          <w:p w:rsidR="002A579F" w:rsidRPr="00F01B12" w:rsidP="00AD69B4" w14:paraId="0ECB61BE" w14:textId="77777777">
            <w:pPr>
              <w:ind w:left="0" w:hanging="2"/>
              <w:rPr>
                <w:i/>
                <w:iCs/>
                <w:color w:val="000000"/>
                <w:sz w:val="20"/>
                <w:szCs w:val="20"/>
              </w:rPr>
            </w:pPr>
            <w:r w:rsidRPr="00F01B12">
              <w:rPr>
                <w:color w:val="000000"/>
                <w:sz w:val="20"/>
                <w:szCs w:val="20"/>
              </w:rPr>
              <w:t>50% of the TJC-accredited hospitals</w:t>
            </w:r>
            <w:r>
              <w:rPr>
                <w:color w:val="000000"/>
                <w:sz w:val="20"/>
                <w:szCs w:val="20"/>
              </w:rPr>
              <w:t xml:space="preserve">  </w:t>
            </w:r>
            <w:r w:rsidRPr="00F01B12">
              <w:rPr>
                <w:i/>
                <w:iCs/>
                <w:sz w:val="20"/>
                <w:szCs w:val="20"/>
              </w:rPr>
              <w:t>(c) = (b) x 50%</w:t>
            </w:r>
          </w:p>
        </w:tc>
        <w:tc>
          <w:tcPr>
            <w:tcW w:w="900" w:type="dxa"/>
            <w:tcBorders>
              <w:top w:val="nil"/>
              <w:left w:val="nil"/>
              <w:bottom w:val="single" w:sz="4" w:space="0" w:color="auto"/>
              <w:right w:val="single" w:sz="4" w:space="0" w:color="auto"/>
            </w:tcBorders>
            <w:vAlign w:val="center"/>
            <w:hideMark/>
          </w:tcPr>
          <w:p w:rsidR="002A579F" w:rsidRPr="00F01B12" w:rsidP="00AD69B4" w14:paraId="2B7169F3" w14:textId="77777777">
            <w:pPr>
              <w:ind w:left="0" w:hanging="2"/>
              <w:jc w:val="center"/>
              <w:rPr>
                <w:sz w:val="20"/>
                <w:szCs w:val="20"/>
              </w:rPr>
            </w:pPr>
            <w:r w:rsidRPr="00F01B12">
              <w:rPr>
                <w:sz w:val="20"/>
                <w:szCs w:val="20"/>
              </w:rPr>
              <w:t>36.1%</w:t>
            </w:r>
          </w:p>
          <w:p w:rsidR="002A579F" w:rsidRPr="00F01B12" w:rsidP="00AD69B4" w14:paraId="38FA6466" w14:textId="77777777">
            <w:pPr>
              <w:ind w:left="0" w:firstLine="0" w:leftChars="0" w:firstLineChars="0"/>
              <w:jc w:val="center"/>
              <w:rPr>
                <w:sz w:val="20"/>
                <w:szCs w:val="20"/>
              </w:rPr>
            </w:pPr>
          </w:p>
        </w:tc>
        <w:tc>
          <w:tcPr>
            <w:tcW w:w="1080" w:type="dxa"/>
            <w:tcBorders>
              <w:top w:val="nil"/>
              <w:left w:val="nil"/>
              <w:bottom w:val="single" w:sz="4" w:space="0" w:color="auto"/>
              <w:right w:val="single" w:sz="4" w:space="0" w:color="auto"/>
            </w:tcBorders>
            <w:vAlign w:val="center"/>
            <w:hideMark/>
          </w:tcPr>
          <w:p w:rsidR="002A579F" w:rsidRPr="00F01B12" w:rsidP="00AD69B4" w14:paraId="78EA5DB7" w14:textId="77777777">
            <w:pPr>
              <w:ind w:left="0" w:hanging="2"/>
              <w:jc w:val="center"/>
              <w:rPr>
                <w:color w:val="000000"/>
                <w:sz w:val="20"/>
                <w:szCs w:val="20"/>
              </w:rPr>
            </w:pPr>
            <w:r w:rsidRPr="00F01B12">
              <w:rPr>
                <w:color w:val="000000"/>
                <w:sz w:val="20"/>
                <w:szCs w:val="20"/>
              </w:rPr>
              <w:t>1,593.82</w:t>
            </w:r>
          </w:p>
        </w:tc>
      </w:tr>
      <w:tr w14:paraId="3E512F73" w14:textId="77777777" w:rsidTr="00493170">
        <w:tblPrEx>
          <w:tblW w:w="8820" w:type="dxa"/>
          <w:jc w:val="center"/>
          <w:tblLayout w:type="fixed"/>
          <w:tblCellMar>
            <w:left w:w="0" w:type="dxa"/>
            <w:right w:w="0" w:type="dxa"/>
          </w:tblCellMar>
          <w:tblLook w:val="04A0"/>
        </w:tblPrEx>
        <w:trPr>
          <w:trHeight w:val="317"/>
          <w:jc w:val="center"/>
        </w:trPr>
        <w:tc>
          <w:tcPr>
            <w:tcW w:w="355" w:type="dxa"/>
            <w:tcBorders>
              <w:top w:val="single" w:sz="4" w:space="0" w:color="auto"/>
              <w:left w:val="single" w:sz="4" w:space="0" w:color="auto"/>
              <w:bottom w:val="single" w:sz="4" w:space="0" w:color="auto"/>
            </w:tcBorders>
          </w:tcPr>
          <w:p w:rsidR="002A579F" w:rsidRPr="009B2301" w:rsidP="00AD69B4" w14:paraId="5122FC90" w14:textId="77777777">
            <w:pPr>
              <w:ind w:left="0" w:hanging="2"/>
              <w:jc w:val="center"/>
              <w:rPr>
                <w:i/>
                <w:iCs/>
                <w:color w:val="000000"/>
                <w:sz w:val="20"/>
                <w:szCs w:val="20"/>
              </w:rPr>
            </w:pPr>
            <w:r w:rsidRPr="009B2301">
              <w:rPr>
                <w:i/>
                <w:iCs/>
                <w:color w:val="000000"/>
                <w:sz w:val="20"/>
                <w:szCs w:val="20"/>
              </w:rPr>
              <w:t>(d)</w:t>
            </w:r>
          </w:p>
        </w:tc>
        <w:tc>
          <w:tcPr>
            <w:tcW w:w="6485" w:type="dxa"/>
            <w:tcBorders>
              <w:top w:val="single" w:sz="4" w:space="0" w:color="auto"/>
              <w:bottom w:val="single" w:sz="4" w:space="0" w:color="auto"/>
              <w:right w:val="single" w:sz="4" w:space="0" w:color="auto"/>
            </w:tcBorders>
            <w:vAlign w:val="center"/>
          </w:tcPr>
          <w:p w:rsidR="002A579F" w:rsidRPr="00F01B12" w:rsidP="00AD69B4" w14:paraId="463FF1AF" w14:textId="77777777">
            <w:pPr>
              <w:ind w:left="0" w:firstLine="0" w:leftChars="0" w:firstLineChars="0"/>
              <w:rPr>
                <w:color w:val="000000"/>
                <w:sz w:val="20"/>
                <w:szCs w:val="20"/>
              </w:rPr>
            </w:pPr>
            <w:r w:rsidRPr="00F01B12">
              <w:rPr>
                <w:color w:val="000000"/>
                <w:sz w:val="20"/>
                <w:szCs w:val="20"/>
              </w:rPr>
              <w:t xml:space="preserve">100% of non-TJC accredited hospitals </w:t>
            </w:r>
            <w:r>
              <w:rPr>
                <w:color w:val="000000"/>
                <w:sz w:val="20"/>
                <w:szCs w:val="20"/>
              </w:rPr>
              <w:t xml:space="preserve"> </w:t>
            </w:r>
            <w:r w:rsidRPr="00F01B12">
              <w:rPr>
                <w:i/>
                <w:iCs/>
                <w:color w:val="000000"/>
                <w:sz w:val="20"/>
                <w:szCs w:val="20"/>
              </w:rPr>
              <w:t>(d) = (a) – (b)</w:t>
            </w:r>
          </w:p>
        </w:tc>
        <w:tc>
          <w:tcPr>
            <w:tcW w:w="900" w:type="dxa"/>
            <w:tcBorders>
              <w:top w:val="nil"/>
              <w:left w:val="nil"/>
              <w:bottom w:val="single" w:sz="4" w:space="0" w:color="auto"/>
              <w:right w:val="single" w:sz="4" w:space="0" w:color="auto"/>
            </w:tcBorders>
            <w:vAlign w:val="center"/>
          </w:tcPr>
          <w:p w:rsidR="002A579F" w:rsidRPr="00F01B12" w:rsidP="00AD69B4" w14:paraId="1E27AA75" w14:textId="77777777">
            <w:pPr>
              <w:ind w:left="0" w:hanging="2"/>
              <w:jc w:val="center"/>
              <w:rPr>
                <w:color w:val="000000"/>
                <w:sz w:val="20"/>
                <w:szCs w:val="20"/>
              </w:rPr>
            </w:pPr>
            <w:r w:rsidRPr="00F01B12">
              <w:rPr>
                <w:color w:val="000000"/>
                <w:sz w:val="20"/>
                <w:szCs w:val="20"/>
              </w:rPr>
              <w:t>27.8%</w:t>
            </w:r>
          </w:p>
        </w:tc>
        <w:tc>
          <w:tcPr>
            <w:tcW w:w="1080" w:type="dxa"/>
            <w:tcBorders>
              <w:top w:val="nil"/>
              <w:left w:val="nil"/>
              <w:bottom w:val="single" w:sz="4" w:space="0" w:color="auto"/>
              <w:right w:val="single" w:sz="4" w:space="0" w:color="auto"/>
            </w:tcBorders>
            <w:vAlign w:val="center"/>
          </w:tcPr>
          <w:p w:rsidR="002A579F" w:rsidRPr="00F01B12" w:rsidP="00AD69B4" w14:paraId="72C302D9" w14:textId="77777777">
            <w:pPr>
              <w:ind w:left="0" w:hanging="2"/>
              <w:jc w:val="center"/>
              <w:rPr>
                <w:color w:val="000000"/>
                <w:sz w:val="20"/>
                <w:szCs w:val="20"/>
              </w:rPr>
            </w:pPr>
            <w:r w:rsidRPr="00F01B12">
              <w:rPr>
                <w:color w:val="000000"/>
                <w:sz w:val="20"/>
                <w:szCs w:val="20"/>
              </w:rPr>
              <w:t>1,227.37</w:t>
            </w:r>
          </w:p>
        </w:tc>
      </w:tr>
      <w:tr w14:paraId="0D86672B" w14:textId="77777777" w:rsidTr="00493170">
        <w:tblPrEx>
          <w:tblW w:w="8820" w:type="dxa"/>
          <w:jc w:val="center"/>
          <w:tblLayout w:type="fixed"/>
          <w:tblCellMar>
            <w:left w:w="0" w:type="dxa"/>
            <w:right w:w="0" w:type="dxa"/>
          </w:tblCellMar>
          <w:tblLook w:val="04A0"/>
        </w:tblPrEx>
        <w:trPr>
          <w:trHeight w:val="317"/>
          <w:jc w:val="center"/>
        </w:trPr>
        <w:tc>
          <w:tcPr>
            <w:tcW w:w="355" w:type="dxa"/>
            <w:tcBorders>
              <w:top w:val="single" w:sz="4" w:space="0" w:color="auto"/>
              <w:left w:val="single" w:sz="4" w:space="0" w:color="auto"/>
              <w:bottom w:val="single" w:sz="4" w:space="0" w:color="auto"/>
            </w:tcBorders>
            <w:shd w:val="clear" w:color="auto" w:fill="F2F2F2" w:themeFill="background1" w:themeFillShade="F2"/>
          </w:tcPr>
          <w:p w:rsidR="002A579F" w:rsidRPr="00F01B12" w:rsidP="00AD69B4" w14:paraId="4B9628EA" w14:textId="77777777">
            <w:pPr>
              <w:ind w:left="0" w:hanging="2"/>
              <w:jc w:val="center"/>
              <w:rPr>
                <w:b/>
                <w:bCs/>
                <w:i/>
                <w:iCs/>
                <w:color w:val="000000"/>
                <w:sz w:val="20"/>
                <w:szCs w:val="20"/>
              </w:rPr>
            </w:pPr>
            <w:r w:rsidRPr="00F01B12">
              <w:rPr>
                <w:b/>
                <w:bCs/>
                <w:i/>
                <w:iCs/>
                <w:color w:val="000000"/>
                <w:sz w:val="20"/>
                <w:szCs w:val="20"/>
              </w:rPr>
              <w:t>(e)</w:t>
            </w:r>
          </w:p>
        </w:tc>
        <w:tc>
          <w:tcPr>
            <w:tcW w:w="6485" w:type="dxa"/>
            <w:tcBorders>
              <w:top w:val="single" w:sz="4" w:space="0" w:color="auto"/>
              <w:bottom w:val="single" w:sz="4" w:space="0" w:color="auto"/>
              <w:right w:val="single" w:sz="4" w:space="0" w:color="auto"/>
            </w:tcBorders>
            <w:shd w:val="clear" w:color="auto" w:fill="F2F2F2" w:themeFill="background1" w:themeFillShade="F2"/>
            <w:vAlign w:val="center"/>
          </w:tcPr>
          <w:p w:rsidR="002A579F" w:rsidRPr="00F01B12" w:rsidP="00AD69B4" w14:paraId="5AAC868D" w14:textId="77777777">
            <w:pPr>
              <w:ind w:left="0" w:firstLine="0" w:leftChars="0" w:firstLineChars="0"/>
              <w:rPr>
                <w:b/>
                <w:bCs/>
                <w:color w:val="000000"/>
                <w:sz w:val="20"/>
                <w:szCs w:val="20"/>
              </w:rPr>
            </w:pPr>
            <w:r w:rsidRPr="00F01B12">
              <w:rPr>
                <w:b/>
                <w:bCs/>
                <w:color w:val="000000"/>
                <w:sz w:val="20"/>
                <w:szCs w:val="20"/>
              </w:rPr>
              <w:t xml:space="preserve">Total Hospitals Impacted </w:t>
            </w:r>
            <w:r w:rsidRPr="008303F6">
              <w:rPr>
                <w:color w:val="000000"/>
                <w:sz w:val="20"/>
                <w:szCs w:val="20"/>
              </w:rPr>
              <w:t>(TJC-accredited &amp; non-accredited</w:t>
            </w:r>
            <w:r w:rsidRPr="00F01B12">
              <w:rPr>
                <w:b/>
                <w:bCs/>
                <w:color w:val="000000"/>
                <w:sz w:val="20"/>
                <w:szCs w:val="20"/>
              </w:rPr>
              <w:t xml:space="preserve">) </w:t>
            </w:r>
            <w:r w:rsidRPr="00F01B12">
              <w:rPr>
                <w:b/>
                <w:bCs/>
                <w:i/>
                <w:iCs/>
                <w:color w:val="000000"/>
                <w:sz w:val="20"/>
                <w:szCs w:val="20"/>
              </w:rPr>
              <w:t>(e) = (c) + (d)</w:t>
            </w:r>
          </w:p>
        </w:tc>
        <w:tc>
          <w:tcPr>
            <w:tcW w:w="900" w:type="dxa"/>
            <w:tcBorders>
              <w:top w:val="nil"/>
              <w:left w:val="nil"/>
              <w:bottom w:val="single" w:sz="4" w:space="0" w:color="auto"/>
              <w:right w:val="single" w:sz="4" w:space="0" w:color="auto"/>
            </w:tcBorders>
            <w:shd w:val="clear" w:color="auto" w:fill="F2F2F2" w:themeFill="background1" w:themeFillShade="F2"/>
            <w:vAlign w:val="center"/>
          </w:tcPr>
          <w:p w:rsidR="002A579F" w:rsidRPr="00F01B12" w:rsidP="00AD69B4" w14:paraId="27B2BE7E" w14:textId="77777777">
            <w:pPr>
              <w:ind w:left="0" w:hanging="2"/>
              <w:jc w:val="center"/>
              <w:rPr>
                <w:b/>
                <w:bCs/>
                <w:color w:val="000000"/>
                <w:sz w:val="20"/>
                <w:szCs w:val="20"/>
              </w:rPr>
            </w:pPr>
            <w:r w:rsidRPr="00F01B12">
              <w:rPr>
                <w:b/>
                <w:bCs/>
                <w:color w:val="000000"/>
                <w:sz w:val="20"/>
                <w:szCs w:val="20"/>
              </w:rPr>
              <w:t>63.9%</w:t>
            </w:r>
          </w:p>
        </w:tc>
        <w:tc>
          <w:tcPr>
            <w:tcW w:w="1080" w:type="dxa"/>
            <w:tcBorders>
              <w:top w:val="nil"/>
              <w:left w:val="nil"/>
              <w:bottom w:val="single" w:sz="4" w:space="0" w:color="auto"/>
              <w:right w:val="single" w:sz="4" w:space="0" w:color="auto"/>
            </w:tcBorders>
            <w:shd w:val="clear" w:color="auto" w:fill="F2F2F2" w:themeFill="background1" w:themeFillShade="F2"/>
            <w:vAlign w:val="center"/>
          </w:tcPr>
          <w:p w:rsidR="002A579F" w:rsidRPr="00F01B12" w:rsidP="00AD69B4" w14:paraId="0F42B780" w14:textId="77777777">
            <w:pPr>
              <w:ind w:left="0" w:hanging="2"/>
              <w:jc w:val="center"/>
              <w:rPr>
                <w:b/>
                <w:bCs/>
                <w:color w:val="000000"/>
                <w:sz w:val="20"/>
                <w:szCs w:val="20"/>
              </w:rPr>
            </w:pPr>
            <w:r w:rsidRPr="00F01B12">
              <w:rPr>
                <w:b/>
                <w:bCs/>
                <w:color w:val="000000"/>
                <w:sz w:val="20"/>
                <w:szCs w:val="20"/>
              </w:rPr>
              <w:t>2,821.19</w:t>
            </w:r>
          </w:p>
        </w:tc>
      </w:tr>
    </w:tbl>
    <w:p w:rsidR="002A579F" w:rsidP="002A579F" w14:paraId="7830A2E7" w14:textId="77777777">
      <w:pPr>
        <w:suppressAutoHyphens w:val="0"/>
        <w:spacing w:line="240" w:lineRule="auto"/>
        <w:ind w:left="0" w:firstLine="0" w:leftChars="0" w:firstLineChars="0"/>
        <w:textDirection w:val="lrTb"/>
        <w:textAlignment w:val="auto"/>
        <w:outlineLvl w:val="9"/>
        <w:rPr>
          <w:sz w:val="20"/>
          <w:szCs w:val="20"/>
        </w:rPr>
      </w:pPr>
    </w:p>
    <w:p w:rsidR="006F42CF" w:rsidP="00703F5F" w14:paraId="3CB0BFB5" w14:textId="62B69A2C">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Per Table 14</w:t>
      </w:r>
      <w:r w:rsidR="00202F3D">
        <w:rPr>
          <w:rFonts w:cstheme="minorBidi"/>
          <w:b w:val="0"/>
          <w:bCs w:val="0"/>
          <w:position w:val="0"/>
        </w:rPr>
        <w:t>b</w:t>
      </w:r>
      <w:r>
        <w:rPr>
          <w:rFonts w:cstheme="minorBidi"/>
          <w:b w:val="0"/>
          <w:bCs w:val="0"/>
          <w:position w:val="0"/>
        </w:rPr>
        <w:t xml:space="preserve"> below, </w:t>
      </w:r>
      <w:r w:rsidRPr="003834CA" w:rsidR="006B6520">
        <w:rPr>
          <w:rFonts w:cstheme="minorBidi"/>
          <w:b w:val="0"/>
          <w:bCs w:val="0"/>
          <w:position w:val="0"/>
        </w:rPr>
        <w:t>w</w:t>
      </w:r>
      <w:r w:rsidRPr="003834CA" w:rsidR="00F55411">
        <w:rPr>
          <w:rFonts w:cstheme="minorBidi"/>
          <w:b w:val="0"/>
          <w:bCs w:val="0"/>
          <w:position w:val="0"/>
        </w:rPr>
        <w:t>e</w:t>
      </w:r>
      <w:r w:rsidRPr="003834CA" w:rsidR="006B6520">
        <w:rPr>
          <w:rFonts w:cstheme="minorBidi"/>
          <w:b w:val="0"/>
          <w:bCs w:val="0"/>
          <w:position w:val="0"/>
        </w:rPr>
        <w:t xml:space="preserve"> estimate that it would take </w:t>
      </w:r>
      <w:r w:rsidRPr="003834CA" w:rsidR="00F55411">
        <w:rPr>
          <w:rFonts w:cstheme="minorBidi"/>
          <w:b w:val="0"/>
          <w:bCs w:val="0"/>
          <w:position w:val="0"/>
        </w:rPr>
        <w:t>8</w:t>
      </w:r>
      <w:r w:rsidRPr="003834CA" w:rsidR="006B6520">
        <w:rPr>
          <w:rFonts w:cstheme="minorBidi"/>
          <w:b w:val="0"/>
          <w:bCs w:val="0"/>
          <w:position w:val="0"/>
        </w:rPr>
        <w:t xml:space="preserve"> hours for </w:t>
      </w:r>
      <w:r w:rsidR="003346F0">
        <w:rPr>
          <w:rFonts w:cstheme="minorBidi"/>
          <w:b w:val="0"/>
          <w:bCs w:val="0"/>
          <w:position w:val="0"/>
        </w:rPr>
        <w:t xml:space="preserve">the following </w:t>
      </w:r>
      <w:r w:rsidRPr="003834CA" w:rsidR="006B6520">
        <w:rPr>
          <w:rFonts w:cstheme="minorBidi"/>
          <w:b w:val="0"/>
          <w:bCs w:val="0"/>
          <w:position w:val="0"/>
        </w:rPr>
        <w:t>staff member</w:t>
      </w:r>
      <w:r w:rsidR="003346F0">
        <w:rPr>
          <w:rFonts w:cstheme="minorBidi"/>
          <w:b w:val="0"/>
          <w:bCs w:val="0"/>
          <w:position w:val="0"/>
        </w:rPr>
        <w:t>s</w:t>
      </w:r>
      <w:r w:rsidRPr="003834CA" w:rsidR="006B6520">
        <w:rPr>
          <w:rFonts w:cstheme="minorBidi"/>
          <w:b w:val="0"/>
          <w:bCs w:val="0"/>
          <w:position w:val="0"/>
        </w:rPr>
        <w:t xml:space="preserve"> </w:t>
      </w:r>
      <w:r w:rsidRPr="003834CA" w:rsidR="00F55411">
        <w:rPr>
          <w:rFonts w:cstheme="minorBidi"/>
          <w:b w:val="0"/>
          <w:bCs w:val="0"/>
          <w:position w:val="0"/>
        </w:rPr>
        <w:t xml:space="preserve">to develop </w:t>
      </w:r>
      <w:r w:rsidR="003346F0">
        <w:rPr>
          <w:rFonts w:cstheme="minorBidi"/>
          <w:b w:val="0"/>
          <w:bCs w:val="0"/>
          <w:position w:val="0"/>
        </w:rPr>
        <w:t xml:space="preserve">and document </w:t>
      </w:r>
      <w:r w:rsidRPr="003834CA" w:rsidR="00F55411">
        <w:rPr>
          <w:rFonts w:cstheme="minorBidi"/>
          <w:b w:val="0"/>
          <w:bCs w:val="0"/>
          <w:position w:val="0"/>
        </w:rPr>
        <w:t>the required protocols</w:t>
      </w:r>
      <w:r w:rsidR="003346F0">
        <w:rPr>
          <w:rFonts w:cstheme="minorBidi"/>
          <w:b w:val="0"/>
          <w:bCs w:val="0"/>
          <w:position w:val="0"/>
        </w:rPr>
        <w:t xml:space="preserve"> </w:t>
      </w:r>
      <w:r w:rsidRPr="003834CA" w:rsidR="006B6520">
        <w:rPr>
          <w:rFonts w:cstheme="minorBidi"/>
          <w:b w:val="0"/>
          <w:bCs w:val="0"/>
          <w:position w:val="0"/>
        </w:rPr>
        <w:t xml:space="preserve">– a physician at the loaded hourly mean rate of $253.70, a lawyer at $169.68 per hour, a registered nurse at $90.84 </w:t>
      </w:r>
      <w:r w:rsidRPr="003834CA" w:rsidR="006B6520">
        <w:rPr>
          <w:rFonts w:cstheme="minorBidi"/>
          <w:b w:val="0"/>
          <w:bCs w:val="0"/>
          <w:position w:val="0"/>
        </w:rPr>
        <w:t>per hour, a medical secretary at $41.70 per hour, and a</w:t>
      </w:r>
      <w:r w:rsidRPr="003834CA" w:rsidR="00F55411">
        <w:rPr>
          <w:rFonts w:cstheme="minorBidi"/>
          <w:b w:val="0"/>
          <w:bCs w:val="0"/>
          <w:position w:val="0"/>
        </w:rPr>
        <w:t>n Administrator</w:t>
      </w:r>
      <w:r w:rsidRPr="003834CA" w:rsidR="006B6520">
        <w:rPr>
          <w:rFonts w:cstheme="minorBidi"/>
          <w:b w:val="0"/>
          <w:bCs w:val="0"/>
          <w:position w:val="0"/>
        </w:rPr>
        <w:t xml:space="preserve"> at $129.28 per hour.</w:t>
      </w:r>
      <w:r>
        <w:rPr>
          <w:rStyle w:val="FootnoteReference"/>
          <w:rFonts w:cstheme="minorBidi"/>
          <w:b w:val="0"/>
          <w:bCs w:val="0"/>
          <w:position w:val="0"/>
        </w:rPr>
        <w:footnoteReference w:id="34"/>
      </w:r>
      <w:r w:rsidRPr="00867ADA" w:rsidR="000111FB">
        <w:rPr>
          <w:rFonts w:cstheme="minorBidi"/>
          <w:b w:val="0"/>
          <w:bCs w:val="0"/>
          <w:position w:val="0"/>
        </w:rPr>
        <w:t xml:space="preserve"> </w:t>
      </w:r>
      <w:r w:rsidR="003346F0">
        <w:rPr>
          <w:rFonts w:cstheme="minorBidi"/>
          <w:b w:val="0"/>
          <w:bCs w:val="0"/>
          <w:position w:val="0"/>
        </w:rPr>
        <w:t xml:space="preserve">As a result, </w:t>
      </w:r>
      <w:r w:rsidR="0094009B">
        <w:rPr>
          <w:rFonts w:cstheme="minorBidi"/>
          <w:b w:val="0"/>
          <w:bCs w:val="0"/>
          <w:position w:val="0"/>
        </w:rPr>
        <w:t>the one-time annual burden per hospital is 40 hours at a cost of $5,481.60</w:t>
      </w:r>
      <w:r w:rsidR="00202F3D">
        <w:rPr>
          <w:rFonts w:cstheme="minorBidi"/>
          <w:b w:val="0"/>
          <w:bCs w:val="0"/>
          <w:position w:val="0"/>
        </w:rPr>
        <w:t>.</w:t>
      </w:r>
      <w:r w:rsidR="0094009B">
        <w:rPr>
          <w:rFonts w:cstheme="minorBidi"/>
          <w:b w:val="0"/>
          <w:bCs w:val="0"/>
          <w:position w:val="0"/>
        </w:rPr>
        <w:t xml:space="preserve"> </w:t>
      </w:r>
      <w:r w:rsidR="00493170">
        <w:rPr>
          <w:rFonts w:cstheme="minorBidi"/>
          <w:b w:val="0"/>
          <w:bCs w:val="0"/>
          <w:position w:val="0"/>
        </w:rPr>
        <w:t>For all 2,821 hospitals impacted, the one-time burden is 1</w:t>
      </w:r>
      <w:r w:rsidRPr="00493170" w:rsidR="00493170">
        <w:rPr>
          <w:rFonts w:cstheme="minorBidi"/>
          <w:b w:val="0"/>
          <w:bCs w:val="0"/>
          <w:position w:val="0"/>
        </w:rPr>
        <w:t>12,847</w:t>
      </w:r>
      <w:r w:rsidR="00493170">
        <w:rPr>
          <w:rFonts w:cstheme="minorBidi"/>
          <w:b w:val="0"/>
          <w:bCs w:val="0"/>
          <w:position w:val="0"/>
        </w:rPr>
        <w:t xml:space="preserve"> hours (40 hours/hospitals x 2,821.21 hospitals) at a one-time cost of </w:t>
      </w:r>
      <w:r w:rsidRPr="00493170" w:rsidR="00493170">
        <w:rPr>
          <w:rFonts w:cstheme="minorBidi"/>
          <w:b w:val="0"/>
          <w:bCs w:val="0"/>
          <w:position w:val="0"/>
        </w:rPr>
        <w:t>$15,464,608</w:t>
      </w:r>
      <w:r w:rsidR="00493170">
        <w:rPr>
          <w:rFonts w:cstheme="minorBidi"/>
          <w:b w:val="0"/>
          <w:bCs w:val="0"/>
          <w:position w:val="0"/>
        </w:rPr>
        <w:t xml:space="preserve"> (</w:t>
      </w:r>
      <w:r w:rsidRPr="00493170" w:rsidR="00493170">
        <w:rPr>
          <w:rFonts w:cstheme="minorBidi"/>
          <w:b w:val="0"/>
          <w:bCs w:val="0"/>
          <w:position w:val="0"/>
        </w:rPr>
        <w:t>$5,481.60</w:t>
      </w:r>
      <w:r w:rsidR="00493170">
        <w:rPr>
          <w:rFonts w:cstheme="minorBidi"/>
          <w:b w:val="0"/>
          <w:bCs w:val="0"/>
          <w:position w:val="0"/>
        </w:rPr>
        <w:t xml:space="preserve"> x 2,821.21 hospitals). See Table 14b below.</w:t>
      </w:r>
    </w:p>
    <w:p w:rsidR="00493170" w:rsidP="00703F5F" w14:paraId="4978D2F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3955B2" w:rsidRPr="003834CA" w:rsidP="00F11BB8" w14:paraId="757C79B1" w14:textId="1452006A">
      <w:pPr>
        <w:pStyle w:val="Heading5"/>
        <w:spacing w:before="0"/>
        <w:ind w:right="43"/>
      </w:pPr>
      <w:r w:rsidRPr="003834CA">
        <w:t>Table 1</w:t>
      </w:r>
      <w:r w:rsidRPr="003834CA" w:rsidR="00116032">
        <w:t>4</w:t>
      </w:r>
      <w:r w:rsidR="00202F3D">
        <w:t>b</w:t>
      </w:r>
      <w:r w:rsidRPr="003834CA">
        <w:t>: IC-1</w:t>
      </w:r>
      <w:r w:rsidRPr="003834CA" w:rsidR="00116032">
        <w:t>2</w:t>
      </w:r>
      <w:r w:rsidRPr="003834CA">
        <w:t xml:space="preserve">: CoP: </w:t>
      </w:r>
      <w:r w:rsidRPr="003834CA" w:rsidR="00CD4249">
        <w:t xml:space="preserve">Written protocols for </w:t>
      </w:r>
      <w:r w:rsidRPr="003834CA">
        <w:t xml:space="preserve">Obstetrical </w:t>
      </w:r>
      <w:r w:rsidRPr="00DF6722">
        <w:t>Services – 482.59</w:t>
      </w:r>
      <w:r w:rsidRPr="00DF6722" w:rsidR="00CD4249">
        <w:t>(</w:t>
      </w:r>
      <w:r w:rsidRPr="00DF6722" w:rsidR="007B0C3E">
        <w:t>b</w:t>
      </w:r>
      <w:r w:rsidRPr="00DF6722" w:rsidR="00CD4249">
        <w:t>)</w:t>
      </w:r>
    </w:p>
    <w:tbl>
      <w:tblPr>
        <w:tblW w:w="8671" w:type="dxa"/>
        <w:jc w:val="center"/>
        <w:tblLayout w:type="fixed"/>
        <w:tblCellMar>
          <w:left w:w="0" w:type="dxa"/>
          <w:right w:w="0" w:type="dxa"/>
        </w:tblCellMar>
        <w:tblLook w:val="04A0"/>
      </w:tblPr>
      <w:tblGrid>
        <w:gridCol w:w="4495"/>
        <w:gridCol w:w="1483"/>
        <w:gridCol w:w="1307"/>
        <w:gridCol w:w="1386"/>
      </w:tblGrid>
      <w:tr w14:paraId="6A39DEFA"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2F3D" w:rsidRPr="00202F3D" w:rsidP="00202F3D" w14:paraId="2CBC61E3" w14:textId="7445110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02F3D">
              <w:rPr>
                <w:b/>
                <w:bCs/>
                <w:color w:val="000000"/>
                <w:sz w:val="20"/>
                <w:szCs w:val="20"/>
              </w:rPr>
              <w:t>One-time development of policies for delivery of OB services</w:t>
            </w:r>
          </w:p>
        </w:tc>
        <w:tc>
          <w:tcPr>
            <w:tcW w:w="14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02F3D" w:rsidRPr="00202F3D" w:rsidP="00202F3D" w14:paraId="520401C1" w14:textId="77777777">
            <w:pPr>
              <w:spacing w:line="240" w:lineRule="auto"/>
              <w:ind w:left="0" w:hanging="2"/>
              <w:jc w:val="center"/>
              <w:rPr>
                <w:b/>
                <w:bCs/>
                <w:color w:val="000000"/>
                <w:sz w:val="20"/>
                <w:szCs w:val="20"/>
              </w:rPr>
            </w:pPr>
            <w:r w:rsidRPr="00202F3D">
              <w:rPr>
                <w:b/>
                <w:bCs/>
                <w:color w:val="000000"/>
                <w:sz w:val="20"/>
                <w:szCs w:val="20"/>
              </w:rPr>
              <w:t>Hourly Mean Wage</w:t>
            </w:r>
          </w:p>
        </w:tc>
        <w:tc>
          <w:tcPr>
            <w:tcW w:w="130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02F3D" w:rsidRPr="00202F3D" w:rsidP="00202F3D" w14:paraId="7EC41D1B" w14:textId="4F4EE004">
            <w:pPr>
              <w:spacing w:line="240" w:lineRule="auto"/>
              <w:ind w:left="0" w:hanging="2"/>
              <w:jc w:val="center"/>
              <w:rPr>
                <w:b/>
                <w:bCs/>
                <w:color w:val="000000"/>
                <w:sz w:val="20"/>
                <w:szCs w:val="20"/>
              </w:rPr>
            </w:pPr>
            <w:r w:rsidRPr="00202F3D">
              <w:rPr>
                <w:b/>
                <w:bCs/>
                <w:color w:val="000000"/>
                <w:sz w:val="20"/>
                <w:szCs w:val="20"/>
              </w:rPr>
              <w:t>Burden Hours</w:t>
            </w:r>
          </w:p>
        </w:tc>
        <w:tc>
          <w:tcPr>
            <w:tcW w:w="138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02F3D" w:rsidRPr="00202F3D" w:rsidP="00202F3D" w14:paraId="449D8666" w14:textId="1FF4DB50">
            <w:pPr>
              <w:spacing w:line="240" w:lineRule="auto"/>
              <w:ind w:left="0" w:hanging="2"/>
              <w:jc w:val="center"/>
              <w:rPr>
                <w:b/>
                <w:bCs/>
                <w:color w:val="000000"/>
                <w:sz w:val="20"/>
                <w:szCs w:val="20"/>
              </w:rPr>
            </w:pPr>
            <w:r w:rsidRPr="00202F3D">
              <w:rPr>
                <w:b/>
                <w:bCs/>
                <w:color w:val="000000"/>
                <w:sz w:val="20"/>
                <w:szCs w:val="20"/>
              </w:rPr>
              <w:t>Burden Cost</w:t>
            </w:r>
          </w:p>
        </w:tc>
      </w:tr>
      <w:tr w14:paraId="27280FBD"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694B1E31" w14:textId="77777777">
            <w:pPr>
              <w:spacing w:line="240" w:lineRule="auto"/>
              <w:ind w:left="0" w:hanging="2"/>
              <w:rPr>
                <w:color w:val="000000"/>
                <w:sz w:val="20"/>
                <w:szCs w:val="20"/>
              </w:rPr>
            </w:pPr>
            <w:r w:rsidRPr="00202F3D">
              <w:rPr>
                <w:color w:val="000000"/>
                <w:sz w:val="20"/>
                <w:szCs w:val="20"/>
              </w:rPr>
              <w:t>Physician</w:t>
            </w:r>
          </w:p>
        </w:tc>
        <w:tc>
          <w:tcPr>
            <w:tcW w:w="1483" w:type="dxa"/>
            <w:tcBorders>
              <w:top w:val="nil"/>
              <w:left w:val="nil"/>
              <w:bottom w:val="single" w:sz="4" w:space="0" w:color="auto"/>
              <w:right w:val="single" w:sz="4" w:space="0" w:color="auto"/>
            </w:tcBorders>
            <w:vAlign w:val="center"/>
            <w:hideMark/>
          </w:tcPr>
          <w:p w:rsidR="00202F3D" w:rsidRPr="00202F3D" w:rsidP="00202F3D" w14:paraId="01D22608" w14:textId="77777777">
            <w:pPr>
              <w:spacing w:line="240" w:lineRule="auto"/>
              <w:ind w:left="0" w:hanging="2"/>
              <w:jc w:val="center"/>
              <w:rPr>
                <w:color w:val="000000"/>
                <w:sz w:val="20"/>
                <w:szCs w:val="20"/>
              </w:rPr>
            </w:pPr>
            <w:r w:rsidRPr="00202F3D">
              <w:rPr>
                <w:color w:val="000000"/>
                <w:sz w:val="20"/>
                <w:szCs w:val="20"/>
              </w:rPr>
              <w:t>$253.70</w:t>
            </w:r>
          </w:p>
        </w:tc>
        <w:tc>
          <w:tcPr>
            <w:tcW w:w="1307" w:type="dxa"/>
            <w:tcBorders>
              <w:top w:val="nil"/>
              <w:left w:val="nil"/>
              <w:bottom w:val="single" w:sz="4" w:space="0" w:color="auto"/>
              <w:right w:val="single" w:sz="4" w:space="0" w:color="auto"/>
            </w:tcBorders>
            <w:vAlign w:val="center"/>
            <w:hideMark/>
          </w:tcPr>
          <w:p w:rsidR="00202F3D" w:rsidRPr="00202F3D" w:rsidP="00202F3D" w14:paraId="7609A76B" w14:textId="77777777">
            <w:pPr>
              <w:spacing w:line="240" w:lineRule="auto"/>
              <w:ind w:left="0" w:hanging="2"/>
              <w:jc w:val="center"/>
              <w:rPr>
                <w:color w:val="000000"/>
                <w:sz w:val="20"/>
                <w:szCs w:val="20"/>
              </w:rPr>
            </w:pPr>
            <w:r w:rsidRPr="00202F3D">
              <w:rPr>
                <w:color w:val="000000"/>
                <w:sz w:val="20"/>
                <w:szCs w:val="20"/>
              </w:rPr>
              <w:t>8.0</w:t>
            </w:r>
          </w:p>
        </w:tc>
        <w:tc>
          <w:tcPr>
            <w:tcW w:w="1386" w:type="dxa"/>
            <w:tcBorders>
              <w:top w:val="nil"/>
              <w:left w:val="nil"/>
              <w:bottom w:val="single" w:sz="4" w:space="0" w:color="auto"/>
              <w:right w:val="single" w:sz="4" w:space="0" w:color="auto"/>
            </w:tcBorders>
            <w:noWrap/>
            <w:vAlign w:val="center"/>
            <w:hideMark/>
          </w:tcPr>
          <w:p w:rsidR="00202F3D" w:rsidRPr="00202F3D" w:rsidP="00202F3D" w14:paraId="6B689BA6" w14:textId="77777777">
            <w:pPr>
              <w:spacing w:line="240" w:lineRule="auto"/>
              <w:ind w:left="0" w:hanging="2"/>
              <w:jc w:val="center"/>
              <w:rPr>
                <w:color w:val="000000"/>
                <w:sz w:val="20"/>
                <w:szCs w:val="20"/>
              </w:rPr>
            </w:pPr>
            <w:r w:rsidRPr="00202F3D">
              <w:rPr>
                <w:color w:val="000000"/>
                <w:sz w:val="20"/>
                <w:szCs w:val="20"/>
              </w:rPr>
              <w:t>$2,029.60</w:t>
            </w:r>
          </w:p>
        </w:tc>
      </w:tr>
      <w:tr w14:paraId="0A116F66"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46F096CF" w14:textId="77777777">
            <w:pPr>
              <w:spacing w:line="240" w:lineRule="auto"/>
              <w:ind w:left="0" w:hanging="2"/>
              <w:rPr>
                <w:color w:val="000000"/>
                <w:sz w:val="20"/>
                <w:szCs w:val="20"/>
              </w:rPr>
            </w:pPr>
            <w:r w:rsidRPr="00202F3D">
              <w:rPr>
                <w:color w:val="000000"/>
                <w:sz w:val="20"/>
                <w:szCs w:val="20"/>
              </w:rPr>
              <w:t>Lawyer</w:t>
            </w:r>
          </w:p>
        </w:tc>
        <w:tc>
          <w:tcPr>
            <w:tcW w:w="1483" w:type="dxa"/>
            <w:tcBorders>
              <w:top w:val="nil"/>
              <w:left w:val="nil"/>
              <w:bottom w:val="single" w:sz="4" w:space="0" w:color="auto"/>
              <w:right w:val="single" w:sz="4" w:space="0" w:color="auto"/>
            </w:tcBorders>
            <w:vAlign w:val="center"/>
            <w:hideMark/>
          </w:tcPr>
          <w:p w:rsidR="00202F3D" w:rsidRPr="00202F3D" w:rsidP="00202F3D" w14:paraId="16D6522D" w14:textId="77777777">
            <w:pPr>
              <w:spacing w:line="240" w:lineRule="auto"/>
              <w:ind w:left="0" w:hanging="2"/>
              <w:jc w:val="center"/>
              <w:rPr>
                <w:color w:val="000000"/>
                <w:sz w:val="20"/>
                <w:szCs w:val="20"/>
              </w:rPr>
            </w:pPr>
            <w:r w:rsidRPr="00202F3D">
              <w:rPr>
                <w:color w:val="000000"/>
                <w:sz w:val="20"/>
                <w:szCs w:val="20"/>
              </w:rPr>
              <w:t>$169.68</w:t>
            </w:r>
          </w:p>
        </w:tc>
        <w:tc>
          <w:tcPr>
            <w:tcW w:w="1307" w:type="dxa"/>
            <w:tcBorders>
              <w:top w:val="nil"/>
              <w:left w:val="nil"/>
              <w:bottom w:val="single" w:sz="4" w:space="0" w:color="auto"/>
              <w:right w:val="single" w:sz="4" w:space="0" w:color="auto"/>
            </w:tcBorders>
            <w:vAlign w:val="center"/>
            <w:hideMark/>
          </w:tcPr>
          <w:p w:rsidR="00202F3D" w:rsidRPr="00202F3D" w:rsidP="00202F3D" w14:paraId="371B4D0F" w14:textId="77777777">
            <w:pPr>
              <w:spacing w:line="240" w:lineRule="auto"/>
              <w:ind w:left="0" w:hanging="2"/>
              <w:jc w:val="center"/>
              <w:rPr>
                <w:color w:val="000000"/>
                <w:sz w:val="20"/>
                <w:szCs w:val="20"/>
              </w:rPr>
            </w:pPr>
            <w:r w:rsidRPr="00202F3D">
              <w:rPr>
                <w:color w:val="000000"/>
                <w:sz w:val="20"/>
                <w:szCs w:val="20"/>
              </w:rPr>
              <w:t>8.0</w:t>
            </w:r>
          </w:p>
        </w:tc>
        <w:tc>
          <w:tcPr>
            <w:tcW w:w="1386" w:type="dxa"/>
            <w:tcBorders>
              <w:top w:val="nil"/>
              <w:left w:val="nil"/>
              <w:bottom w:val="single" w:sz="4" w:space="0" w:color="auto"/>
              <w:right w:val="single" w:sz="4" w:space="0" w:color="auto"/>
            </w:tcBorders>
            <w:noWrap/>
            <w:vAlign w:val="center"/>
            <w:hideMark/>
          </w:tcPr>
          <w:p w:rsidR="00202F3D" w:rsidRPr="00202F3D" w:rsidP="00202F3D" w14:paraId="2D680195" w14:textId="77777777">
            <w:pPr>
              <w:spacing w:line="240" w:lineRule="auto"/>
              <w:ind w:left="0" w:hanging="2"/>
              <w:jc w:val="center"/>
              <w:rPr>
                <w:color w:val="000000"/>
                <w:sz w:val="20"/>
                <w:szCs w:val="20"/>
              </w:rPr>
            </w:pPr>
            <w:r w:rsidRPr="00202F3D">
              <w:rPr>
                <w:color w:val="000000"/>
                <w:sz w:val="20"/>
                <w:szCs w:val="20"/>
              </w:rPr>
              <w:t>$1,357.44</w:t>
            </w:r>
          </w:p>
        </w:tc>
      </w:tr>
      <w:tr w14:paraId="6B378F07"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59EB4D5B" w14:textId="77777777">
            <w:pPr>
              <w:spacing w:line="240" w:lineRule="auto"/>
              <w:ind w:left="0" w:hanging="2"/>
              <w:rPr>
                <w:color w:val="000000"/>
                <w:sz w:val="20"/>
                <w:szCs w:val="20"/>
              </w:rPr>
            </w:pPr>
            <w:r w:rsidRPr="00202F3D">
              <w:rPr>
                <w:color w:val="000000"/>
                <w:sz w:val="20"/>
                <w:szCs w:val="20"/>
              </w:rPr>
              <w:t>Administrator</w:t>
            </w:r>
          </w:p>
        </w:tc>
        <w:tc>
          <w:tcPr>
            <w:tcW w:w="1483" w:type="dxa"/>
            <w:tcBorders>
              <w:top w:val="nil"/>
              <w:left w:val="nil"/>
              <w:bottom w:val="single" w:sz="4" w:space="0" w:color="auto"/>
              <w:right w:val="single" w:sz="4" w:space="0" w:color="auto"/>
            </w:tcBorders>
            <w:vAlign w:val="center"/>
            <w:hideMark/>
          </w:tcPr>
          <w:p w:rsidR="00202F3D" w:rsidRPr="00202F3D" w:rsidP="00202F3D" w14:paraId="330389D4" w14:textId="77777777">
            <w:pPr>
              <w:spacing w:line="240" w:lineRule="auto"/>
              <w:ind w:left="0" w:hanging="2"/>
              <w:jc w:val="center"/>
              <w:rPr>
                <w:color w:val="000000"/>
                <w:sz w:val="20"/>
                <w:szCs w:val="20"/>
              </w:rPr>
            </w:pPr>
            <w:r w:rsidRPr="00202F3D">
              <w:rPr>
                <w:color w:val="000000"/>
                <w:sz w:val="20"/>
                <w:szCs w:val="20"/>
              </w:rPr>
              <w:t>$129.28</w:t>
            </w:r>
          </w:p>
        </w:tc>
        <w:tc>
          <w:tcPr>
            <w:tcW w:w="1307" w:type="dxa"/>
            <w:tcBorders>
              <w:top w:val="nil"/>
              <w:left w:val="nil"/>
              <w:bottom w:val="single" w:sz="4" w:space="0" w:color="auto"/>
              <w:right w:val="single" w:sz="4" w:space="0" w:color="auto"/>
            </w:tcBorders>
            <w:vAlign w:val="center"/>
            <w:hideMark/>
          </w:tcPr>
          <w:p w:rsidR="00202F3D" w:rsidRPr="00202F3D" w:rsidP="00202F3D" w14:paraId="29CB67D4" w14:textId="77777777">
            <w:pPr>
              <w:spacing w:line="240" w:lineRule="auto"/>
              <w:ind w:left="0" w:hanging="2"/>
              <w:jc w:val="center"/>
              <w:rPr>
                <w:color w:val="000000"/>
                <w:sz w:val="20"/>
                <w:szCs w:val="20"/>
              </w:rPr>
            </w:pPr>
            <w:r w:rsidRPr="00202F3D">
              <w:rPr>
                <w:color w:val="000000"/>
                <w:sz w:val="20"/>
                <w:szCs w:val="20"/>
              </w:rPr>
              <w:t>8.0</w:t>
            </w:r>
          </w:p>
        </w:tc>
        <w:tc>
          <w:tcPr>
            <w:tcW w:w="1386" w:type="dxa"/>
            <w:tcBorders>
              <w:top w:val="nil"/>
              <w:left w:val="nil"/>
              <w:bottom w:val="single" w:sz="4" w:space="0" w:color="auto"/>
              <w:right w:val="single" w:sz="4" w:space="0" w:color="auto"/>
            </w:tcBorders>
            <w:noWrap/>
            <w:vAlign w:val="center"/>
            <w:hideMark/>
          </w:tcPr>
          <w:p w:rsidR="00202F3D" w:rsidRPr="00202F3D" w:rsidP="00202F3D" w14:paraId="7B5AF35F" w14:textId="77777777">
            <w:pPr>
              <w:spacing w:line="240" w:lineRule="auto"/>
              <w:ind w:left="0" w:hanging="2"/>
              <w:jc w:val="center"/>
              <w:rPr>
                <w:color w:val="000000"/>
                <w:sz w:val="20"/>
                <w:szCs w:val="20"/>
              </w:rPr>
            </w:pPr>
            <w:r w:rsidRPr="00202F3D">
              <w:rPr>
                <w:color w:val="000000"/>
                <w:sz w:val="20"/>
                <w:szCs w:val="20"/>
              </w:rPr>
              <w:t>$1,034.24</w:t>
            </w:r>
          </w:p>
        </w:tc>
      </w:tr>
      <w:tr w14:paraId="26BCBF3D"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4D76E1C6" w14:textId="77777777">
            <w:pPr>
              <w:spacing w:line="240" w:lineRule="auto"/>
              <w:ind w:left="0" w:hanging="2"/>
              <w:rPr>
                <w:color w:val="000000"/>
                <w:sz w:val="20"/>
                <w:szCs w:val="20"/>
              </w:rPr>
            </w:pPr>
            <w:r w:rsidRPr="00202F3D">
              <w:rPr>
                <w:color w:val="000000"/>
                <w:sz w:val="20"/>
                <w:szCs w:val="20"/>
              </w:rPr>
              <w:t>Registered Nurse</w:t>
            </w:r>
          </w:p>
        </w:tc>
        <w:tc>
          <w:tcPr>
            <w:tcW w:w="1483" w:type="dxa"/>
            <w:tcBorders>
              <w:top w:val="nil"/>
              <w:left w:val="nil"/>
              <w:bottom w:val="single" w:sz="4" w:space="0" w:color="auto"/>
              <w:right w:val="single" w:sz="4" w:space="0" w:color="auto"/>
            </w:tcBorders>
            <w:vAlign w:val="center"/>
            <w:hideMark/>
          </w:tcPr>
          <w:p w:rsidR="00202F3D" w:rsidRPr="00202F3D" w:rsidP="00202F3D" w14:paraId="64C047DD" w14:textId="77777777">
            <w:pPr>
              <w:spacing w:line="240" w:lineRule="auto"/>
              <w:ind w:left="0" w:hanging="2"/>
              <w:jc w:val="center"/>
              <w:rPr>
                <w:color w:val="000000"/>
                <w:sz w:val="20"/>
                <w:szCs w:val="20"/>
              </w:rPr>
            </w:pPr>
            <w:r w:rsidRPr="00202F3D">
              <w:rPr>
                <w:color w:val="000000"/>
                <w:sz w:val="20"/>
                <w:szCs w:val="20"/>
              </w:rPr>
              <w:t>$90.84</w:t>
            </w:r>
          </w:p>
        </w:tc>
        <w:tc>
          <w:tcPr>
            <w:tcW w:w="1307" w:type="dxa"/>
            <w:tcBorders>
              <w:top w:val="nil"/>
              <w:left w:val="nil"/>
              <w:bottom w:val="single" w:sz="4" w:space="0" w:color="auto"/>
              <w:right w:val="single" w:sz="4" w:space="0" w:color="auto"/>
            </w:tcBorders>
            <w:vAlign w:val="center"/>
            <w:hideMark/>
          </w:tcPr>
          <w:p w:rsidR="00202F3D" w:rsidRPr="00202F3D" w:rsidP="00202F3D" w14:paraId="3F91C872" w14:textId="77777777">
            <w:pPr>
              <w:spacing w:line="240" w:lineRule="auto"/>
              <w:ind w:left="0" w:hanging="2"/>
              <w:jc w:val="center"/>
              <w:rPr>
                <w:color w:val="000000"/>
                <w:sz w:val="20"/>
                <w:szCs w:val="20"/>
              </w:rPr>
            </w:pPr>
            <w:r w:rsidRPr="00202F3D">
              <w:rPr>
                <w:color w:val="000000"/>
                <w:sz w:val="20"/>
                <w:szCs w:val="20"/>
              </w:rPr>
              <w:t>8.0</w:t>
            </w:r>
          </w:p>
        </w:tc>
        <w:tc>
          <w:tcPr>
            <w:tcW w:w="1386" w:type="dxa"/>
            <w:tcBorders>
              <w:top w:val="nil"/>
              <w:left w:val="nil"/>
              <w:bottom w:val="single" w:sz="4" w:space="0" w:color="auto"/>
              <w:right w:val="single" w:sz="4" w:space="0" w:color="auto"/>
            </w:tcBorders>
            <w:noWrap/>
            <w:vAlign w:val="center"/>
            <w:hideMark/>
          </w:tcPr>
          <w:p w:rsidR="00202F3D" w:rsidRPr="00202F3D" w:rsidP="00202F3D" w14:paraId="56C38B1D" w14:textId="77777777">
            <w:pPr>
              <w:spacing w:line="240" w:lineRule="auto"/>
              <w:ind w:left="0" w:hanging="2"/>
              <w:jc w:val="center"/>
              <w:rPr>
                <w:color w:val="000000"/>
                <w:sz w:val="20"/>
                <w:szCs w:val="20"/>
              </w:rPr>
            </w:pPr>
            <w:r w:rsidRPr="00202F3D">
              <w:rPr>
                <w:color w:val="000000"/>
                <w:sz w:val="20"/>
                <w:szCs w:val="20"/>
              </w:rPr>
              <w:t>$726.72</w:t>
            </w:r>
          </w:p>
        </w:tc>
      </w:tr>
      <w:tr w14:paraId="0D77E472"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3201499F" w14:textId="77777777">
            <w:pPr>
              <w:spacing w:line="240" w:lineRule="auto"/>
              <w:ind w:left="0" w:hanging="2"/>
              <w:rPr>
                <w:color w:val="000000"/>
                <w:sz w:val="20"/>
                <w:szCs w:val="20"/>
              </w:rPr>
            </w:pPr>
            <w:r w:rsidRPr="00202F3D">
              <w:rPr>
                <w:color w:val="000000"/>
                <w:sz w:val="20"/>
                <w:szCs w:val="20"/>
              </w:rPr>
              <w:t>Medical Secretary</w:t>
            </w:r>
          </w:p>
        </w:tc>
        <w:tc>
          <w:tcPr>
            <w:tcW w:w="1483" w:type="dxa"/>
            <w:tcBorders>
              <w:top w:val="nil"/>
              <w:left w:val="nil"/>
              <w:bottom w:val="single" w:sz="4" w:space="0" w:color="auto"/>
              <w:right w:val="single" w:sz="4" w:space="0" w:color="auto"/>
            </w:tcBorders>
            <w:vAlign w:val="center"/>
            <w:hideMark/>
          </w:tcPr>
          <w:p w:rsidR="00202F3D" w:rsidRPr="00202F3D" w:rsidP="00202F3D" w14:paraId="76723705" w14:textId="77777777">
            <w:pPr>
              <w:spacing w:line="240" w:lineRule="auto"/>
              <w:ind w:left="0" w:hanging="2"/>
              <w:jc w:val="center"/>
              <w:rPr>
                <w:color w:val="000000"/>
                <w:sz w:val="20"/>
                <w:szCs w:val="20"/>
              </w:rPr>
            </w:pPr>
            <w:r w:rsidRPr="00202F3D">
              <w:rPr>
                <w:color w:val="000000"/>
                <w:sz w:val="20"/>
                <w:szCs w:val="20"/>
              </w:rPr>
              <w:t>$41.70</w:t>
            </w:r>
          </w:p>
        </w:tc>
        <w:tc>
          <w:tcPr>
            <w:tcW w:w="1307" w:type="dxa"/>
            <w:tcBorders>
              <w:top w:val="nil"/>
              <w:left w:val="nil"/>
              <w:bottom w:val="single" w:sz="4" w:space="0" w:color="auto"/>
              <w:right w:val="single" w:sz="4" w:space="0" w:color="auto"/>
            </w:tcBorders>
            <w:vAlign w:val="center"/>
            <w:hideMark/>
          </w:tcPr>
          <w:p w:rsidR="00202F3D" w:rsidRPr="00202F3D" w:rsidP="00202F3D" w14:paraId="16B5A7FD" w14:textId="77777777">
            <w:pPr>
              <w:spacing w:line="240" w:lineRule="auto"/>
              <w:ind w:left="0" w:hanging="2"/>
              <w:jc w:val="center"/>
              <w:rPr>
                <w:color w:val="000000"/>
                <w:sz w:val="20"/>
                <w:szCs w:val="20"/>
              </w:rPr>
            </w:pPr>
            <w:r w:rsidRPr="00202F3D">
              <w:rPr>
                <w:color w:val="000000"/>
                <w:sz w:val="20"/>
                <w:szCs w:val="20"/>
              </w:rPr>
              <w:t>8.0</w:t>
            </w:r>
          </w:p>
        </w:tc>
        <w:tc>
          <w:tcPr>
            <w:tcW w:w="1386" w:type="dxa"/>
            <w:tcBorders>
              <w:top w:val="nil"/>
              <w:left w:val="nil"/>
              <w:bottom w:val="single" w:sz="4" w:space="0" w:color="auto"/>
              <w:right w:val="single" w:sz="4" w:space="0" w:color="auto"/>
            </w:tcBorders>
            <w:noWrap/>
            <w:vAlign w:val="center"/>
            <w:hideMark/>
          </w:tcPr>
          <w:p w:rsidR="00202F3D" w:rsidRPr="00202F3D" w:rsidP="00202F3D" w14:paraId="51FA6169" w14:textId="77777777">
            <w:pPr>
              <w:spacing w:line="240" w:lineRule="auto"/>
              <w:ind w:left="0" w:hanging="2"/>
              <w:jc w:val="center"/>
              <w:rPr>
                <w:color w:val="000000"/>
                <w:sz w:val="20"/>
                <w:szCs w:val="20"/>
              </w:rPr>
            </w:pPr>
            <w:r w:rsidRPr="00202F3D">
              <w:rPr>
                <w:color w:val="000000"/>
                <w:sz w:val="20"/>
                <w:szCs w:val="20"/>
              </w:rPr>
              <w:t>$333.60</w:t>
            </w:r>
          </w:p>
        </w:tc>
      </w:tr>
      <w:tr w14:paraId="1C963D81"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hideMark/>
          </w:tcPr>
          <w:p w:rsidR="00202F3D" w:rsidRPr="00202F3D" w:rsidP="00202F3D" w14:paraId="4B83A116" w14:textId="72F6B97A">
            <w:pPr>
              <w:spacing w:line="240" w:lineRule="auto"/>
              <w:ind w:left="0" w:hanging="2" w:leftChars="0" w:firstLineChars="0"/>
              <w:rPr>
                <w:color w:val="000000"/>
                <w:sz w:val="20"/>
                <w:szCs w:val="20"/>
              </w:rPr>
            </w:pPr>
            <w:r w:rsidRPr="00202F3D">
              <w:rPr>
                <w:i/>
                <w:iCs/>
                <w:color w:val="000000"/>
                <w:sz w:val="20"/>
                <w:szCs w:val="20"/>
              </w:rPr>
              <w:t>(a)</w:t>
            </w:r>
            <w:r w:rsidRPr="00202F3D">
              <w:rPr>
                <w:color w:val="000000"/>
                <w:sz w:val="20"/>
                <w:szCs w:val="20"/>
              </w:rPr>
              <w:t xml:space="preserve"> Total Hours &amp; Cost per Hospital</w:t>
            </w:r>
          </w:p>
        </w:tc>
        <w:tc>
          <w:tcPr>
            <w:tcW w:w="1483" w:type="dxa"/>
            <w:tcBorders>
              <w:top w:val="nil"/>
              <w:left w:val="nil"/>
              <w:bottom w:val="single" w:sz="4" w:space="0" w:color="auto"/>
              <w:right w:val="single" w:sz="4" w:space="0" w:color="auto"/>
            </w:tcBorders>
            <w:vAlign w:val="center"/>
            <w:hideMark/>
          </w:tcPr>
          <w:p w:rsidR="00202F3D" w:rsidRPr="00202F3D" w:rsidP="00202F3D" w14:paraId="13C7A143" w14:textId="05E75A1F">
            <w:pPr>
              <w:spacing w:line="240" w:lineRule="auto"/>
              <w:ind w:left="0" w:hanging="2"/>
              <w:jc w:val="center"/>
              <w:rPr>
                <w:color w:val="000000"/>
                <w:sz w:val="20"/>
                <w:szCs w:val="20"/>
              </w:rPr>
            </w:pPr>
            <w:r w:rsidRPr="00202F3D">
              <w:rPr>
                <w:color w:val="000000"/>
                <w:sz w:val="20"/>
                <w:szCs w:val="20"/>
              </w:rPr>
              <w:t> n/a</w:t>
            </w:r>
          </w:p>
        </w:tc>
        <w:tc>
          <w:tcPr>
            <w:tcW w:w="1307" w:type="dxa"/>
            <w:tcBorders>
              <w:top w:val="nil"/>
              <w:left w:val="nil"/>
              <w:bottom w:val="single" w:sz="4" w:space="0" w:color="auto"/>
              <w:right w:val="single" w:sz="4" w:space="0" w:color="auto"/>
            </w:tcBorders>
            <w:vAlign w:val="center"/>
            <w:hideMark/>
          </w:tcPr>
          <w:p w:rsidR="00202F3D" w:rsidRPr="00202F3D" w:rsidP="00202F3D" w14:paraId="6C8239C4" w14:textId="77777777">
            <w:pPr>
              <w:spacing w:line="240" w:lineRule="auto"/>
              <w:ind w:left="0" w:hanging="2"/>
              <w:jc w:val="center"/>
              <w:rPr>
                <w:b/>
                <w:bCs/>
                <w:color w:val="000000"/>
                <w:sz w:val="20"/>
                <w:szCs w:val="20"/>
              </w:rPr>
            </w:pPr>
            <w:r w:rsidRPr="00202F3D">
              <w:rPr>
                <w:b/>
                <w:bCs/>
                <w:color w:val="000000"/>
                <w:sz w:val="20"/>
                <w:szCs w:val="20"/>
              </w:rPr>
              <w:t>40.0</w:t>
            </w:r>
          </w:p>
        </w:tc>
        <w:tc>
          <w:tcPr>
            <w:tcW w:w="1386" w:type="dxa"/>
            <w:tcBorders>
              <w:top w:val="nil"/>
              <w:left w:val="nil"/>
              <w:bottom w:val="single" w:sz="4" w:space="0" w:color="auto"/>
              <w:right w:val="single" w:sz="4" w:space="0" w:color="auto"/>
            </w:tcBorders>
            <w:vAlign w:val="center"/>
            <w:hideMark/>
          </w:tcPr>
          <w:p w:rsidR="00202F3D" w:rsidRPr="00202F3D" w:rsidP="00202F3D" w14:paraId="5AEEF768" w14:textId="77777777">
            <w:pPr>
              <w:spacing w:line="240" w:lineRule="auto"/>
              <w:ind w:left="0" w:hanging="2"/>
              <w:jc w:val="center"/>
              <w:rPr>
                <w:b/>
                <w:bCs/>
                <w:color w:val="000000"/>
                <w:sz w:val="20"/>
                <w:szCs w:val="20"/>
              </w:rPr>
            </w:pPr>
            <w:r w:rsidRPr="00202F3D">
              <w:rPr>
                <w:b/>
                <w:bCs/>
                <w:color w:val="000000"/>
                <w:sz w:val="20"/>
                <w:szCs w:val="20"/>
              </w:rPr>
              <w:t>$5,481.60</w:t>
            </w:r>
          </w:p>
        </w:tc>
      </w:tr>
      <w:tr w14:paraId="3E1ECE3D" w14:textId="77777777" w:rsidTr="006F22B2">
        <w:tblPrEx>
          <w:tblW w:w="8671" w:type="dxa"/>
          <w:jc w:val="center"/>
          <w:tblLayout w:type="fixed"/>
          <w:tblCellMar>
            <w:left w:w="0" w:type="dxa"/>
            <w:right w:w="0" w:type="dxa"/>
          </w:tblCellMar>
          <w:tblLook w:val="04A0"/>
        </w:tblPrEx>
        <w:trPr>
          <w:trHeight w:val="144"/>
          <w:jc w:val="center"/>
        </w:trPr>
        <w:tc>
          <w:tcPr>
            <w:tcW w:w="8671"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rsidR="00202F3D" w:rsidRPr="00202F3D" w:rsidP="00202F3D" w14:paraId="66254040" w14:textId="77777777">
            <w:pPr>
              <w:spacing w:line="240" w:lineRule="auto"/>
              <w:jc w:val="center"/>
              <w:rPr>
                <w:color w:val="000000"/>
                <w:sz w:val="8"/>
                <w:szCs w:val="8"/>
              </w:rPr>
            </w:pPr>
          </w:p>
        </w:tc>
      </w:tr>
      <w:tr w14:paraId="14293395"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vAlign w:val="center"/>
          </w:tcPr>
          <w:p w:rsidR="00202F3D" w:rsidRPr="00202F3D" w:rsidP="00202F3D" w14:paraId="1D5CD3C9" w14:textId="1EDB3A07">
            <w:pPr>
              <w:spacing w:line="240" w:lineRule="auto"/>
              <w:ind w:left="0" w:hanging="2" w:leftChars="0" w:firstLineChars="0"/>
              <w:rPr>
                <w:color w:val="000000"/>
                <w:sz w:val="20"/>
                <w:szCs w:val="20"/>
              </w:rPr>
            </w:pPr>
            <w:r w:rsidRPr="00202F3D">
              <w:rPr>
                <w:i/>
                <w:iCs/>
                <w:color w:val="000000"/>
                <w:sz w:val="20"/>
                <w:szCs w:val="20"/>
              </w:rPr>
              <w:t>(b)</w:t>
            </w:r>
            <w:r w:rsidRPr="00202F3D">
              <w:rPr>
                <w:color w:val="000000"/>
                <w:sz w:val="20"/>
                <w:szCs w:val="20"/>
              </w:rPr>
              <w:t xml:space="preserve"> Total # of Hospitals impacted (Table 14a)</w:t>
            </w:r>
          </w:p>
        </w:tc>
        <w:tc>
          <w:tcPr>
            <w:tcW w:w="1483" w:type="dxa"/>
            <w:tcBorders>
              <w:top w:val="nil"/>
              <w:left w:val="nil"/>
              <w:bottom w:val="single" w:sz="4" w:space="0" w:color="auto"/>
              <w:right w:val="single" w:sz="4" w:space="0" w:color="auto"/>
            </w:tcBorders>
            <w:vAlign w:val="center"/>
          </w:tcPr>
          <w:p w:rsidR="00202F3D" w:rsidRPr="00202F3D" w:rsidP="00202F3D" w14:paraId="0D35973F" w14:textId="7FE1F442">
            <w:pPr>
              <w:spacing w:line="240" w:lineRule="auto"/>
              <w:ind w:left="0" w:hanging="2"/>
              <w:jc w:val="center"/>
              <w:rPr>
                <w:color w:val="000000"/>
                <w:sz w:val="20"/>
                <w:szCs w:val="20"/>
              </w:rPr>
            </w:pPr>
            <w:r w:rsidRPr="00202F3D">
              <w:rPr>
                <w:color w:val="000000"/>
                <w:sz w:val="20"/>
                <w:szCs w:val="20"/>
              </w:rPr>
              <w:t>2,821</w:t>
            </w:r>
          </w:p>
        </w:tc>
        <w:tc>
          <w:tcPr>
            <w:tcW w:w="1307" w:type="dxa"/>
            <w:tcBorders>
              <w:top w:val="nil"/>
              <w:left w:val="nil"/>
              <w:bottom w:val="single" w:sz="4" w:space="0" w:color="auto"/>
              <w:right w:val="single" w:sz="4" w:space="0" w:color="auto"/>
            </w:tcBorders>
            <w:vAlign w:val="center"/>
          </w:tcPr>
          <w:p w:rsidR="00202F3D" w:rsidRPr="00202F3D" w:rsidP="00202F3D" w14:paraId="5BF7FB77" w14:textId="77777777">
            <w:pPr>
              <w:spacing w:line="240" w:lineRule="auto"/>
              <w:ind w:left="0" w:hanging="2"/>
              <w:jc w:val="center"/>
              <w:rPr>
                <w:color w:val="000000"/>
                <w:sz w:val="20"/>
                <w:szCs w:val="20"/>
              </w:rPr>
            </w:pPr>
          </w:p>
        </w:tc>
        <w:tc>
          <w:tcPr>
            <w:tcW w:w="1386" w:type="dxa"/>
            <w:tcBorders>
              <w:top w:val="nil"/>
              <w:left w:val="nil"/>
              <w:bottom w:val="single" w:sz="4" w:space="0" w:color="auto"/>
              <w:right w:val="single" w:sz="4" w:space="0" w:color="auto"/>
            </w:tcBorders>
            <w:vAlign w:val="center"/>
          </w:tcPr>
          <w:p w:rsidR="00202F3D" w:rsidRPr="00202F3D" w:rsidP="00202F3D" w14:paraId="5376EB2E" w14:textId="77777777">
            <w:pPr>
              <w:spacing w:line="240" w:lineRule="auto"/>
              <w:ind w:left="0" w:hanging="2"/>
              <w:jc w:val="center"/>
              <w:rPr>
                <w:color w:val="000000"/>
                <w:sz w:val="20"/>
                <w:szCs w:val="20"/>
              </w:rPr>
            </w:pPr>
          </w:p>
        </w:tc>
      </w:tr>
      <w:tr w14:paraId="7D200ECD" w14:textId="77777777" w:rsidTr="006F22B2">
        <w:tblPrEx>
          <w:tblW w:w="8671" w:type="dxa"/>
          <w:jc w:val="center"/>
          <w:tblLayout w:type="fixed"/>
          <w:tblCellMar>
            <w:left w:w="0" w:type="dxa"/>
            <w:right w:w="0" w:type="dxa"/>
          </w:tblCellMar>
          <w:tblLook w:val="04A0"/>
        </w:tblPrEx>
        <w:trPr>
          <w:trHeight w:val="331"/>
          <w:jc w:val="center"/>
        </w:trPr>
        <w:tc>
          <w:tcPr>
            <w:tcW w:w="449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02F3D" w:rsidRPr="00202F3D" w:rsidP="00202F3D" w14:paraId="49ECBE36" w14:textId="1B63FFCD">
            <w:pPr>
              <w:spacing w:line="240" w:lineRule="auto"/>
              <w:ind w:left="0" w:hanging="2" w:leftChars="0" w:firstLineChars="0"/>
              <w:rPr>
                <w:color w:val="000000"/>
                <w:sz w:val="20"/>
                <w:szCs w:val="20"/>
              </w:rPr>
            </w:pPr>
            <w:r w:rsidRPr="00202F3D">
              <w:rPr>
                <w:b/>
                <w:bCs/>
                <w:i/>
                <w:iCs/>
                <w:color w:val="000000"/>
                <w:position w:val="0"/>
                <w:sz w:val="20"/>
                <w:szCs w:val="20"/>
              </w:rPr>
              <w:t>(c)</w:t>
            </w:r>
            <w:r>
              <w:rPr>
                <w:b/>
                <w:bCs/>
                <w:color w:val="000000"/>
                <w:position w:val="0"/>
                <w:sz w:val="20"/>
                <w:szCs w:val="20"/>
              </w:rPr>
              <w:t xml:space="preserve"> </w:t>
            </w:r>
            <w:r w:rsidR="006F22B2">
              <w:rPr>
                <w:b/>
                <w:bCs/>
                <w:color w:val="000000"/>
                <w:position w:val="0"/>
                <w:sz w:val="20"/>
                <w:szCs w:val="20"/>
              </w:rPr>
              <w:t xml:space="preserve">IC-12: </w:t>
            </w:r>
            <w:r w:rsidRPr="00202F3D">
              <w:rPr>
                <w:b/>
                <w:bCs/>
                <w:color w:val="000000"/>
                <w:position w:val="0"/>
                <w:sz w:val="20"/>
                <w:szCs w:val="20"/>
              </w:rPr>
              <w:t xml:space="preserve">Total Annual Burden/Costs </w:t>
            </w:r>
            <w:r w:rsidRPr="00202F3D">
              <w:rPr>
                <w:b/>
                <w:bCs/>
                <w:i/>
                <w:iCs/>
                <w:color w:val="000000"/>
                <w:position w:val="0"/>
                <w:sz w:val="20"/>
                <w:szCs w:val="20"/>
              </w:rPr>
              <w:t>(c) = (a) x (b)</w:t>
            </w:r>
          </w:p>
        </w:tc>
        <w:tc>
          <w:tcPr>
            <w:tcW w:w="1483" w:type="dxa"/>
            <w:tcBorders>
              <w:top w:val="nil"/>
              <w:left w:val="nil"/>
              <w:bottom w:val="single" w:sz="4" w:space="0" w:color="auto"/>
              <w:right w:val="single" w:sz="4" w:space="0" w:color="auto"/>
            </w:tcBorders>
            <w:shd w:val="clear" w:color="auto" w:fill="F2F2F2" w:themeFill="background1" w:themeFillShade="F2"/>
            <w:vAlign w:val="center"/>
          </w:tcPr>
          <w:p w:rsidR="00202F3D" w:rsidP="00202F3D" w14:paraId="1A4A0578" w14:textId="77777777">
            <w:pPr>
              <w:spacing w:line="240" w:lineRule="auto"/>
              <w:ind w:left="0" w:hanging="2"/>
              <w:jc w:val="center"/>
              <w:rPr>
                <w:color w:val="000000"/>
                <w:sz w:val="20"/>
                <w:szCs w:val="20"/>
              </w:rPr>
            </w:pPr>
          </w:p>
        </w:tc>
        <w:tc>
          <w:tcPr>
            <w:tcW w:w="1307" w:type="dxa"/>
            <w:tcBorders>
              <w:top w:val="nil"/>
              <w:left w:val="nil"/>
              <w:bottom w:val="single" w:sz="4" w:space="0" w:color="auto"/>
              <w:right w:val="single" w:sz="4" w:space="0" w:color="auto"/>
            </w:tcBorders>
            <w:shd w:val="clear" w:color="auto" w:fill="F2F2F2" w:themeFill="background1" w:themeFillShade="F2"/>
            <w:vAlign w:val="center"/>
          </w:tcPr>
          <w:p w:rsidR="00202F3D" w:rsidRPr="0094009B" w:rsidP="00202F3D" w14:paraId="24C09CFE" w14:textId="4759FF45">
            <w:pPr>
              <w:spacing w:line="240" w:lineRule="auto"/>
              <w:ind w:left="0" w:hanging="2"/>
              <w:jc w:val="center"/>
              <w:rPr>
                <w:b/>
                <w:bCs/>
                <w:color w:val="000000"/>
                <w:sz w:val="20"/>
                <w:szCs w:val="20"/>
              </w:rPr>
            </w:pPr>
            <w:r w:rsidRPr="008112D2">
              <w:rPr>
                <w:b/>
                <w:bCs/>
                <w:color w:val="000000"/>
                <w:position w:val="0"/>
                <w:sz w:val="20"/>
                <w:szCs w:val="20"/>
              </w:rPr>
              <w:t>112,847</w:t>
            </w:r>
          </w:p>
        </w:tc>
        <w:tc>
          <w:tcPr>
            <w:tcW w:w="1386" w:type="dxa"/>
            <w:tcBorders>
              <w:top w:val="nil"/>
              <w:left w:val="nil"/>
              <w:bottom w:val="single" w:sz="4" w:space="0" w:color="auto"/>
              <w:right w:val="single" w:sz="4" w:space="0" w:color="auto"/>
            </w:tcBorders>
            <w:shd w:val="clear" w:color="auto" w:fill="F2F2F2" w:themeFill="background1" w:themeFillShade="F2"/>
            <w:vAlign w:val="center"/>
          </w:tcPr>
          <w:p w:rsidR="00202F3D" w:rsidRPr="0094009B" w:rsidP="00202F3D" w14:paraId="0C53924B" w14:textId="62A2E729">
            <w:pPr>
              <w:spacing w:line="240" w:lineRule="auto"/>
              <w:ind w:left="0" w:hanging="2"/>
              <w:jc w:val="center"/>
              <w:rPr>
                <w:b/>
                <w:bCs/>
                <w:color w:val="000000"/>
                <w:sz w:val="20"/>
                <w:szCs w:val="20"/>
              </w:rPr>
            </w:pPr>
            <w:r w:rsidRPr="008112D2">
              <w:rPr>
                <w:b/>
                <w:bCs/>
                <w:color w:val="000000"/>
                <w:position w:val="0"/>
                <w:sz w:val="20"/>
                <w:szCs w:val="20"/>
              </w:rPr>
              <w:t>$15,464,608</w:t>
            </w:r>
          </w:p>
        </w:tc>
      </w:tr>
    </w:tbl>
    <w:p w:rsidR="00D12FCA" w14:paraId="3C83E520" w14:textId="4957328B">
      <w:pPr>
        <w:suppressAutoHyphens w:val="0"/>
        <w:spacing w:line="240" w:lineRule="auto"/>
        <w:ind w:left="0" w:firstLine="0" w:leftChars="0" w:firstLineChars="0"/>
        <w:textDirection w:val="lrTb"/>
        <w:textAlignment w:val="auto"/>
        <w:outlineLvl w:val="9"/>
        <w:rPr>
          <w:sz w:val="20"/>
          <w:szCs w:val="20"/>
        </w:rPr>
      </w:pPr>
    </w:p>
    <w:p w:rsidR="006F42CF" w14:paraId="354C297D" w14:textId="77777777">
      <w:pPr>
        <w:suppressAutoHyphens w:val="0"/>
        <w:spacing w:line="240" w:lineRule="auto"/>
        <w:ind w:left="0" w:firstLine="0" w:leftChars="0" w:firstLineChars="0"/>
        <w:textDirection w:val="lrTb"/>
        <w:textAlignment w:val="auto"/>
        <w:outlineLvl w:val="9"/>
        <w:rPr>
          <w:sz w:val="20"/>
          <w:szCs w:val="20"/>
        </w:rPr>
      </w:pPr>
    </w:p>
    <w:p w:rsidR="00842095" w:rsidRPr="007B7ED4" w:rsidP="00A53787" w14:paraId="36D6EFCF" w14:textId="77777777">
      <w:pPr>
        <w:pStyle w:val="Heading3"/>
        <w:rPr>
          <w:u w:val="single"/>
        </w:rPr>
      </w:pPr>
      <w:r w:rsidRPr="007B7ED4">
        <w:rPr>
          <w:u w:val="single"/>
        </w:rPr>
        <w:t>IC-13: Written Policies for Staff Training (§ 482.59(c))</w:t>
      </w:r>
    </w:p>
    <w:p w:rsidR="00A53787" w:rsidP="00C31F9D" w14:paraId="7B520454" w14:textId="147D0BE9">
      <w:pPr>
        <w:pStyle w:val="BodyText"/>
        <w:widowControl w:val="0"/>
        <w:tabs>
          <w:tab w:val="left" w:pos="8820"/>
        </w:tabs>
        <w:suppressAutoHyphens w:val="0"/>
        <w:spacing w:line="240" w:lineRule="auto"/>
        <w:ind w:left="0" w:right="43" w:firstLine="0" w:leftChars="0" w:firstLineChars="0"/>
        <w:textDirection w:val="lrTb"/>
        <w:textAlignment w:val="auto"/>
        <w:outlineLvl w:val="9"/>
        <w:rPr>
          <w:rFonts w:cstheme="minorBidi"/>
          <w:b w:val="0"/>
          <w:bCs w:val="0"/>
          <w:position w:val="0"/>
        </w:rPr>
      </w:pPr>
      <w:r>
        <w:rPr>
          <w:rFonts w:cstheme="minorBidi"/>
          <w:b w:val="0"/>
          <w:bCs w:val="0"/>
          <w:position w:val="0"/>
        </w:rPr>
        <w:t>Section 482.59(c) requires h</w:t>
      </w:r>
      <w:r w:rsidRPr="003834CA" w:rsidR="00670EAB">
        <w:rPr>
          <w:rFonts w:cstheme="minorBidi"/>
          <w:b w:val="0"/>
          <w:bCs w:val="0"/>
          <w:position w:val="0"/>
        </w:rPr>
        <w:t xml:space="preserve">ospitals that provide OB services </w:t>
      </w:r>
      <w:r>
        <w:rPr>
          <w:rFonts w:cstheme="minorBidi"/>
          <w:b w:val="0"/>
          <w:bCs w:val="0"/>
          <w:position w:val="0"/>
        </w:rPr>
        <w:t>to</w:t>
      </w:r>
      <w:r w:rsidRPr="003834CA" w:rsidR="00670EAB">
        <w:rPr>
          <w:rFonts w:cstheme="minorBidi"/>
          <w:b w:val="0"/>
          <w:bCs w:val="0"/>
          <w:position w:val="0"/>
        </w:rPr>
        <w:t xml:space="preserve"> develop policies and procedures to ensure that staff are trained on select topics related to improving the delivery of maternal care</w:t>
      </w:r>
      <w:r w:rsidRPr="003834CA" w:rsidR="00F6065D">
        <w:rPr>
          <w:rFonts w:cstheme="minorBidi"/>
          <w:b w:val="0"/>
          <w:bCs w:val="0"/>
          <w:position w:val="0"/>
        </w:rPr>
        <w:t xml:space="preserve"> </w:t>
      </w:r>
      <w:r w:rsidRPr="003834CA" w:rsidR="00D60EBE">
        <w:rPr>
          <w:rFonts w:cstheme="minorBidi"/>
          <w:b w:val="0"/>
          <w:bCs w:val="0"/>
          <w:position w:val="0"/>
        </w:rPr>
        <w:t xml:space="preserve">and that the training </w:t>
      </w:r>
      <w:r w:rsidRPr="003834CA" w:rsidR="00933FCF">
        <w:rPr>
          <w:rFonts w:cstheme="minorBidi"/>
          <w:b w:val="0"/>
          <w:bCs w:val="0"/>
          <w:position w:val="0"/>
        </w:rPr>
        <w:t>is updated to reflect findings from the QAPI program.</w:t>
      </w:r>
      <w:r>
        <w:rPr>
          <w:rStyle w:val="FootnoteReference"/>
          <w:rFonts w:cstheme="minorBidi"/>
          <w:b w:val="0"/>
          <w:bCs w:val="0"/>
          <w:position w:val="0"/>
        </w:rPr>
        <w:footnoteReference w:id="35"/>
      </w:r>
      <w:r w:rsidRPr="003834CA" w:rsidR="00E80F90">
        <w:rPr>
          <w:rFonts w:cstheme="minorBidi"/>
          <w:b w:val="0"/>
          <w:bCs w:val="0"/>
          <w:position w:val="0"/>
        </w:rPr>
        <w:t xml:space="preserve"> </w:t>
      </w:r>
      <w:r w:rsidRPr="003834CA" w:rsidR="00C8198E">
        <w:rPr>
          <w:rFonts w:cstheme="minorBidi"/>
          <w:b w:val="0"/>
          <w:bCs w:val="0"/>
          <w:position w:val="0"/>
        </w:rPr>
        <w:t>New staff must receive initial training, and the governing body must identify which staff must complete initial training and subsequent biennial training.</w:t>
      </w:r>
      <w:r>
        <w:rPr>
          <w:rStyle w:val="FootnoteReference"/>
          <w:rFonts w:cstheme="minorBidi"/>
          <w:b w:val="0"/>
          <w:bCs w:val="0"/>
          <w:position w:val="0"/>
        </w:rPr>
        <w:footnoteReference w:id="36"/>
      </w:r>
      <w:r w:rsidRPr="00867ADA" w:rsidR="00867ADA">
        <w:rPr>
          <w:rFonts w:cstheme="minorBidi"/>
          <w:b w:val="0"/>
          <w:bCs w:val="0"/>
          <w:position w:val="0"/>
        </w:rPr>
        <w:t xml:space="preserve"> </w:t>
      </w:r>
      <w:r w:rsidR="00AC4ADE">
        <w:rPr>
          <w:rFonts w:cstheme="minorBidi"/>
          <w:b w:val="0"/>
          <w:bCs w:val="0"/>
          <w:position w:val="0"/>
        </w:rPr>
        <w:t xml:space="preserve">Per Table 15 below, </w:t>
      </w:r>
      <w:r w:rsidRPr="003834CA" w:rsidR="00933FCF">
        <w:rPr>
          <w:rFonts w:cstheme="minorBidi"/>
          <w:b w:val="0"/>
          <w:bCs w:val="0"/>
          <w:position w:val="0"/>
        </w:rPr>
        <w:t xml:space="preserve">we estimate the one-time burden </w:t>
      </w:r>
      <w:r w:rsidR="00DD21A7">
        <w:rPr>
          <w:rFonts w:cstheme="minorBidi"/>
          <w:b w:val="0"/>
          <w:bCs w:val="0"/>
          <w:position w:val="0"/>
        </w:rPr>
        <w:t xml:space="preserve">to </w:t>
      </w:r>
      <w:r w:rsidRPr="00DD21A7" w:rsidR="00DD21A7">
        <w:rPr>
          <w:rFonts w:cstheme="minorBidi"/>
          <w:b w:val="0"/>
          <w:bCs w:val="0"/>
          <w:position w:val="0"/>
        </w:rPr>
        <w:t>develop the OB staff training policies and procedures</w:t>
      </w:r>
      <w:r w:rsidR="00DD21A7">
        <w:rPr>
          <w:rFonts w:cstheme="minorBidi"/>
          <w:b w:val="0"/>
          <w:bCs w:val="0"/>
          <w:position w:val="0"/>
        </w:rPr>
        <w:t xml:space="preserve"> and assume this activity will take </w:t>
      </w:r>
      <w:r w:rsidRPr="003834CA" w:rsidR="004751C5">
        <w:rPr>
          <w:rFonts w:cstheme="minorBidi"/>
          <w:b w:val="0"/>
          <w:bCs w:val="0"/>
          <w:position w:val="0"/>
        </w:rPr>
        <w:t xml:space="preserve">8 hours </w:t>
      </w:r>
      <w:r w:rsidRPr="003834CA" w:rsidR="00EC3EC9">
        <w:rPr>
          <w:rFonts w:cstheme="minorBidi"/>
          <w:b w:val="0"/>
          <w:bCs w:val="0"/>
          <w:position w:val="0"/>
        </w:rPr>
        <w:t>for the staff and hourly wage listed below</w:t>
      </w:r>
      <w:r w:rsidRPr="003834CA" w:rsidR="009C490A">
        <w:rPr>
          <w:rFonts w:cstheme="minorBidi"/>
          <w:b w:val="0"/>
          <w:bCs w:val="0"/>
          <w:position w:val="0"/>
        </w:rPr>
        <w:t>.</w:t>
      </w:r>
      <w:r>
        <w:rPr>
          <w:rStyle w:val="FootnoteReference"/>
          <w:rFonts w:cstheme="minorBidi"/>
          <w:b w:val="0"/>
          <w:bCs w:val="0"/>
          <w:position w:val="0"/>
        </w:rPr>
        <w:footnoteReference w:id="37"/>
      </w:r>
      <w:r w:rsidRPr="001C49B1">
        <w:rPr>
          <w:rFonts w:cstheme="minorBidi"/>
          <w:b w:val="0"/>
          <w:bCs w:val="0"/>
          <w:position w:val="0"/>
        </w:rPr>
        <w:t xml:space="preserve"> </w:t>
      </w:r>
      <w:r w:rsidRPr="003834CA" w:rsidR="009C490A">
        <w:rPr>
          <w:rFonts w:cstheme="minorBidi"/>
          <w:b w:val="0"/>
          <w:bCs w:val="0"/>
          <w:position w:val="0"/>
        </w:rPr>
        <w:t xml:space="preserve"> </w:t>
      </w:r>
    </w:p>
    <w:p w:rsidR="00F11BB8" w:rsidP="00C31F9D" w14:paraId="7D6C78E8" w14:textId="77777777">
      <w:pPr>
        <w:pStyle w:val="BodyText"/>
        <w:widowControl w:val="0"/>
        <w:tabs>
          <w:tab w:val="left" w:pos="8820"/>
        </w:tabs>
        <w:suppressAutoHyphens w:val="0"/>
        <w:spacing w:line="240" w:lineRule="auto"/>
        <w:ind w:left="0" w:right="43" w:firstLine="0" w:leftChars="0" w:firstLineChars="0"/>
        <w:textDirection w:val="lrTb"/>
        <w:textAlignment w:val="auto"/>
        <w:outlineLvl w:val="9"/>
        <w:rPr>
          <w:rFonts w:cstheme="minorBidi"/>
          <w:b w:val="0"/>
          <w:bCs w:val="0"/>
          <w:position w:val="0"/>
        </w:rPr>
      </w:pPr>
    </w:p>
    <w:p w:rsidR="00037811" w:rsidRPr="003834CA" w:rsidP="00F11BB8" w14:paraId="5F4C528E" w14:textId="6C6782CE">
      <w:pPr>
        <w:pStyle w:val="Heading5"/>
        <w:spacing w:before="0"/>
        <w:ind w:right="43"/>
      </w:pPr>
      <w:r w:rsidRPr="003834CA">
        <w:t>Table 1</w:t>
      </w:r>
      <w:r w:rsidRPr="003834CA" w:rsidR="00C3236D">
        <w:t>5</w:t>
      </w:r>
      <w:r w:rsidRPr="003834CA">
        <w:t>: IC-1</w:t>
      </w:r>
      <w:r w:rsidRPr="003834CA" w:rsidR="003E5305">
        <w:t>3</w:t>
      </w:r>
      <w:r w:rsidRPr="003834CA">
        <w:t xml:space="preserve">: CoP:  Written </w:t>
      </w:r>
      <w:r w:rsidRPr="003834CA" w:rsidR="00303379">
        <w:t>policies for staff training</w:t>
      </w:r>
      <w:r w:rsidRPr="003834CA">
        <w:t xml:space="preserve"> – 482.59(</w:t>
      </w:r>
      <w:r w:rsidRPr="003834CA" w:rsidR="00303379">
        <w:t>c</w:t>
      </w:r>
      <w:r w:rsidRPr="003834CA">
        <w:t>)</w:t>
      </w:r>
    </w:p>
    <w:tbl>
      <w:tblPr>
        <w:tblW w:w="7520" w:type="dxa"/>
        <w:tblInd w:w="607" w:type="dxa"/>
        <w:tblLook w:val="04A0"/>
      </w:tblPr>
      <w:tblGrid>
        <w:gridCol w:w="3360"/>
        <w:gridCol w:w="1420"/>
        <w:gridCol w:w="1420"/>
        <w:gridCol w:w="1320"/>
      </w:tblGrid>
      <w:tr w14:paraId="2486FE13" w14:textId="77777777" w:rsidTr="00C31F9D">
        <w:tblPrEx>
          <w:tblW w:w="7520" w:type="dxa"/>
          <w:tblInd w:w="607" w:type="dxa"/>
          <w:tblLook w:val="04A0"/>
        </w:tblPrEx>
        <w:trPr>
          <w:trHeight w:val="288"/>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12D1" w:rsidRPr="00493170" w:rsidP="00B912D1" w14:paraId="28D3560D" w14:textId="18103EF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493170">
              <w:rPr>
                <w:b/>
                <w:bCs/>
                <w:color w:val="000000"/>
                <w:position w:val="0"/>
                <w:sz w:val="20"/>
                <w:szCs w:val="20"/>
              </w:rPr>
              <w:t>One-time development of policies for staff training</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12D1" w:rsidRPr="00C31F9D" w:rsidP="00B912D1" w14:paraId="4E98E63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12D1" w:rsidRPr="00C31F9D" w:rsidP="00B912D1" w14:paraId="5AC4E6B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912D1" w:rsidRPr="00C31F9D" w:rsidP="00B912D1" w14:paraId="4ED38AF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Cost/Task</w:t>
            </w:r>
          </w:p>
        </w:tc>
      </w:tr>
      <w:tr w14:paraId="4FA7AFFF"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3FDA056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Physician</w:t>
            </w:r>
          </w:p>
        </w:tc>
        <w:tc>
          <w:tcPr>
            <w:tcW w:w="1420" w:type="dxa"/>
            <w:tcBorders>
              <w:top w:val="nil"/>
              <w:left w:val="nil"/>
              <w:bottom w:val="single" w:sz="4" w:space="0" w:color="auto"/>
              <w:right w:val="single" w:sz="4" w:space="0" w:color="auto"/>
            </w:tcBorders>
            <w:vAlign w:val="center"/>
            <w:hideMark/>
          </w:tcPr>
          <w:p w:rsidR="00B912D1" w:rsidRPr="00C31F9D" w:rsidP="00B912D1" w14:paraId="2A0DDF8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$253.70</w:t>
            </w:r>
          </w:p>
        </w:tc>
        <w:tc>
          <w:tcPr>
            <w:tcW w:w="1420" w:type="dxa"/>
            <w:tcBorders>
              <w:top w:val="nil"/>
              <w:left w:val="nil"/>
              <w:bottom w:val="single" w:sz="4" w:space="0" w:color="auto"/>
              <w:right w:val="single" w:sz="4" w:space="0" w:color="auto"/>
            </w:tcBorders>
            <w:vAlign w:val="center"/>
            <w:hideMark/>
          </w:tcPr>
          <w:p w:rsidR="00B912D1" w:rsidRPr="00C31F9D" w:rsidP="00B912D1" w14:paraId="71448D0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8.0</w:t>
            </w:r>
          </w:p>
        </w:tc>
        <w:tc>
          <w:tcPr>
            <w:tcW w:w="1320" w:type="dxa"/>
            <w:tcBorders>
              <w:top w:val="nil"/>
              <w:left w:val="nil"/>
              <w:bottom w:val="single" w:sz="4" w:space="0" w:color="auto"/>
              <w:right w:val="single" w:sz="4" w:space="0" w:color="auto"/>
            </w:tcBorders>
            <w:noWrap/>
            <w:vAlign w:val="center"/>
            <w:hideMark/>
          </w:tcPr>
          <w:p w:rsidR="00B912D1" w:rsidRPr="00C31F9D" w:rsidP="00B912D1" w14:paraId="6DE39A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$2,029.60</w:t>
            </w:r>
          </w:p>
        </w:tc>
      </w:tr>
      <w:tr w14:paraId="188D30A8"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6F179B3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Lawyer</w:t>
            </w:r>
          </w:p>
        </w:tc>
        <w:tc>
          <w:tcPr>
            <w:tcW w:w="1420" w:type="dxa"/>
            <w:tcBorders>
              <w:top w:val="nil"/>
              <w:left w:val="nil"/>
              <w:bottom w:val="single" w:sz="4" w:space="0" w:color="auto"/>
              <w:right w:val="single" w:sz="4" w:space="0" w:color="auto"/>
            </w:tcBorders>
            <w:vAlign w:val="center"/>
            <w:hideMark/>
          </w:tcPr>
          <w:p w:rsidR="00B912D1" w:rsidRPr="00C31F9D" w:rsidP="00B912D1" w14:paraId="77AB1F3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$169.68</w:t>
            </w:r>
          </w:p>
        </w:tc>
        <w:tc>
          <w:tcPr>
            <w:tcW w:w="1420" w:type="dxa"/>
            <w:tcBorders>
              <w:top w:val="nil"/>
              <w:left w:val="nil"/>
              <w:bottom w:val="single" w:sz="4" w:space="0" w:color="auto"/>
              <w:right w:val="single" w:sz="4" w:space="0" w:color="auto"/>
            </w:tcBorders>
            <w:vAlign w:val="center"/>
            <w:hideMark/>
          </w:tcPr>
          <w:p w:rsidR="00B912D1" w:rsidRPr="00C31F9D" w:rsidP="00B912D1" w14:paraId="7AD979B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8.0</w:t>
            </w:r>
          </w:p>
        </w:tc>
        <w:tc>
          <w:tcPr>
            <w:tcW w:w="1320" w:type="dxa"/>
            <w:tcBorders>
              <w:top w:val="nil"/>
              <w:left w:val="nil"/>
              <w:bottom w:val="single" w:sz="4" w:space="0" w:color="auto"/>
              <w:right w:val="single" w:sz="4" w:space="0" w:color="auto"/>
            </w:tcBorders>
            <w:noWrap/>
            <w:vAlign w:val="center"/>
            <w:hideMark/>
          </w:tcPr>
          <w:p w:rsidR="00B912D1" w:rsidRPr="00C31F9D" w:rsidP="00B912D1" w14:paraId="041E46C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$1,357.44</w:t>
            </w:r>
          </w:p>
        </w:tc>
      </w:tr>
      <w:tr w14:paraId="0ACA07C7"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7B906F0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Administrator</w:t>
            </w:r>
          </w:p>
        </w:tc>
        <w:tc>
          <w:tcPr>
            <w:tcW w:w="1420" w:type="dxa"/>
            <w:tcBorders>
              <w:top w:val="nil"/>
              <w:left w:val="nil"/>
              <w:bottom w:val="single" w:sz="4" w:space="0" w:color="auto"/>
              <w:right w:val="single" w:sz="4" w:space="0" w:color="auto"/>
            </w:tcBorders>
            <w:vAlign w:val="center"/>
            <w:hideMark/>
          </w:tcPr>
          <w:p w:rsidR="00B912D1" w:rsidRPr="00C31F9D" w:rsidP="00B912D1" w14:paraId="6EFF484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$129.28</w:t>
            </w:r>
          </w:p>
        </w:tc>
        <w:tc>
          <w:tcPr>
            <w:tcW w:w="1420" w:type="dxa"/>
            <w:tcBorders>
              <w:top w:val="nil"/>
              <w:left w:val="nil"/>
              <w:bottom w:val="single" w:sz="4" w:space="0" w:color="auto"/>
              <w:right w:val="single" w:sz="4" w:space="0" w:color="auto"/>
            </w:tcBorders>
            <w:vAlign w:val="center"/>
            <w:hideMark/>
          </w:tcPr>
          <w:p w:rsidR="00B912D1" w:rsidRPr="00C31F9D" w:rsidP="00B912D1" w14:paraId="5284168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8.0</w:t>
            </w:r>
          </w:p>
        </w:tc>
        <w:tc>
          <w:tcPr>
            <w:tcW w:w="1320" w:type="dxa"/>
            <w:tcBorders>
              <w:top w:val="nil"/>
              <w:left w:val="nil"/>
              <w:bottom w:val="single" w:sz="4" w:space="0" w:color="auto"/>
              <w:right w:val="single" w:sz="4" w:space="0" w:color="auto"/>
            </w:tcBorders>
            <w:noWrap/>
            <w:vAlign w:val="center"/>
            <w:hideMark/>
          </w:tcPr>
          <w:p w:rsidR="00B912D1" w:rsidRPr="00C31F9D" w:rsidP="00B912D1" w14:paraId="3060C09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$1,034.24</w:t>
            </w:r>
          </w:p>
        </w:tc>
      </w:tr>
      <w:tr w14:paraId="450F56B9"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03990E6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Registered Nurse</w:t>
            </w:r>
          </w:p>
        </w:tc>
        <w:tc>
          <w:tcPr>
            <w:tcW w:w="1420" w:type="dxa"/>
            <w:tcBorders>
              <w:top w:val="nil"/>
              <w:left w:val="nil"/>
              <w:bottom w:val="single" w:sz="4" w:space="0" w:color="auto"/>
              <w:right w:val="single" w:sz="4" w:space="0" w:color="auto"/>
            </w:tcBorders>
            <w:vAlign w:val="center"/>
            <w:hideMark/>
          </w:tcPr>
          <w:p w:rsidR="00B912D1" w:rsidRPr="00C31F9D" w:rsidP="00B912D1" w14:paraId="21C92B6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$90.84</w:t>
            </w:r>
          </w:p>
        </w:tc>
        <w:tc>
          <w:tcPr>
            <w:tcW w:w="1420" w:type="dxa"/>
            <w:tcBorders>
              <w:top w:val="nil"/>
              <w:left w:val="nil"/>
              <w:bottom w:val="single" w:sz="4" w:space="0" w:color="auto"/>
              <w:right w:val="single" w:sz="4" w:space="0" w:color="auto"/>
            </w:tcBorders>
            <w:vAlign w:val="center"/>
            <w:hideMark/>
          </w:tcPr>
          <w:p w:rsidR="00B912D1" w:rsidRPr="00C31F9D" w:rsidP="00B912D1" w14:paraId="3D91EC0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8.0</w:t>
            </w:r>
          </w:p>
        </w:tc>
        <w:tc>
          <w:tcPr>
            <w:tcW w:w="1320" w:type="dxa"/>
            <w:tcBorders>
              <w:top w:val="nil"/>
              <w:left w:val="nil"/>
              <w:bottom w:val="single" w:sz="4" w:space="0" w:color="auto"/>
              <w:right w:val="single" w:sz="4" w:space="0" w:color="auto"/>
            </w:tcBorders>
            <w:noWrap/>
            <w:vAlign w:val="center"/>
            <w:hideMark/>
          </w:tcPr>
          <w:p w:rsidR="00B912D1" w:rsidRPr="00C31F9D" w:rsidP="00B912D1" w14:paraId="221970F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$726.72</w:t>
            </w:r>
          </w:p>
        </w:tc>
      </w:tr>
      <w:tr w14:paraId="6DD4578B"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787ECA6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Medical Secretary</w:t>
            </w:r>
          </w:p>
        </w:tc>
        <w:tc>
          <w:tcPr>
            <w:tcW w:w="1420" w:type="dxa"/>
            <w:tcBorders>
              <w:top w:val="nil"/>
              <w:left w:val="nil"/>
              <w:bottom w:val="single" w:sz="4" w:space="0" w:color="auto"/>
              <w:right w:val="single" w:sz="4" w:space="0" w:color="auto"/>
            </w:tcBorders>
            <w:vAlign w:val="center"/>
            <w:hideMark/>
          </w:tcPr>
          <w:p w:rsidR="00B912D1" w:rsidRPr="00C31F9D" w:rsidP="00B912D1" w14:paraId="3326B68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$41.70</w:t>
            </w:r>
          </w:p>
        </w:tc>
        <w:tc>
          <w:tcPr>
            <w:tcW w:w="1420" w:type="dxa"/>
            <w:tcBorders>
              <w:top w:val="nil"/>
              <w:left w:val="nil"/>
              <w:bottom w:val="single" w:sz="4" w:space="0" w:color="auto"/>
              <w:right w:val="single" w:sz="4" w:space="0" w:color="auto"/>
            </w:tcBorders>
            <w:vAlign w:val="center"/>
            <w:hideMark/>
          </w:tcPr>
          <w:p w:rsidR="00B912D1" w:rsidRPr="00C31F9D" w:rsidP="00B912D1" w14:paraId="6F35BB1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8.0</w:t>
            </w:r>
          </w:p>
        </w:tc>
        <w:tc>
          <w:tcPr>
            <w:tcW w:w="1320" w:type="dxa"/>
            <w:tcBorders>
              <w:top w:val="nil"/>
              <w:left w:val="nil"/>
              <w:bottom w:val="single" w:sz="4" w:space="0" w:color="auto"/>
              <w:right w:val="single" w:sz="4" w:space="0" w:color="auto"/>
            </w:tcBorders>
            <w:noWrap/>
            <w:vAlign w:val="center"/>
            <w:hideMark/>
          </w:tcPr>
          <w:p w:rsidR="00B912D1" w:rsidRPr="00C31F9D" w:rsidP="00B912D1" w14:paraId="7B57AEA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$333.60</w:t>
            </w:r>
          </w:p>
        </w:tc>
      </w:tr>
      <w:tr w14:paraId="1E4045CC"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2D4991" w14:paraId="062F5AB9"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B912D1" w:rsidRPr="00C31F9D" w:rsidP="00B912D1" w14:paraId="61B81BF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 </w:t>
            </w:r>
          </w:p>
        </w:tc>
        <w:tc>
          <w:tcPr>
            <w:tcW w:w="1420" w:type="dxa"/>
            <w:tcBorders>
              <w:top w:val="nil"/>
              <w:left w:val="nil"/>
              <w:bottom w:val="single" w:sz="4" w:space="0" w:color="auto"/>
              <w:right w:val="single" w:sz="4" w:space="0" w:color="auto"/>
            </w:tcBorders>
            <w:vAlign w:val="center"/>
            <w:hideMark/>
          </w:tcPr>
          <w:p w:rsidR="00B912D1" w:rsidRPr="00C31F9D" w:rsidP="00B912D1" w14:paraId="6F1675E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40.0</w:t>
            </w:r>
          </w:p>
        </w:tc>
        <w:tc>
          <w:tcPr>
            <w:tcW w:w="1320" w:type="dxa"/>
            <w:tcBorders>
              <w:top w:val="nil"/>
              <w:left w:val="nil"/>
              <w:bottom w:val="single" w:sz="4" w:space="0" w:color="auto"/>
              <w:right w:val="single" w:sz="4" w:space="0" w:color="auto"/>
            </w:tcBorders>
            <w:vAlign w:val="center"/>
            <w:hideMark/>
          </w:tcPr>
          <w:p w:rsidR="00B912D1" w:rsidRPr="00C31F9D" w:rsidP="00B912D1" w14:paraId="4BB5F33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$5,481.60</w:t>
            </w:r>
          </w:p>
        </w:tc>
      </w:tr>
      <w:tr w14:paraId="690881FA" w14:textId="77777777" w:rsidTr="00C31F9D">
        <w:tblPrEx>
          <w:tblW w:w="7520" w:type="dxa"/>
          <w:tblInd w:w="607" w:type="dxa"/>
          <w:tblLook w:val="04A0"/>
        </w:tblPrEx>
        <w:trPr>
          <w:trHeight w:val="288"/>
        </w:trPr>
        <w:tc>
          <w:tcPr>
            <w:tcW w:w="6200" w:type="dxa"/>
            <w:gridSpan w:val="3"/>
            <w:tcBorders>
              <w:top w:val="single" w:sz="4" w:space="0" w:color="auto"/>
              <w:left w:val="single" w:sz="4" w:space="0" w:color="auto"/>
              <w:bottom w:val="single" w:sz="4" w:space="0" w:color="auto"/>
              <w:right w:val="single" w:sz="4" w:space="0" w:color="000000"/>
            </w:tcBorders>
            <w:vAlign w:val="center"/>
            <w:hideMark/>
          </w:tcPr>
          <w:p w:rsidR="00B912D1" w:rsidRPr="00C31F9D" w:rsidP="00B912D1" w14:paraId="22C25B28"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C31F9D">
              <w:rPr>
                <w:color w:val="000000"/>
                <w:position w:val="0"/>
                <w:sz w:val="20"/>
                <w:szCs w:val="20"/>
              </w:rPr>
              <w:t>Aggregate Staff Cost/Task</w:t>
            </w:r>
          </w:p>
        </w:tc>
        <w:tc>
          <w:tcPr>
            <w:tcW w:w="1320" w:type="dxa"/>
            <w:tcBorders>
              <w:top w:val="nil"/>
              <w:left w:val="nil"/>
              <w:bottom w:val="single" w:sz="4" w:space="0" w:color="auto"/>
              <w:right w:val="single" w:sz="4" w:space="0" w:color="auto"/>
            </w:tcBorders>
            <w:vAlign w:val="center"/>
            <w:hideMark/>
          </w:tcPr>
          <w:p w:rsidR="00B912D1" w:rsidRPr="00C31F9D" w:rsidP="00B912D1" w14:paraId="152FE24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$137.04</w:t>
            </w:r>
          </w:p>
        </w:tc>
      </w:tr>
      <w:tr w14:paraId="6058A5F7"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vAlign w:val="center"/>
            <w:hideMark/>
          </w:tcPr>
          <w:p w:rsidR="00B912D1" w:rsidRPr="00C31F9D" w:rsidP="00B912D1" w14:paraId="066F38E7" w14:textId="4A6CEF7C">
            <w:pPr>
              <w:suppressAutoHyphens w:val="0"/>
              <w:spacing w:line="240" w:lineRule="auto"/>
              <w:ind w:left="0" w:firstLine="0" w:leftChars="0" w:firstLineChars="0"/>
              <w:textDirection w:val="lrTb"/>
              <w:textAlignment w:val="auto"/>
              <w:outlineLvl w:val="9"/>
              <w:rPr>
                <w:color w:val="000000"/>
                <w:position w:val="0"/>
                <w:sz w:val="20"/>
                <w:szCs w:val="20"/>
              </w:rPr>
            </w:pPr>
            <w:r w:rsidRPr="00C31F9D">
              <w:rPr>
                <w:color w:val="000000"/>
                <w:position w:val="0"/>
                <w:sz w:val="20"/>
                <w:szCs w:val="20"/>
              </w:rPr>
              <w:t># Facilities Impacted</w:t>
            </w:r>
            <w:r>
              <w:rPr>
                <w:rStyle w:val="FootnoteReference"/>
                <w:color w:val="000000"/>
                <w:position w:val="0"/>
                <w:sz w:val="20"/>
                <w:szCs w:val="20"/>
              </w:rPr>
              <w:footnoteReference w:id="38"/>
            </w:r>
          </w:p>
        </w:tc>
        <w:tc>
          <w:tcPr>
            <w:tcW w:w="1420" w:type="dxa"/>
            <w:tcBorders>
              <w:top w:val="nil"/>
              <w:left w:val="nil"/>
              <w:bottom w:val="single" w:sz="4" w:space="0" w:color="auto"/>
              <w:right w:val="single" w:sz="4" w:space="0" w:color="auto"/>
            </w:tcBorders>
            <w:vAlign w:val="center"/>
            <w:hideMark/>
          </w:tcPr>
          <w:p w:rsidR="00B912D1" w:rsidRPr="00C31F9D" w:rsidP="00B912D1" w14:paraId="73E6AAAA" w14:textId="5853B1A0">
            <w:pPr>
              <w:suppressAutoHyphens w:val="0"/>
              <w:spacing w:line="240" w:lineRule="auto"/>
              <w:ind w:left="0" w:firstLine="0" w:leftChars="0" w:firstLineChars="0"/>
              <w:jc w:val="center"/>
              <w:textDirection w:val="lrTb"/>
              <w:textAlignment w:val="auto"/>
              <w:outlineLvl w:val="9"/>
              <w:rPr>
                <w:position w:val="0"/>
                <w:sz w:val="20"/>
                <w:szCs w:val="20"/>
              </w:rPr>
            </w:pPr>
            <w:r w:rsidRPr="00C31F9D">
              <w:rPr>
                <w:position w:val="0"/>
                <w:sz w:val="20"/>
                <w:szCs w:val="20"/>
              </w:rPr>
              <w:t>4,</w:t>
            </w:r>
            <w:r w:rsidRPr="00C31F9D" w:rsidR="00E26325">
              <w:rPr>
                <w:position w:val="0"/>
                <w:sz w:val="20"/>
                <w:szCs w:val="20"/>
              </w:rPr>
              <w:t>415</w:t>
            </w:r>
          </w:p>
        </w:tc>
        <w:tc>
          <w:tcPr>
            <w:tcW w:w="1420" w:type="dxa"/>
            <w:tcBorders>
              <w:top w:val="nil"/>
              <w:left w:val="nil"/>
              <w:bottom w:val="single" w:sz="4" w:space="0" w:color="auto"/>
              <w:right w:val="single" w:sz="4" w:space="0" w:color="auto"/>
            </w:tcBorders>
            <w:vAlign w:val="center"/>
            <w:hideMark/>
          </w:tcPr>
          <w:p w:rsidR="00B912D1" w:rsidRPr="00C31F9D" w:rsidP="00B912D1" w14:paraId="732E372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 </w:t>
            </w:r>
          </w:p>
        </w:tc>
        <w:tc>
          <w:tcPr>
            <w:tcW w:w="1320" w:type="dxa"/>
            <w:tcBorders>
              <w:top w:val="nil"/>
              <w:left w:val="nil"/>
              <w:bottom w:val="single" w:sz="4" w:space="0" w:color="auto"/>
              <w:right w:val="single" w:sz="4" w:space="0" w:color="auto"/>
            </w:tcBorders>
            <w:vAlign w:val="center"/>
            <w:hideMark/>
          </w:tcPr>
          <w:p w:rsidR="00B912D1" w:rsidRPr="00C31F9D" w:rsidP="00B912D1" w14:paraId="4F07266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C31F9D">
              <w:rPr>
                <w:color w:val="000000"/>
                <w:position w:val="0"/>
                <w:sz w:val="20"/>
                <w:szCs w:val="20"/>
              </w:rPr>
              <w:t> </w:t>
            </w:r>
          </w:p>
        </w:tc>
      </w:tr>
      <w:tr w14:paraId="71CBCA91" w14:textId="77777777" w:rsidTr="00C31F9D">
        <w:tblPrEx>
          <w:tblW w:w="7520" w:type="dxa"/>
          <w:tblInd w:w="607" w:type="dxa"/>
          <w:tblLook w:val="04A0"/>
        </w:tblPrEx>
        <w:trPr>
          <w:trHeight w:val="288"/>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912D1" w:rsidRPr="00C31F9D" w:rsidP="00C31F9D" w14:paraId="43E3D430"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C31F9D">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auto" w:fill="F2F2F2" w:themeFill="background1" w:themeFillShade="F2"/>
            <w:vAlign w:val="center"/>
            <w:hideMark/>
          </w:tcPr>
          <w:p w:rsidR="00B912D1" w:rsidRPr="00C31F9D" w:rsidP="00B912D1" w14:paraId="16501F04"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31F9D">
              <w:rPr>
                <w:b/>
                <w:bCs/>
                <w:color w:val="000000"/>
                <w:position w:val="0"/>
                <w:sz w:val="18"/>
                <w:szCs w:val="18"/>
              </w:rPr>
              <w:t> </w:t>
            </w:r>
          </w:p>
        </w:tc>
        <w:tc>
          <w:tcPr>
            <w:tcW w:w="1420" w:type="dxa"/>
            <w:tcBorders>
              <w:top w:val="nil"/>
              <w:left w:val="nil"/>
              <w:bottom w:val="single" w:sz="4" w:space="0" w:color="auto"/>
              <w:right w:val="single" w:sz="4" w:space="0" w:color="auto"/>
            </w:tcBorders>
            <w:shd w:val="clear" w:color="auto" w:fill="F2F2F2" w:themeFill="background1" w:themeFillShade="F2"/>
            <w:noWrap/>
            <w:vAlign w:val="center"/>
            <w:hideMark/>
          </w:tcPr>
          <w:p w:rsidR="00B912D1" w:rsidRPr="00C31F9D" w:rsidP="00B912D1" w14:paraId="1AC28D4F" w14:textId="1DD239D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1</w:t>
            </w:r>
            <w:r w:rsidRPr="00C31F9D" w:rsidR="00E26325">
              <w:rPr>
                <w:b/>
                <w:bCs/>
                <w:color w:val="000000"/>
                <w:position w:val="0"/>
                <w:sz w:val="20"/>
                <w:szCs w:val="20"/>
              </w:rPr>
              <w:t>76,600</w:t>
            </w:r>
          </w:p>
        </w:tc>
        <w:tc>
          <w:tcPr>
            <w:tcW w:w="1320" w:type="dxa"/>
            <w:tcBorders>
              <w:top w:val="nil"/>
              <w:left w:val="nil"/>
              <w:bottom w:val="single" w:sz="4" w:space="0" w:color="auto"/>
              <w:right w:val="single" w:sz="4" w:space="0" w:color="auto"/>
            </w:tcBorders>
            <w:shd w:val="clear" w:color="auto" w:fill="F2F2F2" w:themeFill="background1" w:themeFillShade="F2"/>
            <w:vAlign w:val="center"/>
            <w:hideMark/>
          </w:tcPr>
          <w:p w:rsidR="00B912D1" w:rsidRPr="00C31F9D" w:rsidP="00B912D1" w14:paraId="34B3D3A9" w14:textId="2501CA7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31F9D">
              <w:rPr>
                <w:b/>
                <w:bCs/>
                <w:color w:val="000000"/>
                <w:position w:val="0"/>
                <w:sz w:val="20"/>
                <w:szCs w:val="20"/>
              </w:rPr>
              <w:t>$</w:t>
            </w:r>
            <w:r w:rsidRPr="00C31F9D" w:rsidR="00E26325">
              <w:rPr>
                <w:b/>
                <w:bCs/>
                <w:color w:val="000000"/>
                <w:position w:val="0"/>
                <w:sz w:val="20"/>
                <w:szCs w:val="20"/>
              </w:rPr>
              <w:t>24,201,264</w:t>
            </w:r>
          </w:p>
        </w:tc>
      </w:tr>
    </w:tbl>
    <w:p w:rsidR="00D459DB" w:rsidP="005B4763" w14:paraId="5485FDBD" w14:textId="77777777">
      <w:pPr>
        <w:spacing w:line="240" w:lineRule="auto"/>
        <w:ind w:left="0" w:hanging="2"/>
        <w:jc w:val="center"/>
        <w:rPr>
          <w:rFonts w:eastAsiaTheme="majorEastAsia"/>
          <w:b/>
          <w:bCs/>
        </w:rPr>
      </w:pPr>
      <w:bookmarkStart w:id="13" w:name="_Hlk219381074"/>
    </w:p>
    <w:p w:rsidR="0076275B" w:rsidRPr="00893D52" w:rsidP="00F11BB8" w14:paraId="360978AE" w14:textId="07842C82">
      <w:pPr>
        <w:pStyle w:val="Heading5"/>
        <w:spacing w:before="0"/>
        <w:ind w:right="43"/>
        <w:rPr>
          <w:rFonts w:eastAsiaTheme="majorEastAsia"/>
        </w:rPr>
      </w:pPr>
      <w:r w:rsidRPr="00893D52">
        <w:rPr>
          <w:rFonts w:eastAsiaTheme="majorEastAsia"/>
        </w:rPr>
        <w:t>Category C-1: Information Collections Related to Proposed § 482.46</w:t>
      </w:r>
      <w:bookmarkEnd w:id="13"/>
      <w:r w:rsidR="00A53787">
        <w:rPr>
          <w:rFonts w:eastAsiaTheme="majorEastAsia"/>
        </w:rPr>
        <w:br/>
      </w:r>
    </w:p>
    <w:p w:rsidR="00842095" w:rsidRPr="007B7ED4" w:rsidP="00A53787" w14:paraId="0641431C" w14:textId="5650139E">
      <w:pPr>
        <w:pStyle w:val="Heading3"/>
        <w:rPr>
          <w:u w:val="single"/>
        </w:rPr>
      </w:pPr>
      <w:r w:rsidRPr="007B7ED4">
        <w:rPr>
          <w:u w:val="single"/>
        </w:rPr>
        <w:t xml:space="preserve">**NEW** </w:t>
      </w:r>
      <w:r w:rsidRPr="007B7ED4">
        <w:rPr>
          <w:u w:val="single"/>
        </w:rPr>
        <w:t>IC-14: Hospital Notifications to Patients (§ 482.46)</w:t>
      </w:r>
    </w:p>
    <w:p w:rsidR="00C87063" w:rsidRPr="00A706EA" w:rsidP="00133868" w14:paraId="71782B5B" w14:textId="5ECCB162">
      <w:pPr>
        <w:pStyle w:val="BodyText"/>
        <w:widowControl w:val="0"/>
        <w:tabs>
          <w:tab w:val="left" w:pos="8820"/>
        </w:tabs>
        <w:suppressAutoHyphens w:val="0"/>
        <w:spacing w:line="240" w:lineRule="auto"/>
        <w:ind w:left="0" w:right="43" w:firstLine="0" w:leftChars="0" w:firstLineChars="0"/>
        <w:textAlignment w:val="auto"/>
        <w:outlineLvl w:val="9"/>
        <w:rPr>
          <w:rFonts w:cstheme="minorBidi"/>
          <w:b w:val="0"/>
          <w:bCs w:val="0"/>
          <w:position w:val="0"/>
        </w:rPr>
      </w:pPr>
      <w:r w:rsidRPr="00893D52">
        <w:rPr>
          <w:rFonts w:cstheme="minorBidi"/>
          <w:b w:val="0"/>
          <w:bCs w:val="0"/>
          <w:position w:val="0"/>
        </w:rPr>
        <w:t>The proposed rule “Medicare and Medicaid Programs; Hospital Condition</w:t>
      </w:r>
      <w:r w:rsidRPr="00A706EA">
        <w:rPr>
          <w:rFonts w:cstheme="minorBidi"/>
          <w:b w:val="0"/>
          <w:bCs w:val="0"/>
          <w:position w:val="0"/>
        </w:rPr>
        <w:t xml:space="preserve"> of Participation: Prohibiting Sex-Rejecting Procedures for Children”</w:t>
      </w:r>
      <w:r w:rsidRPr="00A706EA" w:rsidR="00FD0757">
        <w:rPr>
          <w:rFonts w:cstheme="minorBidi"/>
          <w:b w:val="0"/>
          <w:bCs w:val="0"/>
          <w:position w:val="0"/>
        </w:rPr>
        <w:t xml:space="preserve"> which published on December 19, 2025 (90 FR 59463)</w:t>
      </w:r>
      <w:r w:rsidRPr="00A706EA" w:rsidR="00C31F9D">
        <w:rPr>
          <w:rFonts w:cstheme="minorBidi"/>
          <w:b w:val="0"/>
          <w:bCs w:val="0"/>
          <w:position w:val="0"/>
        </w:rPr>
        <w:t xml:space="preserve"> </w:t>
      </w:r>
      <w:r w:rsidRPr="00A706EA">
        <w:rPr>
          <w:rFonts w:cstheme="minorBidi"/>
          <w:b w:val="0"/>
          <w:bCs w:val="0"/>
          <w:position w:val="0"/>
        </w:rPr>
        <w:t>establishes § 482.46, which prohibits Medicare-participating hospitals from performing sex-rejecting procedures (SRPs) on children under 18 years of age.</w:t>
      </w:r>
      <w:r w:rsidRPr="00A706EA" w:rsidR="00A17CF1">
        <w:rPr>
          <w:rFonts w:cstheme="minorBidi"/>
          <w:b w:val="0"/>
          <w:bCs w:val="0"/>
          <w:position w:val="0"/>
        </w:rPr>
        <w:t xml:space="preserve"> </w:t>
      </w:r>
      <w:r w:rsidRPr="00A706EA">
        <w:rPr>
          <w:rFonts w:cstheme="minorBidi"/>
          <w:b w:val="0"/>
          <w:bCs w:val="0"/>
          <w:position w:val="0"/>
        </w:rPr>
        <w:t>In order to comply with the new requirement,</w:t>
      </w:r>
      <w:r w:rsidRPr="00A706EA" w:rsidR="00A17CF1">
        <w:rPr>
          <w:rFonts w:cstheme="minorBidi"/>
          <w:b w:val="0"/>
          <w:bCs w:val="0"/>
          <w:position w:val="0"/>
        </w:rPr>
        <w:t xml:space="preserve"> we expect that hospitals that are currently performing these procedures on children would need to inform the child and their parents or legal </w:t>
      </w:r>
      <w:r w:rsidRPr="00A706EA" w:rsidR="004E361E">
        <w:rPr>
          <w:rFonts w:cstheme="minorBidi"/>
          <w:b w:val="0"/>
          <w:bCs w:val="0"/>
          <w:position w:val="0"/>
        </w:rPr>
        <w:t>guardians</w:t>
      </w:r>
      <w:r w:rsidRPr="00A706EA" w:rsidR="00A17CF1">
        <w:rPr>
          <w:rFonts w:cstheme="minorBidi"/>
          <w:b w:val="0"/>
          <w:bCs w:val="0"/>
          <w:position w:val="0"/>
        </w:rPr>
        <w:t xml:space="preserve"> who are seeking such procedures that they no longer perform such procedures.</w:t>
      </w:r>
      <w:r w:rsidRPr="00A706EA" w:rsidR="00CA4015">
        <w:rPr>
          <w:rFonts w:cstheme="minorBidi"/>
          <w:b w:val="0"/>
          <w:bCs w:val="0"/>
          <w:position w:val="0"/>
        </w:rPr>
        <w:t xml:space="preserve"> </w:t>
      </w:r>
    </w:p>
    <w:p w:rsidR="00C87063" w:rsidRPr="003F3C54" w:rsidP="00703F5F" w14:paraId="3017E171" w14:textId="7FDB45AA">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CA4015" w:rsidRPr="00A706EA" w:rsidP="00703F5F" w14:paraId="3786CD8E" w14:textId="6DBDEEF1">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u w:val="single"/>
        </w:rPr>
      </w:pPr>
      <w:r w:rsidRPr="00A706EA">
        <w:rPr>
          <w:rFonts w:cstheme="minorBidi"/>
          <w:b w:val="0"/>
          <w:bCs w:val="0"/>
          <w:position w:val="0"/>
          <w:u w:val="single"/>
        </w:rPr>
        <w:t>Estimated Notifications Required</w:t>
      </w:r>
    </w:p>
    <w:p w:rsidR="00CA4015" w:rsidRPr="00A706EA" w:rsidP="00CA4015" w14:paraId="49887EE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A706EA">
        <w:rPr>
          <w:rFonts w:cstheme="minorBidi"/>
          <w:b w:val="0"/>
          <w:bCs w:val="0"/>
          <w:position w:val="0"/>
        </w:rPr>
        <w:t>In order to estimate the total number of notifications required by this policy change, we developed estimates for the number of parents or legal guardians of children under 18 years of age who are currently receiving or seeking SRPs using the following assumptions:</w:t>
      </w:r>
    </w:p>
    <w:p w:rsidR="00A17CF1" w:rsidRPr="00A706EA" w:rsidP="00703F5F" w14:paraId="1856350E" w14:textId="11D0A452">
      <w:pPr>
        <w:pStyle w:val="BodyText"/>
        <w:widowControl w:val="0"/>
        <w:numPr>
          <w:ilvl w:val="0"/>
          <w:numId w:val="15"/>
        </w:numPr>
        <w:tabs>
          <w:tab w:val="left" w:pos="8820"/>
        </w:tabs>
        <w:suppressAutoHyphens w:val="0"/>
        <w:spacing w:before="240" w:line="240" w:lineRule="auto"/>
        <w:ind w:right="40" w:leftChars="0" w:firstLineChars="0"/>
        <w:textAlignment w:val="auto"/>
        <w:outlineLvl w:val="9"/>
        <w:rPr>
          <w:rFonts w:cstheme="minorBidi"/>
          <w:b w:val="0"/>
          <w:bCs w:val="0"/>
          <w:position w:val="0"/>
          <w:u w:val="single"/>
        </w:rPr>
      </w:pPr>
      <w:r w:rsidRPr="00A706EA">
        <w:rPr>
          <w:rFonts w:cstheme="minorBidi"/>
          <w:b w:val="0"/>
          <w:bCs w:val="0"/>
          <w:position w:val="0"/>
          <w:u w:val="single"/>
        </w:rPr>
        <w:t xml:space="preserve">Estimated number of </w:t>
      </w:r>
      <w:r w:rsidR="00133868">
        <w:rPr>
          <w:rFonts w:cstheme="minorBidi"/>
          <w:b w:val="0"/>
          <w:bCs w:val="0"/>
          <w:position w:val="0"/>
          <w:u w:val="single"/>
        </w:rPr>
        <w:t>c</w:t>
      </w:r>
      <w:r w:rsidRPr="00A706EA">
        <w:rPr>
          <w:rFonts w:cstheme="minorBidi"/>
          <w:b w:val="0"/>
          <w:bCs w:val="0"/>
          <w:position w:val="0"/>
          <w:u w:val="single"/>
        </w:rPr>
        <w:t xml:space="preserve">hildren </w:t>
      </w:r>
      <w:r w:rsidR="00133868">
        <w:rPr>
          <w:rFonts w:cstheme="minorBidi"/>
          <w:b w:val="0"/>
          <w:bCs w:val="0"/>
          <w:position w:val="0"/>
          <w:u w:val="single"/>
        </w:rPr>
        <w:t>r</w:t>
      </w:r>
      <w:r w:rsidRPr="00A706EA">
        <w:rPr>
          <w:rFonts w:cstheme="minorBidi"/>
          <w:b w:val="0"/>
          <w:bCs w:val="0"/>
          <w:position w:val="0"/>
          <w:u w:val="single"/>
        </w:rPr>
        <w:t>eceiving SRPs by state:</w:t>
      </w:r>
    </w:p>
    <w:p w:rsidR="00A17CF1" w:rsidRPr="00EC009E" w:rsidP="00CA4015" w14:paraId="730CB5F8" w14:textId="724657AF">
      <w:pPr>
        <w:pStyle w:val="BodyText"/>
        <w:widowControl w:val="0"/>
        <w:numPr>
          <w:ilvl w:val="0"/>
          <w:numId w:val="10"/>
        </w:numPr>
        <w:tabs>
          <w:tab w:val="left" w:pos="8820"/>
        </w:tabs>
        <w:suppressAutoHyphens w:val="0"/>
        <w:spacing w:line="240" w:lineRule="auto"/>
        <w:ind w:right="40" w:leftChars="0" w:firstLineChars="0"/>
        <w:textAlignment w:val="auto"/>
        <w:outlineLvl w:val="9"/>
        <w:rPr>
          <w:rFonts w:cstheme="minorBidi"/>
          <w:b w:val="0"/>
          <w:bCs w:val="0"/>
          <w:position w:val="0"/>
        </w:rPr>
      </w:pPr>
      <w:r w:rsidRPr="00A706EA">
        <w:rPr>
          <w:rFonts w:cstheme="minorBidi"/>
          <w:b w:val="0"/>
          <w:bCs w:val="0"/>
          <w:position w:val="0"/>
        </w:rPr>
        <w:t>Currently</w:t>
      </w:r>
      <w:r w:rsidRPr="00EC009E">
        <w:rPr>
          <w:rFonts w:cstheme="minorBidi"/>
          <w:b w:val="0"/>
          <w:bCs w:val="0"/>
          <w:position w:val="0"/>
        </w:rPr>
        <w:t xml:space="preserve"> there are twenty-five states with state laws that restrict SRPs</w:t>
      </w:r>
      <w:r w:rsidRPr="00EC009E" w:rsidR="00CA4015">
        <w:rPr>
          <w:rFonts w:cstheme="minorBidi"/>
          <w:b w:val="0"/>
          <w:bCs w:val="0"/>
          <w:position w:val="0"/>
        </w:rPr>
        <w:t xml:space="preserve">. Since </w:t>
      </w:r>
      <w:r w:rsidRPr="00EC009E">
        <w:rPr>
          <w:rFonts w:cstheme="minorBidi"/>
          <w:b w:val="0"/>
          <w:bCs w:val="0"/>
          <w:position w:val="0"/>
        </w:rPr>
        <w:t>these procedures</w:t>
      </w:r>
      <w:r w:rsidRPr="00EC009E" w:rsidR="00CA4015">
        <w:rPr>
          <w:rFonts w:cstheme="minorBidi"/>
          <w:b w:val="0"/>
          <w:bCs w:val="0"/>
          <w:position w:val="0"/>
        </w:rPr>
        <w:t xml:space="preserve"> are already prohibited</w:t>
      </w:r>
      <w:r w:rsidRPr="00EC009E">
        <w:rPr>
          <w:rFonts w:cstheme="minorBidi"/>
          <w:b w:val="0"/>
          <w:bCs w:val="0"/>
          <w:position w:val="0"/>
        </w:rPr>
        <w:t xml:space="preserve">, we </w:t>
      </w:r>
      <w:r w:rsidRPr="00EC009E" w:rsidR="00CA4015">
        <w:rPr>
          <w:rFonts w:cstheme="minorBidi"/>
          <w:b w:val="0"/>
          <w:bCs w:val="0"/>
          <w:position w:val="0"/>
        </w:rPr>
        <w:t>assume</w:t>
      </w:r>
      <w:r w:rsidRPr="00EC009E">
        <w:rPr>
          <w:rFonts w:cstheme="minorBidi"/>
          <w:b w:val="0"/>
          <w:bCs w:val="0"/>
          <w:position w:val="0"/>
        </w:rPr>
        <w:t xml:space="preserve"> that physicians or licensed practitioners in these States would </w:t>
      </w:r>
      <w:r w:rsidRPr="00EC009E" w:rsidR="00CA4015">
        <w:rPr>
          <w:rFonts w:cstheme="minorBidi"/>
          <w:b w:val="0"/>
          <w:bCs w:val="0"/>
          <w:position w:val="0"/>
        </w:rPr>
        <w:t>not need to send a s</w:t>
      </w:r>
      <w:r w:rsidRPr="00EC009E">
        <w:rPr>
          <w:rFonts w:cstheme="minorBidi"/>
          <w:b w:val="0"/>
          <w:bCs w:val="0"/>
          <w:position w:val="0"/>
        </w:rPr>
        <w:t>ignificant number of notifications</w:t>
      </w:r>
      <w:r w:rsidRPr="00EC009E" w:rsidR="004E361E">
        <w:rPr>
          <w:rFonts w:cstheme="minorBidi"/>
          <w:b w:val="0"/>
          <w:bCs w:val="0"/>
          <w:position w:val="0"/>
        </w:rPr>
        <w:t xml:space="preserve">. </w:t>
      </w:r>
      <w:r w:rsidRPr="00EC009E" w:rsidR="00CA4015">
        <w:rPr>
          <w:rFonts w:cstheme="minorBidi"/>
          <w:b w:val="0"/>
          <w:bCs w:val="0"/>
          <w:position w:val="0"/>
        </w:rPr>
        <w:t>In addition, because of geographic distance and because children enrolled in these state’s Medicaid or CHIP programs would not be able to use their coverage for out of state care, we do not expect there will be a significant number of children who have traveled outside of the state for SRPs and whose parents will need to be notified of the policy change.</w:t>
      </w:r>
      <w:r>
        <w:rPr>
          <w:rStyle w:val="FootnoteReference"/>
          <w:rFonts w:cstheme="minorBidi"/>
          <w:b w:val="0"/>
          <w:bCs w:val="0"/>
          <w:position w:val="0"/>
        </w:rPr>
        <w:footnoteReference w:id="39"/>
      </w:r>
      <w:r w:rsidRPr="00EC009E" w:rsidR="00CA4015">
        <w:rPr>
          <w:rFonts w:cstheme="minorBidi"/>
          <w:b w:val="0"/>
          <w:bCs w:val="0"/>
          <w:position w:val="0"/>
        </w:rPr>
        <w:t xml:space="preserve"> </w:t>
      </w:r>
    </w:p>
    <w:p w:rsidR="00EC009E" w:rsidP="00703F5F" w14:paraId="071FA20E" w14:textId="1E6B2BEC">
      <w:pPr>
        <w:pStyle w:val="BodyText"/>
        <w:widowControl w:val="0"/>
        <w:numPr>
          <w:ilvl w:val="0"/>
          <w:numId w:val="10"/>
        </w:numPr>
        <w:tabs>
          <w:tab w:val="left" w:pos="8820"/>
        </w:tabs>
        <w:suppressAutoHyphens w:val="0"/>
        <w:spacing w:line="240" w:lineRule="auto"/>
        <w:ind w:right="40" w:leftChars="0" w:firstLineChars="0"/>
        <w:textAlignment w:val="auto"/>
        <w:outlineLvl w:val="9"/>
        <w:rPr>
          <w:rFonts w:cstheme="minorBidi"/>
          <w:b w:val="0"/>
          <w:bCs w:val="0"/>
          <w:position w:val="0"/>
        </w:rPr>
      </w:pPr>
      <w:r>
        <w:rPr>
          <w:rFonts w:cstheme="minorBidi"/>
          <w:b w:val="0"/>
          <w:bCs w:val="0"/>
          <w:position w:val="0"/>
        </w:rPr>
        <w:t xml:space="preserve">Using Census Bureau population estimates, we then estimated there are 17.8 million </w:t>
      </w:r>
      <w:r w:rsidRPr="00EC009E">
        <w:rPr>
          <w:rFonts w:cstheme="minorBidi"/>
          <w:b w:val="0"/>
          <w:bCs w:val="0"/>
          <w:position w:val="0"/>
        </w:rPr>
        <w:t xml:space="preserve">children under </w:t>
      </w:r>
      <w:r>
        <w:rPr>
          <w:rFonts w:cstheme="minorBidi"/>
          <w:b w:val="0"/>
          <w:bCs w:val="0"/>
          <w:position w:val="0"/>
        </w:rPr>
        <w:t xml:space="preserve">between the ages of 10 to </w:t>
      </w:r>
      <w:r w:rsidRPr="00EC009E">
        <w:rPr>
          <w:rFonts w:cstheme="minorBidi"/>
          <w:b w:val="0"/>
          <w:bCs w:val="0"/>
          <w:position w:val="0"/>
        </w:rPr>
        <w:t>1</w:t>
      </w:r>
      <w:r>
        <w:rPr>
          <w:rFonts w:cstheme="minorBidi"/>
          <w:b w:val="0"/>
          <w:bCs w:val="0"/>
          <w:position w:val="0"/>
        </w:rPr>
        <w:t>7 living in states that do not have state laws restricting SRPs. We then evaluated publicly available research data to determine what % of children under 18 may already be receiving SRPs (including surgical and non-surgical procedures such as puberty blockers and hormone therapy) and thus would need to be notified of the policy change.</w:t>
      </w:r>
      <w:r w:rsidR="00A67C86">
        <w:rPr>
          <w:rFonts w:cstheme="minorBidi"/>
          <w:b w:val="0"/>
          <w:bCs w:val="0"/>
          <w:position w:val="0"/>
        </w:rPr>
        <w:t xml:space="preserve"> Based on the percentage from various studies and assuming this rate would be lower for children with Medicaid coverage, we estimate there are 9,851 children under the age of 18 currently receiving SRP services who may need to be notified of the policy change.</w:t>
      </w:r>
    </w:p>
    <w:p w:rsidR="00A67C86" w:rsidRPr="00640DCF" w:rsidP="00A706EA" w14:paraId="7815D8E2" w14:textId="0C3C8774">
      <w:pPr>
        <w:pStyle w:val="BodyText"/>
        <w:widowControl w:val="0"/>
        <w:numPr>
          <w:ilvl w:val="0"/>
          <w:numId w:val="15"/>
        </w:numPr>
        <w:tabs>
          <w:tab w:val="left" w:pos="8820"/>
        </w:tabs>
        <w:suppressAutoHyphens w:val="0"/>
        <w:spacing w:before="240" w:line="240" w:lineRule="auto"/>
        <w:ind w:right="40" w:leftChars="0" w:firstLineChars="0"/>
        <w:textAlignment w:val="auto"/>
        <w:outlineLvl w:val="9"/>
        <w:rPr>
          <w:rFonts w:cstheme="minorBidi"/>
          <w:b w:val="0"/>
          <w:bCs w:val="0"/>
          <w:position w:val="0"/>
          <w:u w:val="single"/>
        </w:rPr>
      </w:pPr>
      <w:r w:rsidRPr="00640DCF">
        <w:rPr>
          <w:rFonts w:cstheme="minorBidi"/>
          <w:b w:val="0"/>
          <w:bCs w:val="0"/>
          <w:position w:val="0"/>
          <w:u w:val="single"/>
        </w:rPr>
        <w:t xml:space="preserve">Estimated number of </w:t>
      </w:r>
      <w:r w:rsidR="00640DCF">
        <w:rPr>
          <w:rFonts w:cstheme="minorBidi"/>
          <w:b w:val="0"/>
          <w:bCs w:val="0"/>
          <w:position w:val="0"/>
          <w:u w:val="single"/>
        </w:rPr>
        <w:t xml:space="preserve">children receiving SRPs in </w:t>
      </w:r>
      <w:r w:rsidRPr="00640DCF">
        <w:rPr>
          <w:rFonts w:cstheme="minorBidi"/>
          <w:b w:val="0"/>
          <w:bCs w:val="0"/>
          <w:position w:val="0"/>
          <w:u w:val="single"/>
        </w:rPr>
        <w:t>hospitals</w:t>
      </w:r>
      <w:r w:rsidR="00133868">
        <w:rPr>
          <w:rFonts w:cstheme="minorBidi"/>
          <w:b w:val="0"/>
          <w:bCs w:val="0"/>
          <w:position w:val="0"/>
          <w:u w:val="single"/>
        </w:rPr>
        <w:t>:</w:t>
      </w:r>
    </w:p>
    <w:p w:rsidR="00A67C86" w:rsidRPr="00A67C86" w:rsidP="00703F5F" w14:paraId="34874367" w14:textId="44C9B1B3">
      <w:pPr>
        <w:pStyle w:val="BodyText"/>
        <w:widowControl w:val="0"/>
        <w:numPr>
          <w:ilvl w:val="0"/>
          <w:numId w:val="16"/>
        </w:numPr>
        <w:tabs>
          <w:tab w:val="left" w:pos="8820"/>
        </w:tabs>
        <w:suppressAutoHyphens w:val="0"/>
        <w:spacing w:line="240" w:lineRule="auto"/>
        <w:ind w:right="40" w:leftChars="0" w:firstLineChars="0"/>
        <w:textAlignment w:val="auto"/>
        <w:outlineLvl w:val="9"/>
        <w:rPr>
          <w:rFonts w:cstheme="minorBidi"/>
          <w:b w:val="0"/>
          <w:bCs w:val="0"/>
          <w:position w:val="0"/>
        </w:rPr>
      </w:pPr>
      <w:r>
        <w:rPr>
          <w:rFonts w:cstheme="minorBidi"/>
          <w:b w:val="0"/>
          <w:bCs w:val="0"/>
          <w:position w:val="0"/>
        </w:rPr>
        <w:t xml:space="preserve">Although </w:t>
      </w:r>
      <w:r w:rsidRPr="00A67C86">
        <w:rPr>
          <w:rFonts w:cstheme="minorBidi"/>
          <w:b w:val="0"/>
          <w:bCs w:val="0"/>
          <w:position w:val="0"/>
        </w:rPr>
        <w:t xml:space="preserve">puberty blockers and hormone replacement therapy </w:t>
      </w:r>
      <w:r>
        <w:rPr>
          <w:rFonts w:cstheme="minorBidi"/>
          <w:b w:val="0"/>
          <w:bCs w:val="0"/>
          <w:position w:val="0"/>
        </w:rPr>
        <w:t xml:space="preserve">are often prescribed by hospitals </w:t>
      </w:r>
      <w:r w:rsidRPr="00A67C86">
        <w:rPr>
          <w:rFonts w:cstheme="minorBidi"/>
          <w:b w:val="0"/>
          <w:bCs w:val="0"/>
          <w:position w:val="0"/>
        </w:rPr>
        <w:t xml:space="preserve">as part of sex-rejecting procedures, </w:t>
      </w:r>
      <w:r>
        <w:rPr>
          <w:rFonts w:cstheme="minorBidi"/>
          <w:b w:val="0"/>
          <w:bCs w:val="0"/>
          <w:position w:val="0"/>
        </w:rPr>
        <w:t xml:space="preserve">there may be children who receive SRPs from </w:t>
      </w:r>
      <w:r w:rsidRPr="00A67C86">
        <w:rPr>
          <w:rFonts w:cstheme="minorBidi"/>
          <w:b w:val="0"/>
          <w:bCs w:val="0"/>
          <w:position w:val="0"/>
        </w:rPr>
        <w:t xml:space="preserve">primary care providers </w:t>
      </w:r>
      <w:r>
        <w:rPr>
          <w:rFonts w:cstheme="minorBidi"/>
          <w:b w:val="0"/>
          <w:bCs w:val="0"/>
          <w:position w:val="0"/>
        </w:rPr>
        <w:t xml:space="preserve">(PCP) </w:t>
      </w:r>
      <w:r w:rsidRPr="00A67C86">
        <w:rPr>
          <w:rFonts w:cstheme="minorBidi"/>
          <w:b w:val="0"/>
          <w:bCs w:val="0"/>
          <w:position w:val="0"/>
        </w:rPr>
        <w:t>and endocrinologists outside of hospitals</w:t>
      </w:r>
      <w:r>
        <w:rPr>
          <w:rFonts w:cstheme="minorBidi"/>
          <w:b w:val="0"/>
          <w:bCs w:val="0"/>
          <w:position w:val="0"/>
        </w:rPr>
        <w:t xml:space="preserve"> who provide SRPs and thus wo</w:t>
      </w:r>
      <w:r w:rsidRPr="00A67C86">
        <w:rPr>
          <w:rFonts w:cstheme="minorBidi"/>
          <w:b w:val="0"/>
          <w:bCs w:val="0"/>
          <w:position w:val="0"/>
        </w:rPr>
        <w:t xml:space="preserve">uld not be affected by </w:t>
      </w:r>
      <w:r>
        <w:rPr>
          <w:rFonts w:cstheme="minorBidi"/>
          <w:b w:val="0"/>
          <w:bCs w:val="0"/>
          <w:position w:val="0"/>
        </w:rPr>
        <w:t>the policy change. If we a</w:t>
      </w:r>
      <w:r w:rsidRPr="00A67C86">
        <w:rPr>
          <w:rFonts w:cstheme="minorBidi"/>
          <w:b w:val="0"/>
          <w:bCs w:val="0"/>
          <w:position w:val="0"/>
        </w:rPr>
        <w:t>ssum</w:t>
      </w:r>
      <w:r>
        <w:rPr>
          <w:rFonts w:cstheme="minorBidi"/>
          <w:b w:val="0"/>
          <w:bCs w:val="0"/>
          <w:position w:val="0"/>
        </w:rPr>
        <w:t>e</w:t>
      </w:r>
      <w:r w:rsidRPr="00A67C86">
        <w:rPr>
          <w:rFonts w:cstheme="minorBidi"/>
          <w:b w:val="0"/>
          <w:bCs w:val="0"/>
          <w:position w:val="0"/>
        </w:rPr>
        <w:t xml:space="preserve"> 25</w:t>
      </w:r>
      <w:r>
        <w:rPr>
          <w:rFonts w:cstheme="minorBidi"/>
          <w:b w:val="0"/>
          <w:bCs w:val="0"/>
          <w:position w:val="0"/>
        </w:rPr>
        <w:t>%</w:t>
      </w:r>
      <w:r w:rsidRPr="00A67C86">
        <w:rPr>
          <w:rFonts w:cstheme="minorBidi"/>
          <w:b w:val="0"/>
          <w:bCs w:val="0"/>
          <w:position w:val="0"/>
        </w:rPr>
        <w:t xml:space="preserve"> of </w:t>
      </w:r>
      <w:r>
        <w:rPr>
          <w:rFonts w:cstheme="minorBidi"/>
          <w:b w:val="0"/>
          <w:bCs w:val="0"/>
          <w:position w:val="0"/>
        </w:rPr>
        <w:t xml:space="preserve">the 9,851 </w:t>
      </w:r>
      <w:r w:rsidRPr="00A67C86">
        <w:rPr>
          <w:rFonts w:cstheme="minorBidi"/>
          <w:b w:val="0"/>
          <w:bCs w:val="0"/>
          <w:position w:val="0"/>
        </w:rPr>
        <w:t xml:space="preserve">children </w:t>
      </w:r>
      <w:r>
        <w:rPr>
          <w:rFonts w:cstheme="minorBidi"/>
          <w:b w:val="0"/>
          <w:bCs w:val="0"/>
          <w:position w:val="0"/>
        </w:rPr>
        <w:t xml:space="preserve">currently receiving SRPs </w:t>
      </w:r>
      <w:r w:rsidR="00640DCF">
        <w:rPr>
          <w:rFonts w:cstheme="minorBidi"/>
          <w:b w:val="0"/>
          <w:bCs w:val="0"/>
          <w:position w:val="0"/>
        </w:rPr>
        <w:t>are treated by PCPs</w:t>
      </w:r>
      <w:r w:rsidRPr="00A67C86">
        <w:rPr>
          <w:rFonts w:cstheme="minorBidi"/>
          <w:b w:val="0"/>
          <w:bCs w:val="0"/>
          <w:position w:val="0"/>
        </w:rPr>
        <w:t xml:space="preserve"> or endocrinologists</w:t>
      </w:r>
      <w:r w:rsidR="00640DCF">
        <w:rPr>
          <w:rFonts w:cstheme="minorBidi"/>
          <w:b w:val="0"/>
          <w:bCs w:val="0"/>
          <w:position w:val="0"/>
        </w:rPr>
        <w:t xml:space="preserve"> (25% x 9,851= 2,463) and </w:t>
      </w:r>
      <w:r w:rsidRPr="00A67C86">
        <w:rPr>
          <w:rFonts w:cstheme="minorBidi"/>
          <w:b w:val="0"/>
          <w:bCs w:val="0"/>
          <w:position w:val="0"/>
        </w:rPr>
        <w:t>52</w:t>
      </w:r>
      <w:r w:rsidR="00640DCF">
        <w:rPr>
          <w:rFonts w:cstheme="minorBidi"/>
          <w:b w:val="0"/>
          <w:bCs w:val="0"/>
          <w:position w:val="0"/>
        </w:rPr>
        <w:t>% of</w:t>
      </w:r>
      <w:r w:rsidRPr="00A67C86">
        <w:rPr>
          <w:rFonts w:cstheme="minorBidi"/>
          <w:b w:val="0"/>
          <w:bCs w:val="0"/>
          <w:position w:val="0"/>
        </w:rPr>
        <w:t xml:space="preserve"> </w:t>
      </w:r>
      <w:r w:rsidR="00640DCF">
        <w:rPr>
          <w:rFonts w:cstheme="minorBidi"/>
          <w:b w:val="0"/>
          <w:bCs w:val="0"/>
          <w:position w:val="0"/>
        </w:rPr>
        <w:t>those p</w:t>
      </w:r>
      <w:r w:rsidRPr="00A67C86">
        <w:rPr>
          <w:rFonts w:cstheme="minorBidi"/>
          <w:b w:val="0"/>
          <w:bCs w:val="0"/>
          <w:position w:val="0"/>
        </w:rPr>
        <w:t xml:space="preserve">roviders are </w:t>
      </w:r>
      <w:r w:rsidRPr="00640DCF">
        <w:rPr>
          <w:rFonts w:cstheme="minorBidi"/>
          <w:b w:val="0"/>
          <w:bCs w:val="0"/>
          <w:position w:val="0"/>
          <w:u w:val="single"/>
        </w:rPr>
        <w:t>outside</w:t>
      </w:r>
      <w:r w:rsidRPr="00A67C86">
        <w:rPr>
          <w:rFonts w:cstheme="minorBidi"/>
          <w:b w:val="0"/>
          <w:bCs w:val="0"/>
          <w:position w:val="0"/>
        </w:rPr>
        <w:t xml:space="preserve"> the hospital system</w:t>
      </w:r>
      <w:r w:rsidR="00640DCF">
        <w:rPr>
          <w:rFonts w:cstheme="minorBidi"/>
          <w:b w:val="0"/>
          <w:bCs w:val="0"/>
          <w:position w:val="0"/>
        </w:rPr>
        <w:t xml:space="preserve"> (52% x 2,463 = 1,281)</w:t>
      </w:r>
      <w:r w:rsidRPr="00A67C86">
        <w:rPr>
          <w:rFonts w:cstheme="minorBidi"/>
          <w:b w:val="0"/>
          <w:bCs w:val="0"/>
          <w:position w:val="0"/>
        </w:rPr>
        <w:t xml:space="preserve">, then </w:t>
      </w:r>
      <w:r w:rsidR="00640DCF">
        <w:rPr>
          <w:rFonts w:cstheme="minorBidi"/>
          <w:b w:val="0"/>
          <w:bCs w:val="0"/>
          <w:position w:val="0"/>
        </w:rPr>
        <w:t xml:space="preserve">we assume there are a total of </w:t>
      </w:r>
      <w:r w:rsidRPr="00A67C86">
        <w:rPr>
          <w:rFonts w:cstheme="minorBidi"/>
          <w:b w:val="0"/>
          <w:bCs w:val="0"/>
          <w:position w:val="0"/>
        </w:rPr>
        <w:t>8,570</w:t>
      </w:r>
      <w:r w:rsidR="00640DCF">
        <w:rPr>
          <w:rFonts w:cstheme="minorBidi"/>
          <w:b w:val="0"/>
          <w:bCs w:val="0"/>
          <w:position w:val="0"/>
        </w:rPr>
        <w:t xml:space="preserve"> (9,851- 1,281 = 8,570) </w:t>
      </w:r>
      <w:r w:rsidRPr="00A67C86">
        <w:rPr>
          <w:rFonts w:cstheme="minorBidi"/>
          <w:b w:val="0"/>
          <w:bCs w:val="0"/>
          <w:position w:val="0"/>
        </w:rPr>
        <w:t xml:space="preserve">children currently receiving treatment </w:t>
      </w:r>
      <w:r w:rsidR="00640DCF">
        <w:rPr>
          <w:rFonts w:cstheme="minorBidi"/>
          <w:b w:val="0"/>
          <w:bCs w:val="0"/>
          <w:position w:val="0"/>
        </w:rPr>
        <w:t>whose parents or guardians w</w:t>
      </w:r>
      <w:r w:rsidRPr="00A67C86">
        <w:rPr>
          <w:rFonts w:cstheme="minorBidi"/>
          <w:b w:val="0"/>
          <w:bCs w:val="0"/>
          <w:position w:val="0"/>
        </w:rPr>
        <w:t xml:space="preserve">ould need to be </w:t>
      </w:r>
      <w:r w:rsidR="00640DCF">
        <w:rPr>
          <w:rFonts w:cstheme="minorBidi"/>
          <w:b w:val="0"/>
          <w:bCs w:val="0"/>
          <w:position w:val="0"/>
        </w:rPr>
        <w:t xml:space="preserve">notified by hospitals of the policy change. </w:t>
      </w:r>
    </w:p>
    <w:p w:rsidR="00A67C86" w:rsidRPr="00A67C86" w:rsidP="00A67C86" w14:paraId="2F05EA9E" w14:textId="77777777">
      <w:pPr>
        <w:pStyle w:val="BodyText"/>
        <w:widowControl w:val="0"/>
        <w:tabs>
          <w:tab w:val="left" w:pos="8820"/>
        </w:tabs>
        <w:suppressAutoHyphens w:val="0"/>
        <w:spacing w:line="240" w:lineRule="auto"/>
        <w:ind w:right="40" w:firstLine="0" w:leftChars="0" w:firstLineChars="0"/>
        <w:textAlignment w:val="auto"/>
        <w:outlineLvl w:val="9"/>
        <w:rPr>
          <w:rFonts w:cstheme="minorBidi"/>
          <w:b w:val="0"/>
          <w:bCs w:val="0"/>
          <w:position w:val="0"/>
        </w:rPr>
      </w:pPr>
    </w:p>
    <w:p w:rsidR="005337F5" w:rsidP="00703F5F" w14:paraId="29C48012" w14:textId="4C9BA4F7">
      <w:pPr>
        <w:pStyle w:val="BodyText"/>
        <w:widowControl w:val="0"/>
        <w:tabs>
          <w:tab w:val="left" w:pos="8820"/>
        </w:tabs>
        <w:suppressAutoHyphens w:val="0"/>
        <w:spacing w:line="240" w:lineRule="auto"/>
        <w:ind w:left="0" w:right="43" w:firstLine="0" w:leftChars="0" w:firstLineChars="0"/>
        <w:textAlignment w:val="auto"/>
        <w:outlineLvl w:val="9"/>
        <w:rPr>
          <w:rFonts w:cstheme="minorBidi"/>
          <w:b w:val="0"/>
          <w:bCs w:val="0"/>
          <w:position w:val="0"/>
        </w:rPr>
      </w:pPr>
      <w:r>
        <w:rPr>
          <w:rFonts w:cstheme="minorBidi"/>
          <w:b w:val="0"/>
          <w:bCs w:val="0"/>
          <w:position w:val="0"/>
        </w:rPr>
        <w:t>B</w:t>
      </w:r>
      <w:r w:rsidRPr="005337F5" w:rsidR="00640DCF">
        <w:rPr>
          <w:rFonts w:cstheme="minorBidi"/>
          <w:b w:val="0"/>
          <w:bCs w:val="0"/>
          <w:position w:val="0"/>
        </w:rPr>
        <w:t xml:space="preserve">ased on the above assumptions, </w:t>
      </w:r>
      <w:r w:rsidR="0015241C">
        <w:rPr>
          <w:rFonts w:cstheme="minorBidi"/>
          <w:b w:val="0"/>
          <w:bCs w:val="0"/>
          <w:position w:val="0"/>
        </w:rPr>
        <w:t>this IC captures the one</w:t>
      </w:r>
      <w:r w:rsidRPr="005337F5">
        <w:rPr>
          <w:rFonts w:cstheme="minorBidi"/>
          <w:b w:val="0"/>
          <w:bCs w:val="0"/>
          <w:position w:val="0"/>
        </w:rPr>
        <w:t>-time</w:t>
      </w:r>
      <w:r w:rsidRPr="005337F5" w:rsidR="00640DCF">
        <w:rPr>
          <w:rFonts w:cstheme="minorBidi"/>
          <w:b w:val="0"/>
          <w:bCs w:val="0"/>
          <w:position w:val="0"/>
        </w:rPr>
        <w:t xml:space="preserve"> burden </w:t>
      </w:r>
      <w:r w:rsidR="00133868">
        <w:rPr>
          <w:rFonts w:cstheme="minorBidi"/>
          <w:b w:val="0"/>
          <w:bCs w:val="0"/>
          <w:position w:val="0"/>
        </w:rPr>
        <w:t xml:space="preserve">for </w:t>
      </w:r>
      <w:r w:rsidRPr="005337F5">
        <w:rPr>
          <w:rFonts w:cstheme="minorBidi"/>
          <w:b w:val="0"/>
          <w:bCs w:val="0"/>
          <w:position w:val="0"/>
        </w:rPr>
        <w:t xml:space="preserve">Medicare and Medicaid participating </w:t>
      </w:r>
      <w:r w:rsidRPr="005337F5" w:rsidR="00C87063">
        <w:rPr>
          <w:rFonts w:cstheme="minorBidi"/>
          <w:b w:val="0"/>
          <w:bCs w:val="0"/>
          <w:position w:val="0"/>
        </w:rPr>
        <w:t>hospitals</w:t>
      </w:r>
      <w:r w:rsidRPr="005337F5">
        <w:rPr>
          <w:rFonts w:cstheme="minorBidi"/>
          <w:b w:val="0"/>
          <w:bCs w:val="0"/>
          <w:position w:val="0"/>
        </w:rPr>
        <w:t xml:space="preserve"> who previously performed SRP procedures to </w:t>
      </w:r>
      <w:r w:rsidRPr="005337F5" w:rsidR="00454CDD">
        <w:rPr>
          <w:rFonts w:cstheme="minorBidi"/>
          <w:b w:val="0"/>
          <w:bCs w:val="0"/>
          <w:position w:val="0"/>
        </w:rPr>
        <w:t xml:space="preserve">send 8,570 </w:t>
      </w:r>
      <w:r w:rsidRPr="005337F5" w:rsidR="00C87063">
        <w:rPr>
          <w:rFonts w:cstheme="minorBidi"/>
          <w:b w:val="0"/>
          <w:bCs w:val="0"/>
          <w:position w:val="0"/>
        </w:rPr>
        <w:t>notif</w:t>
      </w:r>
      <w:r w:rsidRPr="005337F5" w:rsidR="00454CDD">
        <w:rPr>
          <w:rFonts w:cstheme="minorBidi"/>
          <w:b w:val="0"/>
          <w:bCs w:val="0"/>
          <w:position w:val="0"/>
        </w:rPr>
        <w:t>ications to</w:t>
      </w:r>
      <w:r w:rsidRPr="005337F5" w:rsidR="00C87063">
        <w:rPr>
          <w:rFonts w:cstheme="minorBidi"/>
          <w:b w:val="0"/>
          <w:bCs w:val="0"/>
          <w:position w:val="0"/>
        </w:rPr>
        <w:t xml:space="preserve"> </w:t>
      </w:r>
      <w:r w:rsidRPr="005337F5" w:rsidR="0040501D">
        <w:rPr>
          <w:rFonts w:cstheme="minorBidi"/>
          <w:b w:val="0"/>
          <w:bCs w:val="0"/>
          <w:position w:val="0"/>
        </w:rPr>
        <w:t xml:space="preserve">the </w:t>
      </w:r>
      <w:r w:rsidRPr="005337F5" w:rsidR="00C87063">
        <w:rPr>
          <w:rFonts w:cstheme="minorBidi"/>
          <w:b w:val="0"/>
          <w:bCs w:val="0"/>
          <w:position w:val="0"/>
        </w:rPr>
        <w:t xml:space="preserve">parents or legal guardians </w:t>
      </w:r>
      <w:r w:rsidRPr="005337F5" w:rsidR="0040501D">
        <w:rPr>
          <w:rFonts w:cstheme="minorBidi"/>
          <w:b w:val="0"/>
          <w:bCs w:val="0"/>
          <w:position w:val="0"/>
        </w:rPr>
        <w:t xml:space="preserve">of </w:t>
      </w:r>
      <w:r w:rsidRPr="005337F5">
        <w:rPr>
          <w:rFonts w:cstheme="minorBidi"/>
          <w:b w:val="0"/>
          <w:bCs w:val="0"/>
          <w:position w:val="0"/>
        </w:rPr>
        <w:t>children</w:t>
      </w:r>
      <w:r w:rsidRPr="005337F5" w:rsidR="0040501D">
        <w:rPr>
          <w:rFonts w:cstheme="minorBidi"/>
          <w:b w:val="0"/>
          <w:bCs w:val="0"/>
          <w:position w:val="0"/>
        </w:rPr>
        <w:t xml:space="preserve"> under 18 </w:t>
      </w:r>
      <w:r w:rsidRPr="005337F5">
        <w:rPr>
          <w:rFonts w:cstheme="minorBidi"/>
          <w:b w:val="0"/>
          <w:bCs w:val="0"/>
          <w:position w:val="0"/>
        </w:rPr>
        <w:t xml:space="preserve">who are seeking such procedures that they no longer perform such procedures </w:t>
      </w:r>
      <w:r w:rsidR="00133868">
        <w:rPr>
          <w:rFonts w:cstheme="minorBidi"/>
          <w:b w:val="0"/>
          <w:bCs w:val="0"/>
          <w:position w:val="0"/>
        </w:rPr>
        <w:t xml:space="preserve">as a result of </w:t>
      </w:r>
      <w:r w:rsidRPr="005337F5">
        <w:rPr>
          <w:rFonts w:cstheme="minorBidi"/>
          <w:b w:val="0"/>
          <w:bCs w:val="0"/>
          <w:position w:val="0"/>
        </w:rPr>
        <w:t xml:space="preserve">the new </w:t>
      </w:r>
      <w:r w:rsidR="00133868">
        <w:rPr>
          <w:rFonts w:cstheme="minorBidi"/>
          <w:b w:val="0"/>
          <w:bCs w:val="0"/>
          <w:position w:val="0"/>
        </w:rPr>
        <w:t>CoP at § 482.46</w:t>
      </w:r>
      <w:r w:rsidRPr="005337F5">
        <w:rPr>
          <w:rFonts w:cstheme="minorBidi"/>
          <w:b w:val="0"/>
          <w:bCs w:val="0"/>
          <w:position w:val="0"/>
        </w:rPr>
        <w:t>.</w:t>
      </w:r>
      <w:r>
        <w:rPr>
          <w:rStyle w:val="FootnoteReference"/>
          <w:rFonts w:cstheme="minorBidi"/>
          <w:b w:val="0"/>
          <w:bCs w:val="0"/>
          <w:position w:val="0"/>
        </w:rPr>
        <w:footnoteReference w:id="40"/>
      </w:r>
      <w:r w:rsidR="00133868">
        <w:rPr>
          <w:rFonts w:cstheme="minorBidi"/>
          <w:b w:val="0"/>
          <w:bCs w:val="0"/>
          <w:position w:val="0"/>
        </w:rPr>
        <w:t xml:space="preserve"> </w:t>
      </w:r>
    </w:p>
    <w:p w:rsidR="00A706EA" w:rsidRPr="005337F5" w:rsidP="00703F5F" w14:paraId="5B3174E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5337F5" w:rsidRPr="00A706EA" w:rsidP="00703F5F" w14:paraId="2A21B257" w14:textId="5744E936">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u w:val="single"/>
        </w:rPr>
      </w:pPr>
      <w:r w:rsidRPr="00A706EA">
        <w:rPr>
          <w:rFonts w:cstheme="minorBidi"/>
          <w:b w:val="0"/>
          <w:bCs w:val="0"/>
          <w:position w:val="0"/>
          <w:u w:val="single"/>
        </w:rPr>
        <w:t>One-time Burden Hours and Cost</w:t>
      </w:r>
      <w:r w:rsidR="002D4991">
        <w:rPr>
          <w:rFonts w:cstheme="minorBidi"/>
          <w:b w:val="0"/>
          <w:bCs w:val="0"/>
          <w:position w:val="0"/>
          <w:u w:val="single"/>
        </w:rPr>
        <w:t xml:space="preserve"> for IC-14</w:t>
      </w:r>
      <w:r>
        <w:rPr>
          <w:rStyle w:val="FootnoteReference"/>
          <w:rFonts w:cstheme="minorBidi"/>
          <w:b w:val="0"/>
          <w:bCs w:val="0"/>
          <w:position w:val="0"/>
        </w:rPr>
        <w:footnoteReference w:id="41"/>
      </w:r>
    </w:p>
    <w:p w:rsidR="002A33B1" w:rsidRPr="00A706EA" w:rsidP="00703F5F" w14:paraId="582CF78E" w14:textId="5D78A780">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Pr>
          <w:rFonts w:cstheme="minorBidi"/>
          <w:b w:val="0"/>
          <w:bCs w:val="0"/>
          <w:position w:val="0"/>
        </w:rPr>
        <w:t>W</w:t>
      </w:r>
      <w:r w:rsidR="005337F5">
        <w:rPr>
          <w:rFonts w:cstheme="minorBidi"/>
          <w:b w:val="0"/>
          <w:bCs w:val="0"/>
          <w:position w:val="0"/>
        </w:rPr>
        <w:t xml:space="preserve">e </w:t>
      </w:r>
      <w:r w:rsidRPr="00A706EA" w:rsidR="00EC349E">
        <w:rPr>
          <w:rFonts w:cstheme="minorBidi"/>
          <w:b w:val="0"/>
          <w:bCs w:val="0"/>
          <w:position w:val="0"/>
        </w:rPr>
        <w:t xml:space="preserve">estimate </w:t>
      </w:r>
      <w:r w:rsidRPr="00A706EA" w:rsidR="00C87063">
        <w:rPr>
          <w:rFonts w:cstheme="minorBidi"/>
          <w:b w:val="0"/>
          <w:bCs w:val="0"/>
          <w:position w:val="0"/>
        </w:rPr>
        <w:t xml:space="preserve">each notification will </w:t>
      </w:r>
      <w:r w:rsidRPr="00A706EA" w:rsidR="00EC349E">
        <w:rPr>
          <w:rFonts w:cstheme="minorBidi"/>
          <w:b w:val="0"/>
          <w:bCs w:val="0"/>
          <w:position w:val="0"/>
        </w:rPr>
        <w:t>take 1 hour for a physician which includes 0.5 hours (</w:t>
      </w:r>
      <w:r w:rsidRPr="00A706EA" w:rsidR="00C87063">
        <w:rPr>
          <w:rFonts w:cstheme="minorBidi"/>
          <w:b w:val="0"/>
          <w:bCs w:val="0"/>
          <w:position w:val="0"/>
        </w:rPr>
        <w:t>30 minutes</w:t>
      </w:r>
      <w:r w:rsidRPr="00A706EA" w:rsidR="00EC349E">
        <w:rPr>
          <w:rFonts w:cstheme="minorBidi"/>
          <w:b w:val="0"/>
          <w:bCs w:val="0"/>
          <w:position w:val="0"/>
        </w:rPr>
        <w:t>)</w:t>
      </w:r>
      <w:r w:rsidRPr="00A706EA" w:rsidR="00C87063">
        <w:rPr>
          <w:rFonts w:cstheme="minorBidi"/>
          <w:b w:val="0"/>
          <w:bCs w:val="0"/>
          <w:position w:val="0"/>
        </w:rPr>
        <w:t xml:space="preserve"> to prepare written notification materials</w:t>
      </w:r>
      <w:r w:rsidRPr="00A706EA" w:rsidR="00EC349E">
        <w:rPr>
          <w:rFonts w:cstheme="minorBidi"/>
          <w:b w:val="0"/>
          <w:bCs w:val="0"/>
          <w:position w:val="0"/>
        </w:rPr>
        <w:t xml:space="preserve"> and 0.5 hours (</w:t>
      </w:r>
      <w:r w:rsidRPr="00A706EA" w:rsidR="00C87063">
        <w:rPr>
          <w:rFonts w:cstheme="minorBidi"/>
          <w:b w:val="0"/>
          <w:bCs w:val="0"/>
          <w:position w:val="0"/>
        </w:rPr>
        <w:t>30 minute</w:t>
      </w:r>
      <w:r w:rsidRPr="00A706EA" w:rsidR="00EC349E">
        <w:rPr>
          <w:rFonts w:cstheme="minorBidi"/>
          <w:b w:val="0"/>
          <w:bCs w:val="0"/>
          <w:position w:val="0"/>
        </w:rPr>
        <w:t>s)</w:t>
      </w:r>
      <w:r w:rsidRPr="00A706EA" w:rsidR="00C87063">
        <w:rPr>
          <w:rFonts w:cstheme="minorBidi"/>
          <w:b w:val="0"/>
          <w:bCs w:val="0"/>
          <w:position w:val="0"/>
        </w:rPr>
        <w:t xml:space="preserve"> to discuss the notification with the patient and parent/legal guardian and answer questions</w:t>
      </w:r>
      <w:r w:rsidRPr="00A706EA" w:rsidR="00EC349E">
        <w:rPr>
          <w:rFonts w:cstheme="minorBidi"/>
          <w:b w:val="0"/>
          <w:bCs w:val="0"/>
          <w:position w:val="0"/>
        </w:rPr>
        <w:t xml:space="preserve">. Based on </w:t>
      </w:r>
      <w:r w:rsidRPr="00A706EA">
        <w:rPr>
          <w:rFonts w:cstheme="minorBidi"/>
          <w:b w:val="0"/>
          <w:bCs w:val="0"/>
          <w:position w:val="0"/>
        </w:rPr>
        <w:t xml:space="preserve">May 2024 BLS wage data for </w:t>
      </w:r>
      <w:r w:rsidRPr="00A706EA" w:rsidR="00EC349E">
        <w:rPr>
          <w:rFonts w:cstheme="minorBidi"/>
          <w:b w:val="0"/>
          <w:bCs w:val="0"/>
          <w:position w:val="0"/>
        </w:rPr>
        <w:t xml:space="preserve">a </w:t>
      </w:r>
      <w:r w:rsidRPr="00A706EA">
        <w:rPr>
          <w:rFonts w:cstheme="minorBidi"/>
          <w:b w:val="0"/>
          <w:bCs w:val="0"/>
          <w:position w:val="0"/>
        </w:rPr>
        <w:t>physician (</w:t>
      </w:r>
      <w:r w:rsidR="00A706EA">
        <w:rPr>
          <w:rFonts w:cstheme="minorBidi"/>
          <w:b w:val="0"/>
          <w:bCs w:val="0"/>
          <w:position w:val="0"/>
        </w:rPr>
        <w:t xml:space="preserve">BLS </w:t>
      </w:r>
      <w:r w:rsidRPr="00A706EA">
        <w:rPr>
          <w:rFonts w:cstheme="minorBidi"/>
          <w:b w:val="0"/>
          <w:bCs w:val="0"/>
          <w:position w:val="0"/>
        </w:rPr>
        <w:t>occupation code 29-1210) in hospital settings (NAICS 622</w:t>
      </w:r>
      <w:r w:rsidR="00A67D17">
        <w:rPr>
          <w:rFonts w:cstheme="minorBidi"/>
          <w:b w:val="0"/>
          <w:bCs w:val="0"/>
          <w:position w:val="0"/>
        </w:rPr>
        <w:t>1</w:t>
      </w:r>
      <w:r w:rsidRPr="00A706EA">
        <w:rPr>
          <w:rFonts w:cstheme="minorBidi"/>
          <w:b w:val="0"/>
          <w:bCs w:val="0"/>
          <w:position w:val="0"/>
        </w:rPr>
        <w:t>00)</w:t>
      </w:r>
      <w:r w:rsidRPr="00A706EA" w:rsidR="00EC349E">
        <w:rPr>
          <w:rFonts w:cstheme="minorBidi"/>
          <w:b w:val="0"/>
          <w:bCs w:val="0"/>
          <w:position w:val="0"/>
        </w:rPr>
        <w:t xml:space="preserve"> and</w:t>
      </w:r>
      <w:r w:rsidRPr="00A706EA">
        <w:rPr>
          <w:rFonts w:cstheme="minorBidi"/>
          <w:b w:val="0"/>
          <w:bCs w:val="0"/>
          <w:position w:val="0"/>
        </w:rPr>
        <w:t xml:space="preserve"> applying a 100% increase to account for overhead and fringe benefits, </w:t>
      </w:r>
      <w:r w:rsidRPr="00A706EA" w:rsidR="00EC349E">
        <w:rPr>
          <w:rFonts w:cstheme="minorBidi"/>
          <w:b w:val="0"/>
          <w:bCs w:val="0"/>
          <w:position w:val="0"/>
        </w:rPr>
        <w:t>the loaded hourly rate for each notification required under §482.26 is $</w:t>
      </w:r>
      <w:r w:rsidRPr="00A706EA">
        <w:rPr>
          <w:rFonts w:cstheme="minorBidi"/>
          <w:b w:val="0"/>
          <w:bCs w:val="0"/>
          <w:position w:val="0"/>
        </w:rPr>
        <w:t xml:space="preserve">226.18. </w:t>
      </w:r>
      <w:r w:rsidRPr="00A706EA" w:rsidR="00EC349E">
        <w:rPr>
          <w:rFonts w:cstheme="minorBidi"/>
          <w:b w:val="0"/>
          <w:bCs w:val="0"/>
          <w:position w:val="0"/>
        </w:rPr>
        <w:t>Per Table 16 below, the one-time bu</w:t>
      </w:r>
      <w:r w:rsidRPr="00A706EA">
        <w:rPr>
          <w:rFonts w:cstheme="minorBidi"/>
          <w:b w:val="0"/>
          <w:bCs w:val="0"/>
          <w:position w:val="0"/>
        </w:rPr>
        <w:t>rden</w:t>
      </w:r>
      <w:r w:rsidRPr="00A706EA" w:rsidR="00EC349E">
        <w:rPr>
          <w:rFonts w:cstheme="minorBidi"/>
          <w:b w:val="0"/>
          <w:bCs w:val="0"/>
          <w:position w:val="0"/>
        </w:rPr>
        <w:t xml:space="preserve"> </w:t>
      </w:r>
      <w:r>
        <w:rPr>
          <w:rFonts w:cstheme="minorBidi"/>
          <w:b w:val="0"/>
          <w:bCs w:val="0"/>
          <w:position w:val="0"/>
        </w:rPr>
        <w:t>for IC-14 for all impacted hospitals i</w:t>
      </w:r>
      <w:r w:rsidRPr="00A706EA" w:rsidR="00EC349E">
        <w:rPr>
          <w:rFonts w:cstheme="minorBidi"/>
          <w:b w:val="0"/>
          <w:bCs w:val="0"/>
          <w:position w:val="0"/>
        </w:rPr>
        <w:t>s</w:t>
      </w:r>
      <w:r w:rsidRPr="00A706EA">
        <w:rPr>
          <w:rFonts w:cstheme="minorBidi"/>
          <w:b w:val="0"/>
          <w:bCs w:val="0"/>
          <w:position w:val="0"/>
        </w:rPr>
        <w:t> 8,570 hours</w:t>
      </w:r>
      <w:r w:rsidRPr="00A706EA" w:rsidR="00A57A34">
        <w:rPr>
          <w:rFonts w:cstheme="minorBidi"/>
          <w:b w:val="0"/>
          <w:bCs w:val="0"/>
          <w:position w:val="0"/>
        </w:rPr>
        <w:t xml:space="preserve"> (</w:t>
      </w:r>
      <w:r w:rsidRPr="00A706EA" w:rsidR="00EC349E">
        <w:rPr>
          <w:rFonts w:cstheme="minorBidi"/>
          <w:b w:val="0"/>
          <w:bCs w:val="0"/>
          <w:position w:val="0"/>
        </w:rPr>
        <w:t xml:space="preserve">1 hour x </w:t>
      </w:r>
      <w:r w:rsidRPr="00A706EA" w:rsidR="00A57A34">
        <w:rPr>
          <w:rFonts w:cstheme="minorBidi"/>
          <w:b w:val="0"/>
          <w:bCs w:val="0"/>
          <w:position w:val="0"/>
        </w:rPr>
        <w:t>8,5</w:t>
      </w:r>
      <w:r w:rsidRPr="00A706EA" w:rsidR="00EC349E">
        <w:rPr>
          <w:rFonts w:cstheme="minorBidi"/>
          <w:b w:val="0"/>
          <w:bCs w:val="0"/>
          <w:position w:val="0"/>
        </w:rPr>
        <w:t>7</w:t>
      </w:r>
      <w:r w:rsidRPr="00A706EA" w:rsidR="00A57A34">
        <w:rPr>
          <w:rFonts w:cstheme="minorBidi"/>
          <w:b w:val="0"/>
          <w:bCs w:val="0"/>
          <w:position w:val="0"/>
        </w:rPr>
        <w:t xml:space="preserve">0 </w:t>
      </w:r>
      <w:r w:rsidRPr="00A706EA" w:rsidR="00EC349E">
        <w:rPr>
          <w:rFonts w:cstheme="minorBidi"/>
          <w:b w:val="0"/>
          <w:bCs w:val="0"/>
          <w:position w:val="0"/>
        </w:rPr>
        <w:t>notifications)</w:t>
      </w:r>
      <w:r w:rsidRPr="00A706EA">
        <w:rPr>
          <w:rFonts w:cstheme="minorBidi"/>
          <w:b w:val="0"/>
          <w:bCs w:val="0"/>
          <w:position w:val="0"/>
        </w:rPr>
        <w:t xml:space="preserve"> </w:t>
      </w:r>
      <w:r w:rsidRPr="00A706EA" w:rsidR="00EC349E">
        <w:rPr>
          <w:rFonts w:cstheme="minorBidi"/>
          <w:b w:val="0"/>
          <w:bCs w:val="0"/>
          <w:position w:val="0"/>
        </w:rPr>
        <w:t xml:space="preserve">at an annual cost of </w:t>
      </w:r>
      <w:r w:rsidRPr="00A706EA">
        <w:rPr>
          <w:rFonts w:cstheme="minorBidi"/>
          <w:b w:val="0"/>
          <w:bCs w:val="0"/>
          <w:position w:val="0"/>
        </w:rPr>
        <w:t xml:space="preserve">$1,938,363 </w:t>
      </w:r>
      <w:r w:rsidRPr="00A706EA" w:rsidR="00A57A34">
        <w:rPr>
          <w:rFonts w:cstheme="minorBidi"/>
          <w:b w:val="0"/>
          <w:bCs w:val="0"/>
          <w:position w:val="0"/>
        </w:rPr>
        <w:t>(8,</w:t>
      </w:r>
      <w:r w:rsidRPr="00A706EA" w:rsidR="00EC349E">
        <w:rPr>
          <w:rFonts w:cstheme="minorBidi"/>
          <w:b w:val="0"/>
          <w:bCs w:val="0"/>
          <w:position w:val="0"/>
        </w:rPr>
        <w:t>570</w:t>
      </w:r>
      <w:r w:rsidRPr="00A706EA" w:rsidR="00A57A34">
        <w:rPr>
          <w:rFonts w:cstheme="minorBidi"/>
          <w:b w:val="0"/>
          <w:bCs w:val="0"/>
          <w:position w:val="0"/>
        </w:rPr>
        <w:t xml:space="preserve"> hours </w:t>
      </w:r>
      <w:r w:rsidR="00D958DC">
        <w:rPr>
          <w:rFonts w:cstheme="minorBidi"/>
          <w:b w:val="0"/>
          <w:bCs w:val="0"/>
          <w:position w:val="0"/>
        </w:rPr>
        <w:t>x</w:t>
      </w:r>
      <w:r w:rsidRPr="00A706EA" w:rsidR="00A57A34">
        <w:rPr>
          <w:rFonts w:cstheme="minorBidi"/>
          <w:b w:val="0"/>
          <w:bCs w:val="0"/>
          <w:position w:val="0"/>
        </w:rPr>
        <w:t xml:space="preserve"> $226.18)</w:t>
      </w:r>
      <w:r w:rsidRPr="00A706EA">
        <w:rPr>
          <w:rFonts w:cstheme="minorBidi"/>
          <w:b w:val="0"/>
          <w:bCs w:val="0"/>
          <w:position w:val="0"/>
        </w:rPr>
        <w:t>.</w:t>
      </w:r>
      <w:r w:rsidR="00A53787">
        <w:rPr>
          <w:rFonts w:cstheme="minorBidi"/>
          <w:b w:val="0"/>
          <w:bCs w:val="0"/>
          <w:position w:val="0"/>
        </w:rPr>
        <w:br/>
      </w:r>
    </w:p>
    <w:p w:rsidR="005337F5" w:rsidRPr="003834CA" w:rsidP="00F11BB8" w14:paraId="7747EEE5" w14:textId="77777777">
      <w:pPr>
        <w:pStyle w:val="Heading5"/>
        <w:spacing w:before="0"/>
        <w:ind w:right="43"/>
      </w:pPr>
      <w:r w:rsidRPr="005337F5">
        <w:t xml:space="preserve">Table 16: IC-14: Hospital Notifications </w:t>
      </w:r>
      <w:r w:rsidRPr="005337F5">
        <w:rPr>
          <w:rFonts w:eastAsiaTheme="majorEastAsia"/>
          <w:snapToGrid w:val="0"/>
        </w:rPr>
        <w:t>to Patients (§ 482.46)</w:t>
      </w:r>
    </w:p>
    <w:tbl>
      <w:tblPr>
        <w:tblW w:w="8185" w:type="dxa"/>
        <w:jc w:val="center"/>
        <w:tblLayout w:type="fixed"/>
        <w:tblCellMar>
          <w:left w:w="0" w:type="dxa"/>
          <w:right w:w="0" w:type="dxa"/>
        </w:tblCellMar>
        <w:tblLook w:val="04A0"/>
      </w:tblPr>
      <w:tblGrid>
        <w:gridCol w:w="3775"/>
        <w:gridCol w:w="1483"/>
        <w:gridCol w:w="1455"/>
        <w:gridCol w:w="1472"/>
      </w:tblGrid>
      <w:tr w14:paraId="7101EE2F" w14:textId="77777777" w:rsidTr="00B01BD7">
        <w:tblPrEx>
          <w:tblW w:w="8185" w:type="dxa"/>
          <w:jc w:val="center"/>
          <w:tblLayout w:type="fixed"/>
          <w:tblCellMar>
            <w:left w:w="0" w:type="dxa"/>
            <w:right w:w="0" w:type="dxa"/>
          </w:tblCellMar>
          <w:tblLook w:val="04A0"/>
        </w:tblPrEx>
        <w:trPr>
          <w:trHeight w:val="360"/>
          <w:jc w:val="center"/>
        </w:trPr>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7F5" w:rsidRPr="008112D2" w:rsidP="00703F5F" w14:paraId="1DA4B5C0" w14:textId="4CFC771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Per Notification</w:t>
            </w:r>
            <w:r w:rsidRPr="008112D2">
              <w:rPr>
                <w:b/>
                <w:bCs/>
                <w:color w:val="000000"/>
                <w:sz w:val="20"/>
                <w:szCs w:val="20"/>
              </w:rPr>
              <w:t xml:space="preserve"> </w:t>
            </w:r>
          </w:p>
        </w:tc>
        <w:tc>
          <w:tcPr>
            <w:tcW w:w="14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337F5" w:rsidRPr="008112D2" w:rsidP="00703F5F" w14:paraId="52DD4DDB" w14:textId="77777777">
            <w:pPr>
              <w:spacing w:line="240" w:lineRule="auto"/>
              <w:ind w:left="0" w:hanging="2"/>
              <w:jc w:val="center"/>
              <w:rPr>
                <w:b/>
                <w:bCs/>
                <w:color w:val="000000"/>
                <w:sz w:val="20"/>
                <w:szCs w:val="20"/>
              </w:rPr>
            </w:pPr>
            <w:r w:rsidRPr="008112D2">
              <w:rPr>
                <w:b/>
                <w:bCs/>
                <w:color w:val="000000"/>
                <w:sz w:val="20"/>
                <w:szCs w:val="20"/>
              </w:rPr>
              <w:t>Hourly Mean Wage</w:t>
            </w:r>
          </w:p>
        </w:tc>
        <w:tc>
          <w:tcPr>
            <w:tcW w:w="14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337F5" w:rsidRPr="008112D2" w:rsidP="00703F5F" w14:paraId="0F00B2DD" w14:textId="77777777">
            <w:pPr>
              <w:spacing w:line="240" w:lineRule="auto"/>
              <w:ind w:left="0" w:hanging="2"/>
              <w:jc w:val="center"/>
              <w:rPr>
                <w:b/>
                <w:bCs/>
                <w:color w:val="000000"/>
                <w:sz w:val="20"/>
                <w:szCs w:val="20"/>
              </w:rPr>
            </w:pPr>
            <w:r w:rsidRPr="008112D2">
              <w:rPr>
                <w:b/>
                <w:bCs/>
                <w:color w:val="000000"/>
                <w:sz w:val="20"/>
                <w:szCs w:val="20"/>
              </w:rPr>
              <w:t>Hours/</w:t>
            </w:r>
          </w:p>
          <w:p w:rsidR="005337F5" w:rsidRPr="008112D2" w:rsidP="00703F5F" w14:paraId="28DA75C5" w14:textId="1B51E283">
            <w:pPr>
              <w:spacing w:line="240" w:lineRule="auto"/>
              <w:ind w:left="0" w:hanging="2"/>
              <w:jc w:val="center"/>
              <w:rPr>
                <w:b/>
                <w:bCs/>
                <w:color w:val="000000"/>
                <w:sz w:val="20"/>
                <w:szCs w:val="20"/>
              </w:rPr>
            </w:pPr>
            <w:r>
              <w:rPr>
                <w:b/>
                <w:bCs/>
                <w:color w:val="000000"/>
                <w:sz w:val="20"/>
                <w:szCs w:val="20"/>
              </w:rPr>
              <w:t>Notification</w:t>
            </w:r>
          </w:p>
        </w:tc>
        <w:tc>
          <w:tcPr>
            <w:tcW w:w="14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337F5" w:rsidRPr="008112D2" w:rsidP="00703F5F" w14:paraId="5FE4C3DB" w14:textId="77777777">
            <w:pPr>
              <w:spacing w:line="240" w:lineRule="auto"/>
              <w:ind w:left="0" w:hanging="2"/>
              <w:jc w:val="center"/>
              <w:rPr>
                <w:b/>
                <w:bCs/>
                <w:color w:val="000000"/>
                <w:sz w:val="20"/>
                <w:szCs w:val="20"/>
              </w:rPr>
            </w:pPr>
            <w:r w:rsidRPr="008112D2">
              <w:rPr>
                <w:b/>
                <w:bCs/>
                <w:color w:val="000000"/>
                <w:sz w:val="20"/>
                <w:szCs w:val="20"/>
              </w:rPr>
              <w:t>Cost/</w:t>
            </w:r>
          </w:p>
          <w:p w:rsidR="005337F5" w:rsidRPr="008112D2" w:rsidP="00703F5F" w14:paraId="663A98B9" w14:textId="42313D69">
            <w:pPr>
              <w:spacing w:line="240" w:lineRule="auto"/>
              <w:ind w:left="0" w:hanging="2"/>
              <w:jc w:val="center"/>
              <w:rPr>
                <w:b/>
                <w:bCs/>
                <w:color w:val="000000"/>
                <w:sz w:val="20"/>
                <w:szCs w:val="20"/>
              </w:rPr>
            </w:pPr>
            <w:r>
              <w:rPr>
                <w:b/>
                <w:bCs/>
                <w:color w:val="000000"/>
                <w:sz w:val="20"/>
                <w:szCs w:val="20"/>
              </w:rPr>
              <w:t>Notification</w:t>
            </w:r>
          </w:p>
        </w:tc>
      </w:tr>
      <w:tr w14:paraId="717D7099" w14:textId="77777777" w:rsidTr="00B01BD7">
        <w:tblPrEx>
          <w:tblW w:w="8185" w:type="dxa"/>
          <w:jc w:val="center"/>
          <w:tblLayout w:type="fixed"/>
          <w:tblCellMar>
            <w:left w:w="0" w:type="dxa"/>
            <w:right w:w="0" w:type="dxa"/>
          </w:tblCellMar>
          <w:tblLook w:val="04A0"/>
        </w:tblPrEx>
        <w:trPr>
          <w:trHeight w:val="360"/>
          <w:jc w:val="center"/>
        </w:trPr>
        <w:tc>
          <w:tcPr>
            <w:tcW w:w="3775" w:type="dxa"/>
            <w:tcBorders>
              <w:top w:val="nil"/>
              <w:left w:val="single" w:sz="4" w:space="0" w:color="auto"/>
              <w:bottom w:val="single" w:sz="4" w:space="0" w:color="auto"/>
              <w:right w:val="single" w:sz="4" w:space="0" w:color="auto"/>
            </w:tcBorders>
            <w:vAlign w:val="center"/>
            <w:hideMark/>
          </w:tcPr>
          <w:p w:rsidR="005337F5" w:rsidRPr="008112D2" w:rsidP="00703F5F" w14:paraId="678D61E0" w14:textId="0C42D048">
            <w:pPr>
              <w:spacing w:line="240" w:lineRule="auto"/>
              <w:ind w:left="0" w:hanging="2"/>
              <w:rPr>
                <w:color w:val="000000"/>
                <w:sz w:val="20"/>
                <w:szCs w:val="20"/>
              </w:rPr>
            </w:pPr>
            <w:r w:rsidRPr="008112D2">
              <w:rPr>
                <w:color w:val="000000"/>
                <w:sz w:val="20"/>
                <w:szCs w:val="20"/>
              </w:rPr>
              <w:t>Physician</w:t>
            </w:r>
            <w:r w:rsidR="00A706EA">
              <w:rPr>
                <w:color w:val="000000"/>
                <w:sz w:val="20"/>
                <w:szCs w:val="20"/>
              </w:rPr>
              <w:t xml:space="preserve"> (</w:t>
            </w:r>
            <w:r w:rsidRPr="00A706EA" w:rsidR="00A706EA">
              <w:rPr>
                <w:color w:val="000000"/>
                <w:sz w:val="20"/>
                <w:szCs w:val="20"/>
              </w:rPr>
              <w:t>29-1210</w:t>
            </w:r>
            <w:r w:rsidR="00A706EA">
              <w:rPr>
                <w:color w:val="000000"/>
                <w:sz w:val="20"/>
                <w:szCs w:val="20"/>
              </w:rPr>
              <w:t>)</w:t>
            </w:r>
          </w:p>
        </w:tc>
        <w:tc>
          <w:tcPr>
            <w:tcW w:w="1483" w:type="dxa"/>
            <w:tcBorders>
              <w:top w:val="nil"/>
              <w:left w:val="nil"/>
              <w:bottom w:val="single" w:sz="4" w:space="0" w:color="auto"/>
              <w:right w:val="single" w:sz="4" w:space="0" w:color="auto"/>
            </w:tcBorders>
            <w:vAlign w:val="center"/>
            <w:hideMark/>
          </w:tcPr>
          <w:p w:rsidR="005337F5" w:rsidRPr="008112D2" w:rsidP="00703F5F" w14:paraId="35F0C151" w14:textId="1A98F70B">
            <w:pPr>
              <w:spacing w:line="240" w:lineRule="auto"/>
              <w:ind w:left="0" w:hanging="2"/>
              <w:jc w:val="center"/>
              <w:rPr>
                <w:color w:val="000000"/>
                <w:sz w:val="20"/>
                <w:szCs w:val="20"/>
              </w:rPr>
            </w:pPr>
            <w:r w:rsidRPr="008112D2">
              <w:rPr>
                <w:color w:val="000000"/>
                <w:sz w:val="20"/>
                <w:szCs w:val="20"/>
              </w:rPr>
              <w:t>$2</w:t>
            </w:r>
            <w:r w:rsidR="00EC349E">
              <w:rPr>
                <w:color w:val="000000"/>
                <w:sz w:val="20"/>
                <w:szCs w:val="20"/>
              </w:rPr>
              <w:t>26</w:t>
            </w:r>
            <w:r w:rsidRPr="008112D2">
              <w:rPr>
                <w:color w:val="000000"/>
                <w:sz w:val="20"/>
                <w:szCs w:val="20"/>
              </w:rPr>
              <w:t>.</w:t>
            </w:r>
            <w:r w:rsidR="00EC349E">
              <w:rPr>
                <w:color w:val="000000"/>
                <w:sz w:val="20"/>
                <w:szCs w:val="20"/>
              </w:rPr>
              <w:t>18</w:t>
            </w:r>
          </w:p>
        </w:tc>
        <w:tc>
          <w:tcPr>
            <w:tcW w:w="1455" w:type="dxa"/>
            <w:tcBorders>
              <w:top w:val="nil"/>
              <w:left w:val="nil"/>
              <w:bottom w:val="single" w:sz="4" w:space="0" w:color="auto"/>
              <w:right w:val="single" w:sz="4" w:space="0" w:color="auto"/>
            </w:tcBorders>
            <w:vAlign w:val="center"/>
            <w:hideMark/>
          </w:tcPr>
          <w:p w:rsidR="005337F5" w:rsidRPr="008112D2" w:rsidP="00703F5F" w14:paraId="70350C53" w14:textId="4DD71EEB">
            <w:pPr>
              <w:spacing w:line="240" w:lineRule="auto"/>
              <w:ind w:left="0" w:hanging="2"/>
              <w:jc w:val="center"/>
              <w:rPr>
                <w:color w:val="000000"/>
                <w:sz w:val="20"/>
                <w:szCs w:val="20"/>
              </w:rPr>
            </w:pPr>
            <w:r>
              <w:rPr>
                <w:color w:val="000000"/>
                <w:sz w:val="20"/>
                <w:szCs w:val="20"/>
              </w:rPr>
              <w:t>1</w:t>
            </w:r>
            <w:r w:rsidRPr="008112D2">
              <w:rPr>
                <w:color w:val="000000"/>
                <w:sz w:val="20"/>
                <w:szCs w:val="20"/>
              </w:rPr>
              <w:t>.0</w:t>
            </w:r>
          </w:p>
        </w:tc>
        <w:tc>
          <w:tcPr>
            <w:tcW w:w="1472" w:type="dxa"/>
            <w:tcBorders>
              <w:top w:val="nil"/>
              <w:left w:val="nil"/>
              <w:bottom w:val="single" w:sz="4" w:space="0" w:color="auto"/>
              <w:right w:val="single" w:sz="4" w:space="0" w:color="auto"/>
            </w:tcBorders>
            <w:noWrap/>
            <w:vAlign w:val="center"/>
            <w:hideMark/>
          </w:tcPr>
          <w:p w:rsidR="005337F5" w:rsidRPr="008112D2" w:rsidP="00703F5F" w14:paraId="3E26CC6E" w14:textId="7FA8E54D">
            <w:pPr>
              <w:spacing w:line="240" w:lineRule="auto"/>
              <w:ind w:left="0" w:hanging="2"/>
              <w:jc w:val="center"/>
              <w:rPr>
                <w:color w:val="000000"/>
                <w:sz w:val="20"/>
                <w:szCs w:val="20"/>
              </w:rPr>
            </w:pPr>
            <w:r w:rsidRPr="008112D2">
              <w:rPr>
                <w:color w:val="000000"/>
                <w:sz w:val="20"/>
                <w:szCs w:val="20"/>
              </w:rPr>
              <w:t>$2</w:t>
            </w:r>
            <w:r w:rsidR="00EC349E">
              <w:rPr>
                <w:color w:val="000000"/>
                <w:sz w:val="20"/>
                <w:szCs w:val="20"/>
              </w:rPr>
              <w:t>26.18</w:t>
            </w:r>
          </w:p>
        </w:tc>
      </w:tr>
      <w:tr w14:paraId="2BE519A8" w14:textId="77777777" w:rsidTr="00B01BD7">
        <w:tblPrEx>
          <w:tblW w:w="8185" w:type="dxa"/>
          <w:jc w:val="center"/>
          <w:tblLayout w:type="fixed"/>
          <w:tblCellMar>
            <w:left w:w="0" w:type="dxa"/>
            <w:right w:w="0" w:type="dxa"/>
          </w:tblCellMar>
          <w:tblLook w:val="04A0"/>
        </w:tblPrEx>
        <w:trPr>
          <w:trHeight w:val="360"/>
          <w:jc w:val="center"/>
        </w:trPr>
        <w:tc>
          <w:tcPr>
            <w:tcW w:w="3775" w:type="dxa"/>
            <w:tcBorders>
              <w:top w:val="nil"/>
              <w:left w:val="single" w:sz="4" w:space="0" w:color="auto"/>
              <w:bottom w:val="single" w:sz="4" w:space="0" w:color="auto"/>
              <w:right w:val="single" w:sz="4" w:space="0" w:color="auto"/>
            </w:tcBorders>
            <w:vAlign w:val="center"/>
            <w:hideMark/>
          </w:tcPr>
          <w:p w:rsidR="005337F5" w:rsidRPr="008112D2" w:rsidP="00703F5F" w14:paraId="621B00B8" w14:textId="5D808407">
            <w:pPr>
              <w:spacing w:line="240" w:lineRule="auto"/>
              <w:ind w:left="0" w:hanging="2"/>
              <w:rPr>
                <w:color w:val="000000"/>
                <w:sz w:val="20"/>
                <w:szCs w:val="20"/>
              </w:rPr>
            </w:pPr>
            <w:r>
              <w:rPr>
                <w:color w:val="000000"/>
                <w:sz w:val="20"/>
                <w:szCs w:val="20"/>
              </w:rPr>
              <w:t># of Notifications Required</w:t>
            </w:r>
          </w:p>
        </w:tc>
        <w:tc>
          <w:tcPr>
            <w:tcW w:w="1483" w:type="dxa"/>
            <w:tcBorders>
              <w:top w:val="nil"/>
              <w:left w:val="nil"/>
              <w:bottom w:val="single" w:sz="4" w:space="0" w:color="auto"/>
              <w:right w:val="single" w:sz="4" w:space="0" w:color="auto"/>
            </w:tcBorders>
            <w:noWrap/>
            <w:vAlign w:val="center"/>
            <w:hideMark/>
          </w:tcPr>
          <w:p w:rsidR="005337F5" w:rsidRPr="008112D2" w:rsidP="00703F5F" w14:paraId="40F786C2" w14:textId="6DA91D08">
            <w:pPr>
              <w:spacing w:line="240" w:lineRule="auto"/>
              <w:ind w:left="0" w:hanging="2"/>
              <w:jc w:val="center"/>
              <w:rPr>
                <w:color w:val="000000"/>
                <w:sz w:val="20"/>
                <w:szCs w:val="20"/>
              </w:rPr>
            </w:pPr>
            <w:r>
              <w:rPr>
                <w:color w:val="000000"/>
                <w:sz w:val="20"/>
                <w:szCs w:val="20"/>
              </w:rPr>
              <w:t>8,</w:t>
            </w:r>
            <w:r w:rsidRPr="008112D2">
              <w:rPr>
                <w:color w:val="000000"/>
                <w:sz w:val="20"/>
                <w:szCs w:val="20"/>
              </w:rPr>
              <w:t>5</w:t>
            </w:r>
            <w:r>
              <w:rPr>
                <w:color w:val="000000"/>
                <w:sz w:val="20"/>
                <w:szCs w:val="20"/>
              </w:rPr>
              <w:t>70</w:t>
            </w:r>
          </w:p>
        </w:tc>
        <w:tc>
          <w:tcPr>
            <w:tcW w:w="1455" w:type="dxa"/>
            <w:tcBorders>
              <w:top w:val="nil"/>
              <w:left w:val="nil"/>
              <w:bottom w:val="single" w:sz="4" w:space="0" w:color="auto"/>
              <w:right w:val="single" w:sz="4" w:space="0" w:color="auto"/>
            </w:tcBorders>
            <w:vAlign w:val="center"/>
            <w:hideMark/>
          </w:tcPr>
          <w:p w:rsidR="005337F5" w:rsidRPr="008112D2" w:rsidP="00703F5F" w14:paraId="72F99A3D" w14:textId="77777777">
            <w:pPr>
              <w:spacing w:line="240" w:lineRule="auto"/>
              <w:ind w:left="0" w:hanging="2"/>
              <w:jc w:val="right"/>
              <w:rPr>
                <w:color w:val="000000"/>
                <w:sz w:val="20"/>
                <w:szCs w:val="20"/>
              </w:rPr>
            </w:pPr>
            <w:r w:rsidRPr="008112D2">
              <w:rPr>
                <w:color w:val="000000"/>
                <w:sz w:val="20"/>
                <w:szCs w:val="20"/>
              </w:rPr>
              <w:t> </w:t>
            </w:r>
          </w:p>
        </w:tc>
        <w:tc>
          <w:tcPr>
            <w:tcW w:w="1472" w:type="dxa"/>
            <w:tcBorders>
              <w:top w:val="nil"/>
              <w:left w:val="nil"/>
              <w:bottom w:val="single" w:sz="4" w:space="0" w:color="auto"/>
              <w:right w:val="single" w:sz="4" w:space="0" w:color="auto"/>
            </w:tcBorders>
            <w:vAlign w:val="center"/>
            <w:hideMark/>
          </w:tcPr>
          <w:p w:rsidR="005337F5" w:rsidRPr="008112D2" w:rsidP="00703F5F" w14:paraId="6C9F0739" w14:textId="77777777">
            <w:pPr>
              <w:spacing w:line="240" w:lineRule="auto"/>
              <w:ind w:left="0" w:hanging="2"/>
              <w:jc w:val="center"/>
              <w:rPr>
                <w:b/>
                <w:bCs/>
                <w:color w:val="000000"/>
                <w:sz w:val="20"/>
                <w:szCs w:val="20"/>
              </w:rPr>
            </w:pPr>
            <w:r w:rsidRPr="008112D2">
              <w:rPr>
                <w:b/>
                <w:bCs/>
                <w:color w:val="000000"/>
                <w:sz w:val="20"/>
                <w:szCs w:val="20"/>
              </w:rPr>
              <w:t> </w:t>
            </w:r>
          </w:p>
        </w:tc>
      </w:tr>
      <w:tr w14:paraId="129083DD" w14:textId="77777777" w:rsidTr="00B01BD7">
        <w:tblPrEx>
          <w:tblW w:w="8185" w:type="dxa"/>
          <w:jc w:val="center"/>
          <w:tblLayout w:type="fixed"/>
          <w:tblCellMar>
            <w:left w:w="108" w:type="dxa"/>
            <w:right w:w="108" w:type="dxa"/>
          </w:tblCellMar>
          <w:tblLook w:val="04A0"/>
        </w:tblPrEx>
        <w:trPr>
          <w:trHeight w:val="360"/>
          <w:jc w:val="center"/>
        </w:trPr>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337F5" w:rsidRPr="008112D2" w:rsidP="00703F5F" w14:paraId="35A7DE73" w14:textId="1E3BEF8D">
            <w:pPr>
              <w:suppressAutoHyphens w:val="0"/>
              <w:spacing w:line="240" w:lineRule="auto"/>
              <w:ind w:left="-108" w:firstLine="0" w:leftChars="0" w:firstLineChars="0"/>
              <w:textDirection w:val="lrTb"/>
              <w:textAlignment w:val="auto"/>
              <w:outlineLvl w:val="9"/>
              <w:rPr>
                <w:b/>
                <w:bCs/>
                <w:color w:val="000000"/>
                <w:position w:val="0"/>
                <w:sz w:val="20"/>
                <w:szCs w:val="20"/>
              </w:rPr>
            </w:pPr>
            <w:r>
              <w:rPr>
                <w:b/>
                <w:bCs/>
                <w:color w:val="000000"/>
                <w:position w:val="0"/>
                <w:sz w:val="20"/>
                <w:szCs w:val="20"/>
              </w:rPr>
              <w:t xml:space="preserve">IC-14: </w:t>
            </w:r>
            <w:r w:rsidRPr="008112D2">
              <w:rPr>
                <w:b/>
                <w:bCs/>
                <w:color w:val="000000"/>
                <w:position w:val="0"/>
                <w:sz w:val="20"/>
                <w:szCs w:val="20"/>
              </w:rPr>
              <w:t xml:space="preserve">Total </w:t>
            </w:r>
            <w:r w:rsidR="009757A4">
              <w:rPr>
                <w:b/>
                <w:bCs/>
                <w:color w:val="000000"/>
                <w:position w:val="0"/>
                <w:sz w:val="20"/>
                <w:szCs w:val="20"/>
              </w:rPr>
              <w:t>One-time B</w:t>
            </w:r>
            <w:r w:rsidRPr="008112D2">
              <w:rPr>
                <w:b/>
                <w:bCs/>
                <w:color w:val="000000"/>
                <w:position w:val="0"/>
                <w:sz w:val="20"/>
                <w:szCs w:val="20"/>
              </w:rPr>
              <w:t>urden</w:t>
            </w:r>
            <w:r w:rsidR="009757A4">
              <w:rPr>
                <w:b/>
                <w:bCs/>
                <w:color w:val="000000"/>
                <w:position w:val="0"/>
                <w:sz w:val="20"/>
                <w:szCs w:val="20"/>
              </w:rPr>
              <w:t xml:space="preserve"> Hours</w:t>
            </w:r>
            <w:r w:rsidRPr="008112D2">
              <w:rPr>
                <w:b/>
                <w:bCs/>
                <w:color w:val="000000"/>
                <w:position w:val="0"/>
                <w:sz w:val="20"/>
                <w:szCs w:val="20"/>
              </w:rPr>
              <w:t xml:space="preserve">/Cost </w:t>
            </w:r>
          </w:p>
        </w:tc>
        <w:tc>
          <w:tcPr>
            <w:tcW w:w="14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337F5" w:rsidRPr="003834CA" w:rsidP="00703F5F" w14:paraId="040DBAF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34CA">
              <w:rPr>
                <w:b/>
                <w:bCs/>
                <w:color w:val="000000"/>
                <w:position w:val="0"/>
                <w:sz w:val="20"/>
                <w:szCs w:val="20"/>
              </w:rPr>
              <w:t> </w:t>
            </w:r>
          </w:p>
        </w:tc>
        <w:tc>
          <w:tcPr>
            <w:tcW w:w="145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337F5" w:rsidRPr="008112D2" w:rsidP="00703F5F" w14:paraId="1DC98F3D" w14:textId="034F588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8,570</w:t>
            </w:r>
          </w:p>
        </w:tc>
        <w:tc>
          <w:tcPr>
            <w:tcW w:w="14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337F5" w:rsidRPr="008112D2" w:rsidP="00703F5F" w14:paraId="5888C8E9" w14:textId="0106910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112D2">
              <w:rPr>
                <w:b/>
                <w:bCs/>
                <w:color w:val="000000"/>
                <w:position w:val="0"/>
                <w:sz w:val="20"/>
                <w:szCs w:val="20"/>
              </w:rPr>
              <w:t>$</w:t>
            </w:r>
            <w:r w:rsidR="00EC349E">
              <w:t xml:space="preserve"> </w:t>
            </w:r>
            <w:r w:rsidRPr="00EC349E" w:rsidR="00EC349E">
              <w:rPr>
                <w:b/>
                <w:bCs/>
                <w:color w:val="000000"/>
                <w:position w:val="0"/>
                <w:sz w:val="20"/>
                <w:szCs w:val="20"/>
              </w:rPr>
              <w:t>1,938,36</w:t>
            </w:r>
            <w:r w:rsidR="00EC349E">
              <w:rPr>
                <w:b/>
                <w:bCs/>
                <w:color w:val="000000"/>
                <w:position w:val="0"/>
                <w:sz w:val="20"/>
                <w:szCs w:val="20"/>
              </w:rPr>
              <w:t>3</w:t>
            </w:r>
          </w:p>
        </w:tc>
      </w:tr>
      <w:tr w14:paraId="72589A91" w14:textId="77777777" w:rsidTr="00B01BD7">
        <w:tblPrEx>
          <w:tblW w:w="8185" w:type="dxa"/>
          <w:jc w:val="center"/>
          <w:tblLayout w:type="fixed"/>
          <w:tblCellMar>
            <w:left w:w="108" w:type="dxa"/>
            <w:right w:w="108" w:type="dxa"/>
          </w:tblCellMar>
          <w:tblLook w:val="04A0"/>
        </w:tblPrEx>
        <w:trPr>
          <w:trHeight w:val="331"/>
          <w:jc w:val="center"/>
        </w:trPr>
        <w:tc>
          <w:tcPr>
            <w:tcW w:w="8185" w:type="dxa"/>
            <w:gridSpan w:val="4"/>
            <w:tcBorders>
              <w:top w:val="single" w:sz="4" w:space="0" w:color="auto"/>
              <w:left w:val="single" w:sz="4" w:space="0" w:color="auto"/>
              <w:bottom w:val="single" w:sz="4" w:space="0" w:color="auto"/>
              <w:right w:val="single" w:sz="4" w:space="0" w:color="auto"/>
            </w:tcBorders>
            <w:vAlign w:val="center"/>
          </w:tcPr>
          <w:p w:rsidR="002C2E12" w:rsidRPr="002C2E12" w:rsidP="00B01BD7" w14:paraId="70727753" w14:textId="457F37C8">
            <w:pPr>
              <w:suppressAutoHyphens w:val="0"/>
              <w:spacing w:line="240" w:lineRule="auto"/>
              <w:ind w:left="-18" w:firstLine="0" w:leftChars="0" w:firstLineChars="0"/>
              <w:textDirection w:val="lrTb"/>
              <w:textAlignment w:val="auto"/>
              <w:outlineLvl w:val="9"/>
              <w:rPr>
                <w:color w:val="000000"/>
                <w:position w:val="0"/>
                <w:sz w:val="20"/>
                <w:szCs w:val="20"/>
              </w:rPr>
            </w:pPr>
            <w:r w:rsidRPr="002C2E12">
              <w:rPr>
                <w:color w:val="000000"/>
                <w:position w:val="0"/>
                <w:sz w:val="18"/>
                <w:szCs w:val="18"/>
              </w:rPr>
              <w:t xml:space="preserve">Source: </w:t>
            </w:r>
            <w:hyperlink r:id="rId19" w:anchor="/industry/622100" w:history="1">
              <w:r w:rsidRPr="002C2E12">
                <w:rPr>
                  <w:rStyle w:val="Hyperlink"/>
                  <w:position w:val="0"/>
                  <w:sz w:val="18"/>
                  <w:szCs w:val="18"/>
                </w:rPr>
                <w:t>General Medical and Surgical Hospitals (622100) - May 2024 OEWS Industry-Specific Occupational Employment and Wage Estimates (bls.gov)</w:t>
              </w:r>
            </w:hyperlink>
          </w:p>
        </w:tc>
      </w:tr>
    </w:tbl>
    <w:p w:rsidR="002A33B1" w:rsidP="00C31F9D" w14:paraId="53D12708"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2D4991" w:rsidP="00C31F9D" w14:paraId="66EA24D9"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F11BB8" w:rsidP="00C31F9D" w14:paraId="242B0AC9"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F11BB8" w:rsidP="00C31F9D" w14:paraId="7734FBBC"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F11BB8" w:rsidP="00C31F9D" w14:paraId="1211BD67"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F11BB8" w:rsidP="00C31F9D" w14:paraId="6EE6AAF8"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F11BB8" w:rsidRPr="00C67FA9" w:rsidP="00C31F9D" w14:paraId="2305931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highlight w:val="yellow"/>
        </w:rPr>
      </w:pPr>
    </w:p>
    <w:p w:rsidR="006B42CD" w:rsidRPr="007B7ED4" w:rsidP="00A53787" w14:paraId="6F7F519F" w14:textId="7F2F3481">
      <w:pPr>
        <w:pStyle w:val="Heading3"/>
        <w:rPr>
          <w:u w:val="single"/>
        </w:rPr>
      </w:pPr>
      <w:r w:rsidRPr="007B7ED4">
        <w:rPr>
          <w:u w:val="single"/>
        </w:rPr>
        <w:t xml:space="preserve">**NEW** </w:t>
      </w:r>
      <w:r w:rsidRPr="007B7ED4">
        <w:rPr>
          <w:u w:val="single"/>
        </w:rPr>
        <w:t>IC-15: Updating Hospital Policies and Procedures (§ 482.46)</w:t>
      </w:r>
    </w:p>
    <w:p w:rsidR="002A33B1" w:rsidRPr="002D4991" w:rsidP="00C31F9D" w14:paraId="4061206F" w14:textId="066EC00C">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2D4991">
        <w:rPr>
          <w:rFonts w:cstheme="minorBidi"/>
          <w:b w:val="0"/>
          <w:bCs w:val="0"/>
          <w:position w:val="0"/>
        </w:rPr>
        <w:t>H</w:t>
      </w:r>
      <w:r w:rsidRPr="002D4991">
        <w:rPr>
          <w:rFonts w:cstheme="minorBidi"/>
          <w:b w:val="0"/>
          <w:bCs w:val="0"/>
          <w:position w:val="0"/>
        </w:rPr>
        <w:t xml:space="preserve">ospitals </w:t>
      </w:r>
      <w:r w:rsidRPr="002D4991">
        <w:rPr>
          <w:rFonts w:cstheme="minorBidi"/>
          <w:b w:val="0"/>
          <w:bCs w:val="0"/>
          <w:position w:val="0"/>
        </w:rPr>
        <w:t xml:space="preserve">will also need </w:t>
      </w:r>
      <w:r w:rsidRPr="002D4991">
        <w:rPr>
          <w:rFonts w:cstheme="minorBidi"/>
          <w:b w:val="0"/>
          <w:bCs w:val="0"/>
          <w:position w:val="0"/>
        </w:rPr>
        <w:t xml:space="preserve">to update their policies and procedures to ensure compliance with the prohibition on performing </w:t>
      </w:r>
      <w:r w:rsidRPr="002D4991">
        <w:rPr>
          <w:rFonts w:cstheme="minorBidi"/>
          <w:b w:val="0"/>
          <w:bCs w:val="0"/>
          <w:position w:val="0"/>
        </w:rPr>
        <w:t xml:space="preserve">SRPs </w:t>
      </w:r>
      <w:r w:rsidRPr="002D4991">
        <w:rPr>
          <w:rFonts w:cstheme="minorBidi"/>
          <w:b w:val="0"/>
          <w:bCs w:val="0"/>
          <w:position w:val="0"/>
        </w:rPr>
        <w:t>on children</w:t>
      </w:r>
      <w:r w:rsidRPr="002D4991">
        <w:rPr>
          <w:rFonts w:cstheme="minorBidi"/>
          <w:b w:val="0"/>
          <w:bCs w:val="0"/>
          <w:position w:val="0"/>
        </w:rPr>
        <w:t xml:space="preserve"> proposed under § 482.46</w:t>
      </w:r>
      <w:r w:rsidRPr="002D4991">
        <w:rPr>
          <w:rFonts w:cstheme="minorBidi"/>
          <w:b w:val="0"/>
          <w:bCs w:val="0"/>
          <w:position w:val="0"/>
        </w:rPr>
        <w:t xml:space="preserve">. This </w:t>
      </w:r>
      <w:r w:rsidR="00133868">
        <w:rPr>
          <w:rFonts w:cstheme="minorBidi"/>
          <w:b w:val="0"/>
          <w:bCs w:val="0"/>
          <w:position w:val="0"/>
        </w:rPr>
        <w:t>IC</w:t>
      </w:r>
      <w:r w:rsidRPr="002D4991">
        <w:rPr>
          <w:rFonts w:cstheme="minorBidi"/>
          <w:b w:val="0"/>
          <w:bCs w:val="0"/>
          <w:position w:val="0"/>
        </w:rPr>
        <w:t xml:space="preserve"> captures the one-time burden associated with hospitals reviewing, revising, and implementing updated policies to align with the new regulatory requirements.</w:t>
      </w:r>
    </w:p>
    <w:p w:rsidR="00185647" w:rsidRPr="004B7986" w:rsidP="00703F5F" w14:paraId="41C3EC4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u w:val="single"/>
        </w:rPr>
      </w:pPr>
      <w:r w:rsidRPr="004B7986">
        <w:rPr>
          <w:rFonts w:cstheme="minorBidi"/>
          <w:b w:val="0"/>
          <w:bCs w:val="0"/>
          <w:position w:val="0"/>
          <w:u w:val="single"/>
        </w:rPr>
        <w:t>Estimated number of hospitals affected</w:t>
      </w:r>
    </w:p>
    <w:p w:rsidR="00185647" w:rsidRPr="004B7986" w:rsidP="00185647" w14:paraId="130D164E" w14:textId="7018E4BB">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sidRPr="004B7986">
        <w:rPr>
          <w:rFonts w:cstheme="minorBidi"/>
          <w:b w:val="0"/>
          <w:bCs w:val="0"/>
          <w:position w:val="0"/>
        </w:rPr>
        <w:t>We first estimate the number of hospitals that would need to update their policies and procedures as a result of this policy change.</w:t>
      </w:r>
      <w:r w:rsidR="002D4991">
        <w:rPr>
          <w:rFonts w:cstheme="minorBidi"/>
          <w:b w:val="0"/>
          <w:bCs w:val="0"/>
          <w:position w:val="0"/>
        </w:rPr>
        <w:t xml:space="preserve"> </w:t>
      </w:r>
      <w:r w:rsidRPr="004B7986">
        <w:rPr>
          <w:rFonts w:cstheme="minorBidi"/>
          <w:b w:val="0"/>
          <w:bCs w:val="0"/>
          <w:position w:val="0"/>
        </w:rPr>
        <w:t>Base</w:t>
      </w:r>
      <w:r w:rsidRPr="004B7986" w:rsidR="004B7986">
        <w:rPr>
          <w:rFonts w:cstheme="minorBidi"/>
          <w:b w:val="0"/>
          <w:bCs w:val="0"/>
          <w:position w:val="0"/>
        </w:rPr>
        <w:t>d</w:t>
      </w:r>
      <w:r w:rsidRPr="004B7986">
        <w:rPr>
          <w:rFonts w:cstheme="minorBidi"/>
          <w:b w:val="0"/>
          <w:bCs w:val="0"/>
          <w:position w:val="0"/>
        </w:rPr>
        <w:t xml:space="preserve"> on </w:t>
      </w:r>
      <w:hyperlink r:id="rId20" w:history="1">
        <w:r w:rsidRPr="004B7986">
          <w:rPr>
            <w:rStyle w:val="Hyperlink"/>
            <w:rFonts w:cstheme="minorBidi"/>
            <w:b w:val="0"/>
            <w:bCs w:val="0"/>
            <w:position w:val="0"/>
          </w:rPr>
          <w:t>CMS' Q2 2025 Provider of Services File,</w:t>
        </w:r>
      </w:hyperlink>
      <w:r w:rsidRPr="004B7986">
        <w:rPr>
          <w:rFonts w:cstheme="minorBidi"/>
          <w:b w:val="0"/>
          <w:bCs w:val="0"/>
          <w:position w:val="0"/>
        </w:rPr>
        <w:t xml:space="preserve"> there are currently 4,832 Medicare/Medicaid certified hospitals.</w:t>
      </w:r>
      <w:r>
        <w:rPr>
          <w:rStyle w:val="FootnoteReference"/>
          <w:rFonts w:cstheme="minorBidi"/>
          <w:b w:val="0"/>
          <w:bCs w:val="0"/>
          <w:position w:val="0"/>
        </w:rPr>
        <w:footnoteReference w:id="42"/>
      </w:r>
      <w:r w:rsidRPr="004B7986">
        <w:rPr>
          <w:rFonts w:cstheme="minorBidi"/>
          <w:b w:val="0"/>
          <w:bCs w:val="0"/>
          <w:position w:val="0"/>
        </w:rPr>
        <w:t xml:space="preserve"> However, not all hospitals offer SRPs for children, and increasingly more hospitals nationwide are ending these services. We also assume there may be hospitals in states that </w:t>
      </w:r>
      <w:r w:rsidR="005B4763">
        <w:rPr>
          <w:rFonts w:cstheme="minorBidi"/>
          <w:b w:val="0"/>
          <w:bCs w:val="0"/>
          <w:position w:val="0"/>
        </w:rPr>
        <w:t>have</w:t>
      </w:r>
      <w:r w:rsidR="004E361E">
        <w:rPr>
          <w:rFonts w:cstheme="minorBidi"/>
          <w:b w:val="0"/>
          <w:bCs w:val="0"/>
          <w:position w:val="0"/>
        </w:rPr>
        <w:t xml:space="preserve"> </w:t>
      </w:r>
      <w:r w:rsidRPr="004B7986">
        <w:rPr>
          <w:rFonts w:cstheme="minorBidi"/>
          <w:b w:val="0"/>
          <w:bCs w:val="0"/>
          <w:position w:val="0"/>
        </w:rPr>
        <w:t>already restricted SRPs that may still need to update their policies and procedures because those laws may not have banned all SRP procedures per the new requirement at 482.46.</w:t>
      </w:r>
      <w:r w:rsidRPr="004B7986" w:rsidR="004B7986">
        <w:rPr>
          <w:rFonts w:cstheme="minorBidi"/>
          <w:b w:val="0"/>
          <w:bCs w:val="0"/>
          <w:position w:val="0"/>
        </w:rPr>
        <w:t xml:space="preserve"> Therefore, for purposes of estimating the one-time burden for this information collection, we estimate that 3,624 hospitals (which is 75% of the 4,832 currently certified hospitals)</w:t>
      </w:r>
      <w:r w:rsidRPr="004B7986">
        <w:rPr>
          <w:rFonts w:cstheme="minorBidi"/>
          <w:b w:val="0"/>
          <w:bCs w:val="0"/>
          <w:position w:val="0"/>
        </w:rPr>
        <w:t xml:space="preserve"> </w:t>
      </w:r>
      <w:r w:rsidRPr="004B7986" w:rsidR="004B7986">
        <w:rPr>
          <w:rFonts w:cstheme="minorBidi"/>
          <w:b w:val="0"/>
          <w:bCs w:val="0"/>
          <w:position w:val="0"/>
        </w:rPr>
        <w:t xml:space="preserve">will </w:t>
      </w:r>
      <w:r w:rsidRPr="004B7986">
        <w:rPr>
          <w:rFonts w:cstheme="minorBidi"/>
          <w:b w:val="0"/>
          <w:bCs w:val="0"/>
          <w:position w:val="0"/>
        </w:rPr>
        <w:t>need to update their policies and procedur</w:t>
      </w:r>
      <w:r w:rsidRPr="004B7986" w:rsidR="004B7986">
        <w:rPr>
          <w:rFonts w:cstheme="minorBidi"/>
          <w:b w:val="0"/>
          <w:bCs w:val="0"/>
          <w:position w:val="0"/>
        </w:rPr>
        <w:t xml:space="preserve">es </w:t>
      </w:r>
      <w:r w:rsidRPr="004B7986">
        <w:rPr>
          <w:rFonts w:cstheme="minorBidi"/>
          <w:b w:val="0"/>
          <w:bCs w:val="0"/>
          <w:position w:val="0"/>
        </w:rPr>
        <w:t>to comply with proposed § 482.46.</w:t>
      </w:r>
    </w:p>
    <w:p w:rsidR="00185647" w:rsidRPr="004B7986" w:rsidP="00703F5F" w14:paraId="320B2B2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4B7986" w:rsidRPr="004B7986" w:rsidP="00703F5F" w14:paraId="7A0050D8" w14:textId="75116F50">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u w:val="single"/>
        </w:rPr>
      </w:pPr>
      <w:r w:rsidRPr="004B7986">
        <w:rPr>
          <w:rFonts w:cstheme="minorBidi"/>
          <w:b w:val="0"/>
          <w:bCs w:val="0"/>
          <w:position w:val="0"/>
          <w:u w:val="single"/>
        </w:rPr>
        <w:t>One-time Burden Hours and Cost</w:t>
      </w:r>
      <w:r w:rsidR="002D4991">
        <w:rPr>
          <w:rFonts w:cstheme="minorBidi"/>
          <w:b w:val="0"/>
          <w:bCs w:val="0"/>
          <w:position w:val="0"/>
          <w:u w:val="single"/>
        </w:rPr>
        <w:t xml:space="preserve"> for IC-15</w:t>
      </w:r>
      <w:r>
        <w:rPr>
          <w:rStyle w:val="FootnoteReference"/>
          <w:rFonts w:cstheme="minorBidi"/>
          <w:b w:val="0"/>
          <w:bCs w:val="0"/>
          <w:position w:val="0"/>
          <w:u w:val="single"/>
        </w:rPr>
        <w:footnoteReference w:id="43"/>
      </w:r>
    </w:p>
    <w:p w:rsidR="002A33B1" w:rsidRPr="00ED3AB8" w:rsidP="00703F5F" w14:paraId="1717A0E8" w14:textId="04C46B03">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r>
        <w:rPr>
          <w:rFonts w:cstheme="minorBidi"/>
          <w:b w:val="0"/>
          <w:bCs w:val="0"/>
          <w:position w:val="0"/>
        </w:rPr>
        <w:t>For each hospital to update their policy and procedures to comply with § 482.46, we</w:t>
      </w:r>
      <w:r w:rsidRPr="004B7986">
        <w:rPr>
          <w:rFonts w:cstheme="minorBidi"/>
          <w:b w:val="0"/>
          <w:bCs w:val="0"/>
          <w:position w:val="0"/>
        </w:rPr>
        <w:t xml:space="preserve"> estimate </w:t>
      </w:r>
      <w:r>
        <w:rPr>
          <w:rFonts w:cstheme="minorBidi"/>
          <w:b w:val="0"/>
          <w:bCs w:val="0"/>
          <w:position w:val="0"/>
        </w:rPr>
        <w:t xml:space="preserve">this will require the following staff and time and average loaded hourly wage </w:t>
      </w:r>
      <w:r w:rsidRPr="00ED3AB8">
        <w:rPr>
          <w:rFonts w:cstheme="minorBidi"/>
          <w:b w:val="0"/>
          <w:bCs w:val="0"/>
          <w:position w:val="0"/>
        </w:rPr>
        <w:t>(per May 2024 BLS wage data for hospital</w:t>
      </w:r>
      <w:r w:rsidRPr="00ED3AB8" w:rsidR="00ED3AB8">
        <w:rPr>
          <w:rFonts w:cstheme="minorBidi"/>
          <w:b w:val="0"/>
          <w:bCs w:val="0"/>
          <w:position w:val="0"/>
        </w:rPr>
        <w:t>s</w:t>
      </w:r>
      <w:r w:rsidRPr="00ED3AB8">
        <w:rPr>
          <w:rFonts w:cstheme="minorBidi"/>
          <w:b w:val="0"/>
          <w:bCs w:val="0"/>
          <w:position w:val="0"/>
        </w:rPr>
        <w:t xml:space="preserve"> (NAICS 62</w:t>
      </w:r>
      <w:r w:rsidRPr="00ED3AB8" w:rsidR="00ED3AB8">
        <w:rPr>
          <w:rFonts w:cstheme="minorBidi"/>
          <w:b w:val="0"/>
          <w:bCs w:val="0"/>
          <w:position w:val="0"/>
        </w:rPr>
        <w:t>1</w:t>
      </w:r>
      <w:r w:rsidRPr="00ED3AB8">
        <w:rPr>
          <w:rFonts w:cstheme="minorBidi"/>
          <w:b w:val="0"/>
          <w:bCs w:val="0"/>
          <w:position w:val="0"/>
        </w:rPr>
        <w:t>000</w:t>
      </w:r>
      <w:r w:rsidRPr="00ED3AB8" w:rsidR="00ED3AB8">
        <w:rPr>
          <w:rFonts w:cstheme="minorBidi"/>
          <w:b w:val="0"/>
          <w:bCs w:val="0"/>
          <w:position w:val="0"/>
        </w:rPr>
        <w:t xml:space="preserve">)) </w:t>
      </w:r>
      <w:r w:rsidRPr="00ED3AB8">
        <w:rPr>
          <w:rFonts w:cstheme="minorBidi"/>
          <w:b w:val="0"/>
          <w:bCs w:val="0"/>
          <w:position w:val="0"/>
        </w:rPr>
        <w:t xml:space="preserve">to complete this task: </w:t>
      </w:r>
    </w:p>
    <w:p w:rsidR="00FD7656" w:rsidRPr="00ED3AB8" w:rsidP="00C31F9D" w14:paraId="115EF4C3" w14:textId="457A4BFB">
      <w:pPr>
        <w:pStyle w:val="BodyText"/>
        <w:widowControl w:val="0"/>
        <w:numPr>
          <w:ilvl w:val="0"/>
          <w:numId w:val="5"/>
        </w:numPr>
        <w:tabs>
          <w:tab w:val="left" w:pos="8820"/>
        </w:tabs>
        <w:suppressAutoHyphens w:val="0"/>
        <w:spacing w:line="240" w:lineRule="auto"/>
        <w:ind w:right="40" w:leftChars="0" w:firstLineChars="0"/>
        <w:textAlignment w:val="auto"/>
        <w:outlineLvl w:val="9"/>
        <w:rPr>
          <w:rFonts w:cstheme="minorBidi"/>
          <w:b w:val="0"/>
          <w:bCs w:val="0"/>
          <w:position w:val="0"/>
        </w:rPr>
      </w:pPr>
      <w:r w:rsidRPr="00ED3AB8">
        <w:rPr>
          <w:rFonts w:cstheme="minorBidi"/>
          <w:b w:val="0"/>
          <w:bCs w:val="0"/>
          <w:position w:val="0"/>
        </w:rPr>
        <w:t>3 hours for a P</w:t>
      </w:r>
      <w:r w:rsidRPr="00ED3AB8" w:rsidR="002A33B1">
        <w:rPr>
          <w:rFonts w:cstheme="minorBidi"/>
          <w:b w:val="0"/>
          <w:bCs w:val="0"/>
          <w:position w:val="0"/>
        </w:rPr>
        <w:t>hysician</w:t>
      </w:r>
      <w:r w:rsidRPr="00ED3AB8" w:rsidR="00ED3AB8">
        <w:rPr>
          <w:rFonts w:cstheme="minorBidi"/>
          <w:b w:val="0"/>
          <w:bCs w:val="0"/>
          <w:position w:val="0"/>
        </w:rPr>
        <w:t xml:space="preserve"> (BLS occupation code 29-1210)</w:t>
      </w:r>
      <w:r w:rsidRPr="00ED3AB8" w:rsidR="002A33B1">
        <w:rPr>
          <w:rFonts w:cstheme="minorBidi"/>
          <w:b w:val="0"/>
          <w:bCs w:val="0"/>
          <w:position w:val="0"/>
        </w:rPr>
        <w:t xml:space="preserve"> </w:t>
      </w:r>
      <w:r w:rsidRPr="00ED3AB8" w:rsidR="00ED3AB8">
        <w:rPr>
          <w:rFonts w:cstheme="minorBidi"/>
          <w:b w:val="0"/>
          <w:bCs w:val="0"/>
          <w:position w:val="0"/>
        </w:rPr>
        <w:t xml:space="preserve">at </w:t>
      </w:r>
      <w:r w:rsidRPr="00ED3AB8">
        <w:rPr>
          <w:rFonts w:cstheme="minorBidi"/>
          <w:b w:val="0"/>
          <w:bCs w:val="0"/>
          <w:position w:val="0"/>
        </w:rPr>
        <w:t>$226.18/hour to re</w:t>
      </w:r>
      <w:r w:rsidRPr="00ED3AB8" w:rsidR="002A33B1">
        <w:rPr>
          <w:rFonts w:cstheme="minorBidi"/>
          <w:b w:val="0"/>
          <w:bCs w:val="0"/>
          <w:position w:val="0"/>
        </w:rPr>
        <w:t>view clinical implications and ensure medical accuracy of policy language</w:t>
      </w:r>
      <w:r w:rsidRPr="00ED3AB8">
        <w:rPr>
          <w:rFonts w:cstheme="minorBidi"/>
          <w:b w:val="0"/>
          <w:bCs w:val="0"/>
          <w:position w:val="0"/>
        </w:rPr>
        <w:t>;</w:t>
      </w:r>
    </w:p>
    <w:p w:rsidR="00FD7656" w:rsidRPr="00ED3AB8" w:rsidP="00C31F9D" w14:paraId="0BE9F2C5" w14:textId="260DA400">
      <w:pPr>
        <w:pStyle w:val="BodyText"/>
        <w:widowControl w:val="0"/>
        <w:numPr>
          <w:ilvl w:val="0"/>
          <w:numId w:val="5"/>
        </w:numPr>
        <w:tabs>
          <w:tab w:val="left" w:pos="8820"/>
        </w:tabs>
        <w:suppressAutoHyphens w:val="0"/>
        <w:spacing w:line="240" w:lineRule="auto"/>
        <w:ind w:right="40" w:leftChars="0" w:firstLineChars="0"/>
        <w:textAlignment w:val="auto"/>
        <w:outlineLvl w:val="9"/>
        <w:rPr>
          <w:rFonts w:cstheme="minorBidi"/>
          <w:b w:val="0"/>
          <w:bCs w:val="0"/>
          <w:position w:val="0"/>
        </w:rPr>
      </w:pPr>
      <w:r w:rsidRPr="00ED3AB8">
        <w:rPr>
          <w:rFonts w:cstheme="minorBidi"/>
          <w:b w:val="0"/>
          <w:bCs w:val="0"/>
          <w:position w:val="0"/>
        </w:rPr>
        <w:t>3 hours for L</w:t>
      </w:r>
      <w:r w:rsidRPr="00ED3AB8" w:rsidR="002A33B1">
        <w:rPr>
          <w:rFonts w:cstheme="minorBidi"/>
          <w:b w:val="0"/>
          <w:bCs w:val="0"/>
          <w:position w:val="0"/>
        </w:rPr>
        <w:t>egal counsel</w:t>
      </w:r>
      <w:r w:rsidRPr="00ED3AB8" w:rsidR="00ED3AB8">
        <w:rPr>
          <w:rFonts w:cstheme="minorBidi"/>
          <w:b w:val="0"/>
          <w:bCs w:val="0"/>
          <w:position w:val="0"/>
        </w:rPr>
        <w:t xml:space="preserve"> (BLS occupation code 23-1010) at $216.72/hour</w:t>
      </w:r>
      <w:r w:rsidRPr="00ED3AB8" w:rsidR="002A33B1">
        <w:rPr>
          <w:rFonts w:cstheme="minorBidi"/>
          <w:b w:val="0"/>
          <w:bCs w:val="0"/>
          <w:position w:val="0"/>
        </w:rPr>
        <w:t xml:space="preserve"> </w:t>
      </w:r>
      <w:r w:rsidRPr="00ED3AB8">
        <w:rPr>
          <w:rFonts w:cstheme="minorBidi"/>
          <w:b w:val="0"/>
          <w:bCs w:val="0"/>
          <w:position w:val="0"/>
        </w:rPr>
        <w:t>to r</w:t>
      </w:r>
      <w:r w:rsidRPr="00ED3AB8" w:rsidR="002A33B1">
        <w:rPr>
          <w:rFonts w:cstheme="minorBidi"/>
          <w:b w:val="0"/>
          <w:bCs w:val="0"/>
          <w:position w:val="0"/>
        </w:rPr>
        <w:t>eview policy for legal compliance and risk management</w:t>
      </w:r>
      <w:r w:rsidRPr="00ED3AB8">
        <w:rPr>
          <w:rFonts w:cstheme="minorBidi"/>
          <w:b w:val="0"/>
          <w:bCs w:val="0"/>
          <w:position w:val="0"/>
        </w:rPr>
        <w:t>;</w:t>
      </w:r>
    </w:p>
    <w:p w:rsidR="002A33B1" w:rsidRPr="00ED3AB8" w:rsidP="00C31F9D" w14:paraId="13C01DE0" w14:textId="35C70878">
      <w:pPr>
        <w:pStyle w:val="BodyText"/>
        <w:widowControl w:val="0"/>
        <w:numPr>
          <w:ilvl w:val="0"/>
          <w:numId w:val="5"/>
        </w:numPr>
        <w:tabs>
          <w:tab w:val="left" w:pos="8820"/>
        </w:tabs>
        <w:suppressAutoHyphens w:val="0"/>
        <w:spacing w:line="240" w:lineRule="auto"/>
        <w:ind w:right="40" w:leftChars="0" w:firstLineChars="0"/>
        <w:textAlignment w:val="auto"/>
        <w:outlineLvl w:val="9"/>
        <w:rPr>
          <w:rFonts w:cstheme="minorBidi"/>
          <w:position w:val="0"/>
        </w:rPr>
      </w:pPr>
      <w:r w:rsidRPr="00ED3AB8">
        <w:rPr>
          <w:rFonts w:cstheme="minorBidi"/>
          <w:b w:val="0"/>
          <w:bCs w:val="0"/>
          <w:position w:val="0"/>
        </w:rPr>
        <w:t xml:space="preserve">3 hours for </w:t>
      </w:r>
      <w:r w:rsidRPr="00ED3AB8">
        <w:rPr>
          <w:rFonts w:cstheme="minorBidi"/>
          <w:b w:val="0"/>
          <w:bCs w:val="0"/>
          <w:position w:val="0"/>
        </w:rPr>
        <w:t xml:space="preserve">Clerical staff </w:t>
      </w:r>
      <w:r w:rsidRPr="00ED3AB8" w:rsidR="00ED3AB8">
        <w:rPr>
          <w:rFonts w:cstheme="minorBidi"/>
          <w:b w:val="0"/>
          <w:bCs w:val="0"/>
          <w:position w:val="0"/>
        </w:rPr>
        <w:t xml:space="preserve">(BLS occupation code 43-6010) $47.80/hour </w:t>
      </w:r>
      <w:r w:rsidRPr="00ED3AB8">
        <w:rPr>
          <w:rFonts w:cstheme="minorBidi"/>
          <w:b w:val="0"/>
          <w:bCs w:val="0"/>
          <w:position w:val="0"/>
        </w:rPr>
        <w:t>to d</w:t>
      </w:r>
      <w:r w:rsidRPr="00ED3AB8">
        <w:rPr>
          <w:rFonts w:cstheme="minorBidi"/>
          <w:b w:val="0"/>
          <w:bCs w:val="0"/>
          <w:position w:val="0"/>
        </w:rPr>
        <w:t>ocument, format, and distribute updated policies</w:t>
      </w:r>
    </w:p>
    <w:p w:rsidR="00ED3AB8" w:rsidRPr="00ED3AB8" w:rsidP="00ED3AB8" w14:paraId="37591525" w14:textId="77777777">
      <w:pPr>
        <w:pStyle w:val="BodyText"/>
        <w:widowControl w:val="0"/>
        <w:tabs>
          <w:tab w:val="left" w:pos="8820"/>
        </w:tabs>
        <w:suppressAutoHyphens w:val="0"/>
        <w:spacing w:line="240" w:lineRule="auto"/>
        <w:ind w:left="720" w:right="40" w:firstLine="0" w:leftChars="0" w:firstLineChars="0"/>
        <w:textAlignment w:val="auto"/>
        <w:outlineLvl w:val="9"/>
        <w:rPr>
          <w:rFonts w:cstheme="minorBidi"/>
          <w:position w:val="0"/>
        </w:rPr>
      </w:pPr>
    </w:p>
    <w:p w:rsidR="00ED3AB8" w:rsidP="002D4991" w14:paraId="374D33B7" w14:textId="5D2AB620">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2D4991">
        <w:rPr>
          <w:rFonts w:cstheme="minorBidi"/>
          <w:b w:val="0"/>
          <w:bCs w:val="0"/>
          <w:position w:val="0"/>
        </w:rPr>
        <w:t>Per Table 1</w:t>
      </w:r>
      <w:r w:rsidRPr="002D4991" w:rsidR="009757A4">
        <w:rPr>
          <w:rFonts w:cstheme="minorBidi"/>
          <w:b w:val="0"/>
          <w:bCs w:val="0"/>
          <w:position w:val="0"/>
        </w:rPr>
        <w:t>7</w:t>
      </w:r>
      <w:r w:rsidRPr="002D4991">
        <w:rPr>
          <w:rFonts w:cstheme="minorBidi"/>
          <w:b w:val="0"/>
          <w:bCs w:val="0"/>
          <w:position w:val="0"/>
        </w:rPr>
        <w:t xml:space="preserve"> below, the one-time burden </w:t>
      </w:r>
      <w:r w:rsidR="002D4991">
        <w:rPr>
          <w:rFonts w:cstheme="minorBidi"/>
          <w:b w:val="0"/>
          <w:bCs w:val="0"/>
          <w:position w:val="0"/>
        </w:rPr>
        <w:t xml:space="preserve">for </w:t>
      </w:r>
      <w:r w:rsidRPr="002D4991" w:rsidR="002D4991">
        <w:rPr>
          <w:rFonts w:cstheme="minorBidi"/>
          <w:b w:val="0"/>
          <w:bCs w:val="0"/>
          <w:position w:val="0"/>
        </w:rPr>
        <w:t xml:space="preserve">each impacted </w:t>
      </w:r>
      <w:r w:rsidR="002D4991">
        <w:rPr>
          <w:rFonts w:cstheme="minorBidi"/>
          <w:b w:val="0"/>
          <w:bCs w:val="0"/>
          <w:position w:val="0"/>
        </w:rPr>
        <w:t xml:space="preserve">hospital </w:t>
      </w:r>
      <w:r w:rsidRPr="002D4991">
        <w:rPr>
          <w:rFonts w:cstheme="minorBidi"/>
          <w:b w:val="0"/>
          <w:bCs w:val="0"/>
          <w:position w:val="0"/>
        </w:rPr>
        <w:t xml:space="preserve">to update policies and procedures to comply with 482.46 </w:t>
      </w:r>
      <w:r w:rsidR="002D4991">
        <w:rPr>
          <w:rFonts w:cstheme="minorBidi"/>
          <w:b w:val="0"/>
          <w:bCs w:val="0"/>
          <w:position w:val="0"/>
        </w:rPr>
        <w:t xml:space="preserve">(IC-15) </w:t>
      </w:r>
      <w:r w:rsidRPr="002D4991">
        <w:rPr>
          <w:rFonts w:cstheme="minorBidi"/>
          <w:b w:val="0"/>
          <w:bCs w:val="0"/>
          <w:position w:val="0"/>
        </w:rPr>
        <w:t xml:space="preserve">is </w:t>
      </w:r>
      <w:r w:rsidRPr="002D4991" w:rsidR="002A33B1">
        <w:rPr>
          <w:rFonts w:cstheme="minorBidi"/>
          <w:b w:val="0"/>
          <w:bCs w:val="0"/>
          <w:position w:val="0"/>
        </w:rPr>
        <w:t xml:space="preserve">9 hours at </w:t>
      </w:r>
      <w:r w:rsidRPr="002D4991" w:rsidR="009757A4">
        <w:rPr>
          <w:rFonts w:cstheme="minorBidi"/>
          <w:b w:val="0"/>
          <w:bCs w:val="0"/>
          <w:position w:val="0"/>
        </w:rPr>
        <w:t>a c</w:t>
      </w:r>
      <w:r w:rsidRPr="002D4991" w:rsidR="002A33B1">
        <w:rPr>
          <w:rFonts w:cstheme="minorBidi"/>
          <w:b w:val="0"/>
          <w:bCs w:val="0"/>
          <w:position w:val="0"/>
        </w:rPr>
        <w:t>ost of $1,472.10</w:t>
      </w:r>
      <w:r w:rsidRPr="002D4991">
        <w:rPr>
          <w:rFonts w:cstheme="minorBidi"/>
          <w:b w:val="0"/>
          <w:bCs w:val="0"/>
          <w:position w:val="0"/>
        </w:rPr>
        <w:t>.</w:t>
      </w:r>
      <w:r w:rsidR="002D4991">
        <w:rPr>
          <w:rFonts w:cstheme="minorBidi"/>
          <w:b w:val="0"/>
          <w:bCs w:val="0"/>
          <w:position w:val="0"/>
        </w:rPr>
        <w:t xml:space="preserve"> </w:t>
      </w:r>
      <w:r w:rsidRPr="002D4991">
        <w:rPr>
          <w:rFonts w:cstheme="minorBidi"/>
          <w:b w:val="0"/>
          <w:bCs w:val="0"/>
          <w:position w:val="0"/>
        </w:rPr>
        <w:t xml:space="preserve">For all </w:t>
      </w:r>
      <w:r w:rsidR="002D4991">
        <w:rPr>
          <w:rFonts w:cstheme="minorBidi"/>
          <w:b w:val="0"/>
          <w:bCs w:val="0"/>
          <w:position w:val="0"/>
        </w:rPr>
        <w:t xml:space="preserve">3,624 </w:t>
      </w:r>
      <w:r w:rsidRPr="002D4991">
        <w:rPr>
          <w:rFonts w:cstheme="minorBidi"/>
          <w:b w:val="0"/>
          <w:bCs w:val="0"/>
          <w:position w:val="0"/>
        </w:rPr>
        <w:t xml:space="preserve">impacted hospitals based on the assumptions above, the total one-time burden to the industry </w:t>
      </w:r>
      <w:r w:rsidR="002D4991">
        <w:rPr>
          <w:rFonts w:cstheme="minorBidi"/>
          <w:b w:val="0"/>
          <w:bCs w:val="0"/>
          <w:position w:val="0"/>
        </w:rPr>
        <w:t xml:space="preserve">for IC-15 </w:t>
      </w:r>
      <w:r w:rsidRPr="002D4991">
        <w:rPr>
          <w:rFonts w:cstheme="minorBidi"/>
          <w:b w:val="0"/>
          <w:bCs w:val="0"/>
          <w:position w:val="0"/>
        </w:rPr>
        <w:t>is 32,616 hours (</w:t>
      </w:r>
      <w:r w:rsidRPr="002D4991" w:rsidR="009757A4">
        <w:rPr>
          <w:rFonts w:cstheme="minorBidi"/>
          <w:b w:val="0"/>
          <w:bCs w:val="0"/>
          <w:position w:val="0"/>
        </w:rPr>
        <w:t xml:space="preserve">9 hours x </w:t>
      </w:r>
      <w:r w:rsidRPr="002D4991">
        <w:rPr>
          <w:rFonts w:cstheme="minorBidi"/>
          <w:b w:val="0"/>
          <w:bCs w:val="0"/>
          <w:position w:val="0"/>
        </w:rPr>
        <w:t xml:space="preserve">3,624 facilities) at a cost of $5,334,890 </w:t>
      </w:r>
      <w:r w:rsidRPr="002D4991" w:rsidR="009757A4">
        <w:rPr>
          <w:rFonts w:cstheme="minorBidi"/>
          <w:b w:val="0"/>
          <w:bCs w:val="0"/>
          <w:position w:val="0"/>
        </w:rPr>
        <w:t>($1,472.10 x 3,624 facilities)</w:t>
      </w:r>
      <w:r w:rsidRPr="002D4991">
        <w:rPr>
          <w:rFonts w:cstheme="minorBidi"/>
          <w:b w:val="0"/>
          <w:bCs w:val="0"/>
          <w:position w:val="0"/>
        </w:rPr>
        <w:t>.</w:t>
      </w:r>
      <w:r>
        <w:rPr>
          <w:rStyle w:val="FootnoteReference"/>
          <w:rFonts w:cstheme="minorBidi"/>
          <w:b w:val="0"/>
          <w:bCs w:val="0"/>
          <w:position w:val="0"/>
        </w:rPr>
        <w:footnoteReference w:id="44"/>
      </w:r>
    </w:p>
    <w:p w:rsidR="00F11BB8" w:rsidRPr="002D4991" w:rsidP="002D4991" w14:paraId="7375623C"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ED3AB8" w:rsidRPr="003834CA" w:rsidP="00F11BB8" w14:paraId="74E6558A" w14:textId="1C3829EA">
      <w:pPr>
        <w:pStyle w:val="Heading5"/>
        <w:spacing w:before="0"/>
        <w:ind w:right="43"/>
      </w:pPr>
      <w:r w:rsidRPr="003834CA">
        <w:t>Table 1</w:t>
      </w:r>
      <w:r w:rsidR="009757A4">
        <w:t>7</w:t>
      </w:r>
      <w:r w:rsidRPr="003834CA">
        <w:t>: IC-1</w:t>
      </w:r>
      <w:r>
        <w:t>5</w:t>
      </w:r>
      <w:r w:rsidRPr="003834CA">
        <w:t xml:space="preserve">: </w:t>
      </w:r>
      <w:r w:rsidRPr="00ED3AB8">
        <w:t>Updating Hospital Policies and Procedures (§ 482.46)</w:t>
      </w:r>
    </w:p>
    <w:tbl>
      <w:tblPr>
        <w:tblW w:w="7320" w:type="dxa"/>
        <w:tblInd w:w="607" w:type="dxa"/>
        <w:tblLook w:val="04A0"/>
      </w:tblPr>
      <w:tblGrid>
        <w:gridCol w:w="3352"/>
        <w:gridCol w:w="1418"/>
        <w:gridCol w:w="1228"/>
        <w:gridCol w:w="1322"/>
      </w:tblGrid>
      <w:tr w14:paraId="0DBAF3EB" w14:textId="77777777" w:rsidTr="00B01BD7">
        <w:tblPrEx>
          <w:tblW w:w="7320" w:type="dxa"/>
          <w:tblInd w:w="607" w:type="dxa"/>
          <w:tblLook w:val="04A0"/>
        </w:tblPrEx>
        <w:trPr>
          <w:trHeight w:val="346"/>
        </w:trPr>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D3AB8" w:rsidRPr="009757A4" w:rsidP="00EE4FCD" w14:paraId="436C79C2" w14:textId="0687F26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Per Hospital</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D3AB8" w:rsidRPr="009757A4" w:rsidP="00EE4FCD" w14:paraId="3387CD3C"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757A4">
              <w:rPr>
                <w:b/>
                <w:bCs/>
                <w:color w:val="000000"/>
                <w:position w:val="0"/>
                <w:sz w:val="20"/>
                <w:szCs w:val="20"/>
              </w:rPr>
              <w:t>Hourly Mean Wage</w:t>
            </w:r>
          </w:p>
        </w:tc>
        <w:tc>
          <w:tcPr>
            <w:tcW w:w="12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D3AB8" w:rsidRPr="009757A4" w:rsidP="00EE4FCD" w14:paraId="7BD954C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757A4">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D3AB8" w:rsidRPr="009757A4" w:rsidP="00EE4FCD" w14:paraId="5B9567C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757A4">
              <w:rPr>
                <w:b/>
                <w:bCs/>
                <w:color w:val="000000"/>
                <w:position w:val="0"/>
                <w:sz w:val="20"/>
                <w:szCs w:val="20"/>
              </w:rPr>
              <w:t>Cost/Task</w:t>
            </w:r>
          </w:p>
        </w:tc>
      </w:tr>
      <w:tr w14:paraId="6AA51756"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vAlign w:val="center"/>
            <w:hideMark/>
          </w:tcPr>
          <w:p w:rsidR="00ED3AB8" w:rsidRPr="009757A4" w:rsidP="00EE4FCD" w14:paraId="5FD1FFF6" w14:textId="5BC893FB">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color w:val="000000"/>
                <w:position w:val="0"/>
                <w:sz w:val="20"/>
                <w:szCs w:val="20"/>
              </w:rPr>
              <w:t>Physician (29-1210)</w:t>
            </w:r>
          </w:p>
        </w:tc>
        <w:tc>
          <w:tcPr>
            <w:tcW w:w="1420" w:type="dxa"/>
            <w:tcBorders>
              <w:top w:val="nil"/>
              <w:left w:val="nil"/>
              <w:bottom w:val="single" w:sz="4" w:space="0" w:color="auto"/>
              <w:right w:val="single" w:sz="4" w:space="0" w:color="auto"/>
            </w:tcBorders>
            <w:vAlign w:val="center"/>
            <w:hideMark/>
          </w:tcPr>
          <w:p w:rsidR="00ED3AB8" w:rsidRPr="009757A4" w:rsidP="00EE4FCD" w14:paraId="16557808" w14:textId="72CF0DC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$226.18</w:t>
            </w:r>
          </w:p>
        </w:tc>
        <w:tc>
          <w:tcPr>
            <w:tcW w:w="1218" w:type="dxa"/>
            <w:tcBorders>
              <w:top w:val="nil"/>
              <w:left w:val="nil"/>
              <w:bottom w:val="single" w:sz="4" w:space="0" w:color="auto"/>
              <w:right w:val="single" w:sz="4" w:space="0" w:color="auto"/>
            </w:tcBorders>
            <w:vAlign w:val="center"/>
            <w:hideMark/>
          </w:tcPr>
          <w:p w:rsidR="00ED3AB8" w:rsidRPr="009757A4" w:rsidP="00EE4FCD" w14:paraId="67EA8174" w14:textId="1BE23C74">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3.0</w:t>
            </w:r>
          </w:p>
        </w:tc>
        <w:tc>
          <w:tcPr>
            <w:tcW w:w="1320" w:type="dxa"/>
            <w:tcBorders>
              <w:top w:val="nil"/>
              <w:left w:val="nil"/>
              <w:bottom w:val="single" w:sz="4" w:space="0" w:color="auto"/>
              <w:right w:val="single" w:sz="4" w:space="0" w:color="auto"/>
            </w:tcBorders>
            <w:noWrap/>
            <w:vAlign w:val="center"/>
          </w:tcPr>
          <w:p w:rsidR="00ED3AB8" w:rsidRPr="009757A4" w:rsidP="00EE4FCD" w14:paraId="2A7521F9" w14:textId="44E2FB6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$678.54</w:t>
            </w:r>
          </w:p>
        </w:tc>
      </w:tr>
      <w:tr w14:paraId="25AF7B4B"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vAlign w:val="center"/>
            <w:hideMark/>
          </w:tcPr>
          <w:p w:rsidR="00ED3AB8" w:rsidRPr="009757A4" w:rsidP="00EE4FCD" w14:paraId="5A7D1BD4" w14:textId="4B334B19">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color w:val="000000"/>
                <w:position w:val="0"/>
                <w:sz w:val="20"/>
                <w:szCs w:val="20"/>
              </w:rPr>
              <w:t>Lawyer (23-1010)</w:t>
            </w:r>
          </w:p>
        </w:tc>
        <w:tc>
          <w:tcPr>
            <w:tcW w:w="1420" w:type="dxa"/>
            <w:tcBorders>
              <w:top w:val="nil"/>
              <w:left w:val="nil"/>
              <w:bottom w:val="single" w:sz="4" w:space="0" w:color="auto"/>
              <w:right w:val="single" w:sz="4" w:space="0" w:color="auto"/>
            </w:tcBorders>
            <w:vAlign w:val="center"/>
            <w:hideMark/>
          </w:tcPr>
          <w:p w:rsidR="00ED3AB8" w:rsidRPr="009757A4" w:rsidP="00EE4FCD" w14:paraId="0CA168D7" w14:textId="511844D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$216.72</w:t>
            </w:r>
          </w:p>
        </w:tc>
        <w:tc>
          <w:tcPr>
            <w:tcW w:w="1218" w:type="dxa"/>
            <w:tcBorders>
              <w:top w:val="nil"/>
              <w:left w:val="nil"/>
              <w:bottom w:val="single" w:sz="4" w:space="0" w:color="auto"/>
              <w:right w:val="single" w:sz="4" w:space="0" w:color="auto"/>
            </w:tcBorders>
            <w:vAlign w:val="center"/>
            <w:hideMark/>
          </w:tcPr>
          <w:p w:rsidR="00ED3AB8" w:rsidRPr="009757A4" w:rsidP="00EE4FCD" w14:paraId="273FA4E6" w14:textId="06D92A7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3.0</w:t>
            </w:r>
          </w:p>
        </w:tc>
        <w:tc>
          <w:tcPr>
            <w:tcW w:w="1320" w:type="dxa"/>
            <w:tcBorders>
              <w:top w:val="nil"/>
              <w:left w:val="nil"/>
              <w:bottom w:val="single" w:sz="4" w:space="0" w:color="auto"/>
              <w:right w:val="single" w:sz="4" w:space="0" w:color="auto"/>
            </w:tcBorders>
            <w:noWrap/>
            <w:vAlign w:val="center"/>
          </w:tcPr>
          <w:p w:rsidR="00ED3AB8" w:rsidRPr="009757A4" w:rsidP="00EE4FCD" w14:paraId="4FA5C626" w14:textId="6600755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$650.16</w:t>
            </w:r>
          </w:p>
        </w:tc>
      </w:tr>
      <w:tr w14:paraId="25712579"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vAlign w:val="center"/>
            <w:hideMark/>
          </w:tcPr>
          <w:p w:rsidR="00ED3AB8" w:rsidRPr="009757A4" w:rsidP="00EE4FCD" w14:paraId="5F3CEE2D" w14:textId="3B618C0B">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color w:val="000000"/>
                <w:position w:val="0"/>
                <w:sz w:val="20"/>
                <w:szCs w:val="20"/>
              </w:rPr>
              <w:t>Clerical staff (43-6010)</w:t>
            </w:r>
          </w:p>
        </w:tc>
        <w:tc>
          <w:tcPr>
            <w:tcW w:w="1420" w:type="dxa"/>
            <w:tcBorders>
              <w:top w:val="nil"/>
              <w:left w:val="nil"/>
              <w:bottom w:val="single" w:sz="4" w:space="0" w:color="auto"/>
              <w:right w:val="single" w:sz="4" w:space="0" w:color="auto"/>
            </w:tcBorders>
            <w:vAlign w:val="center"/>
            <w:hideMark/>
          </w:tcPr>
          <w:p w:rsidR="00ED3AB8" w:rsidRPr="009757A4" w:rsidP="00EE4FCD" w14:paraId="3F8A2CD5" w14:textId="04A408A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$47.80</w:t>
            </w:r>
          </w:p>
        </w:tc>
        <w:tc>
          <w:tcPr>
            <w:tcW w:w="1218" w:type="dxa"/>
            <w:tcBorders>
              <w:top w:val="nil"/>
              <w:left w:val="nil"/>
              <w:bottom w:val="single" w:sz="4" w:space="0" w:color="auto"/>
              <w:right w:val="single" w:sz="4" w:space="0" w:color="auto"/>
            </w:tcBorders>
            <w:vAlign w:val="center"/>
            <w:hideMark/>
          </w:tcPr>
          <w:p w:rsidR="00ED3AB8" w:rsidRPr="009757A4" w:rsidP="00EE4FCD" w14:paraId="32E6C437" w14:textId="792DD98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3.0</w:t>
            </w:r>
          </w:p>
        </w:tc>
        <w:tc>
          <w:tcPr>
            <w:tcW w:w="1320" w:type="dxa"/>
            <w:tcBorders>
              <w:top w:val="nil"/>
              <w:left w:val="nil"/>
              <w:bottom w:val="single" w:sz="4" w:space="0" w:color="auto"/>
              <w:right w:val="single" w:sz="4" w:space="0" w:color="auto"/>
            </w:tcBorders>
            <w:noWrap/>
            <w:vAlign w:val="center"/>
          </w:tcPr>
          <w:p w:rsidR="00ED3AB8" w:rsidRPr="009757A4" w:rsidP="00EE4FCD" w14:paraId="5A024DD7" w14:textId="11BD27F2">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$143.40</w:t>
            </w:r>
          </w:p>
        </w:tc>
      </w:tr>
      <w:tr w14:paraId="0CAA901D"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vAlign w:val="center"/>
            <w:hideMark/>
          </w:tcPr>
          <w:p w:rsidR="00ED3AB8" w:rsidRPr="009757A4" w:rsidP="00ED3AB8" w14:paraId="00B749C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color w:val="000000"/>
                <w:position w:val="0"/>
                <w:sz w:val="20"/>
                <w:szCs w:val="20"/>
              </w:rPr>
              <w:t>Total Task/Facility</w:t>
            </w:r>
          </w:p>
        </w:tc>
        <w:tc>
          <w:tcPr>
            <w:tcW w:w="1420" w:type="dxa"/>
            <w:tcBorders>
              <w:top w:val="nil"/>
              <w:left w:val="nil"/>
              <w:bottom w:val="single" w:sz="4" w:space="0" w:color="auto"/>
              <w:right w:val="single" w:sz="4" w:space="0" w:color="auto"/>
            </w:tcBorders>
            <w:vAlign w:val="center"/>
            <w:hideMark/>
          </w:tcPr>
          <w:p w:rsidR="00ED3AB8" w:rsidRPr="009757A4" w:rsidP="00EE4FCD" w14:paraId="12973C2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 </w:t>
            </w:r>
          </w:p>
        </w:tc>
        <w:tc>
          <w:tcPr>
            <w:tcW w:w="1218" w:type="dxa"/>
            <w:tcBorders>
              <w:top w:val="nil"/>
              <w:left w:val="nil"/>
              <w:bottom w:val="single" w:sz="4" w:space="0" w:color="auto"/>
              <w:right w:val="single" w:sz="4" w:space="0" w:color="auto"/>
            </w:tcBorders>
            <w:vAlign w:val="center"/>
            <w:hideMark/>
          </w:tcPr>
          <w:p w:rsidR="00ED3AB8" w:rsidRPr="009757A4" w:rsidP="00EE4FCD" w14:paraId="4EEC6A1B" w14:textId="7EABF311">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9.0</w:t>
            </w:r>
          </w:p>
        </w:tc>
        <w:tc>
          <w:tcPr>
            <w:tcW w:w="1320" w:type="dxa"/>
            <w:tcBorders>
              <w:top w:val="nil"/>
              <w:left w:val="nil"/>
              <w:bottom w:val="single" w:sz="4" w:space="0" w:color="auto"/>
              <w:right w:val="single" w:sz="4" w:space="0" w:color="auto"/>
            </w:tcBorders>
            <w:vAlign w:val="center"/>
          </w:tcPr>
          <w:p w:rsidR="00ED3AB8" w:rsidRPr="009757A4" w:rsidP="00EE4FCD" w14:paraId="5EAF7864" w14:textId="6DB1858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color w:val="000000"/>
                <w:position w:val="0"/>
                <w:sz w:val="20"/>
                <w:szCs w:val="20"/>
              </w:rPr>
              <w:t>$1,472.10</w:t>
            </w:r>
          </w:p>
        </w:tc>
      </w:tr>
      <w:tr w14:paraId="42DAD20F"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vAlign w:val="center"/>
          </w:tcPr>
          <w:p w:rsidR="009757A4" w:rsidRPr="009757A4" w:rsidP="009757A4" w14:paraId="124BF451" w14:textId="51906086">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color w:val="000000"/>
                <w:position w:val="0"/>
                <w:sz w:val="20"/>
                <w:szCs w:val="20"/>
              </w:rPr>
              <w:t xml:space="preserve"># </w:t>
            </w:r>
            <w:r>
              <w:rPr>
                <w:color w:val="000000"/>
                <w:position w:val="0"/>
                <w:sz w:val="20"/>
                <w:szCs w:val="20"/>
              </w:rPr>
              <w:t>Hospitals</w:t>
            </w:r>
            <w:r w:rsidRPr="009757A4">
              <w:rPr>
                <w:color w:val="000000"/>
                <w:position w:val="0"/>
                <w:sz w:val="20"/>
                <w:szCs w:val="20"/>
              </w:rPr>
              <w:t xml:space="preserve"> Impacted</w:t>
            </w:r>
          </w:p>
        </w:tc>
        <w:tc>
          <w:tcPr>
            <w:tcW w:w="1420" w:type="dxa"/>
            <w:tcBorders>
              <w:top w:val="nil"/>
              <w:left w:val="nil"/>
              <w:bottom w:val="single" w:sz="4" w:space="0" w:color="auto"/>
              <w:right w:val="single" w:sz="4" w:space="0" w:color="auto"/>
            </w:tcBorders>
            <w:vAlign w:val="center"/>
          </w:tcPr>
          <w:p w:rsidR="009757A4" w:rsidRPr="009757A4" w:rsidP="009757A4" w14:paraId="06E889AB" w14:textId="5709D02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position w:val="0"/>
                <w:sz w:val="20"/>
                <w:szCs w:val="20"/>
              </w:rPr>
              <w:t>3,624</w:t>
            </w:r>
          </w:p>
        </w:tc>
        <w:tc>
          <w:tcPr>
            <w:tcW w:w="1218" w:type="dxa"/>
            <w:tcBorders>
              <w:top w:val="nil"/>
              <w:left w:val="nil"/>
              <w:bottom w:val="single" w:sz="4" w:space="0" w:color="auto"/>
              <w:right w:val="single" w:sz="4" w:space="0" w:color="auto"/>
            </w:tcBorders>
            <w:vAlign w:val="center"/>
          </w:tcPr>
          <w:p w:rsidR="009757A4" w:rsidRPr="009757A4" w:rsidP="009757A4" w14:paraId="21F6081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320" w:type="dxa"/>
            <w:tcBorders>
              <w:top w:val="nil"/>
              <w:left w:val="nil"/>
              <w:bottom w:val="single" w:sz="4" w:space="0" w:color="auto"/>
              <w:right w:val="single" w:sz="4" w:space="0" w:color="auto"/>
            </w:tcBorders>
            <w:vAlign w:val="center"/>
          </w:tcPr>
          <w:p w:rsidR="009757A4" w:rsidRPr="009757A4" w:rsidP="009757A4" w14:paraId="76A213B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6BED2B35" w14:textId="77777777" w:rsidTr="00B01BD7">
        <w:tblPrEx>
          <w:tblW w:w="7320" w:type="dxa"/>
          <w:tblInd w:w="607" w:type="dxa"/>
          <w:tblLook w:val="04A0"/>
        </w:tblPrEx>
        <w:trPr>
          <w:trHeight w:val="346"/>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757A4" w:rsidRPr="009757A4" w:rsidP="009757A4" w14:paraId="59A6CD6E" w14:textId="1708961A">
            <w:pPr>
              <w:suppressAutoHyphens w:val="0"/>
              <w:spacing w:line="240" w:lineRule="auto"/>
              <w:ind w:left="0" w:firstLine="0" w:leftChars="0" w:firstLineChars="0"/>
              <w:textDirection w:val="lrTb"/>
              <w:textAlignment w:val="auto"/>
              <w:outlineLvl w:val="9"/>
              <w:rPr>
                <w:color w:val="000000"/>
                <w:position w:val="0"/>
                <w:sz w:val="20"/>
                <w:szCs w:val="20"/>
              </w:rPr>
            </w:pPr>
            <w:r w:rsidRPr="009757A4">
              <w:rPr>
                <w:b/>
                <w:bCs/>
                <w:color w:val="000000"/>
                <w:position w:val="0"/>
                <w:sz w:val="20"/>
                <w:szCs w:val="20"/>
              </w:rPr>
              <w:t xml:space="preserve">Total One-time Burden/Costs </w:t>
            </w:r>
          </w:p>
        </w:tc>
        <w:tc>
          <w:tcPr>
            <w:tcW w:w="1420" w:type="dxa"/>
            <w:tcBorders>
              <w:top w:val="nil"/>
              <w:left w:val="nil"/>
              <w:bottom w:val="single" w:sz="4" w:space="0" w:color="auto"/>
              <w:right w:val="single" w:sz="4" w:space="0" w:color="auto"/>
            </w:tcBorders>
            <w:shd w:val="clear" w:color="auto" w:fill="F2F2F2" w:themeFill="background1" w:themeFillShade="F2"/>
            <w:vAlign w:val="center"/>
          </w:tcPr>
          <w:p w:rsidR="009757A4" w:rsidRPr="009757A4" w:rsidP="009757A4" w14:paraId="6F23D9BD" w14:textId="6BA57ECB">
            <w:pPr>
              <w:suppressAutoHyphens w:val="0"/>
              <w:spacing w:line="240" w:lineRule="auto"/>
              <w:ind w:left="0" w:firstLine="0" w:leftChars="0" w:firstLineChars="0"/>
              <w:jc w:val="center"/>
              <w:textDirection w:val="lrTb"/>
              <w:textAlignment w:val="auto"/>
              <w:outlineLvl w:val="9"/>
              <w:rPr>
                <w:position w:val="0"/>
                <w:sz w:val="20"/>
                <w:szCs w:val="20"/>
              </w:rPr>
            </w:pPr>
            <w:r w:rsidRPr="009757A4">
              <w:rPr>
                <w:b/>
                <w:bCs/>
                <w:color w:val="000000"/>
                <w:position w:val="0"/>
                <w:sz w:val="20"/>
                <w:szCs w:val="20"/>
              </w:rPr>
              <w:t> </w:t>
            </w:r>
          </w:p>
        </w:tc>
        <w:tc>
          <w:tcPr>
            <w:tcW w:w="1218" w:type="dxa"/>
            <w:tcBorders>
              <w:top w:val="nil"/>
              <w:left w:val="nil"/>
              <w:bottom w:val="single" w:sz="4" w:space="0" w:color="auto"/>
              <w:right w:val="single" w:sz="4" w:space="0" w:color="auto"/>
            </w:tcBorders>
            <w:shd w:val="clear" w:color="auto" w:fill="F2F2F2" w:themeFill="background1" w:themeFillShade="F2"/>
            <w:vAlign w:val="center"/>
          </w:tcPr>
          <w:p w:rsidR="009757A4" w:rsidRPr="009757A4" w:rsidP="009757A4" w14:paraId="4D650D43" w14:textId="0A010015">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b/>
                <w:bCs/>
                <w:color w:val="000000"/>
                <w:position w:val="0"/>
                <w:sz w:val="20"/>
                <w:szCs w:val="20"/>
              </w:rPr>
              <w:t>32,616</w:t>
            </w:r>
          </w:p>
        </w:tc>
        <w:tc>
          <w:tcPr>
            <w:tcW w:w="1320" w:type="dxa"/>
            <w:tcBorders>
              <w:top w:val="nil"/>
              <w:left w:val="nil"/>
              <w:bottom w:val="single" w:sz="4" w:space="0" w:color="auto"/>
              <w:right w:val="single" w:sz="4" w:space="0" w:color="auto"/>
            </w:tcBorders>
            <w:shd w:val="clear" w:color="auto" w:fill="F2F2F2" w:themeFill="background1" w:themeFillShade="F2"/>
            <w:vAlign w:val="center"/>
          </w:tcPr>
          <w:p w:rsidR="009757A4" w:rsidRPr="009757A4" w:rsidP="009757A4" w14:paraId="38BAA8DE" w14:textId="6B1E5F9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757A4">
              <w:rPr>
                <w:b/>
                <w:bCs/>
                <w:color w:val="000000"/>
                <w:position w:val="0"/>
                <w:sz w:val="20"/>
                <w:szCs w:val="20"/>
              </w:rPr>
              <w:t>$</w:t>
            </w:r>
            <w:r>
              <w:rPr>
                <w:b/>
                <w:bCs/>
                <w:color w:val="000000"/>
                <w:position w:val="0"/>
                <w:sz w:val="20"/>
                <w:szCs w:val="20"/>
              </w:rPr>
              <w:t>5,334,890</w:t>
            </w:r>
          </w:p>
        </w:tc>
      </w:tr>
      <w:tr w14:paraId="6FB8D643" w14:textId="77777777" w:rsidTr="009757A4">
        <w:tblPrEx>
          <w:tblW w:w="7320" w:type="dxa"/>
          <w:tblInd w:w="607" w:type="dxa"/>
          <w:tblLook w:val="04A0"/>
        </w:tblPrEx>
        <w:trPr>
          <w:trHeight w:val="288"/>
        </w:trPr>
        <w:tc>
          <w:tcPr>
            <w:tcW w:w="7320" w:type="dxa"/>
            <w:gridSpan w:val="4"/>
            <w:tcBorders>
              <w:top w:val="single" w:sz="4" w:space="0" w:color="auto"/>
              <w:left w:val="single" w:sz="4" w:space="0" w:color="auto"/>
              <w:bottom w:val="single" w:sz="4" w:space="0" w:color="auto"/>
              <w:right w:val="single" w:sz="4" w:space="0" w:color="auto"/>
            </w:tcBorders>
            <w:vAlign w:val="center"/>
          </w:tcPr>
          <w:p w:rsidR="009757A4" w:rsidRPr="009757A4" w:rsidP="009757A4" w14:paraId="413D8234" w14:textId="28CA1CAF">
            <w:pPr>
              <w:suppressAutoHyphens w:val="0"/>
              <w:spacing w:line="240" w:lineRule="auto"/>
              <w:ind w:left="0" w:firstLine="0" w:leftChars="0" w:firstLineChars="0"/>
              <w:textDirection w:val="lrTb"/>
              <w:textAlignment w:val="auto"/>
              <w:outlineLvl w:val="9"/>
              <w:rPr>
                <w:b/>
                <w:bCs/>
                <w:color w:val="000000"/>
                <w:position w:val="0"/>
                <w:sz w:val="20"/>
                <w:szCs w:val="20"/>
              </w:rPr>
            </w:pPr>
            <w:r w:rsidRPr="009757A4">
              <w:rPr>
                <w:color w:val="000000"/>
                <w:position w:val="0"/>
                <w:sz w:val="18"/>
                <w:szCs w:val="18"/>
              </w:rPr>
              <w:t>Source</w:t>
            </w:r>
            <w:r w:rsidRPr="009757A4">
              <w:rPr>
                <w:color w:val="000000"/>
                <w:position w:val="0"/>
                <w:sz w:val="16"/>
                <w:szCs w:val="16"/>
              </w:rPr>
              <w:t xml:space="preserve">: </w:t>
            </w:r>
            <w:hyperlink r:id="rId19" w:anchor="/industry/622100" w:history="1">
              <w:r w:rsidRPr="009757A4">
                <w:rPr>
                  <w:rStyle w:val="Hyperlink"/>
                  <w:position w:val="0"/>
                  <w:sz w:val="18"/>
                  <w:szCs w:val="18"/>
                </w:rPr>
                <w:t>General Medical and Surgical Hospitals (622100) - May 2024 OEWS Industry-Specific Occupational Employment and Wage Estimates (bls.gov)</w:t>
              </w:r>
            </w:hyperlink>
          </w:p>
        </w:tc>
      </w:tr>
    </w:tbl>
    <w:p w:rsidR="00ED3AB8" w:rsidP="00C31F9D" w14:paraId="74538215"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15241C" w:rsidP="005B4763" w14:paraId="43D70472" w14:textId="77777777">
      <w:pPr>
        <w:spacing w:line="240" w:lineRule="auto"/>
        <w:ind w:left="0" w:firstLine="0" w:leftChars="0" w:firstLineChars="0"/>
        <w:rPr>
          <w:rFonts w:eastAsiaTheme="majorEastAsia"/>
          <w:b/>
          <w:bCs/>
        </w:rPr>
      </w:pPr>
    </w:p>
    <w:p w:rsidR="00C7589A" w:rsidRPr="002B5045" w:rsidP="00F11BB8" w14:paraId="4EF46543" w14:textId="2AD25505">
      <w:pPr>
        <w:pStyle w:val="Heading5"/>
        <w:spacing w:before="0"/>
        <w:ind w:right="43"/>
        <w:rPr>
          <w:rFonts w:eastAsiaTheme="majorEastAsia"/>
        </w:rPr>
      </w:pPr>
      <w:r w:rsidRPr="002B5045">
        <w:rPr>
          <w:rFonts w:eastAsiaTheme="majorEastAsia"/>
        </w:rPr>
        <w:t>Category D: Exemptions</w:t>
      </w:r>
      <w:r w:rsidRPr="002B5045" w:rsidR="000771E3">
        <w:rPr>
          <w:rFonts w:eastAsiaTheme="majorEastAsia"/>
        </w:rPr>
        <w:t xml:space="preserve"> from Paperwork Burden</w:t>
      </w:r>
    </w:p>
    <w:p w:rsidR="00F11BB8" w:rsidP="00D958DC" w14:paraId="7D1DFBA2"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rPr>
      </w:pPr>
    </w:p>
    <w:p w:rsidR="000771E3" w:rsidP="00D958DC" w14:paraId="4F81F41B" w14:textId="51351972">
      <w:pPr>
        <w:pStyle w:val="BodyText"/>
        <w:widowControl w:val="0"/>
        <w:tabs>
          <w:tab w:val="left" w:pos="8820"/>
        </w:tabs>
        <w:suppressAutoHyphens w:val="0"/>
        <w:spacing w:line="240" w:lineRule="auto"/>
        <w:ind w:left="0" w:right="43" w:firstLine="0" w:leftChars="0" w:firstLineChars="0"/>
        <w:textAlignment w:val="auto"/>
        <w:outlineLvl w:val="9"/>
        <w:rPr>
          <w:b w:val="0"/>
          <w:bCs w:val="0"/>
        </w:rPr>
      </w:pPr>
      <w:r w:rsidRPr="003834CA">
        <w:rPr>
          <w:b w:val="0"/>
          <w:bCs w:val="0"/>
        </w:rPr>
        <w:t>The following hospital requirements are exempt from the Paperwork Reduction Act (PRA) because they are either:</w:t>
      </w:r>
      <w:r>
        <w:rPr>
          <w:b w:val="0"/>
          <w:bCs w:val="0"/>
        </w:rPr>
        <w:t xml:space="preserve"> </w:t>
      </w:r>
      <w:r w:rsidRPr="003834CA">
        <w:rPr>
          <w:b w:val="0"/>
          <w:bCs w:val="0"/>
        </w:rPr>
        <w:t>Standard industry practice</w:t>
      </w:r>
      <w:r w:rsidR="00127860">
        <w:rPr>
          <w:b w:val="0"/>
          <w:bCs w:val="0"/>
        </w:rPr>
        <w:t xml:space="preserve"> </w:t>
      </w:r>
      <w:r w:rsidRPr="003834CA">
        <w:rPr>
          <w:b w:val="0"/>
          <w:bCs w:val="0"/>
        </w:rPr>
        <w:t xml:space="preserve">that hospitals would do </w:t>
      </w:r>
      <w:r w:rsidR="00127860">
        <w:rPr>
          <w:b w:val="0"/>
          <w:bCs w:val="0"/>
        </w:rPr>
        <w:t xml:space="preserve">part of their normal business </w:t>
      </w:r>
      <w:r w:rsidR="000F1E0B">
        <w:rPr>
          <w:b w:val="0"/>
          <w:bCs w:val="0"/>
        </w:rPr>
        <w:t>operations</w:t>
      </w:r>
      <w:r w:rsidRPr="003834CA" w:rsidR="000F1E0B">
        <w:rPr>
          <w:b w:val="0"/>
          <w:bCs w:val="0"/>
        </w:rPr>
        <w:t xml:space="preserve"> or</w:t>
      </w:r>
      <w:r w:rsidR="00127860">
        <w:rPr>
          <w:b w:val="0"/>
          <w:bCs w:val="0"/>
        </w:rPr>
        <w:t xml:space="preserve"> are r</w:t>
      </w:r>
      <w:r w:rsidRPr="003834CA">
        <w:rPr>
          <w:b w:val="0"/>
          <w:bCs w:val="0"/>
        </w:rPr>
        <w:t>equired by other laws</w:t>
      </w:r>
      <w:r w:rsidR="000F1E0B">
        <w:rPr>
          <w:b w:val="0"/>
          <w:bCs w:val="0"/>
        </w:rPr>
        <w:t xml:space="preserve"> </w:t>
      </w:r>
      <w:r w:rsidRPr="003834CA">
        <w:rPr>
          <w:b w:val="0"/>
          <w:bCs w:val="0"/>
        </w:rPr>
        <w:t>(like HIPAA or state laws)</w:t>
      </w:r>
      <w:r w:rsidR="000F1E0B">
        <w:rPr>
          <w:b w:val="0"/>
          <w:bCs w:val="0"/>
        </w:rPr>
        <w:t xml:space="preserve"> </w:t>
      </w:r>
      <w:r w:rsidRPr="003834CA">
        <w:rPr>
          <w:b w:val="0"/>
          <w:bCs w:val="0"/>
        </w:rPr>
        <w:t>or</w:t>
      </w:r>
      <w:r>
        <w:rPr>
          <w:b w:val="0"/>
          <w:bCs w:val="0"/>
        </w:rPr>
        <w:t xml:space="preserve"> </w:t>
      </w:r>
      <w:r w:rsidR="00127860">
        <w:rPr>
          <w:b w:val="0"/>
          <w:bCs w:val="0"/>
        </w:rPr>
        <w:t>a</w:t>
      </w:r>
      <w:r w:rsidRPr="003834CA">
        <w:rPr>
          <w:b w:val="0"/>
          <w:bCs w:val="0"/>
        </w:rPr>
        <w:t>ffect very few hospitals (fewer than 10 per year)</w:t>
      </w:r>
      <w:r w:rsidR="00A6534D">
        <w:rPr>
          <w:b w:val="0"/>
          <w:bCs w:val="0"/>
        </w:rPr>
        <w:t>.</w:t>
      </w:r>
    </w:p>
    <w:p w:rsidR="008A3A4E" w:rsidRPr="003834CA" w:rsidP="00D958DC" w14:paraId="2A8A6600"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rPr>
      </w:pPr>
    </w:p>
    <w:p w:rsidR="000771E3" w:rsidRPr="00A53787" w:rsidP="00A53787" w14:paraId="477E8813" w14:textId="0C2B90CF">
      <w:pPr>
        <w:pStyle w:val="Heading6"/>
      </w:pPr>
      <w:r w:rsidRPr="00A53787">
        <w:t>Hospital Administration</w:t>
      </w:r>
    </w:p>
    <w:p w:rsidR="000771E3" w:rsidRPr="008A3A4E" w:rsidP="00703F5F" w14:paraId="5C3719B1" w14:textId="77777777">
      <w:pPr>
        <w:pStyle w:val="BodyText"/>
        <w:widowControl w:val="0"/>
        <w:tabs>
          <w:tab w:val="left" w:pos="8820"/>
        </w:tabs>
        <w:suppressAutoHyphens w:val="0"/>
        <w:spacing w:line="240" w:lineRule="auto"/>
        <w:ind w:left="0" w:right="40" w:firstLine="0" w:leftChars="0" w:firstLineChars="0"/>
        <w:textAlignment w:val="auto"/>
        <w:outlineLvl w:val="9"/>
        <w:rPr>
          <w:b w:val="0"/>
          <w:bCs w:val="0"/>
          <w:u w:val="single"/>
        </w:rPr>
      </w:pPr>
      <w:r w:rsidRPr="008A3A4E">
        <w:rPr>
          <w:b w:val="0"/>
          <w:bCs w:val="0"/>
          <w:u w:val="single"/>
        </w:rPr>
        <w:t>Planning Agency Review (§ 482.12(d)(5))</w:t>
      </w:r>
    </w:p>
    <w:p w:rsidR="000771E3" w:rsidRPr="003834CA" w:rsidP="008A3A4E" w14:paraId="48E17E81" w14:textId="598EE47B">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What it requires:</w:t>
      </w:r>
      <w:r>
        <w:rPr>
          <w:b w:val="0"/>
          <w:bCs w:val="0"/>
        </w:rPr>
        <w:t xml:space="preserve"> </w:t>
      </w:r>
      <w:r w:rsidRPr="003834CA">
        <w:rPr>
          <w:b w:val="0"/>
          <w:bCs w:val="0"/>
        </w:rPr>
        <w:t>Hospitals must submit capital expenditure plans over $600,000 to state planning agencies</w:t>
      </w:r>
      <w:r>
        <w:rPr>
          <w:b w:val="0"/>
          <w:bCs w:val="0"/>
        </w:rPr>
        <w:t xml:space="preserve">. </w:t>
      </w:r>
    </w:p>
    <w:p w:rsidR="000771E3" w:rsidRPr="000771E3" w:rsidP="008A3A4E" w14:paraId="0DBF0796" w14:textId="78555D96">
      <w:pPr>
        <w:pStyle w:val="BodyText"/>
        <w:widowControl w:val="0"/>
        <w:numPr>
          <w:ilvl w:val="0"/>
          <w:numId w:val="3"/>
        </w:numPr>
        <w:tabs>
          <w:tab w:val="left" w:pos="8820"/>
        </w:tabs>
        <w:suppressAutoHyphens w:val="0"/>
        <w:spacing w:line="240" w:lineRule="auto"/>
        <w:ind w:right="40" w:leftChars="0" w:firstLineChars="0"/>
        <w:textAlignment w:val="auto"/>
        <w:outlineLvl w:val="9"/>
        <w:rPr>
          <w:rFonts w:cstheme="minorBidi"/>
          <w:position w:val="0"/>
        </w:rPr>
      </w:pPr>
      <w:r w:rsidRPr="003834CA">
        <w:rPr>
          <w:b w:val="0"/>
          <w:bCs w:val="0"/>
        </w:rPr>
        <w:t>Why it's exempt:</w:t>
      </w:r>
      <w:r>
        <w:rPr>
          <w:b w:val="0"/>
          <w:bCs w:val="0"/>
        </w:rPr>
        <w:t xml:space="preserve"> </w:t>
      </w:r>
      <w:r w:rsidRPr="003834CA">
        <w:rPr>
          <w:b w:val="0"/>
          <w:bCs w:val="0"/>
        </w:rPr>
        <w:t>This affects fewer than 10 hospitals annually because most Medicare/Medicaid patients are in HMOs, which are excluded from this requirement</w:t>
      </w:r>
    </w:p>
    <w:p w:rsidR="000771E3" w:rsidP="00703F5F" w14:paraId="7492CE78"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PRA exemption: 5 CFR §1320.3(c)(4) - minimal impact</w:t>
      </w:r>
    </w:p>
    <w:p w:rsidR="008A3A4E" w:rsidRPr="003834CA" w:rsidP="008A3A4E" w14:paraId="326DE852" w14:textId="77777777">
      <w:pPr>
        <w:pStyle w:val="BodyText"/>
        <w:widowControl w:val="0"/>
        <w:tabs>
          <w:tab w:val="left" w:pos="8820"/>
        </w:tabs>
        <w:suppressAutoHyphens w:val="0"/>
        <w:spacing w:line="240" w:lineRule="auto"/>
        <w:ind w:left="720" w:right="40" w:firstLine="0" w:leftChars="0" w:firstLineChars="0"/>
        <w:textAlignment w:val="auto"/>
        <w:outlineLvl w:val="9"/>
        <w:rPr>
          <w:b w:val="0"/>
          <w:bCs w:val="0"/>
        </w:rPr>
      </w:pPr>
    </w:p>
    <w:p w:rsidR="000771E3" w:rsidRPr="008A3A4E" w:rsidP="008A3A4E" w14:paraId="3F07CEA6" w14:textId="77777777">
      <w:pPr>
        <w:pStyle w:val="BodyText"/>
        <w:widowControl w:val="0"/>
        <w:tabs>
          <w:tab w:val="left" w:pos="8820"/>
        </w:tabs>
        <w:suppressAutoHyphens w:val="0"/>
        <w:spacing w:line="240" w:lineRule="auto"/>
        <w:ind w:left="0" w:right="40" w:firstLine="0" w:leftChars="0" w:firstLineChars="0"/>
        <w:textAlignment w:val="auto"/>
        <w:outlineLvl w:val="9"/>
        <w:rPr>
          <w:b w:val="0"/>
          <w:bCs w:val="0"/>
          <w:u w:val="single"/>
        </w:rPr>
      </w:pPr>
      <w:r w:rsidRPr="008A3A4E">
        <w:rPr>
          <w:b w:val="0"/>
          <w:bCs w:val="0"/>
          <w:u w:val="single"/>
        </w:rPr>
        <w:t>Emergency Services Policies (§ 482.12(f)(2))</w:t>
      </w:r>
    </w:p>
    <w:p w:rsidR="000771E3" w:rsidRPr="003834CA" w:rsidP="008A3A4E" w14:paraId="298F964A"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What it requires: Written policies for handling emergencies</w:t>
      </w:r>
    </w:p>
    <w:p w:rsidR="000771E3" w:rsidRPr="003834CA" w:rsidP="008A3A4E" w14:paraId="04856283"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Why it's exempt: Hospitals must already have these policies to comply with EMTALA (Emergency Medical Treatment &amp; Labor Act)</w:t>
      </w:r>
    </w:p>
    <w:p w:rsidR="000771E3" w:rsidP="008A3A4E" w14:paraId="0C20F5F6"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PRA exemption: 5 CFR §1320.3(b)(2) - standard practice</w:t>
      </w:r>
    </w:p>
    <w:p w:rsidR="008A3A4E" w:rsidRPr="003834CA" w:rsidP="008A3A4E" w14:paraId="7820E204" w14:textId="77777777">
      <w:pPr>
        <w:pStyle w:val="BodyText"/>
        <w:widowControl w:val="0"/>
        <w:tabs>
          <w:tab w:val="left" w:pos="8820"/>
        </w:tabs>
        <w:suppressAutoHyphens w:val="0"/>
        <w:spacing w:line="240" w:lineRule="auto"/>
        <w:ind w:left="720" w:right="40" w:firstLine="0" w:leftChars="0" w:firstLineChars="0"/>
        <w:textAlignment w:val="auto"/>
        <w:outlineLvl w:val="9"/>
        <w:rPr>
          <w:b w:val="0"/>
          <w:bCs w:val="0"/>
        </w:rPr>
      </w:pPr>
    </w:p>
    <w:p w:rsidR="000771E3" w:rsidRPr="008A3A4E" w:rsidP="008A3A4E" w14:paraId="6788A4F3"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u w:val="single"/>
        </w:rPr>
      </w:pPr>
      <w:r w:rsidRPr="008A3A4E">
        <w:rPr>
          <w:b w:val="0"/>
          <w:bCs w:val="0"/>
          <w:u w:val="single"/>
        </w:rPr>
        <w:t>Patient Rights Notices (§ 482.13(a)(1)-(a)(2))</w:t>
      </w:r>
    </w:p>
    <w:p w:rsidR="000771E3" w:rsidRPr="003834CA" w:rsidP="008A3A4E" w14:paraId="002CDC2B"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What it requires: Informing patients of their rights</w:t>
      </w:r>
    </w:p>
    <w:p w:rsidR="000771E3" w:rsidRPr="003834CA" w:rsidP="008A3A4E" w14:paraId="54070196"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Why it's exempt: Standard practice in all healthcare settings</w:t>
      </w:r>
    </w:p>
    <w:p w:rsidR="000771E3" w:rsidP="008A3A4E" w14:paraId="2BD4B887"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PRA exemption: 5 CFR §1320.3(b)(2) - standard practice</w:t>
      </w:r>
    </w:p>
    <w:p w:rsidR="008A3A4E" w:rsidRPr="003834CA" w:rsidP="008A3A4E" w14:paraId="347CD599" w14:textId="77777777">
      <w:pPr>
        <w:pStyle w:val="BodyText"/>
        <w:widowControl w:val="0"/>
        <w:tabs>
          <w:tab w:val="left" w:pos="8820"/>
        </w:tabs>
        <w:suppressAutoHyphens w:val="0"/>
        <w:spacing w:line="240" w:lineRule="auto"/>
        <w:ind w:left="720" w:right="40" w:firstLine="0" w:leftChars="0" w:firstLineChars="0"/>
        <w:textAlignment w:val="auto"/>
        <w:outlineLvl w:val="9"/>
        <w:rPr>
          <w:b w:val="0"/>
          <w:bCs w:val="0"/>
        </w:rPr>
      </w:pPr>
    </w:p>
    <w:p w:rsidR="000771E3" w:rsidRPr="008A3A4E" w:rsidP="008A3A4E" w14:paraId="1AB7DD86" w14:textId="77777777">
      <w:pPr>
        <w:pStyle w:val="BodyText"/>
        <w:widowControl w:val="0"/>
        <w:tabs>
          <w:tab w:val="left" w:pos="8820"/>
        </w:tabs>
        <w:suppressAutoHyphens w:val="0"/>
        <w:spacing w:line="240" w:lineRule="auto"/>
        <w:ind w:left="0" w:right="40" w:firstLine="0" w:leftChars="0" w:firstLineChars="0"/>
        <w:textAlignment w:val="auto"/>
        <w:outlineLvl w:val="9"/>
        <w:rPr>
          <w:b w:val="0"/>
          <w:bCs w:val="0"/>
          <w:u w:val="single"/>
        </w:rPr>
      </w:pPr>
      <w:r w:rsidRPr="008A3A4E">
        <w:rPr>
          <w:b w:val="0"/>
          <w:bCs w:val="0"/>
          <w:u w:val="single"/>
        </w:rPr>
        <w:t>Patient Record Confidentiality (§ 482.13(d))</w:t>
      </w:r>
    </w:p>
    <w:p w:rsidR="000771E3" w:rsidRPr="003834CA" w:rsidP="008A3A4E" w14:paraId="1ABA264A"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What it requires: Keeping patient records confidential</w:t>
      </w:r>
    </w:p>
    <w:p w:rsidR="000771E3" w:rsidRPr="003834CA" w:rsidP="008A3A4E" w14:paraId="725B98BB"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Why it's exempt: Already required by HIPAA and state laws</w:t>
      </w:r>
    </w:p>
    <w:p w:rsidR="000771E3" w:rsidP="008A3A4E" w14:paraId="3EFF3273" w14:textId="77777777">
      <w:pPr>
        <w:pStyle w:val="BodyText"/>
        <w:widowControl w:val="0"/>
        <w:numPr>
          <w:ilvl w:val="0"/>
          <w:numId w:val="3"/>
        </w:numPr>
        <w:tabs>
          <w:tab w:val="left" w:pos="8820"/>
        </w:tabs>
        <w:suppressAutoHyphens w:val="0"/>
        <w:spacing w:line="240" w:lineRule="auto"/>
        <w:ind w:right="40" w:leftChars="0" w:firstLineChars="0"/>
        <w:textAlignment w:val="auto"/>
        <w:outlineLvl w:val="9"/>
        <w:rPr>
          <w:b w:val="0"/>
          <w:bCs w:val="0"/>
        </w:rPr>
      </w:pPr>
      <w:r w:rsidRPr="003834CA">
        <w:rPr>
          <w:b w:val="0"/>
          <w:bCs w:val="0"/>
        </w:rPr>
        <w:t>PRA exemption: 5 CFR §§1320.3(b)(2) and (b)(3) - required by other laws</w:t>
      </w:r>
    </w:p>
    <w:p w:rsidR="008A3A4E" w:rsidRPr="003834CA" w:rsidP="008A3A4E" w14:paraId="1220FAF1" w14:textId="77777777">
      <w:pPr>
        <w:pStyle w:val="BodyText"/>
        <w:widowControl w:val="0"/>
        <w:tabs>
          <w:tab w:val="left" w:pos="8820"/>
        </w:tabs>
        <w:suppressAutoHyphens w:val="0"/>
        <w:spacing w:line="240" w:lineRule="auto"/>
        <w:ind w:left="720" w:right="40" w:firstLine="0" w:leftChars="0" w:firstLineChars="0"/>
        <w:textAlignment w:val="auto"/>
        <w:outlineLvl w:val="9"/>
        <w:rPr>
          <w:b w:val="0"/>
          <w:bCs w:val="0"/>
        </w:rPr>
      </w:pPr>
    </w:p>
    <w:p w:rsidR="000771E3" w:rsidRPr="008A3A4E" w:rsidP="008A3A4E" w14:paraId="5F3F2AA3" w14:textId="77777777">
      <w:pPr>
        <w:pStyle w:val="BodyText"/>
        <w:widowControl w:val="0"/>
        <w:tabs>
          <w:tab w:val="left" w:pos="8820"/>
        </w:tabs>
        <w:suppressAutoHyphens w:val="0"/>
        <w:spacing w:line="240" w:lineRule="auto"/>
        <w:ind w:left="0" w:right="40" w:firstLine="0" w:leftChars="0" w:firstLineChars="0"/>
        <w:textAlignment w:val="auto"/>
        <w:outlineLvl w:val="9"/>
        <w:rPr>
          <w:b w:val="0"/>
          <w:bCs w:val="0"/>
          <w:u w:val="single"/>
        </w:rPr>
      </w:pPr>
      <w:r w:rsidRPr="008A3A4E">
        <w:rPr>
          <w:b w:val="0"/>
          <w:bCs w:val="0"/>
          <w:u w:val="single"/>
        </w:rPr>
        <w:t>Restraint and Seclusion Policies (§ 482.13(e))</w:t>
      </w:r>
    </w:p>
    <w:p w:rsidR="000771E3" w:rsidRPr="003834CA" w:rsidP="008A3A4E" w14:paraId="15538649"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Policies on using restraints or seclusion</w:t>
      </w:r>
    </w:p>
    <w:p w:rsidR="000771E3" w:rsidRPr="003834CA" w:rsidP="008A3A4E" w14:paraId="4053548B"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Required by state laws and standard medical practice</w:t>
      </w:r>
    </w:p>
    <w:p w:rsidR="000771E3" w:rsidP="008A3A4E" w14:paraId="57DF30E9"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and (b)(3) - required by other laws</w:t>
      </w:r>
    </w:p>
    <w:p w:rsidR="008A3A4E" w:rsidRPr="003834CA" w:rsidP="008A3A4E" w14:paraId="13A8BDDC"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2864415F"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Staff Training (§ 482.13(f))</w:t>
      </w:r>
    </w:p>
    <w:p w:rsidR="000771E3" w:rsidRPr="003834CA" w:rsidP="008A3A4E" w14:paraId="292CB47A"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Training staff on patient rights and safety</w:t>
      </w:r>
    </w:p>
    <w:p w:rsidR="000771E3" w:rsidRPr="003834CA" w:rsidP="008A3A4E" w14:paraId="3314736E"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practice for all hospitals, including accredited facilities</w:t>
      </w:r>
    </w:p>
    <w:p w:rsidR="000771E3" w:rsidP="008A3A4E" w14:paraId="329D04E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4B81978A"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4CD1BF66"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Death Reporting (§ 482.13(g))</w:t>
      </w:r>
    </w:p>
    <w:p w:rsidR="000771E3" w:rsidRPr="003834CA" w:rsidP="008A3A4E" w14:paraId="25A88FB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Reporting certain patient deaths</w:t>
      </w:r>
    </w:p>
    <w:p w:rsidR="000771E3" w:rsidRPr="003834CA" w:rsidP="008A3A4E" w14:paraId="4E9E02EC"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medical and legal practice</w:t>
      </w:r>
    </w:p>
    <w:p w:rsidR="000771E3" w:rsidP="008A3A4E" w14:paraId="1EE2EE5B"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112B7F09"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02DECBA4"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Patient Visitation Rights (§ 482.13(h))</w:t>
      </w:r>
    </w:p>
    <w:p w:rsidR="000771E3" w:rsidRPr="003834CA" w:rsidP="008A3A4E" w14:paraId="3836F6FE"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Policies on patient visitors</w:t>
      </w:r>
    </w:p>
    <w:p w:rsidR="000771E3" w:rsidRPr="003834CA" w:rsidP="008A3A4E" w14:paraId="2FAE52C2"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hospital practice</w:t>
      </w:r>
    </w:p>
    <w:p w:rsidR="000771E3" w:rsidP="008A3A4E" w14:paraId="4DA996D8"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2D0FC4" w:rsidP="00A44C00" w14:paraId="24209B0C" w14:textId="77777777">
      <w:pPr>
        <w:pStyle w:val="BodyText"/>
        <w:widowControl w:val="0"/>
        <w:tabs>
          <w:tab w:val="left" w:pos="8820"/>
        </w:tabs>
        <w:suppressAutoHyphens w:val="0"/>
        <w:spacing w:before="69" w:line="240" w:lineRule="auto"/>
        <w:ind w:left="0" w:right="40" w:firstLine="0" w:leftChars="0" w:firstLineChars="0"/>
        <w:jc w:val="center"/>
        <w:textAlignment w:val="auto"/>
        <w:outlineLvl w:val="9"/>
        <w:rPr>
          <w:b w:val="0"/>
          <w:bCs w:val="0"/>
        </w:rPr>
      </w:pPr>
    </w:p>
    <w:p w:rsidR="000771E3" w:rsidRPr="008A3A4E" w:rsidP="00A53787" w14:paraId="4B97C565" w14:textId="733DC7A3">
      <w:pPr>
        <w:pStyle w:val="Heading6"/>
      </w:pPr>
      <w:r w:rsidRPr="008A3A4E">
        <w:t>Basic Hospital Functions Exemptions</w:t>
      </w:r>
    </w:p>
    <w:p w:rsidR="000771E3" w:rsidRPr="008A3A4E" w:rsidP="008A3A4E" w14:paraId="187C7E19" w14:textId="1B4DD222">
      <w:pPr>
        <w:pStyle w:val="BodyText"/>
        <w:widowControl w:val="0"/>
        <w:tabs>
          <w:tab w:val="left" w:pos="8820"/>
        </w:tabs>
        <w:suppressAutoHyphens w:val="0"/>
        <w:spacing w:line="240" w:lineRule="auto"/>
        <w:ind w:left="0" w:right="40" w:firstLine="0" w:leftChars="0" w:firstLineChars="0"/>
        <w:textAlignment w:val="auto"/>
        <w:outlineLvl w:val="9"/>
        <w:rPr>
          <w:b w:val="0"/>
          <w:bCs w:val="0"/>
          <w:u w:val="single"/>
        </w:rPr>
      </w:pPr>
      <w:r w:rsidRPr="008A3A4E">
        <w:rPr>
          <w:b w:val="0"/>
          <w:bCs w:val="0"/>
          <w:u w:val="single"/>
        </w:rPr>
        <w:t>Medical Staff Bylaws (§ 482.22(c)(5))</w:t>
      </w:r>
    </w:p>
    <w:p w:rsidR="000771E3" w:rsidRPr="003834CA" w:rsidP="008A3A4E" w14:paraId="7AFE46B7" w14:textId="04F99392">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w:t>
      </w:r>
      <w:r w:rsidR="00A44C00">
        <w:rPr>
          <w:b w:val="0"/>
          <w:bCs w:val="0"/>
        </w:rPr>
        <w:t xml:space="preserve"> </w:t>
      </w:r>
      <w:r w:rsidRPr="003834CA">
        <w:rPr>
          <w:b w:val="0"/>
          <w:bCs w:val="0"/>
        </w:rPr>
        <w:t>Medical staff must adopt bylaws governing patient care</w:t>
      </w:r>
    </w:p>
    <w:p w:rsidR="000771E3" w:rsidRPr="003834CA" w:rsidP="008A3A4E" w14:paraId="07EBDF2F" w14:textId="6F042FFA">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xml:space="preserve">Why it's </w:t>
      </w:r>
      <w:r w:rsidRPr="003834CA" w:rsidR="004E361E">
        <w:rPr>
          <w:b w:val="0"/>
          <w:bCs w:val="0"/>
        </w:rPr>
        <w:t>exempt: All</w:t>
      </w:r>
      <w:r w:rsidRPr="003834CA">
        <w:rPr>
          <w:b w:val="0"/>
          <w:bCs w:val="0"/>
        </w:rPr>
        <w:t xml:space="preserve"> hospitals have medical staff bylaws as standard practice</w:t>
      </w:r>
    </w:p>
    <w:p w:rsidR="000771E3" w:rsidRPr="003834CA" w:rsidP="008A3A4E" w14:paraId="7EDDB58F" w14:textId="67A681AA">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Note: The</w:t>
      </w:r>
      <w:r w:rsidRPr="003834CA">
        <w:rPr>
          <w:b w:val="0"/>
          <w:bCs w:val="0"/>
        </w:rPr>
        <w:t xml:space="preserve"> 2019 update allowing optional pre-surgical assessment policies for outpatient procedures is also exempt because it follows nationally recognized guidelines</w:t>
      </w:r>
    </w:p>
    <w:p w:rsidR="000771E3" w:rsidP="008A3A4E" w14:paraId="1A8B2497"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3A9BFA8D"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67076F39"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Nursing Care Plans (§ 482.23(b)(4))</w:t>
      </w:r>
    </w:p>
    <w:p w:rsidR="000771E3" w:rsidRPr="003834CA" w:rsidP="008A3A4E" w14:paraId="2342CAA8"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Nurses must develop care plans for each patient</w:t>
      </w:r>
    </w:p>
    <w:p w:rsidR="000771E3" w:rsidRPr="003834CA" w:rsidP="008A3A4E" w14:paraId="5465468D"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Fundamental nursing practice in all hospitals</w:t>
      </w:r>
    </w:p>
    <w:p w:rsidR="000771E3" w:rsidP="008A3A4E" w14:paraId="4C507FEA"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P="008A3A4E" w14:paraId="3048D7CD"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8A3A4E" w:rsidRPr="003834CA" w:rsidP="008A3A4E" w14:paraId="08797F46"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4748150A"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Medical Record Authentication (§ 482.24(c)(2) and (c)(3))</w:t>
      </w:r>
    </w:p>
    <w:p w:rsidR="000771E3" w:rsidRPr="003834CA" w:rsidP="008A3A4E" w14:paraId="335C0317"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Doctors must sign verbal orders; hospitals may use electronic standing orders</w:t>
      </w:r>
    </w:p>
    <w:p w:rsidR="000771E3" w:rsidRPr="003834CA" w:rsidP="008A3A4E" w14:paraId="6BEF56C1"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medical record-keeping practice</w:t>
      </w:r>
    </w:p>
    <w:p w:rsidR="000771E3" w:rsidP="008A3A4E" w14:paraId="57E01C4E"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01FD1943"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4BAAAF48"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Pre-Surgery Documentation (§ 482.24(c)(4))</w:t>
      </w:r>
    </w:p>
    <w:p w:rsidR="000771E3" w:rsidRPr="003834CA" w:rsidP="008A3A4E" w14:paraId="6E1339EA"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Documenting medical need for surgery before the procedure</w:t>
      </w:r>
    </w:p>
    <w:p w:rsidR="000771E3" w:rsidRPr="003834CA" w:rsidP="008A3A4E" w14:paraId="72A1C143"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medical practice for patient safety</w:t>
      </w:r>
    </w:p>
    <w:p w:rsidR="000771E3" w:rsidRPr="003834CA" w:rsidP="008A3A4E" w14:paraId="42801FE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Note: The 2019 update allows flexibility for outpatient surgery documentation</w:t>
      </w:r>
    </w:p>
    <w:p w:rsidR="000771E3" w:rsidP="008A3A4E" w14:paraId="48549E6F"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669E9718"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714EE708" w14:textId="77777777">
      <w:pPr>
        <w:pStyle w:val="BodyText"/>
        <w:widowControl w:val="0"/>
        <w:tabs>
          <w:tab w:val="left" w:pos="8820"/>
        </w:tabs>
        <w:suppressAutoHyphens w:val="0"/>
        <w:spacing w:line="240" w:lineRule="auto"/>
        <w:ind w:left="0" w:right="43" w:firstLine="0" w:leftChars="0" w:firstLineChars="0"/>
        <w:textAlignment w:val="auto"/>
        <w:outlineLvl w:val="9"/>
        <w:rPr>
          <w:rFonts w:cstheme="minorBidi"/>
          <w:position w:val="0"/>
          <w:u w:val="single"/>
        </w:rPr>
      </w:pPr>
      <w:r w:rsidRPr="008A3A4E">
        <w:rPr>
          <w:b w:val="0"/>
          <w:bCs w:val="0"/>
          <w:u w:val="single"/>
        </w:rPr>
        <w:t>Electronic Patient Notifications (§ 482.24(d) and § 482.61(f))</w:t>
      </w:r>
    </w:p>
    <w:p w:rsidR="000771E3" w:rsidRPr="003834CA" w:rsidP="008A3A4E" w14:paraId="7B020E85"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Hospitals with electronic health records (EHRs) must send notifications to other providers when patients are admitted or discharged</w:t>
      </w:r>
    </w:p>
    <w:p w:rsidR="000771E3" w:rsidRPr="003834CA" w:rsidP="008A3A4E" w14:paraId="18F404D2"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96% of hospitals already have certified EHRs with this capability; required by interoperability mandates</w:t>
      </w:r>
    </w:p>
    <w:p w:rsidR="000771E3" w:rsidRPr="003834CA" w:rsidP="008A3A4E" w14:paraId="6469B38B"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Note: This also applies to Critical Access Hospitals (CAHs) with psychiatric units</w:t>
      </w:r>
    </w:p>
    <w:p w:rsidR="000771E3" w:rsidP="008A3A4E" w14:paraId="4619D1BC"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AC4ADE" w:rsidRPr="003834CA" w:rsidP="00597E7B" w14:paraId="7DE7488D"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rPr>
      </w:pPr>
    </w:p>
    <w:p w:rsidR="000771E3" w:rsidRPr="008A3A4E" w:rsidP="008A3A4E" w14:paraId="678FE4E6"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Laboratory Services (§ 482.27(a)(2) and related sections)</w:t>
      </w:r>
    </w:p>
    <w:p w:rsidR="000771E3" w:rsidRPr="003834CA" w:rsidP="008A3A4E" w14:paraId="164D2FF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Written descriptions of lab services; policies for handling infectious blood products</w:t>
      </w:r>
    </w:p>
    <w:p w:rsidR="000771E3" w:rsidRPr="003834CA" w:rsidP="008A3A4E" w14:paraId="2A35B321"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laboratory practice and safety protocols</w:t>
      </w:r>
    </w:p>
    <w:p w:rsidR="000771E3" w:rsidRPr="003834CA" w:rsidP="008A3A4E" w14:paraId="6925CCC2"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Related exempt sections:</w:t>
      </w:r>
    </w:p>
    <w:p w:rsidR="000771E3" w:rsidRPr="003834CA" w:rsidP="008A3A4E" w14:paraId="6A2D0B29"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482.27(b)(3) - Collection services</w:t>
      </w:r>
    </w:p>
    <w:p w:rsidR="000771E3" w:rsidRPr="003834CA" w:rsidP="008A3A4E" w14:paraId="5D12182F"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482.27(b)(5) - Record keeping</w:t>
      </w:r>
    </w:p>
    <w:p w:rsidR="000771E3" w:rsidRPr="003834CA" w:rsidP="008A3A4E" w14:paraId="1A369952"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482.27(b)(6) - Patient notification</w:t>
      </w:r>
    </w:p>
    <w:p w:rsidR="000771E3" w:rsidRPr="003834CA" w:rsidP="008A3A4E" w14:paraId="3BA494E3"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482.27(b)(9) - Policies and procedures</w:t>
      </w:r>
    </w:p>
    <w:p w:rsidR="000771E3" w:rsidRPr="003834CA" w:rsidP="008A3A4E" w14:paraId="33F0A7DA"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482.27(b)(10) - Notification to family</w:t>
      </w:r>
    </w:p>
    <w:p w:rsidR="000771E3" w:rsidP="008A3A4E" w14:paraId="32641270"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36ED2456"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44242E06"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Utilization Review (§ 482.30(c)(1) and (d)(3))</w:t>
      </w:r>
    </w:p>
    <w:p w:rsidR="00D52627" w:rsidRPr="00D52627" w:rsidP="00D52627" w14:paraId="3B88CDB9" w14:textId="77777777">
      <w:pPr>
        <w:pStyle w:val="BodyText"/>
        <w:widowControl w:val="0"/>
        <w:numPr>
          <w:ilvl w:val="0"/>
          <w:numId w:val="12"/>
        </w:numPr>
        <w:suppressAutoHyphens w:val="0"/>
        <w:spacing w:line="240" w:lineRule="auto"/>
        <w:ind w:right="43" w:leftChars="0" w:firstLineChars="0"/>
        <w:textAlignment w:val="auto"/>
        <w:outlineLvl w:val="9"/>
        <w:rPr>
          <w:b w:val="0"/>
          <w:bCs w:val="0"/>
        </w:rPr>
      </w:pPr>
      <w:r w:rsidRPr="00D52627">
        <w:rPr>
          <w:b w:val="0"/>
          <w:bCs w:val="0"/>
        </w:rPr>
        <w:t>What it requires: Plans to review whether hospital services are medically necessary</w:t>
      </w:r>
    </w:p>
    <w:p w:rsidR="00D52627" w:rsidRPr="00D52627" w:rsidP="00D52627" w14:paraId="0A4902FC" w14:textId="77777777">
      <w:pPr>
        <w:pStyle w:val="BodyText"/>
        <w:widowControl w:val="0"/>
        <w:numPr>
          <w:ilvl w:val="0"/>
          <w:numId w:val="12"/>
        </w:numPr>
        <w:suppressAutoHyphens w:val="0"/>
        <w:spacing w:line="240" w:lineRule="auto"/>
        <w:ind w:right="43" w:leftChars="0" w:firstLineChars="0"/>
        <w:textAlignment w:val="auto"/>
        <w:outlineLvl w:val="9"/>
        <w:rPr>
          <w:b w:val="0"/>
          <w:bCs w:val="0"/>
        </w:rPr>
      </w:pPr>
      <w:r w:rsidRPr="00D52627">
        <w:rPr>
          <w:b w:val="0"/>
          <w:bCs w:val="0"/>
        </w:rPr>
        <w:t>Why it's exempt: All hospitals conduct utilization reviews for quality and cost management</w:t>
      </w:r>
    </w:p>
    <w:p w:rsidR="00D52627" w:rsidRPr="00D52627" w:rsidP="00D52627" w14:paraId="2E0429AE" w14:textId="77777777">
      <w:pPr>
        <w:pStyle w:val="BodyText"/>
        <w:widowControl w:val="0"/>
        <w:numPr>
          <w:ilvl w:val="0"/>
          <w:numId w:val="12"/>
        </w:numPr>
        <w:suppressAutoHyphens w:val="0"/>
        <w:spacing w:line="240" w:lineRule="auto"/>
        <w:ind w:right="43" w:leftChars="0" w:firstLineChars="0"/>
        <w:textAlignment w:val="auto"/>
        <w:outlineLvl w:val="9"/>
        <w:rPr>
          <w:b w:val="0"/>
          <w:bCs w:val="0"/>
        </w:rPr>
      </w:pPr>
      <w:r w:rsidRPr="00D52627">
        <w:rPr>
          <w:b w:val="0"/>
          <w:bCs w:val="0"/>
        </w:rPr>
        <w:t>PRA exemption: 5 CFR §1320.3(b)(2) - standard practice</w:t>
      </w:r>
    </w:p>
    <w:p w:rsidR="008A3A4E" w:rsidRPr="003834CA" w:rsidP="00D52627" w14:paraId="51BC0CA6" w14:textId="77777777">
      <w:pPr>
        <w:pStyle w:val="BodyText"/>
        <w:widowControl w:val="0"/>
        <w:tabs>
          <w:tab w:val="left" w:pos="8820"/>
        </w:tabs>
        <w:suppressAutoHyphens w:val="0"/>
        <w:spacing w:line="240" w:lineRule="auto"/>
        <w:ind w:left="360" w:right="43" w:firstLine="0" w:leftChars="0" w:firstLineChars="0"/>
        <w:textAlignment w:val="auto"/>
        <w:outlineLvl w:val="9"/>
        <w:rPr>
          <w:b w:val="0"/>
          <w:bCs w:val="0"/>
        </w:rPr>
      </w:pPr>
    </w:p>
    <w:p w:rsidR="000771E3" w:rsidRPr="008A3A4E" w:rsidP="008A3A4E" w14:paraId="50B7CD4B"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Fire Safety (§ 482.41(b))</w:t>
      </w:r>
    </w:p>
    <w:p w:rsidR="000771E3" w:rsidRPr="003834CA" w:rsidP="008A3A4E" w14:paraId="364B8C1D"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Life safety from fire standards</w:t>
      </w:r>
    </w:p>
    <w:p w:rsidR="000771E3" w:rsidRPr="003834CA" w:rsidP="008A3A4E" w14:paraId="0B4B148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Required by building codes and standard safety practice</w:t>
      </w:r>
    </w:p>
    <w:p w:rsidR="000771E3" w:rsidP="008A3A4E" w14:paraId="5A5EFFF1"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3629F590"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098DA149"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Infection Control Logs (§ 482.42(a)(2))</w:t>
      </w:r>
    </w:p>
    <w:p w:rsidR="000771E3" w:rsidRPr="003834CA" w:rsidP="008A3A4E" w14:paraId="1971341B"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Monitoring and documenting infections</w:t>
      </w:r>
    </w:p>
    <w:p w:rsidR="000771E3" w:rsidRPr="003834CA" w:rsidP="008A3A4E" w14:paraId="26E8A755"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Fundamental infection control practice in all hospitals</w:t>
      </w:r>
    </w:p>
    <w:p w:rsidR="000771E3" w:rsidP="008A3A4E" w14:paraId="46683235"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5F89F387"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04D4D88A"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Organ Procurement Notifications (§ 482.45(a)(1) and (a)(2))</w:t>
      </w:r>
    </w:p>
    <w:p w:rsidR="000771E3" w:rsidRPr="003834CA" w:rsidP="008A3A4E" w14:paraId="7483D2B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Protocols for notifying organ procurement organizations; agreements with eye and tissue banks</w:t>
      </w:r>
    </w:p>
    <w:p w:rsidR="000771E3" w:rsidRPr="003834CA" w:rsidP="008A3A4E" w14:paraId="0037933F" w14:textId="55CAD5D9">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xml:space="preserve">Why it's exempt: Standard practice for all hospitals; also covered under separate transplant </w:t>
      </w:r>
      <w:r w:rsidR="008A3A4E">
        <w:rPr>
          <w:b w:val="0"/>
          <w:bCs w:val="0"/>
        </w:rPr>
        <w:t xml:space="preserve">program </w:t>
      </w:r>
      <w:r w:rsidRPr="003834CA">
        <w:rPr>
          <w:b w:val="0"/>
          <w:bCs w:val="0"/>
        </w:rPr>
        <w:t>requirements (OMB 0938-1069)</w:t>
      </w:r>
    </w:p>
    <w:p w:rsidR="000771E3" w:rsidP="008A3A4E" w14:paraId="6F188691"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095784F8"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8A3A4E" w:rsidP="008A3A4E" w14:paraId="1AEF48BD"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8A3A4E">
        <w:rPr>
          <w:b w:val="0"/>
          <w:bCs w:val="0"/>
          <w:u w:val="single"/>
        </w:rPr>
        <w:t>Organ Transplant Data Reporting (§ 482.45(b)(3))</w:t>
      </w:r>
    </w:p>
    <w:p w:rsidR="000771E3" w:rsidRPr="003834CA" w:rsidP="008A3A4E" w14:paraId="68C6374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Providing data to organ transplant networks when requested</w:t>
      </w:r>
    </w:p>
    <w:p w:rsidR="000771E3" w:rsidRPr="003834CA" w:rsidP="008A3A4E" w14:paraId="1743769D" w14:textId="3D62665B">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xml:space="preserve">Why it's exempt: Standard practice; covered under separate transplant </w:t>
      </w:r>
      <w:r w:rsidR="008A3A4E">
        <w:rPr>
          <w:b w:val="0"/>
          <w:bCs w:val="0"/>
        </w:rPr>
        <w:t>program</w:t>
      </w:r>
      <w:r w:rsidRPr="003834CA">
        <w:rPr>
          <w:b w:val="0"/>
          <w:bCs w:val="0"/>
        </w:rPr>
        <w:t xml:space="preserve"> requirements (OMB 0938-1069)</w:t>
      </w:r>
    </w:p>
    <w:p w:rsidR="000771E3" w:rsidP="008A3A4E" w14:paraId="122A1405"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127860" w:rsidP="00A44C00" w14:paraId="24F29261" w14:textId="77777777">
      <w:pPr>
        <w:pStyle w:val="BodyText"/>
        <w:widowControl w:val="0"/>
        <w:tabs>
          <w:tab w:val="left" w:pos="8820"/>
        </w:tabs>
        <w:suppressAutoHyphens w:val="0"/>
        <w:spacing w:before="69" w:line="240" w:lineRule="auto"/>
        <w:ind w:left="0" w:right="40" w:firstLine="0" w:leftChars="0" w:firstLineChars="0"/>
        <w:textAlignment w:val="auto"/>
        <w:outlineLvl w:val="9"/>
        <w:rPr>
          <w:b w:val="0"/>
          <w:bCs w:val="0"/>
        </w:rPr>
      </w:pPr>
    </w:p>
    <w:p w:rsidR="000771E3" w:rsidRPr="008A3A4E" w:rsidP="00A53787" w14:paraId="2D36B14A" w14:textId="1166846A">
      <w:pPr>
        <w:pStyle w:val="Heading6"/>
      </w:pPr>
      <w:r w:rsidRPr="008A3A4E">
        <w:t>Optional Hospital Services Exemptions</w:t>
      </w:r>
    </w:p>
    <w:p w:rsidR="000771E3" w:rsidRPr="003834CA" w:rsidP="008A3A4E" w14:paraId="263C4212" w14:textId="3AEFDB53">
      <w:pPr>
        <w:pStyle w:val="BodyText"/>
        <w:widowControl w:val="0"/>
        <w:tabs>
          <w:tab w:val="left" w:pos="8820"/>
        </w:tabs>
        <w:suppressAutoHyphens w:val="0"/>
        <w:spacing w:line="240" w:lineRule="auto"/>
        <w:ind w:left="0" w:right="43" w:firstLine="0" w:leftChars="0" w:firstLineChars="0"/>
        <w:textAlignment w:val="auto"/>
        <w:outlineLvl w:val="9"/>
        <w:rPr>
          <w:b w:val="0"/>
          <w:bCs w:val="0"/>
        </w:rPr>
      </w:pPr>
      <w:r w:rsidRPr="003834CA">
        <w:rPr>
          <w:b w:val="0"/>
          <w:bCs w:val="0"/>
        </w:rPr>
        <w:t>The following requirements are exempt because they represent standard medical practice:</w:t>
      </w:r>
    </w:p>
    <w:p w:rsidR="000771E3" w:rsidRPr="003834CA" w:rsidP="008A3A4E" w14:paraId="70BF6C60"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8A3A4E">
        <w:rPr>
          <w:b w:val="0"/>
          <w:bCs w:val="0"/>
          <w:u w:val="single"/>
        </w:rPr>
        <w:t>Anesthesia Services (§ 482.52)</w:t>
      </w:r>
      <w:r w:rsidRPr="003834CA">
        <w:rPr>
          <w:b w:val="0"/>
          <w:bCs w:val="0"/>
        </w:rPr>
        <w:t> - Standard delivery of anesthesia care</w:t>
      </w:r>
    </w:p>
    <w:p w:rsidR="000771E3" w:rsidRPr="003834CA" w:rsidP="008A3A4E" w14:paraId="7AAD95C8"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8A3A4E">
        <w:rPr>
          <w:b w:val="0"/>
          <w:bCs w:val="0"/>
          <w:u w:val="single"/>
        </w:rPr>
        <w:t>Nuclear Medicine Records (§ 482.53(d)(1) and (d)(3))</w:t>
      </w:r>
      <w:r w:rsidRPr="003834CA">
        <w:rPr>
          <w:b w:val="0"/>
          <w:bCs w:val="0"/>
        </w:rPr>
        <w:t> - Standard record-keeping for nuclear medicine</w:t>
      </w:r>
    </w:p>
    <w:p w:rsidR="000771E3" w:rsidRPr="003834CA" w:rsidP="008A3A4E" w14:paraId="7058240C"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8A3A4E">
        <w:rPr>
          <w:b w:val="0"/>
          <w:bCs w:val="0"/>
          <w:u w:val="single"/>
        </w:rPr>
        <w:t>Rehabilitation Services (§ 482.56(b))</w:t>
      </w:r>
      <w:r w:rsidRPr="003834CA">
        <w:rPr>
          <w:b w:val="0"/>
          <w:bCs w:val="0"/>
        </w:rPr>
        <w:t> - Standard delivery of rehabilitation care</w:t>
      </w:r>
    </w:p>
    <w:p w:rsidR="000771E3" w:rsidRPr="003834CA" w:rsidP="008A3A4E" w14:paraId="006BCD1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8A3A4E">
        <w:rPr>
          <w:b w:val="0"/>
          <w:bCs w:val="0"/>
          <w:u w:val="single"/>
        </w:rPr>
        <w:t>Respiratory Care Services (§ 482.57(b)(1))</w:t>
      </w:r>
      <w:r w:rsidRPr="003834CA">
        <w:rPr>
          <w:b w:val="0"/>
          <w:bCs w:val="0"/>
        </w:rPr>
        <w:t> - Standard delivery of respiratory care</w:t>
      </w:r>
    </w:p>
    <w:p w:rsidR="000771E3" w:rsidRPr="003834CA" w:rsidP="00D52627" w14:paraId="42A767AF" w14:textId="77777777">
      <w:pPr>
        <w:pStyle w:val="BodyText"/>
        <w:widowControl w:val="0"/>
        <w:numPr>
          <w:ilvl w:val="1"/>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for all: 5 CFR §1320.3(b)(2) - standard practice</w:t>
      </w:r>
    </w:p>
    <w:p w:rsidR="00451DF6" w:rsidP="00A44C00" w14:paraId="29DE5822" w14:textId="77777777">
      <w:pPr>
        <w:pStyle w:val="BodyText"/>
        <w:widowControl w:val="0"/>
        <w:tabs>
          <w:tab w:val="left" w:pos="8820"/>
        </w:tabs>
        <w:suppressAutoHyphens w:val="0"/>
        <w:spacing w:before="69" w:line="240" w:lineRule="auto"/>
        <w:ind w:left="0" w:right="40" w:firstLine="0" w:leftChars="0" w:firstLineChars="0"/>
        <w:textAlignment w:val="auto"/>
        <w:outlineLvl w:val="9"/>
        <w:rPr>
          <w:b w:val="0"/>
          <w:bCs w:val="0"/>
        </w:rPr>
      </w:pPr>
    </w:p>
    <w:p w:rsidR="000771E3" w:rsidRPr="008A3A4E" w:rsidP="00A53787" w14:paraId="0B2E1F0D" w14:textId="29E3F943">
      <w:pPr>
        <w:pStyle w:val="Heading6"/>
      </w:pPr>
      <w:r w:rsidRPr="008A3A4E">
        <w:t>Specialty Hospital Exemptions</w:t>
      </w:r>
    </w:p>
    <w:p w:rsidR="000771E3" w:rsidRPr="00D52627" w:rsidP="008A3A4E" w14:paraId="0369F4BE" w14:textId="04F76729">
      <w:pPr>
        <w:pStyle w:val="BodyText"/>
        <w:widowControl w:val="0"/>
        <w:tabs>
          <w:tab w:val="left" w:pos="8820"/>
        </w:tabs>
        <w:suppressAutoHyphens w:val="0"/>
        <w:spacing w:line="240" w:lineRule="auto"/>
        <w:ind w:left="0" w:right="43" w:firstLine="0" w:leftChars="0" w:firstLineChars="0"/>
        <w:textAlignment w:val="auto"/>
        <w:outlineLvl w:val="9"/>
        <w:rPr>
          <w:rFonts w:cstheme="minorBidi"/>
          <w:position w:val="0"/>
          <w:u w:val="single"/>
        </w:rPr>
      </w:pPr>
      <w:r w:rsidRPr="00D52627">
        <w:rPr>
          <w:b w:val="0"/>
          <w:bCs w:val="0"/>
          <w:u w:val="single"/>
        </w:rPr>
        <w:t>Psychiatric Hospital Records (§ 482.60(c))</w:t>
      </w:r>
    </w:p>
    <w:p w:rsidR="000771E3" w:rsidRPr="003834CA" w:rsidP="008A3A4E" w14:paraId="12DEC749"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Clinical records for psychiatric patients</w:t>
      </w:r>
    </w:p>
    <w:p w:rsidR="000771E3" w:rsidRPr="003834CA" w:rsidP="008A3A4E" w14:paraId="07900015"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psychiatric care practice</w:t>
      </w:r>
    </w:p>
    <w:p w:rsidR="000771E3" w:rsidP="008A3A4E" w14:paraId="3A5FE0D3"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1F6307F3"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D52627" w:rsidP="008A3A4E" w14:paraId="0B40C52A"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D52627">
        <w:rPr>
          <w:b w:val="0"/>
          <w:bCs w:val="0"/>
          <w:u w:val="single"/>
        </w:rPr>
        <w:t>Psychiatric Treatment Plans (§ 482.62(a))</w:t>
      </w:r>
    </w:p>
    <w:p w:rsidR="000771E3" w:rsidRPr="003834CA" w:rsidP="008A3A4E" w14:paraId="4ED88CD0"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Individualized treatment plans for psychiatric patients</w:t>
      </w:r>
    </w:p>
    <w:p w:rsidR="000771E3" w:rsidRPr="003834CA" w:rsidP="008A3A4E" w14:paraId="649ED603"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psychiatric care practice</w:t>
      </w:r>
    </w:p>
    <w:p w:rsidR="000771E3" w:rsidP="008A3A4E" w14:paraId="3C8511BF"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8A3A4E" w:rsidRPr="003834CA" w:rsidP="008A3A4E" w14:paraId="413A9A46"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0771E3" w:rsidRPr="00D52627" w:rsidP="008A3A4E" w14:paraId="5806B25D" w14:textId="77777777">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D52627">
        <w:rPr>
          <w:b w:val="0"/>
          <w:bCs w:val="0"/>
          <w:u w:val="single"/>
        </w:rPr>
        <w:t>Organ Transplant Compatibility Testing (§ 482.92(a))</w:t>
      </w:r>
    </w:p>
    <w:p w:rsidR="000771E3" w:rsidRPr="003834CA" w:rsidP="008A3A4E" w14:paraId="13F57BCB"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Ensuring donor-recipient compatibility before transplant</w:t>
      </w:r>
    </w:p>
    <w:p w:rsidR="000771E3" w:rsidRPr="003834CA" w:rsidP="008A3A4E" w14:paraId="4B9AE4B3" w14:textId="21DB2E53">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 xml:space="preserve">Why it's exempt: Standard medical practice; covered under separate transplant </w:t>
      </w:r>
      <w:r w:rsidR="00D52627">
        <w:rPr>
          <w:b w:val="0"/>
          <w:bCs w:val="0"/>
        </w:rPr>
        <w:t>program</w:t>
      </w:r>
      <w:r w:rsidRPr="003834CA">
        <w:rPr>
          <w:b w:val="0"/>
          <w:bCs w:val="0"/>
        </w:rPr>
        <w:t xml:space="preserve"> requirements (OMB 0938-1069)</w:t>
      </w:r>
    </w:p>
    <w:p w:rsidR="000771E3" w:rsidRPr="003834CA" w:rsidP="008A3A4E" w14:paraId="10448B9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127860" w:rsidP="00A44C00" w14:paraId="11C1B625" w14:textId="77777777">
      <w:pPr>
        <w:pStyle w:val="BodyText"/>
        <w:widowControl w:val="0"/>
        <w:tabs>
          <w:tab w:val="left" w:pos="8820"/>
        </w:tabs>
        <w:suppressAutoHyphens w:val="0"/>
        <w:spacing w:before="69" w:line="240" w:lineRule="auto"/>
        <w:ind w:left="0" w:right="40" w:firstLine="0" w:leftChars="0" w:firstLineChars="0"/>
        <w:textAlignment w:val="auto"/>
        <w:outlineLvl w:val="9"/>
        <w:rPr>
          <w:b w:val="0"/>
          <w:bCs w:val="0"/>
        </w:rPr>
      </w:pPr>
    </w:p>
    <w:p w:rsidR="000771E3" w:rsidRPr="00D52627" w:rsidP="00A53787" w14:paraId="43B8C78B" w14:textId="6A2E6ABD">
      <w:pPr>
        <w:pStyle w:val="Heading6"/>
      </w:pPr>
      <w:r w:rsidRPr="00D52627">
        <w:t>Critical Access Hospital (CAH) Exemptions</w:t>
      </w:r>
    </w:p>
    <w:p w:rsidR="000771E3" w:rsidRPr="00D52627" w:rsidP="008A3A4E" w14:paraId="22CBFCEF" w14:textId="05A7AA00">
      <w:pPr>
        <w:pStyle w:val="BodyText"/>
        <w:widowControl w:val="0"/>
        <w:tabs>
          <w:tab w:val="left" w:pos="8820"/>
        </w:tabs>
        <w:suppressAutoHyphens w:val="0"/>
        <w:spacing w:line="240" w:lineRule="auto"/>
        <w:ind w:left="0" w:right="43" w:firstLine="0" w:leftChars="0" w:firstLineChars="0"/>
        <w:textAlignment w:val="auto"/>
        <w:outlineLvl w:val="9"/>
        <w:rPr>
          <w:b w:val="0"/>
          <w:bCs w:val="0"/>
          <w:u w:val="single"/>
        </w:rPr>
      </w:pPr>
      <w:r w:rsidRPr="00D52627">
        <w:rPr>
          <w:b w:val="0"/>
          <w:bCs w:val="0"/>
          <w:u w:val="single"/>
        </w:rPr>
        <w:t>Telemedicine Credentialing (§ 485.616(c)(1)-(c)(4))</w:t>
      </w:r>
    </w:p>
    <w:p w:rsidR="000771E3" w:rsidRPr="003834CA" w:rsidP="008A3A4E" w14:paraId="06B323B6"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What it requires: Agreements for credentialing telemedicine physicians</w:t>
      </w:r>
    </w:p>
    <w:p w:rsidR="000771E3" w:rsidRPr="003834CA" w:rsidP="008A3A4E" w14:paraId="216DAA27"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Why it's exempt: Standard practice; CAH requirements are documented under separate OMB package (0938-1043/CMS-10239)</w:t>
      </w:r>
    </w:p>
    <w:p w:rsidR="000771E3" w:rsidRPr="003834CA" w:rsidP="008A3A4E" w14:paraId="07255404"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Note: This package only covers 138 CAHs with psychiatric (119) or rehabilitation (19) distinct part units</w:t>
      </w:r>
    </w:p>
    <w:p w:rsidR="000771E3" w:rsidP="008A3A4E" w14:paraId="3E14D99F" w14:textId="77777777">
      <w:pPr>
        <w:pStyle w:val="BodyText"/>
        <w:widowControl w:val="0"/>
        <w:numPr>
          <w:ilvl w:val="0"/>
          <w:numId w:val="3"/>
        </w:numPr>
        <w:tabs>
          <w:tab w:val="left" w:pos="8820"/>
        </w:tabs>
        <w:suppressAutoHyphens w:val="0"/>
        <w:spacing w:line="240" w:lineRule="auto"/>
        <w:ind w:right="43" w:leftChars="0" w:firstLineChars="0"/>
        <w:textAlignment w:val="auto"/>
        <w:outlineLvl w:val="9"/>
        <w:rPr>
          <w:b w:val="0"/>
          <w:bCs w:val="0"/>
        </w:rPr>
      </w:pPr>
      <w:r w:rsidRPr="003834CA">
        <w:rPr>
          <w:b w:val="0"/>
          <w:bCs w:val="0"/>
        </w:rPr>
        <w:t>PRA exemption: 5 CFR §1320.3(b)(2) - standard practice</w:t>
      </w:r>
    </w:p>
    <w:p w:rsidR="00D52627" w:rsidP="00D52627" w14:paraId="48602267" w14:textId="77777777">
      <w:pPr>
        <w:pStyle w:val="BodyText"/>
        <w:widowControl w:val="0"/>
        <w:tabs>
          <w:tab w:val="left" w:pos="8820"/>
        </w:tabs>
        <w:suppressAutoHyphens w:val="0"/>
        <w:spacing w:line="240" w:lineRule="auto"/>
        <w:ind w:left="720" w:right="43" w:firstLine="0" w:leftChars="0" w:firstLineChars="0"/>
        <w:textAlignment w:val="auto"/>
        <w:outlineLvl w:val="9"/>
        <w:rPr>
          <w:b w:val="0"/>
          <w:bCs w:val="0"/>
        </w:rPr>
      </w:pPr>
    </w:p>
    <w:p w:rsidR="008A3A4E" w:rsidRPr="00D52627" w:rsidP="00D52627" w14:paraId="628AE8B3" w14:textId="77777777">
      <w:pPr>
        <w:pStyle w:val="BodyText"/>
        <w:widowControl w:val="0"/>
        <w:tabs>
          <w:tab w:val="left" w:pos="8820"/>
        </w:tabs>
        <w:suppressAutoHyphens w:val="0"/>
        <w:spacing w:line="240" w:lineRule="auto"/>
        <w:ind w:left="0" w:right="43" w:firstLine="0" w:leftChars="0" w:firstLineChars="0"/>
        <w:textAlignment w:val="auto"/>
        <w:outlineLvl w:val="9"/>
      </w:pPr>
    </w:p>
    <w:p w:rsidR="00410B6F" w:rsidRPr="00D52627" w:rsidP="00A53787" w14:paraId="0000071C" w14:textId="0EE1A751">
      <w:pPr>
        <w:pStyle w:val="Heading3"/>
      </w:pPr>
      <w:bookmarkStart w:id="14" w:name="_heading=h.ep4m34gylslw" w:colFirst="0" w:colLast="0"/>
      <w:bookmarkStart w:id="15" w:name="_Hlk171542779"/>
      <w:bookmarkStart w:id="16" w:name="_Hlk172707145"/>
      <w:bookmarkEnd w:id="14"/>
      <w:r w:rsidRPr="00D52627">
        <w:t xml:space="preserve">13. </w:t>
      </w:r>
      <w:bookmarkStart w:id="17" w:name="_Toc171603436"/>
      <w:bookmarkEnd w:id="15"/>
      <w:bookmarkEnd w:id="16"/>
      <w:r w:rsidRPr="00D52627">
        <w:t>Capital Costs</w:t>
      </w:r>
      <w:bookmarkEnd w:id="17"/>
      <w:r w:rsidRPr="00D52627">
        <w:t xml:space="preserve"> </w:t>
      </w:r>
    </w:p>
    <w:p w:rsidR="00D52627" w:rsidP="00D52627" w14:paraId="1E45CF41"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D52627" w:rsidRPr="00597E7B" w:rsidP="00D52627" w14:paraId="549AAE45" w14:textId="6828597A">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There are no capital costs.</w:t>
      </w:r>
    </w:p>
    <w:p w:rsidR="00D52627" w:rsidP="00A53787" w14:paraId="531AC7D8" w14:textId="77777777">
      <w:pPr>
        <w:pStyle w:val="Heading2"/>
      </w:pPr>
    </w:p>
    <w:p w:rsidR="00410B6F" w:rsidRPr="003834CA" w:rsidP="00A53787" w14:paraId="00000720" w14:textId="4DABCE6B">
      <w:pPr>
        <w:pStyle w:val="Heading3"/>
      </w:pPr>
      <w:r>
        <w:t xml:space="preserve">14. </w:t>
      </w:r>
      <w:bookmarkStart w:id="18" w:name="_Toc171603437"/>
      <w:r w:rsidRPr="003834CA">
        <w:t>Cost to Federal Government</w:t>
      </w:r>
      <w:bookmarkEnd w:id="18"/>
    </w:p>
    <w:p w:rsidR="00D52627" w:rsidP="00D52627" w14:paraId="67B33EED"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267F1B" w:rsidP="00D52627" w14:paraId="6991C886" w14:textId="3D7FB6F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The burden and costs to the federal government for th</w:t>
      </w:r>
      <w:r w:rsidR="00D71D42">
        <w:rPr>
          <w:rFonts w:cstheme="minorBidi"/>
          <w:b w:val="0"/>
          <w:bCs w:val="0"/>
          <w:position w:val="0"/>
        </w:rPr>
        <w:t>ese ICs</w:t>
      </w:r>
      <w:r w:rsidRPr="003834CA">
        <w:rPr>
          <w:rFonts w:cstheme="minorBidi"/>
          <w:b w:val="0"/>
          <w:bCs w:val="0"/>
          <w:position w:val="0"/>
        </w:rPr>
        <w:t xml:space="preserve"> are estimated to include the </w:t>
      </w:r>
      <w:r w:rsidRPr="003834CA">
        <w:rPr>
          <w:rFonts w:cstheme="minorBidi"/>
          <w:b w:val="0"/>
          <w:bCs w:val="0"/>
          <w:position w:val="0"/>
        </w:rPr>
        <w:t>time spent by CMS surveyors to complete CoP compliance evaluations for hospitals and a subset of Critical Access Hospitals (CAHs). There are multiple points in time when CMS conducts evaluations of hospitals for compliance with CoPs. First, each hospital undergoes a CMS compliance review at the time of initial application for Medicare approval. Subsequent surveys for every hospital are conducted an average of every 4.5 years, but it varies between 3 and 6 years.</w:t>
      </w:r>
    </w:p>
    <w:p w:rsidR="00D71D42" w:rsidP="00D52627" w14:paraId="49977CBC"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D52627" w:rsidP="00D52627" w14:paraId="7E9A8347" w14:textId="5FEE819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The burden for completing these responsibilities was calculated using </w:t>
      </w:r>
      <w:r w:rsidRPr="003834CA" w:rsidR="00A83D76">
        <w:rPr>
          <w:rFonts w:cstheme="minorBidi"/>
          <w:b w:val="0"/>
          <w:bCs w:val="0"/>
          <w:position w:val="0"/>
        </w:rPr>
        <w:t>a</w:t>
      </w:r>
      <w:r w:rsidRPr="003834CA">
        <w:rPr>
          <w:rFonts w:cstheme="minorBidi"/>
          <w:b w:val="0"/>
          <w:bCs w:val="0"/>
          <w:position w:val="0"/>
        </w:rPr>
        <w:t xml:space="preserve"> </w:t>
      </w:r>
      <w:r w:rsidRPr="003834CA" w:rsidR="00A83D76">
        <w:rPr>
          <w:rFonts w:cstheme="minorBidi"/>
          <w:b w:val="0"/>
          <w:bCs w:val="0"/>
          <w:position w:val="0"/>
        </w:rPr>
        <w:t>loaded hourly wage of</w:t>
      </w:r>
      <w:r w:rsidRPr="003834CA">
        <w:rPr>
          <w:rFonts w:cstheme="minorBidi"/>
          <w:b w:val="0"/>
          <w:bCs w:val="0"/>
          <w:position w:val="0"/>
        </w:rPr>
        <w:t xml:space="preserve"> $6</w:t>
      </w:r>
      <w:r w:rsidRPr="003834CA" w:rsidR="00A83D76">
        <w:rPr>
          <w:rFonts w:cstheme="minorBidi"/>
          <w:b w:val="0"/>
          <w:bCs w:val="0"/>
          <w:position w:val="0"/>
        </w:rPr>
        <w:t>3</w:t>
      </w:r>
      <w:r w:rsidRPr="003834CA">
        <w:rPr>
          <w:rFonts w:cstheme="minorBidi"/>
          <w:b w:val="0"/>
          <w:bCs w:val="0"/>
          <w:position w:val="0"/>
        </w:rPr>
        <w:t xml:space="preserve"> per hour for a State Survey Agency reviewer </w:t>
      </w:r>
      <w:r w:rsidRPr="003834CA" w:rsidR="00A83D76">
        <w:rPr>
          <w:rFonts w:cstheme="minorBidi"/>
          <w:b w:val="0"/>
          <w:bCs w:val="0"/>
          <w:position w:val="0"/>
        </w:rPr>
        <w:t>(</w:t>
      </w:r>
      <w:r w:rsidRPr="00D71D42" w:rsidR="00D71D42">
        <w:rPr>
          <w:rFonts w:cstheme="minorBidi"/>
          <w:b w:val="0"/>
          <w:bCs w:val="0"/>
          <w:position w:val="0"/>
        </w:rPr>
        <w:t xml:space="preserve">May 2023 BLS wage data </w:t>
      </w:r>
      <w:r w:rsidR="00D71D42">
        <w:rPr>
          <w:rFonts w:cstheme="minorBidi"/>
          <w:b w:val="0"/>
          <w:bCs w:val="0"/>
          <w:position w:val="0"/>
        </w:rPr>
        <w:t xml:space="preserve">for </w:t>
      </w:r>
      <w:r w:rsidRPr="00D71D42" w:rsidR="00A83D76">
        <w:rPr>
          <w:rFonts w:cstheme="minorBidi"/>
          <w:b w:val="0"/>
          <w:bCs w:val="0"/>
          <w:position w:val="0"/>
        </w:rPr>
        <w:t>Occupation Code 19-3022</w:t>
      </w:r>
      <w:r w:rsidRPr="003834CA" w:rsidR="00A83D76">
        <w:rPr>
          <w:rFonts w:cstheme="minorBidi"/>
          <w:b w:val="0"/>
          <w:bCs w:val="0"/>
          <w:position w:val="0"/>
        </w:rPr>
        <w:t xml:space="preserve">) </w:t>
      </w:r>
      <w:r w:rsidRPr="003834CA">
        <w:rPr>
          <w:rFonts w:cstheme="minorBidi"/>
          <w:b w:val="0"/>
          <w:bCs w:val="0"/>
          <w:position w:val="0"/>
        </w:rPr>
        <w:t>which includes benefits and overhead</w:t>
      </w:r>
      <w:r w:rsidRPr="003834CA" w:rsidR="009C490A">
        <w:rPr>
          <w:rFonts w:cstheme="minorBidi"/>
          <w:b w:val="0"/>
          <w:bCs w:val="0"/>
          <w:position w:val="0"/>
        </w:rPr>
        <w:t xml:space="preserve">. </w:t>
      </w:r>
      <w:r w:rsidRPr="003834CA">
        <w:rPr>
          <w:rFonts w:cstheme="minorBidi"/>
          <w:b w:val="0"/>
          <w:bCs w:val="0"/>
          <w:position w:val="0"/>
        </w:rPr>
        <w:t xml:space="preserve">For </w:t>
      </w:r>
      <w:r w:rsidRPr="003834CA" w:rsidR="001C7C8E">
        <w:rPr>
          <w:rFonts w:cstheme="minorBidi"/>
          <w:b w:val="0"/>
          <w:bCs w:val="0"/>
          <w:position w:val="0"/>
        </w:rPr>
        <w:t>the initial</w:t>
      </w:r>
      <w:r w:rsidRPr="003834CA">
        <w:rPr>
          <w:rFonts w:cstheme="minorBidi"/>
          <w:b w:val="0"/>
          <w:bCs w:val="0"/>
          <w:position w:val="0"/>
        </w:rPr>
        <w:t xml:space="preserve"> compliance review, we estimate the cost to the Federal government to ensure each facility’s compliance to be </w:t>
      </w:r>
      <w:r w:rsidRPr="003834CA" w:rsidR="0029120C">
        <w:rPr>
          <w:rFonts w:cstheme="minorBidi"/>
          <w:b w:val="0"/>
          <w:bCs w:val="0"/>
          <w:position w:val="0"/>
        </w:rPr>
        <w:t xml:space="preserve">4 </w:t>
      </w:r>
      <w:r w:rsidRPr="003834CA">
        <w:rPr>
          <w:rFonts w:cstheme="minorBidi"/>
          <w:b w:val="0"/>
          <w:bCs w:val="0"/>
          <w:position w:val="0"/>
        </w:rPr>
        <w:t>hours, with a net cost of $</w:t>
      </w:r>
      <w:r w:rsidRPr="003834CA" w:rsidR="00C76861">
        <w:rPr>
          <w:rFonts w:cstheme="minorBidi"/>
          <w:b w:val="0"/>
          <w:bCs w:val="0"/>
          <w:position w:val="0"/>
        </w:rPr>
        <w:t>25</w:t>
      </w:r>
      <w:r w:rsidRPr="003834CA" w:rsidR="00A83D76">
        <w:rPr>
          <w:rFonts w:cstheme="minorBidi"/>
          <w:b w:val="0"/>
          <w:bCs w:val="0"/>
          <w:position w:val="0"/>
        </w:rPr>
        <w:t>2</w:t>
      </w:r>
      <w:r w:rsidRPr="003834CA">
        <w:rPr>
          <w:rFonts w:cstheme="minorBidi"/>
          <w:b w:val="0"/>
          <w:bCs w:val="0"/>
          <w:position w:val="0"/>
        </w:rPr>
        <w:t xml:space="preserve"> per facility (4 hours x $6</w:t>
      </w:r>
      <w:r w:rsidRPr="003834CA" w:rsidR="00A83D76">
        <w:rPr>
          <w:rFonts w:cstheme="minorBidi"/>
          <w:b w:val="0"/>
          <w:bCs w:val="0"/>
          <w:position w:val="0"/>
        </w:rPr>
        <w:t>3</w:t>
      </w:r>
      <w:r w:rsidRPr="003834CA">
        <w:rPr>
          <w:rFonts w:cstheme="minorBidi"/>
          <w:b w:val="0"/>
          <w:bCs w:val="0"/>
          <w:position w:val="0"/>
        </w:rPr>
        <w:t xml:space="preserve">). </w:t>
      </w:r>
    </w:p>
    <w:p w:rsidR="00267F1B" w:rsidP="00D52627" w14:paraId="7A0CC2D0" w14:textId="7521B95C">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 xml:space="preserve">For ongoing compliance, we estimate the cost to the Federal government to ensure each facility’s compliance to be </w:t>
      </w:r>
      <w:r w:rsidRPr="003834CA" w:rsidR="0029120C">
        <w:rPr>
          <w:rFonts w:cstheme="minorBidi"/>
          <w:b w:val="0"/>
          <w:bCs w:val="0"/>
          <w:position w:val="0"/>
        </w:rPr>
        <w:t>1</w:t>
      </w:r>
      <w:r w:rsidRPr="003834CA">
        <w:rPr>
          <w:rFonts w:cstheme="minorBidi"/>
          <w:b w:val="0"/>
          <w:bCs w:val="0"/>
          <w:position w:val="0"/>
        </w:rPr>
        <w:t xml:space="preserve"> hour, with a net cost of $6</w:t>
      </w:r>
      <w:r w:rsidRPr="003834CA" w:rsidR="00A83D76">
        <w:rPr>
          <w:rFonts w:cstheme="minorBidi"/>
          <w:b w:val="0"/>
          <w:bCs w:val="0"/>
          <w:position w:val="0"/>
        </w:rPr>
        <w:t>3</w:t>
      </w:r>
      <w:r w:rsidRPr="003834CA">
        <w:rPr>
          <w:rFonts w:cstheme="minorBidi"/>
          <w:b w:val="0"/>
          <w:bCs w:val="0"/>
          <w:position w:val="0"/>
        </w:rPr>
        <w:t xml:space="preserve"> per facility (1 hour x $6</w:t>
      </w:r>
      <w:r w:rsidRPr="003834CA" w:rsidR="00A83D76">
        <w:rPr>
          <w:rFonts w:cstheme="minorBidi"/>
          <w:b w:val="0"/>
          <w:bCs w:val="0"/>
          <w:position w:val="0"/>
        </w:rPr>
        <w:t>3</w:t>
      </w:r>
      <w:r w:rsidRPr="003834CA">
        <w:rPr>
          <w:rFonts w:cstheme="minorBidi"/>
          <w:b w:val="0"/>
          <w:bCs w:val="0"/>
          <w:position w:val="0"/>
        </w:rPr>
        <w:t xml:space="preserve">). </w:t>
      </w:r>
      <w:r w:rsidRPr="003834CA" w:rsidR="004442F1">
        <w:rPr>
          <w:rFonts w:cstheme="minorBidi"/>
          <w:b w:val="0"/>
          <w:bCs w:val="0"/>
          <w:position w:val="0"/>
        </w:rPr>
        <w:t>The burden to the Federal government for each applicable IC is calculated below with only those facilities that are impacted by each IC.</w:t>
      </w:r>
    </w:p>
    <w:p w:rsidR="008F433E" w:rsidP="004C1CF6" w14:paraId="71320D08" w14:textId="77777777">
      <w:pPr>
        <w:pStyle w:val="BodyText"/>
        <w:widowControl w:val="0"/>
        <w:tabs>
          <w:tab w:val="left" w:pos="8820"/>
        </w:tabs>
        <w:suppressAutoHyphens w:val="0"/>
        <w:spacing w:line="240" w:lineRule="auto"/>
        <w:ind w:left="0" w:right="40" w:firstLine="0" w:leftChars="0" w:firstLineChars="0"/>
        <w:textAlignment w:val="auto"/>
        <w:outlineLvl w:val="9"/>
        <w:rPr>
          <w:sz w:val="22"/>
          <w:szCs w:val="22"/>
        </w:rPr>
      </w:pPr>
    </w:p>
    <w:p w:rsidR="00C76861" w:rsidRPr="003834CA" w:rsidP="00F11BB8" w14:paraId="71EE13C8" w14:textId="6C5C51DF">
      <w:pPr>
        <w:pStyle w:val="Heading5"/>
        <w:spacing w:before="0"/>
        <w:ind w:right="43"/>
      </w:pPr>
      <w:r w:rsidRPr="003834CA">
        <w:t xml:space="preserve">Table </w:t>
      </w:r>
      <w:r w:rsidRPr="003834CA" w:rsidR="004442F1">
        <w:t>1</w:t>
      </w:r>
      <w:r w:rsidR="00D958DC">
        <w:t>8</w:t>
      </w:r>
      <w:r w:rsidRPr="003834CA">
        <w:t>: Total Burden and Costs for Federal Government</w:t>
      </w:r>
    </w:p>
    <w:tbl>
      <w:tblPr>
        <w:tblW w:w="8455" w:type="dxa"/>
        <w:jc w:val="center"/>
        <w:tblLayout w:type="fixed"/>
        <w:tblLook w:val="04A0"/>
      </w:tblPr>
      <w:tblGrid>
        <w:gridCol w:w="3135"/>
        <w:gridCol w:w="990"/>
        <w:gridCol w:w="1000"/>
        <w:gridCol w:w="1000"/>
        <w:gridCol w:w="1055"/>
        <w:gridCol w:w="1275"/>
      </w:tblGrid>
      <w:tr w14:paraId="5C7C6D28" w14:textId="77777777" w:rsidTr="00D71D42">
        <w:tblPrEx>
          <w:tblW w:w="8455" w:type="dxa"/>
          <w:jc w:val="center"/>
          <w:tblLayout w:type="fixed"/>
          <w:tblLook w:val="04A0"/>
        </w:tblPrEx>
        <w:trPr>
          <w:trHeight w:val="519"/>
          <w:jc w:val="center"/>
        </w:trPr>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80C92" w:rsidRPr="00274CBC" w:rsidP="00380C92" w14:paraId="3FF773B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Information Collection No.</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0C92" w:rsidRPr="00274CBC" w:rsidP="00380C92" w14:paraId="132010E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 of Facilities</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0C92" w:rsidRPr="00274CBC" w:rsidP="00380C92" w14:paraId="50341FF1" w14:textId="4C0B5C9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 xml:space="preserve">May 2023 </w:t>
            </w:r>
            <w:r w:rsidRPr="00274CBC" w:rsidR="006B6520">
              <w:rPr>
                <w:b/>
                <w:bCs/>
                <w:color w:val="000000"/>
                <w:position w:val="0"/>
                <w:sz w:val="20"/>
                <w:szCs w:val="20"/>
              </w:rPr>
              <w:t>Hourly Wage</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0C92" w:rsidRPr="00274CBC" w:rsidP="00380C92" w14:paraId="7ABA2DB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Hours/ Task</w:t>
            </w:r>
          </w:p>
        </w:tc>
        <w:tc>
          <w:tcPr>
            <w:tcW w:w="10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0C92" w:rsidRPr="00274CBC" w:rsidP="00380C92" w14:paraId="537915D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Total    Burden Hours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0C92" w:rsidRPr="00274CBC" w:rsidP="00380C92" w14:paraId="674851F1" w14:textId="0D19CF1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74CBC">
              <w:rPr>
                <w:b/>
                <w:bCs/>
                <w:color w:val="000000"/>
                <w:position w:val="0"/>
                <w:sz w:val="20"/>
                <w:szCs w:val="20"/>
              </w:rPr>
              <w:t>Total Burden Costs</w:t>
            </w:r>
          </w:p>
        </w:tc>
      </w:tr>
      <w:tr w14:paraId="57494D9C"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2C7472D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 42 CFR 482.12(d)(1), (d)(2), (d)(4)</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0A67989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4355F94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5448EE8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0CF2E9A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5DF9E81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w:t>
            </w:r>
          </w:p>
        </w:tc>
      </w:tr>
      <w:tr w14:paraId="259F165A"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32334DA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Initial Review</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75372D2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2</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60CB119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696DEC1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39066D2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8</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4696E3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$504 </w:t>
            </w:r>
          </w:p>
        </w:tc>
      </w:tr>
      <w:tr w14:paraId="05A57178"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6329410D"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Existing Facilities</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40B17F1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746485D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4F70758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285AB59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3AF5E02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$323,316 </w:t>
            </w:r>
          </w:p>
        </w:tc>
      </w:tr>
      <w:tr w14:paraId="200BD59B"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36FEC3A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IC-2: 42 CFR 482.12(e)(2)</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66A423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41E547F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14069C6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5CAC0FA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4FE1AF3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$323,316 </w:t>
            </w:r>
          </w:p>
        </w:tc>
      </w:tr>
      <w:tr w14:paraId="45D638C9"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010E621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IC-3: 42 CFR 482.21</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1FD6E55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1228857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3795AD5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0427C9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5,132</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055C6D3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$323,316 </w:t>
            </w:r>
          </w:p>
        </w:tc>
      </w:tr>
      <w:tr w14:paraId="28055DD3"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464D4924" w14:textId="65F44DD5">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 xml:space="preserve">IC-4: 482.21(b)(4) - </w:t>
            </w:r>
            <w:r w:rsidRPr="00380C92" w:rsidR="009C490A">
              <w:rPr>
                <w:color w:val="000000"/>
                <w:position w:val="0"/>
                <w:sz w:val="20"/>
                <w:szCs w:val="20"/>
              </w:rPr>
              <w:t>Yr.</w:t>
            </w:r>
            <w:r w:rsidRPr="00380C92">
              <w:rPr>
                <w:color w:val="000000"/>
                <w:position w:val="0"/>
                <w:sz w:val="20"/>
                <w:szCs w:val="20"/>
              </w:rPr>
              <w:t xml:space="preserve"> 1- IT System Changes/Initial Review</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1DFBC6EB" w14:textId="322B818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r w:rsidRPr="00274CBC" w:rsidR="00786C13">
              <w:rPr>
                <w:color w:val="000000"/>
                <w:position w:val="0"/>
                <w:sz w:val="20"/>
                <w:szCs w:val="20"/>
              </w:rPr>
              <w:t>415</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5F0ADAD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3E7B6B0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1FC52F4E" w14:textId="4A15B4E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r w:rsidRPr="00274CBC" w:rsidR="00786C13">
              <w:rPr>
                <w:color w:val="000000"/>
                <w:position w:val="0"/>
                <w:sz w:val="20"/>
                <w:szCs w:val="20"/>
              </w:rPr>
              <w:t>7,660</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6AB47550" w14:textId="3DCA8C2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r w:rsidRPr="00274CBC" w:rsidR="00786C13">
              <w:rPr>
                <w:color w:val="000000"/>
                <w:position w:val="0"/>
                <w:sz w:val="20"/>
                <w:szCs w:val="20"/>
              </w:rPr>
              <w:t>12,580</w:t>
            </w:r>
            <w:r w:rsidRPr="00274CBC">
              <w:rPr>
                <w:color w:val="000000"/>
                <w:position w:val="0"/>
                <w:sz w:val="20"/>
                <w:szCs w:val="20"/>
              </w:rPr>
              <w:t xml:space="preserve"> </w:t>
            </w:r>
          </w:p>
        </w:tc>
      </w:tr>
      <w:tr w14:paraId="64D70947"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70ED205F" w14:textId="56CD1DFC">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IC-4: 482.21(b)(4) - Ongoing IT System Maintenance</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53FFC99B" w14:textId="1E6F02B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r w:rsidRPr="00274CBC" w:rsidR="00786C13">
              <w:rPr>
                <w:color w:val="000000"/>
                <w:position w:val="0"/>
                <w:sz w:val="20"/>
                <w:szCs w:val="20"/>
              </w:rPr>
              <w:t>415</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16E62B2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1711797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146C9F79" w14:textId="23C804D1">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r w:rsidRPr="00274CBC" w:rsidR="00786C13">
              <w:rPr>
                <w:color w:val="000000"/>
                <w:position w:val="0"/>
                <w:sz w:val="20"/>
                <w:szCs w:val="20"/>
              </w:rPr>
              <w:t>415</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262E9A02" w14:textId="4B6D93B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w:t>
            </w:r>
            <w:r w:rsidRPr="00274CBC" w:rsidR="00C77955">
              <w:rPr>
                <w:color w:val="000000"/>
                <w:position w:val="0"/>
                <w:sz w:val="20"/>
                <w:szCs w:val="20"/>
              </w:rPr>
              <w:t>278,145</w:t>
            </w:r>
            <w:r w:rsidRPr="00274CBC">
              <w:rPr>
                <w:color w:val="000000"/>
                <w:position w:val="0"/>
                <w:sz w:val="20"/>
                <w:szCs w:val="20"/>
              </w:rPr>
              <w:t xml:space="preserve"> </w:t>
            </w:r>
          </w:p>
        </w:tc>
      </w:tr>
      <w:tr w14:paraId="312C23FD"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288BDEB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IC-5: 482.21(b)(4) - Data Analysis</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18EC8207" w14:textId="77EC756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r w:rsidRPr="00274CBC" w:rsidR="00786C13">
              <w:rPr>
                <w:color w:val="000000"/>
                <w:position w:val="0"/>
                <w:sz w:val="20"/>
                <w:szCs w:val="20"/>
              </w:rPr>
              <w:t>415</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4445151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294614C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0098DE55" w14:textId="4560944F">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r w:rsidRPr="00274CBC" w:rsidR="00786C13">
              <w:rPr>
                <w:color w:val="000000"/>
                <w:position w:val="0"/>
                <w:sz w:val="20"/>
                <w:szCs w:val="20"/>
              </w:rPr>
              <w:t>415</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03961EE7" w14:textId="252674D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w:t>
            </w:r>
            <w:r w:rsidRPr="00274CBC" w:rsidR="00C77955">
              <w:rPr>
                <w:color w:val="000000"/>
                <w:position w:val="0"/>
                <w:sz w:val="20"/>
                <w:szCs w:val="20"/>
              </w:rPr>
              <w:t>278,415</w:t>
            </w:r>
            <w:r w:rsidRPr="00274CBC">
              <w:rPr>
                <w:color w:val="000000"/>
                <w:position w:val="0"/>
                <w:sz w:val="20"/>
                <w:szCs w:val="20"/>
              </w:rPr>
              <w:t xml:space="preserve"> </w:t>
            </w:r>
          </w:p>
        </w:tc>
      </w:tr>
      <w:tr w14:paraId="7276168A"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18C77200" w14:textId="094E7BFD">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w:t>
            </w:r>
            <w:r w:rsidR="003E5305">
              <w:rPr>
                <w:color w:val="000000"/>
                <w:position w:val="0"/>
                <w:sz w:val="20"/>
                <w:szCs w:val="20"/>
              </w:rPr>
              <w:t>6</w:t>
            </w:r>
            <w:r w:rsidRPr="00380C92">
              <w:rPr>
                <w:color w:val="000000"/>
                <w:position w:val="0"/>
                <w:sz w:val="20"/>
                <w:szCs w:val="20"/>
              </w:rPr>
              <w:t>: 482.21(g) - Initial Review</w:t>
            </w:r>
          </w:p>
        </w:tc>
        <w:tc>
          <w:tcPr>
            <w:tcW w:w="990" w:type="dxa"/>
            <w:tcBorders>
              <w:top w:val="single" w:sz="4" w:space="0" w:color="auto"/>
              <w:left w:val="nil"/>
              <w:bottom w:val="single" w:sz="4" w:space="0" w:color="auto"/>
              <w:right w:val="single" w:sz="4" w:space="0" w:color="auto"/>
            </w:tcBorders>
            <w:vAlign w:val="center"/>
            <w:hideMark/>
          </w:tcPr>
          <w:p w:rsidR="00380C92" w:rsidRPr="00274CBC" w:rsidP="00380C92" w14:paraId="366D29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1,698</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14CB4F1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56A576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24CC5E3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6,792</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4F47042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$427,896 </w:t>
            </w:r>
          </w:p>
        </w:tc>
      </w:tr>
      <w:tr w14:paraId="5997887A" w14:textId="77777777" w:rsidTr="00D5399F">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D5399F" w:rsidRPr="00380C92" w:rsidP="00D5399F" w14:paraId="374BA0F2" w14:textId="2E524A20">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w:t>
            </w:r>
            <w:r>
              <w:rPr>
                <w:color w:val="000000"/>
                <w:position w:val="0"/>
                <w:sz w:val="20"/>
                <w:szCs w:val="20"/>
              </w:rPr>
              <w:t>7</w:t>
            </w:r>
            <w:r w:rsidRPr="00380C92">
              <w:rPr>
                <w:color w:val="000000"/>
                <w:position w:val="0"/>
                <w:sz w:val="20"/>
                <w:szCs w:val="20"/>
              </w:rPr>
              <w:t>: 42 CFR 482.23(b)(7)</w:t>
            </w:r>
            <w:r>
              <w:rPr>
                <w:color w:val="000000"/>
                <w:position w:val="0"/>
                <w:sz w:val="20"/>
                <w:szCs w:val="20"/>
              </w:rPr>
              <w:t xml:space="preserve"> – Initial Review</w:t>
            </w:r>
          </w:p>
        </w:tc>
        <w:tc>
          <w:tcPr>
            <w:tcW w:w="990" w:type="dxa"/>
            <w:tcBorders>
              <w:top w:val="single" w:sz="4" w:space="0" w:color="auto"/>
              <w:left w:val="nil"/>
              <w:bottom w:val="single" w:sz="4" w:space="0" w:color="auto"/>
              <w:right w:val="single" w:sz="4" w:space="0" w:color="auto"/>
            </w:tcBorders>
            <w:vAlign w:val="center"/>
            <w:hideMark/>
          </w:tcPr>
          <w:p w:rsidR="00D5399F" w:rsidRPr="00274CBC" w:rsidP="00D5399F" w14:paraId="6B6A44A5" w14:textId="247199B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999</w:t>
            </w:r>
          </w:p>
        </w:tc>
        <w:tc>
          <w:tcPr>
            <w:tcW w:w="1000" w:type="dxa"/>
            <w:tcBorders>
              <w:top w:val="single" w:sz="4" w:space="0" w:color="auto"/>
              <w:left w:val="nil"/>
              <w:bottom w:val="single" w:sz="4" w:space="0" w:color="auto"/>
              <w:right w:val="single" w:sz="4" w:space="0" w:color="auto"/>
            </w:tcBorders>
            <w:vAlign w:val="center"/>
            <w:hideMark/>
          </w:tcPr>
          <w:p w:rsidR="00D5399F" w:rsidRPr="00274CBC" w:rsidP="00D5399F" w14:paraId="66D85AE3" w14:textId="6A23BB3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D5399F" w:rsidRPr="00274CBC" w:rsidP="00D5399F" w14:paraId="15239481" w14:textId="3BCA396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D5399F" w:rsidRPr="00274CBC" w:rsidP="00D5399F" w14:paraId="1104CAC5" w14:textId="451E3C2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3,996</w:t>
            </w:r>
          </w:p>
        </w:tc>
        <w:tc>
          <w:tcPr>
            <w:tcW w:w="1275" w:type="dxa"/>
            <w:tcBorders>
              <w:top w:val="single" w:sz="4" w:space="0" w:color="auto"/>
              <w:left w:val="nil"/>
              <w:bottom w:val="single" w:sz="4" w:space="0" w:color="auto"/>
              <w:right w:val="single" w:sz="4" w:space="0" w:color="auto"/>
            </w:tcBorders>
            <w:noWrap/>
            <w:vAlign w:val="center"/>
            <w:hideMark/>
          </w:tcPr>
          <w:p w:rsidR="00D5399F" w:rsidRPr="00274CBC" w:rsidP="00D5399F" w14:paraId="7FE399FD" w14:textId="0F9543B3">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 xml:space="preserve">$251,748 </w:t>
            </w:r>
          </w:p>
        </w:tc>
      </w:tr>
      <w:tr w14:paraId="45B433CF"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4A9EBCE3" w14:textId="61F757DC">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w:t>
            </w:r>
            <w:r w:rsidR="003E5305">
              <w:rPr>
                <w:color w:val="000000"/>
                <w:position w:val="0"/>
                <w:sz w:val="20"/>
                <w:szCs w:val="20"/>
              </w:rPr>
              <w:t>8</w:t>
            </w:r>
            <w:r w:rsidRPr="00380C92">
              <w:rPr>
                <w:color w:val="000000"/>
                <w:position w:val="0"/>
                <w:sz w:val="20"/>
                <w:szCs w:val="20"/>
              </w:rPr>
              <w:t>: 482.42(</w:t>
            </w:r>
            <w:r w:rsidR="00D60707">
              <w:rPr>
                <w:color w:val="000000"/>
                <w:position w:val="0"/>
                <w:sz w:val="20"/>
                <w:szCs w:val="20"/>
              </w:rPr>
              <w:t>e</w:t>
            </w:r>
            <w:r w:rsidRPr="00380C92">
              <w:rPr>
                <w:color w:val="000000"/>
                <w:position w:val="0"/>
                <w:sz w:val="20"/>
                <w:szCs w:val="20"/>
              </w:rPr>
              <w:t>)</w:t>
            </w:r>
            <w:r w:rsidR="00D60707">
              <w:rPr>
                <w:color w:val="000000"/>
                <w:position w:val="0"/>
                <w:sz w:val="20"/>
                <w:szCs w:val="20"/>
              </w:rPr>
              <w:t>(1)</w:t>
            </w:r>
            <w:r w:rsidRPr="00380C92">
              <w:rPr>
                <w:color w:val="000000"/>
                <w:position w:val="0"/>
                <w:sz w:val="20"/>
                <w:szCs w:val="20"/>
              </w:rPr>
              <w:t xml:space="preserve"> - Initial Review</w:t>
            </w:r>
          </w:p>
        </w:tc>
        <w:tc>
          <w:tcPr>
            <w:tcW w:w="990" w:type="dxa"/>
            <w:tcBorders>
              <w:top w:val="single" w:sz="4" w:space="0" w:color="auto"/>
              <w:left w:val="nil"/>
              <w:bottom w:val="single" w:sz="4" w:space="0" w:color="auto"/>
              <w:right w:val="single" w:sz="4" w:space="0" w:color="auto"/>
            </w:tcBorders>
            <w:noWrap/>
            <w:vAlign w:val="center"/>
            <w:hideMark/>
          </w:tcPr>
          <w:p w:rsidR="00380C92" w:rsidRPr="00274CBC" w:rsidP="00380C92" w14:paraId="46C130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4,994</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7C60F9E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2F609D9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288A6F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19,976</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61D1B90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$1,258,488 </w:t>
            </w:r>
          </w:p>
        </w:tc>
      </w:tr>
      <w:tr w14:paraId="1F1FDF61"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380C92" w:rsidRPr="00380C92" w:rsidP="00380C92" w14:paraId="2D34661D" w14:textId="3050E380">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w:t>
            </w:r>
            <w:r w:rsidR="003E5305">
              <w:rPr>
                <w:color w:val="000000"/>
                <w:position w:val="0"/>
                <w:sz w:val="20"/>
                <w:szCs w:val="20"/>
              </w:rPr>
              <w:t>9</w:t>
            </w:r>
            <w:r w:rsidRPr="00380C92">
              <w:rPr>
                <w:color w:val="000000"/>
                <w:position w:val="0"/>
                <w:sz w:val="20"/>
                <w:szCs w:val="20"/>
              </w:rPr>
              <w:t>: 482.42(</w:t>
            </w:r>
            <w:r w:rsidR="00D60707">
              <w:rPr>
                <w:color w:val="000000"/>
                <w:position w:val="0"/>
                <w:sz w:val="20"/>
                <w:szCs w:val="20"/>
              </w:rPr>
              <w:t>e)(2)</w:t>
            </w:r>
            <w:r w:rsidRPr="00380C92">
              <w:rPr>
                <w:color w:val="000000"/>
                <w:position w:val="0"/>
                <w:sz w:val="20"/>
                <w:szCs w:val="20"/>
              </w:rPr>
              <w:t xml:space="preserve"> - Initial Review</w:t>
            </w:r>
          </w:p>
        </w:tc>
        <w:tc>
          <w:tcPr>
            <w:tcW w:w="990" w:type="dxa"/>
            <w:tcBorders>
              <w:top w:val="single" w:sz="4" w:space="0" w:color="auto"/>
              <w:left w:val="nil"/>
              <w:bottom w:val="single" w:sz="4" w:space="0" w:color="auto"/>
              <w:right w:val="single" w:sz="4" w:space="0" w:color="auto"/>
            </w:tcBorders>
            <w:noWrap/>
            <w:vAlign w:val="center"/>
            <w:hideMark/>
          </w:tcPr>
          <w:p w:rsidR="00380C92" w:rsidRPr="00274CBC" w:rsidP="00380C92" w14:paraId="4E3E3F2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4,994</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450A769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380C92" w:rsidRPr="00274CBC" w:rsidP="00380C92" w14:paraId="3D755A0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hideMark/>
          </w:tcPr>
          <w:p w:rsidR="00380C92" w:rsidRPr="00274CBC" w:rsidP="00380C92" w14:paraId="5A0A7A3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19,976</w:t>
            </w:r>
          </w:p>
        </w:tc>
        <w:tc>
          <w:tcPr>
            <w:tcW w:w="1275" w:type="dxa"/>
            <w:tcBorders>
              <w:top w:val="single" w:sz="4" w:space="0" w:color="auto"/>
              <w:left w:val="nil"/>
              <w:bottom w:val="single" w:sz="4" w:space="0" w:color="auto"/>
              <w:right w:val="single" w:sz="4" w:space="0" w:color="auto"/>
            </w:tcBorders>
            <w:noWrap/>
            <w:vAlign w:val="center"/>
            <w:hideMark/>
          </w:tcPr>
          <w:p w:rsidR="00380C92" w:rsidRPr="00274CBC" w:rsidP="00380C92" w14:paraId="5F00072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$1,258,488 </w:t>
            </w:r>
          </w:p>
        </w:tc>
      </w:tr>
      <w:tr w14:paraId="400490EF" w14:textId="77777777" w:rsidTr="00F07EE4">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81081E" w:rsidRPr="00380C92" w:rsidP="0081081E" w14:paraId="24C94F27" w14:textId="7B498A56">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Pr>
                <w:color w:val="000000"/>
                <w:position w:val="0"/>
                <w:sz w:val="20"/>
                <w:szCs w:val="20"/>
              </w:rPr>
              <w:t>0</w:t>
            </w:r>
            <w:r w:rsidRPr="00380C92">
              <w:rPr>
                <w:color w:val="000000"/>
                <w:position w:val="0"/>
                <w:sz w:val="20"/>
                <w:szCs w:val="20"/>
              </w:rPr>
              <w:t>: 482.43(c) - Initial Review</w:t>
            </w:r>
          </w:p>
        </w:tc>
        <w:tc>
          <w:tcPr>
            <w:tcW w:w="990" w:type="dxa"/>
            <w:tcBorders>
              <w:top w:val="single" w:sz="4" w:space="0" w:color="auto"/>
              <w:left w:val="nil"/>
              <w:bottom w:val="single" w:sz="4" w:space="0" w:color="auto"/>
              <w:right w:val="single" w:sz="4" w:space="0" w:color="auto"/>
            </w:tcBorders>
            <w:noWrap/>
            <w:vAlign w:val="center"/>
            <w:hideMark/>
          </w:tcPr>
          <w:p w:rsidR="0081081E" w:rsidP="0081081E" w14:paraId="7FFF1402" w14:textId="5E7D1CB3">
            <w:pPr>
              <w:suppressAutoHyphens w:val="0"/>
              <w:spacing w:line="240" w:lineRule="auto"/>
              <w:ind w:left="0" w:firstLine="0" w:leftChars="0" w:firstLineChars="0"/>
              <w:jc w:val="center"/>
              <w:textDirection w:val="lrTb"/>
              <w:textAlignment w:val="auto"/>
              <w:outlineLvl w:val="9"/>
              <w:rPr>
                <w:sz w:val="20"/>
                <w:szCs w:val="20"/>
              </w:rPr>
            </w:pPr>
            <w:r>
              <w:rPr>
                <w:sz w:val="20"/>
                <w:szCs w:val="20"/>
              </w:rPr>
              <w:t>5,797</w:t>
            </w:r>
          </w:p>
          <w:p w:rsidR="0081081E" w:rsidRPr="00274CBC" w:rsidP="0081081E" w14:paraId="59EE4683" w14:textId="0457C9E9">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2513E409" w14:textId="16693742">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071FFBF3" w14:textId="2049CBE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4</w:t>
            </w:r>
          </w:p>
        </w:tc>
        <w:tc>
          <w:tcPr>
            <w:tcW w:w="1055" w:type="dxa"/>
            <w:tcBorders>
              <w:top w:val="single" w:sz="4" w:space="0" w:color="auto"/>
              <w:left w:val="nil"/>
              <w:bottom w:val="single" w:sz="4" w:space="0" w:color="auto"/>
              <w:right w:val="single" w:sz="4" w:space="0" w:color="auto"/>
            </w:tcBorders>
            <w:noWrap/>
            <w:hideMark/>
          </w:tcPr>
          <w:p w:rsidR="0081081E" w:rsidRPr="00274CBC" w:rsidP="0081081E" w14:paraId="7111421C" w14:textId="3239321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1081E">
              <w:rPr>
                <w:color w:val="000000"/>
                <w:position w:val="0"/>
                <w:sz w:val="20"/>
                <w:szCs w:val="20"/>
              </w:rPr>
              <w:t>23,188</w:t>
            </w:r>
          </w:p>
        </w:tc>
        <w:tc>
          <w:tcPr>
            <w:tcW w:w="1275" w:type="dxa"/>
            <w:tcBorders>
              <w:top w:val="single" w:sz="4" w:space="0" w:color="auto"/>
              <w:left w:val="nil"/>
              <w:bottom w:val="single" w:sz="4" w:space="0" w:color="auto"/>
              <w:right w:val="single" w:sz="4" w:space="0" w:color="auto"/>
            </w:tcBorders>
            <w:noWrap/>
            <w:hideMark/>
          </w:tcPr>
          <w:p w:rsidR="0081081E" w:rsidRPr="00274CBC" w:rsidP="0081081E" w14:paraId="3E222C26" w14:textId="67EE326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1081E">
              <w:rPr>
                <w:color w:val="000000"/>
                <w:position w:val="0"/>
                <w:sz w:val="20"/>
                <w:szCs w:val="20"/>
              </w:rPr>
              <w:t xml:space="preserve">$1,460,844 </w:t>
            </w:r>
          </w:p>
        </w:tc>
      </w:tr>
      <w:tr w14:paraId="1B42FB69" w14:textId="77777777" w:rsidTr="00F07EE4">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81081E" w:rsidRPr="00380C92" w:rsidP="0081081E" w14:paraId="0A390695" w14:textId="24D4E739">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Pr>
                <w:color w:val="000000"/>
                <w:position w:val="0"/>
                <w:sz w:val="20"/>
                <w:szCs w:val="20"/>
              </w:rPr>
              <w:t>1</w:t>
            </w:r>
            <w:r w:rsidRPr="00380C92">
              <w:rPr>
                <w:color w:val="000000"/>
                <w:position w:val="0"/>
                <w:sz w:val="20"/>
                <w:szCs w:val="20"/>
              </w:rPr>
              <w:t>: 482.55(c) - Initial Review</w:t>
            </w:r>
          </w:p>
        </w:tc>
        <w:tc>
          <w:tcPr>
            <w:tcW w:w="990" w:type="dxa"/>
            <w:tcBorders>
              <w:top w:val="single" w:sz="4" w:space="0" w:color="auto"/>
              <w:left w:val="nil"/>
              <w:bottom w:val="single" w:sz="4" w:space="0" w:color="auto"/>
              <w:right w:val="single" w:sz="4" w:space="0" w:color="auto"/>
            </w:tcBorders>
            <w:noWrap/>
            <w:vAlign w:val="center"/>
            <w:hideMark/>
          </w:tcPr>
          <w:p w:rsidR="0081081E" w:rsidP="0081081E" w14:paraId="57626F20" w14:textId="29029817">
            <w:pPr>
              <w:suppressAutoHyphens w:val="0"/>
              <w:spacing w:line="240" w:lineRule="auto"/>
              <w:ind w:left="0" w:firstLine="0" w:leftChars="0" w:firstLineChars="0"/>
              <w:jc w:val="center"/>
              <w:textDirection w:val="lrTb"/>
              <w:textAlignment w:val="auto"/>
              <w:outlineLvl w:val="9"/>
              <w:rPr>
                <w:sz w:val="20"/>
                <w:szCs w:val="20"/>
              </w:rPr>
            </w:pPr>
            <w:r>
              <w:rPr>
                <w:sz w:val="20"/>
                <w:szCs w:val="20"/>
              </w:rPr>
              <w:t>5,797</w:t>
            </w:r>
          </w:p>
          <w:p w:rsidR="0081081E" w:rsidRPr="00274CBC" w:rsidP="0081081E" w14:paraId="48BE28DE" w14:textId="5CA848DD">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4232A2F7" w14:textId="08D606D4">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2BA2C129" w14:textId="0181769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4</w:t>
            </w:r>
          </w:p>
        </w:tc>
        <w:tc>
          <w:tcPr>
            <w:tcW w:w="1055" w:type="dxa"/>
            <w:tcBorders>
              <w:top w:val="single" w:sz="4" w:space="0" w:color="auto"/>
              <w:left w:val="nil"/>
              <w:bottom w:val="single" w:sz="4" w:space="0" w:color="auto"/>
              <w:right w:val="single" w:sz="4" w:space="0" w:color="auto"/>
            </w:tcBorders>
            <w:noWrap/>
            <w:hideMark/>
          </w:tcPr>
          <w:p w:rsidR="0081081E" w:rsidRPr="00274CBC" w:rsidP="0081081E" w14:paraId="1DD91D29" w14:textId="0D8CA4C2">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1081E">
              <w:rPr>
                <w:color w:val="000000"/>
                <w:position w:val="0"/>
                <w:sz w:val="20"/>
                <w:szCs w:val="20"/>
              </w:rPr>
              <w:t>23,188</w:t>
            </w:r>
          </w:p>
        </w:tc>
        <w:tc>
          <w:tcPr>
            <w:tcW w:w="1275" w:type="dxa"/>
            <w:tcBorders>
              <w:top w:val="single" w:sz="4" w:space="0" w:color="auto"/>
              <w:left w:val="nil"/>
              <w:bottom w:val="single" w:sz="4" w:space="0" w:color="auto"/>
              <w:right w:val="single" w:sz="4" w:space="0" w:color="auto"/>
            </w:tcBorders>
            <w:noWrap/>
            <w:hideMark/>
          </w:tcPr>
          <w:p w:rsidR="0081081E" w:rsidRPr="00274CBC" w:rsidP="0081081E" w14:paraId="2D406A83" w14:textId="02252B6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1081E">
              <w:rPr>
                <w:color w:val="000000"/>
                <w:position w:val="0"/>
                <w:sz w:val="20"/>
                <w:szCs w:val="20"/>
              </w:rPr>
              <w:t xml:space="preserve">$1,460,844 </w:t>
            </w:r>
          </w:p>
        </w:tc>
      </w:tr>
      <w:tr w14:paraId="1E94F633" w14:textId="77777777" w:rsidTr="00D349FD">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81081E" w:rsidRPr="00380C92" w:rsidP="0081081E" w14:paraId="053F3FE1" w14:textId="640E37FA">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Pr>
                <w:color w:val="000000"/>
                <w:position w:val="0"/>
                <w:sz w:val="20"/>
                <w:szCs w:val="20"/>
              </w:rPr>
              <w:t>2</w:t>
            </w:r>
            <w:r w:rsidRPr="00380C92">
              <w:rPr>
                <w:color w:val="000000"/>
                <w:position w:val="0"/>
                <w:sz w:val="20"/>
                <w:szCs w:val="20"/>
              </w:rPr>
              <w:t>: 482.59(b) - Initial Review</w:t>
            </w:r>
          </w:p>
        </w:tc>
        <w:tc>
          <w:tcPr>
            <w:tcW w:w="990" w:type="dxa"/>
            <w:tcBorders>
              <w:top w:val="single" w:sz="4" w:space="0" w:color="auto"/>
              <w:left w:val="nil"/>
              <w:bottom w:val="single" w:sz="4" w:space="0" w:color="auto"/>
              <w:right w:val="single" w:sz="4" w:space="0" w:color="auto"/>
            </w:tcBorders>
            <w:noWrap/>
            <w:vAlign w:val="center"/>
            <w:hideMark/>
          </w:tcPr>
          <w:p w:rsidR="0081081E" w:rsidRPr="00527094" w:rsidP="0081081E" w14:paraId="0CCF329C" w14:textId="44B856EF">
            <w:pPr>
              <w:suppressAutoHyphens w:val="0"/>
              <w:spacing w:line="240" w:lineRule="auto"/>
              <w:ind w:left="0" w:firstLine="0" w:leftChars="0" w:firstLineChars="0"/>
              <w:jc w:val="center"/>
              <w:textDirection w:val="lrTb"/>
              <w:textAlignment w:val="auto"/>
              <w:outlineLvl w:val="9"/>
              <w:rPr>
                <w:sz w:val="20"/>
                <w:szCs w:val="20"/>
              </w:rPr>
            </w:pPr>
            <w:r w:rsidRPr="00274CBC">
              <w:rPr>
                <w:sz w:val="20"/>
                <w:szCs w:val="20"/>
              </w:rPr>
              <w:t>2,821</w:t>
            </w:r>
          </w:p>
          <w:p w:rsidR="0081081E" w:rsidRPr="00274CBC" w:rsidP="0081081E" w14:paraId="668252DC" w14:textId="25E32CF6">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30B19DA3" w14:textId="2BE3F1F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28F93648" w14:textId="02C7E75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4</w:t>
            </w:r>
          </w:p>
        </w:tc>
        <w:tc>
          <w:tcPr>
            <w:tcW w:w="1055" w:type="dxa"/>
            <w:tcBorders>
              <w:top w:val="single" w:sz="4" w:space="0" w:color="auto"/>
              <w:left w:val="nil"/>
              <w:bottom w:val="single" w:sz="4" w:space="0" w:color="auto"/>
              <w:right w:val="single" w:sz="4" w:space="0" w:color="auto"/>
            </w:tcBorders>
            <w:noWrap/>
            <w:hideMark/>
          </w:tcPr>
          <w:p w:rsidR="00D47FEA" w:rsidP="0081081E" w14:paraId="5D853EA1" w14:textId="537B3B42">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47FEA">
              <w:rPr>
                <w:color w:val="000000"/>
                <w:position w:val="0"/>
                <w:sz w:val="20"/>
                <w:szCs w:val="20"/>
              </w:rPr>
              <w:t>11,284</w:t>
            </w:r>
          </w:p>
          <w:p w:rsidR="0081081E" w:rsidRPr="00274CBC" w:rsidP="00975CCE" w14:paraId="7BA4273E" w14:textId="1740B35C">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275" w:type="dxa"/>
            <w:tcBorders>
              <w:top w:val="single" w:sz="4" w:space="0" w:color="auto"/>
              <w:left w:val="nil"/>
              <w:bottom w:val="single" w:sz="4" w:space="0" w:color="auto"/>
              <w:right w:val="single" w:sz="4" w:space="0" w:color="auto"/>
            </w:tcBorders>
            <w:noWrap/>
            <w:hideMark/>
          </w:tcPr>
          <w:p w:rsidR="00D47FEA" w:rsidP="0081081E" w14:paraId="4EC365E8" w14:textId="17B6001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47FEA">
              <w:rPr>
                <w:color w:val="000000"/>
                <w:position w:val="0"/>
                <w:sz w:val="20"/>
                <w:szCs w:val="20"/>
              </w:rPr>
              <w:t>$710,892</w:t>
            </w:r>
          </w:p>
          <w:p w:rsidR="0081081E" w:rsidRPr="00274CBC" w:rsidP="0081081E" w14:paraId="6382737A" w14:textId="282D89AB">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00DB1DCC" w14:textId="77777777" w:rsidTr="00527094">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hideMark/>
          </w:tcPr>
          <w:p w:rsidR="0081081E" w:rsidRPr="00893D52" w:rsidP="0081081E" w14:paraId="53B5C510" w14:textId="4111EC7B">
            <w:pPr>
              <w:suppressAutoHyphens w:val="0"/>
              <w:spacing w:line="240" w:lineRule="auto"/>
              <w:ind w:left="0" w:firstLine="0" w:leftChars="0" w:firstLineChars="0"/>
              <w:textDirection w:val="lrTb"/>
              <w:textAlignment w:val="auto"/>
              <w:outlineLvl w:val="9"/>
              <w:rPr>
                <w:color w:val="000000"/>
                <w:position w:val="0"/>
                <w:sz w:val="20"/>
                <w:szCs w:val="20"/>
              </w:rPr>
            </w:pPr>
            <w:r w:rsidRPr="00893D52">
              <w:rPr>
                <w:color w:val="000000"/>
                <w:position w:val="0"/>
                <w:sz w:val="20"/>
                <w:szCs w:val="20"/>
              </w:rPr>
              <w:t>IC-13: 482.59(c) - Initial Review</w:t>
            </w:r>
          </w:p>
        </w:tc>
        <w:tc>
          <w:tcPr>
            <w:tcW w:w="990" w:type="dxa"/>
            <w:tcBorders>
              <w:top w:val="single" w:sz="4" w:space="0" w:color="auto"/>
              <w:left w:val="nil"/>
              <w:bottom w:val="single" w:sz="4" w:space="0" w:color="auto"/>
              <w:right w:val="single" w:sz="4" w:space="0" w:color="auto"/>
            </w:tcBorders>
            <w:noWrap/>
            <w:vAlign w:val="center"/>
            <w:hideMark/>
          </w:tcPr>
          <w:p w:rsidR="0081081E" w:rsidRPr="00274CBC" w:rsidP="0081081E" w14:paraId="7F55DC09" w14:textId="67AA0E0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4,415</w:t>
            </w: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1BE754A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 xml:space="preserve">$63 </w:t>
            </w:r>
          </w:p>
        </w:tc>
        <w:tc>
          <w:tcPr>
            <w:tcW w:w="1000" w:type="dxa"/>
            <w:tcBorders>
              <w:top w:val="single" w:sz="4" w:space="0" w:color="auto"/>
              <w:left w:val="nil"/>
              <w:bottom w:val="single" w:sz="4" w:space="0" w:color="auto"/>
              <w:right w:val="single" w:sz="4" w:space="0" w:color="auto"/>
            </w:tcBorders>
            <w:vAlign w:val="center"/>
            <w:hideMark/>
          </w:tcPr>
          <w:p w:rsidR="0081081E" w:rsidRPr="00274CBC" w:rsidP="0081081E" w14:paraId="14A88A8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tcPr>
          <w:p w:rsidR="0081081E" w:rsidRPr="00274CBC" w:rsidP="00FB0697" w14:paraId="20D7256D" w14:textId="7116F69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47FEA">
              <w:rPr>
                <w:color w:val="000000"/>
                <w:position w:val="0"/>
                <w:sz w:val="20"/>
                <w:szCs w:val="20"/>
              </w:rPr>
              <w:t>17,660</w:t>
            </w:r>
          </w:p>
        </w:tc>
        <w:tc>
          <w:tcPr>
            <w:tcW w:w="1275" w:type="dxa"/>
            <w:tcBorders>
              <w:top w:val="single" w:sz="4" w:space="0" w:color="auto"/>
              <w:left w:val="nil"/>
              <w:bottom w:val="single" w:sz="4" w:space="0" w:color="auto"/>
              <w:right w:val="single" w:sz="4" w:space="0" w:color="auto"/>
            </w:tcBorders>
            <w:noWrap/>
            <w:hideMark/>
          </w:tcPr>
          <w:p w:rsidR="0081081E" w:rsidRPr="00274CBC" w:rsidP="0081081E" w14:paraId="78C38BE7" w14:textId="2348888F">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1081E">
              <w:rPr>
                <w:color w:val="000000"/>
                <w:position w:val="0"/>
                <w:sz w:val="20"/>
                <w:szCs w:val="20"/>
              </w:rPr>
              <w:t>$1,112,580</w:t>
            </w:r>
          </w:p>
        </w:tc>
      </w:tr>
      <w:tr w14:paraId="46AEF01F" w14:textId="77777777" w:rsidTr="00D5399F">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74CBC" w:rsidRPr="00893D52" w:rsidP="00274CBC" w14:paraId="10FA28D9" w14:textId="70558315">
            <w:pPr>
              <w:suppressAutoHyphens w:val="0"/>
              <w:spacing w:line="240" w:lineRule="auto"/>
              <w:ind w:left="0" w:firstLine="0" w:leftChars="0" w:firstLineChars="0"/>
              <w:textDirection w:val="lrTb"/>
              <w:textAlignment w:val="auto"/>
              <w:outlineLvl w:val="9"/>
              <w:rPr>
                <w:b/>
                <w:bCs/>
                <w:color w:val="000000"/>
                <w:position w:val="0"/>
                <w:sz w:val="20"/>
                <w:szCs w:val="20"/>
              </w:rPr>
            </w:pPr>
            <w:r w:rsidRPr="00893D52">
              <w:rPr>
                <w:b/>
                <w:bCs/>
                <w:color w:val="000000"/>
                <w:position w:val="0"/>
                <w:sz w:val="20"/>
                <w:szCs w:val="20"/>
              </w:rPr>
              <w:t>Subtotal for IC-1 thru IC-13</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4CBC" w:rsidRPr="00274CBC" w:rsidP="00274CBC" w14:paraId="67FDD057" w14:textId="3CFF4771">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74CBC" w:rsidRPr="00274CBC" w:rsidP="00274CBC" w14:paraId="0F2E8CB3" w14:textId="2864921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74CBC" w:rsidRPr="00274CBC" w:rsidP="00274CBC" w14:paraId="07D86282" w14:textId="3545669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5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BC2DC5" w:rsidRPr="0081081E" w:rsidP="00FB0697" w14:paraId="1347C08A" w14:textId="1156A60F">
            <w:pPr>
              <w:suppressAutoHyphens w:val="0"/>
              <w:spacing w:line="240" w:lineRule="auto"/>
              <w:ind w:left="0" w:firstLine="0" w:leftChars="0" w:firstLineChars="0"/>
              <w:jc w:val="center"/>
              <w:textDirection w:val="lrTb"/>
              <w:textAlignment w:val="auto"/>
              <w:outlineLvl w:val="9"/>
              <w:rPr>
                <w:sz w:val="20"/>
                <w:szCs w:val="20"/>
              </w:rPr>
            </w:pPr>
            <w:r>
              <w:rPr>
                <w:sz w:val="20"/>
                <w:szCs w:val="20"/>
              </w:rPr>
              <w:t>167,954</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F35717" w:rsidRPr="00274CBC" w:rsidP="00FB0697" w14:paraId="42B22129" w14:textId="442D57DA">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sz w:val="20"/>
                <w:szCs w:val="20"/>
              </w:rPr>
              <w:t>$</w:t>
            </w:r>
            <w:r w:rsidRPr="0081081E" w:rsidR="0081081E">
              <w:rPr>
                <w:color w:val="000000"/>
                <w:position w:val="0"/>
                <w:sz w:val="20"/>
                <w:szCs w:val="20"/>
              </w:rPr>
              <w:t>10,581,102</w:t>
            </w:r>
          </w:p>
        </w:tc>
      </w:tr>
      <w:tr w14:paraId="0793C7E1" w14:textId="77777777" w:rsidTr="00D71D42">
        <w:tblPrEx>
          <w:tblW w:w="8455" w:type="dxa"/>
          <w:jc w:val="center"/>
          <w:tblLayout w:type="fixed"/>
          <w:tblLook w:val="04A0"/>
        </w:tblPrEx>
        <w:trPr>
          <w:trHeight w:val="288"/>
          <w:jc w:val="center"/>
        </w:trPr>
        <w:tc>
          <w:tcPr>
            <w:tcW w:w="3135" w:type="dxa"/>
            <w:tcBorders>
              <w:top w:val="single" w:sz="4" w:space="0" w:color="auto"/>
              <w:left w:val="single" w:sz="4" w:space="0" w:color="auto"/>
              <w:bottom w:val="single" w:sz="4" w:space="0" w:color="auto"/>
              <w:right w:val="single" w:sz="4" w:space="0" w:color="auto"/>
            </w:tcBorders>
            <w:noWrap/>
            <w:vAlign w:val="center"/>
          </w:tcPr>
          <w:p w:rsidR="00A13F71" w:rsidRPr="00893D52" w:rsidP="00A13F71" w14:paraId="200C83AB" w14:textId="774F18F3">
            <w:pPr>
              <w:suppressAutoHyphens w:val="0"/>
              <w:spacing w:line="240" w:lineRule="auto"/>
              <w:ind w:left="0" w:firstLine="0" w:leftChars="0" w:firstLineChars="0"/>
              <w:textDirection w:val="lrTb"/>
              <w:textAlignment w:val="auto"/>
              <w:outlineLvl w:val="9"/>
              <w:rPr>
                <w:color w:val="000000"/>
                <w:position w:val="0"/>
                <w:sz w:val="20"/>
                <w:szCs w:val="20"/>
              </w:rPr>
            </w:pPr>
            <w:r w:rsidRPr="00893D52">
              <w:rPr>
                <w:b/>
                <w:bCs/>
                <w:color w:val="000000"/>
                <w:position w:val="0"/>
                <w:sz w:val="20"/>
                <w:szCs w:val="20"/>
              </w:rPr>
              <w:t>NEW:</w:t>
            </w:r>
            <w:r w:rsidRPr="00893D52">
              <w:rPr>
                <w:color w:val="000000"/>
                <w:position w:val="0"/>
                <w:sz w:val="20"/>
                <w:szCs w:val="20"/>
              </w:rPr>
              <w:t xml:space="preserve"> </w:t>
            </w:r>
            <w:r w:rsidRPr="00893D52">
              <w:rPr>
                <w:color w:val="000000"/>
                <w:position w:val="0"/>
                <w:sz w:val="20"/>
                <w:szCs w:val="20"/>
              </w:rPr>
              <w:t xml:space="preserve">IC-14: 482.46 – </w:t>
            </w:r>
            <w:r w:rsidRPr="00893D52" w:rsidR="00D958DC">
              <w:rPr>
                <w:color w:val="000000"/>
                <w:position w:val="0"/>
                <w:sz w:val="20"/>
                <w:szCs w:val="20"/>
              </w:rPr>
              <w:t>Hospital</w:t>
            </w:r>
            <w:r w:rsidRPr="00893D52">
              <w:rPr>
                <w:color w:val="000000"/>
                <w:position w:val="0"/>
                <w:sz w:val="20"/>
                <w:szCs w:val="20"/>
              </w:rPr>
              <w:t xml:space="preserve"> Notifications</w:t>
            </w:r>
          </w:p>
        </w:tc>
        <w:tc>
          <w:tcPr>
            <w:tcW w:w="990" w:type="dxa"/>
            <w:tcBorders>
              <w:top w:val="single" w:sz="4" w:space="0" w:color="auto"/>
              <w:left w:val="nil"/>
              <w:bottom w:val="single" w:sz="4" w:space="0" w:color="auto"/>
              <w:right w:val="single" w:sz="4" w:space="0" w:color="auto"/>
            </w:tcBorders>
            <w:noWrap/>
            <w:vAlign w:val="center"/>
          </w:tcPr>
          <w:p w:rsidR="00A13F71" w:rsidRPr="00274CBC" w:rsidP="00A13F71" w14:paraId="1B23F47D" w14:textId="4A72473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3,624</w:t>
            </w:r>
          </w:p>
        </w:tc>
        <w:tc>
          <w:tcPr>
            <w:tcW w:w="1000" w:type="dxa"/>
            <w:tcBorders>
              <w:top w:val="single" w:sz="4" w:space="0" w:color="auto"/>
              <w:left w:val="nil"/>
              <w:bottom w:val="single" w:sz="4" w:space="0" w:color="auto"/>
              <w:right w:val="single" w:sz="4" w:space="0" w:color="auto"/>
            </w:tcBorders>
            <w:vAlign w:val="center"/>
          </w:tcPr>
          <w:p w:rsidR="00A13F71" w:rsidRPr="00274CBC" w:rsidP="00A13F71" w14:paraId="4D67302F" w14:textId="343F76AE">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$63</w:t>
            </w:r>
          </w:p>
        </w:tc>
        <w:tc>
          <w:tcPr>
            <w:tcW w:w="1000" w:type="dxa"/>
            <w:tcBorders>
              <w:top w:val="single" w:sz="4" w:space="0" w:color="auto"/>
              <w:left w:val="nil"/>
              <w:bottom w:val="single" w:sz="4" w:space="0" w:color="auto"/>
              <w:right w:val="single" w:sz="4" w:space="0" w:color="auto"/>
            </w:tcBorders>
            <w:vAlign w:val="center"/>
          </w:tcPr>
          <w:p w:rsidR="00A13F71" w:rsidRPr="00274CBC" w:rsidP="00A13F71" w14:paraId="0AB04D93" w14:textId="33A86C65">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tcPr>
          <w:p w:rsidR="00BC2DC5" w:rsidP="00A13F71" w14:paraId="64AFFFBC" w14:textId="0E14C8A6">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14,496</w:t>
            </w:r>
          </w:p>
          <w:p w:rsidR="00A13F71" w:rsidRPr="00274CBC" w:rsidP="00A13F71" w14:paraId="289CB35B" w14:textId="5F532CC4">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275" w:type="dxa"/>
            <w:tcBorders>
              <w:top w:val="single" w:sz="4" w:space="0" w:color="auto"/>
              <w:left w:val="nil"/>
              <w:bottom w:val="single" w:sz="4" w:space="0" w:color="auto"/>
              <w:right w:val="single" w:sz="4" w:space="0" w:color="auto"/>
            </w:tcBorders>
            <w:noWrap/>
            <w:vAlign w:val="center"/>
          </w:tcPr>
          <w:p w:rsidR="00BC2DC5" w:rsidP="00A13F71" w14:paraId="7349FFFD" w14:textId="172F521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w:t>
            </w:r>
            <w:r>
              <w:rPr>
                <w:color w:val="000000"/>
                <w:position w:val="0"/>
                <w:sz w:val="20"/>
                <w:szCs w:val="20"/>
              </w:rPr>
              <w:t>913,248</w:t>
            </w:r>
          </w:p>
          <w:p w:rsidR="00A13F71" w:rsidRPr="00274CBC" w:rsidP="00A13F71" w14:paraId="1E997151" w14:textId="14E93F63">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24708CE3" w14:textId="77777777" w:rsidTr="00527094">
        <w:tblPrEx>
          <w:tblW w:w="8455" w:type="dxa"/>
          <w:jc w:val="center"/>
          <w:tblLayout w:type="fixed"/>
          <w:tblLook w:val="04A0"/>
        </w:tblPrEx>
        <w:trPr>
          <w:trHeight w:val="494"/>
          <w:jc w:val="center"/>
        </w:trPr>
        <w:tc>
          <w:tcPr>
            <w:tcW w:w="3135" w:type="dxa"/>
            <w:tcBorders>
              <w:top w:val="single" w:sz="4" w:space="0" w:color="auto"/>
              <w:left w:val="single" w:sz="4" w:space="0" w:color="auto"/>
              <w:bottom w:val="single" w:sz="4" w:space="0" w:color="auto"/>
              <w:right w:val="single" w:sz="4" w:space="0" w:color="auto"/>
            </w:tcBorders>
            <w:noWrap/>
            <w:vAlign w:val="center"/>
          </w:tcPr>
          <w:p w:rsidR="008E00E5" w:rsidRPr="00893D52" w:rsidP="008E00E5" w14:paraId="18441CC8" w14:textId="718A5909">
            <w:pPr>
              <w:suppressAutoHyphens w:val="0"/>
              <w:spacing w:line="240" w:lineRule="auto"/>
              <w:ind w:left="0" w:firstLine="0" w:leftChars="0" w:firstLineChars="0"/>
              <w:textDirection w:val="lrTb"/>
              <w:textAlignment w:val="auto"/>
              <w:outlineLvl w:val="9"/>
              <w:rPr>
                <w:color w:val="000000"/>
                <w:position w:val="0"/>
                <w:sz w:val="20"/>
                <w:szCs w:val="20"/>
              </w:rPr>
            </w:pPr>
            <w:r w:rsidRPr="00893D52">
              <w:rPr>
                <w:b/>
                <w:bCs/>
                <w:color w:val="000000"/>
                <w:position w:val="0"/>
                <w:sz w:val="20"/>
                <w:szCs w:val="20"/>
              </w:rPr>
              <w:t>NEW:</w:t>
            </w:r>
            <w:r w:rsidRPr="00893D52">
              <w:rPr>
                <w:color w:val="000000"/>
                <w:position w:val="0"/>
                <w:sz w:val="20"/>
                <w:szCs w:val="20"/>
              </w:rPr>
              <w:t xml:space="preserve"> </w:t>
            </w:r>
            <w:r w:rsidRPr="00893D52">
              <w:rPr>
                <w:color w:val="000000"/>
                <w:position w:val="0"/>
                <w:sz w:val="20"/>
                <w:szCs w:val="20"/>
              </w:rPr>
              <w:t>IC-</w:t>
            </w:r>
            <w:r w:rsidRPr="00893D52" w:rsidR="008F433E">
              <w:rPr>
                <w:color w:val="000000"/>
                <w:position w:val="0"/>
                <w:sz w:val="20"/>
                <w:szCs w:val="20"/>
              </w:rPr>
              <w:t>1</w:t>
            </w:r>
            <w:r w:rsidRPr="00893D52">
              <w:rPr>
                <w:color w:val="000000"/>
                <w:position w:val="0"/>
                <w:sz w:val="20"/>
                <w:szCs w:val="20"/>
              </w:rPr>
              <w:t>5: 482.46 – Policy Updates</w:t>
            </w:r>
          </w:p>
        </w:tc>
        <w:tc>
          <w:tcPr>
            <w:tcW w:w="990" w:type="dxa"/>
            <w:tcBorders>
              <w:top w:val="single" w:sz="4" w:space="0" w:color="auto"/>
              <w:left w:val="nil"/>
              <w:bottom w:val="single" w:sz="4" w:space="0" w:color="auto"/>
              <w:right w:val="single" w:sz="4" w:space="0" w:color="auto"/>
            </w:tcBorders>
            <w:noWrap/>
            <w:vAlign w:val="center"/>
          </w:tcPr>
          <w:p w:rsidR="008E00E5" w:rsidRPr="00274CBC" w:rsidP="008E00E5" w14:paraId="0810D4FD" w14:textId="564C3EE9">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3,624</w:t>
            </w:r>
          </w:p>
        </w:tc>
        <w:tc>
          <w:tcPr>
            <w:tcW w:w="1000" w:type="dxa"/>
            <w:tcBorders>
              <w:top w:val="single" w:sz="4" w:space="0" w:color="auto"/>
              <w:left w:val="nil"/>
              <w:bottom w:val="single" w:sz="4" w:space="0" w:color="auto"/>
              <w:right w:val="single" w:sz="4" w:space="0" w:color="auto"/>
            </w:tcBorders>
            <w:vAlign w:val="center"/>
          </w:tcPr>
          <w:p w:rsidR="008E00E5" w:rsidRPr="00274CBC" w:rsidP="008E00E5" w14:paraId="08C7A775" w14:textId="62D20A9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$63</w:t>
            </w:r>
          </w:p>
        </w:tc>
        <w:tc>
          <w:tcPr>
            <w:tcW w:w="1000" w:type="dxa"/>
            <w:tcBorders>
              <w:top w:val="single" w:sz="4" w:space="0" w:color="auto"/>
              <w:left w:val="nil"/>
              <w:bottom w:val="single" w:sz="4" w:space="0" w:color="auto"/>
              <w:right w:val="single" w:sz="4" w:space="0" w:color="auto"/>
            </w:tcBorders>
            <w:vAlign w:val="center"/>
          </w:tcPr>
          <w:p w:rsidR="008E00E5" w:rsidRPr="00274CBC" w:rsidP="008E00E5" w14:paraId="6E6FFA29" w14:textId="533166D2">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4</w:t>
            </w:r>
          </w:p>
        </w:tc>
        <w:tc>
          <w:tcPr>
            <w:tcW w:w="1055" w:type="dxa"/>
            <w:tcBorders>
              <w:top w:val="single" w:sz="4" w:space="0" w:color="auto"/>
              <w:left w:val="nil"/>
              <w:bottom w:val="single" w:sz="4" w:space="0" w:color="auto"/>
              <w:right w:val="single" w:sz="4" w:space="0" w:color="auto"/>
            </w:tcBorders>
            <w:noWrap/>
            <w:vAlign w:val="center"/>
          </w:tcPr>
          <w:p w:rsidR="00BC2DC5" w:rsidP="00BC2DC5" w14:paraId="317AE7D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14,496</w:t>
            </w:r>
          </w:p>
          <w:p w:rsidR="008E00E5" w:rsidRPr="00274CBC" w:rsidP="008E00E5" w14:paraId="58DCDBBF" w14:textId="2942666C">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275" w:type="dxa"/>
            <w:tcBorders>
              <w:top w:val="single" w:sz="4" w:space="0" w:color="auto"/>
              <w:left w:val="nil"/>
              <w:bottom w:val="single" w:sz="4" w:space="0" w:color="auto"/>
              <w:right w:val="single" w:sz="4" w:space="0" w:color="auto"/>
            </w:tcBorders>
            <w:noWrap/>
            <w:vAlign w:val="center"/>
          </w:tcPr>
          <w:p w:rsidR="00BC2DC5" w:rsidP="00BC2DC5" w14:paraId="703F1C7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w:t>
            </w:r>
            <w:r>
              <w:rPr>
                <w:color w:val="000000"/>
                <w:position w:val="0"/>
                <w:sz w:val="20"/>
                <w:szCs w:val="20"/>
              </w:rPr>
              <w:t>913,248</w:t>
            </w:r>
          </w:p>
          <w:p w:rsidR="008E00E5" w:rsidRPr="00274CBC" w:rsidP="008E00E5" w14:paraId="2BE71B1C" w14:textId="736018CB">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3F140810" w14:textId="77777777" w:rsidTr="00D5399F">
        <w:tblPrEx>
          <w:tblW w:w="8455" w:type="dxa"/>
          <w:jc w:val="center"/>
          <w:tblLayout w:type="fixed"/>
          <w:tblLook w:val="04A0"/>
        </w:tblPrEx>
        <w:trPr>
          <w:trHeight w:val="260"/>
          <w:jc w:val="center"/>
        </w:trPr>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5399F" w:rsidRPr="00597E7B" w:rsidP="00D5399F" w14:paraId="37F8FB56" w14:textId="5F32D40B">
            <w:pPr>
              <w:suppressAutoHyphens w:val="0"/>
              <w:spacing w:line="240" w:lineRule="auto"/>
              <w:ind w:left="0" w:firstLine="0" w:leftChars="0" w:firstLineChars="0"/>
              <w:textDirection w:val="lrTb"/>
              <w:textAlignment w:val="auto"/>
              <w:outlineLvl w:val="9"/>
              <w:rPr>
                <w:b/>
                <w:bCs/>
                <w:color w:val="000000"/>
                <w:position w:val="0"/>
                <w:sz w:val="20"/>
                <w:szCs w:val="20"/>
              </w:rPr>
            </w:pPr>
            <w:r w:rsidRPr="00597E7B">
              <w:rPr>
                <w:b/>
                <w:bCs/>
                <w:color w:val="000000"/>
                <w:position w:val="0"/>
                <w:sz w:val="20"/>
                <w:szCs w:val="20"/>
              </w:rPr>
              <w:t>Revised Total</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5399F" w:rsidRPr="00274CBC" w:rsidP="00D5399F" w14:paraId="65CEDEAB" w14:textId="3020B62E">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399F" w:rsidRPr="00274CBC" w:rsidP="00D5399F" w14:paraId="4C412A73" w14:textId="2321FED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399F" w:rsidRPr="00274CBC" w:rsidP="00D5399F" w14:paraId="7B065FEE" w14:textId="7A41999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74CBC">
              <w:rPr>
                <w:color w:val="000000"/>
                <w:position w:val="0"/>
                <w:sz w:val="20"/>
                <w:szCs w:val="20"/>
              </w:rPr>
              <w:t>n/a</w:t>
            </w:r>
          </w:p>
        </w:tc>
        <w:tc>
          <w:tcPr>
            <w:tcW w:w="105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1081E" w:rsidRPr="0081081E" w:rsidP="00FB0697" w14:paraId="3E9B2BB7" w14:textId="26DFFA79">
            <w:pPr>
              <w:suppressAutoHyphens w:val="0"/>
              <w:spacing w:line="240" w:lineRule="auto"/>
              <w:ind w:left="0" w:firstLine="0" w:leftChars="0" w:firstLineChars="0"/>
              <w:jc w:val="center"/>
              <w:textDirection w:val="lrTb"/>
              <w:textAlignment w:val="auto"/>
              <w:outlineLvl w:val="9"/>
              <w:rPr>
                <w:b/>
                <w:bCs/>
                <w:sz w:val="20"/>
                <w:szCs w:val="20"/>
              </w:rPr>
            </w:pPr>
            <w:r>
              <w:rPr>
                <w:b/>
                <w:bCs/>
                <w:sz w:val="20"/>
                <w:szCs w:val="20"/>
              </w:rPr>
              <w:t>196,946</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5399F" w:rsidRPr="0081081E" w:rsidP="00FB0697" w14:paraId="61E8E7DE" w14:textId="7998AC4D">
            <w:pPr>
              <w:suppressAutoHyphens w:val="0"/>
              <w:spacing w:line="240" w:lineRule="auto"/>
              <w:ind w:left="0" w:firstLine="0" w:leftChars="0" w:firstLineChars="0"/>
              <w:jc w:val="center"/>
              <w:textDirection w:val="lrTb"/>
              <w:textAlignment w:val="auto"/>
              <w:outlineLvl w:val="9"/>
              <w:rPr>
                <w:b/>
                <w:bCs/>
                <w:sz w:val="20"/>
                <w:szCs w:val="20"/>
              </w:rPr>
            </w:pPr>
            <w:r w:rsidRPr="00274CBC">
              <w:rPr>
                <w:b/>
                <w:bCs/>
                <w:sz w:val="20"/>
                <w:szCs w:val="20"/>
              </w:rPr>
              <w:t>$</w:t>
            </w:r>
            <w:r w:rsidR="00BC2DC5">
              <w:rPr>
                <w:b/>
                <w:bCs/>
                <w:sz w:val="20"/>
                <w:szCs w:val="20"/>
              </w:rPr>
              <w:t>12,407,598</w:t>
            </w:r>
          </w:p>
        </w:tc>
      </w:tr>
    </w:tbl>
    <w:p w:rsidR="00274CBC" w:rsidP="00D958DC" w14:paraId="0526AD42" w14:textId="77777777">
      <w:pPr>
        <w:pStyle w:val="BodyText"/>
        <w:widowControl w:val="0"/>
        <w:tabs>
          <w:tab w:val="left" w:pos="8820"/>
        </w:tabs>
        <w:suppressAutoHyphens w:val="0"/>
        <w:spacing w:before="240" w:line="240" w:lineRule="auto"/>
        <w:ind w:left="0" w:right="40" w:firstLine="0" w:leftChars="0" w:firstLineChars="0"/>
        <w:textAlignment w:val="auto"/>
        <w:outlineLvl w:val="9"/>
        <w:rPr>
          <w:rFonts w:cstheme="minorBidi"/>
          <w:b w:val="0"/>
          <w:bCs w:val="0"/>
          <w:position w:val="0"/>
        </w:rPr>
      </w:pPr>
    </w:p>
    <w:p w:rsidR="00B02042" w:rsidRPr="00597E7B" w:rsidP="00D958DC" w14:paraId="3057EC55" w14:textId="36C71A1A">
      <w:pPr>
        <w:pStyle w:val="BodyText"/>
        <w:widowControl w:val="0"/>
        <w:tabs>
          <w:tab w:val="left" w:pos="8820"/>
        </w:tabs>
        <w:suppressAutoHyphens w:val="0"/>
        <w:spacing w:before="240" w:line="240" w:lineRule="auto"/>
        <w:ind w:left="0" w:right="40" w:firstLine="0" w:leftChars="0" w:firstLineChars="0"/>
        <w:textAlignment w:val="auto"/>
        <w:outlineLvl w:val="9"/>
        <w:rPr>
          <w:rFonts w:cstheme="minorBidi"/>
          <w:b w:val="0"/>
          <w:bCs w:val="0"/>
          <w:position w:val="0"/>
        </w:rPr>
      </w:pPr>
      <w:r w:rsidRPr="00597E7B">
        <w:rPr>
          <w:rFonts w:cstheme="minorBidi"/>
          <w:b w:val="0"/>
          <w:bCs w:val="0"/>
          <w:position w:val="0"/>
        </w:rPr>
        <w:t>Per Table 18 above, t</w:t>
      </w:r>
      <w:r w:rsidRPr="00597E7B" w:rsidR="008E00E5">
        <w:rPr>
          <w:rFonts w:cstheme="minorBidi"/>
          <w:b w:val="0"/>
          <w:bCs w:val="0"/>
          <w:position w:val="0"/>
        </w:rPr>
        <w:t>he annual burden hours to the federal government is</w:t>
      </w:r>
      <w:r w:rsidRPr="00597E7B">
        <w:rPr>
          <w:rFonts w:cstheme="minorBidi"/>
          <w:b w:val="0"/>
          <w:bCs w:val="0"/>
          <w:position w:val="0"/>
        </w:rPr>
        <w:t xml:space="preserve"> revised to</w:t>
      </w:r>
      <w:r w:rsidRPr="00597E7B" w:rsidR="008E00E5">
        <w:rPr>
          <w:rFonts w:cstheme="minorBidi"/>
          <w:b w:val="0"/>
          <w:bCs w:val="0"/>
          <w:position w:val="0"/>
        </w:rPr>
        <w:t xml:space="preserve"> </w:t>
      </w:r>
      <w:r w:rsidR="00BC2DC5">
        <w:rPr>
          <w:rFonts w:cstheme="minorBidi"/>
          <w:b w:val="0"/>
          <w:bCs w:val="0"/>
          <w:position w:val="0"/>
        </w:rPr>
        <w:t>196,946</w:t>
      </w:r>
      <w:r w:rsidR="00FB0697">
        <w:rPr>
          <w:rFonts w:cstheme="minorBidi"/>
          <w:b w:val="0"/>
          <w:bCs w:val="0"/>
          <w:position w:val="0"/>
        </w:rPr>
        <w:t xml:space="preserve"> </w:t>
      </w:r>
      <w:r w:rsidRPr="0081081E" w:rsidR="0081081E">
        <w:rPr>
          <w:rFonts w:cstheme="minorBidi"/>
          <w:b w:val="0"/>
          <w:bCs w:val="0"/>
          <w:position w:val="0"/>
        </w:rPr>
        <w:t xml:space="preserve">with an annual cost of </w:t>
      </w:r>
      <w:r w:rsidRPr="00597E7B" w:rsidR="008E00E5">
        <w:rPr>
          <w:rFonts w:cstheme="minorBidi"/>
          <w:b w:val="0"/>
          <w:bCs w:val="0"/>
          <w:position w:val="0"/>
        </w:rPr>
        <w:t>with an annual cost of $1</w:t>
      </w:r>
      <w:r w:rsidR="00BC2DC5">
        <w:rPr>
          <w:rFonts w:cstheme="minorBidi"/>
          <w:b w:val="0"/>
          <w:bCs w:val="0"/>
          <w:position w:val="0"/>
        </w:rPr>
        <w:t>2,407,598</w:t>
      </w:r>
      <w:r w:rsidRPr="00597E7B" w:rsidR="008E00E5">
        <w:rPr>
          <w:rFonts w:cstheme="minorBidi"/>
          <w:b w:val="0"/>
          <w:bCs w:val="0"/>
          <w:position w:val="0"/>
        </w:rPr>
        <w:t xml:space="preserve">. This includes surveyor time to verify compliance with all 15 information collections, including the </w:t>
      </w:r>
      <w:r w:rsidRPr="00597E7B">
        <w:rPr>
          <w:rFonts w:cstheme="minorBidi"/>
          <w:b w:val="0"/>
          <w:bCs w:val="0"/>
          <w:position w:val="0"/>
        </w:rPr>
        <w:t xml:space="preserve">new </w:t>
      </w:r>
      <w:r w:rsidRPr="00597E7B" w:rsidR="008E00E5">
        <w:rPr>
          <w:rFonts w:cstheme="minorBidi"/>
          <w:b w:val="0"/>
          <w:bCs w:val="0"/>
          <w:position w:val="0"/>
        </w:rPr>
        <w:t>requirements under proposed § 482.46 (IC-14 and IC-15).</w:t>
      </w:r>
    </w:p>
    <w:p w:rsidR="008F433E" w:rsidRPr="00597E7B" w:rsidP="004C1CF6" w14:paraId="48E8094B"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p>
    <w:p w:rsidR="00B02042" w:rsidP="004C1CF6" w14:paraId="07F98587" w14:textId="1150F90D">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597E7B">
        <w:rPr>
          <w:rFonts w:cstheme="minorBidi"/>
          <w:b w:val="0"/>
          <w:bCs w:val="0"/>
          <w:position w:val="0"/>
        </w:rPr>
        <w:t>Note: IC-14 and IC-15 represent estimated downstream implementation costs associated with proposed § 482.46 rather than explicit information collection requirements subject to surveyor verification. These burden estimates are included conservatively to account for potential hospital activities related to the policy change and will be removed in subsequent PRA renewal cycles.</w:t>
      </w:r>
    </w:p>
    <w:p w:rsidR="00D52627" w:rsidP="00A53787" w14:paraId="48832593" w14:textId="77777777">
      <w:pPr>
        <w:pStyle w:val="Heading2"/>
        <w:rPr>
          <w:rFonts w:eastAsiaTheme="majorEastAsia"/>
        </w:rPr>
      </w:pPr>
      <w:bookmarkStart w:id="19" w:name="_Toc171603438"/>
    </w:p>
    <w:p w:rsidR="00410B6F" w:rsidP="00A53787" w14:paraId="00000724" w14:textId="52D82152">
      <w:pPr>
        <w:pStyle w:val="Heading3"/>
      </w:pPr>
      <w:r>
        <w:t xml:space="preserve">15. </w:t>
      </w:r>
      <w:r w:rsidRPr="003834CA">
        <w:t xml:space="preserve">Changes </w:t>
      </w:r>
      <w:r w:rsidRPr="003834CA" w:rsidR="00AF61FE">
        <w:t>to Burden</w:t>
      </w:r>
      <w:bookmarkEnd w:id="19"/>
    </w:p>
    <w:p w:rsidR="00D52627" w:rsidP="00D52627" w14:paraId="7F265510"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highlight w:val="yellow"/>
        </w:rPr>
      </w:pPr>
    </w:p>
    <w:p w:rsidR="002D0FC4" w:rsidRPr="00597E7B" w:rsidP="00D52627" w14:paraId="1368944E" w14:textId="5B3BF983">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r w:rsidRPr="00597E7B">
        <w:rPr>
          <w:rFonts w:eastAsiaTheme="majorEastAsia"/>
          <w:b w:val="0"/>
          <w:bCs w:val="0"/>
        </w:rPr>
        <w:t xml:space="preserve">Per Table </w:t>
      </w:r>
      <w:r w:rsidRPr="00597E7B" w:rsidR="004C1CF6">
        <w:rPr>
          <w:rFonts w:eastAsiaTheme="majorEastAsia"/>
          <w:b w:val="0"/>
          <w:bCs w:val="0"/>
        </w:rPr>
        <w:t>1</w:t>
      </w:r>
      <w:r w:rsidRPr="00597E7B" w:rsidR="00D958DC">
        <w:rPr>
          <w:rFonts w:eastAsiaTheme="majorEastAsia"/>
          <w:b w:val="0"/>
          <w:bCs w:val="0"/>
        </w:rPr>
        <w:t>9</w:t>
      </w:r>
      <w:r w:rsidRPr="00597E7B">
        <w:rPr>
          <w:rFonts w:eastAsiaTheme="majorEastAsia"/>
          <w:b w:val="0"/>
          <w:bCs w:val="0"/>
        </w:rPr>
        <w:t xml:space="preserve"> </w:t>
      </w:r>
      <w:r w:rsidRPr="00597E7B" w:rsidR="004C1CF6">
        <w:rPr>
          <w:rFonts w:eastAsiaTheme="majorEastAsia"/>
          <w:b w:val="0"/>
          <w:bCs w:val="0"/>
        </w:rPr>
        <w:t>below</w:t>
      </w:r>
      <w:r w:rsidRPr="00597E7B">
        <w:rPr>
          <w:rFonts w:eastAsiaTheme="majorEastAsia"/>
          <w:b w:val="0"/>
          <w:bCs w:val="0"/>
        </w:rPr>
        <w:t xml:space="preserve">, </w:t>
      </w:r>
      <w:r w:rsidRPr="00597E7B">
        <w:rPr>
          <w:rFonts w:eastAsiaTheme="majorEastAsia"/>
          <w:b w:val="0"/>
          <w:bCs w:val="0"/>
        </w:rPr>
        <w:t xml:space="preserve">for </w:t>
      </w:r>
      <w:r w:rsidRPr="00597E7B" w:rsidR="002F7E43">
        <w:rPr>
          <w:rFonts w:eastAsiaTheme="majorEastAsia"/>
          <w:b w:val="0"/>
          <w:bCs w:val="0"/>
        </w:rPr>
        <w:t xml:space="preserve">all </w:t>
      </w:r>
      <w:r w:rsidRPr="00597E7B">
        <w:rPr>
          <w:rFonts w:eastAsiaTheme="majorEastAsia"/>
          <w:b w:val="0"/>
          <w:bCs w:val="0"/>
        </w:rPr>
        <w:t xml:space="preserve">existing information collections (IC-1 through IC-13) </w:t>
      </w:r>
      <w:r w:rsidRPr="00597E7B" w:rsidR="002F7E43">
        <w:rPr>
          <w:rFonts w:eastAsiaTheme="majorEastAsia"/>
          <w:b w:val="0"/>
          <w:bCs w:val="0"/>
        </w:rPr>
        <w:t xml:space="preserve">the annual burden hours to industry </w:t>
      </w:r>
      <w:r w:rsidRPr="00597E7B">
        <w:rPr>
          <w:rFonts w:eastAsiaTheme="majorEastAsia"/>
          <w:b w:val="0"/>
          <w:bCs w:val="0"/>
        </w:rPr>
        <w:t>remain unchanged</w:t>
      </w:r>
      <w:r w:rsidRPr="00597E7B" w:rsidR="002F7E43">
        <w:rPr>
          <w:rFonts w:eastAsiaTheme="majorEastAsia"/>
          <w:b w:val="0"/>
          <w:bCs w:val="0"/>
        </w:rPr>
        <w:t xml:space="preserve">: total </w:t>
      </w:r>
      <w:r w:rsidRPr="00597E7B">
        <w:rPr>
          <w:rFonts w:eastAsiaTheme="majorEastAsia"/>
          <w:b w:val="0"/>
          <w:bCs w:val="0"/>
        </w:rPr>
        <w:t xml:space="preserve">burden </w:t>
      </w:r>
      <w:r w:rsidRPr="00597E7B" w:rsidR="002F7E43">
        <w:rPr>
          <w:rFonts w:eastAsiaTheme="majorEastAsia"/>
          <w:b w:val="0"/>
          <w:bCs w:val="0"/>
        </w:rPr>
        <w:t xml:space="preserve">hours </w:t>
      </w:r>
      <w:r w:rsidRPr="00597E7B">
        <w:rPr>
          <w:rFonts w:eastAsiaTheme="majorEastAsia"/>
          <w:b w:val="0"/>
          <w:bCs w:val="0"/>
        </w:rPr>
        <w:t xml:space="preserve">of 3,578,684 hours and </w:t>
      </w:r>
      <w:r w:rsidRPr="00597E7B" w:rsidR="002F7E43">
        <w:rPr>
          <w:rFonts w:eastAsiaTheme="majorEastAsia"/>
          <w:b w:val="0"/>
          <w:bCs w:val="0"/>
        </w:rPr>
        <w:t xml:space="preserve">burden costs of </w:t>
      </w:r>
      <w:r w:rsidRPr="00597E7B">
        <w:rPr>
          <w:rFonts w:eastAsiaTheme="majorEastAsia"/>
          <w:b w:val="0"/>
          <w:bCs w:val="0"/>
        </w:rPr>
        <w:t>$</w:t>
      </w:r>
      <w:r w:rsidRPr="00797D13" w:rsidR="00797D13">
        <w:rPr>
          <w:rFonts w:eastAsiaTheme="majorEastAsia"/>
          <w:b w:val="0"/>
          <w:bCs w:val="0"/>
        </w:rPr>
        <w:t>316,543,106</w:t>
      </w:r>
      <w:r w:rsidRPr="00597E7B">
        <w:rPr>
          <w:rFonts w:eastAsiaTheme="majorEastAsia"/>
          <w:b w:val="0"/>
          <w:bCs w:val="0"/>
        </w:rPr>
        <w:t>.</w:t>
      </w:r>
      <w:r w:rsidRPr="00597E7B" w:rsidR="004C1CF6">
        <w:rPr>
          <w:rFonts w:eastAsiaTheme="majorEastAsia"/>
          <w:b w:val="0"/>
          <w:bCs w:val="0"/>
        </w:rPr>
        <w:t xml:space="preserve"> For details for burden hours and costs for IC-1 through IC-13, see Table </w:t>
      </w:r>
      <w:r w:rsidR="00D60707">
        <w:rPr>
          <w:rFonts w:eastAsiaTheme="majorEastAsia"/>
          <w:b w:val="0"/>
          <w:bCs w:val="0"/>
        </w:rPr>
        <w:t>1</w:t>
      </w:r>
      <w:r w:rsidRPr="00597E7B" w:rsidR="004C1CF6">
        <w:rPr>
          <w:rFonts w:eastAsiaTheme="majorEastAsia"/>
          <w:b w:val="0"/>
          <w:bCs w:val="0"/>
        </w:rPr>
        <w:t xml:space="preserve"> above.</w:t>
      </w:r>
      <w:r>
        <w:rPr>
          <w:rStyle w:val="FootnoteReference"/>
          <w:rFonts w:eastAsiaTheme="majorEastAsia"/>
          <w:b w:val="0"/>
          <w:bCs w:val="0"/>
        </w:rPr>
        <w:footnoteReference w:id="45"/>
      </w:r>
    </w:p>
    <w:p w:rsidR="002D0FC4" w:rsidRPr="00597E7B" w:rsidP="00D52627" w14:paraId="0DA61CF0"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p>
    <w:p w:rsidR="002D0FC4" w:rsidRPr="00597E7B" w:rsidP="00D52627" w14:paraId="195CE4A6" w14:textId="43B9F428">
      <w:pPr>
        <w:pStyle w:val="BodyText"/>
        <w:widowControl w:val="0"/>
        <w:tabs>
          <w:tab w:val="left" w:pos="8820"/>
        </w:tabs>
        <w:suppressAutoHyphens w:val="0"/>
        <w:spacing w:line="240" w:lineRule="auto"/>
        <w:ind w:left="0" w:right="43" w:firstLine="0" w:leftChars="0" w:firstLineChars="0"/>
        <w:textAlignment w:val="auto"/>
        <w:outlineLvl w:val="9"/>
        <w:rPr>
          <w:rFonts w:cstheme="minorBidi"/>
          <w:b w:val="0"/>
          <w:bCs w:val="0"/>
          <w:position w:val="0"/>
        </w:rPr>
      </w:pPr>
      <w:r w:rsidRPr="00597E7B">
        <w:rPr>
          <w:rFonts w:eastAsiaTheme="majorEastAsia"/>
          <w:b w:val="0"/>
          <w:bCs w:val="0"/>
        </w:rPr>
        <w:t>This revision adds two new information collections related to proposed § 482.46, which prohibits hospitals from performing sex-rejecting procedures on children:</w:t>
      </w:r>
    </w:p>
    <w:p w:rsidR="002D0FC4" w:rsidRPr="00597E7B" w:rsidP="00D52627" w14:paraId="5AF0E4D6" w14:textId="60F89229">
      <w:pPr>
        <w:pStyle w:val="BodyText"/>
        <w:widowControl w:val="0"/>
        <w:numPr>
          <w:ilvl w:val="0"/>
          <w:numId w:val="7"/>
        </w:numPr>
        <w:tabs>
          <w:tab w:val="left" w:pos="8820"/>
        </w:tabs>
        <w:suppressAutoHyphens w:val="0"/>
        <w:spacing w:line="240" w:lineRule="auto"/>
        <w:ind w:right="43" w:leftChars="0" w:firstLineChars="0"/>
        <w:textAlignment w:val="auto"/>
        <w:outlineLvl w:val="9"/>
        <w:rPr>
          <w:rFonts w:cstheme="minorBidi"/>
          <w:b w:val="0"/>
          <w:bCs w:val="0"/>
          <w:position w:val="0"/>
        </w:rPr>
      </w:pPr>
      <w:r w:rsidRPr="00597E7B">
        <w:rPr>
          <w:rFonts w:eastAsiaTheme="majorEastAsia"/>
          <w:b w:val="0"/>
          <w:bCs w:val="0"/>
        </w:rPr>
        <w:t>IC-14: Hospital Notifications to Patients or Legal Guardians – 8,570 hours and $1,938,363 (one-time burden)</w:t>
      </w:r>
    </w:p>
    <w:p w:rsidR="002D0FC4" w:rsidRPr="00597E7B" w:rsidP="00D52627" w14:paraId="3B3FDDD1" w14:textId="77777777">
      <w:pPr>
        <w:pStyle w:val="BodyText"/>
        <w:widowControl w:val="0"/>
        <w:numPr>
          <w:ilvl w:val="0"/>
          <w:numId w:val="7"/>
        </w:numPr>
        <w:tabs>
          <w:tab w:val="left" w:pos="8820"/>
        </w:tabs>
        <w:suppressAutoHyphens w:val="0"/>
        <w:spacing w:line="240" w:lineRule="auto"/>
        <w:ind w:right="43" w:leftChars="0" w:firstLineChars="0"/>
        <w:textAlignment w:val="auto"/>
        <w:outlineLvl w:val="9"/>
        <w:rPr>
          <w:rFonts w:cstheme="minorBidi"/>
          <w:b w:val="0"/>
          <w:bCs w:val="0"/>
          <w:position w:val="0"/>
        </w:rPr>
      </w:pPr>
      <w:r w:rsidRPr="00597E7B">
        <w:rPr>
          <w:rFonts w:eastAsiaTheme="majorEastAsia"/>
          <w:b w:val="0"/>
          <w:bCs w:val="0"/>
        </w:rPr>
        <w:t>IC-15: Updating Hospital Policies and Procedures – 32,616 hours and $5,334,890 (one-time burden)</w:t>
      </w:r>
    </w:p>
    <w:p w:rsidR="002D0FC4" w:rsidRPr="00597E7B" w:rsidP="00D52627" w14:paraId="630DB26D"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p>
    <w:p w:rsidR="002D0FC4" w:rsidRPr="00597E7B" w:rsidP="00D52627" w14:paraId="631CD4EE" w14:textId="73428D84">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r w:rsidRPr="00597E7B">
        <w:rPr>
          <w:rFonts w:eastAsiaTheme="majorEastAsia"/>
          <w:b w:val="0"/>
          <w:bCs w:val="0"/>
        </w:rPr>
        <w:t xml:space="preserve">The revised total burden is </w:t>
      </w:r>
      <w:r w:rsidRPr="00597E7B">
        <w:rPr>
          <w:rFonts w:eastAsiaTheme="majorEastAsia"/>
        </w:rPr>
        <w:t>3,619,870</w:t>
      </w:r>
      <w:r w:rsidRPr="00597E7B">
        <w:rPr>
          <w:rFonts w:eastAsiaTheme="majorEastAsia"/>
          <w:b w:val="0"/>
          <w:bCs w:val="0"/>
        </w:rPr>
        <w:t xml:space="preserve"> hours and </w:t>
      </w:r>
      <w:r w:rsidRPr="00597E7B">
        <w:rPr>
          <w:rFonts w:eastAsiaTheme="majorEastAsia"/>
        </w:rPr>
        <w:t>$</w:t>
      </w:r>
      <w:r w:rsidRPr="005B1A9C" w:rsidR="005B1A9C">
        <w:rPr>
          <w:rFonts w:eastAsiaTheme="majorEastAsia"/>
        </w:rPr>
        <w:t>323,816,359</w:t>
      </w:r>
      <w:r w:rsidRPr="00597E7B">
        <w:rPr>
          <w:rFonts w:eastAsiaTheme="majorEastAsia"/>
          <w:b w:val="0"/>
          <w:bCs w:val="0"/>
        </w:rPr>
        <w:t xml:space="preserve"> representing an increase of 41,186 hours (1.15%) and $7,272,253 (2.3%) from the </w:t>
      </w:r>
      <w:r w:rsidRPr="00597E7B" w:rsidR="004C1CF6">
        <w:rPr>
          <w:rFonts w:eastAsiaTheme="majorEastAsia"/>
          <w:b w:val="0"/>
          <w:bCs w:val="0"/>
        </w:rPr>
        <w:t>previously</w:t>
      </w:r>
      <w:r w:rsidRPr="00597E7B">
        <w:rPr>
          <w:rFonts w:eastAsiaTheme="majorEastAsia"/>
          <w:b w:val="0"/>
          <w:bCs w:val="0"/>
        </w:rPr>
        <w:t xml:space="preserve"> approved </w:t>
      </w:r>
      <w:r w:rsidRPr="00597E7B" w:rsidR="004C1CF6">
        <w:rPr>
          <w:rFonts w:eastAsiaTheme="majorEastAsia"/>
          <w:b w:val="0"/>
          <w:bCs w:val="0"/>
        </w:rPr>
        <w:t xml:space="preserve">total </w:t>
      </w:r>
      <w:r w:rsidRPr="00597E7B">
        <w:rPr>
          <w:rFonts w:eastAsiaTheme="majorEastAsia"/>
          <w:b w:val="0"/>
          <w:bCs w:val="0"/>
        </w:rPr>
        <w:t>burden of 3,578,684 hours and $</w:t>
      </w:r>
      <w:r w:rsidRPr="00797D13" w:rsidR="00797D13">
        <w:rPr>
          <w:rFonts w:eastAsiaTheme="majorEastAsia"/>
          <w:b w:val="0"/>
          <w:bCs w:val="0"/>
        </w:rPr>
        <w:t>316,543,106</w:t>
      </w:r>
      <w:r w:rsidRPr="00597E7B">
        <w:rPr>
          <w:rFonts w:eastAsiaTheme="majorEastAsia"/>
          <w:b w:val="0"/>
          <w:bCs w:val="0"/>
        </w:rPr>
        <w:t>.</w:t>
      </w:r>
      <w:r w:rsidRPr="00597E7B" w:rsidR="00D958DC">
        <w:rPr>
          <w:rFonts w:eastAsiaTheme="majorEastAsia"/>
          <w:b w:val="0"/>
          <w:bCs w:val="0"/>
        </w:rPr>
        <w:t xml:space="preserve"> See Table 19.</w:t>
      </w:r>
    </w:p>
    <w:p w:rsidR="00112DD6" w:rsidRPr="00597E7B" w:rsidP="00112DD6" w14:paraId="6ECA669E" w14:textId="77777777">
      <w:pPr>
        <w:pStyle w:val="BodyText"/>
        <w:widowControl w:val="0"/>
        <w:tabs>
          <w:tab w:val="left" w:pos="8820"/>
        </w:tabs>
        <w:suppressAutoHyphens w:val="0"/>
        <w:spacing w:line="240" w:lineRule="auto"/>
        <w:ind w:right="40" w:firstLine="0" w:leftChars="0" w:firstLineChars="0"/>
        <w:jc w:val="center"/>
        <w:textAlignment w:val="auto"/>
        <w:outlineLvl w:val="9"/>
        <w:rPr>
          <w:rFonts w:cstheme="minorBidi"/>
          <w:position w:val="0"/>
        </w:rPr>
      </w:pPr>
    </w:p>
    <w:p w:rsidR="002F7E43" w:rsidRPr="00B7641C" w:rsidP="00F11BB8" w14:paraId="0ABA237A" w14:textId="11147C10">
      <w:pPr>
        <w:pStyle w:val="Heading5"/>
        <w:spacing w:before="0"/>
        <w:ind w:right="43"/>
      </w:pPr>
      <w:r w:rsidRPr="00597E7B">
        <w:t>Table 1</w:t>
      </w:r>
      <w:r w:rsidRPr="00597E7B" w:rsidR="00D958DC">
        <w:t>9</w:t>
      </w:r>
      <w:r w:rsidRPr="00597E7B">
        <w:t>. Changes to Total Burden Hours and Cost to Industry</w:t>
      </w:r>
    </w:p>
    <w:tbl>
      <w:tblPr>
        <w:tblW w:w="8545" w:type="dxa"/>
        <w:tblInd w:w="175" w:type="dxa"/>
        <w:tblLook w:val="04A0"/>
      </w:tblPr>
      <w:tblGrid>
        <w:gridCol w:w="3272"/>
        <w:gridCol w:w="1198"/>
        <w:gridCol w:w="1306"/>
        <w:gridCol w:w="1252"/>
        <w:gridCol w:w="1517"/>
      </w:tblGrid>
      <w:tr w14:paraId="30365199" w14:textId="77777777" w:rsidTr="00D71D42">
        <w:tblPrEx>
          <w:tblW w:w="8545" w:type="dxa"/>
          <w:tblInd w:w="175" w:type="dxa"/>
          <w:tblLook w:val="04A0"/>
        </w:tblPrEx>
        <w:trPr>
          <w:trHeight w:val="638"/>
        </w:trPr>
        <w:tc>
          <w:tcPr>
            <w:tcW w:w="3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71D42" w:rsidRPr="00112DD6" w:rsidP="00EE4FCD" w14:paraId="21EFB00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b/>
                <w:bCs/>
                <w:color w:val="000000"/>
                <w:position w:val="0"/>
                <w:sz w:val="20"/>
                <w:szCs w:val="20"/>
              </w:rPr>
              <w:t>Information Collection (IC) for Industry</w:t>
            </w:r>
          </w:p>
        </w:tc>
        <w:tc>
          <w:tcPr>
            <w:tcW w:w="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D42" w:rsidRPr="00112DD6" w:rsidP="00EE4FCD" w14:paraId="197C4F43" w14:textId="6086940C">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Responses</w:t>
            </w:r>
          </w:p>
        </w:tc>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D42" w:rsidRPr="00112DD6" w:rsidP="00EE4FCD" w14:paraId="64EF895B" w14:textId="05242B71">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Respondents</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71D42" w:rsidRPr="00112DD6" w:rsidP="00EE4FCD" w14:paraId="0340B292" w14:textId="354CF8B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b/>
                <w:bCs/>
                <w:color w:val="000000"/>
                <w:position w:val="0"/>
                <w:sz w:val="20"/>
                <w:szCs w:val="20"/>
              </w:rPr>
              <w:t>Industry Burden Hours</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71D42" w:rsidRPr="00112DD6" w:rsidP="00EE4FCD" w14:paraId="640F3D1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b/>
                <w:bCs/>
                <w:color w:val="000000"/>
                <w:position w:val="0"/>
                <w:sz w:val="20"/>
                <w:szCs w:val="20"/>
              </w:rPr>
              <w:t>Industry</w:t>
            </w:r>
          </w:p>
          <w:p w:rsidR="00D71D42" w:rsidRPr="00112DD6" w:rsidP="00EE4FCD" w14:paraId="37A7821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b/>
                <w:bCs/>
                <w:color w:val="000000"/>
                <w:position w:val="0"/>
                <w:sz w:val="20"/>
                <w:szCs w:val="20"/>
              </w:rPr>
              <w:t>Burden Costs</w:t>
            </w:r>
          </w:p>
        </w:tc>
      </w:tr>
      <w:tr w14:paraId="4F07667C" w14:textId="77777777" w:rsidTr="00C611C3">
        <w:tblPrEx>
          <w:tblW w:w="8545" w:type="dxa"/>
          <w:tblInd w:w="175" w:type="dxa"/>
          <w:tblLook w:val="04A0"/>
        </w:tblPrEx>
        <w:trPr>
          <w:trHeight w:val="360"/>
        </w:trPr>
        <w:tc>
          <w:tcPr>
            <w:tcW w:w="3272" w:type="dxa"/>
            <w:tcBorders>
              <w:top w:val="single" w:sz="4" w:space="0" w:color="auto"/>
              <w:left w:val="single" w:sz="4" w:space="0" w:color="auto"/>
              <w:bottom w:val="single" w:sz="4" w:space="0" w:color="auto"/>
              <w:right w:val="single" w:sz="4" w:space="0" w:color="auto"/>
            </w:tcBorders>
            <w:noWrap/>
            <w:vAlign w:val="center"/>
          </w:tcPr>
          <w:p w:rsidR="00C611C3" w:rsidRPr="00112DD6" w:rsidP="00C611C3" w14:paraId="2EE518A0" w14:textId="16A190B5">
            <w:pPr>
              <w:pStyle w:val="ListParagraph"/>
              <w:numPr>
                <w:ilvl w:val="0"/>
                <w:numId w:val="13"/>
              </w:numPr>
              <w:suppressAutoHyphens w:val="0"/>
              <w:spacing w:line="240" w:lineRule="auto"/>
              <w:ind w:leftChars="0" w:firstLineChars="0"/>
              <w:textDirection w:val="lrTb"/>
              <w:textAlignment w:val="auto"/>
              <w:outlineLvl w:val="9"/>
              <w:rPr>
                <w:color w:val="000000"/>
                <w:position w:val="0"/>
                <w:sz w:val="20"/>
                <w:szCs w:val="20"/>
              </w:rPr>
            </w:pPr>
            <w:r w:rsidRPr="00112DD6">
              <w:rPr>
                <w:color w:val="262626"/>
                <w:sz w:val="20"/>
                <w:szCs w:val="20"/>
              </w:rPr>
              <w:t>T</w:t>
            </w:r>
            <w:r w:rsidRPr="00112DD6">
              <w:rPr>
                <w:sz w:val="20"/>
                <w:szCs w:val="20"/>
              </w:rPr>
              <w:t xml:space="preserve">otal Burden Hours and Cost for </w:t>
            </w:r>
            <w:r w:rsidRPr="00112DD6">
              <w:rPr>
                <w:color w:val="262626"/>
                <w:sz w:val="20"/>
                <w:szCs w:val="20"/>
              </w:rPr>
              <w:t xml:space="preserve">Existing ICs - IC-1 to IC-13 </w:t>
            </w:r>
            <w:r>
              <w:rPr>
                <w:color w:val="262626"/>
                <w:sz w:val="20"/>
                <w:szCs w:val="20"/>
              </w:rPr>
              <w:t>(per Table 1)</w:t>
            </w:r>
            <w:r w:rsidR="00D47FEA">
              <w:rPr>
                <w:rStyle w:val="FootnoteReference"/>
                <w:rFonts w:eastAsiaTheme="majorEastAsia"/>
              </w:rPr>
              <w:t xml:space="preserve"> </w:t>
            </w:r>
          </w:p>
        </w:tc>
        <w:tc>
          <w:tcPr>
            <w:tcW w:w="1198" w:type="dxa"/>
            <w:tcBorders>
              <w:top w:val="single" w:sz="4" w:space="0" w:color="auto"/>
              <w:bottom w:val="single" w:sz="4" w:space="0" w:color="auto"/>
              <w:right w:val="single" w:sz="4" w:space="0" w:color="auto"/>
            </w:tcBorders>
            <w:vAlign w:val="center"/>
          </w:tcPr>
          <w:p w:rsidR="00C611C3" w:rsidRPr="00FB0697" w:rsidP="00FB0697" w14:paraId="0C755315" w14:textId="20962CF3">
            <w:pPr>
              <w:suppressAutoHyphens w:val="0"/>
              <w:spacing w:line="240" w:lineRule="auto"/>
              <w:ind w:left="0" w:firstLine="0" w:leftChars="0" w:firstLineChars="0"/>
              <w:jc w:val="center"/>
              <w:textDirection w:val="lrTb"/>
              <w:textAlignment w:val="auto"/>
              <w:outlineLvl w:val="9"/>
              <w:rPr>
                <w:rStyle w:val="Strong"/>
                <w:b w:val="0"/>
                <w:bCs w:val="0"/>
                <w:sz w:val="20"/>
                <w:szCs w:val="20"/>
              </w:rPr>
            </w:pPr>
            <w:r>
              <w:rPr>
                <w:sz w:val="20"/>
                <w:szCs w:val="20"/>
              </w:rPr>
              <w:t>2,132,668</w:t>
            </w:r>
          </w:p>
        </w:tc>
        <w:tc>
          <w:tcPr>
            <w:tcW w:w="1306" w:type="dxa"/>
            <w:tcBorders>
              <w:top w:val="single" w:sz="4" w:space="0" w:color="auto"/>
              <w:left w:val="single" w:sz="4" w:space="0" w:color="auto"/>
              <w:bottom w:val="single" w:sz="4" w:space="0" w:color="auto"/>
              <w:right w:val="single" w:sz="4" w:space="0" w:color="auto"/>
            </w:tcBorders>
            <w:vAlign w:val="center"/>
          </w:tcPr>
          <w:p w:rsidR="00C611C3" w:rsidRPr="00FB0697" w:rsidP="00FB0697" w14:paraId="3589F6E5" w14:textId="3C473793">
            <w:pPr>
              <w:suppressAutoHyphens w:val="0"/>
              <w:spacing w:line="240" w:lineRule="auto"/>
              <w:ind w:left="0" w:firstLine="0" w:leftChars="0" w:firstLineChars="0"/>
              <w:jc w:val="center"/>
              <w:textDirection w:val="lrTb"/>
              <w:textAlignment w:val="auto"/>
              <w:outlineLvl w:val="9"/>
              <w:rPr>
                <w:rStyle w:val="Strong"/>
                <w:b w:val="0"/>
                <w:bCs w:val="0"/>
                <w:sz w:val="20"/>
                <w:szCs w:val="20"/>
              </w:rPr>
            </w:pPr>
            <w:r>
              <w:rPr>
                <w:sz w:val="20"/>
                <w:szCs w:val="20"/>
              </w:rPr>
              <w:t>60,158</w:t>
            </w:r>
          </w:p>
        </w:tc>
        <w:tc>
          <w:tcPr>
            <w:tcW w:w="1252" w:type="dxa"/>
            <w:tcBorders>
              <w:top w:val="single" w:sz="4" w:space="0" w:color="auto"/>
              <w:left w:val="single" w:sz="4" w:space="0" w:color="auto"/>
              <w:bottom w:val="single" w:sz="4" w:space="0" w:color="auto"/>
              <w:right w:val="single" w:sz="4" w:space="0" w:color="auto"/>
            </w:tcBorders>
            <w:noWrap/>
            <w:vAlign w:val="center"/>
          </w:tcPr>
          <w:p w:rsidR="00C611C3" w:rsidRPr="002F7E43" w:rsidP="00C611C3" w14:paraId="25EE74E3" w14:textId="54755D52">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4C1CF6">
              <w:rPr>
                <w:rStyle w:val="Strong"/>
                <w:b w:val="0"/>
                <w:bCs w:val="0"/>
                <w:color w:val="262626"/>
                <w:sz w:val="20"/>
                <w:szCs w:val="20"/>
              </w:rPr>
              <w:t>3,578,684</w:t>
            </w:r>
          </w:p>
        </w:tc>
        <w:tc>
          <w:tcPr>
            <w:tcW w:w="1517" w:type="dxa"/>
            <w:tcBorders>
              <w:top w:val="single" w:sz="4" w:space="0" w:color="auto"/>
              <w:left w:val="nil"/>
              <w:bottom w:val="single" w:sz="4" w:space="0" w:color="auto"/>
              <w:right w:val="single" w:sz="4" w:space="0" w:color="auto"/>
            </w:tcBorders>
            <w:noWrap/>
            <w:vAlign w:val="center"/>
          </w:tcPr>
          <w:p w:rsidR="00C611C3" w:rsidRPr="00FB0697" w:rsidP="00FB0697" w14:paraId="4806FC3C" w14:textId="132BDF51">
            <w:pPr>
              <w:suppressAutoHyphens w:val="0"/>
              <w:spacing w:line="240" w:lineRule="auto"/>
              <w:ind w:left="0" w:firstLine="0" w:leftChars="0" w:firstLineChars="0"/>
              <w:jc w:val="center"/>
              <w:textDirection w:val="lrTb"/>
              <w:textAlignment w:val="auto"/>
              <w:outlineLvl w:val="9"/>
              <w:rPr>
                <w:color w:val="262626"/>
                <w:sz w:val="20"/>
                <w:szCs w:val="20"/>
              </w:rPr>
            </w:pPr>
            <w:r w:rsidRPr="00E1725A">
              <w:rPr>
                <w:rStyle w:val="Strong"/>
                <w:b w:val="0"/>
                <w:bCs w:val="0"/>
                <w:color w:val="262626"/>
                <w:sz w:val="20"/>
                <w:szCs w:val="20"/>
              </w:rPr>
              <w:t>$</w:t>
            </w:r>
            <w:r>
              <w:rPr>
                <w:rStyle w:val="Strong"/>
                <w:b w:val="0"/>
                <w:bCs w:val="0"/>
                <w:color w:val="262626"/>
                <w:sz w:val="20"/>
                <w:szCs w:val="20"/>
              </w:rPr>
              <w:t>316,543,106</w:t>
            </w:r>
          </w:p>
        </w:tc>
      </w:tr>
      <w:tr w14:paraId="5A1142C1" w14:textId="77777777" w:rsidTr="002C6E8D">
        <w:tblPrEx>
          <w:tblW w:w="8545" w:type="dxa"/>
          <w:tblInd w:w="175" w:type="dxa"/>
          <w:tblLook w:val="04A0"/>
        </w:tblPrEx>
        <w:trPr>
          <w:trHeight w:val="144"/>
        </w:trPr>
        <w:tc>
          <w:tcPr>
            <w:tcW w:w="85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1D42" w:rsidRPr="002C6E8D" w:rsidP="00EE4FCD" w14:paraId="38817925" w14:textId="08D17C72">
            <w:pPr>
              <w:suppressAutoHyphens w:val="0"/>
              <w:spacing w:line="240" w:lineRule="auto"/>
              <w:ind w:left="0" w:firstLine="0" w:leftChars="0" w:firstLineChars="0"/>
              <w:jc w:val="center"/>
              <w:textDirection w:val="lrTb"/>
              <w:textAlignment w:val="auto"/>
              <w:outlineLvl w:val="9"/>
              <w:rPr>
                <w:rStyle w:val="Strong"/>
                <w:b w:val="0"/>
                <w:bCs w:val="0"/>
                <w:color w:val="262626"/>
                <w:sz w:val="14"/>
                <w:szCs w:val="14"/>
              </w:rPr>
            </w:pPr>
          </w:p>
        </w:tc>
      </w:tr>
      <w:tr w14:paraId="283333CC" w14:textId="77777777" w:rsidTr="004F715B">
        <w:tblPrEx>
          <w:tblW w:w="8545" w:type="dxa"/>
          <w:tblInd w:w="175" w:type="dxa"/>
          <w:tblLook w:val="04A0"/>
        </w:tblPrEx>
        <w:trPr>
          <w:trHeight w:val="360"/>
        </w:trPr>
        <w:tc>
          <w:tcPr>
            <w:tcW w:w="3272" w:type="dxa"/>
            <w:tcBorders>
              <w:top w:val="single" w:sz="4" w:space="0" w:color="auto"/>
              <w:left w:val="single" w:sz="4" w:space="0" w:color="auto"/>
              <w:bottom w:val="single" w:sz="4" w:space="0" w:color="auto"/>
              <w:right w:val="single" w:sz="4" w:space="0" w:color="auto"/>
            </w:tcBorders>
            <w:noWrap/>
            <w:vAlign w:val="center"/>
          </w:tcPr>
          <w:p w:rsidR="00D71D42" w:rsidRPr="002A6B8F" w:rsidP="00EE4FCD" w14:paraId="69F370F8" w14:textId="3A36CB33">
            <w:pPr>
              <w:suppressAutoHyphens w:val="0"/>
              <w:spacing w:line="240" w:lineRule="auto"/>
              <w:ind w:left="0" w:firstLine="0" w:leftChars="0" w:firstLineChars="0"/>
              <w:textDirection w:val="lrTb"/>
              <w:textAlignment w:val="auto"/>
              <w:outlineLvl w:val="9"/>
              <w:rPr>
                <w:color w:val="000000"/>
                <w:position w:val="0"/>
                <w:sz w:val="20"/>
                <w:szCs w:val="20"/>
              </w:rPr>
            </w:pPr>
            <w:r w:rsidRPr="00112DD6">
              <w:rPr>
                <w:rStyle w:val="Strong"/>
                <w:i/>
                <w:iCs/>
                <w:color w:val="262626"/>
                <w:sz w:val="20"/>
                <w:szCs w:val="20"/>
              </w:rPr>
              <w:t>(b)</w:t>
            </w:r>
            <w:r>
              <w:rPr>
                <w:rStyle w:val="Strong"/>
                <w:color w:val="262626"/>
                <w:sz w:val="20"/>
                <w:szCs w:val="20"/>
              </w:rPr>
              <w:t xml:space="preserve"> </w:t>
            </w:r>
            <w:r w:rsidRPr="002A6B8F">
              <w:rPr>
                <w:rStyle w:val="Strong"/>
                <w:color w:val="262626"/>
                <w:sz w:val="20"/>
                <w:szCs w:val="20"/>
              </w:rPr>
              <w:t xml:space="preserve">New </w:t>
            </w:r>
            <w:r w:rsidRPr="002A6B8F">
              <w:rPr>
                <w:rStyle w:val="Strong"/>
                <w:b w:val="0"/>
                <w:bCs w:val="0"/>
                <w:color w:val="262626"/>
                <w:sz w:val="20"/>
                <w:szCs w:val="20"/>
              </w:rPr>
              <w:t>IC-14: 482.46 - Hospital Notifications</w:t>
            </w:r>
          </w:p>
        </w:tc>
        <w:tc>
          <w:tcPr>
            <w:tcW w:w="1198" w:type="dxa"/>
            <w:tcBorders>
              <w:top w:val="single" w:sz="4" w:space="0" w:color="auto"/>
              <w:bottom w:val="single" w:sz="4" w:space="0" w:color="auto"/>
              <w:right w:val="single" w:sz="4" w:space="0" w:color="auto"/>
            </w:tcBorders>
            <w:vAlign w:val="center"/>
          </w:tcPr>
          <w:p w:rsidR="00D71D42" w:rsidRPr="004F715B" w:rsidP="00EE4FCD" w14:paraId="63C9EE1E" w14:textId="6AA0F8E3">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8,570</w:t>
            </w:r>
          </w:p>
        </w:tc>
        <w:tc>
          <w:tcPr>
            <w:tcW w:w="1306" w:type="dxa"/>
            <w:tcBorders>
              <w:top w:val="single" w:sz="4" w:space="0" w:color="auto"/>
              <w:left w:val="single" w:sz="4" w:space="0" w:color="auto"/>
              <w:bottom w:val="single" w:sz="4" w:space="0" w:color="auto"/>
              <w:right w:val="single" w:sz="4" w:space="0" w:color="auto"/>
            </w:tcBorders>
            <w:vAlign w:val="center"/>
          </w:tcPr>
          <w:p w:rsidR="00D71D42" w:rsidRPr="004F715B" w:rsidP="00EE4FCD" w14:paraId="5CD686B1" w14:textId="6A93FC67">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3,624</w:t>
            </w:r>
          </w:p>
        </w:tc>
        <w:tc>
          <w:tcPr>
            <w:tcW w:w="1252" w:type="dxa"/>
            <w:tcBorders>
              <w:top w:val="single" w:sz="4" w:space="0" w:color="auto"/>
              <w:left w:val="single" w:sz="4" w:space="0" w:color="auto"/>
              <w:bottom w:val="single" w:sz="4" w:space="0" w:color="auto"/>
              <w:right w:val="single" w:sz="4" w:space="0" w:color="auto"/>
            </w:tcBorders>
            <w:noWrap/>
            <w:vAlign w:val="center"/>
          </w:tcPr>
          <w:p w:rsidR="00D71D42" w:rsidRPr="002F7E43" w:rsidP="00EE4FCD" w14:paraId="3B41D6B3" w14:textId="7B468E8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F7E43">
              <w:rPr>
                <w:rStyle w:val="Strong"/>
                <w:b w:val="0"/>
                <w:bCs w:val="0"/>
                <w:color w:val="262626"/>
                <w:sz w:val="20"/>
                <w:szCs w:val="20"/>
              </w:rPr>
              <w:t>8,570</w:t>
            </w:r>
          </w:p>
        </w:tc>
        <w:tc>
          <w:tcPr>
            <w:tcW w:w="1517" w:type="dxa"/>
            <w:tcBorders>
              <w:top w:val="single" w:sz="4" w:space="0" w:color="auto"/>
              <w:left w:val="nil"/>
              <w:bottom w:val="single" w:sz="4" w:space="0" w:color="auto"/>
              <w:right w:val="single" w:sz="4" w:space="0" w:color="auto"/>
            </w:tcBorders>
            <w:noWrap/>
            <w:vAlign w:val="center"/>
          </w:tcPr>
          <w:p w:rsidR="00D71D42" w:rsidRPr="002F7E43" w:rsidP="00EE4FCD" w14:paraId="67D66D7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F7E43">
              <w:rPr>
                <w:rStyle w:val="Strong"/>
                <w:b w:val="0"/>
                <w:bCs w:val="0"/>
                <w:color w:val="262626"/>
                <w:sz w:val="20"/>
                <w:szCs w:val="20"/>
              </w:rPr>
              <w:t>$1,938,363</w:t>
            </w:r>
          </w:p>
        </w:tc>
      </w:tr>
      <w:tr w14:paraId="5C371241" w14:textId="77777777" w:rsidTr="004F715B">
        <w:tblPrEx>
          <w:tblW w:w="8545" w:type="dxa"/>
          <w:tblInd w:w="175" w:type="dxa"/>
          <w:tblLook w:val="04A0"/>
        </w:tblPrEx>
        <w:trPr>
          <w:trHeight w:val="360"/>
        </w:trPr>
        <w:tc>
          <w:tcPr>
            <w:tcW w:w="3272" w:type="dxa"/>
            <w:tcBorders>
              <w:top w:val="single" w:sz="4" w:space="0" w:color="auto"/>
              <w:left w:val="single" w:sz="4" w:space="0" w:color="auto"/>
              <w:bottom w:val="single" w:sz="4" w:space="0" w:color="auto"/>
              <w:right w:val="single" w:sz="4" w:space="0" w:color="auto"/>
            </w:tcBorders>
            <w:noWrap/>
            <w:vAlign w:val="center"/>
          </w:tcPr>
          <w:p w:rsidR="00D71D42" w:rsidRPr="002A6B8F" w:rsidP="00EE4FCD" w14:paraId="4F56D55A" w14:textId="62DFCFBF">
            <w:pPr>
              <w:suppressAutoHyphens w:val="0"/>
              <w:spacing w:line="240" w:lineRule="auto"/>
              <w:ind w:left="0" w:firstLine="0" w:leftChars="0" w:firstLineChars="0"/>
              <w:textDirection w:val="lrTb"/>
              <w:textAlignment w:val="auto"/>
              <w:outlineLvl w:val="9"/>
              <w:rPr>
                <w:color w:val="000000"/>
                <w:position w:val="0"/>
                <w:sz w:val="20"/>
                <w:szCs w:val="20"/>
              </w:rPr>
            </w:pPr>
            <w:r w:rsidRPr="00112DD6">
              <w:rPr>
                <w:rStyle w:val="Strong"/>
                <w:i/>
                <w:iCs/>
                <w:color w:val="262626"/>
                <w:sz w:val="20"/>
                <w:szCs w:val="20"/>
              </w:rPr>
              <w:t>(c)</w:t>
            </w:r>
            <w:r>
              <w:rPr>
                <w:rStyle w:val="Strong"/>
                <w:color w:val="262626"/>
                <w:sz w:val="20"/>
                <w:szCs w:val="20"/>
              </w:rPr>
              <w:t xml:space="preserve"> </w:t>
            </w:r>
            <w:r w:rsidRPr="002A6B8F">
              <w:rPr>
                <w:rStyle w:val="Strong"/>
                <w:color w:val="262626"/>
                <w:sz w:val="20"/>
                <w:szCs w:val="20"/>
              </w:rPr>
              <w:t xml:space="preserve">New </w:t>
            </w:r>
            <w:r w:rsidRPr="002A6B8F">
              <w:rPr>
                <w:rStyle w:val="Strong"/>
                <w:b w:val="0"/>
                <w:bCs w:val="0"/>
                <w:color w:val="262626"/>
                <w:sz w:val="20"/>
                <w:szCs w:val="20"/>
              </w:rPr>
              <w:t>IC-15: 482.46 - Policy Updates</w:t>
            </w:r>
          </w:p>
        </w:tc>
        <w:tc>
          <w:tcPr>
            <w:tcW w:w="1198" w:type="dxa"/>
            <w:tcBorders>
              <w:top w:val="single" w:sz="4" w:space="0" w:color="auto"/>
              <w:bottom w:val="single" w:sz="4" w:space="0" w:color="auto"/>
              <w:right w:val="single" w:sz="4" w:space="0" w:color="auto"/>
            </w:tcBorders>
            <w:vAlign w:val="center"/>
          </w:tcPr>
          <w:p w:rsidR="00D71D42" w:rsidRPr="004F715B" w:rsidP="00EE4FCD" w14:paraId="05F5A13F" w14:textId="7B10D9BA">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3,624</w:t>
            </w:r>
          </w:p>
        </w:tc>
        <w:tc>
          <w:tcPr>
            <w:tcW w:w="1306" w:type="dxa"/>
            <w:tcBorders>
              <w:top w:val="single" w:sz="4" w:space="0" w:color="auto"/>
              <w:left w:val="single" w:sz="4" w:space="0" w:color="auto"/>
              <w:bottom w:val="single" w:sz="4" w:space="0" w:color="auto"/>
              <w:right w:val="single" w:sz="4" w:space="0" w:color="auto"/>
            </w:tcBorders>
            <w:vAlign w:val="center"/>
          </w:tcPr>
          <w:p w:rsidR="00D71D42" w:rsidRPr="004F715B" w:rsidP="00EE4FCD" w14:paraId="104DC922" w14:textId="03C25E46">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3,624</w:t>
            </w:r>
          </w:p>
        </w:tc>
        <w:tc>
          <w:tcPr>
            <w:tcW w:w="1252" w:type="dxa"/>
            <w:tcBorders>
              <w:top w:val="nil"/>
              <w:left w:val="single" w:sz="4" w:space="0" w:color="auto"/>
              <w:bottom w:val="single" w:sz="4" w:space="0" w:color="auto"/>
              <w:right w:val="single" w:sz="4" w:space="0" w:color="auto"/>
            </w:tcBorders>
            <w:noWrap/>
            <w:vAlign w:val="center"/>
          </w:tcPr>
          <w:p w:rsidR="00D71D42" w:rsidRPr="00112DD6" w:rsidP="00EE4FCD" w14:paraId="5143B908" w14:textId="2CFA103D">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rStyle w:val="Strong"/>
                <w:b w:val="0"/>
                <w:bCs w:val="0"/>
                <w:color w:val="262626"/>
                <w:sz w:val="20"/>
                <w:szCs w:val="20"/>
              </w:rPr>
              <w:t>32,616</w:t>
            </w:r>
          </w:p>
        </w:tc>
        <w:tc>
          <w:tcPr>
            <w:tcW w:w="1517" w:type="dxa"/>
            <w:tcBorders>
              <w:top w:val="nil"/>
              <w:left w:val="nil"/>
              <w:bottom w:val="single" w:sz="4" w:space="0" w:color="auto"/>
              <w:right w:val="single" w:sz="4" w:space="0" w:color="auto"/>
            </w:tcBorders>
            <w:noWrap/>
            <w:vAlign w:val="center"/>
          </w:tcPr>
          <w:p w:rsidR="00D71D42" w:rsidRPr="00112DD6" w:rsidP="00EE4FCD" w14:paraId="2E1E51D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112DD6">
              <w:rPr>
                <w:rStyle w:val="Strong"/>
                <w:b w:val="0"/>
                <w:bCs w:val="0"/>
                <w:color w:val="262626"/>
                <w:sz w:val="20"/>
                <w:szCs w:val="20"/>
              </w:rPr>
              <w:t>$5,334,890</w:t>
            </w:r>
          </w:p>
        </w:tc>
      </w:tr>
      <w:tr w14:paraId="11C4D7B9" w14:textId="77777777" w:rsidTr="004F715B">
        <w:tblPrEx>
          <w:tblW w:w="8545" w:type="dxa"/>
          <w:tblInd w:w="175" w:type="dxa"/>
          <w:tblLook w:val="04A0"/>
        </w:tblPrEx>
        <w:trPr>
          <w:trHeight w:val="360"/>
        </w:trPr>
        <w:tc>
          <w:tcPr>
            <w:tcW w:w="3272" w:type="dxa"/>
            <w:tcBorders>
              <w:top w:val="single" w:sz="4" w:space="0" w:color="auto"/>
              <w:left w:val="single" w:sz="4" w:space="0" w:color="auto"/>
              <w:bottom w:val="single" w:sz="4" w:space="0" w:color="auto"/>
              <w:right w:val="single" w:sz="4" w:space="0" w:color="auto"/>
            </w:tcBorders>
            <w:noWrap/>
            <w:vAlign w:val="center"/>
          </w:tcPr>
          <w:p w:rsidR="00D71D42" w:rsidRPr="00112DD6" w:rsidP="00EE4FCD" w14:paraId="4157ED5E" w14:textId="21F6144B">
            <w:pPr>
              <w:suppressAutoHyphens w:val="0"/>
              <w:spacing w:line="240" w:lineRule="auto"/>
              <w:ind w:left="0" w:firstLine="0" w:leftChars="0" w:firstLineChars="0"/>
              <w:textDirection w:val="lrTb"/>
              <w:textAlignment w:val="auto"/>
              <w:outlineLvl w:val="9"/>
              <w:rPr>
                <w:rStyle w:val="Strong"/>
                <w:b w:val="0"/>
                <w:bCs w:val="0"/>
                <w:color w:val="262626"/>
                <w:sz w:val="20"/>
                <w:szCs w:val="20"/>
              </w:rPr>
            </w:pPr>
            <w:r w:rsidRPr="00112DD6">
              <w:rPr>
                <w:rStyle w:val="Strong"/>
                <w:i/>
                <w:iCs/>
                <w:color w:val="262626"/>
                <w:sz w:val="20"/>
                <w:szCs w:val="20"/>
              </w:rPr>
              <w:t>(d)</w:t>
            </w:r>
            <w:r w:rsidRPr="00112DD6">
              <w:rPr>
                <w:rStyle w:val="Strong"/>
                <w:b w:val="0"/>
                <w:bCs w:val="0"/>
                <w:color w:val="262626"/>
                <w:sz w:val="20"/>
                <w:szCs w:val="20"/>
              </w:rPr>
              <w:t xml:space="preserve"> Subtotal for IC-14 and IC-15 </w:t>
            </w:r>
            <w:r w:rsidRPr="00D958DC">
              <w:rPr>
                <w:rStyle w:val="Strong"/>
                <w:b w:val="0"/>
                <w:bCs w:val="0"/>
                <w:i/>
                <w:iCs/>
                <w:color w:val="262626"/>
                <w:sz w:val="20"/>
                <w:szCs w:val="20"/>
              </w:rPr>
              <w:t>(d) = (b) + (c)</w:t>
            </w:r>
          </w:p>
        </w:tc>
        <w:tc>
          <w:tcPr>
            <w:tcW w:w="1198" w:type="dxa"/>
            <w:tcBorders>
              <w:top w:val="single" w:sz="4" w:space="0" w:color="auto"/>
              <w:bottom w:val="single" w:sz="4" w:space="0" w:color="auto"/>
              <w:right w:val="single" w:sz="4" w:space="0" w:color="auto"/>
            </w:tcBorders>
            <w:vAlign w:val="center"/>
          </w:tcPr>
          <w:p w:rsidR="00D71D42" w:rsidRPr="004F715B" w:rsidP="00EE4FCD" w14:paraId="6110B4A0" w14:textId="408021A9">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12,194</w:t>
            </w:r>
          </w:p>
        </w:tc>
        <w:tc>
          <w:tcPr>
            <w:tcW w:w="1306" w:type="dxa"/>
            <w:tcBorders>
              <w:top w:val="single" w:sz="4" w:space="0" w:color="auto"/>
              <w:left w:val="single" w:sz="4" w:space="0" w:color="auto"/>
              <w:bottom w:val="single" w:sz="4" w:space="0" w:color="auto"/>
              <w:right w:val="single" w:sz="4" w:space="0" w:color="auto"/>
            </w:tcBorders>
            <w:vAlign w:val="center"/>
          </w:tcPr>
          <w:p w:rsidR="00D71D42" w:rsidRPr="004F715B" w:rsidP="00EE4FCD" w14:paraId="462067FB" w14:textId="39C0FAB2">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4F715B">
              <w:rPr>
                <w:rStyle w:val="Strong"/>
                <w:b w:val="0"/>
                <w:bCs w:val="0"/>
                <w:color w:val="262626"/>
                <w:sz w:val="20"/>
                <w:szCs w:val="20"/>
              </w:rPr>
              <w:t>7,248</w:t>
            </w:r>
          </w:p>
        </w:tc>
        <w:tc>
          <w:tcPr>
            <w:tcW w:w="1252" w:type="dxa"/>
            <w:tcBorders>
              <w:top w:val="nil"/>
              <w:left w:val="single" w:sz="4" w:space="0" w:color="auto"/>
              <w:bottom w:val="single" w:sz="4" w:space="0" w:color="auto"/>
              <w:right w:val="single" w:sz="4" w:space="0" w:color="auto"/>
            </w:tcBorders>
            <w:noWrap/>
            <w:vAlign w:val="center"/>
          </w:tcPr>
          <w:p w:rsidR="00D71D42" w:rsidRPr="00112DD6" w:rsidP="00EE4FCD" w14:paraId="653A0829" w14:textId="1329D015">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112DD6">
              <w:rPr>
                <w:rStyle w:val="Strong"/>
                <w:b w:val="0"/>
                <w:bCs w:val="0"/>
                <w:color w:val="262626"/>
                <w:sz w:val="20"/>
                <w:szCs w:val="20"/>
              </w:rPr>
              <w:t>41,186</w:t>
            </w:r>
          </w:p>
        </w:tc>
        <w:tc>
          <w:tcPr>
            <w:tcW w:w="1517" w:type="dxa"/>
            <w:tcBorders>
              <w:top w:val="nil"/>
              <w:left w:val="nil"/>
              <w:bottom w:val="single" w:sz="4" w:space="0" w:color="auto"/>
              <w:right w:val="single" w:sz="4" w:space="0" w:color="auto"/>
            </w:tcBorders>
            <w:noWrap/>
            <w:vAlign w:val="center"/>
          </w:tcPr>
          <w:p w:rsidR="00D71D42" w:rsidRPr="00112DD6" w:rsidP="00EE4FCD" w14:paraId="7E580500" w14:textId="61505AC4">
            <w:pPr>
              <w:suppressAutoHyphens w:val="0"/>
              <w:spacing w:line="240" w:lineRule="auto"/>
              <w:ind w:left="0" w:firstLine="0" w:leftChars="0" w:firstLineChars="0"/>
              <w:jc w:val="center"/>
              <w:textDirection w:val="lrTb"/>
              <w:textAlignment w:val="auto"/>
              <w:outlineLvl w:val="9"/>
              <w:rPr>
                <w:rStyle w:val="Strong"/>
                <w:b w:val="0"/>
                <w:bCs w:val="0"/>
                <w:color w:val="262626"/>
                <w:sz w:val="20"/>
                <w:szCs w:val="20"/>
              </w:rPr>
            </w:pPr>
            <w:r w:rsidRPr="00112DD6">
              <w:rPr>
                <w:rStyle w:val="Strong"/>
                <w:b w:val="0"/>
                <w:bCs w:val="0"/>
                <w:color w:val="262626"/>
                <w:sz w:val="20"/>
                <w:szCs w:val="20"/>
              </w:rPr>
              <w:t>$7,272,253</w:t>
            </w:r>
          </w:p>
        </w:tc>
      </w:tr>
      <w:tr w14:paraId="51798C6C" w14:textId="77777777" w:rsidTr="002C6E8D">
        <w:tblPrEx>
          <w:tblW w:w="8545" w:type="dxa"/>
          <w:tblInd w:w="175" w:type="dxa"/>
          <w:tblLook w:val="04A0"/>
        </w:tblPrEx>
        <w:trPr>
          <w:trHeight w:val="144"/>
        </w:trPr>
        <w:tc>
          <w:tcPr>
            <w:tcW w:w="85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1D42" w:rsidRPr="002C6E8D" w:rsidP="00EE4FCD" w14:paraId="3B2D3C92" w14:textId="6441E46B">
            <w:pPr>
              <w:suppressAutoHyphens w:val="0"/>
              <w:spacing w:line="240" w:lineRule="auto"/>
              <w:ind w:left="0" w:firstLine="0" w:leftChars="0" w:firstLineChars="0"/>
              <w:jc w:val="center"/>
              <w:textDirection w:val="lrTb"/>
              <w:textAlignment w:val="auto"/>
              <w:outlineLvl w:val="9"/>
              <w:rPr>
                <w:rStyle w:val="Strong"/>
                <w:color w:val="262626"/>
                <w:sz w:val="14"/>
                <w:szCs w:val="14"/>
              </w:rPr>
            </w:pPr>
          </w:p>
        </w:tc>
      </w:tr>
      <w:tr w14:paraId="445B47B7" w14:textId="77777777" w:rsidTr="002C6E8D">
        <w:tblPrEx>
          <w:tblW w:w="8545" w:type="dxa"/>
          <w:tblInd w:w="175" w:type="dxa"/>
          <w:tblLook w:val="04A0"/>
        </w:tblPrEx>
        <w:trPr>
          <w:trHeight w:val="360"/>
        </w:trPr>
        <w:tc>
          <w:tcPr>
            <w:tcW w:w="3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C6E8D" w:rsidRPr="002A6B8F" w:rsidP="002C6E8D" w14:paraId="47C41D55" w14:textId="0A7B6D5C">
            <w:pPr>
              <w:suppressAutoHyphens w:val="0"/>
              <w:spacing w:line="240" w:lineRule="auto"/>
              <w:ind w:left="0" w:firstLine="0" w:leftChars="0" w:firstLineChars="0"/>
              <w:textDirection w:val="lrTb"/>
              <w:textAlignment w:val="auto"/>
              <w:outlineLvl w:val="9"/>
              <w:rPr>
                <w:color w:val="000000"/>
                <w:position w:val="0"/>
                <w:sz w:val="20"/>
                <w:szCs w:val="20"/>
              </w:rPr>
            </w:pPr>
            <w:r>
              <w:rPr>
                <w:rStyle w:val="Strong"/>
                <w:color w:val="262626"/>
                <w:sz w:val="20"/>
                <w:szCs w:val="20"/>
              </w:rPr>
              <w:t xml:space="preserve">(e) Revised </w:t>
            </w:r>
            <w:r w:rsidRPr="002A6B8F">
              <w:rPr>
                <w:rStyle w:val="Strong"/>
                <w:color w:val="262626"/>
                <w:sz w:val="20"/>
                <w:szCs w:val="20"/>
              </w:rPr>
              <w:t>Total</w:t>
            </w:r>
            <w:r>
              <w:rPr>
                <w:rStyle w:val="Strong"/>
                <w:color w:val="262626"/>
                <w:sz w:val="20"/>
                <w:szCs w:val="20"/>
              </w:rPr>
              <w:t xml:space="preserve"> Burden Hours and Costs with IC-14 and IC-15    </w:t>
            </w:r>
            <w:r w:rsidRPr="00D958DC">
              <w:rPr>
                <w:rStyle w:val="Strong"/>
                <w:i/>
                <w:iCs/>
                <w:color w:val="262626"/>
                <w:sz w:val="20"/>
                <w:szCs w:val="20"/>
              </w:rPr>
              <w:t>(e) = (a) + (d)</w:t>
            </w:r>
          </w:p>
        </w:tc>
        <w:tc>
          <w:tcPr>
            <w:tcW w:w="1198" w:type="dxa"/>
            <w:tcBorders>
              <w:top w:val="single" w:sz="4" w:space="0" w:color="auto"/>
              <w:bottom w:val="single" w:sz="4" w:space="0" w:color="auto"/>
              <w:right w:val="single" w:sz="4" w:space="0" w:color="auto"/>
            </w:tcBorders>
            <w:shd w:val="clear" w:color="auto" w:fill="F2F2F2" w:themeFill="background1" w:themeFillShade="F2"/>
            <w:vAlign w:val="center"/>
          </w:tcPr>
          <w:p w:rsidR="002C6E8D" w:rsidRPr="00FB0697" w:rsidP="00FB0697" w14:paraId="52EE80FE" w14:textId="76673511">
            <w:pPr>
              <w:suppressAutoHyphens w:val="0"/>
              <w:spacing w:line="240" w:lineRule="auto"/>
              <w:ind w:left="0" w:firstLine="0" w:leftChars="0" w:firstLineChars="0"/>
              <w:jc w:val="center"/>
              <w:textDirection w:val="lrTb"/>
              <w:textAlignment w:val="auto"/>
              <w:outlineLvl w:val="9"/>
              <w:rPr>
                <w:rStyle w:val="Strong"/>
                <w:sz w:val="20"/>
                <w:szCs w:val="20"/>
              </w:rPr>
            </w:pPr>
            <w:r w:rsidRPr="00E1725A">
              <w:rPr>
                <w:b/>
                <w:bCs/>
                <w:sz w:val="20"/>
                <w:szCs w:val="20"/>
              </w:rPr>
              <w:t>2,144,862</w:t>
            </w:r>
          </w:p>
        </w:tc>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C6E8D" w:rsidRPr="00FB0697" w:rsidP="00FB0697" w14:paraId="40875C35" w14:textId="1522E2E5">
            <w:pPr>
              <w:suppressAutoHyphens w:val="0"/>
              <w:spacing w:line="240" w:lineRule="auto"/>
              <w:ind w:left="0" w:firstLine="0" w:leftChars="0" w:firstLineChars="0"/>
              <w:jc w:val="center"/>
              <w:textDirection w:val="lrTb"/>
              <w:textAlignment w:val="auto"/>
              <w:outlineLvl w:val="9"/>
              <w:rPr>
                <w:rStyle w:val="Strong"/>
                <w:sz w:val="20"/>
                <w:szCs w:val="20"/>
              </w:rPr>
            </w:pPr>
            <w:r w:rsidRPr="00E1725A">
              <w:rPr>
                <w:b/>
                <w:bCs/>
                <w:sz w:val="20"/>
                <w:szCs w:val="20"/>
              </w:rPr>
              <w:t>67,406</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C6E8D" w:rsidRPr="002F7E43" w:rsidP="002C6E8D" w14:paraId="49A617ED" w14:textId="3AB4AE1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F7E43">
              <w:rPr>
                <w:rStyle w:val="Strong"/>
                <w:color w:val="262626"/>
                <w:sz w:val="20"/>
                <w:szCs w:val="20"/>
              </w:rPr>
              <w:t>3,619,870</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C6E8D" w:rsidRPr="00FB0697" w:rsidP="00FB0697" w14:paraId="03F0B4F8" w14:textId="706BD11F">
            <w:pPr>
              <w:suppressAutoHyphens w:val="0"/>
              <w:spacing w:line="240" w:lineRule="auto"/>
              <w:ind w:left="0" w:firstLine="0" w:leftChars="0" w:firstLineChars="0"/>
              <w:jc w:val="center"/>
              <w:textDirection w:val="lrTb"/>
              <w:textAlignment w:val="auto"/>
              <w:outlineLvl w:val="9"/>
              <w:rPr>
                <w:b/>
                <w:bCs/>
                <w:color w:val="262626"/>
                <w:sz w:val="20"/>
                <w:szCs w:val="20"/>
              </w:rPr>
            </w:pPr>
            <w:r w:rsidRPr="002F7E43">
              <w:rPr>
                <w:rStyle w:val="Strong"/>
                <w:color w:val="262626"/>
                <w:sz w:val="20"/>
                <w:szCs w:val="20"/>
              </w:rPr>
              <w:t>$</w:t>
            </w:r>
            <w:r w:rsidRPr="00E1725A" w:rsidR="00E1725A">
              <w:rPr>
                <w:rStyle w:val="Strong"/>
                <w:color w:val="262626"/>
                <w:sz w:val="20"/>
                <w:szCs w:val="20"/>
              </w:rPr>
              <w:t>323,816,359</w:t>
            </w:r>
          </w:p>
        </w:tc>
      </w:tr>
    </w:tbl>
    <w:p w:rsidR="00597E7B" w:rsidP="002F7E43" w14:paraId="0DF41723"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p>
    <w:p w:rsidR="00B02042" w:rsidP="002F7E43" w14:paraId="33945AB8" w14:textId="46DC56A0">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r w:rsidRPr="00597E7B">
        <w:rPr>
          <w:rFonts w:eastAsiaTheme="majorEastAsia"/>
          <w:b w:val="0"/>
          <w:bCs w:val="0"/>
        </w:rPr>
        <w:t>Note: IC-14 and IC-15 represent one-time, downstream implementation costs associated with proposed § 482.46. While included conservatively in this PRA package, these burdens are expected to be removed in subsequent renewal cycles as they reflect transitional activities rather than ongoing information collection requirements.</w:t>
      </w:r>
    </w:p>
    <w:p w:rsidR="00D60707" w:rsidP="002F7E43" w14:paraId="689DA6BD"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p>
    <w:p w:rsidR="00D60707" w:rsidP="002F7E43" w14:paraId="7784EB93" w14:textId="77777777">
      <w:pPr>
        <w:pStyle w:val="BodyText"/>
        <w:widowControl w:val="0"/>
        <w:tabs>
          <w:tab w:val="left" w:pos="8820"/>
        </w:tabs>
        <w:suppressAutoHyphens w:val="0"/>
        <w:spacing w:line="240" w:lineRule="auto"/>
        <w:ind w:left="0" w:right="43" w:firstLine="0" w:leftChars="0" w:firstLineChars="0"/>
        <w:textAlignment w:val="auto"/>
        <w:outlineLvl w:val="9"/>
        <w:rPr>
          <w:rFonts w:eastAsiaTheme="majorEastAsia"/>
          <w:b w:val="0"/>
          <w:bCs w:val="0"/>
        </w:rPr>
      </w:pPr>
    </w:p>
    <w:p w:rsidR="00410B6F" w:rsidRPr="003834CA" w:rsidP="00A53787" w14:paraId="0000072B" w14:textId="322732D0">
      <w:pPr>
        <w:pStyle w:val="Heading3"/>
      </w:pPr>
      <w:r>
        <w:t xml:space="preserve">16. </w:t>
      </w:r>
      <w:bookmarkStart w:id="20" w:name="_Toc171603439"/>
      <w:r w:rsidRPr="003834CA">
        <w:t>Publication and Tabulation Dates</w:t>
      </w:r>
      <w:bookmarkEnd w:id="20"/>
      <w:r w:rsidRPr="003834CA">
        <w:t xml:space="preserve"> </w:t>
      </w:r>
    </w:p>
    <w:p w:rsidR="00D52627" w:rsidP="00D52627" w14:paraId="0A68BA48"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highlight w:val="yellow"/>
        </w:rPr>
      </w:pPr>
    </w:p>
    <w:p w:rsidR="00410B6F" w:rsidP="00D52627" w14:paraId="0000072D" w14:textId="513C1E71">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597E7B">
        <w:rPr>
          <w:rFonts w:cstheme="minorBidi"/>
          <w:b w:val="0"/>
          <w:bCs w:val="0"/>
          <w:position w:val="0"/>
        </w:rPr>
        <w:t>This information collection does not involve statistical surveys or studies requiring publication of results. Therefore, there are no publication and tabulation dates associated with this information collection request.</w:t>
      </w:r>
    </w:p>
    <w:p w:rsidR="00D52627" w:rsidRPr="003834CA" w:rsidP="00D52627" w14:paraId="7E743550" w14:textId="77777777">
      <w:pPr>
        <w:pStyle w:val="BodyText"/>
        <w:widowControl w:val="0"/>
        <w:tabs>
          <w:tab w:val="left" w:pos="8820"/>
        </w:tabs>
        <w:suppressAutoHyphens w:val="0"/>
        <w:spacing w:line="240" w:lineRule="auto"/>
        <w:ind w:left="0" w:right="40" w:firstLine="0" w:leftChars="0" w:firstLineChars="0"/>
        <w:textAlignment w:val="auto"/>
        <w:outlineLvl w:val="9"/>
        <w:rPr>
          <w:rFonts w:cstheme="minorBidi"/>
          <w:position w:val="0"/>
        </w:rPr>
      </w:pPr>
    </w:p>
    <w:p w:rsidR="00410B6F" w:rsidRPr="003834CA" w:rsidP="00A53787" w14:paraId="0000072F" w14:textId="71BFD471">
      <w:pPr>
        <w:pStyle w:val="Heading3"/>
      </w:pPr>
      <w:bookmarkStart w:id="21" w:name="_heading=h.dmwvdvdftbyv" w:colFirst="0" w:colLast="0"/>
      <w:bookmarkEnd w:id="21"/>
      <w:r>
        <w:t xml:space="preserve">17. </w:t>
      </w:r>
      <w:bookmarkStart w:id="22" w:name="_Toc171603440"/>
      <w:r w:rsidRPr="003834CA">
        <w:t>Expiration Date</w:t>
      </w:r>
      <w:bookmarkEnd w:id="22"/>
      <w:r w:rsidRPr="003834CA">
        <w:t xml:space="preserve"> </w:t>
      </w:r>
    </w:p>
    <w:p w:rsidR="00D52627" w:rsidP="00D52627" w14:paraId="04613EFF" w14:textId="77777777">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highlight w:val="yellow"/>
        </w:rPr>
      </w:pPr>
    </w:p>
    <w:p w:rsidR="00EB3658" w:rsidP="00D52627" w14:paraId="77BA22E9" w14:textId="0B101E26">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597E7B">
        <w:rPr>
          <w:rFonts w:eastAsiaTheme="majorEastAsia"/>
          <w:b w:val="0"/>
          <w:bCs w:val="0"/>
        </w:rPr>
        <w:t>CMS will display the OMB approval and expiration date in the Federal Register notice announcing approval of this information collection. The expiration date will also be available on OMB's website (</w:t>
      </w:r>
      <w:hyperlink r:id="rId21" w:tgtFrame="_blank" w:history="1">
        <w:r w:rsidRPr="00597E7B">
          <w:rPr>
            <w:rFonts w:eastAsiaTheme="majorEastAsia"/>
            <w:b w:val="0"/>
            <w:bCs w:val="0"/>
          </w:rPr>
          <w:t>www.reginfo.gov</w:t>
        </w:r>
      </w:hyperlink>
      <w:r w:rsidRPr="00597E7B">
        <w:rPr>
          <w:rFonts w:eastAsiaTheme="majorEastAsia"/>
          <w:b w:val="0"/>
          <w:bCs w:val="0"/>
        </w:rPr>
        <w:t>) under OMB Control Number 0938-</w:t>
      </w:r>
      <w:r w:rsidRPr="00597E7B">
        <w:rPr>
          <w:rFonts w:cstheme="minorBidi"/>
          <w:b w:val="0"/>
          <w:bCs w:val="0"/>
          <w:position w:val="0"/>
        </w:rPr>
        <w:t>0328.</w:t>
      </w:r>
    </w:p>
    <w:p w:rsidR="00D52627" w:rsidRPr="00742380" w:rsidP="00D52627" w14:paraId="2CAD5780" w14:textId="77777777">
      <w:pPr>
        <w:pStyle w:val="BodyText"/>
        <w:widowControl w:val="0"/>
        <w:tabs>
          <w:tab w:val="left" w:pos="8820"/>
        </w:tabs>
        <w:suppressAutoHyphens w:val="0"/>
        <w:spacing w:line="240" w:lineRule="auto"/>
        <w:ind w:left="0" w:right="40" w:firstLine="0" w:leftChars="0" w:firstLineChars="0"/>
        <w:textAlignment w:val="auto"/>
        <w:outlineLvl w:val="9"/>
        <w:rPr>
          <w:rFonts w:eastAsiaTheme="majorEastAsia"/>
          <w:b w:val="0"/>
          <w:bCs w:val="0"/>
        </w:rPr>
      </w:pPr>
    </w:p>
    <w:p w:rsidR="00410B6F" w:rsidP="00A53787" w14:paraId="00000733" w14:textId="72ACC23C">
      <w:pPr>
        <w:pStyle w:val="Heading3"/>
      </w:pPr>
      <w:r>
        <w:t xml:space="preserve">18. </w:t>
      </w:r>
      <w:bookmarkStart w:id="23" w:name="_Toc171603441"/>
      <w:r w:rsidRPr="003834CA">
        <w:t>Certification</w:t>
      </w:r>
      <w:bookmarkEnd w:id="23"/>
    </w:p>
    <w:p w:rsidR="00D52627" w:rsidRPr="00D52627" w:rsidP="00D52627" w14:paraId="2980FD79" w14:textId="77777777">
      <w:pPr>
        <w:ind w:left="0" w:hanging="2"/>
        <w:rPr>
          <w:rFonts w:eastAsiaTheme="majorEastAsia"/>
        </w:rPr>
      </w:pPr>
    </w:p>
    <w:p w:rsidR="002C3DE5" w:rsidRPr="00D52627" w:rsidP="00D52627" w14:paraId="0000073A" w14:textId="5488DFB3">
      <w:pPr>
        <w:pStyle w:val="BodyText"/>
        <w:widowControl w:val="0"/>
        <w:tabs>
          <w:tab w:val="left" w:pos="8820"/>
        </w:tabs>
        <w:suppressAutoHyphens w:val="0"/>
        <w:spacing w:line="240" w:lineRule="auto"/>
        <w:ind w:left="0" w:right="40" w:firstLine="0" w:leftChars="0" w:firstLineChars="0"/>
        <w:textAlignment w:val="auto"/>
        <w:outlineLvl w:val="9"/>
        <w:rPr>
          <w:rFonts w:cstheme="minorBidi"/>
          <w:b w:val="0"/>
          <w:bCs w:val="0"/>
          <w:position w:val="0"/>
        </w:rPr>
      </w:pPr>
      <w:r w:rsidRPr="003834CA">
        <w:rPr>
          <w:rFonts w:cstheme="minorBidi"/>
          <w:b w:val="0"/>
          <w:bCs w:val="0"/>
          <w:position w:val="0"/>
        </w:rPr>
        <w:t>There is no exception to the certification.</w:t>
      </w:r>
    </w:p>
    <w:sectPr w:rsidSect="009B3B5A">
      <w:type w:val="continuous"/>
      <w:pgSz w:w="12240" w:h="15840"/>
      <w:pgMar w:top="1440" w:right="1800"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36B4" w14:paraId="55CEE8D6" w14:textId="77777777">
      <w:pPr>
        <w:spacing w:line="240" w:lineRule="auto"/>
        <w:ind w:left="0" w:hanging="2"/>
      </w:pPr>
      <w:r>
        <w:separator/>
      </w:r>
    </w:p>
  </w:endnote>
  <w:endnote w:type="continuationSeparator" w:id="1">
    <w:p w:rsidR="004136B4" w14:paraId="6162A6A6" w14:textId="77777777">
      <w:pPr>
        <w:spacing w:line="240" w:lineRule="auto"/>
        <w:ind w:left="0" w:hanging="2"/>
      </w:pPr>
      <w:r>
        <w:continuationSeparator/>
      </w:r>
    </w:p>
  </w:endnote>
  <w:endnote w:type="continuationNotice" w:id="2">
    <w:p w:rsidR="004136B4" w14:paraId="381FF133"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F" w14:textId="7777777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10B6F" w14:paraId="00000740"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D" w14:textId="2F35F96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C3DE5">
      <w:rPr>
        <w:noProof/>
        <w:color w:val="000000"/>
      </w:rPr>
      <w:t>1</w:t>
    </w:r>
    <w:r>
      <w:rPr>
        <w:color w:val="000000"/>
      </w:rPr>
      <w:fldChar w:fldCharType="end"/>
    </w:r>
  </w:p>
  <w:p w:rsidR="00410B6F" w14:paraId="0000073E"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36B4" w14:paraId="60D66C60" w14:textId="77777777">
      <w:pPr>
        <w:spacing w:line="240" w:lineRule="auto"/>
        <w:ind w:left="0" w:hanging="2"/>
      </w:pPr>
      <w:r>
        <w:separator/>
      </w:r>
    </w:p>
  </w:footnote>
  <w:footnote w:type="continuationSeparator" w:id="1">
    <w:p w:rsidR="004136B4" w14:paraId="6998AFD0" w14:textId="77777777">
      <w:pPr>
        <w:spacing w:line="240" w:lineRule="auto"/>
        <w:ind w:left="0" w:hanging="2"/>
      </w:pPr>
      <w:r>
        <w:continuationSeparator/>
      </w:r>
    </w:p>
  </w:footnote>
  <w:footnote w:type="continuationNotice" w:id="2">
    <w:p w:rsidR="004136B4" w14:paraId="3A16E91C" w14:textId="77777777">
      <w:pPr>
        <w:spacing w:line="240" w:lineRule="auto"/>
        <w:ind w:left="0" w:hanging="2"/>
      </w:pPr>
    </w:p>
  </w:footnote>
  <w:footnote w:id="3">
    <w:p w:rsidR="00C21AA8" w:rsidRPr="00990F96" w:rsidP="00990F96" w14:paraId="4E399E35" w14:textId="05A2156A">
      <w:pPr>
        <w:pStyle w:val="FootnoteText"/>
        <w:ind w:left="0" w:hanging="2"/>
        <w:rPr>
          <w:sz w:val="18"/>
          <w:szCs w:val="18"/>
        </w:rPr>
      </w:pPr>
      <w:r>
        <w:rPr>
          <w:rStyle w:val="FootnoteReference"/>
        </w:rPr>
        <w:footnoteRef/>
      </w:r>
      <w:r>
        <w:t xml:space="preserve"> </w:t>
      </w:r>
      <w:r w:rsidRPr="00FB0697">
        <w:rPr>
          <w:sz w:val="18"/>
          <w:szCs w:val="18"/>
        </w:rPr>
        <w:t xml:space="preserve">Note: </w:t>
      </w:r>
      <w:r w:rsidRPr="00FB0697" w:rsidR="00B3116C">
        <w:rPr>
          <w:sz w:val="18"/>
          <w:szCs w:val="18"/>
        </w:rPr>
        <w:t xml:space="preserve">The total burden costs for the industry for IC-1 to IC-13 </w:t>
      </w:r>
      <w:r w:rsidRPr="00FB0697" w:rsidR="00990F96">
        <w:rPr>
          <w:sz w:val="18"/>
          <w:szCs w:val="18"/>
        </w:rPr>
        <w:t>has been updated</w:t>
      </w:r>
      <w:r w:rsidRPr="00FB0697" w:rsidR="00B3116C">
        <w:rPr>
          <w:sz w:val="18"/>
          <w:szCs w:val="18"/>
        </w:rPr>
        <w:t xml:space="preserve"> from </w:t>
      </w:r>
      <w:r w:rsidRPr="00FB0697" w:rsidR="00990F96">
        <w:rPr>
          <w:sz w:val="18"/>
          <w:szCs w:val="18"/>
        </w:rPr>
        <w:t xml:space="preserve">the previous </w:t>
      </w:r>
      <w:r w:rsidRPr="00FB0697" w:rsidR="00B3116C">
        <w:rPr>
          <w:sz w:val="18"/>
          <w:szCs w:val="18"/>
        </w:rPr>
        <w:t>$</w:t>
      </w:r>
      <w:r w:rsidRPr="00FB0697" w:rsidR="00B3116C">
        <w:rPr>
          <w:sz w:val="18"/>
          <w:szCs w:val="18"/>
        </w:rPr>
        <w:t xml:space="preserve">312,497,786 </w:t>
      </w:r>
      <w:r w:rsidRPr="00FB0697" w:rsidR="00B3116C">
        <w:rPr>
          <w:sz w:val="18"/>
          <w:szCs w:val="18"/>
        </w:rPr>
        <w:t>to</w:t>
      </w:r>
      <w:r w:rsidRPr="00FB0697" w:rsidR="00B3116C">
        <w:rPr>
          <w:sz w:val="18"/>
          <w:szCs w:val="18"/>
        </w:rPr>
        <w:t xml:space="preserve"> </w:t>
      </w:r>
      <w:r w:rsidRPr="00FB0697" w:rsidR="005B1A9C">
        <w:rPr>
          <w:sz w:val="18"/>
          <w:szCs w:val="18"/>
        </w:rPr>
        <w:t>$316,543,106</w:t>
      </w:r>
      <w:r w:rsidRPr="00FB0697" w:rsidR="00B3116C">
        <w:rPr>
          <w:sz w:val="18"/>
          <w:szCs w:val="18"/>
        </w:rPr>
        <w:t xml:space="preserve"> </w:t>
      </w:r>
      <w:r w:rsidRPr="00FB0697" w:rsidR="00990F96">
        <w:rPr>
          <w:sz w:val="18"/>
          <w:szCs w:val="18"/>
        </w:rPr>
        <w:t>which is the correct</w:t>
      </w:r>
      <w:r w:rsidRPr="00FB0697" w:rsidR="00B3116C">
        <w:rPr>
          <w:sz w:val="18"/>
          <w:szCs w:val="18"/>
        </w:rPr>
        <w:t xml:space="preserve"> sum </w:t>
      </w:r>
      <w:r w:rsidRPr="00FB0697" w:rsidR="00990F96">
        <w:rPr>
          <w:sz w:val="18"/>
          <w:szCs w:val="18"/>
        </w:rPr>
        <w:t>for the costs for</w:t>
      </w:r>
      <w:r w:rsidRPr="00FB0697" w:rsidR="00B3116C">
        <w:rPr>
          <w:sz w:val="18"/>
          <w:szCs w:val="18"/>
        </w:rPr>
        <w:t xml:space="preserve"> IC-1 to IC-13</w:t>
      </w:r>
      <w:r w:rsidRPr="00FB0697" w:rsidR="009A098B">
        <w:rPr>
          <w:sz w:val="18"/>
          <w:szCs w:val="18"/>
        </w:rPr>
        <w:t>.</w:t>
      </w:r>
      <w:r w:rsidR="009A098B">
        <w:rPr>
          <w:sz w:val="18"/>
          <w:szCs w:val="18"/>
        </w:rPr>
        <w:t xml:space="preserve"> </w:t>
      </w:r>
    </w:p>
  </w:footnote>
  <w:footnote w:id="4">
    <w:p w:rsidR="00B445CD" w:rsidRPr="00B445CD" w:rsidP="00B445CD" w14:paraId="10A318ED" w14:textId="42396886">
      <w:pPr>
        <w:pStyle w:val="FootnoteText"/>
        <w:ind w:left="0" w:hanging="2"/>
        <w:rPr>
          <w:sz w:val="16"/>
          <w:szCs w:val="16"/>
        </w:rPr>
      </w:pPr>
      <w:r>
        <w:rPr>
          <w:rStyle w:val="FootnoteReference"/>
        </w:rPr>
        <w:footnoteRef/>
      </w:r>
      <w:r>
        <w:t xml:space="preserve"> </w:t>
      </w:r>
      <w:hyperlink r:id="rId1" w:history="1">
        <w:r w:rsidRPr="00440214">
          <w:rPr>
            <w:rStyle w:val="Hyperlink"/>
            <w:sz w:val="18"/>
            <w:szCs w:val="18"/>
          </w:rPr>
          <w:t>Medicare and Medicaid Programs; Hospital Condition of Participation: Prohibiting Sex-Rejecting Procedures for Children</w:t>
        </w:r>
      </w:hyperlink>
      <w:r w:rsidRPr="00440214">
        <w:rPr>
          <w:sz w:val="18"/>
          <w:szCs w:val="18"/>
        </w:rPr>
        <w:t xml:space="preserve"> [CMS-3481-P], 90 FR 59463 (December 19, 2025)</w:t>
      </w:r>
    </w:p>
  </w:footnote>
  <w:footnote w:id="5">
    <w:p w:rsidR="00440214" w:rsidRPr="001F34EA" w:rsidP="00440214" w14:paraId="6C08662C" w14:textId="7A2C17A4">
      <w:pPr>
        <w:pStyle w:val="FootnoteText"/>
        <w:ind w:left="0" w:hanging="2"/>
        <w:rPr>
          <w:sz w:val="18"/>
          <w:szCs w:val="18"/>
        </w:rPr>
      </w:pPr>
      <w:r>
        <w:rPr>
          <w:rStyle w:val="FootnoteReference"/>
        </w:rPr>
        <w:footnoteRef/>
      </w:r>
      <w:r>
        <w:t xml:space="preserve"> </w:t>
      </w:r>
      <w:r w:rsidRPr="001F34EA" w:rsidR="001F34EA">
        <w:rPr>
          <w:sz w:val="18"/>
          <w:szCs w:val="18"/>
        </w:rPr>
        <w:t>90 FR 59463</w:t>
      </w:r>
      <w:r w:rsidR="001F34EA">
        <w:rPr>
          <w:sz w:val="18"/>
          <w:szCs w:val="18"/>
        </w:rPr>
        <w:t xml:space="preserve">, </w:t>
      </w:r>
      <w:r w:rsidRPr="001F34EA" w:rsidR="001F34EA">
        <w:rPr>
          <w:sz w:val="18"/>
          <w:szCs w:val="18"/>
        </w:rPr>
        <w:t>59472</w:t>
      </w:r>
      <w:r w:rsidR="001F34EA">
        <w:rPr>
          <w:sz w:val="18"/>
          <w:szCs w:val="18"/>
        </w:rPr>
        <w:t>-74</w:t>
      </w:r>
      <w:r w:rsidRPr="001F34EA" w:rsidR="001F34EA">
        <w:rPr>
          <w:sz w:val="18"/>
          <w:szCs w:val="18"/>
        </w:rPr>
        <w:t xml:space="preserve"> (December 19, 2025). </w:t>
      </w:r>
      <w:r w:rsidR="001F34EA">
        <w:rPr>
          <w:sz w:val="18"/>
          <w:szCs w:val="18"/>
        </w:rPr>
        <w:t>Although t</w:t>
      </w:r>
      <w:r w:rsidRPr="001F34EA">
        <w:rPr>
          <w:sz w:val="18"/>
          <w:szCs w:val="18"/>
        </w:rPr>
        <w:t xml:space="preserve">he proposed </w:t>
      </w:r>
      <w:r w:rsidR="001F34EA">
        <w:rPr>
          <w:sz w:val="18"/>
          <w:szCs w:val="18"/>
        </w:rPr>
        <w:t xml:space="preserve">regulatory text for the new CoP at </w:t>
      </w:r>
      <w:r w:rsidRPr="001F34EA">
        <w:rPr>
          <w:sz w:val="18"/>
          <w:szCs w:val="18"/>
        </w:rPr>
        <w:t>§ 482.46 does not explicitly require patient notification, CMS expects hospitals currently performing these procedures will need to inform affected patients and families</w:t>
      </w:r>
      <w:r w:rsidR="002101C2">
        <w:rPr>
          <w:sz w:val="18"/>
          <w:szCs w:val="18"/>
        </w:rPr>
        <w:t xml:space="preserve">. </w:t>
      </w:r>
      <w:r w:rsidRPr="001F34EA" w:rsidR="001F34EA">
        <w:rPr>
          <w:sz w:val="18"/>
          <w:szCs w:val="18"/>
        </w:rPr>
        <w:t>CMS estimates this burden as a reasonably foreseeable operational consequence of the prohibition.</w:t>
      </w:r>
    </w:p>
  </w:footnote>
  <w:footnote w:id="6">
    <w:p w:rsidR="00E511BB" w:rsidRPr="002F323C" w:rsidP="007F4EFE" w14:paraId="39CF60F1" w14:textId="77777777">
      <w:pPr>
        <w:pStyle w:val="FootnoteText"/>
        <w:ind w:left="0" w:hanging="2"/>
        <w:rPr>
          <w:sz w:val="18"/>
          <w:szCs w:val="18"/>
        </w:rPr>
      </w:pPr>
      <w:r w:rsidRPr="00BF2880">
        <w:rPr>
          <w:rStyle w:val="FootnoteReference"/>
        </w:rPr>
        <w:footnoteRef/>
      </w:r>
      <w:r w:rsidRPr="00BF2880">
        <w:t xml:space="preserve"> </w:t>
      </w:r>
      <w:r w:rsidRPr="007F4EFE">
        <w:rPr>
          <w:sz w:val="18"/>
          <w:szCs w:val="18"/>
        </w:rPr>
        <w:t xml:space="preserve">See e.g., State Operations Manual Appendix A – Survey Protocol, Regulations and Interpretive Guidance for Hospitals, Revised 4/19/2024, Centers for Medicare and Medicaid Services, </w:t>
      </w:r>
      <w:hyperlink r:id="rId2" w:history="1">
        <w:r w:rsidRPr="007F4EFE">
          <w:rPr>
            <w:sz w:val="18"/>
            <w:szCs w:val="18"/>
          </w:rPr>
          <w:t>https://www.cms.gov/regulations-and-guidance/guidance/manuals/downloads/som107ap_a_hospitals.pdf</w:t>
        </w:r>
      </w:hyperlink>
      <w:r w:rsidRPr="007F4EFE">
        <w:rPr>
          <w:sz w:val="18"/>
          <w:szCs w:val="18"/>
        </w:rPr>
        <w:t>.</w:t>
      </w:r>
    </w:p>
  </w:footnote>
  <w:footnote w:id="7">
    <w:p w:rsidR="00E733F4" w:rsidP="00E733F4" w14:paraId="582A8101" w14:textId="03B172C8">
      <w:pPr>
        <w:pStyle w:val="FootnoteText"/>
        <w:ind w:left="0" w:hanging="2"/>
      </w:pPr>
      <w:r>
        <w:rPr>
          <w:rStyle w:val="FootnoteReference"/>
        </w:rPr>
        <w:footnoteRef/>
      </w:r>
      <w:r>
        <w:t xml:space="preserve"> </w:t>
      </w:r>
      <w:r w:rsidRPr="00E733F4">
        <w:rPr>
          <w:sz w:val="18"/>
          <w:szCs w:val="18"/>
        </w:rPr>
        <w:t xml:space="preserve">Note: </w:t>
      </w:r>
      <w:r>
        <w:rPr>
          <w:sz w:val="18"/>
          <w:szCs w:val="18"/>
        </w:rPr>
        <w:t>Assumptions for b</w:t>
      </w:r>
      <w:r w:rsidRPr="00E733F4">
        <w:rPr>
          <w:sz w:val="18"/>
          <w:szCs w:val="18"/>
        </w:rPr>
        <w:t xml:space="preserve">urden estimates </w:t>
      </w:r>
      <w:r>
        <w:rPr>
          <w:sz w:val="18"/>
          <w:szCs w:val="18"/>
        </w:rPr>
        <w:t>for IC-1 to IC-13 may vary as they were updated to ensure consistency with the assumptions used in the relevant proposed or final rule that implemented or revised the specific IC.</w:t>
      </w:r>
    </w:p>
  </w:footnote>
  <w:footnote w:id="8">
    <w:p w:rsidR="00E54EB4" w:rsidRPr="009F296D" w:rsidP="000C4E6B" w14:paraId="394B2875" w14:textId="0143D8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rPr>
          <w:rFonts w:cstheme="minorBidi"/>
          <w:position w:val="0"/>
          <w:sz w:val="18"/>
          <w:szCs w:val="18"/>
        </w:rPr>
      </w:pPr>
      <w:r w:rsidRPr="00E54EB4">
        <w:rPr>
          <w:rStyle w:val="FootnoteReference"/>
          <w:sz w:val="20"/>
          <w:szCs w:val="20"/>
        </w:rPr>
        <w:footnoteRef/>
      </w:r>
      <w:r w:rsidRPr="00E54EB4">
        <w:rPr>
          <w:sz w:val="20"/>
          <w:szCs w:val="20"/>
        </w:rPr>
        <w:t xml:space="preserve"> </w:t>
      </w:r>
      <w:hyperlink r:id="rId3" w:anchor="/industry/622100" w:history="1">
        <w:r w:rsidRPr="009F296D">
          <w:rPr>
            <w:rStyle w:val="Hyperlink"/>
            <w:position w:val="0"/>
            <w:sz w:val="18"/>
            <w:szCs w:val="18"/>
          </w:rPr>
          <w:t>General Medical and Surgical Hospitals (622100) - May 2024 OEWS Industry-Specific Occupational Employment and Wage Estimates (bls.gov)</w:t>
        </w:r>
      </w:hyperlink>
    </w:p>
  </w:footnote>
  <w:footnote w:id="9">
    <w:p w:rsidR="001C349C" w:rsidRPr="009F296D" w:rsidP="001C349C" w14:paraId="6EAC3D95" w14:textId="65558048">
      <w:pPr>
        <w:pStyle w:val="FootnoteText"/>
        <w:ind w:left="0" w:hanging="2"/>
        <w:rPr>
          <w:sz w:val="18"/>
          <w:szCs w:val="18"/>
        </w:rPr>
      </w:pPr>
      <w:r w:rsidRPr="009F296D">
        <w:rPr>
          <w:rStyle w:val="FootnoteReference"/>
        </w:rPr>
        <w:footnoteRef/>
      </w:r>
      <w:r w:rsidRPr="009F296D">
        <w:t xml:space="preserve"> </w:t>
      </w:r>
      <w:r w:rsidRPr="009F296D">
        <w:rPr>
          <w:sz w:val="18"/>
          <w:szCs w:val="18"/>
        </w:rPr>
        <w:t xml:space="preserve">Based on data for Calendar Year 2023 from CMS’ CASPER (Certification and Survey Provider Enhanced Reports Quality, Certification &amp; Oversight Reports (QCOR), https://qcor.cms.gov/. (Accessed April 15, 2024). </w:t>
      </w:r>
      <w:r w:rsidRPr="009F296D" w:rsidR="009F296D">
        <w:rPr>
          <w:sz w:val="18"/>
          <w:szCs w:val="18"/>
        </w:rPr>
        <w:t xml:space="preserve">We assume 80% of all hospitals are accredited based on </w:t>
      </w:r>
      <w:hyperlink r:id="rId4" w:history="1">
        <w:r w:rsidRPr="009F296D" w:rsidR="009F296D">
          <w:rPr>
            <w:rStyle w:val="Hyperlink"/>
            <w:sz w:val="18"/>
            <w:szCs w:val="18"/>
          </w:rPr>
          <w:t>Hospital Accreditation Fact Sheet | The Joint Commission</w:t>
        </w:r>
      </w:hyperlink>
      <w:r w:rsidRPr="009F296D" w:rsidR="009F296D">
        <w:rPr>
          <w:sz w:val="18"/>
          <w:szCs w:val="18"/>
        </w:rPr>
        <w:t xml:space="preserve">. </w:t>
      </w:r>
      <w:r w:rsidRPr="009F296D">
        <w:rPr>
          <w:sz w:val="18"/>
          <w:szCs w:val="18"/>
        </w:rPr>
        <w:t>Of the 138 CAHs with DPUs, 119 are psychiatric DPUs and 19 are rehabilitation DPUs. Note: The burden estimates for CAHs without DPUs (1,383- 138 = 1,245 CAHs) are in a separate information collection request (OMB No. 0938-1043/CMS-10239).</w:t>
      </w:r>
    </w:p>
  </w:footnote>
  <w:footnote w:id="10">
    <w:p w:rsidR="001C16F4" w:rsidRPr="00E27203" w:rsidP="001C16F4" w14:paraId="135E4C6C" w14:textId="77777777">
      <w:pPr>
        <w:pStyle w:val="FootnoteText"/>
        <w:ind w:left="0" w:hanging="2"/>
        <w:rPr>
          <w:sz w:val="18"/>
          <w:szCs w:val="18"/>
        </w:rPr>
      </w:pPr>
      <w:r>
        <w:rPr>
          <w:rStyle w:val="FootnoteReference"/>
        </w:rPr>
        <w:footnoteRef/>
      </w:r>
      <w:r>
        <w:t xml:space="preserve"> </w:t>
      </w:r>
      <w:r w:rsidRPr="00E27203">
        <w:rPr>
          <w:sz w:val="18"/>
          <w:szCs w:val="18"/>
        </w:rPr>
        <w:t xml:space="preserve">This CoP was added in 2024. </w:t>
      </w:r>
      <w:r w:rsidRPr="00527094">
        <w:rPr>
          <w:sz w:val="18"/>
          <w:szCs w:val="18"/>
        </w:rPr>
        <w:t>The burden assumptions for this IC, including the number of facilities impacted, were those used in this rule.</w:t>
      </w:r>
      <w:r w:rsidRPr="00533530">
        <w:rPr>
          <w:sz w:val="18"/>
          <w:szCs w:val="18"/>
        </w:rPr>
        <w:t xml:space="preserve"> </w:t>
      </w:r>
      <w:hyperlink r:id="rId5" w:history="1">
        <w:r w:rsidRPr="00527094">
          <w:rPr>
            <w:rStyle w:val="Hyperlink"/>
            <w:sz w:val="18"/>
            <w:szCs w:val="18"/>
          </w:rPr>
          <w:t>89 FR 93912, 94544</w:t>
        </w:r>
      </w:hyperlink>
      <w:r w:rsidRPr="00527094">
        <w:rPr>
          <w:sz w:val="18"/>
          <w:szCs w:val="18"/>
        </w:rPr>
        <w:t xml:space="preserve"> (November 27, 2024).</w:t>
      </w:r>
    </w:p>
  </w:footnote>
  <w:footnote w:id="11">
    <w:p w:rsidR="00BD7E09" w:rsidRPr="00BD7E09" w:rsidP="00BD7E09" w14:paraId="078D6603" w14:textId="26823BD3">
      <w:pPr>
        <w:pStyle w:val="FootnoteText"/>
        <w:ind w:left="0" w:hanging="2"/>
        <w:rPr>
          <w:sz w:val="18"/>
          <w:szCs w:val="18"/>
        </w:rPr>
      </w:pPr>
      <w:r>
        <w:rPr>
          <w:rStyle w:val="FootnoteReference"/>
        </w:rPr>
        <w:footnoteRef/>
      </w:r>
      <w:r>
        <w:t xml:space="preserve"> </w:t>
      </w:r>
      <w:r w:rsidRPr="00BD7E09">
        <w:rPr>
          <w:sz w:val="18"/>
          <w:szCs w:val="18"/>
        </w:rPr>
        <w:t>The annualized total is a sum of</w:t>
      </w:r>
      <w:r>
        <w:rPr>
          <w:sz w:val="18"/>
          <w:szCs w:val="18"/>
        </w:rPr>
        <w:t xml:space="preserve"> the </w:t>
      </w:r>
      <w:r w:rsidRPr="00BD7E09">
        <w:rPr>
          <w:sz w:val="18"/>
          <w:szCs w:val="18"/>
        </w:rPr>
        <w:t xml:space="preserve">Year 1, </w:t>
      </w:r>
      <w:r w:rsidRPr="00BD7E09">
        <w:rPr>
          <w:sz w:val="18"/>
          <w:szCs w:val="18"/>
        </w:rPr>
        <w:t xml:space="preserve">Year 2 &amp; </w:t>
      </w:r>
      <w:r w:rsidRPr="00BD7E09">
        <w:rPr>
          <w:sz w:val="18"/>
          <w:szCs w:val="18"/>
        </w:rPr>
        <w:t xml:space="preserve">Year 3 </w:t>
      </w:r>
      <w:r>
        <w:rPr>
          <w:sz w:val="18"/>
          <w:szCs w:val="18"/>
        </w:rPr>
        <w:t xml:space="preserve">(Year 2 </w:t>
      </w:r>
      <w:r w:rsidRPr="00BD7E09">
        <w:rPr>
          <w:sz w:val="18"/>
          <w:szCs w:val="18"/>
        </w:rPr>
        <w:t>with 0.44% growth</w:t>
      </w:r>
      <w:r w:rsidR="001C16F4">
        <w:rPr>
          <w:sz w:val="18"/>
          <w:szCs w:val="18"/>
        </w:rPr>
        <w:t xml:space="preserve">) </w:t>
      </w:r>
      <w:r w:rsidR="001C16F4">
        <w:rPr>
          <w:sz w:val="18"/>
          <w:szCs w:val="18"/>
        </w:rPr>
        <w:t>divided by 3</w:t>
      </w:r>
      <w:r w:rsidR="001C16F4">
        <w:rPr>
          <w:sz w:val="18"/>
          <w:szCs w:val="18"/>
        </w:rPr>
        <w:t>.</w:t>
      </w:r>
    </w:p>
  </w:footnote>
  <w:footnote w:id="12">
    <w:p w:rsidR="001F34EA" w:rsidRPr="002101C2" w14:paraId="22BC98E0" w14:textId="23609578">
      <w:pPr>
        <w:pStyle w:val="FootnoteText"/>
        <w:ind w:left="0" w:hanging="2"/>
        <w:rPr>
          <w:sz w:val="18"/>
          <w:szCs w:val="18"/>
        </w:rPr>
      </w:pPr>
      <w:r>
        <w:rPr>
          <w:rStyle w:val="FootnoteReference"/>
        </w:rPr>
        <w:footnoteRef/>
      </w:r>
      <w:r>
        <w:t xml:space="preserve"> </w:t>
      </w:r>
      <w:r w:rsidRPr="001C16F4" w:rsidR="001C16F4">
        <w:rPr>
          <w:sz w:val="18"/>
          <w:szCs w:val="18"/>
        </w:rPr>
        <w:t>See FN 8.</w:t>
      </w:r>
    </w:p>
  </w:footnote>
  <w:footnote w:id="13">
    <w:p w:rsidR="001C16F4" w:rsidRPr="001C16F4" w14:paraId="78E135B9" w14:textId="5312C310">
      <w:pPr>
        <w:pStyle w:val="FootnoteText"/>
        <w:ind w:left="0" w:hanging="2"/>
        <w:rPr>
          <w:sz w:val="18"/>
          <w:szCs w:val="18"/>
        </w:rPr>
      </w:pPr>
      <w:r>
        <w:rPr>
          <w:rStyle w:val="FootnoteReference"/>
        </w:rPr>
        <w:footnoteRef/>
      </w:r>
      <w:r>
        <w:t xml:space="preserve"> </w:t>
      </w:r>
      <w:r w:rsidRPr="001C16F4">
        <w:rPr>
          <w:sz w:val="18"/>
          <w:szCs w:val="18"/>
        </w:rPr>
        <w:t>See FN 9.</w:t>
      </w:r>
    </w:p>
  </w:footnote>
  <w:footnote w:id="14">
    <w:p w:rsidR="00A6534D" w:rsidRPr="009F353D" w:rsidP="002F62CC" w14:paraId="7E6131E8" w14:textId="5C5EC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sz w:val="18"/>
          <w:szCs w:val="18"/>
        </w:rPr>
      </w:pPr>
      <w:r w:rsidRPr="009F353D">
        <w:rPr>
          <w:rStyle w:val="FootnoteReference"/>
          <w:sz w:val="18"/>
          <w:szCs w:val="18"/>
        </w:rPr>
        <w:footnoteRef/>
      </w:r>
      <w:r w:rsidRPr="009F353D">
        <w:rPr>
          <w:sz w:val="18"/>
          <w:szCs w:val="18"/>
        </w:rPr>
        <w:t xml:space="preserve"> </w:t>
      </w:r>
      <w:r w:rsidRPr="009F353D" w:rsidR="009F353D">
        <w:rPr>
          <w:sz w:val="18"/>
          <w:szCs w:val="18"/>
        </w:rPr>
        <w:t>This CoP was created in 2019 (</w:t>
      </w:r>
      <w:hyperlink r:id="rId6">
        <w:r w:rsidRPr="009F353D" w:rsidR="00BA389D">
          <w:rPr>
            <w:sz w:val="18"/>
            <w:szCs w:val="18"/>
          </w:rPr>
          <w:t>84 FR 51732</w:t>
        </w:r>
      </w:hyperlink>
      <w:r w:rsidRPr="009F353D" w:rsidR="00BA389D">
        <w:rPr>
          <w:sz w:val="18"/>
          <w:szCs w:val="18"/>
        </w:rPr>
        <w:t>, 51761 (September 30, 2019)</w:t>
      </w:r>
      <w:r w:rsidRPr="009F353D" w:rsidR="009F353D">
        <w:rPr>
          <w:sz w:val="18"/>
          <w:szCs w:val="18"/>
        </w:rPr>
        <w:t>) at §482.21(f) and redesignated to</w:t>
      </w:r>
      <w:r w:rsidRPr="009F353D">
        <w:rPr>
          <w:sz w:val="18"/>
          <w:szCs w:val="18"/>
        </w:rPr>
        <w:t xml:space="preserve"> </w:t>
      </w:r>
      <w:r w:rsidRPr="009F353D" w:rsidR="002101C2">
        <w:rPr>
          <w:sz w:val="18"/>
          <w:szCs w:val="18"/>
        </w:rPr>
        <w:t>§</w:t>
      </w:r>
      <w:r w:rsidRPr="009F353D">
        <w:rPr>
          <w:sz w:val="18"/>
          <w:szCs w:val="18"/>
        </w:rPr>
        <w:t xml:space="preserve">482.21(g) </w:t>
      </w:r>
      <w:r w:rsidRPr="009F353D" w:rsidR="002101C2">
        <w:rPr>
          <w:sz w:val="18"/>
          <w:szCs w:val="18"/>
        </w:rPr>
        <w:t>in 2024</w:t>
      </w:r>
      <w:r w:rsidR="009F353D">
        <w:rPr>
          <w:sz w:val="18"/>
          <w:szCs w:val="18"/>
        </w:rPr>
        <w:t xml:space="preserve"> (</w:t>
      </w:r>
      <w:hyperlink r:id="rId7" w:history="1">
        <w:r w:rsidRPr="009F353D" w:rsidR="002101C2">
          <w:rPr>
            <w:rStyle w:val="Hyperlink"/>
            <w:sz w:val="18"/>
            <w:szCs w:val="18"/>
          </w:rPr>
          <w:t>89 FR 939</w:t>
        </w:r>
        <w:r w:rsidRPr="009F353D" w:rsidR="008957B2">
          <w:rPr>
            <w:rStyle w:val="Hyperlink"/>
            <w:sz w:val="18"/>
            <w:szCs w:val="18"/>
          </w:rPr>
          <w:t>12, 94591</w:t>
        </w:r>
      </w:hyperlink>
      <w:r w:rsidRPr="009F353D" w:rsidR="002101C2">
        <w:rPr>
          <w:sz w:val="18"/>
          <w:szCs w:val="18"/>
        </w:rPr>
        <w:t xml:space="preserve"> (November 27, 2024)</w:t>
      </w:r>
      <w:r w:rsidR="009F353D">
        <w:rPr>
          <w:sz w:val="18"/>
          <w:szCs w:val="18"/>
        </w:rPr>
        <w:t>).</w:t>
      </w:r>
      <w:r w:rsidR="00E25A85">
        <w:rPr>
          <w:sz w:val="18"/>
          <w:szCs w:val="18"/>
        </w:rPr>
        <w:t xml:space="preserve"> The one-time burden for this IC was included in the 2024 collection as it was not included in the previous collection and thus was applied to all hospitals here. However, the burden for this IC should only be applied to newly certified multi-system hospitals in future collections. </w:t>
      </w:r>
    </w:p>
  </w:footnote>
  <w:footnote w:id="15">
    <w:p w:rsidR="001E1936" w:rsidRPr="009F353D" w:rsidP="009F353D" w14:paraId="667A1FB6" w14:textId="694723C2">
      <w:pPr>
        <w:suppressAutoHyphens w:val="0"/>
        <w:spacing w:line="240" w:lineRule="auto"/>
        <w:ind w:left="0" w:firstLine="0" w:leftChars="0" w:firstLineChars="0"/>
        <w:textDirection w:val="lrTb"/>
        <w:textAlignment w:val="auto"/>
        <w:outlineLvl w:val="9"/>
        <w:rPr>
          <w:sz w:val="16"/>
          <w:szCs w:val="16"/>
        </w:rPr>
      </w:pPr>
      <w:r w:rsidRPr="009F353D">
        <w:rPr>
          <w:rStyle w:val="FootnoteReference"/>
          <w:sz w:val="20"/>
          <w:szCs w:val="20"/>
        </w:rPr>
        <w:footnoteRef/>
      </w:r>
      <w:r w:rsidRPr="007F4EFE">
        <w:t xml:space="preserve"> </w:t>
      </w:r>
      <w:hyperlink r:id="rId8" w:history="1">
        <w:r w:rsidRPr="00233714" w:rsidR="009F353D">
          <w:rPr>
            <w:rStyle w:val="Hyperlink"/>
            <w:sz w:val="18"/>
            <w:szCs w:val="18"/>
          </w:rPr>
          <w:t>84 FR 51732, 51761</w:t>
        </w:r>
      </w:hyperlink>
      <w:r w:rsidR="009F353D">
        <w:rPr>
          <w:color w:val="1155CC"/>
          <w:position w:val="0"/>
          <w:sz w:val="18"/>
          <w:szCs w:val="18"/>
          <w:u w:val="single"/>
        </w:rPr>
        <w:t xml:space="preserve"> </w:t>
      </w:r>
      <w:r w:rsidRPr="009F353D" w:rsidR="009F353D">
        <w:rPr>
          <w:position w:val="0"/>
          <w:sz w:val="18"/>
          <w:szCs w:val="18"/>
        </w:rPr>
        <w:t>(September 30, 2019)</w:t>
      </w:r>
    </w:p>
  </w:footnote>
  <w:footnote w:id="16">
    <w:p w:rsidR="00795E9E" w:rsidRPr="00E27203" w:rsidP="00795E9E" w14:paraId="77D2A566" w14:textId="51E0B139">
      <w:pPr>
        <w:pStyle w:val="FootnoteText"/>
        <w:ind w:left="0" w:hanging="2"/>
        <w:rPr>
          <w:sz w:val="18"/>
          <w:szCs w:val="18"/>
        </w:rPr>
      </w:pPr>
      <w:r>
        <w:rPr>
          <w:rStyle w:val="FootnoteReference"/>
        </w:rPr>
        <w:footnoteRef/>
      </w:r>
      <w:r w:rsidRPr="00795E9E">
        <w:rPr>
          <w:bCs/>
          <w:iCs/>
          <w:sz w:val="18"/>
          <w:szCs w:val="18"/>
        </w:rPr>
        <w:t xml:space="preserve"> </w:t>
      </w:r>
      <w:r w:rsidRPr="002F62CC">
        <w:rPr>
          <w:bCs/>
          <w:iCs/>
          <w:sz w:val="18"/>
          <w:szCs w:val="18"/>
        </w:rPr>
        <w:t xml:space="preserve">Based on the </w:t>
      </w:r>
      <w:hyperlink r:id="rId9" w:history="1">
        <w:r w:rsidRPr="002F62CC">
          <w:rPr>
            <w:rStyle w:val="Hyperlink"/>
            <w:bCs/>
            <w:iCs/>
            <w:sz w:val="18"/>
            <w:szCs w:val="18"/>
          </w:rPr>
          <w:t>2022 American Hospital Association’s Annual Survey</w:t>
        </w:r>
      </w:hyperlink>
      <w:r w:rsidRPr="002F62CC">
        <w:rPr>
          <w:bCs/>
          <w:iCs/>
          <w:sz w:val="18"/>
          <w:szCs w:val="18"/>
        </w:rPr>
        <w:t>, 68% of all U.S. hospitals (68% of 4,994 or 3,396) are part of a multi-hospital system</w:t>
      </w:r>
      <w:r>
        <w:rPr>
          <w:bCs/>
          <w:iCs/>
          <w:sz w:val="18"/>
          <w:szCs w:val="18"/>
        </w:rPr>
        <w:t>.</w:t>
      </w:r>
    </w:p>
  </w:footnote>
  <w:footnote w:id="17">
    <w:p w:rsidR="00DC45B0" w:rsidRPr="00A6534D" w:rsidP="00760B0C" w14:paraId="40141FB2" w14:textId="1755A3B2">
      <w:pPr>
        <w:pStyle w:val="FootnoteText"/>
        <w:ind w:left="0" w:hanging="2"/>
        <w:rPr>
          <w:sz w:val="16"/>
          <w:szCs w:val="16"/>
        </w:rPr>
      </w:pPr>
      <w:r>
        <w:rPr>
          <w:rStyle w:val="FootnoteReference"/>
        </w:rPr>
        <w:footnoteRef/>
      </w:r>
      <w:r w:rsidR="001C43E9">
        <w:rPr>
          <w:sz w:val="16"/>
          <w:szCs w:val="16"/>
        </w:rPr>
        <w:t xml:space="preserve"> </w:t>
      </w:r>
      <w:r w:rsidRPr="009F353D" w:rsidR="001C43E9">
        <w:rPr>
          <w:sz w:val="18"/>
          <w:szCs w:val="18"/>
        </w:rPr>
        <w:t>This CoP was created in 2019 (</w:t>
      </w:r>
      <w:hyperlink r:id="rId6">
        <w:r w:rsidRPr="009F353D" w:rsidR="001C43E9">
          <w:rPr>
            <w:sz w:val="18"/>
            <w:szCs w:val="18"/>
          </w:rPr>
          <w:t>84 FR 51732</w:t>
        </w:r>
      </w:hyperlink>
      <w:r w:rsidRPr="009F353D" w:rsidR="001C43E9">
        <w:rPr>
          <w:sz w:val="18"/>
          <w:szCs w:val="18"/>
        </w:rPr>
        <w:t>, 517</w:t>
      </w:r>
      <w:r w:rsidR="00B1330E">
        <w:rPr>
          <w:sz w:val="18"/>
          <w:szCs w:val="18"/>
        </w:rPr>
        <w:t>87</w:t>
      </w:r>
      <w:r w:rsidRPr="009F353D" w:rsidR="001C43E9">
        <w:rPr>
          <w:sz w:val="18"/>
          <w:szCs w:val="18"/>
        </w:rPr>
        <w:t xml:space="preserve"> (September 30, 2019)</w:t>
      </w:r>
      <w:r w:rsidR="00B1330E">
        <w:rPr>
          <w:sz w:val="18"/>
          <w:szCs w:val="18"/>
        </w:rPr>
        <w:t>.</w:t>
      </w:r>
    </w:p>
  </w:footnote>
  <w:footnote w:id="18">
    <w:p w:rsidR="006140AF" w:rsidRPr="00391E8F" w:rsidP="00760B0C" w14:paraId="592914E8" w14:textId="45C2014B">
      <w:pPr>
        <w:pStyle w:val="FootnoteText"/>
        <w:ind w:left="0" w:hanging="2"/>
        <w:rPr>
          <w:sz w:val="16"/>
          <w:szCs w:val="16"/>
        </w:rPr>
      </w:pPr>
      <w:r>
        <w:rPr>
          <w:rStyle w:val="FootnoteReference"/>
        </w:rPr>
        <w:footnoteRef/>
      </w:r>
      <w:r>
        <w:t xml:space="preserve"> </w:t>
      </w:r>
      <w:r>
        <w:rPr>
          <w:sz w:val="18"/>
          <w:szCs w:val="18"/>
        </w:rPr>
        <w:t>Id.</w:t>
      </w:r>
    </w:p>
  </w:footnote>
  <w:footnote w:id="19">
    <w:p w:rsidR="00760B0C" w:rsidRPr="00B1330E" w:rsidP="001C0149" w14:paraId="1D54E426" w14:textId="1AF70259">
      <w:pPr>
        <w:pStyle w:val="FootnoteText"/>
        <w:ind w:left="0" w:hanging="2"/>
        <w:rPr>
          <w:sz w:val="18"/>
          <w:szCs w:val="18"/>
        </w:rPr>
      </w:pPr>
      <w:r>
        <w:rPr>
          <w:rStyle w:val="FootnoteReference"/>
        </w:rPr>
        <w:footnoteRef/>
      </w:r>
      <w:r>
        <w:t xml:space="preserve"> </w:t>
      </w:r>
      <w:r w:rsidRPr="001C0149" w:rsidR="00B1330E">
        <w:rPr>
          <w:sz w:val="18"/>
          <w:szCs w:val="18"/>
        </w:rPr>
        <w:t xml:space="preserve">Note: Due to timing of this collection, the </w:t>
      </w:r>
      <w:r w:rsidRPr="001C0149" w:rsidR="001C0149">
        <w:rPr>
          <w:sz w:val="18"/>
          <w:szCs w:val="18"/>
        </w:rPr>
        <w:t xml:space="preserve">999 facilities impacted is based on </w:t>
      </w:r>
      <w:r w:rsidRPr="001C0149" w:rsidR="00B1330E">
        <w:rPr>
          <w:sz w:val="18"/>
          <w:szCs w:val="18"/>
        </w:rPr>
        <w:t>20% of all hospitals are non-accredited (per</w:t>
      </w:r>
      <w:r w:rsidRPr="001C0149">
        <w:rPr>
          <w:sz w:val="18"/>
          <w:szCs w:val="18"/>
        </w:rPr>
        <w:t xml:space="preserve"> </w:t>
      </w:r>
      <w:hyperlink r:id="rId4" w:history="1">
        <w:r w:rsidRPr="001C0149">
          <w:rPr>
            <w:rStyle w:val="Hyperlink"/>
            <w:sz w:val="18"/>
            <w:szCs w:val="18"/>
          </w:rPr>
          <w:t>Hospital Accreditation Fact Sheet | The Joint Commission</w:t>
        </w:r>
      </w:hyperlink>
      <w:r w:rsidRPr="001C0149" w:rsidR="00B1330E">
        <w:rPr>
          <w:sz w:val="18"/>
          <w:szCs w:val="18"/>
        </w:rPr>
        <w:t xml:space="preserve">) applied to the total number of hospitals </w:t>
      </w:r>
      <w:r w:rsidRPr="001C0149" w:rsidR="001C0149">
        <w:rPr>
          <w:sz w:val="18"/>
          <w:szCs w:val="18"/>
        </w:rPr>
        <w:t xml:space="preserve">found in </w:t>
      </w:r>
      <w:r w:rsidRPr="001C0149" w:rsidR="00B1330E">
        <w:rPr>
          <w:sz w:val="18"/>
          <w:szCs w:val="18"/>
        </w:rPr>
        <w:t xml:space="preserve">the November 2024 rule (4,415) rather than the </w:t>
      </w:r>
      <w:r w:rsidRPr="001C0149" w:rsidR="001C0149">
        <w:rPr>
          <w:sz w:val="18"/>
          <w:szCs w:val="18"/>
        </w:rPr>
        <w:t xml:space="preserve">4,994 (CY 2023) </w:t>
      </w:r>
      <w:r w:rsidRPr="001C0149" w:rsidR="00B1330E">
        <w:rPr>
          <w:sz w:val="18"/>
          <w:szCs w:val="18"/>
        </w:rPr>
        <w:t>listed in the global assumptions</w:t>
      </w:r>
      <w:r w:rsidRPr="001C0149" w:rsidR="001C0149">
        <w:rPr>
          <w:sz w:val="18"/>
          <w:szCs w:val="18"/>
        </w:rPr>
        <w:t>.</w:t>
      </w:r>
    </w:p>
  </w:footnote>
  <w:footnote w:id="20">
    <w:p w:rsidR="00DC7DAF" w:rsidP="00171BB2" w14:paraId="408E0092" w14:textId="7396E6A7">
      <w:pPr>
        <w:pStyle w:val="FootnoteText"/>
        <w:ind w:left="0" w:hanging="2"/>
      </w:pPr>
      <w:r>
        <w:rPr>
          <w:rStyle w:val="FootnoteReference"/>
        </w:rPr>
        <w:footnoteRef/>
      </w:r>
      <w:r>
        <w:t xml:space="preserve"> </w:t>
      </w:r>
      <w:hyperlink r:id="rId10" w:history="1">
        <w:r w:rsidRPr="00171BB2">
          <w:rPr>
            <w:rStyle w:val="Hyperlink"/>
            <w:sz w:val="18"/>
            <w:szCs w:val="18"/>
          </w:rPr>
          <w:t>Medicare and Medicaid Programs and the Children's Health Insurance Program; Hospital Inpatient Prospective Payment Systems for Acute Care Hospitals and the Long-Term Care Hospital Prospective Payment System and Policy Changes and Fiscal Year 2025 Rates; Quality Programs Requirements; and Other Policy Changes,</w:t>
        </w:r>
      </w:hyperlink>
      <w:r w:rsidRPr="00DC7DAF">
        <w:rPr>
          <w:sz w:val="18"/>
          <w:szCs w:val="18"/>
        </w:rPr>
        <w:t xml:space="preserve"> </w:t>
      </w:r>
      <w:r w:rsidR="00171BB2">
        <w:rPr>
          <w:sz w:val="18"/>
          <w:szCs w:val="18"/>
        </w:rPr>
        <w:t xml:space="preserve">(CMS-1808-F), </w:t>
      </w:r>
      <w:r w:rsidRPr="00DC7DAF">
        <w:rPr>
          <w:sz w:val="18"/>
          <w:szCs w:val="18"/>
        </w:rPr>
        <w:t>89 FR 68986</w:t>
      </w:r>
      <w:r w:rsidR="00FF59B2">
        <w:rPr>
          <w:sz w:val="18"/>
          <w:szCs w:val="18"/>
        </w:rPr>
        <w:t xml:space="preserve">, </w:t>
      </w:r>
      <w:r w:rsidRPr="0028306C" w:rsidR="00FF59B2">
        <w:rPr>
          <w:sz w:val="18"/>
          <w:szCs w:val="18"/>
        </w:rPr>
        <w:t>69886</w:t>
      </w:r>
      <w:r w:rsidRPr="00DC7DAF">
        <w:rPr>
          <w:sz w:val="18"/>
          <w:szCs w:val="18"/>
        </w:rPr>
        <w:t xml:space="preserve"> (August 28, 2024)</w:t>
      </w:r>
      <w:r w:rsidR="0090590C">
        <w:rPr>
          <w:sz w:val="18"/>
          <w:szCs w:val="18"/>
        </w:rPr>
        <w:t xml:space="preserve">. This new CoP was redesignated from 482.42(f) in CMS-1808-P to 482.42(e) in CMS-1808-F. </w:t>
      </w:r>
      <w:r w:rsidRPr="00DC7DAF" w:rsidR="0090590C">
        <w:rPr>
          <w:sz w:val="18"/>
          <w:szCs w:val="18"/>
        </w:rPr>
        <w:t xml:space="preserve">89 FR </w:t>
      </w:r>
      <w:r w:rsidRPr="00FF59B2" w:rsidR="00FF59B2">
        <w:rPr>
          <w:sz w:val="18"/>
          <w:szCs w:val="18"/>
        </w:rPr>
        <w:t>89 FR 68986</w:t>
      </w:r>
      <w:r w:rsidR="0090590C">
        <w:rPr>
          <w:sz w:val="18"/>
          <w:szCs w:val="18"/>
        </w:rPr>
        <w:t xml:space="preserve">, </w:t>
      </w:r>
      <w:r w:rsidRPr="0090590C" w:rsidR="0090590C">
        <w:rPr>
          <w:sz w:val="18"/>
          <w:szCs w:val="18"/>
        </w:rPr>
        <w:t>69913</w:t>
      </w:r>
      <w:r w:rsidR="0090590C">
        <w:rPr>
          <w:sz w:val="18"/>
          <w:szCs w:val="18"/>
        </w:rPr>
        <w:t>.</w:t>
      </w:r>
    </w:p>
  </w:footnote>
  <w:footnote w:id="21">
    <w:p w:rsidR="00C25ECE" w:rsidP="00F11BB8" w14:paraId="40AE4F4E" w14:textId="457424D6">
      <w:pPr>
        <w:pStyle w:val="FootnoteText"/>
        <w:ind w:left="0" w:hanging="2"/>
      </w:pPr>
      <w:r>
        <w:rPr>
          <w:rStyle w:val="FootnoteReference"/>
        </w:rPr>
        <w:footnoteRef/>
      </w:r>
      <w:r>
        <w:t xml:space="preserve"> </w:t>
      </w:r>
      <w:r w:rsidRPr="00712746" w:rsidR="00433DED">
        <w:rPr>
          <w:sz w:val="18"/>
          <w:szCs w:val="18"/>
        </w:rPr>
        <w:t>89 FR 68986, 69906-07 (August 28, 2024).</w:t>
      </w:r>
      <w:r w:rsidR="00433DED">
        <w:t xml:space="preserve"> </w:t>
      </w:r>
      <w:r w:rsidRPr="007F4EFE">
        <w:rPr>
          <w:sz w:val="18"/>
          <w:szCs w:val="18"/>
        </w:rPr>
        <w:t xml:space="preserve">Note: The burden </w:t>
      </w:r>
      <w:r w:rsidR="003E0F38">
        <w:rPr>
          <w:sz w:val="18"/>
          <w:szCs w:val="18"/>
        </w:rPr>
        <w:t>estimates f</w:t>
      </w:r>
      <w:r w:rsidRPr="007F4EFE">
        <w:rPr>
          <w:sz w:val="18"/>
          <w:szCs w:val="18"/>
        </w:rPr>
        <w:t>or IC-8</w:t>
      </w:r>
      <w:r w:rsidR="003E0F38">
        <w:rPr>
          <w:sz w:val="18"/>
          <w:szCs w:val="18"/>
        </w:rPr>
        <w:t xml:space="preserve"> and IC-9</w:t>
      </w:r>
      <w:r w:rsidRPr="007F4EFE">
        <w:rPr>
          <w:sz w:val="18"/>
          <w:szCs w:val="18"/>
        </w:rPr>
        <w:t xml:space="preserve"> </w:t>
      </w:r>
      <w:r w:rsidR="003E0F38">
        <w:rPr>
          <w:sz w:val="18"/>
          <w:szCs w:val="18"/>
        </w:rPr>
        <w:t xml:space="preserve">apply only to </w:t>
      </w:r>
      <w:r w:rsidRPr="007F4EFE">
        <w:rPr>
          <w:sz w:val="18"/>
          <w:szCs w:val="18"/>
        </w:rPr>
        <w:t>hospitals</w:t>
      </w:r>
      <w:r w:rsidR="00E52E9F">
        <w:rPr>
          <w:sz w:val="18"/>
          <w:szCs w:val="18"/>
        </w:rPr>
        <w:t xml:space="preserve"> per the assumptions used in CMS-1808-F</w:t>
      </w:r>
      <w:r w:rsidRPr="007F4EFE">
        <w:rPr>
          <w:sz w:val="18"/>
          <w:szCs w:val="18"/>
        </w:rPr>
        <w:t xml:space="preserve">. </w:t>
      </w:r>
      <w:r w:rsidR="00E52E9F">
        <w:rPr>
          <w:sz w:val="18"/>
          <w:szCs w:val="18"/>
        </w:rPr>
        <w:t>Th</w:t>
      </w:r>
      <w:r w:rsidRPr="007F4EFE">
        <w:rPr>
          <w:sz w:val="18"/>
          <w:szCs w:val="18"/>
        </w:rPr>
        <w:t xml:space="preserve">e burden for all CAHs (including the 19 CAHs with rehabilitation DPUs and the 119 CAHs with psychiatric DPUs) </w:t>
      </w:r>
      <w:r w:rsidR="00E52E9F">
        <w:rPr>
          <w:sz w:val="18"/>
          <w:szCs w:val="18"/>
        </w:rPr>
        <w:t xml:space="preserve">to comply with </w:t>
      </w:r>
      <w:r w:rsidRPr="007F4EFE" w:rsidR="00E52E9F">
        <w:rPr>
          <w:sz w:val="18"/>
          <w:szCs w:val="18"/>
        </w:rPr>
        <w:t>§</w:t>
      </w:r>
      <w:r w:rsidR="00E52E9F">
        <w:rPr>
          <w:sz w:val="18"/>
          <w:szCs w:val="18"/>
        </w:rPr>
        <w:t xml:space="preserve">§ </w:t>
      </w:r>
      <w:r w:rsidRPr="007F4EFE" w:rsidR="00E52E9F">
        <w:rPr>
          <w:sz w:val="18"/>
          <w:szCs w:val="18"/>
        </w:rPr>
        <w:t>482.42(</w:t>
      </w:r>
      <w:r w:rsidR="00E52E9F">
        <w:rPr>
          <w:sz w:val="18"/>
          <w:szCs w:val="18"/>
        </w:rPr>
        <w:t>e</w:t>
      </w:r>
      <w:r w:rsidRPr="007F4EFE" w:rsidR="00E52E9F">
        <w:rPr>
          <w:sz w:val="18"/>
          <w:szCs w:val="18"/>
        </w:rPr>
        <w:t>)</w:t>
      </w:r>
      <w:r w:rsidR="00E52E9F">
        <w:rPr>
          <w:sz w:val="18"/>
          <w:szCs w:val="18"/>
        </w:rPr>
        <w:t>(1) and (e)(2)</w:t>
      </w:r>
      <w:r w:rsidRPr="007F4EFE" w:rsidR="00E52E9F">
        <w:rPr>
          <w:sz w:val="18"/>
          <w:szCs w:val="18"/>
        </w:rPr>
        <w:t xml:space="preserve"> </w:t>
      </w:r>
      <w:r w:rsidR="00E52E9F">
        <w:rPr>
          <w:sz w:val="18"/>
          <w:szCs w:val="18"/>
        </w:rPr>
        <w:t xml:space="preserve">will be included </w:t>
      </w:r>
      <w:r w:rsidRPr="007F4EFE">
        <w:rPr>
          <w:sz w:val="18"/>
          <w:szCs w:val="18"/>
        </w:rPr>
        <w:t>in the Critical Access Hospitals (CAHs)(0938-1043/CMS-10239) submission.</w:t>
      </w:r>
    </w:p>
  </w:footnote>
  <w:footnote w:id="22">
    <w:p w:rsidR="0090590C" w:rsidP="00433DED" w14:paraId="5E4FA05C" w14:textId="4D8B471C">
      <w:pPr>
        <w:pStyle w:val="FootnoteText"/>
        <w:ind w:left="0" w:hanging="2"/>
      </w:pPr>
      <w:r>
        <w:rPr>
          <w:rStyle w:val="FootnoteReference"/>
        </w:rPr>
        <w:footnoteRef/>
      </w:r>
      <w:r>
        <w:t xml:space="preserve"> </w:t>
      </w:r>
      <w:r w:rsidRPr="0090590C" w:rsidR="00433DED">
        <w:rPr>
          <w:sz w:val="18"/>
          <w:szCs w:val="18"/>
        </w:rPr>
        <w:t xml:space="preserve">89 FR 68986, </w:t>
      </w:r>
      <w:r w:rsidRPr="00FF59B2" w:rsidR="00FF59B2">
        <w:rPr>
          <w:sz w:val="18"/>
          <w:szCs w:val="18"/>
        </w:rPr>
        <w:t>69890</w:t>
      </w:r>
      <w:r w:rsidRPr="0090590C" w:rsidR="00433DED">
        <w:rPr>
          <w:sz w:val="18"/>
          <w:szCs w:val="18"/>
        </w:rPr>
        <w:t xml:space="preserve"> (August 28, 2024)</w:t>
      </w:r>
      <w:r w:rsidR="00DD21A7">
        <w:rPr>
          <w:sz w:val="18"/>
          <w:szCs w:val="18"/>
        </w:rPr>
        <w:t xml:space="preserve">. </w:t>
      </w:r>
      <w:r w:rsidRPr="00DD21A7" w:rsidR="00DD21A7">
        <w:rPr>
          <w:sz w:val="18"/>
          <w:szCs w:val="18"/>
        </w:rPr>
        <w:t>This new CoP was redesignated from 482.42(f) in CMS-1808-P to 482.42(e) in CMS-1808-F. 89 FR 89 FR 68986, 69913.</w:t>
      </w:r>
    </w:p>
  </w:footnote>
  <w:footnote w:id="23">
    <w:p w:rsidR="0090590C" w14:paraId="6C9E1FFC" w14:textId="636F11AD">
      <w:pPr>
        <w:pStyle w:val="FootnoteText"/>
        <w:ind w:left="0" w:hanging="2"/>
      </w:pPr>
      <w:r>
        <w:rPr>
          <w:rStyle w:val="FootnoteReference"/>
        </w:rPr>
        <w:footnoteRef/>
      </w:r>
      <w:r>
        <w:t xml:space="preserve"> </w:t>
      </w:r>
      <w:r w:rsidRPr="0090590C">
        <w:rPr>
          <w:sz w:val="18"/>
          <w:szCs w:val="18"/>
        </w:rPr>
        <w:t>89 FR 68986, 6990</w:t>
      </w:r>
      <w:r w:rsidR="00433DED">
        <w:rPr>
          <w:sz w:val="18"/>
          <w:szCs w:val="18"/>
        </w:rPr>
        <w:t>8-0</w:t>
      </w:r>
      <w:r w:rsidRPr="0090590C">
        <w:rPr>
          <w:sz w:val="18"/>
          <w:szCs w:val="18"/>
        </w:rPr>
        <w:t>9 (August 28, 2024)</w:t>
      </w:r>
    </w:p>
  </w:footnote>
  <w:footnote w:id="24">
    <w:p w:rsidR="00171BB2" w:rsidRPr="00E80298" w:rsidP="00D85F2B" w14:paraId="6A6C1728" w14:textId="6056CFFF">
      <w:pPr>
        <w:pStyle w:val="FootnoteText"/>
        <w:ind w:left="0" w:hanging="2"/>
        <w:rPr>
          <w:sz w:val="18"/>
          <w:szCs w:val="18"/>
        </w:rPr>
      </w:pPr>
      <w:r>
        <w:rPr>
          <w:rStyle w:val="FootnoteReference"/>
        </w:rPr>
        <w:footnoteRef/>
      </w:r>
      <w:r>
        <w:t xml:space="preserve"> </w:t>
      </w:r>
      <w:r w:rsidRPr="00E80298">
        <w:rPr>
          <w:sz w:val="18"/>
          <w:szCs w:val="18"/>
        </w:rPr>
        <w:t xml:space="preserve">This CoP was added in 2024. 89 FR 93912, </w:t>
      </w:r>
      <w:r w:rsidRPr="00E80298" w:rsidR="00D85F2B">
        <w:rPr>
          <w:sz w:val="18"/>
          <w:szCs w:val="18"/>
        </w:rPr>
        <w:t>94493</w:t>
      </w:r>
      <w:r w:rsidRPr="00E80298" w:rsidR="00E80298">
        <w:rPr>
          <w:sz w:val="18"/>
          <w:szCs w:val="18"/>
        </w:rPr>
        <w:t>-94 (</w:t>
      </w:r>
      <w:r w:rsidRPr="00E80298">
        <w:rPr>
          <w:sz w:val="18"/>
          <w:szCs w:val="18"/>
        </w:rPr>
        <w:t>November 27, 2024)</w:t>
      </w:r>
      <w:r w:rsidRPr="00E80298" w:rsidR="00E80298">
        <w:rPr>
          <w:sz w:val="18"/>
          <w:szCs w:val="18"/>
        </w:rPr>
        <w:t>. See also, 89 FR 94592</w:t>
      </w:r>
      <w:r w:rsidR="00E80298">
        <w:rPr>
          <w:sz w:val="18"/>
          <w:szCs w:val="18"/>
        </w:rPr>
        <w:t>.</w:t>
      </w:r>
    </w:p>
  </w:footnote>
  <w:footnote w:id="25">
    <w:p w:rsidR="00E44990" w14:paraId="335DF8CA" w14:textId="4BA1A101">
      <w:pPr>
        <w:pStyle w:val="FootnoteText"/>
        <w:ind w:left="0" w:hanging="2"/>
      </w:pPr>
      <w:r>
        <w:rPr>
          <w:rStyle w:val="FootnoteReference"/>
        </w:rPr>
        <w:footnoteRef/>
      </w:r>
      <w:r>
        <w:t xml:space="preserve"> </w:t>
      </w:r>
      <w:r w:rsidRPr="00E80298">
        <w:rPr>
          <w:sz w:val="18"/>
          <w:szCs w:val="18"/>
        </w:rPr>
        <w:t>89 FR 93912, 94546 (November 27, 2024)</w:t>
      </w:r>
    </w:p>
  </w:footnote>
  <w:footnote w:id="26">
    <w:p w:rsidR="00E44990" w:rsidRPr="00E80298" w:rsidP="00E44990" w14:paraId="0C1D2AD5" w14:textId="77777777">
      <w:pPr>
        <w:pStyle w:val="FootnoteText"/>
        <w:ind w:left="0" w:hanging="2"/>
        <w:rPr>
          <w:sz w:val="18"/>
          <w:szCs w:val="18"/>
        </w:rPr>
      </w:pPr>
      <w:r>
        <w:rPr>
          <w:rStyle w:val="FootnoteReference"/>
        </w:rPr>
        <w:footnoteRef/>
      </w:r>
      <w:r>
        <w:rPr>
          <w:sz w:val="16"/>
          <w:szCs w:val="16"/>
        </w:rPr>
        <w:t xml:space="preserve"> </w:t>
      </w:r>
      <w:r w:rsidRPr="00E80298">
        <w:rPr>
          <w:sz w:val="18"/>
          <w:szCs w:val="18"/>
        </w:rPr>
        <w:t>89 FR 93912, 94546-47 (November 27, 2024)</w:t>
      </w:r>
    </w:p>
  </w:footnote>
  <w:footnote w:id="27">
    <w:p w:rsidR="00D67660" w:rsidRPr="00EA79C9" w:rsidP="00D67660" w14:paraId="2669E64F" w14:textId="3EA04FC4">
      <w:pPr>
        <w:pStyle w:val="FootnoteText"/>
        <w:ind w:left="0" w:hanging="2"/>
        <w:rPr>
          <w:sz w:val="18"/>
          <w:szCs w:val="18"/>
        </w:rPr>
      </w:pPr>
      <w:r>
        <w:rPr>
          <w:rStyle w:val="FootnoteReference"/>
        </w:rPr>
        <w:footnoteRef/>
      </w:r>
      <w:r>
        <w:t xml:space="preserve"> </w:t>
      </w:r>
      <w:r w:rsidRPr="00E80298">
        <w:rPr>
          <w:sz w:val="18"/>
          <w:szCs w:val="18"/>
        </w:rPr>
        <w:t>This CoP was added in 2024. 89 FR 93912</w:t>
      </w:r>
      <w:r w:rsidRPr="00D67660">
        <w:rPr>
          <w:sz w:val="18"/>
          <w:szCs w:val="18"/>
        </w:rPr>
        <w:t>, 94545 (November</w:t>
      </w:r>
      <w:r w:rsidRPr="00E80298">
        <w:rPr>
          <w:sz w:val="18"/>
          <w:szCs w:val="18"/>
        </w:rPr>
        <w:t xml:space="preserve"> 27, 2024). See also, 89 FR 94592</w:t>
      </w:r>
      <w:r>
        <w:rPr>
          <w:sz w:val="18"/>
          <w:szCs w:val="18"/>
        </w:rPr>
        <w:t>.</w:t>
      </w:r>
    </w:p>
  </w:footnote>
  <w:footnote w:id="28">
    <w:p w:rsidR="00B063C5" w:rsidP="00B063C5" w14:paraId="25912F69" w14:textId="04AF2FDD">
      <w:pPr>
        <w:pStyle w:val="FootnoteText"/>
        <w:ind w:left="0" w:hanging="2"/>
      </w:pPr>
      <w:r>
        <w:rPr>
          <w:rStyle w:val="FootnoteReference"/>
        </w:rPr>
        <w:footnoteRef/>
      </w:r>
      <w:r>
        <w:t xml:space="preserve"> </w:t>
      </w:r>
      <w:r w:rsidRPr="00E80298">
        <w:rPr>
          <w:sz w:val="18"/>
          <w:szCs w:val="18"/>
        </w:rPr>
        <w:t>89 FR 93912, 94546 (November 27, 2024)</w:t>
      </w:r>
    </w:p>
  </w:footnote>
  <w:footnote w:id="29">
    <w:p w:rsidR="00EA79C9" w:rsidP="00B063C5" w14:paraId="1D87233B" w14:textId="7373C606">
      <w:pPr>
        <w:pStyle w:val="FootnoteText"/>
        <w:ind w:left="0" w:hanging="2"/>
      </w:pPr>
      <w:r>
        <w:rPr>
          <w:rStyle w:val="FootnoteReference"/>
        </w:rPr>
        <w:footnoteRef/>
      </w:r>
      <w:r>
        <w:t xml:space="preserve"> </w:t>
      </w:r>
      <w:r w:rsidR="00B063C5">
        <w:rPr>
          <w:sz w:val="18"/>
          <w:szCs w:val="18"/>
        </w:rPr>
        <w:t>Id.</w:t>
      </w:r>
    </w:p>
  </w:footnote>
  <w:footnote w:id="30">
    <w:p w:rsidR="00493170" w:rsidRPr="002E18AD" w:rsidP="00F11BB8" w14:paraId="4EEDAD29" w14:textId="118D61FE">
      <w:pPr>
        <w:pStyle w:val="FootnoteText"/>
        <w:ind w:left="0" w:hanging="2"/>
        <w:rPr>
          <w:sz w:val="18"/>
          <w:szCs w:val="18"/>
        </w:rPr>
      </w:pPr>
      <w:r>
        <w:rPr>
          <w:rStyle w:val="FootnoteReference"/>
        </w:rPr>
        <w:footnoteRef/>
      </w:r>
      <w:r>
        <w:t xml:space="preserve"> </w:t>
      </w:r>
      <w:r w:rsidRPr="00493170">
        <w:rPr>
          <w:sz w:val="18"/>
          <w:szCs w:val="18"/>
        </w:rPr>
        <w:t>This CoP was added in 2024. 89 FR 93912, 94539 (November 27, 2024). See also, 89 FR 94592. CMS added Section 482.59 for hospitals that offer obstetrical services and created standards governing the following areas: a) organization and staffing, b) delivery of OB services; and c) staff training</w:t>
      </w:r>
    </w:p>
  </w:footnote>
  <w:footnote w:id="31">
    <w:p w:rsidR="006F42CF" w:rsidRPr="003346F0" w:rsidP="00ED2F66" w14:paraId="756B36F4" w14:textId="25400240">
      <w:pPr>
        <w:pStyle w:val="FootnoteText"/>
        <w:ind w:left="0" w:hanging="2"/>
        <w:rPr>
          <w:sz w:val="18"/>
          <w:szCs w:val="18"/>
        </w:rPr>
      </w:pPr>
      <w:r>
        <w:rPr>
          <w:rStyle w:val="FootnoteReference"/>
        </w:rPr>
        <w:footnoteRef/>
      </w:r>
      <w:r>
        <w:t xml:space="preserve"> </w:t>
      </w:r>
      <w:r w:rsidRPr="00E80298">
        <w:rPr>
          <w:sz w:val="18"/>
          <w:szCs w:val="18"/>
        </w:rPr>
        <w:t>89 FR 93912, 945</w:t>
      </w:r>
      <w:r w:rsidR="003346F0">
        <w:rPr>
          <w:sz w:val="18"/>
          <w:szCs w:val="18"/>
        </w:rPr>
        <w:t xml:space="preserve">41 </w:t>
      </w:r>
      <w:r w:rsidRPr="00E80298">
        <w:rPr>
          <w:sz w:val="18"/>
          <w:szCs w:val="18"/>
        </w:rPr>
        <w:t>(November 27, 2024)</w:t>
      </w:r>
      <w:r>
        <w:rPr>
          <w:sz w:val="18"/>
          <w:szCs w:val="18"/>
        </w:rPr>
        <w:t xml:space="preserve">. Although </w:t>
      </w:r>
      <w:r w:rsidRPr="006F42CF">
        <w:rPr>
          <w:sz w:val="18"/>
          <w:szCs w:val="18"/>
        </w:rPr>
        <w:t xml:space="preserve">most hospitals that offer OB services </w:t>
      </w:r>
      <w:r w:rsidR="003346F0">
        <w:rPr>
          <w:sz w:val="18"/>
          <w:szCs w:val="18"/>
        </w:rPr>
        <w:t xml:space="preserve">likely have existing </w:t>
      </w:r>
      <w:r w:rsidRPr="006F42CF">
        <w:rPr>
          <w:sz w:val="18"/>
          <w:szCs w:val="18"/>
        </w:rPr>
        <w:t>standards and protocols to ensure that OB services are well organized</w:t>
      </w:r>
      <w:r w:rsidR="003346F0">
        <w:rPr>
          <w:sz w:val="18"/>
          <w:szCs w:val="18"/>
        </w:rPr>
        <w:t xml:space="preserve">, </w:t>
      </w:r>
      <w:r w:rsidRPr="006F42CF">
        <w:rPr>
          <w:sz w:val="18"/>
          <w:szCs w:val="18"/>
        </w:rPr>
        <w:t>provide high-quality care appropriate to the level of services provided</w:t>
      </w:r>
      <w:r w:rsidR="003346F0">
        <w:rPr>
          <w:sz w:val="18"/>
          <w:szCs w:val="18"/>
        </w:rPr>
        <w:t>, and comply</w:t>
      </w:r>
      <w:r w:rsidRPr="006F42CF">
        <w:rPr>
          <w:sz w:val="18"/>
          <w:szCs w:val="18"/>
        </w:rPr>
        <w:t xml:space="preserve"> with nationally accepted guidelines for OB emergencies, complications, immediate post-delivery care, and other patient health and safety events</w:t>
      </w:r>
      <w:r w:rsidR="003346F0">
        <w:rPr>
          <w:sz w:val="18"/>
          <w:szCs w:val="18"/>
        </w:rPr>
        <w:t xml:space="preserve">, we assume all hospitals will </w:t>
      </w:r>
      <w:r w:rsidRPr="006F42CF">
        <w:rPr>
          <w:sz w:val="18"/>
          <w:szCs w:val="18"/>
        </w:rPr>
        <w:t xml:space="preserve">need time </w:t>
      </w:r>
      <w:r w:rsidR="003346F0">
        <w:rPr>
          <w:sz w:val="18"/>
          <w:szCs w:val="18"/>
        </w:rPr>
        <w:t>to ensure</w:t>
      </w:r>
      <w:r w:rsidRPr="006F42CF">
        <w:rPr>
          <w:sz w:val="18"/>
          <w:szCs w:val="18"/>
        </w:rPr>
        <w:t xml:space="preserve"> these </w:t>
      </w:r>
      <w:r w:rsidR="003346F0">
        <w:rPr>
          <w:sz w:val="18"/>
          <w:szCs w:val="18"/>
        </w:rPr>
        <w:t xml:space="preserve">existing </w:t>
      </w:r>
      <w:r w:rsidRPr="006F42CF">
        <w:rPr>
          <w:sz w:val="18"/>
          <w:szCs w:val="18"/>
        </w:rPr>
        <w:t xml:space="preserve">standards </w:t>
      </w:r>
      <w:r w:rsidR="003346F0">
        <w:rPr>
          <w:sz w:val="18"/>
          <w:szCs w:val="18"/>
        </w:rPr>
        <w:t xml:space="preserve">(and </w:t>
      </w:r>
      <w:r w:rsidRPr="006F42CF">
        <w:rPr>
          <w:sz w:val="18"/>
          <w:szCs w:val="18"/>
        </w:rPr>
        <w:t>sources</w:t>
      </w:r>
      <w:r w:rsidR="003346F0">
        <w:rPr>
          <w:sz w:val="18"/>
          <w:szCs w:val="18"/>
        </w:rPr>
        <w:t>)</w:t>
      </w:r>
      <w:r w:rsidRPr="006F42CF">
        <w:rPr>
          <w:sz w:val="18"/>
          <w:szCs w:val="18"/>
        </w:rPr>
        <w:t xml:space="preserve"> are well-documented.</w:t>
      </w:r>
      <w:r w:rsidR="003346F0">
        <w:rPr>
          <w:sz w:val="18"/>
          <w:szCs w:val="18"/>
        </w:rPr>
        <w:t xml:space="preserve"> </w:t>
      </w:r>
      <w:r>
        <w:rPr>
          <w:sz w:val="18"/>
          <w:szCs w:val="18"/>
        </w:rPr>
        <w:t xml:space="preserve"> </w:t>
      </w:r>
    </w:p>
  </w:footnote>
  <w:footnote w:id="32">
    <w:p w:rsidR="002A579F" w:rsidRPr="006F22B2" w:rsidP="002A579F" w14:paraId="1F90757D" w14:textId="77777777">
      <w:pPr>
        <w:pStyle w:val="FootnoteText"/>
        <w:ind w:left="0" w:hanging="2"/>
        <w:rPr>
          <w:sz w:val="18"/>
          <w:szCs w:val="18"/>
        </w:rPr>
      </w:pPr>
      <w:r>
        <w:rPr>
          <w:rStyle w:val="FootnoteReference"/>
        </w:rPr>
        <w:footnoteRef/>
      </w:r>
      <w:r>
        <w:t xml:space="preserve"> </w:t>
      </w:r>
      <w:r w:rsidRPr="006F22B2">
        <w:rPr>
          <w:sz w:val="18"/>
          <w:szCs w:val="18"/>
        </w:rPr>
        <w:t xml:space="preserve">Id.; see also, </w:t>
      </w:r>
      <w:hyperlink r:id="rId4" w:history="1">
        <w:r w:rsidRPr="006F22B2">
          <w:rPr>
            <w:rStyle w:val="Hyperlink"/>
            <w:sz w:val="18"/>
            <w:szCs w:val="18"/>
          </w:rPr>
          <w:t>Hospital Accreditation Fact Sheet | The Joint Commission</w:t>
        </w:r>
      </w:hyperlink>
    </w:p>
  </w:footnote>
  <w:footnote w:id="33">
    <w:p w:rsidR="006F22B2" w:rsidRPr="006F22B2" w:rsidP="006F22B2" w14:paraId="382BE23C" w14:textId="258F8119">
      <w:pPr>
        <w:pStyle w:val="FootnoteText"/>
        <w:ind w:left="0" w:hanging="2"/>
      </w:pPr>
      <w:r>
        <w:rPr>
          <w:rStyle w:val="FootnoteReference"/>
        </w:rPr>
        <w:footnoteRef/>
      </w:r>
      <w:r>
        <w:t xml:space="preserve"> </w:t>
      </w:r>
      <w:r w:rsidRPr="006F22B2">
        <w:rPr>
          <w:sz w:val="18"/>
          <w:szCs w:val="18"/>
        </w:rPr>
        <w:t xml:space="preserve">The facilities impacted for </w:t>
      </w:r>
      <w:r>
        <w:rPr>
          <w:sz w:val="18"/>
          <w:szCs w:val="18"/>
        </w:rPr>
        <w:t xml:space="preserve">this </w:t>
      </w:r>
      <w:r w:rsidRPr="006F22B2">
        <w:rPr>
          <w:sz w:val="18"/>
          <w:szCs w:val="18"/>
        </w:rPr>
        <w:t xml:space="preserve">IC reflects the assumptions </w:t>
      </w:r>
      <w:r>
        <w:rPr>
          <w:sz w:val="18"/>
          <w:szCs w:val="18"/>
        </w:rPr>
        <w:t>used</w:t>
      </w:r>
      <w:r w:rsidRPr="006F22B2">
        <w:rPr>
          <w:sz w:val="18"/>
          <w:szCs w:val="18"/>
        </w:rPr>
        <w:t xml:space="preserve"> in </w:t>
      </w:r>
      <w:r w:rsidRPr="00E80298">
        <w:rPr>
          <w:sz w:val="18"/>
          <w:szCs w:val="18"/>
        </w:rPr>
        <w:t>89 FR 93912, 9454</w:t>
      </w:r>
      <w:r>
        <w:rPr>
          <w:sz w:val="18"/>
          <w:szCs w:val="18"/>
        </w:rPr>
        <w:t>1</w:t>
      </w:r>
      <w:r w:rsidRPr="00E80298">
        <w:rPr>
          <w:sz w:val="18"/>
          <w:szCs w:val="18"/>
        </w:rPr>
        <w:t xml:space="preserve"> (November 27, 2024)</w:t>
      </w:r>
      <w:r>
        <w:rPr>
          <w:sz w:val="18"/>
          <w:szCs w:val="18"/>
        </w:rPr>
        <w:t xml:space="preserve">. </w:t>
      </w:r>
    </w:p>
  </w:footnote>
  <w:footnote w:id="34">
    <w:p w:rsidR="000111FB" w:rsidP="000111FB" w14:paraId="56778E75" w14:textId="6B78CE60">
      <w:pPr>
        <w:pStyle w:val="FootnoteText"/>
        <w:ind w:left="0" w:hanging="2"/>
      </w:pPr>
      <w:r>
        <w:rPr>
          <w:rStyle w:val="FootnoteReference"/>
        </w:rPr>
        <w:footnoteRef/>
      </w:r>
      <w:r>
        <w:t xml:space="preserve"> </w:t>
      </w:r>
      <w:r w:rsidRPr="00E80298">
        <w:rPr>
          <w:sz w:val="18"/>
          <w:szCs w:val="18"/>
        </w:rPr>
        <w:t>89 FR 93912, 9454</w:t>
      </w:r>
      <w:r w:rsidR="003346F0">
        <w:rPr>
          <w:sz w:val="18"/>
          <w:szCs w:val="18"/>
        </w:rPr>
        <w:t>1</w:t>
      </w:r>
      <w:r w:rsidRPr="00E80298">
        <w:rPr>
          <w:sz w:val="18"/>
          <w:szCs w:val="18"/>
        </w:rPr>
        <w:t xml:space="preserve"> (November 27, 2024)</w:t>
      </w:r>
      <w:r>
        <w:rPr>
          <w:sz w:val="18"/>
          <w:szCs w:val="18"/>
        </w:rPr>
        <w:t xml:space="preserve">. </w:t>
      </w:r>
    </w:p>
  </w:footnote>
  <w:footnote w:id="35">
    <w:p w:rsidR="000111FB" w:rsidRPr="000111FB" w14:paraId="3C658240" w14:textId="47D659E2">
      <w:pPr>
        <w:pStyle w:val="FootnoteText"/>
        <w:ind w:left="0" w:hanging="2"/>
        <w:rPr>
          <w:sz w:val="18"/>
          <w:szCs w:val="18"/>
        </w:rPr>
      </w:pPr>
      <w:r>
        <w:rPr>
          <w:rStyle w:val="FootnoteReference"/>
        </w:rPr>
        <w:footnoteRef/>
      </w:r>
      <w:r>
        <w:t xml:space="preserve"> </w:t>
      </w:r>
      <w:r w:rsidRPr="00E80298">
        <w:rPr>
          <w:sz w:val="18"/>
          <w:szCs w:val="18"/>
        </w:rPr>
        <w:t>89 FR 93912, 9454</w:t>
      </w:r>
      <w:r w:rsidR="00A95DF0">
        <w:rPr>
          <w:sz w:val="18"/>
          <w:szCs w:val="18"/>
        </w:rPr>
        <w:t>2</w:t>
      </w:r>
      <w:r w:rsidR="002557AD">
        <w:rPr>
          <w:sz w:val="18"/>
          <w:szCs w:val="18"/>
        </w:rPr>
        <w:t>-43</w:t>
      </w:r>
      <w:r w:rsidRPr="00E80298">
        <w:rPr>
          <w:sz w:val="18"/>
          <w:szCs w:val="18"/>
        </w:rPr>
        <w:t xml:space="preserve"> (November 27, 2024</w:t>
      </w:r>
      <w:r>
        <w:rPr>
          <w:sz w:val="18"/>
          <w:szCs w:val="18"/>
        </w:rPr>
        <w:t>)</w:t>
      </w:r>
    </w:p>
  </w:footnote>
  <w:footnote w:id="36">
    <w:p w:rsidR="002557AD" w:rsidRPr="002557AD" w14:paraId="2D9828A7" w14:textId="1DD12412">
      <w:pPr>
        <w:pStyle w:val="FootnoteText"/>
        <w:ind w:left="0" w:hanging="2"/>
        <w:rPr>
          <w:sz w:val="18"/>
          <w:szCs w:val="18"/>
        </w:rPr>
      </w:pPr>
      <w:r>
        <w:rPr>
          <w:rStyle w:val="FootnoteReference"/>
        </w:rPr>
        <w:footnoteRef/>
      </w:r>
      <w:r>
        <w:t xml:space="preserve"> </w:t>
      </w:r>
      <w:r w:rsidRPr="002557AD">
        <w:rPr>
          <w:sz w:val="18"/>
          <w:szCs w:val="18"/>
        </w:rPr>
        <w:t>The staff training requirement is effective after January 1, 2027. 89 FR 94543</w:t>
      </w:r>
      <w:r>
        <w:rPr>
          <w:sz w:val="18"/>
          <w:szCs w:val="18"/>
        </w:rPr>
        <w:t>.</w:t>
      </w:r>
    </w:p>
  </w:footnote>
  <w:footnote w:id="37">
    <w:p w:rsidR="000111FB" w:rsidP="00F11BB8" w14:paraId="788A7E4C" w14:textId="5A3C7A3F">
      <w:pPr>
        <w:pStyle w:val="FootnoteText"/>
        <w:ind w:left="0" w:hanging="2"/>
      </w:pPr>
      <w:r>
        <w:rPr>
          <w:rStyle w:val="FootnoteReference"/>
        </w:rPr>
        <w:footnoteRef/>
      </w:r>
      <w:r>
        <w:t xml:space="preserve"> </w:t>
      </w:r>
      <w:r w:rsidRPr="00E80298">
        <w:rPr>
          <w:sz w:val="18"/>
          <w:szCs w:val="18"/>
        </w:rPr>
        <w:t>89 FR 93912, 9454</w:t>
      </w:r>
      <w:r>
        <w:rPr>
          <w:sz w:val="18"/>
          <w:szCs w:val="18"/>
        </w:rPr>
        <w:t>3</w:t>
      </w:r>
      <w:r w:rsidRPr="00E80298">
        <w:rPr>
          <w:sz w:val="18"/>
          <w:szCs w:val="18"/>
        </w:rPr>
        <w:t xml:space="preserve"> (November 27, 2024)</w:t>
      </w:r>
      <w:r>
        <w:rPr>
          <w:sz w:val="18"/>
          <w:szCs w:val="18"/>
        </w:rPr>
        <w:t xml:space="preserve">. </w:t>
      </w:r>
      <w:r w:rsidRPr="00CF0E57" w:rsidR="00CF0E57">
        <w:rPr>
          <w:sz w:val="18"/>
          <w:szCs w:val="18"/>
        </w:rPr>
        <w:t>The facilities impacted for this IC reflects the assumptions used in</w:t>
      </w:r>
      <w:r w:rsidR="00CF0E57">
        <w:rPr>
          <w:sz w:val="18"/>
          <w:szCs w:val="18"/>
        </w:rPr>
        <w:t xml:space="preserve"> the November 27, 2024 rule. Note:</w:t>
      </w:r>
      <w:r w:rsidRPr="00CF0E57" w:rsidR="00CF0E57">
        <w:rPr>
          <w:sz w:val="18"/>
          <w:szCs w:val="18"/>
        </w:rPr>
        <w:t xml:space="preserve"> </w:t>
      </w:r>
      <w:r w:rsidRPr="000111FB">
        <w:rPr>
          <w:sz w:val="18"/>
          <w:szCs w:val="18"/>
        </w:rPr>
        <w:t>The requirement to document staff have completed the required training is considered customary and usual practice and thus any related information collection is exempt from the PRA per 5 CFR §1320.3(b)(2).</w:t>
      </w:r>
      <w:r>
        <w:rPr>
          <w:sz w:val="18"/>
          <w:szCs w:val="18"/>
        </w:rPr>
        <w:t xml:space="preserve"> </w:t>
      </w:r>
      <w:r w:rsidRPr="002557AD" w:rsidR="002557AD">
        <w:rPr>
          <w:sz w:val="18"/>
          <w:szCs w:val="18"/>
        </w:rPr>
        <w:t>We</w:t>
      </w:r>
      <w:r w:rsidR="002557AD">
        <w:rPr>
          <w:sz w:val="18"/>
          <w:szCs w:val="18"/>
        </w:rPr>
        <w:t xml:space="preserve"> also</w:t>
      </w:r>
      <w:r w:rsidRPr="002557AD" w:rsidR="002557AD">
        <w:rPr>
          <w:sz w:val="18"/>
          <w:szCs w:val="18"/>
        </w:rPr>
        <w:t xml:space="preserve"> assume that documentation will consist of one comprehensive policy per facility</w:t>
      </w:r>
      <w:r w:rsidR="002557AD">
        <w:rPr>
          <w:sz w:val="18"/>
          <w:szCs w:val="18"/>
        </w:rPr>
        <w:t>.</w:t>
      </w:r>
    </w:p>
    <w:p w:rsidR="000111FB" w:rsidP="000111FB" w14:paraId="56B93FE0" w14:textId="741C2517">
      <w:pPr>
        <w:pStyle w:val="FootnoteText"/>
        <w:ind w:left="0" w:hanging="2"/>
      </w:pPr>
    </w:p>
  </w:footnote>
  <w:footnote w:id="38">
    <w:p w:rsidR="00944155" w:rsidP="00944155" w14:paraId="502C463B" w14:textId="5949396C">
      <w:pPr>
        <w:pStyle w:val="FootnoteText"/>
        <w:ind w:left="0" w:hanging="2"/>
      </w:pPr>
      <w:r>
        <w:rPr>
          <w:rStyle w:val="FootnoteReference"/>
        </w:rPr>
        <w:footnoteRef/>
      </w:r>
      <w:r>
        <w:t xml:space="preserve"> </w:t>
      </w:r>
      <w:hyperlink r:id="rId11" w:history="1">
        <w:r w:rsidRPr="002F62CC">
          <w:rPr>
            <w:rStyle w:val="Hyperlink"/>
            <w:sz w:val="18"/>
            <w:szCs w:val="18"/>
          </w:rPr>
          <w:t>89 FR 93912, 94543-44</w:t>
        </w:r>
      </w:hyperlink>
      <w:r w:rsidRPr="00BA389D">
        <w:rPr>
          <w:sz w:val="18"/>
          <w:szCs w:val="18"/>
        </w:rPr>
        <w:t xml:space="preserve"> (November 27, 2024)</w:t>
      </w:r>
      <w:r>
        <w:rPr>
          <w:sz w:val="18"/>
          <w:szCs w:val="18"/>
        </w:rPr>
        <w:t xml:space="preserve">. The total facilities impacted for ICs related to §482.59 reflects the assumptions included in this rule. </w:t>
      </w:r>
    </w:p>
  </w:footnote>
  <w:footnote w:id="39">
    <w:p w:rsidR="00CA4015" w:rsidP="007F4EFE" w14:paraId="601446BA" w14:textId="76B57E02">
      <w:pPr>
        <w:pStyle w:val="FootnoteText"/>
        <w:ind w:left="0" w:hanging="2"/>
      </w:pPr>
      <w:r>
        <w:rPr>
          <w:rStyle w:val="FootnoteReference"/>
        </w:rPr>
        <w:footnoteRef/>
      </w:r>
      <w:r>
        <w:t xml:space="preserve"> </w:t>
      </w:r>
      <w:r w:rsidRPr="007F4EFE">
        <w:rPr>
          <w:sz w:val="18"/>
          <w:szCs w:val="18"/>
        </w:rPr>
        <w:t xml:space="preserve">45% of children in restrictive States are enrolled in their state‘s Medicaid/CHIP which excludes coverage for out-of-state SRPs. In addition, because the average drive time to a provider </w:t>
      </w:r>
      <w:r w:rsidRPr="007F4EFE" w:rsidR="005241CD">
        <w:rPr>
          <w:sz w:val="18"/>
          <w:szCs w:val="18"/>
        </w:rPr>
        <w:t xml:space="preserve">from a restrictive state to </w:t>
      </w:r>
      <w:r w:rsidRPr="007F4EFE">
        <w:rPr>
          <w:sz w:val="18"/>
          <w:szCs w:val="18"/>
        </w:rPr>
        <w:t xml:space="preserve">a non-restrictive State </w:t>
      </w:r>
      <w:r w:rsidRPr="007F4EFE" w:rsidR="005241CD">
        <w:rPr>
          <w:sz w:val="18"/>
          <w:szCs w:val="18"/>
        </w:rPr>
        <w:t>is on average</w:t>
      </w:r>
      <w:r w:rsidRPr="007F4EFE">
        <w:rPr>
          <w:sz w:val="18"/>
          <w:szCs w:val="18"/>
        </w:rPr>
        <w:t xml:space="preserve"> more than 5 hours, this would likely limit the number of patients seeking SRPs across state lines.</w:t>
      </w:r>
    </w:p>
  </w:footnote>
  <w:footnote w:id="40">
    <w:p w:rsidR="00CF0E57" w:rsidRPr="00CF0E57" w14:paraId="088DA0F4" w14:textId="1AC4EE0F">
      <w:pPr>
        <w:pStyle w:val="FootnoteText"/>
        <w:ind w:left="0" w:hanging="2"/>
        <w:rPr>
          <w:sz w:val="18"/>
          <w:szCs w:val="18"/>
        </w:rPr>
      </w:pPr>
      <w:r>
        <w:rPr>
          <w:rStyle w:val="FootnoteReference"/>
        </w:rPr>
        <w:footnoteRef/>
      </w:r>
      <w:r>
        <w:t xml:space="preserve"> </w:t>
      </w:r>
      <w:r w:rsidRPr="00CF0E57">
        <w:rPr>
          <w:sz w:val="18"/>
          <w:szCs w:val="18"/>
        </w:rPr>
        <w:t>See 90 FR 59463, 59472-7</w:t>
      </w:r>
      <w:r w:rsidR="00B01BD7">
        <w:rPr>
          <w:sz w:val="18"/>
          <w:szCs w:val="18"/>
        </w:rPr>
        <w:t>3</w:t>
      </w:r>
      <w:r w:rsidRPr="00CF0E57">
        <w:rPr>
          <w:sz w:val="18"/>
          <w:szCs w:val="18"/>
        </w:rPr>
        <w:t xml:space="preserve"> (December 19, 2025) for all assumptions used for burden estimates.</w:t>
      </w:r>
    </w:p>
  </w:footnote>
  <w:footnote w:id="41">
    <w:p w:rsidR="002D4991" w:rsidRPr="005337F5" w:rsidP="002D4991" w14:paraId="09B3B242" w14:textId="77777777">
      <w:pPr>
        <w:pStyle w:val="FootnoteText"/>
        <w:ind w:left="0" w:hanging="2"/>
      </w:pPr>
      <w:r>
        <w:rPr>
          <w:rStyle w:val="FootnoteReference"/>
        </w:rPr>
        <w:footnoteRef/>
      </w:r>
      <w:r>
        <w:t xml:space="preserve"> </w:t>
      </w:r>
      <w:r w:rsidRPr="007F4EFE">
        <w:rPr>
          <w:sz w:val="18"/>
          <w:szCs w:val="18"/>
        </w:rPr>
        <w:t>Note: This is a one-time burden that will be removed in subsequent PRA renewal cycles after initial implementation.</w:t>
      </w:r>
    </w:p>
  </w:footnote>
  <w:footnote w:id="42">
    <w:p w:rsidR="00185647" w:rsidP="00F11BB8" w14:paraId="66993AFD" w14:textId="3AC759AD">
      <w:pPr>
        <w:pStyle w:val="FootnoteText"/>
        <w:ind w:left="0" w:hanging="2"/>
      </w:pPr>
      <w:r>
        <w:rPr>
          <w:rStyle w:val="FootnoteReference"/>
        </w:rPr>
        <w:footnoteRef/>
      </w:r>
      <w:r>
        <w:t xml:space="preserve"> </w:t>
      </w:r>
      <w:r w:rsidRPr="00F11BB8">
        <w:rPr>
          <w:sz w:val="18"/>
          <w:szCs w:val="18"/>
        </w:rPr>
        <w:t xml:space="preserve">Centers for Medicare and Medicaid Services. “Provider of Services File—Hospital &amp; Non-Hospital Facilities, Q2 2025.” Data.CMS.gov, </w:t>
      </w:r>
      <w:hyperlink r:id="rId12" w:history="1">
        <w:r w:rsidRPr="00F11BB8">
          <w:rPr>
            <w:rStyle w:val="Hyperlink"/>
            <w:sz w:val="18"/>
            <w:szCs w:val="18"/>
          </w:rPr>
          <w:t>https://data.cms.gov/​provider-characteristics/​hospitals-and-other-facilities/​provider-of-services-file-hospital-non-hospital-facilities/​data</w:t>
        </w:r>
      </w:hyperlink>
      <w:r w:rsidRPr="002D4991">
        <w:rPr>
          <w:sz w:val="16"/>
          <w:szCs w:val="16"/>
        </w:rPr>
        <w:t xml:space="preserve"> </w:t>
      </w:r>
    </w:p>
  </w:footnote>
  <w:footnote w:id="43">
    <w:p w:rsidR="002D4991" w14:paraId="28AA4888" w14:textId="3ABAF1C1">
      <w:pPr>
        <w:pStyle w:val="FootnoteText"/>
        <w:ind w:left="0" w:hanging="2"/>
      </w:pPr>
      <w:r>
        <w:rPr>
          <w:rStyle w:val="FootnoteReference"/>
        </w:rPr>
        <w:footnoteRef/>
      </w:r>
      <w:r>
        <w:t xml:space="preserve"> </w:t>
      </w:r>
      <w:r w:rsidRPr="00B01BD7" w:rsidR="00B01BD7">
        <w:rPr>
          <w:sz w:val="18"/>
          <w:szCs w:val="18"/>
        </w:rPr>
        <w:t>See 90 FR 59463, 59472-7</w:t>
      </w:r>
      <w:r w:rsidR="00B01BD7">
        <w:rPr>
          <w:sz w:val="18"/>
          <w:szCs w:val="18"/>
        </w:rPr>
        <w:t>3</w:t>
      </w:r>
      <w:r w:rsidRPr="00B01BD7" w:rsidR="00B01BD7">
        <w:rPr>
          <w:sz w:val="18"/>
          <w:szCs w:val="18"/>
        </w:rPr>
        <w:t xml:space="preserve"> (December 19, 2025) for all assumptions used for burden estimates. </w:t>
      </w:r>
      <w:r w:rsidRPr="007F4EFE">
        <w:rPr>
          <w:sz w:val="18"/>
          <w:szCs w:val="18"/>
        </w:rPr>
        <w:t>Note: This is a one-time burden that will be removed in subsequent PRA renewal cycles after initial implementation. Ongoing policy reviews and updates are considered customary business practice and are not included in this burden estimate.</w:t>
      </w:r>
    </w:p>
  </w:footnote>
  <w:footnote w:id="44">
    <w:p w:rsidR="00CF0E57" w14:paraId="4A99D166" w14:textId="10E74EA4">
      <w:pPr>
        <w:pStyle w:val="FootnoteText"/>
        <w:ind w:left="0" w:hanging="2"/>
      </w:pPr>
      <w:r>
        <w:rPr>
          <w:rStyle w:val="FootnoteReference"/>
        </w:rPr>
        <w:footnoteRef/>
      </w:r>
      <w:r>
        <w:t xml:space="preserve"> </w:t>
      </w:r>
      <w:r w:rsidRPr="00F11BB8">
        <w:rPr>
          <w:sz w:val="18"/>
          <w:szCs w:val="18"/>
        </w:rPr>
        <w:t xml:space="preserve">90 FR </w:t>
      </w:r>
      <w:r w:rsidRPr="00F11BB8">
        <w:rPr>
          <w:rFonts w:cstheme="minorBidi"/>
          <w:position w:val="0"/>
          <w:sz w:val="18"/>
          <w:szCs w:val="18"/>
        </w:rPr>
        <w:t xml:space="preserve">59463, </w:t>
      </w:r>
      <w:r w:rsidRPr="00F11BB8">
        <w:rPr>
          <w:sz w:val="18"/>
          <w:szCs w:val="18"/>
        </w:rPr>
        <w:t>5947</w:t>
      </w:r>
      <w:r w:rsidRPr="00F11BB8" w:rsidR="00B01BD7">
        <w:rPr>
          <w:sz w:val="18"/>
          <w:szCs w:val="18"/>
        </w:rPr>
        <w:t>3</w:t>
      </w:r>
      <w:r w:rsidRPr="00F11BB8">
        <w:rPr>
          <w:sz w:val="18"/>
          <w:szCs w:val="18"/>
        </w:rPr>
        <w:t xml:space="preserve"> (December 19, 2025).</w:t>
      </w:r>
    </w:p>
  </w:footnote>
  <w:footnote w:id="45">
    <w:p w:rsidR="00797D13" w:rsidP="00797D13" w14:paraId="0D5572AD" w14:textId="77777777">
      <w:pPr>
        <w:pStyle w:val="FootnoteText"/>
        <w:ind w:left="0" w:hanging="2"/>
      </w:pPr>
      <w:r>
        <w:rPr>
          <w:rStyle w:val="FootnoteReference"/>
        </w:rPr>
        <w:footnoteRef/>
      </w:r>
      <w:r>
        <w:t xml:space="preserve"> </w:t>
      </w:r>
      <w:r w:rsidRPr="00FB0697">
        <w:rPr>
          <w:sz w:val="18"/>
          <w:szCs w:val="18"/>
        </w:rPr>
        <w:t>Note: The total burden costs in the previously approved submission of $312,497,786 was an inaccurate sum of all the costs reflected in the individual ICs. The correct total for the previously approved collection is $316,543,106.</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u w:val="single"/>
      </w:rPr>
    </w:pPr>
  </w:p>
  <w:p w:rsidR="00410B6F" w14:paraId="0000073C" w14:textId="77777777">
    <w:pPr>
      <w:ind w:left="0" w:hanging="2"/>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5006"/>
    <w:multiLevelType w:val="hybridMultilevel"/>
    <w:tmpl w:val="80F6E7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775CE0"/>
    <w:multiLevelType w:val="hybridMultilevel"/>
    <w:tmpl w:val="6CD6E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0040B5"/>
    <w:multiLevelType w:val="hybridMultilevel"/>
    <w:tmpl w:val="5B924E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934B47"/>
    <w:multiLevelType w:val="hybridMultilevel"/>
    <w:tmpl w:val="B0B45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9E7C99"/>
    <w:multiLevelType w:val="hybridMultilevel"/>
    <w:tmpl w:val="28583A12"/>
    <w:lvl w:ilvl="0">
      <w:start w:val="3"/>
      <w:numFmt w:val="lowerLetter"/>
      <w:lvlText w:val="(%1)"/>
      <w:lvlJc w:val="left"/>
      <w:pPr>
        <w:ind w:left="358" w:hanging="360"/>
      </w:pPr>
      <w:rPr>
        <w:rFonts w:hint="default"/>
        <w:b/>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5">
    <w:nsid w:val="21993096"/>
    <w:multiLevelType w:val="hybridMultilevel"/>
    <w:tmpl w:val="6010B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047C25"/>
    <w:multiLevelType w:val="hybridMultilevel"/>
    <w:tmpl w:val="DBDC31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CF4463C"/>
    <w:multiLevelType w:val="hybridMultilevel"/>
    <w:tmpl w:val="3C3C26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2F8E19FB"/>
    <w:multiLevelType w:val="hybridMultilevel"/>
    <w:tmpl w:val="B54007CE"/>
    <w:lvl w:ilvl="0">
      <w:start w:val="3"/>
      <w:numFmt w:val="lowerLetter"/>
      <w:lvlText w:val="(%1)"/>
      <w:lvlJc w:val="left"/>
      <w:pPr>
        <w:ind w:left="358" w:hanging="360"/>
      </w:pPr>
      <w:rPr>
        <w:rFonts w:hint="default"/>
        <w:b/>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9">
    <w:nsid w:val="3D5D63E0"/>
    <w:multiLevelType w:val="hybridMultilevel"/>
    <w:tmpl w:val="512685C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DD7CAA"/>
    <w:multiLevelType w:val="hybridMultilevel"/>
    <w:tmpl w:val="995270A8"/>
    <w:lvl w:ilvl="0">
      <w:start w:val="1"/>
      <w:numFmt w:val="lowerLetter"/>
      <w:lvlText w:val="(%1)"/>
      <w:lvlJc w:val="left"/>
      <w:pPr>
        <w:ind w:left="360" w:hanging="360"/>
      </w:pPr>
      <w:rPr>
        <w:rFonts w:hint="default"/>
        <w:b/>
        <w:bCs/>
        <w:i/>
        <w:iCs/>
        <w:color w:val="2626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7B10F9D"/>
    <w:multiLevelType w:val="hybridMultilevel"/>
    <w:tmpl w:val="4F12D3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8E12104"/>
    <w:multiLevelType w:val="hybridMultilevel"/>
    <w:tmpl w:val="9FCE308A"/>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3">
    <w:nsid w:val="4D696C31"/>
    <w:multiLevelType w:val="hybridMultilevel"/>
    <w:tmpl w:val="74960F1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7964DB9"/>
    <w:multiLevelType w:val="hybridMultilevel"/>
    <w:tmpl w:val="89B2E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FD276D"/>
    <w:multiLevelType w:val="hybridMultilevel"/>
    <w:tmpl w:val="5B565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CA1614"/>
    <w:multiLevelType w:val="hybridMultilevel"/>
    <w:tmpl w:val="073E2694"/>
    <w:lvl w:ilvl="0">
      <w:start w:val="1"/>
      <w:numFmt w:val="lowerLetter"/>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7">
    <w:nsid w:val="74692FD0"/>
    <w:multiLevelType w:val="hybridMultilevel"/>
    <w:tmpl w:val="0F3CD5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8552AD"/>
    <w:multiLevelType w:val="hybridMultilevel"/>
    <w:tmpl w:val="2840724A"/>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9">
    <w:nsid w:val="77AA012F"/>
    <w:multiLevelType w:val="hybridMultilevel"/>
    <w:tmpl w:val="D66EC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F10731"/>
    <w:multiLevelType w:val="hybridMultilevel"/>
    <w:tmpl w:val="454E22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C1C0D10"/>
    <w:multiLevelType w:val="hybridMultilevel"/>
    <w:tmpl w:val="97645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252945">
    <w:abstractNumId w:val="18"/>
  </w:num>
  <w:num w:numId="2" w16cid:durableId="335109408">
    <w:abstractNumId w:val="20"/>
  </w:num>
  <w:num w:numId="3" w16cid:durableId="327635381">
    <w:abstractNumId w:val="14"/>
  </w:num>
  <w:num w:numId="4" w16cid:durableId="1302034960">
    <w:abstractNumId w:val="3"/>
  </w:num>
  <w:num w:numId="5" w16cid:durableId="57672886">
    <w:abstractNumId w:val="15"/>
  </w:num>
  <w:num w:numId="6" w16cid:durableId="1470170169">
    <w:abstractNumId w:val="5"/>
  </w:num>
  <w:num w:numId="7" w16cid:durableId="564294109">
    <w:abstractNumId w:val="19"/>
  </w:num>
  <w:num w:numId="8" w16cid:durableId="618343386">
    <w:abstractNumId w:val="0"/>
  </w:num>
  <w:num w:numId="9" w16cid:durableId="438643708">
    <w:abstractNumId w:val="2"/>
  </w:num>
  <w:num w:numId="10" w16cid:durableId="1259752336">
    <w:abstractNumId w:val="6"/>
  </w:num>
  <w:num w:numId="11" w16cid:durableId="1240554221">
    <w:abstractNumId w:val="1"/>
  </w:num>
  <w:num w:numId="12" w16cid:durableId="968509774">
    <w:abstractNumId w:val="21"/>
  </w:num>
  <w:num w:numId="13" w16cid:durableId="48502882">
    <w:abstractNumId w:val="10"/>
  </w:num>
  <w:num w:numId="14" w16cid:durableId="634408331">
    <w:abstractNumId w:val="17"/>
  </w:num>
  <w:num w:numId="15" w16cid:durableId="1026716170">
    <w:abstractNumId w:val="9"/>
  </w:num>
  <w:num w:numId="16" w16cid:durableId="1470706852">
    <w:abstractNumId w:val="11"/>
  </w:num>
  <w:num w:numId="17" w16cid:durableId="1013259721">
    <w:abstractNumId w:val="7"/>
  </w:num>
  <w:num w:numId="18" w16cid:durableId="1594818861">
    <w:abstractNumId w:val="16"/>
  </w:num>
  <w:num w:numId="19" w16cid:durableId="166334993">
    <w:abstractNumId w:val="13"/>
  </w:num>
  <w:num w:numId="20" w16cid:durableId="1686319751">
    <w:abstractNumId w:val="8"/>
  </w:num>
  <w:num w:numId="21" w16cid:durableId="56130060">
    <w:abstractNumId w:val="4"/>
  </w:num>
  <w:num w:numId="22" w16cid:durableId="34054450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linar, Claudia (CMS/CCSQ)">
    <w15:presenceInfo w15:providerId="AD" w15:userId="S::claudia.molinar@cms.hhs.gov::6278dc85-018e-4e63-ab55-b5c38bb2f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6F"/>
    <w:rsid w:val="00001092"/>
    <w:rsid w:val="00002EB1"/>
    <w:rsid w:val="00006F66"/>
    <w:rsid w:val="000108B5"/>
    <w:rsid w:val="000111FB"/>
    <w:rsid w:val="00014B94"/>
    <w:rsid w:val="00017B7B"/>
    <w:rsid w:val="00020468"/>
    <w:rsid w:val="00022654"/>
    <w:rsid w:val="00022CFE"/>
    <w:rsid w:val="000239F2"/>
    <w:rsid w:val="00023C1E"/>
    <w:rsid w:val="00023C44"/>
    <w:rsid w:val="00024A0F"/>
    <w:rsid w:val="0002516A"/>
    <w:rsid w:val="0003009C"/>
    <w:rsid w:val="000310B1"/>
    <w:rsid w:val="00031F33"/>
    <w:rsid w:val="0003260D"/>
    <w:rsid w:val="00036DD9"/>
    <w:rsid w:val="00037811"/>
    <w:rsid w:val="00041623"/>
    <w:rsid w:val="00041A9B"/>
    <w:rsid w:val="00041DBB"/>
    <w:rsid w:val="000459CD"/>
    <w:rsid w:val="00046902"/>
    <w:rsid w:val="00052429"/>
    <w:rsid w:val="00052FC0"/>
    <w:rsid w:val="00053824"/>
    <w:rsid w:val="00054ACB"/>
    <w:rsid w:val="00060E01"/>
    <w:rsid w:val="00061C5B"/>
    <w:rsid w:val="00062C2F"/>
    <w:rsid w:val="0006553F"/>
    <w:rsid w:val="00066048"/>
    <w:rsid w:val="00066F69"/>
    <w:rsid w:val="00070FA0"/>
    <w:rsid w:val="00071232"/>
    <w:rsid w:val="000714DD"/>
    <w:rsid w:val="00072BBA"/>
    <w:rsid w:val="00073AE7"/>
    <w:rsid w:val="00076269"/>
    <w:rsid w:val="000771E3"/>
    <w:rsid w:val="00077D85"/>
    <w:rsid w:val="0008608F"/>
    <w:rsid w:val="00086286"/>
    <w:rsid w:val="000917CC"/>
    <w:rsid w:val="00092884"/>
    <w:rsid w:val="000959A1"/>
    <w:rsid w:val="00096EE7"/>
    <w:rsid w:val="000A10D9"/>
    <w:rsid w:val="000A3B42"/>
    <w:rsid w:val="000A4F01"/>
    <w:rsid w:val="000A5C2D"/>
    <w:rsid w:val="000A5CEE"/>
    <w:rsid w:val="000B3575"/>
    <w:rsid w:val="000B36C0"/>
    <w:rsid w:val="000B4962"/>
    <w:rsid w:val="000B5780"/>
    <w:rsid w:val="000B7AAC"/>
    <w:rsid w:val="000C0868"/>
    <w:rsid w:val="000C11F5"/>
    <w:rsid w:val="000C4BD2"/>
    <w:rsid w:val="000C4E6B"/>
    <w:rsid w:val="000C6342"/>
    <w:rsid w:val="000C7AD8"/>
    <w:rsid w:val="000D0E9E"/>
    <w:rsid w:val="000D3300"/>
    <w:rsid w:val="000D75A8"/>
    <w:rsid w:val="000D77A9"/>
    <w:rsid w:val="000D78DD"/>
    <w:rsid w:val="000E009E"/>
    <w:rsid w:val="000E1A0E"/>
    <w:rsid w:val="000E3766"/>
    <w:rsid w:val="000E4157"/>
    <w:rsid w:val="000E7F34"/>
    <w:rsid w:val="000F02EC"/>
    <w:rsid w:val="000F0951"/>
    <w:rsid w:val="000F1E0B"/>
    <w:rsid w:val="000F216F"/>
    <w:rsid w:val="000F27F1"/>
    <w:rsid w:val="000F4E23"/>
    <w:rsid w:val="000F5B4F"/>
    <w:rsid w:val="00104A77"/>
    <w:rsid w:val="00110352"/>
    <w:rsid w:val="00112DD6"/>
    <w:rsid w:val="00114193"/>
    <w:rsid w:val="001152D9"/>
    <w:rsid w:val="0011576A"/>
    <w:rsid w:val="00116032"/>
    <w:rsid w:val="001168CA"/>
    <w:rsid w:val="00116F3D"/>
    <w:rsid w:val="001175D8"/>
    <w:rsid w:val="00117C0A"/>
    <w:rsid w:val="001223CC"/>
    <w:rsid w:val="00123D5C"/>
    <w:rsid w:val="00125498"/>
    <w:rsid w:val="00126D36"/>
    <w:rsid w:val="00127860"/>
    <w:rsid w:val="001302E0"/>
    <w:rsid w:val="00133868"/>
    <w:rsid w:val="00134655"/>
    <w:rsid w:val="0013529B"/>
    <w:rsid w:val="00135939"/>
    <w:rsid w:val="00136149"/>
    <w:rsid w:val="00143094"/>
    <w:rsid w:val="00143F53"/>
    <w:rsid w:val="00147812"/>
    <w:rsid w:val="00151236"/>
    <w:rsid w:val="0015241C"/>
    <w:rsid w:val="001526E1"/>
    <w:rsid w:val="001552F7"/>
    <w:rsid w:val="00162E63"/>
    <w:rsid w:val="00163530"/>
    <w:rsid w:val="0016779C"/>
    <w:rsid w:val="00170CCD"/>
    <w:rsid w:val="001717A2"/>
    <w:rsid w:val="00171BB2"/>
    <w:rsid w:val="0017216D"/>
    <w:rsid w:val="001732FB"/>
    <w:rsid w:val="001823E8"/>
    <w:rsid w:val="00183249"/>
    <w:rsid w:val="00184CD9"/>
    <w:rsid w:val="00185647"/>
    <w:rsid w:val="00185785"/>
    <w:rsid w:val="00186085"/>
    <w:rsid w:val="0018660A"/>
    <w:rsid w:val="0018736F"/>
    <w:rsid w:val="0019058D"/>
    <w:rsid w:val="0019065B"/>
    <w:rsid w:val="00191898"/>
    <w:rsid w:val="001934F3"/>
    <w:rsid w:val="00194252"/>
    <w:rsid w:val="0019494B"/>
    <w:rsid w:val="00195987"/>
    <w:rsid w:val="00195A51"/>
    <w:rsid w:val="001A125B"/>
    <w:rsid w:val="001A3B0F"/>
    <w:rsid w:val="001A6D5A"/>
    <w:rsid w:val="001A78F2"/>
    <w:rsid w:val="001A7970"/>
    <w:rsid w:val="001B070E"/>
    <w:rsid w:val="001B0B49"/>
    <w:rsid w:val="001B6670"/>
    <w:rsid w:val="001B7C86"/>
    <w:rsid w:val="001C0149"/>
    <w:rsid w:val="001C16F4"/>
    <w:rsid w:val="001C17D6"/>
    <w:rsid w:val="001C349C"/>
    <w:rsid w:val="001C43E9"/>
    <w:rsid w:val="001C49B1"/>
    <w:rsid w:val="001C5403"/>
    <w:rsid w:val="001C62FE"/>
    <w:rsid w:val="001C7C8E"/>
    <w:rsid w:val="001D1261"/>
    <w:rsid w:val="001D1A74"/>
    <w:rsid w:val="001D38F3"/>
    <w:rsid w:val="001D3F22"/>
    <w:rsid w:val="001E0B22"/>
    <w:rsid w:val="001E1936"/>
    <w:rsid w:val="001E2EA6"/>
    <w:rsid w:val="001E373E"/>
    <w:rsid w:val="001E3999"/>
    <w:rsid w:val="001E7ACA"/>
    <w:rsid w:val="001E7D5D"/>
    <w:rsid w:val="001F1191"/>
    <w:rsid w:val="001F18CF"/>
    <w:rsid w:val="001F1C6F"/>
    <w:rsid w:val="001F1C70"/>
    <w:rsid w:val="001F2838"/>
    <w:rsid w:val="001F34EA"/>
    <w:rsid w:val="002024FF"/>
    <w:rsid w:val="0020272F"/>
    <w:rsid w:val="002027F3"/>
    <w:rsid w:val="00202F3D"/>
    <w:rsid w:val="00204AAA"/>
    <w:rsid w:val="002101C2"/>
    <w:rsid w:val="002105D0"/>
    <w:rsid w:val="00212B25"/>
    <w:rsid w:val="00212F82"/>
    <w:rsid w:val="00213A09"/>
    <w:rsid w:val="00217195"/>
    <w:rsid w:val="00220739"/>
    <w:rsid w:val="0022212F"/>
    <w:rsid w:val="002222ED"/>
    <w:rsid w:val="00224289"/>
    <w:rsid w:val="00225ABB"/>
    <w:rsid w:val="002271BE"/>
    <w:rsid w:val="00233714"/>
    <w:rsid w:val="00234FBE"/>
    <w:rsid w:val="00236665"/>
    <w:rsid w:val="00240113"/>
    <w:rsid w:val="00241865"/>
    <w:rsid w:val="00244521"/>
    <w:rsid w:val="00244AC8"/>
    <w:rsid w:val="00244C32"/>
    <w:rsid w:val="00244E00"/>
    <w:rsid w:val="00252134"/>
    <w:rsid w:val="002557AD"/>
    <w:rsid w:val="00256D47"/>
    <w:rsid w:val="00257E5A"/>
    <w:rsid w:val="00261577"/>
    <w:rsid w:val="002657B9"/>
    <w:rsid w:val="002667E4"/>
    <w:rsid w:val="00267F1B"/>
    <w:rsid w:val="002706C3"/>
    <w:rsid w:val="00270BD2"/>
    <w:rsid w:val="00272726"/>
    <w:rsid w:val="00274589"/>
    <w:rsid w:val="00274CBC"/>
    <w:rsid w:val="002778E5"/>
    <w:rsid w:val="00280943"/>
    <w:rsid w:val="002818D9"/>
    <w:rsid w:val="0028306C"/>
    <w:rsid w:val="00285701"/>
    <w:rsid w:val="00290762"/>
    <w:rsid w:val="0029120C"/>
    <w:rsid w:val="00295D9B"/>
    <w:rsid w:val="002A0444"/>
    <w:rsid w:val="002A0A22"/>
    <w:rsid w:val="002A2670"/>
    <w:rsid w:val="002A33B1"/>
    <w:rsid w:val="002A4C4E"/>
    <w:rsid w:val="002A579F"/>
    <w:rsid w:val="002A6B8F"/>
    <w:rsid w:val="002B0F53"/>
    <w:rsid w:val="002B1381"/>
    <w:rsid w:val="002B378B"/>
    <w:rsid w:val="002B5045"/>
    <w:rsid w:val="002B5D27"/>
    <w:rsid w:val="002B68C7"/>
    <w:rsid w:val="002B6AC6"/>
    <w:rsid w:val="002B71ED"/>
    <w:rsid w:val="002C0A74"/>
    <w:rsid w:val="002C1C97"/>
    <w:rsid w:val="002C2E12"/>
    <w:rsid w:val="002C3DE5"/>
    <w:rsid w:val="002C5C4B"/>
    <w:rsid w:val="002C68ED"/>
    <w:rsid w:val="002C6E8D"/>
    <w:rsid w:val="002D0983"/>
    <w:rsid w:val="002D0FC4"/>
    <w:rsid w:val="002D21DB"/>
    <w:rsid w:val="002D2535"/>
    <w:rsid w:val="002D2A4C"/>
    <w:rsid w:val="002D3B5F"/>
    <w:rsid w:val="002D4991"/>
    <w:rsid w:val="002D63A4"/>
    <w:rsid w:val="002D741D"/>
    <w:rsid w:val="002D7D36"/>
    <w:rsid w:val="002E046F"/>
    <w:rsid w:val="002E18AD"/>
    <w:rsid w:val="002E5267"/>
    <w:rsid w:val="002E7137"/>
    <w:rsid w:val="002F323C"/>
    <w:rsid w:val="002F37D3"/>
    <w:rsid w:val="002F5522"/>
    <w:rsid w:val="002F62CC"/>
    <w:rsid w:val="002F76A6"/>
    <w:rsid w:val="002F7849"/>
    <w:rsid w:val="002F7E43"/>
    <w:rsid w:val="00301E38"/>
    <w:rsid w:val="00303379"/>
    <w:rsid w:val="0030537D"/>
    <w:rsid w:val="00306130"/>
    <w:rsid w:val="003074FB"/>
    <w:rsid w:val="00310E1F"/>
    <w:rsid w:val="00312471"/>
    <w:rsid w:val="003129AE"/>
    <w:rsid w:val="0031402C"/>
    <w:rsid w:val="003151DC"/>
    <w:rsid w:val="00315B5E"/>
    <w:rsid w:val="00315E1B"/>
    <w:rsid w:val="003222E9"/>
    <w:rsid w:val="003233A1"/>
    <w:rsid w:val="0032435D"/>
    <w:rsid w:val="003270A3"/>
    <w:rsid w:val="003311CD"/>
    <w:rsid w:val="003346F0"/>
    <w:rsid w:val="003358D4"/>
    <w:rsid w:val="00337484"/>
    <w:rsid w:val="00337652"/>
    <w:rsid w:val="00337903"/>
    <w:rsid w:val="0034254F"/>
    <w:rsid w:val="00343C8C"/>
    <w:rsid w:val="00345012"/>
    <w:rsid w:val="003470A0"/>
    <w:rsid w:val="00351F33"/>
    <w:rsid w:val="00353117"/>
    <w:rsid w:val="00360F33"/>
    <w:rsid w:val="003625C2"/>
    <w:rsid w:val="00362898"/>
    <w:rsid w:val="00364EDD"/>
    <w:rsid w:val="0036602F"/>
    <w:rsid w:val="00366D70"/>
    <w:rsid w:val="00367ACC"/>
    <w:rsid w:val="003702F5"/>
    <w:rsid w:val="003708BF"/>
    <w:rsid w:val="00371F75"/>
    <w:rsid w:val="00375B73"/>
    <w:rsid w:val="003773F9"/>
    <w:rsid w:val="00380C92"/>
    <w:rsid w:val="003819A7"/>
    <w:rsid w:val="00382B57"/>
    <w:rsid w:val="003834CA"/>
    <w:rsid w:val="00383AFC"/>
    <w:rsid w:val="0038615C"/>
    <w:rsid w:val="003900B2"/>
    <w:rsid w:val="0039052C"/>
    <w:rsid w:val="00391E8F"/>
    <w:rsid w:val="003920D9"/>
    <w:rsid w:val="00393410"/>
    <w:rsid w:val="003955B2"/>
    <w:rsid w:val="00396784"/>
    <w:rsid w:val="0039740D"/>
    <w:rsid w:val="003A1C82"/>
    <w:rsid w:val="003A6D4A"/>
    <w:rsid w:val="003A7259"/>
    <w:rsid w:val="003A77B7"/>
    <w:rsid w:val="003B0EAB"/>
    <w:rsid w:val="003B3AEC"/>
    <w:rsid w:val="003B5641"/>
    <w:rsid w:val="003B59B2"/>
    <w:rsid w:val="003B5E3C"/>
    <w:rsid w:val="003B5FB8"/>
    <w:rsid w:val="003C1DA7"/>
    <w:rsid w:val="003D20D9"/>
    <w:rsid w:val="003D5AF6"/>
    <w:rsid w:val="003E04D0"/>
    <w:rsid w:val="003E0F38"/>
    <w:rsid w:val="003E1FD8"/>
    <w:rsid w:val="003E2115"/>
    <w:rsid w:val="003E37E4"/>
    <w:rsid w:val="003E5058"/>
    <w:rsid w:val="003E5305"/>
    <w:rsid w:val="003E60B9"/>
    <w:rsid w:val="003E65EF"/>
    <w:rsid w:val="003F047C"/>
    <w:rsid w:val="003F3C54"/>
    <w:rsid w:val="003F4CD5"/>
    <w:rsid w:val="003F6014"/>
    <w:rsid w:val="0040108D"/>
    <w:rsid w:val="0040209C"/>
    <w:rsid w:val="00403B91"/>
    <w:rsid w:val="00404747"/>
    <w:rsid w:val="0040501D"/>
    <w:rsid w:val="0040600C"/>
    <w:rsid w:val="00410B6F"/>
    <w:rsid w:val="004129C2"/>
    <w:rsid w:val="00412A18"/>
    <w:rsid w:val="004136B4"/>
    <w:rsid w:val="00415ED2"/>
    <w:rsid w:val="004214DA"/>
    <w:rsid w:val="00422461"/>
    <w:rsid w:val="00427572"/>
    <w:rsid w:val="004275EA"/>
    <w:rsid w:val="004310BF"/>
    <w:rsid w:val="00431EFC"/>
    <w:rsid w:val="00433DED"/>
    <w:rsid w:val="00434934"/>
    <w:rsid w:val="00435D92"/>
    <w:rsid w:val="00436A10"/>
    <w:rsid w:val="00436AEA"/>
    <w:rsid w:val="00436BA1"/>
    <w:rsid w:val="00436C55"/>
    <w:rsid w:val="00440214"/>
    <w:rsid w:val="004407F1"/>
    <w:rsid w:val="004442F1"/>
    <w:rsid w:val="004465F3"/>
    <w:rsid w:val="004466F4"/>
    <w:rsid w:val="00447711"/>
    <w:rsid w:val="00447884"/>
    <w:rsid w:val="00451DF6"/>
    <w:rsid w:val="0045231B"/>
    <w:rsid w:val="00452487"/>
    <w:rsid w:val="004524FF"/>
    <w:rsid w:val="00454CDD"/>
    <w:rsid w:val="0045661C"/>
    <w:rsid w:val="004576C3"/>
    <w:rsid w:val="00460A6C"/>
    <w:rsid w:val="00460FB0"/>
    <w:rsid w:val="004627D8"/>
    <w:rsid w:val="00463E4B"/>
    <w:rsid w:val="004706A5"/>
    <w:rsid w:val="004724AA"/>
    <w:rsid w:val="00474E88"/>
    <w:rsid w:val="004751C5"/>
    <w:rsid w:val="00477D9A"/>
    <w:rsid w:val="00480DE7"/>
    <w:rsid w:val="00482740"/>
    <w:rsid w:val="00483967"/>
    <w:rsid w:val="004919F5"/>
    <w:rsid w:val="0049268A"/>
    <w:rsid w:val="00492C00"/>
    <w:rsid w:val="00493170"/>
    <w:rsid w:val="00493ED8"/>
    <w:rsid w:val="0049451A"/>
    <w:rsid w:val="00494A38"/>
    <w:rsid w:val="0049642A"/>
    <w:rsid w:val="00496B6F"/>
    <w:rsid w:val="004A2825"/>
    <w:rsid w:val="004A416F"/>
    <w:rsid w:val="004A4CA0"/>
    <w:rsid w:val="004A63F5"/>
    <w:rsid w:val="004B01D9"/>
    <w:rsid w:val="004B102A"/>
    <w:rsid w:val="004B110D"/>
    <w:rsid w:val="004B35BF"/>
    <w:rsid w:val="004B3988"/>
    <w:rsid w:val="004B4E6F"/>
    <w:rsid w:val="004B63E0"/>
    <w:rsid w:val="004B7986"/>
    <w:rsid w:val="004C05FB"/>
    <w:rsid w:val="004C158D"/>
    <w:rsid w:val="004C1CF6"/>
    <w:rsid w:val="004C1D41"/>
    <w:rsid w:val="004C47FD"/>
    <w:rsid w:val="004C5F1B"/>
    <w:rsid w:val="004C63E9"/>
    <w:rsid w:val="004D2A40"/>
    <w:rsid w:val="004D74B0"/>
    <w:rsid w:val="004D7563"/>
    <w:rsid w:val="004E22AE"/>
    <w:rsid w:val="004E361E"/>
    <w:rsid w:val="004E71AB"/>
    <w:rsid w:val="004F042F"/>
    <w:rsid w:val="004F0CCB"/>
    <w:rsid w:val="004F3330"/>
    <w:rsid w:val="004F4832"/>
    <w:rsid w:val="004F548D"/>
    <w:rsid w:val="004F69CC"/>
    <w:rsid w:val="004F715B"/>
    <w:rsid w:val="005022EC"/>
    <w:rsid w:val="00505940"/>
    <w:rsid w:val="005126E4"/>
    <w:rsid w:val="00512E66"/>
    <w:rsid w:val="00515208"/>
    <w:rsid w:val="00515AE8"/>
    <w:rsid w:val="0051655B"/>
    <w:rsid w:val="005167D3"/>
    <w:rsid w:val="00522089"/>
    <w:rsid w:val="005235C0"/>
    <w:rsid w:val="0052402E"/>
    <w:rsid w:val="005241CD"/>
    <w:rsid w:val="00526676"/>
    <w:rsid w:val="00527094"/>
    <w:rsid w:val="00527ABD"/>
    <w:rsid w:val="00531E07"/>
    <w:rsid w:val="00532827"/>
    <w:rsid w:val="00533530"/>
    <w:rsid w:val="005337F5"/>
    <w:rsid w:val="00533FFC"/>
    <w:rsid w:val="00536606"/>
    <w:rsid w:val="00536A53"/>
    <w:rsid w:val="00537DB4"/>
    <w:rsid w:val="00540C99"/>
    <w:rsid w:val="00543860"/>
    <w:rsid w:val="00543E6C"/>
    <w:rsid w:val="005455F1"/>
    <w:rsid w:val="00545726"/>
    <w:rsid w:val="00545B99"/>
    <w:rsid w:val="005463C2"/>
    <w:rsid w:val="0055025E"/>
    <w:rsid w:val="005506D6"/>
    <w:rsid w:val="005559F1"/>
    <w:rsid w:val="005577A1"/>
    <w:rsid w:val="00561D93"/>
    <w:rsid w:val="00566F14"/>
    <w:rsid w:val="00572F47"/>
    <w:rsid w:val="00576BA1"/>
    <w:rsid w:val="005779BF"/>
    <w:rsid w:val="00577F2C"/>
    <w:rsid w:val="00581110"/>
    <w:rsid w:val="00591DC4"/>
    <w:rsid w:val="00592CB6"/>
    <w:rsid w:val="00594A9A"/>
    <w:rsid w:val="005952EE"/>
    <w:rsid w:val="00596A06"/>
    <w:rsid w:val="00597B8F"/>
    <w:rsid w:val="00597E7B"/>
    <w:rsid w:val="005A0B52"/>
    <w:rsid w:val="005A3913"/>
    <w:rsid w:val="005A3F55"/>
    <w:rsid w:val="005A6DA7"/>
    <w:rsid w:val="005A717B"/>
    <w:rsid w:val="005A757E"/>
    <w:rsid w:val="005B110F"/>
    <w:rsid w:val="005B1A9C"/>
    <w:rsid w:val="005B2256"/>
    <w:rsid w:val="005B23A0"/>
    <w:rsid w:val="005B460F"/>
    <w:rsid w:val="005B4763"/>
    <w:rsid w:val="005B4C3C"/>
    <w:rsid w:val="005C7CA6"/>
    <w:rsid w:val="005D063C"/>
    <w:rsid w:val="005D42DA"/>
    <w:rsid w:val="005D4404"/>
    <w:rsid w:val="005D6497"/>
    <w:rsid w:val="005D6689"/>
    <w:rsid w:val="005D701A"/>
    <w:rsid w:val="005E0CD1"/>
    <w:rsid w:val="005E322B"/>
    <w:rsid w:val="005E4977"/>
    <w:rsid w:val="005E51C8"/>
    <w:rsid w:val="005F2C58"/>
    <w:rsid w:val="005F72EB"/>
    <w:rsid w:val="005F7EAE"/>
    <w:rsid w:val="006025F7"/>
    <w:rsid w:val="00603693"/>
    <w:rsid w:val="00604DF5"/>
    <w:rsid w:val="0060507D"/>
    <w:rsid w:val="006062A0"/>
    <w:rsid w:val="00606360"/>
    <w:rsid w:val="00606737"/>
    <w:rsid w:val="0060746C"/>
    <w:rsid w:val="00607FD8"/>
    <w:rsid w:val="006140AF"/>
    <w:rsid w:val="00617587"/>
    <w:rsid w:val="006300B7"/>
    <w:rsid w:val="0063144F"/>
    <w:rsid w:val="006340E7"/>
    <w:rsid w:val="00635130"/>
    <w:rsid w:val="00636B5D"/>
    <w:rsid w:val="006374A2"/>
    <w:rsid w:val="00640741"/>
    <w:rsid w:val="00640DCF"/>
    <w:rsid w:val="00645F1B"/>
    <w:rsid w:val="00646C4E"/>
    <w:rsid w:val="00654520"/>
    <w:rsid w:val="006602FF"/>
    <w:rsid w:val="006603C7"/>
    <w:rsid w:val="00661189"/>
    <w:rsid w:val="006652EE"/>
    <w:rsid w:val="00665608"/>
    <w:rsid w:val="00670EAB"/>
    <w:rsid w:val="00672BC7"/>
    <w:rsid w:val="00673A26"/>
    <w:rsid w:val="00676334"/>
    <w:rsid w:val="006801F9"/>
    <w:rsid w:val="0068191B"/>
    <w:rsid w:val="00683A8E"/>
    <w:rsid w:val="00687D41"/>
    <w:rsid w:val="00690578"/>
    <w:rsid w:val="00691D1C"/>
    <w:rsid w:val="006938D5"/>
    <w:rsid w:val="00694D20"/>
    <w:rsid w:val="00696110"/>
    <w:rsid w:val="00697B0F"/>
    <w:rsid w:val="006A0796"/>
    <w:rsid w:val="006A1EFF"/>
    <w:rsid w:val="006A30B8"/>
    <w:rsid w:val="006A4C81"/>
    <w:rsid w:val="006A4CCD"/>
    <w:rsid w:val="006A5E39"/>
    <w:rsid w:val="006A6879"/>
    <w:rsid w:val="006B2051"/>
    <w:rsid w:val="006B25B7"/>
    <w:rsid w:val="006B353A"/>
    <w:rsid w:val="006B42CD"/>
    <w:rsid w:val="006B6520"/>
    <w:rsid w:val="006C6293"/>
    <w:rsid w:val="006D041A"/>
    <w:rsid w:val="006D3A5B"/>
    <w:rsid w:val="006D68D6"/>
    <w:rsid w:val="006D69C4"/>
    <w:rsid w:val="006E25C0"/>
    <w:rsid w:val="006E40EE"/>
    <w:rsid w:val="006E7CBC"/>
    <w:rsid w:val="006F01D3"/>
    <w:rsid w:val="006F0956"/>
    <w:rsid w:val="006F0E75"/>
    <w:rsid w:val="006F1DA1"/>
    <w:rsid w:val="006F213A"/>
    <w:rsid w:val="006F22B2"/>
    <w:rsid w:val="006F334E"/>
    <w:rsid w:val="006F42CF"/>
    <w:rsid w:val="006F569A"/>
    <w:rsid w:val="006F5FCA"/>
    <w:rsid w:val="0070047B"/>
    <w:rsid w:val="00700612"/>
    <w:rsid w:val="00703F5F"/>
    <w:rsid w:val="0070400C"/>
    <w:rsid w:val="00706111"/>
    <w:rsid w:val="007105F0"/>
    <w:rsid w:val="007106A7"/>
    <w:rsid w:val="00710A74"/>
    <w:rsid w:val="00711195"/>
    <w:rsid w:val="00712377"/>
    <w:rsid w:val="00712746"/>
    <w:rsid w:val="007137AB"/>
    <w:rsid w:val="007141EC"/>
    <w:rsid w:val="00716D6D"/>
    <w:rsid w:val="007174C5"/>
    <w:rsid w:val="007211A2"/>
    <w:rsid w:val="00721CD9"/>
    <w:rsid w:val="00722881"/>
    <w:rsid w:val="007248BE"/>
    <w:rsid w:val="007251AB"/>
    <w:rsid w:val="007258F9"/>
    <w:rsid w:val="00730498"/>
    <w:rsid w:val="00734C02"/>
    <w:rsid w:val="00734C6D"/>
    <w:rsid w:val="00735EE9"/>
    <w:rsid w:val="0073644D"/>
    <w:rsid w:val="0073770B"/>
    <w:rsid w:val="00740E3B"/>
    <w:rsid w:val="0074177B"/>
    <w:rsid w:val="00741BE6"/>
    <w:rsid w:val="00742380"/>
    <w:rsid w:val="00744A18"/>
    <w:rsid w:val="00746331"/>
    <w:rsid w:val="00746BAA"/>
    <w:rsid w:val="00751511"/>
    <w:rsid w:val="00751A03"/>
    <w:rsid w:val="00755261"/>
    <w:rsid w:val="0075601C"/>
    <w:rsid w:val="007570D3"/>
    <w:rsid w:val="007578C3"/>
    <w:rsid w:val="00757D6F"/>
    <w:rsid w:val="007600AF"/>
    <w:rsid w:val="00760B0C"/>
    <w:rsid w:val="00761C72"/>
    <w:rsid w:val="0076202A"/>
    <w:rsid w:val="0076275B"/>
    <w:rsid w:val="00764048"/>
    <w:rsid w:val="00770D4C"/>
    <w:rsid w:val="00777595"/>
    <w:rsid w:val="0078013E"/>
    <w:rsid w:val="007812ED"/>
    <w:rsid w:val="00782AA1"/>
    <w:rsid w:val="007837AC"/>
    <w:rsid w:val="007848AF"/>
    <w:rsid w:val="00786C13"/>
    <w:rsid w:val="007909EA"/>
    <w:rsid w:val="00794282"/>
    <w:rsid w:val="00795E9E"/>
    <w:rsid w:val="0079795D"/>
    <w:rsid w:val="00797D13"/>
    <w:rsid w:val="007A0252"/>
    <w:rsid w:val="007A5A7D"/>
    <w:rsid w:val="007A6585"/>
    <w:rsid w:val="007A6617"/>
    <w:rsid w:val="007A7F3C"/>
    <w:rsid w:val="007B04E8"/>
    <w:rsid w:val="007B0C3E"/>
    <w:rsid w:val="007B2674"/>
    <w:rsid w:val="007B595F"/>
    <w:rsid w:val="007B67FD"/>
    <w:rsid w:val="007B72C1"/>
    <w:rsid w:val="007B7ED4"/>
    <w:rsid w:val="007C2ED4"/>
    <w:rsid w:val="007C3656"/>
    <w:rsid w:val="007D5668"/>
    <w:rsid w:val="007D723B"/>
    <w:rsid w:val="007E2354"/>
    <w:rsid w:val="007E3171"/>
    <w:rsid w:val="007E5F6B"/>
    <w:rsid w:val="007E653E"/>
    <w:rsid w:val="007F010F"/>
    <w:rsid w:val="007F0C26"/>
    <w:rsid w:val="007F0EA3"/>
    <w:rsid w:val="007F2F92"/>
    <w:rsid w:val="007F4EFE"/>
    <w:rsid w:val="007F5166"/>
    <w:rsid w:val="007F5B47"/>
    <w:rsid w:val="007F65F0"/>
    <w:rsid w:val="007F6A29"/>
    <w:rsid w:val="00802E9D"/>
    <w:rsid w:val="00805570"/>
    <w:rsid w:val="00805DDD"/>
    <w:rsid w:val="0080613B"/>
    <w:rsid w:val="0081081E"/>
    <w:rsid w:val="008108C4"/>
    <w:rsid w:val="008112D2"/>
    <w:rsid w:val="00817EB6"/>
    <w:rsid w:val="0082077A"/>
    <w:rsid w:val="0082201B"/>
    <w:rsid w:val="00822399"/>
    <w:rsid w:val="0082566D"/>
    <w:rsid w:val="0082640E"/>
    <w:rsid w:val="00826DC0"/>
    <w:rsid w:val="008275FB"/>
    <w:rsid w:val="0083036B"/>
    <w:rsid w:val="008303F6"/>
    <w:rsid w:val="00830926"/>
    <w:rsid w:val="00831545"/>
    <w:rsid w:val="008319C1"/>
    <w:rsid w:val="008319E8"/>
    <w:rsid w:val="00833CEE"/>
    <w:rsid w:val="00834643"/>
    <w:rsid w:val="00835301"/>
    <w:rsid w:val="008365F1"/>
    <w:rsid w:val="00836ECD"/>
    <w:rsid w:val="00842095"/>
    <w:rsid w:val="00844132"/>
    <w:rsid w:val="00845517"/>
    <w:rsid w:val="0084572D"/>
    <w:rsid w:val="008466C3"/>
    <w:rsid w:val="00854252"/>
    <w:rsid w:val="00860CBF"/>
    <w:rsid w:val="008611D6"/>
    <w:rsid w:val="008620FD"/>
    <w:rsid w:val="00863288"/>
    <w:rsid w:val="008632B7"/>
    <w:rsid w:val="00863A7A"/>
    <w:rsid w:val="00866FA4"/>
    <w:rsid w:val="00867ADA"/>
    <w:rsid w:val="00872237"/>
    <w:rsid w:val="00880FB2"/>
    <w:rsid w:val="00881D02"/>
    <w:rsid w:val="00882D35"/>
    <w:rsid w:val="00884519"/>
    <w:rsid w:val="00884A47"/>
    <w:rsid w:val="00884E54"/>
    <w:rsid w:val="00885932"/>
    <w:rsid w:val="00886C4B"/>
    <w:rsid w:val="00893B7B"/>
    <w:rsid w:val="00893D52"/>
    <w:rsid w:val="008957B2"/>
    <w:rsid w:val="00895B02"/>
    <w:rsid w:val="00896E5F"/>
    <w:rsid w:val="008979DC"/>
    <w:rsid w:val="008A0673"/>
    <w:rsid w:val="008A3A4E"/>
    <w:rsid w:val="008A4854"/>
    <w:rsid w:val="008A50FD"/>
    <w:rsid w:val="008A74B8"/>
    <w:rsid w:val="008B37D0"/>
    <w:rsid w:val="008B4631"/>
    <w:rsid w:val="008B700D"/>
    <w:rsid w:val="008C3D29"/>
    <w:rsid w:val="008C69A6"/>
    <w:rsid w:val="008C77D2"/>
    <w:rsid w:val="008D094C"/>
    <w:rsid w:val="008D1504"/>
    <w:rsid w:val="008D6BB0"/>
    <w:rsid w:val="008D770B"/>
    <w:rsid w:val="008D7F83"/>
    <w:rsid w:val="008D7F98"/>
    <w:rsid w:val="008E00E5"/>
    <w:rsid w:val="008E05EC"/>
    <w:rsid w:val="008E1576"/>
    <w:rsid w:val="008E1A38"/>
    <w:rsid w:val="008E1C32"/>
    <w:rsid w:val="008E1E90"/>
    <w:rsid w:val="008E4B56"/>
    <w:rsid w:val="008F0D75"/>
    <w:rsid w:val="008F1E15"/>
    <w:rsid w:val="008F2A45"/>
    <w:rsid w:val="008F33A5"/>
    <w:rsid w:val="008F433E"/>
    <w:rsid w:val="008F581B"/>
    <w:rsid w:val="008F7E37"/>
    <w:rsid w:val="00900E25"/>
    <w:rsid w:val="00903665"/>
    <w:rsid w:val="00905042"/>
    <w:rsid w:val="0090590C"/>
    <w:rsid w:val="00905956"/>
    <w:rsid w:val="00905F34"/>
    <w:rsid w:val="00912AA2"/>
    <w:rsid w:val="00913C37"/>
    <w:rsid w:val="00916576"/>
    <w:rsid w:val="00920327"/>
    <w:rsid w:val="009211CC"/>
    <w:rsid w:val="009259A8"/>
    <w:rsid w:val="009277DA"/>
    <w:rsid w:val="00933FCF"/>
    <w:rsid w:val="00934A15"/>
    <w:rsid w:val="00937365"/>
    <w:rsid w:val="00937DEC"/>
    <w:rsid w:val="0094009B"/>
    <w:rsid w:val="0094135E"/>
    <w:rsid w:val="00944155"/>
    <w:rsid w:val="0095114B"/>
    <w:rsid w:val="00951FAE"/>
    <w:rsid w:val="0095379F"/>
    <w:rsid w:val="009540C7"/>
    <w:rsid w:val="00954351"/>
    <w:rsid w:val="00954B43"/>
    <w:rsid w:val="00960574"/>
    <w:rsid w:val="00963336"/>
    <w:rsid w:val="00963CAB"/>
    <w:rsid w:val="00964E21"/>
    <w:rsid w:val="009656BF"/>
    <w:rsid w:val="0096646C"/>
    <w:rsid w:val="00966D23"/>
    <w:rsid w:val="009676CE"/>
    <w:rsid w:val="0097153C"/>
    <w:rsid w:val="00973519"/>
    <w:rsid w:val="00973B24"/>
    <w:rsid w:val="00975287"/>
    <w:rsid w:val="009757A4"/>
    <w:rsid w:val="0097584D"/>
    <w:rsid w:val="00975CCE"/>
    <w:rsid w:val="00977687"/>
    <w:rsid w:val="009776A5"/>
    <w:rsid w:val="009776D9"/>
    <w:rsid w:val="00980049"/>
    <w:rsid w:val="00984A19"/>
    <w:rsid w:val="00986C83"/>
    <w:rsid w:val="009879AE"/>
    <w:rsid w:val="00987E2F"/>
    <w:rsid w:val="00990A5B"/>
    <w:rsid w:val="00990F96"/>
    <w:rsid w:val="00992252"/>
    <w:rsid w:val="00993EF1"/>
    <w:rsid w:val="00995F7B"/>
    <w:rsid w:val="00996575"/>
    <w:rsid w:val="00997479"/>
    <w:rsid w:val="00997E92"/>
    <w:rsid w:val="009A098B"/>
    <w:rsid w:val="009A0A48"/>
    <w:rsid w:val="009A1CA6"/>
    <w:rsid w:val="009A1DC9"/>
    <w:rsid w:val="009A38B4"/>
    <w:rsid w:val="009A54E2"/>
    <w:rsid w:val="009A5D3F"/>
    <w:rsid w:val="009B2301"/>
    <w:rsid w:val="009B2918"/>
    <w:rsid w:val="009B3B5A"/>
    <w:rsid w:val="009B4AB1"/>
    <w:rsid w:val="009B51A6"/>
    <w:rsid w:val="009B7191"/>
    <w:rsid w:val="009B7746"/>
    <w:rsid w:val="009B7AEB"/>
    <w:rsid w:val="009C0404"/>
    <w:rsid w:val="009C15A9"/>
    <w:rsid w:val="009C183D"/>
    <w:rsid w:val="009C22CF"/>
    <w:rsid w:val="009C490A"/>
    <w:rsid w:val="009C50C4"/>
    <w:rsid w:val="009C7658"/>
    <w:rsid w:val="009C7B19"/>
    <w:rsid w:val="009C7E2B"/>
    <w:rsid w:val="009D0AC5"/>
    <w:rsid w:val="009D1481"/>
    <w:rsid w:val="009D2D81"/>
    <w:rsid w:val="009D412B"/>
    <w:rsid w:val="009D51FD"/>
    <w:rsid w:val="009D75F6"/>
    <w:rsid w:val="009E1DD7"/>
    <w:rsid w:val="009E2F88"/>
    <w:rsid w:val="009E4FDE"/>
    <w:rsid w:val="009E5CD9"/>
    <w:rsid w:val="009E63C1"/>
    <w:rsid w:val="009F0F1C"/>
    <w:rsid w:val="009F296D"/>
    <w:rsid w:val="009F3152"/>
    <w:rsid w:val="009F353D"/>
    <w:rsid w:val="00A001A8"/>
    <w:rsid w:val="00A015E1"/>
    <w:rsid w:val="00A03658"/>
    <w:rsid w:val="00A04477"/>
    <w:rsid w:val="00A04A7E"/>
    <w:rsid w:val="00A05985"/>
    <w:rsid w:val="00A05ED7"/>
    <w:rsid w:val="00A1002A"/>
    <w:rsid w:val="00A103C9"/>
    <w:rsid w:val="00A130D5"/>
    <w:rsid w:val="00A13F71"/>
    <w:rsid w:val="00A13FF2"/>
    <w:rsid w:val="00A1425E"/>
    <w:rsid w:val="00A146C8"/>
    <w:rsid w:val="00A16C12"/>
    <w:rsid w:val="00A17938"/>
    <w:rsid w:val="00A17CF1"/>
    <w:rsid w:val="00A23D2E"/>
    <w:rsid w:val="00A24A60"/>
    <w:rsid w:val="00A25531"/>
    <w:rsid w:val="00A263EC"/>
    <w:rsid w:val="00A2792A"/>
    <w:rsid w:val="00A32C7F"/>
    <w:rsid w:val="00A32ED0"/>
    <w:rsid w:val="00A343F9"/>
    <w:rsid w:val="00A36DEC"/>
    <w:rsid w:val="00A402EE"/>
    <w:rsid w:val="00A425DB"/>
    <w:rsid w:val="00A441B4"/>
    <w:rsid w:val="00A44C00"/>
    <w:rsid w:val="00A45B11"/>
    <w:rsid w:val="00A45B4D"/>
    <w:rsid w:val="00A46FE5"/>
    <w:rsid w:val="00A50454"/>
    <w:rsid w:val="00A50731"/>
    <w:rsid w:val="00A52279"/>
    <w:rsid w:val="00A53018"/>
    <w:rsid w:val="00A53787"/>
    <w:rsid w:val="00A543FC"/>
    <w:rsid w:val="00A55D19"/>
    <w:rsid w:val="00A560C6"/>
    <w:rsid w:val="00A56754"/>
    <w:rsid w:val="00A57A34"/>
    <w:rsid w:val="00A6317E"/>
    <w:rsid w:val="00A6534D"/>
    <w:rsid w:val="00A67C86"/>
    <w:rsid w:val="00A67D17"/>
    <w:rsid w:val="00A706EA"/>
    <w:rsid w:val="00A713BC"/>
    <w:rsid w:val="00A72C08"/>
    <w:rsid w:val="00A75155"/>
    <w:rsid w:val="00A7527B"/>
    <w:rsid w:val="00A76D18"/>
    <w:rsid w:val="00A77812"/>
    <w:rsid w:val="00A80B9B"/>
    <w:rsid w:val="00A83D76"/>
    <w:rsid w:val="00A84907"/>
    <w:rsid w:val="00A85575"/>
    <w:rsid w:val="00A857D4"/>
    <w:rsid w:val="00A87AE2"/>
    <w:rsid w:val="00A87D11"/>
    <w:rsid w:val="00A93122"/>
    <w:rsid w:val="00A936B0"/>
    <w:rsid w:val="00A951A5"/>
    <w:rsid w:val="00A95DF0"/>
    <w:rsid w:val="00AA05E0"/>
    <w:rsid w:val="00AA2808"/>
    <w:rsid w:val="00AA29DA"/>
    <w:rsid w:val="00AA48C9"/>
    <w:rsid w:val="00AA4CB7"/>
    <w:rsid w:val="00AA6C60"/>
    <w:rsid w:val="00AB0BB9"/>
    <w:rsid w:val="00AB1B66"/>
    <w:rsid w:val="00AB23BB"/>
    <w:rsid w:val="00AB2FA3"/>
    <w:rsid w:val="00AC0D14"/>
    <w:rsid w:val="00AC4ADE"/>
    <w:rsid w:val="00AC4CA4"/>
    <w:rsid w:val="00AD0A81"/>
    <w:rsid w:val="00AD2C67"/>
    <w:rsid w:val="00AD67F5"/>
    <w:rsid w:val="00AD69B4"/>
    <w:rsid w:val="00AD74C8"/>
    <w:rsid w:val="00AE0896"/>
    <w:rsid w:val="00AE5B86"/>
    <w:rsid w:val="00AF2539"/>
    <w:rsid w:val="00AF3718"/>
    <w:rsid w:val="00AF48D8"/>
    <w:rsid w:val="00AF61FE"/>
    <w:rsid w:val="00AF78A3"/>
    <w:rsid w:val="00B01BD7"/>
    <w:rsid w:val="00B02042"/>
    <w:rsid w:val="00B03524"/>
    <w:rsid w:val="00B03AC0"/>
    <w:rsid w:val="00B042E1"/>
    <w:rsid w:val="00B05B86"/>
    <w:rsid w:val="00B05CD7"/>
    <w:rsid w:val="00B0603C"/>
    <w:rsid w:val="00B063C5"/>
    <w:rsid w:val="00B072BB"/>
    <w:rsid w:val="00B07315"/>
    <w:rsid w:val="00B0786B"/>
    <w:rsid w:val="00B103D4"/>
    <w:rsid w:val="00B10AC1"/>
    <w:rsid w:val="00B113B4"/>
    <w:rsid w:val="00B1330E"/>
    <w:rsid w:val="00B1387B"/>
    <w:rsid w:val="00B145B2"/>
    <w:rsid w:val="00B164A9"/>
    <w:rsid w:val="00B23FC8"/>
    <w:rsid w:val="00B25AA5"/>
    <w:rsid w:val="00B304CA"/>
    <w:rsid w:val="00B3116C"/>
    <w:rsid w:val="00B335C4"/>
    <w:rsid w:val="00B33E0B"/>
    <w:rsid w:val="00B341F6"/>
    <w:rsid w:val="00B34779"/>
    <w:rsid w:val="00B34CCE"/>
    <w:rsid w:val="00B35117"/>
    <w:rsid w:val="00B353D8"/>
    <w:rsid w:val="00B36460"/>
    <w:rsid w:val="00B37A2D"/>
    <w:rsid w:val="00B401AC"/>
    <w:rsid w:val="00B42C00"/>
    <w:rsid w:val="00B445CD"/>
    <w:rsid w:val="00B47A98"/>
    <w:rsid w:val="00B51482"/>
    <w:rsid w:val="00B52067"/>
    <w:rsid w:val="00B53BDD"/>
    <w:rsid w:val="00B54A88"/>
    <w:rsid w:val="00B55DB5"/>
    <w:rsid w:val="00B57BA2"/>
    <w:rsid w:val="00B6328F"/>
    <w:rsid w:val="00B673E8"/>
    <w:rsid w:val="00B70FFE"/>
    <w:rsid w:val="00B75547"/>
    <w:rsid w:val="00B7641C"/>
    <w:rsid w:val="00B764CE"/>
    <w:rsid w:val="00B81C4D"/>
    <w:rsid w:val="00B875BE"/>
    <w:rsid w:val="00B912D1"/>
    <w:rsid w:val="00B9170D"/>
    <w:rsid w:val="00B92BD2"/>
    <w:rsid w:val="00B93FB2"/>
    <w:rsid w:val="00B94926"/>
    <w:rsid w:val="00B94FFD"/>
    <w:rsid w:val="00B96796"/>
    <w:rsid w:val="00B9798C"/>
    <w:rsid w:val="00BA101C"/>
    <w:rsid w:val="00BA13BC"/>
    <w:rsid w:val="00BA389D"/>
    <w:rsid w:val="00BB0DC9"/>
    <w:rsid w:val="00BB4A33"/>
    <w:rsid w:val="00BB5913"/>
    <w:rsid w:val="00BB5D4F"/>
    <w:rsid w:val="00BC2DC5"/>
    <w:rsid w:val="00BC43BD"/>
    <w:rsid w:val="00BC44B4"/>
    <w:rsid w:val="00BC5547"/>
    <w:rsid w:val="00BC6DB7"/>
    <w:rsid w:val="00BD379B"/>
    <w:rsid w:val="00BD3D0B"/>
    <w:rsid w:val="00BD5059"/>
    <w:rsid w:val="00BD7E09"/>
    <w:rsid w:val="00BE25D2"/>
    <w:rsid w:val="00BE2705"/>
    <w:rsid w:val="00BE2936"/>
    <w:rsid w:val="00BE2F9D"/>
    <w:rsid w:val="00BE455A"/>
    <w:rsid w:val="00BF043C"/>
    <w:rsid w:val="00BF188B"/>
    <w:rsid w:val="00BF1EE7"/>
    <w:rsid w:val="00BF2880"/>
    <w:rsid w:val="00BF3C84"/>
    <w:rsid w:val="00BF448F"/>
    <w:rsid w:val="00BF78A8"/>
    <w:rsid w:val="00C012C2"/>
    <w:rsid w:val="00C03ADE"/>
    <w:rsid w:val="00C0592E"/>
    <w:rsid w:val="00C0639F"/>
    <w:rsid w:val="00C07846"/>
    <w:rsid w:val="00C1749F"/>
    <w:rsid w:val="00C17C6B"/>
    <w:rsid w:val="00C20C94"/>
    <w:rsid w:val="00C21AA8"/>
    <w:rsid w:val="00C22717"/>
    <w:rsid w:val="00C229F6"/>
    <w:rsid w:val="00C2302D"/>
    <w:rsid w:val="00C23B07"/>
    <w:rsid w:val="00C25070"/>
    <w:rsid w:val="00C25ECE"/>
    <w:rsid w:val="00C317FB"/>
    <w:rsid w:val="00C31DC5"/>
    <w:rsid w:val="00C31F9D"/>
    <w:rsid w:val="00C3236D"/>
    <w:rsid w:val="00C33A1B"/>
    <w:rsid w:val="00C35362"/>
    <w:rsid w:val="00C35C67"/>
    <w:rsid w:val="00C41690"/>
    <w:rsid w:val="00C42E6D"/>
    <w:rsid w:val="00C432A2"/>
    <w:rsid w:val="00C433BB"/>
    <w:rsid w:val="00C45584"/>
    <w:rsid w:val="00C45644"/>
    <w:rsid w:val="00C46C7B"/>
    <w:rsid w:val="00C4714B"/>
    <w:rsid w:val="00C50C55"/>
    <w:rsid w:val="00C50F83"/>
    <w:rsid w:val="00C517E6"/>
    <w:rsid w:val="00C5189D"/>
    <w:rsid w:val="00C54011"/>
    <w:rsid w:val="00C57B45"/>
    <w:rsid w:val="00C57EAD"/>
    <w:rsid w:val="00C604B5"/>
    <w:rsid w:val="00C611C3"/>
    <w:rsid w:val="00C64814"/>
    <w:rsid w:val="00C660C5"/>
    <w:rsid w:val="00C67FA9"/>
    <w:rsid w:val="00C72ABE"/>
    <w:rsid w:val="00C7589A"/>
    <w:rsid w:val="00C76861"/>
    <w:rsid w:val="00C76BD0"/>
    <w:rsid w:val="00C77955"/>
    <w:rsid w:val="00C77A10"/>
    <w:rsid w:val="00C77E58"/>
    <w:rsid w:val="00C80DEB"/>
    <w:rsid w:val="00C816F0"/>
    <w:rsid w:val="00C8198E"/>
    <w:rsid w:val="00C81CFA"/>
    <w:rsid w:val="00C83B7C"/>
    <w:rsid w:val="00C84A0F"/>
    <w:rsid w:val="00C84E14"/>
    <w:rsid w:val="00C85322"/>
    <w:rsid w:val="00C87063"/>
    <w:rsid w:val="00C91A59"/>
    <w:rsid w:val="00C9284F"/>
    <w:rsid w:val="00C95C95"/>
    <w:rsid w:val="00C962A2"/>
    <w:rsid w:val="00CA273D"/>
    <w:rsid w:val="00CA395E"/>
    <w:rsid w:val="00CA4015"/>
    <w:rsid w:val="00CA41C5"/>
    <w:rsid w:val="00CA5E13"/>
    <w:rsid w:val="00CB0CAA"/>
    <w:rsid w:val="00CB0F54"/>
    <w:rsid w:val="00CB2841"/>
    <w:rsid w:val="00CB59AB"/>
    <w:rsid w:val="00CC08B5"/>
    <w:rsid w:val="00CC1A20"/>
    <w:rsid w:val="00CC2AE5"/>
    <w:rsid w:val="00CC506F"/>
    <w:rsid w:val="00CC52C8"/>
    <w:rsid w:val="00CC56C2"/>
    <w:rsid w:val="00CC7598"/>
    <w:rsid w:val="00CD28B3"/>
    <w:rsid w:val="00CD3E22"/>
    <w:rsid w:val="00CD3FCE"/>
    <w:rsid w:val="00CD4249"/>
    <w:rsid w:val="00CD460A"/>
    <w:rsid w:val="00CD562D"/>
    <w:rsid w:val="00CD5EBA"/>
    <w:rsid w:val="00CD67F1"/>
    <w:rsid w:val="00CE11CA"/>
    <w:rsid w:val="00CE46CB"/>
    <w:rsid w:val="00CE46F3"/>
    <w:rsid w:val="00CE60A4"/>
    <w:rsid w:val="00CE66E7"/>
    <w:rsid w:val="00CE716D"/>
    <w:rsid w:val="00CE77C3"/>
    <w:rsid w:val="00CF0E57"/>
    <w:rsid w:val="00CF3FB6"/>
    <w:rsid w:val="00D02B66"/>
    <w:rsid w:val="00D055A8"/>
    <w:rsid w:val="00D0560C"/>
    <w:rsid w:val="00D06956"/>
    <w:rsid w:val="00D12FCA"/>
    <w:rsid w:val="00D16937"/>
    <w:rsid w:val="00D174E3"/>
    <w:rsid w:val="00D21846"/>
    <w:rsid w:val="00D2301F"/>
    <w:rsid w:val="00D2358F"/>
    <w:rsid w:val="00D26D07"/>
    <w:rsid w:val="00D30CED"/>
    <w:rsid w:val="00D3485A"/>
    <w:rsid w:val="00D366B6"/>
    <w:rsid w:val="00D41DD0"/>
    <w:rsid w:val="00D42290"/>
    <w:rsid w:val="00D43E43"/>
    <w:rsid w:val="00D44616"/>
    <w:rsid w:val="00D459DB"/>
    <w:rsid w:val="00D462D5"/>
    <w:rsid w:val="00D47538"/>
    <w:rsid w:val="00D47FEA"/>
    <w:rsid w:val="00D50B2E"/>
    <w:rsid w:val="00D52627"/>
    <w:rsid w:val="00D5336A"/>
    <w:rsid w:val="00D5399F"/>
    <w:rsid w:val="00D55563"/>
    <w:rsid w:val="00D57F67"/>
    <w:rsid w:val="00D60707"/>
    <w:rsid w:val="00D60EBE"/>
    <w:rsid w:val="00D61747"/>
    <w:rsid w:val="00D61F5E"/>
    <w:rsid w:val="00D632CF"/>
    <w:rsid w:val="00D6630A"/>
    <w:rsid w:val="00D67660"/>
    <w:rsid w:val="00D70356"/>
    <w:rsid w:val="00D71D42"/>
    <w:rsid w:val="00D737CF"/>
    <w:rsid w:val="00D750BC"/>
    <w:rsid w:val="00D750C9"/>
    <w:rsid w:val="00D754ED"/>
    <w:rsid w:val="00D75D1F"/>
    <w:rsid w:val="00D76BE6"/>
    <w:rsid w:val="00D77B8D"/>
    <w:rsid w:val="00D80A36"/>
    <w:rsid w:val="00D81187"/>
    <w:rsid w:val="00D8300B"/>
    <w:rsid w:val="00D85F2B"/>
    <w:rsid w:val="00D917D4"/>
    <w:rsid w:val="00D94E5D"/>
    <w:rsid w:val="00D94F26"/>
    <w:rsid w:val="00D95735"/>
    <w:rsid w:val="00D958DC"/>
    <w:rsid w:val="00D97066"/>
    <w:rsid w:val="00DA064C"/>
    <w:rsid w:val="00DB3AFD"/>
    <w:rsid w:val="00DB4207"/>
    <w:rsid w:val="00DB60B1"/>
    <w:rsid w:val="00DB7C87"/>
    <w:rsid w:val="00DC1839"/>
    <w:rsid w:val="00DC45B0"/>
    <w:rsid w:val="00DC5C04"/>
    <w:rsid w:val="00DC6A10"/>
    <w:rsid w:val="00DC72B2"/>
    <w:rsid w:val="00DC7DAF"/>
    <w:rsid w:val="00DD0D22"/>
    <w:rsid w:val="00DD0FF1"/>
    <w:rsid w:val="00DD21A7"/>
    <w:rsid w:val="00DD2A59"/>
    <w:rsid w:val="00DD3411"/>
    <w:rsid w:val="00DD38E5"/>
    <w:rsid w:val="00DD392D"/>
    <w:rsid w:val="00DD7344"/>
    <w:rsid w:val="00DE0BFB"/>
    <w:rsid w:val="00DF005C"/>
    <w:rsid w:val="00DF1B61"/>
    <w:rsid w:val="00DF3FD5"/>
    <w:rsid w:val="00DF4BFC"/>
    <w:rsid w:val="00DF4DEF"/>
    <w:rsid w:val="00DF6722"/>
    <w:rsid w:val="00DF76C5"/>
    <w:rsid w:val="00DF79E7"/>
    <w:rsid w:val="00E01E9A"/>
    <w:rsid w:val="00E02F45"/>
    <w:rsid w:val="00E03528"/>
    <w:rsid w:val="00E04510"/>
    <w:rsid w:val="00E0557A"/>
    <w:rsid w:val="00E06BAA"/>
    <w:rsid w:val="00E10B3A"/>
    <w:rsid w:val="00E1229F"/>
    <w:rsid w:val="00E12409"/>
    <w:rsid w:val="00E13667"/>
    <w:rsid w:val="00E16B93"/>
    <w:rsid w:val="00E1725A"/>
    <w:rsid w:val="00E17E43"/>
    <w:rsid w:val="00E2055E"/>
    <w:rsid w:val="00E20B6B"/>
    <w:rsid w:val="00E247E6"/>
    <w:rsid w:val="00E25A85"/>
    <w:rsid w:val="00E26325"/>
    <w:rsid w:val="00E27203"/>
    <w:rsid w:val="00E3525E"/>
    <w:rsid w:val="00E364F5"/>
    <w:rsid w:val="00E4027C"/>
    <w:rsid w:val="00E407AE"/>
    <w:rsid w:val="00E42C3E"/>
    <w:rsid w:val="00E44990"/>
    <w:rsid w:val="00E47186"/>
    <w:rsid w:val="00E5086D"/>
    <w:rsid w:val="00E511BB"/>
    <w:rsid w:val="00E51263"/>
    <w:rsid w:val="00E5129A"/>
    <w:rsid w:val="00E51FFC"/>
    <w:rsid w:val="00E52629"/>
    <w:rsid w:val="00E52E9F"/>
    <w:rsid w:val="00E53007"/>
    <w:rsid w:val="00E54EB4"/>
    <w:rsid w:val="00E55036"/>
    <w:rsid w:val="00E614DE"/>
    <w:rsid w:val="00E63CB2"/>
    <w:rsid w:val="00E651C2"/>
    <w:rsid w:val="00E66933"/>
    <w:rsid w:val="00E70649"/>
    <w:rsid w:val="00E71A8D"/>
    <w:rsid w:val="00E7322C"/>
    <w:rsid w:val="00E733F4"/>
    <w:rsid w:val="00E80298"/>
    <w:rsid w:val="00E80F90"/>
    <w:rsid w:val="00E81DF2"/>
    <w:rsid w:val="00E828CB"/>
    <w:rsid w:val="00E82A7B"/>
    <w:rsid w:val="00E82B42"/>
    <w:rsid w:val="00E83661"/>
    <w:rsid w:val="00E84BC8"/>
    <w:rsid w:val="00E87364"/>
    <w:rsid w:val="00E9193F"/>
    <w:rsid w:val="00E927EF"/>
    <w:rsid w:val="00E9745F"/>
    <w:rsid w:val="00E9791A"/>
    <w:rsid w:val="00EA3D40"/>
    <w:rsid w:val="00EA47D9"/>
    <w:rsid w:val="00EA5319"/>
    <w:rsid w:val="00EA79C9"/>
    <w:rsid w:val="00EA7E1D"/>
    <w:rsid w:val="00EB11F0"/>
    <w:rsid w:val="00EB249E"/>
    <w:rsid w:val="00EB3658"/>
    <w:rsid w:val="00EB458E"/>
    <w:rsid w:val="00EB6323"/>
    <w:rsid w:val="00EB6B56"/>
    <w:rsid w:val="00EB7225"/>
    <w:rsid w:val="00EC009E"/>
    <w:rsid w:val="00EC03DE"/>
    <w:rsid w:val="00EC3317"/>
    <w:rsid w:val="00EC349E"/>
    <w:rsid w:val="00EC3EC9"/>
    <w:rsid w:val="00EC4D09"/>
    <w:rsid w:val="00EC600B"/>
    <w:rsid w:val="00ED1319"/>
    <w:rsid w:val="00ED2378"/>
    <w:rsid w:val="00ED2F66"/>
    <w:rsid w:val="00ED3AB8"/>
    <w:rsid w:val="00EE1036"/>
    <w:rsid w:val="00EE187C"/>
    <w:rsid w:val="00EE3ECC"/>
    <w:rsid w:val="00EE4AC8"/>
    <w:rsid w:val="00EE4E66"/>
    <w:rsid w:val="00EE4FCD"/>
    <w:rsid w:val="00EE6715"/>
    <w:rsid w:val="00EF00E0"/>
    <w:rsid w:val="00EF131F"/>
    <w:rsid w:val="00EF2A8D"/>
    <w:rsid w:val="00EF3419"/>
    <w:rsid w:val="00EF566B"/>
    <w:rsid w:val="00EF735A"/>
    <w:rsid w:val="00EF7F8A"/>
    <w:rsid w:val="00F012F4"/>
    <w:rsid w:val="00F01B12"/>
    <w:rsid w:val="00F01F20"/>
    <w:rsid w:val="00F0215E"/>
    <w:rsid w:val="00F02FDB"/>
    <w:rsid w:val="00F03EFF"/>
    <w:rsid w:val="00F05A34"/>
    <w:rsid w:val="00F0725F"/>
    <w:rsid w:val="00F10882"/>
    <w:rsid w:val="00F10DD9"/>
    <w:rsid w:val="00F11BB8"/>
    <w:rsid w:val="00F13340"/>
    <w:rsid w:val="00F14EF4"/>
    <w:rsid w:val="00F17423"/>
    <w:rsid w:val="00F3058B"/>
    <w:rsid w:val="00F342AA"/>
    <w:rsid w:val="00F347CB"/>
    <w:rsid w:val="00F354E1"/>
    <w:rsid w:val="00F35717"/>
    <w:rsid w:val="00F36BD0"/>
    <w:rsid w:val="00F37D09"/>
    <w:rsid w:val="00F4119F"/>
    <w:rsid w:val="00F426CE"/>
    <w:rsid w:val="00F42F04"/>
    <w:rsid w:val="00F432FD"/>
    <w:rsid w:val="00F4333F"/>
    <w:rsid w:val="00F44396"/>
    <w:rsid w:val="00F4450C"/>
    <w:rsid w:val="00F44943"/>
    <w:rsid w:val="00F5042A"/>
    <w:rsid w:val="00F504B1"/>
    <w:rsid w:val="00F50FFD"/>
    <w:rsid w:val="00F52989"/>
    <w:rsid w:val="00F53DCC"/>
    <w:rsid w:val="00F541ED"/>
    <w:rsid w:val="00F54977"/>
    <w:rsid w:val="00F55411"/>
    <w:rsid w:val="00F564C1"/>
    <w:rsid w:val="00F57E95"/>
    <w:rsid w:val="00F600AA"/>
    <w:rsid w:val="00F6065D"/>
    <w:rsid w:val="00F60F8C"/>
    <w:rsid w:val="00F613A2"/>
    <w:rsid w:val="00F615E5"/>
    <w:rsid w:val="00F64223"/>
    <w:rsid w:val="00F64505"/>
    <w:rsid w:val="00F6587D"/>
    <w:rsid w:val="00F65F65"/>
    <w:rsid w:val="00F700A6"/>
    <w:rsid w:val="00F71D52"/>
    <w:rsid w:val="00F73388"/>
    <w:rsid w:val="00F77644"/>
    <w:rsid w:val="00F80613"/>
    <w:rsid w:val="00F8155F"/>
    <w:rsid w:val="00F82B75"/>
    <w:rsid w:val="00F8368C"/>
    <w:rsid w:val="00F87A4B"/>
    <w:rsid w:val="00F9240C"/>
    <w:rsid w:val="00F92C0D"/>
    <w:rsid w:val="00F961BC"/>
    <w:rsid w:val="00FA0C4B"/>
    <w:rsid w:val="00FA3E8F"/>
    <w:rsid w:val="00FA4D73"/>
    <w:rsid w:val="00FA5C62"/>
    <w:rsid w:val="00FB0697"/>
    <w:rsid w:val="00FB0D51"/>
    <w:rsid w:val="00FB15FA"/>
    <w:rsid w:val="00FB1880"/>
    <w:rsid w:val="00FB39D7"/>
    <w:rsid w:val="00FB40E0"/>
    <w:rsid w:val="00FB585F"/>
    <w:rsid w:val="00FB6D35"/>
    <w:rsid w:val="00FB7F80"/>
    <w:rsid w:val="00FC05E3"/>
    <w:rsid w:val="00FC3B0D"/>
    <w:rsid w:val="00FC4FA6"/>
    <w:rsid w:val="00FC5379"/>
    <w:rsid w:val="00FC594B"/>
    <w:rsid w:val="00FC7AA0"/>
    <w:rsid w:val="00FD0757"/>
    <w:rsid w:val="00FD36CC"/>
    <w:rsid w:val="00FD5133"/>
    <w:rsid w:val="00FD7656"/>
    <w:rsid w:val="00FE0F2D"/>
    <w:rsid w:val="00FE46DE"/>
    <w:rsid w:val="00FE6029"/>
    <w:rsid w:val="00FE7BF4"/>
    <w:rsid w:val="00FF04A0"/>
    <w:rsid w:val="00FF533F"/>
    <w:rsid w:val="00FF59B2"/>
    <w:rsid w:val="00FF63A2"/>
    <w:rsid w:val="00FF7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2FDB1"/>
  <w15:docId w15:val="{C6BDF13B-7DFC-493F-83CC-ADE0C2FA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811"/>
    <w:pPr>
      <w:suppressAutoHyphens/>
      <w:spacing w:line="1" w:lineRule="atLeast"/>
      <w:ind w:left="-1" w:hanging="1" w:leftChars="-1" w:hangingChars="1"/>
      <w:textDirection w:val="btLr"/>
      <w:textAlignment w:val="top"/>
      <w:outlineLvl w:val="0"/>
    </w:pPr>
    <w:rPr>
      <w:position w:val="-1"/>
    </w:rPr>
  </w:style>
  <w:style w:type="paragraph" w:styleId="Heading1">
    <w:name w:val="heading 1"/>
    <w:basedOn w:val="BodyText"/>
    <w:next w:val="Normal"/>
    <w:link w:val="Heading1Char"/>
    <w:qFormat/>
    <w:rsid w:val="00A53787"/>
    <w:pPr>
      <w:widowControl w:val="0"/>
      <w:tabs>
        <w:tab w:val="left" w:pos="8820"/>
      </w:tabs>
      <w:suppressAutoHyphens w:val="0"/>
      <w:spacing w:line="240" w:lineRule="auto"/>
      <w:ind w:left="0" w:right="40" w:firstLine="0" w:leftChars="0" w:firstLineChars="0"/>
      <w:jc w:val="center"/>
      <w:textAlignment w:val="auto"/>
      <w:outlineLvl w:val="0"/>
    </w:pPr>
    <w:rPr>
      <w:rFonts w:cstheme="minorBidi"/>
      <w:position w:val="0"/>
    </w:rPr>
  </w:style>
  <w:style w:type="paragraph" w:styleId="Heading2">
    <w:name w:val="heading 2"/>
    <w:basedOn w:val="Heading1"/>
    <w:next w:val="Normal"/>
    <w:link w:val="Heading2Char"/>
    <w:unhideWhenUsed/>
    <w:qFormat/>
    <w:rsid w:val="00A5378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outlineLvl w:val="1"/>
    </w:pPr>
    <w:rPr>
      <w:snapToGrid w:val="0"/>
      <w:szCs w:val="20"/>
    </w:rPr>
  </w:style>
  <w:style w:type="paragraph" w:styleId="Heading3">
    <w:name w:val="heading 3"/>
    <w:basedOn w:val="Heading2"/>
    <w:next w:val="Normal"/>
    <w:link w:val="Heading3Char"/>
    <w:unhideWhenUsed/>
    <w:qFormat/>
    <w:rsid w:val="00A53787"/>
    <w:pPr>
      <w:outlineLvl w:val="2"/>
    </w:pPr>
    <w:rPr>
      <w:rFonts w:eastAsiaTheme="majorEastAsia"/>
    </w:rPr>
  </w:style>
  <w:style w:type="paragraph" w:styleId="Heading4">
    <w:name w:val="heading 4"/>
    <w:basedOn w:val="BodyText"/>
    <w:next w:val="Normal"/>
    <w:link w:val="Heading4Char"/>
    <w:uiPriority w:val="9"/>
    <w:unhideWhenUsed/>
    <w:qFormat/>
    <w:rsid w:val="00A53787"/>
    <w:pPr>
      <w:widowControl w:val="0"/>
      <w:tabs>
        <w:tab w:val="left" w:pos="8820"/>
      </w:tabs>
      <w:suppressAutoHyphens w:val="0"/>
      <w:spacing w:line="240" w:lineRule="auto"/>
      <w:ind w:left="0" w:right="40" w:firstLine="0" w:leftChars="0" w:firstLineChars="0"/>
      <w:textAlignment w:val="auto"/>
      <w:outlineLvl w:val="3"/>
    </w:pPr>
    <w:rPr>
      <w:u w:val="single"/>
    </w:rPr>
  </w:style>
  <w:style w:type="paragraph" w:styleId="Heading5">
    <w:name w:val="heading 5"/>
    <w:basedOn w:val="BodyText"/>
    <w:next w:val="Normal"/>
    <w:uiPriority w:val="9"/>
    <w:unhideWhenUsed/>
    <w:qFormat/>
    <w:rsid w:val="00A53787"/>
    <w:pPr>
      <w:widowControl w:val="0"/>
      <w:tabs>
        <w:tab w:val="left" w:pos="8820"/>
      </w:tabs>
      <w:suppressAutoHyphens w:val="0"/>
      <w:spacing w:before="69" w:line="240" w:lineRule="auto"/>
      <w:ind w:left="0" w:right="40" w:firstLine="0" w:leftChars="0" w:firstLineChars="0"/>
      <w:jc w:val="center"/>
      <w:textAlignment w:val="auto"/>
      <w:outlineLvl w:val="4"/>
    </w:pPr>
    <w:rPr>
      <w:rFonts w:cstheme="minorBidi"/>
      <w:position w:val="0"/>
    </w:rPr>
  </w:style>
  <w:style w:type="paragraph" w:styleId="Heading6">
    <w:name w:val="heading 6"/>
    <w:basedOn w:val="BodyText"/>
    <w:next w:val="Normal"/>
    <w:uiPriority w:val="9"/>
    <w:unhideWhenUsed/>
    <w:qFormat/>
    <w:rsid w:val="00A53787"/>
    <w:pPr>
      <w:widowControl w:val="0"/>
      <w:tabs>
        <w:tab w:val="left" w:pos="8820"/>
      </w:tabs>
      <w:suppressAutoHyphens w:val="0"/>
      <w:spacing w:line="240" w:lineRule="auto"/>
      <w:ind w:left="0" w:right="40" w:firstLine="0" w:leftChars="0" w:firstLineChars="0"/>
      <w:jc w:val="center"/>
      <w:textAlignment w:val="auto"/>
      <w:outlineLvl w:val="5"/>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0">
    <w:name w:val="Style0"/>
    <w:pPr>
      <w:suppressAutoHyphens/>
      <w:spacing w:line="1" w:lineRule="atLeast"/>
      <w:ind w:left="-1" w:hanging="1" w:leftChars="-1" w:hangingChars="1"/>
      <w:textDirection w:val="btLr"/>
      <w:textAlignment w:val="top"/>
      <w:outlineLvl w:val="0"/>
    </w:pPr>
    <w:rPr>
      <w:snapToGrid w:val="0"/>
      <w:position w:val="-1"/>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rPr>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uiPriority w:val="99"/>
    <w:rPr>
      <w:color w:val="0000FF"/>
      <w:w w:val="100"/>
      <w:position w:val="-1"/>
      <w:u w:val="single"/>
      <w:effect w:val="none"/>
      <w:vertAlign w:val="baseline"/>
      <w:cs w:val="0"/>
    </w:rPr>
  </w:style>
  <w:style w:type="paragraph" w:styleId="BodyTextIndent2">
    <w:name w:val="Body Text Indent 2"/>
    <w:basedOn w:val="Normal"/>
    <w:pPr>
      <w:ind w:left="720"/>
    </w:pPr>
  </w:style>
  <w:style w:type="paragraph" w:styleId="BodyText">
    <w:name w:val="Body Text"/>
    <w:basedOn w:val="Normal"/>
    <w:link w:val="BodyTextChar"/>
    <w:uiPriority w:val="1"/>
    <w:qFormat/>
    <w:rPr>
      <w:b/>
      <w:bCs/>
    </w:rPr>
  </w:style>
  <w:style w:type="paragraph" w:styleId="BodyTextIndent3">
    <w:name w:val="Body Text Indent 3"/>
    <w:basedOn w:val="Normal"/>
    <w:pPr>
      <w:tabs>
        <w:tab w:val="left" w:pos="-1440"/>
      </w:tabs>
      <w:ind w:left="720" w:hanging="720"/>
    </w:pPr>
    <w:rPr>
      <w:b/>
      <w:bCs/>
    </w:rPr>
  </w:style>
  <w:style w:type="table" w:styleId="TableGrid">
    <w:name w:val="Table Grid"/>
    <w:basedOn w:val="TableNormal"/>
    <w:uiPriority w:val="39"/>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pPr>
      <w:shd w:val="clear" w:color="auto" w:fill="000080"/>
    </w:pPr>
    <w:rPr>
      <w:rFonts w:ascii="Tahoma" w:hAnsi="Tahoma" w:cs="Tahoma"/>
      <w:sz w:val="20"/>
    </w:rPr>
  </w:style>
  <w:style w:type="paragraph" w:styleId="BalloonText">
    <w:name w:val="Balloon Text"/>
    <w:basedOn w:val="Normal"/>
    <w:rPr>
      <w:rFonts w:ascii="Tahoma" w:hAnsi="Tahoma" w:cs="Tahoma"/>
      <w:sz w:val="16"/>
      <w:szCs w:val="16"/>
    </w:rPr>
  </w:style>
  <w:style w:type="character" w:styleId="CommentReference">
    <w:name w:val="annotation reference"/>
    <w:uiPriority w:val="99"/>
    <w:rPr>
      <w:w w:val="100"/>
      <w:position w:val="-1"/>
      <w:sz w:val="16"/>
      <w:szCs w:val="16"/>
      <w:effect w:val="none"/>
      <w:vertAlign w:val="baseline"/>
      <w:cs w:val="0"/>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Subtitle">
    <w:name w:val="Subtitle"/>
    <w:basedOn w:val="Normal"/>
    <w:next w:val="Normal"/>
    <w:uiPriority w:val="11"/>
    <w:qFormat/>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0"/>
      <w:szCs w:val="30"/>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Pr>
  </w:style>
  <w:style w:type="table" w:customStyle="1" w:styleId="af">
    <w:name w:val="af"/>
    <w:basedOn w:val="TableNormal"/>
    <w:tblPr>
      <w:tblStyleRowBandSize w:val="1"/>
      <w:tblStyleColBandSize w:val="1"/>
    </w:tblPr>
  </w:style>
  <w:style w:type="table" w:customStyle="1" w:styleId="af0">
    <w:name w:val="af0"/>
    <w:basedOn w:val="TableNormal"/>
    <w:tblPr>
      <w:tblStyleRowBandSize w:val="1"/>
      <w:tblStyleColBandSize w:val="1"/>
      <w:tblCellMar>
        <w:left w:w="120" w:type="dxa"/>
        <w:right w:w="120" w:type="dxa"/>
      </w:tblCellMar>
    </w:tblPr>
  </w:style>
  <w:style w:type="table" w:customStyle="1" w:styleId="af1">
    <w:name w:val="af1"/>
    <w:basedOn w:val="TableNormal"/>
    <w:tblPr>
      <w:tblStyleRowBandSize w:val="1"/>
      <w:tblStyleColBandSize w:val="1"/>
      <w:tblCellMar>
        <w:left w:w="120" w:type="dxa"/>
        <w:right w:w="120" w:type="dxa"/>
      </w:tblCellMar>
    </w:tblPr>
  </w:style>
  <w:style w:type="table" w:customStyle="1" w:styleId="af2">
    <w:name w:val="af2"/>
    <w:basedOn w:val="TableNormal"/>
    <w:tblPr>
      <w:tblStyleRowBandSize w:val="1"/>
      <w:tblStyleColBandSize w:val="1"/>
      <w:tblCellMar>
        <w:left w:w="120" w:type="dxa"/>
        <w:right w:w="120" w:type="dxa"/>
      </w:tblCellMar>
    </w:tblPr>
  </w:style>
  <w:style w:type="table" w:customStyle="1" w:styleId="af3">
    <w:name w:val="af3"/>
    <w:basedOn w:val="TableNormal"/>
    <w:tblPr>
      <w:tblStyleRowBandSize w:val="1"/>
      <w:tblStyleColBandSize w:val="1"/>
      <w:tblCellMar>
        <w:left w:w="120" w:type="dxa"/>
        <w:right w:w="120" w:type="dxa"/>
      </w:tblCellMar>
    </w:tblPr>
  </w:style>
  <w:style w:type="table" w:customStyle="1" w:styleId="af4">
    <w:name w:val="af4"/>
    <w:basedOn w:val="TableNormal"/>
    <w:tblPr>
      <w:tblStyleRowBandSize w:val="1"/>
      <w:tblStyleColBandSize w:val="1"/>
      <w:tblCellMar>
        <w:left w:w="120" w:type="dxa"/>
        <w:right w:w="120" w:type="dxa"/>
      </w:tblCellMar>
    </w:tblPr>
  </w:style>
  <w:style w:type="table" w:customStyle="1" w:styleId="af5">
    <w:name w:val="af5"/>
    <w:basedOn w:val="TableNormal"/>
    <w:tblPr>
      <w:tblStyleRowBandSize w:val="1"/>
      <w:tblStyleColBandSize w:val="1"/>
      <w:tblCellMar>
        <w:left w:w="120" w:type="dxa"/>
        <w:right w:w="120" w:type="dxa"/>
      </w:tblCellMar>
    </w:tblPr>
  </w:style>
  <w:style w:type="table" w:customStyle="1" w:styleId="af6">
    <w:name w:val="af6"/>
    <w:basedOn w:val="TableNormal"/>
    <w:tblPr>
      <w:tblStyleRowBandSize w:val="1"/>
      <w:tblStyleColBandSize w:val="1"/>
    </w:tblPr>
  </w:style>
  <w:style w:type="table" w:customStyle="1" w:styleId="af7">
    <w:name w:val="af7"/>
    <w:basedOn w:val="TableNormal"/>
    <w:tblPr>
      <w:tblStyleRowBandSize w:val="1"/>
      <w:tblStyleColBandSize w:val="1"/>
    </w:tblPr>
  </w:style>
  <w:style w:type="table" w:customStyle="1" w:styleId="af8">
    <w:name w:val="af8"/>
    <w:basedOn w:val="TableNormal"/>
    <w:tblPr>
      <w:tblStyleRowBandSize w:val="1"/>
      <w:tblStyleColBandSize w:val="1"/>
    </w:tblPr>
  </w:style>
  <w:style w:type="table" w:customStyle="1" w:styleId="af9">
    <w:name w:val="af9"/>
    <w:basedOn w:val="TableNormal"/>
    <w:tblPr>
      <w:tblStyleRowBandSize w:val="1"/>
      <w:tblStyleColBandSize w:val="1"/>
    </w:tblPr>
  </w:style>
  <w:style w:type="table" w:customStyle="1" w:styleId="afa">
    <w:name w:val="afa"/>
    <w:basedOn w:val="TableNormal"/>
    <w:tblPr>
      <w:tblStyleRowBandSize w:val="1"/>
      <w:tblStyleColBandSize w:val="1"/>
      <w:tblCellMar>
        <w:left w:w="120" w:type="dxa"/>
        <w:right w:w="120" w:type="dxa"/>
      </w:tblCellMar>
    </w:tblPr>
  </w:style>
  <w:style w:type="table" w:customStyle="1" w:styleId="afb">
    <w:name w:val="afb"/>
    <w:basedOn w:val="TableNormal"/>
    <w:tblPr>
      <w:tblStyleRowBandSize w:val="1"/>
      <w:tblStyleColBandSize w:val="1"/>
    </w:tblPr>
  </w:style>
  <w:style w:type="table" w:customStyle="1" w:styleId="afc">
    <w:name w:val="afc"/>
    <w:basedOn w:val="TableNormal"/>
    <w:tblPr>
      <w:tblStyleRowBandSize w:val="1"/>
      <w:tblStyleColBandSize w:val="1"/>
      <w:tblCellMar>
        <w:top w:w="100" w:type="dxa"/>
        <w:left w:w="100" w:type="dxa"/>
        <w:bottom w:w="100" w:type="dxa"/>
        <w:right w:w="100" w:type="dxa"/>
      </w:tblCellMar>
    </w:tblPr>
  </w:style>
  <w:style w:type="table" w:customStyle="1" w:styleId="afd">
    <w:name w:val="afd"/>
    <w:basedOn w:val="TableNormal"/>
    <w:tblPr>
      <w:tblStyleRowBandSize w:val="1"/>
      <w:tblStyleColBandSize w:val="1"/>
    </w:tblPr>
  </w:style>
  <w:style w:type="table" w:customStyle="1" w:styleId="afe">
    <w:name w:val="afe"/>
    <w:basedOn w:val="TableNormal"/>
    <w:tblPr>
      <w:tblStyleRowBandSize w:val="1"/>
      <w:tblStyleColBandSize w:val="1"/>
    </w:tblPr>
  </w:style>
  <w:style w:type="table" w:customStyle="1" w:styleId="aff">
    <w:name w:val="aff"/>
    <w:basedOn w:val="TableNormal"/>
    <w:tblPr>
      <w:tblStyleRowBandSize w:val="1"/>
      <w:tblStyleColBandSize w:val="1"/>
    </w:tblPr>
  </w:style>
  <w:style w:type="table" w:customStyle="1" w:styleId="aff0">
    <w:name w:val="aff0"/>
    <w:basedOn w:val="TableNormal"/>
    <w:tblPr>
      <w:tblStyleRowBandSize w:val="1"/>
      <w:tblStyleColBandSize w:val="1"/>
    </w:tblPr>
  </w:style>
  <w:style w:type="table" w:customStyle="1" w:styleId="aff1">
    <w:name w:val="aff1"/>
    <w:basedOn w:val="TableNormal"/>
    <w:tblPr>
      <w:tblStyleRowBandSize w:val="1"/>
      <w:tblStyleColBandSize w:val="1"/>
    </w:tblPr>
  </w:style>
  <w:style w:type="table" w:customStyle="1" w:styleId="aff2">
    <w:name w:val="aff2"/>
    <w:basedOn w:val="TableNormal"/>
    <w:tblPr>
      <w:tblStyleRowBandSize w:val="1"/>
      <w:tblStyleColBandSize w:val="1"/>
    </w:tblPr>
  </w:style>
  <w:style w:type="table" w:customStyle="1" w:styleId="aff3">
    <w:name w:val="aff3"/>
    <w:basedOn w:val="TableNormal"/>
    <w:tblPr>
      <w:tblStyleRowBandSize w:val="1"/>
      <w:tblStyleColBandSize w:val="1"/>
    </w:tblPr>
  </w:style>
  <w:style w:type="table" w:customStyle="1" w:styleId="aff4">
    <w:name w:val="aff4"/>
    <w:basedOn w:val="TableNormal"/>
    <w:tblPr>
      <w:tblStyleRowBandSize w:val="1"/>
      <w:tblStyleColBandSize w:val="1"/>
    </w:tblPr>
  </w:style>
  <w:style w:type="table" w:customStyle="1" w:styleId="aff5">
    <w:name w:val="aff5"/>
    <w:basedOn w:val="TableNormal"/>
    <w:tblPr>
      <w:tblStyleRowBandSize w:val="1"/>
      <w:tblStyleColBandSize w:val="1"/>
    </w:tblPr>
  </w:style>
  <w:style w:type="table" w:customStyle="1" w:styleId="aff6">
    <w:name w:val="aff6"/>
    <w:basedOn w:val="TableNormal"/>
    <w:tblPr>
      <w:tblStyleRowBandSize w:val="1"/>
      <w:tblStyleColBandSize w:val="1"/>
    </w:tblPr>
  </w:style>
  <w:style w:type="table" w:customStyle="1" w:styleId="aff7">
    <w:name w:val="aff7"/>
    <w:basedOn w:val="TableNormal"/>
    <w:tblPr>
      <w:tblStyleRowBandSize w:val="1"/>
      <w:tblStyleColBandSize w:val="1"/>
    </w:tblPr>
  </w:style>
  <w:style w:type="table" w:customStyle="1" w:styleId="aff8">
    <w:name w:val="aff8"/>
    <w:basedOn w:val="TableNormal"/>
    <w:tblPr>
      <w:tblStyleRowBandSize w:val="1"/>
      <w:tblStyleColBandSize w:val="1"/>
    </w:tblPr>
  </w:style>
  <w:style w:type="table" w:customStyle="1" w:styleId="aff9">
    <w:name w:val="aff9"/>
    <w:basedOn w:val="TableNormal"/>
    <w:tblPr>
      <w:tblStyleRowBandSize w:val="1"/>
      <w:tblStyleColBandSize w:val="1"/>
    </w:tblPr>
  </w:style>
  <w:style w:type="table" w:customStyle="1" w:styleId="affa">
    <w:name w:val="affa"/>
    <w:basedOn w:val="TableNormal"/>
    <w:tblPr>
      <w:tblStyleRowBandSize w:val="1"/>
      <w:tblStyleColBandSize w:val="1"/>
    </w:tblPr>
  </w:style>
  <w:style w:type="table" w:customStyle="1" w:styleId="affb">
    <w:name w:val="affb"/>
    <w:basedOn w:val="TableNormal"/>
    <w:tblPr>
      <w:tblStyleRowBandSize w:val="1"/>
      <w:tblStyleColBandSize w:val="1"/>
    </w:tblPr>
  </w:style>
  <w:style w:type="table" w:customStyle="1" w:styleId="affc">
    <w:name w:val="affc"/>
    <w:basedOn w:val="TableNormal"/>
    <w:tblPr>
      <w:tblStyleRowBandSize w:val="1"/>
      <w:tblStyleColBandSize w:val="1"/>
    </w:tblPr>
  </w:style>
  <w:style w:type="table" w:customStyle="1" w:styleId="affd">
    <w:name w:val="affd"/>
    <w:basedOn w:val="TableNormal"/>
    <w:tblPr>
      <w:tblStyleRowBandSize w:val="1"/>
      <w:tblStyleColBandSize w:val="1"/>
    </w:tblPr>
  </w:style>
  <w:style w:type="table" w:customStyle="1" w:styleId="affe">
    <w:name w:val="affe"/>
    <w:basedOn w:val="TableNormal"/>
    <w:tblPr>
      <w:tblStyleRowBandSize w:val="1"/>
      <w:tblStyleColBandSize w:val="1"/>
    </w:tblPr>
  </w:style>
  <w:style w:type="table" w:customStyle="1" w:styleId="afff">
    <w:name w:val="afff"/>
    <w:basedOn w:val="TableNormal"/>
    <w:tblPr>
      <w:tblStyleRowBandSize w:val="1"/>
      <w:tblStyleColBandSize w:val="1"/>
    </w:tblPr>
  </w:style>
  <w:style w:type="table" w:customStyle="1" w:styleId="afff0">
    <w:name w:val="afff0"/>
    <w:basedOn w:val="TableNormal"/>
    <w:tblPr>
      <w:tblStyleRowBandSize w:val="1"/>
      <w:tblStyleColBandSize w:val="1"/>
    </w:tblPr>
  </w:style>
  <w:style w:type="table" w:customStyle="1" w:styleId="afff1">
    <w:name w:val="afff1"/>
    <w:basedOn w:val="TableNormal"/>
    <w:tblPr>
      <w:tblStyleRowBandSize w:val="1"/>
      <w:tblStyleColBandSize w:val="1"/>
    </w:tblPr>
  </w:style>
  <w:style w:type="table" w:customStyle="1" w:styleId="afff2">
    <w:name w:val="afff2"/>
    <w:basedOn w:val="TableNormal"/>
    <w:tblPr>
      <w:tblStyleRowBandSize w:val="1"/>
      <w:tblStyleColBandSize w:val="1"/>
    </w:tblPr>
  </w:style>
  <w:style w:type="table" w:customStyle="1" w:styleId="afff3">
    <w:name w:val="afff3"/>
    <w:basedOn w:val="TableNormal"/>
    <w:tblPr>
      <w:tblStyleRowBandSize w:val="1"/>
      <w:tblStyleColBandSize w:val="1"/>
    </w:tblPr>
  </w:style>
  <w:style w:type="table" w:customStyle="1" w:styleId="afff4">
    <w:name w:val="afff4"/>
    <w:basedOn w:val="TableNormal"/>
    <w:tblPr>
      <w:tblStyleRowBandSize w:val="1"/>
      <w:tblStyleColBandSize w:val="1"/>
    </w:tblPr>
  </w:style>
  <w:style w:type="table" w:customStyle="1" w:styleId="afff5">
    <w:name w:val="afff5"/>
    <w:basedOn w:val="TableNormal"/>
    <w:tblPr>
      <w:tblStyleRowBandSize w:val="1"/>
      <w:tblStyleColBandSize w:val="1"/>
    </w:tblPr>
  </w:style>
  <w:style w:type="table" w:customStyle="1" w:styleId="afff6">
    <w:name w:val="afff6"/>
    <w:basedOn w:val="TableNormal"/>
    <w:tblPr>
      <w:tblStyleRowBandSize w:val="1"/>
      <w:tblStyleColBandSize w:val="1"/>
    </w:tblPr>
  </w:style>
  <w:style w:type="table" w:customStyle="1" w:styleId="afff7">
    <w:name w:val="afff7"/>
    <w:basedOn w:val="TableNormal"/>
    <w:tblPr>
      <w:tblStyleRowBandSize w:val="1"/>
      <w:tblStyleColBandSize w:val="1"/>
    </w:tblPr>
  </w:style>
  <w:style w:type="table" w:customStyle="1" w:styleId="afff8">
    <w:name w:val="afff8"/>
    <w:basedOn w:val="TableNormal"/>
    <w:tblPr>
      <w:tblStyleRowBandSize w:val="1"/>
      <w:tblStyleColBandSize w:val="1"/>
    </w:tblPr>
  </w:style>
  <w:style w:type="table" w:customStyle="1" w:styleId="afff9">
    <w:name w:val="afff9"/>
    <w:basedOn w:val="TableNormal"/>
    <w:tblPr>
      <w:tblStyleRowBandSize w:val="1"/>
      <w:tblStyleColBandSize w:val="1"/>
    </w:tblPr>
  </w:style>
  <w:style w:type="table" w:customStyle="1" w:styleId="afffa">
    <w:name w:val="afffa"/>
    <w:basedOn w:val="TableNormal"/>
    <w:tblPr>
      <w:tblStyleRowBandSize w:val="1"/>
      <w:tblStyleColBandSize w:val="1"/>
    </w:tblPr>
  </w:style>
  <w:style w:type="table" w:customStyle="1" w:styleId="afffb">
    <w:name w:val="afffb"/>
    <w:basedOn w:val="TableNormal"/>
    <w:tblPr>
      <w:tblStyleRowBandSize w:val="1"/>
      <w:tblStyleColBandSize w:val="1"/>
    </w:tblPr>
  </w:style>
  <w:style w:type="table" w:customStyle="1" w:styleId="afffc">
    <w:name w:val="afffc"/>
    <w:basedOn w:val="TableNormal"/>
    <w:tblPr>
      <w:tblStyleRowBandSize w:val="1"/>
      <w:tblStyleColBandSize w:val="1"/>
    </w:tblPr>
  </w:style>
  <w:style w:type="table" w:customStyle="1" w:styleId="afffd">
    <w:name w:val="afffd"/>
    <w:basedOn w:val="TableNormal"/>
    <w:tblPr>
      <w:tblStyleRowBandSize w:val="1"/>
      <w:tblStyleColBandSize w:val="1"/>
    </w:tblPr>
  </w:style>
  <w:style w:type="table" w:customStyle="1" w:styleId="afffe">
    <w:name w:val="afffe"/>
    <w:basedOn w:val="TableNormal"/>
    <w:tblPr>
      <w:tblStyleRowBandSize w:val="1"/>
      <w:tblStyleColBandSize w:val="1"/>
    </w:tblPr>
  </w:style>
  <w:style w:type="table" w:customStyle="1" w:styleId="affff">
    <w:name w:val="affff"/>
    <w:basedOn w:val="TableNormal"/>
    <w:tblPr>
      <w:tblStyleRowBandSize w:val="1"/>
      <w:tblStyleColBandSize w:val="1"/>
    </w:tblPr>
  </w:style>
  <w:style w:type="table" w:customStyle="1" w:styleId="affff0">
    <w:name w:val="affff0"/>
    <w:basedOn w:val="TableNormal"/>
    <w:tblPr>
      <w:tblStyleRowBandSize w:val="1"/>
      <w:tblStyleColBandSize w:val="1"/>
    </w:tblPr>
  </w:style>
  <w:style w:type="table" w:customStyle="1" w:styleId="affff1">
    <w:name w:val="affff1"/>
    <w:basedOn w:val="TableNormal"/>
    <w:tblPr>
      <w:tblStyleRowBandSize w:val="1"/>
      <w:tblStyleColBandSize w:val="1"/>
    </w:tblPr>
  </w:style>
  <w:style w:type="table" w:customStyle="1" w:styleId="affff2">
    <w:name w:val="affff2"/>
    <w:basedOn w:val="TableNormal"/>
    <w:tblPr>
      <w:tblStyleRowBandSize w:val="1"/>
      <w:tblStyleColBandSize w:val="1"/>
    </w:tblPr>
  </w:style>
  <w:style w:type="table" w:customStyle="1" w:styleId="affff3">
    <w:name w:val="affff3"/>
    <w:basedOn w:val="TableNormal"/>
    <w:tblPr>
      <w:tblStyleRowBandSize w:val="1"/>
      <w:tblStyleColBandSize w:val="1"/>
    </w:tblPr>
  </w:style>
  <w:style w:type="table" w:customStyle="1" w:styleId="affff4">
    <w:name w:val="affff4"/>
    <w:basedOn w:val="TableNormal"/>
    <w:tblPr>
      <w:tblStyleRowBandSize w:val="1"/>
      <w:tblStyleColBandSize w:val="1"/>
    </w:tblPr>
  </w:style>
  <w:style w:type="table" w:customStyle="1" w:styleId="affff5">
    <w:name w:val="affff5"/>
    <w:basedOn w:val="TableNormal"/>
    <w:tblPr>
      <w:tblStyleRowBandSize w:val="1"/>
      <w:tblStyleColBandSize w:val="1"/>
    </w:tblPr>
  </w:style>
  <w:style w:type="table" w:customStyle="1" w:styleId="affff6">
    <w:name w:val="affff6"/>
    <w:basedOn w:val="TableNormal"/>
    <w:tblPr>
      <w:tblStyleRowBandSize w:val="1"/>
      <w:tblStyleColBandSize w:val="1"/>
    </w:tblPr>
  </w:style>
  <w:style w:type="table" w:customStyle="1" w:styleId="affff7">
    <w:name w:val="affff7"/>
    <w:basedOn w:val="TableNormal"/>
    <w:tblPr>
      <w:tblStyleRowBandSize w:val="1"/>
      <w:tblStyleColBandSize w:val="1"/>
    </w:tblPr>
  </w:style>
  <w:style w:type="table" w:customStyle="1" w:styleId="affff8">
    <w:name w:val="affff8"/>
    <w:basedOn w:val="TableNormal"/>
    <w:tblPr>
      <w:tblStyleRowBandSize w:val="1"/>
      <w:tblStyleColBandSize w:val="1"/>
    </w:tblPr>
  </w:style>
  <w:style w:type="table" w:customStyle="1" w:styleId="affff9">
    <w:name w:val="affff9"/>
    <w:basedOn w:val="TableNormal"/>
    <w:tblPr>
      <w:tblStyleRowBandSize w:val="1"/>
      <w:tblStyleColBandSize w:val="1"/>
    </w:tblPr>
  </w:style>
  <w:style w:type="table" w:customStyle="1" w:styleId="affffa">
    <w:name w:val="affffa"/>
    <w:basedOn w:val="TableNormal"/>
    <w:tblPr>
      <w:tblStyleRowBandSize w:val="1"/>
      <w:tblStyleColBandSize w:val="1"/>
    </w:tblPr>
  </w:style>
  <w:style w:type="table" w:customStyle="1" w:styleId="affffb">
    <w:name w:val="affffb"/>
    <w:basedOn w:val="TableNormal"/>
    <w:tblPr>
      <w:tblStyleRowBandSize w:val="1"/>
      <w:tblStyleColBandSize w:val="1"/>
    </w:tblPr>
  </w:style>
  <w:style w:type="table" w:customStyle="1" w:styleId="affffc">
    <w:name w:val="affffc"/>
    <w:basedOn w:val="TableNormal"/>
    <w:tblPr>
      <w:tblStyleRowBandSize w:val="1"/>
      <w:tblStyleColBandSize w:val="1"/>
    </w:tblPr>
  </w:style>
  <w:style w:type="table" w:customStyle="1" w:styleId="affffd">
    <w:name w:val="affffd"/>
    <w:basedOn w:val="TableNormal"/>
    <w:tblPr>
      <w:tblStyleRowBandSize w:val="1"/>
      <w:tblStyleColBandSize w:val="1"/>
    </w:tblPr>
  </w:style>
  <w:style w:type="table" w:customStyle="1" w:styleId="affffe">
    <w:name w:val="affffe"/>
    <w:basedOn w:val="TableNormal"/>
    <w:tblPr>
      <w:tblStyleRowBandSize w:val="1"/>
      <w:tblStyleColBandSize w:val="1"/>
    </w:tblPr>
  </w:style>
  <w:style w:type="table" w:customStyle="1" w:styleId="afffff">
    <w:name w:val="afffff"/>
    <w:basedOn w:val="TableNormal"/>
    <w:tblPr>
      <w:tblStyleRowBandSize w:val="1"/>
      <w:tblStyleColBandSize w:val="1"/>
    </w:tblPr>
  </w:style>
  <w:style w:type="table" w:customStyle="1" w:styleId="afffff0">
    <w:name w:val="afffff0"/>
    <w:basedOn w:val="TableNormal"/>
    <w:tblPr>
      <w:tblStyleRowBandSize w:val="1"/>
      <w:tblStyleColBandSize w:val="1"/>
    </w:tblPr>
  </w:style>
  <w:style w:type="table" w:customStyle="1" w:styleId="afffff1">
    <w:name w:val="afffff1"/>
    <w:basedOn w:val="TableNormal"/>
    <w:tblPr>
      <w:tblStyleRowBandSize w:val="1"/>
      <w:tblStyleColBandSize w:val="1"/>
    </w:tblPr>
  </w:style>
  <w:style w:type="table" w:customStyle="1" w:styleId="afffff2">
    <w:name w:val="afffff2"/>
    <w:basedOn w:val="TableNormal"/>
    <w:tblPr>
      <w:tblStyleRowBandSize w:val="1"/>
      <w:tblStyleColBandSize w:val="1"/>
    </w:tblPr>
  </w:style>
  <w:style w:type="table" w:customStyle="1" w:styleId="afffff3">
    <w:name w:val="afffff3"/>
    <w:basedOn w:val="TableNormal"/>
    <w:tblPr>
      <w:tblStyleRowBandSize w:val="1"/>
      <w:tblStyleColBandSize w:val="1"/>
    </w:tblPr>
  </w:style>
  <w:style w:type="table" w:customStyle="1" w:styleId="afffff4">
    <w:name w:val="afffff4"/>
    <w:basedOn w:val="TableNormal"/>
    <w:tblPr>
      <w:tblStyleRowBandSize w:val="1"/>
      <w:tblStyleColBandSize w:val="1"/>
    </w:tblPr>
  </w:style>
  <w:style w:type="table" w:customStyle="1" w:styleId="afffff5">
    <w:name w:val="afffff5"/>
    <w:basedOn w:val="TableNormal"/>
    <w:tblPr>
      <w:tblStyleRowBandSize w:val="1"/>
      <w:tblStyleColBandSize w:val="1"/>
    </w:tblPr>
  </w:style>
  <w:style w:type="table" w:customStyle="1" w:styleId="afffff6">
    <w:name w:val="afffff6"/>
    <w:basedOn w:val="TableNormal"/>
    <w:tblPr>
      <w:tblStyleRowBandSize w:val="1"/>
      <w:tblStyleColBandSize w:val="1"/>
    </w:tblPr>
  </w:style>
  <w:style w:type="table" w:customStyle="1" w:styleId="afffff7">
    <w:name w:val="afffff7"/>
    <w:basedOn w:val="TableNormal"/>
    <w:tblPr>
      <w:tblStyleRowBandSize w:val="1"/>
      <w:tblStyleColBandSize w:val="1"/>
    </w:tblPr>
  </w:style>
  <w:style w:type="table" w:customStyle="1" w:styleId="afffff8">
    <w:name w:val="afffff8"/>
    <w:basedOn w:val="TableNormal"/>
    <w:tblPr>
      <w:tblStyleRowBandSize w:val="1"/>
      <w:tblStyleColBandSize w:val="1"/>
    </w:tblPr>
  </w:style>
  <w:style w:type="table" w:customStyle="1" w:styleId="afffff9">
    <w:name w:val="afffff9"/>
    <w:basedOn w:val="TableNormal"/>
    <w:tblPr>
      <w:tblStyleRowBandSize w:val="1"/>
      <w:tblStyleColBandSize w:val="1"/>
    </w:tblPr>
  </w:style>
  <w:style w:type="table" w:customStyle="1" w:styleId="afffffa">
    <w:name w:val="afffffa"/>
    <w:basedOn w:val="TableNormal"/>
    <w:tblPr>
      <w:tblStyleRowBandSize w:val="1"/>
      <w:tblStyleColBandSize w:val="1"/>
    </w:tblPr>
  </w:style>
  <w:style w:type="table" w:customStyle="1" w:styleId="afffffb">
    <w:name w:val="afffffb"/>
    <w:basedOn w:val="TableNormal"/>
    <w:tblPr>
      <w:tblStyleRowBandSize w:val="1"/>
      <w:tblStyleColBandSize w:val="1"/>
    </w:tblPr>
  </w:style>
  <w:style w:type="table" w:customStyle="1" w:styleId="afffffc">
    <w:name w:val="afffffc"/>
    <w:basedOn w:val="TableNormal"/>
    <w:tblPr>
      <w:tblStyleRowBandSize w:val="1"/>
      <w:tblStyleColBandSize w:val="1"/>
    </w:tblPr>
  </w:style>
  <w:style w:type="table" w:customStyle="1" w:styleId="afffffd">
    <w:name w:val="afffffd"/>
    <w:basedOn w:val="TableNormal"/>
    <w:tblPr>
      <w:tblStyleRowBandSize w:val="1"/>
      <w:tblStyleColBandSize w:val="1"/>
    </w:tblPr>
  </w:style>
  <w:style w:type="table" w:customStyle="1" w:styleId="afffffe">
    <w:name w:val="afffffe"/>
    <w:basedOn w:val="TableNormal"/>
    <w:tblPr>
      <w:tblStyleRowBandSize w:val="1"/>
      <w:tblStyleColBandSize w:val="1"/>
    </w:tblPr>
  </w:style>
  <w:style w:type="table" w:customStyle="1" w:styleId="affffff">
    <w:name w:val="affffff"/>
    <w:basedOn w:val="TableNormal"/>
    <w:tblPr>
      <w:tblStyleRowBandSize w:val="1"/>
      <w:tblStyleColBandSize w:val="1"/>
    </w:tblPr>
  </w:style>
  <w:style w:type="table" w:customStyle="1" w:styleId="affffff0">
    <w:name w:val="affffff0"/>
    <w:basedOn w:val="TableNormal"/>
    <w:tblPr>
      <w:tblStyleRowBandSize w:val="1"/>
      <w:tblStyleColBandSize w:val="1"/>
    </w:tblPr>
  </w:style>
  <w:style w:type="table" w:customStyle="1" w:styleId="affffff1">
    <w:name w:val="affffff1"/>
    <w:basedOn w:val="TableNormal"/>
    <w:tblPr>
      <w:tblStyleRowBandSize w:val="1"/>
      <w:tblStyleColBandSize w:val="1"/>
    </w:tblPr>
  </w:style>
  <w:style w:type="table" w:customStyle="1" w:styleId="affffff2">
    <w:name w:val="affffff2"/>
    <w:basedOn w:val="TableNormal"/>
    <w:tblPr>
      <w:tblStyleRowBandSize w:val="1"/>
      <w:tblStyleColBandSize w:val="1"/>
    </w:tblPr>
  </w:style>
  <w:style w:type="table" w:customStyle="1" w:styleId="affffff3">
    <w:name w:val="affffff3"/>
    <w:basedOn w:val="TableNormal"/>
    <w:tblPr>
      <w:tblStyleRowBandSize w:val="1"/>
      <w:tblStyleColBandSize w:val="1"/>
    </w:tblPr>
  </w:style>
  <w:style w:type="table" w:customStyle="1" w:styleId="affffff4">
    <w:name w:val="affffff4"/>
    <w:basedOn w:val="TableNormal"/>
    <w:tblPr>
      <w:tblStyleRowBandSize w:val="1"/>
      <w:tblStyleColBandSize w:val="1"/>
    </w:tblPr>
  </w:style>
  <w:style w:type="table" w:customStyle="1" w:styleId="affffff5">
    <w:name w:val="affffff5"/>
    <w:basedOn w:val="TableNormal"/>
    <w:tblPr>
      <w:tblStyleRowBandSize w:val="1"/>
      <w:tblStyleColBandSize w:val="1"/>
    </w:tblPr>
  </w:style>
  <w:style w:type="table" w:customStyle="1" w:styleId="affffff6">
    <w:name w:val="affffff6"/>
    <w:basedOn w:val="TableNormal"/>
    <w:tblPr>
      <w:tblStyleRowBandSize w:val="1"/>
      <w:tblStyleColBandSize w:val="1"/>
    </w:tblPr>
  </w:style>
  <w:style w:type="table" w:customStyle="1" w:styleId="affffff7">
    <w:name w:val="affffff7"/>
    <w:basedOn w:val="TableNormal"/>
    <w:tblPr>
      <w:tblStyleRowBandSize w:val="1"/>
      <w:tblStyleColBandSize w:val="1"/>
    </w:tblPr>
  </w:style>
  <w:style w:type="table" w:customStyle="1" w:styleId="affffff8">
    <w:name w:val="affffff8"/>
    <w:basedOn w:val="TableNormal"/>
    <w:tblPr>
      <w:tblStyleRowBandSize w:val="1"/>
      <w:tblStyleColBandSize w:val="1"/>
    </w:tblPr>
  </w:style>
  <w:style w:type="table" w:customStyle="1" w:styleId="affffff9">
    <w:name w:val="affffff9"/>
    <w:basedOn w:val="TableNormal"/>
    <w:tblPr>
      <w:tblStyleRowBandSize w:val="1"/>
      <w:tblStyleColBandSize w:val="1"/>
    </w:tblPr>
  </w:style>
  <w:style w:type="table" w:customStyle="1" w:styleId="affffffa">
    <w:name w:val="affffffa"/>
    <w:basedOn w:val="TableNormal"/>
    <w:tblPr>
      <w:tblStyleRowBandSize w:val="1"/>
      <w:tblStyleColBandSize w:val="1"/>
    </w:tblPr>
  </w:style>
  <w:style w:type="table" w:customStyle="1" w:styleId="affffffb">
    <w:name w:val="affffffb"/>
    <w:basedOn w:val="TableNormal"/>
    <w:tblPr>
      <w:tblStyleRowBandSize w:val="1"/>
      <w:tblStyleColBandSize w:val="1"/>
    </w:tblPr>
  </w:style>
  <w:style w:type="table" w:customStyle="1" w:styleId="affffffc">
    <w:name w:val="affffffc"/>
    <w:basedOn w:val="TableNormal"/>
    <w:tblPr>
      <w:tblStyleRowBandSize w:val="1"/>
      <w:tblStyleColBandSize w:val="1"/>
    </w:tblPr>
  </w:style>
  <w:style w:type="table" w:customStyle="1" w:styleId="affffffd">
    <w:name w:val="affffffd"/>
    <w:basedOn w:val="TableNormal"/>
    <w:tblPr>
      <w:tblStyleRowBandSize w:val="1"/>
      <w:tblStyleColBandSize w:val="1"/>
    </w:tblPr>
  </w:style>
  <w:style w:type="table" w:customStyle="1" w:styleId="affffffe">
    <w:name w:val="affffffe"/>
    <w:basedOn w:val="TableNormal"/>
    <w:tblPr>
      <w:tblStyleRowBandSize w:val="1"/>
      <w:tblStyleColBandSize w:val="1"/>
    </w:tblPr>
  </w:style>
  <w:style w:type="table" w:customStyle="1" w:styleId="afffffff">
    <w:name w:val="afffffff"/>
    <w:basedOn w:val="TableNormal"/>
    <w:tblPr>
      <w:tblStyleRowBandSize w:val="1"/>
      <w:tblStyleColBandSize w:val="1"/>
    </w:tblPr>
  </w:style>
  <w:style w:type="table" w:customStyle="1" w:styleId="afffffff0">
    <w:name w:val="afffffff0"/>
    <w:basedOn w:val="TableNormal"/>
    <w:tblPr>
      <w:tblStyleRowBandSize w:val="1"/>
      <w:tblStyleColBandSize w:val="1"/>
      <w:tblCellMar>
        <w:top w:w="100" w:type="dxa"/>
        <w:left w:w="100" w:type="dxa"/>
        <w:bottom w:w="100" w:type="dxa"/>
        <w:right w:w="100" w:type="dxa"/>
      </w:tblCellMar>
    </w:tblPr>
  </w:style>
  <w:style w:type="table" w:customStyle="1" w:styleId="afffffff1">
    <w:name w:val="afffffff1"/>
    <w:basedOn w:val="TableNormal"/>
    <w:tblPr>
      <w:tblStyleRowBandSize w:val="1"/>
      <w:tblStyleColBandSize w:val="1"/>
    </w:tblPr>
  </w:style>
  <w:style w:type="table" w:customStyle="1" w:styleId="afffffff2">
    <w:name w:val="afffffff2"/>
    <w:basedOn w:val="TableNormal"/>
    <w:tblPr>
      <w:tblStyleRowBandSize w:val="1"/>
      <w:tblStyleColBandSize w:val="1"/>
    </w:tblPr>
  </w:style>
  <w:style w:type="table" w:customStyle="1" w:styleId="afffffff3">
    <w:name w:val="afffffff3"/>
    <w:basedOn w:val="TableNormal"/>
    <w:tblPr>
      <w:tblStyleRowBandSize w:val="1"/>
      <w:tblStyleColBandSize w:val="1"/>
    </w:tblPr>
  </w:style>
  <w:style w:type="table" w:customStyle="1" w:styleId="afffffff4">
    <w:name w:val="afffffff4"/>
    <w:basedOn w:val="TableNormal"/>
    <w:tblPr>
      <w:tblStyleRowBandSize w:val="1"/>
      <w:tblStyleColBandSize w:val="1"/>
    </w:tblPr>
  </w:style>
  <w:style w:type="table" w:customStyle="1" w:styleId="afffffff5">
    <w:name w:val="afffffff5"/>
    <w:basedOn w:val="TableNormal"/>
    <w:tblPr>
      <w:tblStyleRowBandSize w:val="1"/>
      <w:tblStyleColBandSize w:val="1"/>
    </w:tblPr>
  </w:style>
  <w:style w:type="table" w:customStyle="1" w:styleId="afffffff6">
    <w:name w:val="afffffff6"/>
    <w:basedOn w:val="TableNormal"/>
    <w:tblPr>
      <w:tblStyleRowBandSize w:val="1"/>
      <w:tblStyleColBandSize w:val="1"/>
    </w:tblPr>
  </w:style>
  <w:style w:type="table" w:customStyle="1" w:styleId="afffffff7">
    <w:name w:val="afffffff7"/>
    <w:basedOn w:val="TableNormal"/>
    <w:tblPr>
      <w:tblStyleRowBandSize w:val="1"/>
      <w:tblStyleColBandSize w:val="1"/>
    </w:tblPr>
  </w:style>
  <w:style w:type="character" w:customStyle="1" w:styleId="Heading1Char">
    <w:name w:val="Heading 1 Char"/>
    <w:basedOn w:val="DefaultParagraphFont"/>
    <w:link w:val="Heading1"/>
    <w:rsid w:val="00A53787"/>
    <w:rPr>
      <w:rFonts w:cstheme="minorBidi"/>
      <w:b/>
      <w:bCs/>
    </w:rPr>
  </w:style>
  <w:style w:type="character" w:customStyle="1" w:styleId="Heading2Char">
    <w:name w:val="Heading 2 Char"/>
    <w:basedOn w:val="DefaultParagraphFont"/>
    <w:link w:val="Heading2"/>
    <w:rsid w:val="00A53787"/>
    <w:rPr>
      <w:rFonts w:cstheme="minorBidi"/>
      <w:b/>
      <w:bCs/>
      <w:snapToGrid w:val="0"/>
      <w:szCs w:val="20"/>
    </w:rPr>
  </w:style>
  <w:style w:type="character" w:customStyle="1" w:styleId="Heading4Char">
    <w:name w:val="Heading 4 Char"/>
    <w:basedOn w:val="DefaultParagraphFont"/>
    <w:link w:val="Heading4"/>
    <w:uiPriority w:val="9"/>
    <w:rsid w:val="00A53787"/>
    <w:rPr>
      <w:b/>
      <w:bCs/>
      <w:position w:val="-1"/>
      <w:u w:val="single"/>
    </w:rPr>
  </w:style>
  <w:style w:type="paragraph" w:styleId="ListParagraph">
    <w:name w:val="List Paragraph"/>
    <w:basedOn w:val="Normal"/>
    <w:uiPriority w:val="34"/>
    <w:qFormat/>
    <w:rsid w:val="00447711"/>
    <w:pPr>
      <w:ind w:left="720"/>
      <w:contextualSpacing/>
    </w:pPr>
  </w:style>
  <w:style w:type="character" w:customStyle="1" w:styleId="CommentTextChar">
    <w:name w:val="Comment Text Char"/>
    <w:basedOn w:val="DefaultParagraphFont"/>
    <w:link w:val="CommentText"/>
    <w:uiPriority w:val="99"/>
    <w:rsid w:val="00186085"/>
    <w:rPr>
      <w:position w:val="-1"/>
      <w:sz w:val="20"/>
    </w:rPr>
  </w:style>
  <w:style w:type="paragraph" w:styleId="TOC1">
    <w:name w:val="toc 1"/>
    <w:basedOn w:val="Normal"/>
    <w:next w:val="Normal"/>
    <w:autoRedefine/>
    <w:uiPriority w:val="39"/>
    <w:unhideWhenUsed/>
    <w:rsid w:val="00C23B07"/>
    <w:pPr>
      <w:spacing w:after="100"/>
      <w:ind w:left="0"/>
    </w:pPr>
  </w:style>
  <w:style w:type="paragraph" w:styleId="TOC2">
    <w:name w:val="toc 2"/>
    <w:basedOn w:val="Normal"/>
    <w:next w:val="Normal"/>
    <w:autoRedefine/>
    <w:uiPriority w:val="39"/>
    <w:unhideWhenUsed/>
    <w:rsid w:val="00C23B07"/>
    <w:pPr>
      <w:spacing w:after="100"/>
      <w:ind w:left="240"/>
    </w:pPr>
  </w:style>
  <w:style w:type="paragraph" w:styleId="TOC3">
    <w:name w:val="toc 3"/>
    <w:basedOn w:val="Normal"/>
    <w:next w:val="Normal"/>
    <w:autoRedefine/>
    <w:uiPriority w:val="39"/>
    <w:unhideWhenUsed/>
    <w:rsid w:val="00C23B07"/>
    <w:pPr>
      <w:spacing w:after="100"/>
      <w:ind w:left="480"/>
    </w:pPr>
  </w:style>
  <w:style w:type="paragraph" w:styleId="TOC4">
    <w:name w:val="toc 4"/>
    <w:basedOn w:val="Normal"/>
    <w:next w:val="Normal"/>
    <w:autoRedefine/>
    <w:uiPriority w:val="39"/>
    <w:unhideWhenUsed/>
    <w:rsid w:val="00C23B07"/>
    <w:pPr>
      <w:spacing w:after="100"/>
      <w:ind w:left="720"/>
    </w:pPr>
  </w:style>
  <w:style w:type="character" w:styleId="UnresolvedMention">
    <w:name w:val="Unresolved Mention"/>
    <w:basedOn w:val="DefaultParagraphFont"/>
    <w:uiPriority w:val="99"/>
    <w:semiHidden/>
    <w:unhideWhenUsed/>
    <w:rsid w:val="007F0C26"/>
    <w:rPr>
      <w:color w:val="605E5C"/>
      <w:shd w:val="clear" w:color="auto" w:fill="E1DFDD"/>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unhideWhenUsed/>
    <w:qFormat/>
    <w:rsid w:val="00E51263"/>
    <w:pPr>
      <w:spacing w:line="240" w:lineRule="auto"/>
    </w:pPr>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E51263"/>
    <w:rPr>
      <w:position w:val="-1"/>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Style ,fr,number,richiamo note eggsi"/>
    <w:basedOn w:val="DefaultParagraphFont"/>
    <w:uiPriority w:val="99"/>
    <w:unhideWhenUsed/>
    <w:qFormat/>
    <w:rsid w:val="00E51263"/>
    <w:rPr>
      <w:vertAlign w:val="superscript"/>
    </w:rPr>
  </w:style>
  <w:style w:type="character" w:customStyle="1" w:styleId="cf01">
    <w:name w:val="cf01"/>
    <w:basedOn w:val="DefaultParagraphFont"/>
    <w:rsid w:val="00606360"/>
    <w:rPr>
      <w:rFonts w:ascii="Segoe UI" w:hAnsi="Segoe UI" w:cs="Segoe UI" w:hint="default"/>
      <w:sz w:val="18"/>
      <w:szCs w:val="18"/>
    </w:rPr>
  </w:style>
  <w:style w:type="character" w:styleId="FollowedHyperlink">
    <w:name w:val="FollowedHyperlink"/>
    <w:basedOn w:val="DefaultParagraphFont"/>
    <w:uiPriority w:val="99"/>
    <w:semiHidden/>
    <w:unhideWhenUsed/>
    <w:rsid w:val="009540C7"/>
    <w:rPr>
      <w:color w:val="800080" w:themeColor="followedHyperlink"/>
      <w:u w:val="single"/>
    </w:rPr>
  </w:style>
  <w:style w:type="paragraph" w:customStyle="1" w:styleId="x-scope">
    <w:name w:val="x-scope"/>
    <w:basedOn w:val="Normal"/>
    <w:rsid w:val="00C76861"/>
    <w:pPr>
      <w:suppressAutoHyphens w:val="0"/>
      <w:spacing w:before="100" w:beforeAutospacing="1" w:after="100" w:afterAutospacing="1" w:line="240" w:lineRule="auto"/>
      <w:ind w:left="0" w:firstLine="0" w:leftChars="0" w:firstLineChars="0"/>
      <w:textDirection w:val="lrTb"/>
      <w:textAlignment w:val="auto"/>
      <w:outlineLvl w:val="9"/>
    </w:pPr>
    <w:rPr>
      <w:position w:val="0"/>
    </w:rPr>
  </w:style>
  <w:style w:type="paragraph" w:styleId="Revision">
    <w:name w:val="Revision"/>
    <w:hidden/>
    <w:uiPriority w:val="99"/>
    <w:semiHidden/>
    <w:rsid w:val="001717A2"/>
    <w:rPr>
      <w:position w:val="-1"/>
    </w:rPr>
  </w:style>
  <w:style w:type="paragraph" w:styleId="Header">
    <w:name w:val="header"/>
    <w:basedOn w:val="Normal"/>
    <w:link w:val="HeaderChar"/>
    <w:uiPriority w:val="99"/>
    <w:semiHidden/>
    <w:unhideWhenUsed/>
    <w:rsid w:val="0054386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43860"/>
    <w:rPr>
      <w:position w:val="-1"/>
    </w:rPr>
  </w:style>
  <w:style w:type="paragraph" w:styleId="NormalWeb">
    <w:name w:val="Normal (Web)"/>
    <w:basedOn w:val="Normal"/>
    <w:uiPriority w:val="99"/>
    <w:semiHidden/>
    <w:unhideWhenUsed/>
    <w:rsid w:val="00114193"/>
    <w:pPr>
      <w:suppressAutoHyphens w:val="0"/>
      <w:spacing w:before="100" w:beforeAutospacing="1" w:after="100" w:afterAutospacing="1" w:line="240" w:lineRule="auto"/>
      <w:ind w:left="0" w:firstLine="0" w:leftChars="0" w:firstLineChars="0"/>
      <w:textDirection w:val="lrTb"/>
      <w:textAlignment w:val="auto"/>
      <w:outlineLvl w:val="9"/>
    </w:pPr>
    <w:rPr>
      <w:position w:val="0"/>
    </w:rPr>
  </w:style>
  <w:style w:type="paragraph" w:customStyle="1" w:styleId="Style1">
    <w:name w:val="Style1"/>
    <w:basedOn w:val="Normal"/>
    <w:link w:val="Style1Char"/>
    <w:qFormat/>
    <w:rsid w:val="000E3766"/>
    <w:pPr>
      <w:spacing w:before="240" w:after="240"/>
      <w:ind w:left="0" w:hanging="2"/>
    </w:pPr>
    <w:rPr>
      <w:snapToGrid w:val="0"/>
    </w:rPr>
  </w:style>
  <w:style w:type="character" w:customStyle="1" w:styleId="Style1Char">
    <w:name w:val="Style1 Char"/>
    <w:basedOn w:val="DefaultParagraphFont"/>
    <w:link w:val="Style1"/>
    <w:rsid w:val="000E3766"/>
    <w:rPr>
      <w:snapToGrid w:val="0"/>
      <w:position w:val="-1"/>
    </w:rPr>
  </w:style>
  <w:style w:type="character" w:customStyle="1" w:styleId="Heading3Char">
    <w:name w:val="Heading 3 Char"/>
    <w:basedOn w:val="DefaultParagraphFont"/>
    <w:link w:val="Heading3"/>
    <w:rsid w:val="00A53787"/>
    <w:rPr>
      <w:rFonts w:eastAsiaTheme="majorEastAsia" w:cstheme="minorBidi"/>
      <w:b/>
      <w:bCs/>
      <w:snapToGrid w:val="0"/>
      <w:szCs w:val="20"/>
    </w:rPr>
  </w:style>
  <w:style w:type="paragraph" w:styleId="Caption">
    <w:name w:val="caption"/>
    <w:basedOn w:val="Normal"/>
    <w:next w:val="Normal"/>
    <w:uiPriority w:val="35"/>
    <w:unhideWhenUsed/>
    <w:qFormat/>
    <w:rsid w:val="00AA6C60"/>
    <w:pPr>
      <w:spacing w:after="200" w:line="240" w:lineRule="auto"/>
    </w:pPr>
    <w:rPr>
      <w:i/>
      <w:iCs/>
      <w:color w:val="1F497D" w:themeColor="text2"/>
      <w:sz w:val="18"/>
      <w:szCs w:val="18"/>
    </w:rPr>
  </w:style>
  <w:style w:type="character" w:customStyle="1" w:styleId="BodyTextChar">
    <w:name w:val="Body Text Char"/>
    <w:basedOn w:val="DefaultParagraphFont"/>
    <w:link w:val="BodyText"/>
    <w:uiPriority w:val="1"/>
    <w:rsid w:val="004C1D41"/>
    <w:rPr>
      <w:b/>
      <w:bCs/>
      <w:position w:val="-1"/>
    </w:rPr>
  </w:style>
  <w:style w:type="character" w:styleId="Strong">
    <w:name w:val="Strong"/>
    <w:basedOn w:val="DefaultParagraphFont"/>
    <w:uiPriority w:val="22"/>
    <w:qFormat/>
    <w:rsid w:val="00B7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federalregister.gov/documents/2025/12/19/2025-23465/medicare-and-medicaid-programs-hospital-condition-of-participation-prohibiting-sex-rejectin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http://www.bls.gov" TargetMode="External" /><Relationship Id="rId17" Type="http://schemas.openxmlformats.org/officeDocument/2006/relationships/hyperlink" Target="https://www.bls.gov/oes/current/naics4_622100.htm" TargetMode="External" /><Relationship Id="rId18" Type="http://schemas.openxmlformats.org/officeDocument/2006/relationships/hyperlink" Target="https://www.bls.gov/oes/2023/may/naics4_622100.htm" TargetMode="External" /><Relationship Id="rId19" Type="http://schemas.openxmlformats.org/officeDocument/2006/relationships/hyperlink" Target="https://data.bls.gov/oes/" TargetMode="External" /><Relationship Id="rId2" Type="http://schemas.openxmlformats.org/officeDocument/2006/relationships/endnotes" Target="endnotes.xml" /><Relationship Id="rId20" Type="http://schemas.openxmlformats.org/officeDocument/2006/relationships/hyperlink" Target="https://data.cms.gov/provider-characteristics/hospitals-and-other-facilities/provider-of-services-file-hospital-non-hospital-facilities/data" TargetMode="External" /><Relationship Id="rId21" Type="http://schemas.openxmlformats.org/officeDocument/2006/relationships/hyperlink" Target="http://www.reginfo.gov/"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12/19/2025-23465/medicare-and-medicaid-programs-hospital-condition-of-participation-prohibiting-sex-rejecting" TargetMode="External" /><Relationship Id="rId10" Type="http://schemas.openxmlformats.org/officeDocument/2006/relationships/hyperlink" Target="https://www.federalregister.gov/documents/2024/08/28/2024-17021/medicare-and-medicaid-programs-and-the-childrens-health-insurance-program-hospital-inpatient" TargetMode="External" /><Relationship Id="rId11" Type="http://schemas.openxmlformats.org/officeDocument/2006/relationships/hyperlink" Target="https://www.federalregister.gov/d/2024-25521/page-94543" TargetMode="External" /><Relationship Id="rId12" Type="http://schemas.openxmlformats.org/officeDocument/2006/relationships/hyperlink" Target="https://data.cms.gov/&#8203;provider-characteristics/&#8203;hospitals-and-other-facilities/&#8203;provider-of-services-file-hospital-non-hospital-facilities/&#8203;data" TargetMode="External" /><Relationship Id="rId2" Type="http://schemas.openxmlformats.org/officeDocument/2006/relationships/hyperlink" Target="https://www.cms.gov/regulations-and-guidance/guidance/manuals/downloads/som107ap_a_hospitals.pdf" TargetMode="External" /><Relationship Id="rId3" Type="http://schemas.openxmlformats.org/officeDocument/2006/relationships/hyperlink" Target="https://data.bls.gov/oes/" TargetMode="External" /><Relationship Id="rId4" Type="http://schemas.openxmlformats.org/officeDocument/2006/relationships/hyperlink" Target="https://www.jointcommission.org/resources/news-and-multimedia/fact-sheets/facts-about-hospital-accreditation/" TargetMode="External" /><Relationship Id="rId5" Type="http://schemas.openxmlformats.org/officeDocument/2006/relationships/hyperlink" Target="https://www.federalregister.gov/d/2024-25521/page-94544" TargetMode="External" /><Relationship Id="rId6" Type="http://schemas.openxmlformats.org/officeDocument/2006/relationships/hyperlink" Target="https://www.federalregister.gov/documents/2019/09/30/2019-20736/medicare-and-medicaid-programs-regulatory-provisions-to-promote-program-efficiency-transparency-and" TargetMode="External" /><Relationship Id="rId7" Type="http://schemas.openxmlformats.org/officeDocument/2006/relationships/hyperlink" Target="https://www.federalregister.gov/d/2024-25521/p-amd-31" TargetMode="External" /><Relationship Id="rId8" Type="http://schemas.openxmlformats.org/officeDocument/2006/relationships/hyperlink" Target="https://www.federalregister.gov/d/2019-20736/page-51761" TargetMode="External" /><Relationship Id="rId9" Type="http://schemas.openxmlformats.org/officeDocument/2006/relationships/hyperlink" Target="https://www.aha.org/statistics/fast-facts-us-hospit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44787A5D7AF4BA22B50C41A1DA397" ma:contentTypeVersion="12" ma:contentTypeDescription="Create a new document." ma:contentTypeScope="" ma:versionID="a1d8474ac04181e2eed4b771fe302f8c">
  <xsd:schema xmlns:xsd="http://www.w3.org/2001/XMLSchema" xmlns:xs="http://www.w3.org/2001/XMLSchema" xmlns:p="http://schemas.microsoft.com/office/2006/metadata/properties" xmlns:ns2="22be9f60-20d4-4dea-8053-d717d3326afe" xmlns:ns3="3975cba8-4a57-496a-aa93-d780dacf11e3" targetNamespace="http://schemas.microsoft.com/office/2006/metadata/properties" ma:root="true" ma:fieldsID="b3bb6f51bef0d9dd6597c6010e25eda5" ns2:_="" ns3:_="">
    <xsd:import namespace="22be9f60-20d4-4dea-8053-d717d3326afe"/>
    <xsd:import namespace="3975cba8-4a57-496a-aa93-d780dacf11e3"/>
    <xsd:element name="properties">
      <xsd:complexType>
        <xsd:sequence>
          <xsd:element name="documentManagement">
            <xsd:complexType>
              <xsd:all>
                <xsd:element ref="ns2:Commenter_x0020_name" minOccurs="0"/>
                <xsd:element ref="ns2:Issue" minOccurs="0"/>
                <xsd:element ref="ns2:Description_x0020_of_x0020_Issue_x0028_s_x0029_" minOccurs="0"/>
                <xsd:element ref="ns2:Description_x0020_of_x0020_Issue_x0028_s_x0029__x003a_Location" minOccurs="0"/>
                <xsd:element ref="ns2:Provider_x0020_typ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9f60-20d4-4dea-8053-d717d3326afe" elementFormDefault="qualified">
    <xsd:import namespace="http://schemas.microsoft.com/office/2006/documentManagement/types"/>
    <xsd:import namespace="http://schemas.microsoft.com/office/infopath/2007/PartnerControls"/>
    <xsd:element name="Commenter_x0020_name" ma:index="8" nillable="true" ma:displayName="Commenter name" ma:internalName="Commenter_x0020_name">
      <xsd:simpleType>
        <xsd:restriction base="dms:Text">
          <xsd:maxLength value="255"/>
        </xsd:restriction>
      </xsd:simpleType>
    </xsd:element>
    <xsd:element name="Issue" ma:index="9" nillable="true" ma:displayName="Issue" ma:default="General comments" ma:internalName="Issue">
      <xsd:complexType>
        <xsd:complexContent>
          <xsd:extension base="dms:MultiChoice">
            <xsd:sequence>
              <xsd:element name="Value" maxOccurs="unbounded" minOccurs="0" nillable="true">
                <xsd:simpleType>
                  <xsd:restriction base="dms:Choice">
                    <xsd:enumeration value="General comments"/>
                    <xsd:enumeration value="Hosp pts rights - Non-discrim (§482.13(i))"/>
                    <xsd:enumeration value="Hosp pts rights - Lic indpt pract (§482.13(e)(5))"/>
                    <xsd:enumeration value="Hosp pts rights - Pt Access to Med Rec (§482.13(d)(2))"/>
                    <xsd:enumeration value="Hosp QAPI (§482.21)"/>
                    <xsd:enumeration value="Hosp nurs services - RN availability (§482.23(b))"/>
                    <xsd:enumeration value="Hosp nurs svcs - nrsg care plan (§482.23(b)(4))"/>
                    <xsd:enumeration value="Hosp nurs svcs - adh to p&amp;p and supv (§482.23(b)(6))"/>
                    <xsd:enumeration value="Hosp med rec svcs - med rec content (§482.24)"/>
                    <xsd:enumeration value="Hosp inf control &amp; abx stew programs (§482.42)"/>
                    <xsd:enumeration value="Hosp - doc of surv activities (§482.42(c)(2)(ii))"/>
                    <xsd:enumeration value="Hosp - inf prev &amp; control program org and policies (§482.42(a))"/>
                    <xsd:enumeration value="Hosp - inf control officer(s) (§482.42(a)(1))"/>
                    <xsd:enumeration value="Hosp - prev &amp; controlling transmission of inf (§482.42(a)(2))"/>
                    <xsd:enumeration value="Hosp- HAIs (§482.42(a)(3))"/>
                    <xsd:enumeration value="Hosp  - inf control &amp; abx stew scope &amp; complex (§482.42(a)(4))"/>
                    <xsd:enumeration value="Hosp - abx stew program org &amp; policies (§482.42(b))"/>
                    <xsd:enumeration value="Hosp - leader of the abx stew prgm (§482.42(b)(1))"/>
                    <xsd:enumeration value="Hosp - mtg the goals of the abx stew prgm (§482.42(b)(2)(i),(ii), and (iii))"/>
                    <xsd:enumeration value="Hosp - mtg nat recog. guidelines; and scope &amp; cmplx (§482.42(b)(3) and (4))"/>
                    <xsd:enumeration value="Hosp - inf ctrl &amp; abx stew ldrshp resp (§482.42(c))"/>
                    <xsd:enumeration value="Hosp - gov. body &amp; gov. body resp. (§482.42(c)(1), 482.42(c)(1)(i), &amp; 482.42(c)(1)(ii))"/>
                    <xsd:enumeration value="Hosp - inf prev/inf control prof. (§482.42(c)(2))"/>
                    <xsd:enumeration value="Hosp - inf prev/inf control prof. resp (§482.42(c)(2)(i) - (vi))"/>
                    <xsd:enumeration value="Hosp - abx stewd. prgm leader resp (§482.42(c)(3))"/>
                    <xsd:enumeration value="Hosp - tech corrections"/>
                    <xsd:enumeration value="Hosp - out of scope"/>
                    <xsd:enumeration value="CAH - org struct (§485.627(b))"/>
                    <xsd:enumeration value="CAH - per review of clin. priv. &amp; perf (§485.631(d)(1) -(2))"/>
                    <xsd:enumeration value="CAH - prov of svcs - nut svcs (§485.635(a)(3)(viii))"/>
                    <xsd:enumeration value="CAH - prov of svcs -  non-discr (§485.635(g))"/>
                    <xsd:enumeration value="CAH - inf ctrl &amp; abx stew (§485.640)"/>
                    <xsd:enumeration value="CAH - inf ctrl off; &amp; prev &amp; ctrl of inf (§485.640(a)(1)-(2))"/>
                    <xsd:enumeration value="CAH - HAIs (§485.640(a)(3))"/>
                    <xsd:enumeration value="CAH - scope &amp; compl of inf ctrl &amp; abx stew (§485.640(a)(4))"/>
                    <xsd:enumeration value="CAH - ldr of abx stew prgm (§485.640(b)(1))"/>
                    <xsd:enumeration value="CAH - goals of the abx stew prgm (§485.640(b)(2)(i),(ii), &amp; (iii))"/>
                    <xsd:enumeration value="CAH - nat recog. guidelines; &amp; scope &amp; complx of abx stew (§485.640(b)(3)&amp;(4))"/>
                    <xsd:enumeration value="CAH - gov body; inf prev. &amp; ctrl prof.; &amp; abx stew prgm leader’s resp. (§485.640(c)(1), (2),&amp;(3))"/>
                    <xsd:enumeration value="CAH  - QAPI (§485.641)"/>
                    <xsd:enumeration value="CAH  - QAPI  def (§485.641(a))"/>
                    <xsd:enumeration value="CAH  - QAPI prgm design &amp; scope (§485.641(b))"/>
                    <xsd:enumeration value="CAH  - QAPI gov and ldrshp (§485.641(c))"/>
                    <xsd:enumeration value="CAH  - QAPI prgm act (§485.641(d))"/>
                    <xsd:enumeration value="CAH  - QAPI perf improv projects (§485.641(e))"/>
                    <xsd:enumeration value="CAH - QAPI prgm data coll &amp; anly (§485.641(f))"/>
                    <xsd:enumeration value="CAH - technical corrections"/>
                    <xsd:enumeration value="CAH - out of scope"/>
                    <xsd:enumeration value="Out of scope"/>
                    <xsd:enumeration value="Burden/IMPACT/PRA"/>
                    <xsd:enumeration value="Implementation"/>
                  </xsd:restriction>
                </xsd:simpleType>
              </xsd:element>
            </xsd:sequence>
          </xsd:extension>
        </xsd:complexContent>
      </xsd:complexType>
    </xsd:element>
    <xsd:element name="Description_x0020_of_x0020_Issue_x0028_s_x0029_" ma:index="10" nillable="true" ma:displayName="Description of Issue(s)" ma:list="{c3e3d559-a2a1-486c-b618-a0a3379abd04}" ma:internalName="Description_x0020_of_x0020_Issue_x0028_s_x0029_" ma:showField="LinkTitleNoMenu">
      <xsd:complexType>
        <xsd:complexContent>
          <xsd:extension base="dms:MultiChoiceLookup">
            <xsd:sequence>
              <xsd:element name="Value" type="dms:Lookup" maxOccurs="unbounded" minOccurs="0" nillable="true"/>
            </xsd:sequence>
          </xsd:extension>
        </xsd:complexContent>
      </xsd:complexType>
    </xsd:element>
    <xsd:element name="Description_x0020_of_x0020_Issue_x0028_s_x0029__x003a_Location" ma:index="11" nillable="true" ma:displayName="Description of Issue(s):Location" ma:list="{c3e3d559-a2a1-486c-b618-a0a3379abd04}" ma:internalName="Description_x0020_of_x0020_Issue_x0028_s_x0029__x003a_Location" ma:readOnly="true" ma:showField="Location" ma:web="1bd39d4d-4992-4375-8735-ef948d56deff">
      <xsd:complexType>
        <xsd:complexContent>
          <xsd:extension base="dms:MultiChoiceLookup">
            <xsd:sequence>
              <xsd:element name="Value" type="dms:Lookup" maxOccurs="unbounded" minOccurs="0" nillable="true"/>
            </xsd:sequence>
          </xsd:extension>
        </xsd:complexContent>
      </xsd:complexType>
    </xsd:element>
    <xsd:element name="Provider_x0020_type" ma:index="12" ma:displayName="Provider type" ma:default="Hospital" ma:format="Dropdown" ma:internalName="Provider_x0020_type">
      <xsd:simpleType>
        <xsd:restriction base="dms:Choice">
          <xsd:enumeration value="Hospital"/>
          <xsd:enumeration value="CAH"/>
          <xsd:enumeration value="Hospital and CAH"/>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57wKKWGfk2NgPx9rUmUaaUxnQ==">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IiobIhUxMDU0MjE0ODIzMDg5OTE3Njk3NTAoADgAMOut38CmMTjrrd/ApjFaDDMwc2Y1Yjdub2RlMHICIAB4AIgBApoBBggAEAAYAKoBswUSsAU4LzEwLzIwMjIgUkVTUE9OU0UgVE8gRlVUVVJFIFJFUE9SVElORzxicj48YnI+UkVRVUlSSU5HIEhPU1BJVEFMIERBVEEgQUxTTyBIRUxQUyBTVEFURVM6PGJyPjxicj4mcXVvdDt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It0GCgp0ZXh0L3BsYWluEs4GOC8xMC8yMDIyCnJlYXNvbiBmb3IgbG9uZy10ZXJtIGNvdmlkIHJlcG9ydGluZwoK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KhsiFTEwNTQyMTQ4MjMwODk5MTc2OTc1MCgAOAAwwtTHvJ4xOMLUx7yeMVoLMWlnNjQxN2YyaHByAiAAeACIAQKaAQYIABAAGACqAdoGEtcGOC8xMC8yMDIyPGJyPnJlYXNvbiBmb3IgbG9uZy10ZXJtIGNvdmlkIHJlcG9ydGluZzxicj48YnI+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sAEAuAEBGMLUx7yeMSDC1Me8njEwAEIQa2l4LmpvMGlhcW53MHI0ZSLwFAoLQUFBQTVmTmFHZTQSvhQKC0FBQUE1Zk5hR2U0EgtBQUFBNWZOYUdlNBrEBgoJdGV4dC9odG1sErYG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gV2UgaGF2ZSBzaW1wbHkgcmVzdGF0ZWQgdGhlIGFuYWx5c2lzIHBlcmZvcm1lZCBpbiB0aGUgRkRBIGNvbXBhbmlvbiBydWxlOyBib3RoIHJ1bGVzIHByZXNlbnQgdGhlIHNhbWUgdG90YWwgY29zdHMgdG8gaG9zcGl0YWxzLiBUaGVyZWZvcmUsIHdlIGFyZSBhc3NpZ25pbmcgb25lIHRva2VuIGhvdXIgb2YgYnVyZGVuIHRvIHRoZXNlIHJlcXVpcmVtZW50cy4iKhsiFTEwNTQyMTQ4MjMwODk5MTc2OTc1MCgAOAAw4vjc2KoxOOL43NiqMUohCgp0ZXh0L3BsYWluEhM0ODIuMjcgTGFiIFNlcnZpY2VzWgx3Ynp3azFncjZ6dWlyAiAAeACaAQYIABAAGACqAYUIEoII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Commenter_x0020_name xmlns="22be9f60-20d4-4dea-8053-d717d3326afe" xsi:nil="true"/>
    <Issue xmlns="22be9f60-20d4-4dea-8053-d717d3326afe">
      <Value>General comments</Value>
    </Issue>
    <Description_x0020_of_x0020_Issue_x0028_s_x0029_ xmlns="22be9f60-20d4-4dea-8053-d717d3326afe"/>
    <Provider_x0020_type xmlns="22be9f60-20d4-4dea-8053-d717d3326afe">Hospital</Provider_x0020_typ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C52DF-6D11-4965-BC30-77FBA9F9A38E}">
  <ds:schemaRefs>
    <ds:schemaRef ds:uri="Microsoft.SharePoint.Taxonomy.ContentTypeSync"/>
  </ds:schemaRefs>
</ds:datastoreItem>
</file>

<file path=customXml/itemProps2.xml><?xml version="1.0" encoding="utf-8"?>
<ds:datastoreItem xmlns:ds="http://schemas.openxmlformats.org/officeDocument/2006/customXml" ds:itemID="{4AB27C9E-93FE-4D86-85DB-9D0954280930}">
  <ds:schemaRefs>
    <ds:schemaRef ds:uri="http://schemas.openxmlformats.org/officeDocument/2006/bibliography"/>
  </ds:schemaRefs>
</ds:datastoreItem>
</file>

<file path=customXml/itemProps3.xml><?xml version="1.0" encoding="utf-8"?>
<ds:datastoreItem xmlns:ds="http://schemas.openxmlformats.org/officeDocument/2006/customXml" ds:itemID="{2D0F4CAD-A2DF-46D9-AE1E-30421D87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9f60-20d4-4dea-8053-d717d3326afe"/>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18E4D44-A588-4253-8F29-C67F85129854}">
  <ds:schemaRefs>
    <ds:schemaRef ds:uri="http://schemas.microsoft.com/office/2006/metadata/properties"/>
    <ds:schemaRef ds:uri="http://schemas.microsoft.com/office/infopath/2007/PartnerControls"/>
    <ds:schemaRef ds:uri="22be9f60-20d4-4dea-8053-d717d3326afe"/>
  </ds:schemaRefs>
</ds:datastoreItem>
</file>

<file path=customXml/itemProps6.xml><?xml version="1.0" encoding="utf-8"?>
<ds:datastoreItem xmlns:ds="http://schemas.openxmlformats.org/officeDocument/2006/customXml" ds:itemID="{E4CC23CC-CD7B-4161-BC86-5D54D5339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8827</Words>
  <Characters>50315</Characters>
  <Application>Microsoft Office Word</Application>
  <DocSecurity>0</DocSecurity>
  <Lines>1863</Lines>
  <Paragraphs>1258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Sonal Ambegaokar</cp:lastModifiedBy>
  <cp:revision>7</cp:revision>
  <dcterms:created xsi:type="dcterms:W3CDTF">2026-01-30T07:44:00Z</dcterms:created>
  <dcterms:modified xsi:type="dcterms:W3CDTF">2026-01-30T08:04:00Z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0x01010099244787A5D7AF4BA22B50C41A1DA397</vt:lpwstr>
  </property>
  <property fmtid="{D5CDD505-2E9C-101B-9397-08002B2CF9AE}" pid="3" name="_NewReviewCycle">
    <vt:lpwstr/>
  </property>
</Properties>
</file>