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331D4B" w14:paraId="582F4479" w14:textId="2F130549">
      <w:pPr>
        <w:pStyle w:val="BodyText"/>
        <w:spacing w:after="240"/>
        <w:rPr>
          <w:b/>
          <w:bCs/>
        </w:rPr>
      </w:pPr>
      <w:r>
        <w:rPr>
          <w:b/>
          <w:bCs/>
        </w:rPr>
        <w:t>Supporting Statement – Part A</w:t>
      </w:r>
    </w:p>
    <w:p w:rsidR="00962E76" w:rsidP="00D05759" w14:paraId="6DFECB45" w14:textId="539379A7">
      <w:pPr>
        <w:pStyle w:val="BodyText"/>
        <w:rPr>
          <w:b/>
          <w:bCs/>
        </w:rPr>
      </w:pPr>
      <w:r>
        <w:rPr>
          <w:b/>
          <w:bCs/>
        </w:rPr>
        <w:t xml:space="preserve">Collection </w:t>
      </w:r>
      <w:r w:rsidRPr="03942AAB" w:rsidR="00F82F39">
        <w:rPr>
          <w:b/>
          <w:bCs/>
        </w:rPr>
        <w:t xml:space="preserve">of Information for the </w:t>
      </w:r>
      <w:r w:rsidR="0081415E">
        <w:rPr>
          <w:b/>
          <w:bCs/>
        </w:rPr>
        <w:t xml:space="preserve">Rural Emergency </w:t>
      </w:r>
      <w:r w:rsidRPr="03942AAB" w:rsidR="00F82F39">
        <w:rPr>
          <w:b/>
          <w:bCs/>
        </w:rPr>
        <w:t>Hospital</w:t>
      </w:r>
      <w:r w:rsidR="0081415E">
        <w:rPr>
          <w:b/>
          <w:bCs/>
        </w:rPr>
        <w:t xml:space="preserve"> </w:t>
      </w:r>
      <w:r w:rsidRPr="03942AAB" w:rsidR="00F82F39">
        <w:rPr>
          <w:b/>
          <w:bCs/>
        </w:rPr>
        <w:t>Quality</w:t>
      </w:r>
      <w:r w:rsidRPr="03942AAB" w:rsidR="002A7D76">
        <w:rPr>
          <w:b/>
          <w:bCs/>
        </w:rPr>
        <w:t xml:space="preserve"> </w:t>
      </w:r>
      <w:r w:rsidRPr="03942AAB" w:rsidR="00F82F39">
        <w:rPr>
          <w:b/>
          <w:bCs/>
        </w:rPr>
        <w:t xml:space="preserve">Reporting </w:t>
      </w:r>
      <w:r w:rsidRPr="03942AAB" w:rsidR="007B3169">
        <w:rPr>
          <w:b/>
          <w:bCs/>
        </w:rPr>
        <w:t>(</w:t>
      </w:r>
      <w:r w:rsidR="0081415E">
        <w:rPr>
          <w:b/>
          <w:bCs/>
        </w:rPr>
        <w:t>REH</w:t>
      </w:r>
      <w:r w:rsidRPr="03942AAB" w:rsidR="007B3169">
        <w:rPr>
          <w:b/>
          <w:bCs/>
        </w:rPr>
        <w:t xml:space="preserve">QR) </w:t>
      </w:r>
      <w:r w:rsidRPr="03942AAB" w:rsidR="00F82F39">
        <w:rPr>
          <w:b/>
          <w:bCs/>
        </w:rPr>
        <w:t>Program</w:t>
      </w:r>
      <w:r w:rsidRPr="03942AAB" w:rsidR="003B4E00">
        <w:rPr>
          <w:b/>
          <w:bCs/>
        </w:rPr>
        <w:t xml:space="preserve">: CY </w:t>
      </w:r>
      <w:r w:rsidRPr="03942AAB" w:rsidR="00E14BDE">
        <w:rPr>
          <w:b/>
          <w:bCs/>
        </w:rPr>
        <w:t>202</w:t>
      </w:r>
      <w:r w:rsidR="002A2F84">
        <w:rPr>
          <w:b/>
          <w:bCs/>
        </w:rPr>
        <w:t>6</w:t>
      </w:r>
      <w:r w:rsidRPr="03942AAB" w:rsidR="00E14BDE">
        <w:rPr>
          <w:b/>
          <w:bCs/>
        </w:rPr>
        <w:t xml:space="preserve"> </w:t>
      </w:r>
      <w:r w:rsidRPr="03942AAB" w:rsidR="003B4E00">
        <w:rPr>
          <w:b/>
          <w:bCs/>
        </w:rPr>
        <w:t xml:space="preserve">OPPS/ASC </w:t>
      </w:r>
      <w:r w:rsidR="00EA0554">
        <w:rPr>
          <w:b/>
          <w:bCs/>
        </w:rPr>
        <w:t>Final</w:t>
      </w:r>
      <w:r w:rsidRPr="03942AAB" w:rsidR="003B4E00">
        <w:rPr>
          <w:b/>
          <w:bCs/>
        </w:rPr>
        <w:t xml:space="preserve"> Rule</w:t>
      </w:r>
    </w:p>
    <w:p w:rsidR="00F428B1" w:rsidRPr="00962E76" w:rsidP="00331D4B" w14:paraId="609F358B" w14:textId="3949882E">
      <w:pPr>
        <w:pStyle w:val="BodyText"/>
        <w:spacing w:after="240"/>
        <w:rPr>
          <w:b/>
          <w:bCs/>
        </w:rPr>
      </w:pPr>
      <w:r>
        <w:rPr>
          <w:b/>
          <w:bCs/>
        </w:rPr>
        <w:t>(OMB# 0938-1454; CMS-10870)</w:t>
      </w:r>
    </w:p>
    <w:p w:rsidR="00A94DF3" w:rsidRPr="00BF5447" w:rsidP="00675030" w14:paraId="541DECC8" w14:textId="313355CF">
      <w:pPr>
        <w:pStyle w:val="Heading1"/>
        <w:numPr>
          <w:ilvl w:val="0"/>
          <w:numId w:val="0"/>
        </w:numPr>
        <w:spacing w:after="240"/>
        <w:rPr>
          <w:b/>
          <w:u w:val="none"/>
        </w:rPr>
      </w:pPr>
      <w:r w:rsidRPr="00675030">
        <w:rPr>
          <w:b/>
          <w:u w:val="none"/>
        </w:rPr>
        <w:t>A.</w:t>
      </w:r>
      <w:r>
        <w:rPr>
          <w:b/>
          <w:u w:val="none"/>
        </w:rPr>
        <w:tab/>
      </w:r>
      <w:r w:rsidRPr="00BF5447" w:rsidR="00850114">
        <w:rPr>
          <w:b/>
          <w:u w:val="none"/>
        </w:rPr>
        <w:t>Background</w:t>
      </w:r>
    </w:p>
    <w:p w:rsidR="008A0A8E" w:rsidRPr="008122C4" w:rsidP="00331D4B" w14:paraId="4E9AA69A" w14:textId="1D30F10E">
      <w:pPr>
        <w:spacing w:after="240"/>
        <w:rPr>
          <w:highlight w:val="yellow"/>
        </w:rPr>
      </w:pPr>
      <w:bookmarkStart w:id="0" w:name="_Hlk169694669"/>
      <w:r>
        <w:t xml:space="preserve">This is a </w:t>
      </w:r>
      <w:r w:rsidRPr="00C65C95">
        <w:t xml:space="preserve">revision of the currently approved information collection request. </w:t>
      </w:r>
      <w:bookmarkEnd w:id="0"/>
      <w:r w:rsidRPr="00C65C95">
        <w:t xml:space="preserve">The Centers for Medicare </w:t>
      </w:r>
      <w:r w:rsidRPr="00C65C95" w:rsidR="001A58EA">
        <w:t xml:space="preserve">&amp; </w:t>
      </w:r>
      <w:r w:rsidRPr="00C65C95">
        <w:t xml:space="preserve">Medicaid Services’ (CMS’) quality reporting programs promote higher quality, more efficient healthcare for Medicare beneficiaries by collecting and </w:t>
      </w:r>
      <w:r w:rsidR="00BC06D0">
        <w:t>public</w:t>
      </w:r>
      <w:r w:rsidR="0077502A">
        <w:t>ly</w:t>
      </w:r>
      <w:r w:rsidR="00BC06D0">
        <w:t xml:space="preserve"> </w:t>
      </w:r>
      <w:r w:rsidRPr="00C65C95">
        <w:t xml:space="preserve">reporting on quality-of-care metrics. </w:t>
      </w:r>
      <w:r w:rsidRPr="00C65C95" w:rsidR="009A35A4">
        <w:t xml:space="preserve">This information is </w:t>
      </w:r>
      <w:r w:rsidR="009A35A4">
        <w:t xml:space="preserve">made publicly </w:t>
      </w:r>
      <w:r w:rsidRPr="00C65C95" w:rsidR="009A35A4">
        <w:t xml:space="preserve">available </w:t>
      </w:r>
      <w:r w:rsidR="009A35A4">
        <w:t xml:space="preserve">and can be used, for example, by </w:t>
      </w:r>
      <w:r w:rsidRPr="00C65C95" w:rsidR="009A35A4">
        <w:t xml:space="preserve">Medicare beneficiaries </w:t>
      </w:r>
      <w:r w:rsidR="009A35A4">
        <w:t>toward</w:t>
      </w:r>
      <w:r w:rsidRPr="00C65C95" w:rsidR="009A35A4">
        <w:t xml:space="preserve"> </w:t>
      </w:r>
      <w:r w:rsidRPr="00C65C95">
        <w:t>inform</w:t>
      </w:r>
      <w:r w:rsidR="00B5465C">
        <w:t>ed</w:t>
      </w:r>
      <w:r w:rsidRPr="00C65C95">
        <w:t xml:space="preserve"> decision-making</w:t>
      </w:r>
      <w:r w:rsidRPr="00C65C95" w:rsidR="006D36C4">
        <w:t xml:space="preserve">, </w:t>
      </w:r>
      <w:r w:rsidRPr="00C65C95">
        <w:t xml:space="preserve">as well as to </w:t>
      </w:r>
      <w:r w:rsidR="00561049">
        <w:t xml:space="preserve">incentivize </w:t>
      </w:r>
      <w:r w:rsidRPr="00C65C95">
        <w:t xml:space="preserve">healthcare facilities to </w:t>
      </w:r>
      <w:r w:rsidR="00561049">
        <w:t xml:space="preserve">make </w:t>
      </w:r>
      <w:r w:rsidRPr="00C65C95">
        <w:t>continued improvements</w:t>
      </w:r>
      <w:r w:rsidR="00BC06D0">
        <w:t xml:space="preserve"> in care quality</w:t>
      </w:r>
      <w:r w:rsidRPr="00C65C95">
        <w:t>.</w:t>
      </w:r>
    </w:p>
    <w:p w:rsidR="00BA24D0" w:rsidRPr="008122C4" w:rsidP="00331D4B" w14:paraId="558E7005" w14:textId="1BBBF0BD">
      <w:pPr>
        <w:pStyle w:val="NormalWeb"/>
        <w:spacing w:before="0" w:after="240"/>
        <w:rPr>
          <w:color w:val="000000" w:themeColor="text1"/>
          <w:highlight w:val="yellow"/>
        </w:rPr>
      </w:pPr>
      <w:r w:rsidRPr="00C65C95">
        <w:t>CMS has implemented quality reporting programs for multiple settings, including fo</w:t>
      </w:r>
      <w:r w:rsidRPr="00C65C95" w:rsidR="00F82F39">
        <w:t>r rural emergency hospital</w:t>
      </w:r>
      <w:r w:rsidR="007563B4">
        <w:t>s (REHs)</w:t>
      </w:r>
      <w:r w:rsidRPr="00C65C95" w:rsidR="00F82F39">
        <w:t xml:space="preserve">, </w:t>
      </w:r>
      <w:bookmarkStart w:id="1" w:name="_Hlk171667361"/>
      <w:r w:rsidR="00283859">
        <w:t>as authorized by statute, and seeks</w:t>
      </w:r>
      <w:bookmarkEnd w:id="1"/>
      <w:r w:rsidR="00283859">
        <w:t xml:space="preserve"> </w:t>
      </w:r>
      <w:r w:rsidRPr="00C65C95" w:rsidR="00F82F39">
        <w:t>to achieve overarching priorities and initiatives</w:t>
      </w:r>
      <w:bookmarkStart w:id="2" w:name="_Hlk171667385"/>
      <w:r w:rsidRPr="00283859" w:rsidR="00283859">
        <w:t xml:space="preserve"> </w:t>
      </w:r>
      <w:r w:rsidR="00283859">
        <w:t>promoting quality healthcare, such as detailed in</w:t>
      </w:r>
      <w:bookmarkEnd w:id="2"/>
      <w:r w:rsidR="00283859">
        <w:t xml:space="preserve"> </w:t>
      </w:r>
      <w:r w:rsidRPr="00C65C95" w:rsidR="00F82F39">
        <w:t xml:space="preserve">the </w:t>
      </w:r>
      <w:r w:rsidRPr="00C65C95" w:rsidR="00834569">
        <w:t>Meaningful Measure</w:t>
      </w:r>
      <w:r w:rsidR="00A91811">
        <w:t>s</w:t>
      </w:r>
      <w:r w:rsidRPr="00C65C95" w:rsidR="00834569">
        <w:t xml:space="preserve"> 2.0 Framework</w:t>
      </w:r>
      <w:r w:rsidRPr="00C65C95" w:rsidR="00F746FF">
        <w:t>.</w:t>
      </w:r>
      <w:r>
        <w:rPr>
          <w:rStyle w:val="FootnoteReference"/>
        </w:rPr>
        <w:footnoteReference w:id="3"/>
      </w:r>
      <w:r w:rsidRPr="00C65C95" w:rsidR="00436880">
        <w:t xml:space="preserve"> </w:t>
      </w:r>
      <w:r w:rsidRPr="00C65C95" w:rsidR="008D434D">
        <w:t xml:space="preserve"> </w:t>
      </w:r>
      <w:r w:rsidR="002A2F84">
        <w:rPr>
          <w:color w:val="000000" w:themeColor="text1"/>
        </w:rPr>
        <w:t xml:space="preserve">The </w:t>
      </w:r>
      <w:r w:rsidRPr="00AE5447" w:rsidR="002A2F84">
        <w:rPr>
          <w:color w:val="000000" w:themeColor="text1"/>
        </w:rPr>
        <w:t xml:space="preserve">Meaningful Measures 2.0 </w:t>
      </w:r>
      <w:r w:rsidR="002A2F84">
        <w:rPr>
          <w:color w:val="000000" w:themeColor="text1"/>
        </w:rPr>
        <w:t xml:space="preserve">Framework </w:t>
      </w:r>
      <w:r w:rsidRPr="00AE5447" w:rsidR="002A2F84">
        <w:rPr>
          <w:color w:val="000000" w:themeColor="text1"/>
        </w:rPr>
        <w:t>promote</w:t>
      </w:r>
      <w:r w:rsidR="002A2F84">
        <w:rPr>
          <w:color w:val="000000" w:themeColor="text1"/>
        </w:rPr>
        <w:t>s</w:t>
      </w:r>
      <w:r w:rsidRPr="00AE5447" w:rsidR="002A2F84">
        <w:rPr>
          <w:color w:val="000000" w:themeColor="text1"/>
        </w:rPr>
        <w:t xml:space="preserve"> innovation and modernization of all aspects of quality</w:t>
      </w:r>
      <w:r w:rsidR="002A2F84">
        <w:rPr>
          <w:color w:val="000000" w:themeColor="text1"/>
        </w:rPr>
        <w:t xml:space="preserve"> to better address health care priorities, reduce burden, and increase efficiency:</w:t>
      </w:r>
      <w:r w:rsidRPr="007A5678" w:rsidR="002A2F84">
        <w:rPr>
          <w:color w:val="000000" w:themeColor="text1"/>
        </w:rPr>
        <w:t xml:space="preserve"> </w:t>
      </w:r>
      <w:r w:rsidRPr="00D52AC8" w:rsidR="002A2F84">
        <w:t xml:space="preserve">(1) </w:t>
      </w:r>
      <w:r w:rsidR="002A2F84">
        <w:t>using only high-value</w:t>
      </w:r>
      <w:r w:rsidRPr="00D52AC8" w:rsidR="002A2F84">
        <w:t xml:space="preserve"> quality measures </w:t>
      </w:r>
      <w:r w:rsidR="002A2F84">
        <w:t>impacting key quality domains;</w:t>
      </w:r>
      <w:r w:rsidRPr="00D52AC8" w:rsidR="002A2F84">
        <w:t xml:space="preserve"> (2) </w:t>
      </w:r>
      <w:r w:rsidR="002A2F84">
        <w:t>aligning</w:t>
      </w:r>
      <w:r w:rsidRPr="00D52AC8" w:rsidR="002A2F84">
        <w:t xml:space="preserve"> measures</w:t>
      </w:r>
      <w:r w:rsidR="002A2F84">
        <w:t xml:space="preserve"> across </w:t>
      </w:r>
      <w:r w:rsidR="00B5465C">
        <w:t>quality</w:t>
      </w:r>
      <w:r w:rsidR="002A2F84">
        <w:t xml:space="preserve"> programs and across partners, including CMS, federal, and private entities;</w:t>
      </w:r>
      <w:r w:rsidRPr="00D52AC8" w:rsidR="002A2F84">
        <w:t xml:space="preserve"> (3) </w:t>
      </w:r>
      <w:r w:rsidR="002A2F84">
        <w:t>prioritizing outcome and patient-reported measures;</w:t>
      </w:r>
      <w:r w:rsidRPr="00D52AC8" w:rsidR="002A2F84">
        <w:t xml:space="preserve"> </w:t>
      </w:r>
      <w:r w:rsidR="002A2F84">
        <w:t xml:space="preserve">and </w:t>
      </w:r>
      <w:r w:rsidRPr="00D52AC8" w:rsidR="002A2F84">
        <w:t xml:space="preserve">(4) </w:t>
      </w:r>
      <w:r w:rsidR="002A2F84">
        <w:t>transforming</w:t>
      </w:r>
      <w:r w:rsidRPr="00D52AC8" w:rsidR="002A2F84">
        <w:t xml:space="preserve"> measures </w:t>
      </w:r>
      <w:r w:rsidR="002A2F84">
        <w:t>to be fully digital and incorporating all-payer data</w:t>
      </w:r>
      <w:r w:rsidRPr="00D52AC8" w:rsidR="00C65C95">
        <w:t>.</w:t>
      </w:r>
    </w:p>
    <w:p w:rsidR="00403872" w:rsidRPr="00403872" w:rsidP="00331D4B" w14:paraId="5E9ADD81" w14:textId="1B930723">
      <w:pPr>
        <w:spacing w:after="240"/>
        <w:rPr>
          <w:highlight w:val="yellow"/>
        </w:rPr>
      </w:pPr>
      <w:bookmarkStart w:id="3" w:name="_Hlk141856140"/>
      <w:r>
        <w:t>I</w:t>
      </w:r>
      <w:r w:rsidR="00850114">
        <w:t xml:space="preserve">nformation collection requirements through the calendar year </w:t>
      </w:r>
      <w:r w:rsidR="00846EAA">
        <w:t>(</w:t>
      </w:r>
      <w:r w:rsidR="00850114">
        <w:t>CY</w:t>
      </w:r>
      <w:r w:rsidR="00846EAA">
        <w:t>)</w:t>
      </w:r>
      <w:r w:rsidR="00850114">
        <w:t xml:space="preserve"> 2028 program determination are currently approved under OMB control number </w:t>
      </w:r>
      <w:r w:rsidRPr="008E700D" w:rsidR="00850114">
        <w:t>0938-1</w:t>
      </w:r>
      <w:r w:rsidR="00850114">
        <w:t xml:space="preserve">454 (expiration date </w:t>
      </w:r>
      <w:r w:rsidRPr="00331D4B" w:rsidR="00230BAD">
        <w:t>December 31</w:t>
      </w:r>
      <w:r w:rsidRPr="000B3D9A" w:rsidR="00850114">
        <w:t>, 202</w:t>
      </w:r>
      <w:r w:rsidRPr="00331D4B" w:rsidR="00230BAD">
        <w:t>6</w:t>
      </w:r>
      <w:r w:rsidRPr="000B3D9A" w:rsidR="00850114">
        <w:t>).</w:t>
      </w:r>
      <w:r>
        <w:rPr>
          <w:rStyle w:val="FootnoteReference"/>
        </w:rPr>
        <w:footnoteReference w:id="4"/>
      </w:r>
      <w:r w:rsidRPr="000B3D9A" w:rsidR="00850114">
        <w:t xml:space="preserve"> This</w:t>
      </w:r>
      <w:r w:rsidRPr="008E700D" w:rsidR="00850114">
        <w:t xml:space="preserve"> request covers </w:t>
      </w:r>
      <w:r w:rsidR="00850114">
        <w:t>data collection requirements for</w:t>
      </w:r>
      <w:r w:rsidRPr="008E700D" w:rsidR="00850114">
        <w:t xml:space="preserve"> </w:t>
      </w:r>
      <w:r w:rsidR="00850114">
        <w:t xml:space="preserve">the </w:t>
      </w:r>
      <w:r w:rsidRPr="008E700D" w:rsidR="00850114">
        <w:t>CY 202</w:t>
      </w:r>
      <w:r w:rsidR="002A2F84">
        <w:t>8</w:t>
      </w:r>
      <w:r w:rsidRPr="008E700D" w:rsidR="00850114">
        <w:t xml:space="preserve"> </w:t>
      </w:r>
      <w:r w:rsidR="00850114">
        <w:t>program determination and subsequent y</w:t>
      </w:r>
      <w:r w:rsidRPr="00C65C95" w:rsidR="00850114">
        <w:t>ears</w:t>
      </w:r>
      <w:bookmarkEnd w:id="3"/>
      <w:r w:rsidR="000A14B3">
        <w:t xml:space="preserve">. </w:t>
      </w:r>
      <w:r w:rsidRPr="00C65C95" w:rsidR="00F428B1">
        <w:t xml:space="preserve">This revised information collection request includes burden for the </w:t>
      </w:r>
      <w:r w:rsidR="002A2F84">
        <w:t>removal</w:t>
      </w:r>
      <w:r w:rsidRPr="00C65C95" w:rsidR="00F428B1">
        <w:t xml:space="preserve"> of the Hospital Commitment to Health Equity (HCHE</w:t>
      </w:r>
      <w:r w:rsidR="002A2F84">
        <w:t>)</w:t>
      </w:r>
      <w:r w:rsidRPr="00C65C95" w:rsidR="00F428B1">
        <w:t>, the Screening for Social Drivers of Health (SDOH</w:t>
      </w:r>
      <w:r w:rsidR="002A2F84">
        <w:t>)</w:t>
      </w:r>
      <w:r w:rsidRPr="00C65C95" w:rsidR="00F428B1">
        <w:t xml:space="preserve">, and the Screen Positive </w:t>
      </w:r>
      <w:r w:rsidR="00A91811">
        <w:t xml:space="preserve">Rate </w:t>
      </w:r>
      <w:r w:rsidRPr="00C65C95" w:rsidR="00F428B1">
        <w:t>for SDOH measure</w:t>
      </w:r>
      <w:r w:rsidR="002A2F84">
        <w:t xml:space="preserve">s, as well as the adoption of the </w:t>
      </w:r>
      <w:r w:rsidRPr="002A2F84" w:rsidR="002A2F84">
        <w:t>Emergency Care Access &amp; Timeliness electronic clinical quality measure (eCQM)</w:t>
      </w:r>
      <w:r w:rsidR="002A2F84">
        <w:t>.</w:t>
      </w:r>
    </w:p>
    <w:p w:rsidR="00973519" w:rsidRPr="00C65C95" w:rsidP="00331D4B" w14:paraId="47E31F19" w14:textId="4916E2C4">
      <w:pPr>
        <w:pStyle w:val="Heading1"/>
        <w:numPr>
          <w:ilvl w:val="0"/>
          <w:numId w:val="0"/>
        </w:numPr>
        <w:spacing w:after="240"/>
        <w:rPr>
          <w:b/>
          <w:u w:val="none"/>
        </w:rPr>
      </w:pPr>
      <w:r w:rsidRPr="00C65C95">
        <w:rPr>
          <w:b/>
          <w:u w:val="none"/>
        </w:rPr>
        <w:t>B.</w:t>
      </w:r>
      <w:r w:rsidRPr="00C65C95">
        <w:rPr>
          <w:b/>
          <w:u w:val="none"/>
        </w:rPr>
        <w:tab/>
        <w:t>Justification</w:t>
      </w:r>
    </w:p>
    <w:p w:rsidR="00973519" w:rsidRPr="00C65C95" w:rsidP="00675030" w14:paraId="27E973CE" w14:textId="296923CD">
      <w:pPr>
        <w:pStyle w:val="Header2"/>
      </w:pPr>
      <w:r w:rsidRPr="00C65C95">
        <w:t>1.</w:t>
      </w:r>
      <w:r w:rsidRPr="00C65C95">
        <w:tab/>
        <w:t>Need and Legal Basis</w:t>
      </w:r>
    </w:p>
    <w:p w:rsidR="00973519" w:rsidP="00331D4B" w14:paraId="21ECCAE7" w14:textId="53B35252">
      <w:pPr>
        <w:spacing w:after="240"/>
      </w:pPr>
      <w:r w:rsidRPr="00C65C95">
        <w:t xml:space="preserve">Section 125 of Division CC of the </w:t>
      </w:r>
      <w:r w:rsidR="00846EAA">
        <w:t>Consolidated Appropriations Act (</w:t>
      </w:r>
      <w:r w:rsidRPr="00C65C95">
        <w:t>CAA</w:t>
      </w:r>
      <w:r w:rsidR="00846EAA">
        <w:t>), 2021,</w:t>
      </w:r>
      <w:r w:rsidRPr="00C65C95">
        <w:t xml:space="preserve"> establishe</w:t>
      </w:r>
      <w:r w:rsidR="00FA29D1">
        <w:t>d</w:t>
      </w:r>
      <w:r w:rsidRPr="00C65C95">
        <w:t xml:space="preserve"> REHs as a new Medicare provider type.</w:t>
      </w:r>
    </w:p>
    <w:p w:rsidR="00973519" w:rsidRPr="00C65C95" w:rsidP="00331D4B" w14:paraId="2D394607" w14:textId="197FF49F">
      <w:pPr>
        <w:spacing w:after="240"/>
      </w:pPr>
      <w:r>
        <w:t>S</w:t>
      </w:r>
      <w:r w:rsidRPr="00C65C95" w:rsidR="000E2CA9">
        <w:t>ection 1861(kkk)(7) of the Act requires the Secretary to establish quality measurement reporting requirements for REHs</w:t>
      </w:r>
      <w:r w:rsidR="00710A34">
        <w:t xml:space="preserve"> and</w:t>
      </w:r>
      <w:r w:rsidRPr="00C65C95" w:rsidR="000E2CA9">
        <w:t xml:space="preserve"> establish procedures to make the data available to the </w:t>
      </w:r>
      <w:r w:rsidRPr="00C65C95" w:rsidR="000E2CA9">
        <w:t>public on the CMS website</w:t>
      </w:r>
      <w:r w:rsidR="000A14B3">
        <w:t xml:space="preserve">. </w:t>
      </w:r>
      <w:r w:rsidRPr="00C65C95" w:rsidR="000E2CA9">
        <w:t>As discussed further in the</w:t>
      </w:r>
      <w:r w:rsidR="009A2E74">
        <w:t xml:space="preserve"> CY 2024 OPPS/ASC final rule (88 FR 82046 through </w:t>
      </w:r>
      <w:r w:rsidR="000371AC">
        <w:t>82076)</w:t>
      </w:r>
      <w:r w:rsidRPr="00C65C95" w:rsidR="000E2CA9">
        <w:t xml:space="preserve">, CMS </w:t>
      </w:r>
      <w:r w:rsidR="00104898">
        <w:t>finalized</w:t>
      </w:r>
      <w:r w:rsidRPr="00C65C95" w:rsidR="00104898">
        <w:t xml:space="preserve"> </w:t>
      </w:r>
      <w:r w:rsidR="00104898">
        <w:t>policies</w:t>
      </w:r>
      <w:r w:rsidRPr="00C65C95" w:rsidR="00104898">
        <w:t xml:space="preserve"> </w:t>
      </w:r>
      <w:r w:rsidRPr="00C65C95" w:rsidR="000E2CA9">
        <w:t>on certain quality measures and quality reporting requirements for REHs.</w:t>
      </w:r>
    </w:p>
    <w:p w:rsidR="004455C9" w:rsidRPr="00C65C95" w:rsidP="00331D4B" w14:paraId="53AF9F2E" w14:textId="79F9731F">
      <w:pPr>
        <w:spacing w:after="240"/>
      </w:pPr>
      <w:r>
        <w:t>S</w:t>
      </w:r>
      <w:r w:rsidRPr="00C65C95" w:rsidR="00973519">
        <w:t>ection 1861(kkk)(7)(B)(i) of the Act provides that, with respect to each year beginning with 2023 (or each year beginning on or after the date that is 1 year after one or more measures are first specified under subparagraph (C), a REH shall submit data to the Secretary in accordance with clause (ii)</w:t>
      </w:r>
      <w:r w:rsidR="000A14B3">
        <w:t xml:space="preserve">. </w:t>
      </w:r>
      <w:r w:rsidRPr="00C65C95" w:rsidR="00973519">
        <w:t>Clause (ii) states that, with respect to each such year, a REH shall submit to the Secretary data in a form and manner, and at a time specified by the Secretary for purposes of this subparagraph.</w:t>
      </w:r>
    </w:p>
    <w:p w:rsidR="009B7D8D" w:rsidRPr="00D35310" w:rsidP="00675030" w14:paraId="41762F91" w14:textId="55E7AE1B">
      <w:pPr>
        <w:pStyle w:val="Header3"/>
      </w:pPr>
      <w:r w:rsidRPr="00E52F76">
        <w:t>REHQR</w:t>
      </w:r>
      <w:r w:rsidRPr="00E52F76" w:rsidR="008D434D">
        <w:t xml:space="preserve"> Program Quality Measures</w:t>
      </w:r>
    </w:p>
    <w:p w:rsidR="005B0830" w:rsidRPr="00E52F76" w:rsidP="00331D4B" w14:paraId="39DF3E8D" w14:textId="72859132">
      <w:pPr>
        <w:spacing w:after="240"/>
      </w:pPr>
      <w:r w:rsidRPr="00E52F76">
        <w:t xml:space="preserve">We recognize REHs will be smaller </w:t>
      </w:r>
      <w:r w:rsidR="00BC06D0">
        <w:t>facilities</w:t>
      </w:r>
      <w:r w:rsidRPr="00E52F76">
        <w:t xml:space="preserve"> that </w:t>
      </w:r>
      <w:r w:rsidR="003A37CA">
        <w:t xml:space="preserve">can </w:t>
      </w:r>
      <w:r w:rsidRPr="00E52F76">
        <w:t xml:space="preserve">have limited resources compared with larger </w:t>
      </w:r>
      <w:r w:rsidR="00F3255D">
        <w:t>facilities</w:t>
      </w:r>
      <w:r w:rsidRPr="00E52F76">
        <w:t xml:space="preserve"> in metropolitan areas</w:t>
      </w:r>
      <w:r w:rsidR="000A14B3">
        <w:t xml:space="preserve">. </w:t>
      </w:r>
      <w:r w:rsidR="00BC06D0">
        <w:t>T</w:t>
      </w:r>
      <w:r w:rsidRPr="00E52F76" w:rsidR="00E52F76">
        <w:t xml:space="preserve">o reduce burden, consideration </w:t>
      </w:r>
      <w:r w:rsidR="009A35A4">
        <w:t xml:space="preserve">is </w:t>
      </w:r>
      <w:r w:rsidRPr="00E52F76" w:rsidR="00E52F76">
        <w:t>taken to employ data and data collection systems already in place.</w:t>
      </w:r>
      <w:r w:rsidR="000400B2">
        <w:t xml:space="preserve"> </w:t>
      </w:r>
      <w:r w:rsidRPr="00C65C95" w:rsidR="000400B2">
        <w:t>There are no payment penalties associated with the program; however, similar to the PPS-Exempt Cancer Hospital Quality Reporting Program, REHs are statutorily obligated to report quality measure data.</w:t>
      </w:r>
    </w:p>
    <w:p w:rsidR="004A7E06" w:rsidRPr="00E52F76" w:rsidP="00331D4B" w14:paraId="1373A5F3" w14:textId="0355441E">
      <w:pPr>
        <w:spacing w:after="240"/>
      </w:pPr>
      <w:r>
        <w:t>Publicly reported data on quality-of-care measures as part of the</w:t>
      </w:r>
      <w:r w:rsidRPr="00E52F76" w:rsidR="000E2CA9">
        <w:t xml:space="preserve"> REHQR Program </w:t>
      </w:r>
      <w:r w:rsidRPr="00E52F76" w:rsidR="00E74947">
        <w:t>are</w:t>
      </w:r>
      <w:r w:rsidRPr="00E52F76" w:rsidR="00CD7C16">
        <w:t xml:space="preserve"> </w:t>
      </w:r>
      <w:r>
        <w:t xml:space="preserve">currently </w:t>
      </w:r>
      <w:r w:rsidRPr="00E52F76" w:rsidR="000E2CA9">
        <w:t xml:space="preserve">submitted via one of </w:t>
      </w:r>
      <w:r w:rsidR="000D7B18">
        <w:t>three</w:t>
      </w:r>
      <w:r w:rsidRPr="00E52F76" w:rsidR="000D7B18">
        <w:t xml:space="preserve"> </w:t>
      </w:r>
      <w:r w:rsidRPr="00E52F76" w:rsidR="000E2CA9">
        <w:t xml:space="preserve">modes: (1) chart-abstracted; (2) </w:t>
      </w:r>
      <w:r w:rsidR="009A7A4C">
        <w:t xml:space="preserve">Medicare </w:t>
      </w:r>
      <w:r w:rsidRPr="00E52F76" w:rsidR="000E2CA9">
        <w:t>claims</w:t>
      </w:r>
      <w:r w:rsidR="009A7A4C">
        <w:t xml:space="preserve"> data</w:t>
      </w:r>
      <w:r w:rsidR="00011DAE">
        <w:t>; and (3) digital</w:t>
      </w:r>
      <w:r w:rsidRPr="00E52F76" w:rsidR="00E90E90">
        <w:t>, as seen in Table 1</w:t>
      </w:r>
      <w:r w:rsidR="000A14B3">
        <w:t xml:space="preserve">. </w:t>
      </w:r>
      <w:r w:rsidR="002B3B7B">
        <w:t xml:space="preserve"> </w:t>
      </w:r>
      <w:r w:rsidR="002A2F84">
        <w:t xml:space="preserve">In the CY 2026 OPPS/ASC </w:t>
      </w:r>
      <w:r w:rsidR="002B3B7B">
        <w:t>final</w:t>
      </w:r>
      <w:r w:rsidR="002A2F84">
        <w:t xml:space="preserve"> rule, we </w:t>
      </w:r>
      <w:r w:rsidR="002B3B7B">
        <w:t>finalized</w:t>
      </w:r>
      <w:r w:rsidR="002A2F84">
        <w:t xml:space="preserve"> to allow REHs to begin reporting eCQMs beginning with the CY 2027 reporting period.</w:t>
      </w:r>
    </w:p>
    <w:p w:rsidR="004A7E06" w:rsidRPr="00E52F76" w:rsidP="00331D4B" w14:paraId="6B7D55D3" w14:textId="1BDD0FFB">
      <w:pPr>
        <w:spacing w:after="240"/>
      </w:pPr>
      <w:r w:rsidRPr="00E52F76">
        <w:t xml:space="preserve">For measure data submitted as “chart-abstracted,” information is derived through analysis of a patient’s medical record. Chart-abstracted data involves manual data entry effort and requires </w:t>
      </w:r>
      <w:r w:rsidRPr="00E52F76" w:rsidR="00E52F76">
        <w:t>some</w:t>
      </w:r>
      <w:r w:rsidRPr="00E52F76">
        <w:t xml:space="preserve"> burden.</w:t>
      </w:r>
    </w:p>
    <w:p w:rsidR="002A2F84" w:rsidP="00331D4B" w14:paraId="4D9506E5" w14:textId="7213BCB6">
      <w:pPr>
        <w:spacing w:after="240"/>
      </w:pPr>
      <w:r>
        <w:t>For</w:t>
      </w:r>
      <w:r w:rsidRPr="007C2C78">
        <w:t xml:space="preserve"> </w:t>
      </w:r>
      <w:r>
        <w:t>measure data</w:t>
      </w:r>
      <w:r w:rsidRPr="007C2C78">
        <w:t xml:space="preserve"> </w:t>
      </w:r>
      <w:r>
        <w:t xml:space="preserve">submitted as </w:t>
      </w:r>
      <w:r w:rsidRPr="007A5678">
        <w:t>“</w:t>
      </w:r>
      <w:r>
        <w:t>c</w:t>
      </w:r>
      <w:r w:rsidRPr="007A5678">
        <w:t>laims</w:t>
      </w:r>
      <w:r>
        <w:t>-based,</w:t>
      </w:r>
      <w:r w:rsidRPr="007A5678">
        <w:t xml:space="preserve">” </w:t>
      </w:r>
      <w:r>
        <w:t>measures are calculated using</w:t>
      </w:r>
      <w:r w:rsidRPr="007A5678">
        <w:t xml:space="preserve"> administrative Medicare </w:t>
      </w:r>
      <w:r>
        <w:t xml:space="preserve">Fee-for-Service (FFS) </w:t>
      </w:r>
      <w:r w:rsidRPr="007A5678">
        <w:t>claims</w:t>
      </w:r>
      <w:r>
        <w:t xml:space="preserve"> and beneficiary </w:t>
      </w:r>
      <w:r w:rsidRPr="00E52F76" w:rsidR="007A6D33">
        <w:t>enrollment data</w:t>
      </w:r>
      <w:r w:rsidR="00D22A96">
        <w:t>,</w:t>
      </w:r>
      <w:r w:rsidRPr="00E52F76" w:rsidR="007A6D33">
        <w:t xml:space="preserve"> and do not require additional effort or burden from </w:t>
      </w:r>
      <w:r w:rsidR="00BC06D0">
        <w:t>facilities</w:t>
      </w:r>
      <w:r w:rsidRPr="00E52F76" w:rsidR="007A6D33">
        <w:t>.</w:t>
      </w:r>
    </w:p>
    <w:p w:rsidR="000A14B3" w:rsidP="00331D4B" w14:paraId="6789AB99" w14:textId="321F9B79">
      <w:pPr>
        <w:spacing w:after="240"/>
      </w:pPr>
      <w:r>
        <w:t xml:space="preserve">Measures submitted digitally include electronic clinical quality measures (eCQMs) and </w:t>
      </w:r>
      <w:r w:rsidR="00561A55">
        <w:t xml:space="preserve">those submitted via </w:t>
      </w:r>
      <w:r>
        <w:t xml:space="preserve">web-based </w:t>
      </w:r>
      <w:r w:rsidR="00561A55">
        <w:t>tools</w:t>
      </w:r>
      <w:r>
        <w:t xml:space="preserve">. For eCQMs, information is electronically extracted from electronic health records (EHRs) and/or health information technology (HIT) systems. </w:t>
      </w:r>
      <w:bookmarkStart w:id="4" w:name="_Hlk169695839"/>
      <w:r>
        <w:rPr>
          <w:lang w:eastAsia="ko-KR"/>
        </w:rPr>
        <w:t xml:space="preserve">For </w:t>
      </w:r>
      <w:bookmarkEnd w:id="4"/>
      <w:r w:rsidRPr="00AD1DCC">
        <w:rPr>
          <w:lang w:eastAsia="ko-KR"/>
        </w:rPr>
        <w:t>measures</w:t>
      </w:r>
      <w:r>
        <w:rPr>
          <w:lang w:eastAsia="ko-KR"/>
        </w:rPr>
        <w:t xml:space="preserve"> reported directly to CMS</w:t>
      </w:r>
      <w:r w:rsidR="00561A55">
        <w:rPr>
          <w:lang w:eastAsia="ko-KR"/>
        </w:rPr>
        <w:t xml:space="preserve"> via a web-based tool</w:t>
      </w:r>
      <w:r w:rsidRPr="00AD1DCC">
        <w:rPr>
          <w:lang w:eastAsia="ko-KR"/>
        </w:rPr>
        <w:t xml:space="preserve">, </w:t>
      </w:r>
      <w:r>
        <w:rPr>
          <w:lang w:eastAsia="ko-KR"/>
        </w:rPr>
        <w:t>REHs</w:t>
      </w:r>
      <w:r w:rsidRPr="00AD1DCC">
        <w:rPr>
          <w:lang w:eastAsia="ko-KR"/>
        </w:rPr>
        <w:t xml:space="preserve"> are required to submit measure data via CMS’ Hospital Quality Reporting (HQR) system</w:t>
      </w:r>
      <w:r w:rsidR="002A2F84">
        <w:t>.</w:t>
      </w:r>
    </w:p>
    <w:p w:rsidR="000A14B3" w14:paraId="019C396B" w14:textId="77777777">
      <w:r>
        <w:br w:type="page"/>
      </w:r>
    </w:p>
    <w:p w:rsidR="004A7E06" w:rsidRPr="00A07506" w:rsidP="00331D4B" w14:paraId="21B54578" w14:textId="1D424E3F">
      <w:pPr>
        <w:keepLines/>
        <w:spacing w:after="240"/>
        <w:ind w:left="1440" w:hanging="1440"/>
        <w:jc w:val="center"/>
        <w:rPr>
          <w:b/>
        </w:rPr>
      </w:pPr>
      <w:r w:rsidRPr="00A07506">
        <w:rPr>
          <w:b/>
        </w:rPr>
        <w:t>Table 1.</w:t>
      </w:r>
      <w:r>
        <w:rPr>
          <w:b/>
        </w:rPr>
        <w:t xml:space="preserve"> </w:t>
      </w:r>
      <w:r w:rsidR="002462FC">
        <w:rPr>
          <w:b/>
        </w:rPr>
        <w:t xml:space="preserve">Previously Finalized </w:t>
      </w:r>
      <w:r>
        <w:rPr>
          <w:b/>
        </w:rPr>
        <w:t>REHQR</w:t>
      </w:r>
      <w:r w:rsidRPr="00A07506">
        <w:rPr>
          <w:b/>
        </w:rPr>
        <w:t xml:space="preserve"> Program Measures </w:t>
      </w:r>
      <w:r w:rsidR="00F428B1">
        <w:rPr>
          <w:b/>
        </w:rPr>
        <w:t>for</w:t>
      </w:r>
      <w:r w:rsidRPr="00A07506" w:rsidR="00511AE7">
        <w:rPr>
          <w:b/>
        </w:rPr>
        <w:t xml:space="preserve"> </w:t>
      </w:r>
      <w:r w:rsidRPr="00A07506">
        <w:rPr>
          <w:b/>
        </w:rPr>
        <w:t>the CY 202</w:t>
      </w:r>
      <w:r w:rsidR="00011DAE">
        <w:rPr>
          <w:b/>
        </w:rPr>
        <w:t>7</w:t>
      </w:r>
      <w:r w:rsidRPr="00A07506">
        <w:rPr>
          <w:b/>
        </w:rPr>
        <w:t xml:space="preserve"> </w:t>
      </w:r>
      <w:r w:rsidR="00F428B1">
        <w:rPr>
          <w:b/>
        </w:rPr>
        <w:t>Program Determination and Subsequent Years</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7"/>
      </w:tblGrid>
      <w:tr w14:paraId="5B3EB06E" w14:textId="77777777" w:rsidTr="00331D4B">
        <w:tblPrEx>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57"/>
          <w:tblHeader/>
          <w:jc w:val="center"/>
        </w:trPr>
        <w:tc>
          <w:tcPr>
            <w:tcW w:w="0" w:type="auto"/>
            <w:shd w:val="clear" w:color="auto" w:fill="BFBFBF" w:themeFill="background1" w:themeFillShade="BF"/>
            <w:vAlign w:val="center"/>
          </w:tcPr>
          <w:p w:rsidR="00011DAE" w:rsidRPr="009F0A8D" w:rsidP="00D35310" w14:paraId="4A959726" w14:textId="77777777">
            <w:pPr>
              <w:keepLines/>
              <w:jc w:val="center"/>
              <w:rPr>
                <w:b/>
                <w:color w:val="000000"/>
              </w:rPr>
            </w:pPr>
            <w:r w:rsidRPr="009F0A8D">
              <w:rPr>
                <w:b/>
                <w:color w:val="000000"/>
              </w:rPr>
              <w:t>Measure Name</w:t>
            </w:r>
          </w:p>
        </w:tc>
      </w:tr>
      <w:tr w14:paraId="0DAD6339" w14:textId="77777777" w:rsidTr="00331D4B">
        <w:tblPrEx>
          <w:tblW w:w="8207" w:type="dxa"/>
          <w:jc w:val="center"/>
          <w:tblLook w:val="04A0"/>
        </w:tblPrEx>
        <w:trPr>
          <w:cantSplit/>
          <w:jc w:val="center"/>
        </w:trPr>
        <w:tc>
          <w:tcPr>
            <w:tcW w:w="0" w:type="auto"/>
            <w:tcBorders>
              <w:top w:val="single" w:sz="4" w:space="0" w:color="auto"/>
              <w:bottom w:val="single" w:sz="4" w:space="0" w:color="auto"/>
              <w:right w:val="single" w:sz="4" w:space="0" w:color="auto"/>
            </w:tcBorders>
            <w:vAlign w:val="center"/>
          </w:tcPr>
          <w:p w:rsidR="00011DAE" w:rsidRPr="009F0A8D" w:rsidP="00D35310" w14:paraId="343B9514" w14:textId="77777777">
            <w:pPr>
              <w:keepLines/>
              <w:jc w:val="center"/>
              <w:rPr>
                <w:b/>
                <w:bCs/>
                <w:color w:val="000000"/>
              </w:rPr>
            </w:pPr>
            <w:r w:rsidRPr="009F0A8D">
              <w:rPr>
                <w:b/>
                <w:bCs/>
                <w:color w:val="000000"/>
              </w:rPr>
              <w:t>Chart-Abstracted Measures</w:t>
            </w:r>
          </w:p>
        </w:tc>
      </w:tr>
      <w:tr w14:paraId="55716953" w14:textId="77777777" w:rsidTr="00331D4B">
        <w:tblPrEx>
          <w:tblW w:w="8207" w:type="dxa"/>
          <w:jc w:val="center"/>
          <w:tblLook w:val="04A0"/>
        </w:tblPrEx>
        <w:trPr>
          <w:cantSplit/>
          <w:jc w:val="center"/>
        </w:trPr>
        <w:tc>
          <w:tcPr>
            <w:tcW w:w="0" w:type="auto"/>
            <w:tcBorders>
              <w:top w:val="single" w:sz="4" w:space="0" w:color="auto"/>
              <w:bottom w:val="single" w:sz="4" w:space="0" w:color="auto"/>
              <w:right w:val="single" w:sz="4" w:space="0" w:color="auto"/>
            </w:tcBorders>
            <w:vAlign w:val="center"/>
          </w:tcPr>
          <w:p w:rsidR="00011DAE" w:rsidRPr="009F0A8D" w:rsidP="00D35310" w14:paraId="4FC4399A" w14:textId="300E585B">
            <w:pPr>
              <w:keepLines/>
              <w:rPr>
                <w:color w:val="000000"/>
              </w:rPr>
            </w:pPr>
            <w:r w:rsidRPr="009F0A8D">
              <w:rPr>
                <w:color w:val="000000"/>
              </w:rPr>
              <w:t xml:space="preserve">Median Time from </w:t>
            </w:r>
            <w:r>
              <w:rPr>
                <w:color w:val="000000"/>
              </w:rPr>
              <w:t xml:space="preserve">Emergency </w:t>
            </w:r>
            <w:r w:rsidRPr="009F0A8D">
              <w:rPr>
                <w:color w:val="000000"/>
              </w:rPr>
              <w:t>D</w:t>
            </w:r>
            <w:r>
              <w:rPr>
                <w:color w:val="000000"/>
              </w:rPr>
              <w:t>epartment (ED)</w:t>
            </w:r>
            <w:r w:rsidRPr="009F0A8D">
              <w:rPr>
                <w:color w:val="000000"/>
              </w:rPr>
              <w:t xml:space="preserve"> Arrival to ED Departure for Discharged ED Patients</w:t>
            </w:r>
          </w:p>
        </w:tc>
      </w:tr>
      <w:tr w14:paraId="11932126" w14:textId="77777777" w:rsidTr="00331D4B">
        <w:tblPrEx>
          <w:tblW w:w="8207" w:type="dxa"/>
          <w:jc w:val="center"/>
          <w:tblLook w:val="04A0"/>
        </w:tblPrEx>
        <w:trPr>
          <w:cantSplit/>
          <w:jc w:val="center"/>
        </w:trPr>
        <w:tc>
          <w:tcPr>
            <w:tcW w:w="0" w:type="auto"/>
            <w:vAlign w:val="center"/>
          </w:tcPr>
          <w:p w:rsidR="00011DAE" w:rsidRPr="009F0A8D" w:rsidP="001154C7" w14:paraId="51325BAA" w14:textId="77777777">
            <w:pPr>
              <w:jc w:val="center"/>
              <w:rPr>
                <w:color w:val="000000"/>
              </w:rPr>
            </w:pPr>
            <w:r w:rsidRPr="009F0A8D">
              <w:rPr>
                <w:rFonts w:eastAsia="Calibri"/>
                <w:b/>
                <w:bCs/>
                <w:color w:val="000000"/>
              </w:rPr>
              <w:t>Claims-Based Measures</w:t>
            </w:r>
          </w:p>
        </w:tc>
      </w:tr>
      <w:tr w14:paraId="654F5668" w14:textId="77777777" w:rsidTr="00331D4B">
        <w:tblPrEx>
          <w:tblW w:w="8207" w:type="dxa"/>
          <w:jc w:val="center"/>
          <w:tblLook w:val="04A0"/>
        </w:tblPrEx>
        <w:trPr>
          <w:cantSplit/>
          <w:trHeight w:val="215"/>
          <w:jc w:val="center"/>
        </w:trPr>
        <w:tc>
          <w:tcPr>
            <w:tcW w:w="0" w:type="auto"/>
            <w:vAlign w:val="center"/>
          </w:tcPr>
          <w:p w:rsidR="00011DAE" w:rsidRPr="009F0A8D" w:rsidP="007F02EE" w14:paraId="2376CBCB" w14:textId="41027BFB">
            <w:pPr>
              <w:rPr>
                <w:color w:val="000000"/>
              </w:rPr>
            </w:pPr>
            <w:r w:rsidRPr="009F0A8D">
              <w:rPr>
                <w:color w:val="000000"/>
              </w:rPr>
              <w:t xml:space="preserve">Abdomen Computed Tomography </w:t>
            </w:r>
            <w:r>
              <w:rPr>
                <w:color w:val="000000"/>
              </w:rPr>
              <w:t xml:space="preserve">(CT) </w:t>
            </w:r>
            <w:r w:rsidRPr="009F0A8D">
              <w:rPr>
                <w:color w:val="000000"/>
              </w:rPr>
              <w:t>- Use of Contrast Material</w:t>
            </w:r>
          </w:p>
        </w:tc>
      </w:tr>
      <w:tr w14:paraId="1922C15E" w14:textId="77777777" w:rsidTr="00331D4B">
        <w:tblPrEx>
          <w:tblW w:w="8207" w:type="dxa"/>
          <w:jc w:val="center"/>
          <w:tblLook w:val="04A0"/>
        </w:tblPrEx>
        <w:trPr>
          <w:cantSplit/>
          <w:jc w:val="center"/>
        </w:trPr>
        <w:tc>
          <w:tcPr>
            <w:tcW w:w="0" w:type="auto"/>
            <w:vAlign w:val="center"/>
          </w:tcPr>
          <w:p w:rsidR="00011DAE" w:rsidRPr="009F0A8D" w:rsidP="007F02EE" w14:paraId="77A87575" w14:textId="2F8396C1">
            <w:pPr>
              <w:rPr>
                <w:color w:val="000000"/>
              </w:rPr>
            </w:pPr>
            <w:r w:rsidRPr="009F0A8D">
              <w:rPr>
                <w:color w:val="000000"/>
              </w:rPr>
              <w:t>Facility 7-Day Risk-Standardized Hospital Visit Rate after Outpatient Colonoscopy</w:t>
            </w:r>
          </w:p>
        </w:tc>
      </w:tr>
      <w:tr w14:paraId="61A1C0CC" w14:textId="77777777" w:rsidTr="00331D4B">
        <w:tblPrEx>
          <w:tblW w:w="8207" w:type="dxa"/>
          <w:jc w:val="center"/>
          <w:tblLook w:val="04A0"/>
        </w:tblPrEx>
        <w:trPr>
          <w:cantSplit/>
          <w:jc w:val="center"/>
        </w:trPr>
        <w:tc>
          <w:tcPr>
            <w:tcW w:w="0" w:type="auto"/>
            <w:vAlign w:val="center"/>
          </w:tcPr>
          <w:p w:rsidR="00011DAE" w:rsidRPr="009F0A8D" w:rsidP="007F02EE" w14:paraId="6560EE0A" w14:textId="72D7A949">
            <w:pPr>
              <w:rPr>
                <w:color w:val="000000"/>
              </w:rPr>
            </w:pPr>
            <w:r>
              <w:t>Risk-Standardized Hospital Visits Within 7 Days After Hospital Outpatient Surgery</w:t>
            </w:r>
          </w:p>
        </w:tc>
      </w:tr>
      <w:tr w14:paraId="6E4FEF37" w14:textId="77777777" w:rsidTr="00331D4B">
        <w:tblPrEx>
          <w:tblW w:w="8207" w:type="dxa"/>
          <w:jc w:val="center"/>
          <w:tblLook w:val="04A0"/>
        </w:tblPrEx>
        <w:trPr>
          <w:cantSplit/>
          <w:jc w:val="center"/>
        </w:trPr>
        <w:tc>
          <w:tcPr>
            <w:tcW w:w="0" w:type="auto"/>
          </w:tcPr>
          <w:p w:rsidR="00011DAE" w:rsidP="00331D4B" w14:paraId="5476D82C" w14:textId="13C076EB">
            <w:pPr>
              <w:jc w:val="center"/>
            </w:pPr>
            <w:r>
              <w:rPr>
                <w:b/>
                <w:bCs/>
                <w:color w:val="000000" w:themeColor="text1"/>
              </w:rPr>
              <w:t>Web-based Tool Submitted</w:t>
            </w:r>
            <w:r w:rsidRPr="00A30DF8">
              <w:rPr>
                <w:b/>
                <w:bCs/>
                <w:color w:val="000000" w:themeColor="text1"/>
              </w:rPr>
              <w:t xml:space="preserve"> Measures</w:t>
            </w:r>
          </w:p>
        </w:tc>
      </w:tr>
      <w:tr w14:paraId="5DAB1936" w14:textId="77777777" w:rsidTr="00331D4B">
        <w:tblPrEx>
          <w:tblW w:w="8207" w:type="dxa"/>
          <w:jc w:val="center"/>
          <w:tblLook w:val="04A0"/>
        </w:tblPrEx>
        <w:trPr>
          <w:cantSplit/>
          <w:jc w:val="center"/>
        </w:trPr>
        <w:tc>
          <w:tcPr>
            <w:tcW w:w="0" w:type="auto"/>
          </w:tcPr>
          <w:p w:rsidR="00011DAE" w:rsidP="00011DAE" w14:paraId="51FC7897" w14:textId="77F68F05">
            <w:r>
              <w:rPr>
                <w:color w:val="000000" w:themeColor="text1"/>
              </w:rPr>
              <w:t>Hospital Commitment to Health Equity*</w:t>
            </w:r>
          </w:p>
        </w:tc>
      </w:tr>
      <w:tr w14:paraId="4F32A75D" w14:textId="77777777" w:rsidTr="00331D4B">
        <w:tblPrEx>
          <w:tblW w:w="8207" w:type="dxa"/>
          <w:jc w:val="center"/>
          <w:tblLook w:val="04A0"/>
        </w:tblPrEx>
        <w:trPr>
          <w:cantSplit/>
          <w:jc w:val="center"/>
        </w:trPr>
        <w:tc>
          <w:tcPr>
            <w:tcW w:w="0" w:type="auto"/>
          </w:tcPr>
          <w:p w:rsidR="00011DAE" w:rsidP="00011DAE" w14:paraId="301921CE" w14:textId="5F4BBFE0">
            <w:r>
              <w:rPr>
                <w:color w:val="000000" w:themeColor="text1"/>
              </w:rPr>
              <w:t>Screening for Social Drivers of Health*</w:t>
            </w:r>
          </w:p>
        </w:tc>
      </w:tr>
      <w:tr w14:paraId="7D9A398A" w14:textId="77777777" w:rsidTr="00331D4B">
        <w:tblPrEx>
          <w:tblW w:w="8207" w:type="dxa"/>
          <w:jc w:val="center"/>
          <w:tblLook w:val="04A0"/>
        </w:tblPrEx>
        <w:trPr>
          <w:cantSplit/>
          <w:jc w:val="center"/>
        </w:trPr>
        <w:tc>
          <w:tcPr>
            <w:tcW w:w="0" w:type="auto"/>
          </w:tcPr>
          <w:p w:rsidR="00011DAE" w:rsidP="00011DAE" w14:paraId="54ACA09B" w14:textId="780CEDE8">
            <w:r>
              <w:rPr>
                <w:color w:val="000000" w:themeColor="text1"/>
              </w:rPr>
              <w:t>Screen Positive for Social Drivers of Health*</w:t>
            </w:r>
          </w:p>
        </w:tc>
      </w:tr>
    </w:tbl>
    <w:p w:rsidR="00011DAE" w:rsidRPr="00A62C03" w:rsidP="00331D4B" w14:paraId="0DC5D941" w14:textId="56C5CF70">
      <w:pPr>
        <w:ind w:firstLine="720"/>
        <w:rPr>
          <w:rFonts w:eastAsia="Calibri"/>
          <w:sz w:val="16"/>
          <w:szCs w:val="16"/>
        </w:rPr>
      </w:pPr>
      <w:r>
        <w:rPr>
          <w:rFonts w:eastAsia="Calibri"/>
          <w:sz w:val="18"/>
          <w:szCs w:val="18"/>
        </w:rPr>
        <w:t xml:space="preserve">*These measures are </w:t>
      </w:r>
      <w:r w:rsidR="00EA0554">
        <w:rPr>
          <w:rFonts w:eastAsia="Calibri"/>
          <w:sz w:val="18"/>
          <w:szCs w:val="18"/>
        </w:rPr>
        <w:t>finaliz</w:t>
      </w:r>
      <w:r>
        <w:rPr>
          <w:rFonts w:eastAsia="Calibri"/>
          <w:sz w:val="18"/>
          <w:szCs w:val="18"/>
        </w:rPr>
        <w:t xml:space="preserve">ed for removal in the CY 2026 OPPS/ASC </w:t>
      </w:r>
      <w:r w:rsidR="00EA0554">
        <w:rPr>
          <w:rFonts w:eastAsia="Calibri"/>
          <w:sz w:val="18"/>
          <w:szCs w:val="18"/>
        </w:rPr>
        <w:t>final</w:t>
      </w:r>
      <w:r>
        <w:rPr>
          <w:rFonts w:eastAsia="Calibri"/>
          <w:sz w:val="18"/>
          <w:szCs w:val="18"/>
        </w:rPr>
        <w:t xml:space="preserve"> rule.</w:t>
      </w:r>
    </w:p>
    <w:p w:rsidR="00F428B1" w:rsidP="00675030" w14:paraId="4E4401C2" w14:textId="7DB3D4A0">
      <w:pPr>
        <w:pStyle w:val="Header3"/>
        <w:spacing w:before="240"/>
      </w:pPr>
      <w:r>
        <w:t xml:space="preserve">Summary of </w:t>
      </w:r>
      <w:r w:rsidR="00EA0554">
        <w:t>Finaliz</w:t>
      </w:r>
      <w:r w:rsidR="0044530C">
        <w:t>ed</w:t>
      </w:r>
      <w:r>
        <w:t xml:space="preserve"> REHQR Program Changes</w:t>
      </w:r>
    </w:p>
    <w:p w:rsidR="00F428B1" w:rsidP="00331D4B" w14:paraId="72B08C7B" w14:textId="7E086D5C">
      <w:pPr>
        <w:spacing w:after="240"/>
      </w:pPr>
      <w:r>
        <w:t>In the CY 202</w:t>
      </w:r>
      <w:r w:rsidR="00011DAE">
        <w:t>6</w:t>
      </w:r>
      <w:r>
        <w:t xml:space="preserve"> OPPS/ASC </w:t>
      </w:r>
      <w:r w:rsidR="00EA0554">
        <w:t>final</w:t>
      </w:r>
      <w:r w:rsidR="00D85DBA">
        <w:t xml:space="preserve"> </w:t>
      </w:r>
      <w:r>
        <w:t xml:space="preserve">rule, </w:t>
      </w:r>
      <w:r w:rsidR="00EA0554">
        <w:t xml:space="preserve">we </w:t>
      </w:r>
      <w:r w:rsidR="00011DAE">
        <w:t>remov</w:t>
      </w:r>
      <w:r w:rsidR="00EA0554">
        <w:t>ed</w:t>
      </w:r>
      <w:r w:rsidR="00561A55">
        <w:t xml:space="preserve"> </w:t>
      </w:r>
      <w:r>
        <w:t xml:space="preserve">three </w:t>
      </w:r>
      <w:bookmarkStart w:id="5" w:name="_Hlk169696636"/>
      <w:r>
        <w:t>measures impact</w:t>
      </w:r>
      <w:r w:rsidR="00EA0554">
        <w:t>ing</w:t>
      </w:r>
      <w:r>
        <w:t xml:space="preserve"> previously approved burden estimates: (1) </w:t>
      </w:r>
      <w:r w:rsidRPr="00822D0C">
        <w:t xml:space="preserve">the </w:t>
      </w:r>
      <w:r>
        <w:t>HCHE</w:t>
      </w:r>
      <w:r w:rsidRPr="00822D0C">
        <w:t xml:space="preserve"> measure, beginning with the CY 2025 reporting period/CY 2027 p</w:t>
      </w:r>
      <w:r>
        <w:t>rogram</w:t>
      </w:r>
      <w:r w:rsidRPr="00822D0C">
        <w:t xml:space="preserve"> determination; (2) the Screening for </w:t>
      </w:r>
      <w:r>
        <w:t xml:space="preserve">SDOH </w:t>
      </w:r>
      <w:r w:rsidRPr="00822D0C">
        <w:t xml:space="preserve">measure, beginning with </w:t>
      </w:r>
      <w:r>
        <w:t xml:space="preserve">the </w:t>
      </w:r>
      <w:r w:rsidRPr="00822D0C">
        <w:t xml:space="preserve">CY 2025 reporting period; </w:t>
      </w:r>
      <w:r>
        <w:t xml:space="preserve">and the </w:t>
      </w:r>
      <w:r w:rsidRPr="00822D0C">
        <w:t xml:space="preserve">(3) the Screen Positive Rate for </w:t>
      </w:r>
      <w:r>
        <w:t>SDOH</w:t>
      </w:r>
      <w:r w:rsidRPr="00822D0C">
        <w:t xml:space="preserve"> measure, beginning with </w:t>
      </w:r>
      <w:r>
        <w:t xml:space="preserve">the </w:t>
      </w:r>
      <w:r w:rsidRPr="00822D0C">
        <w:t>CY 2025 reporting period</w:t>
      </w:r>
      <w:bookmarkEnd w:id="5"/>
      <w:r w:rsidR="000A14B3">
        <w:t xml:space="preserve">. </w:t>
      </w:r>
      <w:r w:rsidR="00011DAE">
        <w:t xml:space="preserve">We also </w:t>
      </w:r>
      <w:r w:rsidRPr="00011DAE" w:rsidR="00011DAE">
        <w:t>adopt</w:t>
      </w:r>
      <w:r w:rsidR="00EA0554">
        <w:t>ed</w:t>
      </w:r>
      <w:r w:rsidRPr="00011DAE" w:rsidR="00011DAE">
        <w:t xml:space="preserve"> the </w:t>
      </w:r>
      <w:r w:rsidRPr="00AA61A3" w:rsidR="00AA61A3">
        <w:t>Emergency Care Access &amp; Timeliness</w:t>
      </w:r>
      <w:r w:rsidRPr="00011DAE" w:rsidR="00011DAE">
        <w:t xml:space="preserve"> eCQM beginning with the CY 2027 reporting period/CY 2029 program determination as an optional measure</w:t>
      </w:r>
      <w:r w:rsidR="00011DAE">
        <w:t>.</w:t>
      </w:r>
    </w:p>
    <w:p w:rsidR="00011DAE" w:rsidP="00331D4B" w14:paraId="5E0BD83D" w14:textId="20946095">
      <w:pPr>
        <w:spacing w:after="240"/>
      </w:pPr>
      <w:r>
        <w:rPr>
          <w:rFonts w:eastAsia="Calibri"/>
        </w:rPr>
        <w:t>W</w:t>
      </w:r>
      <w:r w:rsidRPr="00A25A82">
        <w:rPr>
          <w:rFonts w:eastAsia="Calibri"/>
          <w:bCs/>
        </w:rPr>
        <w:t>e</w:t>
      </w:r>
      <w:r>
        <w:rPr>
          <w:rFonts w:eastAsia="Calibri"/>
          <w:bCs/>
        </w:rPr>
        <w:t xml:space="preserve"> als</w:t>
      </w:r>
      <w:r w:rsidR="00EA0554">
        <w:rPr>
          <w:rFonts w:eastAsia="Calibri"/>
        </w:rPr>
        <w:t>o</w:t>
      </w:r>
      <w:r w:rsidRPr="00A25A82">
        <w:rPr>
          <w:rFonts w:eastAsia="Calibri"/>
        </w:rPr>
        <w:t xml:space="preserve"> update</w:t>
      </w:r>
      <w:r w:rsidR="00EA0554">
        <w:rPr>
          <w:rFonts w:eastAsia="Calibri"/>
        </w:rPr>
        <w:t>d</w:t>
      </w:r>
      <w:r w:rsidRPr="00A25A82">
        <w:rPr>
          <w:rFonts w:eastAsia="Calibri"/>
        </w:rPr>
        <w:t xml:space="preserve"> the Extraordinary Circumstances Exception (ECE) policy and codif</w:t>
      </w:r>
      <w:r w:rsidR="00EA0554">
        <w:rPr>
          <w:rFonts w:eastAsia="Calibri"/>
        </w:rPr>
        <w:t>ied</w:t>
      </w:r>
      <w:r w:rsidRPr="00A25A82">
        <w:rPr>
          <w:rFonts w:eastAsia="Calibri"/>
        </w:rPr>
        <w:t xml:space="preserve"> the process for requesting or granting an ECE. This update explicitly include</w:t>
      </w:r>
      <w:r w:rsidR="005E4030">
        <w:rPr>
          <w:rFonts w:eastAsia="Calibri"/>
        </w:rPr>
        <w:t>s</w:t>
      </w:r>
      <w:r w:rsidRPr="00A25A82">
        <w:rPr>
          <w:rFonts w:eastAsia="Calibri"/>
        </w:rPr>
        <w:t xml:space="preserve"> </w:t>
      </w:r>
      <w:r w:rsidRPr="00A25A82">
        <w:rPr>
          <w:rFonts w:eastAsia="Calibri"/>
          <w:i/>
          <w:iCs/>
        </w:rPr>
        <w:t>extensions</w:t>
      </w:r>
      <w:r w:rsidRPr="00A25A82">
        <w:rPr>
          <w:rFonts w:eastAsia="Calibri"/>
        </w:rPr>
        <w:t xml:space="preserve"> as a type of extraordinary circumstances relief option, in addition to exceptions. Because the process for requesting or granting an ECE</w:t>
      </w:r>
      <w:r w:rsidR="00EA0554">
        <w:rPr>
          <w:rFonts w:eastAsia="Calibri"/>
        </w:rPr>
        <w:t xml:space="preserve"> r</w:t>
      </w:r>
      <w:r w:rsidRPr="00A25A82">
        <w:rPr>
          <w:rFonts w:eastAsia="Calibri"/>
        </w:rPr>
        <w:t>emain</w:t>
      </w:r>
      <w:r w:rsidR="00EA0554">
        <w:rPr>
          <w:rFonts w:eastAsia="Calibri"/>
        </w:rPr>
        <w:t>s</w:t>
      </w:r>
      <w:r w:rsidRPr="00A25A82">
        <w:rPr>
          <w:rFonts w:eastAsia="Calibri"/>
        </w:rPr>
        <w:t xml:space="preserve"> the same as the current ECE process, these updates w</w:t>
      </w:r>
      <w:r w:rsidR="00EA0554">
        <w:rPr>
          <w:rFonts w:eastAsia="Calibri"/>
        </w:rPr>
        <w:t>ill</w:t>
      </w:r>
      <w:r w:rsidRPr="00A25A82">
        <w:rPr>
          <w:rFonts w:eastAsia="Calibri"/>
        </w:rPr>
        <w:t xml:space="preserve"> not affect burden associated with the submission of the ECE form.</w:t>
      </w:r>
    </w:p>
    <w:p w:rsidR="004F111E" w:rsidRPr="00F428B1" w:rsidP="00675030" w14:paraId="6F2DDD0E" w14:textId="7EB86B0C">
      <w:pPr>
        <w:pStyle w:val="Header3"/>
      </w:pPr>
      <w:r w:rsidRPr="00F428B1">
        <w:t xml:space="preserve">REHQR </w:t>
      </w:r>
      <w:r w:rsidR="005E2A0A">
        <w:t xml:space="preserve">Administrative </w:t>
      </w:r>
      <w:r w:rsidRPr="00F428B1" w:rsidR="00613C71">
        <w:t>Program Forms</w:t>
      </w:r>
    </w:p>
    <w:p w:rsidR="00011DAE" w:rsidP="00331D4B" w14:paraId="7DCB0FC0" w14:textId="3AA2DA7F">
      <w:pPr>
        <w:spacing w:after="240"/>
      </w:pPr>
      <w:bookmarkStart w:id="6" w:name="_Hlk169696810"/>
      <w:r>
        <w:t>CMS has implemented procedural requirements that align the hospital</w:t>
      </w:r>
      <w:r w:rsidR="00573866">
        <w:t>, REH,</w:t>
      </w:r>
      <w:r>
        <w:t xml:space="preserve"> and ASC quality reporting programs, which involve submission of certain forms to comply with program requirements</w:t>
      </w:r>
      <w:r w:rsidR="005E4030">
        <w:t xml:space="preserve"> or specified program functions</w:t>
      </w:r>
      <w:r w:rsidR="000A14B3">
        <w:t xml:space="preserve">. </w:t>
      </w:r>
      <w:r>
        <w:t xml:space="preserve">As a result, many of the forms are used for multiple programs and are included under OMB control number 0938-1022 to reduce administrative burden and the potential for errors when updates are </w:t>
      </w:r>
      <w:r w:rsidR="00573866">
        <w:t>made</w:t>
      </w:r>
      <w:r>
        <w:t>.</w:t>
      </w:r>
    </w:p>
    <w:bookmarkEnd w:id="6"/>
    <w:p w:rsidR="007572D0" w:rsidRPr="00C63A90" w:rsidP="00331D4B" w14:paraId="7A6913A8" w14:textId="72A6D6BF">
      <w:pPr>
        <w:spacing w:after="240"/>
      </w:pPr>
      <w:r>
        <w:t>T</w:t>
      </w:r>
      <w:r w:rsidRPr="00C63A90" w:rsidR="000E2CA9">
        <w:t xml:space="preserve">he </w:t>
      </w:r>
      <w:r w:rsidRPr="00C63A90" w:rsidR="006F1C5C">
        <w:t xml:space="preserve">REHQR </w:t>
      </w:r>
      <w:r w:rsidRPr="00C63A90" w:rsidR="000E2CA9">
        <w:t>Program</w:t>
      </w:r>
      <w:r w:rsidR="00C42F41">
        <w:t xml:space="preserve"> </w:t>
      </w:r>
      <w:r>
        <w:t>uses one administrative form</w:t>
      </w:r>
      <w:r w:rsidRPr="00C63A90" w:rsidR="000E2CA9">
        <w:t xml:space="preserve">: </w:t>
      </w:r>
      <w:r w:rsidRPr="00C63A90" w:rsidR="00BF53FA">
        <w:t xml:space="preserve">the </w:t>
      </w:r>
      <w:r w:rsidRPr="00C63A90" w:rsidR="000E2CA9">
        <w:rPr>
          <w:bCs/>
        </w:rPr>
        <w:t xml:space="preserve">Extraordinary Circumstances </w:t>
      </w:r>
      <w:r w:rsidRPr="00C63A90" w:rsidR="004C2C1F">
        <w:rPr>
          <w:bCs/>
        </w:rPr>
        <w:t>Exception</w:t>
      </w:r>
      <w:r w:rsidRPr="00C63A90" w:rsidR="00146F4B">
        <w:rPr>
          <w:bCs/>
        </w:rPr>
        <w:t xml:space="preserve"> </w:t>
      </w:r>
      <w:r w:rsidRPr="00C63A90" w:rsidR="004276DB">
        <w:rPr>
          <w:bCs/>
        </w:rPr>
        <w:t xml:space="preserve">(ECE) </w:t>
      </w:r>
      <w:r w:rsidRPr="00C63A90" w:rsidR="000E2CA9">
        <w:rPr>
          <w:bCs/>
        </w:rPr>
        <w:t>Request</w:t>
      </w:r>
      <w:bookmarkStart w:id="7" w:name="_Hlk169696877"/>
      <w:r w:rsidR="00957014">
        <w:rPr>
          <w:bCs/>
        </w:rPr>
        <w:t xml:space="preserve"> form</w:t>
      </w:r>
      <w:r w:rsidR="00BB0A2F">
        <w:t>, which</w:t>
      </w:r>
      <w:r w:rsidR="00BF7674">
        <w:rPr>
          <w:rStyle w:val="normaltextrun"/>
          <w:color w:val="000000"/>
          <w:shd w:val="clear" w:color="auto" w:fill="FFFFFF"/>
        </w:rPr>
        <w:t xml:space="preserve"> offers a process for REHs to request </w:t>
      </w:r>
      <w:r w:rsidR="006D3E9A">
        <w:rPr>
          <w:rStyle w:val="normaltextrun"/>
          <w:color w:val="000000"/>
          <w:shd w:val="clear" w:color="auto" w:fill="FFFFFF"/>
        </w:rPr>
        <w:t>an</w:t>
      </w:r>
      <w:r w:rsidR="00BB0A2F">
        <w:rPr>
          <w:rStyle w:val="normaltextrun"/>
          <w:color w:val="000000"/>
          <w:shd w:val="clear" w:color="auto" w:fill="FFFFFF"/>
        </w:rPr>
        <w:t xml:space="preserve"> </w:t>
      </w:r>
      <w:r w:rsidR="00BF7674">
        <w:rPr>
          <w:rStyle w:val="normaltextrun"/>
          <w:color w:val="000000"/>
          <w:shd w:val="clear" w:color="auto" w:fill="FFFFFF"/>
        </w:rPr>
        <w:t xml:space="preserve">exception </w:t>
      </w:r>
      <w:r w:rsidR="006D3E9A">
        <w:rPr>
          <w:rStyle w:val="normaltextrun"/>
          <w:color w:val="000000"/>
          <w:shd w:val="clear" w:color="auto" w:fill="FFFFFF"/>
        </w:rPr>
        <w:t>to data</w:t>
      </w:r>
      <w:r w:rsidR="00BF7674">
        <w:rPr>
          <w:rStyle w:val="normaltextrun"/>
          <w:color w:val="000000"/>
          <w:shd w:val="clear" w:color="auto" w:fill="FFFFFF"/>
        </w:rPr>
        <w:t xml:space="preserve"> reporting</w:t>
      </w:r>
      <w:r w:rsidR="006D3E9A">
        <w:rPr>
          <w:rStyle w:val="normaltextrun"/>
          <w:color w:val="000000"/>
          <w:shd w:val="clear" w:color="auto" w:fill="FFFFFF"/>
        </w:rPr>
        <w:t xml:space="preserve"> requirements</w:t>
      </w:r>
      <w:r w:rsidR="00BF7674">
        <w:rPr>
          <w:rStyle w:val="normaltextrun"/>
          <w:color w:val="000000"/>
          <w:shd w:val="clear" w:color="auto" w:fill="FFFFFF"/>
        </w:rPr>
        <w:t xml:space="preserve"> when an REH experiences an extraordinary circumstance not within the control of </w:t>
      </w:r>
      <w:r w:rsidR="00BF7674">
        <w:rPr>
          <w:rStyle w:val="normaltextrun"/>
          <w:color w:val="000000"/>
          <w:shd w:val="clear" w:color="auto" w:fill="FFFFFF"/>
        </w:rPr>
        <w:t>the REH, such as a natural disaster.</w:t>
      </w:r>
      <w:bookmarkEnd w:id="7"/>
      <w:r w:rsidR="000A14B3">
        <w:rPr>
          <w:rStyle w:val="eop"/>
          <w:color w:val="000000"/>
          <w:shd w:val="clear" w:color="auto" w:fill="FFFFFF"/>
        </w:rPr>
        <w:t xml:space="preserve"> </w:t>
      </w:r>
      <w:r w:rsidR="0020429B">
        <w:t xml:space="preserve">This form </w:t>
      </w:r>
      <w:r w:rsidR="00132F65">
        <w:t>is</w:t>
      </w:r>
      <w:r w:rsidR="0020429B">
        <w:t xml:space="preserve"> </w:t>
      </w:r>
      <w:r w:rsidR="00573866">
        <w:t>available</w:t>
      </w:r>
      <w:r w:rsidR="0020429B">
        <w:t xml:space="preserve"> online and </w:t>
      </w:r>
      <w:r w:rsidR="00132F65">
        <w:t xml:space="preserve">can </w:t>
      </w:r>
      <w:r w:rsidR="0020429B">
        <w:t>be submitted electronically</w:t>
      </w:r>
      <w:r w:rsidR="0033721D">
        <w:t xml:space="preserve"> </w:t>
      </w:r>
      <w:r w:rsidR="0020429B">
        <w:t>or by fax</w:t>
      </w:r>
      <w:r w:rsidR="000A14B3">
        <w:t xml:space="preserve">. </w:t>
      </w:r>
      <w:r w:rsidRPr="00C63A90" w:rsidR="0020429B">
        <w:t>This for</w:t>
      </w:r>
      <w:r w:rsidR="009B5F5A">
        <w:t xml:space="preserve">m </w:t>
      </w:r>
      <w:r w:rsidR="00573866">
        <w:t xml:space="preserve">is completed only </w:t>
      </w:r>
      <w:r w:rsidRPr="00C63A90" w:rsidR="0020429B">
        <w:t>on a need-to-use</w:t>
      </w:r>
      <w:r w:rsidR="00632C6A">
        <w:t xml:space="preserve"> </w:t>
      </w:r>
      <w:r w:rsidRPr="00C63A90" w:rsidR="0020429B">
        <w:t xml:space="preserve">basis and most </w:t>
      </w:r>
      <w:r w:rsidR="00BF7674">
        <w:t>REH</w:t>
      </w:r>
      <w:r w:rsidRPr="00C63A90" w:rsidR="0020429B">
        <w:t>s will not need to complete this form in any given year</w:t>
      </w:r>
      <w:r w:rsidR="000A14B3">
        <w:t xml:space="preserve">. </w:t>
      </w:r>
      <w:r w:rsidRPr="00C63A90" w:rsidR="0020429B">
        <w:t>Thus, the burden for providers associated with the ECE Request form</w:t>
      </w:r>
      <w:r w:rsidR="006740C7">
        <w:t xml:space="preserve"> intended to be</w:t>
      </w:r>
      <w:r w:rsidRPr="00C63A90" w:rsidR="0020429B">
        <w:t xml:space="preserve"> utilized in the REHQR Program </w:t>
      </w:r>
      <w:r w:rsidR="006740C7">
        <w:t>would be</w:t>
      </w:r>
      <w:r w:rsidRPr="00C63A90" w:rsidR="0020429B">
        <w:t xml:space="preserve"> nominal, if any</w:t>
      </w:r>
      <w:r w:rsidR="000A14B3">
        <w:t xml:space="preserve">. </w:t>
      </w:r>
      <w:r w:rsidR="00045876">
        <w:rPr>
          <w:color w:val="000000"/>
        </w:rPr>
        <w:t xml:space="preserve">In the </w:t>
      </w:r>
      <w:r w:rsidR="007B3C73">
        <w:rPr>
          <w:color w:val="000000"/>
        </w:rPr>
        <w:t>CY</w:t>
      </w:r>
      <w:r w:rsidR="00045876">
        <w:rPr>
          <w:color w:val="000000"/>
        </w:rPr>
        <w:t xml:space="preserve"> 2026 OPPS/ASC </w:t>
      </w:r>
      <w:r w:rsidR="00EA0554">
        <w:rPr>
          <w:color w:val="000000"/>
        </w:rPr>
        <w:t>final</w:t>
      </w:r>
      <w:r w:rsidR="00045876">
        <w:rPr>
          <w:color w:val="000000"/>
        </w:rPr>
        <w:t xml:space="preserve"> rule, we </w:t>
      </w:r>
      <w:r w:rsidR="00EA0554">
        <w:rPr>
          <w:color w:val="000000"/>
        </w:rPr>
        <w:t>finalized</w:t>
      </w:r>
      <w:r w:rsidR="00045876">
        <w:rPr>
          <w:color w:val="000000"/>
        </w:rPr>
        <w:t xml:space="preserve"> (1) </w:t>
      </w:r>
      <w:r w:rsidRPr="00C51519" w:rsidR="00045876">
        <w:rPr>
          <w:color w:val="000000"/>
        </w:rPr>
        <w:t>that CMS may grant an ECE with respect to reporting requirements in the event of an extraordinary circumstance</w:t>
      </w:r>
      <w:r w:rsidR="00045876">
        <w:rPr>
          <w:color w:val="000000"/>
        </w:rPr>
        <w:t xml:space="preserve">; and (2) </w:t>
      </w:r>
      <w:r w:rsidRPr="00C51519" w:rsidR="00045876">
        <w:rPr>
          <w:color w:val="000000"/>
        </w:rPr>
        <w:t>that a</w:t>
      </w:r>
      <w:r w:rsidR="00045876">
        <w:rPr>
          <w:color w:val="000000"/>
        </w:rPr>
        <w:t xml:space="preserve">n </w:t>
      </w:r>
      <w:r w:rsidR="00723311">
        <w:rPr>
          <w:color w:val="000000"/>
        </w:rPr>
        <w:t>REH</w:t>
      </w:r>
      <w:r w:rsidRPr="00C51519" w:rsidR="00045876">
        <w:rPr>
          <w:color w:val="000000"/>
        </w:rPr>
        <w:t xml:space="preserve"> may request an ECE within </w:t>
      </w:r>
      <w:r w:rsidR="00E16BD4">
        <w:rPr>
          <w:color w:val="000000"/>
        </w:rPr>
        <w:t>6</w:t>
      </w:r>
      <w:r w:rsidRPr="00C51519" w:rsidR="00045876">
        <w:rPr>
          <w:color w:val="000000"/>
        </w:rPr>
        <w:t>0 calendar days of the date that the extraordinary circumstance occurred</w:t>
      </w:r>
      <w:r w:rsidRPr="0058213F" w:rsidR="00045876">
        <w:rPr>
          <w:bCs/>
        </w:rPr>
        <w:t>; none of which affects collection of information burden under OMB control number 0938-1022</w:t>
      </w:r>
      <w:r w:rsidRPr="00811B6B" w:rsidR="0020429B">
        <w:t>.</w:t>
      </w:r>
    </w:p>
    <w:p w:rsidR="00A94DF3" w:rsidRPr="00F3230F" w:rsidP="00675030" w14:paraId="4334FD8A" w14:textId="4AD13FB1">
      <w:pPr>
        <w:pStyle w:val="Header2"/>
      </w:pPr>
      <w:r w:rsidRPr="00F3230F">
        <w:t>2</w:t>
      </w:r>
      <w:r w:rsidRPr="00F3230F" w:rsidR="00B17397">
        <w:t>.</w:t>
      </w:r>
      <w:r w:rsidRPr="00F3230F" w:rsidR="00F06F0E">
        <w:tab/>
      </w:r>
      <w:r w:rsidRPr="00F3230F">
        <w:t>Information Users</w:t>
      </w:r>
    </w:p>
    <w:p w:rsidR="008645D1" w:rsidP="00331D4B" w14:paraId="5EEBB416" w14:textId="51418870">
      <w:pPr>
        <w:spacing w:after="240"/>
      </w:pPr>
      <w:r w:rsidRPr="008645D1">
        <w:t xml:space="preserve">CMS uses the submitted data to evaluate the quality of care furnished by </w:t>
      </w:r>
      <w:r w:rsidR="00987B51">
        <w:t>participating Rural Emergency Hospitals</w:t>
      </w:r>
      <w:r w:rsidRPr="008645D1">
        <w:t xml:space="preserve">. The data are analyzed to monitor performance at the individual </w:t>
      </w:r>
      <w:r w:rsidR="00987B51">
        <w:t>REH</w:t>
      </w:r>
      <w:r w:rsidRPr="008645D1">
        <w:t xml:space="preserve"> and program levels, and to assess trends across the healthcare system. These insights inform internal program management, guide oversight activities, and support the development of future quality measurement initiatives. In addition, the data are instrumental in identifying patterns that may signal opportunities for improvement in care delivery, disparities in access or outcomes, or unintended consequences of existing policies.</w:t>
      </w:r>
    </w:p>
    <w:p w:rsidR="008645D1" w:rsidRPr="008645D1" w:rsidP="00331D4B" w14:paraId="2D56F839" w14:textId="5676D3CC">
      <w:pPr>
        <w:spacing w:after="240"/>
      </w:pPr>
      <w:r w:rsidRPr="008645D1">
        <w:t xml:space="preserve">Participating </w:t>
      </w:r>
      <w:r w:rsidR="00987B51">
        <w:t>REHs</w:t>
      </w:r>
      <w:r w:rsidRPr="008645D1">
        <w:t xml:space="preserve"> use the data to track their performance over time and to inform internal quality improvement strategies. CMS facilitates this use by furnishing confidential feedback reports and performance summaries that allow providers to compare their results to national benchmarks and peer group averages. These reports help support continuous quality improvement within organizations and align provider efforts with national healthcare priorities.</w:t>
      </w:r>
    </w:p>
    <w:p w:rsidR="00987B51" w:rsidP="00331D4B" w14:paraId="52631700" w14:textId="267C2021">
      <w:pPr>
        <w:spacing w:after="240"/>
      </w:pPr>
      <w:r w:rsidRPr="008645D1">
        <w:t xml:space="preserve">Additionally, CMS publicly reports selected quality data through consumer-facing tools such as </w:t>
      </w:r>
      <w:r>
        <w:t xml:space="preserve">Medicare </w:t>
      </w:r>
      <w:r w:rsidRPr="008645D1">
        <w:t>Care Compare and other CMS.gov platforms. Public reporting increases transparency, promotes accountability, and empowers patients and caregivers to make informed decisions about their healthcare. It also creates an incentive for providers to improve performance by making comparative data accessible to the broader public.</w:t>
      </w:r>
    </w:p>
    <w:p w:rsidR="008645D1" w:rsidRPr="008645D1" w:rsidP="00331D4B" w14:paraId="741D242B" w14:textId="08ABFEBD">
      <w:pPr>
        <w:spacing w:after="240"/>
      </w:pPr>
      <w:r w:rsidRPr="008645D1">
        <w:t>Beyond operational uses, researchers, healthcare organizations, and policymakers may use aggregate, de-identified data to study trends in healthcare quality and to inform future healthcare delivery reforms. These secondary uses underscore the broader value of the program’s data collection efforts in shaping an evidence-based, patient-centered healthcare system.</w:t>
      </w:r>
    </w:p>
    <w:p w:rsidR="00A94DF3" w:rsidRPr="00F3230F" w:rsidP="00675030" w14:paraId="7049F2AC" w14:textId="00F48271">
      <w:pPr>
        <w:pStyle w:val="Header2"/>
      </w:pPr>
      <w:r w:rsidRPr="00F3230F">
        <w:t>3</w:t>
      </w:r>
      <w:r w:rsidRPr="00F3230F" w:rsidR="00B17397">
        <w:t>.</w:t>
      </w:r>
      <w:r w:rsidRPr="00F3230F" w:rsidR="001A04D0">
        <w:tab/>
      </w:r>
      <w:r w:rsidRPr="00F3230F" w:rsidR="008E6570">
        <w:t xml:space="preserve">Use of </w:t>
      </w:r>
      <w:r w:rsidRPr="00F3230F">
        <w:t>Information Technology</w:t>
      </w:r>
    </w:p>
    <w:p w:rsidR="003967C8" w:rsidP="00331D4B" w14:paraId="676F6FA9" w14:textId="4EEE9760">
      <w:pPr>
        <w:spacing w:after="240"/>
      </w:pPr>
      <w:bookmarkStart w:id="8" w:name="_Hlk169766068"/>
      <w:r w:rsidRPr="00792D0B">
        <w:t xml:space="preserve">To assist </w:t>
      </w:r>
      <w:r>
        <w:t>REH</w:t>
      </w:r>
      <w:r w:rsidRPr="00792D0B">
        <w:t xml:space="preserve">s in </w:t>
      </w:r>
      <w:r>
        <w:t xml:space="preserve">participating in </w:t>
      </w:r>
      <w:r w:rsidRPr="00792D0B">
        <w:t>standardiz</w:t>
      </w:r>
      <w:r>
        <w:t>ed</w:t>
      </w:r>
      <w:r w:rsidRPr="00792D0B">
        <w:t xml:space="preserve"> data collection initiatives across the industry</w:t>
      </w:r>
      <w:r>
        <w:t>,</w:t>
      </w:r>
      <w:r w:rsidRPr="00827D1F">
        <w:t xml:space="preserve"> CMS continu</w:t>
      </w:r>
      <w:r w:rsidR="004D4909">
        <w:t>ously</w:t>
      </w:r>
      <w:r w:rsidRPr="00827D1F">
        <w:t xml:space="preserve"> improve</w:t>
      </w:r>
      <w:r w:rsidR="004D4909">
        <w:t>s</w:t>
      </w:r>
      <w:r w:rsidRPr="00827D1F">
        <w:t xml:space="preserve"> data collection tools </w:t>
      </w:r>
      <w:r w:rsidR="004D4909">
        <w:t>to</w:t>
      </w:r>
      <w:r>
        <w:t xml:space="preserve"> mak</w:t>
      </w:r>
      <w:r w:rsidR="004D4909">
        <w:t>e</w:t>
      </w:r>
      <w:r w:rsidRPr="00827D1F">
        <w:t xml:space="preserve"> data submission easier</w:t>
      </w:r>
      <w:r>
        <w:t xml:space="preserve"> </w:t>
      </w:r>
      <w:r w:rsidRPr="000839C6">
        <w:t>a</w:t>
      </w:r>
      <w:r>
        <w:t>nd</w:t>
      </w:r>
      <w:r w:rsidRPr="000839C6">
        <w:t xml:space="preserve"> </w:t>
      </w:r>
      <w:r w:rsidRPr="00526298">
        <w:t xml:space="preserve">to increase the utility of the data provided by </w:t>
      </w:r>
      <w:r>
        <w:t>REH</w:t>
      </w:r>
      <w:r w:rsidRPr="00526298">
        <w:t>s</w:t>
      </w:r>
      <w:r w:rsidR="000A14B3">
        <w:t xml:space="preserve">. </w:t>
      </w:r>
      <w:r>
        <w:t xml:space="preserve">CMS employs </w:t>
      </w:r>
      <w:r w:rsidR="00120CFE">
        <w:t>an</w:t>
      </w:r>
      <w:r>
        <w:t xml:space="preserve"> established, free data collection tool, the CMS Abstraction and Reporting Tool (CART)</w:t>
      </w:r>
      <w:r w:rsidR="00120CFE">
        <w:t>,</w:t>
      </w:r>
      <w:r>
        <w:t xml:space="preserve"> for use in collecting </w:t>
      </w:r>
      <w:r w:rsidRPr="00BC07E8">
        <w:t>data for chart-abstracted measures</w:t>
      </w:r>
      <w:r w:rsidR="000A14B3">
        <w:t xml:space="preserve">. </w:t>
      </w:r>
      <w:bookmarkEnd w:id="8"/>
      <w:r w:rsidR="00593195">
        <w:t>F</w:t>
      </w:r>
      <w:r>
        <w:t>or storage</w:t>
      </w:r>
      <w:r w:rsidR="00593195">
        <w:t xml:space="preserve">, </w:t>
      </w:r>
      <w:r>
        <w:t>transmittal</w:t>
      </w:r>
      <w:r w:rsidR="00D82FED">
        <w:t>,</w:t>
      </w:r>
      <w:r>
        <w:t xml:space="preserve">  validation</w:t>
      </w:r>
      <w:r w:rsidR="00D82FED">
        <w:t>,</w:t>
      </w:r>
      <w:r>
        <w:t xml:space="preserve"> and aggregation </w:t>
      </w:r>
      <w:r w:rsidR="00D82FED">
        <w:t>of data</w:t>
      </w:r>
      <w:r>
        <w:t xml:space="preserve"> prior to </w:t>
      </w:r>
      <w:r w:rsidR="00D82FED">
        <w:t>publication</w:t>
      </w:r>
      <w:r w:rsidR="00015FA8">
        <w:t xml:space="preserve"> on</w:t>
      </w:r>
      <w:r>
        <w:t xml:space="preserve"> the CMS website</w:t>
      </w:r>
      <w:r w:rsidR="00015FA8">
        <w:t>, CMS provides a secure data warehouse via the Hospital Quality Reporting (HQR) system</w:t>
      </w:r>
      <w:r w:rsidR="000A14B3">
        <w:t xml:space="preserve">. </w:t>
      </w:r>
      <w:r w:rsidR="000D1930">
        <w:t>REHs have the option of using authorized vendors to transmit data</w:t>
      </w:r>
      <w:r w:rsidR="000A14B3">
        <w:t xml:space="preserve">. </w:t>
      </w:r>
      <w:r>
        <w:t xml:space="preserve">CMS has engaged a </w:t>
      </w:r>
      <w:r>
        <w:t>national support contractor to provide technical assistance with program requirements and to provide education to support program participants.</w:t>
      </w:r>
    </w:p>
    <w:p w:rsidR="003967C8" w:rsidP="00331D4B" w14:paraId="19ACC4CF" w14:textId="00BDD34E">
      <w:pPr>
        <w:spacing w:after="240"/>
      </w:pPr>
      <w:r>
        <w:t>T</w:t>
      </w:r>
      <w:r w:rsidR="007A6D33">
        <w:t xml:space="preserve">o reduce burden, </w:t>
      </w:r>
      <w:r w:rsidR="004911E3">
        <w:t>CMS</w:t>
      </w:r>
      <w:r w:rsidR="00A21332">
        <w:t xml:space="preserve"> </w:t>
      </w:r>
      <w:r w:rsidR="007A6D33">
        <w:t>limit</w:t>
      </w:r>
      <w:r w:rsidR="004911E3">
        <w:t>s</w:t>
      </w:r>
      <w:r w:rsidR="007A6D33">
        <w:t xml:space="preserve"> the adoption of measures requiring the submission of patient-level information that must be acquired through chart-abstraction</w:t>
      </w:r>
      <w:r w:rsidR="00A21332">
        <w:t>.</w:t>
      </w:r>
      <w:r w:rsidR="00515181">
        <w:t xml:space="preserve"> These efforts are reflected by the collection and reporting of </w:t>
      </w:r>
      <w:r w:rsidR="00AB1CF6">
        <w:t xml:space="preserve">Medicare </w:t>
      </w:r>
      <w:r w:rsidR="00515181">
        <w:t>claims-based quality measures and quality measures collected via the HQR system.</w:t>
      </w:r>
      <w:r w:rsidRPr="00515181" w:rsidR="00515181">
        <w:t xml:space="preserve"> </w:t>
      </w:r>
      <w:r w:rsidR="00515181">
        <w:t xml:space="preserve">The </w:t>
      </w:r>
      <w:r w:rsidRPr="00315DBB" w:rsidR="00515181">
        <w:t>complete list of measures and data collection forms are organized by type of data collected and data collection mechanism</w:t>
      </w:r>
      <w:r w:rsidR="00515181">
        <w:t xml:space="preserve"> in Table 1.</w:t>
      </w:r>
    </w:p>
    <w:p w:rsidR="00120CFE" w:rsidP="00331D4B" w14:paraId="46BDF6BC" w14:textId="08CEB851">
      <w:pPr>
        <w:spacing w:after="240"/>
      </w:pPr>
      <w:r w:rsidRPr="00792D0B">
        <w:t xml:space="preserve">For </w:t>
      </w:r>
      <w:r>
        <w:t>measures which collect data from claims and other administrative data in part,</w:t>
      </w:r>
      <w:r w:rsidRPr="00792D0B">
        <w:t xml:space="preserve"> this section is not applicable, </w:t>
      </w:r>
      <w:r w:rsidR="00515181">
        <w:t>as</w:t>
      </w:r>
      <w:r w:rsidRPr="00792D0B">
        <w:t xml:space="preserve"> </w:t>
      </w:r>
      <w:r>
        <w:t>these measures</w:t>
      </w:r>
      <w:r w:rsidRPr="00792D0B">
        <w:t xml:space="preserve"> can be </w:t>
      </w:r>
      <w:r>
        <w:t xml:space="preserve">fully </w:t>
      </w:r>
      <w:r w:rsidRPr="00792D0B">
        <w:t>calculated based on data already reported to the Medicare program for payment purposes</w:t>
      </w:r>
      <w:r w:rsidR="000A14B3">
        <w:t xml:space="preserve">. </w:t>
      </w:r>
      <w:r w:rsidRPr="00792D0B">
        <w:t xml:space="preserve">Therefore, no additional information technology will be required </w:t>
      </w:r>
      <w:r>
        <w:t>of</w:t>
      </w:r>
      <w:r w:rsidRPr="00792D0B">
        <w:t xml:space="preserve"> </w:t>
      </w:r>
      <w:r w:rsidR="008D38FC">
        <w:t>REH</w:t>
      </w:r>
      <w:r w:rsidRPr="00792D0B">
        <w:t xml:space="preserve">s </w:t>
      </w:r>
      <w:r>
        <w:t xml:space="preserve">to collect data </w:t>
      </w:r>
      <w:r w:rsidRPr="00792D0B">
        <w:t>for these measures.</w:t>
      </w:r>
    </w:p>
    <w:p w:rsidR="00A94DF3" w:rsidRPr="00F3230F" w:rsidP="00675030" w14:paraId="60AB93AF" w14:textId="0F73A527">
      <w:pPr>
        <w:pStyle w:val="Header2"/>
      </w:pPr>
      <w:r w:rsidRPr="00F3230F">
        <w:t>4</w:t>
      </w:r>
      <w:r w:rsidRPr="00F3230F" w:rsidR="00B17397">
        <w:t>.</w:t>
      </w:r>
      <w:r w:rsidRPr="00F3230F" w:rsidR="001A04D0">
        <w:tab/>
      </w:r>
      <w:r w:rsidRPr="00F3230F">
        <w:t xml:space="preserve">Duplication of </w:t>
      </w:r>
      <w:r w:rsidRPr="00F3230F" w:rsidR="008E6570">
        <w:t>Efforts</w:t>
      </w:r>
      <w:r w:rsidRPr="00F3230F">
        <w:t xml:space="preserve"> </w:t>
      </w:r>
    </w:p>
    <w:p w:rsidR="00D21A1F" w:rsidP="00331D4B" w14:paraId="67CEA3EC" w14:textId="6EFE82D5">
      <w:pPr>
        <w:spacing w:after="240"/>
      </w:pPr>
      <w:r w:rsidRPr="00792D0B">
        <w:t xml:space="preserve">The information to be collected is not duplicative of similar information collected by </w:t>
      </w:r>
      <w:r>
        <w:t xml:space="preserve">CMS or other efforts to collect quality of care data for </w:t>
      </w:r>
      <w:r w:rsidR="002C52C2">
        <w:t>REH care</w:t>
      </w:r>
      <w:r w:rsidR="000A14B3">
        <w:t xml:space="preserve">. </w:t>
      </w:r>
      <w:r>
        <w:t xml:space="preserve">CMS requires REHs to submit quality measure data for services provided in the </w:t>
      </w:r>
      <w:r w:rsidR="002C52C2">
        <w:t xml:space="preserve">REH </w:t>
      </w:r>
      <w:r>
        <w:t>setting</w:t>
      </w:r>
      <w:r w:rsidR="000A14B3">
        <w:t xml:space="preserve">. </w:t>
      </w:r>
      <w:r>
        <w:t xml:space="preserve">We prioritize </w:t>
      </w:r>
      <w:r w:rsidRPr="00792D0B">
        <w:t>effort</w:t>
      </w:r>
      <w:r>
        <w:t>s</w:t>
      </w:r>
      <w:r w:rsidRPr="00792D0B">
        <w:t xml:space="preserve"> </w:t>
      </w:r>
      <w:r w:rsidRPr="005F3A61">
        <w:t>to reduce reporting burden for the collection of quality</w:t>
      </w:r>
      <w:r w:rsidR="002C52C2">
        <w:t>-</w:t>
      </w:r>
      <w:r w:rsidRPr="005F3A61">
        <w:t>of</w:t>
      </w:r>
      <w:r w:rsidR="002C52C2">
        <w:t>-</w:t>
      </w:r>
      <w:r w:rsidRPr="005F3A61">
        <w:t>care information by utiliz</w:t>
      </w:r>
      <w:r>
        <w:t>ing</w:t>
      </w:r>
      <w:r w:rsidRPr="005F3A61">
        <w:t xml:space="preserve"> electronic data that </w:t>
      </w:r>
      <w:r>
        <w:t>REH</w:t>
      </w:r>
      <w:r w:rsidRPr="005F3A61">
        <w:t xml:space="preserve">s </w:t>
      </w:r>
      <w:r w:rsidR="00DA69D0">
        <w:t xml:space="preserve">potentially </w:t>
      </w:r>
      <w:r w:rsidR="00DA25E4">
        <w:t xml:space="preserve">collect for </w:t>
      </w:r>
      <w:r w:rsidRPr="005F3A61" w:rsidR="00DA25E4">
        <w:t>report</w:t>
      </w:r>
      <w:r w:rsidR="00DA25E4">
        <w:t>ing</w:t>
      </w:r>
      <w:r w:rsidRPr="005F3A61">
        <w:t xml:space="preserve"> for accreditation</w:t>
      </w:r>
      <w:r>
        <w:t>.</w:t>
      </w:r>
    </w:p>
    <w:p w:rsidR="00A94DF3" w:rsidRPr="00F3230F" w:rsidP="00675030" w14:paraId="5A4E8086" w14:textId="25039FEF">
      <w:pPr>
        <w:pStyle w:val="Header2"/>
      </w:pPr>
      <w:r w:rsidRPr="00F3230F">
        <w:t>5</w:t>
      </w:r>
      <w:r w:rsidRPr="00F3230F" w:rsidR="00B17397">
        <w:t>.</w:t>
      </w:r>
      <w:r w:rsidRPr="00F3230F" w:rsidR="001A04D0">
        <w:tab/>
      </w:r>
      <w:r w:rsidRPr="00F3230F">
        <w:t>Small Business</w:t>
      </w:r>
    </w:p>
    <w:p w:rsidR="00D21A1F" w:rsidP="00331D4B" w14:paraId="59639F9C" w14:textId="21566E2C">
      <w:pPr>
        <w:spacing w:after="240"/>
      </w:pPr>
      <w:r>
        <w:t>Information collection requirements are designed to allow maximum flexibility to REHs participat</w:t>
      </w:r>
      <w:r w:rsidR="005B2198">
        <w:t>ing</w:t>
      </w:r>
      <w:r>
        <w:t xml:space="preserve"> in </w:t>
      </w:r>
      <w:r w:rsidR="005B2198">
        <w:t>the REHQR Program</w:t>
      </w:r>
      <w:r>
        <w:t>.</w:t>
      </w:r>
    </w:p>
    <w:p w:rsidR="00D21A1F" w:rsidP="00331D4B" w14:paraId="342D0003" w14:textId="2D334D53">
      <w:pPr>
        <w:pStyle w:val="BodyText"/>
        <w:spacing w:after="240"/>
        <w:ind w:right="196"/>
        <w:jc w:val="left"/>
      </w:pPr>
      <w:r>
        <w:t xml:space="preserve">The </w:t>
      </w:r>
      <w:r w:rsidR="00920378">
        <w:t xml:space="preserve">Health Resources and Services Administration’s (HRSA) </w:t>
      </w:r>
      <w:r>
        <w:t>Medicare Rural Hospital Flexibility Program (Flex) and Medicare Beneficiary Quality Improvement Project</w:t>
      </w:r>
      <w:r w:rsidR="00A73A43">
        <w:t xml:space="preserve"> (MBQIP)</w:t>
      </w:r>
      <w:r>
        <w:t>, as well as CMS’ Quality Improvement Organizations</w:t>
      </w:r>
      <w:r w:rsidR="00A73A43">
        <w:t xml:space="preserve"> (QIO)</w:t>
      </w:r>
      <w:r>
        <w:t xml:space="preserve">, provide technical assistance to </w:t>
      </w:r>
      <w:r w:rsidR="00DC18B6">
        <w:t>rural providers</w:t>
      </w:r>
      <w:r>
        <w:t xml:space="preserve"> to</w:t>
      </w:r>
      <w:r w:rsidR="00DC18B6">
        <w:t xml:space="preserve"> </w:t>
      </w:r>
      <w:r>
        <w:t>improve healthcare quality. We also provide</w:t>
      </w:r>
      <w:r w:rsidRPr="00AD0DDE">
        <w:t xml:space="preserve"> a help-desk hotline for troubleshooting and 24/7 free information available on the QualityNet </w:t>
      </w:r>
      <w:r>
        <w:t>w</w:t>
      </w:r>
      <w:r w:rsidRPr="00AD0DDE">
        <w:t>ebsite</w:t>
      </w:r>
      <w:r>
        <w:t xml:space="preserve"> through a Questions and Answers function</w:t>
      </w:r>
      <w:r w:rsidR="000A14B3">
        <w:t xml:space="preserve">. </w:t>
      </w:r>
      <w:r w:rsidRPr="00625E7F" w:rsidR="00625E7F">
        <w:t xml:space="preserve">This effort </w:t>
      </w:r>
      <w:r w:rsidR="0064484E">
        <w:t xml:space="preserve">can </w:t>
      </w:r>
      <w:r w:rsidRPr="00625E7F" w:rsidR="00625E7F">
        <w:t>assist REHs in gathering information for their own quality improvement efforts.</w:t>
      </w:r>
    </w:p>
    <w:p w:rsidR="00A94DF3" w:rsidRPr="00F3230F" w:rsidP="00675030" w14:paraId="4C51DC75" w14:textId="6F16613F">
      <w:pPr>
        <w:pStyle w:val="Header2"/>
      </w:pPr>
      <w:r w:rsidRPr="00F3230F">
        <w:t>6</w:t>
      </w:r>
      <w:r w:rsidRPr="00F3230F" w:rsidR="00295CC6">
        <w:t>.</w:t>
      </w:r>
      <w:r w:rsidRPr="00F3230F" w:rsidR="001A04D0">
        <w:tab/>
      </w:r>
      <w:r w:rsidRPr="00F3230F">
        <w:t>Less Frequent Collection</w:t>
      </w:r>
    </w:p>
    <w:p w:rsidR="007D2906" w:rsidP="00331D4B" w14:paraId="6446B518" w14:textId="41DAA3DF">
      <w:pPr>
        <w:keepNext/>
        <w:spacing w:after="240"/>
      </w:pPr>
      <w:r w:rsidRPr="007A5678">
        <w:t>We have designed the collection of quality</w:t>
      </w:r>
      <w:r>
        <w:t>-</w:t>
      </w:r>
      <w:r w:rsidRPr="007A5678">
        <w:t>of</w:t>
      </w:r>
      <w:r>
        <w:t>-</w:t>
      </w:r>
      <w:r w:rsidRPr="007A5678">
        <w:t>care data to be the minimum necessary for calculation of summary figures t</w:t>
      </w:r>
      <w:r w:rsidR="002830E3">
        <w:t xml:space="preserve">hat are </w:t>
      </w:r>
      <w:r w:rsidRPr="007A5678">
        <w:t xml:space="preserve">reliable estimates of </w:t>
      </w:r>
      <w:r>
        <w:t>individual REH</w:t>
      </w:r>
      <w:r w:rsidRPr="007A5678">
        <w:t xml:space="preserve"> performance</w:t>
      </w:r>
      <w:r w:rsidR="000A14B3">
        <w:t xml:space="preserve">. </w:t>
      </w:r>
      <w:r w:rsidRPr="007A5678">
        <w:t xml:space="preserve">Under the </w:t>
      </w:r>
      <w:r>
        <w:t>REH</w:t>
      </w:r>
      <w:r w:rsidRPr="007A5678">
        <w:t xml:space="preserve">QR Program, </w:t>
      </w:r>
      <w:r w:rsidR="008D38FC">
        <w:t>REH</w:t>
      </w:r>
      <w:r>
        <w:t xml:space="preserve">s are required to submit CMS </w:t>
      </w:r>
      <w:r w:rsidR="00662092">
        <w:t>chart-abstracted</w:t>
      </w:r>
      <w:r w:rsidR="000112AD">
        <w:t xml:space="preserve">, </w:t>
      </w:r>
      <w:r>
        <w:t>claims-based</w:t>
      </w:r>
      <w:r w:rsidR="000112AD">
        <w:t>, and web-based</w:t>
      </w:r>
      <w:r>
        <w:t xml:space="preserve"> measure </w:t>
      </w:r>
      <w:r w:rsidRPr="007A5678">
        <w:t>data</w:t>
      </w:r>
      <w:r>
        <w:t xml:space="preserve"> on a </w:t>
      </w:r>
      <w:r w:rsidR="000112AD">
        <w:t xml:space="preserve">quarterly </w:t>
      </w:r>
      <w:r w:rsidR="008E6CCC">
        <w:t>or</w:t>
      </w:r>
      <w:r w:rsidR="000112AD">
        <w:t xml:space="preserve"> </w:t>
      </w:r>
      <w:r>
        <w:t>annual basis</w:t>
      </w:r>
      <w:r w:rsidRPr="007A5678">
        <w:t xml:space="preserve"> </w:t>
      </w:r>
      <w:r>
        <w:t xml:space="preserve">relevant to their </w:t>
      </w:r>
      <w:r w:rsidR="00662092">
        <w:t xml:space="preserve">reporting </w:t>
      </w:r>
      <w:r>
        <w:t>period</w:t>
      </w:r>
      <w:r w:rsidR="000A14B3">
        <w:t xml:space="preserve">. </w:t>
      </w:r>
      <w:r w:rsidR="00433029">
        <w:t xml:space="preserve">The </w:t>
      </w:r>
      <w:r w:rsidR="00433029">
        <w:t>following table (Table 2) details the frequency of data submission to CMS by measure type for the REHQR Program.</w:t>
      </w:r>
    </w:p>
    <w:p w:rsidR="007D2906" w:rsidRPr="00DE1082" w:rsidP="00331D4B" w14:paraId="51CB27C2" w14:textId="4F7C0649">
      <w:pPr>
        <w:keepNext/>
        <w:spacing w:after="240"/>
        <w:jc w:val="center"/>
        <w:rPr>
          <w:b/>
          <w:bCs/>
        </w:rPr>
      </w:pPr>
      <w:bookmarkStart w:id="9" w:name="_Hlk171675318"/>
      <w:r w:rsidRPr="00DE1082">
        <w:rPr>
          <w:b/>
          <w:bCs/>
        </w:rPr>
        <w:t>Table 2.</w:t>
      </w:r>
      <w:r w:rsidR="00331D4B">
        <w:rPr>
          <w:b/>
          <w:bCs/>
        </w:rPr>
        <w:t xml:space="preserve"> </w:t>
      </w:r>
      <w:r w:rsidRPr="00DE1082">
        <w:rPr>
          <w:b/>
          <w:bCs/>
        </w:rPr>
        <w:t xml:space="preserve">Frequency of Data Submission </w:t>
      </w:r>
      <w:r>
        <w:rPr>
          <w:b/>
          <w:bCs/>
        </w:rPr>
        <w:t>Under the REHQR Program</w:t>
      </w:r>
      <w:r w:rsidRPr="00DE1082">
        <w:rPr>
          <w:b/>
          <w:bCs/>
        </w:rPr>
        <w:t xml:space="preserve"> by Measure Type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2790"/>
      </w:tblGrid>
      <w:tr w14:paraId="1A91CF3A" w14:textId="77777777" w:rsidTr="0005410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5035" w:type="dxa"/>
            <w:shd w:val="clear" w:color="auto" w:fill="D9D9D9" w:themeFill="background1" w:themeFillShade="D9"/>
          </w:tcPr>
          <w:p w:rsidR="007D2906" w:rsidRPr="005A0A8D" w:rsidP="00E66271" w14:paraId="039942B5" w14:textId="77777777">
            <w:pPr>
              <w:keepNext/>
              <w:jc w:val="center"/>
              <w:rPr>
                <w:b/>
                <w:bCs/>
                <w:iCs/>
              </w:rPr>
            </w:pPr>
            <w:r w:rsidRPr="005A0A8D">
              <w:rPr>
                <w:b/>
                <w:bCs/>
                <w:iCs/>
              </w:rPr>
              <w:t>Measure Type</w:t>
            </w:r>
          </w:p>
        </w:tc>
        <w:tc>
          <w:tcPr>
            <w:tcW w:w="2790" w:type="dxa"/>
            <w:shd w:val="clear" w:color="auto" w:fill="D9D9D9" w:themeFill="background1" w:themeFillShade="D9"/>
          </w:tcPr>
          <w:p w:rsidR="007D2906" w:rsidRPr="005A0A8D" w:rsidP="00E66271" w14:paraId="29A0D82C" w14:textId="77777777">
            <w:pPr>
              <w:keepNext/>
              <w:jc w:val="center"/>
              <w:rPr>
                <w:b/>
                <w:bCs/>
                <w:iCs/>
              </w:rPr>
            </w:pPr>
            <w:r w:rsidRPr="005A0A8D">
              <w:rPr>
                <w:b/>
                <w:bCs/>
                <w:iCs/>
              </w:rPr>
              <w:t>Frequency of Data Submission</w:t>
            </w:r>
          </w:p>
        </w:tc>
      </w:tr>
      <w:tr w14:paraId="63C96CBD" w14:textId="77777777" w:rsidTr="0005410E">
        <w:tblPrEx>
          <w:tblW w:w="0" w:type="auto"/>
          <w:jc w:val="center"/>
          <w:tblLook w:val="04A0"/>
        </w:tblPrEx>
        <w:trPr>
          <w:jc w:val="center"/>
        </w:trPr>
        <w:tc>
          <w:tcPr>
            <w:tcW w:w="5035" w:type="dxa"/>
          </w:tcPr>
          <w:p w:rsidR="007D2906" w:rsidRPr="00DE1082" w:rsidP="00E66271" w14:paraId="66C7A33C" w14:textId="77777777">
            <w:pPr>
              <w:keepNext/>
            </w:pPr>
            <w:r w:rsidRPr="00DE1082">
              <w:t>Chart-abstracted</w:t>
            </w:r>
          </w:p>
        </w:tc>
        <w:tc>
          <w:tcPr>
            <w:tcW w:w="2790" w:type="dxa"/>
          </w:tcPr>
          <w:p w:rsidR="007D2906" w:rsidRPr="00DE1082" w:rsidP="00E66271" w14:paraId="13CE135C" w14:textId="77777777">
            <w:pPr>
              <w:keepNext/>
              <w:jc w:val="center"/>
            </w:pPr>
            <w:r w:rsidRPr="00DE1082">
              <w:t>Quarterly</w:t>
            </w:r>
          </w:p>
        </w:tc>
      </w:tr>
      <w:tr w14:paraId="42E6D705" w14:textId="77777777" w:rsidTr="0005410E">
        <w:tblPrEx>
          <w:tblW w:w="0" w:type="auto"/>
          <w:jc w:val="center"/>
          <w:tblLook w:val="04A0"/>
        </w:tblPrEx>
        <w:trPr>
          <w:jc w:val="center"/>
        </w:trPr>
        <w:tc>
          <w:tcPr>
            <w:tcW w:w="5035" w:type="dxa"/>
          </w:tcPr>
          <w:p w:rsidR="007D2906" w:rsidRPr="00DE1082" w:rsidP="00E66271" w14:paraId="415D70F7" w14:textId="7D81A8FB">
            <w:pPr>
              <w:keepNext/>
            </w:pPr>
            <w:r>
              <w:t>eCQM</w:t>
            </w:r>
          </w:p>
        </w:tc>
        <w:tc>
          <w:tcPr>
            <w:tcW w:w="2790" w:type="dxa"/>
          </w:tcPr>
          <w:p w:rsidR="007D2906" w:rsidRPr="00DE1082" w:rsidP="00E66271" w14:paraId="38C3998F" w14:textId="77777777">
            <w:pPr>
              <w:keepNext/>
              <w:jc w:val="center"/>
            </w:pPr>
            <w:r w:rsidRPr="00DE1082">
              <w:t>Annually</w:t>
            </w:r>
          </w:p>
        </w:tc>
      </w:tr>
    </w:tbl>
    <w:bookmarkEnd w:id="9"/>
    <w:p w:rsidR="007D2906" w:rsidP="00331D4B" w14:paraId="280638D7" w14:textId="1323E23E">
      <w:pPr>
        <w:keepNext/>
        <w:spacing w:before="240" w:after="240"/>
      </w:pPr>
      <w:r>
        <w:t>C</w:t>
      </w:r>
      <w:r w:rsidRPr="008463D3">
        <w:t>laims-based measures</w:t>
      </w:r>
      <w:r>
        <w:t xml:space="preserve"> are calculated from</w:t>
      </w:r>
      <w:r w:rsidRPr="008463D3">
        <w:t xml:space="preserve"> </w:t>
      </w:r>
      <w:r>
        <w:t xml:space="preserve">Medicare FFS </w:t>
      </w:r>
      <w:r w:rsidR="00F374FC">
        <w:t xml:space="preserve">and beneficiary </w:t>
      </w:r>
      <w:r>
        <w:t>data; REH</w:t>
      </w:r>
      <w:r w:rsidRPr="008463D3">
        <w:t>s</w:t>
      </w:r>
      <w:r>
        <w:t xml:space="preserve"> submit</w:t>
      </w:r>
      <w:r w:rsidRPr="008463D3">
        <w:t xml:space="preserve"> </w:t>
      </w:r>
      <w:r>
        <w:t xml:space="preserve">claims for reimbursement </w:t>
      </w:r>
      <w:r w:rsidR="002830E3">
        <w:t xml:space="preserve">per </w:t>
      </w:r>
      <w:r>
        <w:t>claims processing timeliness requirements</w:t>
      </w:r>
      <w:r w:rsidR="000A14B3">
        <w:t xml:space="preserve">. </w:t>
      </w:r>
    </w:p>
    <w:p w:rsidR="00A94DF3" w:rsidRPr="00F3230F" w:rsidP="00675030" w14:paraId="1CB00D18" w14:textId="1D33753C">
      <w:pPr>
        <w:pStyle w:val="Header2"/>
      </w:pPr>
      <w:r w:rsidRPr="00F3230F">
        <w:t>7.</w:t>
      </w:r>
      <w:r w:rsidRPr="00F3230F" w:rsidR="001A04D0">
        <w:tab/>
      </w:r>
      <w:r w:rsidRPr="00F3230F">
        <w:t>Special Circumstances</w:t>
      </w:r>
    </w:p>
    <w:p w:rsidR="00A94DF3" w:rsidP="00331D4B" w14:paraId="0D99C6A9" w14:textId="0D0F75E6">
      <w:pPr>
        <w:spacing w:after="240"/>
      </w:pPr>
      <w:r>
        <w:t xml:space="preserve">There are no special circumstances for </w:t>
      </w:r>
      <w:r w:rsidR="00C34866">
        <w:t xml:space="preserve">the </w:t>
      </w:r>
      <w:r>
        <w:t>REHQR</w:t>
      </w:r>
      <w:r w:rsidR="00C34866">
        <w:t xml:space="preserve"> Program</w:t>
      </w:r>
      <w:r>
        <w:t>.</w:t>
      </w:r>
    </w:p>
    <w:p w:rsidR="00A94DF3" w:rsidRPr="00F3230F" w:rsidP="00675030" w14:paraId="0AC74C75" w14:textId="55696318">
      <w:pPr>
        <w:pStyle w:val="Header2"/>
      </w:pPr>
      <w:r w:rsidRPr="00F3230F">
        <w:t>8</w:t>
      </w:r>
      <w:r w:rsidRPr="00F3230F" w:rsidR="00295CC6">
        <w:t>.</w:t>
      </w:r>
      <w:r w:rsidRPr="00F3230F" w:rsidR="001A04D0">
        <w:tab/>
      </w:r>
      <w:r w:rsidRPr="00F3230F">
        <w:t>Federal Register Notice/Outside Consultation</w:t>
      </w:r>
    </w:p>
    <w:p w:rsidR="00B30C31" w:rsidRPr="004D24BA" w:rsidP="00331D4B" w14:paraId="2AA434C9" w14:textId="4B112F98">
      <w:pPr>
        <w:spacing w:after="240"/>
      </w:pPr>
      <w:r>
        <w:t>A</w:t>
      </w:r>
      <w:r w:rsidRPr="002C40B4">
        <w:t xml:space="preserve"> 60-day Federal Register notice for this data collection was published </w:t>
      </w:r>
      <w:r w:rsidRPr="004D24BA">
        <w:t xml:space="preserve">on </w:t>
      </w:r>
      <w:r w:rsidRPr="004D24BA" w:rsidR="00B472D3">
        <w:t xml:space="preserve">July </w:t>
      </w:r>
      <w:r w:rsidR="002830E3">
        <w:t>17</w:t>
      </w:r>
      <w:r w:rsidRPr="004D24BA">
        <w:t>, 202</w:t>
      </w:r>
      <w:r w:rsidR="00045876">
        <w:t>5</w:t>
      </w:r>
      <w:r w:rsidRPr="004D24BA">
        <w:t xml:space="preserve"> (</w:t>
      </w:r>
      <w:r w:rsidR="00045876">
        <w:t>90</w:t>
      </w:r>
      <w:r w:rsidRPr="004D24BA">
        <w:t xml:space="preserve"> FR </w:t>
      </w:r>
      <w:r w:rsidR="002830E3">
        <w:t>33476</w:t>
      </w:r>
      <w:r w:rsidRPr="004D24BA">
        <w:t>).</w:t>
      </w:r>
      <w:r w:rsidR="00EA0554">
        <w:t xml:space="preserve">  </w:t>
      </w:r>
      <w:r w:rsidRPr="00EA0554" w:rsidR="00EA0554">
        <w:t xml:space="preserve">Comments received regarding the burden estimates are included in this PRA package.  The CY 2026 OPPS/ASC final rule was published on November </w:t>
      </w:r>
      <w:r w:rsidR="004C6164">
        <w:t>25</w:t>
      </w:r>
      <w:r w:rsidRPr="00EA0554" w:rsidR="00EA0554">
        <w:t xml:space="preserve">, 2025 (90 FR </w:t>
      </w:r>
      <w:r w:rsidR="004C6164">
        <w:t>5</w:t>
      </w:r>
      <w:r w:rsidR="00D73DA7">
        <w:t>3448</w:t>
      </w:r>
      <w:r w:rsidRPr="00EA0554" w:rsidR="00EA0554">
        <w:t>).</w:t>
      </w:r>
    </w:p>
    <w:p w:rsidR="00B30C31" w:rsidP="00331D4B" w14:paraId="3789ACDC" w14:textId="5C11A3A6">
      <w:pPr>
        <w:spacing w:after="240"/>
      </w:pPr>
      <w:r w:rsidRPr="004D24BA">
        <w:t>Section 1890</w:t>
      </w:r>
      <w:r w:rsidRPr="004D24BA" w:rsidR="0085733F">
        <w:t>A</w:t>
      </w:r>
      <w:r w:rsidRPr="004D24BA">
        <w:t xml:space="preserve"> of the Act require</w:t>
      </w:r>
      <w:r w:rsidRPr="004D24BA" w:rsidR="0085733F">
        <w:t>s</w:t>
      </w:r>
      <w:r w:rsidRPr="004D24BA">
        <w:t xml:space="preserve"> CMS to </w:t>
      </w:r>
      <w:r w:rsidRPr="004D24BA" w:rsidR="0085733F">
        <w:t>consider input on the selection of</w:t>
      </w:r>
      <w:r w:rsidRPr="004D24BA">
        <w:t xml:space="preserve"> quality and</w:t>
      </w:r>
      <w:r>
        <w:t xml:space="preserve"> efficiency measures </w:t>
      </w:r>
      <w:r w:rsidR="0085733F">
        <w:t>from a multi-stakeholder group convened by the</w:t>
      </w:r>
      <w:r>
        <w:t xml:space="preserve"> “consensus-based entity.”  To fulfill this requirement, the </w:t>
      </w:r>
      <w:r w:rsidRPr="002E1D48">
        <w:t>Partnership for Quality Measurement (PQM)</w:t>
      </w:r>
      <w:r w:rsidR="00DB0097">
        <w:t xml:space="preserve"> </w:t>
      </w:r>
      <w:r w:rsidRPr="001A1424">
        <w:t>provide</w:t>
      </w:r>
      <w:r>
        <w:t>s</w:t>
      </w:r>
      <w:r w:rsidRPr="001A1424">
        <w:t xml:space="preserve"> input on the Measures under Consideration (MUC) list as part of the Pre-Rulemaking Measure Review (PRMR)</w:t>
      </w:r>
      <w:r w:rsidR="000A14B3">
        <w:t xml:space="preserve">. </w:t>
      </w:r>
      <w:r w:rsidRPr="001A1424">
        <w:t xml:space="preserve">We refer readers </w:t>
      </w:r>
      <w:r>
        <w:t>to</w:t>
      </w:r>
      <w:r w:rsidRPr="001A1424">
        <w:t xml:space="preserve"> </w:t>
      </w:r>
      <w:hyperlink r:id="rId10" w:history="1">
        <w:r w:rsidRPr="0084349A" w:rsidR="00666D75">
          <w:rPr>
            <w:rStyle w:val="Hyperlink"/>
          </w:rPr>
          <w:t>https://p4qm.org/PRMR/About</w:t>
        </w:r>
      </w:hyperlink>
      <w:r w:rsidRPr="001A1424">
        <w:t xml:space="preserve"> for more information</w:t>
      </w:r>
      <w:r>
        <w:t xml:space="preserve"> on the PRMR process.</w:t>
      </w:r>
    </w:p>
    <w:p w:rsidR="00B30C31" w:rsidRPr="007A5678" w:rsidP="00331D4B" w14:paraId="1D969487" w14:textId="435D0621">
      <w:pPr>
        <w:spacing w:after="240"/>
      </w:pPr>
      <w:r>
        <w:t xml:space="preserve">CMS is additionally supported in </w:t>
      </w:r>
      <w:r w:rsidR="00326928">
        <w:t xml:space="preserve">quality reporting </w:t>
      </w:r>
      <w:r>
        <w:t>program efforts by The Joint Commission, C</w:t>
      </w:r>
      <w:r w:rsidR="00EA0554">
        <w:t xml:space="preserve">enters for </w:t>
      </w:r>
      <w:r>
        <w:t>D</w:t>
      </w:r>
      <w:r w:rsidR="00EA0554">
        <w:t>isease Control and Prevention</w:t>
      </w:r>
      <w:r>
        <w:t xml:space="preserve">, </w:t>
      </w:r>
      <w:r w:rsidR="00D24019">
        <w:t>H</w:t>
      </w:r>
      <w:r w:rsidR="00EA0554">
        <w:t xml:space="preserve">ealth </w:t>
      </w:r>
      <w:r w:rsidR="00D24019">
        <w:t>R</w:t>
      </w:r>
      <w:r w:rsidR="00EA0554">
        <w:t xml:space="preserve">esources and </w:t>
      </w:r>
      <w:r w:rsidR="00D24019">
        <w:t>S</w:t>
      </w:r>
      <w:r w:rsidR="00EA0554">
        <w:t xml:space="preserve">ervices </w:t>
      </w:r>
      <w:r w:rsidR="00D24019">
        <w:t>A</w:t>
      </w:r>
      <w:r w:rsidR="00EA0554">
        <w:t>dministration</w:t>
      </w:r>
      <w:r>
        <w:t>, and the Agency for Healthcare Research and Quality</w:t>
      </w:r>
      <w:r w:rsidR="000A14B3">
        <w:t xml:space="preserve">. </w:t>
      </w:r>
      <w:r>
        <w:t xml:space="preserve">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EC3679">
        <w:t>through the</w:t>
      </w:r>
      <w:r>
        <w:t xml:space="preserve"> solicitation of comments</w:t>
      </w:r>
      <w:r w:rsidR="00EC3679">
        <w:t xml:space="preserve"> in rulemaking</w:t>
      </w:r>
      <w:r>
        <w:t>.</w:t>
      </w:r>
    </w:p>
    <w:p w:rsidR="00A94DF3" w:rsidRPr="00F3230F" w:rsidP="00675030" w14:paraId="6AE09CB2" w14:textId="421CC0EA">
      <w:pPr>
        <w:pStyle w:val="Header2"/>
      </w:pPr>
      <w:r w:rsidRPr="00F3230F">
        <w:t>9.</w:t>
      </w:r>
      <w:r w:rsidRPr="00F3230F" w:rsidR="001A04D0">
        <w:tab/>
      </w:r>
      <w:r w:rsidRPr="00F3230F">
        <w:t>Payment/Gift to Respondent</w:t>
      </w:r>
    </w:p>
    <w:p w:rsidR="00A94DF3" w:rsidP="00331D4B" w14:paraId="797B9E4C" w14:textId="50D20393">
      <w:pPr>
        <w:spacing w:after="240"/>
      </w:pPr>
      <w:r w:rsidRPr="00A15889">
        <w:t>The statutory authority for the REHQR Program does not require the Secretary to provide incentives for submitting quality measure data under the REHQR Program, nor does it require the Secretary to impose penalties for failing to comply with quality reporting program requirements under the REHQR Program</w:t>
      </w:r>
      <w:r w:rsidR="000A14B3">
        <w:t xml:space="preserve">. </w:t>
      </w:r>
      <w:r w:rsidR="00C5470E">
        <w:t>No other payments or gi</w:t>
      </w:r>
      <w:r w:rsidR="00AA69EF">
        <w:t xml:space="preserve">fts will be given to </w:t>
      </w:r>
      <w:r w:rsidR="00BA3EFD">
        <w:t xml:space="preserve">REHs </w:t>
      </w:r>
      <w:r w:rsidR="00C5470E">
        <w:t>for participation.</w:t>
      </w:r>
    </w:p>
    <w:p w:rsidR="00A94DF3" w:rsidRPr="00F3230F" w:rsidP="00675030" w14:paraId="18862CDD" w14:textId="7B8FCDE5">
      <w:pPr>
        <w:pStyle w:val="Header2"/>
      </w:pPr>
      <w:r w:rsidRPr="00F3230F">
        <w:t>1</w:t>
      </w:r>
      <w:r w:rsidRPr="00F3230F" w:rsidR="004F111E">
        <w:t>0</w:t>
      </w:r>
      <w:r w:rsidRPr="00F3230F">
        <w:t>.</w:t>
      </w:r>
      <w:r w:rsidRPr="00F3230F" w:rsidR="001A04D0">
        <w:tab/>
      </w:r>
      <w:r w:rsidRPr="00F3230F">
        <w:t>Confidentiality</w:t>
      </w:r>
    </w:p>
    <w:p w:rsidR="004A147B" w:rsidP="00331D4B" w14:paraId="5D273312" w14:textId="1506EEC9">
      <w:pPr>
        <w:spacing w:after="240"/>
      </w:pPr>
      <w:r>
        <w:t>We pledge privacy to the extent provided by law</w:t>
      </w:r>
      <w:r w:rsidR="000A14B3">
        <w:t xml:space="preserve">. </w:t>
      </w:r>
      <w:r>
        <w:t xml:space="preserve">All information collected under the REHQR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0"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w:t>
      </w:r>
      <w:r w:rsidR="000A14B3">
        <w:t xml:space="preserve">. </w:t>
      </w:r>
      <w:bookmarkEnd w:id="10"/>
      <w:r>
        <w:t>Only REH-specific data will be made publicly available as mandated by statute</w:t>
      </w:r>
      <w:r w:rsidR="000A14B3">
        <w:t xml:space="preserve">. </w:t>
      </w:r>
      <w:r w:rsidR="00EC3679">
        <w:t>As a matter of policy, CMS will prevent the disclosure of</w:t>
      </w:r>
      <w:r w:rsidR="00EC3679">
        <w:rPr>
          <w:spacing w:val="-8"/>
        </w:rPr>
        <w:t xml:space="preserve"> </w:t>
      </w:r>
      <w:r w:rsidR="00EC3679">
        <w:t>personally identifiable information contained in the data submitted.</w:t>
      </w:r>
    </w:p>
    <w:p w:rsidR="004A147B" w:rsidP="00331D4B" w14:paraId="5FF4620A" w14:textId="4D4222F7">
      <w:pPr>
        <w:spacing w:after="240"/>
        <w:rPr>
          <w:color w:val="000000"/>
        </w:rPr>
      </w:pPr>
      <w:r>
        <w:t>Data related to the REH</w:t>
      </w:r>
      <w:r>
        <w:rPr>
          <w:color w:val="000000"/>
        </w:rPr>
        <w:t>QR Program is housed in the HQR application group</w:t>
      </w:r>
      <w:r w:rsidR="000A14B3">
        <w:rPr>
          <w:color w:val="000000"/>
        </w:rPr>
        <w:t xml:space="preserve">. </w:t>
      </w:r>
      <w:r>
        <w:rPr>
          <w:color w:val="000000"/>
        </w:rPr>
        <w:t>CMS’ HQR is a General Support System (GSS) housing protected health information (PHI)</w:t>
      </w:r>
      <w:r w:rsidR="000A14B3">
        <w:rPr>
          <w:color w:val="000000"/>
        </w:rPr>
        <w:t xml:space="preserve">. </w:t>
      </w:r>
      <w:r>
        <w:rPr>
          <w:color w:val="000000"/>
        </w:rPr>
        <w:t>Users who access CMS’ HQR system are identity-managed to permit access to the system and have role-based restrictions (including log-in and password) to the data they can see. The System of Records Notice (SORN) in use for the quality programs including the REHQR Program is MBD 09-70-0536</w:t>
      </w:r>
      <w:r>
        <w:t>, as modified on February 14, 2018 (83 FR 6591)</w:t>
      </w:r>
      <w:r>
        <w:rPr>
          <w:color w:val="000000"/>
        </w:rPr>
        <w:t>.</w:t>
      </w:r>
    </w:p>
    <w:p w:rsidR="00A94DF3" w:rsidRPr="00F3230F" w:rsidP="00675030" w14:paraId="0BF8EDD5" w14:textId="1AA2D245">
      <w:pPr>
        <w:pStyle w:val="Header2"/>
      </w:pPr>
      <w:r w:rsidRPr="00F3230F">
        <w:t>11.</w:t>
      </w:r>
      <w:r w:rsidRPr="00F3230F" w:rsidR="001A04D0">
        <w:tab/>
      </w:r>
      <w:r w:rsidRPr="00F3230F">
        <w:t>Sensitive Questions</w:t>
      </w:r>
    </w:p>
    <w:p w:rsidR="004A147B" w:rsidP="00331D4B" w14:paraId="26098F95" w14:textId="76638326">
      <w:pPr>
        <w:pStyle w:val="BodyText"/>
        <w:spacing w:after="240"/>
        <w:ind w:right="157"/>
        <w:jc w:val="left"/>
      </w:pPr>
      <w:bookmarkStart w:id="11" w:name="_Hlk160109491"/>
      <w:bookmarkStart w:id="12" w:name="_Hlk159925271"/>
      <w:r>
        <w:t>There are no questions of a sensitive nature associated with these</w:t>
      </w:r>
      <w:r>
        <w:rPr>
          <w:spacing w:val="-14"/>
        </w:rPr>
        <w:t xml:space="preserve"> </w:t>
      </w:r>
      <w:r>
        <w:t>forms</w:t>
      </w:r>
      <w:bookmarkEnd w:id="11"/>
      <w:r w:rsidR="000A14B3">
        <w:t xml:space="preserve">. </w:t>
      </w:r>
      <w:r w:rsidRPr="00630CC1">
        <w:t>Case-specific clinical data elements will be collected and are necessary to calculate statistical measures</w:t>
      </w:r>
      <w:r w:rsidR="000A14B3">
        <w:t xml:space="preserve">. </w:t>
      </w:r>
      <w:r w:rsidRPr="00630CC1">
        <w:t>These statistical measures are the basis of all subsequent improvement initiatives derived from this collection and cannot be calculated without case-specific data</w:t>
      </w:r>
      <w:r w:rsidR="000A14B3">
        <w:t xml:space="preserve">. </w:t>
      </w:r>
      <w:r>
        <w:t>Case-specific data will not be released to the public and are not releasable by requests under the Freedom of Information Act</w:t>
      </w:r>
      <w:r w:rsidR="000A14B3">
        <w:t xml:space="preserve">. </w:t>
      </w:r>
      <w:r>
        <w:t xml:space="preserve">Only </w:t>
      </w:r>
      <w:r w:rsidR="00F3255D">
        <w:t>facility</w:t>
      </w:r>
      <w:r>
        <w:t xml:space="preserve">-specific data </w:t>
      </w:r>
      <w:r w:rsidRPr="00630CC1">
        <w:t xml:space="preserve">will be released to the public after </w:t>
      </w:r>
      <w:r w:rsidR="00F3255D">
        <w:t>REHs</w:t>
      </w:r>
      <w:r>
        <w:t xml:space="preserve"> have had an opportunity to review </w:t>
      </w:r>
      <w:r w:rsidRPr="00D31609">
        <w:t>the data that are to be made public</w:t>
      </w:r>
      <w:r>
        <w:t>, as mandated by statute</w:t>
      </w:r>
      <w:r w:rsidR="000A14B3">
        <w:t xml:space="preserve">. </w:t>
      </w:r>
      <w:r w:rsidRPr="00630CC1">
        <w:t>The patient-specific data remaining in the CMS clinical data warehouse after data are aggregated for release for public reporting will continue to be subject to the strict confidentiality regulations in 42 CFR Part 480.</w:t>
      </w:r>
    </w:p>
    <w:bookmarkEnd w:id="12"/>
    <w:p w:rsidR="00A94DF3" w:rsidRPr="00F3230F" w:rsidP="00675030" w14:paraId="2CC4ADD9" w14:textId="2324A11F">
      <w:pPr>
        <w:pStyle w:val="Header2"/>
      </w:pPr>
      <w:r w:rsidRPr="00F3230F">
        <w:t>12.</w:t>
      </w:r>
      <w:r w:rsidRPr="00F3230F" w:rsidR="001A04D0">
        <w:tab/>
      </w:r>
      <w:r w:rsidRPr="00F3230F">
        <w:t>Burden Estimate (Total Hours &amp; Wages)</w:t>
      </w:r>
    </w:p>
    <w:p w:rsidR="001A04D0" w:rsidRPr="00F3230F" w:rsidP="00675030" w14:paraId="0F14AE16" w14:textId="358D000F">
      <w:pPr>
        <w:pStyle w:val="Header3"/>
        <w:numPr>
          <w:ilvl w:val="0"/>
          <w:numId w:val="9"/>
        </w:numPr>
      </w:pPr>
      <w:r w:rsidRPr="00F3230F">
        <w:t>Background</w:t>
      </w:r>
    </w:p>
    <w:p w:rsidR="00045876" w:rsidP="00331D4B" w14:paraId="6A41E41F" w14:textId="562B5B8F">
      <w:pPr>
        <w:spacing w:after="240"/>
      </w:pPr>
      <w:r>
        <w:t xml:space="preserve">In the CY 2026 OPPS/ASC </w:t>
      </w:r>
      <w:r w:rsidR="00EA0554">
        <w:t>final</w:t>
      </w:r>
      <w:r>
        <w:t xml:space="preserve"> rule, </w:t>
      </w:r>
      <w:r w:rsidRPr="00E908DE">
        <w:rPr>
          <w:lang w:eastAsia="ko-KR"/>
        </w:rPr>
        <w:t xml:space="preserve">we </w:t>
      </w:r>
      <w:r>
        <w:t>remove</w:t>
      </w:r>
      <w:r w:rsidR="00EA0554">
        <w:t>d</w:t>
      </w:r>
      <w:r>
        <w:t xml:space="preserve"> three measures that impact previously approved burden estimates: (1) </w:t>
      </w:r>
      <w:r w:rsidRPr="00822D0C">
        <w:t xml:space="preserve">the </w:t>
      </w:r>
      <w:r>
        <w:t>HCHE</w:t>
      </w:r>
      <w:r w:rsidRPr="00822D0C">
        <w:t xml:space="preserve"> measure, beginning with the CY 2025 reporting period/CY 2027 p</w:t>
      </w:r>
      <w:r>
        <w:t>rogram</w:t>
      </w:r>
      <w:r w:rsidRPr="00822D0C">
        <w:t xml:space="preserve"> determination; (2) the Screening for </w:t>
      </w:r>
      <w:r>
        <w:t xml:space="preserve">SDOH </w:t>
      </w:r>
      <w:r w:rsidRPr="00822D0C">
        <w:t xml:space="preserve">measure, beginning with </w:t>
      </w:r>
      <w:r>
        <w:t xml:space="preserve">the </w:t>
      </w:r>
      <w:r w:rsidRPr="00822D0C">
        <w:t xml:space="preserve">CY 2025 reporting period; </w:t>
      </w:r>
      <w:r>
        <w:t xml:space="preserve">and the </w:t>
      </w:r>
      <w:r w:rsidRPr="00822D0C">
        <w:t xml:space="preserve">(3) the Screen Positive Rate for </w:t>
      </w:r>
      <w:r>
        <w:t>SDOH</w:t>
      </w:r>
      <w:r w:rsidRPr="00822D0C">
        <w:t xml:space="preserve"> measure, beginning with </w:t>
      </w:r>
      <w:r>
        <w:t xml:space="preserve">the </w:t>
      </w:r>
      <w:r w:rsidRPr="00822D0C">
        <w:t>CY 2025 reporting period</w:t>
      </w:r>
      <w:r>
        <w:t xml:space="preserve">. We also </w:t>
      </w:r>
      <w:r w:rsidRPr="00011DAE">
        <w:t>adopt</w:t>
      </w:r>
      <w:r w:rsidR="00EA0554">
        <w:t>ed</w:t>
      </w:r>
      <w:r w:rsidRPr="00011DAE">
        <w:t xml:space="preserve"> the </w:t>
      </w:r>
      <w:r w:rsidRPr="00AA61A3" w:rsidR="00AA61A3">
        <w:t>Emergency Care Access &amp; Timeliness</w:t>
      </w:r>
      <w:r w:rsidRPr="00011DAE">
        <w:t xml:space="preserve"> eCQM beginning with the CY 2027 reporting period/CY 2029 program determination as an optional measure</w:t>
      </w:r>
      <w:r>
        <w:t>.</w:t>
      </w:r>
    </w:p>
    <w:p w:rsidR="00A93DFF" w:rsidRPr="00A93DFF" w:rsidP="00331D4B" w14:paraId="0830F094" w14:textId="5A0F3405">
      <w:pPr>
        <w:spacing w:after="240"/>
      </w:pPr>
      <w:r>
        <w:t xml:space="preserve">We discuss other </w:t>
      </w:r>
      <w:r w:rsidR="00D0471C">
        <w:t>p</w:t>
      </w:r>
      <w:r w:rsidR="00EA0554">
        <w:t>olicies</w:t>
      </w:r>
      <w:r>
        <w:t xml:space="preserve"> in the CY 202</w:t>
      </w:r>
      <w:r w:rsidR="00045876">
        <w:t>6</w:t>
      </w:r>
      <w:r>
        <w:t xml:space="preserve"> OPPS/ASC </w:t>
      </w:r>
      <w:r w:rsidR="00EA0554">
        <w:t>final</w:t>
      </w:r>
      <w:r>
        <w:t xml:space="preserve"> rule which </w:t>
      </w:r>
      <w:r w:rsidR="00EA0554">
        <w:t>do</w:t>
      </w:r>
      <w:r>
        <w:t xml:space="preserve"> not affect information collection burden under OMB control number </w:t>
      </w:r>
      <w:r w:rsidRPr="008E700D">
        <w:t>0938-1</w:t>
      </w:r>
      <w:r>
        <w:t>454 in section B.1.a.</w:t>
      </w:r>
    </w:p>
    <w:p w:rsidR="001A04D0" w:rsidRPr="00F3230F" w:rsidP="00675030" w14:paraId="5761BE0B" w14:textId="00707CE0">
      <w:pPr>
        <w:pStyle w:val="Header3"/>
      </w:pPr>
      <w:r w:rsidRPr="00F3230F">
        <w:t xml:space="preserve">Burden for the CY </w:t>
      </w:r>
      <w:r w:rsidR="00504E94">
        <w:t>202</w:t>
      </w:r>
      <w:r w:rsidR="00045876">
        <w:t>7</w:t>
      </w:r>
      <w:r w:rsidR="00504E94">
        <w:t xml:space="preserve"> </w:t>
      </w:r>
      <w:r w:rsidR="00A93DFF">
        <w:t>Program Determination</w:t>
      </w:r>
    </w:p>
    <w:p w:rsidR="00A93DFF" w:rsidP="00331D4B" w14:paraId="11E463B1" w14:textId="5A304C98">
      <w:pPr>
        <w:spacing w:after="240"/>
      </w:pPr>
      <w:r>
        <w:t>Our currently approved burden estimates a</w:t>
      </w:r>
      <w:r w:rsidRPr="00EE75C8">
        <w:t xml:space="preserve">re based on </w:t>
      </w:r>
      <w:r w:rsidR="007E583B">
        <w:t>the</w:t>
      </w:r>
      <w:r w:rsidRPr="00EE75C8">
        <w:t xml:space="preserve"> </w:t>
      </w:r>
      <w:r w:rsidR="0044530C">
        <w:t>33</w:t>
      </w:r>
      <w:r w:rsidRPr="003B24CF">
        <w:t xml:space="preserve"> </w:t>
      </w:r>
      <w:r>
        <w:t>REHs</w:t>
      </w:r>
      <w:r w:rsidRPr="003B24CF">
        <w:t xml:space="preserve"> </w:t>
      </w:r>
      <w:r w:rsidRPr="007E583B" w:rsidR="007E583B">
        <w:t>acute care and critical access hospital conversions to REH status as of September 27, 2024</w:t>
      </w:r>
      <w:r w:rsidR="000A14B3">
        <w:t xml:space="preserve">. </w:t>
      </w:r>
      <w:r w:rsidR="007E583B">
        <w:t>B</w:t>
      </w:r>
      <w:r w:rsidRPr="007E583B" w:rsidR="007E583B">
        <w:t>ased on the actual number of acute care and critical access hospital conversions to REH status as of April 11, 2025, we estimate that 38 REHs will report data to the REHQR Program during the CY 2026 reporting period unless otherwise noted. While the exact number of REHs required to submit data may vary due to status changes to and from an REH, REHs are required by statute to submit quality data</w:t>
      </w:r>
      <w:r w:rsidR="000A14B3">
        <w:t xml:space="preserve">. </w:t>
      </w:r>
      <w:r w:rsidRPr="007E583B" w:rsidR="007E583B">
        <w:t>Therefore, for purposes of estimating burden, we assume that all 38 REHs will submit data under the REHQR Program for the CY 2026 reporting period and future years.</w:t>
      </w:r>
    </w:p>
    <w:p w:rsidR="000A14B3" w:rsidP="00331D4B" w14:paraId="42D1CBCE" w14:textId="55B1495C">
      <w:pPr>
        <w:spacing w:after="240"/>
      </w:pPr>
      <w:r>
        <w:t xml:space="preserve">OMB has currently approved </w:t>
      </w:r>
      <w:r w:rsidR="08E19878">
        <w:t>3,758</w:t>
      </w:r>
      <w:r>
        <w:t xml:space="preserve"> hours under OMB control number 0938-1454, accounting for information collection burden experienced by approximately </w:t>
      </w:r>
      <w:r w:rsidR="007E583B">
        <w:t xml:space="preserve">33 </w:t>
      </w:r>
      <w:r w:rsidR="008D38FC">
        <w:t>REH</w:t>
      </w:r>
      <w:r>
        <w:t>s for the CY 202</w:t>
      </w:r>
      <w:r w:rsidR="007E583B">
        <w:t>7</w:t>
      </w:r>
      <w:r>
        <w:t xml:space="preserve"> program determination. As shown in Table 2, using our updated assumption of </w:t>
      </w:r>
      <w:r w:rsidR="0044530C">
        <w:t>3</w:t>
      </w:r>
      <w:r w:rsidR="007E583B">
        <w:t>8</w:t>
      </w:r>
      <w:r>
        <w:t xml:space="preserve"> REHs and updated wage rates, we estimate a revised baseline burden of </w:t>
      </w:r>
      <w:r w:rsidRPr="00331D4B" w:rsidR="000348B8">
        <w:t>4,218</w:t>
      </w:r>
      <w:r>
        <w:t xml:space="preserve"> hours at a cost of $</w:t>
      </w:r>
      <w:r w:rsidRPr="00331D4B" w:rsidR="000348B8">
        <w:t>197,013</w:t>
      </w:r>
      <w:r>
        <w:t xml:space="preserve"> for the CY 202</w:t>
      </w:r>
      <w:r w:rsidR="007E583B">
        <w:t>7</w:t>
      </w:r>
      <w:r>
        <w:t xml:space="preserve"> program determination. </w:t>
      </w:r>
      <w:r w:rsidR="00DC2ED7">
        <w:t>O</w:t>
      </w:r>
      <w:r>
        <w:t xml:space="preserve">ur burden estimates exclude burden associated with claims-based </w:t>
      </w:r>
      <w:r w:rsidR="00504E94">
        <w:t>quality measures, which do not require additional effort or burden from REHs</w:t>
      </w:r>
      <w:r>
        <w:t xml:space="preserve">. </w:t>
      </w:r>
      <w:r w:rsidR="00504E94">
        <w:t xml:space="preserve">We also note that any burden related to claims more generally is accounted for under </w:t>
      </w:r>
      <w:r>
        <w:t xml:space="preserve">the Health Insurance Common Claims Form and Supporting Regulations under OMB control number 0938-1197 (expiration date </w:t>
      </w:r>
      <w:r w:rsidR="0044530C">
        <w:t>October</w:t>
      </w:r>
      <w:r>
        <w:t xml:space="preserve"> 31, 202</w:t>
      </w:r>
      <w:r w:rsidR="0044530C">
        <w:t>7</w:t>
      </w:r>
      <w:r>
        <w:t>).</w:t>
      </w:r>
    </w:p>
    <w:p w:rsidR="000A14B3" w14:paraId="0D582AF6" w14:textId="77777777">
      <w:r>
        <w:br w:type="page"/>
      </w:r>
    </w:p>
    <w:p w:rsidR="00CF44E8" w:rsidRPr="00400ED8" w:rsidP="00331D4B" w14:paraId="5F46781B" w14:textId="2A02DB2E">
      <w:pPr>
        <w:spacing w:after="240"/>
        <w:jc w:val="center"/>
        <w:rPr>
          <w:b/>
        </w:rPr>
      </w:pPr>
      <w:r w:rsidRPr="00B67017">
        <w:rPr>
          <w:b/>
        </w:rPr>
        <w:t xml:space="preserve">Table </w:t>
      </w:r>
      <w:r w:rsidR="001B57C6">
        <w:rPr>
          <w:b/>
        </w:rPr>
        <w:t>2</w:t>
      </w:r>
      <w:r w:rsidRPr="00B67017">
        <w:rPr>
          <w:b/>
        </w:rPr>
        <w:t xml:space="preserve">. </w:t>
      </w:r>
      <w:r w:rsidRPr="00400ED8">
        <w:rPr>
          <w:b/>
        </w:rPr>
        <w:t xml:space="preserve">Total Burden for the CY </w:t>
      </w:r>
      <w:r>
        <w:rPr>
          <w:b/>
        </w:rPr>
        <w:t>202</w:t>
      </w:r>
      <w:r w:rsidR="007E583B">
        <w:rPr>
          <w:b/>
        </w:rPr>
        <w:t>7</w:t>
      </w:r>
      <w:r>
        <w:rPr>
          <w:b/>
        </w:rPr>
        <w:t xml:space="preserve"> Program Determination</w:t>
      </w:r>
    </w:p>
    <w:tbl>
      <w:tblPr>
        <w:tblStyle w:val="TableGrid"/>
        <w:tblW w:w="5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1"/>
        <w:gridCol w:w="1488"/>
        <w:gridCol w:w="41"/>
        <w:gridCol w:w="1396"/>
        <w:gridCol w:w="17"/>
        <w:gridCol w:w="26"/>
        <w:gridCol w:w="1172"/>
        <w:gridCol w:w="1170"/>
        <w:gridCol w:w="7"/>
        <w:gridCol w:w="1078"/>
        <w:gridCol w:w="1525"/>
      </w:tblGrid>
      <w:tr w14:paraId="60EAF8EC" w14:textId="77777777" w:rsidTr="0005410E">
        <w:tblPrEx>
          <w:tblW w:w="5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364" w:type="pct"/>
            <w:hideMark/>
          </w:tcPr>
          <w:p w:rsidR="00250574" w:rsidRPr="00E7501F" w:rsidP="00A71771" w14:paraId="2A2995EA" w14:textId="268DB3D2">
            <w:pPr>
              <w:rPr>
                <w:b/>
                <w:i/>
                <w:sz w:val="20"/>
                <w:szCs w:val="20"/>
              </w:rPr>
            </w:pPr>
            <w:r w:rsidRPr="00E7501F">
              <w:rPr>
                <w:b/>
                <w:i/>
                <w:sz w:val="20"/>
                <w:szCs w:val="20"/>
              </w:rPr>
              <w:t>Measure</w:t>
            </w:r>
            <w:r>
              <w:rPr>
                <w:b/>
                <w:i/>
                <w:sz w:val="20"/>
                <w:szCs w:val="20"/>
              </w:rPr>
              <w:t xml:space="preserve"> Set</w:t>
            </w:r>
          </w:p>
        </w:tc>
        <w:tc>
          <w:tcPr>
            <w:tcW w:w="683" w:type="pct"/>
            <w:hideMark/>
          </w:tcPr>
          <w:p w:rsidR="00250574" w:rsidRPr="00E7501F" w:rsidP="00A71771" w14:paraId="1868E928" w14:textId="4A9F4DD9">
            <w:pPr>
              <w:rPr>
                <w:b/>
                <w:i/>
                <w:sz w:val="20"/>
                <w:szCs w:val="20"/>
              </w:rPr>
            </w:pPr>
            <w:r w:rsidRPr="00E7501F">
              <w:rPr>
                <w:b/>
                <w:i/>
                <w:sz w:val="20"/>
                <w:szCs w:val="20"/>
              </w:rPr>
              <w:t>Estimated time per record (minutes) -</w:t>
            </w:r>
            <w:r w:rsidRPr="00E7501F">
              <w:rPr>
                <w:b/>
                <w:i/>
                <w:sz w:val="20"/>
                <w:szCs w:val="20"/>
              </w:rPr>
              <w:br/>
            </w:r>
            <w:r>
              <w:rPr>
                <w:b/>
                <w:i/>
                <w:sz w:val="20"/>
                <w:szCs w:val="20"/>
              </w:rPr>
              <w:t>C</w:t>
            </w:r>
            <w:r w:rsidRPr="00E7501F">
              <w:rPr>
                <w:b/>
                <w:i/>
                <w:sz w:val="20"/>
                <w:szCs w:val="20"/>
              </w:rPr>
              <w:t>Y 202</w:t>
            </w:r>
            <w:r w:rsidR="007E583B">
              <w:rPr>
                <w:b/>
                <w:i/>
                <w:sz w:val="20"/>
                <w:szCs w:val="20"/>
              </w:rPr>
              <w:t>7</w:t>
            </w:r>
            <w:r w:rsidRPr="00E7501F">
              <w:rPr>
                <w:b/>
                <w:i/>
                <w:sz w:val="20"/>
                <w:szCs w:val="20"/>
              </w:rPr>
              <w:t xml:space="preserve"> p</w:t>
            </w:r>
            <w:r w:rsidR="00AD2213">
              <w:rPr>
                <w:b/>
                <w:i/>
                <w:sz w:val="20"/>
                <w:szCs w:val="20"/>
              </w:rPr>
              <w:t>rogram</w:t>
            </w:r>
            <w:r w:rsidRPr="00E7501F">
              <w:rPr>
                <w:b/>
                <w:i/>
                <w:sz w:val="20"/>
                <w:szCs w:val="20"/>
              </w:rPr>
              <w:t xml:space="preserve"> determination</w:t>
            </w:r>
          </w:p>
        </w:tc>
        <w:tc>
          <w:tcPr>
            <w:tcW w:w="660" w:type="pct"/>
            <w:gridSpan w:val="2"/>
            <w:hideMark/>
          </w:tcPr>
          <w:p w:rsidR="00250574" w:rsidRPr="00E7501F" w:rsidP="00A71771" w14:paraId="0BC57163" w14:textId="5C7A6B60">
            <w:pPr>
              <w:rPr>
                <w:b/>
                <w:i/>
                <w:sz w:val="20"/>
                <w:szCs w:val="20"/>
              </w:rPr>
            </w:pPr>
            <w:r w:rsidRPr="00E7501F">
              <w:rPr>
                <w:b/>
                <w:i/>
                <w:sz w:val="20"/>
                <w:szCs w:val="20"/>
              </w:rPr>
              <w:t>Number reporting quarters per year -</w:t>
            </w:r>
            <w:r w:rsidRPr="00E7501F">
              <w:rPr>
                <w:b/>
                <w:i/>
                <w:sz w:val="20"/>
                <w:szCs w:val="20"/>
              </w:rPr>
              <w:br/>
            </w:r>
            <w:r>
              <w:rPr>
                <w:b/>
                <w:i/>
                <w:sz w:val="20"/>
                <w:szCs w:val="20"/>
              </w:rPr>
              <w:t>C</w:t>
            </w:r>
            <w:r w:rsidRPr="00E7501F">
              <w:rPr>
                <w:b/>
                <w:i/>
                <w:sz w:val="20"/>
                <w:szCs w:val="20"/>
              </w:rPr>
              <w:t>Y 202</w:t>
            </w:r>
            <w:r w:rsidR="007E583B">
              <w:rPr>
                <w:b/>
                <w:i/>
                <w:sz w:val="20"/>
                <w:szCs w:val="20"/>
              </w:rPr>
              <w:t>7</w:t>
            </w:r>
            <w:r w:rsidRPr="00E7501F">
              <w:rPr>
                <w:b/>
                <w:i/>
                <w:sz w:val="20"/>
                <w:szCs w:val="20"/>
              </w:rPr>
              <w:t xml:space="preserve"> p</w:t>
            </w:r>
            <w:r w:rsidR="00AD2213">
              <w:rPr>
                <w:b/>
                <w:i/>
                <w:sz w:val="20"/>
                <w:szCs w:val="20"/>
              </w:rPr>
              <w:t>rogram</w:t>
            </w:r>
            <w:r w:rsidRPr="00E7501F">
              <w:rPr>
                <w:b/>
                <w:i/>
                <w:sz w:val="20"/>
                <w:szCs w:val="20"/>
              </w:rPr>
              <w:t xml:space="preserve"> determination</w:t>
            </w:r>
          </w:p>
        </w:tc>
        <w:tc>
          <w:tcPr>
            <w:tcW w:w="558" w:type="pct"/>
            <w:gridSpan w:val="3"/>
            <w:hideMark/>
          </w:tcPr>
          <w:p w:rsidR="00250574" w:rsidRPr="00E7501F" w:rsidP="00A71771" w14:paraId="309B8BE1" w14:textId="7D359081">
            <w:pPr>
              <w:rPr>
                <w:b/>
                <w:i/>
                <w:sz w:val="20"/>
                <w:szCs w:val="20"/>
              </w:rPr>
            </w:pPr>
            <w:r w:rsidRPr="00E7501F">
              <w:rPr>
                <w:b/>
                <w:i/>
                <w:sz w:val="20"/>
                <w:szCs w:val="20"/>
              </w:rPr>
              <w:t xml:space="preserve">Number of </w:t>
            </w:r>
            <w:r>
              <w:rPr>
                <w:b/>
                <w:i/>
                <w:sz w:val="20"/>
                <w:szCs w:val="20"/>
              </w:rPr>
              <w:t>REHs</w:t>
            </w:r>
          </w:p>
        </w:tc>
        <w:tc>
          <w:tcPr>
            <w:tcW w:w="540" w:type="pct"/>
            <w:gridSpan w:val="2"/>
            <w:hideMark/>
          </w:tcPr>
          <w:p w:rsidR="00250574" w:rsidRPr="00E7501F" w:rsidP="00A71771" w14:paraId="5A51F0F5" w14:textId="24F92FEE">
            <w:pPr>
              <w:rPr>
                <w:b/>
                <w:i/>
                <w:sz w:val="20"/>
                <w:szCs w:val="20"/>
              </w:rPr>
            </w:pPr>
            <w:r w:rsidRPr="00E7501F">
              <w:rPr>
                <w:b/>
                <w:i/>
                <w:sz w:val="20"/>
                <w:szCs w:val="20"/>
              </w:rPr>
              <w:t xml:space="preserve">Average number records per </w:t>
            </w:r>
            <w:r>
              <w:rPr>
                <w:b/>
                <w:i/>
                <w:sz w:val="20"/>
                <w:szCs w:val="20"/>
              </w:rPr>
              <w:t>REH</w:t>
            </w:r>
            <w:r w:rsidRPr="00E7501F">
              <w:rPr>
                <w:b/>
                <w:i/>
                <w:sz w:val="20"/>
                <w:szCs w:val="20"/>
              </w:rPr>
              <w:t xml:space="preserve"> per quarter</w:t>
            </w:r>
          </w:p>
        </w:tc>
        <w:tc>
          <w:tcPr>
            <w:tcW w:w="495" w:type="pct"/>
            <w:hideMark/>
          </w:tcPr>
          <w:p w:rsidR="00250574" w:rsidRPr="00E7501F" w:rsidP="00A71771" w14:paraId="1495C604" w14:textId="4D56A63C">
            <w:pPr>
              <w:rPr>
                <w:b/>
                <w:i/>
                <w:sz w:val="20"/>
                <w:szCs w:val="20"/>
              </w:rPr>
            </w:pPr>
            <w:r w:rsidRPr="00E7501F">
              <w:rPr>
                <w:b/>
                <w:i/>
                <w:sz w:val="20"/>
                <w:szCs w:val="20"/>
              </w:rPr>
              <w:t xml:space="preserve">Annual burden (hours) per </w:t>
            </w:r>
            <w:r>
              <w:rPr>
                <w:b/>
                <w:i/>
                <w:sz w:val="20"/>
                <w:szCs w:val="20"/>
              </w:rPr>
              <w:t>REH</w:t>
            </w:r>
          </w:p>
        </w:tc>
        <w:tc>
          <w:tcPr>
            <w:tcW w:w="700" w:type="pct"/>
            <w:hideMark/>
          </w:tcPr>
          <w:p w:rsidR="00250574" w:rsidRPr="00E7501F" w:rsidP="00A71771" w14:paraId="50DA4737" w14:textId="5F763124">
            <w:pPr>
              <w:rPr>
                <w:b/>
                <w:i/>
                <w:sz w:val="20"/>
                <w:szCs w:val="20"/>
              </w:rPr>
            </w:pPr>
            <w:r>
              <w:rPr>
                <w:b/>
                <w:i/>
                <w:sz w:val="20"/>
                <w:szCs w:val="20"/>
              </w:rPr>
              <w:t>Total Burden Hours</w:t>
            </w:r>
            <w:r w:rsidRPr="00E7501F">
              <w:rPr>
                <w:b/>
                <w:i/>
                <w:sz w:val="20"/>
                <w:szCs w:val="20"/>
              </w:rPr>
              <w:t xml:space="preserve"> for </w:t>
            </w:r>
            <w:r>
              <w:rPr>
                <w:b/>
                <w:i/>
                <w:sz w:val="20"/>
                <w:szCs w:val="20"/>
              </w:rPr>
              <w:t>C</w:t>
            </w:r>
            <w:r w:rsidRPr="00E7501F">
              <w:rPr>
                <w:b/>
                <w:i/>
                <w:sz w:val="20"/>
                <w:szCs w:val="20"/>
              </w:rPr>
              <w:t>Y 202</w:t>
            </w:r>
            <w:r w:rsidR="007E583B">
              <w:rPr>
                <w:b/>
                <w:i/>
                <w:sz w:val="20"/>
                <w:szCs w:val="20"/>
              </w:rPr>
              <w:t>7</w:t>
            </w:r>
            <w:r w:rsidRPr="00E7501F">
              <w:rPr>
                <w:b/>
                <w:i/>
                <w:sz w:val="20"/>
                <w:szCs w:val="20"/>
              </w:rPr>
              <w:t xml:space="preserve"> </w:t>
            </w:r>
            <w:r w:rsidR="00AD2213">
              <w:rPr>
                <w:b/>
                <w:i/>
                <w:sz w:val="20"/>
                <w:szCs w:val="20"/>
              </w:rPr>
              <w:t xml:space="preserve">program </w:t>
            </w:r>
            <w:r w:rsidRPr="00E7501F">
              <w:rPr>
                <w:b/>
                <w:i/>
                <w:sz w:val="20"/>
                <w:szCs w:val="20"/>
              </w:rPr>
              <w:t>determination</w:t>
            </w:r>
          </w:p>
        </w:tc>
      </w:tr>
      <w:tr w14:paraId="4811FCEA" w14:textId="77777777" w:rsidTr="0005410E">
        <w:tblPrEx>
          <w:tblW w:w="5824" w:type="pct"/>
          <w:jc w:val="center"/>
          <w:tblLayout w:type="fixed"/>
          <w:tblLook w:val="04A0"/>
        </w:tblPrEx>
        <w:trPr>
          <w:trHeight w:val="179"/>
          <w:jc w:val="center"/>
        </w:trPr>
        <w:tc>
          <w:tcPr>
            <w:tcW w:w="1364" w:type="pct"/>
            <w:noWrap/>
          </w:tcPr>
          <w:p w:rsidR="00250574" w:rsidRPr="00C339C3" w:rsidP="00A71771" w14:paraId="27C9D24C" w14:textId="77777777">
            <w:pPr>
              <w:rPr>
                <w:b/>
                <w:bCs/>
                <w:sz w:val="20"/>
                <w:szCs w:val="20"/>
              </w:rPr>
            </w:pPr>
            <w:r w:rsidRPr="00C339C3">
              <w:rPr>
                <w:b/>
                <w:bCs/>
                <w:sz w:val="20"/>
                <w:szCs w:val="20"/>
              </w:rPr>
              <w:t>Chart-Abstracted Measures</w:t>
            </w:r>
          </w:p>
        </w:tc>
        <w:tc>
          <w:tcPr>
            <w:tcW w:w="683" w:type="pct"/>
          </w:tcPr>
          <w:p w:rsidR="00250574" w:rsidRPr="00E7501F" w:rsidP="00A71771" w14:paraId="049565BC" w14:textId="77777777">
            <w:pPr>
              <w:rPr>
                <w:sz w:val="20"/>
                <w:szCs w:val="20"/>
              </w:rPr>
            </w:pPr>
          </w:p>
        </w:tc>
        <w:tc>
          <w:tcPr>
            <w:tcW w:w="660" w:type="pct"/>
            <w:gridSpan w:val="2"/>
          </w:tcPr>
          <w:p w:rsidR="00250574" w:rsidRPr="00E7501F" w:rsidP="00A71771" w14:paraId="726C92A5" w14:textId="77777777">
            <w:pPr>
              <w:rPr>
                <w:sz w:val="20"/>
                <w:szCs w:val="20"/>
              </w:rPr>
            </w:pPr>
          </w:p>
        </w:tc>
        <w:tc>
          <w:tcPr>
            <w:tcW w:w="558" w:type="pct"/>
            <w:gridSpan w:val="3"/>
          </w:tcPr>
          <w:p w:rsidR="00250574" w:rsidRPr="00E7501F" w:rsidP="00A71771" w14:paraId="4A42AA5E" w14:textId="77777777">
            <w:pPr>
              <w:rPr>
                <w:sz w:val="20"/>
                <w:szCs w:val="20"/>
              </w:rPr>
            </w:pPr>
          </w:p>
        </w:tc>
        <w:tc>
          <w:tcPr>
            <w:tcW w:w="540" w:type="pct"/>
            <w:gridSpan w:val="2"/>
          </w:tcPr>
          <w:p w:rsidR="00250574" w:rsidRPr="00E7501F" w:rsidP="00A71771" w14:paraId="7A8EBDAC" w14:textId="77777777">
            <w:pPr>
              <w:rPr>
                <w:sz w:val="20"/>
                <w:szCs w:val="20"/>
              </w:rPr>
            </w:pPr>
          </w:p>
        </w:tc>
        <w:tc>
          <w:tcPr>
            <w:tcW w:w="495" w:type="pct"/>
          </w:tcPr>
          <w:p w:rsidR="00250574" w:rsidRPr="00E7501F" w:rsidP="00A71771" w14:paraId="510F7468" w14:textId="77777777">
            <w:pPr>
              <w:rPr>
                <w:sz w:val="20"/>
                <w:szCs w:val="20"/>
              </w:rPr>
            </w:pPr>
          </w:p>
        </w:tc>
        <w:tc>
          <w:tcPr>
            <w:tcW w:w="700" w:type="pct"/>
          </w:tcPr>
          <w:p w:rsidR="00250574" w:rsidRPr="00E7501F" w:rsidP="00A71771" w14:paraId="58F19C9C" w14:textId="77777777">
            <w:pPr>
              <w:rPr>
                <w:sz w:val="20"/>
                <w:szCs w:val="20"/>
              </w:rPr>
            </w:pPr>
          </w:p>
        </w:tc>
      </w:tr>
      <w:tr w14:paraId="577781BB" w14:textId="77777777" w:rsidTr="0005410E">
        <w:tblPrEx>
          <w:tblW w:w="5824" w:type="pct"/>
          <w:jc w:val="center"/>
          <w:tblLayout w:type="fixed"/>
          <w:tblLook w:val="04A0"/>
        </w:tblPrEx>
        <w:trPr>
          <w:trHeight w:val="179"/>
          <w:jc w:val="center"/>
        </w:trPr>
        <w:tc>
          <w:tcPr>
            <w:tcW w:w="1364" w:type="pct"/>
            <w:noWrap/>
          </w:tcPr>
          <w:p w:rsidR="00250574" w:rsidRPr="00C339C3" w:rsidP="00A71771" w14:paraId="75207A97" w14:textId="77777777">
            <w:pPr>
              <w:rPr>
                <w:sz w:val="20"/>
                <w:szCs w:val="20"/>
              </w:rPr>
            </w:pPr>
            <w:r w:rsidRPr="00C339C3">
              <w:rPr>
                <w:color w:val="000000"/>
                <w:sz w:val="20"/>
                <w:szCs w:val="20"/>
              </w:rPr>
              <w:t>Median Time for Discharged ED Patients</w:t>
            </w:r>
          </w:p>
        </w:tc>
        <w:tc>
          <w:tcPr>
            <w:tcW w:w="683" w:type="pct"/>
          </w:tcPr>
          <w:p w:rsidR="00250574" w:rsidRPr="006B29D2" w:rsidP="00A71771" w14:paraId="7A0BEE09" w14:textId="21823172">
            <w:pPr>
              <w:rPr>
                <w:sz w:val="20"/>
                <w:szCs w:val="20"/>
              </w:rPr>
            </w:pPr>
            <w:r>
              <w:rPr>
                <w:sz w:val="20"/>
                <w:szCs w:val="20"/>
              </w:rPr>
              <w:t>2.9</w:t>
            </w:r>
          </w:p>
        </w:tc>
        <w:tc>
          <w:tcPr>
            <w:tcW w:w="660" w:type="pct"/>
            <w:gridSpan w:val="2"/>
          </w:tcPr>
          <w:p w:rsidR="00250574" w:rsidP="00A71771" w14:paraId="36B7C0C9" w14:textId="0BF05946">
            <w:pPr>
              <w:rPr>
                <w:sz w:val="20"/>
                <w:szCs w:val="20"/>
              </w:rPr>
            </w:pPr>
            <w:r>
              <w:rPr>
                <w:sz w:val="20"/>
                <w:szCs w:val="20"/>
              </w:rPr>
              <w:t>4</w:t>
            </w:r>
          </w:p>
        </w:tc>
        <w:tc>
          <w:tcPr>
            <w:tcW w:w="558" w:type="pct"/>
            <w:gridSpan w:val="3"/>
          </w:tcPr>
          <w:p w:rsidR="00250574" w:rsidP="00A71771" w14:paraId="426BC00D" w14:textId="5448282A">
            <w:pPr>
              <w:rPr>
                <w:sz w:val="20"/>
                <w:szCs w:val="20"/>
              </w:rPr>
            </w:pPr>
            <w:r>
              <w:rPr>
                <w:sz w:val="20"/>
                <w:szCs w:val="20"/>
              </w:rPr>
              <w:t>3</w:t>
            </w:r>
            <w:r w:rsidR="007E583B">
              <w:rPr>
                <w:sz w:val="20"/>
                <w:szCs w:val="20"/>
              </w:rPr>
              <w:t>8</w:t>
            </w:r>
          </w:p>
        </w:tc>
        <w:tc>
          <w:tcPr>
            <w:tcW w:w="540" w:type="pct"/>
            <w:gridSpan w:val="2"/>
          </w:tcPr>
          <w:p w:rsidR="00250574" w:rsidP="00A71771" w14:paraId="3AB3952E" w14:textId="258AD65C">
            <w:pPr>
              <w:rPr>
                <w:sz w:val="20"/>
                <w:szCs w:val="20"/>
              </w:rPr>
            </w:pPr>
            <w:r>
              <w:rPr>
                <w:sz w:val="20"/>
                <w:szCs w:val="20"/>
              </w:rPr>
              <w:t>63</w:t>
            </w:r>
          </w:p>
        </w:tc>
        <w:tc>
          <w:tcPr>
            <w:tcW w:w="495" w:type="pct"/>
          </w:tcPr>
          <w:p w:rsidR="00250574" w:rsidP="00A71771" w14:paraId="166ED31D" w14:textId="1D51D981">
            <w:pPr>
              <w:rPr>
                <w:sz w:val="20"/>
                <w:szCs w:val="20"/>
              </w:rPr>
            </w:pPr>
            <w:r>
              <w:rPr>
                <w:sz w:val="20"/>
                <w:szCs w:val="20"/>
              </w:rPr>
              <w:t>12.2</w:t>
            </w:r>
          </w:p>
        </w:tc>
        <w:tc>
          <w:tcPr>
            <w:tcW w:w="700" w:type="pct"/>
          </w:tcPr>
          <w:p w:rsidR="00250574" w:rsidP="00A71771" w14:paraId="34A5CB5D" w14:textId="6F39B749">
            <w:pPr>
              <w:rPr>
                <w:sz w:val="20"/>
                <w:szCs w:val="20"/>
              </w:rPr>
            </w:pPr>
            <w:r>
              <w:rPr>
                <w:sz w:val="20"/>
                <w:szCs w:val="20"/>
              </w:rPr>
              <w:t>4</w:t>
            </w:r>
            <w:r w:rsidR="000348B8">
              <w:rPr>
                <w:sz w:val="20"/>
                <w:szCs w:val="20"/>
              </w:rPr>
              <w:t>64</w:t>
            </w:r>
          </w:p>
        </w:tc>
      </w:tr>
      <w:tr w14:paraId="70E9790F" w14:textId="77777777" w:rsidTr="0005410E">
        <w:tblPrEx>
          <w:tblW w:w="5824" w:type="pct"/>
          <w:jc w:val="center"/>
          <w:tblLayout w:type="fixed"/>
          <w:tblLook w:val="04A0"/>
        </w:tblPrEx>
        <w:trPr>
          <w:trHeight w:val="179"/>
          <w:jc w:val="center"/>
        </w:trPr>
        <w:tc>
          <w:tcPr>
            <w:tcW w:w="5000" w:type="pct"/>
            <w:gridSpan w:val="11"/>
            <w:shd w:val="clear" w:color="auto" w:fill="D0CECE" w:themeFill="background2" w:themeFillShade="E6"/>
            <w:noWrap/>
          </w:tcPr>
          <w:p w:rsidR="00250574" w:rsidP="00A71771" w14:paraId="59E63E1B" w14:textId="77777777">
            <w:pPr>
              <w:rPr>
                <w:sz w:val="20"/>
                <w:szCs w:val="20"/>
              </w:rPr>
            </w:pPr>
          </w:p>
        </w:tc>
      </w:tr>
      <w:tr w14:paraId="653DF06A" w14:textId="77777777" w:rsidTr="0005410E">
        <w:tblPrEx>
          <w:tblW w:w="5824" w:type="pct"/>
          <w:jc w:val="center"/>
          <w:tblLayout w:type="fixed"/>
          <w:tblLook w:val="04A0"/>
        </w:tblPrEx>
        <w:trPr>
          <w:trHeight w:val="179"/>
          <w:jc w:val="center"/>
        </w:trPr>
        <w:tc>
          <w:tcPr>
            <w:tcW w:w="1364" w:type="pct"/>
            <w:noWrap/>
          </w:tcPr>
          <w:p w:rsidR="007E583B" w:rsidRPr="00331D4B" w:rsidP="00A71771" w14:paraId="293E45A6" w14:textId="675BA300">
            <w:pPr>
              <w:rPr>
                <w:b/>
                <w:bCs/>
                <w:sz w:val="20"/>
                <w:szCs w:val="20"/>
              </w:rPr>
            </w:pPr>
            <w:r w:rsidRPr="00331D4B">
              <w:rPr>
                <w:b/>
                <w:bCs/>
                <w:sz w:val="20"/>
                <w:szCs w:val="20"/>
              </w:rPr>
              <w:t>Web-Based Measures</w:t>
            </w:r>
          </w:p>
        </w:tc>
        <w:tc>
          <w:tcPr>
            <w:tcW w:w="702" w:type="pct"/>
            <w:gridSpan w:val="2"/>
          </w:tcPr>
          <w:p w:rsidR="007E583B" w:rsidP="00A71771" w14:paraId="5502A920" w14:textId="77777777">
            <w:pPr>
              <w:rPr>
                <w:sz w:val="20"/>
                <w:szCs w:val="20"/>
              </w:rPr>
            </w:pPr>
          </w:p>
        </w:tc>
        <w:tc>
          <w:tcPr>
            <w:tcW w:w="661" w:type="pct"/>
            <w:gridSpan w:val="3"/>
          </w:tcPr>
          <w:p w:rsidR="007E583B" w:rsidP="00A71771" w14:paraId="621F16D3" w14:textId="77777777">
            <w:pPr>
              <w:rPr>
                <w:sz w:val="20"/>
                <w:szCs w:val="20"/>
              </w:rPr>
            </w:pPr>
          </w:p>
        </w:tc>
        <w:tc>
          <w:tcPr>
            <w:tcW w:w="538" w:type="pct"/>
          </w:tcPr>
          <w:p w:rsidR="007E583B" w:rsidP="00A71771" w14:paraId="5DBB9390" w14:textId="77777777">
            <w:pPr>
              <w:rPr>
                <w:sz w:val="20"/>
                <w:szCs w:val="20"/>
              </w:rPr>
            </w:pPr>
          </w:p>
        </w:tc>
        <w:tc>
          <w:tcPr>
            <w:tcW w:w="537" w:type="pct"/>
          </w:tcPr>
          <w:p w:rsidR="007E583B" w:rsidP="00A71771" w14:paraId="0018DF45" w14:textId="77777777">
            <w:pPr>
              <w:rPr>
                <w:sz w:val="20"/>
                <w:szCs w:val="20"/>
              </w:rPr>
            </w:pPr>
          </w:p>
        </w:tc>
        <w:tc>
          <w:tcPr>
            <w:tcW w:w="498" w:type="pct"/>
            <w:gridSpan w:val="2"/>
          </w:tcPr>
          <w:p w:rsidR="007E583B" w:rsidP="00A71771" w14:paraId="553A1961" w14:textId="77777777">
            <w:pPr>
              <w:rPr>
                <w:sz w:val="20"/>
                <w:szCs w:val="20"/>
              </w:rPr>
            </w:pPr>
          </w:p>
        </w:tc>
        <w:tc>
          <w:tcPr>
            <w:tcW w:w="700" w:type="pct"/>
          </w:tcPr>
          <w:p w:rsidR="007E583B" w:rsidP="00A71771" w14:paraId="73BE43DA" w14:textId="39C72E0C">
            <w:pPr>
              <w:rPr>
                <w:sz w:val="20"/>
                <w:szCs w:val="20"/>
              </w:rPr>
            </w:pPr>
          </w:p>
        </w:tc>
      </w:tr>
      <w:tr w14:paraId="0EFDF37B" w14:textId="77777777" w:rsidTr="0005410E">
        <w:tblPrEx>
          <w:tblW w:w="5824" w:type="pct"/>
          <w:jc w:val="center"/>
          <w:tblLayout w:type="fixed"/>
          <w:tblLook w:val="04A0"/>
        </w:tblPrEx>
        <w:trPr>
          <w:trHeight w:val="179"/>
          <w:jc w:val="center"/>
        </w:trPr>
        <w:tc>
          <w:tcPr>
            <w:tcW w:w="1364" w:type="pct"/>
            <w:noWrap/>
          </w:tcPr>
          <w:p w:rsidR="007E583B" w:rsidP="007E583B" w14:paraId="2C19455E" w14:textId="63B2956C">
            <w:pPr>
              <w:rPr>
                <w:sz w:val="20"/>
                <w:szCs w:val="20"/>
              </w:rPr>
            </w:pPr>
            <w:r>
              <w:rPr>
                <w:sz w:val="20"/>
                <w:szCs w:val="20"/>
              </w:rPr>
              <w:t>Hospital Commitment to Health Equity</w:t>
            </w:r>
          </w:p>
        </w:tc>
        <w:tc>
          <w:tcPr>
            <w:tcW w:w="702" w:type="pct"/>
            <w:gridSpan w:val="2"/>
          </w:tcPr>
          <w:p w:rsidR="007E583B" w:rsidP="007E583B" w14:paraId="6086E32A" w14:textId="551B32C4">
            <w:pPr>
              <w:rPr>
                <w:sz w:val="20"/>
                <w:szCs w:val="20"/>
              </w:rPr>
            </w:pPr>
            <w:r w:rsidRPr="002E7FEA">
              <w:rPr>
                <w:sz w:val="20"/>
                <w:szCs w:val="20"/>
              </w:rPr>
              <w:t>10</w:t>
            </w:r>
          </w:p>
        </w:tc>
        <w:tc>
          <w:tcPr>
            <w:tcW w:w="661" w:type="pct"/>
            <w:gridSpan w:val="3"/>
          </w:tcPr>
          <w:p w:rsidR="007E583B" w:rsidP="007E583B" w14:paraId="31C5AF0E" w14:textId="0F775D93">
            <w:pPr>
              <w:rPr>
                <w:sz w:val="20"/>
                <w:szCs w:val="20"/>
              </w:rPr>
            </w:pPr>
            <w:r>
              <w:rPr>
                <w:sz w:val="20"/>
                <w:szCs w:val="20"/>
              </w:rPr>
              <w:t>1</w:t>
            </w:r>
          </w:p>
        </w:tc>
        <w:tc>
          <w:tcPr>
            <w:tcW w:w="538" w:type="pct"/>
          </w:tcPr>
          <w:p w:rsidR="007E583B" w:rsidP="007E583B" w14:paraId="07D97C0A" w14:textId="3CA4B0FA">
            <w:pPr>
              <w:rPr>
                <w:sz w:val="20"/>
                <w:szCs w:val="20"/>
              </w:rPr>
            </w:pPr>
            <w:r>
              <w:rPr>
                <w:sz w:val="20"/>
                <w:szCs w:val="20"/>
              </w:rPr>
              <w:t>38</w:t>
            </w:r>
          </w:p>
        </w:tc>
        <w:tc>
          <w:tcPr>
            <w:tcW w:w="537" w:type="pct"/>
          </w:tcPr>
          <w:p w:rsidR="007E583B" w:rsidP="007E583B" w14:paraId="3D7837D7" w14:textId="6C0034DC">
            <w:pPr>
              <w:rPr>
                <w:sz w:val="20"/>
                <w:szCs w:val="20"/>
              </w:rPr>
            </w:pPr>
            <w:r>
              <w:rPr>
                <w:sz w:val="20"/>
                <w:szCs w:val="20"/>
              </w:rPr>
              <w:t>1</w:t>
            </w:r>
          </w:p>
        </w:tc>
        <w:tc>
          <w:tcPr>
            <w:tcW w:w="498" w:type="pct"/>
            <w:gridSpan w:val="2"/>
          </w:tcPr>
          <w:p w:rsidR="007E583B" w:rsidP="007E583B" w14:paraId="48031363" w14:textId="12F8C359">
            <w:pPr>
              <w:rPr>
                <w:sz w:val="20"/>
                <w:szCs w:val="20"/>
              </w:rPr>
            </w:pPr>
            <w:r>
              <w:rPr>
                <w:sz w:val="20"/>
                <w:szCs w:val="20"/>
              </w:rPr>
              <w:t>0.167</w:t>
            </w:r>
          </w:p>
        </w:tc>
        <w:tc>
          <w:tcPr>
            <w:tcW w:w="700" w:type="pct"/>
          </w:tcPr>
          <w:p w:rsidR="007E583B" w:rsidP="007E583B" w14:paraId="390BA677" w14:textId="2661C848">
            <w:pPr>
              <w:rPr>
                <w:sz w:val="20"/>
                <w:szCs w:val="20"/>
              </w:rPr>
            </w:pPr>
            <w:r>
              <w:rPr>
                <w:sz w:val="20"/>
                <w:szCs w:val="20"/>
              </w:rPr>
              <w:t>6</w:t>
            </w:r>
          </w:p>
        </w:tc>
      </w:tr>
      <w:tr w14:paraId="5952E598" w14:textId="77777777" w:rsidTr="0005410E">
        <w:tblPrEx>
          <w:tblW w:w="5824" w:type="pct"/>
          <w:jc w:val="center"/>
          <w:tblLayout w:type="fixed"/>
          <w:tblLook w:val="04A0"/>
        </w:tblPrEx>
        <w:trPr>
          <w:trHeight w:val="179"/>
          <w:jc w:val="center"/>
        </w:trPr>
        <w:tc>
          <w:tcPr>
            <w:tcW w:w="1364" w:type="pct"/>
            <w:noWrap/>
          </w:tcPr>
          <w:p w:rsidR="007E583B" w:rsidP="007E583B" w14:paraId="00D05E60" w14:textId="714D981B">
            <w:pPr>
              <w:rPr>
                <w:sz w:val="20"/>
                <w:szCs w:val="20"/>
              </w:rPr>
            </w:pPr>
            <w:r>
              <w:rPr>
                <w:sz w:val="20"/>
                <w:szCs w:val="20"/>
              </w:rPr>
              <w:t>Screening for Social Drivers of Health (Survey)</w:t>
            </w:r>
          </w:p>
        </w:tc>
        <w:tc>
          <w:tcPr>
            <w:tcW w:w="702" w:type="pct"/>
            <w:gridSpan w:val="2"/>
          </w:tcPr>
          <w:p w:rsidR="007E583B" w:rsidP="007E583B" w14:paraId="54C12D4A" w14:textId="48D13D7E">
            <w:pPr>
              <w:rPr>
                <w:sz w:val="20"/>
                <w:szCs w:val="20"/>
              </w:rPr>
            </w:pPr>
            <w:r>
              <w:rPr>
                <w:sz w:val="20"/>
                <w:szCs w:val="20"/>
              </w:rPr>
              <w:t>2</w:t>
            </w:r>
          </w:p>
        </w:tc>
        <w:tc>
          <w:tcPr>
            <w:tcW w:w="661" w:type="pct"/>
            <w:gridSpan w:val="3"/>
          </w:tcPr>
          <w:p w:rsidR="007E583B" w:rsidP="007E583B" w14:paraId="11F3545E" w14:textId="1E30E404">
            <w:pPr>
              <w:rPr>
                <w:sz w:val="20"/>
                <w:szCs w:val="20"/>
              </w:rPr>
            </w:pPr>
            <w:r>
              <w:rPr>
                <w:sz w:val="20"/>
                <w:szCs w:val="20"/>
              </w:rPr>
              <w:t>1</w:t>
            </w:r>
          </w:p>
        </w:tc>
        <w:tc>
          <w:tcPr>
            <w:tcW w:w="538" w:type="pct"/>
          </w:tcPr>
          <w:p w:rsidR="007E583B" w:rsidP="007E583B" w14:paraId="3EF848FB" w14:textId="06CB73D3">
            <w:pPr>
              <w:rPr>
                <w:sz w:val="20"/>
                <w:szCs w:val="20"/>
              </w:rPr>
            </w:pPr>
            <w:r>
              <w:rPr>
                <w:sz w:val="20"/>
                <w:szCs w:val="20"/>
              </w:rPr>
              <w:t>112,081</w:t>
            </w:r>
          </w:p>
        </w:tc>
        <w:tc>
          <w:tcPr>
            <w:tcW w:w="537" w:type="pct"/>
          </w:tcPr>
          <w:p w:rsidR="007E583B" w:rsidP="007E583B" w14:paraId="56148CD0" w14:textId="76C8B6D5">
            <w:pPr>
              <w:rPr>
                <w:sz w:val="20"/>
                <w:szCs w:val="20"/>
              </w:rPr>
            </w:pPr>
            <w:r w:rsidRPr="002E7FEA">
              <w:rPr>
                <w:sz w:val="20"/>
                <w:szCs w:val="20"/>
              </w:rPr>
              <w:t>1</w:t>
            </w:r>
          </w:p>
        </w:tc>
        <w:tc>
          <w:tcPr>
            <w:tcW w:w="498" w:type="pct"/>
            <w:gridSpan w:val="2"/>
          </w:tcPr>
          <w:p w:rsidR="007E583B" w:rsidP="007E583B" w14:paraId="6D6AFA46" w14:textId="7C288246">
            <w:pPr>
              <w:rPr>
                <w:sz w:val="20"/>
                <w:szCs w:val="20"/>
              </w:rPr>
            </w:pPr>
            <w:r>
              <w:rPr>
                <w:sz w:val="20"/>
                <w:szCs w:val="20"/>
              </w:rPr>
              <w:t>0.</w:t>
            </w:r>
            <w:r w:rsidR="000348B8">
              <w:rPr>
                <w:sz w:val="20"/>
                <w:szCs w:val="20"/>
              </w:rPr>
              <w:t>033</w:t>
            </w:r>
          </w:p>
        </w:tc>
        <w:tc>
          <w:tcPr>
            <w:tcW w:w="700" w:type="pct"/>
          </w:tcPr>
          <w:p w:rsidR="007E583B" w:rsidP="007E583B" w14:paraId="3C105327" w14:textId="512DA97B">
            <w:pPr>
              <w:rPr>
                <w:sz w:val="20"/>
                <w:szCs w:val="20"/>
              </w:rPr>
            </w:pPr>
            <w:r>
              <w:rPr>
                <w:sz w:val="20"/>
                <w:szCs w:val="20"/>
              </w:rPr>
              <w:t>3,736</w:t>
            </w:r>
          </w:p>
        </w:tc>
      </w:tr>
      <w:tr w14:paraId="300FDCDF" w14:textId="77777777" w:rsidTr="0005410E">
        <w:tblPrEx>
          <w:tblW w:w="5824" w:type="pct"/>
          <w:jc w:val="center"/>
          <w:tblLayout w:type="fixed"/>
          <w:tblLook w:val="04A0"/>
        </w:tblPrEx>
        <w:trPr>
          <w:trHeight w:val="179"/>
          <w:jc w:val="center"/>
        </w:trPr>
        <w:tc>
          <w:tcPr>
            <w:tcW w:w="1364" w:type="pct"/>
            <w:noWrap/>
          </w:tcPr>
          <w:p w:rsidR="007E583B" w:rsidP="007E583B" w14:paraId="2A099110" w14:textId="54A82DBE">
            <w:pPr>
              <w:rPr>
                <w:sz w:val="20"/>
                <w:szCs w:val="20"/>
              </w:rPr>
            </w:pPr>
            <w:r>
              <w:rPr>
                <w:sz w:val="20"/>
                <w:szCs w:val="20"/>
              </w:rPr>
              <w:t>Screening for Social Drivers of Health (Reporting)</w:t>
            </w:r>
          </w:p>
        </w:tc>
        <w:tc>
          <w:tcPr>
            <w:tcW w:w="702" w:type="pct"/>
            <w:gridSpan w:val="2"/>
          </w:tcPr>
          <w:p w:rsidR="007E583B" w:rsidP="007E583B" w14:paraId="4C0ED19A" w14:textId="52EFA604">
            <w:pPr>
              <w:rPr>
                <w:sz w:val="20"/>
                <w:szCs w:val="20"/>
              </w:rPr>
            </w:pPr>
            <w:r w:rsidRPr="002E7FEA">
              <w:rPr>
                <w:sz w:val="20"/>
                <w:szCs w:val="20"/>
              </w:rPr>
              <w:t>10</w:t>
            </w:r>
          </w:p>
        </w:tc>
        <w:tc>
          <w:tcPr>
            <w:tcW w:w="661" w:type="pct"/>
            <w:gridSpan w:val="3"/>
          </w:tcPr>
          <w:p w:rsidR="007E583B" w:rsidP="007E583B" w14:paraId="6F8BE306" w14:textId="4EC0D90B">
            <w:pPr>
              <w:rPr>
                <w:sz w:val="20"/>
                <w:szCs w:val="20"/>
              </w:rPr>
            </w:pPr>
            <w:r>
              <w:rPr>
                <w:sz w:val="20"/>
                <w:szCs w:val="20"/>
              </w:rPr>
              <w:t>1</w:t>
            </w:r>
          </w:p>
        </w:tc>
        <w:tc>
          <w:tcPr>
            <w:tcW w:w="538" w:type="pct"/>
          </w:tcPr>
          <w:p w:rsidR="007E583B" w:rsidP="007E583B" w14:paraId="64915477" w14:textId="76500EF6">
            <w:pPr>
              <w:rPr>
                <w:sz w:val="20"/>
                <w:szCs w:val="20"/>
              </w:rPr>
            </w:pPr>
            <w:r>
              <w:rPr>
                <w:sz w:val="20"/>
                <w:szCs w:val="20"/>
              </w:rPr>
              <w:t>38</w:t>
            </w:r>
          </w:p>
        </w:tc>
        <w:tc>
          <w:tcPr>
            <w:tcW w:w="537" w:type="pct"/>
          </w:tcPr>
          <w:p w:rsidR="007E583B" w:rsidP="007E583B" w14:paraId="366239AA" w14:textId="5E34EE5D">
            <w:pPr>
              <w:rPr>
                <w:sz w:val="20"/>
                <w:szCs w:val="20"/>
              </w:rPr>
            </w:pPr>
            <w:r>
              <w:rPr>
                <w:sz w:val="20"/>
                <w:szCs w:val="20"/>
              </w:rPr>
              <w:t>1</w:t>
            </w:r>
          </w:p>
        </w:tc>
        <w:tc>
          <w:tcPr>
            <w:tcW w:w="498" w:type="pct"/>
            <w:gridSpan w:val="2"/>
          </w:tcPr>
          <w:p w:rsidR="007E583B" w:rsidP="007E583B" w14:paraId="714AFFD4" w14:textId="4BE6E0DC">
            <w:pPr>
              <w:rPr>
                <w:sz w:val="20"/>
                <w:szCs w:val="20"/>
              </w:rPr>
            </w:pPr>
            <w:r>
              <w:rPr>
                <w:sz w:val="20"/>
                <w:szCs w:val="20"/>
              </w:rPr>
              <w:t>0.</w:t>
            </w:r>
            <w:r w:rsidR="000348B8">
              <w:rPr>
                <w:sz w:val="20"/>
                <w:szCs w:val="20"/>
              </w:rPr>
              <w:t>167</w:t>
            </w:r>
          </w:p>
        </w:tc>
        <w:tc>
          <w:tcPr>
            <w:tcW w:w="700" w:type="pct"/>
          </w:tcPr>
          <w:p w:rsidR="007E583B" w:rsidP="007E583B" w14:paraId="65455662" w14:textId="6C2FDFFB">
            <w:pPr>
              <w:rPr>
                <w:sz w:val="20"/>
                <w:szCs w:val="20"/>
              </w:rPr>
            </w:pPr>
            <w:r>
              <w:rPr>
                <w:sz w:val="20"/>
                <w:szCs w:val="20"/>
              </w:rPr>
              <w:t>6</w:t>
            </w:r>
          </w:p>
        </w:tc>
      </w:tr>
      <w:tr w14:paraId="4A9A28CF" w14:textId="77777777" w:rsidTr="0005410E">
        <w:tblPrEx>
          <w:tblW w:w="5824" w:type="pct"/>
          <w:jc w:val="center"/>
          <w:tblLayout w:type="fixed"/>
          <w:tblLook w:val="04A0"/>
        </w:tblPrEx>
        <w:trPr>
          <w:trHeight w:val="179"/>
          <w:jc w:val="center"/>
        </w:trPr>
        <w:tc>
          <w:tcPr>
            <w:tcW w:w="1364" w:type="pct"/>
            <w:noWrap/>
          </w:tcPr>
          <w:p w:rsidR="007E583B" w:rsidP="007E583B" w14:paraId="367DE016" w14:textId="575362EC">
            <w:pPr>
              <w:rPr>
                <w:sz w:val="20"/>
                <w:szCs w:val="20"/>
              </w:rPr>
            </w:pPr>
            <w:r>
              <w:rPr>
                <w:sz w:val="20"/>
                <w:szCs w:val="20"/>
              </w:rPr>
              <w:t>Screen Positive for Social Drivers of Health</w:t>
            </w:r>
          </w:p>
        </w:tc>
        <w:tc>
          <w:tcPr>
            <w:tcW w:w="702" w:type="pct"/>
            <w:gridSpan w:val="2"/>
          </w:tcPr>
          <w:p w:rsidR="007E583B" w:rsidP="007E583B" w14:paraId="160A853C" w14:textId="3506CF1A">
            <w:pPr>
              <w:rPr>
                <w:sz w:val="20"/>
                <w:szCs w:val="20"/>
              </w:rPr>
            </w:pPr>
            <w:r w:rsidRPr="002E7FEA">
              <w:rPr>
                <w:sz w:val="20"/>
                <w:szCs w:val="20"/>
              </w:rPr>
              <w:t>10</w:t>
            </w:r>
          </w:p>
        </w:tc>
        <w:tc>
          <w:tcPr>
            <w:tcW w:w="661" w:type="pct"/>
            <w:gridSpan w:val="3"/>
          </w:tcPr>
          <w:p w:rsidR="007E583B" w:rsidP="007E583B" w14:paraId="2CA60F16" w14:textId="6143EA57">
            <w:pPr>
              <w:rPr>
                <w:sz w:val="20"/>
                <w:szCs w:val="20"/>
              </w:rPr>
            </w:pPr>
            <w:r>
              <w:rPr>
                <w:sz w:val="20"/>
                <w:szCs w:val="20"/>
              </w:rPr>
              <w:t>1</w:t>
            </w:r>
          </w:p>
        </w:tc>
        <w:tc>
          <w:tcPr>
            <w:tcW w:w="538" w:type="pct"/>
          </w:tcPr>
          <w:p w:rsidR="007E583B" w:rsidP="007E583B" w14:paraId="799D92FC" w14:textId="2FAE7410">
            <w:pPr>
              <w:rPr>
                <w:sz w:val="20"/>
                <w:szCs w:val="20"/>
              </w:rPr>
            </w:pPr>
            <w:r>
              <w:rPr>
                <w:sz w:val="20"/>
                <w:szCs w:val="20"/>
              </w:rPr>
              <w:t>38</w:t>
            </w:r>
          </w:p>
        </w:tc>
        <w:tc>
          <w:tcPr>
            <w:tcW w:w="537" w:type="pct"/>
          </w:tcPr>
          <w:p w:rsidR="007E583B" w:rsidP="007E583B" w14:paraId="2D1CBF24" w14:textId="0E05ABC1">
            <w:pPr>
              <w:rPr>
                <w:sz w:val="20"/>
                <w:szCs w:val="20"/>
              </w:rPr>
            </w:pPr>
            <w:r w:rsidRPr="002E7FEA">
              <w:rPr>
                <w:sz w:val="20"/>
                <w:szCs w:val="20"/>
              </w:rPr>
              <w:t>1</w:t>
            </w:r>
          </w:p>
        </w:tc>
        <w:tc>
          <w:tcPr>
            <w:tcW w:w="498" w:type="pct"/>
            <w:gridSpan w:val="2"/>
          </w:tcPr>
          <w:p w:rsidR="007E583B" w:rsidP="007E583B" w14:paraId="42DD89A4" w14:textId="0A9AB9DF">
            <w:pPr>
              <w:rPr>
                <w:sz w:val="20"/>
                <w:szCs w:val="20"/>
              </w:rPr>
            </w:pPr>
            <w:r>
              <w:rPr>
                <w:sz w:val="20"/>
                <w:szCs w:val="20"/>
              </w:rPr>
              <w:t>0.167</w:t>
            </w:r>
          </w:p>
        </w:tc>
        <w:tc>
          <w:tcPr>
            <w:tcW w:w="700" w:type="pct"/>
          </w:tcPr>
          <w:p w:rsidR="007E583B" w:rsidP="007E583B" w14:paraId="47F62FF2" w14:textId="56F3BEAD">
            <w:pPr>
              <w:rPr>
                <w:sz w:val="20"/>
                <w:szCs w:val="20"/>
              </w:rPr>
            </w:pPr>
            <w:r>
              <w:rPr>
                <w:sz w:val="20"/>
                <w:szCs w:val="20"/>
              </w:rPr>
              <w:t>6</w:t>
            </w:r>
          </w:p>
        </w:tc>
      </w:tr>
      <w:tr w14:paraId="00C9F6F9" w14:textId="77777777" w:rsidTr="0005410E">
        <w:tblPrEx>
          <w:tblW w:w="5824" w:type="pct"/>
          <w:jc w:val="center"/>
          <w:tblLayout w:type="fixed"/>
          <w:tblLook w:val="04A0"/>
        </w:tblPrEx>
        <w:trPr>
          <w:trHeight w:val="179"/>
          <w:jc w:val="center"/>
        </w:trPr>
        <w:tc>
          <w:tcPr>
            <w:tcW w:w="4300" w:type="pct"/>
            <w:gridSpan w:val="10"/>
            <w:noWrap/>
          </w:tcPr>
          <w:p w:rsidR="007E583B" w:rsidRPr="00331D4B" w:rsidP="007E583B" w14:paraId="69122F77" w14:textId="6F7F0AF0">
            <w:pPr>
              <w:rPr>
                <w:b/>
                <w:bCs/>
                <w:sz w:val="20"/>
                <w:szCs w:val="20"/>
              </w:rPr>
            </w:pPr>
            <w:r w:rsidRPr="00331D4B">
              <w:rPr>
                <w:b/>
                <w:bCs/>
                <w:sz w:val="20"/>
                <w:szCs w:val="20"/>
              </w:rPr>
              <w:t>Web-Based Measures Subtotal</w:t>
            </w:r>
          </w:p>
        </w:tc>
        <w:tc>
          <w:tcPr>
            <w:tcW w:w="700" w:type="pct"/>
          </w:tcPr>
          <w:p w:rsidR="007E583B" w:rsidP="007E583B" w14:paraId="79B3C643" w14:textId="77777777">
            <w:pPr>
              <w:rPr>
                <w:sz w:val="20"/>
                <w:szCs w:val="20"/>
              </w:rPr>
            </w:pPr>
          </w:p>
        </w:tc>
      </w:tr>
      <w:tr w14:paraId="38197E2E" w14:textId="77777777" w:rsidTr="0005410E">
        <w:tblPrEx>
          <w:tblW w:w="5824" w:type="pct"/>
          <w:jc w:val="center"/>
          <w:tblLayout w:type="fixed"/>
          <w:tblLook w:val="04A0"/>
        </w:tblPrEx>
        <w:trPr>
          <w:trHeight w:val="179"/>
          <w:jc w:val="center"/>
        </w:trPr>
        <w:tc>
          <w:tcPr>
            <w:tcW w:w="5000" w:type="pct"/>
            <w:gridSpan w:val="11"/>
            <w:shd w:val="clear" w:color="auto" w:fill="D0CECE" w:themeFill="background2" w:themeFillShade="E6"/>
            <w:noWrap/>
          </w:tcPr>
          <w:p w:rsidR="007E583B" w:rsidP="007E583B" w14:paraId="0F25CC40" w14:textId="77777777">
            <w:pPr>
              <w:rPr>
                <w:sz w:val="20"/>
                <w:szCs w:val="20"/>
              </w:rPr>
            </w:pPr>
          </w:p>
        </w:tc>
      </w:tr>
      <w:tr w14:paraId="6E6AF5C9" w14:textId="77777777" w:rsidTr="0005410E">
        <w:tblPrEx>
          <w:tblW w:w="5824" w:type="pct"/>
          <w:jc w:val="center"/>
          <w:tblLayout w:type="fixed"/>
          <w:tblLook w:val="04A0"/>
        </w:tblPrEx>
        <w:trPr>
          <w:trHeight w:val="179"/>
          <w:jc w:val="center"/>
        </w:trPr>
        <w:tc>
          <w:tcPr>
            <w:tcW w:w="1364" w:type="pct"/>
            <w:noWrap/>
          </w:tcPr>
          <w:p w:rsidR="007E583B" w:rsidRPr="00DE7CB9" w:rsidP="007E583B" w14:paraId="47D619D4" w14:textId="61E620E6">
            <w:pPr>
              <w:rPr>
                <w:b/>
                <w:bCs/>
                <w:sz w:val="20"/>
                <w:szCs w:val="20"/>
              </w:rPr>
            </w:pPr>
            <w:r>
              <w:rPr>
                <w:b/>
                <w:bCs/>
                <w:sz w:val="20"/>
                <w:szCs w:val="20"/>
              </w:rPr>
              <w:t>Claims-Based Measures</w:t>
            </w:r>
          </w:p>
        </w:tc>
        <w:tc>
          <w:tcPr>
            <w:tcW w:w="683" w:type="pct"/>
          </w:tcPr>
          <w:p w:rsidR="007E583B" w:rsidP="007E583B" w14:paraId="7BA9AAB6" w14:textId="2DEB50B7">
            <w:pPr>
              <w:rPr>
                <w:sz w:val="20"/>
                <w:szCs w:val="20"/>
              </w:rPr>
            </w:pPr>
            <w:r>
              <w:rPr>
                <w:sz w:val="20"/>
                <w:szCs w:val="20"/>
              </w:rPr>
              <w:t>0</w:t>
            </w:r>
          </w:p>
        </w:tc>
        <w:tc>
          <w:tcPr>
            <w:tcW w:w="668" w:type="pct"/>
            <w:gridSpan w:val="3"/>
          </w:tcPr>
          <w:p w:rsidR="007E583B" w:rsidP="007E583B" w14:paraId="3706FA02" w14:textId="694F8C36">
            <w:pPr>
              <w:rPr>
                <w:sz w:val="20"/>
                <w:szCs w:val="20"/>
              </w:rPr>
            </w:pPr>
            <w:r>
              <w:rPr>
                <w:sz w:val="20"/>
                <w:szCs w:val="20"/>
              </w:rPr>
              <w:t>0</w:t>
            </w:r>
          </w:p>
        </w:tc>
        <w:tc>
          <w:tcPr>
            <w:tcW w:w="550" w:type="pct"/>
            <w:gridSpan w:val="2"/>
          </w:tcPr>
          <w:p w:rsidR="007E583B" w:rsidP="007E583B" w14:paraId="21B1FC2A" w14:textId="1439582B">
            <w:pPr>
              <w:rPr>
                <w:sz w:val="20"/>
                <w:szCs w:val="20"/>
              </w:rPr>
            </w:pPr>
            <w:r>
              <w:rPr>
                <w:sz w:val="20"/>
                <w:szCs w:val="20"/>
              </w:rPr>
              <w:t>38</w:t>
            </w:r>
          </w:p>
        </w:tc>
        <w:tc>
          <w:tcPr>
            <w:tcW w:w="540" w:type="pct"/>
            <w:gridSpan w:val="2"/>
          </w:tcPr>
          <w:p w:rsidR="007E583B" w:rsidP="007E583B" w14:paraId="44239E24" w14:textId="17C0FF9A">
            <w:pPr>
              <w:rPr>
                <w:sz w:val="20"/>
                <w:szCs w:val="20"/>
              </w:rPr>
            </w:pPr>
            <w:r>
              <w:rPr>
                <w:sz w:val="20"/>
                <w:szCs w:val="20"/>
              </w:rPr>
              <w:t>0</w:t>
            </w:r>
          </w:p>
        </w:tc>
        <w:tc>
          <w:tcPr>
            <w:tcW w:w="495" w:type="pct"/>
          </w:tcPr>
          <w:p w:rsidR="007E583B" w:rsidP="007E583B" w14:paraId="25769E7A" w14:textId="2B9C7575">
            <w:pPr>
              <w:rPr>
                <w:sz w:val="20"/>
                <w:szCs w:val="20"/>
              </w:rPr>
            </w:pPr>
            <w:r>
              <w:rPr>
                <w:sz w:val="20"/>
                <w:szCs w:val="20"/>
              </w:rPr>
              <w:t>0</w:t>
            </w:r>
          </w:p>
        </w:tc>
        <w:tc>
          <w:tcPr>
            <w:tcW w:w="700" w:type="pct"/>
          </w:tcPr>
          <w:p w:rsidR="007E583B" w:rsidRPr="00DE7CB9" w:rsidP="007E583B" w14:paraId="52AA682A" w14:textId="01DA44CD">
            <w:pPr>
              <w:rPr>
                <w:b/>
                <w:bCs/>
                <w:sz w:val="20"/>
                <w:szCs w:val="20"/>
              </w:rPr>
            </w:pPr>
            <w:r>
              <w:rPr>
                <w:b/>
                <w:bCs/>
                <w:sz w:val="20"/>
                <w:szCs w:val="20"/>
              </w:rPr>
              <w:t>0</w:t>
            </w:r>
          </w:p>
        </w:tc>
      </w:tr>
      <w:tr w14:paraId="536325F8" w14:textId="77777777" w:rsidTr="0005410E">
        <w:tblPrEx>
          <w:tblW w:w="5824" w:type="pct"/>
          <w:jc w:val="center"/>
          <w:tblLayout w:type="fixed"/>
          <w:tblLook w:val="04A0"/>
        </w:tblPrEx>
        <w:trPr>
          <w:trHeight w:val="161"/>
          <w:jc w:val="center"/>
        </w:trPr>
        <w:tc>
          <w:tcPr>
            <w:tcW w:w="5000" w:type="pct"/>
            <w:gridSpan w:val="11"/>
            <w:shd w:val="clear" w:color="auto" w:fill="D0CECE" w:themeFill="background2" w:themeFillShade="E6"/>
            <w:vAlign w:val="center"/>
          </w:tcPr>
          <w:p w:rsidR="007E583B" w:rsidP="007E583B" w14:paraId="18641AC1" w14:textId="77777777">
            <w:pPr>
              <w:rPr>
                <w:b/>
                <w:bCs/>
                <w:sz w:val="20"/>
                <w:szCs w:val="20"/>
                <w:u w:val="single"/>
              </w:rPr>
            </w:pPr>
          </w:p>
        </w:tc>
      </w:tr>
      <w:tr w14:paraId="42AFB59A" w14:textId="77777777" w:rsidTr="0005410E">
        <w:tblPrEx>
          <w:tblW w:w="5824" w:type="pct"/>
          <w:jc w:val="center"/>
          <w:tblLayout w:type="fixed"/>
          <w:tblLook w:val="04A0"/>
        </w:tblPrEx>
        <w:trPr>
          <w:trHeight w:val="161"/>
          <w:jc w:val="center"/>
        </w:trPr>
        <w:tc>
          <w:tcPr>
            <w:tcW w:w="1364" w:type="pct"/>
            <w:vAlign w:val="center"/>
            <w:hideMark/>
          </w:tcPr>
          <w:p w:rsidR="007E583B" w:rsidRPr="0018093E" w:rsidP="007E583B" w14:paraId="1DB47C5A" w14:textId="77777777">
            <w:pPr>
              <w:rPr>
                <w:b/>
                <w:bCs/>
                <w:sz w:val="20"/>
                <w:szCs w:val="20"/>
              </w:rPr>
            </w:pPr>
            <w:r>
              <w:rPr>
                <w:b/>
                <w:bCs/>
                <w:sz w:val="20"/>
                <w:szCs w:val="20"/>
              </w:rPr>
              <w:t>Total Burden Hours</w:t>
            </w:r>
          </w:p>
        </w:tc>
        <w:tc>
          <w:tcPr>
            <w:tcW w:w="683" w:type="pct"/>
            <w:noWrap/>
            <w:hideMark/>
          </w:tcPr>
          <w:p w:rsidR="007E583B" w:rsidRPr="00E7501F" w:rsidP="007E583B" w14:paraId="301359B2" w14:textId="77777777">
            <w:pPr>
              <w:rPr>
                <w:sz w:val="20"/>
                <w:szCs w:val="20"/>
              </w:rPr>
            </w:pPr>
            <w:r w:rsidRPr="00E7501F">
              <w:rPr>
                <w:sz w:val="20"/>
                <w:szCs w:val="20"/>
              </w:rPr>
              <w:t> </w:t>
            </w:r>
          </w:p>
        </w:tc>
        <w:tc>
          <w:tcPr>
            <w:tcW w:w="660" w:type="pct"/>
            <w:gridSpan w:val="2"/>
            <w:hideMark/>
          </w:tcPr>
          <w:p w:rsidR="007E583B" w:rsidRPr="00E7501F" w:rsidP="007E583B" w14:paraId="7164C2B3" w14:textId="77777777">
            <w:pPr>
              <w:rPr>
                <w:b/>
                <w:bCs/>
                <w:sz w:val="20"/>
                <w:szCs w:val="20"/>
              </w:rPr>
            </w:pPr>
            <w:r w:rsidRPr="00E7501F">
              <w:rPr>
                <w:b/>
                <w:bCs/>
                <w:sz w:val="20"/>
                <w:szCs w:val="20"/>
              </w:rPr>
              <w:t> </w:t>
            </w:r>
          </w:p>
        </w:tc>
        <w:tc>
          <w:tcPr>
            <w:tcW w:w="558" w:type="pct"/>
            <w:gridSpan w:val="3"/>
            <w:hideMark/>
          </w:tcPr>
          <w:p w:rsidR="007E583B" w:rsidRPr="00E7501F" w:rsidP="007E583B" w14:paraId="418E4058" w14:textId="77777777">
            <w:pPr>
              <w:rPr>
                <w:b/>
                <w:bCs/>
                <w:sz w:val="20"/>
                <w:szCs w:val="20"/>
              </w:rPr>
            </w:pPr>
            <w:r w:rsidRPr="00E7501F">
              <w:rPr>
                <w:b/>
                <w:bCs/>
                <w:sz w:val="20"/>
                <w:szCs w:val="20"/>
              </w:rPr>
              <w:t> </w:t>
            </w:r>
          </w:p>
        </w:tc>
        <w:tc>
          <w:tcPr>
            <w:tcW w:w="540" w:type="pct"/>
            <w:gridSpan w:val="2"/>
            <w:noWrap/>
            <w:hideMark/>
          </w:tcPr>
          <w:p w:rsidR="007E583B" w:rsidRPr="00E7501F" w:rsidP="007E583B" w14:paraId="0947386E" w14:textId="77777777">
            <w:pPr>
              <w:rPr>
                <w:sz w:val="20"/>
                <w:szCs w:val="20"/>
              </w:rPr>
            </w:pPr>
            <w:r w:rsidRPr="00E7501F">
              <w:rPr>
                <w:sz w:val="20"/>
                <w:szCs w:val="20"/>
              </w:rPr>
              <w:t> </w:t>
            </w:r>
          </w:p>
        </w:tc>
        <w:tc>
          <w:tcPr>
            <w:tcW w:w="495" w:type="pct"/>
            <w:noWrap/>
            <w:hideMark/>
          </w:tcPr>
          <w:p w:rsidR="007E583B" w:rsidRPr="003A5A7B" w:rsidP="007E583B" w14:paraId="0C4C79E1" w14:textId="77777777">
            <w:pPr>
              <w:rPr>
                <w:sz w:val="20"/>
                <w:szCs w:val="20"/>
              </w:rPr>
            </w:pPr>
            <w:r w:rsidRPr="003A5A7B">
              <w:rPr>
                <w:sz w:val="20"/>
                <w:szCs w:val="20"/>
              </w:rPr>
              <w:t> </w:t>
            </w:r>
          </w:p>
        </w:tc>
        <w:tc>
          <w:tcPr>
            <w:tcW w:w="700" w:type="pct"/>
            <w:noWrap/>
            <w:vAlign w:val="center"/>
            <w:hideMark/>
          </w:tcPr>
          <w:p w:rsidR="007E583B" w:rsidRPr="003A5A7B" w:rsidP="007E583B" w14:paraId="6CEC5CC4" w14:textId="76F82BC8">
            <w:pPr>
              <w:rPr>
                <w:b/>
                <w:bCs/>
                <w:sz w:val="20"/>
                <w:szCs w:val="20"/>
                <w:u w:val="single"/>
              </w:rPr>
            </w:pPr>
            <w:r>
              <w:rPr>
                <w:b/>
                <w:bCs/>
                <w:sz w:val="20"/>
                <w:szCs w:val="20"/>
                <w:u w:val="single"/>
              </w:rPr>
              <w:t>4</w:t>
            </w:r>
            <w:r w:rsidR="000348B8">
              <w:rPr>
                <w:b/>
                <w:bCs/>
                <w:sz w:val="20"/>
                <w:szCs w:val="20"/>
                <w:u w:val="single"/>
              </w:rPr>
              <w:t>,218</w:t>
            </w:r>
          </w:p>
        </w:tc>
      </w:tr>
      <w:tr w14:paraId="010F7E08" w14:textId="77777777" w:rsidTr="0005410E">
        <w:tblPrEx>
          <w:tblW w:w="5824" w:type="pct"/>
          <w:jc w:val="center"/>
          <w:tblLayout w:type="fixed"/>
          <w:tblLook w:val="04A0"/>
        </w:tblPrEx>
        <w:trPr>
          <w:trHeight w:val="197"/>
          <w:jc w:val="center"/>
        </w:trPr>
        <w:tc>
          <w:tcPr>
            <w:tcW w:w="4300" w:type="pct"/>
            <w:gridSpan w:val="10"/>
            <w:vAlign w:val="center"/>
          </w:tcPr>
          <w:p w:rsidR="000348B8" w:rsidRPr="003A5A7B" w:rsidP="007E583B" w14:paraId="71F79EB1" w14:textId="28302059">
            <w:pPr>
              <w:rPr>
                <w:b/>
                <w:bCs/>
                <w:sz w:val="20"/>
                <w:szCs w:val="20"/>
              </w:rPr>
            </w:pPr>
            <w:r>
              <w:rPr>
                <w:b/>
                <w:bCs/>
                <w:sz w:val="20"/>
                <w:szCs w:val="20"/>
              </w:rPr>
              <w:t>Total Burden @ Individual labor rate ($</w:t>
            </w:r>
            <w:r w:rsidR="00151875">
              <w:rPr>
                <w:b/>
                <w:bCs/>
                <w:sz w:val="20"/>
                <w:szCs w:val="20"/>
              </w:rPr>
              <w:t>2</w:t>
            </w:r>
            <w:r>
              <w:rPr>
                <w:b/>
                <w:bCs/>
                <w:sz w:val="20"/>
                <w:szCs w:val="20"/>
              </w:rPr>
              <w:t>5.63)</w:t>
            </w:r>
            <w:r w:rsidR="00723311">
              <w:rPr>
                <w:b/>
                <w:bCs/>
                <w:sz w:val="20"/>
                <w:szCs w:val="20"/>
              </w:rPr>
              <w:t>*</w:t>
            </w:r>
          </w:p>
        </w:tc>
        <w:tc>
          <w:tcPr>
            <w:tcW w:w="700" w:type="pct"/>
            <w:noWrap/>
            <w:vAlign w:val="center"/>
          </w:tcPr>
          <w:p w:rsidR="000348B8" w:rsidRPr="003A5A7B" w:rsidP="007E583B" w14:paraId="438FDC9E" w14:textId="52C81D20">
            <w:pPr>
              <w:rPr>
                <w:b/>
                <w:bCs/>
                <w:color w:val="000000"/>
                <w:sz w:val="20"/>
                <w:szCs w:val="20"/>
                <w:u w:val="single"/>
              </w:rPr>
            </w:pPr>
            <w:r>
              <w:rPr>
                <w:b/>
                <w:bCs/>
                <w:color w:val="000000"/>
                <w:sz w:val="20"/>
                <w:szCs w:val="20"/>
                <w:u w:val="single"/>
              </w:rPr>
              <w:t>$170,474</w:t>
            </w:r>
          </w:p>
        </w:tc>
      </w:tr>
      <w:tr w14:paraId="417E49A0" w14:textId="77777777" w:rsidTr="0005410E">
        <w:tblPrEx>
          <w:tblW w:w="5824" w:type="pct"/>
          <w:jc w:val="center"/>
          <w:tblLayout w:type="fixed"/>
          <w:tblLook w:val="04A0"/>
        </w:tblPrEx>
        <w:trPr>
          <w:trHeight w:val="197"/>
          <w:jc w:val="center"/>
        </w:trPr>
        <w:tc>
          <w:tcPr>
            <w:tcW w:w="4300" w:type="pct"/>
            <w:gridSpan w:val="10"/>
            <w:vAlign w:val="center"/>
          </w:tcPr>
          <w:p w:rsidR="007E583B" w:rsidRPr="003A5A7B" w:rsidP="007E583B" w14:paraId="69D6AC16" w14:textId="0CAEED3A">
            <w:pPr>
              <w:rPr>
                <w:sz w:val="20"/>
                <w:szCs w:val="20"/>
              </w:rPr>
            </w:pPr>
            <w:r w:rsidRPr="003A5A7B">
              <w:rPr>
                <w:b/>
                <w:bCs/>
                <w:sz w:val="20"/>
                <w:szCs w:val="20"/>
              </w:rPr>
              <w:t>Total Burden @ Medical Records Specialist labor rate ($5</w:t>
            </w:r>
            <w:r>
              <w:rPr>
                <w:b/>
                <w:bCs/>
                <w:sz w:val="20"/>
                <w:szCs w:val="20"/>
              </w:rPr>
              <w:t>5.</w:t>
            </w:r>
            <w:r w:rsidR="000348B8">
              <w:rPr>
                <w:b/>
                <w:bCs/>
                <w:sz w:val="20"/>
                <w:szCs w:val="20"/>
              </w:rPr>
              <w:t>06</w:t>
            </w:r>
            <w:r w:rsidRPr="003A5A7B">
              <w:rPr>
                <w:b/>
                <w:bCs/>
                <w:sz w:val="20"/>
                <w:szCs w:val="20"/>
              </w:rPr>
              <w:t>)</w:t>
            </w:r>
          </w:p>
        </w:tc>
        <w:tc>
          <w:tcPr>
            <w:tcW w:w="700" w:type="pct"/>
            <w:noWrap/>
            <w:vAlign w:val="center"/>
          </w:tcPr>
          <w:p w:rsidR="007E583B" w:rsidRPr="003A5A7B" w:rsidP="007E583B" w14:paraId="6B94AB58" w14:textId="2DCF7C93">
            <w:pPr>
              <w:rPr>
                <w:b/>
                <w:bCs/>
                <w:color w:val="000000"/>
                <w:sz w:val="20"/>
                <w:szCs w:val="20"/>
                <w:u w:val="single"/>
              </w:rPr>
            </w:pPr>
            <w:r w:rsidRPr="003A5A7B">
              <w:rPr>
                <w:b/>
                <w:bCs/>
                <w:color w:val="000000"/>
                <w:sz w:val="20"/>
                <w:szCs w:val="20"/>
                <w:u w:val="single"/>
              </w:rPr>
              <w:t>$</w:t>
            </w:r>
            <w:r>
              <w:rPr>
                <w:b/>
                <w:bCs/>
                <w:color w:val="000000"/>
                <w:sz w:val="20"/>
                <w:szCs w:val="20"/>
                <w:u w:val="single"/>
              </w:rPr>
              <w:t>2</w:t>
            </w:r>
            <w:r w:rsidR="000348B8">
              <w:rPr>
                <w:b/>
                <w:bCs/>
                <w:color w:val="000000"/>
                <w:sz w:val="20"/>
                <w:szCs w:val="20"/>
                <w:u w:val="single"/>
              </w:rPr>
              <w:t>6,539</w:t>
            </w:r>
          </w:p>
        </w:tc>
      </w:tr>
    </w:tbl>
    <w:p w:rsidR="00CF44E8" w:rsidP="008177B4" w14:paraId="609DC23A" w14:textId="7C75C140">
      <w:pPr>
        <w:rPr>
          <w:sz w:val="18"/>
          <w:szCs w:val="18"/>
        </w:rPr>
      </w:pPr>
      <w:r>
        <w:rPr>
          <w:sz w:val="18"/>
          <w:szCs w:val="18"/>
        </w:rPr>
        <w:t>*</w:t>
      </w:r>
      <w:r w:rsidRPr="00331D4B">
        <w:rPr>
          <w:rStyle w:val="normaltextrun"/>
          <w:sz w:val="18"/>
          <w:szCs w:val="18"/>
        </w:rPr>
        <w:t>We determine the cost for patients (or their representative) undertaking administrative and other tasks, such as filling out a survey or intake form, using a post-tax wage of $25.63/hr based on the report “Valuing Time in U.S. Department of Health and Human Services Regulatory Impact Analyses: Conceptual Framework and Best Practices,” which identifies the approach for valuing time when individuals undertake activities on their own time.</w:t>
      </w:r>
      <w:r>
        <w:rPr>
          <w:rStyle w:val="FootnoteReference"/>
          <w:sz w:val="18"/>
          <w:szCs w:val="18"/>
        </w:rPr>
        <w:footnoteReference w:id="5"/>
      </w:r>
      <w:r w:rsidRPr="00331D4B">
        <w:rPr>
          <w:rStyle w:val="normaltextrun"/>
          <w:sz w:val="18"/>
          <w:szCs w:val="18"/>
        </w:rPr>
        <w:t xml:space="preserve">  To derive the costs for patients (or their representatives), a measurement of the usual weekly earnings of wage and salary workers of $1,192 is divided by 40 hours to calculate an hourly pre-tax wage rate of $29.80/hr.</w:t>
      </w:r>
      <w:r>
        <w:rPr>
          <w:rStyle w:val="FootnoteReference"/>
          <w:sz w:val="18"/>
          <w:szCs w:val="18"/>
        </w:rPr>
        <w:footnoteReference w:id="6"/>
      </w:r>
      <w:r w:rsidRPr="00331D4B">
        <w:rPr>
          <w:rStyle w:val="normaltextrun"/>
          <w:sz w:val="18"/>
          <w:szCs w:val="18"/>
        </w:rPr>
        <w:t xml:space="preserve">  This rate is adjusted downwards by an estimate of the effective tax rate for median income households of about 14 percent calculated by comparing pre- and post-tax income,</w:t>
      </w:r>
      <w:r w:rsidRPr="00331D4B">
        <w:rPr>
          <w:rStyle w:val="FootnoteReference"/>
          <w:sz w:val="18"/>
          <w:szCs w:val="18"/>
        </w:rPr>
        <w:t xml:space="preserve"> </w:t>
      </w:r>
      <w:r>
        <w:rPr>
          <w:rStyle w:val="FootnoteReference"/>
          <w:sz w:val="18"/>
          <w:szCs w:val="18"/>
        </w:rPr>
        <w:footnoteReference w:id="7"/>
      </w:r>
      <w:r w:rsidRPr="00331D4B">
        <w:rPr>
          <w:rStyle w:val="normaltextrun"/>
          <w:sz w:val="18"/>
          <w:szCs w:val="18"/>
        </w:rPr>
        <w:t xml:space="preserve"> resulting in the post-tax hourly wage rate of $25.63/hr</w:t>
      </w:r>
      <w:r w:rsidR="000A14B3">
        <w:rPr>
          <w:rStyle w:val="normaltextrun"/>
          <w:sz w:val="18"/>
          <w:szCs w:val="18"/>
        </w:rPr>
        <w:t xml:space="preserve">. </w:t>
      </w:r>
      <w:r w:rsidRPr="00331D4B">
        <w:rPr>
          <w:rStyle w:val="normaltextrun"/>
          <w:sz w:val="18"/>
          <w:szCs w:val="18"/>
        </w:rPr>
        <w:t>Unlike our State and private sector wage adjustments, we are not adjusting beneficiary wages for fringe benefits and other indirect costs because the individuals’ activities, if any, would occur outside the scope of their employment.</w:t>
      </w:r>
    </w:p>
    <w:p w:rsidR="000A14B3" w14:paraId="40A9848B" w14:textId="77777777">
      <w:pPr>
        <w:rPr>
          <w:b/>
        </w:rPr>
      </w:pPr>
      <w:r>
        <w:br w:type="page"/>
      </w:r>
    </w:p>
    <w:p w:rsidR="00250574" w:rsidRPr="00F648BE" w:rsidP="00675030" w14:paraId="441FF8E2" w14:textId="0A74DF5C">
      <w:pPr>
        <w:pStyle w:val="Header3"/>
        <w:spacing w:before="240"/>
      </w:pPr>
      <w:r>
        <w:t>Updated Hourly Wage Rate</w:t>
      </w:r>
    </w:p>
    <w:p w:rsidR="00250574" w:rsidP="00331D4B" w14:paraId="08C9EE9F" w14:textId="1E8F5D3A">
      <w:pPr>
        <w:spacing w:after="240"/>
      </w:pPr>
      <w:r w:rsidRPr="00FA7F93">
        <w:t>T</w:t>
      </w:r>
      <w:r>
        <w:t xml:space="preserve">he most recent data </w:t>
      </w:r>
      <w:r w:rsidRPr="00FA7F93">
        <w:t xml:space="preserve">from </w:t>
      </w:r>
      <w:r w:rsidR="00D857CD">
        <w:t xml:space="preserve">the Bureau of Labor Statistics </w:t>
      </w:r>
      <w:r w:rsidRPr="00244A2F">
        <w:t>May 202</w:t>
      </w:r>
      <w:r w:rsidR="000348B8">
        <w:t>4</w:t>
      </w:r>
      <w:r w:rsidRPr="00FA7F93">
        <w:t xml:space="preserve"> National Occupational Employment and Wage Estimates </w:t>
      </w:r>
      <w:r>
        <w:t xml:space="preserve">reflects </w:t>
      </w:r>
      <w:r w:rsidRPr="00FA7F93">
        <w:t>a</w:t>
      </w:r>
      <w:r w:rsidRPr="00244A2F">
        <w:t xml:space="preserve"> mean hourly wage </w:t>
      </w:r>
      <w:r w:rsidRPr="003B24CF">
        <w:t xml:space="preserve">of </w:t>
      </w:r>
      <w:r w:rsidRPr="00244A2F">
        <w:t>$27.</w:t>
      </w:r>
      <w:r w:rsidR="000348B8">
        <w:t>53</w:t>
      </w:r>
      <w:r w:rsidRPr="00FA7F93">
        <w:t xml:space="preserve"> per</w:t>
      </w:r>
      <w:r>
        <w:t xml:space="preserve"> hour for medical records specialists </w:t>
      </w:r>
      <w:r w:rsidRPr="00FA7F93">
        <w:t>working in “general medical and surgical hospitals”</w:t>
      </w:r>
      <w:r>
        <w:t xml:space="preserve"> (SOC 29-2072</w:t>
      </w:r>
      <w:sdt>
        <w:sdtPr>
          <w:alias w:val=" "/>
          <w:tag w:val="NAV_SWIFT_f40fab04-58a3-4d6b-bb30-e657581000d1"/>
          <w:id w:val="-1995641167"/>
          <w:placeholder>
            <w:docPart w:val="377434B6B8854B52AA7EB0D3D4294319"/>
          </w:placeholder>
          <w:richText/>
          <w15:appearance w15:val="hidden"/>
        </w:sdtPr>
        <w:sdtContent>
          <w:r w:rsidRPr="003B24CF">
            <w:t>).</w:t>
          </w:r>
        </w:sdtContent>
      </w:sdt>
      <w:r>
        <w:rPr>
          <w:rStyle w:val="FootnoteReference"/>
          <w:sz w:val="20"/>
          <w:szCs w:val="20"/>
        </w:rPr>
        <w:footnoteReference w:id="8"/>
      </w:r>
      <w:r>
        <w:t xml:space="preserve">  We calculated the cost of overhead, including fringe benefits, at 100 percent of the m</w:t>
      </w:r>
      <w:r w:rsidRPr="00FA7F93">
        <w:t>ean hourly wage, consistent with previous years</w:t>
      </w:r>
      <w:r w:rsidR="000A14B3">
        <w:t xml:space="preserve">. </w:t>
      </w:r>
      <w:r w:rsidRPr="00FA7F93">
        <w:t>This is</w:t>
      </w:r>
      <w:r>
        <w:t xml:space="preserve"> </w:t>
      </w:r>
      <w:r w:rsidRPr="00FA7F93">
        <w:t>a rough adjustment, both because fringe benefits and overhead costs vary significantly by employer and methods of estimating these costs vary widely in the literature</w:t>
      </w:r>
      <w:r w:rsidR="000A14B3">
        <w:t xml:space="preserve">. </w:t>
      </w:r>
      <w:r w:rsidRPr="00FA7F93">
        <w:t xml:space="preserve">Nonetheless, we believe </w:t>
      </w:r>
      <w:bookmarkStart w:id="13" w:name="_Hlk157525647"/>
      <w:r w:rsidRPr="00FA7F93">
        <w:t xml:space="preserve">that </w:t>
      </w:r>
      <w:r w:rsidRPr="005479AC">
        <w:t xml:space="preserve">doubling the hourly wage </w:t>
      </w:r>
      <w:r w:rsidRPr="00D6025B">
        <w:t xml:space="preserve">rate </w:t>
      </w:r>
      <w:r w:rsidRPr="005479AC">
        <w:t>($27.</w:t>
      </w:r>
      <w:r w:rsidR="000348B8">
        <w:t>53</w:t>
      </w:r>
      <w:r w:rsidRPr="005479AC">
        <w:t xml:space="preserve"> × 2 = $55.</w:t>
      </w:r>
      <w:r w:rsidR="000348B8">
        <w:t>06</w:t>
      </w:r>
      <w:bookmarkEnd w:id="13"/>
      <w:r w:rsidRPr="005479AC">
        <w:t>) to</w:t>
      </w:r>
      <w:r w:rsidRPr="003B24CF">
        <w:t xml:space="preserve"> estimate total cost is a reasonably accurate estimation method</w:t>
      </w:r>
      <w:r w:rsidR="000A14B3">
        <w:t xml:space="preserve">. </w:t>
      </w:r>
      <w:r w:rsidRPr="003B24CF">
        <w:t xml:space="preserve">Accordingly, unless otherwise specified, we will calculate cost burden to </w:t>
      </w:r>
      <w:r w:rsidR="00EA2A36">
        <w:t>REH</w:t>
      </w:r>
      <w:r w:rsidRPr="003B24CF">
        <w:t>s using a wage plus benefits estimate of $55.</w:t>
      </w:r>
      <w:r w:rsidR="000348B8">
        <w:t>06</w:t>
      </w:r>
      <w:r w:rsidRPr="00DD2916">
        <w:t xml:space="preserve"> </w:t>
      </w:r>
      <w:r w:rsidRPr="00FA7F93">
        <w:t>per</w:t>
      </w:r>
      <w:r>
        <w:t xml:space="preserve"> hour throughout the discussion in this section of this rule for the REH</w:t>
      </w:r>
      <w:r w:rsidRPr="003B24CF">
        <w:t>QR Program.</w:t>
      </w:r>
    </w:p>
    <w:p w:rsidR="00250574" w:rsidRPr="00F648BE" w:rsidP="00675030" w14:paraId="5D643B13" w14:textId="6A0CD52A">
      <w:pPr>
        <w:pStyle w:val="Header3"/>
      </w:pPr>
      <w:bookmarkStart w:id="14" w:name="_Hlk5796210"/>
      <w:r>
        <w:t>Chart-Abstracted Measures Burden</w:t>
      </w:r>
    </w:p>
    <w:p w:rsidR="005014D4" w:rsidP="00331D4B" w14:paraId="1A2A34A9" w14:textId="2F12217D">
      <w:pPr>
        <w:tabs>
          <w:tab w:val="left" w:pos="720"/>
          <w:tab w:val="center" w:pos="4680"/>
          <w:tab w:val="right" w:pos="9360"/>
        </w:tabs>
        <w:spacing w:after="240"/>
        <w:rPr>
          <w:rStyle w:val="normaltextrun"/>
          <w:color w:val="000000"/>
          <w:shd w:val="clear" w:color="auto" w:fill="FFFFFF"/>
        </w:rPr>
      </w:pPr>
      <w:r w:rsidRPr="002B2D7C">
        <w:rPr>
          <w:rFonts w:eastAsia="Calibri"/>
        </w:rPr>
        <w:t xml:space="preserve">For the </w:t>
      </w:r>
      <w:r>
        <w:rPr>
          <w:rFonts w:eastAsia="Calibri"/>
        </w:rPr>
        <w:t>CY 202</w:t>
      </w:r>
      <w:r w:rsidR="008177B4">
        <w:rPr>
          <w:rFonts w:eastAsia="Calibri"/>
        </w:rPr>
        <w:t>6</w:t>
      </w:r>
      <w:r>
        <w:rPr>
          <w:rFonts w:eastAsia="Calibri"/>
        </w:rPr>
        <w:t xml:space="preserve"> reporting period/</w:t>
      </w:r>
      <w:r w:rsidRPr="002B2D7C">
        <w:rPr>
          <w:rFonts w:eastAsia="Calibri"/>
        </w:rPr>
        <w:t>CY 202</w:t>
      </w:r>
      <w:r w:rsidR="008177B4">
        <w:rPr>
          <w:rFonts w:eastAsia="Calibri"/>
        </w:rPr>
        <w:t>8</w:t>
      </w:r>
      <w:r w:rsidRPr="002B2D7C">
        <w:rPr>
          <w:rFonts w:eastAsia="Calibri"/>
        </w:rPr>
        <w:t xml:space="preserve"> </w:t>
      </w:r>
      <w:r w:rsidR="00AD2213">
        <w:rPr>
          <w:rFonts w:eastAsia="Calibri"/>
        </w:rPr>
        <w:t xml:space="preserve">program </w:t>
      </w:r>
      <w:r w:rsidRPr="002B2D7C">
        <w:rPr>
          <w:rFonts w:eastAsia="Calibri"/>
        </w:rPr>
        <w:t xml:space="preserve">determination, the chart-abstracted measure set for the </w:t>
      </w:r>
      <w:r w:rsidR="00EA2A36">
        <w:rPr>
          <w:rFonts w:eastAsia="Calibri"/>
        </w:rPr>
        <w:t>REH</w:t>
      </w:r>
      <w:r w:rsidRPr="002B2D7C">
        <w:rPr>
          <w:rFonts w:eastAsia="Calibri"/>
        </w:rPr>
        <w:t xml:space="preserve">QR Program is </w:t>
      </w:r>
      <w:r>
        <w:rPr>
          <w:rFonts w:eastAsia="Calibri"/>
        </w:rPr>
        <w:t>comprised</w:t>
      </w:r>
      <w:r w:rsidRPr="002B2D7C">
        <w:rPr>
          <w:rFonts w:eastAsia="Calibri"/>
        </w:rPr>
        <w:t xml:space="preserve"> of</w:t>
      </w:r>
      <w:r>
        <w:rPr>
          <w:rStyle w:val="normaltextrun"/>
          <w:color w:val="000000"/>
          <w:shd w:val="clear" w:color="auto" w:fill="FFFFFF"/>
        </w:rPr>
        <w:t xml:space="preserve"> the Median Time from ED Arrival to ED Departure for Discharged ED Patients </w:t>
      </w:r>
      <w:r w:rsidR="00F01476">
        <w:rPr>
          <w:rStyle w:val="normaltextrun"/>
          <w:color w:val="000000"/>
          <w:shd w:val="clear" w:color="auto" w:fill="FFFFFF"/>
        </w:rPr>
        <w:t xml:space="preserve">(Median Time for Discharged ED Patients) </w:t>
      </w:r>
      <w:r>
        <w:rPr>
          <w:rStyle w:val="normaltextrun"/>
          <w:color w:val="000000"/>
          <w:shd w:val="clear" w:color="auto" w:fill="FFFFFF"/>
        </w:rPr>
        <w:t>measure.</w:t>
      </w:r>
      <w:r w:rsidR="00675030">
        <w:rPr>
          <w:rStyle w:val="normaltextrun"/>
          <w:color w:val="000000"/>
          <w:shd w:val="clear" w:color="auto" w:fill="FFFFFF"/>
        </w:rPr>
        <w:t xml:space="preserve"> </w:t>
      </w:r>
      <w:r w:rsidR="002B3B7B">
        <w:rPr>
          <w:rStyle w:val="normaltextrun"/>
          <w:color w:val="000000"/>
          <w:shd w:val="clear" w:color="auto" w:fill="FFFFFF"/>
        </w:rPr>
        <w:t xml:space="preserve"> </w:t>
      </w:r>
      <w:r>
        <w:rPr>
          <w:rStyle w:val="normaltextrun"/>
          <w:color w:val="000000"/>
          <w:shd w:val="clear" w:color="auto" w:fill="FFFFFF"/>
        </w:rPr>
        <w:t xml:space="preserve">In the CY 2026 OPPS/ASC </w:t>
      </w:r>
      <w:r w:rsidR="002B3B7B">
        <w:rPr>
          <w:rStyle w:val="normaltextrun"/>
          <w:color w:val="000000"/>
          <w:shd w:val="clear" w:color="auto" w:fill="FFFFFF"/>
        </w:rPr>
        <w:t>final</w:t>
      </w:r>
      <w:r>
        <w:rPr>
          <w:rStyle w:val="normaltextrun"/>
          <w:color w:val="000000"/>
          <w:shd w:val="clear" w:color="auto" w:fill="FFFFFF"/>
        </w:rPr>
        <w:t xml:space="preserve"> rule, we </w:t>
      </w:r>
      <w:r w:rsidR="002B3B7B">
        <w:rPr>
          <w:rStyle w:val="normaltextrun"/>
          <w:color w:val="000000"/>
          <w:shd w:val="clear" w:color="auto" w:fill="FFFFFF"/>
        </w:rPr>
        <w:t xml:space="preserve">finalized </w:t>
      </w:r>
      <w:r>
        <w:rPr>
          <w:rStyle w:val="normaltextrun"/>
          <w:color w:val="000000"/>
          <w:shd w:val="clear" w:color="auto" w:fill="FFFFFF"/>
        </w:rPr>
        <w:t xml:space="preserve">that </w:t>
      </w:r>
      <w:r w:rsidR="002B3B7B">
        <w:rPr>
          <w:rStyle w:val="normaltextrun"/>
          <w:color w:val="000000"/>
          <w:shd w:val="clear" w:color="auto" w:fill="FFFFFF"/>
        </w:rPr>
        <w:t>b</w:t>
      </w:r>
      <w:r w:rsidR="00723311">
        <w:rPr>
          <w:rStyle w:val="normaltextrun"/>
          <w:color w:val="000000"/>
          <w:shd w:val="clear" w:color="auto" w:fill="FFFFFF"/>
        </w:rPr>
        <w:t xml:space="preserve">eginning with the CY 2027 reporting period, REHs </w:t>
      </w:r>
      <w:r w:rsidR="000F54F8">
        <w:rPr>
          <w:rStyle w:val="normaltextrun"/>
          <w:color w:val="000000"/>
          <w:shd w:val="clear" w:color="auto" w:fill="FFFFFF"/>
        </w:rPr>
        <w:t>w</w:t>
      </w:r>
      <w:r w:rsidR="002B3B7B">
        <w:rPr>
          <w:rStyle w:val="normaltextrun"/>
          <w:color w:val="000000"/>
          <w:shd w:val="clear" w:color="auto" w:fill="FFFFFF"/>
        </w:rPr>
        <w:t>ill</w:t>
      </w:r>
      <w:r w:rsidR="00723311">
        <w:rPr>
          <w:rStyle w:val="normaltextrun"/>
          <w:color w:val="000000"/>
          <w:shd w:val="clear" w:color="auto" w:fill="FFFFFF"/>
        </w:rPr>
        <w:t xml:space="preserve"> </w:t>
      </w:r>
      <w:r>
        <w:rPr>
          <w:rStyle w:val="normaltextrun"/>
          <w:color w:val="000000"/>
          <w:shd w:val="clear" w:color="auto" w:fill="FFFFFF"/>
        </w:rPr>
        <w:t>be provided the</w:t>
      </w:r>
      <w:r w:rsidR="00723311">
        <w:rPr>
          <w:rStyle w:val="normaltextrun"/>
          <w:color w:val="000000"/>
          <w:shd w:val="clear" w:color="auto" w:fill="FFFFFF"/>
        </w:rPr>
        <w:t xml:space="preserve"> option to report either the </w:t>
      </w:r>
      <w:r w:rsidR="00F90322">
        <w:rPr>
          <w:rStyle w:val="normaltextrun"/>
          <w:color w:val="000000"/>
          <w:shd w:val="clear" w:color="auto" w:fill="FFFFFF"/>
        </w:rPr>
        <w:t xml:space="preserve">Emergency </w:t>
      </w:r>
      <w:r w:rsidR="00675C04">
        <w:rPr>
          <w:rStyle w:val="normaltextrun"/>
          <w:color w:val="000000"/>
          <w:shd w:val="clear" w:color="auto" w:fill="FFFFFF"/>
        </w:rPr>
        <w:t xml:space="preserve">Care Access &amp; Timeliness </w:t>
      </w:r>
      <w:r w:rsidR="00723311">
        <w:rPr>
          <w:rStyle w:val="normaltextrun"/>
          <w:color w:val="000000"/>
          <w:shd w:val="clear" w:color="auto" w:fill="FFFFFF"/>
        </w:rPr>
        <w:t xml:space="preserve">eCQM or </w:t>
      </w:r>
      <w:r>
        <w:rPr>
          <w:rStyle w:val="normaltextrun"/>
          <w:color w:val="000000"/>
          <w:shd w:val="clear" w:color="auto" w:fill="FFFFFF"/>
        </w:rPr>
        <w:t>the Median Time for Discharged ED Patients measure to meet program requirements</w:t>
      </w:r>
      <w:r w:rsidR="000A14B3">
        <w:rPr>
          <w:rStyle w:val="normaltextrun"/>
          <w:color w:val="000000"/>
          <w:shd w:val="clear" w:color="auto" w:fill="FFFFFF"/>
        </w:rPr>
        <w:t xml:space="preserve">. </w:t>
      </w:r>
    </w:p>
    <w:p w:rsidR="009200D2" w:rsidP="00331D4B" w14:paraId="7E39F1EE" w14:textId="75B7C0AD">
      <w:pPr>
        <w:tabs>
          <w:tab w:val="left" w:pos="720"/>
          <w:tab w:val="center" w:pos="4680"/>
          <w:tab w:val="right" w:pos="9360"/>
        </w:tabs>
        <w:spacing w:after="240"/>
        <w:rPr>
          <w:rStyle w:val="normaltextrun"/>
          <w:color w:val="000000"/>
          <w:shd w:val="clear" w:color="auto" w:fill="FFFFFF"/>
        </w:rPr>
      </w:pPr>
      <w:r>
        <w:rPr>
          <w:rStyle w:val="normaltextrun"/>
          <w:color w:val="000000"/>
          <w:shd w:val="clear" w:color="auto" w:fill="FFFFFF"/>
        </w:rPr>
        <w:t xml:space="preserve">We continue to assume that for chart-abstracted measures where patient-level data are submitted directly to CMS, it </w:t>
      </w:r>
      <w:r w:rsidR="00DB23D1">
        <w:rPr>
          <w:rStyle w:val="normaltextrun"/>
          <w:color w:val="000000"/>
          <w:shd w:val="clear" w:color="auto" w:fill="FFFFFF"/>
        </w:rPr>
        <w:t>will</w:t>
      </w:r>
      <w:r>
        <w:rPr>
          <w:rStyle w:val="normaltextrun"/>
          <w:color w:val="000000"/>
          <w:shd w:val="clear" w:color="auto" w:fill="FFFFFF"/>
        </w:rPr>
        <w:t xml:space="preserve"> take </w:t>
      </w:r>
      <w:r w:rsidR="006306CD">
        <w:rPr>
          <w:rStyle w:val="normaltextrun"/>
          <w:color w:val="000000"/>
          <w:shd w:val="clear" w:color="auto" w:fill="FFFFFF"/>
        </w:rPr>
        <w:t xml:space="preserve">an estimated </w:t>
      </w:r>
      <w:r>
        <w:rPr>
          <w:rStyle w:val="normaltextrun"/>
          <w:color w:val="000000"/>
          <w:shd w:val="clear" w:color="auto" w:fill="FFFFFF"/>
        </w:rPr>
        <w:t>2.9 minutes, or 0.049 hours</w:t>
      </w:r>
      <w:r w:rsidR="00770429">
        <w:rPr>
          <w:rStyle w:val="normaltextrun"/>
          <w:color w:val="000000"/>
          <w:shd w:val="clear" w:color="auto" w:fill="FFFFFF"/>
        </w:rPr>
        <w:t>,</w:t>
      </w:r>
      <w:r>
        <w:rPr>
          <w:rStyle w:val="normaltextrun"/>
          <w:color w:val="000000"/>
          <w:shd w:val="clear" w:color="auto" w:fill="FFFFFF"/>
        </w:rPr>
        <w:t xml:space="preserve"> per case per measure to collect and submit the data for each submitted case</w:t>
      </w:r>
      <w:r w:rsidR="000A14B3">
        <w:rPr>
          <w:rStyle w:val="normaltextrun"/>
          <w:color w:val="000000"/>
          <w:shd w:val="clear" w:color="auto" w:fill="FFFFFF"/>
        </w:rPr>
        <w:t xml:space="preserve">. </w:t>
      </w:r>
      <w:r>
        <w:rPr>
          <w:rStyle w:val="normaltextrun"/>
          <w:color w:val="000000"/>
          <w:shd w:val="clear" w:color="auto" w:fill="FFFFFF"/>
        </w:rPr>
        <w:t>Further, based on sample size requirements for the similar measure in the Hospital OQR Program, we assume that each REH w</w:t>
      </w:r>
      <w:r w:rsidR="00DB23D1">
        <w:rPr>
          <w:rStyle w:val="normaltextrun"/>
          <w:color w:val="000000"/>
          <w:shd w:val="clear" w:color="auto" w:fill="FFFFFF"/>
        </w:rPr>
        <w:t>ill</w:t>
      </w:r>
      <w:r>
        <w:rPr>
          <w:rStyle w:val="normaltextrun"/>
          <w:color w:val="000000"/>
          <w:shd w:val="clear" w:color="auto" w:fill="FFFFFF"/>
        </w:rPr>
        <w:t xml:space="preserve"> abstract and submit data from 63 cases per quarter, for a total of 252 cases per year</w:t>
      </w:r>
      <w:r w:rsidR="000A14B3">
        <w:rPr>
          <w:rStyle w:val="normaltextrun"/>
          <w:color w:val="000000"/>
          <w:shd w:val="clear" w:color="auto" w:fill="FFFFFF"/>
        </w:rPr>
        <w:t xml:space="preserve">. </w:t>
      </w:r>
      <w:r w:rsidR="00053C67">
        <w:rPr>
          <w:rStyle w:val="normaltextrun"/>
          <w:color w:val="000000"/>
          <w:shd w:val="clear" w:color="auto" w:fill="FFFFFF"/>
        </w:rPr>
        <w:t>T</w:t>
      </w:r>
      <w:r>
        <w:rPr>
          <w:rStyle w:val="normaltextrun"/>
          <w:color w:val="000000"/>
          <w:shd w:val="clear" w:color="auto" w:fill="FFFFFF"/>
        </w:rPr>
        <w:t>herefore</w:t>
      </w:r>
      <w:r w:rsidR="00053C67">
        <w:rPr>
          <w:rStyle w:val="normaltextrun"/>
          <w:color w:val="000000"/>
          <w:shd w:val="clear" w:color="auto" w:fill="FFFFFF"/>
        </w:rPr>
        <w:t>,</w:t>
      </w:r>
      <w:r>
        <w:rPr>
          <w:rStyle w:val="normaltextrun"/>
          <w:color w:val="000000"/>
          <w:shd w:val="clear" w:color="auto" w:fill="FFFFFF"/>
        </w:rPr>
        <w:t xml:space="preserve"> </w:t>
      </w:r>
      <w:r w:rsidR="00053C67">
        <w:rPr>
          <w:rStyle w:val="normaltextrun"/>
          <w:color w:val="000000"/>
          <w:shd w:val="clear" w:color="auto" w:fill="FFFFFF"/>
        </w:rPr>
        <w:t xml:space="preserve">we </w:t>
      </w:r>
      <w:r>
        <w:rPr>
          <w:rStyle w:val="normaltextrun"/>
          <w:color w:val="000000"/>
          <w:shd w:val="clear" w:color="auto" w:fill="FFFFFF"/>
        </w:rPr>
        <w:t>estimate that it w</w:t>
      </w:r>
      <w:r w:rsidR="00DB23D1">
        <w:rPr>
          <w:rStyle w:val="normaltextrun"/>
          <w:color w:val="000000"/>
          <w:shd w:val="clear" w:color="auto" w:fill="FFFFFF"/>
        </w:rPr>
        <w:t>ill</w:t>
      </w:r>
      <w:r>
        <w:rPr>
          <w:rStyle w:val="normaltextrun"/>
          <w:color w:val="000000"/>
          <w:shd w:val="clear" w:color="auto" w:fill="FFFFFF"/>
        </w:rPr>
        <w:t xml:space="preserve"> take approximately 12.2 hours (0.049 hours x 252 cases) at a cost of approximately $67</w:t>
      </w:r>
      <w:r w:rsidR="008177B4">
        <w:rPr>
          <w:rStyle w:val="normaltextrun"/>
          <w:color w:val="000000"/>
          <w:shd w:val="clear" w:color="auto" w:fill="FFFFFF"/>
        </w:rPr>
        <w:t>2</w:t>
      </w:r>
      <w:r>
        <w:rPr>
          <w:rStyle w:val="normaltextrun"/>
          <w:color w:val="000000"/>
          <w:shd w:val="clear" w:color="auto" w:fill="FFFFFF"/>
        </w:rPr>
        <w:t xml:space="preserve"> per </w:t>
      </w:r>
      <w:r w:rsidR="00125AD0">
        <w:rPr>
          <w:rStyle w:val="normaltextrun"/>
          <w:color w:val="000000"/>
          <w:shd w:val="clear" w:color="auto" w:fill="FFFFFF"/>
        </w:rPr>
        <w:t>REH</w:t>
      </w:r>
      <w:r>
        <w:rPr>
          <w:rStyle w:val="normaltextrun"/>
          <w:color w:val="000000"/>
          <w:shd w:val="clear" w:color="auto" w:fill="FFFFFF"/>
        </w:rPr>
        <w:t xml:space="preserve"> (12.2 hours x $55.</w:t>
      </w:r>
      <w:r w:rsidR="008177B4">
        <w:rPr>
          <w:rStyle w:val="normaltextrun"/>
          <w:color w:val="000000"/>
          <w:shd w:val="clear" w:color="auto" w:fill="FFFFFF"/>
        </w:rPr>
        <w:t>06</w:t>
      </w:r>
      <w:r>
        <w:rPr>
          <w:rStyle w:val="normaltextrun"/>
          <w:color w:val="000000"/>
          <w:shd w:val="clear" w:color="auto" w:fill="FFFFFF"/>
        </w:rPr>
        <w:t>) to collect and report data for this measure.</w:t>
      </w:r>
      <w:r w:rsidR="00675030">
        <w:rPr>
          <w:rStyle w:val="normaltextrun"/>
          <w:color w:val="000000"/>
          <w:shd w:val="clear" w:color="auto" w:fill="FFFFFF"/>
        </w:rPr>
        <w:t xml:space="preserve"> </w:t>
      </w:r>
      <w:r>
        <w:rPr>
          <w:rStyle w:val="normaltextrun"/>
          <w:color w:val="000000"/>
          <w:shd w:val="clear" w:color="auto" w:fill="FFFFFF"/>
        </w:rPr>
        <w:t xml:space="preserve">Therefore, for all participating REHs, we estimate an annual chart-abstraction burden of </w:t>
      </w:r>
      <w:r w:rsidR="009909D2">
        <w:rPr>
          <w:rStyle w:val="normaltextrun"/>
          <w:color w:val="000000"/>
          <w:shd w:val="clear" w:color="auto" w:fill="FFFFFF"/>
        </w:rPr>
        <w:t>4</w:t>
      </w:r>
      <w:r w:rsidR="008177B4">
        <w:rPr>
          <w:rStyle w:val="normaltextrun"/>
          <w:color w:val="000000"/>
          <w:shd w:val="clear" w:color="auto" w:fill="FFFFFF"/>
        </w:rPr>
        <w:t>64</w:t>
      </w:r>
      <w:r>
        <w:rPr>
          <w:rStyle w:val="normaltextrun"/>
          <w:color w:val="000000"/>
          <w:shd w:val="clear" w:color="auto" w:fill="FFFFFF"/>
        </w:rPr>
        <w:t xml:space="preserve"> hours (12.2 hours x </w:t>
      </w:r>
      <w:r w:rsidR="009909D2">
        <w:rPr>
          <w:rStyle w:val="normaltextrun"/>
          <w:color w:val="000000"/>
          <w:shd w:val="clear" w:color="auto" w:fill="FFFFFF"/>
        </w:rPr>
        <w:t>3</w:t>
      </w:r>
      <w:r w:rsidR="008177B4">
        <w:rPr>
          <w:rStyle w:val="normaltextrun"/>
          <w:color w:val="000000"/>
          <w:shd w:val="clear" w:color="auto" w:fill="FFFFFF"/>
        </w:rPr>
        <w:t>8</w:t>
      </w:r>
      <w:r>
        <w:rPr>
          <w:rStyle w:val="normaltextrun"/>
          <w:color w:val="000000"/>
          <w:shd w:val="clear" w:color="auto" w:fill="FFFFFF"/>
        </w:rPr>
        <w:t xml:space="preserve"> REHs) at a cost of $</w:t>
      </w:r>
      <w:r w:rsidR="009909D2">
        <w:rPr>
          <w:rStyle w:val="normaltextrun"/>
          <w:color w:val="000000"/>
          <w:shd w:val="clear" w:color="auto" w:fill="FFFFFF"/>
        </w:rPr>
        <w:t>2</w:t>
      </w:r>
      <w:r w:rsidR="008177B4">
        <w:rPr>
          <w:rStyle w:val="normaltextrun"/>
          <w:color w:val="000000"/>
          <w:shd w:val="clear" w:color="auto" w:fill="FFFFFF"/>
        </w:rPr>
        <w:t>5,548</w:t>
      </w:r>
      <w:r>
        <w:rPr>
          <w:rStyle w:val="normaltextrun"/>
          <w:color w:val="000000"/>
          <w:shd w:val="clear" w:color="auto" w:fill="FFFFFF"/>
        </w:rPr>
        <w:t xml:space="preserve"> (</w:t>
      </w:r>
      <w:r w:rsidR="009909D2">
        <w:rPr>
          <w:rStyle w:val="normaltextrun"/>
          <w:color w:val="000000"/>
          <w:shd w:val="clear" w:color="auto" w:fill="FFFFFF"/>
        </w:rPr>
        <w:t>4</w:t>
      </w:r>
      <w:r w:rsidR="008177B4">
        <w:rPr>
          <w:rStyle w:val="normaltextrun"/>
          <w:color w:val="000000"/>
          <w:shd w:val="clear" w:color="auto" w:fill="FFFFFF"/>
        </w:rPr>
        <w:t>64</w:t>
      </w:r>
      <w:r>
        <w:rPr>
          <w:rStyle w:val="normaltextrun"/>
          <w:color w:val="000000"/>
          <w:shd w:val="clear" w:color="auto" w:fill="FFFFFF"/>
        </w:rPr>
        <w:t xml:space="preserve"> hours x $55.</w:t>
      </w:r>
      <w:r w:rsidR="008177B4">
        <w:rPr>
          <w:rStyle w:val="normaltextrun"/>
          <w:color w:val="000000"/>
          <w:shd w:val="clear" w:color="auto" w:fill="FFFFFF"/>
        </w:rPr>
        <w:t>06</w:t>
      </w:r>
      <w:r>
        <w:rPr>
          <w:rStyle w:val="normaltextrun"/>
          <w:color w:val="000000"/>
          <w:shd w:val="clear" w:color="auto" w:fill="FFFFFF"/>
        </w:rPr>
        <w:t>).</w:t>
      </w:r>
    </w:p>
    <w:p w:rsidR="00250574" w:rsidRPr="008177B4" w:rsidP="00675030" w14:paraId="44A40479" w14:textId="77777777">
      <w:pPr>
        <w:pStyle w:val="Header3"/>
      </w:pPr>
      <w:r w:rsidRPr="008177B4">
        <w:t>Web-Based Measures Burden</w:t>
      </w:r>
    </w:p>
    <w:p w:rsidR="008177B4" w:rsidRPr="001656E4" w:rsidP="00331D4B" w14:paraId="6787383D" w14:textId="19E7FBD9">
      <w:pPr>
        <w:spacing w:after="240"/>
        <w:rPr>
          <w:rStyle w:val="eop"/>
        </w:rPr>
      </w:pPr>
      <w:r>
        <w:rPr>
          <w:rStyle w:val="eop"/>
        </w:rPr>
        <w:t xml:space="preserve">In the CY 2026 OPPS/ASC </w:t>
      </w:r>
      <w:r w:rsidR="002B3B7B">
        <w:rPr>
          <w:rStyle w:val="eop"/>
        </w:rPr>
        <w:t>final</w:t>
      </w:r>
      <w:r>
        <w:rPr>
          <w:rStyle w:val="eop"/>
        </w:rPr>
        <w:t xml:space="preserve"> rule, we remove</w:t>
      </w:r>
      <w:r w:rsidR="002B3B7B">
        <w:rPr>
          <w:rStyle w:val="eop"/>
        </w:rPr>
        <w:t>d</w:t>
      </w:r>
      <w:r>
        <w:rPr>
          <w:rStyle w:val="eop"/>
        </w:rPr>
        <w:t xml:space="preserve"> the </w:t>
      </w:r>
      <w:r w:rsidR="000074C9">
        <w:rPr>
          <w:rStyle w:val="eop"/>
        </w:rPr>
        <w:t>H</w:t>
      </w:r>
      <w:r>
        <w:rPr>
          <w:rStyle w:val="eop"/>
        </w:rPr>
        <w:t xml:space="preserve">CHE, the Screening for SDOH, and the Screen Positive for SDOH measures beginning with the CY 2025 </w:t>
      </w:r>
      <w:r w:rsidRPr="001656E4">
        <w:rPr>
          <w:rStyle w:val="eop"/>
        </w:rPr>
        <w:t>reporting period</w:t>
      </w:r>
      <w:r>
        <w:rPr>
          <w:rStyle w:val="eop"/>
        </w:rPr>
        <w:t>.</w:t>
      </w:r>
    </w:p>
    <w:p w:rsidR="006F6719" w:rsidRPr="00250574" w:rsidP="00675030" w14:paraId="29F341DE" w14:textId="3F218231">
      <w:pPr>
        <w:pStyle w:val="Header3"/>
      </w:pPr>
      <w:r>
        <w:t>eCQM</w:t>
      </w:r>
      <w:r w:rsidRPr="00250574">
        <w:t xml:space="preserve"> Measures Burden</w:t>
      </w:r>
    </w:p>
    <w:p w:rsidR="00FF343E" w:rsidP="00331D4B" w14:paraId="12E2C261" w14:textId="759137DF">
      <w:pPr>
        <w:spacing w:after="240"/>
      </w:pPr>
      <w:r>
        <w:rPr>
          <w:bCs/>
        </w:rPr>
        <w:t xml:space="preserve">In the CY 2026 OPPS/ASC </w:t>
      </w:r>
      <w:r w:rsidR="002B3B7B">
        <w:rPr>
          <w:bCs/>
        </w:rPr>
        <w:t>final</w:t>
      </w:r>
      <w:r>
        <w:rPr>
          <w:bCs/>
        </w:rPr>
        <w:t xml:space="preserve"> rule, we </w:t>
      </w:r>
      <w:r w:rsidRPr="008177B4">
        <w:rPr>
          <w:bCs/>
        </w:rPr>
        <w:t>adopt</w:t>
      </w:r>
      <w:r w:rsidR="002B3B7B">
        <w:rPr>
          <w:bCs/>
        </w:rPr>
        <w:t>ed</w:t>
      </w:r>
      <w:r w:rsidRPr="008177B4">
        <w:rPr>
          <w:bCs/>
        </w:rPr>
        <w:t xml:space="preserve"> the </w:t>
      </w:r>
      <w:r w:rsidRPr="00F67568" w:rsidR="00F67568">
        <w:rPr>
          <w:bCs/>
        </w:rPr>
        <w:t>Emergency Care Access &amp; Timeliness</w:t>
      </w:r>
      <w:r w:rsidRPr="008177B4">
        <w:rPr>
          <w:bCs/>
        </w:rPr>
        <w:t xml:space="preserve"> eCQM beginning with the CY 2027 reporting period/CY 2029 program determination</w:t>
      </w:r>
      <w:r w:rsidR="000A14B3">
        <w:rPr>
          <w:bCs/>
        </w:rPr>
        <w:t xml:space="preserve">. </w:t>
      </w:r>
      <w:r w:rsidRPr="008177B4">
        <w:rPr>
          <w:bCs/>
        </w:rPr>
        <w:t>Because this w</w:t>
      </w:r>
      <w:r w:rsidR="002B3B7B">
        <w:rPr>
          <w:bCs/>
        </w:rPr>
        <w:t>ill</w:t>
      </w:r>
      <w:r w:rsidRPr="008177B4">
        <w:rPr>
          <w:bCs/>
        </w:rPr>
        <w:t xml:space="preserve"> be the first eCQM adopted in the REHQR Program, we also </w:t>
      </w:r>
      <w:r w:rsidR="002B3B7B">
        <w:rPr>
          <w:bCs/>
        </w:rPr>
        <w:t>finalized</w:t>
      </w:r>
      <w:r w:rsidRPr="008177B4">
        <w:rPr>
          <w:bCs/>
        </w:rPr>
        <w:t xml:space="preserve"> that REHs </w:t>
      </w:r>
      <w:r w:rsidR="002B3B7B">
        <w:rPr>
          <w:bCs/>
        </w:rPr>
        <w:t xml:space="preserve">will </w:t>
      </w:r>
      <w:r w:rsidRPr="008177B4">
        <w:rPr>
          <w:bCs/>
        </w:rPr>
        <w:t xml:space="preserve">be provided with the option of reporting either the Median Time for Discharged ED Patients measure or the </w:t>
      </w:r>
      <w:r w:rsidRPr="00F67568" w:rsidR="00F67568">
        <w:rPr>
          <w:bCs/>
        </w:rPr>
        <w:t>Emergency Care Access &amp; Timeliness</w:t>
      </w:r>
      <w:r w:rsidRPr="008177B4">
        <w:rPr>
          <w:bCs/>
        </w:rPr>
        <w:t xml:space="preserve"> eCQM to meet program requirements</w:t>
      </w:r>
      <w:r w:rsidR="000A14B3">
        <w:rPr>
          <w:bCs/>
        </w:rPr>
        <w:t xml:space="preserve">. </w:t>
      </w:r>
      <w:r w:rsidRPr="008177B4">
        <w:rPr>
          <w:bCs/>
        </w:rPr>
        <w:t>We assume a Medical Records Specialist w</w:t>
      </w:r>
      <w:r w:rsidR="002B3B7B">
        <w:rPr>
          <w:bCs/>
        </w:rPr>
        <w:t>ill</w:t>
      </w:r>
      <w:r w:rsidRPr="008177B4">
        <w:rPr>
          <w:bCs/>
        </w:rPr>
        <w:t xml:space="preserve"> require 10 minutes (0.167 hours) to submit the data </w:t>
      </w:r>
      <w:r w:rsidRPr="008177B4">
        <w:rPr>
          <w:bCs/>
        </w:rPr>
        <w:t xml:space="preserve">required per quarter for each REH, therefore, for each REH that elects to report the </w:t>
      </w:r>
      <w:r w:rsidRPr="00F67568" w:rsidR="00F67568">
        <w:rPr>
          <w:bCs/>
        </w:rPr>
        <w:t>Emergency Care Access &amp; Timeliness</w:t>
      </w:r>
      <w:r w:rsidRPr="008177B4">
        <w:rPr>
          <w:bCs/>
        </w:rPr>
        <w:t xml:space="preserve"> eCQM, we estimate an annual burden of 40 minutes (0.67 hours; 10 minutes x 4 quarters) annually at a cost of $3</w:t>
      </w:r>
      <w:r w:rsidR="000074C9">
        <w:rPr>
          <w:bCs/>
        </w:rPr>
        <w:t>7</w:t>
      </w:r>
      <w:r w:rsidRPr="008177B4">
        <w:rPr>
          <w:bCs/>
        </w:rPr>
        <w:t xml:space="preserve"> (0.67 hours x $55.06)</w:t>
      </w:r>
      <w:r w:rsidR="000A14B3">
        <w:rPr>
          <w:bCs/>
        </w:rPr>
        <w:t xml:space="preserve">. </w:t>
      </w:r>
      <w:r w:rsidRPr="008177B4">
        <w:rPr>
          <w:bCs/>
        </w:rPr>
        <w:t>Because we are currently unable to estimate the number of REHs that w</w:t>
      </w:r>
      <w:r w:rsidR="002B3B7B">
        <w:rPr>
          <w:bCs/>
        </w:rPr>
        <w:t>ill</w:t>
      </w:r>
      <w:r w:rsidRPr="008177B4">
        <w:rPr>
          <w:bCs/>
        </w:rPr>
        <w:t xml:space="preserve"> elect to report the </w:t>
      </w:r>
      <w:r w:rsidRPr="00F67568" w:rsidR="00F67568">
        <w:rPr>
          <w:bCs/>
        </w:rPr>
        <w:t>Emergency Care Access &amp; Timeliness</w:t>
      </w:r>
      <w:r w:rsidRPr="008177B4">
        <w:rPr>
          <w:bCs/>
        </w:rPr>
        <w:t xml:space="preserve"> eCQM instead of the Median Time for Discharged ED Patients measure, we</w:t>
      </w:r>
      <w:r w:rsidR="000074C9">
        <w:rPr>
          <w:bCs/>
        </w:rPr>
        <w:t xml:space="preserve"> </w:t>
      </w:r>
      <w:r w:rsidR="005014D4">
        <w:rPr>
          <w:bCs/>
        </w:rPr>
        <w:t xml:space="preserve">conservatively </w:t>
      </w:r>
      <w:r w:rsidR="000074C9">
        <w:rPr>
          <w:bCs/>
        </w:rPr>
        <w:t xml:space="preserve">include only the </w:t>
      </w:r>
      <w:r w:rsidR="005014D4">
        <w:rPr>
          <w:bCs/>
        </w:rPr>
        <w:t xml:space="preserve">higher </w:t>
      </w:r>
      <w:r w:rsidR="000074C9">
        <w:rPr>
          <w:bCs/>
        </w:rPr>
        <w:t xml:space="preserve">burden for the </w:t>
      </w:r>
      <w:r w:rsidRPr="008177B4" w:rsidR="000074C9">
        <w:rPr>
          <w:bCs/>
        </w:rPr>
        <w:t>Median Time for Discharged ED Patients measure</w:t>
      </w:r>
      <w:r w:rsidR="000074C9">
        <w:rPr>
          <w:bCs/>
        </w:rPr>
        <w:t xml:space="preserve"> in the total burden summary discussed in section 12.h</w:t>
      </w:r>
      <w:r w:rsidRPr="008177B4">
        <w:rPr>
          <w:bCs/>
        </w:rPr>
        <w:t>.</w:t>
      </w:r>
    </w:p>
    <w:p w:rsidR="008177B4" w:rsidRPr="00250574" w:rsidP="00675030" w14:paraId="2DAD83C9" w14:textId="77777777">
      <w:pPr>
        <w:pStyle w:val="Header3"/>
      </w:pPr>
      <w:r w:rsidRPr="00250574">
        <w:t>Claims-Based Measures Burden</w:t>
      </w:r>
    </w:p>
    <w:p w:rsidR="008177B4" w:rsidRPr="00F428B1" w:rsidP="00331D4B" w14:paraId="0BA43E18" w14:textId="73F203B8">
      <w:pPr>
        <w:spacing w:after="240"/>
        <w:rPr>
          <w:bCs/>
        </w:rPr>
      </w:pPr>
      <w:r w:rsidRPr="00EC73BB">
        <w:rPr>
          <w:bCs/>
        </w:rPr>
        <w:t xml:space="preserve">Claims-based measures are derived through analysis of administrative claims data and do not require additional </w:t>
      </w:r>
      <w:r>
        <w:rPr>
          <w:bCs/>
        </w:rPr>
        <w:t>effort or</w:t>
      </w:r>
      <w:r w:rsidRPr="00EC73BB">
        <w:rPr>
          <w:bCs/>
        </w:rPr>
        <w:t xml:space="preserve"> burden on </w:t>
      </w:r>
      <w:r>
        <w:rPr>
          <w:bCs/>
        </w:rPr>
        <w:t>behalf of facilities</w:t>
      </w:r>
      <w:r w:rsidR="000A14B3">
        <w:rPr>
          <w:bCs/>
        </w:rPr>
        <w:t xml:space="preserve">. </w:t>
      </w:r>
      <w:r w:rsidRPr="00EC73BB">
        <w:rPr>
          <w:bCs/>
        </w:rPr>
        <w:t xml:space="preserve">As a result, </w:t>
      </w:r>
      <w:r>
        <w:rPr>
          <w:bCs/>
        </w:rPr>
        <w:t>the REHQR Program’s claims-based</w:t>
      </w:r>
      <w:r w:rsidRPr="00E64615">
        <w:rPr>
          <w:rFonts w:eastAsia="Calibri"/>
        </w:rPr>
        <w:t xml:space="preserve"> measures </w:t>
      </w:r>
      <w:r>
        <w:rPr>
          <w:rFonts w:eastAsia="Calibri"/>
        </w:rPr>
        <w:t>do not influence our burden calculations.</w:t>
      </w:r>
    </w:p>
    <w:p w:rsidR="001B57C6" w:rsidRPr="00E50201" w:rsidP="00675030" w14:paraId="210330D4" w14:textId="1EF93167">
      <w:pPr>
        <w:pStyle w:val="Header3"/>
      </w:pPr>
      <w:r>
        <w:t>Total Burden for the CY 20</w:t>
      </w:r>
      <w:r w:rsidR="00417323">
        <w:t>28</w:t>
      </w:r>
      <w:r>
        <w:t xml:space="preserve"> P</w:t>
      </w:r>
      <w:r w:rsidR="00417323">
        <w:t>rogram</w:t>
      </w:r>
      <w:r>
        <w:t xml:space="preserve"> Determination</w:t>
      </w:r>
      <w:r w:rsidR="000074C9">
        <w:t xml:space="preserve"> and Subsequent Year</w:t>
      </w:r>
      <w:r>
        <w:t>s</w:t>
      </w:r>
    </w:p>
    <w:bookmarkEnd w:id="14"/>
    <w:p w:rsidR="001B57C6" w:rsidP="00331D4B" w14:paraId="06BDA61B" w14:textId="4D1CC6A0">
      <w:pPr>
        <w:spacing w:after="240"/>
      </w:pPr>
      <w:r>
        <w:t>As shown in Tables 4 and 5, in summary, under OMB control number 0938-1454, we estimate a total annual information collection burde</w:t>
      </w:r>
      <w:r w:rsidRPr="00E41DC5">
        <w:t xml:space="preserve">n </w:t>
      </w:r>
      <w:r>
        <w:t xml:space="preserve">for </w:t>
      </w:r>
      <w:r w:rsidR="002E4E4B">
        <w:t>3</w:t>
      </w:r>
      <w:r w:rsidR="000074C9">
        <w:t>8</w:t>
      </w:r>
      <w:r>
        <w:t xml:space="preserve"> REHs of </w:t>
      </w:r>
      <w:r w:rsidR="002E4E4B">
        <w:t>4</w:t>
      </w:r>
      <w:r w:rsidR="009A207E">
        <w:t>64</w:t>
      </w:r>
      <w:r>
        <w:t xml:space="preserve"> hours </w:t>
      </w:r>
      <w:r w:rsidR="009A207E">
        <w:t>at a cost of $25,548 for the CY 2028 program determination</w:t>
      </w:r>
      <w:r w:rsidR="000A14B3">
        <w:t xml:space="preserve">. </w:t>
      </w:r>
      <w:r w:rsidR="009A207E">
        <w:t>We also estimate</w:t>
      </w:r>
      <w:r w:rsidR="00CF5B85">
        <w:t xml:space="preserve"> an annual decrease of </w:t>
      </w:r>
      <w:r w:rsidR="00290FA7">
        <w:t xml:space="preserve">12,935 hours </w:t>
      </w:r>
      <w:r w:rsidR="00CF5B85">
        <w:t xml:space="preserve">and $333,258 </w:t>
      </w:r>
      <w:r w:rsidRPr="000A58F8">
        <w:t xml:space="preserve">associated with our </w:t>
      </w:r>
      <w:r w:rsidR="002B3B7B">
        <w:t>measure removals, adoptions,</w:t>
      </w:r>
      <w:r w:rsidRPr="000A58F8">
        <w:t xml:space="preserve"> and updated burden estimates described above</w:t>
      </w:r>
      <w:r w:rsidR="00CF5B85">
        <w:t xml:space="preserve"> re</w:t>
      </w:r>
      <w:r w:rsidRPr="000A58F8">
        <w:t xml:space="preserve">lated to this information collection </w:t>
      </w:r>
      <w:r w:rsidRPr="00326B0A">
        <w:t>(</w:t>
      </w:r>
      <w:r w:rsidRPr="00644086">
        <w:t xml:space="preserve">which also reflects </w:t>
      </w:r>
      <w:r w:rsidR="004F700C">
        <w:t xml:space="preserve">updated assumptions and </w:t>
      </w:r>
      <w:r w:rsidRPr="00644086">
        <w:t>use of updated hourly wage rate</w:t>
      </w:r>
      <w:r>
        <w:t>s</w:t>
      </w:r>
      <w:r w:rsidRPr="00644086">
        <w:t xml:space="preserve"> as previously discussed), f</w:t>
      </w:r>
      <w:r w:rsidR="00CF5B85">
        <w:t>or the</w:t>
      </w:r>
      <w:r w:rsidRPr="00644086">
        <w:t xml:space="preserve"> CY 202</w:t>
      </w:r>
      <w:r w:rsidR="00417323">
        <w:t>6</w:t>
      </w:r>
      <w:r w:rsidRPr="00644086">
        <w:t xml:space="preserve"> reporting period/</w:t>
      </w:r>
      <w:r>
        <w:t>C</w:t>
      </w:r>
      <w:r w:rsidR="00417323">
        <w:t>Y</w:t>
      </w:r>
      <w:r w:rsidRPr="00644086">
        <w:t xml:space="preserve"> 20</w:t>
      </w:r>
      <w:r w:rsidR="00417323">
        <w:t>28</w:t>
      </w:r>
      <w:r w:rsidRPr="00644086">
        <w:t xml:space="preserve"> p</w:t>
      </w:r>
      <w:r w:rsidR="00417323">
        <w:t>rogram</w:t>
      </w:r>
      <w:r w:rsidRPr="00644086">
        <w:t xml:space="preserve"> determination</w:t>
      </w:r>
      <w:r w:rsidR="00CF5B85">
        <w:t xml:space="preserve"> and subsequent years</w:t>
      </w:r>
      <w:r w:rsidRPr="00644086">
        <w:t>, compared to our currently approved information collection burden estimates</w:t>
      </w:r>
      <w:r w:rsidR="000A14B3">
        <w:t xml:space="preserve">. </w:t>
      </w:r>
      <w:r w:rsidRPr="00644086">
        <w:t xml:space="preserve">The tables below summarize the total burden changes for </w:t>
      </w:r>
      <w:r w:rsidR="00AD2213">
        <w:t>the CY 2028</w:t>
      </w:r>
      <w:r w:rsidRPr="00644086">
        <w:t xml:space="preserve"> </w:t>
      </w:r>
      <w:r w:rsidR="00AD2213">
        <w:t xml:space="preserve">program </w:t>
      </w:r>
      <w:r w:rsidRPr="00644086">
        <w:t>determination</w:t>
      </w:r>
      <w:r w:rsidR="00AD2213">
        <w:t>s</w:t>
      </w:r>
      <w:r w:rsidRPr="00644086">
        <w:t xml:space="preserve"> </w:t>
      </w:r>
      <w:r w:rsidR="00CF5B85">
        <w:t xml:space="preserve">and subsequent years </w:t>
      </w:r>
      <w:r w:rsidRPr="00644086">
        <w:t>compared to our currently approved information collection burden estimates</w:t>
      </w:r>
      <w:r w:rsidR="00CF5B85">
        <w:t>.</w:t>
      </w:r>
    </w:p>
    <w:p w:rsidR="00417323" w:rsidRPr="00EC5526" w:rsidP="00331D4B" w14:paraId="4E1A4383" w14:textId="44CCA212">
      <w:pPr>
        <w:spacing w:after="240"/>
        <w:jc w:val="center"/>
        <w:rPr>
          <w:b/>
        </w:rPr>
      </w:pPr>
      <w:r w:rsidRPr="00A07506">
        <w:rPr>
          <w:b/>
        </w:rPr>
        <w:t xml:space="preserve">Table </w:t>
      </w:r>
      <w:r>
        <w:rPr>
          <w:b/>
        </w:rPr>
        <w:t>4</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w:t>
      </w:r>
      <w:r w:rsidR="002A2F84">
        <w:rPr>
          <w:b/>
        </w:rPr>
        <w:t>8</w:t>
      </w:r>
      <w:r w:rsidRPr="00400ED8">
        <w:rPr>
          <w:b/>
        </w:rPr>
        <w:t xml:space="preserve"> P</w:t>
      </w:r>
      <w:r>
        <w:rPr>
          <w:b/>
        </w:rPr>
        <w:t>rogram</w:t>
      </w:r>
      <w:r w:rsidRPr="00400ED8">
        <w:rPr>
          <w:b/>
        </w:rPr>
        <w:t xml:space="preserve"> Determination</w:t>
      </w:r>
      <w:r w:rsidR="002A2F84">
        <w:rPr>
          <w:b/>
        </w:rPr>
        <w:t xml:space="preserve"> and Subsequent Years</w:t>
      </w:r>
    </w:p>
    <w:tbl>
      <w:tblPr>
        <w:tblStyle w:val="TableGrid"/>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440"/>
        <w:gridCol w:w="1440"/>
      </w:tblGrid>
      <w:tr w14:paraId="50D028A5" w14:textId="77777777" w:rsidTr="0005410E">
        <w:tblPrEx>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250" w:type="dxa"/>
            <w:vAlign w:val="center"/>
          </w:tcPr>
          <w:p w:rsidR="000074C9" w:rsidRPr="006E265D" w:rsidP="00417323" w14:paraId="7A16A514" w14:textId="77777777">
            <w:pPr>
              <w:keepNext/>
              <w:jc w:val="center"/>
              <w:rPr>
                <w:b/>
                <w:bCs/>
                <w:sz w:val="18"/>
                <w:szCs w:val="18"/>
              </w:rPr>
            </w:pPr>
            <w:r w:rsidRPr="006E265D">
              <w:rPr>
                <w:b/>
                <w:bCs/>
                <w:sz w:val="18"/>
                <w:szCs w:val="18"/>
              </w:rPr>
              <w:t>Information Collection</w:t>
            </w:r>
          </w:p>
        </w:tc>
        <w:tc>
          <w:tcPr>
            <w:tcW w:w="1440" w:type="dxa"/>
            <w:vAlign w:val="center"/>
          </w:tcPr>
          <w:p w:rsidR="000074C9" w:rsidRPr="006E265D" w:rsidP="00417323" w14:paraId="3C71BE00"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8</w:t>
            </w:r>
          </w:p>
        </w:tc>
        <w:tc>
          <w:tcPr>
            <w:tcW w:w="1440" w:type="dxa"/>
            <w:vAlign w:val="center"/>
          </w:tcPr>
          <w:p w:rsidR="000074C9" w:rsidRPr="001D098C" w:rsidP="00417323" w14:paraId="7292C875" w14:textId="77777777">
            <w:pPr>
              <w:keepNext/>
              <w:jc w:val="center"/>
              <w:rPr>
                <w:b/>
                <w:bCs/>
                <w:sz w:val="18"/>
                <w:szCs w:val="18"/>
              </w:rPr>
            </w:pPr>
            <w:r w:rsidRPr="00691392">
              <w:rPr>
                <w:b/>
                <w:bCs/>
                <w:sz w:val="18"/>
                <w:szCs w:val="18"/>
              </w:rPr>
              <w:t>Difference from Currently Approved</w:t>
            </w:r>
          </w:p>
        </w:tc>
      </w:tr>
      <w:tr w14:paraId="1CFF3BAC" w14:textId="77777777" w:rsidTr="0005410E">
        <w:tblPrEx>
          <w:tblW w:w="5130" w:type="dxa"/>
          <w:jc w:val="center"/>
          <w:tblLayout w:type="fixed"/>
          <w:tblLook w:val="04A0"/>
        </w:tblPrEx>
        <w:trPr>
          <w:jc w:val="center"/>
        </w:trPr>
        <w:tc>
          <w:tcPr>
            <w:tcW w:w="2250" w:type="dxa"/>
          </w:tcPr>
          <w:p w:rsidR="000074C9" w:rsidRPr="001F1EA1" w:rsidP="004D3F56" w14:paraId="5FCC0335" w14:textId="77777777">
            <w:pPr>
              <w:keepNext/>
              <w:rPr>
                <w:sz w:val="18"/>
                <w:szCs w:val="18"/>
              </w:rPr>
            </w:pPr>
            <w:r w:rsidRPr="00EC5526">
              <w:rPr>
                <w:sz w:val="18"/>
                <w:szCs w:val="18"/>
              </w:rPr>
              <w:t>Chart-Abstracted Measures</w:t>
            </w:r>
          </w:p>
        </w:tc>
        <w:tc>
          <w:tcPr>
            <w:tcW w:w="1440" w:type="dxa"/>
            <w:vAlign w:val="center"/>
          </w:tcPr>
          <w:p w:rsidR="000074C9" w:rsidRPr="001F1EA1" w:rsidP="004D3F56" w14:paraId="458AD2FA" w14:textId="79726819">
            <w:pPr>
              <w:keepNext/>
              <w:jc w:val="right"/>
              <w:rPr>
                <w:sz w:val="18"/>
                <w:szCs w:val="18"/>
              </w:rPr>
            </w:pPr>
            <w:r>
              <w:rPr>
                <w:color w:val="000000"/>
                <w:sz w:val="18"/>
                <w:szCs w:val="18"/>
              </w:rPr>
              <w:t>464</w:t>
            </w:r>
          </w:p>
        </w:tc>
        <w:tc>
          <w:tcPr>
            <w:tcW w:w="1440" w:type="dxa"/>
            <w:vAlign w:val="center"/>
          </w:tcPr>
          <w:p w:rsidR="000074C9" w:rsidRPr="001F1EA1" w:rsidP="004D3F56" w14:paraId="79CC903E" w14:textId="351085F0">
            <w:pPr>
              <w:keepNext/>
              <w:jc w:val="right"/>
              <w:rPr>
                <w:sz w:val="18"/>
                <w:szCs w:val="18"/>
              </w:rPr>
            </w:pPr>
            <w:r>
              <w:rPr>
                <w:color w:val="000000"/>
                <w:sz w:val="18"/>
                <w:szCs w:val="18"/>
              </w:rPr>
              <w:t>61</w:t>
            </w:r>
          </w:p>
        </w:tc>
      </w:tr>
      <w:tr w14:paraId="569D5F5D" w14:textId="77777777" w:rsidTr="0005410E">
        <w:tblPrEx>
          <w:tblW w:w="5130" w:type="dxa"/>
          <w:jc w:val="center"/>
          <w:tblLayout w:type="fixed"/>
          <w:tblLook w:val="04A0"/>
        </w:tblPrEx>
        <w:trPr>
          <w:jc w:val="center"/>
        </w:trPr>
        <w:tc>
          <w:tcPr>
            <w:tcW w:w="2250" w:type="dxa"/>
          </w:tcPr>
          <w:p w:rsidR="000074C9" w:rsidRPr="001F1EA1" w:rsidP="004D3F56" w14:paraId="06A0F4A7" w14:textId="77777777">
            <w:pPr>
              <w:keepNext/>
              <w:rPr>
                <w:sz w:val="18"/>
                <w:szCs w:val="18"/>
              </w:rPr>
            </w:pPr>
            <w:r w:rsidRPr="00EC5526">
              <w:rPr>
                <w:sz w:val="18"/>
                <w:szCs w:val="18"/>
              </w:rPr>
              <w:t>Web-Based Measures</w:t>
            </w:r>
          </w:p>
        </w:tc>
        <w:tc>
          <w:tcPr>
            <w:tcW w:w="1440" w:type="dxa"/>
            <w:vAlign w:val="center"/>
          </w:tcPr>
          <w:p w:rsidR="000074C9" w:rsidRPr="001F1EA1" w:rsidP="004D3F56" w14:paraId="3A94D809" w14:textId="55EF0F98">
            <w:pPr>
              <w:keepNext/>
              <w:jc w:val="right"/>
              <w:rPr>
                <w:sz w:val="18"/>
                <w:szCs w:val="18"/>
              </w:rPr>
            </w:pPr>
            <w:r>
              <w:rPr>
                <w:color w:val="000000"/>
                <w:sz w:val="18"/>
                <w:szCs w:val="18"/>
              </w:rPr>
              <w:t>0</w:t>
            </w:r>
          </w:p>
        </w:tc>
        <w:tc>
          <w:tcPr>
            <w:tcW w:w="1440" w:type="dxa"/>
            <w:vAlign w:val="center"/>
          </w:tcPr>
          <w:p w:rsidR="000074C9" w:rsidRPr="001F1EA1" w:rsidP="004D3F56" w14:paraId="7B30B718" w14:textId="68E53FEC">
            <w:pPr>
              <w:keepNext/>
              <w:jc w:val="right"/>
              <w:rPr>
                <w:sz w:val="18"/>
                <w:szCs w:val="18"/>
              </w:rPr>
            </w:pPr>
            <w:r>
              <w:rPr>
                <w:color w:val="000000"/>
                <w:sz w:val="18"/>
                <w:szCs w:val="18"/>
              </w:rPr>
              <w:t>-12,996</w:t>
            </w:r>
          </w:p>
        </w:tc>
      </w:tr>
      <w:tr w14:paraId="446BAB38" w14:textId="77777777" w:rsidTr="0005410E">
        <w:tblPrEx>
          <w:tblW w:w="5130" w:type="dxa"/>
          <w:jc w:val="center"/>
          <w:tblLayout w:type="fixed"/>
          <w:tblLook w:val="04A0"/>
        </w:tblPrEx>
        <w:trPr>
          <w:jc w:val="center"/>
        </w:trPr>
        <w:tc>
          <w:tcPr>
            <w:tcW w:w="2250" w:type="dxa"/>
          </w:tcPr>
          <w:p w:rsidR="000074C9" w:rsidRPr="00EC5526" w:rsidP="004D3F56" w14:paraId="731E104B" w14:textId="44AA189D">
            <w:pPr>
              <w:keepNext/>
              <w:rPr>
                <w:sz w:val="18"/>
                <w:szCs w:val="18"/>
              </w:rPr>
            </w:pPr>
            <w:r>
              <w:rPr>
                <w:sz w:val="18"/>
                <w:szCs w:val="18"/>
              </w:rPr>
              <w:t>eCQM Measures</w:t>
            </w:r>
          </w:p>
        </w:tc>
        <w:tc>
          <w:tcPr>
            <w:tcW w:w="1440" w:type="dxa"/>
            <w:vAlign w:val="center"/>
          </w:tcPr>
          <w:p w:rsidR="000074C9" w:rsidP="004D3F56" w14:paraId="6364025B" w14:textId="4AFEB16B">
            <w:pPr>
              <w:keepNext/>
              <w:jc w:val="right"/>
              <w:rPr>
                <w:color w:val="000000"/>
                <w:sz w:val="18"/>
                <w:szCs w:val="18"/>
              </w:rPr>
            </w:pPr>
            <w:r>
              <w:rPr>
                <w:color w:val="000000"/>
                <w:sz w:val="18"/>
                <w:szCs w:val="18"/>
              </w:rPr>
              <w:t>0</w:t>
            </w:r>
          </w:p>
        </w:tc>
        <w:tc>
          <w:tcPr>
            <w:tcW w:w="1440" w:type="dxa"/>
            <w:vAlign w:val="center"/>
          </w:tcPr>
          <w:p w:rsidR="000074C9" w:rsidP="004D3F56" w14:paraId="0EBB59AB" w14:textId="5D9926EB">
            <w:pPr>
              <w:keepNext/>
              <w:jc w:val="right"/>
              <w:rPr>
                <w:color w:val="000000"/>
                <w:sz w:val="18"/>
                <w:szCs w:val="18"/>
              </w:rPr>
            </w:pPr>
            <w:r>
              <w:rPr>
                <w:color w:val="000000"/>
                <w:sz w:val="18"/>
                <w:szCs w:val="18"/>
              </w:rPr>
              <w:t>0</w:t>
            </w:r>
          </w:p>
        </w:tc>
      </w:tr>
      <w:tr w14:paraId="424A2B2A" w14:textId="77777777" w:rsidTr="0005410E">
        <w:tblPrEx>
          <w:tblW w:w="5130" w:type="dxa"/>
          <w:jc w:val="center"/>
          <w:tblLayout w:type="fixed"/>
          <w:tblLook w:val="04A0"/>
        </w:tblPrEx>
        <w:trPr>
          <w:jc w:val="center"/>
        </w:trPr>
        <w:tc>
          <w:tcPr>
            <w:tcW w:w="2250" w:type="dxa"/>
          </w:tcPr>
          <w:p w:rsidR="000074C9" w:rsidRPr="001F1EA1" w:rsidP="004D3F56" w14:paraId="6E60456E" w14:textId="77777777">
            <w:pPr>
              <w:keepNext/>
              <w:rPr>
                <w:sz w:val="18"/>
                <w:szCs w:val="18"/>
              </w:rPr>
            </w:pPr>
            <w:r w:rsidRPr="00EC5526">
              <w:rPr>
                <w:sz w:val="18"/>
                <w:szCs w:val="18"/>
              </w:rPr>
              <w:t>Claims-Based Measures</w:t>
            </w:r>
          </w:p>
        </w:tc>
        <w:tc>
          <w:tcPr>
            <w:tcW w:w="1440" w:type="dxa"/>
            <w:vAlign w:val="center"/>
          </w:tcPr>
          <w:p w:rsidR="000074C9" w:rsidRPr="001F1EA1" w:rsidP="004D3F56" w14:paraId="25336714" w14:textId="77777777">
            <w:pPr>
              <w:keepNext/>
              <w:jc w:val="right"/>
              <w:rPr>
                <w:sz w:val="18"/>
                <w:szCs w:val="18"/>
              </w:rPr>
            </w:pPr>
            <w:r>
              <w:rPr>
                <w:color w:val="000000"/>
                <w:sz w:val="18"/>
                <w:szCs w:val="18"/>
              </w:rPr>
              <w:t>N/A</w:t>
            </w:r>
          </w:p>
        </w:tc>
        <w:tc>
          <w:tcPr>
            <w:tcW w:w="1440" w:type="dxa"/>
            <w:vAlign w:val="center"/>
          </w:tcPr>
          <w:p w:rsidR="000074C9" w:rsidRPr="001F1EA1" w:rsidP="004D3F56" w14:paraId="40062D8D" w14:textId="77777777">
            <w:pPr>
              <w:keepNext/>
              <w:jc w:val="right"/>
              <w:rPr>
                <w:sz w:val="18"/>
                <w:szCs w:val="18"/>
              </w:rPr>
            </w:pPr>
            <w:r>
              <w:rPr>
                <w:color w:val="000000"/>
                <w:sz w:val="18"/>
                <w:szCs w:val="18"/>
              </w:rPr>
              <w:t>0</w:t>
            </w:r>
          </w:p>
        </w:tc>
      </w:tr>
      <w:tr w14:paraId="6E09866B" w14:textId="77777777" w:rsidTr="0005410E">
        <w:tblPrEx>
          <w:tblW w:w="5130" w:type="dxa"/>
          <w:jc w:val="center"/>
          <w:tblLayout w:type="fixed"/>
          <w:tblLook w:val="04A0"/>
        </w:tblPrEx>
        <w:trPr>
          <w:trHeight w:val="134"/>
          <w:jc w:val="center"/>
        </w:trPr>
        <w:tc>
          <w:tcPr>
            <w:tcW w:w="2250" w:type="dxa"/>
          </w:tcPr>
          <w:p w:rsidR="000074C9" w:rsidRPr="001F1EA1" w:rsidP="004D3F56" w14:paraId="581031F0" w14:textId="77777777">
            <w:pPr>
              <w:keepNext/>
              <w:rPr>
                <w:b/>
                <w:bCs/>
                <w:sz w:val="18"/>
                <w:szCs w:val="18"/>
              </w:rPr>
            </w:pPr>
            <w:r w:rsidRPr="001F1EA1">
              <w:rPr>
                <w:b/>
                <w:bCs/>
                <w:sz w:val="18"/>
                <w:szCs w:val="18"/>
              </w:rPr>
              <w:t>TOTAL</w:t>
            </w:r>
          </w:p>
        </w:tc>
        <w:tc>
          <w:tcPr>
            <w:tcW w:w="1440" w:type="dxa"/>
            <w:vAlign w:val="center"/>
          </w:tcPr>
          <w:p w:rsidR="000074C9" w:rsidRPr="001F1EA1" w:rsidP="004D3F56" w14:paraId="350548F3" w14:textId="4F361807">
            <w:pPr>
              <w:keepNext/>
              <w:jc w:val="right"/>
              <w:rPr>
                <w:b/>
                <w:sz w:val="18"/>
                <w:szCs w:val="18"/>
              </w:rPr>
            </w:pPr>
            <w:r>
              <w:rPr>
                <w:b/>
                <w:bCs/>
                <w:color w:val="000000"/>
                <w:sz w:val="18"/>
                <w:szCs w:val="18"/>
              </w:rPr>
              <w:t>464</w:t>
            </w:r>
          </w:p>
        </w:tc>
        <w:tc>
          <w:tcPr>
            <w:tcW w:w="1440" w:type="dxa"/>
            <w:vAlign w:val="center"/>
          </w:tcPr>
          <w:p w:rsidR="000074C9" w:rsidRPr="001F1EA1" w:rsidP="004D3F56" w14:paraId="26CC66CC" w14:textId="6944AE44">
            <w:pPr>
              <w:keepNext/>
              <w:jc w:val="right"/>
              <w:rPr>
                <w:b/>
                <w:sz w:val="18"/>
                <w:szCs w:val="18"/>
              </w:rPr>
            </w:pPr>
            <w:r>
              <w:rPr>
                <w:b/>
                <w:bCs/>
                <w:color w:val="000000"/>
                <w:sz w:val="18"/>
                <w:szCs w:val="18"/>
              </w:rPr>
              <w:t>-12,935</w:t>
            </w:r>
          </w:p>
        </w:tc>
      </w:tr>
    </w:tbl>
    <w:p w:rsidR="000A14B3" w14:paraId="7F2EDDB3" w14:textId="77777777">
      <w:pPr>
        <w:rPr>
          <w:b/>
        </w:rPr>
      </w:pPr>
      <w:r>
        <w:rPr>
          <w:b/>
        </w:rPr>
        <w:br w:type="page"/>
      </w:r>
    </w:p>
    <w:p w:rsidR="00417323" w:rsidRPr="00EC5526" w:rsidP="00331D4B" w14:paraId="29B9587A" w14:textId="545C978D">
      <w:pPr>
        <w:spacing w:before="240" w:after="240"/>
        <w:jc w:val="center"/>
        <w:rPr>
          <w:b/>
        </w:rPr>
      </w:pPr>
      <w:r w:rsidRPr="00A07506">
        <w:rPr>
          <w:b/>
        </w:rPr>
        <w:t xml:space="preserve">Table </w:t>
      </w:r>
      <w:r>
        <w:rPr>
          <w:b/>
        </w:rPr>
        <w:t>5</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w:t>
      </w:r>
      <w:r w:rsidR="002A2F84">
        <w:rPr>
          <w:b/>
        </w:rPr>
        <w:t>8</w:t>
      </w:r>
      <w:r w:rsidRPr="00400ED8">
        <w:rPr>
          <w:b/>
        </w:rPr>
        <w:t xml:space="preserve"> P</w:t>
      </w:r>
      <w:r>
        <w:rPr>
          <w:b/>
        </w:rPr>
        <w:t>rogram</w:t>
      </w:r>
      <w:r w:rsidRPr="00400ED8">
        <w:rPr>
          <w:b/>
        </w:rPr>
        <w:t xml:space="preserve"> Determination</w:t>
      </w:r>
      <w:r w:rsidR="002A2F84">
        <w:rPr>
          <w:b/>
        </w:rPr>
        <w:t xml:space="preserve"> and Subsequent Years</w:t>
      </w:r>
      <w:r>
        <w:rPr>
          <w:b/>
        </w:rPr>
        <w:t>*</w:t>
      </w:r>
    </w:p>
    <w:tbl>
      <w:tblPr>
        <w:tblStyle w:val="TableGrid"/>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440"/>
        <w:gridCol w:w="1440"/>
      </w:tblGrid>
      <w:tr w14:paraId="4A2CAF57" w14:textId="77777777" w:rsidTr="0005410E">
        <w:tblPrEx>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250" w:type="dxa"/>
            <w:vAlign w:val="center"/>
          </w:tcPr>
          <w:p w:rsidR="000074C9" w:rsidRPr="006E265D" w:rsidP="00417323" w14:paraId="5484ED39" w14:textId="77777777">
            <w:pPr>
              <w:keepNext/>
              <w:jc w:val="center"/>
              <w:rPr>
                <w:b/>
                <w:bCs/>
                <w:sz w:val="18"/>
                <w:szCs w:val="18"/>
              </w:rPr>
            </w:pPr>
            <w:r w:rsidRPr="006E265D">
              <w:rPr>
                <w:b/>
                <w:bCs/>
                <w:sz w:val="18"/>
                <w:szCs w:val="18"/>
              </w:rPr>
              <w:t>Information Collection</w:t>
            </w:r>
          </w:p>
        </w:tc>
        <w:tc>
          <w:tcPr>
            <w:tcW w:w="1440" w:type="dxa"/>
            <w:vAlign w:val="center"/>
          </w:tcPr>
          <w:p w:rsidR="000074C9" w:rsidRPr="006E265D" w:rsidP="00417323" w14:paraId="1BB5DFE4"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8</w:t>
            </w:r>
          </w:p>
        </w:tc>
        <w:tc>
          <w:tcPr>
            <w:tcW w:w="1440" w:type="dxa"/>
            <w:vAlign w:val="center"/>
          </w:tcPr>
          <w:p w:rsidR="000074C9" w:rsidRPr="001D098C" w:rsidP="00417323" w14:paraId="2B5AE068" w14:textId="77777777">
            <w:pPr>
              <w:keepNext/>
              <w:jc w:val="center"/>
              <w:rPr>
                <w:b/>
                <w:bCs/>
                <w:sz w:val="18"/>
                <w:szCs w:val="18"/>
              </w:rPr>
            </w:pPr>
            <w:r w:rsidRPr="00691392">
              <w:rPr>
                <w:b/>
                <w:bCs/>
                <w:sz w:val="18"/>
                <w:szCs w:val="18"/>
              </w:rPr>
              <w:t>Difference from Currently Approved</w:t>
            </w:r>
          </w:p>
        </w:tc>
      </w:tr>
      <w:tr w14:paraId="47AA1C0A" w14:textId="77777777" w:rsidTr="0005410E">
        <w:tblPrEx>
          <w:tblW w:w="5130" w:type="dxa"/>
          <w:jc w:val="center"/>
          <w:tblLayout w:type="fixed"/>
          <w:tblLook w:val="04A0"/>
        </w:tblPrEx>
        <w:trPr>
          <w:jc w:val="center"/>
        </w:trPr>
        <w:tc>
          <w:tcPr>
            <w:tcW w:w="2250" w:type="dxa"/>
          </w:tcPr>
          <w:p w:rsidR="000074C9" w:rsidRPr="001F1EA1" w:rsidP="004D3F56" w14:paraId="4AA9B29B" w14:textId="77777777">
            <w:pPr>
              <w:keepNext/>
              <w:rPr>
                <w:sz w:val="18"/>
                <w:szCs w:val="18"/>
              </w:rPr>
            </w:pPr>
            <w:r w:rsidRPr="00EC5526">
              <w:rPr>
                <w:sz w:val="18"/>
                <w:szCs w:val="18"/>
              </w:rPr>
              <w:t>Chart-Abstracted Measures</w:t>
            </w:r>
          </w:p>
        </w:tc>
        <w:tc>
          <w:tcPr>
            <w:tcW w:w="1440" w:type="dxa"/>
            <w:vAlign w:val="center"/>
          </w:tcPr>
          <w:p w:rsidR="000074C9" w:rsidRPr="006561E2" w:rsidP="004D3F56" w14:paraId="4C84AC7F" w14:textId="024F4091">
            <w:pPr>
              <w:keepNext/>
              <w:jc w:val="right"/>
              <w:rPr>
                <w:sz w:val="18"/>
                <w:szCs w:val="18"/>
              </w:rPr>
            </w:pPr>
            <w:r w:rsidRPr="006561E2">
              <w:rPr>
                <w:color w:val="000000"/>
                <w:sz w:val="18"/>
                <w:szCs w:val="18"/>
              </w:rPr>
              <w:t>$</w:t>
            </w:r>
            <w:r>
              <w:rPr>
                <w:color w:val="000000"/>
                <w:sz w:val="18"/>
                <w:szCs w:val="18"/>
              </w:rPr>
              <w:t>25,548</w:t>
            </w:r>
          </w:p>
        </w:tc>
        <w:tc>
          <w:tcPr>
            <w:tcW w:w="1440" w:type="dxa"/>
            <w:vAlign w:val="center"/>
          </w:tcPr>
          <w:p w:rsidR="000074C9" w:rsidRPr="006561E2" w:rsidP="004D3F56" w14:paraId="18DA5CB4" w14:textId="6E654651">
            <w:pPr>
              <w:keepNext/>
              <w:jc w:val="right"/>
              <w:rPr>
                <w:sz w:val="18"/>
                <w:szCs w:val="18"/>
              </w:rPr>
            </w:pPr>
            <w:r>
              <w:rPr>
                <w:sz w:val="18"/>
                <w:szCs w:val="18"/>
              </w:rPr>
              <w:t>$</w:t>
            </w:r>
            <w:r w:rsidR="00B356BD">
              <w:rPr>
                <w:sz w:val="18"/>
                <w:szCs w:val="18"/>
              </w:rPr>
              <w:t>359</w:t>
            </w:r>
          </w:p>
        </w:tc>
      </w:tr>
      <w:tr w14:paraId="5C5B7EBD" w14:textId="77777777" w:rsidTr="0005410E">
        <w:tblPrEx>
          <w:tblW w:w="5130" w:type="dxa"/>
          <w:jc w:val="center"/>
          <w:tblLayout w:type="fixed"/>
          <w:tblLook w:val="04A0"/>
        </w:tblPrEx>
        <w:trPr>
          <w:jc w:val="center"/>
        </w:trPr>
        <w:tc>
          <w:tcPr>
            <w:tcW w:w="2250" w:type="dxa"/>
          </w:tcPr>
          <w:p w:rsidR="000074C9" w:rsidRPr="001F1EA1" w:rsidP="004D3F56" w14:paraId="64029309" w14:textId="77777777">
            <w:pPr>
              <w:keepNext/>
              <w:rPr>
                <w:sz w:val="18"/>
                <w:szCs w:val="18"/>
              </w:rPr>
            </w:pPr>
            <w:r w:rsidRPr="00EC5526">
              <w:rPr>
                <w:sz w:val="18"/>
                <w:szCs w:val="18"/>
              </w:rPr>
              <w:t>Web-Based Measures</w:t>
            </w:r>
          </w:p>
        </w:tc>
        <w:tc>
          <w:tcPr>
            <w:tcW w:w="1440" w:type="dxa"/>
            <w:vAlign w:val="center"/>
          </w:tcPr>
          <w:p w:rsidR="000074C9" w:rsidRPr="006561E2" w:rsidP="004D3F56" w14:paraId="04A1101A" w14:textId="3E4774A2">
            <w:pPr>
              <w:keepNext/>
              <w:jc w:val="right"/>
              <w:rPr>
                <w:sz w:val="18"/>
                <w:szCs w:val="18"/>
              </w:rPr>
            </w:pPr>
            <w:r w:rsidRPr="006561E2">
              <w:rPr>
                <w:sz w:val="18"/>
                <w:szCs w:val="18"/>
              </w:rPr>
              <w:t>$</w:t>
            </w:r>
            <w:r>
              <w:rPr>
                <w:sz w:val="18"/>
                <w:szCs w:val="18"/>
              </w:rPr>
              <w:t>0</w:t>
            </w:r>
          </w:p>
        </w:tc>
        <w:tc>
          <w:tcPr>
            <w:tcW w:w="1440" w:type="dxa"/>
            <w:vAlign w:val="center"/>
          </w:tcPr>
          <w:p w:rsidR="000074C9" w:rsidRPr="006561E2" w:rsidP="004D3F56" w14:paraId="31F36986" w14:textId="56523135">
            <w:pPr>
              <w:keepNext/>
              <w:jc w:val="right"/>
              <w:rPr>
                <w:sz w:val="18"/>
                <w:szCs w:val="18"/>
              </w:rPr>
            </w:pPr>
            <w:r>
              <w:rPr>
                <w:sz w:val="18"/>
                <w:szCs w:val="18"/>
              </w:rPr>
              <w:t>-</w:t>
            </w:r>
            <w:r w:rsidRPr="006561E2">
              <w:rPr>
                <w:sz w:val="18"/>
                <w:szCs w:val="18"/>
              </w:rPr>
              <w:t>$</w:t>
            </w:r>
            <w:r w:rsidR="00B356BD">
              <w:rPr>
                <w:sz w:val="18"/>
                <w:szCs w:val="18"/>
              </w:rPr>
              <w:t>333,617</w:t>
            </w:r>
          </w:p>
        </w:tc>
      </w:tr>
      <w:tr w14:paraId="29D25E94" w14:textId="77777777" w:rsidTr="0005410E">
        <w:tblPrEx>
          <w:tblW w:w="5130" w:type="dxa"/>
          <w:jc w:val="center"/>
          <w:tblLayout w:type="fixed"/>
          <w:tblLook w:val="04A0"/>
        </w:tblPrEx>
        <w:trPr>
          <w:jc w:val="center"/>
        </w:trPr>
        <w:tc>
          <w:tcPr>
            <w:tcW w:w="2250" w:type="dxa"/>
          </w:tcPr>
          <w:p w:rsidR="000074C9" w:rsidRPr="00EC5526" w:rsidP="004D3F56" w14:paraId="09923133" w14:textId="3B92B9BE">
            <w:pPr>
              <w:keepNext/>
              <w:rPr>
                <w:sz w:val="18"/>
                <w:szCs w:val="18"/>
              </w:rPr>
            </w:pPr>
            <w:r>
              <w:rPr>
                <w:sz w:val="18"/>
                <w:szCs w:val="18"/>
              </w:rPr>
              <w:t>eCQM Measures</w:t>
            </w:r>
          </w:p>
        </w:tc>
        <w:tc>
          <w:tcPr>
            <w:tcW w:w="1440" w:type="dxa"/>
            <w:vAlign w:val="center"/>
          </w:tcPr>
          <w:p w:rsidR="000074C9" w:rsidRPr="006561E2" w:rsidP="004D3F56" w14:paraId="487638EF" w14:textId="3DD9ECD1">
            <w:pPr>
              <w:keepNext/>
              <w:jc w:val="right"/>
              <w:rPr>
                <w:sz w:val="18"/>
                <w:szCs w:val="18"/>
              </w:rPr>
            </w:pPr>
            <w:r>
              <w:rPr>
                <w:sz w:val="18"/>
                <w:szCs w:val="18"/>
              </w:rPr>
              <w:t>$0</w:t>
            </w:r>
          </w:p>
        </w:tc>
        <w:tc>
          <w:tcPr>
            <w:tcW w:w="1440" w:type="dxa"/>
            <w:vAlign w:val="center"/>
          </w:tcPr>
          <w:p w:rsidR="000074C9" w:rsidRPr="006561E2" w:rsidP="004D3F56" w14:paraId="7A7306A2" w14:textId="497C90B1">
            <w:pPr>
              <w:keepNext/>
              <w:jc w:val="right"/>
              <w:rPr>
                <w:sz w:val="18"/>
                <w:szCs w:val="18"/>
              </w:rPr>
            </w:pPr>
            <w:r>
              <w:rPr>
                <w:sz w:val="18"/>
                <w:szCs w:val="18"/>
              </w:rPr>
              <w:t>$0</w:t>
            </w:r>
          </w:p>
        </w:tc>
      </w:tr>
      <w:tr w14:paraId="6C536850" w14:textId="77777777" w:rsidTr="0005410E">
        <w:tblPrEx>
          <w:tblW w:w="5130" w:type="dxa"/>
          <w:jc w:val="center"/>
          <w:tblLayout w:type="fixed"/>
          <w:tblLook w:val="04A0"/>
        </w:tblPrEx>
        <w:trPr>
          <w:jc w:val="center"/>
        </w:trPr>
        <w:tc>
          <w:tcPr>
            <w:tcW w:w="2250" w:type="dxa"/>
          </w:tcPr>
          <w:p w:rsidR="000074C9" w:rsidRPr="001F1EA1" w:rsidP="004D3F56" w14:paraId="3D1A0887" w14:textId="77777777">
            <w:pPr>
              <w:keepNext/>
              <w:rPr>
                <w:sz w:val="18"/>
                <w:szCs w:val="18"/>
              </w:rPr>
            </w:pPr>
            <w:r w:rsidRPr="00EC5526">
              <w:rPr>
                <w:sz w:val="18"/>
                <w:szCs w:val="18"/>
              </w:rPr>
              <w:t>Claims-Based Measures</w:t>
            </w:r>
          </w:p>
        </w:tc>
        <w:tc>
          <w:tcPr>
            <w:tcW w:w="1440" w:type="dxa"/>
            <w:vAlign w:val="center"/>
          </w:tcPr>
          <w:p w:rsidR="000074C9" w:rsidRPr="006561E2" w:rsidP="004D3F56" w14:paraId="764713B6" w14:textId="77777777">
            <w:pPr>
              <w:keepNext/>
              <w:jc w:val="right"/>
              <w:rPr>
                <w:sz w:val="18"/>
                <w:szCs w:val="18"/>
              </w:rPr>
            </w:pPr>
            <w:r w:rsidRPr="006561E2">
              <w:rPr>
                <w:sz w:val="18"/>
                <w:szCs w:val="18"/>
              </w:rPr>
              <w:t>N/A</w:t>
            </w:r>
          </w:p>
        </w:tc>
        <w:tc>
          <w:tcPr>
            <w:tcW w:w="1440" w:type="dxa"/>
            <w:vAlign w:val="center"/>
          </w:tcPr>
          <w:p w:rsidR="000074C9" w:rsidRPr="006561E2" w:rsidP="004D3F56" w14:paraId="1FCC1FAF" w14:textId="3C7F9B46">
            <w:pPr>
              <w:keepNext/>
              <w:jc w:val="right"/>
              <w:rPr>
                <w:sz w:val="18"/>
                <w:szCs w:val="18"/>
              </w:rPr>
            </w:pPr>
            <w:r w:rsidRPr="006561E2">
              <w:rPr>
                <w:sz w:val="18"/>
                <w:szCs w:val="18"/>
              </w:rPr>
              <w:t>$0</w:t>
            </w:r>
          </w:p>
        </w:tc>
      </w:tr>
      <w:tr w14:paraId="7B3C57C9" w14:textId="77777777" w:rsidTr="0005410E">
        <w:tblPrEx>
          <w:tblW w:w="5130" w:type="dxa"/>
          <w:jc w:val="center"/>
          <w:tblLayout w:type="fixed"/>
          <w:tblLook w:val="04A0"/>
        </w:tblPrEx>
        <w:trPr>
          <w:jc w:val="center"/>
        </w:trPr>
        <w:tc>
          <w:tcPr>
            <w:tcW w:w="2250" w:type="dxa"/>
          </w:tcPr>
          <w:p w:rsidR="000074C9" w:rsidRPr="001F1EA1" w:rsidP="004D3F56" w14:paraId="1498D5A3" w14:textId="77777777">
            <w:pPr>
              <w:keepNext/>
              <w:rPr>
                <w:b/>
                <w:bCs/>
                <w:sz w:val="18"/>
                <w:szCs w:val="18"/>
              </w:rPr>
            </w:pPr>
            <w:r w:rsidRPr="001F1EA1">
              <w:rPr>
                <w:b/>
                <w:bCs/>
                <w:sz w:val="18"/>
                <w:szCs w:val="18"/>
              </w:rPr>
              <w:t>TOTAL</w:t>
            </w:r>
          </w:p>
        </w:tc>
        <w:tc>
          <w:tcPr>
            <w:tcW w:w="1440" w:type="dxa"/>
            <w:vAlign w:val="center"/>
          </w:tcPr>
          <w:p w:rsidR="000074C9" w:rsidRPr="006561E2" w:rsidP="004D3F56" w14:paraId="2935E650" w14:textId="2A36AD99">
            <w:pPr>
              <w:keepNext/>
              <w:jc w:val="right"/>
              <w:rPr>
                <w:b/>
                <w:sz w:val="18"/>
                <w:szCs w:val="18"/>
              </w:rPr>
            </w:pPr>
            <w:r w:rsidRPr="006561E2">
              <w:rPr>
                <w:b/>
                <w:bCs/>
                <w:color w:val="000000"/>
                <w:sz w:val="18"/>
                <w:szCs w:val="18"/>
              </w:rPr>
              <w:t>$</w:t>
            </w:r>
            <w:r w:rsidR="00B356BD">
              <w:rPr>
                <w:b/>
                <w:bCs/>
                <w:color w:val="000000"/>
                <w:sz w:val="18"/>
                <w:szCs w:val="18"/>
              </w:rPr>
              <w:t>25,548</w:t>
            </w:r>
          </w:p>
        </w:tc>
        <w:tc>
          <w:tcPr>
            <w:tcW w:w="1440" w:type="dxa"/>
            <w:vAlign w:val="center"/>
          </w:tcPr>
          <w:p w:rsidR="000074C9" w:rsidRPr="006561E2" w:rsidP="004D3F56" w14:paraId="13D154F2" w14:textId="0EAE9D47">
            <w:pPr>
              <w:keepNext/>
              <w:jc w:val="right"/>
              <w:rPr>
                <w:b/>
                <w:sz w:val="18"/>
                <w:szCs w:val="18"/>
              </w:rPr>
            </w:pPr>
            <w:r>
              <w:rPr>
                <w:b/>
                <w:bCs/>
                <w:color w:val="000000"/>
                <w:sz w:val="18"/>
                <w:szCs w:val="18"/>
              </w:rPr>
              <w:t>-$</w:t>
            </w:r>
            <w:r w:rsidR="00B356BD">
              <w:rPr>
                <w:b/>
                <w:bCs/>
                <w:color w:val="000000"/>
                <w:sz w:val="18"/>
                <w:szCs w:val="18"/>
              </w:rPr>
              <w:t>3</w:t>
            </w:r>
            <w:r w:rsidR="009A207E">
              <w:rPr>
                <w:b/>
                <w:bCs/>
                <w:color w:val="000000"/>
                <w:sz w:val="18"/>
                <w:szCs w:val="18"/>
              </w:rPr>
              <w:t>33,258</w:t>
            </w:r>
          </w:p>
        </w:tc>
      </w:tr>
    </w:tbl>
    <w:p w:rsidR="00417323" w:rsidRPr="00EC5526" w:rsidP="00417323" w14:paraId="5500B1E7" w14:textId="704B2419">
      <w:pPr>
        <w:keepNext/>
        <w:ind w:left="720"/>
        <w:rPr>
          <w:sz w:val="18"/>
          <w:szCs w:val="18"/>
        </w:rPr>
      </w:pPr>
      <w:r w:rsidRPr="00EC5526">
        <w:rPr>
          <w:sz w:val="18"/>
          <w:szCs w:val="18"/>
        </w:rPr>
        <w:t>*</w:t>
      </w:r>
      <w:r w:rsidRPr="00852988">
        <w:rPr>
          <w:sz w:val="18"/>
          <w:szCs w:val="18"/>
        </w:rPr>
        <w:t xml:space="preserve"> </w:t>
      </w:r>
      <w:r>
        <w:rPr>
          <w:sz w:val="18"/>
          <w:szCs w:val="18"/>
        </w:rPr>
        <w:t>Cost estimates are based on updated wage rates</w:t>
      </w:r>
      <w:r w:rsidR="000A14B3">
        <w:rPr>
          <w:sz w:val="18"/>
          <w:szCs w:val="18"/>
        </w:rPr>
        <w:t xml:space="preserve">. </w:t>
      </w:r>
      <w:r>
        <w:rPr>
          <w:sz w:val="18"/>
          <w:szCs w:val="18"/>
        </w:rPr>
        <w:t>Differences from currently approved burden account for updating estimates of currently approved hours to the new wage rates.</w:t>
      </w:r>
    </w:p>
    <w:p w:rsidR="00A94DF3" w:rsidRPr="00AB0B7A" w:rsidP="00675030" w14:paraId="7C2AB46F" w14:textId="0FC18219">
      <w:pPr>
        <w:pStyle w:val="Header2"/>
        <w:spacing w:before="240"/>
      </w:pPr>
      <w:r w:rsidRPr="00A76FDC">
        <w:t>13.</w:t>
      </w:r>
      <w:r w:rsidR="00675030">
        <w:tab/>
      </w:r>
      <w:r w:rsidRPr="00806912">
        <w:t>Capital Costs (Maintenance of Capital Costs</w:t>
      </w:r>
      <w:r w:rsidRPr="00806912" w:rsidR="00144223">
        <w:t>)</w:t>
      </w:r>
    </w:p>
    <w:p w:rsidR="00A94DF3" w:rsidP="00331D4B" w14:paraId="2D5903D3" w14:textId="64946960">
      <w:pPr>
        <w:spacing w:after="240"/>
      </w:pPr>
      <w:r>
        <w:t xml:space="preserve">There are no capital costs being placed on the </w:t>
      </w:r>
      <w:r w:rsidR="0057137C">
        <w:t>REH</w:t>
      </w:r>
      <w:r>
        <w:t>s</w:t>
      </w:r>
      <w:r w:rsidR="000A14B3">
        <w:t xml:space="preserve">. </w:t>
      </w:r>
      <w:r w:rsidR="00234349">
        <w:t>CMS is</w:t>
      </w:r>
      <w:r>
        <w:t xml:space="preserve"> providing </w:t>
      </w:r>
      <w:r w:rsidR="004F195E">
        <w:t xml:space="preserve">a </w:t>
      </w:r>
      <w:r>
        <w:t xml:space="preserve">data collection tool </w:t>
      </w:r>
      <w:r w:rsidR="004F195E">
        <w:t>and method for submission of data to the participants</w:t>
      </w:r>
      <w:r w:rsidR="000A14B3">
        <w:t xml:space="preserve">. </w:t>
      </w:r>
      <w:r>
        <w:t xml:space="preserve">There are no additional data submission requirements placing additional cost burdens on </w:t>
      </w:r>
      <w:r w:rsidR="0057137C">
        <w:t>REH</w:t>
      </w:r>
      <w:r>
        <w:t>s.</w:t>
      </w:r>
    </w:p>
    <w:p w:rsidR="002330A1" w:rsidP="00675030" w14:paraId="2937DC3A" w14:textId="1E439558">
      <w:pPr>
        <w:pStyle w:val="Header2"/>
      </w:pPr>
      <w:r w:rsidRPr="00A76FDC">
        <w:t>14.</w:t>
      </w:r>
      <w:r w:rsidR="00675030">
        <w:tab/>
      </w:r>
      <w:r w:rsidRPr="00806912">
        <w:t>Cost to Federal Government</w:t>
      </w:r>
    </w:p>
    <w:p w:rsidR="001D3CBF" w:rsidRPr="005F3A61" w:rsidP="00331D4B" w14:paraId="6AE673E0" w14:textId="2AA5BA8E">
      <w:pPr>
        <w:spacing w:after="240"/>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rsidR="00081523">
        <w:t>REHs</w:t>
      </w:r>
      <w:r w:rsidRPr="007A5678" w:rsidR="00081523">
        <w:t xml:space="preserve"> </w:t>
      </w:r>
      <w:r w:rsidRPr="007A5678">
        <w:t>and data vendors</w:t>
      </w:r>
      <w:r>
        <w:t xml:space="preserve">, calculation of </w:t>
      </w:r>
      <w:r w:rsidRPr="007A5678">
        <w:t>claims-based measure</w:t>
      </w:r>
      <w:r>
        <w:t xml:space="preserve">s, measure development and maintenance, the provision of </w:t>
      </w:r>
      <w:r w:rsidR="00081523">
        <w:t>REHs</w:t>
      </w:r>
      <w:r w:rsidRPr="007A5678" w:rsidR="00081523">
        <w:t xml:space="preserve"> </w:t>
      </w:r>
      <w:r w:rsidRPr="007A5678">
        <w:t xml:space="preserve">with feedback </w:t>
      </w:r>
      <w:r>
        <w:t xml:space="preserve">and preview </w:t>
      </w:r>
      <w:r w:rsidRPr="007A5678">
        <w:t>reports</w:t>
      </w:r>
      <w:r>
        <w:t>, as well as costs associated with public reporting</w:t>
      </w:r>
      <w:r w:rsidR="000A14B3">
        <w:t xml:space="preserve">. </w:t>
      </w:r>
      <w:r w:rsidRPr="009335DB">
        <w:t>These costs are estimated at $10,050,000 annually</w:t>
      </w:r>
      <w:r>
        <w:t xml:space="preserve"> for the validation and quality reporting contracts</w:t>
      </w:r>
      <w:r w:rsidRPr="009335DB">
        <w:t xml:space="preserve">. Additionally, this program takes </w:t>
      </w:r>
      <w:r>
        <w:t>one</w:t>
      </w:r>
      <w:r w:rsidRPr="009335DB">
        <w:t xml:space="preserve"> CMS staff at a GS-13 </w:t>
      </w:r>
      <w:r>
        <w:t xml:space="preserve">Step 5 </w:t>
      </w:r>
      <w:r w:rsidRPr="009335DB">
        <w:t>level to operate</w:t>
      </w:r>
      <w:r w:rsidR="000A14B3">
        <w:t xml:space="preserve">. </w:t>
      </w:r>
      <w:r w:rsidRPr="009335DB">
        <w:t xml:space="preserve">GS-13 </w:t>
      </w:r>
      <w:r>
        <w:t>Step 5</w:t>
      </w:r>
      <w:r w:rsidRPr="009335DB">
        <w:t xml:space="preserve"> approximate annual salary is $</w:t>
      </w:r>
      <w:r>
        <w:t>13</w:t>
      </w:r>
      <w:r w:rsidR="00B356BD">
        <w:t>6,658</w:t>
      </w:r>
      <w:r w:rsidRPr="009335DB">
        <w:t xml:space="preserve"> </w:t>
      </w:r>
      <w:r>
        <w:t>plus benefits (30%) of $40,</w:t>
      </w:r>
      <w:r w:rsidR="00B356BD">
        <w:t>997</w:t>
      </w:r>
      <w:r>
        <w:t xml:space="preserve"> </w:t>
      </w:r>
      <w:r w:rsidRPr="009335DB">
        <w:t xml:space="preserve">for </w:t>
      </w:r>
      <w:r>
        <w:t>a total</w:t>
      </w:r>
      <w:r w:rsidRPr="009335DB">
        <w:t xml:space="preserve"> cost of $</w:t>
      </w:r>
      <w:r>
        <w:t>17</w:t>
      </w:r>
      <w:r w:rsidR="00B356BD">
        <w:t>7,655</w:t>
      </w:r>
      <w:r w:rsidR="000A14B3">
        <w:t xml:space="preserve">. </w:t>
      </w:r>
      <w:bookmarkStart w:id="15" w:name="_Hlk160526616"/>
      <w:r w:rsidRPr="00CC64CD">
        <w:t xml:space="preserve">The </w:t>
      </w:r>
      <w:r>
        <w:t xml:space="preserve">total </w:t>
      </w:r>
      <w:r w:rsidRPr="00CC64CD">
        <w:t>annual cost to the Federal Government is $10,</w:t>
      </w:r>
      <w:r>
        <w:t>22</w:t>
      </w:r>
      <w:r w:rsidR="00B356BD">
        <w:t>7,655</w:t>
      </w:r>
      <w:r w:rsidRPr="00CC64CD">
        <w:t>.</w:t>
      </w:r>
      <w:bookmarkEnd w:id="15"/>
    </w:p>
    <w:p w:rsidR="001D3CBF" w:rsidP="00331D4B" w14:paraId="4179ADF6" w14:textId="2108AEBC">
      <w:pPr>
        <w:spacing w:after="240"/>
      </w:pPr>
      <w:r w:rsidRPr="005F3A61">
        <w:t>For the claims-based measures, the cost to the Federal Government is minimal</w:t>
      </w:r>
      <w:r w:rsidR="000A14B3">
        <w:t xml:space="preserve">. </w:t>
      </w:r>
      <w:r w:rsidRPr="005F3A61">
        <w:t xml:space="preserve">CMS uses data from the CMS National Claims History system that are already being collected for provider reimbursement; therefore, no additional data will need to be submitted by </w:t>
      </w:r>
      <w:r w:rsidR="00125AD0">
        <w:t>REH</w:t>
      </w:r>
      <w:r w:rsidRPr="005F3A61">
        <w:t>s for claims-based measures.</w:t>
      </w:r>
    </w:p>
    <w:p w:rsidR="00A94DF3" w:rsidRPr="00AB0B7A" w:rsidP="00675030" w14:paraId="017BD306" w14:textId="1F620E6A">
      <w:pPr>
        <w:pStyle w:val="Header2"/>
        <w:rPr>
          <w:u w:val="single"/>
        </w:rPr>
      </w:pPr>
      <w:r w:rsidRPr="00A76FDC">
        <w:t>15.</w:t>
      </w:r>
      <w:r w:rsidR="00675030">
        <w:tab/>
      </w:r>
      <w:r w:rsidRPr="00806912">
        <w:t>Program or Burden Changes</w:t>
      </w:r>
    </w:p>
    <w:p w:rsidR="004D3F56" w:rsidRPr="00EC4BD7" w:rsidP="00331D4B" w14:paraId="6DA43670" w14:textId="497F548B">
      <w:pPr>
        <w:spacing w:after="240"/>
        <w:rPr>
          <w:rFonts w:eastAsia="Calibri"/>
        </w:rPr>
      </w:pPr>
      <w:r w:rsidRPr="00EC4BD7">
        <w:rPr>
          <w:rFonts w:eastAsia="Calibri"/>
        </w:rPr>
        <w:t>We previously requested total annual burden estimates under this OMB control number for the CY 202</w:t>
      </w:r>
      <w:r w:rsidR="00CF5B85">
        <w:rPr>
          <w:rFonts w:eastAsia="Calibri"/>
        </w:rPr>
        <w:t>6</w:t>
      </w:r>
      <w:r w:rsidRPr="00EC4BD7">
        <w:rPr>
          <w:rFonts w:eastAsia="Calibri"/>
        </w:rPr>
        <w:t xml:space="preserve"> reporting period/CY 202</w:t>
      </w:r>
      <w:r w:rsidR="00CF5B85">
        <w:rPr>
          <w:rFonts w:eastAsia="Calibri"/>
        </w:rPr>
        <w:t>8</w:t>
      </w:r>
      <w:r w:rsidRPr="00EC4BD7">
        <w:rPr>
          <w:rFonts w:eastAsia="Calibri"/>
        </w:rPr>
        <w:t xml:space="preserve"> p</w:t>
      </w:r>
      <w:r w:rsidR="00493716">
        <w:rPr>
          <w:rFonts w:eastAsia="Calibri"/>
        </w:rPr>
        <w:t>rogram</w:t>
      </w:r>
      <w:r w:rsidRPr="00EC4BD7">
        <w:rPr>
          <w:rFonts w:eastAsia="Calibri"/>
        </w:rPr>
        <w:t xml:space="preserve"> determination of </w:t>
      </w:r>
      <w:r w:rsidR="00CF5B85">
        <w:rPr>
          <w:rFonts w:eastAsia="Calibri"/>
        </w:rPr>
        <w:t>13,399</w:t>
      </w:r>
      <w:r w:rsidRPr="00EC4BD7">
        <w:rPr>
          <w:rFonts w:eastAsia="Calibri"/>
        </w:rPr>
        <w:t xml:space="preserve"> hours at a cost of $</w:t>
      </w:r>
      <w:r w:rsidR="00CF5B85">
        <w:rPr>
          <w:rFonts w:eastAsia="Calibri"/>
        </w:rPr>
        <w:t>341,145</w:t>
      </w:r>
      <w:r w:rsidRPr="00EC4BD7">
        <w:rPr>
          <w:rFonts w:eastAsia="Calibri"/>
        </w:rPr>
        <w:t xml:space="preserve"> as a result of </w:t>
      </w:r>
      <w:r w:rsidR="00CF5B85">
        <w:rPr>
          <w:rFonts w:eastAsia="Calibri"/>
        </w:rPr>
        <w:t>policies</w:t>
      </w:r>
      <w:r w:rsidRPr="00EC4BD7" w:rsidR="007879ED">
        <w:rPr>
          <w:rFonts w:eastAsia="Calibri"/>
        </w:rPr>
        <w:t xml:space="preserve"> </w:t>
      </w:r>
      <w:r w:rsidRPr="00EC4BD7">
        <w:rPr>
          <w:rFonts w:eastAsia="Calibri"/>
        </w:rPr>
        <w:t>finalized in the CY 202</w:t>
      </w:r>
      <w:r w:rsidR="00CF5B85">
        <w:rPr>
          <w:rFonts w:eastAsia="Calibri"/>
        </w:rPr>
        <w:t>5</w:t>
      </w:r>
      <w:r w:rsidRPr="00EC4BD7">
        <w:rPr>
          <w:rFonts w:eastAsia="Calibri"/>
        </w:rPr>
        <w:t xml:space="preserve"> OPPS/ASC final rule</w:t>
      </w:r>
      <w:r w:rsidR="000A14B3">
        <w:rPr>
          <w:rFonts w:eastAsia="Calibri"/>
        </w:rPr>
        <w:t xml:space="preserve">. </w:t>
      </w:r>
      <w:r w:rsidRPr="00EC4BD7">
        <w:rPr>
          <w:rFonts w:eastAsia="Calibri"/>
        </w:rPr>
        <w:t>Accounting for updated wage rates, the total cost of $</w:t>
      </w:r>
      <w:r w:rsidR="00CF5B85">
        <w:rPr>
          <w:rFonts w:eastAsia="Calibri"/>
        </w:rPr>
        <w:t>341,145</w:t>
      </w:r>
      <w:r w:rsidRPr="00EC4BD7">
        <w:rPr>
          <w:rFonts w:eastAsia="Calibri"/>
        </w:rPr>
        <w:t xml:space="preserve"> increases to $</w:t>
      </w:r>
      <w:r w:rsidR="00CF5B85">
        <w:rPr>
          <w:rFonts w:eastAsia="Calibri"/>
        </w:rPr>
        <w:t>355,806</w:t>
      </w:r>
      <w:r w:rsidRPr="00EC4BD7">
        <w:rPr>
          <w:rFonts w:eastAsia="Calibri"/>
        </w:rPr>
        <w:t>.</w:t>
      </w:r>
      <w:r w:rsidR="00675030">
        <w:rPr>
          <w:rFonts w:eastAsia="Calibri"/>
        </w:rPr>
        <w:t xml:space="preserve"> </w:t>
      </w:r>
      <w:r w:rsidRPr="00EC4BD7">
        <w:rPr>
          <w:rFonts w:eastAsia="Calibri"/>
        </w:rPr>
        <w:t>For the CY 202</w:t>
      </w:r>
      <w:r w:rsidR="00CF5B85">
        <w:rPr>
          <w:rFonts w:eastAsia="Calibri"/>
        </w:rPr>
        <w:t>6</w:t>
      </w:r>
      <w:r w:rsidRPr="00EC4BD7">
        <w:rPr>
          <w:rFonts w:eastAsia="Calibri"/>
        </w:rPr>
        <w:t xml:space="preserve"> reporting period/CY 202</w:t>
      </w:r>
      <w:r w:rsidR="00CF5B85">
        <w:rPr>
          <w:rFonts w:eastAsia="Calibri"/>
        </w:rPr>
        <w:t>8</w:t>
      </w:r>
      <w:r w:rsidRPr="00EC4BD7">
        <w:rPr>
          <w:rFonts w:eastAsia="Calibri"/>
        </w:rPr>
        <w:t xml:space="preserve"> p</w:t>
      </w:r>
      <w:r w:rsidR="00493716">
        <w:rPr>
          <w:rFonts w:eastAsia="Calibri"/>
        </w:rPr>
        <w:t>rogram</w:t>
      </w:r>
      <w:r w:rsidRPr="00EC4BD7">
        <w:rPr>
          <w:rFonts w:eastAsia="Calibri"/>
        </w:rPr>
        <w:t xml:space="preserve"> determination, based on the</w:t>
      </w:r>
      <w:r w:rsidR="00CF5B85">
        <w:rPr>
          <w:rFonts w:eastAsia="Calibri"/>
        </w:rPr>
        <w:t xml:space="preserve"> </w:t>
      </w:r>
      <w:r w:rsidR="007879ED">
        <w:rPr>
          <w:rFonts w:eastAsia="Calibri"/>
        </w:rPr>
        <w:t xml:space="preserve">measure </w:t>
      </w:r>
      <w:r w:rsidR="00CF5B85">
        <w:rPr>
          <w:rFonts w:eastAsia="Calibri"/>
        </w:rPr>
        <w:t xml:space="preserve">removals and </w:t>
      </w:r>
      <w:r w:rsidR="007879ED">
        <w:rPr>
          <w:rFonts w:eastAsia="Calibri"/>
        </w:rPr>
        <w:t>adoption</w:t>
      </w:r>
      <w:r w:rsidR="00465455">
        <w:rPr>
          <w:rFonts w:eastAsia="Calibri"/>
        </w:rPr>
        <w:t>s</w:t>
      </w:r>
      <w:r w:rsidRPr="00EC4BD7">
        <w:rPr>
          <w:rFonts w:eastAsia="Calibri"/>
        </w:rPr>
        <w:t xml:space="preserve"> in the CY 202</w:t>
      </w:r>
      <w:r w:rsidR="00CF5B85">
        <w:rPr>
          <w:rFonts w:eastAsia="Calibri"/>
        </w:rPr>
        <w:t>6</w:t>
      </w:r>
      <w:r w:rsidRPr="00EC4BD7">
        <w:rPr>
          <w:rFonts w:eastAsia="Calibri"/>
        </w:rPr>
        <w:t xml:space="preserve"> OPPS/ASC </w:t>
      </w:r>
      <w:r w:rsidR="002B3B7B">
        <w:rPr>
          <w:rFonts w:eastAsia="Calibri"/>
        </w:rPr>
        <w:t>final</w:t>
      </w:r>
      <w:r w:rsidRPr="00EC4BD7">
        <w:rPr>
          <w:rFonts w:eastAsia="Calibri"/>
        </w:rPr>
        <w:t xml:space="preserve"> rule, we estimate a total burden of </w:t>
      </w:r>
      <w:r w:rsidR="00CF5B85">
        <w:rPr>
          <w:rFonts w:eastAsia="Calibri"/>
        </w:rPr>
        <w:t>464</w:t>
      </w:r>
      <w:r w:rsidRPr="00EC4BD7">
        <w:rPr>
          <w:rFonts w:eastAsia="Calibri"/>
        </w:rPr>
        <w:t xml:space="preserve"> hours at a cost of $</w:t>
      </w:r>
      <w:r w:rsidR="00CF5B85">
        <w:rPr>
          <w:rFonts w:eastAsia="Calibri"/>
        </w:rPr>
        <w:t>25,548</w:t>
      </w:r>
      <w:r w:rsidR="002E4E4B">
        <w:rPr>
          <w:rFonts w:eastAsia="Calibri"/>
        </w:rPr>
        <w:t xml:space="preserve"> </w:t>
      </w:r>
      <w:r w:rsidRPr="00EC4BD7">
        <w:rPr>
          <w:rFonts w:eastAsia="Calibri"/>
        </w:rPr>
        <w:t>(a</w:t>
      </w:r>
      <w:r w:rsidR="00493716">
        <w:rPr>
          <w:rFonts w:eastAsia="Calibri"/>
        </w:rPr>
        <w:t xml:space="preserve"> de</w:t>
      </w:r>
      <w:r w:rsidRPr="00EC4BD7">
        <w:rPr>
          <w:rFonts w:eastAsia="Calibri"/>
        </w:rPr>
        <w:t xml:space="preserve">crease of </w:t>
      </w:r>
      <w:r w:rsidR="00CF5B85">
        <w:rPr>
          <w:rFonts w:eastAsia="Calibri"/>
        </w:rPr>
        <w:t>3,294 hours</w:t>
      </w:r>
      <w:r w:rsidRPr="00EC4BD7">
        <w:rPr>
          <w:rFonts w:eastAsia="Calibri"/>
        </w:rPr>
        <w:t xml:space="preserve"> and $</w:t>
      </w:r>
      <w:r w:rsidR="00CF5B85">
        <w:rPr>
          <w:rFonts w:eastAsia="Calibri"/>
        </w:rPr>
        <w:t>79,304</w:t>
      </w:r>
      <w:r w:rsidRPr="00EC4BD7">
        <w:rPr>
          <w:rFonts w:eastAsia="Calibri"/>
        </w:rPr>
        <w:t xml:space="preserve"> from our estimate in the CY 202</w:t>
      </w:r>
      <w:r w:rsidR="00CF5B85">
        <w:rPr>
          <w:rFonts w:eastAsia="Calibri"/>
        </w:rPr>
        <w:t>5</w:t>
      </w:r>
      <w:r w:rsidRPr="00EC4BD7">
        <w:rPr>
          <w:rFonts w:eastAsia="Calibri"/>
        </w:rPr>
        <w:t xml:space="preserve"> OPPS/ASC final rule</w:t>
      </w:r>
      <w:r w:rsidR="00493716">
        <w:rPr>
          <w:rFonts w:eastAsia="Calibri"/>
        </w:rPr>
        <w:t xml:space="preserve"> for the </w:t>
      </w:r>
      <w:r w:rsidRPr="00EC4BD7" w:rsidR="00493716">
        <w:rPr>
          <w:rFonts w:eastAsia="Calibri"/>
        </w:rPr>
        <w:t>CY 202</w:t>
      </w:r>
      <w:r w:rsidR="00CF5B85">
        <w:rPr>
          <w:rFonts w:eastAsia="Calibri"/>
        </w:rPr>
        <w:t>5</w:t>
      </w:r>
      <w:r w:rsidRPr="00EC4BD7" w:rsidR="00493716">
        <w:rPr>
          <w:rFonts w:eastAsia="Calibri"/>
        </w:rPr>
        <w:t xml:space="preserve"> reporting period/CY 202</w:t>
      </w:r>
      <w:r w:rsidR="00CF5B85">
        <w:rPr>
          <w:rFonts w:eastAsia="Calibri"/>
        </w:rPr>
        <w:t>7</w:t>
      </w:r>
      <w:r w:rsidRPr="00EC4BD7" w:rsidR="00493716">
        <w:rPr>
          <w:rFonts w:eastAsia="Calibri"/>
        </w:rPr>
        <w:t xml:space="preserve"> </w:t>
      </w:r>
      <w:r w:rsidR="00493716">
        <w:rPr>
          <w:rFonts w:eastAsia="Calibri"/>
        </w:rPr>
        <w:t xml:space="preserve">program </w:t>
      </w:r>
      <w:r w:rsidRPr="00EC4BD7" w:rsidR="00493716">
        <w:rPr>
          <w:rFonts w:eastAsia="Calibri"/>
        </w:rPr>
        <w:t>determination</w:t>
      </w:r>
      <w:r w:rsidRPr="00EC4BD7">
        <w:rPr>
          <w:rFonts w:eastAsia="Calibri"/>
        </w:rPr>
        <w:t>)</w:t>
      </w:r>
      <w:r w:rsidR="000A14B3">
        <w:rPr>
          <w:rFonts w:eastAsia="Calibri"/>
        </w:rPr>
        <w:t>.</w:t>
      </w:r>
    </w:p>
    <w:p w:rsidR="004D3F56" w:rsidRPr="00EC4BD7" w:rsidP="00331D4B" w14:paraId="7C29AE66" w14:textId="34DB3555">
      <w:pPr>
        <w:spacing w:after="240"/>
        <w:rPr>
          <w:rFonts w:eastAsia="Calibri"/>
        </w:rPr>
      </w:pPr>
      <w:r w:rsidRPr="00EC4BD7">
        <w:rPr>
          <w:rFonts w:eastAsia="Calibri"/>
        </w:rPr>
        <w:t xml:space="preserve">The </w:t>
      </w:r>
      <w:r w:rsidR="005A309D">
        <w:rPr>
          <w:rFonts w:eastAsia="Calibri"/>
        </w:rPr>
        <w:t>removal</w:t>
      </w:r>
      <w:r w:rsidRPr="00EC4BD7">
        <w:rPr>
          <w:rFonts w:eastAsia="Calibri"/>
        </w:rPr>
        <w:t xml:space="preserve"> of the </w:t>
      </w:r>
      <w:r w:rsidR="00493716">
        <w:rPr>
          <w:rFonts w:eastAsia="Calibri"/>
        </w:rPr>
        <w:t>H</w:t>
      </w:r>
      <w:r w:rsidRPr="00EC4BD7">
        <w:rPr>
          <w:rFonts w:eastAsia="Calibri"/>
        </w:rPr>
        <w:t>CHE measure</w:t>
      </w:r>
      <w:r w:rsidR="00567EE9">
        <w:rPr>
          <w:rFonts w:eastAsia="Calibri"/>
        </w:rPr>
        <w:t xml:space="preserve"> </w:t>
      </w:r>
      <w:r w:rsidRPr="00EC4BD7">
        <w:rPr>
          <w:rFonts w:eastAsia="Calibri"/>
        </w:rPr>
        <w:t>result</w:t>
      </w:r>
      <w:r w:rsidR="00A8138B">
        <w:rPr>
          <w:rFonts w:eastAsia="Calibri"/>
        </w:rPr>
        <w:t>s</w:t>
      </w:r>
      <w:r w:rsidRPr="00EC4BD7">
        <w:rPr>
          <w:rFonts w:eastAsia="Calibri"/>
        </w:rPr>
        <w:t xml:space="preserve"> in a total </w:t>
      </w:r>
      <w:r w:rsidR="00567EE9">
        <w:rPr>
          <w:rFonts w:eastAsia="Calibri"/>
        </w:rPr>
        <w:t xml:space="preserve">estimated </w:t>
      </w:r>
      <w:r w:rsidRPr="00EC4BD7">
        <w:rPr>
          <w:rFonts w:eastAsia="Calibri"/>
        </w:rPr>
        <w:t xml:space="preserve">burden </w:t>
      </w:r>
      <w:r w:rsidR="005A309D">
        <w:rPr>
          <w:rFonts w:eastAsia="Calibri"/>
        </w:rPr>
        <w:t>de</w:t>
      </w:r>
      <w:r w:rsidRPr="00EC4BD7">
        <w:rPr>
          <w:rFonts w:eastAsia="Calibri"/>
        </w:rPr>
        <w:t xml:space="preserve">crease of </w:t>
      </w:r>
      <w:r w:rsidR="005A309D">
        <w:rPr>
          <w:rFonts w:eastAsia="Calibri"/>
        </w:rPr>
        <w:t>6</w:t>
      </w:r>
      <w:r w:rsidRPr="00EC4BD7">
        <w:rPr>
          <w:rFonts w:eastAsia="Calibri"/>
        </w:rPr>
        <w:t xml:space="preserve"> hours at a cost of </w:t>
      </w:r>
      <w:r w:rsidRPr="00EC4BD7" w:rsidR="00EB04A8">
        <w:rPr>
          <w:rFonts w:eastAsia="Calibri"/>
        </w:rPr>
        <w:t>$</w:t>
      </w:r>
      <w:r w:rsidR="00EB04A8">
        <w:rPr>
          <w:rFonts w:eastAsia="Calibri"/>
        </w:rPr>
        <w:t>330</w:t>
      </w:r>
      <w:r w:rsidRPr="00EC4BD7" w:rsidR="00EB04A8">
        <w:rPr>
          <w:rFonts w:eastAsia="Calibri"/>
        </w:rPr>
        <w:t xml:space="preserve"> </w:t>
      </w:r>
      <w:r w:rsidRPr="00EC4BD7">
        <w:rPr>
          <w:rFonts w:eastAsia="Calibri"/>
        </w:rPr>
        <w:t>beginning with the CY 202</w:t>
      </w:r>
      <w:r w:rsidR="00101AC4">
        <w:rPr>
          <w:rFonts w:eastAsia="Calibri"/>
        </w:rPr>
        <w:t>8</w:t>
      </w:r>
      <w:r w:rsidRPr="00EC4BD7">
        <w:rPr>
          <w:rFonts w:eastAsia="Calibri"/>
        </w:rPr>
        <w:t xml:space="preserve"> p</w:t>
      </w:r>
      <w:r w:rsidR="00493716">
        <w:rPr>
          <w:rFonts w:eastAsia="Calibri"/>
        </w:rPr>
        <w:t>rogram</w:t>
      </w:r>
      <w:r w:rsidRPr="00EC4BD7">
        <w:rPr>
          <w:rFonts w:eastAsia="Calibri"/>
        </w:rPr>
        <w:t xml:space="preserve"> determination</w:t>
      </w:r>
      <w:r w:rsidR="000A14B3">
        <w:rPr>
          <w:rFonts w:eastAsia="Calibri"/>
        </w:rPr>
        <w:t xml:space="preserve">. </w:t>
      </w:r>
      <w:r w:rsidRPr="00EC4BD7">
        <w:rPr>
          <w:rFonts w:eastAsia="Calibri"/>
        </w:rPr>
        <w:t xml:space="preserve">The </w:t>
      </w:r>
      <w:r w:rsidR="005A309D">
        <w:rPr>
          <w:rFonts w:eastAsia="Calibri"/>
        </w:rPr>
        <w:t>removal</w:t>
      </w:r>
      <w:r w:rsidRPr="00EC4BD7">
        <w:rPr>
          <w:rFonts w:eastAsia="Calibri"/>
        </w:rPr>
        <w:t xml:space="preserve"> of the Screening </w:t>
      </w:r>
      <w:r w:rsidRPr="00EC4BD7">
        <w:rPr>
          <w:rFonts w:eastAsia="Calibri"/>
        </w:rPr>
        <w:t>for SDOH and Screen Positive Rate for SDOH measures</w:t>
      </w:r>
      <w:r w:rsidR="00567EE9">
        <w:rPr>
          <w:rFonts w:eastAsia="Calibri"/>
        </w:rPr>
        <w:t xml:space="preserve"> </w:t>
      </w:r>
      <w:r w:rsidRPr="00EC4BD7">
        <w:rPr>
          <w:rFonts w:eastAsia="Calibri"/>
        </w:rPr>
        <w:t>result</w:t>
      </w:r>
      <w:r w:rsidR="00A8138B">
        <w:rPr>
          <w:rFonts w:eastAsia="Calibri"/>
        </w:rPr>
        <w:t>s</w:t>
      </w:r>
      <w:r w:rsidRPr="00EC4BD7">
        <w:rPr>
          <w:rFonts w:eastAsia="Calibri"/>
        </w:rPr>
        <w:t xml:space="preserve"> in a total </w:t>
      </w:r>
      <w:r w:rsidR="00567EE9">
        <w:rPr>
          <w:rFonts w:eastAsia="Calibri"/>
        </w:rPr>
        <w:t xml:space="preserve">estimated </w:t>
      </w:r>
      <w:r w:rsidRPr="00EC4BD7">
        <w:rPr>
          <w:rFonts w:eastAsia="Calibri"/>
        </w:rPr>
        <w:t xml:space="preserve">burden </w:t>
      </w:r>
      <w:r w:rsidR="005A309D">
        <w:rPr>
          <w:rFonts w:eastAsia="Calibri"/>
        </w:rPr>
        <w:t>de</w:t>
      </w:r>
      <w:r w:rsidRPr="00EC4BD7">
        <w:rPr>
          <w:rFonts w:eastAsia="Calibri"/>
        </w:rPr>
        <w:t xml:space="preserve">crease </w:t>
      </w:r>
      <w:r w:rsidRPr="00EC4BD7" w:rsidR="00FF5EB9">
        <w:rPr>
          <w:rFonts w:eastAsia="Calibri"/>
        </w:rPr>
        <w:t xml:space="preserve">of </w:t>
      </w:r>
      <w:r w:rsidR="00FF5EB9">
        <w:rPr>
          <w:rFonts w:eastAsia="Calibri"/>
        </w:rPr>
        <w:t>12,984 hours and $332,957 and 6</w:t>
      </w:r>
      <w:r w:rsidRPr="00EC4BD7" w:rsidR="00FF5EB9">
        <w:rPr>
          <w:rFonts w:eastAsia="Calibri"/>
        </w:rPr>
        <w:t xml:space="preserve"> hours at a cost of $</w:t>
      </w:r>
      <w:r w:rsidR="00FF5EB9">
        <w:rPr>
          <w:rFonts w:eastAsia="Calibri"/>
        </w:rPr>
        <w:t>330, respectively</w:t>
      </w:r>
      <w:r w:rsidRPr="00EC4BD7" w:rsidR="00FF5EB9">
        <w:rPr>
          <w:rFonts w:eastAsia="Calibri"/>
        </w:rPr>
        <w:t xml:space="preserve">, </w:t>
      </w:r>
      <w:r w:rsidR="00FF5EB9">
        <w:rPr>
          <w:rFonts w:eastAsia="Calibri"/>
        </w:rPr>
        <w:t>beginning with the</w:t>
      </w:r>
      <w:r w:rsidRPr="00EC4BD7" w:rsidR="00FF5EB9">
        <w:rPr>
          <w:rFonts w:eastAsia="Calibri"/>
        </w:rPr>
        <w:t xml:space="preserve"> CY 2028 p</w:t>
      </w:r>
      <w:r w:rsidR="00FF5EB9">
        <w:rPr>
          <w:rFonts w:eastAsia="Calibri"/>
        </w:rPr>
        <w:t>rogram</w:t>
      </w:r>
      <w:r w:rsidRPr="00EC4BD7" w:rsidR="00FF5EB9">
        <w:rPr>
          <w:rFonts w:eastAsia="Calibri"/>
        </w:rPr>
        <w:t xml:space="preserve"> determination</w:t>
      </w:r>
      <w:r w:rsidR="000A14B3">
        <w:rPr>
          <w:rFonts w:eastAsia="Calibri"/>
        </w:rPr>
        <w:t xml:space="preserve">. </w:t>
      </w:r>
      <w:r w:rsidR="00101AC4">
        <w:rPr>
          <w:rFonts w:eastAsia="Calibri"/>
        </w:rPr>
        <w:t xml:space="preserve">As discussed in section 12.f, the </w:t>
      </w:r>
      <w:r w:rsidR="002B3B7B">
        <w:rPr>
          <w:rFonts w:eastAsia="Calibri"/>
        </w:rPr>
        <w:t>finalized</w:t>
      </w:r>
      <w:r w:rsidR="00101AC4">
        <w:rPr>
          <w:rFonts w:eastAsia="Calibri"/>
        </w:rPr>
        <w:t xml:space="preserve"> adoption of the </w:t>
      </w:r>
      <w:r w:rsidRPr="00F67568" w:rsidR="00F67568">
        <w:rPr>
          <w:rFonts w:eastAsia="Calibri"/>
        </w:rPr>
        <w:t>Emergency Care Access &amp; Timeliness</w:t>
      </w:r>
      <w:r w:rsidR="00101AC4">
        <w:rPr>
          <w:rFonts w:eastAsia="Calibri"/>
        </w:rPr>
        <w:t xml:space="preserve"> eCQM does not affect our total estimated burden.</w:t>
      </w:r>
    </w:p>
    <w:p w:rsidR="004D3F56" w:rsidRPr="00EC4BD7" w:rsidP="00331D4B" w14:paraId="38521C1B" w14:textId="21431C07">
      <w:pPr>
        <w:spacing w:after="240"/>
        <w:rPr>
          <w:rFonts w:eastAsia="Calibri"/>
        </w:rPr>
      </w:pPr>
      <w:r w:rsidRPr="00EC4BD7">
        <w:rPr>
          <w:rFonts w:eastAsia="Calibri"/>
        </w:rPr>
        <w:t>Accounting for the impact of the</w:t>
      </w:r>
      <w:r w:rsidR="007879ED">
        <w:rPr>
          <w:rFonts w:eastAsia="Calibri"/>
        </w:rPr>
        <w:t xml:space="preserve"> </w:t>
      </w:r>
      <w:r w:rsidR="00465455">
        <w:rPr>
          <w:rFonts w:eastAsia="Calibri"/>
        </w:rPr>
        <w:t xml:space="preserve">measure </w:t>
      </w:r>
      <w:r w:rsidR="00101AC4">
        <w:rPr>
          <w:rFonts w:eastAsia="Calibri"/>
        </w:rPr>
        <w:t xml:space="preserve">removals and </w:t>
      </w:r>
      <w:r w:rsidR="007879ED">
        <w:rPr>
          <w:rFonts w:eastAsia="Calibri"/>
        </w:rPr>
        <w:t>adoptions</w:t>
      </w:r>
      <w:r w:rsidR="00E32C53">
        <w:rPr>
          <w:rFonts w:eastAsia="Calibri"/>
        </w:rPr>
        <w:t xml:space="preserve"> </w:t>
      </w:r>
      <w:r w:rsidRPr="00EC4BD7">
        <w:rPr>
          <w:rFonts w:eastAsia="Calibri"/>
        </w:rPr>
        <w:t>in the CY 202</w:t>
      </w:r>
      <w:r w:rsidR="00101AC4">
        <w:rPr>
          <w:rFonts w:eastAsia="Calibri"/>
        </w:rPr>
        <w:t>6</w:t>
      </w:r>
      <w:r w:rsidRPr="00EC4BD7">
        <w:rPr>
          <w:rFonts w:eastAsia="Calibri"/>
        </w:rPr>
        <w:t xml:space="preserve"> OPPS/ASC </w:t>
      </w:r>
      <w:r w:rsidR="002B3B7B">
        <w:rPr>
          <w:rFonts w:eastAsia="Calibri"/>
        </w:rPr>
        <w:t>final</w:t>
      </w:r>
      <w:r w:rsidRPr="00EC4BD7">
        <w:rPr>
          <w:rFonts w:eastAsia="Calibri"/>
        </w:rPr>
        <w:t xml:space="preserve"> rule, our updated estimate of the number of </w:t>
      </w:r>
      <w:r w:rsidR="00493716">
        <w:rPr>
          <w:rFonts w:eastAsia="Calibri"/>
        </w:rPr>
        <w:t>REH</w:t>
      </w:r>
      <w:r w:rsidRPr="00EC4BD7">
        <w:rPr>
          <w:rFonts w:eastAsia="Calibri"/>
        </w:rPr>
        <w:t xml:space="preserve">s results in an annual burden </w:t>
      </w:r>
      <w:r w:rsidR="00101AC4">
        <w:rPr>
          <w:rFonts w:eastAsia="Calibri"/>
        </w:rPr>
        <w:t>in</w:t>
      </w:r>
      <w:r w:rsidRPr="00EC4BD7">
        <w:rPr>
          <w:rFonts w:eastAsia="Calibri"/>
        </w:rPr>
        <w:t xml:space="preserve">crease of </w:t>
      </w:r>
      <w:r w:rsidR="00101AC4">
        <w:rPr>
          <w:rFonts w:eastAsia="Calibri"/>
        </w:rPr>
        <w:t>61</w:t>
      </w:r>
      <w:r w:rsidRPr="00EC4BD7">
        <w:rPr>
          <w:rFonts w:eastAsia="Calibri"/>
        </w:rPr>
        <w:t xml:space="preserve"> hours and $</w:t>
      </w:r>
      <w:r w:rsidR="00101AC4">
        <w:rPr>
          <w:rFonts w:eastAsia="Calibri"/>
        </w:rPr>
        <w:t>359</w:t>
      </w:r>
      <w:r w:rsidR="00465455">
        <w:rPr>
          <w:rFonts w:eastAsia="Calibri"/>
        </w:rPr>
        <w:t xml:space="preserve"> through the CY 2028 payment determination</w:t>
      </w:r>
      <w:r w:rsidR="000A14B3">
        <w:rPr>
          <w:rFonts w:eastAsia="Calibri"/>
        </w:rPr>
        <w:t xml:space="preserve">. </w:t>
      </w:r>
      <w:r w:rsidR="00567EE9">
        <w:rPr>
          <w:rFonts w:eastAsia="Calibri"/>
        </w:rPr>
        <w:t>F</w:t>
      </w:r>
      <w:r w:rsidR="00101AC4">
        <w:rPr>
          <w:rFonts w:eastAsia="Calibri"/>
        </w:rPr>
        <w:t xml:space="preserve">or the </w:t>
      </w:r>
      <w:r w:rsidRPr="00EC4BD7">
        <w:rPr>
          <w:rFonts w:eastAsia="Calibri"/>
        </w:rPr>
        <w:t>CY 20</w:t>
      </w:r>
      <w:r w:rsidR="00493716">
        <w:rPr>
          <w:rFonts w:eastAsia="Calibri"/>
        </w:rPr>
        <w:t>28</w:t>
      </w:r>
      <w:r w:rsidRPr="00EC4BD7">
        <w:rPr>
          <w:rFonts w:eastAsia="Calibri"/>
        </w:rPr>
        <w:t xml:space="preserve"> p</w:t>
      </w:r>
      <w:r w:rsidR="00493716">
        <w:rPr>
          <w:rFonts w:eastAsia="Calibri"/>
        </w:rPr>
        <w:t>rogram</w:t>
      </w:r>
      <w:r w:rsidRPr="00EC4BD7">
        <w:rPr>
          <w:rFonts w:eastAsia="Calibri"/>
        </w:rPr>
        <w:t xml:space="preserve"> determination</w:t>
      </w:r>
      <w:r w:rsidR="00101AC4">
        <w:rPr>
          <w:rFonts w:eastAsia="Calibri"/>
        </w:rPr>
        <w:t xml:space="preserve"> and subsequent years</w:t>
      </w:r>
      <w:r w:rsidR="00493716">
        <w:rPr>
          <w:rFonts w:eastAsia="Calibri"/>
        </w:rPr>
        <w:t>,</w:t>
      </w:r>
      <w:r w:rsidRPr="00EC4BD7">
        <w:rPr>
          <w:rFonts w:eastAsia="Calibri"/>
        </w:rPr>
        <w:t xml:space="preserve"> due to these </w:t>
      </w:r>
      <w:r w:rsidR="00465455">
        <w:rPr>
          <w:rFonts w:eastAsia="Calibri"/>
        </w:rPr>
        <w:t xml:space="preserve">measure </w:t>
      </w:r>
      <w:r w:rsidR="00101AC4">
        <w:rPr>
          <w:rFonts w:eastAsia="Calibri"/>
        </w:rPr>
        <w:t>adoptions, removals,</w:t>
      </w:r>
      <w:r w:rsidRPr="00EC4BD7" w:rsidR="00101AC4">
        <w:rPr>
          <w:rFonts w:eastAsia="Calibri"/>
        </w:rPr>
        <w:t xml:space="preserve"> </w:t>
      </w:r>
      <w:r w:rsidRPr="00EC4BD7">
        <w:rPr>
          <w:rFonts w:eastAsia="Calibri"/>
        </w:rPr>
        <w:t>and adjustments</w:t>
      </w:r>
      <w:r w:rsidR="00493716">
        <w:rPr>
          <w:rFonts w:eastAsia="Calibri"/>
        </w:rPr>
        <w:t xml:space="preserve">, the aggregate </w:t>
      </w:r>
      <w:r w:rsidR="00101AC4">
        <w:rPr>
          <w:rFonts w:eastAsia="Calibri"/>
        </w:rPr>
        <w:t>de</w:t>
      </w:r>
      <w:r w:rsidR="00493716">
        <w:rPr>
          <w:rFonts w:eastAsia="Calibri"/>
        </w:rPr>
        <w:t>crease in burden hours is</w:t>
      </w:r>
      <w:r w:rsidRPr="00EC4BD7">
        <w:rPr>
          <w:rFonts w:eastAsia="Calibri"/>
        </w:rPr>
        <w:t xml:space="preserve"> </w:t>
      </w:r>
      <w:r w:rsidR="00101AC4">
        <w:rPr>
          <w:rFonts w:eastAsia="Calibri"/>
        </w:rPr>
        <w:t>-12,935</w:t>
      </w:r>
      <w:r w:rsidRPr="00EC4BD7">
        <w:rPr>
          <w:rFonts w:eastAsia="Calibri"/>
        </w:rPr>
        <w:t xml:space="preserve"> hours (</w:t>
      </w:r>
      <w:r w:rsidR="00101AC4">
        <w:rPr>
          <w:rFonts w:eastAsia="Calibri"/>
        </w:rPr>
        <w:t>+</w:t>
      </w:r>
      <w:r w:rsidR="00A8138B">
        <w:rPr>
          <w:rFonts w:eastAsia="Calibri"/>
        </w:rPr>
        <w:t>6</w:t>
      </w:r>
      <w:r w:rsidR="00101AC4">
        <w:rPr>
          <w:rFonts w:eastAsia="Calibri"/>
        </w:rPr>
        <w:t>1 – 6 – 12,984 - 6</w:t>
      </w:r>
      <w:r w:rsidRPr="00EC4BD7">
        <w:rPr>
          <w:rFonts w:eastAsia="Calibri"/>
        </w:rPr>
        <w:t xml:space="preserve">) </w:t>
      </w:r>
      <w:r w:rsidR="00D12E78">
        <w:rPr>
          <w:rFonts w:eastAsia="Calibri"/>
        </w:rPr>
        <w:t xml:space="preserve">with a decrease of </w:t>
      </w:r>
      <w:r w:rsidRPr="00EC4BD7">
        <w:rPr>
          <w:rFonts w:eastAsia="Calibri"/>
        </w:rPr>
        <w:t>$</w:t>
      </w:r>
      <w:r w:rsidR="00101AC4">
        <w:rPr>
          <w:rFonts w:eastAsia="Calibri"/>
        </w:rPr>
        <w:t>333,258</w:t>
      </w:r>
      <w:r w:rsidRPr="00EC4BD7">
        <w:rPr>
          <w:rFonts w:eastAsia="Calibri"/>
        </w:rPr>
        <w:t xml:space="preserve"> (</w:t>
      </w:r>
      <w:r w:rsidR="00101AC4">
        <w:rPr>
          <w:rFonts w:eastAsia="Calibri"/>
        </w:rPr>
        <w:t>+$359 - $330 - $332,957 - $330</w:t>
      </w:r>
      <w:r w:rsidRPr="00EC4BD7">
        <w:rPr>
          <w:rFonts w:eastAsia="Calibri"/>
        </w:rPr>
        <w:t xml:space="preserve">) as shown in Tables </w:t>
      </w:r>
      <w:r w:rsidR="00D12E78">
        <w:rPr>
          <w:rFonts w:eastAsia="Calibri"/>
        </w:rPr>
        <w:t>4</w:t>
      </w:r>
      <w:r w:rsidRPr="00EC4BD7">
        <w:rPr>
          <w:rFonts w:eastAsia="Calibri"/>
        </w:rPr>
        <w:t xml:space="preserve"> and </w:t>
      </w:r>
      <w:r w:rsidR="00D12E78">
        <w:rPr>
          <w:rFonts w:eastAsia="Calibri"/>
        </w:rPr>
        <w:t>5</w:t>
      </w:r>
      <w:r w:rsidRPr="00EC4BD7">
        <w:rPr>
          <w:rFonts w:eastAsia="Calibri"/>
        </w:rPr>
        <w:t>.</w:t>
      </w:r>
    </w:p>
    <w:p w:rsidR="00A94DF3" w:rsidRPr="00AB0B7A" w:rsidP="00675030" w14:paraId="58E0B260" w14:textId="46B8464A">
      <w:pPr>
        <w:pStyle w:val="Header2"/>
        <w:rPr>
          <w:u w:val="single"/>
        </w:rPr>
      </w:pPr>
      <w:r w:rsidRPr="00A76FDC">
        <w:t>16.</w:t>
      </w:r>
      <w:r w:rsidR="00675030">
        <w:tab/>
      </w:r>
      <w:r w:rsidRPr="00806912">
        <w:t>Publication</w:t>
      </w:r>
      <w:r w:rsidRPr="00AB0B7A">
        <w:rPr>
          <w:u w:val="single"/>
        </w:rPr>
        <w:t xml:space="preserve"> </w:t>
      </w:r>
    </w:p>
    <w:p w:rsidR="002330A1" w:rsidP="00331D4B" w14:paraId="2AC664D7" w14:textId="7C84912B">
      <w:pPr>
        <w:spacing w:after="240"/>
      </w:pPr>
      <w:r w:rsidRPr="00C65C95">
        <w:t xml:space="preserve">As required by </w:t>
      </w:r>
      <w:r w:rsidR="004A28A4">
        <w:t xml:space="preserve">the </w:t>
      </w:r>
      <w:r w:rsidRPr="00C65C95">
        <w:t xml:space="preserve">authorizing statute, </w:t>
      </w:r>
      <w:r w:rsidR="00567EE9">
        <w:t>quality measure</w:t>
      </w:r>
      <w:r w:rsidRPr="00C65C95">
        <w:t xml:space="preserve"> data will be made publicly available after providing REHs the opportunity to review their data</w:t>
      </w:r>
      <w:r w:rsidR="00CD36B0">
        <w:t xml:space="preserve"> on</w:t>
      </w:r>
      <w:r w:rsidRPr="00CD36B0" w:rsidR="00CD36B0">
        <w:t xml:space="preserve"> data.cms.gov and the Compare tool</w:t>
      </w:r>
      <w:r w:rsidR="000A14B3">
        <w:t xml:space="preserve">. </w:t>
      </w:r>
      <w:r w:rsidRPr="001D14A8">
        <w:t xml:space="preserve">The goal of the data collection is to tabulate and publish </w:t>
      </w:r>
      <w:r w:rsidR="004A28A4">
        <w:t>REH-specific</w:t>
      </w:r>
      <w:r w:rsidRPr="001D14A8">
        <w:t xml:space="preserve"> data. </w:t>
      </w:r>
      <w:r w:rsidRPr="001D14A8" w:rsidR="00C637B4">
        <w:t xml:space="preserve">CMS </w:t>
      </w:r>
      <w:r w:rsidR="00597D5F">
        <w:t>w</w:t>
      </w:r>
      <w:r w:rsidR="00BC6BC2">
        <w:t>ill</w:t>
      </w:r>
      <w:r w:rsidRPr="001D14A8">
        <w:t xml:space="preserve"> display </w:t>
      </w:r>
      <w:r w:rsidRPr="001D14A8" w:rsidR="00274317">
        <w:t xml:space="preserve">information on the </w:t>
      </w:r>
      <w:r w:rsidRPr="001D14A8">
        <w:t xml:space="preserve">quality </w:t>
      </w:r>
      <w:r w:rsidRPr="001D14A8" w:rsidR="00274317">
        <w:t xml:space="preserve">of care provided in the </w:t>
      </w:r>
      <w:r w:rsidR="00012E06">
        <w:t>REH</w:t>
      </w:r>
      <w:r w:rsidRPr="001D14A8" w:rsidR="00274317">
        <w:t xml:space="preserve"> setting </w:t>
      </w:r>
      <w:r w:rsidRPr="001D14A8">
        <w:t xml:space="preserve">for public viewing as </w:t>
      </w:r>
      <w:r w:rsidR="00670897">
        <w:t xml:space="preserve">required by </w:t>
      </w:r>
      <w:r w:rsidR="00012E06">
        <w:t>CAA</w:t>
      </w:r>
      <w:r w:rsidR="003B0C40">
        <w:t>,</w:t>
      </w:r>
      <w:r w:rsidR="00597D5F">
        <w:t xml:space="preserve"> 2021</w:t>
      </w:r>
      <w:r w:rsidR="003B0C40">
        <w:t>, beginning in CY 2026</w:t>
      </w:r>
      <w:r w:rsidRPr="001D14A8">
        <w:t>.</w:t>
      </w:r>
      <w:r w:rsidR="000A14B3">
        <w:t xml:space="preserve"> </w:t>
      </w:r>
      <w:r w:rsidR="00C74623">
        <w:t>We anticipate updating th</w:t>
      </w:r>
      <w:r w:rsidR="008B425A">
        <w:t>ese</w:t>
      </w:r>
      <w:r w:rsidR="00C74623">
        <w:t xml:space="preserve"> data on </w:t>
      </w:r>
      <w:r w:rsidR="0026578F">
        <w:t xml:space="preserve">at least </w:t>
      </w:r>
      <w:r w:rsidR="00C74623">
        <w:t>an annual basis</w:t>
      </w:r>
      <w:r w:rsidR="000A14B3">
        <w:t xml:space="preserve">. </w:t>
      </w:r>
      <w:r w:rsidR="00813B17">
        <w:t>H</w:t>
      </w:r>
      <w:r w:rsidRPr="009B33CC" w:rsidR="00D8326F">
        <w:t xml:space="preserve">owever, in certain circumstances public display </w:t>
      </w:r>
      <w:r w:rsidR="00813B17">
        <w:t xml:space="preserve">may be delayed </w:t>
      </w:r>
      <w:r w:rsidRPr="009B33CC" w:rsidR="00D8326F">
        <w:t>as we evaluate the accuracy of the measure data.</w:t>
      </w:r>
    </w:p>
    <w:p w:rsidR="00A94DF3" w:rsidRPr="00AB0B7A" w:rsidP="00675030" w14:paraId="18174F2B" w14:textId="2696EF64">
      <w:pPr>
        <w:pStyle w:val="Header2"/>
        <w:rPr>
          <w:u w:val="single"/>
        </w:rPr>
      </w:pPr>
      <w:r w:rsidRPr="00A76FDC">
        <w:t>17.</w:t>
      </w:r>
      <w:r w:rsidR="00675030">
        <w:tab/>
      </w:r>
      <w:r w:rsidRPr="00806912">
        <w:t xml:space="preserve">Expiration </w:t>
      </w:r>
      <w:r w:rsidRPr="00806912" w:rsidR="00813B17">
        <w:t>Da</w:t>
      </w:r>
      <w:r w:rsidR="00FF5EB9">
        <w:t>te</w:t>
      </w:r>
    </w:p>
    <w:p w:rsidR="00D8326F" w:rsidRPr="005F3A61" w:rsidP="00331D4B" w14:paraId="58657371" w14:textId="51BC0E61">
      <w:pPr>
        <w:keepNext/>
        <w:keepLines/>
        <w:spacing w:after="240"/>
      </w:pPr>
      <w:bookmarkStart w:id="16" w:name="_Hlk159926059"/>
      <w:r w:rsidRPr="005F3A61">
        <w:t xml:space="preserve">We will display the approved expiration date on each of the forms </w:t>
      </w:r>
      <w:r>
        <w:t>included as appendices to this PRA</w:t>
      </w:r>
      <w:r w:rsidRPr="005F3A61">
        <w:t>, which w</w:t>
      </w:r>
      <w:r w:rsidR="00813B17">
        <w:t>ill</w:t>
      </w:r>
      <w:r w:rsidRPr="005F3A61">
        <w:t xml:space="preserve">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w:t>
      </w:r>
      <w:r w:rsidR="000A14B3">
        <w:t xml:space="preserve">. </w:t>
      </w:r>
      <w:r w:rsidRPr="005F3A61">
        <w:t xml:space="preserve">We will also display the approved expiration date prominently on </w:t>
      </w:r>
      <w:r>
        <w:t>the</w:t>
      </w:r>
      <w:r w:rsidRPr="005F3A61">
        <w:t xml:space="preserve"> </w:t>
      </w:r>
      <w:r w:rsidRPr="005F3A61">
        <w:rPr>
          <w:i/>
        </w:rPr>
        <w:t>QualityNet</w:t>
      </w:r>
      <w:r w:rsidRPr="005F3A61">
        <w:t xml:space="preserve"> website’s </w:t>
      </w:r>
      <w:r>
        <w:t>REHQR Program</w:t>
      </w:r>
      <w:r w:rsidRPr="00DF7A04">
        <w:t xml:space="preserve"> pages used to document our measure specifications and reporting guidance</w:t>
      </w:r>
      <w:r w:rsidRPr="005F3A61">
        <w:t>.</w:t>
      </w:r>
    </w:p>
    <w:bookmarkEnd w:id="16"/>
    <w:p w:rsidR="00A94DF3" w:rsidRPr="00AB0B7A" w:rsidP="00675030" w14:paraId="3DB32718" w14:textId="7EA6675F">
      <w:pPr>
        <w:pStyle w:val="Header2"/>
      </w:pPr>
      <w:r w:rsidRPr="00A76FDC">
        <w:t>18.</w:t>
      </w:r>
      <w:r w:rsidR="00675030">
        <w:tab/>
      </w:r>
      <w:r w:rsidRPr="00806912">
        <w:t>Certification Statement</w:t>
      </w:r>
    </w:p>
    <w:p w:rsidR="006523A0" w:rsidP="00331D4B" w14:paraId="2F066DED" w14:textId="21AF2AE2">
      <w:pPr>
        <w:spacing w:after="240"/>
      </w:pPr>
      <w:bookmarkStart w:id="17" w:name="_Hlk159926080"/>
      <w:r>
        <w:t xml:space="preserve">We </w:t>
      </w:r>
      <w:r w:rsidR="00D73DA7">
        <w:t>did</w:t>
      </w:r>
      <w:r>
        <w:t xml:space="preserve"> not claim any exceptions to the Certification for Paperwork Reduction Act Submissions Statement.</w:t>
      </w:r>
      <w:bookmarkEnd w:id="17"/>
    </w:p>
    <w:p w:rsidR="00462501" w:rsidRPr="00D35310" w:rsidP="00675030" w14:paraId="725E1301" w14:textId="2278EB4C">
      <w:pPr>
        <w:pStyle w:val="Header2"/>
      </w:pPr>
      <w:bookmarkStart w:id="18" w:name="_Hlk171515590"/>
      <w:r w:rsidRPr="00D35310">
        <w:t>19.</w:t>
      </w:r>
      <w:r w:rsidR="00675030">
        <w:tab/>
      </w:r>
      <w:r w:rsidRPr="00D35310">
        <w:t>Collections of Information Employing Statistical Methods</w:t>
      </w:r>
    </w:p>
    <w:p w:rsidR="00462501" w:rsidP="00331D4B" w14:paraId="2C712D9A" w14:textId="4D51FDF1">
      <w:pPr>
        <w:spacing w:after="240"/>
      </w:pPr>
      <w:r>
        <w:t>This information collection does not require the use of statistical methods. However, to reduce burden, facilities may sample using their method of choice to reduce the number of cases for which to submit data.</w:t>
      </w:r>
      <w:bookmarkEnd w:id="18"/>
    </w:p>
    <w:sectPr w:rsidSect="000A14B3">
      <w:footerReference w:type="default" r:id="rId11"/>
      <w:pgSz w:w="12240" w:h="15840"/>
      <w:pgMar w:top="1440" w:right="1440" w:bottom="144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348" w:rsidP="00675030" w14:paraId="73F0FA27" w14:textId="51EB92D7">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48A2" w:rsidP="004105DD" w14:paraId="7B418634" w14:textId="77777777">
      <w:r>
        <w:separator/>
      </w:r>
    </w:p>
  </w:footnote>
  <w:footnote w:type="continuationSeparator" w:id="1">
    <w:p w:rsidR="00F048A2" w:rsidP="004105DD" w14:paraId="28991A09" w14:textId="77777777">
      <w:r>
        <w:continuationSeparator/>
      </w:r>
    </w:p>
  </w:footnote>
  <w:footnote w:type="continuationNotice" w:id="2">
    <w:p w:rsidR="00F048A2" w14:paraId="573BEB7A" w14:textId="77777777"/>
  </w:footnote>
  <w:footnote w:id="3">
    <w:p w:rsidR="00385348" w14:paraId="56D72C15" w14:textId="288372AA">
      <w:pPr>
        <w:pStyle w:val="FootnoteText"/>
      </w:pPr>
      <w:r>
        <w:rPr>
          <w:rStyle w:val="FootnoteReference"/>
        </w:rPr>
        <w:footnoteRef/>
      </w:r>
      <w:r>
        <w:t xml:space="preserve"> </w:t>
      </w:r>
      <w:r w:rsidRPr="0021484C" w:rsidR="0021484C">
        <w:t>https://www.cms.gov/medicare/quality/cms-national-quality-strategy/meaningful-measures-20-moving-measure-reduction-modernization</w:t>
      </w:r>
    </w:p>
  </w:footnote>
  <w:footnote w:id="4">
    <w:p w:rsidR="00864A15" w14:paraId="5344410B" w14:textId="54A1E5F7">
      <w:pPr>
        <w:pStyle w:val="FootnoteText"/>
      </w:pPr>
      <w:r>
        <w:rPr>
          <w:rStyle w:val="FootnoteReference"/>
        </w:rPr>
        <w:footnoteRef/>
      </w:r>
      <w:r>
        <w:t xml:space="preserve"> W</w:t>
      </w:r>
      <w:r w:rsidRPr="00A664C9">
        <w:t xml:space="preserve">e are </w:t>
      </w:r>
      <w:r w:rsidRPr="00A664C9">
        <w:rPr>
          <w:rFonts w:eastAsiaTheme="minorHAnsi"/>
          <w:kern w:val="2"/>
        </w:rPr>
        <w:t>using the phrase “</w:t>
      </w:r>
      <w:r w:rsidR="00C42FF6">
        <w:rPr>
          <w:rFonts w:eastAsiaTheme="minorHAnsi"/>
          <w:kern w:val="2"/>
        </w:rPr>
        <w:t>p</w:t>
      </w:r>
      <w:r w:rsidRPr="00A664C9">
        <w:rPr>
          <w:rFonts w:eastAsiaTheme="minorHAnsi"/>
          <w:kern w:val="2"/>
        </w:rPr>
        <w:t xml:space="preserve">rogram </w:t>
      </w:r>
      <w:r w:rsidR="00C42FF6">
        <w:rPr>
          <w:rFonts w:eastAsiaTheme="minorHAnsi"/>
          <w:kern w:val="2"/>
        </w:rPr>
        <w:t>d</w:t>
      </w:r>
      <w:r w:rsidRPr="00A664C9">
        <w:rPr>
          <w:rFonts w:eastAsiaTheme="minorHAnsi"/>
          <w:kern w:val="2"/>
        </w:rPr>
        <w:t xml:space="preserve">etermination” </w:t>
      </w:r>
      <w:r>
        <w:rPr>
          <w:rFonts w:eastAsiaTheme="minorHAnsi"/>
          <w:kern w:val="2"/>
        </w:rPr>
        <w:t xml:space="preserve">for the REHQR Program </w:t>
      </w:r>
      <w:r w:rsidRPr="00A664C9">
        <w:rPr>
          <w:rFonts w:eastAsiaTheme="minorHAnsi"/>
          <w:kern w:val="2"/>
        </w:rPr>
        <w:t xml:space="preserve">to </w:t>
      </w:r>
      <w:r>
        <w:rPr>
          <w:rFonts w:eastAsiaTheme="minorHAnsi"/>
          <w:kern w:val="2"/>
        </w:rPr>
        <w:t xml:space="preserve">represent our </w:t>
      </w:r>
      <w:r w:rsidRPr="00A664C9">
        <w:rPr>
          <w:rFonts w:eastAsiaTheme="minorHAnsi"/>
          <w:kern w:val="2"/>
        </w:rPr>
        <w:t>assess</w:t>
      </w:r>
      <w:r>
        <w:rPr>
          <w:rFonts w:eastAsiaTheme="minorHAnsi"/>
          <w:kern w:val="2"/>
        </w:rPr>
        <w:t>ment of compliance with program requirements for an applicable year because the REHQR Program does not include an associated payment adjustment</w:t>
      </w:r>
      <w:r w:rsidR="00846EAA">
        <w:rPr>
          <w:rFonts w:eastAsiaTheme="minorHAnsi"/>
          <w:kern w:val="2"/>
        </w:rPr>
        <w:t>.</w:t>
      </w:r>
    </w:p>
  </w:footnote>
  <w:footnote w:id="5">
    <w:p w:rsidR="00723311" w:rsidP="00723311" w14:paraId="44ED23AB" w14:textId="237EF4EC">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September 17, 2017</w:t>
      </w:r>
      <w:r w:rsidR="000A14B3">
        <w:t xml:space="preserve">. </w:t>
      </w:r>
      <w:r>
        <w:t xml:space="preserve">Available at </w:t>
      </w:r>
      <w:hyperlink r:id="rId1" w:history="1">
        <w:r w:rsidRPr="00F4601B">
          <w:rPr>
            <w:rStyle w:val="Hyperlink"/>
          </w:rPr>
          <w:t>https://aspe.hhs.gov/reports/valuing-time-us-department-health-human-services-regulatory-impact-analyses-conceptual-framework</w:t>
        </w:r>
      </w:hyperlink>
      <w:r w:rsidRPr="008164E5">
        <w:rPr>
          <w:rStyle w:val="Hyperlink"/>
        </w:rPr>
        <w:t>.</w:t>
      </w:r>
    </w:p>
  </w:footnote>
  <w:footnote w:id="6">
    <w:p w:rsidR="00723311" w:rsidP="00723311" w14:paraId="587E2CC3" w14:textId="7FE6DD62">
      <w:pPr>
        <w:pStyle w:val="FootnoteText"/>
      </w:pPr>
      <w:r>
        <w:rPr>
          <w:rStyle w:val="FootnoteReference"/>
        </w:rPr>
        <w:footnoteRef/>
      </w:r>
      <w:r>
        <w:t xml:space="preserve"> Bureau of Labor and Statistics, Usual Weekly Earnings of Wage and Salary Workers, Fourth Quarter 2024</w:t>
      </w:r>
      <w:r w:rsidR="000A14B3">
        <w:t xml:space="preserve">. </w:t>
      </w:r>
      <w:r>
        <w:t xml:space="preserve">Available at </w:t>
      </w:r>
      <w:hyperlink r:id="rId2" w:history="1">
        <w:r w:rsidRPr="00292808">
          <w:rPr>
            <w:rStyle w:val="Hyperlink"/>
          </w:rPr>
          <w:t>https://www.bls.gov/news.release/pdf/wkyeng.pdf</w:t>
        </w:r>
      </w:hyperlink>
      <w:r w:rsidR="000A14B3">
        <w:t xml:space="preserve">. </w:t>
      </w:r>
      <w:r w:rsidRPr="008164E5">
        <w:t xml:space="preserve">Accessed </w:t>
      </w:r>
      <w:r w:rsidR="002B3B7B">
        <w:t>March 3</w:t>
      </w:r>
      <w:r w:rsidRPr="008164E5">
        <w:t>, 202</w:t>
      </w:r>
      <w:r w:rsidR="002B3B7B">
        <w:t>5</w:t>
      </w:r>
    </w:p>
  </w:footnote>
  <w:footnote w:id="7">
    <w:p w:rsidR="00723311" w:rsidP="00723311" w14:paraId="7B882647" w14:textId="0CE1CD43">
      <w:pPr>
        <w:pStyle w:val="FootnoteText"/>
      </w:pPr>
      <w:r>
        <w:rPr>
          <w:rStyle w:val="FootnoteReference"/>
        </w:rPr>
        <w:footnoteRef/>
      </w:r>
      <w:r>
        <w:t xml:space="preserve"> </w:t>
      </w:r>
      <w:r w:rsidR="002B3B7B">
        <w:t xml:space="preserve">Guzman, G. &amp; Kollatr, M.  (2024).  </w:t>
      </w:r>
      <w:r w:rsidRPr="00154FA0" w:rsidR="002B3B7B">
        <w:t xml:space="preserve"> Income in the United States: 2023. </w:t>
      </w:r>
      <w:r w:rsidR="002B3B7B">
        <w:t xml:space="preserve"> </w:t>
      </w:r>
      <w:r w:rsidRPr="00154FA0" w:rsidR="002B3B7B">
        <w:t xml:space="preserve">Available at </w:t>
      </w:r>
      <w:hyperlink r:id="rId3" w:history="1">
        <w:r w:rsidRPr="0032785E" w:rsidR="002B3B7B">
          <w:rPr>
            <w:rStyle w:val="Hyperlink"/>
            <w:i/>
            <w:iCs/>
          </w:rPr>
          <w:t>https://www2.census.gov/library/publications/2024/demo/p60-282.pdf</w:t>
        </w:r>
      </w:hyperlink>
      <w:r w:rsidRPr="00FA5F27" w:rsidR="002B3B7B">
        <w:rPr>
          <w:i/>
          <w:iCs/>
        </w:rPr>
        <w:t>.</w:t>
      </w:r>
      <w:r w:rsidR="002B3B7B">
        <w:rPr>
          <w:i/>
          <w:iCs/>
        </w:rPr>
        <w:t xml:space="preserve"> </w:t>
      </w:r>
      <w:r w:rsidRPr="00C40A74" w:rsidR="002B3B7B">
        <w:rPr>
          <w:rStyle w:val="normaltextrun"/>
          <w:rFonts w:eastAsiaTheme="majorEastAsia"/>
          <w:i/>
          <w:iCs/>
        </w:rPr>
        <w:t>Accessed</w:t>
      </w:r>
      <w:r w:rsidRPr="00C40A74" w:rsidR="002B3B7B">
        <w:rPr>
          <w:rStyle w:val="normaltextrun"/>
          <w:rFonts w:eastAsiaTheme="majorEastAsia"/>
          <w:i/>
          <w:iCs/>
          <w:color w:val="000000"/>
        </w:rPr>
        <w:t>: </w:t>
      </w:r>
      <w:r w:rsidRPr="00C40A74" w:rsidR="002B3B7B">
        <w:rPr>
          <w:rStyle w:val="apple-converted-space"/>
          <w:rFonts w:eastAsiaTheme="majorEastAsia"/>
          <w:i/>
          <w:iCs/>
          <w:color w:val="000000"/>
        </w:rPr>
        <w:t> </w:t>
      </w:r>
      <w:r w:rsidR="002B3B7B">
        <w:rPr>
          <w:rStyle w:val="normaltextrun"/>
          <w:rFonts w:eastAsiaTheme="majorEastAsia"/>
          <w:i/>
          <w:iCs/>
          <w:color w:val="000000"/>
        </w:rPr>
        <w:t>June 24</w:t>
      </w:r>
      <w:r w:rsidRPr="00C40A74" w:rsidR="002B3B7B">
        <w:rPr>
          <w:rStyle w:val="normaltextrun"/>
          <w:rFonts w:eastAsiaTheme="majorEastAsia"/>
          <w:i/>
          <w:iCs/>
          <w:color w:val="000000"/>
        </w:rPr>
        <w:t>, 2025.</w:t>
      </w:r>
      <w:r w:rsidR="002B3B7B">
        <w:rPr>
          <w:rStyle w:val="normaltextrun"/>
          <w:rFonts w:eastAsiaTheme="majorEastAsia"/>
          <w:color w:val="000000"/>
        </w:rPr>
        <w:t>  </w:t>
      </w:r>
    </w:p>
  </w:footnote>
  <w:footnote w:id="8">
    <w:p w:rsidR="00250574" w:rsidRPr="00D6025B" w:rsidP="00250574" w14:paraId="45D3FA04" w14:textId="0DB28B6F">
      <w:pPr>
        <w:pStyle w:val="FootnoteText"/>
      </w:pPr>
      <w:r w:rsidRPr="00D6025B">
        <w:rPr>
          <w:rStyle w:val="FootnoteReference"/>
        </w:rPr>
        <w:footnoteRef/>
      </w:r>
      <w:r w:rsidRPr="00D6025B">
        <w:t xml:space="preserve"> </w:t>
      </w:r>
      <w:r w:rsidRPr="005479AC" w:rsidR="000348B8">
        <w:t xml:space="preserve">U.S. Bureau </w:t>
      </w:r>
      <w:r w:rsidRPr="00B26164" w:rsidR="000348B8">
        <w:t xml:space="preserve">of Labor Statistics. Occupational Outlook Handbook, Medical Records Specialists. Accessed </w:t>
      </w:r>
      <w:r w:rsidRPr="006D138E" w:rsidR="000348B8">
        <w:t>April 8, 2025</w:t>
      </w:r>
      <w:r w:rsidRPr="00B26164" w:rsidR="000348B8">
        <w:t>. Available</w:t>
      </w:r>
      <w:r w:rsidRPr="005479AC" w:rsidR="000348B8">
        <w:t xml:space="preserve"> at: </w:t>
      </w:r>
      <w:r w:rsidRPr="00B26164" w:rsidR="000348B8">
        <w:t>https://data.bls.gov/oes/#/industry/622100</w:t>
      </w:r>
      <w:r w:rsidRPr="005479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247B0"/>
    <w:multiLevelType w:val="hybridMultilevel"/>
    <w:tmpl w:val="71C27AD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DB32DB"/>
    <w:multiLevelType w:val="hybridMultilevel"/>
    <w:tmpl w:val="12269BD2"/>
    <w:lvl w:ilvl="0">
      <w:start w:val="1"/>
      <w:numFmt w:val="lowerLetter"/>
      <w:pStyle w:val="Header3"/>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27900A14"/>
    <w:multiLevelType w:val="hybridMultilevel"/>
    <w:tmpl w:val="BE38E954"/>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211F8E"/>
    <w:multiLevelType w:val="hybridMultilevel"/>
    <w:tmpl w:val="71A6483A"/>
    <w:lvl w:ilvl="0">
      <w:start w:val="5"/>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0061DA"/>
    <w:multiLevelType w:val="hybridMultilevel"/>
    <w:tmpl w:val="68E8EFBC"/>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8B0451"/>
    <w:multiLevelType w:val="hybridMultilevel"/>
    <w:tmpl w:val="6EB0DA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85492735">
    <w:abstractNumId w:val="6"/>
    <w:lvlOverride w:ilvl="0">
      <w:startOverride w:val="1"/>
    </w:lvlOverride>
    <w:lvlOverride w:ilvl="1">
      <w:startOverride w:val="8"/>
    </w:lvlOverride>
  </w:num>
  <w:num w:numId="2" w16cid:durableId="726102654">
    <w:abstractNumId w:val="2"/>
  </w:num>
  <w:num w:numId="3" w16cid:durableId="1047875672">
    <w:abstractNumId w:val="1"/>
  </w:num>
  <w:num w:numId="4" w16cid:durableId="1815680829">
    <w:abstractNumId w:val="3"/>
  </w:num>
  <w:num w:numId="5" w16cid:durableId="1544175854">
    <w:abstractNumId w:val="0"/>
  </w:num>
  <w:num w:numId="6" w16cid:durableId="102505008">
    <w:abstractNumId w:val="4"/>
  </w:num>
  <w:num w:numId="7" w16cid:durableId="2129813506">
    <w:abstractNumId w:val="6"/>
    <w:lvlOverride w:ilvl="0">
      <w:startOverride w:val="1"/>
    </w:lvlOverride>
    <w:lvlOverride w:ilvl="1">
      <w:startOverride w:val="8"/>
    </w:lvlOverride>
  </w:num>
  <w:num w:numId="8" w16cid:durableId="1420447363">
    <w:abstractNumId w:val="5"/>
  </w:num>
  <w:num w:numId="9" w16cid:durableId="539517656">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CB7"/>
    <w:rsid w:val="00003E26"/>
    <w:rsid w:val="00003E2E"/>
    <w:rsid w:val="0000520A"/>
    <w:rsid w:val="0000548E"/>
    <w:rsid w:val="000054E1"/>
    <w:rsid w:val="000060D0"/>
    <w:rsid w:val="000063C8"/>
    <w:rsid w:val="00006D78"/>
    <w:rsid w:val="000074C9"/>
    <w:rsid w:val="00007566"/>
    <w:rsid w:val="00007CB5"/>
    <w:rsid w:val="000106DF"/>
    <w:rsid w:val="000112AD"/>
    <w:rsid w:val="0001135D"/>
    <w:rsid w:val="00011DAE"/>
    <w:rsid w:val="000126DB"/>
    <w:rsid w:val="00012E06"/>
    <w:rsid w:val="00012F18"/>
    <w:rsid w:val="000131DD"/>
    <w:rsid w:val="000136DC"/>
    <w:rsid w:val="000141F8"/>
    <w:rsid w:val="000155D0"/>
    <w:rsid w:val="00015EBD"/>
    <w:rsid w:val="00015FA8"/>
    <w:rsid w:val="000169B4"/>
    <w:rsid w:val="00016EB5"/>
    <w:rsid w:val="000170AB"/>
    <w:rsid w:val="00017B57"/>
    <w:rsid w:val="00017CBB"/>
    <w:rsid w:val="00017EB2"/>
    <w:rsid w:val="0002049A"/>
    <w:rsid w:val="000206FD"/>
    <w:rsid w:val="00020D3B"/>
    <w:rsid w:val="000217FB"/>
    <w:rsid w:val="0002276E"/>
    <w:rsid w:val="00022E42"/>
    <w:rsid w:val="00025440"/>
    <w:rsid w:val="000258DA"/>
    <w:rsid w:val="000261D6"/>
    <w:rsid w:val="0002641D"/>
    <w:rsid w:val="000269E6"/>
    <w:rsid w:val="00026C22"/>
    <w:rsid w:val="00027B29"/>
    <w:rsid w:val="00030754"/>
    <w:rsid w:val="00030810"/>
    <w:rsid w:val="00031982"/>
    <w:rsid w:val="00031B54"/>
    <w:rsid w:val="000322CF"/>
    <w:rsid w:val="0003322E"/>
    <w:rsid w:val="00033495"/>
    <w:rsid w:val="000340CB"/>
    <w:rsid w:val="000348B8"/>
    <w:rsid w:val="00034EFC"/>
    <w:rsid w:val="000355C8"/>
    <w:rsid w:val="00035C0D"/>
    <w:rsid w:val="00035C23"/>
    <w:rsid w:val="00036303"/>
    <w:rsid w:val="00036B25"/>
    <w:rsid w:val="00036E9A"/>
    <w:rsid w:val="000371AC"/>
    <w:rsid w:val="000400B2"/>
    <w:rsid w:val="00040704"/>
    <w:rsid w:val="00040DAC"/>
    <w:rsid w:val="000414D0"/>
    <w:rsid w:val="00041FBA"/>
    <w:rsid w:val="0004440A"/>
    <w:rsid w:val="0004449E"/>
    <w:rsid w:val="00044919"/>
    <w:rsid w:val="000450BC"/>
    <w:rsid w:val="00045739"/>
    <w:rsid w:val="00045876"/>
    <w:rsid w:val="00045FE5"/>
    <w:rsid w:val="00046322"/>
    <w:rsid w:val="000466A0"/>
    <w:rsid w:val="000469A2"/>
    <w:rsid w:val="00047A17"/>
    <w:rsid w:val="00051823"/>
    <w:rsid w:val="00052828"/>
    <w:rsid w:val="00053AA6"/>
    <w:rsid w:val="00053C67"/>
    <w:rsid w:val="0005410E"/>
    <w:rsid w:val="0006028C"/>
    <w:rsid w:val="00060D48"/>
    <w:rsid w:val="0006185F"/>
    <w:rsid w:val="0006187D"/>
    <w:rsid w:val="0006284A"/>
    <w:rsid w:val="00062F87"/>
    <w:rsid w:val="000635E1"/>
    <w:rsid w:val="00063C92"/>
    <w:rsid w:val="00064245"/>
    <w:rsid w:val="0006594C"/>
    <w:rsid w:val="00065953"/>
    <w:rsid w:val="00065F99"/>
    <w:rsid w:val="00065FE0"/>
    <w:rsid w:val="00066ECD"/>
    <w:rsid w:val="00067350"/>
    <w:rsid w:val="00070382"/>
    <w:rsid w:val="000707EA"/>
    <w:rsid w:val="000714DB"/>
    <w:rsid w:val="00071AAA"/>
    <w:rsid w:val="00071D53"/>
    <w:rsid w:val="00072602"/>
    <w:rsid w:val="000727B2"/>
    <w:rsid w:val="00072FD1"/>
    <w:rsid w:val="0007303B"/>
    <w:rsid w:val="00073A59"/>
    <w:rsid w:val="00074EC2"/>
    <w:rsid w:val="00074F4E"/>
    <w:rsid w:val="00076930"/>
    <w:rsid w:val="00076C58"/>
    <w:rsid w:val="00077D2F"/>
    <w:rsid w:val="000803D0"/>
    <w:rsid w:val="000807A0"/>
    <w:rsid w:val="00081523"/>
    <w:rsid w:val="00082789"/>
    <w:rsid w:val="00082B5D"/>
    <w:rsid w:val="00083981"/>
    <w:rsid w:val="000839C6"/>
    <w:rsid w:val="00083B4E"/>
    <w:rsid w:val="00083B7F"/>
    <w:rsid w:val="000846FD"/>
    <w:rsid w:val="00084AB4"/>
    <w:rsid w:val="00085BC1"/>
    <w:rsid w:val="00086312"/>
    <w:rsid w:val="00086703"/>
    <w:rsid w:val="00087545"/>
    <w:rsid w:val="00087926"/>
    <w:rsid w:val="00090931"/>
    <w:rsid w:val="00090BE2"/>
    <w:rsid w:val="00090C49"/>
    <w:rsid w:val="000925F2"/>
    <w:rsid w:val="00093480"/>
    <w:rsid w:val="000934BB"/>
    <w:rsid w:val="000936BF"/>
    <w:rsid w:val="0009395D"/>
    <w:rsid w:val="00093D99"/>
    <w:rsid w:val="00093E25"/>
    <w:rsid w:val="0009402A"/>
    <w:rsid w:val="000951F1"/>
    <w:rsid w:val="00095767"/>
    <w:rsid w:val="000A03FD"/>
    <w:rsid w:val="000A05A9"/>
    <w:rsid w:val="000A1329"/>
    <w:rsid w:val="000A14B3"/>
    <w:rsid w:val="000A17C7"/>
    <w:rsid w:val="000A2081"/>
    <w:rsid w:val="000A3A81"/>
    <w:rsid w:val="000A3BFB"/>
    <w:rsid w:val="000A47BE"/>
    <w:rsid w:val="000A58F8"/>
    <w:rsid w:val="000A5E6E"/>
    <w:rsid w:val="000A5F9B"/>
    <w:rsid w:val="000A750B"/>
    <w:rsid w:val="000B1BEF"/>
    <w:rsid w:val="000B2044"/>
    <w:rsid w:val="000B28C4"/>
    <w:rsid w:val="000B33E4"/>
    <w:rsid w:val="000B3D9A"/>
    <w:rsid w:val="000B3DA4"/>
    <w:rsid w:val="000B405F"/>
    <w:rsid w:val="000B4432"/>
    <w:rsid w:val="000B4783"/>
    <w:rsid w:val="000B6139"/>
    <w:rsid w:val="000B6764"/>
    <w:rsid w:val="000B6D0B"/>
    <w:rsid w:val="000B6D1D"/>
    <w:rsid w:val="000B6DF8"/>
    <w:rsid w:val="000B6F0F"/>
    <w:rsid w:val="000B78A6"/>
    <w:rsid w:val="000B7F08"/>
    <w:rsid w:val="000C2A9F"/>
    <w:rsid w:val="000C2BD7"/>
    <w:rsid w:val="000C3E28"/>
    <w:rsid w:val="000C3E6E"/>
    <w:rsid w:val="000C4546"/>
    <w:rsid w:val="000C56F3"/>
    <w:rsid w:val="000C60FC"/>
    <w:rsid w:val="000C6185"/>
    <w:rsid w:val="000C6A4F"/>
    <w:rsid w:val="000C6B8A"/>
    <w:rsid w:val="000D084D"/>
    <w:rsid w:val="000D1930"/>
    <w:rsid w:val="000D2B09"/>
    <w:rsid w:val="000D2D8B"/>
    <w:rsid w:val="000D3334"/>
    <w:rsid w:val="000D3625"/>
    <w:rsid w:val="000D393D"/>
    <w:rsid w:val="000D4222"/>
    <w:rsid w:val="000D4446"/>
    <w:rsid w:val="000D60FF"/>
    <w:rsid w:val="000D6FC0"/>
    <w:rsid w:val="000D741B"/>
    <w:rsid w:val="000D77C6"/>
    <w:rsid w:val="000D7B18"/>
    <w:rsid w:val="000D7CD5"/>
    <w:rsid w:val="000E073B"/>
    <w:rsid w:val="000E0C4B"/>
    <w:rsid w:val="000E2683"/>
    <w:rsid w:val="000E2CA9"/>
    <w:rsid w:val="000E4112"/>
    <w:rsid w:val="000E476E"/>
    <w:rsid w:val="000E4791"/>
    <w:rsid w:val="000E5386"/>
    <w:rsid w:val="000E7D17"/>
    <w:rsid w:val="000F01CD"/>
    <w:rsid w:val="000F0345"/>
    <w:rsid w:val="000F0766"/>
    <w:rsid w:val="000F2A07"/>
    <w:rsid w:val="000F339D"/>
    <w:rsid w:val="000F36F9"/>
    <w:rsid w:val="000F3C6D"/>
    <w:rsid w:val="000F4F9A"/>
    <w:rsid w:val="000F54F8"/>
    <w:rsid w:val="000F56EA"/>
    <w:rsid w:val="000F5808"/>
    <w:rsid w:val="000F5CEA"/>
    <w:rsid w:val="000F63AE"/>
    <w:rsid w:val="00100F53"/>
    <w:rsid w:val="001010B8"/>
    <w:rsid w:val="001015FD"/>
    <w:rsid w:val="001016FD"/>
    <w:rsid w:val="001018E8"/>
    <w:rsid w:val="00101920"/>
    <w:rsid w:val="00101AC4"/>
    <w:rsid w:val="00101C2C"/>
    <w:rsid w:val="00101EAE"/>
    <w:rsid w:val="00102599"/>
    <w:rsid w:val="00102D86"/>
    <w:rsid w:val="0010332F"/>
    <w:rsid w:val="00104898"/>
    <w:rsid w:val="001052CD"/>
    <w:rsid w:val="00106EE6"/>
    <w:rsid w:val="001072D0"/>
    <w:rsid w:val="00107CAC"/>
    <w:rsid w:val="00110965"/>
    <w:rsid w:val="00111766"/>
    <w:rsid w:val="001121B8"/>
    <w:rsid w:val="0011245A"/>
    <w:rsid w:val="001138B3"/>
    <w:rsid w:val="00113CD9"/>
    <w:rsid w:val="0011417E"/>
    <w:rsid w:val="0011423F"/>
    <w:rsid w:val="00114513"/>
    <w:rsid w:val="001154C7"/>
    <w:rsid w:val="00116196"/>
    <w:rsid w:val="0011619C"/>
    <w:rsid w:val="001163DC"/>
    <w:rsid w:val="00116A6A"/>
    <w:rsid w:val="00117A42"/>
    <w:rsid w:val="00120532"/>
    <w:rsid w:val="00120CFE"/>
    <w:rsid w:val="0012405D"/>
    <w:rsid w:val="00124157"/>
    <w:rsid w:val="001247BC"/>
    <w:rsid w:val="001255EC"/>
    <w:rsid w:val="001258E9"/>
    <w:rsid w:val="00125AD0"/>
    <w:rsid w:val="00126103"/>
    <w:rsid w:val="00126CA8"/>
    <w:rsid w:val="00127097"/>
    <w:rsid w:val="001270E4"/>
    <w:rsid w:val="00127DBC"/>
    <w:rsid w:val="00131FC4"/>
    <w:rsid w:val="00132F28"/>
    <w:rsid w:val="00132F65"/>
    <w:rsid w:val="00133679"/>
    <w:rsid w:val="001338D7"/>
    <w:rsid w:val="00133CA2"/>
    <w:rsid w:val="00133D41"/>
    <w:rsid w:val="00134247"/>
    <w:rsid w:val="00134ECB"/>
    <w:rsid w:val="0013580C"/>
    <w:rsid w:val="00135BC9"/>
    <w:rsid w:val="0013605F"/>
    <w:rsid w:val="00136ABC"/>
    <w:rsid w:val="00137DC8"/>
    <w:rsid w:val="00140B2A"/>
    <w:rsid w:val="001410F9"/>
    <w:rsid w:val="001419A6"/>
    <w:rsid w:val="001420BC"/>
    <w:rsid w:val="00143B3A"/>
    <w:rsid w:val="00144223"/>
    <w:rsid w:val="00144D6C"/>
    <w:rsid w:val="0014590D"/>
    <w:rsid w:val="00145B45"/>
    <w:rsid w:val="0014617A"/>
    <w:rsid w:val="0014655A"/>
    <w:rsid w:val="00146F4B"/>
    <w:rsid w:val="001478D0"/>
    <w:rsid w:val="00147B1B"/>
    <w:rsid w:val="00150A52"/>
    <w:rsid w:val="00151690"/>
    <w:rsid w:val="00151875"/>
    <w:rsid w:val="00152634"/>
    <w:rsid w:val="0015308C"/>
    <w:rsid w:val="001533DD"/>
    <w:rsid w:val="00153D96"/>
    <w:rsid w:val="001542EC"/>
    <w:rsid w:val="00154F94"/>
    <w:rsid w:val="00154FA0"/>
    <w:rsid w:val="00155388"/>
    <w:rsid w:val="001554B6"/>
    <w:rsid w:val="0015554F"/>
    <w:rsid w:val="00155976"/>
    <w:rsid w:val="001559EC"/>
    <w:rsid w:val="00155D2D"/>
    <w:rsid w:val="00156489"/>
    <w:rsid w:val="00156FC1"/>
    <w:rsid w:val="00157724"/>
    <w:rsid w:val="00157753"/>
    <w:rsid w:val="00157A08"/>
    <w:rsid w:val="00160ECC"/>
    <w:rsid w:val="00161A27"/>
    <w:rsid w:val="00162704"/>
    <w:rsid w:val="00162EDA"/>
    <w:rsid w:val="001630F9"/>
    <w:rsid w:val="00163E3E"/>
    <w:rsid w:val="001641E2"/>
    <w:rsid w:val="001645EC"/>
    <w:rsid w:val="001656E4"/>
    <w:rsid w:val="00165F63"/>
    <w:rsid w:val="00166039"/>
    <w:rsid w:val="00167499"/>
    <w:rsid w:val="0016777E"/>
    <w:rsid w:val="00171258"/>
    <w:rsid w:val="001725E7"/>
    <w:rsid w:val="0017281F"/>
    <w:rsid w:val="0017284B"/>
    <w:rsid w:val="00172BAF"/>
    <w:rsid w:val="00172E7D"/>
    <w:rsid w:val="0017329E"/>
    <w:rsid w:val="00173B3F"/>
    <w:rsid w:val="00174436"/>
    <w:rsid w:val="001748F4"/>
    <w:rsid w:val="00175405"/>
    <w:rsid w:val="001755D8"/>
    <w:rsid w:val="00175AE1"/>
    <w:rsid w:val="00175CCD"/>
    <w:rsid w:val="00176690"/>
    <w:rsid w:val="0017670B"/>
    <w:rsid w:val="00176C9A"/>
    <w:rsid w:val="00176E3F"/>
    <w:rsid w:val="00180257"/>
    <w:rsid w:val="0018093E"/>
    <w:rsid w:val="00180A06"/>
    <w:rsid w:val="00180E0A"/>
    <w:rsid w:val="00180E2D"/>
    <w:rsid w:val="00181C03"/>
    <w:rsid w:val="00181E44"/>
    <w:rsid w:val="00182287"/>
    <w:rsid w:val="00184AB4"/>
    <w:rsid w:val="001856D6"/>
    <w:rsid w:val="00186150"/>
    <w:rsid w:val="00190791"/>
    <w:rsid w:val="00190834"/>
    <w:rsid w:val="00190D9D"/>
    <w:rsid w:val="00191D30"/>
    <w:rsid w:val="001929DB"/>
    <w:rsid w:val="00193318"/>
    <w:rsid w:val="00193508"/>
    <w:rsid w:val="00193D9E"/>
    <w:rsid w:val="00196443"/>
    <w:rsid w:val="00196A6E"/>
    <w:rsid w:val="00197741"/>
    <w:rsid w:val="001A04D0"/>
    <w:rsid w:val="001A0A4F"/>
    <w:rsid w:val="001A1274"/>
    <w:rsid w:val="001A1424"/>
    <w:rsid w:val="001A1AFC"/>
    <w:rsid w:val="001A1F47"/>
    <w:rsid w:val="001A23C1"/>
    <w:rsid w:val="001A23FB"/>
    <w:rsid w:val="001A451C"/>
    <w:rsid w:val="001A4DB0"/>
    <w:rsid w:val="001A511B"/>
    <w:rsid w:val="001A58EA"/>
    <w:rsid w:val="001A5FE5"/>
    <w:rsid w:val="001A65BA"/>
    <w:rsid w:val="001A737D"/>
    <w:rsid w:val="001A7B34"/>
    <w:rsid w:val="001A7E70"/>
    <w:rsid w:val="001B066D"/>
    <w:rsid w:val="001B3117"/>
    <w:rsid w:val="001B533C"/>
    <w:rsid w:val="001B5513"/>
    <w:rsid w:val="001B57C6"/>
    <w:rsid w:val="001B5F8C"/>
    <w:rsid w:val="001B77F3"/>
    <w:rsid w:val="001B7AD5"/>
    <w:rsid w:val="001C018C"/>
    <w:rsid w:val="001C09C4"/>
    <w:rsid w:val="001C0AA8"/>
    <w:rsid w:val="001C15A9"/>
    <w:rsid w:val="001C25CB"/>
    <w:rsid w:val="001C4FBF"/>
    <w:rsid w:val="001C52FB"/>
    <w:rsid w:val="001C5405"/>
    <w:rsid w:val="001C5D94"/>
    <w:rsid w:val="001C5F81"/>
    <w:rsid w:val="001C76AA"/>
    <w:rsid w:val="001C7AC3"/>
    <w:rsid w:val="001D0363"/>
    <w:rsid w:val="001D098C"/>
    <w:rsid w:val="001D121B"/>
    <w:rsid w:val="001D14A8"/>
    <w:rsid w:val="001D14F4"/>
    <w:rsid w:val="001D1F79"/>
    <w:rsid w:val="001D23EC"/>
    <w:rsid w:val="001D25BD"/>
    <w:rsid w:val="001D29AA"/>
    <w:rsid w:val="001D2EB8"/>
    <w:rsid w:val="001D3CBF"/>
    <w:rsid w:val="001D4D86"/>
    <w:rsid w:val="001D4E8A"/>
    <w:rsid w:val="001D5008"/>
    <w:rsid w:val="001D6273"/>
    <w:rsid w:val="001D6ECC"/>
    <w:rsid w:val="001D737D"/>
    <w:rsid w:val="001D756B"/>
    <w:rsid w:val="001D7D5B"/>
    <w:rsid w:val="001E0316"/>
    <w:rsid w:val="001E0450"/>
    <w:rsid w:val="001E098F"/>
    <w:rsid w:val="001E1064"/>
    <w:rsid w:val="001E1FAB"/>
    <w:rsid w:val="001E33BC"/>
    <w:rsid w:val="001E3808"/>
    <w:rsid w:val="001E45F8"/>
    <w:rsid w:val="001E4D03"/>
    <w:rsid w:val="001E4E45"/>
    <w:rsid w:val="001E5439"/>
    <w:rsid w:val="001E5A30"/>
    <w:rsid w:val="001E6526"/>
    <w:rsid w:val="001E6803"/>
    <w:rsid w:val="001E72F9"/>
    <w:rsid w:val="001E7A9D"/>
    <w:rsid w:val="001F0B6A"/>
    <w:rsid w:val="001F15CF"/>
    <w:rsid w:val="001F1EA1"/>
    <w:rsid w:val="001F1EF3"/>
    <w:rsid w:val="001F21A5"/>
    <w:rsid w:val="001F2652"/>
    <w:rsid w:val="001F2EF3"/>
    <w:rsid w:val="001F34FE"/>
    <w:rsid w:val="001F38EB"/>
    <w:rsid w:val="001F401B"/>
    <w:rsid w:val="001F4806"/>
    <w:rsid w:val="001F4966"/>
    <w:rsid w:val="001F4D4C"/>
    <w:rsid w:val="001F5A07"/>
    <w:rsid w:val="001F6560"/>
    <w:rsid w:val="001F768A"/>
    <w:rsid w:val="00200632"/>
    <w:rsid w:val="0020187B"/>
    <w:rsid w:val="00201E22"/>
    <w:rsid w:val="00201FB5"/>
    <w:rsid w:val="00202E77"/>
    <w:rsid w:val="00203048"/>
    <w:rsid w:val="00203804"/>
    <w:rsid w:val="00203BFD"/>
    <w:rsid w:val="002040B3"/>
    <w:rsid w:val="0020429B"/>
    <w:rsid w:val="002048EC"/>
    <w:rsid w:val="00205555"/>
    <w:rsid w:val="002057D3"/>
    <w:rsid w:val="002060D6"/>
    <w:rsid w:val="002069DA"/>
    <w:rsid w:val="00206F9F"/>
    <w:rsid w:val="00207267"/>
    <w:rsid w:val="0020783F"/>
    <w:rsid w:val="002079FE"/>
    <w:rsid w:val="00207F1A"/>
    <w:rsid w:val="00211BAE"/>
    <w:rsid w:val="00212CFA"/>
    <w:rsid w:val="0021364D"/>
    <w:rsid w:val="0021484C"/>
    <w:rsid w:val="0021513F"/>
    <w:rsid w:val="002151B9"/>
    <w:rsid w:val="002154AD"/>
    <w:rsid w:val="00215E1D"/>
    <w:rsid w:val="0021724A"/>
    <w:rsid w:val="00217548"/>
    <w:rsid w:val="00220CB2"/>
    <w:rsid w:val="0022187F"/>
    <w:rsid w:val="002220FE"/>
    <w:rsid w:val="00222143"/>
    <w:rsid w:val="00222582"/>
    <w:rsid w:val="00222623"/>
    <w:rsid w:val="00222CDB"/>
    <w:rsid w:val="00223CE1"/>
    <w:rsid w:val="0022403F"/>
    <w:rsid w:val="00224104"/>
    <w:rsid w:val="00225D44"/>
    <w:rsid w:val="00225F99"/>
    <w:rsid w:val="002266AA"/>
    <w:rsid w:val="0023010B"/>
    <w:rsid w:val="00230BAD"/>
    <w:rsid w:val="00231034"/>
    <w:rsid w:val="002314F0"/>
    <w:rsid w:val="002318BD"/>
    <w:rsid w:val="00231A16"/>
    <w:rsid w:val="00231EF2"/>
    <w:rsid w:val="0023212C"/>
    <w:rsid w:val="00232F3E"/>
    <w:rsid w:val="002330A1"/>
    <w:rsid w:val="0023360C"/>
    <w:rsid w:val="00234349"/>
    <w:rsid w:val="00235038"/>
    <w:rsid w:val="002355AF"/>
    <w:rsid w:val="00237637"/>
    <w:rsid w:val="00237AF0"/>
    <w:rsid w:val="00237B56"/>
    <w:rsid w:val="00237E5D"/>
    <w:rsid w:val="00237EE6"/>
    <w:rsid w:val="00240576"/>
    <w:rsid w:val="002409FD"/>
    <w:rsid w:val="00240FF3"/>
    <w:rsid w:val="002414EC"/>
    <w:rsid w:val="002418C6"/>
    <w:rsid w:val="002419AC"/>
    <w:rsid w:val="00241D49"/>
    <w:rsid w:val="002423D0"/>
    <w:rsid w:val="00242DDF"/>
    <w:rsid w:val="002435DF"/>
    <w:rsid w:val="00243734"/>
    <w:rsid w:val="002442E9"/>
    <w:rsid w:val="00244A2F"/>
    <w:rsid w:val="0024527C"/>
    <w:rsid w:val="002462FC"/>
    <w:rsid w:val="002465A6"/>
    <w:rsid w:val="002473F3"/>
    <w:rsid w:val="0024749B"/>
    <w:rsid w:val="002474EC"/>
    <w:rsid w:val="00250574"/>
    <w:rsid w:val="002505FF"/>
    <w:rsid w:val="00250FED"/>
    <w:rsid w:val="00251A29"/>
    <w:rsid w:val="00251A87"/>
    <w:rsid w:val="00253DCC"/>
    <w:rsid w:val="00253F9E"/>
    <w:rsid w:val="00254F10"/>
    <w:rsid w:val="00256752"/>
    <w:rsid w:val="00256B2A"/>
    <w:rsid w:val="00257382"/>
    <w:rsid w:val="00257F38"/>
    <w:rsid w:val="00257FC4"/>
    <w:rsid w:val="00260594"/>
    <w:rsid w:val="0026095F"/>
    <w:rsid w:val="002617E0"/>
    <w:rsid w:val="00261D16"/>
    <w:rsid w:val="00261FF1"/>
    <w:rsid w:val="00262061"/>
    <w:rsid w:val="00262B98"/>
    <w:rsid w:val="00264CFF"/>
    <w:rsid w:val="00265157"/>
    <w:rsid w:val="0026578F"/>
    <w:rsid w:val="0026579D"/>
    <w:rsid w:val="00266676"/>
    <w:rsid w:val="00266882"/>
    <w:rsid w:val="00266BED"/>
    <w:rsid w:val="002670F7"/>
    <w:rsid w:val="00270BE9"/>
    <w:rsid w:val="0027121F"/>
    <w:rsid w:val="002718D0"/>
    <w:rsid w:val="00271A87"/>
    <w:rsid w:val="00271AD3"/>
    <w:rsid w:val="00273301"/>
    <w:rsid w:val="00274317"/>
    <w:rsid w:val="002743F9"/>
    <w:rsid w:val="00274D67"/>
    <w:rsid w:val="002757F3"/>
    <w:rsid w:val="00275A5A"/>
    <w:rsid w:val="00275F5B"/>
    <w:rsid w:val="002765A2"/>
    <w:rsid w:val="002773B1"/>
    <w:rsid w:val="002773DD"/>
    <w:rsid w:val="0028087C"/>
    <w:rsid w:val="0028096E"/>
    <w:rsid w:val="00281F79"/>
    <w:rsid w:val="00281FD3"/>
    <w:rsid w:val="002830E3"/>
    <w:rsid w:val="0028314E"/>
    <w:rsid w:val="00283270"/>
    <w:rsid w:val="00283859"/>
    <w:rsid w:val="0028416C"/>
    <w:rsid w:val="00284830"/>
    <w:rsid w:val="00286DC0"/>
    <w:rsid w:val="00287E87"/>
    <w:rsid w:val="00290CCD"/>
    <w:rsid w:val="00290FA7"/>
    <w:rsid w:val="0029187B"/>
    <w:rsid w:val="002918A0"/>
    <w:rsid w:val="00292808"/>
    <w:rsid w:val="002928A9"/>
    <w:rsid w:val="00293635"/>
    <w:rsid w:val="00293722"/>
    <w:rsid w:val="002937F6"/>
    <w:rsid w:val="002941B7"/>
    <w:rsid w:val="002951C1"/>
    <w:rsid w:val="00295793"/>
    <w:rsid w:val="00295CC6"/>
    <w:rsid w:val="00295CD2"/>
    <w:rsid w:val="00296BBB"/>
    <w:rsid w:val="002971A7"/>
    <w:rsid w:val="002974A4"/>
    <w:rsid w:val="002976D7"/>
    <w:rsid w:val="002A0010"/>
    <w:rsid w:val="002A00C2"/>
    <w:rsid w:val="002A0771"/>
    <w:rsid w:val="002A0996"/>
    <w:rsid w:val="002A10FB"/>
    <w:rsid w:val="002A20DD"/>
    <w:rsid w:val="002A2F84"/>
    <w:rsid w:val="002A3643"/>
    <w:rsid w:val="002A45F7"/>
    <w:rsid w:val="002A47E8"/>
    <w:rsid w:val="002A4DD3"/>
    <w:rsid w:val="002A55B6"/>
    <w:rsid w:val="002A6528"/>
    <w:rsid w:val="002A792E"/>
    <w:rsid w:val="002A7D76"/>
    <w:rsid w:val="002A7E39"/>
    <w:rsid w:val="002B0409"/>
    <w:rsid w:val="002B09FF"/>
    <w:rsid w:val="002B2190"/>
    <w:rsid w:val="002B2D7C"/>
    <w:rsid w:val="002B2E53"/>
    <w:rsid w:val="002B32C7"/>
    <w:rsid w:val="002B3B7B"/>
    <w:rsid w:val="002B420E"/>
    <w:rsid w:val="002B4787"/>
    <w:rsid w:val="002B47E5"/>
    <w:rsid w:val="002B5B82"/>
    <w:rsid w:val="002B646B"/>
    <w:rsid w:val="002B66D6"/>
    <w:rsid w:val="002B6777"/>
    <w:rsid w:val="002B6799"/>
    <w:rsid w:val="002B7C1E"/>
    <w:rsid w:val="002B7FAC"/>
    <w:rsid w:val="002C1D97"/>
    <w:rsid w:val="002C2079"/>
    <w:rsid w:val="002C26EE"/>
    <w:rsid w:val="002C40B4"/>
    <w:rsid w:val="002C41A7"/>
    <w:rsid w:val="002C499B"/>
    <w:rsid w:val="002C4AF3"/>
    <w:rsid w:val="002C5020"/>
    <w:rsid w:val="002C52C2"/>
    <w:rsid w:val="002C5529"/>
    <w:rsid w:val="002C66F6"/>
    <w:rsid w:val="002C7502"/>
    <w:rsid w:val="002C7775"/>
    <w:rsid w:val="002D11D3"/>
    <w:rsid w:val="002D1952"/>
    <w:rsid w:val="002D1DF2"/>
    <w:rsid w:val="002D1FAF"/>
    <w:rsid w:val="002D2E13"/>
    <w:rsid w:val="002D30CC"/>
    <w:rsid w:val="002D3310"/>
    <w:rsid w:val="002D4A62"/>
    <w:rsid w:val="002D540C"/>
    <w:rsid w:val="002D58F9"/>
    <w:rsid w:val="002D5ED4"/>
    <w:rsid w:val="002D6958"/>
    <w:rsid w:val="002D743D"/>
    <w:rsid w:val="002D78D5"/>
    <w:rsid w:val="002D7E01"/>
    <w:rsid w:val="002E0AD4"/>
    <w:rsid w:val="002E0CAB"/>
    <w:rsid w:val="002E0F96"/>
    <w:rsid w:val="002E1419"/>
    <w:rsid w:val="002E1D48"/>
    <w:rsid w:val="002E1DE6"/>
    <w:rsid w:val="002E2589"/>
    <w:rsid w:val="002E473F"/>
    <w:rsid w:val="002E4E4B"/>
    <w:rsid w:val="002E4FA6"/>
    <w:rsid w:val="002E5746"/>
    <w:rsid w:val="002E783C"/>
    <w:rsid w:val="002E78EA"/>
    <w:rsid w:val="002E7F86"/>
    <w:rsid w:val="002E7FEA"/>
    <w:rsid w:val="002F0850"/>
    <w:rsid w:val="002F087E"/>
    <w:rsid w:val="002F204C"/>
    <w:rsid w:val="002F26F3"/>
    <w:rsid w:val="002F273B"/>
    <w:rsid w:val="002F3835"/>
    <w:rsid w:val="002F5605"/>
    <w:rsid w:val="002F5B71"/>
    <w:rsid w:val="002F61E8"/>
    <w:rsid w:val="002F640C"/>
    <w:rsid w:val="002F6EF0"/>
    <w:rsid w:val="002F787E"/>
    <w:rsid w:val="00300A87"/>
    <w:rsid w:val="00300CB3"/>
    <w:rsid w:val="00301971"/>
    <w:rsid w:val="00301F72"/>
    <w:rsid w:val="00304001"/>
    <w:rsid w:val="003041EC"/>
    <w:rsid w:val="00304206"/>
    <w:rsid w:val="0030433E"/>
    <w:rsid w:val="0030501D"/>
    <w:rsid w:val="00310767"/>
    <w:rsid w:val="00310D90"/>
    <w:rsid w:val="00311FB6"/>
    <w:rsid w:val="003148CD"/>
    <w:rsid w:val="00314E84"/>
    <w:rsid w:val="0031516F"/>
    <w:rsid w:val="003158C1"/>
    <w:rsid w:val="00315DBB"/>
    <w:rsid w:val="00316079"/>
    <w:rsid w:val="00316366"/>
    <w:rsid w:val="00317227"/>
    <w:rsid w:val="00317339"/>
    <w:rsid w:val="00317E36"/>
    <w:rsid w:val="00317EAE"/>
    <w:rsid w:val="00317FF6"/>
    <w:rsid w:val="00322247"/>
    <w:rsid w:val="00322E6B"/>
    <w:rsid w:val="0032313A"/>
    <w:rsid w:val="003231BC"/>
    <w:rsid w:val="003237AE"/>
    <w:rsid w:val="003237F2"/>
    <w:rsid w:val="003238C0"/>
    <w:rsid w:val="00323B60"/>
    <w:rsid w:val="00323FCC"/>
    <w:rsid w:val="0032494C"/>
    <w:rsid w:val="00324E05"/>
    <w:rsid w:val="003267BA"/>
    <w:rsid w:val="003268CB"/>
    <w:rsid w:val="00326928"/>
    <w:rsid w:val="00326B0A"/>
    <w:rsid w:val="00326EB4"/>
    <w:rsid w:val="0032785E"/>
    <w:rsid w:val="00327AB7"/>
    <w:rsid w:val="0033061B"/>
    <w:rsid w:val="0033122E"/>
    <w:rsid w:val="0033128A"/>
    <w:rsid w:val="00331D4B"/>
    <w:rsid w:val="00331DE4"/>
    <w:rsid w:val="0033406B"/>
    <w:rsid w:val="0033413A"/>
    <w:rsid w:val="00334737"/>
    <w:rsid w:val="00334E02"/>
    <w:rsid w:val="00335B2A"/>
    <w:rsid w:val="00335EFB"/>
    <w:rsid w:val="00336761"/>
    <w:rsid w:val="0033721D"/>
    <w:rsid w:val="00337A83"/>
    <w:rsid w:val="00337B62"/>
    <w:rsid w:val="00337FD2"/>
    <w:rsid w:val="0034014C"/>
    <w:rsid w:val="003405AC"/>
    <w:rsid w:val="00341A9E"/>
    <w:rsid w:val="003423F4"/>
    <w:rsid w:val="00343757"/>
    <w:rsid w:val="00343B6E"/>
    <w:rsid w:val="00344BCE"/>
    <w:rsid w:val="00344F3E"/>
    <w:rsid w:val="00345811"/>
    <w:rsid w:val="00345BF0"/>
    <w:rsid w:val="00345CBD"/>
    <w:rsid w:val="00346291"/>
    <w:rsid w:val="003467A2"/>
    <w:rsid w:val="00346889"/>
    <w:rsid w:val="00346C9B"/>
    <w:rsid w:val="00347465"/>
    <w:rsid w:val="003478EF"/>
    <w:rsid w:val="00347D8F"/>
    <w:rsid w:val="003500B5"/>
    <w:rsid w:val="0035040B"/>
    <w:rsid w:val="00350AA3"/>
    <w:rsid w:val="00351215"/>
    <w:rsid w:val="00352CA3"/>
    <w:rsid w:val="0035359F"/>
    <w:rsid w:val="00353798"/>
    <w:rsid w:val="00353992"/>
    <w:rsid w:val="00354107"/>
    <w:rsid w:val="003543B6"/>
    <w:rsid w:val="00354696"/>
    <w:rsid w:val="003552A8"/>
    <w:rsid w:val="003554DE"/>
    <w:rsid w:val="003555DC"/>
    <w:rsid w:val="00355BF6"/>
    <w:rsid w:val="003564BC"/>
    <w:rsid w:val="0035655D"/>
    <w:rsid w:val="003566AD"/>
    <w:rsid w:val="00356AF2"/>
    <w:rsid w:val="003572E0"/>
    <w:rsid w:val="00357B3E"/>
    <w:rsid w:val="00360079"/>
    <w:rsid w:val="00360979"/>
    <w:rsid w:val="00360981"/>
    <w:rsid w:val="00361348"/>
    <w:rsid w:val="003613A1"/>
    <w:rsid w:val="00361662"/>
    <w:rsid w:val="00361CE8"/>
    <w:rsid w:val="00361FBF"/>
    <w:rsid w:val="0036222A"/>
    <w:rsid w:val="00362808"/>
    <w:rsid w:val="00364F2D"/>
    <w:rsid w:val="003653E0"/>
    <w:rsid w:val="00365991"/>
    <w:rsid w:val="00367BBC"/>
    <w:rsid w:val="00370091"/>
    <w:rsid w:val="003702CD"/>
    <w:rsid w:val="003702D8"/>
    <w:rsid w:val="0037034B"/>
    <w:rsid w:val="003708F0"/>
    <w:rsid w:val="00370C04"/>
    <w:rsid w:val="003714FF"/>
    <w:rsid w:val="0037228D"/>
    <w:rsid w:val="003722ED"/>
    <w:rsid w:val="00372F60"/>
    <w:rsid w:val="00373295"/>
    <w:rsid w:val="00373965"/>
    <w:rsid w:val="00374441"/>
    <w:rsid w:val="00375240"/>
    <w:rsid w:val="003759D9"/>
    <w:rsid w:val="003760FF"/>
    <w:rsid w:val="0037747F"/>
    <w:rsid w:val="00380C56"/>
    <w:rsid w:val="0038157B"/>
    <w:rsid w:val="0038162E"/>
    <w:rsid w:val="0038238B"/>
    <w:rsid w:val="00383B92"/>
    <w:rsid w:val="00384689"/>
    <w:rsid w:val="00384713"/>
    <w:rsid w:val="0038482B"/>
    <w:rsid w:val="00384938"/>
    <w:rsid w:val="00384EEC"/>
    <w:rsid w:val="00385162"/>
    <w:rsid w:val="00385348"/>
    <w:rsid w:val="0038558A"/>
    <w:rsid w:val="00386C40"/>
    <w:rsid w:val="003872C4"/>
    <w:rsid w:val="00387764"/>
    <w:rsid w:val="003877F0"/>
    <w:rsid w:val="00387DA9"/>
    <w:rsid w:val="00390946"/>
    <w:rsid w:val="0039135D"/>
    <w:rsid w:val="0039156E"/>
    <w:rsid w:val="00391DE1"/>
    <w:rsid w:val="00392230"/>
    <w:rsid w:val="00392587"/>
    <w:rsid w:val="00392687"/>
    <w:rsid w:val="003929B5"/>
    <w:rsid w:val="003931D2"/>
    <w:rsid w:val="00393AFF"/>
    <w:rsid w:val="00393E7E"/>
    <w:rsid w:val="00394571"/>
    <w:rsid w:val="00394B08"/>
    <w:rsid w:val="00394B32"/>
    <w:rsid w:val="00395030"/>
    <w:rsid w:val="003950F4"/>
    <w:rsid w:val="00396387"/>
    <w:rsid w:val="003967C8"/>
    <w:rsid w:val="003975BC"/>
    <w:rsid w:val="003A0CAB"/>
    <w:rsid w:val="003A0F09"/>
    <w:rsid w:val="003A17FE"/>
    <w:rsid w:val="003A2A27"/>
    <w:rsid w:val="003A31D8"/>
    <w:rsid w:val="003A37CA"/>
    <w:rsid w:val="003A428C"/>
    <w:rsid w:val="003A48B1"/>
    <w:rsid w:val="003A5A7B"/>
    <w:rsid w:val="003A5B93"/>
    <w:rsid w:val="003A6352"/>
    <w:rsid w:val="003A66FF"/>
    <w:rsid w:val="003A733A"/>
    <w:rsid w:val="003B01D4"/>
    <w:rsid w:val="003B0C40"/>
    <w:rsid w:val="003B1EEB"/>
    <w:rsid w:val="003B223A"/>
    <w:rsid w:val="003B22DB"/>
    <w:rsid w:val="003B24CF"/>
    <w:rsid w:val="003B4D7D"/>
    <w:rsid w:val="003B4E00"/>
    <w:rsid w:val="003B4F67"/>
    <w:rsid w:val="003B5D59"/>
    <w:rsid w:val="003B64A0"/>
    <w:rsid w:val="003B6BC1"/>
    <w:rsid w:val="003B6C72"/>
    <w:rsid w:val="003B6DAF"/>
    <w:rsid w:val="003B7A4D"/>
    <w:rsid w:val="003C0B12"/>
    <w:rsid w:val="003C196F"/>
    <w:rsid w:val="003C1A9A"/>
    <w:rsid w:val="003C3273"/>
    <w:rsid w:val="003C33C9"/>
    <w:rsid w:val="003C3425"/>
    <w:rsid w:val="003C3619"/>
    <w:rsid w:val="003C3D31"/>
    <w:rsid w:val="003C3E8F"/>
    <w:rsid w:val="003C4A2C"/>
    <w:rsid w:val="003C4D1F"/>
    <w:rsid w:val="003C4D6F"/>
    <w:rsid w:val="003C4EA2"/>
    <w:rsid w:val="003C5756"/>
    <w:rsid w:val="003C606C"/>
    <w:rsid w:val="003C6BE1"/>
    <w:rsid w:val="003C73CE"/>
    <w:rsid w:val="003C782E"/>
    <w:rsid w:val="003D02D9"/>
    <w:rsid w:val="003D0A85"/>
    <w:rsid w:val="003D0BDE"/>
    <w:rsid w:val="003D0DCF"/>
    <w:rsid w:val="003D0ED7"/>
    <w:rsid w:val="003D2A6C"/>
    <w:rsid w:val="003D32B2"/>
    <w:rsid w:val="003D3CBC"/>
    <w:rsid w:val="003D558B"/>
    <w:rsid w:val="003D578D"/>
    <w:rsid w:val="003D582F"/>
    <w:rsid w:val="003D73E2"/>
    <w:rsid w:val="003D74F8"/>
    <w:rsid w:val="003D7704"/>
    <w:rsid w:val="003D79A1"/>
    <w:rsid w:val="003E0C3D"/>
    <w:rsid w:val="003E0E1A"/>
    <w:rsid w:val="003E13C8"/>
    <w:rsid w:val="003E2BEE"/>
    <w:rsid w:val="003E2D0A"/>
    <w:rsid w:val="003E3090"/>
    <w:rsid w:val="003E30E1"/>
    <w:rsid w:val="003E3B86"/>
    <w:rsid w:val="003E40A8"/>
    <w:rsid w:val="003E4240"/>
    <w:rsid w:val="003E5313"/>
    <w:rsid w:val="003E59B1"/>
    <w:rsid w:val="003E5DF5"/>
    <w:rsid w:val="003E70C8"/>
    <w:rsid w:val="003E7442"/>
    <w:rsid w:val="003E7861"/>
    <w:rsid w:val="003F0987"/>
    <w:rsid w:val="003F1197"/>
    <w:rsid w:val="003F165E"/>
    <w:rsid w:val="003F220A"/>
    <w:rsid w:val="003F27E2"/>
    <w:rsid w:val="003F2F71"/>
    <w:rsid w:val="003F3159"/>
    <w:rsid w:val="003F486E"/>
    <w:rsid w:val="003F4AB1"/>
    <w:rsid w:val="003F70F7"/>
    <w:rsid w:val="003F75FC"/>
    <w:rsid w:val="0040007C"/>
    <w:rsid w:val="00400ED8"/>
    <w:rsid w:val="00403305"/>
    <w:rsid w:val="00403667"/>
    <w:rsid w:val="00403872"/>
    <w:rsid w:val="00403B38"/>
    <w:rsid w:val="004044F3"/>
    <w:rsid w:val="004055AA"/>
    <w:rsid w:val="004056E8"/>
    <w:rsid w:val="00406140"/>
    <w:rsid w:val="004062F8"/>
    <w:rsid w:val="00406BD8"/>
    <w:rsid w:val="004105DD"/>
    <w:rsid w:val="00410F0B"/>
    <w:rsid w:val="00411A14"/>
    <w:rsid w:val="00411B4E"/>
    <w:rsid w:val="00411D8E"/>
    <w:rsid w:val="00411DCB"/>
    <w:rsid w:val="00412336"/>
    <w:rsid w:val="00413089"/>
    <w:rsid w:val="0041372D"/>
    <w:rsid w:val="00413FB3"/>
    <w:rsid w:val="0041489B"/>
    <w:rsid w:val="00414BCE"/>
    <w:rsid w:val="00414E6A"/>
    <w:rsid w:val="00415267"/>
    <w:rsid w:val="004155AB"/>
    <w:rsid w:val="0041673D"/>
    <w:rsid w:val="00417323"/>
    <w:rsid w:val="00417534"/>
    <w:rsid w:val="0041790A"/>
    <w:rsid w:val="00417BF7"/>
    <w:rsid w:val="00417E9A"/>
    <w:rsid w:val="00420601"/>
    <w:rsid w:val="00420BD9"/>
    <w:rsid w:val="00420C2D"/>
    <w:rsid w:val="004218E7"/>
    <w:rsid w:val="00421A71"/>
    <w:rsid w:val="00422693"/>
    <w:rsid w:val="004227AC"/>
    <w:rsid w:val="00422B61"/>
    <w:rsid w:val="004232DF"/>
    <w:rsid w:val="00425773"/>
    <w:rsid w:val="004258EF"/>
    <w:rsid w:val="00425A20"/>
    <w:rsid w:val="004261C9"/>
    <w:rsid w:val="0042669B"/>
    <w:rsid w:val="0042682A"/>
    <w:rsid w:val="00426A9B"/>
    <w:rsid w:val="004276DB"/>
    <w:rsid w:val="00427B9F"/>
    <w:rsid w:val="00427D71"/>
    <w:rsid w:val="00430D3E"/>
    <w:rsid w:val="004322EC"/>
    <w:rsid w:val="00433029"/>
    <w:rsid w:val="0043552B"/>
    <w:rsid w:val="004359B6"/>
    <w:rsid w:val="00435FE3"/>
    <w:rsid w:val="00435FE8"/>
    <w:rsid w:val="00436880"/>
    <w:rsid w:val="004368CE"/>
    <w:rsid w:val="00437E8D"/>
    <w:rsid w:val="0044022F"/>
    <w:rsid w:val="004419FC"/>
    <w:rsid w:val="0044203C"/>
    <w:rsid w:val="004430C2"/>
    <w:rsid w:val="0044370F"/>
    <w:rsid w:val="00444196"/>
    <w:rsid w:val="004443FF"/>
    <w:rsid w:val="004445AE"/>
    <w:rsid w:val="00445066"/>
    <w:rsid w:val="0044530C"/>
    <w:rsid w:val="004455C9"/>
    <w:rsid w:val="00445E5A"/>
    <w:rsid w:val="00446AF9"/>
    <w:rsid w:val="00446E3E"/>
    <w:rsid w:val="00446ECA"/>
    <w:rsid w:val="00447D83"/>
    <w:rsid w:val="00447EBE"/>
    <w:rsid w:val="00447FE8"/>
    <w:rsid w:val="004512F5"/>
    <w:rsid w:val="00453710"/>
    <w:rsid w:val="00454EE9"/>
    <w:rsid w:val="004559AE"/>
    <w:rsid w:val="00456089"/>
    <w:rsid w:val="00456C55"/>
    <w:rsid w:val="004600E2"/>
    <w:rsid w:val="00462501"/>
    <w:rsid w:val="00462A11"/>
    <w:rsid w:val="00462A15"/>
    <w:rsid w:val="00463F38"/>
    <w:rsid w:val="00464130"/>
    <w:rsid w:val="00464DFC"/>
    <w:rsid w:val="004650A2"/>
    <w:rsid w:val="00465455"/>
    <w:rsid w:val="00465BB8"/>
    <w:rsid w:val="00465BE3"/>
    <w:rsid w:val="00465D73"/>
    <w:rsid w:val="00466020"/>
    <w:rsid w:val="0046603E"/>
    <w:rsid w:val="00466F10"/>
    <w:rsid w:val="00467B08"/>
    <w:rsid w:val="00470938"/>
    <w:rsid w:val="00471B6D"/>
    <w:rsid w:val="00471E60"/>
    <w:rsid w:val="004723C3"/>
    <w:rsid w:val="0047294D"/>
    <w:rsid w:val="00477D72"/>
    <w:rsid w:val="00480A06"/>
    <w:rsid w:val="00480C4A"/>
    <w:rsid w:val="00481721"/>
    <w:rsid w:val="00481BE6"/>
    <w:rsid w:val="0048299D"/>
    <w:rsid w:val="004829FD"/>
    <w:rsid w:val="0048349F"/>
    <w:rsid w:val="00483979"/>
    <w:rsid w:val="00484352"/>
    <w:rsid w:val="00484AD2"/>
    <w:rsid w:val="00484C97"/>
    <w:rsid w:val="00485AA2"/>
    <w:rsid w:val="00485B1D"/>
    <w:rsid w:val="0048645B"/>
    <w:rsid w:val="0048777B"/>
    <w:rsid w:val="00487C17"/>
    <w:rsid w:val="00490E04"/>
    <w:rsid w:val="004911E3"/>
    <w:rsid w:val="004916CD"/>
    <w:rsid w:val="0049189F"/>
    <w:rsid w:val="004923C3"/>
    <w:rsid w:val="00492ACA"/>
    <w:rsid w:val="00492BA8"/>
    <w:rsid w:val="00493716"/>
    <w:rsid w:val="00493DAB"/>
    <w:rsid w:val="00493E67"/>
    <w:rsid w:val="00494B23"/>
    <w:rsid w:val="004952D2"/>
    <w:rsid w:val="0049598D"/>
    <w:rsid w:val="004966D7"/>
    <w:rsid w:val="0049733A"/>
    <w:rsid w:val="00497342"/>
    <w:rsid w:val="0049787F"/>
    <w:rsid w:val="004A0B45"/>
    <w:rsid w:val="004A0EB9"/>
    <w:rsid w:val="004A103C"/>
    <w:rsid w:val="004A1158"/>
    <w:rsid w:val="004A147B"/>
    <w:rsid w:val="004A1CBE"/>
    <w:rsid w:val="004A1D72"/>
    <w:rsid w:val="004A1EDE"/>
    <w:rsid w:val="004A260A"/>
    <w:rsid w:val="004A28A4"/>
    <w:rsid w:val="004A2BCD"/>
    <w:rsid w:val="004A34ED"/>
    <w:rsid w:val="004A4096"/>
    <w:rsid w:val="004A4101"/>
    <w:rsid w:val="004A44F6"/>
    <w:rsid w:val="004A45EF"/>
    <w:rsid w:val="004A4C84"/>
    <w:rsid w:val="004A5C03"/>
    <w:rsid w:val="004A5C6D"/>
    <w:rsid w:val="004A63DC"/>
    <w:rsid w:val="004A7445"/>
    <w:rsid w:val="004A76B5"/>
    <w:rsid w:val="004A7C73"/>
    <w:rsid w:val="004A7E06"/>
    <w:rsid w:val="004A7F71"/>
    <w:rsid w:val="004B018C"/>
    <w:rsid w:val="004B0534"/>
    <w:rsid w:val="004B05BB"/>
    <w:rsid w:val="004B0852"/>
    <w:rsid w:val="004B18C1"/>
    <w:rsid w:val="004B1C29"/>
    <w:rsid w:val="004B20D4"/>
    <w:rsid w:val="004B2592"/>
    <w:rsid w:val="004B38A8"/>
    <w:rsid w:val="004B44B8"/>
    <w:rsid w:val="004B4B0C"/>
    <w:rsid w:val="004B54C3"/>
    <w:rsid w:val="004B5665"/>
    <w:rsid w:val="004B646B"/>
    <w:rsid w:val="004C0072"/>
    <w:rsid w:val="004C0146"/>
    <w:rsid w:val="004C0305"/>
    <w:rsid w:val="004C0C11"/>
    <w:rsid w:val="004C1325"/>
    <w:rsid w:val="004C155A"/>
    <w:rsid w:val="004C1997"/>
    <w:rsid w:val="004C1FFC"/>
    <w:rsid w:val="004C22A3"/>
    <w:rsid w:val="004C22EF"/>
    <w:rsid w:val="004C263B"/>
    <w:rsid w:val="004C27DF"/>
    <w:rsid w:val="004C2858"/>
    <w:rsid w:val="004C2C1F"/>
    <w:rsid w:val="004C345A"/>
    <w:rsid w:val="004C3955"/>
    <w:rsid w:val="004C396E"/>
    <w:rsid w:val="004C4FD2"/>
    <w:rsid w:val="004C5027"/>
    <w:rsid w:val="004C53DD"/>
    <w:rsid w:val="004C5D5D"/>
    <w:rsid w:val="004C6164"/>
    <w:rsid w:val="004C6B9C"/>
    <w:rsid w:val="004C7D64"/>
    <w:rsid w:val="004D0581"/>
    <w:rsid w:val="004D0F69"/>
    <w:rsid w:val="004D1A70"/>
    <w:rsid w:val="004D24BA"/>
    <w:rsid w:val="004D3641"/>
    <w:rsid w:val="004D3E3B"/>
    <w:rsid w:val="004D3F56"/>
    <w:rsid w:val="004D40FD"/>
    <w:rsid w:val="004D4909"/>
    <w:rsid w:val="004D4E4B"/>
    <w:rsid w:val="004D4E86"/>
    <w:rsid w:val="004D523E"/>
    <w:rsid w:val="004D551F"/>
    <w:rsid w:val="004D55AF"/>
    <w:rsid w:val="004D5A51"/>
    <w:rsid w:val="004D5FCB"/>
    <w:rsid w:val="004D609C"/>
    <w:rsid w:val="004D6527"/>
    <w:rsid w:val="004D6F2A"/>
    <w:rsid w:val="004D70F9"/>
    <w:rsid w:val="004D7BAC"/>
    <w:rsid w:val="004E06AA"/>
    <w:rsid w:val="004E0DDD"/>
    <w:rsid w:val="004E24CF"/>
    <w:rsid w:val="004E26A9"/>
    <w:rsid w:val="004E3A2D"/>
    <w:rsid w:val="004E46D4"/>
    <w:rsid w:val="004E4F99"/>
    <w:rsid w:val="004E55A9"/>
    <w:rsid w:val="004E5AC0"/>
    <w:rsid w:val="004E5EEF"/>
    <w:rsid w:val="004E6760"/>
    <w:rsid w:val="004E6BC1"/>
    <w:rsid w:val="004E7695"/>
    <w:rsid w:val="004E7D59"/>
    <w:rsid w:val="004E7E24"/>
    <w:rsid w:val="004E7F97"/>
    <w:rsid w:val="004F111E"/>
    <w:rsid w:val="004F13D4"/>
    <w:rsid w:val="004F195E"/>
    <w:rsid w:val="004F1A75"/>
    <w:rsid w:val="004F36BC"/>
    <w:rsid w:val="004F3A2A"/>
    <w:rsid w:val="004F3FFF"/>
    <w:rsid w:val="004F49DE"/>
    <w:rsid w:val="004F4B45"/>
    <w:rsid w:val="004F518E"/>
    <w:rsid w:val="004F539D"/>
    <w:rsid w:val="004F5838"/>
    <w:rsid w:val="004F5B87"/>
    <w:rsid w:val="004F5FB3"/>
    <w:rsid w:val="004F60B0"/>
    <w:rsid w:val="004F6A98"/>
    <w:rsid w:val="004F6CBC"/>
    <w:rsid w:val="004F700C"/>
    <w:rsid w:val="004F707F"/>
    <w:rsid w:val="004F7F4B"/>
    <w:rsid w:val="005014D4"/>
    <w:rsid w:val="00501746"/>
    <w:rsid w:val="005017B2"/>
    <w:rsid w:val="00502384"/>
    <w:rsid w:val="0050274F"/>
    <w:rsid w:val="005028BF"/>
    <w:rsid w:val="00503429"/>
    <w:rsid w:val="005038BC"/>
    <w:rsid w:val="005038EB"/>
    <w:rsid w:val="005039E3"/>
    <w:rsid w:val="00504E94"/>
    <w:rsid w:val="005052EF"/>
    <w:rsid w:val="00505645"/>
    <w:rsid w:val="0050698F"/>
    <w:rsid w:val="00507C30"/>
    <w:rsid w:val="00507EA7"/>
    <w:rsid w:val="00510F1B"/>
    <w:rsid w:val="00510F8C"/>
    <w:rsid w:val="005114F3"/>
    <w:rsid w:val="00511AE7"/>
    <w:rsid w:val="005125F9"/>
    <w:rsid w:val="00512A23"/>
    <w:rsid w:val="00514FFE"/>
    <w:rsid w:val="00515125"/>
    <w:rsid w:val="00515181"/>
    <w:rsid w:val="00515D48"/>
    <w:rsid w:val="0051629B"/>
    <w:rsid w:val="0051648B"/>
    <w:rsid w:val="00517954"/>
    <w:rsid w:val="00520362"/>
    <w:rsid w:val="00520364"/>
    <w:rsid w:val="00520428"/>
    <w:rsid w:val="00520616"/>
    <w:rsid w:val="00520EAB"/>
    <w:rsid w:val="00520EAC"/>
    <w:rsid w:val="00521188"/>
    <w:rsid w:val="00521B8B"/>
    <w:rsid w:val="0052224D"/>
    <w:rsid w:val="00522CB7"/>
    <w:rsid w:val="00522E9C"/>
    <w:rsid w:val="00523FA5"/>
    <w:rsid w:val="00524120"/>
    <w:rsid w:val="00524483"/>
    <w:rsid w:val="00524EAD"/>
    <w:rsid w:val="00524F8F"/>
    <w:rsid w:val="00525EF6"/>
    <w:rsid w:val="00525FC9"/>
    <w:rsid w:val="00526298"/>
    <w:rsid w:val="00530807"/>
    <w:rsid w:val="00531D2A"/>
    <w:rsid w:val="00532827"/>
    <w:rsid w:val="00533CBA"/>
    <w:rsid w:val="00534062"/>
    <w:rsid w:val="005359C6"/>
    <w:rsid w:val="00535D60"/>
    <w:rsid w:val="00536EB8"/>
    <w:rsid w:val="00536EED"/>
    <w:rsid w:val="00536F8F"/>
    <w:rsid w:val="005373CF"/>
    <w:rsid w:val="00537B55"/>
    <w:rsid w:val="00540C55"/>
    <w:rsid w:val="00541127"/>
    <w:rsid w:val="005417E5"/>
    <w:rsid w:val="00541D1C"/>
    <w:rsid w:val="00542054"/>
    <w:rsid w:val="005433FE"/>
    <w:rsid w:val="00543944"/>
    <w:rsid w:val="0054411E"/>
    <w:rsid w:val="00544910"/>
    <w:rsid w:val="005453A1"/>
    <w:rsid w:val="00545E5B"/>
    <w:rsid w:val="0054600A"/>
    <w:rsid w:val="005462AE"/>
    <w:rsid w:val="0054635A"/>
    <w:rsid w:val="00546706"/>
    <w:rsid w:val="0054674A"/>
    <w:rsid w:val="00546A26"/>
    <w:rsid w:val="005479AC"/>
    <w:rsid w:val="00547E4E"/>
    <w:rsid w:val="00550171"/>
    <w:rsid w:val="00550767"/>
    <w:rsid w:val="00551FE1"/>
    <w:rsid w:val="0055213A"/>
    <w:rsid w:val="005525E1"/>
    <w:rsid w:val="005538D3"/>
    <w:rsid w:val="00553BD9"/>
    <w:rsid w:val="00553D98"/>
    <w:rsid w:val="00554909"/>
    <w:rsid w:val="005551F9"/>
    <w:rsid w:val="00555417"/>
    <w:rsid w:val="00555699"/>
    <w:rsid w:val="00555B63"/>
    <w:rsid w:val="00556C40"/>
    <w:rsid w:val="0055716F"/>
    <w:rsid w:val="005574C8"/>
    <w:rsid w:val="00560058"/>
    <w:rsid w:val="00560445"/>
    <w:rsid w:val="0056047C"/>
    <w:rsid w:val="00561049"/>
    <w:rsid w:val="00561A55"/>
    <w:rsid w:val="00561E49"/>
    <w:rsid w:val="00562CC8"/>
    <w:rsid w:val="005634C3"/>
    <w:rsid w:val="00563999"/>
    <w:rsid w:val="005647BE"/>
    <w:rsid w:val="00564E8E"/>
    <w:rsid w:val="005650CB"/>
    <w:rsid w:val="0056550F"/>
    <w:rsid w:val="0056574E"/>
    <w:rsid w:val="00565ECD"/>
    <w:rsid w:val="005668AD"/>
    <w:rsid w:val="0056711C"/>
    <w:rsid w:val="00567238"/>
    <w:rsid w:val="005675CB"/>
    <w:rsid w:val="005679D9"/>
    <w:rsid w:val="00567C07"/>
    <w:rsid w:val="00567EE9"/>
    <w:rsid w:val="005700BC"/>
    <w:rsid w:val="0057137C"/>
    <w:rsid w:val="0057175D"/>
    <w:rsid w:val="005718EA"/>
    <w:rsid w:val="00571F75"/>
    <w:rsid w:val="00573866"/>
    <w:rsid w:val="00573D30"/>
    <w:rsid w:val="00573F73"/>
    <w:rsid w:val="0057471C"/>
    <w:rsid w:val="00574B67"/>
    <w:rsid w:val="0057621C"/>
    <w:rsid w:val="005771E6"/>
    <w:rsid w:val="00577CD1"/>
    <w:rsid w:val="00577D59"/>
    <w:rsid w:val="00577EB7"/>
    <w:rsid w:val="0058015C"/>
    <w:rsid w:val="00581D0E"/>
    <w:rsid w:val="00581FAE"/>
    <w:rsid w:val="0058213F"/>
    <w:rsid w:val="00582224"/>
    <w:rsid w:val="0058371B"/>
    <w:rsid w:val="00583BA5"/>
    <w:rsid w:val="00584DC0"/>
    <w:rsid w:val="00586283"/>
    <w:rsid w:val="00586598"/>
    <w:rsid w:val="00587632"/>
    <w:rsid w:val="00587844"/>
    <w:rsid w:val="005921D7"/>
    <w:rsid w:val="00592868"/>
    <w:rsid w:val="00593195"/>
    <w:rsid w:val="00593C82"/>
    <w:rsid w:val="005950D3"/>
    <w:rsid w:val="005955F3"/>
    <w:rsid w:val="0059651C"/>
    <w:rsid w:val="005971A6"/>
    <w:rsid w:val="00597D3D"/>
    <w:rsid w:val="00597D5F"/>
    <w:rsid w:val="005A0602"/>
    <w:rsid w:val="005A0A8D"/>
    <w:rsid w:val="005A1B3E"/>
    <w:rsid w:val="005A1B60"/>
    <w:rsid w:val="005A1C86"/>
    <w:rsid w:val="005A20C8"/>
    <w:rsid w:val="005A246E"/>
    <w:rsid w:val="005A291B"/>
    <w:rsid w:val="005A2F58"/>
    <w:rsid w:val="005A309D"/>
    <w:rsid w:val="005A38C9"/>
    <w:rsid w:val="005A3EFE"/>
    <w:rsid w:val="005A4901"/>
    <w:rsid w:val="005A4926"/>
    <w:rsid w:val="005A4B0A"/>
    <w:rsid w:val="005A55E9"/>
    <w:rsid w:val="005A5816"/>
    <w:rsid w:val="005A6EE5"/>
    <w:rsid w:val="005A77A5"/>
    <w:rsid w:val="005A7ED7"/>
    <w:rsid w:val="005B0830"/>
    <w:rsid w:val="005B118D"/>
    <w:rsid w:val="005B15D1"/>
    <w:rsid w:val="005B18E3"/>
    <w:rsid w:val="005B19FB"/>
    <w:rsid w:val="005B2198"/>
    <w:rsid w:val="005B32D0"/>
    <w:rsid w:val="005B47C4"/>
    <w:rsid w:val="005B5108"/>
    <w:rsid w:val="005B53F7"/>
    <w:rsid w:val="005B6532"/>
    <w:rsid w:val="005B7647"/>
    <w:rsid w:val="005B788F"/>
    <w:rsid w:val="005C05DE"/>
    <w:rsid w:val="005C07D9"/>
    <w:rsid w:val="005C0BD6"/>
    <w:rsid w:val="005C0EDD"/>
    <w:rsid w:val="005C1A3C"/>
    <w:rsid w:val="005C1F25"/>
    <w:rsid w:val="005C270C"/>
    <w:rsid w:val="005C39D2"/>
    <w:rsid w:val="005C3D1E"/>
    <w:rsid w:val="005C415A"/>
    <w:rsid w:val="005C4489"/>
    <w:rsid w:val="005C59D5"/>
    <w:rsid w:val="005C5DBE"/>
    <w:rsid w:val="005C6A41"/>
    <w:rsid w:val="005C7240"/>
    <w:rsid w:val="005C7F8E"/>
    <w:rsid w:val="005D0650"/>
    <w:rsid w:val="005D0EB2"/>
    <w:rsid w:val="005D1FA0"/>
    <w:rsid w:val="005D22C6"/>
    <w:rsid w:val="005D31A0"/>
    <w:rsid w:val="005D3935"/>
    <w:rsid w:val="005D3EA0"/>
    <w:rsid w:val="005D3FDF"/>
    <w:rsid w:val="005D47A6"/>
    <w:rsid w:val="005D4876"/>
    <w:rsid w:val="005D4F11"/>
    <w:rsid w:val="005D5183"/>
    <w:rsid w:val="005D5677"/>
    <w:rsid w:val="005D5F0F"/>
    <w:rsid w:val="005D64B7"/>
    <w:rsid w:val="005D6BCE"/>
    <w:rsid w:val="005D73D5"/>
    <w:rsid w:val="005E1F68"/>
    <w:rsid w:val="005E1FDC"/>
    <w:rsid w:val="005E2895"/>
    <w:rsid w:val="005E2A0A"/>
    <w:rsid w:val="005E39D0"/>
    <w:rsid w:val="005E4030"/>
    <w:rsid w:val="005E413A"/>
    <w:rsid w:val="005E4F6D"/>
    <w:rsid w:val="005E5539"/>
    <w:rsid w:val="005E5AAF"/>
    <w:rsid w:val="005E639A"/>
    <w:rsid w:val="005E64C1"/>
    <w:rsid w:val="005E6D84"/>
    <w:rsid w:val="005E6EAF"/>
    <w:rsid w:val="005E744E"/>
    <w:rsid w:val="005E7BA6"/>
    <w:rsid w:val="005E7DB2"/>
    <w:rsid w:val="005F0D0C"/>
    <w:rsid w:val="005F13FD"/>
    <w:rsid w:val="005F14E9"/>
    <w:rsid w:val="005F2428"/>
    <w:rsid w:val="005F2451"/>
    <w:rsid w:val="005F2ADA"/>
    <w:rsid w:val="005F324B"/>
    <w:rsid w:val="005F3A61"/>
    <w:rsid w:val="005F438F"/>
    <w:rsid w:val="005F4D39"/>
    <w:rsid w:val="005F53E0"/>
    <w:rsid w:val="005F544D"/>
    <w:rsid w:val="005F5696"/>
    <w:rsid w:val="005F695E"/>
    <w:rsid w:val="005F7302"/>
    <w:rsid w:val="005F73ED"/>
    <w:rsid w:val="00600634"/>
    <w:rsid w:val="00600C16"/>
    <w:rsid w:val="00600DBA"/>
    <w:rsid w:val="00601322"/>
    <w:rsid w:val="006029A0"/>
    <w:rsid w:val="00602F4A"/>
    <w:rsid w:val="0060310C"/>
    <w:rsid w:val="00603E8D"/>
    <w:rsid w:val="00604660"/>
    <w:rsid w:val="0060482D"/>
    <w:rsid w:val="00604929"/>
    <w:rsid w:val="00604CA6"/>
    <w:rsid w:val="0060556D"/>
    <w:rsid w:val="0060560D"/>
    <w:rsid w:val="00606818"/>
    <w:rsid w:val="00607765"/>
    <w:rsid w:val="0061089A"/>
    <w:rsid w:val="0061167B"/>
    <w:rsid w:val="00611EA0"/>
    <w:rsid w:val="00613112"/>
    <w:rsid w:val="00613C71"/>
    <w:rsid w:val="00615C24"/>
    <w:rsid w:val="00615FC0"/>
    <w:rsid w:val="0062036B"/>
    <w:rsid w:val="0062082B"/>
    <w:rsid w:val="00622034"/>
    <w:rsid w:val="0062290D"/>
    <w:rsid w:val="00625E7F"/>
    <w:rsid w:val="006274D3"/>
    <w:rsid w:val="006276E2"/>
    <w:rsid w:val="006306CD"/>
    <w:rsid w:val="00630C15"/>
    <w:rsid w:val="00630CC1"/>
    <w:rsid w:val="006321F3"/>
    <w:rsid w:val="00632354"/>
    <w:rsid w:val="00632C6A"/>
    <w:rsid w:val="00633837"/>
    <w:rsid w:val="00634936"/>
    <w:rsid w:val="00634D76"/>
    <w:rsid w:val="00635226"/>
    <w:rsid w:val="00635807"/>
    <w:rsid w:val="00635E06"/>
    <w:rsid w:val="00636208"/>
    <w:rsid w:val="00636448"/>
    <w:rsid w:val="00636E55"/>
    <w:rsid w:val="00637785"/>
    <w:rsid w:val="00637E35"/>
    <w:rsid w:val="006407C6"/>
    <w:rsid w:val="00640A49"/>
    <w:rsid w:val="00640B58"/>
    <w:rsid w:val="006413C2"/>
    <w:rsid w:val="00641CF8"/>
    <w:rsid w:val="006421FB"/>
    <w:rsid w:val="00642840"/>
    <w:rsid w:val="006429C4"/>
    <w:rsid w:val="00644086"/>
    <w:rsid w:val="0064484E"/>
    <w:rsid w:val="006450BD"/>
    <w:rsid w:val="0064527D"/>
    <w:rsid w:val="00645928"/>
    <w:rsid w:val="00646039"/>
    <w:rsid w:val="00646272"/>
    <w:rsid w:val="00647BE2"/>
    <w:rsid w:val="00647D4B"/>
    <w:rsid w:val="00650402"/>
    <w:rsid w:val="0065047F"/>
    <w:rsid w:val="00650965"/>
    <w:rsid w:val="00651092"/>
    <w:rsid w:val="00651B07"/>
    <w:rsid w:val="00651E96"/>
    <w:rsid w:val="006523A0"/>
    <w:rsid w:val="006529BE"/>
    <w:rsid w:val="00652C76"/>
    <w:rsid w:val="00654543"/>
    <w:rsid w:val="00654C55"/>
    <w:rsid w:val="006559A8"/>
    <w:rsid w:val="00655B4E"/>
    <w:rsid w:val="00655FE1"/>
    <w:rsid w:val="006561E2"/>
    <w:rsid w:val="00656A2B"/>
    <w:rsid w:val="00657DFA"/>
    <w:rsid w:val="00660938"/>
    <w:rsid w:val="00661820"/>
    <w:rsid w:val="00661B6E"/>
    <w:rsid w:val="00662092"/>
    <w:rsid w:val="00663675"/>
    <w:rsid w:val="0066403A"/>
    <w:rsid w:val="0066467E"/>
    <w:rsid w:val="00664D13"/>
    <w:rsid w:val="00666597"/>
    <w:rsid w:val="006667D1"/>
    <w:rsid w:val="006669AB"/>
    <w:rsid w:val="00666D75"/>
    <w:rsid w:val="0066757B"/>
    <w:rsid w:val="00667DD0"/>
    <w:rsid w:val="00670897"/>
    <w:rsid w:val="00670F0B"/>
    <w:rsid w:val="00671078"/>
    <w:rsid w:val="0067114D"/>
    <w:rsid w:val="0067189F"/>
    <w:rsid w:val="006724B5"/>
    <w:rsid w:val="00672705"/>
    <w:rsid w:val="00672AE9"/>
    <w:rsid w:val="00672C8D"/>
    <w:rsid w:val="00673B49"/>
    <w:rsid w:val="00673E60"/>
    <w:rsid w:val="006740C7"/>
    <w:rsid w:val="00674922"/>
    <w:rsid w:val="00674BFA"/>
    <w:rsid w:val="00674F8A"/>
    <w:rsid w:val="00675030"/>
    <w:rsid w:val="00675170"/>
    <w:rsid w:val="00675791"/>
    <w:rsid w:val="0067597A"/>
    <w:rsid w:val="00675C04"/>
    <w:rsid w:val="0067666F"/>
    <w:rsid w:val="006776C5"/>
    <w:rsid w:val="006779CD"/>
    <w:rsid w:val="00677C19"/>
    <w:rsid w:val="0068026B"/>
    <w:rsid w:val="00680F4A"/>
    <w:rsid w:val="00681844"/>
    <w:rsid w:val="00682152"/>
    <w:rsid w:val="00682E38"/>
    <w:rsid w:val="00682EE9"/>
    <w:rsid w:val="006830FF"/>
    <w:rsid w:val="0068569B"/>
    <w:rsid w:val="00685DBE"/>
    <w:rsid w:val="00685E5B"/>
    <w:rsid w:val="00685E6E"/>
    <w:rsid w:val="00686100"/>
    <w:rsid w:val="00686B06"/>
    <w:rsid w:val="00686D0C"/>
    <w:rsid w:val="00686F72"/>
    <w:rsid w:val="00686FB4"/>
    <w:rsid w:val="00687FD0"/>
    <w:rsid w:val="006902BF"/>
    <w:rsid w:val="00690510"/>
    <w:rsid w:val="00691392"/>
    <w:rsid w:val="006921EC"/>
    <w:rsid w:val="00692874"/>
    <w:rsid w:val="00693D3C"/>
    <w:rsid w:val="0069400B"/>
    <w:rsid w:val="0069454B"/>
    <w:rsid w:val="00694BCF"/>
    <w:rsid w:val="00695A36"/>
    <w:rsid w:val="00695D7A"/>
    <w:rsid w:val="00695DE5"/>
    <w:rsid w:val="00696B90"/>
    <w:rsid w:val="00696DE4"/>
    <w:rsid w:val="006976B8"/>
    <w:rsid w:val="006A008E"/>
    <w:rsid w:val="006A1914"/>
    <w:rsid w:val="006A197A"/>
    <w:rsid w:val="006A222C"/>
    <w:rsid w:val="006A2FB8"/>
    <w:rsid w:val="006A40C7"/>
    <w:rsid w:val="006A4D1D"/>
    <w:rsid w:val="006A55AC"/>
    <w:rsid w:val="006A6A15"/>
    <w:rsid w:val="006A6ACA"/>
    <w:rsid w:val="006A6DA0"/>
    <w:rsid w:val="006A758C"/>
    <w:rsid w:val="006A7B30"/>
    <w:rsid w:val="006B02C6"/>
    <w:rsid w:val="006B032B"/>
    <w:rsid w:val="006B0424"/>
    <w:rsid w:val="006B102E"/>
    <w:rsid w:val="006B1C89"/>
    <w:rsid w:val="006B1EDC"/>
    <w:rsid w:val="006B1FCF"/>
    <w:rsid w:val="006B2939"/>
    <w:rsid w:val="006B29D2"/>
    <w:rsid w:val="006B2B62"/>
    <w:rsid w:val="006B33C7"/>
    <w:rsid w:val="006B3792"/>
    <w:rsid w:val="006B4D8C"/>
    <w:rsid w:val="006B5193"/>
    <w:rsid w:val="006B59E4"/>
    <w:rsid w:val="006B68B5"/>
    <w:rsid w:val="006B68CF"/>
    <w:rsid w:val="006B6DDD"/>
    <w:rsid w:val="006B7769"/>
    <w:rsid w:val="006C0FB2"/>
    <w:rsid w:val="006C1411"/>
    <w:rsid w:val="006C16B2"/>
    <w:rsid w:val="006C2531"/>
    <w:rsid w:val="006C2771"/>
    <w:rsid w:val="006C2DC0"/>
    <w:rsid w:val="006C3B81"/>
    <w:rsid w:val="006C422C"/>
    <w:rsid w:val="006C47A9"/>
    <w:rsid w:val="006C504E"/>
    <w:rsid w:val="006C5827"/>
    <w:rsid w:val="006C643D"/>
    <w:rsid w:val="006C6954"/>
    <w:rsid w:val="006C6B6C"/>
    <w:rsid w:val="006C6D27"/>
    <w:rsid w:val="006C738B"/>
    <w:rsid w:val="006D0511"/>
    <w:rsid w:val="006D0C72"/>
    <w:rsid w:val="006D10A3"/>
    <w:rsid w:val="006D138E"/>
    <w:rsid w:val="006D1458"/>
    <w:rsid w:val="006D212E"/>
    <w:rsid w:val="006D24D8"/>
    <w:rsid w:val="006D32F1"/>
    <w:rsid w:val="006D36C4"/>
    <w:rsid w:val="006D3E9A"/>
    <w:rsid w:val="006D3F28"/>
    <w:rsid w:val="006D4231"/>
    <w:rsid w:val="006D4E48"/>
    <w:rsid w:val="006D5726"/>
    <w:rsid w:val="006D5851"/>
    <w:rsid w:val="006D590F"/>
    <w:rsid w:val="006D5D19"/>
    <w:rsid w:val="006D6AE2"/>
    <w:rsid w:val="006E238F"/>
    <w:rsid w:val="006E265D"/>
    <w:rsid w:val="006E3DA1"/>
    <w:rsid w:val="006E44B4"/>
    <w:rsid w:val="006E7827"/>
    <w:rsid w:val="006F156F"/>
    <w:rsid w:val="006F1C5C"/>
    <w:rsid w:val="006F214C"/>
    <w:rsid w:val="006F2183"/>
    <w:rsid w:val="006F32B5"/>
    <w:rsid w:val="006F3312"/>
    <w:rsid w:val="006F4364"/>
    <w:rsid w:val="006F4387"/>
    <w:rsid w:val="006F4F63"/>
    <w:rsid w:val="006F571F"/>
    <w:rsid w:val="006F6435"/>
    <w:rsid w:val="006F64E5"/>
    <w:rsid w:val="006F6719"/>
    <w:rsid w:val="006F67B1"/>
    <w:rsid w:val="006F67B2"/>
    <w:rsid w:val="006F7151"/>
    <w:rsid w:val="006F7B93"/>
    <w:rsid w:val="006F7BCB"/>
    <w:rsid w:val="006F7C21"/>
    <w:rsid w:val="00700995"/>
    <w:rsid w:val="007012CD"/>
    <w:rsid w:val="00701E34"/>
    <w:rsid w:val="0070201A"/>
    <w:rsid w:val="00702783"/>
    <w:rsid w:val="00702794"/>
    <w:rsid w:val="007031D7"/>
    <w:rsid w:val="00703B33"/>
    <w:rsid w:val="00704481"/>
    <w:rsid w:val="00704910"/>
    <w:rsid w:val="00704BB1"/>
    <w:rsid w:val="00704BF8"/>
    <w:rsid w:val="0070511E"/>
    <w:rsid w:val="00705C98"/>
    <w:rsid w:val="00705EA2"/>
    <w:rsid w:val="007065B0"/>
    <w:rsid w:val="00706D49"/>
    <w:rsid w:val="00707B7C"/>
    <w:rsid w:val="00707BFD"/>
    <w:rsid w:val="00710207"/>
    <w:rsid w:val="00710A34"/>
    <w:rsid w:val="00710ABC"/>
    <w:rsid w:val="00710B2F"/>
    <w:rsid w:val="00710D46"/>
    <w:rsid w:val="00710FAB"/>
    <w:rsid w:val="007119FE"/>
    <w:rsid w:val="007126E1"/>
    <w:rsid w:val="00712A69"/>
    <w:rsid w:val="00712AA5"/>
    <w:rsid w:val="00712CFF"/>
    <w:rsid w:val="00714608"/>
    <w:rsid w:val="00714707"/>
    <w:rsid w:val="0071570F"/>
    <w:rsid w:val="007157B1"/>
    <w:rsid w:val="0071582A"/>
    <w:rsid w:val="007158EA"/>
    <w:rsid w:val="0071624F"/>
    <w:rsid w:val="00716476"/>
    <w:rsid w:val="00717770"/>
    <w:rsid w:val="00717D5E"/>
    <w:rsid w:val="00720C9E"/>
    <w:rsid w:val="007215B6"/>
    <w:rsid w:val="00723311"/>
    <w:rsid w:val="00724444"/>
    <w:rsid w:val="007248A1"/>
    <w:rsid w:val="00726A86"/>
    <w:rsid w:val="00726CDF"/>
    <w:rsid w:val="007304AE"/>
    <w:rsid w:val="00730EB8"/>
    <w:rsid w:val="00731159"/>
    <w:rsid w:val="007311C8"/>
    <w:rsid w:val="007315D1"/>
    <w:rsid w:val="007321C9"/>
    <w:rsid w:val="007322EB"/>
    <w:rsid w:val="00735294"/>
    <w:rsid w:val="007357B5"/>
    <w:rsid w:val="00735C6B"/>
    <w:rsid w:val="00735F13"/>
    <w:rsid w:val="007364EF"/>
    <w:rsid w:val="00737090"/>
    <w:rsid w:val="00740383"/>
    <w:rsid w:val="00740592"/>
    <w:rsid w:val="00740BC2"/>
    <w:rsid w:val="00741155"/>
    <w:rsid w:val="00741365"/>
    <w:rsid w:val="007427CD"/>
    <w:rsid w:val="00742B36"/>
    <w:rsid w:val="007430E6"/>
    <w:rsid w:val="00743331"/>
    <w:rsid w:val="0074378B"/>
    <w:rsid w:val="00743911"/>
    <w:rsid w:val="00743F6D"/>
    <w:rsid w:val="00744049"/>
    <w:rsid w:val="007442F2"/>
    <w:rsid w:val="00745DEF"/>
    <w:rsid w:val="007502C6"/>
    <w:rsid w:val="00750775"/>
    <w:rsid w:val="007509A1"/>
    <w:rsid w:val="00752222"/>
    <w:rsid w:val="0075302D"/>
    <w:rsid w:val="00754E09"/>
    <w:rsid w:val="00755BDD"/>
    <w:rsid w:val="00756163"/>
    <w:rsid w:val="007563B4"/>
    <w:rsid w:val="00756F82"/>
    <w:rsid w:val="007572D0"/>
    <w:rsid w:val="00757619"/>
    <w:rsid w:val="00760470"/>
    <w:rsid w:val="00760701"/>
    <w:rsid w:val="00760708"/>
    <w:rsid w:val="0076077E"/>
    <w:rsid w:val="00760925"/>
    <w:rsid w:val="00761F24"/>
    <w:rsid w:val="0076250F"/>
    <w:rsid w:val="007647B2"/>
    <w:rsid w:val="0076496E"/>
    <w:rsid w:val="007655AF"/>
    <w:rsid w:val="007657BC"/>
    <w:rsid w:val="00765FE8"/>
    <w:rsid w:val="00767F17"/>
    <w:rsid w:val="0077020D"/>
    <w:rsid w:val="00770429"/>
    <w:rsid w:val="0077069D"/>
    <w:rsid w:val="007720BB"/>
    <w:rsid w:val="00772269"/>
    <w:rsid w:val="007729A7"/>
    <w:rsid w:val="00772A9F"/>
    <w:rsid w:val="007739BF"/>
    <w:rsid w:val="00773CE8"/>
    <w:rsid w:val="00774303"/>
    <w:rsid w:val="007744B6"/>
    <w:rsid w:val="0077502A"/>
    <w:rsid w:val="00776B4E"/>
    <w:rsid w:val="00777092"/>
    <w:rsid w:val="007773A0"/>
    <w:rsid w:val="007775F2"/>
    <w:rsid w:val="00781A9B"/>
    <w:rsid w:val="00781B75"/>
    <w:rsid w:val="00782167"/>
    <w:rsid w:val="0078225A"/>
    <w:rsid w:val="007822D9"/>
    <w:rsid w:val="00783475"/>
    <w:rsid w:val="007835DC"/>
    <w:rsid w:val="007838DE"/>
    <w:rsid w:val="007844A3"/>
    <w:rsid w:val="007845D4"/>
    <w:rsid w:val="00784844"/>
    <w:rsid w:val="00784C44"/>
    <w:rsid w:val="00786C6F"/>
    <w:rsid w:val="00787496"/>
    <w:rsid w:val="0078763D"/>
    <w:rsid w:val="00787919"/>
    <w:rsid w:val="007879ED"/>
    <w:rsid w:val="00787DFB"/>
    <w:rsid w:val="0078BBEF"/>
    <w:rsid w:val="00790B1D"/>
    <w:rsid w:val="00790EA2"/>
    <w:rsid w:val="00791093"/>
    <w:rsid w:val="00791354"/>
    <w:rsid w:val="007915A5"/>
    <w:rsid w:val="00792D0B"/>
    <w:rsid w:val="0079377B"/>
    <w:rsid w:val="00794573"/>
    <w:rsid w:val="00796090"/>
    <w:rsid w:val="00796882"/>
    <w:rsid w:val="007A0482"/>
    <w:rsid w:val="007A1C70"/>
    <w:rsid w:val="007A26FB"/>
    <w:rsid w:val="007A2B8E"/>
    <w:rsid w:val="007A3B58"/>
    <w:rsid w:val="007A415C"/>
    <w:rsid w:val="007A4CEB"/>
    <w:rsid w:val="007A5678"/>
    <w:rsid w:val="007A5900"/>
    <w:rsid w:val="007A6CFA"/>
    <w:rsid w:val="007A6D33"/>
    <w:rsid w:val="007A7D28"/>
    <w:rsid w:val="007A7E02"/>
    <w:rsid w:val="007B02E3"/>
    <w:rsid w:val="007B0443"/>
    <w:rsid w:val="007B0567"/>
    <w:rsid w:val="007B1B97"/>
    <w:rsid w:val="007B26EB"/>
    <w:rsid w:val="007B2781"/>
    <w:rsid w:val="007B3169"/>
    <w:rsid w:val="007B3C73"/>
    <w:rsid w:val="007B45CF"/>
    <w:rsid w:val="007B474D"/>
    <w:rsid w:val="007B4DF3"/>
    <w:rsid w:val="007B5382"/>
    <w:rsid w:val="007B5F37"/>
    <w:rsid w:val="007B677A"/>
    <w:rsid w:val="007B6A41"/>
    <w:rsid w:val="007B6F9F"/>
    <w:rsid w:val="007B711D"/>
    <w:rsid w:val="007B768E"/>
    <w:rsid w:val="007B7ED1"/>
    <w:rsid w:val="007C0D37"/>
    <w:rsid w:val="007C11B8"/>
    <w:rsid w:val="007C1C26"/>
    <w:rsid w:val="007C2A85"/>
    <w:rsid w:val="007C2C78"/>
    <w:rsid w:val="007C2E8B"/>
    <w:rsid w:val="007C31E6"/>
    <w:rsid w:val="007C37BE"/>
    <w:rsid w:val="007C42DC"/>
    <w:rsid w:val="007C56C6"/>
    <w:rsid w:val="007C5961"/>
    <w:rsid w:val="007C668E"/>
    <w:rsid w:val="007C67BA"/>
    <w:rsid w:val="007C796F"/>
    <w:rsid w:val="007C7E48"/>
    <w:rsid w:val="007D0688"/>
    <w:rsid w:val="007D17BD"/>
    <w:rsid w:val="007D17CA"/>
    <w:rsid w:val="007D2906"/>
    <w:rsid w:val="007D30BA"/>
    <w:rsid w:val="007D3997"/>
    <w:rsid w:val="007D3F42"/>
    <w:rsid w:val="007D3F9D"/>
    <w:rsid w:val="007D411D"/>
    <w:rsid w:val="007D4746"/>
    <w:rsid w:val="007D5140"/>
    <w:rsid w:val="007D54B8"/>
    <w:rsid w:val="007D553F"/>
    <w:rsid w:val="007D6A4C"/>
    <w:rsid w:val="007E027B"/>
    <w:rsid w:val="007E0EB4"/>
    <w:rsid w:val="007E0FEE"/>
    <w:rsid w:val="007E1616"/>
    <w:rsid w:val="007E165C"/>
    <w:rsid w:val="007E318B"/>
    <w:rsid w:val="007E3328"/>
    <w:rsid w:val="007E41CB"/>
    <w:rsid w:val="007E4BEA"/>
    <w:rsid w:val="007E583B"/>
    <w:rsid w:val="007E65E5"/>
    <w:rsid w:val="007E6BE8"/>
    <w:rsid w:val="007E6E06"/>
    <w:rsid w:val="007E70BA"/>
    <w:rsid w:val="007E75AB"/>
    <w:rsid w:val="007F02EE"/>
    <w:rsid w:val="007F0330"/>
    <w:rsid w:val="007F03E7"/>
    <w:rsid w:val="007F03F3"/>
    <w:rsid w:val="007F048C"/>
    <w:rsid w:val="007F090D"/>
    <w:rsid w:val="007F218E"/>
    <w:rsid w:val="007F302D"/>
    <w:rsid w:val="007F3713"/>
    <w:rsid w:val="007F476B"/>
    <w:rsid w:val="007F4BAC"/>
    <w:rsid w:val="007F57DC"/>
    <w:rsid w:val="007F635D"/>
    <w:rsid w:val="007F7AC6"/>
    <w:rsid w:val="0080133A"/>
    <w:rsid w:val="008019D2"/>
    <w:rsid w:val="00801A77"/>
    <w:rsid w:val="00801D7D"/>
    <w:rsid w:val="008027DF"/>
    <w:rsid w:val="0080297E"/>
    <w:rsid w:val="00803CBA"/>
    <w:rsid w:val="00806031"/>
    <w:rsid w:val="0080639D"/>
    <w:rsid w:val="00806912"/>
    <w:rsid w:val="00806D80"/>
    <w:rsid w:val="0080774B"/>
    <w:rsid w:val="00807DF7"/>
    <w:rsid w:val="008114AC"/>
    <w:rsid w:val="00811B6B"/>
    <w:rsid w:val="00811BBB"/>
    <w:rsid w:val="00811D38"/>
    <w:rsid w:val="008122C4"/>
    <w:rsid w:val="008127FC"/>
    <w:rsid w:val="008135A3"/>
    <w:rsid w:val="008137F8"/>
    <w:rsid w:val="00813B17"/>
    <w:rsid w:val="0081415E"/>
    <w:rsid w:val="008142B4"/>
    <w:rsid w:val="0081433A"/>
    <w:rsid w:val="00814624"/>
    <w:rsid w:val="00814B9D"/>
    <w:rsid w:val="00815155"/>
    <w:rsid w:val="008158C9"/>
    <w:rsid w:val="008164E5"/>
    <w:rsid w:val="008177B4"/>
    <w:rsid w:val="00817B38"/>
    <w:rsid w:val="00817EDA"/>
    <w:rsid w:val="008204C5"/>
    <w:rsid w:val="00821666"/>
    <w:rsid w:val="00821DA5"/>
    <w:rsid w:val="00821DC6"/>
    <w:rsid w:val="008220B3"/>
    <w:rsid w:val="00822D0C"/>
    <w:rsid w:val="00822DF9"/>
    <w:rsid w:val="00823273"/>
    <w:rsid w:val="008237BE"/>
    <w:rsid w:val="00824F22"/>
    <w:rsid w:val="0082639A"/>
    <w:rsid w:val="0082759A"/>
    <w:rsid w:val="00827BB6"/>
    <w:rsid w:val="00827D1F"/>
    <w:rsid w:val="008312B6"/>
    <w:rsid w:val="0083138B"/>
    <w:rsid w:val="00831D84"/>
    <w:rsid w:val="00832065"/>
    <w:rsid w:val="00832125"/>
    <w:rsid w:val="0083306A"/>
    <w:rsid w:val="008336C2"/>
    <w:rsid w:val="00834569"/>
    <w:rsid w:val="0083529C"/>
    <w:rsid w:val="008354B7"/>
    <w:rsid w:val="008365C3"/>
    <w:rsid w:val="00837607"/>
    <w:rsid w:val="0084098D"/>
    <w:rsid w:val="00841E22"/>
    <w:rsid w:val="00841E29"/>
    <w:rsid w:val="008421F2"/>
    <w:rsid w:val="00842DB4"/>
    <w:rsid w:val="0084349A"/>
    <w:rsid w:val="00843CA7"/>
    <w:rsid w:val="0084446D"/>
    <w:rsid w:val="0084475D"/>
    <w:rsid w:val="0084598A"/>
    <w:rsid w:val="008463D3"/>
    <w:rsid w:val="008464EA"/>
    <w:rsid w:val="00846CDA"/>
    <w:rsid w:val="00846EAA"/>
    <w:rsid w:val="0084705E"/>
    <w:rsid w:val="008478F6"/>
    <w:rsid w:val="00850114"/>
    <w:rsid w:val="008508DB"/>
    <w:rsid w:val="00850D6F"/>
    <w:rsid w:val="00850F9F"/>
    <w:rsid w:val="00851246"/>
    <w:rsid w:val="00851B48"/>
    <w:rsid w:val="008520F6"/>
    <w:rsid w:val="00852424"/>
    <w:rsid w:val="00852988"/>
    <w:rsid w:val="0085350A"/>
    <w:rsid w:val="008548B8"/>
    <w:rsid w:val="00854BBD"/>
    <w:rsid w:val="00854F80"/>
    <w:rsid w:val="008552CD"/>
    <w:rsid w:val="00855AB4"/>
    <w:rsid w:val="0085672D"/>
    <w:rsid w:val="008572E4"/>
    <w:rsid w:val="0085733F"/>
    <w:rsid w:val="0085752A"/>
    <w:rsid w:val="00857C3A"/>
    <w:rsid w:val="00857E82"/>
    <w:rsid w:val="0086071D"/>
    <w:rsid w:val="008619F3"/>
    <w:rsid w:val="00861F30"/>
    <w:rsid w:val="008621B2"/>
    <w:rsid w:val="008629F9"/>
    <w:rsid w:val="00862F9C"/>
    <w:rsid w:val="00863DAC"/>
    <w:rsid w:val="00863E12"/>
    <w:rsid w:val="008645D1"/>
    <w:rsid w:val="00864A15"/>
    <w:rsid w:val="00865E30"/>
    <w:rsid w:val="00866270"/>
    <w:rsid w:val="00867367"/>
    <w:rsid w:val="0087086A"/>
    <w:rsid w:val="0087122B"/>
    <w:rsid w:val="00872223"/>
    <w:rsid w:val="0087253B"/>
    <w:rsid w:val="00872BDE"/>
    <w:rsid w:val="00873431"/>
    <w:rsid w:val="0087390E"/>
    <w:rsid w:val="00873E93"/>
    <w:rsid w:val="00874E9D"/>
    <w:rsid w:val="00875A7C"/>
    <w:rsid w:val="00876C8B"/>
    <w:rsid w:val="00876EB0"/>
    <w:rsid w:val="00876F39"/>
    <w:rsid w:val="0087726D"/>
    <w:rsid w:val="00880276"/>
    <w:rsid w:val="00880588"/>
    <w:rsid w:val="0088178E"/>
    <w:rsid w:val="0088195D"/>
    <w:rsid w:val="00881E1B"/>
    <w:rsid w:val="00881E1D"/>
    <w:rsid w:val="00882D2F"/>
    <w:rsid w:val="008835EA"/>
    <w:rsid w:val="00883E03"/>
    <w:rsid w:val="008858B6"/>
    <w:rsid w:val="00885C33"/>
    <w:rsid w:val="008863AF"/>
    <w:rsid w:val="0088671E"/>
    <w:rsid w:val="008867E9"/>
    <w:rsid w:val="0088682C"/>
    <w:rsid w:val="008877C4"/>
    <w:rsid w:val="00890069"/>
    <w:rsid w:val="00890B00"/>
    <w:rsid w:val="00892E3B"/>
    <w:rsid w:val="00893126"/>
    <w:rsid w:val="008934D7"/>
    <w:rsid w:val="00893547"/>
    <w:rsid w:val="00893F41"/>
    <w:rsid w:val="008940C2"/>
    <w:rsid w:val="00895146"/>
    <w:rsid w:val="008962E6"/>
    <w:rsid w:val="008970D7"/>
    <w:rsid w:val="008977D2"/>
    <w:rsid w:val="00897CDB"/>
    <w:rsid w:val="008A0A8E"/>
    <w:rsid w:val="008A0AF0"/>
    <w:rsid w:val="008A11C3"/>
    <w:rsid w:val="008A33EA"/>
    <w:rsid w:val="008A3506"/>
    <w:rsid w:val="008A3700"/>
    <w:rsid w:val="008A5383"/>
    <w:rsid w:val="008A55E8"/>
    <w:rsid w:val="008A6A49"/>
    <w:rsid w:val="008A6AD8"/>
    <w:rsid w:val="008A7731"/>
    <w:rsid w:val="008A7EF1"/>
    <w:rsid w:val="008B09B9"/>
    <w:rsid w:val="008B0E08"/>
    <w:rsid w:val="008B21E5"/>
    <w:rsid w:val="008B2C3E"/>
    <w:rsid w:val="008B327C"/>
    <w:rsid w:val="008B3632"/>
    <w:rsid w:val="008B3C49"/>
    <w:rsid w:val="008B425A"/>
    <w:rsid w:val="008B4C87"/>
    <w:rsid w:val="008B572E"/>
    <w:rsid w:val="008B6985"/>
    <w:rsid w:val="008B6EBB"/>
    <w:rsid w:val="008B728D"/>
    <w:rsid w:val="008B73AB"/>
    <w:rsid w:val="008B74D1"/>
    <w:rsid w:val="008B78EA"/>
    <w:rsid w:val="008C03C1"/>
    <w:rsid w:val="008C0FB2"/>
    <w:rsid w:val="008C1316"/>
    <w:rsid w:val="008C1DE4"/>
    <w:rsid w:val="008C2604"/>
    <w:rsid w:val="008C2C71"/>
    <w:rsid w:val="008C2C8D"/>
    <w:rsid w:val="008C3C54"/>
    <w:rsid w:val="008C3F64"/>
    <w:rsid w:val="008C4EF5"/>
    <w:rsid w:val="008C70E9"/>
    <w:rsid w:val="008C72CC"/>
    <w:rsid w:val="008C7518"/>
    <w:rsid w:val="008D0F29"/>
    <w:rsid w:val="008D1A4E"/>
    <w:rsid w:val="008D1A7A"/>
    <w:rsid w:val="008D1AC2"/>
    <w:rsid w:val="008D30C8"/>
    <w:rsid w:val="008D38FC"/>
    <w:rsid w:val="008D3A08"/>
    <w:rsid w:val="008D3C5D"/>
    <w:rsid w:val="008D3DC6"/>
    <w:rsid w:val="008D3EEF"/>
    <w:rsid w:val="008D434D"/>
    <w:rsid w:val="008D5C0B"/>
    <w:rsid w:val="008D6889"/>
    <w:rsid w:val="008D6A1E"/>
    <w:rsid w:val="008D7A65"/>
    <w:rsid w:val="008D7D32"/>
    <w:rsid w:val="008E0073"/>
    <w:rsid w:val="008E0A02"/>
    <w:rsid w:val="008E10D6"/>
    <w:rsid w:val="008E1AD2"/>
    <w:rsid w:val="008E2841"/>
    <w:rsid w:val="008E3D78"/>
    <w:rsid w:val="008E4318"/>
    <w:rsid w:val="008E50C0"/>
    <w:rsid w:val="008E5FED"/>
    <w:rsid w:val="008E61F1"/>
    <w:rsid w:val="008E6570"/>
    <w:rsid w:val="008E6728"/>
    <w:rsid w:val="008E6CCC"/>
    <w:rsid w:val="008E700D"/>
    <w:rsid w:val="008E7985"/>
    <w:rsid w:val="008F01B2"/>
    <w:rsid w:val="008F067D"/>
    <w:rsid w:val="008F09F5"/>
    <w:rsid w:val="008F0C15"/>
    <w:rsid w:val="008F0CAF"/>
    <w:rsid w:val="008F1452"/>
    <w:rsid w:val="008F15F0"/>
    <w:rsid w:val="008F1E1F"/>
    <w:rsid w:val="008F2832"/>
    <w:rsid w:val="008F3C05"/>
    <w:rsid w:val="008F4593"/>
    <w:rsid w:val="008F4AD7"/>
    <w:rsid w:val="008F4E85"/>
    <w:rsid w:val="008F6253"/>
    <w:rsid w:val="008F68A5"/>
    <w:rsid w:val="008F6A63"/>
    <w:rsid w:val="008F6C24"/>
    <w:rsid w:val="008F6E77"/>
    <w:rsid w:val="008F7F89"/>
    <w:rsid w:val="00901C43"/>
    <w:rsid w:val="00903552"/>
    <w:rsid w:val="009045AC"/>
    <w:rsid w:val="00904870"/>
    <w:rsid w:val="0090646E"/>
    <w:rsid w:val="00906E5C"/>
    <w:rsid w:val="00907B6F"/>
    <w:rsid w:val="009100AC"/>
    <w:rsid w:val="00910649"/>
    <w:rsid w:val="00910B47"/>
    <w:rsid w:val="00910CC8"/>
    <w:rsid w:val="009110B7"/>
    <w:rsid w:val="00911886"/>
    <w:rsid w:val="00911F08"/>
    <w:rsid w:val="00914597"/>
    <w:rsid w:val="00914DC8"/>
    <w:rsid w:val="009166B9"/>
    <w:rsid w:val="00917928"/>
    <w:rsid w:val="00917DDB"/>
    <w:rsid w:val="00917E32"/>
    <w:rsid w:val="009200D2"/>
    <w:rsid w:val="00920378"/>
    <w:rsid w:val="0092050D"/>
    <w:rsid w:val="00921809"/>
    <w:rsid w:val="0092294A"/>
    <w:rsid w:val="0092297F"/>
    <w:rsid w:val="00922C4D"/>
    <w:rsid w:val="009236F8"/>
    <w:rsid w:val="00923D6E"/>
    <w:rsid w:val="00924369"/>
    <w:rsid w:val="00924592"/>
    <w:rsid w:val="009262D2"/>
    <w:rsid w:val="0092655F"/>
    <w:rsid w:val="009273A5"/>
    <w:rsid w:val="00927D54"/>
    <w:rsid w:val="00930E34"/>
    <w:rsid w:val="00931C75"/>
    <w:rsid w:val="00932E27"/>
    <w:rsid w:val="00932FFF"/>
    <w:rsid w:val="009335DB"/>
    <w:rsid w:val="00933808"/>
    <w:rsid w:val="00933C7D"/>
    <w:rsid w:val="00934A54"/>
    <w:rsid w:val="0093559E"/>
    <w:rsid w:val="0093648F"/>
    <w:rsid w:val="0093663E"/>
    <w:rsid w:val="00937267"/>
    <w:rsid w:val="009402AE"/>
    <w:rsid w:val="00940336"/>
    <w:rsid w:val="00940D11"/>
    <w:rsid w:val="00941453"/>
    <w:rsid w:val="009426CE"/>
    <w:rsid w:val="00942C36"/>
    <w:rsid w:val="00946352"/>
    <w:rsid w:val="0094790A"/>
    <w:rsid w:val="00947BB2"/>
    <w:rsid w:val="00947F74"/>
    <w:rsid w:val="00950D83"/>
    <w:rsid w:val="0095156A"/>
    <w:rsid w:val="0095208A"/>
    <w:rsid w:val="009539BB"/>
    <w:rsid w:val="00953A34"/>
    <w:rsid w:val="00953F84"/>
    <w:rsid w:val="00953FE3"/>
    <w:rsid w:val="0095433F"/>
    <w:rsid w:val="00954B43"/>
    <w:rsid w:val="00954BFB"/>
    <w:rsid w:val="00955848"/>
    <w:rsid w:val="00956961"/>
    <w:rsid w:val="00957014"/>
    <w:rsid w:val="00957865"/>
    <w:rsid w:val="00957C4D"/>
    <w:rsid w:val="00957FF6"/>
    <w:rsid w:val="00960522"/>
    <w:rsid w:val="009605DB"/>
    <w:rsid w:val="009606D3"/>
    <w:rsid w:val="00961378"/>
    <w:rsid w:val="00961A71"/>
    <w:rsid w:val="00962C20"/>
    <w:rsid w:val="00962E76"/>
    <w:rsid w:val="00963321"/>
    <w:rsid w:val="00965E5F"/>
    <w:rsid w:val="00965EB6"/>
    <w:rsid w:val="00966026"/>
    <w:rsid w:val="00967272"/>
    <w:rsid w:val="00967648"/>
    <w:rsid w:val="00967FCF"/>
    <w:rsid w:val="00970011"/>
    <w:rsid w:val="00970271"/>
    <w:rsid w:val="009708BC"/>
    <w:rsid w:val="00973519"/>
    <w:rsid w:val="00973916"/>
    <w:rsid w:val="00974069"/>
    <w:rsid w:val="00974AFB"/>
    <w:rsid w:val="00974BF3"/>
    <w:rsid w:val="00975494"/>
    <w:rsid w:val="00975585"/>
    <w:rsid w:val="0097624C"/>
    <w:rsid w:val="0097704D"/>
    <w:rsid w:val="009806E1"/>
    <w:rsid w:val="00980A78"/>
    <w:rsid w:val="0098101D"/>
    <w:rsid w:val="00981B24"/>
    <w:rsid w:val="00982579"/>
    <w:rsid w:val="00982975"/>
    <w:rsid w:val="0098331F"/>
    <w:rsid w:val="009835FD"/>
    <w:rsid w:val="00983857"/>
    <w:rsid w:val="00983F5F"/>
    <w:rsid w:val="00984493"/>
    <w:rsid w:val="00984894"/>
    <w:rsid w:val="009851DD"/>
    <w:rsid w:val="009852CA"/>
    <w:rsid w:val="009859DC"/>
    <w:rsid w:val="00985FC5"/>
    <w:rsid w:val="009864CE"/>
    <w:rsid w:val="009867F4"/>
    <w:rsid w:val="00986ED5"/>
    <w:rsid w:val="00987765"/>
    <w:rsid w:val="00987B51"/>
    <w:rsid w:val="009908F3"/>
    <w:rsid w:val="009909D2"/>
    <w:rsid w:val="009914D0"/>
    <w:rsid w:val="0099186E"/>
    <w:rsid w:val="00991C12"/>
    <w:rsid w:val="009920AC"/>
    <w:rsid w:val="00992191"/>
    <w:rsid w:val="00992726"/>
    <w:rsid w:val="0099393A"/>
    <w:rsid w:val="00993D03"/>
    <w:rsid w:val="00993F2C"/>
    <w:rsid w:val="00994190"/>
    <w:rsid w:val="009948A6"/>
    <w:rsid w:val="00995AFE"/>
    <w:rsid w:val="00996C5F"/>
    <w:rsid w:val="00996CF4"/>
    <w:rsid w:val="00996DA7"/>
    <w:rsid w:val="009979C4"/>
    <w:rsid w:val="00997BF7"/>
    <w:rsid w:val="00997FC1"/>
    <w:rsid w:val="009A0493"/>
    <w:rsid w:val="009A0835"/>
    <w:rsid w:val="009A1417"/>
    <w:rsid w:val="009A207E"/>
    <w:rsid w:val="009A215E"/>
    <w:rsid w:val="009A277B"/>
    <w:rsid w:val="009A2E74"/>
    <w:rsid w:val="009A3118"/>
    <w:rsid w:val="009A31DC"/>
    <w:rsid w:val="009A34D9"/>
    <w:rsid w:val="009A35A4"/>
    <w:rsid w:val="009A49F7"/>
    <w:rsid w:val="009A67F1"/>
    <w:rsid w:val="009A70E4"/>
    <w:rsid w:val="009A7A4C"/>
    <w:rsid w:val="009B0107"/>
    <w:rsid w:val="009B0D6D"/>
    <w:rsid w:val="009B1081"/>
    <w:rsid w:val="009B1F71"/>
    <w:rsid w:val="009B2E25"/>
    <w:rsid w:val="009B33CC"/>
    <w:rsid w:val="009B355D"/>
    <w:rsid w:val="009B38FC"/>
    <w:rsid w:val="009B44E2"/>
    <w:rsid w:val="009B45A9"/>
    <w:rsid w:val="009B4EAF"/>
    <w:rsid w:val="009B57B8"/>
    <w:rsid w:val="009B5DD8"/>
    <w:rsid w:val="009B5F5A"/>
    <w:rsid w:val="009B5FF9"/>
    <w:rsid w:val="009B71FA"/>
    <w:rsid w:val="009B7AAB"/>
    <w:rsid w:val="009B7D8D"/>
    <w:rsid w:val="009C0494"/>
    <w:rsid w:val="009C053E"/>
    <w:rsid w:val="009C0E51"/>
    <w:rsid w:val="009C1056"/>
    <w:rsid w:val="009C199C"/>
    <w:rsid w:val="009C2135"/>
    <w:rsid w:val="009C235E"/>
    <w:rsid w:val="009C29AC"/>
    <w:rsid w:val="009C2D16"/>
    <w:rsid w:val="009C3265"/>
    <w:rsid w:val="009C3898"/>
    <w:rsid w:val="009C405F"/>
    <w:rsid w:val="009C5171"/>
    <w:rsid w:val="009C5379"/>
    <w:rsid w:val="009C656F"/>
    <w:rsid w:val="009C7F23"/>
    <w:rsid w:val="009D0138"/>
    <w:rsid w:val="009D016E"/>
    <w:rsid w:val="009D0F5B"/>
    <w:rsid w:val="009D1711"/>
    <w:rsid w:val="009D222A"/>
    <w:rsid w:val="009D25F1"/>
    <w:rsid w:val="009D31C0"/>
    <w:rsid w:val="009D3CF0"/>
    <w:rsid w:val="009D3F5A"/>
    <w:rsid w:val="009D434C"/>
    <w:rsid w:val="009D4CCD"/>
    <w:rsid w:val="009D5224"/>
    <w:rsid w:val="009D53DE"/>
    <w:rsid w:val="009D5450"/>
    <w:rsid w:val="009D57ED"/>
    <w:rsid w:val="009D5860"/>
    <w:rsid w:val="009D655F"/>
    <w:rsid w:val="009D6D09"/>
    <w:rsid w:val="009D770D"/>
    <w:rsid w:val="009E06C1"/>
    <w:rsid w:val="009E12A6"/>
    <w:rsid w:val="009E2006"/>
    <w:rsid w:val="009E285A"/>
    <w:rsid w:val="009E3F1B"/>
    <w:rsid w:val="009E480D"/>
    <w:rsid w:val="009E49B8"/>
    <w:rsid w:val="009E4CC5"/>
    <w:rsid w:val="009E4F6C"/>
    <w:rsid w:val="009E59CB"/>
    <w:rsid w:val="009E6B3F"/>
    <w:rsid w:val="009E6E09"/>
    <w:rsid w:val="009E6F4C"/>
    <w:rsid w:val="009E7621"/>
    <w:rsid w:val="009F0164"/>
    <w:rsid w:val="009F0A8D"/>
    <w:rsid w:val="009F1006"/>
    <w:rsid w:val="009F171A"/>
    <w:rsid w:val="009F18AD"/>
    <w:rsid w:val="009F1B8F"/>
    <w:rsid w:val="009F1BDC"/>
    <w:rsid w:val="009F1CCC"/>
    <w:rsid w:val="009F2A34"/>
    <w:rsid w:val="009F2AB7"/>
    <w:rsid w:val="009F3B56"/>
    <w:rsid w:val="009F40E2"/>
    <w:rsid w:val="009F4AF1"/>
    <w:rsid w:val="009F6CF5"/>
    <w:rsid w:val="009F6DCE"/>
    <w:rsid w:val="009F7E6D"/>
    <w:rsid w:val="009F7E6F"/>
    <w:rsid w:val="00A00241"/>
    <w:rsid w:val="00A00637"/>
    <w:rsid w:val="00A022A8"/>
    <w:rsid w:val="00A024F7"/>
    <w:rsid w:val="00A035AD"/>
    <w:rsid w:val="00A0637A"/>
    <w:rsid w:val="00A06758"/>
    <w:rsid w:val="00A07506"/>
    <w:rsid w:val="00A07F09"/>
    <w:rsid w:val="00A10821"/>
    <w:rsid w:val="00A10DD5"/>
    <w:rsid w:val="00A11588"/>
    <w:rsid w:val="00A11E47"/>
    <w:rsid w:val="00A120EC"/>
    <w:rsid w:val="00A128ED"/>
    <w:rsid w:val="00A12E28"/>
    <w:rsid w:val="00A135AD"/>
    <w:rsid w:val="00A14CBA"/>
    <w:rsid w:val="00A15889"/>
    <w:rsid w:val="00A15F47"/>
    <w:rsid w:val="00A16F12"/>
    <w:rsid w:val="00A20362"/>
    <w:rsid w:val="00A208C7"/>
    <w:rsid w:val="00A20ED7"/>
    <w:rsid w:val="00A21332"/>
    <w:rsid w:val="00A219B5"/>
    <w:rsid w:val="00A21F0F"/>
    <w:rsid w:val="00A22E59"/>
    <w:rsid w:val="00A23441"/>
    <w:rsid w:val="00A2374D"/>
    <w:rsid w:val="00A244A9"/>
    <w:rsid w:val="00A25A82"/>
    <w:rsid w:val="00A25BE6"/>
    <w:rsid w:val="00A2798D"/>
    <w:rsid w:val="00A30058"/>
    <w:rsid w:val="00A30591"/>
    <w:rsid w:val="00A30DF8"/>
    <w:rsid w:val="00A30FD6"/>
    <w:rsid w:val="00A31B70"/>
    <w:rsid w:val="00A32072"/>
    <w:rsid w:val="00A3361E"/>
    <w:rsid w:val="00A33AC1"/>
    <w:rsid w:val="00A33C2E"/>
    <w:rsid w:val="00A33DAD"/>
    <w:rsid w:val="00A33F0D"/>
    <w:rsid w:val="00A34EBC"/>
    <w:rsid w:val="00A34FA4"/>
    <w:rsid w:val="00A34FE6"/>
    <w:rsid w:val="00A352DD"/>
    <w:rsid w:val="00A35E06"/>
    <w:rsid w:val="00A3614F"/>
    <w:rsid w:val="00A36205"/>
    <w:rsid w:val="00A36782"/>
    <w:rsid w:val="00A400D7"/>
    <w:rsid w:val="00A41FB3"/>
    <w:rsid w:val="00A42196"/>
    <w:rsid w:val="00A42326"/>
    <w:rsid w:val="00A42DCB"/>
    <w:rsid w:val="00A43196"/>
    <w:rsid w:val="00A4332C"/>
    <w:rsid w:val="00A4338E"/>
    <w:rsid w:val="00A44F2E"/>
    <w:rsid w:val="00A45466"/>
    <w:rsid w:val="00A4659C"/>
    <w:rsid w:val="00A474C9"/>
    <w:rsid w:val="00A5076F"/>
    <w:rsid w:val="00A50A9F"/>
    <w:rsid w:val="00A50B9B"/>
    <w:rsid w:val="00A52206"/>
    <w:rsid w:val="00A526E4"/>
    <w:rsid w:val="00A5270E"/>
    <w:rsid w:val="00A53D96"/>
    <w:rsid w:val="00A545C0"/>
    <w:rsid w:val="00A551AB"/>
    <w:rsid w:val="00A554F1"/>
    <w:rsid w:val="00A55757"/>
    <w:rsid w:val="00A55A5A"/>
    <w:rsid w:val="00A55CA9"/>
    <w:rsid w:val="00A55F58"/>
    <w:rsid w:val="00A575C8"/>
    <w:rsid w:val="00A61265"/>
    <w:rsid w:val="00A61AF4"/>
    <w:rsid w:val="00A61DFF"/>
    <w:rsid w:val="00A62790"/>
    <w:rsid w:val="00A62C03"/>
    <w:rsid w:val="00A63389"/>
    <w:rsid w:val="00A6455E"/>
    <w:rsid w:val="00A65F3A"/>
    <w:rsid w:val="00A66166"/>
    <w:rsid w:val="00A664C9"/>
    <w:rsid w:val="00A664F7"/>
    <w:rsid w:val="00A67239"/>
    <w:rsid w:val="00A67506"/>
    <w:rsid w:val="00A67CC7"/>
    <w:rsid w:val="00A71771"/>
    <w:rsid w:val="00A725FC"/>
    <w:rsid w:val="00A7296A"/>
    <w:rsid w:val="00A73A43"/>
    <w:rsid w:val="00A73B72"/>
    <w:rsid w:val="00A74D5F"/>
    <w:rsid w:val="00A75D94"/>
    <w:rsid w:val="00A7633F"/>
    <w:rsid w:val="00A763AC"/>
    <w:rsid w:val="00A766FD"/>
    <w:rsid w:val="00A76FDC"/>
    <w:rsid w:val="00A77907"/>
    <w:rsid w:val="00A77DEA"/>
    <w:rsid w:val="00A80799"/>
    <w:rsid w:val="00A80AFF"/>
    <w:rsid w:val="00A80CF0"/>
    <w:rsid w:val="00A8138B"/>
    <w:rsid w:val="00A81755"/>
    <w:rsid w:val="00A81763"/>
    <w:rsid w:val="00A83107"/>
    <w:rsid w:val="00A84488"/>
    <w:rsid w:val="00A8457A"/>
    <w:rsid w:val="00A84AE4"/>
    <w:rsid w:val="00A84E7F"/>
    <w:rsid w:val="00A85405"/>
    <w:rsid w:val="00A85BC0"/>
    <w:rsid w:val="00A86060"/>
    <w:rsid w:val="00A86830"/>
    <w:rsid w:val="00A8687F"/>
    <w:rsid w:val="00A86FF9"/>
    <w:rsid w:val="00A87B1D"/>
    <w:rsid w:val="00A90A4C"/>
    <w:rsid w:val="00A9137E"/>
    <w:rsid w:val="00A91795"/>
    <w:rsid w:val="00A91811"/>
    <w:rsid w:val="00A919F9"/>
    <w:rsid w:val="00A92151"/>
    <w:rsid w:val="00A923C0"/>
    <w:rsid w:val="00A92CE6"/>
    <w:rsid w:val="00A93109"/>
    <w:rsid w:val="00A93DFF"/>
    <w:rsid w:val="00A949DE"/>
    <w:rsid w:val="00A94DF3"/>
    <w:rsid w:val="00A9565E"/>
    <w:rsid w:val="00A96269"/>
    <w:rsid w:val="00A9642E"/>
    <w:rsid w:val="00A96604"/>
    <w:rsid w:val="00A9679D"/>
    <w:rsid w:val="00A9686A"/>
    <w:rsid w:val="00A97385"/>
    <w:rsid w:val="00A9774F"/>
    <w:rsid w:val="00A978E3"/>
    <w:rsid w:val="00A97A90"/>
    <w:rsid w:val="00AA0532"/>
    <w:rsid w:val="00AA0AD0"/>
    <w:rsid w:val="00AA1E66"/>
    <w:rsid w:val="00AA2E16"/>
    <w:rsid w:val="00AA3275"/>
    <w:rsid w:val="00AA47AD"/>
    <w:rsid w:val="00AA4C0C"/>
    <w:rsid w:val="00AA4F3F"/>
    <w:rsid w:val="00AA531D"/>
    <w:rsid w:val="00AA53DB"/>
    <w:rsid w:val="00AA56A6"/>
    <w:rsid w:val="00AA58AE"/>
    <w:rsid w:val="00AA58B8"/>
    <w:rsid w:val="00AA5D40"/>
    <w:rsid w:val="00AA5EEA"/>
    <w:rsid w:val="00AA6022"/>
    <w:rsid w:val="00AA61A3"/>
    <w:rsid w:val="00AA69EF"/>
    <w:rsid w:val="00AA7784"/>
    <w:rsid w:val="00AA7FE6"/>
    <w:rsid w:val="00AB01DF"/>
    <w:rsid w:val="00AB0B7A"/>
    <w:rsid w:val="00AB1821"/>
    <w:rsid w:val="00AB1CF6"/>
    <w:rsid w:val="00AB2904"/>
    <w:rsid w:val="00AB2A43"/>
    <w:rsid w:val="00AB3068"/>
    <w:rsid w:val="00AB36D5"/>
    <w:rsid w:val="00AB3D34"/>
    <w:rsid w:val="00AB3E52"/>
    <w:rsid w:val="00AB6F05"/>
    <w:rsid w:val="00AB7236"/>
    <w:rsid w:val="00AB72F9"/>
    <w:rsid w:val="00AB7723"/>
    <w:rsid w:val="00AB7CE5"/>
    <w:rsid w:val="00AB7CEE"/>
    <w:rsid w:val="00AC0F19"/>
    <w:rsid w:val="00AC1391"/>
    <w:rsid w:val="00AC1E78"/>
    <w:rsid w:val="00AC26D4"/>
    <w:rsid w:val="00AC36D6"/>
    <w:rsid w:val="00AC3D97"/>
    <w:rsid w:val="00AC4590"/>
    <w:rsid w:val="00AC48F3"/>
    <w:rsid w:val="00AC50AA"/>
    <w:rsid w:val="00AC5607"/>
    <w:rsid w:val="00AC5687"/>
    <w:rsid w:val="00AC5889"/>
    <w:rsid w:val="00AC68D3"/>
    <w:rsid w:val="00AC6DF4"/>
    <w:rsid w:val="00AC7100"/>
    <w:rsid w:val="00AD03A2"/>
    <w:rsid w:val="00AD0832"/>
    <w:rsid w:val="00AD0DDE"/>
    <w:rsid w:val="00AD1073"/>
    <w:rsid w:val="00AD1DCC"/>
    <w:rsid w:val="00AD20AF"/>
    <w:rsid w:val="00AD2213"/>
    <w:rsid w:val="00AD34C2"/>
    <w:rsid w:val="00AD3AA0"/>
    <w:rsid w:val="00AD533F"/>
    <w:rsid w:val="00AD6290"/>
    <w:rsid w:val="00AD6F3C"/>
    <w:rsid w:val="00AE03EA"/>
    <w:rsid w:val="00AE0831"/>
    <w:rsid w:val="00AE0D32"/>
    <w:rsid w:val="00AE1FC8"/>
    <w:rsid w:val="00AE288D"/>
    <w:rsid w:val="00AE2C32"/>
    <w:rsid w:val="00AE3CDA"/>
    <w:rsid w:val="00AE4511"/>
    <w:rsid w:val="00AE460F"/>
    <w:rsid w:val="00AE5190"/>
    <w:rsid w:val="00AE5447"/>
    <w:rsid w:val="00AE5647"/>
    <w:rsid w:val="00AE5D80"/>
    <w:rsid w:val="00AE64A3"/>
    <w:rsid w:val="00AE64B2"/>
    <w:rsid w:val="00AE660E"/>
    <w:rsid w:val="00AE741B"/>
    <w:rsid w:val="00AE7579"/>
    <w:rsid w:val="00AE76A0"/>
    <w:rsid w:val="00AE7A18"/>
    <w:rsid w:val="00AE7E1C"/>
    <w:rsid w:val="00AF09A2"/>
    <w:rsid w:val="00AF0B00"/>
    <w:rsid w:val="00AF0C74"/>
    <w:rsid w:val="00AF1241"/>
    <w:rsid w:val="00AF12F7"/>
    <w:rsid w:val="00AF1B6F"/>
    <w:rsid w:val="00AF1B86"/>
    <w:rsid w:val="00AF2693"/>
    <w:rsid w:val="00AF359D"/>
    <w:rsid w:val="00AF3B16"/>
    <w:rsid w:val="00AF3CE4"/>
    <w:rsid w:val="00AF401D"/>
    <w:rsid w:val="00AF490C"/>
    <w:rsid w:val="00AF576B"/>
    <w:rsid w:val="00AF5874"/>
    <w:rsid w:val="00AF5DF2"/>
    <w:rsid w:val="00AF60EC"/>
    <w:rsid w:val="00AF627B"/>
    <w:rsid w:val="00AF6786"/>
    <w:rsid w:val="00AF6B01"/>
    <w:rsid w:val="00AF730E"/>
    <w:rsid w:val="00B0028F"/>
    <w:rsid w:val="00B00E24"/>
    <w:rsid w:val="00B016C7"/>
    <w:rsid w:val="00B01CA0"/>
    <w:rsid w:val="00B025D7"/>
    <w:rsid w:val="00B034BD"/>
    <w:rsid w:val="00B04EAF"/>
    <w:rsid w:val="00B04EB6"/>
    <w:rsid w:val="00B054A2"/>
    <w:rsid w:val="00B057F9"/>
    <w:rsid w:val="00B059BB"/>
    <w:rsid w:val="00B06682"/>
    <w:rsid w:val="00B06847"/>
    <w:rsid w:val="00B06C1C"/>
    <w:rsid w:val="00B070FA"/>
    <w:rsid w:val="00B07356"/>
    <w:rsid w:val="00B10998"/>
    <w:rsid w:val="00B10FB8"/>
    <w:rsid w:val="00B1153E"/>
    <w:rsid w:val="00B11842"/>
    <w:rsid w:val="00B12341"/>
    <w:rsid w:val="00B142E5"/>
    <w:rsid w:val="00B1486C"/>
    <w:rsid w:val="00B15B63"/>
    <w:rsid w:val="00B15CF1"/>
    <w:rsid w:val="00B1658A"/>
    <w:rsid w:val="00B16CD0"/>
    <w:rsid w:val="00B17397"/>
    <w:rsid w:val="00B1772F"/>
    <w:rsid w:val="00B179B5"/>
    <w:rsid w:val="00B200D7"/>
    <w:rsid w:val="00B20C17"/>
    <w:rsid w:val="00B21CD1"/>
    <w:rsid w:val="00B21FF0"/>
    <w:rsid w:val="00B220D6"/>
    <w:rsid w:val="00B22721"/>
    <w:rsid w:val="00B22B1F"/>
    <w:rsid w:val="00B22C1F"/>
    <w:rsid w:val="00B232C1"/>
    <w:rsid w:val="00B238DD"/>
    <w:rsid w:val="00B23E85"/>
    <w:rsid w:val="00B23EC8"/>
    <w:rsid w:val="00B24F5C"/>
    <w:rsid w:val="00B25799"/>
    <w:rsid w:val="00B25DCC"/>
    <w:rsid w:val="00B26034"/>
    <w:rsid w:val="00B260CC"/>
    <w:rsid w:val="00B26164"/>
    <w:rsid w:val="00B302CB"/>
    <w:rsid w:val="00B30411"/>
    <w:rsid w:val="00B30C31"/>
    <w:rsid w:val="00B30F6B"/>
    <w:rsid w:val="00B31A34"/>
    <w:rsid w:val="00B3310B"/>
    <w:rsid w:val="00B337DC"/>
    <w:rsid w:val="00B3399C"/>
    <w:rsid w:val="00B33D2A"/>
    <w:rsid w:val="00B34C75"/>
    <w:rsid w:val="00B34DB4"/>
    <w:rsid w:val="00B3537F"/>
    <w:rsid w:val="00B356BD"/>
    <w:rsid w:val="00B361DE"/>
    <w:rsid w:val="00B404F2"/>
    <w:rsid w:val="00B406C5"/>
    <w:rsid w:val="00B417A4"/>
    <w:rsid w:val="00B41839"/>
    <w:rsid w:val="00B41E30"/>
    <w:rsid w:val="00B43019"/>
    <w:rsid w:val="00B43087"/>
    <w:rsid w:val="00B4336B"/>
    <w:rsid w:val="00B438B0"/>
    <w:rsid w:val="00B452C2"/>
    <w:rsid w:val="00B45B9F"/>
    <w:rsid w:val="00B472D3"/>
    <w:rsid w:val="00B52443"/>
    <w:rsid w:val="00B528BA"/>
    <w:rsid w:val="00B53718"/>
    <w:rsid w:val="00B5465C"/>
    <w:rsid w:val="00B54F62"/>
    <w:rsid w:val="00B56FA1"/>
    <w:rsid w:val="00B57D74"/>
    <w:rsid w:val="00B60DB0"/>
    <w:rsid w:val="00B61086"/>
    <w:rsid w:val="00B61362"/>
    <w:rsid w:val="00B619C0"/>
    <w:rsid w:val="00B624DF"/>
    <w:rsid w:val="00B6276C"/>
    <w:rsid w:val="00B64E51"/>
    <w:rsid w:val="00B65DD9"/>
    <w:rsid w:val="00B66208"/>
    <w:rsid w:val="00B667E1"/>
    <w:rsid w:val="00B67017"/>
    <w:rsid w:val="00B67558"/>
    <w:rsid w:val="00B71DC5"/>
    <w:rsid w:val="00B7222D"/>
    <w:rsid w:val="00B725C4"/>
    <w:rsid w:val="00B72AC0"/>
    <w:rsid w:val="00B72C4B"/>
    <w:rsid w:val="00B72CDA"/>
    <w:rsid w:val="00B75260"/>
    <w:rsid w:val="00B75303"/>
    <w:rsid w:val="00B75EC6"/>
    <w:rsid w:val="00B76343"/>
    <w:rsid w:val="00B7651F"/>
    <w:rsid w:val="00B76900"/>
    <w:rsid w:val="00B7784B"/>
    <w:rsid w:val="00B77ACE"/>
    <w:rsid w:val="00B80F0B"/>
    <w:rsid w:val="00B823CA"/>
    <w:rsid w:val="00B8425F"/>
    <w:rsid w:val="00B842DA"/>
    <w:rsid w:val="00B8546C"/>
    <w:rsid w:val="00B85B65"/>
    <w:rsid w:val="00B85E72"/>
    <w:rsid w:val="00B860A2"/>
    <w:rsid w:val="00B86C1A"/>
    <w:rsid w:val="00B870FB"/>
    <w:rsid w:val="00B8727D"/>
    <w:rsid w:val="00B87621"/>
    <w:rsid w:val="00B878A0"/>
    <w:rsid w:val="00B902AC"/>
    <w:rsid w:val="00B904A8"/>
    <w:rsid w:val="00B91A9E"/>
    <w:rsid w:val="00B91FC1"/>
    <w:rsid w:val="00B92576"/>
    <w:rsid w:val="00B940D2"/>
    <w:rsid w:val="00B9537C"/>
    <w:rsid w:val="00B9551E"/>
    <w:rsid w:val="00B956FD"/>
    <w:rsid w:val="00B96031"/>
    <w:rsid w:val="00B963A6"/>
    <w:rsid w:val="00B96C84"/>
    <w:rsid w:val="00B96E27"/>
    <w:rsid w:val="00B9736E"/>
    <w:rsid w:val="00B9758D"/>
    <w:rsid w:val="00BA1A02"/>
    <w:rsid w:val="00BA1ADD"/>
    <w:rsid w:val="00BA24D0"/>
    <w:rsid w:val="00BA27FA"/>
    <w:rsid w:val="00BA37CE"/>
    <w:rsid w:val="00BA393E"/>
    <w:rsid w:val="00BA3EFD"/>
    <w:rsid w:val="00BA4E12"/>
    <w:rsid w:val="00BA5058"/>
    <w:rsid w:val="00BA571E"/>
    <w:rsid w:val="00BA7A96"/>
    <w:rsid w:val="00BA7CF2"/>
    <w:rsid w:val="00BA7D76"/>
    <w:rsid w:val="00BB0A2F"/>
    <w:rsid w:val="00BB0BF5"/>
    <w:rsid w:val="00BB2F28"/>
    <w:rsid w:val="00BB3797"/>
    <w:rsid w:val="00BB39E4"/>
    <w:rsid w:val="00BB3A1F"/>
    <w:rsid w:val="00BB3BA2"/>
    <w:rsid w:val="00BB4597"/>
    <w:rsid w:val="00BB48D8"/>
    <w:rsid w:val="00BB4C29"/>
    <w:rsid w:val="00BB6830"/>
    <w:rsid w:val="00BB7881"/>
    <w:rsid w:val="00BC06D0"/>
    <w:rsid w:val="00BC07E8"/>
    <w:rsid w:val="00BC0DD4"/>
    <w:rsid w:val="00BC10FC"/>
    <w:rsid w:val="00BC146E"/>
    <w:rsid w:val="00BC2E2F"/>
    <w:rsid w:val="00BC4CF9"/>
    <w:rsid w:val="00BC4E63"/>
    <w:rsid w:val="00BC6587"/>
    <w:rsid w:val="00BC65F6"/>
    <w:rsid w:val="00BC6BC2"/>
    <w:rsid w:val="00BC6C9D"/>
    <w:rsid w:val="00BD0E79"/>
    <w:rsid w:val="00BD108E"/>
    <w:rsid w:val="00BD12A9"/>
    <w:rsid w:val="00BD1739"/>
    <w:rsid w:val="00BD1D13"/>
    <w:rsid w:val="00BD20DA"/>
    <w:rsid w:val="00BD25E7"/>
    <w:rsid w:val="00BD2BFB"/>
    <w:rsid w:val="00BD2FF5"/>
    <w:rsid w:val="00BD389D"/>
    <w:rsid w:val="00BD38E4"/>
    <w:rsid w:val="00BD3A8D"/>
    <w:rsid w:val="00BD3E3E"/>
    <w:rsid w:val="00BD4B78"/>
    <w:rsid w:val="00BD59CA"/>
    <w:rsid w:val="00BD5D4F"/>
    <w:rsid w:val="00BD67CA"/>
    <w:rsid w:val="00BD76F2"/>
    <w:rsid w:val="00BD7B44"/>
    <w:rsid w:val="00BD7D23"/>
    <w:rsid w:val="00BE1764"/>
    <w:rsid w:val="00BE3386"/>
    <w:rsid w:val="00BE381C"/>
    <w:rsid w:val="00BE3B04"/>
    <w:rsid w:val="00BE52C7"/>
    <w:rsid w:val="00BE5F94"/>
    <w:rsid w:val="00BE6A8E"/>
    <w:rsid w:val="00BE79C4"/>
    <w:rsid w:val="00BF19DC"/>
    <w:rsid w:val="00BF22F9"/>
    <w:rsid w:val="00BF2714"/>
    <w:rsid w:val="00BF272B"/>
    <w:rsid w:val="00BF2F02"/>
    <w:rsid w:val="00BF5289"/>
    <w:rsid w:val="00BF53FA"/>
    <w:rsid w:val="00BF5447"/>
    <w:rsid w:val="00BF5E26"/>
    <w:rsid w:val="00BF7674"/>
    <w:rsid w:val="00BF7703"/>
    <w:rsid w:val="00C00A30"/>
    <w:rsid w:val="00C0119B"/>
    <w:rsid w:val="00C02211"/>
    <w:rsid w:val="00C022A3"/>
    <w:rsid w:val="00C03890"/>
    <w:rsid w:val="00C04104"/>
    <w:rsid w:val="00C05264"/>
    <w:rsid w:val="00C05BFA"/>
    <w:rsid w:val="00C06257"/>
    <w:rsid w:val="00C06337"/>
    <w:rsid w:val="00C0696E"/>
    <w:rsid w:val="00C109F4"/>
    <w:rsid w:val="00C11447"/>
    <w:rsid w:val="00C123A6"/>
    <w:rsid w:val="00C12994"/>
    <w:rsid w:val="00C13022"/>
    <w:rsid w:val="00C13C8C"/>
    <w:rsid w:val="00C14221"/>
    <w:rsid w:val="00C14410"/>
    <w:rsid w:val="00C1669B"/>
    <w:rsid w:val="00C202AD"/>
    <w:rsid w:val="00C202E3"/>
    <w:rsid w:val="00C205BA"/>
    <w:rsid w:val="00C20E64"/>
    <w:rsid w:val="00C21682"/>
    <w:rsid w:val="00C21919"/>
    <w:rsid w:val="00C22B85"/>
    <w:rsid w:val="00C2414D"/>
    <w:rsid w:val="00C24728"/>
    <w:rsid w:val="00C2490B"/>
    <w:rsid w:val="00C25477"/>
    <w:rsid w:val="00C25701"/>
    <w:rsid w:val="00C267C5"/>
    <w:rsid w:val="00C26B49"/>
    <w:rsid w:val="00C270F1"/>
    <w:rsid w:val="00C27121"/>
    <w:rsid w:val="00C278A8"/>
    <w:rsid w:val="00C300DF"/>
    <w:rsid w:val="00C31A95"/>
    <w:rsid w:val="00C31CD1"/>
    <w:rsid w:val="00C321F2"/>
    <w:rsid w:val="00C323F9"/>
    <w:rsid w:val="00C32E7B"/>
    <w:rsid w:val="00C33094"/>
    <w:rsid w:val="00C337CC"/>
    <w:rsid w:val="00C339C3"/>
    <w:rsid w:val="00C33FED"/>
    <w:rsid w:val="00C344E4"/>
    <w:rsid w:val="00C34866"/>
    <w:rsid w:val="00C34D0C"/>
    <w:rsid w:val="00C353E3"/>
    <w:rsid w:val="00C35A9F"/>
    <w:rsid w:val="00C365F6"/>
    <w:rsid w:val="00C36DC8"/>
    <w:rsid w:val="00C37206"/>
    <w:rsid w:val="00C3747B"/>
    <w:rsid w:val="00C40A74"/>
    <w:rsid w:val="00C42534"/>
    <w:rsid w:val="00C42AF0"/>
    <w:rsid w:val="00C42F41"/>
    <w:rsid w:val="00C42FF6"/>
    <w:rsid w:val="00C4305F"/>
    <w:rsid w:val="00C43533"/>
    <w:rsid w:val="00C442AF"/>
    <w:rsid w:val="00C44880"/>
    <w:rsid w:val="00C456AF"/>
    <w:rsid w:val="00C45E9B"/>
    <w:rsid w:val="00C468BD"/>
    <w:rsid w:val="00C46B7E"/>
    <w:rsid w:val="00C47D22"/>
    <w:rsid w:val="00C47E36"/>
    <w:rsid w:val="00C501DA"/>
    <w:rsid w:val="00C51519"/>
    <w:rsid w:val="00C52C31"/>
    <w:rsid w:val="00C5368D"/>
    <w:rsid w:val="00C53D53"/>
    <w:rsid w:val="00C54071"/>
    <w:rsid w:val="00C5470E"/>
    <w:rsid w:val="00C54912"/>
    <w:rsid w:val="00C54FD8"/>
    <w:rsid w:val="00C55E28"/>
    <w:rsid w:val="00C5663F"/>
    <w:rsid w:val="00C56B94"/>
    <w:rsid w:val="00C56D04"/>
    <w:rsid w:val="00C573CB"/>
    <w:rsid w:val="00C57C82"/>
    <w:rsid w:val="00C6016D"/>
    <w:rsid w:val="00C60CB5"/>
    <w:rsid w:val="00C616EF"/>
    <w:rsid w:val="00C6185D"/>
    <w:rsid w:val="00C61C57"/>
    <w:rsid w:val="00C61EAC"/>
    <w:rsid w:val="00C63385"/>
    <w:rsid w:val="00C634D7"/>
    <w:rsid w:val="00C637B4"/>
    <w:rsid w:val="00C63A90"/>
    <w:rsid w:val="00C63AD8"/>
    <w:rsid w:val="00C64D34"/>
    <w:rsid w:val="00C6589B"/>
    <w:rsid w:val="00C6599A"/>
    <w:rsid w:val="00C65C95"/>
    <w:rsid w:val="00C664DD"/>
    <w:rsid w:val="00C66895"/>
    <w:rsid w:val="00C669C1"/>
    <w:rsid w:val="00C6736A"/>
    <w:rsid w:val="00C704AE"/>
    <w:rsid w:val="00C70A16"/>
    <w:rsid w:val="00C719DF"/>
    <w:rsid w:val="00C7279B"/>
    <w:rsid w:val="00C728D3"/>
    <w:rsid w:val="00C732C5"/>
    <w:rsid w:val="00C735C0"/>
    <w:rsid w:val="00C74623"/>
    <w:rsid w:val="00C74980"/>
    <w:rsid w:val="00C753DE"/>
    <w:rsid w:val="00C759AE"/>
    <w:rsid w:val="00C77414"/>
    <w:rsid w:val="00C80369"/>
    <w:rsid w:val="00C8038A"/>
    <w:rsid w:val="00C806CA"/>
    <w:rsid w:val="00C80837"/>
    <w:rsid w:val="00C80E0E"/>
    <w:rsid w:val="00C80FF4"/>
    <w:rsid w:val="00C810C1"/>
    <w:rsid w:val="00C82CE2"/>
    <w:rsid w:val="00C83034"/>
    <w:rsid w:val="00C830F6"/>
    <w:rsid w:val="00C83511"/>
    <w:rsid w:val="00C841AF"/>
    <w:rsid w:val="00C86824"/>
    <w:rsid w:val="00C86AA7"/>
    <w:rsid w:val="00C86EB8"/>
    <w:rsid w:val="00C86F84"/>
    <w:rsid w:val="00C87505"/>
    <w:rsid w:val="00C87723"/>
    <w:rsid w:val="00C87B88"/>
    <w:rsid w:val="00C9099A"/>
    <w:rsid w:val="00C91135"/>
    <w:rsid w:val="00C91D4F"/>
    <w:rsid w:val="00C943F1"/>
    <w:rsid w:val="00C96643"/>
    <w:rsid w:val="00C97077"/>
    <w:rsid w:val="00C97454"/>
    <w:rsid w:val="00CA013A"/>
    <w:rsid w:val="00CA0794"/>
    <w:rsid w:val="00CA09D0"/>
    <w:rsid w:val="00CA2575"/>
    <w:rsid w:val="00CA2930"/>
    <w:rsid w:val="00CA2CA6"/>
    <w:rsid w:val="00CA44B5"/>
    <w:rsid w:val="00CA60FC"/>
    <w:rsid w:val="00CA6602"/>
    <w:rsid w:val="00CA7794"/>
    <w:rsid w:val="00CB15A1"/>
    <w:rsid w:val="00CB17B8"/>
    <w:rsid w:val="00CB19C3"/>
    <w:rsid w:val="00CB2A43"/>
    <w:rsid w:val="00CB3933"/>
    <w:rsid w:val="00CB4DA3"/>
    <w:rsid w:val="00CB50B0"/>
    <w:rsid w:val="00CB58D4"/>
    <w:rsid w:val="00CB6597"/>
    <w:rsid w:val="00CB6CBC"/>
    <w:rsid w:val="00CB7317"/>
    <w:rsid w:val="00CB792C"/>
    <w:rsid w:val="00CC041A"/>
    <w:rsid w:val="00CC04F5"/>
    <w:rsid w:val="00CC1E39"/>
    <w:rsid w:val="00CC2196"/>
    <w:rsid w:val="00CC33C5"/>
    <w:rsid w:val="00CC50A4"/>
    <w:rsid w:val="00CC56A0"/>
    <w:rsid w:val="00CC5F9A"/>
    <w:rsid w:val="00CC64CD"/>
    <w:rsid w:val="00CC670B"/>
    <w:rsid w:val="00CC7CB4"/>
    <w:rsid w:val="00CD019C"/>
    <w:rsid w:val="00CD1139"/>
    <w:rsid w:val="00CD2157"/>
    <w:rsid w:val="00CD2C1B"/>
    <w:rsid w:val="00CD2E51"/>
    <w:rsid w:val="00CD344B"/>
    <w:rsid w:val="00CD36B0"/>
    <w:rsid w:val="00CD3B1B"/>
    <w:rsid w:val="00CD4CED"/>
    <w:rsid w:val="00CD5762"/>
    <w:rsid w:val="00CD5C67"/>
    <w:rsid w:val="00CD5E14"/>
    <w:rsid w:val="00CD65C9"/>
    <w:rsid w:val="00CD6768"/>
    <w:rsid w:val="00CD7B6A"/>
    <w:rsid w:val="00CD7C16"/>
    <w:rsid w:val="00CD7C65"/>
    <w:rsid w:val="00CE0529"/>
    <w:rsid w:val="00CE0C10"/>
    <w:rsid w:val="00CE2064"/>
    <w:rsid w:val="00CE2367"/>
    <w:rsid w:val="00CE25F6"/>
    <w:rsid w:val="00CE36CC"/>
    <w:rsid w:val="00CE3EE8"/>
    <w:rsid w:val="00CE496C"/>
    <w:rsid w:val="00CE49F3"/>
    <w:rsid w:val="00CE4CCA"/>
    <w:rsid w:val="00CE5437"/>
    <w:rsid w:val="00CE572E"/>
    <w:rsid w:val="00CE7397"/>
    <w:rsid w:val="00CE7DD3"/>
    <w:rsid w:val="00CE7F1C"/>
    <w:rsid w:val="00CF0576"/>
    <w:rsid w:val="00CF0FF4"/>
    <w:rsid w:val="00CF1593"/>
    <w:rsid w:val="00CF3889"/>
    <w:rsid w:val="00CF3B25"/>
    <w:rsid w:val="00CF44E8"/>
    <w:rsid w:val="00CF4A2C"/>
    <w:rsid w:val="00CF5B85"/>
    <w:rsid w:val="00CF5CE7"/>
    <w:rsid w:val="00CF6003"/>
    <w:rsid w:val="00CF6888"/>
    <w:rsid w:val="00CF77AE"/>
    <w:rsid w:val="00CF79D7"/>
    <w:rsid w:val="00CF7ACB"/>
    <w:rsid w:val="00CF7D7F"/>
    <w:rsid w:val="00D0070C"/>
    <w:rsid w:val="00D016CB"/>
    <w:rsid w:val="00D01730"/>
    <w:rsid w:val="00D0173B"/>
    <w:rsid w:val="00D022A5"/>
    <w:rsid w:val="00D02606"/>
    <w:rsid w:val="00D029D6"/>
    <w:rsid w:val="00D02A09"/>
    <w:rsid w:val="00D02A64"/>
    <w:rsid w:val="00D03A18"/>
    <w:rsid w:val="00D04082"/>
    <w:rsid w:val="00D0471C"/>
    <w:rsid w:val="00D04C64"/>
    <w:rsid w:val="00D05684"/>
    <w:rsid w:val="00D05759"/>
    <w:rsid w:val="00D06089"/>
    <w:rsid w:val="00D069A2"/>
    <w:rsid w:val="00D07989"/>
    <w:rsid w:val="00D07C5E"/>
    <w:rsid w:val="00D103C0"/>
    <w:rsid w:val="00D10628"/>
    <w:rsid w:val="00D1083E"/>
    <w:rsid w:val="00D11251"/>
    <w:rsid w:val="00D11826"/>
    <w:rsid w:val="00D11C0A"/>
    <w:rsid w:val="00D1228D"/>
    <w:rsid w:val="00D123EE"/>
    <w:rsid w:val="00D12660"/>
    <w:rsid w:val="00D12900"/>
    <w:rsid w:val="00D12E78"/>
    <w:rsid w:val="00D13369"/>
    <w:rsid w:val="00D147BA"/>
    <w:rsid w:val="00D167DC"/>
    <w:rsid w:val="00D17758"/>
    <w:rsid w:val="00D17F13"/>
    <w:rsid w:val="00D20192"/>
    <w:rsid w:val="00D2061E"/>
    <w:rsid w:val="00D215AE"/>
    <w:rsid w:val="00D21A1F"/>
    <w:rsid w:val="00D21FF0"/>
    <w:rsid w:val="00D222C9"/>
    <w:rsid w:val="00D2261A"/>
    <w:rsid w:val="00D22A96"/>
    <w:rsid w:val="00D22AA9"/>
    <w:rsid w:val="00D22B6D"/>
    <w:rsid w:val="00D22C96"/>
    <w:rsid w:val="00D23626"/>
    <w:rsid w:val="00D23A01"/>
    <w:rsid w:val="00D23F9F"/>
    <w:rsid w:val="00D24019"/>
    <w:rsid w:val="00D24367"/>
    <w:rsid w:val="00D24BF2"/>
    <w:rsid w:val="00D25568"/>
    <w:rsid w:val="00D259A9"/>
    <w:rsid w:val="00D25AEF"/>
    <w:rsid w:val="00D25F22"/>
    <w:rsid w:val="00D26001"/>
    <w:rsid w:val="00D269A7"/>
    <w:rsid w:val="00D26AED"/>
    <w:rsid w:val="00D27EBC"/>
    <w:rsid w:val="00D30C00"/>
    <w:rsid w:val="00D30D4D"/>
    <w:rsid w:val="00D30E7B"/>
    <w:rsid w:val="00D3110C"/>
    <w:rsid w:val="00D31609"/>
    <w:rsid w:val="00D32098"/>
    <w:rsid w:val="00D32C8C"/>
    <w:rsid w:val="00D332D2"/>
    <w:rsid w:val="00D332E0"/>
    <w:rsid w:val="00D33D9F"/>
    <w:rsid w:val="00D35032"/>
    <w:rsid w:val="00D35310"/>
    <w:rsid w:val="00D35B54"/>
    <w:rsid w:val="00D409A6"/>
    <w:rsid w:val="00D41FDC"/>
    <w:rsid w:val="00D4288D"/>
    <w:rsid w:val="00D453D4"/>
    <w:rsid w:val="00D45400"/>
    <w:rsid w:val="00D454E6"/>
    <w:rsid w:val="00D461B6"/>
    <w:rsid w:val="00D4668B"/>
    <w:rsid w:val="00D46AA7"/>
    <w:rsid w:val="00D4710A"/>
    <w:rsid w:val="00D4767A"/>
    <w:rsid w:val="00D47AD1"/>
    <w:rsid w:val="00D47BD1"/>
    <w:rsid w:val="00D47BDE"/>
    <w:rsid w:val="00D50541"/>
    <w:rsid w:val="00D515CB"/>
    <w:rsid w:val="00D519CC"/>
    <w:rsid w:val="00D51E35"/>
    <w:rsid w:val="00D52830"/>
    <w:rsid w:val="00D52972"/>
    <w:rsid w:val="00D52AC8"/>
    <w:rsid w:val="00D52C69"/>
    <w:rsid w:val="00D53025"/>
    <w:rsid w:val="00D53A42"/>
    <w:rsid w:val="00D53EE5"/>
    <w:rsid w:val="00D54D1D"/>
    <w:rsid w:val="00D5658A"/>
    <w:rsid w:val="00D56DD8"/>
    <w:rsid w:val="00D56F6B"/>
    <w:rsid w:val="00D57B6B"/>
    <w:rsid w:val="00D6025B"/>
    <w:rsid w:val="00D60293"/>
    <w:rsid w:val="00D60420"/>
    <w:rsid w:val="00D60D05"/>
    <w:rsid w:val="00D6116A"/>
    <w:rsid w:val="00D618FF"/>
    <w:rsid w:val="00D62429"/>
    <w:rsid w:val="00D62E19"/>
    <w:rsid w:val="00D62F49"/>
    <w:rsid w:val="00D63B2E"/>
    <w:rsid w:val="00D6438D"/>
    <w:rsid w:val="00D6445A"/>
    <w:rsid w:val="00D64F33"/>
    <w:rsid w:val="00D65597"/>
    <w:rsid w:val="00D65724"/>
    <w:rsid w:val="00D662B2"/>
    <w:rsid w:val="00D66438"/>
    <w:rsid w:val="00D66600"/>
    <w:rsid w:val="00D67224"/>
    <w:rsid w:val="00D67D18"/>
    <w:rsid w:val="00D705BC"/>
    <w:rsid w:val="00D70DDD"/>
    <w:rsid w:val="00D71765"/>
    <w:rsid w:val="00D722ED"/>
    <w:rsid w:val="00D72562"/>
    <w:rsid w:val="00D727ED"/>
    <w:rsid w:val="00D73108"/>
    <w:rsid w:val="00D73476"/>
    <w:rsid w:val="00D73BEE"/>
    <w:rsid w:val="00D73DA7"/>
    <w:rsid w:val="00D73F32"/>
    <w:rsid w:val="00D74FAD"/>
    <w:rsid w:val="00D75463"/>
    <w:rsid w:val="00D76508"/>
    <w:rsid w:val="00D77AA3"/>
    <w:rsid w:val="00D804E9"/>
    <w:rsid w:val="00D80B27"/>
    <w:rsid w:val="00D81012"/>
    <w:rsid w:val="00D82FED"/>
    <w:rsid w:val="00D8326F"/>
    <w:rsid w:val="00D83375"/>
    <w:rsid w:val="00D83B8F"/>
    <w:rsid w:val="00D84577"/>
    <w:rsid w:val="00D84583"/>
    <w:rsid w:val="00D8462B"/>
    <w:rsid w:val="00D84B36"/>
    <w:rsid w:val="00D850D3"/>
    <w:rsid w:val="00D857CD"/>
    <w:rsid w:val="00D859B1"/>
    <w:rsid w:val="00D85DBA"/>
    <w:rsid w:val="00D863D9"/>
    <w:rsid w:val="00D87D0B"/>
    <w:rsid w:val="00D90A83"/>
    <w:rsid w:val="00D9149D"/>
    <w:rsid w:val="00D92137"/>
    <w:rsid w:val="00D92ACD"/>
    <w:rsid w:val="00D94138"/>
    <w:rsid w:val="00D954A5"/>
    <w:rsid w:val="00D9558A"/>
    <w:rsid w:val="00D95CFD"/>
    <w:rsid w:val="00D95F02"/>
    <w:rsid w:val="00D95F9D"/>
    <w:rsid w:val="00D963DA"/>
    <w:rsid w:val="00D96CA1"/>
    <w:rsid w:val="00D9787B"/>
    <w:rsid w:val="00DA0269"/>
    <w:rsid w:val="00DA0341"/>
    <w:rsid w:val="00DA05BC"/>
    <w:rsid w:val="00DA0764"/>
    <w:rsid w:val="00DA0EEC"/>
    <w:rsid w:val="00DA25E4"/>
    <w:rsid w:val="00DA28BE"/>
    <w:rsid w:val="00DA361C"/>
    <w:rsid w:val="00DA5A3C"/>
    <w:rsid w:val="00DA5C90"/>
    <w:rsid w:val="00DA5F02"/>
    <w:rsid w:val="00DA65A4"/>
    <w:rsid w:val="00DA69B5"/>
    <w:rsid w:val="00DA69D0"/>
    <w:rsid w:val="00DB0097"/>
    <w:rsid w:val="00DB1D6D"/>
    <w:rsid w:val="00DB1DF9"/>
    <w:rsid w:val="00DB23D1"/>
    <w:rsid w:val="00DB26C3"/>
    <w:rsid w:val="00DB3062"/>
    <w:rsid w:val="00DB42D8"/>
    <w:rsid w:val="00DB48D8"/>
    <w:rsid w:val="00DB50A7"/>
    <w:rsid w:val="00DB531C"/>
    <w:rsid w:val="00DB59C4"/>
    <w:rsid w:val="00DB68DB"/>
    <w:rsid w:val="00DB71DD"/>
    <w:rsid w:val="00DB776E"/>
    <w:rsid w:val="00DB7A36"/>
    <w:rsid w:val="00DB7BCC"/>
    <w:rsid w:val="00DC0558"/>
    <w:rsid w:val="00DC06DB"/>
    <w:rsid w:val="00DC12AC"/>
    <w:rsid w:val="00DC18B6"/>
    <w:rsid w:val="00DC229F"/>
    <w:rsid w:val="00DC2692"/>
    <w:rsid w:val="00DC2C89"/>
    <w:rsid w:val="00DC2ED7"/>
    <w:rsid w:val="00DC32D4"/>
    <w:rsid w:val="00DC3716"/>
    <w:rsid w:val="00DC378A"/>
    <w:rsid w:val="00DC4197"/>
    <w:rsid w:val="00DC4AA4"/>
    <w:rsid w:val="00DC5039"/>
    <w:rsid w:val="00DC59B8"/>
    <w:rsid w:val="00DC5FE8"/>
    <w:rsid w:val="00DC60F5"/>
    <w:rsid w:val="00DC6E20"/>
    <w:rsid w:val="00DC7DF4"/>
    <w:rsid w:val="00DD0980"/>
    <w:rsid w:val="00DD0B80"/>
    <w:rsid w:val="00DD0EA8"/>
    <w:rsid w:val="00DD123D"/>
    <w:rsid w:val="00DD1360"/>
    <w:rsid w:val="00DD1C8B"/>
    <w:rsid w:val="00DD1E43"/>
    <w:rsid w:val="00DD1F0C"/>
    <w:rsid w:val="00DD2916"/>
    <w:rsid w:val="00DD2F69"/>
    <w:rsid w:val="00DD329C"/>
    <w:rsid w:val="00DD35EC"/>
    <w:rsid w:val="00DD41D3"/>
    <w:rsid w:val="00DD4582"/>
    <w:rsid w:val="00DD4756"/>
    <w:rsid w:val="00DD51A3"/>
    <w:rsid w:val="00DD5548"/>
    <w:rsid w:val="00DD68BF"/>
    <w:rsid w:val="00DD6987"/>
    <w:rsid w:val="00DD778E"/>
    <w:rsid w:val="00DD7B46"/>
    <w:rsid w:val="00DE1082"/>
    <w:rsid w:val="00DE12DF"/>
    <w:rsid w:val="00DE1A11"/>
    <w:rsid w:val="00DE371E"/>
    <w:rsid w:val="00DE3800"/>
    <w:rsid w:val="00DE3D7D"/>
    <w:rsid w:val="00DE4237"/>
    <w:rsid w:val="00DE6F10"/>
    <w:rsid w:val="00DE719F"/>
    <w:rsid w:val="00DE7719"/>
    <w:rsid w:val="00DE7ADC"/>
    <w:rsid w:val="00DE7CB9"/>
    <w:rsid w:val="00DF0027"/>
    <w:rsid w:val="00DF13FC"/>
    <w:rsid w:val="00DF1A1B"/>
    <w:rsid w:val="00DF28FE"/>
    <w:rsid w:val="00DF3416"/>
    <w:rsid w:val="00DF3E18"/>
    <w:rsid w:val="00DF53C1"/>
    <w:rsid w:val="00DF5C26"/>
    <w:rsid w:val="00DF6D41"/>
    <w:rsid w:val="00DF6D48"/>
    <w:rsid w:val="00DF7927"/>
    <w:rsid w:val="00DF7A04"/>
    <w:rsid w:val="00E0168B"/>
    <w:rsid w:val="00E016E6"/>
    <w:rsid w:val="00E019E3"/>
    <w:rsid w:val="00E01EFE"/>
    <w:rsid w:val="00E01FAA"/>
    <w:rsid w:val="00E01FB5"/>
    <w:rsid w:val="00E02682"/>
    <w:rsid w:val="00E0294D"/>
    <w:rsid w:val="00E029FB"/>
    <w:rsid w:val="00E03B62"/>
    <w:rsid w:val="00E043BE"/>
    <w:rsid w:val="00E05659"/>
    <w:rsid w:val="00E05C34"/>
    <w:rsid w:val="00E060EA"/>
    <w:rsid w:val="00E06D1F"/>
    <w:rsid w:val="00E06E40"/>
    <w:rsid w:val="00E10C7E"/>
    <w:rsid w:val="00E10DBF"/>
    <w:rsid w:val="00E11DAF"/>
    <w:rsid w:val="00E121F7"/>
    <w:rsid w:val="00E1287F"/>
    <w:rsid w:val="00E12A0E"/>
    <w:rsid w:val="00E139D0"/>
    <w:rsid w:val="00E13BC0"/>
    <w:rsid w:val="00E144F4"/>
    <w:rsid w:val="00E1478D"/>
    <w:rsid w:val="00E14BDE"/>
    <w:rsid w:val="00E14DB0"/>
    <w:rsid w:val="00E14DB6"/>
    <w:rsid w:val="00E14DE3"/>
    <w:rsid w:val="00E14F93"/>
    <w:rsid w:val="00E1513C"/>
    <w:rsid w:val="00E15DEF"/>
    <w:rsid w:val="00E15FD2"/>
    <w:rsid w:val="00E16183"/>
    <w:rsid w:val="00E16536"/>
    <w:rsid w:val="00E16BD4"/>
    <w:rsid w:val="00E17115"/>
    <w:rsid w:val="00E17275"/>
    <w:rsid w:val="00E172E9"/>
    <w:rsid w:val="00E17302"/>
    <w:rsid w:val="00E203DE"/>
    <w:rsid w:val="00E20CE0"/>
    <w:rsid w:val="00E214EA"/>
    <w:rsid w:val="00E215B3"/>
    <w:rsid w:val="00E217A0"/>
    <w:rsid w:val="00E21F87"/>
    <w:rsid w:val="00E239F5"/>
    <w:rsid w:val="00E2568E"/>
    <w:rsid w:val="00E25A3F"/>
    <w:rsid w:val="00E25B61"/>
    <w:rsid w:val="00E264A6"/>
    <w:rsid w:val="00E276EB"/>
    <w:rsid w:val="00E301E6"/>
    <w:rsid w:val="00E30C5B"/>
    <w:rsid w:val="00E30E3D"/>
    <w:rsid w:val="00E31A54"/>
    <w:rsid w:val="00E321C0"/>
    <w:rsid w:val="00E32674"/>
    <w:rsid w:val="00E32C53"/>
    <w:rsid w:val="00E335F5"/>
    <w:rsid w:val="00E34D20"/>
    <w:rsid w:val="00E35F33"/>
    <w:rsid w:val="00E3614A"/>
    <w:rsid w:val="00E3686B"/>
    <w:rsid w:val="00E36C18"/>
    <w:rsid w:val="00E3721E"/>
    <w:rsid w:val="00E37267"/>
    <w:rsid w:val="00E373F0"/>
    <w:rsid w:val="00E37EA5"/>
    <w:rsid w:val="00E40D7B"/>
    <w:rsid w:val="00E41024"/>
    <w:rsid w:val="00E41CD2"/>
    <w:rsid w:val="00E41DC5"/>
    <w:rsid w:val="00E4249B"/>
    <w:rsid w:val="00E42755"/>
    <w:rsid w:val="00E43036"/>
    <w:rsid w:val="00E43BBD"/>
    <w:rsid w:val="00E43D0A"/>
    <w:rsid w:val="00E445BB"/>
    <w:rsid w:val="00E44D4C"/>
    <w:rsid w:val="00E44DEA"/>
    <w:rsid w:val="00E450D2"/>
    <w:rsid w:val="00E45C67"/>
    <w:rsid w:val="00E45F75"/>
    <w:rsid w:val="00E4785B"/>
    <w:rsid w:val="00E50201"/>
    <w:rsid w:val="00E50DCF"/>
    <w:rsid w:val="00E51AE8"/>
    <w:rsid w:val="00E51F65"/>
    <w:rsid w:val="00E52F76"/>
    <w:rsid w:val="00E5355B"/>
    <w:rsid w:val="00E53D32"/>
    <w:rsid w:val="00E54D3E"/>
    <w:rsid w:val="00E54EFB"/>
    <w:rsid w:val="00E55939"/>
    <w:rsid w:val="00E55D8C"/>
    <w:rsid w:val="00E56440"/>
    <w:rsid w:val="00E571AA"/>
    <w:rsid w:val="00E578FA"/>
    <w:rsid w:val="00E61076"/>
    <w:rsid w:val="00E61114"/>
    <w:rsid w:val="00E61829"/>
    <w:rsid w:val="00E62356"/>
    <w:rsid w:val="00E6243E"/>
    <w:rsid w:val="00E62D7A"/>
    <w:rsid w:val="00E64571"/>
    <w:rsid w:val="00E64615"/>
    <w:rsid w:val="00E64E45"/>
    <w:rsid w:val="00E64E66"/>
    <w:rsid w:val="00E6515B"/>
    <w:rsid w:val="00E651F7"/>
    <w:rsid w:val="00E65D2E"/>
    <w:rsid w:val="00E66271"/>
    <w:rsid w:val="00E672EE"/>
    <w:rsid w:val="00E675D9"/>
    <w:rsid w:val="00E67759"/>
    <w:rsid w:val="00E67DD0"/>
    <w:rsid w:val="00E71659"/>
    <w:rsid w:val="00E72B20"/>
    <w:rsid w:val="00E732BC"/>
    <w:rsid w:val="00E745A7"/>
    <w:rsid w:val="00E74947"/>
    <w:rsid w:val="00E7501F"/>
    <w:rsid w:val="00E750B3"/>
    <w:rsid w:val="00E75AE9"/>
    <w:rsid w:val="00E75F84"/>
    <w:rsid w:val="00E76353"/>
    <w:rsid w:val="00E766C9"/>
    <w:rsid w:val="00E76892"/>
    <w:rsid w:val="00E76B05"/>
    <w:rsid w:val="00E76F4C"/>
    <w:rsid w:val="00E774C5"/>
    <w:rsid w:val="00E802CC"/>
    <w:rsid w:val="00E804C2"/>
    <w:rsid w:val="00E8087E"/>
    <w:rsid w:val="00E812B6"/>
    <w:rsid w:val="00E812E2"/>
    <w:rsid w:val="00E81405"/>
    <w:rsid w:val="00E817B6"/>
    <w:rsid w:val="00E81ED6"/>
    <w:rsid w:val="00E81FDA"/>
    <w:rsid w:val="00E83133"/>
    <w:rsid w:val="00E83238"/>
    <w:rsid w:val="00E8388D"/>
    <w:rsid w:val="00E8400F"/>
    <w:rsid w:val="00E84165"/>
    <w:rsid w:val="00E85C27"/>
    <w:rsid w:val="00E85D1D"/>
    <w:rsid w:val="00E86DD3"/>
    <w:rsid w:val="00E86DE0"/>
    <w:rsid w:val="00E876E3"/>
    <w:rsid w:val="00E908DE"/>
    <w:rsid w:val="00E90C31"/>
    <w:rsid w:val="00E90E90"/>
    <w:rsid w:val="00E9125D"/>
    <w:rsid w:val="00E91339"/>
    <w:rsid w:val="00E93F2D"/>
    <w:rsid w:val="00E94730"/>
    <w:rsid w:val="00E954AB"/>
    <w:rsid w:val="00E95DE8"/>
    <w:rsid w:val="00E978A2"/>
    <w:rsid w:val="00E97A45"/>
    <w:rsid w:val="00EA0554"/>
    <w:rsid w:val="00EA0EE7"/>
    <w:rsid w:val="00EA167E"/>
    <w:rsid w:val="00EA17A1"/>
    <w:rsid w:val="00EA2A36"/>
    <w:rsid w:val="00EA3230"/>
    <w:rsid w:val="00EA3AF5"/>
    <w:rsid w:val="00EA4FDA"/>
    <w:rsid w:val="00EA5667"/>
    <w:rsid w:val="00EA6064"/>
    <w:rsid w:val="00EA65BE"/>
    <w:rsid w:val="00EA660B"/>
    <w:rsid w:val="00EA705E"/>
    <w:rsid w:val="00EB01A0"/>
    <w:rsid w:val="00EB04A8"/>
    <w:rsid w:val="00EB090B"/>
    <w:rsid w:val="00EB1130"/>
    <w:rsid w:val="00EB33BB"/>
    <w:rsid w:val="00EB4276"/>
    <w:rsid w:val="00EB4397"/>
    <w:rsid w:val="00EB5261"/>
    <w:rsid w:val="00EB529B"/>
    <w:rsid w:val="00EB56EB"/>
    <w:rsid w:val="00EB5B3A"/>
    <w:rsid w:val="00EB66EF"/>
    <w:rsid w:val="00EB713F"/>
    <w:rsid w:val="00EB7E5B"/>
    <w:rsid w:val="00EC1AAF"/>
    <w:rsid w:val="00EC1CA6"/>
    <w:rsid w:val="00EC2123"/>
    <w:rsid w:val="00EC3679"/>
    <w:rsid w:val="00EC3BC7"/>
    <w:rsid w:val="00EC4BD7"/>
    <w:rsid w:val="00EC4F02"/>
    <w:rsid w:val="00EC4F6D"/>
    <w:rsid w:val="00EC5353"/>
    <w:rsid w:val="00EC5526"/>
    <w:rsid w:val="00EC5CE0"/>
    <w:rsid w:val="00EC6750"/>
    <w:rsid w:val="00EC73BB"/>
    <w:rsid w:val="00EC7C1D"/>
    <w:rsid w:val="00ED002D"/>
    <w:rsid w:val="00ED1B60"/>
    <w:rsid w:val="00ED24D0"/>
    <w:rsid w:val="00ED27F8"/>
    <w:rsid w:val="00ED325C"/>
    <w:rsid w:val="00ED49B9"/>
    <w:rsid w:val="00ED5110"/>
    <w:rsid w:val="00ED561D"/>
    <w:rsid w:val="00ED7CE4"/>
    <w:rsid w:val="00ED7EFF"/>
    <w:rsid w:val="00EE0268"/>
    <w:rsid w:val="00EE091C"/>
    <w:rsid w:val="00EE15EC"/>
    <w:rsid w:val="00EE1665"/>
    <w:rsid w:val="00EE2BC0"/>
    <w:rsid w:val="00EE2FB8"/>
    <w:rsid w:val="00EE439C"/>
    <w:rsid w:val="00EE50D0"/>
    <w:rsid w:val="00EE5CB1"/>
    <w:rsid w:val="00EE62E8"/>
    <w:rsid w:val="00EE724A"/>
    <w:rsid w:val="00EE75C8"/>
    <w:rsid w:val="00EE76DA"/>
    <w:rsid w:val="00EF079D"/>
    <w:rsid w:val="00EF0C70"/>
    <w:rsid w:val="00EF11F4"/>
    <w:rsid w:val="00EF1571"/>
    <w:rsid w:val="00EF1C62"/>
    <w:rsid w:val="00EF29AC"/>
    <w:rsid w:val="00EF3C03"/>
    <w:rsid w:val="00EF6B69"/>
    <w:rsid w:val="00F007A1"/>
    <w:rsid w:val="00F00863"/>
    <w:rsid w:val="00F01113"/>
    <w:rsid w:val="00F01476"/>
    <w:rsid w:val="00F02134"/>
    <w:rsid w:val="00F02AEE"/>
    <w:rsid w:val="00F02B54"/>
    <w:rsid w:val="00F030F4"/>
    <w:rsid w:val="00F031AA"/>
    <w:rsid w:val="00F040B7"/>
    <w:rsid w:val="00F048A2"/>
    <w:rsid w:val="00F056A1"/>
    <w:rsid w:val="00F06E06"/>
    <w:rsid w:val="00F06F0E"/>
    <w:rsid w:val="00F07500"/>
    <w:rsid w:val="00F077B0"/>
    <w:rsid w:val="00F07BE6"/>
    <w:rsid w:val="00F1026C"/>
    <w:rsid w:val="00F102AD"/>
    <w:rsid w:val="00F10C2B"/>
    <w:rsid w:val="00F111EE"/>
    <w:rsid w:val="00F11422"/>
    <w:rsid w:val="00F11DDF"/>
    <w:rsid w:val="00F1366C"/>
    <w:rsid w:val="00F13B46"/>
    <w:rsid w:val="00F1556D"/>
    <w:rsid w:val="00F16007"/>
    <w:rsid w:val="00F16A67"/>
    <w:rsid w:val="00F16E2E"/>
    <w:rsid w:val="00F16FAE"/>
    <w:rsid w:val="00F20340"/>
    <w:rsid w:val="00F212FF"/>
    <w:rsid w:val="00F21CDE"/>
    <w:rsid w:val="00F21CE3"/>
    <w:rsid w:val="00F2324A"/>
    <w:rsid w:val="00F243AF"/>
    <w:rsid w:val="00F244AF"/>
    <w:rsid w:val="00F24817"/>
    <w:rsid w:val="00F25080"/>
    <w:rsid w:val="00F250CD"/>
    <w:rsid w:val="00F252E2"/>
    <w:rsid w:val="00F26994"/>
    <w:rsid w:val="00F26E64"/>
    <w:rsid w:val="00F270B7"/>
    <w:rsid w:val="00F27395"/>
    <w:rsid w:val="00F276E4"/>
    <w:rsid w:val="00F27C4F"/>
    <w:rsid w:val="00F305E6"/>
    <w:rsid w:val="00F30768"/>
    <w:rsid w:val="00F31070"/>
    <w:rsid w:val="00F3121C"/>
    <w:rsid w:val="00F31B7B"/>
    <w:rsid w:val="00F3202A"/>
    <w:rsid w:val="00F3230F"/>
    <w:rsid w:val="00F3255D"/>
    <w:rsid w:val="00F334C3"/>
    <w:rsid w:val="00F35707"/>
    <w:rsid w:val="00F358DF"/>
    <w:rsid w:val="00F35A10"/>
    <w:rsid w:val="00F36221"/>
    <w:rsid w:val="00F36FEF"/>
    <w:rsid w:val="00F374FC"/>
    <w:rsid w:val="00F402D4"/>
    <w:rsid w:val="00F406F1"/>
    <w:rsid w:val="00F4081D"/>
    <w:rsid w:val="00F40BFA"/>
    <w:rsid w:val="00F40EB1"/>
    <w:rsid w:val="00F41043"/>
    <w:rsid w:val="00F428B1"/>
    <w:rsid w:val="00F42CCD"/>
    <w:rsid w:val="00F44DCC"/>
    <w:rsid w:val="00F452D1"/>
    <w:rsid w:val="00F454E3"/>
    <w:rsid w:val="00F45522"/>
    <w:rsid w:val="00F457C4"/>
    <w:rsid w:val="00F45E18"/>
    <w:rsid w:val="00F4601B"/>
    <w:rsid w:val="00F46373"/>
    <w:rsid w:val="00F46A70"/>
    <w:rsid w:val="00F47F7A"/>
    <w:rsid w:val="00F5058A"/>
    <w:rsid w:val="00F514A4"/>
    <w:rsid w:val="00F5177F"/>
    <w:rsid w:val="00F51BB1"/>
    <w:rsid w:val="00F52296"/>
    <w:rsid w:val="00F526B9"/>
    <w:rsid w:val="00F53799"/>
    <w:rsid w:val="00F55630"/>
    <w:rsid w:val="00F5599F"/>
    <w:rsid w:val="00F55D34"/>
    <w:rsid w:val="00F56FD4"/>
    <w:rsid w:val="00F60470"/>
    <w:rsid w:val="00F61882"/>
    <w:rsid w:val="00F62A36"/>
    <w:rsid w:val="00F62C2D"/>
    <w:rsid w:val="00F6436E"/>
    <w:rsid w:val="00F64764"/>
    <w:rsid w:val="00F6486A"/>
    <w:rsid w:val="00F648BE"/>
    <w:rsid w:val="00F653DE"/>
    <w:rsid w:val="00F659E3"/>
    <w:rsid w:val="00F662CA"/>
    <w:rsid w:val="00F66B0A"/>
    <w:rsid w:val="00F67568"/>
    <w:rsid w:val="00F67A14"/>
    <w:rsid w:val="00F67CEA"/>
    <w:rsid w:val="00F7001B"/>
    <w:rsid w:val="00F705B5"/>
    <w:rsid w:val="00F70B9A"/>
    <w:rsid w:val="00F70D77"/>
    <w:rsid w:val="00F7124D"/>
    <w:rsid w:val="00F7298C"/>
    <w:rsid w:val="00F72C05"/>
    <w:rsid w:val="00F72FFA"/>
    <w:rsid w:val="00F73082"/>
    <w:rsid w:val="00F736B0"/>
    <w:rsid w:val="00F73DD2"/>
    <w:rsid w:val="00F741FD"/>
    <w:rsid w:val="00F746FF"/>
    <w:rsid w:val="00F749F4"/>
    <w:rsid w:val="00F75060"/>
    <w:rsid w:val="00F750BD"/>
    <w:rsid w:val="00F75807"/>
    <w:rsid w:val="00F7598B"/>
    <w:rsid w:val="00F75A63"/>
    <w:rsid w:val="00F75E24"/>
    <w:rsid w:val="00F762AB"/>
    <w:rsid w:val="00F77C58"/>
    <w:rsid w:val="00F80027"/>
    <w:rsid w:val="00F8070E"/>
    <w:rsid w:val="00F8263A"/>
    <w:rsid w:val="00F82F39"/>
    <w:rsid w:val="00F83681"/>
    <w:rsid w:val="00F83792"/>
    <w:rsid w:val="00F83C82"/>
    <w:rsid w:val="00F85215"/>
    <w:rsid w:val="00F85C2E"/>
    <w:rsid w:val="00F85C9B"/>
    <w:rsid w:val="00F85FD5"/>
    <w:rsid w:val="00F864AA"/>
    <w:rsid w:val="00F86E82"/>
    <w:rsid w:val="00F8714E"/>
    <w:rsid w:val="00F871BC"/>
    <w:rsid w:val="00F87671"/>
    <w:rsid w:val="00F876B5"/>
    <w:rsid w:val="00F90322"/>
    <w:rsid w:val="00F908D4"/>
    <w:rsid w:val="00F90AC2"/>
    <w:rsid w:val="00F90D59"/>
    <w:rsid w:val="00F91829"/>
    <w:rsid w:val="00F9356B"/>
    <w:rsid w:val="00F94076"/>
    <w:rsid w:val="00F95548"/>
    <w:rsid w:val="00F9571B"/>
    <w:rsid w:val="00F95E15"/>
    <w:rsid w:val="00F95FD1"/>
    <w:rsid w:val="00F967EB"/>
    <w:rsid w:val="00F97029"/>
    <w:rsid w:val="00F9720C"/>
    <w:rsid w:val="00F97367"/>
    <w:rsid w:val="00F97D44"/>
    <w:rsid w:val="00FA0AD7"/>
    <w:rsid w:val="00FA0F8A"/>
    <w:rsid w:val="00FA1E2F"/>
    <w:rsid w:val="00FA2254"/>
    <w:rsid w:val="00FA233A"/>
    <w:rsid w:val="00FA29D1"/>
    <w:rsid w:val="00FA3BC8"/>
    <w:rsid w:val="00FA4408"/>
    <w:rsid w:val="00FA4907"/>
    <w:rsid w:val="00FA4AF7"/>
    <w:rsid w:val="00FA5186"/>
    <w:rsid w:val="00FA5F27"/>
    <w:rsid w:val="00FA6826"/>
    <w:rsid w:val="00FA6B36"/>
    <w:rsid w:val="00FA6D27"/>
    <w:rsid w:val="00FA6DAB"/>
    <w:rsid w:val="00FA7F93"/>
    <w:rsid w:val="00FB05E4"/>
    <w:rsid w:val="00FB38D3"/>
    <w:rsid w:val="00FB3AAE"/>
    <w:rsid w:val="00FB3B5D"/>
    <w:rsid w:val="00FB48A6"/>
    <w:rsid w:val="00FB4B7C"/>
    <w:rsid w:val="00FB56A7"/>
    <w:rsid w:val="00FB6126"/>
    <w:rsid w:val="00FB627D"/>
    <w:rsid w:val="00FB6329"/>
    <w:rsid w:val="00FB7783"/>
    <w:rsid w:val="00FB7A93"/>
    <w:rsid w:val="00FB7CD3"/>
    <w:rsid w:val="00FB7F61"/>
    <w:rsid w:val="00FC1565"/>
    <w:rsid w:val="00FC1676"/>
    <w:rsid w:val="00FC1818"/>
    <w:rsid w:val="00FC1F66"/>
    <w:rsid w:val="00FC2753"/>
    <w:rsid w:val="00FC2CDA"/>
    <w:rsid w:val="00FC2F30"/>
    <w:rsid w:val="00FC3828"/>
    <w:rsid w:val="00FC40BC"/>
    <w:rsid w:val="00FC442A"/>
    <w:rsid w:val="00FC456E"/>
    <w:rsid w:val="00FC5158"/>
    <w:rsid w:val="00FD0A6F"/>
    <w:rsid w:val="00FD120F"/>
    <w:rsid w:val="00FD24D4"/>
    <w:rsid w:val="00FD293C"/>
    <w:rsid w:val="00FD36B3"/>
    <w:rsid w:val="00FD402E"/>
    <w:rsid w:val="00FD4B11"/>
    <w:rsid w:val="00FD52B4"/>
    <w:rsid w:val="00FD5329"/>
    <w:rsid w:val="00FD55A7"/>
    <w:rsid w:val="00FD599D"/>
    <w:rsid w:val="00FD5FE7"/>
    <w:rsid w:val="00FD635E"/>
    <w:rsid w:val="00FD6609"/>
    <w:rsid w:val="00FD682B"/>
    <w:rsid w:val="00FD6931"/>
    <w:rsid w:val="00FD69A3"/>
    <w:rsid w:val="00FD70F8"/>
    <w:rsid w:val="00FD7251"/>
    <w:rsid w:val="00FD7474"/>
    <w:rsid w:val="00FD75D6"/>
    <w:rsid w:val="00FD7A8A"/>
    <w:rsid w:val="00FD7F4C"/>
    <w:rsid w:val="00FE07E1"/>
    <w:rsid w:val="00FE0801"/>
    <w:rsid w:val="00FE0CA8"/>
    <w:rsid w:val="00FE11DA"/>
    <w:rsid w:val="00FE14F9"/>
    <w:rsid w:val="00FE1FD3"/>
    <w:rsid w:val="00FE268B"/>
    <w:rsid w:val="00FE29C6"/>
    <w:rsid w:val="00FE32EE"/>
    <w:rsid w:val="00FE4683"/>
    <w:rsid w:val="00FE558E"/>
    <w:rsid w:val="00FE726C"/>
    <w:rsid w:val="00FE7393"/>
    <w:rsid w:val="00FE7A37"/>
    <w:rsid w:val="00FF099C"/>
    <w:rsid w:val="00FF170F"/>
    <w:rsid w:val="00FF199A"/>
    <w:rsid w:val="00FF1B69"/>
    <w:rsid w:val="00FF22AC"/>
    <w:rsid w:val="00FF343E"/>
    <w:rsid w:val="00FF40CB"/>
    <w:rsid w:val="00FF4A77"/>
    <w:rsid w:val="00FF5EB9"/>
    <w:rsid w:val="00FF6597"/>
    <w:rsid w:val="00FF69F8"/>
    <w:rsid w:val="02CC0F28"/>
    <w:rsid w:val="03942AAB"/>
    <w:rsid w:val="055C9E9B"/>
    <w:rsid w:val="08E19878"/>
    <w:rsid w:val="09DA429F"/>
    <w:rsid w:val="0D114BE9"/>
    <w:rsid w:val="0DC275CD"/>
    <w:rsid w:val="0E3A9061"/>
    <w:rsid w:val="100524AC"/>
    <w:rsid w:val="108DE39A"/>
    <w:rsid w:val="10DBE1C7"/>
    <w:rsid w:val="1178FDD4"/>
    <w:rsid w:val="192A069A"/>
    <w:rsid w:val="19559B30"/>
    <w:rsid w:val="1DAE610E"/>
    <w:rsid w:val="1F16E224"/>
    <w:rsid w:val="24B1B030"/>
    <w:rsid w:val="28B66F57"/>
    <w:rsid w:val="2E79F1B0"/>
    <w:rsid w:val="32162DA9"/>
    <w:rsid w:val="33AB743B"/>
    <w:rsid w:val="3424F090"/>
    <w:rsid w:val="34356219"/>
    <w:rsid w:val="384EF284"/>
    <w:rsid w:val="39255F35"/>
    <w:rsid w:val="4051E50D"/>
    <w:rsid w:val="4E1C7053"/>
    <w:rsid w:val="4F4D977A"/>
    <w:rsid w:val="50AC03A7"/>
    <w:rsid w:val="520C5E36"/>
    <w:rsid w:val="5285DA8B"/>
    <w:rsid w:val="5A61910E"/>
    <w:rsid w:val="5BE69709"/>
    <w:rsid w:val="5C77753C"/>
    <w:rsid w:val="5DA27D38"/>
    <w:rsid w:val="5FAE7E86"/>
    <w:rsid w:val="63B0883A"/>
    <w:rsid w:val="670F5CE5"/>
    <w:rsid w:val="677F9489"/>
    <w:rsid w:val="69734E86"/>
    <w:rsid w:val="6C2920C6"/>
    <w:rsid w:val="6EB8B41A"/>
    <w:rsid w:val="716E865A"/>
    <w:rsid w:val="77D70A43"/>
    <w:rsid w:val="7A405DB0"/>
    <w:rsid w:val="7BC4CC1C"/>
    <w:rsid w:val="7DBB2E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77739F1F-C932-40D6-95B0-6B89627D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rsid w:val="00436880"/>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b/>
      <w:bCs/>
    </w:rPr>
  </w:style>
  <w:style w:type="paragraph" w:styleId="BodyText">
    <w:name w:val="Body Text"/>
    <w:basedOn w:val="Normal"/>
    <w:link w:val="BodyTextChar"/>
    <w:pPr>
      <w:jc w:val="center"/>
    </w:pPr>
  </w:style>
  <w:style w:type="character" w:styleId="Hyperlink">
    <w:name w:val="Hyperlink"/>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link w:val="ListParagraphChar"/>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character" w:customStyle="1" w:styleId="advancedproofingissue">
    <w:name w:val="advancedproofingissue"/>
    <w:basedOn w:val="DefaultParagraphFont"/>
    <w:rsid w:val="005921D7"/>
  </w:style>
  <w:style w:type="character" w:customStyle="1" w:styleId="superscript">
    <w:name w:val="superscript"/>
    <w:basedOn w:val="DefaultParagraphFont"/>
    <w:rsid w:val="005921D7"/>
  </w:style>
  <w:style w:type="character" w:customStyle="1" w:styleId="BodyTextChar">
    <w:name w:val="Body Text Char"/>
    <w:basedOn w:val="DefaultParagraphFont"/>
    <w:link w:val="BodyText"/>
    <w:rsid w:val="00D21A1F"/>
    <w:rPr>
      <w:sz w:val="24"/>
      <w:szCs w:val="24"/>
    </w:rPr>
  </w:style>
  <w:style w:type="character" w:customStyle="1" w:styleId="BodyText2Char">
    <w:name w:val="Body Text 2 Char"/>
    <w:basedOn w:val="DefaultParagraphFont"/>
    <w:link w:val="BodyText2"/>
    <w:rsid w:val="006C2771"/>
    <w:rPr>
      <w:b/>
      <w:bCs/>
      <w:sz w:val="24"/>
      <w:szCs w:val="24"/>
    </w:rPr>
  </w:style>
  <w:style w:type="paragraph" w:customStyle="1" w:styleId="Header2">
    <w:name w:val="Header 2"/>
    <w:basedOn w:val="Normal"/>
    <w:next w:val="BodyText"/>
    <w:link w:val="Header2Char"/>
    <w:qFormat/>
    <w:rsid w:val="00675030"/>
    <w:pPr>
      <w:spacing w:after="240"/>
      <w:ind w:left="720" w:hanging="720"/>
      <w:outlineLvl w:val="1"/>
    </w:pPr>
    <w:rPr>
      <w:b/>
    </w:rPr>
  </w:style>
  <w:style w:type="character" w:customStyle="1" w:styleId="Header2Char">
    <w:name w:val="Header 2 Char"/>
    <w:basedOn w:val="DefaultParagraphFont"/>
    <w:link w:val="Header2"/>
    <w:rsid w:val="00675030"/>
    <w:rPr>
      <w:b/>
      <w:sz w:val="24"/>
      <w:szCs w:val="24"/>
    </w:rPr>
  </w:style>
  <w:style w:type="paragraph" w:customStyle="1" w:styleId="Header3">
    <w:name w:val="Header 3"/>
    <w:basedOn w:val="ListParagraph"/>
    <w:next w:val="BodyText"/>
    <w:link w:val="Header3Char"/>
    <w:qFormat/>
    <w:rsid w:val="00675030"/>
    <w:pPr>
      <w:numPr>
        <w:numId w:val="3"/>
      </w:numPr>
      <w:spacing w:after="240"/>
      <w:contextualSpacing/>
      <w:outlineLvl w:val="2"/>
    </w:pPr>
    <w:rPr>
      <w:b/>
    </w:rPr>
  </w:style>
  <w:style w:type="character" w:customStyle="1" w:styleId="ListParagraphChar">
    <w:name w:val="List Paragraph Char"/>
    <w:basedOn w:val="DefaultParagraphFont"/>
    <w:link w:val="ListParagraph"/>
    <w:uiPriority w:val="72"/>
    <w:rsid w:val="00675030"/>
    <w:rPr>
      <w:sz w:val="24"/>
      <w:szCs w:val="24"/>
    </w:rPr>
  </w:style>
  <w:style w:type="character" w:customStyle="1" w:styleId="Header3Char">
    <w:name w:val="Header 3 Char"/>
    <w:basedOn w:val="ListParagraphChar"/>
    <w:link w:val="Header3"/>
    <w:rsid w:val="00675030"/>
    <w:rPr>
      <w:b/>
      <w:sz w:val="24"/>
      <w:szCs w:val="24"/>
    </w:rPr>
  </w:style>
  <w:style w:type="character" w:customStyle="1" w:styleId="apple-converted-space">
    <w:name w:val="apple-converted-space"/>
    <w:basedOn w:val="DefaultParagraphFont"/>
    <w:rsid w:val="002B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About"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reports/valuing-time-us-department-health-human-services-regulatory-impact-analyses-conceptual-framework" TargetMode="External" /><Relationship Id="rId2" Type="http://schemas.openxmlformats.org/officeDocument/2006/relationships/hyperlink" Target="https://www.bls.gov/news.release/pdf/wkyeng.pdf" TargetMode="External" /><Relationship Id="rId3" Type="http://schemas.openxmlformats.org/officeDocument/2006/relationships/hyperlink" Target="https://www2.census.gov/library/publications/2024/demo/p60-282.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77434B6B8854B52AA7EB0D3D4294319"/>
        <w:category>
          <w:name w:val="General"/>
          <w:gallery w:val="placeholder"/>
        </w:category>
        <w:types>
          <w:type w:val="bbPlcHdr"/>
        </w:types>
        <w:behaviors>
          <w:behavior w:val="content"/>
        </w:behaviors>
        <w:guid w:val="{BAB2BC42-0840-4AEB-9818-CC7357025D3A}"/>
      </w:docPartPr>
      <w:docPartBody>
        <w:p w:rsidR="00CC0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611B">
      <w:pPr>
        <w:spacing w:after="0" w:line="240" w:lineRule="auto"/>
      </w:pPr>
      <w:r>
        <w:separator/>
      </w:r>
    </w:p>
  </w:footnote>
  <w:footnote w:type="continuationSeparator" w:id="1">
    <w:p w:rsidR="003B611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11"/>
    <w:rsid w:val="00072A70"/>
    <w:rsid w:val="000B33E4"/>
    <w:rsid w:val="000F2BA4"/>
    <w:rsid w:val="00116196"/>
    <w:rsid w:val="001C5405"/>
    <w:rsid w:val="001F1EF3"/>
    <w:rsid w:val="00281518"/>
    <w:rsid w:val="002A4CB9"/>
    <w:rsid w:val="002B09FF"/>
    <w:rsid w:val="003237AE"/>
    <w:rsid w:val="00337A83"/>
    <w:rsid w:val="00361FBF"/>
    <w:rsid w:val="003862DF"/>
    <w:rsid w:val="00387DA9"/>
    <w:rsid w:val="00393FF6"/>
    <w:rsid w:val="003B611B"/>
    <w:rsid w:val="004155AB"/>
    <w:rsid w:val="00433A87"/>
    <w:rsid w:val="004413D2"/>
    <w:rsid w:val="00441ED4"/>
    <w:rsid w:val="0048551C"/>
    <w:rsid w:val="00493D8E"/>
    <w:rsid w:val="004A50E8"/>
    <w:rsid w:val="004A7F71"/>
    <w:rsid w:val="004D3E3B"/>
    <w:rsid w:val="004E6BC1"/>
    <w:rsid w:val="004F49DE"/>
    <w:rsid w:val="00515125"/>
    <w:rsid w:val="00563999"/>
    <w:rsid w:val="00574B67"/>
    <w:rsid w:val="00583455"/>
    <w:rsid w:val="00591C98"/>
    <w:rsid w:val="005B55D2"/>
    <w:rsid w:val="0066757B"/>
    <w:rsid w:val="00680E84"/>
    <w:rsid w:val="006C6B6C"/>
    <w:rsid w:val="006F000B"/>
    <w:rsid w:val="007202C9"/>
    <w:rsid w:val="007311C8"/>
    <w:rsid w:val="007355D0"/>
    <w:rsid w:val="00766A11"/>
    <w:rsid w:val="00781777"/>
    <w:rsid w:val="007E65E5"/>
    <w:rsid w:val="00832125"/>
    <w:rsid w:val="00837607"/>
    <w:rsid w:val="008E10D6"/>
    <w:rsid w:val="00955475"/>
    <w:rsid w:val="00997FC1"/>
    <w:rsid w:val="009E06C1"/>
    <w:rsid w:val="00A0637A"/>
    <w:rsid w:val="00A474C9"/>
    <w:rsid w:val="00AC5687"/>
    <w:rsid w:val="00AC6651"/>
    <w:rsid w:val="00B200D7"/>
    <w:rsid w:val="00B25DCC"/>
    <w:rsid w:val="00B4573F"/>
    <w:rsid w:val="00B904A8"/>
    <w:rsid w:val="00BB39E4"/>
    <w:rsid w:val="00C06257"/>
    <w:rsid w:val="00C32E7B"/>
    <w:rsid w:val="00C449EA"/>
    <w:rsid w:val="00C91D4F"/>
    <w:rsid w:val="00CC04F5"/>
    <w:rsid w:val="00D11E6B"/>
    <w:rsid w:val="00D2128C"/>
    <w:rsid w:val="00DA5C90"/>
    <w:rsid w:val="00DD5548"/>
    <w:rsid w:val="00E06D1F"/>
    <w:rsid w:val="00E121F7"/>
    <w:rsid w:val="00E14A84"/>
    <w:rsid w:val="00E20CE0"/>
    <w:rsid w:val="00E5355B"/>
    <w:rsid w:val="00E95DE8"/>
    <w:rsid w:val="00F4260D"/>
    <w:rsid w:val="00F45E18"/>
    <w:rsid w:val="00F60A40"/>
    <w:rsid w:val="00FB4B7C"/>
    <w:rsid w:val="00FD5329"/>
    <w:rsid w:val="00FD6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544603AA9F96468F07DE40B0588627" ma:contentTypeVersion="8" ma:contentTypeDescription="Create a new document." ma:contentTypeScope="" ma:versionID="977641263cdc85826b8e42bad5ef7372">
  <xsd:schema xmlns:xsd="http://www.w3.org/2001/XMLSchema" xmlns:xs="http://www.w3.org/2001/XMLSchema" xmlns:p="http://schemas.microsoft.com/office/2006/metadata/properties" xmlns:ns2="b59630e8-3156-4d08-b982-e660a4be670f" xmlns:ns3="6d5431cc-db4f-47e0-852e-251df4164bac" targetNamespace="http://schemas.microsoft.com/office/2006/metadata/properties" ma:root="true" ma:fieldsID="59f608cc1832ec119329112f6520aaa4" ns2:_="" ns3:_="">
    <xsd:import namespace="b59630e8-3156-4d08-b982-e660a4be670f"/>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30e8-3156-4d08-b982-e660a4be6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0C510-711E-4ADA-B501-78E64FA3CBA9}">
  <ds:schemaRefs>
    <ds:schemaRef ds:uri="http://schemas.openxmlformats.org/officeDocument/2006/bibliography"/>
  </ds:schemaRefs>
</ds:datastoreItem>
</file>

<file path=customXml/itemProps2.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3.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4.xml><?xml version="1.0" encoding="utf-8"?>
<ds:datastoreItem xmlns:ds="http://schemas.openxmlformats.org/officeDocument/2006/customXml" ds:itemID="{A66DFA94-0B02-49C5-AF5B-B93CF9E06130}">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6d5431cc-db4f-47e0-852e-251df4164bac"/>
    <ds:schemaRef ds:uri="b59630e8-3156-4d08-b982-e660a4be670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01E0E16-8D6F-4569-A6B9-7B390A2ED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30e8-3156-4d08-b982-e660a4be670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4946</Words>
  <Characters>27690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Supporting Statement - Part A: Collection of Information for the Rural Emergency Hospital Quality Reporting (REHQR) Program: CY 2026 OPPS/ASC Proposed Rule</vt:lpstr>
    </vt:vector>
  </TitlesOfParts>
  <Company>CMS</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Collection of Information for the Rural Emergency Hospital Quality Reporting (REHQR) Program: CY 2026 OPPS/ASC Proposed Rule</dc:title>
  <dc:subject>Supporting Statement - Part A: Collection of Information for the Rural Emergency Hospital Quality Reporting (REHQR) Program: CY 2026 OPPS/ASC Proposed Rule</dc:subject>
  <dc:creator>CMS</dc:creator>
  <cp:lastModifiedBy>Gareth E Embrey</cp:lastModifiedBy>
  <cp:revision>40</cp:revision>
  <cp:lastPrinted>2024-07-01T20:32:00Z</cp:lastPrinted>
  <dcterms:created xsi:type="dcterms:W3CDTF">2025-10-20T17:44:00Z</dcterms:created>
  <dcterms:modified xsi:type="dcterms:W3CDTF">2026-01-08T15:44:00Z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0x010100C8544603AA9F96468F07DE40B0588627</vt:lpwstr>
  </property>
  <property fmtid="{D5CDD505-2E9C-101B-9397-08002B2CF9AE}" pid="3" name="Correspondence">
    <vt:lpwstr>HCQIS Memos</vt:lpwstr>
  </property>
  <property fmtid="{D5CDD505-2E9C-101B-9397-08002B2CF9AE}" pid="4" name="GrammarlyDocumentId">
    <vt:lpwstr>216d9623fa57440ff9a45e3d8e9565ec74ff6b09d6e63d38f71c2aab644b9314</vt:lpwstr>
  </property>
  <property fmtid="{D5CDD505-2E9C-101B-9397-08002B2CF9AE}" pid="5" name="MediaServiceImageTags">
    <vt:lpwstr/>
  </property>
  <property fmtid="{D5CDD505-2E9C-101B-9397-08002B2CF9AE}" pid="6" name="MITRE Sensitivity">
    <vt:lpwstr>Internal MITRE Information</vt:lpwstr>
  </property>
  <property fmtid="{D5CDD505-2E9C-101B-9397-08002B2CF9AE}" pid="7" name="Release Statement">
    <vt:lpwstr>For Internal MITRE Use</vt:lpwstr>
  </property>
  <property fmtid="{D5CDD505-2E9C-101B-9397-08002B2CF9AE}" pid="8" name="_Contributor">
    <vt:lpwstr/>
  </property>
  <property fmtid="{D5CDD505-2E9C-101B-9397-08002B2CF9AE}" pid="9" name="_NewReviewCycle">
    <vt:lpwstr/>
  </property>
</Properties>
</file>