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5A4" w:rsidRPr="003F19FE" w:rsidP="009475A4" w14:paraId="2C97D8AC" w14:textId="56448AA6">
      <w:pPr>
        <w:jc w:val="center"/>
        <w:rPr>
          <w:rStyle w:val="C2CtrSglS"/>
          <w:b/>
        </w:rPr>
      </w:pPr>
      <w:r>
        <w:rPr>
          <w:rStyle w:val="C2CtrSglS"/>
          <w:b/>
        </w:rPr>
        <w:t xml:space="preserve">SAMHSA </w:t>
      </w:r>
      <w:r w:rsidRPr="003F19FE">
        <w:rPr>
          <w:rStyle w:val="C2CtrSglS"/>
          <w:b/>
        </w:rPr>
        <w:t>Crisis Counseling Assistance and Training Program Data Toolkit</w:t>
      </w:r>
    </w:p>
    <w:p w:rsidR="00F141CF" w:rsidP="009475A4" w14:paraId="173456E3" w14:textId="77777777">
      <w:pPr>
        <w:keepLines/>
        <w:jc w:val="center"/>
        <w:rPr>
          <w:rStyle w:val="C2CtrSglS"/>
          <w:b/>
        </w:rPr>
      </w:pPr>
    </w:p>
    <w:p w:rsidR="009475A4" w:rsidP="00F141CF" w14:paraId="760E424D" w14:textId="31C81F21">
      <w:pPr>
        <w:keepLines/>
        <w:jc w:val="center"/>
        <w:rPr>
          <w:rStyle w:val="C2CtrSglS"/>
          <w:b/>
        </w:rPr>
      </w:pPr>
      <w:r w:rsidRPr="003F19FE">
        <w:rPr>
          <w:rStyle w:val="C2CtrSglS"/>
          <w:b/>
        </w:rPr>
        <w:t>S</w:t>
      </w:r>
      <w:r w:rsidR="00F141CF">
        <w:rPr>
          <w:rStyle w:val="C2CtrSglS"/>
          <w:b/>
        </w:rPr>
        <w:t>upporting Statement A</w:t>
      </w:r>
    </w:p>
    <w:p w:rsidR="00F141CF" w:rsidP="00F141CF" w14:paraId="0537D76E" w14:textId="77777777">
      <w:pPr>
        <w:keepLines/>
        <w:jc w:val="center"/>
        <w:rPr>
          <w:rStyle w:val="C2CtrSglS"/>
          <w:b/>
        </w:rPr>
      </w:pPr>
    </w:p>
    <w:p w:rsidR="00F141CF" w:rsidRPr="003F19FE" w:rsidP="00F141CF" w14:paraId="134B48B9" w14:textId="77777777">
      <w:pPr>
        <w:keepLines/>
        <w:jc w:val="center"/>
        <w:rPr>
          <w:rStyle w:val="SLFlLftSg"/>
        </w:rPr>
      </w:pPr>
    </w:p>
    <w:p w:rsidR="00F474B1" w:rsidRPr="00215394" w:rsidP="00F141CF" w14:paraId="0F161AE3" w14:textId="77777777">
      <w:pPr>
        <w:rPr>
          <w:rFonts w:eastAsia="Cambria"/>
          <w:b/>
          <w:bCs/>
          <w:szCs w:val="24"/>
        </w:rPr>
      </w:pPr>
      <w:r w:rsidRPr="2C30C62A">
        <w:rPr>
          <w:rFonts w:eastAsia="Cambria"/>
          <w:b/>
          <w:bCs/>
          <w:szCs w:val="24"/>
        </w:rPr>
        <w:t>Check off which applies:</w:t>
      </w:r>
    </w:p>
    <w:p w:rsidR="00F474B1" w:rsidRPr="00215394" w:rsidP="00F141CF" w14:paraId="5E1234E1" w14:textId="37A4EACE">
      <w:pPr>
        <w:rPr>
          <w:rFonts w:eastAsia="Cambria"/>
          <w:szCs w:val="24"/>
        </w:rPr>
      </w:pPr>
      <w:sdt>
        <w:sdtPr>
          <w:rPr>
            <w:rFonts w:eastAsia="Cambria"/>
            <w:color w:val="2B579A"/>
            <w:szCs w:val="24"/>
            <w:shd w:val="clear" w:color="auto" w:fill="E6E6E6"/>
          </w:rPr>
          <w:id w:val="-890880799"/>
          <w14:checkbox>
            <w14:checked w14:val="0"/>
            <w14:checkedState w14:val="2612" w14:font="MS Gothic"/>
            <w14:uncheckedState w14:val="2610" w14:font="MS Gothic"/>
          </w14:checkbox>
        </w:sdtPr>
        <w:sdtContent>
          <w:r>
            <w:rPr>
              <w:rFonts w:ascii="MS Gothic" w:eastAsia="MS Gothic" w:hAnsi="MS Gothic" w:cs="MS Gothic" w:hint="eastAsia"/>
              <w:color w:val="2B579A"/>
              <w:szCs w:val="24"/>
              <w:shd w:val="clear" w:color="auto" w:fill="E6E6E6"/>
            </w:rPr>
            <w:t>☐</w:t>
          </w:r>
        </w:sdtContent>
      </w:sdt>
      <w:r w:rsidRPr="2C30C62A">
        <w:rPr>
          <w:rFonts w:eastAsia="Cambria"/>
          <w:szCs w:val="24"/>
        </w:rPr>
        <w:t xml:space="preserve"> New </w:t>
      </w:r>
    </w:p>
    <w:p w:rsidR="00F474B1" w:rsidRPr="00215394" w:rsidP="00F141CF" w14:paraId="7B838156" w14:textId="14BD6074">
      <w:pPr>
        <w:rPr>
          <w:rFonts w:eastAsia="Cambria"/>
          <w:szCs w:val="24"/>
        </w:rPr>
      </w:pPr>
      <w:sdt>
        <w:sdtPr>
          <w:rPr>
            <w:rFonts w:eastAsia="Cambria"/>
            <w:color w:val="2B579A"/>
            <w:szCs w:val="24"/>
            <w:shd w:val="clear" w:color="auto" w:fill="E6E6E6"/>
          </w:rPr>
          <w:id w:val="-330531051"/>
          <w14:checkbox>
            <w14:checked w14:val="1"/>
            <w14:checkedState w14:val="2612" w14:font="MS Gothic"/>
            <w14:uncheckedState w14:val="2610" w14:font="MS Gothic"/>
          </w14:checkbox>
        </w:sdtPr>
        <w:sdtContent>
          <w:r>
            <w:rPr>
              <w:rFonts w:ascii="MS Gothic" w:eastAsia="MS Gothic" w:hAnsi="MS Gothic" w:cs="MS Gothic" w:hint="eastAsia"/>
              <w:color w:val="2B579A"/>
              <w:szCs w:val="24"/>
              <w:shd w:val="clear" w:color="auto" w:fill="E6E6E6"/>
            </w:rPr>
            <w:t>☒</w:t>
          </w:r>
        </w:sdtContent>
      </w:sdt>
      <w:r w:rsidRPr="2C30C62A">
        <w:rPr>
          <w:rFonts w:eastAsia="Cambria"/>
          <w:szCs w:val="24"/>
        </w:rPr>
        <w:t xml:space="preserve"> Revision </w:t>
      </w:r>
      <w:r>
        <w:tab/>
      </w:r>
      <w:r w:rsidRPr="2C30C62A">
        <w:rPr>
          <w:rFonts w:eastAsia="Cambria"/>
          <w:szCs w:val="24"/>
        </w:rPr>
        <w:t xml:space="preserve"> </w:t>
      </w:r>
      <w:r>
        <w:tab/>
      </w:r>
      <w:r>
        <w:tab/>
      </w:r>
    </w:p>
    <w:p w:rsidR="00F474B1" w:rsidRPr="00215394" w:rsidP="00F141CF" w14:paraId="7F05CC21" w14:textId="77777777">
      <w:pPr>
        <w:rPr>
          <w:rFonts w:eastAsia="Cambria"/>
          <w:szCs w:val="24"/>
        </w:rPr>
      </w:pPr>
      <w:sdt>
        <w:sdtPr>
          <w:rPr>
            <w:rFonts w:eastAsia="Cambria"/>
            <w:color w:val="2B579A"/>
            <w:szCs w:val="24"/>
            <w:shd w:val="clear" w:color="auto" w:fill="E6E6E6"/>
          </w:rPr>
          <w:id w:val="-1627156151"/>
          <w14:checkbox>
            <w14:checked w14:val="0"/>
            <w14:checkedState w14:val="2612" w14:font="MS Gothic"/>
            <w14:uncheckedState w14:val="2610" w14:font="MS Gothic"/>
          </w14:checkbox>
        </w:sdtPr>
        <w:sdtContent>
          <w:r w:rsidRPr="2C30C62A">
            <w:rPr>
              <w:rFonts w:ascii="MS Gothic" w:eastAsia="MS Gothic" w:hAnsi="MS Gothic" w:cs="MS Gothic"/>
              <w:szCs w:val="24"/>
            </w:rPr>
            <w:t>☐</w:t>
          </w:r>
        </w:sdtContent>
      </w:sdt>
      <w:r w:rsidRPr="2C30C62A">
        <w:rPr>
          <w:rFonts w:eastAsia="Cambria"/>
          <w:szCs w:val="24"/>
        </w:rPr>
        <w:t xml:space="preserve"> Reinstatement with Change </w:t>
      </w:r>
    </w:p>
    <w:p w:rsidR="00F474B1" w:rsidRPr="00215394" w:rsidP="00F141CF" w14:paraId="1C7512FD" w14:textId="77777777">
      <w:pPr>
        <w:rPr>
          <w:rFonts w:eastAsia="Cambria"/>
          <w:szCs w:val="24"/>
        </w:rPr>
      </w:pPr>
      <w:sdt>
        <w:sdtPr>
          <w:rPr>
            <w:rFonts w:eastAsia="Cambria"/>
            <w:color w:val="2B579A"/>
            <w:szCs w:val="24"/>
            <w:shd w:val="clear" w:color="auto" w:fill="E6E6E6"/>
          </w:rPr>
          <w:id w:val="-1343470911"/>
          <w14:checkbox>
            <w14:checked w14:val="0"/>
            <w14:checkedState w14:val="2612" w14:font="MS Gothic"/>
            <w14:uncheckedState w14:val="2610" w14:font="MS Gothic"/>
          </w14:checkbox>
        </w:sdtPr>
        <w:sdtContent>
          <w:r w:rsidRPr="2C30C62A">
            <w:rPr>
              <w:rFonts w:ascii="MS Gothic" w:eastAsia="MS Gothic" w:hAnsi="MS Gothic" w:cs="MS Gothic"/>
              <w:szCs w:val="24"/>
            </w:rPr>
            <w:t>☐</w:t>
          </w:r>
        </w:sdtContent>
      </w:sdt>
      <w:r w:rsidRPr="2C30C62A">
        <w:rPr>
          <w:rFonts w:eastAsia="Cambria"/>
          <w:szCs w:val="24"/>
        </w:rPr>
        <w:t xml:space="preserve"> Reinstatement without Change </w:t>
      </w:r>
    </w:p>
    <w:p w:rsidR="00F474B1" w:rsidRPr="00215394" w:rsidP="00F141CF" w14:paraId="52663745" w14:textId="77777777">
      <w:pPr>
        <w:rPr>
          <w:rFonts w:eastAsia="Cambria"/>
          <w:szCs w:val="24"/>
        </w:rPr>
      </w:pPr>
      <w:sdt>
        <w:sdtPr>
          <w:rPr>
            <w:rFonts w:eastAsia="Cambria"/>
            <w:color w:val="2B579A"/>
            <w:szCs w:val="24"/>
            <w:shd w:val="clear" w:color="auto" w:fill="E6E6E6"/>
          </w:rPr>
          <w:id w:val="1950966554"/>
          <w14:checkbox>
            <w14:checked w14:val="0"/>
            <w14:checkedState w14:val="2612" w14:font="MS Gothic"/>
            <w14:uncheckedState w14:val="2610" w14:font="MS Gothic"/>
          </w14:checkbox>
        </w:sdtPr>
        <w:sdtContent>
          <w:r w:rsidRPr="2C30C62A">
            <w:rPr>
              <w:rFonts w:ascii="MS Gothic" w:eastAsia="MS Gothic" w:hAnsi="MS Gothic" w:cs="MS Gothic"/>
              <w:szCs w:val="24"/>
            </w:rPr>
            <w:t>☐</w:t>
          </w:r>
        </w:sdtContent>
      </w:sdt>
      <w:r w:rsidRPr="2C30C62A">
        <w:rPr>
          <w:rFonts w:eastAsia="Cambria"/>
          <w:szCs w:val="24"/>
        </w:rPr>
        <w:t xml:space="preserve"> Extension</w:t>
      </w:r>
    </w:p>
    <w:p w:rsidR="00F474B1" w:rsidRPr="00215394" w:rsidP="00F141CF" w14:paraId="36633738" w14:textId="77777777">
      <w:pPr>
        <w:rPr>
          <w:rFonts w:eastAsia="Cambria"/>
          <w:szCs w:val="24"/>
        </w:rPr>
      </w:pPr>
      <w:sdt>
        <w:sdtPr>
          <w:rPr>
            <w:rFonts w:eastAsia="Cambria"/>
            <w:color w:val="2B579A"/>
            <w:szCs w:val="24"/>
            <w:shd w:val="clear" w:color="auto" w:fill="E6E6E6"/>
          </w:rPr>
          <w:id w:val="-936752193"/>
          <w14:checkbox>
            <w14:checked w14:val="0"/>
            <w14:checkedState w14:val="2612" w14:font="MS Gothic"/>
            <w14:uncheckedState w14:val="2610" w14:font="MS Gothic"/>
          </w14:checkbox>
        </w:sdtPr>
        <w:sdtContent>
          <w:r w:rsidRPr="2C30C62A">
            <w:rPr>
              <w:rFonts w:ascii="MS Gothic" w:eastAsia="MS Gothic" w:hAnsi="MS Gothic" w:cs="MS Gothic"/>
              <w:szCs w:val="24"/>
            </w:rPr>
            <w:t>☐</w:t>
          </w:r>
        </w:sdtContent>
      </w:sdt>
      <w:r w:rsidRPr="2C30C62A">
        <w:rPr>
          <w:rFonts w:eastAsia="Cambria"/>
          <w:szCs w:val="24"/>
        </w:rPr>
        <w:t xml:space="preserve"> Emergency</w:t>
      </w:r>
    </w:p>
    <w:p w:rsidR="00F474B1" w:rsidP="00F141CF" w14:paraId="174A416D" w14:textId="77777777">
      <w:pPr>
        <w:rPr>
          <w:rFonts w:eastAsia="Cambria"/>
          <w:szCs w:val="24"/>
        </w:rPr>
      </w:pPr>
      <w:sdt>
        <w:sdtPr>
          <w:rPr>
            <w:rFonts w:eastAsia="Cambria"/>
            <w:color w:val="2B579A"/>
            <w:szCs w:val="24"/>
            <w:shd w:val="clear" w:color="auto" w:fill="E6E6E6"/>
          </w:rPr>
          <w:id w:val="-248038668"/>
          <w14:checkbox>
            <w14:checked w14:val="0"/>
            <w14:checkedState w14:val="2612" w14:font="MS Gothic"/>
            <w14:uncheckedState w14:val="2610" w14:font="MS Gothic"/>
          </w14:checkbox>
        </w:sdtPr>
        <w:sdtContent>
          <w:r w:rsidRPr="2C30C62A">
            <w:rPr>
              <w:rFonts w:ascii="MS Gothic" w:eastAsia="MS Gothic" w:hAnsi="MS Gothic" w:cs="MS Gothic"/>
              <w:szCs w:val="24"/>
            </w:rPr>
            <w:t>☐</w:t>
          </w:r>
        </w:sdtContent>
      </w:sdt>
      <w:r w:rsidRPr="2C30C62A">
        <w:rPr>
          <w:rFonts w:eastAsia="Cambria"/>
          <w:szCs w:val="24"/>
        </w:rPr>
        <w:t xml:space="preserve"> Existing</w:t>
      </w:r>
    </w:p>
    <w:p w:rsidR="00F141CF" w:rsidP="00F474B1" w14:paraId="3C0915A4" w14:textId="77777777">
      <w:pPr>
        <w:rPr>
          <w:rFonts w:eastAsia="Cambria"/>
          <w:szCs w:val="24"/>
        </w:rPr>
      </w:pPr>
    </w:p>
    <w:p w:rsidR="00F141CF" w:rsidRPr="00215394" w:rsidP="00F474B1" w14:paraId="699FB83C" w14:textId="77777777">
      <w:pPr>
        <w:rPr>
          <w:rFonts w:eastAsia="Cambria"/>
          <w:szCs w:val="24"/>
        </w:rPr>
      </w:pPr>
    </w:p>
    <w:p w:rsidR="00F474B1" w:rsidP="009475A4" w14:paraId="05D953F6" w14:textId="77777777">
      <w:pPr>
        <w:keepLines/>
        <w:rPr>
          <w:b/>
          <w:szCs w:val="24"/>
        </w:rPr>
      </w:pPr>
    </w:p>
    <w:p w:rsidR="009475A4" w:rsidRPr="003F19FE" w:rsidP="00F06158" w14:paraId="1C127544" w14:textId="74BD7446">
      <w:pPr>
        <w:keepLines/>
        <w:ind w:left="-270"/>
        <w:rPr>
          <w:szCs w:val="24"/>
        </w:rPr>
      </w:pPr>
      <w:r w:rsidRPr="003F19FE">
        <w:rPr>
          <w:b/>
          <w:szCs w:val="24"/>
        </w:rPr>
        <w:t xml:space="preserve">A. </w:t>
      </w:r>
      <w:r w:rsidR="00456980">
        <w:rPr>
          <w:b/>
          <w:szCs w:val="24"/>
        </w:rPr>
        <w:t xml:space="preserve">    </w:t>
      </w:r>
      <w:r w:rsidRPr="001250E3">
        <w:rPr>
          <w:rStyle w:val="Heading1Char"/>
        </w:rPr>
        <w:t>JUSTIFICATION</w:t>
      </w:r>
    </w:p>
    <w:p w:rsidR="009475A4" w:rsidRPr="003F19FE" w:rsidP="009475A4" w14:paraId="0B297DC2" w14:textId="77777777">
      <w:pPr>
        <w:keepLines/>
        <w:rPr>
          <w:szCs w:val="24"/>
        </w:rPr>
      </w:pPr>
    </w:p>
    <w:p w:rsidR="009475A4" w:rsidRPr="00BA33FD" w:rsidP="001250E3" w14:paraId="5691A021" w14:textId="6E5EC8C0">
      <w:pPr>
        <w:pStyle w:val="Heading1"/>
        <w:numPr>
          <w:ilvl w:val="0"/>
          <w:numId w:val="82"/>
        </w:numPr>
        <w:rPr>
          <w:szCs w:val="24"/>
        </w:rPr>
      </w:pPr>
      <w:r w:rsidRPr="008346DA">
        <w:t>Circumstances Making the Collection of Information Necessary</w:t>
      </w:r>
    </w:p>
    <w:p w:rsidR="000E4AD0" w:rsidP="00C46F66" w14:paraId="02E7F9AC" w14:textId="45484E8F">
      <w:r w:rsidRPr="003F19FE">
        <w:rPr>
          <w:szCs w:val="24"/>
        </w:rPr>
        <w:t>The Substance Abuse and Mental Health Services Administration (SAMHSA) Center for Mental Health Services (CMHS) is requesting approval for a revision</w:t>
      </w:r>
      <w:r w:rsidR="00DB5F4F">
        <w:rPr>
          <w:szCs w:val="24"/>
        </w:rPr>
        <w:t xml:space="preserve"> of </w:t>
      </w:r>
      <w:r w:rsidRPr="003F19FE" w:rsidR="00DB5F4F">
        <w:rPr>
          <w:szCs w:val="24"/>
        </w:rPr>
        <w:t>the Crisis Counseling Assistance and Training Program (CCP) Data Toolkit</w:t>
      </w:r>
      <w:r w:rsidR="00E90953">
        <w:rPr>
          <w:szCs w:val="24"/>
        </w:rPr>
        <w:t xml:space="preserve"> </w:t>
      </w:r>
      <w:r w:rsidRPr="003F19FE" w:rsidR="00E90953">
        <w:rPr>
          <w:szCs w:val="24"/>
        </w:rPr>
        <w:t>(OMB No. 0930-0270)</w:t>
      </w:r>
      <w:r w:rsidRPr="003F19FE">
        <w:rPr>
          <w:szCs w:val="24"/>
        </w:rPr>
        <w:t xml:space="preserve">. </w:t>
      </w:r>
      <w:r w:rsidRPr="008346DA" w:rsidR="00BC7AA9">
        <w:rPr>
          <w:szCs w:val="24"/>
        </w:rPr>
        <w:t xml:space="preserve">This collection of information is necessary to enable </w:t>
      </w:r>
      <w:r w:rsidR="00BC7AA9">
        <w:rPr>
          <w:szCs w:val="24"/>
        </w:rPr>
        <w:t>SAMHSA to receive</w:t>
      </w:r>
      <w:r w:rsidRPr="008346DA" w:rsidR="00BC7AA9">
        <w:rPr>
          <w:szCs w:val="24"/>
        </w:rPr>
        <w:t xml:space="preserve"> feedback</w:t>
      </w:r>
      <w:r w:rsidR="00BC7AA9">
        <w:rPr>
          <w:szCs w:val="24"/>
        </w:rPr>
        <w:t xml:space="preserve"> about critically needed crisis services</w:t>
      </w:r>
      <w:r w:rsidRPr="008346DA" w:rsidR="00BC7AA9">
        <w:rPr>
          <w:szCs w:val="24"/>
        </w:rPr>
        <w:t xml:space="preserve"> </w:t>
      </w:r>
      <w:r w:rsidR="00BC7AA9">
        <w:rPr>
          <w:szCs w:val="24"/>
        </w:rPr>
        <w:t xml:space="preserve">and support </w:t>
      </w:r>
      <w:r w:rsidRPr="008346DA" w:rsidR="00BC7AA9">
        <w:rPr>
          <w:szCs w:val="24"/>
        </w:rPr>
        <w:t>in an efficient, timely manner</w:t>
      </w:r>
      <w:r w:rsidR="00BC7AA9">
        <w:rPr>
          <w:szCs w:val="24"/>
        </w:rPr>
        <w:t xml:space="preserve">. We use summary findings to make data-driven decisions in pursuit of </w:t>
      </w:r>
      <w:r w:rsidRPr="008346DA" w:rsidR="00BC7AA9">
        <w:rPr>
          <w:szCs w:val="24"/>
        </w:rPr>
        <w:t xml:space="preserve">our mission to </w:t>
      </w:r>
      <w:r w:rsidRPr="00BE09AD" w:rsidR="00BC7AA9">
        <w:rPr>
          <w:szCs w:val="24"/>
        </w:rPr>
        <w:t>lead public health and service delivery efforts that promote mental health, prevent substance misuse, and provide treatments and supports t</w:t>
      </w:r>
      <w:r w:rsidR="00BC7AA9">
        <w:rPr>
          <w:szCs w:val="24"/>
        </w:rPr>
        <w:t>hat</w:t>
      </w:r>
      <w:r w:rsidRPr="00BE09AD" w:rsidR="00BC7AA9">
        <w:rPr>
          <w:szCs w:val="24"/>
        </w:rPr>
        <w:t xml:space="preserve"> foster recovery and </w:t>
      </w:r>
      <w:r w:rsidR="00BC7AA9">
        <w:rPr>
          <w:szCs w:val="24"/>
        </w:rPr>
        <w:t>improve</w:t>
      </w:r>
      <w:r w:rsidRPr="00BE09AD" w:rsidR="00BC7AA9">
        <w:rPr>
          <w:szCs w:val="24"/>
        </w:rPr>
        <w:t xml:space="preserve"> outcomes</w:t>
      </w:r>
      <w:r w:rsidRPr="008346DA" w:rsidR="00BC7AA9">
        <w:rPr>
          <w:szCs w:val="24"/>
        </w:rPr>
        <w:t xml:space="preserve">. </w:t>
      </w:r>
      <w:r w:rsidR="00BC7AA9">
        <w:rPr>
          <w:szCs w:val="24"/>
        </w:rPr>
        <w:t xml:space="preserve">The findings help </w:t>
      </w:r>
      <w:r w:rsidR="00D867E8">
        <w:rPr>
          <w:szCs w:val="24"/>
        </w:rPr>
        <w:t xml:space="preserve">the federal effort </w:t>
      </w:r>
      <w:r w:rsidR="00BC7AA9">
        <w:rPr>
          <w:szCs w:val="24"/>
        </w:rPr>
        <w:t xml:space="preserve">to efficiently plan and coordinate </w:t>
      </w:r>
      <w:r w:rsidR="00BC7AA9">
        <w:t>support with the disaster behavioral health community to improve CCP service delivery for affected communities.</w:t>
      </w:r>
    </w:p>
    <w:p w:rsidR="000E4AD0" w:rsidRPr="003F19FE" w:rsidP="001250E3" w14:paraId="1BB4804B" w14:textId="77777777"/>
    <w:p w:rsidR="009B3BC5" w14:paraId="27A80404" w14:textId="32F61508">
      <w:r w:rsidRPr="00EB06AE">
        <w:rPr>
          <w:b/>
          <w:bCs/>
        </w:rPr>
        <w:t>Program</w:t>
      </w:r>
      <w:r w:rsidRPr="00EB06AE" w:rsidR="00EB06AE">
        <w:rPr>
          <w:b/>
          <w:bCs/>
        </w:rPr>
        <w:t xml:space="preserve"> Description</w:t>
      </w:r>
      <w:r w:rsidRPr="00EB06AE">
        <w:rPr>
          <w:b/>
          <w:bCs/>
        </w:rPr>
        <w:t xml:space="preserve">. </w:t>
      </w:r>
      <w:r w:rsidR="5F098183">
        <w:t xml:space="preserve">The </w:t>
      </w:r>
      <w:r w:rsidR="37976132">
        <w:t>Crisis Counseling Assistance and Training Program (</w:t>
      </w:r>
      <w:r w:rsidR="5F098183">
        <w:t>CCP</w:t>
      </w:r>
      <w:r w:rsidR="37976132">
        <w:t>)</w:t>
      </w:r>
      <w:r w:rsidR="5F098183">
        <w:t xml:space="preserve"> provides financial assistance for mental health services and training activities in jurisdictions that have received a Presidential major disaster declaration that includes Individual Assistance (IA) and authorizes CCP. </w:t>
      </w:r>
      <w:r w:rsidR="384CE67D">
        <w:t xml:space="preserve">The Federal Emergency Management Agency (FEMA) </w:t>
      </w:r>
      <w:r w:rsidR="4F7E8612">
        <w:t xml:space="preserve">funds </w:t>
      </w:r>
      <w:r w:rsidR="1406822B">
        <w:t xml:space="preserve">CCP through </w:t>
      </w:r>
      <w:r w:rsidR="77E93D87">
        <w:t xml:space="preserve">federal grant awards. </w:t>
      </w:r>
      <w:r w:rsidR="11EB80E0">
        <w:t>A</w:t>
      </w:r>
      <w:r w:rsidR="52679DB1">
        <w:t xml:space="preserve"> state, tribe, or territory (STT) may </w:t>
      </w:r>
      <w:r w:rsidR="674F0989">
        <w:t xml:space="preserve">apply and </w:t>
      </w:r>
      <w:r w:rsidR="52679DB1">
        <w:t>identif</w:t>
      </w:r>
      <w:r w:rsidR="1894AB9F">
        <w:t>y</w:t>
      </w:r>
      <w:r w:rsidR="52679DB1">
        <w:t xml:space="preserve"> a non-federal entity to administer CCP</w:t>
      </w:r>
      <w:r w:rsidR="11EB80E0">
        <w:t xml:space="preserve"> in their grant application</w:t>
      </w:r>
      <w:r w:rsidR="52679DB1">
        <w:t>. The CCP award enables STT and local government agencies to either provide crisis counseling services directly or to contract with local mental health service providers familiar with the affected communities.</w:t>
      </w:r>
      <w:r w:rsidRPr="62F3F07F" w:rsidR="407F6038">
        <w:rPr>
          <w:rFonts w:cs="Arial"/>
        </w:rPr>
        <w:t xml:space="preserve"> </w:t>
      </w:r>
    </w:p>
    <w:p w:rsidR="376BA8E1" w14:paraId="12CA8162" w14:textId="3B3B4E9C"/>
    <w:p w:rsidR="009B3BC5" w14:paraId="1C0E23B3" w14:textId="592BECF3">
      <w:r>
        <w:t xml:space="preserve">SAMHSA </w:t>
      </w:r>
      <w:r w:rsidRPr="00A30BFA" w:rsidR="00A30BFA">
        <w:t>works in partnership with FEMA to provide technical assistance, consultation, grant administration, program oversight, and training for STT designated mental health authorities.</w:t>
      </w:r>
      <w:r w:rsidR="00A30BFA">
        <w:t xml:space="preserve"> </w:t>
      </w:r>
      <w:r w:rsidRPr="009271D1" w:rsidR="008B71E1">
        <w:t>CCP is authorized under section 416 of the Robert T. Stafford Disaster Relief and Emergency Assistance Act, Public Law 93-288, as codified at 42 U.S.C. § 5183.</w:t>
      </w:r>
    </w:p>
    <w:p w:rsidR="00A30BFA" w:rsidP="0054087D" w14:paraId="71B8389E" w14:textId="77777777"/>
    <w:p w:rsidR="00B00257" w:rsidP="00B00257" w14:paraId="493BCDF3" w14:textId="587C70BC">
      <w:pPr>
        <w:rPr>
          <w:rFonts w:cs="Arial"/>
        </w:rPr>
      </w:pPr>
      <w:r>
        <w:rPr>
          <w:rFonts w:cs="Arial"/>
        </w:rPr>
        <w:t xml:space="preserve">For more than 40 years, </w:t>
      </w:r>
      <w:r w:rsidRPr="307FD8B9">
        <w:rPr>
          <w:rFonts w:cs="Arial"/>
        </w:rPr>
        <w:t xml:space="preserve">the CCP </w:t>
      </w:r>
      <w:r>
        <w:rPr>
          <w:rFonts w:cs="Arial"/>
        </w:rPr>
        <w:t xml:space="preserve">has </w:t>
      </w:r>
      <w:r w:rsidRPr="307FD8B9">
        <w:rPr>
          <w:rFonts w:cs="Arial"/>
        </w:rPr>
        <w:t>provide</w:t>
      </w:r>
      <w:r>
        <w:rPr>
          <w:rFonts w:cs="Arial"/>
        </w:rPr>
        <w:t>d</w:t>
      </w:r>
      <w:r w:rsidRPr="307FD8B9">
        <w:rPr>
          <w:rFonts w:cs="Arial"/>
        </w:rPr>
        <w:t xml:space="preserve"> </w:t>
      </w:r>
      <w:r w:rsidR="001E6ED1">
        <w:rPr>
          <w:rFonts w:cs="Arial"/>
        </w:rPr>
        <w:t xml:space="preserve">STT and local governments </w:t>
      </w:r>
      <w:r w:rsidRPr="307FD8B9">
        <w:rPr>
          <w:rFonts w:cs="Arial"/>
        </w:rPr>
        <w:t xml:space="preserve">supplemental funding </w:t>
      </w:r>
      <w:r>
        <w:rPr>
          <w:rFonts w:cs="Arial"/>
        </w:rPr>
        <w:t xml:space="preserve">to improve the behavioral health of individuals and groups affected by major disasters and their aftermaths. </w:t>
      </w:r>
      <w:r w:rsidR="00426EF8">
        <w:rPr>
          <w:rFonts w:cs="Arial"/>
        </w:rPr>
        <w:t xml:space="preserve">Recent CCPs </w:t>
      </w:r>
      <w:r w:rsidRPr="22979903" w:rsidR="006B27EB">
        <w:rPr>
          <w:rFonts w:cs="Arial"/>
        </w:rPr>
        <w:t>have</w:t>
      </w:r>
      <w:r w:rsidR="00426EF8">
        <w:rPr>
          <w:rFonts w:cs="Arial"/>
        </w:rPr>
        <w:t xml:space="preserve"> supported</w:t>
      </w:r>
      <w:r w:rsidR="00613B23">
        <w:rPr>
          <w:rFonts w:cs="Arial"/>
        </w:rPr>
        <w:t xml:space="preserve"> </w:t>
      </w:r>
      <w:r w:rsidRPr="22979903" w:rsidR="006B27EB">
        <w:rPr>
          <w:rFonts w:cs="Arial"/>
        </w:rPr>
        <w:t>respon</w:t>
      </w:r>
      <w:r w:rsidR="00613B23">
        <w:rPr>
          <w:rFonts w:cs="Arial"/>
        </w:rPr>
        <w:t>ses</w:t>
      </w:r>
      <w:r w:rsidRPr="22979903" w:rsidR="006B27EB">
        <w:rPr>
          <w:rFonts w:cs="Arial"/>
        </w:rPr>
        <w:t xml:space="preserve"> to severe storms, </w:t>
      </w:r>
      <w:r w:rsidR="00F17067">
        <w:rPr>
          <w:rFonts w:cs="Arial"/>
        </w:rPr>
        <w:t xml:space="preserve">including flooding, tornadoes, and </w:t>
      </w:r>
      <w:r w:rsidRPr="22979903" w:rsidR="006B27EB">
        <w:rPr>
          <w:rFonts w:cs="Arial"/>
        </w:rPr>
        <w:t xml:space="preserve">hurricanes, </w:t>
      </w:r>
      <w:r w:rsidR="00F17067">
        <w:rPr>
          <w:rFonts w:cs="Arial"/>
        </w:rPr>
        <w:t>as well as</w:t>
      </w:r>
      <w:r w:rsidRPr="22979903" w:rsidR="006B27EB">
        <w:rPr>
          <w:rFonts w:cs="Arial"/>
        </w:rPr>
        <w:t xml:space="preserve"> earthquakes and wildfires</w:t>
      </w:r>
      <w:r>
        <w:rPr>
          <w:rFonts w:cs="Arial"/>
        </w:rPr>
        <w:t>.</w:t>
      </w:r>
      <w:r w:rsidRPr="00B00257">
        <w:rPr>
          <w:rFonts w:cs="Arial"/>
        </w:rPr>
        <w:t xml:space="preserve"> </w:t>
      </w:r>
      <w:r>
        <w:rPr>
          <w:rFonts w:cs="Arial"/>
        </w:rPr>
        <w:t>T</w:t>
      </w:r>
      <w:r w:rsidRPr="22979903">
        <w:rPr>
          <w:rFonts w:cs="Arial"/>
        </w:rPr>
        <w:t xml:space="preserve">he behavioral health consequences survivors experience </w:t>
      </w:r>
      <w:r w:rsidR="00003885">
        <w:rPr>
          <w:rFonts w:cs="Arial"/>
        </w:rPr>
        <w:t>inc</w:t>
      </w:r>
      <w:r>
        <w:rPr>
          <w:rFonts w:cs="Arial"/>
        </w:rPr>
        <w:t>lude</w:t>
      </w:r>
      <w:r w:rsidRPr="22979903">
        <w:rPr>
          <w:rFonts w:cs="Arial"/>
        </w:rPr>
        <w:t>:</w:t>
      </w:r>
    </w:p>
    <w:p w:rsidR="00B00257" w:rsidP="00B00257" w14:paraId="1658D1B9" w14:textId="77777777">
      <w:pPr>
        <w:rPr>
          <w:rFonts w:cs="Arial"/>
          <w:szCs w:val="22"/>
        </w:rPr>
      </w:pPr>
    </w:p>
    <w:p w:rsidR="00B00257" w:rsidRPr="00832874" w:rsidP="00B00257" w14:paraId="68727601" w14:textId="3A4225BF">
      <w:pPr>
        <w:pStyle w:val="ListParagraph"/>
        <w:numPr>
          <w:ilvl w:val="0"/>
          <w:numId w:val="36"/>
        </w:numPr>
        <w:spacing w:after="0"/>
        <w:rPr>
          <w:szCs w:val="24"/>
        </w:rPr>
      </w:pPr>
      <w:r w:rsidRPr="00952997">
        <w:rPr>
          <w:b/>
          <w:bCs/>
          <w:szCs w:val="24"/>
        </w:rPr>
        <w:t>Psychological problems</w:t>
      </w:r>
      <w:r w:rsidRPr="00832874">
        <w:rPr>
          <w:szCs w:val="24"/>
        </w:rPr>
        <w:t>, such as depression, anxiety, and posttraumatic stress disorder (PTSD</w:t>
      </w:r>
      <w:r>
        <w:rPr>
          <w:szCs w:val="24"/>
        </w:rPr>
        <w:t>)</w:t>
      </w:r>
      <w:r>
        <w:rPr>
          <w:rStyle w:val="FootnoteReference"/>
          <w:szCs w:val="24"/>
        </w:rPr>
        <w:footnoteReference w:id="3"/>
      </w:r>
      <w:r w:rsidR="00C33CFF">
        <w:rPr>
          <w:szCs w:val="24"/>
        </w:rPr>
        <w:t>.</w:t>
      </w:r>
    </w:p>
    <w:p w:rsidR="00B00257" w:rsidRPr="00832874" w:rsidP="00B00257" w14:paraId="0A25EF5D" w14:textId="16AEEDC0">
      <w:pPr>
        <w:pStyle w:val="ListParagraph"/>
        <w:numPr>
          <w:ilvl w:val="0"/>
          <w:numId w:val="36"/>
        </w:numPr>
        <w:spacing w:after="0"/>
        <w:rPr>
          <w:szCs w:val="24"/>
        </w:rPr>
      </w:pPr>
      <w:r w:rsidRPr="00952997">
        <w:rPr>
          <w:b/>
          <w:bCs/>
          <w:szCs w:val="24"/>
        </w:rPr>
        <w:t>Physical health problems</w:t>
      </w:r>
      <w:r w:rsidRPr="00832874">
        <w:rPr>
          <w:szCs w:val="24"/>
        </w:rPr>
        <w:t>, such as sleep disruption, bodily complaints, and impaired immune function</w:t>
      </w:r>
      <w:r w:rsidR="00C33CFF">
        <w:rPr>
          <w:szCs w:val="24"/>
        </w:rPr>
        <w:t>.</w:t>
      </w:r>
    </w:p>
    <w:p w:rsidR="00B00257" w:rsidRPr="00832874" w:rsidP="00B00257" w14:paraId="6C5C84F2" w14:textId="77777777">
      <w:pPr>
        <w:pStyle w:val="ListParagraph"/>
        <w:numPr>
          <w:ilvl w:val="0"/>
          <w:numId w:val="36"/>
        </w:numPr>
        <w:spacing w:after="0"/>
        <w:rPr>
          <w:szCs w:val="24"/>
        </w:rPr>
      </w:pPr>
      <w:r w:rsidRPr="00952997">
        <w:rPr>
          <w:b/>
          <w:bCs/>
          <w:szCs w:val="24"/>
        </w:rPr>
        <w:t>Chronic problems in living</w:t>
      </w:r>
      <w:r w:rsidRPr="00832874">
        <w:rPr>
          <w:szCs w:val="24"/>
        </w:rPr>
        <w:t>, such as relationship</w:t>
      </w:r>
      <w:r>
        <w:rPr>
          <w:szCs w:val="24"/>
        </w:rPr>
        <w:t xml:space="preserve"> strain</w:t>
      </w:r>
      <w:r w:rsidRPr="00832874">
        <w:rPr>
          <w:szCs w:val="24"/>
        </w:rPr>
        <w:t xml:space="preserve"> and financial stress</w:t>
      </w:r>
    </w:p>
    <w:p w:rsidR="00B00257" w:rsidRPr="00832874" w:rsidP="00B00257" w14:paraId="346520AA" w14:textId="4FE39EAA">
      <w:pPr>
        <w:pStyle w:val="ListParagraph"/>
        <w:numPr>
          <w:ilvl w:val="0"/>
          <w:numId w:val="36"/>
        </w:numPr>
        <w:spacing w:after="0"/>
        <w:rPr>
          <w:szCs w:val="24"/>
        </w:rPr>
      </w:pPr>
      <w:r w:rsidRPr="00952997">
        <w:rPr>
          <w:b/>
          <w:bCs/>
          <w:szCs w:val="24"/>
        </w:rPr>
        <w:t>Resource lo</w:t>
      </w:r>
      <w:r w:rsidRPr="001C46D6">
        <w:rPr>
          <w:b/>
          <w:bCs/>
          <w:szCs w:val="24"/>
        </w:rPr>
        <w:t>ss</w:t>
      </w:r>
      <w:r w:rsidRPr="00832874">
        <w:rPr>
          <w:szCs w:val="24"/>
        </w:rPr>
        <w:t>, such as declines in perceived control and social support</w:t>
      </w:r>
      <w:r w:rsidR="00C33CFF">
        <w:rPr>
          <w:szCs w:val="24"/>
        </w:rPr>
        <w:t>.</w:t>
      </w:r>
    </w:p>
    <w:p w:rsidR="00B00257" w:rsidP="00B8581C" w14:paraId="5AC196D5" w14:textId="4325FC8D">
      <w:pPr>
        <w:rPr>
          <w:rFonts w:cs="Arial"/>
        </w:rPr>
      </w:pPr>
    </w:p>
    <w:p w:rsidR="00C16278" w:rsidP="00B00257" w14:paraId="4BF19F41" w14:textId="3FC8BFE2">
      <w:pPr>
        <w:rPr>
          <w:szCs w:val="24"/>
        </w:rPr>
      </w:pPr>
      <w:r>
        <w:rPr>
          <w:szCs w:val="24"/>
        </w:rPr>
        <w:t xml:space="preserve">STT and local governments </w:t>
      </w:r>
      <w:r w:rsidR="007C2373">
        <w:rPr>
          <w:szCs w:val="24"/>
        </w:rPr>
        <w:t xml:space="preserve">use CCP </w:t>
      </w:r>
      <w:r>
        <w:rPr>
          <w:szCs w:val="24"/>
        </w:rPr>
        <w:t xml:space="preserve">to </w:t>
      </w:r>
      <w:r w:rsidR="007C2373">
        <w:rPr>
          <w:szCs w:val="24"/>
        </w:rPr>
        <w:t xml:space="preserve">provide </w:t>
      </w:r>
      <w:r>
        <w:rPr>
          <w:szCs w:val="24"/>
        </w:rPr>
        <w:t>survivors</w:t>
      </w:r>
      <w:r w:rsidR="007C2373">
        <w:rPr>
          <w:szCs w:val="24"/>
        </w:rPr>
        <w:t xml:space="preserve"> </w:t>
      </w:r>
      <w:r w:rsidR="00A67C51">
        <w:rPr>
          <w:szCs w:val="24"/>
        </w:rPr>
        <w:t xml:space="preserve">of disasters </w:t>
      </w:r>
      <w:r w:rsidR="002741C6">
        <w:rPr>
          <w:szCs w:val="24"/>
        </w:rPr>
        <w:t>support and connect them with needed resources</w:t>
      </w:r>
      <w:r w:rsidR="00A67C51">
        <w:rPr>
          <w:szCs w:val="24"/>
        </w:rPr>
        <w:t xml:space="preserve"> within their communities</w:t>
      </w:r>
      <w:r w:rsidR="002741C6">
        <w:rPr>
          <w:szCs w:val="24"/>
        </w:rPr>
        <w:t>.</w:t>
      </w:r>
      <w:r w:rsidR="00A67C51">
        <w:rPr>
          <w:szCs w:val="24"/>
        </w:rPr>
        <w:t xml:space="preserve"> The types of support and resources</w:t>
      </w:r>
      <w:r w:rsidR="002741C6">
        <w:rPr>
          <w:szCs w:val="24"/>
        </w:rPr>
        <w:t xml:space="preserve"> </w:t>
      </w:r>
      <w:r w:rsidR="009E53BA">
        <w:rPr>
          <w:szCs w:val="24"/>
        </w:rPr>
        <w:t>are determined at the community level</w:t>
      </w:r>
      <w:r w:rsidR="005172E8">
        <w:rPr>
          <w:szCs w:val="24"/>
        </w:rPr>
        <w:t xml:space="preserve"> as listed below.</w:t>
      </w:r>
    </w:p>
    <w:p w:rsidR="00B979D3" w:rsidP="00B00257" w14:paraId="49FD0AF7" w14:textId="77777777">
      <w:pPr>
        <w:rPr>
          <w:szCs w:val="24"/>
        </w:rPr>
      </w:pPr>
    </w:p>
    <w:p w:rsidR="00B979D3" w:rsidRPr="00AC25D0" w:rsidP="00B979D3" w14:paraId="2D67C320" w14:textId="6A8BF87C">
      <w:pPr>
        <w:pStyle w:val="ListParagraph"/>
        <w:numPr>
          <w:ilvl w:val="0"/>
          <w:numId w:val="37"/>
        </w:numPr>
        <w:spacing w:after="0"/>
        <w:rPr>
          <w:rFonts w:cs="Arial"/>
          <w:b/>
          <w:bCs/>
          <w:szCs w:val="24"/>
        </w:rPr>
      </w:pPr>
      <w:r w:rsidRPr="00AC25D0">
        <w:rPr>
          <w:rFonts w:cs="Arial"/>
          <w:b/>
          <w:bCs/>
          <w:szCs w:val="24"/>
        </w:rPr>
        <w:t xml:space="preserve">Individual and group </w:t>
      </w:r>
      <w:r>
        <w:rPr>
          <w:rFonts w:cs="Arial"/>
          <w:b/>
          <w:bCs/>
          <w:szCs w:val="24"/>
        </w:rPr>
        <w:t xml:space="preserve">support </w:t>
      </w:r>
      <w:r w:rsidRPr="00AC25D0">
        <w:rPr>
          <w:rFonts w:cs="Arial"/>
          <w:b/>
          <w:bCs/>
          <w:szCs w:val="24"/>
        </w:rPr>
        <w:t xml:space="preserve">encounters </w:t>
      </w:r>
      <w:r>
        <w:rPr>
          <w:rFonts w:cs="Arial"/>
          <w:szCs w:val="24"/>
        </w:rPr>
        <w:t>help</w:t>
      </w:r>
      <w:r w:rsidRPr="003F19FE">
        <w:rPr>
          <w:rFonts w:cs="Arial"/>
          <w:szCs w:val="24"/>
        </w:rPr>
        <w:t xml:space="preserve"> </w:t>
      </w:r>
      <w:r>
        <w:rPr>
          <w:rFonts w:cs="Arial"/>
          <w:szCs w:val="24"/>
        </w:rPr>
        <w:t>participant</w:t>
      </w:r>
      <w:r w:rsidRPr="003F19FE">
        <w:rPr>
          <w:rFonts w:cs="Arial"/>
          <w:szCs w:val="24"/>
        </w:rPr>
        <w:t>s cop</w:t>
      </w:r>
      <w:r>
        <w:rPr>
          <w:rFonts w:cs="Arial"/>
          <w:szCs w:val="24"/>
        </w:rPr>
        <w:t>e</w:t>
      </w:r>
      <w:r w:rsidRPr="003F19FE">
        <w:rPr>
          <w:rFonts w:cs="Arial"/>
          <w:szCs w:val="24"/>
        </w:rPr>
        <w:t xml:space="preserve"> with current stress and symptoms </w:t>
      </w:r>
      <w:r>
        <w:rPr>
          <w:rFonts w:cs="Arial"/>
          <w:szCs w:val="24"/>
        </w:rPr>
        <w:t>so they can</w:t>
      </w:r>
      <w:r w:rsidRPr="003F19FE">
        <w:rPr>
          <w:rFonts w:cs="Arial"/>
          <w:szCs w:val="24"/>
        </w:rPr>
        <w:t xml:space="preserve"> return to pre-disaster functioning.</w:t>
      </w:r>
      <w:r>
        <w:rPr>
          <w:rFonts w:cs="Arial"/>
          <w:szCs w:val="24"/>
        </w:rPr>
        <w:t xml:space="preserve"> Encounters can occur in person (e.g., in shelters or booths at community fairs) and virtually (e.g., through call centers). Crisis counselors use</w:t>
      </w:r>
      <w:r w:rsidRPr="003F19FE">
        <w:rPr>
          <w:rFonts w:cs="Arial"/>
          <w:szCs w:val="24"/>
        </w:rPr>
        <w:t xml:space="preserve"> “active listening</w:t>
      </w:r>
      <w:r>
        <w:rPr>
          <w:rFonts w:cs="Arial"/>
          <w:szCs w:val="24"/>
        </w:rPr>
        <w:t>”</w:t>
      </w:r>
      <w:r>
        <w:rPr>
          <w:rStyle w:val="FootnoteReference"/>
          <w:rFonts w:cs="Arial"/>
          <w:szCs w:val="24"/>
        </w:rPr>
        <w:footnoteReference w:id="4"/>
      </w:r>
      <w:r w:rsidRPr="003F19FE">
        <w:rPr>
          <w:rFonts w:cs="Arial"/>
          <w:szCs w:val="24"/>
        </w:rPr>
        <w:t xml:space="preserve"> </w:t>
      </w:r>
      <w:r>
        <w:rPr>
          <w:rFonts w:cs="Arial"/>
          <w:szCs w:val="24"/>
        </w:rPr>
        <w:t xml:space="preserve">to understand the participant </w:t>
      </w:r>
      <w:r w:rsidRPr="003F19FE">
        <w:rPr>
          <w:rFonts w:cs="Arial"/>
          <w:szCs w:val="24"/>
        </w:rPr>
        <w:t>(</w:t>
      </w:r>
      <w:r>
        <w:rPr>
          <w:rFonts w:cs="Arial"/>
          <w:szCs w:val="24"/>
        </w:rPr>
        <w:t xml:space="preserve">e.g., how they are </w:t>
      </w:r>
      <w:r w:rsidRPr="003F19FE">
        <w:rPr>
          <w:rFonts w:cs="Arial"/>
          <w:szCs w:val="24"/>
        </w:rPr>
        <w:t>respon</w:t>
      </w:r>
      <w:r>
        <w:rPr>
          <w:rFonts w:cs="Arial"/>
          <w:szCs w:val="24"/>
        </w:rPr>
        <w:t>ding</w:t>
      </w:r>
      <w:r w:rsidRPr="003F19FE">
        <w:rPr>
          <w:rFonts w:cs="Arial"/>
          <w:szCs w:val="24"/>
        </w:rPr>
        <w:t xml:space="preserve"> to</w:t>
      </w:r>
      <w:r>
        <w:rPr>
          <w:rFonts w:cs="Arial"/>
          <w:szCs w:val="24"/>
        </w:rPr>
        <w:t xml:space="preserve"> the disaster event</w:t>
      </w:r>
      <w:r w:rsidRPr="003F19FE">
        <w:rPr>
          <w:rFonts w:cs="Arial"/>
          <w:szCs w:val="24"/>
        </w:rPr>
        <w:t xml:space="preserve">) </w:t>
      </w:r>
      <w:r>
        <w:rPr>
          <w:rFonts w:cs="Arial"/>
          <w:szCs w:val="24"/>
        </w:rPr>
        <w:t>and</w:t>
      </w:r>
      <w:r w:rsidRPr="003F19FE">
        <w:rPr>
          <w:rFonts w:cs="Arial"/>
          <w:szCs w:val="24"/>
        </w:rPr>
        <w:t xml:space="preserve"> help </w:t>
      </w:r>
      <w:r>
        <w:rPr>
          <w:rFonts w:cs="Arial"/>
          <w:szCs w:val="24"/>
        </w:rPr>
        <w:t>participants</w:t>
      </w:r>
      <w:r w:rsidRPr="003F19FE">
        <w:rPr>
          <w:rFonts w:cs="Arial"/>
          <w:szCs w:val="24"/>
        </w:rPr>
        <w:t xml:space="preserve"> build coping</w:t>
      </w:r>
      <w:r>
        <w:rPr>
          <w:rFonts w:cs="Arial"/>
          <w:szCs w:val="24"/>
        </w:rPr>
        <w:t xml:space="preserve"> and stress management</w:t>
      </w:r>
      <w:r w:rsidRPr="003F19FE">
        <w:rPr>
          <w:rFonts w:cs="Arial"/>
          <w:szCs w:val="24"/>
        </w:rPr>
        <w:t xml:space="preserve"> skills</w:t>
      </w:r>
      <w:r>
        <w:rPr>
          <w:rFonts w:cs="Arial"/>
          <w:szCs w:val="24"/>
        </w:rPr>
        <w:t xml:space="preserve"> (e.g., breathing exercises, accepting feelings).</w:t>
      </w:r>
    </w:p>
    <w:p w:rsidR="00B979D3" w:rsidRPr="00D239DD" w:rsidP="00B979D3" w14:paraId="00B56D7C" w14:textId="77777777">
      <w:pPr>
        <w:pStyle w:val="ListParagraph"/>
        <w:numPr>
          <w:ilvl w:val="0"/>
          <w:numId w:val="37"/>
        </w:numPr>
        <w:spacing w:after="0"/>
        <w:rPr>
          <w:rFonts w:cs="Arial"/>
          <w:szCs w:val="24"/>
        </w:rPr>
      </w:pPr>
      <w:r w:rsidRPr="00AC25D0">
        <w:rPr>
          <w:rFonts w:cs="Arial"/>
          <w:b/>
          <w:bCs/>
          <w:szCs w:val="24"/>
        </w:rPr>
        <w:t>Outreach and public</w:t>
      </w:r>
      <w:r>
        <w:rPr>
          <w:rFonts w:cs="Arial"/>
          <w:b/>
          <w:bCs/>
          <w:szCs w:val="24"/>
        </w:rPr>
        <w:t xml:space="preserve"> </w:t>
      </w:r>
      <w:r w:rsidRPr="00AC25D0">
        <w:rPr>
          <w:rFonts w:cs="Arial"/>
          <w:b/>
          <w:bCs/>
          <w:szCs w:val="24"/>
        </w:rPr>
        <w:t>disaster behavioral health education</w:t>
      </w:r>
      <w:r>
        <w:rPr>
          <w:rFonts w:cs="Arial"/>
          <w:szCs w:val="24"/>
        </w:rPr>
        <w:t xml:space="preserve"> is provided in community locations (e.g., grocery stores, schools, churches, workplaces), through online webinars, and through written or online materials about common reactions to the effects of disaster (e.g., sadness, anxiety, anger) and coping strategies.</w:t>
      </w:r>
    </w:p>
    <w:p w:rsidR="00B979D3" w:rsidRPr="00D239DD" w:rsidP="00B979D3" w14:paraId="4FA99630" w14:textId="77777777">
      <w:pPr>
        <w:pStyle w:val="ListParagraph"/>
        <w:numPr>
          <w:ilvl w:val="0"/>
          <w:numId w:val="37"/>
        </w:numPr>
        <w:spacing w:after="0"/>
        <w:rPr>
          <w:rFonts w:cs="Arial"/>
        </w:rPr>
      </w:pPr>
      <w:r w:rsidRPr="00AC25D0">
        <w:rPr>
          <w:rFonts w:cs="Arial"/>
          <w:b/>
          <w:bCs/>
          <w:szCs w:val="24"/>
        </w:rPr>
        <w:t>Referrals</w:t>
      </w:r>
      <w:r>
        <w:rPr>
          <w:rFonts w:cs="Arial"/>
          <w:szCs w:val="24"/>
        </w:rPr>
        <w:t xml:space="preserve"> to community resources (e.g., for housing, food banks, prescriptions) and more</w:t>
      </w:r>
      <w:r w:rsidRPr="00D239DD">
        <w:rPr>
          <w:rFonts w:cs="Arial"/>
          <w:szCs w:val="24"/>
        </w:rPr>
        <w:t xml:space="preserve"> </w:t>
      </w:r>
      <w:r w:rsidRPr="003F19FE">
        <w:rPr>
          <w:rFonts w:cs="Arial"/>
        </w:rPr>
        <w:t>formal treatment</w:t>
      </w:r>
      <w:r>
        <w:rPr>
          <w:rFonts w:cs="Arial"/>
        </w:rPr>
        <w:t xml:space="preserve"> with a licensed mental health or substance use disorder counselor</w:t>
      </w:r>
      <w:r>
        <w:rPr>
          <w:rStyle w:val="FootnoteReference"/>
          <w:rFonts w:cs="Arial"/>
        </w:rPr>
        <w:footnoteReference w:id="5"/>
      </w:r>
      <w:r w:rsidRPr="003F19FE">
        <w:rPr>
          <w:rFonts w:cs="Arial"/>
        </w:rPr>
        <w:t xml:space="preserve"> </w:t>
      </w:r>
      <w:r>
        <w:rPr>
          <w:rFonts w:cs="Arial"/>
        </w:rPr>
        <w:t>are provided to address symptoms such as disruptive mental health and substance use and misuse reactions, sleep disturbances, and eating problems.</w:t>
      </w:r>
    </w:p>
    <w:p w:rsidR="00B979D3" w:rsidP="00B00257" w14:paraId="396C04D6" w14:textId="77777777">
      <w:pPr>
        <w:rPr>
          <w:szCs w:val="24"/>
        </w:rPr>
      </w:pPr>
    </w:p>
    <w:p w:rsidR="00C46F66" w:rsidP="00C46F66" w14:paraId="18FE2B3B" w14:textId="214CEAEF">
      <w:pPr>
        <w:rPr>
          <w:szCs w:val="24"/>
        </w:rPr>
      </w:pPr>
      <w:r w:rsidRPr="00E11D1A">
        <w:rPr>
          <w:b/>
          <w:bCs/>
          <w:szCs w:val="24"/>
        </w:rPr>
        <w:t xml:space="preserve">Collection </w:t>
      </w:r>
      <w:r w:rsidR="00641B15">
        <w:rPr>
          <w:b/>
          <w:bCs/>
          <w:szCs w:val="24"/>
        </w:rPr>
        <w:t>Overview</w:t>
      </w:r>
      <w:r w:rsidRPr="00E11D1A">
        <w:rPr>
          <w:b/>
          <w:bCs/>
          <w:szCs w:val="24"/>
        </w:rPr>
        <w:t>.</w:t>
      </w:r>
      <w:r>
        <w:rPr>
          <w:szCs w:val="24"/>
        </w:rPr>
        <w:t xml:space="preserve"> </w:t>
      </w:r>
      <w:r w:rsidRPr="003F19FE">
        <w:rPr>
          <w:szCs w:val="24"/>
        </w:rPr>
        <w:t xml:space="preserve">The current forms in the toolkit (OMB No. 0930-0270) expire </w:t>
      </w:r>
      <w:r>
        <w:rPr>
          <w:szCs w:val="24"/>
        </w:rPr>
        <w:t>August 31, 2025</w:t>
      </w:r>
      <w:r w:rsidRPr="003F19FE">
        <w:rPr>
          <w:szCs w:val="24"/>
        </w:rPr>
        <w:t>. The CCP Data Toolkit contains seven continuing forms</w:t>
      </w:r>
      <w:r w:rsidR="00032B25">
        <w:rPr>
          <w:szCs w:val="24"/>
        </w:rPr>
        <w:t xml:space="preserve">, as listed below. </w:t>
      </w:r>
    </w:p>
    <w:p w:rsidR="00C46F66" w:rsidP="00C46F66" w14:paraId="69CD22B7" w14:textId="77777777">
      <w:pPr>
        <w:rPr>
          <w:szCs w:val="24"/>
        </w:rPr>
      </w:pPr>
    </w:p>
    <w:p w:rsidR="00C46F66" w:rsidRPr="00997074" w:rsidP="00C46F66" w14:paraId="7DB9ADBA" w14:textId="77777777">
      <w:pPr>
        <w:pStyle w:val="ListParagraph"/>
        <w:numPr>
          <w:ilvl w:val="1"/>
          <w:numId w:val="20"/>
        </w:numPr>
        <w:tabs>
          <w:tab w:val="num" w:pos="1530"/>
        </w:tabs>
        <w:spacing w:after="0" w:line="276" w:lineRule="auto"/>
        <w:ind w:left="720"/>
      </w:pPr>
      <w:r w:rsidRPr="00997074">
        <w:rPr>
          <w:szCs w:val="24"/>
        </w:rPr>
        <w:t>Individual/Family</w:t>
      </w:r>
      <w:r>
        <w:rPr>
          <w:szCs w:val="24"/>
        </w:rPr>
        <w:t xml:space="preserve"> </w:t>
      </w:r>
      <w:r w:rsidRPr="00997074">
        <w:rPr>
          <w:szCs w:val="24"/>
        </w:rPr>
        <w:t>Crisis Counseling Services Encounter Log</w:t>
      </w:r>
    </w:p>
    <w:p w:rsidR="00C46F66" w:rsidRPr="00997074" w:rsidP="00C46F66" w14:paraId="574AC44F" w14:textId="77777777">
      <w:pPr>
        <w:pStyle w:val="ListParagraph"/>
        <w:numPr>
          <w:ilvl w:val="1"/>
          <w:numId w:val="20"/>
        </w:numPr>
        <w:tabs>
          <w:tab w:val="num" w:pos="1530"/>
        </w:tabs>
        <w:spacing w:after="0" w:line="276" w:lineRule="auto"/>
        <w:ind w:left="720"/>
      </w:pPr>
      <w:r w:rsidRPr="00997074">
        <w:rPr>
          <w:szCs w:val="24"/>
        </w:rPr>
        <w:t>Group Encounter Log</w:t>
      </w:r>
    </w:p>
    <w:p w:rsidR="00C46F66" w:rsidRPr="00997074" w:rsidP="00C46F66" w14:paraId="6A5A01C2" w14:textId="77777777">
      <w:pPr>
        <w:pStyle w:val="ListParagraph"/>
        <w:numPr>
          <w:ilvl w:val="1"/>
          <w:numId w:val="20"/>
        </w:numPr>
        <w:tabs>
          <w:tab w:val="num" w:pos="1530"/>
        </w:tabs>
        <w:spacing w:after="0" w:line="276" w:lineRule="auto"/>
        <w:ind w:left="720"/>
      </w:pPr>
      <w:r w:rsidRPr="00997074">
        <w:rPr>
          <w:szCs w:val="24"/>
        </w:rPr>
        <w:t>Weekly Tally Sheet</w:t>
      </w:r>
    </w:p>
    <w:p w:rsidR="00C46F66" w:rsidRPr="00997074" w:rsidP="00C46F66" w14:paraId="1A02615F" w14:textId="77777777">
      <w:pPr>
        <w:pStyle w:val="ListParagraph"/>
        <w:numPr>
          <w:ilvl w:val="1"/>
          <w:numId w:val="20"/>
        </w:numPr>
        <w:tabs>
          <w:tab w:val="num" w:pos="1530"/>
        </w:tabs>
        <w:spacing w:after="0" w:line="276" w:lineRule="auto"/>
        <w:ind w:left="720"/>
      </w:pPr>
      <w:r w:rsidRPr="00997074">
        <w:rPr>
          <w:szCs w:val="24"/>
        </w:rPr>
        <w:t>Adult Assessment and Referral Tool</w:t>
      </w:r>
    </w:p>
    <w:p w:rsidR="00957468" w:rsidRPr="00957468" w:rsidP="00957468" w14:paraId="12391D6A" w14:textId="77777777">
      <w:pPr>
        <w:pStyle w:val="ListParagraph"/>
        <w:numPr>
          <w:ilvl w:val="1"/>
          <w:numId w:val="20"/>
        </w:numPr>
        <w:tabs>
          <w:tab w:val="num" w:pos="1530"/>
        </w:tabs>
        <w:spacing w:after="0" w:line="276" w:lineRule="auto"/>
        <w:ind w:left="720"/>
      </w:pPr>
      <w:r w:rsidRPr="00997074">
        <w:rPr>
          <w:szCs w:val="24"/>
        </w:rPr>
        <w:t>Child/Youth Assessment and Referral Tool</w:t>
      </w:r>
    </w:p>
    <w:p w:rsidR="00C46F66" w:rsidRPr="00997074" w:rsidP="00957468" w14:paraId="007AB161" w14:textId="7E760F62">
      <w:pPr>
        <w:pStyle w:val="ListParagraph"/>
        <w:numPr>
          <w:ilvl w:val="1"/>
          <w:numId w:val="20"/>
        </w:numPr>
        <w:tabs>
          <w:tab w:val="num" w:pos="1530"/>
        </w:tabs>
        <w:spacing w:after="0" w:line="276" w:lineRule="auto"/>
        <w:ind w:left="720"/>
      </w:pPr>
      <w:r w:rsidRPr="00957468">
        <w:rPr>
          <w:szCs w:val="24"/>
        </w:rPr>
        <w:t>Participant Feedback Survey Form</w:t>
      </w:r>
    </w:p>
    <w:p w:rsidR="00C46F66" w:rsidRPr="00997074" w:rsidP="00C46F66" w14:paraId="7DF38344" w14:textId="77777777">
      <w:pPr>
        <w:pStyle w:val="ListParagraph"/>
        <w:numPr>
          <w:ilvl w:val="1"/>
          <w:numId w:val="20"/>
        </w:numPr>
        <w:tabs>
          <w:tab w:val="num" w:pos="1530"/>
        </w:tabs>
        <w:ind w:left="720"/>
      </w:pPr>
      <w:r w:rsidRPr="00997074">
        <w:t>Service Provider Feedback Form</w:t>
      </w:r>
    </w:p>
    <w:p w:rsidR="00CB5EC6" w:rsidP="000E79CF" w14:paraId="04EE6824" w14:textId="0F476E67">
      <w:r w:rsidRPr="00D42A33">
        <w:rPr>
          <w:rFonts w:cs="Arial"/>
          <w:b/>
          <w:bCs/>
        </w:rPr>
        <w:t>Request and Revisions</w:t>
      </w:r>
      <w:r w:rsidRPr="00DF522B">
        <w:rPr>
          <w:rFonts w:cs="Arial"/>
          <w:b/>
          <w:bCs/>
        </w:rPr>
        <w:t xml:space="preserve"> </w:t>
      </w:r>
      <w:r w:rsidRPr="00D42A33">
        <w:rPr>
          <w:rFonts w:cs="Arial"/>
          <w:b/>
          <w:bCs/>
        </w:rPr>
        <w:t>Summary</w:t>
      </w:r>
      <w:r>
        <w:rPr>
          <w:rFonts w:cs="Arial"/>
          <w:b/>
          <w:bCs/>
        </w:rPr>
        <w:t xml:space="preserve">. </w:t>
      </w:r>
      <w:r w:rsidR="60F6F3C7">
        <w:t xml:space="preserve">OMB approval </w:t>
      </w:r>
      <w:r w:rsidR="009F7EEB">
        <w:t xml:space="preserve">of the toolkit </w:t>
      </w:r>
      <w:r w:rsidR="60F6F3C7">
        <w:t xml:space="preserve">expires </w:t>
      </w:r>
      <w:r w:rsidR="00800A25">
        <w:t>i</w:t>
      </w:r>
      <w:r w:rsidR="60F6F3C7">
        <w:t xml:space="preserve">n </w:t>
      </w:r>
      <w:r w:rsidR="00AA6B72">
        <w:t>August</w:t>
      </w:r>
      <w:r w:rsidR="6D046BC3">
        <w:t xml:space="preserve"> 202</w:t>
      </w:r>
      <w:r w:rsidR="00AA6B72">
        <w:t>5</w:t>
      </w:r>
      <w:r w:rsidR="009F7EEB">
        <w:t xml:space="preserve">. </w:t>
      </w:r>
      <w:r w:rsidR="548C53BE">
        <w:t xml:space="preserve">SAMHSA CMHS is requesting approval of the revised CCP Data Toolkit for another </w:t>
      </w:r>
      <w:r w:rsidR="75092A72">
        <w:t>3</w:t>
      </w:r>
      <w:r w:rsidR="548C53BE">
        <w:t xml:space="preserve">-year period. </w:t>
      </w:r>
      <w:r w:rsidR="00C80EA7">
        <w:t xml:space="preserve">To </w:t>
      </w:r>
      <w:r w:rsidR="377AF5CD">
        <w:t>prepar</w:t>
      </w:r>
      <w:r w:rsidR="00C80EA7">
        <w:t>e</w:t>
      </w:r>
      <w:r w:rsidR="377AF5CD">
        <w:t xml:space="preserve"> for th</w:t>
      </w:r>
      <w:r w:rsidR="00D87BB9">
        <w:t xml:space="preserve">is </w:t>
      </w:r>
      <w:r w:rsidR="377AF5CD">
        <w:t xml:space="preserve">request, </w:t>
      </w:r>
      <w:r w:rsidR="003F6D3E">
        <w:t xml:space="preserve">SAMHSA solicited </w:t>
      </w:r>
      <w:r w:rsidR="377AF5CD">
        <w:t>feedback in September 202</w:t>
      </w:r>
      <w:r w:rsidR="007D041B">
        <w:t>4</w:t>
      </w:r>
      <w:r w:rsidR="377AF5CD">
        <w:t xml:space="preserve"> from </w:t>
      </w:r>
      <w:r w:rsidR="00C41FB6">
        <w:t>multiple stakeholders. S</w:t>
      </w:r>
      <w:r w:rsidR="377AF5CD">
        <w:t>tate and territory disaster behavioral health coordinators, many of whom were managing CCP COVID-</w:t>
      </w:r>
      <w:r w:rsidR="7C3D37C2">
        <w:t>19 grants</w:t>
      </w:r>
      <w:r w:rsidR="007F6582">
        <w:t>, SAMHSA staff, FEMA staff, and SAMHSA</w:t>
      </w:r>
      <w:r w:rsidRPr="007F6582" w:rsidR="007F6582">
        <w:rPr>
          <w:rFonts w:cs="Calibri"/>
          <w:noProof/>
        </w:rPr>
        <w:t xml:space="preserve"> </w:t>
      </w:r>
      <w:r w:rsidRPr="307FD8B9" w:rsidR="007F6582">
        <w:rPr>
          <w:rFonts w:cs="Calibri"/>
          <w:noProof/>
        </w:rPr>
        <w:t>Disaster Technical Assistance Center (</w:t>
      </w:r>
      <w:r w:rsidR="007F6582">
        <w:t>DTAC) staff</w:t>
      </w:r>
      <w:r w:rsidR="00F0483E">
        <w:t xml:space="preserve"> </w:t>
      </w:r>
      <w:r w:rsidR="00BA40CF">
        <w:t>responded with comments</w:t>
      </w:r>
      <w:r w:rsidR="7C3D37C2">
        <w:t xml:space="preserve">. </w:t>
      </w:r>
      <w:r w:rsidR="00BA40CF">
        <w:t>T</w:t>
      </w:r>
      <w:r w:rsidR="28C7F0F0">
        <w:t xml:space="preserve">he SAMHSA DTAC team </w:t>
      </w:r>
      <w:r w:rsidR="00BA40CF">
        <w:t xml:space="preserve">also </w:t>
      </w:r>
      <w:r w:rsidR="28C7F0F0">
        <w:t xml:space="preserve">conducted an extensive literature review to support recommended revisions. </w:t>
      </w:r>
    </w:p>
    <w:p w:rsidR="00CB5EC6" w:rsidP="000E79CF" w14:paraId="1B112FB1" w14:textId="77777777"/>
    <w:p w:rsidR="000E79CF" w:rsidP="000E79CF" w14:paraId="47F9A366" w14:textId="19D958B5">
      <w:r>
        <w:t>C</w:t>
      </w:r>
      <w:r>
        <w:t xml:space="preserve">hanges </w:t>
      </w:r>
      <w:r>
        <w:t xml:space="preserve">to the CCP forms </w:t>
      </w:r>
      <w:r>
        <w:t xml:space="preserve">include </w:t>
      </w:r>
      <w:r w:rsidR="00585BAB">
        <w:t xml:space="preserve">(1) </w:t>
      </w:r>
      <w:r w:rsidR="007451DB">
        <w:t>re</w:t>
      </w:r>
      <w:r>
        <w:t xml:space="preserve">wording </w:t>
      </w:r>
      <w:r w:rsidR="008F66D3">
        <w:t xml:space="preserve">demographic categories to align with </w:t>
      </w:r>
      <w:r w:rsidRPr="008945D7" w:rsidR="008945D7">
        <w:t xml:space="preserve">Executive Order </w:t>
      </w:r>
      <w:r w:rsidR="00237D90">
        <w:t xml:space="preserve">(EO) </w:t>
      </w:r>
      <w:r w:rsidRPr="008945D7" w:rsidR="008945D7">
        <w:t>14168</w:t>
      </w:r>
      <w:r w:rsidR="007E20C8">
        <w:t xml:space="preserve">; (2) </w:t>
      </w:r>
      <w:r w:rsidR="008945D7">
        <w:t xml:space="preserve">rewording </w:t>
      </w:r>
      <w:r w:rsidR="00A90485">
        <w:t xml:space="preserve">demographic information </w:t>
      </w:r>
      <w:r w:rsidRPr="00924530">
        <w:t xml:space="preserve">to align with </w:t>
      </w:r>
      <w:r w:rsidRPr="00EC715D">
        <w:rPr>
          <w:i/>
          <w:iCs/>
        </w:rPr>
        <w:t>Federal Register</w:t>
      </w:r>
      <w:r w:rsidRPr="00924530">
        <w:t xml:space="preserve"> </w:t>
      </w:r>
      <w:r>
        <w:t xml:space="preserve">(FR) </w:t>
      </w:r>
      <w:r w:rsidRPr="00924530">
        <w:t xml:space="preserve">Notice </w:t>
      </w:r>
      <w:r>
        <w:t xml:space="preserve">89 FR 22182, </w:t>
      </w:r>
      <w:r w:rsidRPr="00924530">
        <w:t>Vol.</w:t>
      </w:r>
      <w:r>
        <w:t xml:space="preserve"> </w:t>
      </w:r>
      <w:r w:rsidRPr="00924530">
        <w:t>89, N</w:t>
      </w:r>
      <w:r>
        <w:t>o</w:t>
      </w:r>
      <w:r w:rsidRPr="00924530">
        <w:t>.</w:t>
      </w:r>
      <w:r>
        <w:t xml:space="preserve"> </w:t>
      </w:r>
      <w:r w:rsidRPr="00924530">
        <w:t>62, March 29, 2024</w:t>
      </w:r>
      <w:r>
        <w:rPr>
          <w:rStyle w:val="FootnoteReference"/>
        </w:rPr>
        <w:footnoteReference w:id="6"/>
      </w:r>
      <w:r w:rsidRPr="00924530">
        <w:t xml:space="preserve">; </w:t>
      </w:r>
      <w:r w:rsidR="00585BAB">
        <w:t>(</w:t>
      </w:r>
      <w:r w:rsidR="008945D7">
        <w:t>4</w:t>
      </w:r>
      <w:r w:rsidR="00585BAB">
        <w:t xml:space="preserve">) </w:t>
      </w:r>
      <w:r w:rsidRPr="00924530">
        <w:t>adding a referral category about</w:t>
      </w:r>
      <w:r w:rsidR="007A3F8E">
        <w:t xml:space="preserve"> </w:t>
      </w:r>
      <w:r w:rsidRPr="00924530">
        <w:t>FEMA-</w:t>
      </w:r>
      <w:r>
        <w:t>funded programs</w:t>
      </w:r>
      <w:r w:rsidRPr="00924530">
        <w:t xml:space="preserve">; </w:t>
      </w:r>
      <w:r w:rsidR="00585BAB">
        <w:t>(</w:t>
      </w:r>
      <w:r w:rsidR="008945D7">
        <w:t>5</w:t>
      </w:r>
      <w:r w:rsidR="00585BAB">
        <w:t xml:space="preserve">) </w:t>
      </w:r>
      <w:r w:rsidRPr="00924530">
        <w:t xml:space="preserve">removing items about suicidal ideation; and </w:t>
      </w:r>
      <w:r w:rsidR="00585BAB">
        <w:t>(</w:t>
      </w:r>
      <w:r w:rsidR="008945D7">
        <w:t>6</w:t>
      </w:r>
      <w:r w:rsidR="00585BAB">
        <w:t xml:space="preserve">) </w:t>
      </w:r>
      <w:r w:rsidRPr="00924530">
        <w:t xml:space="preserve">rewording </w:t>
      </w:r>
      <w:r w:rsidR="00CC3876">
        <w:t xml:space="preserve">text </w:t>
      </w:r>
      <w:r w:rsidR="007A3F8E">
        <w:t>about s</w:t>
      </w:r>
      <w:r w:rsidRPr="00924530">
        <w:t xml:space="preserve">upport groups, grounding techniques </w:t>
      </w:r>
      <w:r w:rsidR="007A3F8E">
        <w:t>t</w:t>
      </w:r>
      <w:r w:rsidRPr="00924530">
        <w:t>o reduc</w:t>
      </w:r>
      <w:r w:rsidR="007A3F8E">
        <w:t>e</w:t>
      </w:r>
      <w:r w:rsidRPr="00924530">
        <w:t xml:space="preserve"> anxiety or stress, and </w:t>
      </w:r>
      <w:r w:rsidR="00C10116">
        <w:t xml:space="preserve">provider </w:t>
      </w:r>
      <w:r w:rsidRPr="00924530">
        <w:t xml:space="preserve">resources. There are no changes to the Weekly Tally Sheet </w:t>
      </w:r>
      <w:r>
        <w:t>since the</w:t>
      </w:r>
      <w:r w:rsidRPr="00924530">
        <w:t xml:space="preserve"> last OMB approval</w:t>
      </w:r>
      <w:r>
        <w:t xml:space="preserve"> in 2022</w:t>
      </w:r>
      <w:r w:rsidRPr="00924530">
        <w:t>.</w:t>
      </w:r>
    </w:p>
    <w:p w:rsidR="009475A4" w:rsidRPr="003F19FE" w:rsidP="000E79CF" w14:paraId="49D796B5" w14:textId="77777777">
      <w:pPr>
        <w:rPr>
          <w:b/>
          <w:bCs/>
          <w:szCs w:val="24"/>
        </w:rPr>
      </w:pPr>
    </w:p>
    <w:p w:rsidR="009475A4" w:rsidRPr="003F19FE" w:rsidP="001250E3" w14:paraId="78BB3032" w14:textId="4DF71D50">
      <w:pPr>
        <w:pStyle w:val="Heading1"/>
      </w:pPr>
      <w:r w:rsidRPr="003F19FE">
        <w:t xml:space="preserve">2.  </w:t>
      </w:r>
      <w:r w:rsidRPr="00D468C5">
        <w:t>Purpose and Use of Information</w:t>
      </w:r>
      <w:r w:rsidR="00B75264">
        <w:t xml:space="preserve"> Collection</w:t>
      </w:r>
      <w:r w:rsidRPr="003F19FE">
        <w:rPr>
          <w:u w:val="single"/>
        </w:rPr>
        <w:t xml:space="preserve"> </w:t>
      </w:r>
    </w:p>
    <w:p w:rsidR="007465FD" w:rsidRPr="003F19FE" w:rsidP="001250E3" w14:paraId="033C966E" w14:textId="70BCEF85">
      <w:pPr>
        <w:rPr>
          <w:rFonts w:cs="Arial"/>
        </w:rPr>
      </w:pPr>
      <w:r>
        <w:rPr>
          <w:rFonts w:cs="Arial"/>
        </w:rPr>
        <w:t>SAMHSA is required to</w:t>
      </w:r>
      <w:r w:rsidRPr="5378E894" w:rsidR="006F4460">
        <w:rPr>
          <w:rFonts w:cs="Arial"/>
        </w:rPr>
        <w:t xml:space="preserve"> monitor CCP implementation and collect information about challenges and successes that can be relayed to people responding to future events. </w:t>
      </w:r>
      <w:r w:rsidR="00FB6F81">
        <w:rPr>
          <w:rFonts w:cs="Arial"/>
        </w:rPr>
        <w:t>Di</w:t>
      </w:r>
      <w:r w:rsidR="0016716D">
        <w:rPr>
          <w:rFonts w:cs="Arial"/>
        </w:rPr>
        <w:t>saster response</w:t>
      </w:r>
      <w:r w:rsidRPr="5378E894">
        <w:rPr>
          <w:rFonts w:cs="Arial"/>
        </w:rPr>
        <w:t xml:space="preserve"> </w:t>
      </w:r>
      <w:r w:rsidR="007C1E1F">
        <w:rPr>
          <w:rFonts w:cs="Arial"/>
        </w:rPr>
        <w:t>is</w:t>
      </w:r>
      <w:r w:rsidRPr="5378E894">
        <w:rPr>
          <w:rFonts w:cs="Arial"/>
        </w:rPr>
        <w:t xml:space="preserve"> </w:t>
      </w:r>
      <w:r w:rsidR="007C1E1F">
        <w:rPr>
          <w:rFonts w:cs="Arial"/>
        </w:rPr>
        <w:t xml:space="preserve">often </w:t>
      </w:r>
      <w:r w:rsidRPr="5378E894">
        <w:rPr>
          <w:rFonts w:cs="Arial"/>
        </w:rPr>
        <w:t>delivered in a rapidly evolving environment</w:t>
      </w:r>
      <w:r w:rsidR="00160E4E">
        <w:rPr>
          <w:rFonts w:cs="Arial"/>
        </w:rPr>
        <w:t xml:space="preserve"> </w:t>
      </w:r>
      <w:r w:rsidR="002B13B9">
        <w:rPr>
          <w:rFonts w:cs="Arial"/>
        </w:rPr>
        <w:t>across multiple</w:t>
      </w:r>
      <w:r w:rsidR="00AA0639">
        <w:rPr>
          <w:rFonts w:cs="Arial"/>
        </w:rPr>
        <w:t xml:space="preserve"> </w:t>
      </w:r>
      <w:r w:rsidR="001F4FF2">
        <w:rPr>
          <w:rFonts w:cs="Arial"/>
        </w:rPr>
        <w:t>jurisdictions</w:t>
      </w:r>
      <w:r w:rsidR="00FB6F81">
        <w:rPr>
          <w:rFonts w:cs="Arial"/>
        </w:rPr>
        <w:t>, making</w:t>
      </w:r>
      <w:r w:rsidRPr="00FB6F81" w:rsidR="00FB6F81">
        <w:rPr>
          <w:rFonts w:cs="Arial"/>
        </w:rPr>
        <w:t xml:space="preserve"> </w:t>
      </w:r>
      <w:r w:rsidR="005D7A7C">
        <w:rPr>
          <w:rFonts w:cs="Arial"/>
        </w:rPr>
        <w:t xml:space="preserve">standardized </w:t>
      </w:r>
      <w:r w:rsidR="00F15D79">
        <w:rPr>
          <w:rFonts w:cs="Arial"/>
        </w:rPr>
        <w:t>data c</w:t>
      </w:r>
      <w:r w:rsidR="00FB6F81">
        <w:rPr>
          <w:rFonts w:cs="Arial"/>
        </w:rPr>
        <w:t>ollecti</w:t>
      </w:r>
      <w:r w:rsidR="00F15D79">
        <w:rPr>
          <w:rFonts w:cs="Arial"/>
        </w:rPr>
        <w:t>o</w:t>
      </w:r>
      <w:r w:rsidR="00FB6F81">
        <w:rPr>
          <w:rFonts w:cs="Arial"/>
        </w:rPr>
        <w:t>n a challenge</w:t>
      </w:r>
      <w:r w:rsidRPr="5378E894">
        <w:rPr>
          <w:rFonts w:cs="Arial"/>
        </w:rPr>
        <w:t xml:space="preserve">. The </w:t>
      </w:r>
      <w:r w:rsidR="006D6FFC">
        <w:rPr>
          <w:rFonts w:cs="Arial"/>
        </w:rPr>
        <w:t xml:space="preserve">CCP </w:t>
      </w:r>
      <w:r w:rsidRPr="5378E894">
        <w:rPr>
          <w:rFonts w:cs="Arial"/>
        </w:rPr>
        <w:t xml:space="preserve">toolkit </w:t>
      </w:r>
      <w:r w:rsidR="002238F7">
        <w:rPr>
          <w:rFonts w:cs="Arial"/>
        </w:rPr>
        <w:t>give</w:t>
      </w:r>
      <w:r w:rsidR="00523474">
        <w:rPr>
          <w:rFonts w:cs="Arial"/>
        </w:rPr>
        <w:t xml:space="preserve">s </w:t>
      </w:r>
      <w:r w:rsidR="001B71CE">
        <w:rPr>
          <w:rFonts w:cs="Arial"/>
        </w:rPr>
        <w:t>STT and local governments a</w:t>
      </w:r>
      <w:r w:rsidR="002238F7">
        <w:rPr>
          <w:rFonts w:cs="Arial"/>
        </w:rPr>
        <w:t>n efficient</w:t>
      </w:r>
      <w:r w:rsidR="001B71CE">
        <w:rPr>
          <w:rFonts w:cs="Arial"/>
        </w:rPr>
        <w:t xml:space="preserve"> way </w:t>
      </w:r>
      <w:r w:rsidRPr="5378E894">
        <w:rPr>
          <w:rFonts w:cs="Arial"/>
        </w:rPr>
        <w:t xml:space="preserve">to </w:t>
      </w:r>
      <w:r w:rsidR="005067B7">
        <w:rPr>
          <w:rFonts w:cs="Arial"/>
        </w:rPr>
        <w:t>provide</w:t>
      </w:r>
      <w:r w:rsidR="00435BC2">
        <w:rPr>
          <w:rFonts w:cs="Arial"/>
        </w:rPr>
        <w:t xml:space="preserve"> </w:t>
      </w:r>
      <w:r w:rsidR="0022152E">
        <w:t xml:space="preserve">SAMHSA and FEMA </w:t>
      </w:r>
      <w:r w:rsidR="00B71A9D">
        <w:t xml:space="preserve">the </w:t>
      </w:r>
      <w:r w:rsidR="005F6491">
        <w:t>information</w:t>
      </w:r>
      <w:r w:rsidR="001D79AC">
        <w:t xml:space="preserve"> </w:t>
      </w:r>
      <w:r w:rsidR="00B71A9D">
        <w:t xml:space="preserve">needed </w:t>
      </w:r>
      <w:r>
        <w:t>to better understand the reach, quality, and consistency</w:t>
      </w:r>
      <w:r w:rsidR="0022152E">
        <w:t xml:space="preserve"> of </w:t>
      </w:r>
      <w:r w:rsidR="006A04BA">
        <w:t xml:space="preserve">federal </w:t>
      </w:r>
      <w:r w:rsidR="00D63555">
        <w:t xml:space="preserve">disaster recovery services </w:t>
      </w:r>
      <w:r w:rsidR="00287C15">
        <w:t>delivery</w:t>
      </w:r>
      <w:r>
        <w:t>.</w:t>
      </w:r>
    </w:p>
    <w:p w:rsidR="007465FD" w:rsidP="009475A4" w14:paraId="70E92C2B" w14:textId="77777777">
      <w:pPr>
        <w:keepNext/>
        <w:rPr>
          <w:rFonts w:cs="Arial"/>
          <w:szCs w:val="22"/>
        </w:rPr>
      </w:pPr>
    </w:p>
    <w:p w:rsidR="00E466AA" w:rsidP="00E466AA" w14:paraId="280BA272" w14:textId="377C6F7A">
      <w:pPr>
        <w:rPr>
          <w:rFonts w:cs="Arial"/>
        </w:rPr>
      </w:pPr>
      <w:r w:rsidRPr="001250E3">
        <w:rPr>
          <w:rFonts w:cs="Arial"/>
        </w:rPr>
        <w:t>On</w:t>
      </w:r>
      <w:r w:rsidRPr="00C27146">
        <w:rPr>
          <w:rFonts w:cs="Arial"/>
        </w:rPr>
        <w:t xml:space="preserve">going, national program monitoring and information gathering increases the knowledge base established with the previous CCP Data Toolkit (approved by OMB in 2005, 2008, 2012, 2015, 2018, and 2022). This knowledge base informs and guides the program at the federal level. From the systematic collection of data, it is possible to interpret the factors responsible for differences in CCP implementation—that is, whether they come from variations in setting (e.g., rural versus urban community) or program design variables that contribute to more successful outreach. By collecting data across </w:t>
      </w:r>
      <w:r w:rsidRPr="00B91A53">
        <w:rPr>
          <w:rFonts w:cs="Arial"/>
        </w:rPr>
        <w:t xml:space="preserve">future programs more completely and systematically, SAMHSA CMHS </w:t>
      </w:r>
      <w:r w:rsidRPr="00B91A53">
        <w:rPr>
          <w:rFonts w:cs="Arial"/>
        </w:rPr>
        <w:t xml:space="preserve">can </w:t>
      </w:r>
      <w:r w:rsidRPr="00B91A53">
        <w:rPr>
          <w:rFonts w:cs="Arial"/>
        </w:rPr>
        <w:t xml:space="preserve">look at program data trends and make better judgments about project-level factors that influence service delivery. This goal requires standardized tools </w:t>
      </w:r>
      <w:r w:rsidRPr="001250E3" w:rsidR="00063661">
        <w:rPr>
          <w:rFonts w:cs="Arial"/>
        </w:rPr>
        <w:t xml:space="preserve">and methodology for collection </w:t>
      </w:r>
      <w:r w:rsidRPr="001250E3" w:rsidR="00643B2A">
        <w:rPr>
          <w:rFonts w:cs="Arial"/>
        </w:rPr>
        <w:t xml:space="preserve">to ensure data collected </w:t>
      </w:r>
      <w:r w:rsidRPr="00B91A53">
        <w:rPr>
          <w:rFonts w:cs="Arial"/>
        </w:rPr>
        <w:t xml:space="preserve">are useful for program monitoring and </w:t>
      </w:r>
      <w:r w:rsidRPr="001250E3" w:rsidR="00B91A53">
        <w:rPr>
          <w:rFonts w:cs="Arial"/>
        </w:rPr>
        <w:t>inform federal disaster crises efforts.</w:t>
      </w:r>
    </w:p>
    <w:p w:rsidR="00E87C1F" w:rsidP="00E466AA" w14:paraId="65A5D6C4" w14:textId="77777777">
      <w:pPr>
        <w:rPr>
          <w:rFonts w:cs="Arial"/>
        </w:rPr>
      </w:pPr>
    </w:p>
    <w:p w:rsidR="00A17FD2" w:rsidRPr="003F19FE" w:rsidP="00A17FD2" w14:paraId="7B9250D4" w14:textId="77777777">
      <w:pPr>
        <w:rPr>
          <w:rFonts w:cs="Arial"/>
        </w:rPr>
      </w:pPr>
      <w:r w:rsidRPr="5378E894">
        <w:rPr>
          <w:rFonts w:cs="Arial"/>
        </w:rPr>
        <w:t xml:space="preserve">For a demonstration or questions on data reporting, please contact the following SAMHSA staff member: Ms. Anne Reim at 202–713–7866 or </w:t>
      </w:r>
      <w:hyperlink r:id="rId9" w:history="1">
        <w:r w:rsidRPr="00F56606">
          <w:rPr>
            <w:rStyle w:val="Hyperlink"/>
            <w:rFonts w:cs="Arial"/>
          </w:rPr>
          <w:t>anne.reim@samhsa.hhs.gov</w:t>
        </w:r>
      </w:hyperlink>
      <w:r w:rsidRPr="5378E894">
        <w:rPr>
          <w:rFonts w:cs="Arial"/>
        </w:rPr>
        <w:t>.</w:t>
      </w:r>
      <w:r>
        <w:rPr>
          <w:rFonts w:cs="Arial"/>
        </w:rPr>
        <w:t xml:space="preserve"> </w:t>
      </w:r>
      <w:r w:rsidRPr="5378E894">
        <w:rPr>
          <w:rFonts w:cs="Arial"/>
        </w:rPr>
        <w:t>Also, SAMHSA DTAC can be reached at</w:t>
      </w:r>
      <w:r>
        <w:t xml:space="preserve"> </w:t>
      </w:r>
      <w:r w:rsidRPr="5378E894">
        <w:rPr>
          <w:rFonts w:cs="Arial"/>
        </w:rPr>
        <w:t xml:space="preserve">800–308–3515 or </w:t>
      </w:r>
      <w:hyperlink r:id="rId10">
        <w:r w:rsidRPr="5378E894">
          <w:rPr>
            <w:rStyle w:val="Hyperlink"/>
            <w:rFonts w:cs="Arial"/>
          </w:rPr>
          <w:t>dtac@samhsa.hhs.gov</w:t>
        </w:r>
      </w:hyperlink>
      <w:r w:rsidRPr="5378E894">
        <w:rPr>
          <w:rFonts w:cs="Arial"/>
        </w:rPr>
        <w:t xml:space="preserve">.  </w:t>
      </w:r>
    </w:p>
    <w:p w:rsidR="00E466AA" w:rsidP="00E466AA" w14:paraId="6163B2D9" w14:textId="77777777"/>
    <w:p w:rsidR="00E469DB" w:rsidRPr="001250E3" w:rsidP="001250E3" w14:paraId="4513A49F" w14:textId="414BA962">
      <w:pPr>
        <w:rPr>
          <w:rFonts w:eastAsia="Calibri"/>
          <w:b/>
          <w:szCs w:val="24"/>
        </w:rPr>
      </w:pPr>
      <w:r w:rsidRPr="001250E3">
        <w:rPr>
          <w:rFonts w:eastAsia="Calibri"/>
          <w:b/>
          <w:szCs w:val="24"/>
        </w:rPr>
        <w:t>Toolkit Data Collection Forms</w:t>
      </w:r>
    </w:p>
    <w:p w:rsidR="00AA732A" w:rsidRPr="003F19FE" w:rsidP="62F3F07F" w14:paraId="6A6F2A36" w14:textId="7639A205">
      <w:pPr>
        <w:pStyle w:val="NormalWeb"/>
        <w:widowControl w:val="0"/>
        <w:spacing w:before="0" w:beforeAutospacing="0" w:after="0" w:afterAutospacing="0"/>
        <w:rPr>
          <w:rFonts w:cs="Arial"/>
        </w:rPr>
      </w:pPr>
      <w:r>
        <w:t xml:space="preserve">CCPs use </w:t>
      </w:r>
      <w:r w:rsidR="1EFF2E69">
        <w:t>a</w:t>
      </w:r>
      <w:r>
        <w:t xml:space="preserve"> toolkit</w:t>
      </w:r>
      <w:r w:rsidR="0566F753">
        <w:t xml:space="preserve"> </w:t>
      </w:r>
      <w:r w:rsidR="1EFF2E69">
        <w:t xml:space="preserve">comprised of </w:t>
      </w:r>
      <w:r w:rsidR="52C8FF39">
        <w:t>the</w:t>
      </w:r>
      <w:r w:rsidR="1EFF2E69">
        <w:t xml:space="preserve"> </w:t>
      </w:r>
      <w:r>
        <w:t>data collection</w:t>
      </w:r>
      <w:r w:rsidR="0566F753">
        <w:t xml:space="preserve"> forms</w:t>
      </w:r>
      <w:r>
        <w:t xml:space="preserve"> </w:t>
      </w:r>
      <w:r w:rsidR="71FC70DF">
        <w:t xml:space="preserve">described </w:t>
      </w:r>
      <w:r w:rsidR="52C8FF39">
        <w:t xml:space="preserve">below </w:t>
      </w:r>
      <w:r>
        <w:t>throughout the life of the program</w:t>
      </w:r>
      <w:r w:rsidR="6E363962">
        <w:t>.</w:t>
      </w:r>
      <w:r w:rsidRPr="62F3F07F" w:rsidR="71FC70DF">
        <w:rPr>
          <w:rFonts w:cs="Arial"/>
        </w:rPr>
        <w:t xml:space="preserve"> Participants can quickly and easily enter the data for the following forms using a paper form or a mobile app: </w:t>
      </w:r>
      <w:r w:rsidR="71FC70DF">
        <w:t xml:space="preserve">(a) Individual/Family Crisis Counseling Services Encounter Log, (b) Group Encounter Log, (c) Weekly Tally Sheet, (d) Adult Assessment and Referral Tool, and (e) Child/Youth Assessment and Referral Tool. For the Service Provider Feedback Form and Participant Feedback Survey Form, we further protect participant anonymity by providing respondents a link and QR code to complete the surveys online. We produce summary data tables for individual CCP grants for </w:t>
      </w:r>
      <w:r w:rsidRPr="62F3F07F" w:rsidR="71FC70DF">
        <w:rPr>
          <w:rFonts w:cs="Arial"/>
        </w:rPr>
        <w:t>quarterly and final reports to assess implementation. We also use the data to produce summary reports on services provided across all funded CCPs to improve future disaster responses.</w:t>
      </w:r>
    </w:p>
    <w:p w:rsidR="009475A4" w:rsidRPr="003F19FE" w:rsidP="009475A4" w14:paraId="6EAABE82" w14:textId="77777777">
      <w:pPr>
        <w:widowControl w:val="0"/>
      </w:pPr>
    </w:p>
    <w:p w:rsidR="00731041" w:rsidRPr="00A17FD2" w:rsidP="001250E3" w14:paraId="47B0E830" w14:textId="5115656A">
      <w:pPr>
        <w:pStyle w:val="Heading3"/>
      </w:pPr>
      <w:r w:rsidRPr="00A17FD2">
        <w:t xml:space="preserve">Encounter </w:t>
      </w:r>
      <w:r w:rsidRPr="00A17FD2" w:rsidR="00C37CEC">
        <w:t>L</w:t>
      </w:r>
      <w:r w:rsidRPr="00A17FD2">
        <w:t>ogs</w:t>
      </w:r>
    </w:p>
    <w:p w:rsidR="009475A4" w:rsidRPr="003F19FE" w:rsidP="003F19FE" w14:paraId="275B66FB" w14:textId="713E1D57">
      <w:pPr>
        <w:rPr>
          <w:rFonts w:cs="Arial"/>
          <w:szCs w:val="24"/>
        </w:rPr>
      </w:pPr>
      <w:r>
        <w:rPr>
          <w:rFonts w:cs="Arial"/>
          <w:szCs w:val="24"/>
        </w:rPr>
        <w:t>C</w:t>
      </w:r>
      <w:r w:rsidRPr="003F19FE">
        <w:rPr>
          <w:rFonts w:cs="Arial"/>
          <w:szCs w:val="24"/>
        </w:rPr>
        <w:t xml:space="preserve">risis counselors </w:t>
      </w:r>
      <w:r>
        <w:rPr>
          <w:rFonts w:cs="Arial"/>
          <w:szCs w:val="24"/>
        </w:rPr>
        <w:t>complete t</w:t>
      </w:r>
      <w:r w:rsidRPr="003F19FE">
        <w:rPr>
          <w:rFonts w:cs="Arial"/>
          <w:szCs w:val="24"/>
        </w:rPr>
        <w:t xml:space="preserve">hese forms </w:t>
      </w:r>
      <w:r>
        <w:rPr>
          <w:rFonts w:cs="Arial"/>
          <w:szCs w:val="24"/>
        </w:rPr>
        <w:t xml:space="preserve">to </w:t>
      </w:r>
      <w:r w:rsidRPr="003F19FE">
        <w:rPr>
          <w:rFonts w:cs="Arial"/>
          <w:szCs w:val="24"/>
        </w:rPr>
        <w:t xml:space="preserve">document all services provided. </w:t>
      </w:r>
    </w:p>
    <w:p w:rsidR="009475A4" w:rsidRPr="003F19FE" w:rsidP="009475A4" w14:paraId="788A786E" w14:textId="77777777">
      <w:pPr>
        <w:ind w:left="360"/>
        <w:rPr>
          <w:rFonts w:cs="Arial"/>
          <w:szCs w:val="24"/>
        </w:rPr>
      </w:pPr>
    </w:p>
    <w:p w:rsidR="00D36371" w:rsidRPr="001250E3" w:rsidP="001250E3" w14:paraId="0A589494" w14:textId="455829DB">
      <w:pPr>
        <w:pStyle w:val="ListParagraph"/>
        <w:numPr>
          <w:ilvl w:val="0"/>
          <w:numId w:val="83"/>
        </w:numPr>
        <w:rPr>
          <w:b/>
          <w:bCs/>
        </w:rPr>
      </w:pPr>
      <w:r w:rsidRPr="001250E3">
        <w:rPr>
          <w:b/>
          <w:bCs/>
        </w:rPr>
        <w:t>Individual/Family Crisis Counseling Services Encounter Log</w:t>
      </w:r>
    </w:p>
    <w:p w:rsidR="00531E50" w:rsidP="009D5DB3" w14:paraId="1ED81D71" w14:textId="58D4B60B">
      <w:pPr>
        <w:rPr>
          <w:szCs w:val="24"/>
        </w:rPr>
      </w:pPr>
      <w:r w:rsidRPr="009D5DB3">
        <w:rPr>
          <w:szCs w:val="24"/>
        </w:rPr>
        <w:t>Crisis</w:t>
      </w:r>
      <w:r w:rsidRPr="009D5DB3" w:rsidR="009D5DB3">
        <w:rPr>
          <w:szCs w:val="24"/>
        </w:rPr>
        <w:t xml:space="preserve"> </w:t>
      </w:r>
      <w:r w:rsidRPr="009D5DB3">
        <w:rPr>
          <w:szCs w:val="24"/>
        </w:rPr>
        <w:t>counseling is defined as an interaction that lasts at least 15 minutes and involves</w:t>
      </w:r>
      <w:r w:rsidR="004C3644">
        <w:rPr>
          <w:szCs w:val="24"/>
        </w:rPr>
        <w:t xml:space="preserve"> </w:t>
      </w:r>
      <w:r w:rsidRPr="009D5DB3">
        <w:rPr>
          <w:szCs w:val="24"/>
        </w:rPr>
        <w:t>participant disclosure. Th</w:t>
      </w:r>
      <w:r w:rsidRPr="009D5DB3" w:rsidR="005D0233">
        <w:rPr>
          <w:szCs w:val="24"/>
        </w:rPr>
        <w:t xml:space="preserve">e </w:t>
      </w:r>
      <w:r w:rsidRPr="009D5DB3">
        <w:rPr>
          <w:szCs w:val="24"/>
        </w:rPr>
        <w:t xml:space="preserve">crisis counselor </w:t>
      </w:r>
      <w:r w:rsidRPr="009D5DB3" w:rsidR="005D0233">
        <w:rPr>
          <w:szCs w:val="24"/>
        </w:rPr>
        <w:t xml:space="preserve">completes this form </w:t>
      </w:r>
      <w:r w:rsidRPr="009D5DB3">
        <w:rPr>
          <w:szCs w:val="24"/>
        </w:rPr>
        <w:t>for each service recipient or family</w:t>
      </w:r>
      <w:r w:rsidRPr="009D5DB3" w:rsidR="000F6CFD">
        <w:rPr>
          <w:szCs w:val="24"/>
        </w:rPr>
        <w:t>. Service recipient is</w:t>
      </w:r>
      <w:r w:rsidRPr="009D5DB3">
        <w:rPr>
          <w:szCs w:val="24"/>
        </w:rPr>
        <w:t xml:space="preserve"> defined as the person or persons who actively participated in the session. Information collected includes demographics, service characteristics, risk factors, event reactions, and referral data</w:t>
      </w:r>
      <w:r w:rsidRPr="009D5DB3" w:rsidR="00134F53">
        <w:rPr>
          <w:szCs w:val="24"/>
        </w:rPr>
        <w:t>.</w:t>
      </w:r>
      <w:r w:rsidRPr="009D5DB3">
        <w:rPr>
          <w:szCs w:val="24"/>
        </w:rPr>
        <w:t xml:space="preserve"> The Individual/Family Crisis Counseling Services Encounter Log </w:t>
      </w:r>
      <w:r w:rsidRPr="009D5DB3" w:rsidR="004C3644">
        <w:t>(</w:t>
      </w:r>
      <w:r w:rsidRPr="0022710B" w:rsidR="004C3644">
        <w:t>Attachment A</w:t>
      </w:r>
      <w:r w:rsidRPr="009D5DB3" w:rsidR="004C3644">
        <w:t>)</w:t>
      </w:r>
      <w:r w:rsidR="004C3644">
        <w:t xml:space="preserve"> </w:t>
      </w:r>
      <w:r w:rsidRPr="009D5DB3" w:rsidR="000F6CFD">
        <w:rPr>
          <w:szCs w:val="24"/>
        </w:rPr>
        <w:t>is</w:t>
      </w:r>
      <w:r w:rsidRPr="009D5DB3">
        <w:rPr>
          <w:szCs w:val="24"/>
        </w:rPr>
        <w:t xml:space="preserve"> used for individual encounters or for family encounters (though an encounter of either type must be 15 minutes or longer for crisis counselors to use this form). Family data </w:t>
      </w:r>
      <w:r w:rsidRPr="009D5DB3" w:rsidR="00B47ECE">
        <w:rPr>
          <w:szCs w:val="24"/>
        </w:rPr>
        <w:t>are</w:t>
      </w:r>
      <w:r w:rsidRPr="009D5DB3">
        <w:rPr>
          <w:szCs w:val="24"/>
        </w:rPr>
        <w:t xml:space="preserve"> aggregated and analyzed separately from individual data. Since data are reported at the aggregate level, the data collected provide</w:t>
      </w:r>
      <w:r w:rsidRPr="009D5DB3" w:rsidR="008C66FD">
        <w:rPr>
          <w:szCs w:val="24"/>
        </w:rPr>
        <w:t>s</w:t>
      </w:r>
      <w:r w:rsidRPr="009D5DB3">
        <w:rPr>
          <w:szCs w:val="24"/>
        </w:rPr>
        <w:t xml:space="preserve"> valuable information to the program.</w:t>
      </w:r>
      <w:r w:rsidRPr="009D5DB3" w:rsidR="00D6336D">
        <w:rPr>
          <w:szCs w:val="24"/>
        </w:rPr>
        <w:t xml:space="preserve"> </w:t>
      </w:r>
    </w:p>
    <w:p w:rsidR="00E93C4F" w:rsidP="0079411F" w14:paraId="6F5DEA36" w14:textId="0FF4F29C"/>
    <w:p w:rsidR="004C3644" w:rsidRPr="001250E3" w:rsidP="001250E3" w14:paraId="582BCAAF" w14:textId="152E7AEE">
      <w:pPr>
        <w:pStyle w:val="ListParagraph"/>
        <w:numPr>
          <w:ilvl w:val="0"/>
          <w:numId w:val="83"/>
        </w:numPr>
        <w:rPr>
          <w:b/>
          <w:bCs/>
        </w:rPr>
      </w:pPr>
      <w:r w:rsidRPr="001250E3">
        <w:rPr>
          <w:b/>
          <w:bCs/>
        </w:rPr>
        <w:t>Group Encounter Log</w:t>
      </w:r>
    </w:p>
    <w:p w:rsidR="00531E50" w:rsidP="0079411F" w14:paraId="26F24458" w14:textId="47E65751">
      <w:r w:rsidRPr="004C3644">
        <w:t>Th</w:t>
      </w:r>
      <w:r w:rsidRPr="004C3644" w:rsidR="004C3644">
        <w:t xml:space="preserve">e </w:t>
      </w:r>
      <w:r w:rsidRPr="001250E3" w:rsidR="004C3644">
        <w:t>Group Encounter Log</w:t>
      </w:r>
      <w:r w:rsidR="006D0D0D">
        <w:t xml:space="preserve"> </w:t>
      </w:r>
      <w:r w:rsidRPr="004C3644" w:rsidR="004C3644">
        <w:t>(Attachment</w:t>
      </w:r>
      <w:r w:rsidRPr="00D900E5" w:rsidR="004C3644">
        <w:t xml:space="preserve"> B</w:t>
      </w:r>
      <w:r w:rsidRPr="00C72108" w:rsidR="004C3644">
        <w:t>)</w:t>
      </w:r>
      <w:r>
        <w:t xml:space="preserve"> is used to identify either a group crisis counseling encounter or a group public education encounter. </w:t>
      </w:r>
      <w:r w:rsidR="00A0493E">
        <w:t xml:space="preserve">The </w:t>
      </w:r>
      <w:r w:rsidR="00BF5C6E">
        <w:t>crisis counselor completing the form uses a check mark at the top of the form to identify the class of activities (i.e., counseling or education). Information collected includes service characteristics, group identity and characteristics, and the focus or foci of the group’s activities.</w:t>
      </w:r>
      <w:r w:rsidR="004F4FD6">
        <w:t xml:space="preserve"> </w:t>
      </w:r>
    </w:p>
    <w:p w:rsidR="001826C2" w:rsidRPr="001826C2" w:rsidP="001250E3" w14:paraId="711E2D6E" w14:textId="44F3AC9B">
      <w:pPr>
        <w:ind w:left="1440"/>
        <w:rPr>
          <w:rFonts w:eastAsia="Calibri"/>
          <w:bCs/>
          <w:szCs w:val="22"/>
        </w:rPr>
      </w:pPr>
    </w:p>
    <w:p w:rsidR="004C3644" w:rsidRPr="00BA33FD" w:rsidP="001250E3" w14:paraId="02BB0FAE" w14:textId="348B2572">
      <w:pPr>
        <w:pStyle w:val="ListParagraph"/>
        <w:numPr>
          <w:ilvl w:val="0"/>
          <w:numId w:val="83"/>
        </w:numPr>
        <w:rPr>
          <w:bCs/>
        </w:rPr>
      </w:pPr>
      <w:r w:rsidRPr="001250E3">
        <w:rPr>
          <w:b/>
        </w:rPr>
        <w:t>Weekly Tally Sheet</w:t>
      </w:r>
    </w:p>
    <w:p w:rsidR="007C1948" w:rsidRPr="007C1948" w:rsidP="001250E3" w14:paraId="46F59BA2" w14:textId="688EB97B">
      <w:r w:rsidRPr="004C3644">
        <w:rPr>
          <w:rFonts w:eastAsia="Calibri"/>
          <w:szCs w:val="22"/>
        </w:rPr>
        <w:t>Th</w:t>
      </w:r>
      <w:r w:rsidRPr="004C3644" w:rsidR="004C3644">
        <w:rPr>
          <w:rFonts w:eastAsia="Calibri"/>
          <w:szCs w:val="22"/>
        </w:rPr>
        <w:t xml:space="preserve">e </w:t>
      </w:r>
      <w:r w:rsidRPr="001250E3" w:rsidR="004C3644">
        <w:t>Weekly Tally Sheet</w:t>
      </w:r>
      <w:r w:rsidRPr="004C3644" w:rsidR="004C3644">
        <w:t xml:space="preserve"> (Attachment C) </w:t>
      </w:r>
      <w:r w:rsidRPr="004C3644">
        <w:rPr>
          <w:rFonts w:eastAsia="Calibri"/>
          <w:szCs w:val="22"/>
        </w:rPr>
        <w:t>documents brief educational and supportive encounters not captured on any other form. The information</w:t>
      </w:r>
      <w:r w:rsidRPr="007C1948">
        <w:rPr>
          <w:rFonts w:eastAsia="Calibri"/>
          <w:szCs w:val="22"/>
        </w:rPr>
        <w:t xml:space="preserve"> collected includes service characteristics; daily tallies and weekly totals for brief educational or supportive contacts; and material distribution with minimal or no interaction, including social networking and mass media advertising efforts. The Weekly Tally Sheet is used to measure reach, as it assesses the number of materials </w:t>
      </w:r>
      <w:r w:rsidRPr="007C1948">
        <w:rPr>
          <w:rFonts w:eastAsia="Calibri"/>
          <w:szCs w:val="22"/>
        </w:rPr>
        <w:t xml:space="preserve">distributed and types of contacts. It also addresses program consistency </w:t>
      </w:r>
      <w:r w:rsidR="005A30BD">
        <w:rPr>
          <w:rFonts w:eastAsia="Calibri"/>
          <w:szCs w:val="22"/>
        </w:rPr>
        <w:t xml:space="preserve">by </w:t>
      </w:r>
      <w:r w:rsidRPr="007C1948">
        <w:rPr>
          <w:rFonts w:eastAsia="Calibri"/>
          <w:szCs w:val="22"/>
        </w:rPr>
        <w:t>captur</w:t>
      </w:r>
      <w:r w:rsidR="005A30BD">
        <w:rPr>
          <w:rFonts w:eastAsia="Calibri"/>
          <w:szCs w:val="22"/>
        </w:rPr>
        <w:t xml:space="preserve">ing </w:t>
      </w:r>
      <w:r w:rsidRPr="007C1948">
        <w:rPr>
          <w:rFonts w:eastAsia="Calibri"/>
          <w:szCs w:val="22"/>
        </w:rPr>
        <w:t xml:space="preserve">data used to understand weekly trends and other phenomena within and across programs. </w:t>
      </w:r>
    </w:p>
    <w:p w:rsidR="00031BD5" w:rsidRPr="001250E3" w:rsidP="00DD4375" w14:paraId="56C306BE" w14:textId="77777777"/>
    <w:p w:rsidR="009475A4" w:rsidRPr="00A17FD2" w:rsidP="001250E3" w14:paraId="7BB2B041" w14:textId="01B8881A">
      <w:pPr>
        <w:pStyle w:val="Heading3"/>
      </w:pPr>
      <w:r>
        <w:t>Assessment and Referral Tools</w:t>
      </w:r>
    </w:p>
    <w:p w:rsidR="009475A4" w:rsidRPr="00EF289F" w:rsidP="00EF289F" w14:paraId="24DBE65E" w14:textId="0C8AE1DE">
      <w:r w:rsidRPr="00EF289F">
        <w:t xml:space="preserve">Generally, </w:t>
      </w:r>
      <w:r w:rsidRPr="00EF289F" w:rsidR="006D7693">
        <w:t>crisis counselor</w:t>
      </w:r>
      <w:r w:rsidRPr="00EF289F" w:rsidR="00C01DE5">
        <w:t>s</w:t>
      </w:r>
      <w:r w:rsidRPr="00EF289F" w:rsidR="006D7693">
        <w:t xml:space="preserve"> </w:t>
      </w:r>
      <w:r w:rsidRPr="00EF289F" w:rsidR="00C725B1">
        <w:t xml:space="preserve">use these forms </w:t>
      </w:r>
      <w:r w:rsidRPr="00EF289F">
        <w:t>as a</w:t>
      </w:r>
      <w:r w:rsidRPr="00EF289F" w:rsidR="00C725B1">
        <w:t xml:space="preserve"> guide to </w:t>
      </w:r>
      <w:r w:rsidRPr="00EF289F">
        <w:t xml:space="preserve">interview adults or children and youth who have received individual crisis counseling and who may need referral to further and more intensive services. However, these tools may be used at any time that a crisis counselor suspects that an individual is experiencing serious reactions to the disaster. </w:t>
      </w:r>
    </w:p>
    <w:p w:rsidR="00930AA5" w:rsidP="00EF2E0C" w14:paraId="5880D2AA" w14:textId="77777777">
      <w:pPr>
        <w:rPr>
          <w:b/>
          <w:bCs/>
        </w:rPr>
      </w:pPr>
      <w:bookmarkStart w:id="0" w:name="_Hlk510519784"/>
    </w:p>
    <w:p w:rsidR="00AB6400" w:rsidRPr="001250E3" w:rsidP="001250E3" w14:paraId="785B6093" w14:textId="18296095">
      <w:pPr>
        <w:pStyle w:val="ListParagraph"/>
        <w:numPr>
          <w:ilvl w:val="0"/>
          <w:numId w:val="85"/>
        </w:numPr>
        <w:rPr>
          <w:b/>
          <w:bCs/>
        </w:rPr>
      </w:pPr>
      <w:r w:rsidRPr="001250E3">
        <w:rPr>
          <w:b/>
          <w:bCs/>
        </w:rPr>
        <w:t>Adult Assessment and Referral Tool</w:t>
      </w:r>
      <w:bookmarkEnd w:id="0"/>
    </w:p>
    <w:p w:rsidR="009475A4" w:rsidP="00EF2E0C" w14:paraId="23216AE2" w14:textId="3D1D4A85">
      <w:r w:rsidRPr="00AB6400">
        <w:t>Th</w:t>
      </w:r>
      <w:r w:rsidRPr="00AB6400" w:rsidR="00AB6400">
        <w:t>e</w:t>
      </w:r>
      <w:r w:rsidRPr="00AB6400">
        <w:t xml:space="preserve"> </w:t>
      </w:r>
      <w:r w:rsidRPr="001250E3" w:rsidR="00AB6400">
        <w:t>Adult Assessment and Referral Tool</w:t>
      </w:r>
      <w:r w:rsidRPr="00AB6400" w:rsidR="00AB6400">
        <w:t xml:space="preserve"> (Attachment D) </w:t>
      </w:r>
      <w:r w:rsidRPr="00AB6400" w:rsidR="004F0B88">
        <w:t>c</w:t>
      </w:r>
      <w:r w:rsidRPr="00AB6400">
        <w:t>ollect</w:t>
      </w:r>
      <w:r w:rsidRPr="00AB6400" w:rsidR="004F0B88">
        <w:t xml:space="preserve">s </w:t>
      </w:r>
      <w:r w:rsidRPr="00AB6400">
        <w:t xml:space="preserve">characteristics of the encounter, risk categories, and </w:t>
      </w:r>
      <w:r w:rsidRPr="00AB6400" w:rsidR="000550C4">
        <w:t xml:space="preserve">participant </w:t>
      </w:r>
      <w:r w:rsidRPr="00AB6400">
        <w:t>demographics</w:t>
      </w:r>
      <w:r w:rsidRPr="003F19FE">
        <w:t xml:space="preserve">. The tool also includes the </w:t>
      </w:r>
      <w:r w:rsidRPr="003726CD">
        <w:rPr>
          <w:b/>
          <w:bCs/>
        </w:rPr>
        <w:t>S</w:t>
      </w:r>
      <w:r w:rsidRPr="003F19FE">
        <w:t xml:space="preserve">hort </w:t>
      </w:r>
      <w:r w:rsidRPr="003726CD">
        <w:rPr>
          <w:b/>
          <w:bCs/>
        </w:rPr>
        <w:t>P</w:t>
      </w:r>
      <w:r w:rsidRPr="003F19FE">
        <w:t xml:space="preserve">TSD </w:t>
      </w:r>
      <w:r w:rsidRPr="003726CD">
        <w:rPr>
          <w:b/>
          <w:bCs/>
        </w:rPr>
        <w:t>R</w:t>
      </w:r>
      <w:r w:rsidRPr="003F19FE">
        <w:t xml:space="preserve">ating </w:t>
      </w:r>
      <w:r w:rsidRPr="003726CD">
        <w:rPr>
          <w:b/>
          <w:bCs/>
        </w:rPr>
        <w:t>I</w:t>
      </w:r>
      <w:r w:rsidRPr="001250E3">
        <w:t>nt</w:t>
      </w:r>
      <w:r w:rsidRPr="003F19FE">
        <w:t>erview</w:t>
      </w:r>
      <w:r w:rsidRPr="003F19FE" w:rsidR="006C6470">
        <w:t>:</w:t>
      </w:r>
      <w:r w:rsidR="003A5659">
        <w:t xml:space="preserve"> </w:t>
      </w:r>
      <w:r w:rsidRPr="003726CD" w:rsidR="006C6470">
        <w:rPr>
          <w:b/>
          <w:bCs/>
        </w:rPr>
        <w:t>E</w:t>
      </w:r>
      <w:r w:rsidRPr="003F19FE">
        <w:t xml:space="preserve">xpanded </w:t>
      </w:r>
      <w:r w:rsidRPr="003F19FE" w:rsidR="006C6470">
        <w:t>V</w:t>
      </w:r>
      <w:r w:rsidRPr="003F19FE">
        <w:t>ersion, also known as the SPRINT-E, an 11-item measure of post-disaster distress including but not limited to symptoms of PTSD.</w:t>
      </w:r>
      <w:r w:rsidRPr="000B5AC0" w:rsidR="000B5AC0">
        <w:t xml:space="preserve"> </w:t>
      </w:r>
      <w:r w:rsidR="000B5AC0">
        <w:t>The SPRINT-E measure remains unchanged.</w:t>
      </w:r>
    </w:p>
    <w:p w:rsidR="009475A4" w:rsidRPr="003F19FE" w:rsidP="009475A4" w14:paraId="24466E28" w14:textId="77777777">
      <w:pPr>
        <w:rPr>
          <w:rFonts w:cs="Arial"/>
          <w:szCs w:val="24"/>
        </w:rPr>
      </w:pPr>
    </w:p>
    <w:p w:rsidR="00C504AC" w:rsidP="001250E3" w14:paraId="30AD4059" w14:textId="30A639B7">
      <w:pPr>
        <w:pStyle w:val="ListParagraph"/>
        <w:numPr>
          <w:ilvl w:val="0"/>
          <w:numId w:val="85"/>
        </w:numPr>
        <w:tabs>
          <w:tab w:val="left" w:pos="630"/>
        </w:tabs>
      </w:pPr>
      <w:r w:rsidRPr="001250E3">
        <w:rPr>
          <w:b/>
          <w:bCs/>
        </w:rPr>
        <w:t>Child/Youth Assessment and Referral Tool</w:t>
      </w:r>
    </w:p>
    <w:p w:rsidR="00EF1C3E" w:rsidRPr="005C1D90" w:rsidP="001250E3" w14:paraId="55108429" w14:textId="1A977385">
      <w:pPr>
        <w:tabs>
          <w:tab w:val="left" w:pos="630"/>
        </w:tabs>
        <w:rPr>
          <w:rFonts w:asciiTheme="minorHAnsi" w:eastAsiaTheme="minorEastAsia" w:hAnsiTheme="minorHAnsi" w:cstheme="minorBidi"/>
        </w:rPr>
      </w:pPr>
      <w:r w:rsidRPr="00C504AC">
        <w:rPr>
          <w:rFonts w:cs="Arial"/>
          <w:szCs w:val="24"/>
        </w:rPr>
        <w:t>Th</w:t>
      </w:r>
      <w:r w:rsidRPr="00C504AC" w:rsidR="00C504AC">
        <w:rPr>
          <w:rFonts w:cs="Arial"/>
          <w:szCs w:val="24"/>
        </w:rPr>
        <w:t xml:space="preserve">e </w:t>
      </w:r>
      <w:r w:rsidRPr="001250E3" w:rsidR="00C504AC">
        <w:t>Child/Youth Assessment and Referral Tool</w:t>
      </w:r>
      <w:r w:rsidRPr="00C504AC" w:rsidR="00C504AC">
        <w:t xml:space="preserve"> (Attachment E)</w:t>
      </w:r>
      <w:r w:rsidRPr="00C504AC">
        <w:rPr>
          <w:rFonts w:cs="Arial"/>
          <w:szCs w:val="24"/>
        </w:rPr>
        <w:t xml:space="preserve"> collect</w:t>
      </w:r>
      <w:r w:rsidRPr="00C504AC" w:rsidR="00BE1DF1">
        <w:rPr>
          <w:rFonts w:cs="Arial"/>
          <w:szCs w:val="24"/>
        </w:rPr>
        <w:t>s</w:t>
      </w:r>
      <w:r w:rsidRPr="00C504AC">
        <w:rPr>
          <w:rFonts w:cs="Arial"/>
          <w:szCs w:val="24"/>
        </w:rPr>
        <w:t xml:space="preserve"> information on risk factors and demographics</w:t>
      </w:r>
      <w:r w:rsidRPr="00C504AC" w:rsidR="006F7AD1">
        <w:rPr>
          <w:rFonts w:cs="Arial"/>
          <w:szCs w:val="24"/>
        </w:rPr>
        <w:t>.</w:t>
      </w:r>
      <w:r w:rsidRPr="00C504AC">
        <w:rPr>
          <w:rFonts w:cs="Arial"/>
          <w:szCs w:val="24"/>
        </w:rPr>
        <w:t xml:space="preserve"> </w:t>
      </w:r>
      <w:r w:rsidRPr="00C504AC" w:rsidR="006F7AD1">
        <w:rPr>
          <w:rFonts w:cs="Arial"/>
          <w:szCs w:val="24"/>
        </w:rPr>
        <w:t>I</w:t>
      </w:r>
      <w:r w:rsidRPr="00C504AC">
        <w:rPr>
          <w:rFonts w:cs="Arial"/>
          <w:szCs w:val="24"/>
        </w:rPr>
        <w:t>t includes items</w:t>
      </w:r>
      <w:r w:rsidRPr="00C504AC" w:rsidR="007E11D1">
        <w:rPr>
          <w:rFonts w:cs="Arial"/>
          <w:szCs w:val="24"/>
        </w:rPr>
        <w:t xml:space="preserve"> </w:t>
      </w:r>
      <w:r w:rsidRPr="00C504AC">
        <w:rPr>
          <w:rFonts w:cs="Arial"/>
          <w:szCs w:val="24"/>
        </w:rPr>
        <w:t>to assess post-disaster symptoms</w:t>
      </w:r>
      <w:r w:rsidRPr="00C504AC" w:rsidR="008B7452">
        <w:rPr>
          <w:rFonts w:cs="Arial"/>
          <w:szCs w:val="24"/>
        </w:rPr>
        <w:t xml:space="preserve"> </w:t>
      </w:r>
      <w:r w:rsidRPr="00C504AC" w:rsidR="001C5AF6">
        <w:rPr>
          <w:rFonts w:cs="Arial"/>
          <w:szCs w:val="24"/>
        </w:rPr>
        <w:t xml:space="preserve">and </w:t>
      </w:r>
      <w:r w:rsidRPr="00C504AC" w:rsidR="00A0415A">
        <w:rPr>
          <w:rFonts w:cs="Arial"/>
          <w:szCs w:val="24"/>
        </w:rPr>
        <w:t>the</w:t>
      </w:r>
      <w:r w:rsidRPr="00C504AC">
        <w:rPr>
          <w:rFonts w:cs="Arial"/>
          <w:szCs w:val="24"/>
        </w:rPr>
        <w:t xml:space="preserve"> </w:t>
      </w:r>
      <w:r w:rsidRPr="00C504AC" w:rsidR="00940E61">
        <w:rPr>
          <w:rFonts w:cs="Arial"/>
          <w:szCs w:val="24"/>
        </w:rPr>
        <w:t>child’s/youth’s feelings and</w:t>
      </w:r>
      <w:r w:rsidR="00940E61">
        <w:rPr>
          <w:rFonts w:cs="Arial"/>
          <w:szCs w:val="24"/>
        </w:rPr>
        <w:t xml:space="preserve"> behavior</w:t>
      </w:r>
      <w:r w:rsidR="006667A2">
        <w:rPr>
          <w:rFonts w:cs="Arial"/>
          <w:szCs w:val="24"/>
        </w:rPr>
        <w:t xml:space="preserve">s. </w:t>
      </w:r>
      <w:r w:rsidRPr="006B3541" w:rsidR="008B7452">
        <w:rPr>
          <w:rFonts w:cs="Arial"/>
          <w:szCs w:val="24"/>
        </w:rPr>
        <w:t>When this form was developed</w:t>
      </w:r>
      <w:r w:rsidRPr="006B3541">
        <w:rPr>
          <w:rFonts w:cs="Arial"/>
          <w:szCs w:val="24"/>
        </w:rPr>
        <w:t xml:space="preserve"> the symptom (or reaction) section of the tool was adapted from the University of California at Los Angeles </w:t>
      </w:r>
      <w:r w:rsidRPr="006B3541" w:rsidR="001A68BA">
        <w:rPr>
          <w:rFonts w:cs="Arial"/>
          <w:szCs w:val="24"/>
        </w:rPr>
        <w:t xml:space="preserve">(UCLA) </w:t>
      </w:r>
      <w:r w:rsidRPr="006B3541" w:rsidR="00774AC8">
        <w:rPr>
          <w:rFonts w:cs="Arial"/>
          <w:szCs w:val="24"/>
        </w:rPr>
        <w:t xml:space="preserve">PTSD </w:t>
      </w:r>
      <w:r w:rsidRPr="006B3541">
        <w:rPr>
          <w:rFonts w:cs="Arial"/>
          <w:szCs w:val="24"/>
        </w:rPr>
        <w:t>Reaction Index</w:t>
      </w:r>
      <w:r w:rsidRPr="006B3541" w:rsidR="00774AC8">
        <w:rPr>
          <w:rFonts w:cs="Arial"/>
          <w:szCs w:val="24"/>
        </w:rPr>
        <w:t xml:space="preserve"> (RI)</w:t>
      </w:r>
      <w:r w:rsidRPr="006B3541">
        <w:rPr>
          <w:rFonts w:cs="Arial"/>
          <w:szCs w:val="24"/>
        </w:rPr>
        <w:t xml:space="preserve"> with inclusion of additional items related to depression and functioning.</w:t>
      </w:r>
      <w:r>
        <w:rPr>
          <w:rStyle w:val="FootnoteReference"/>
          <w:rFonts w:cs="Arial"/>
          <w:szCs w:val="24"/>
        </w:rPr>
        <w:footnoteReference w:id="7"/>
      </w:r>
      <w:r w:rsidRPr="006B3541">
        <w:rPr>
          <w:rFonts w:cs="Arial"/>
          <w:szCs w:val="24"/>
        </w:rPr>
        <w:t xml:space="preserve"> Drs. Pynoos and Steinberg granted permission for this modification for use by the CCP Project Liberty after the terrorist attacks on September 11, 2001. This tool was then adapted by </w:t>
      </w:r>
      <w:r w:rsidRPr="006B3541" w:rsidR="005832E9">
        <w:rPr>
          <w:rFonts w:cs="Arial"/>
          <w:szCs w:val="24"/>
        </w:rPr>
        <w:t>the</w:t>
      </w:r>
      <w:r w:rsidRPr="006B3541">
        <w:rPr>
          <w:rFonts w:cs="Arial"/>
          <w:szCs w:val="24"/>
        </w:rPr>
        <w:t xml:space="preserve"> National Child Traumatic Stress Network in 2005 for use by the Louisiana Spirit Specialized CCP after Hurricanes Katrina and Rita.</w:t>
      </w:r>
      <w:r w:rsidR="005D12F5">
        <w:rPr>
          <w:i/>
          <w:iCs/>
        </w:rPr>
        <w:t xml:space="preserve"> </w:t>
      </w:r>
      <w:r>
        <w:t>Th</w:t>
      </w:r>
      <w:r w:rsidR="007A4D93">
        <w:t xml:space="preserve">e </w:t>
      </w:r>
      <w:r>
        <w:t xml:space="preserve">updated assessment tool </w:t>
      </w:r>
      <w:r w:rsidR="00594557">
        <w:t xml:space="preserve">reference </w:t>
      </w:r>
      <w:r>
        <w:t>is the UCLA PTSD RI for DSM-5 (RI-5).</w:t>
      </w:r>
      <w:r>
        <w:rPr>
          <w:rStyle w:val="FootnoteReference"/>
        </w:rPr>
        <w:footnoteReference w:id="8"/>
      </w:r>
      <w:r w:rsidRPr="376BA8E1">
        <w:rPr>
          <w:rFonts w:cs="Arial"/>
        </w:rPr>
        <w:t xml:space="preserve"> </w:t>
      </w:r>
    </w:p>
    <w:p w:rsidR="002B33E4" w:rsidRPr="003F19FE" w:rsidP="002B33E4" w14:paraId="09A15A01" w14:textId="77777777">
      <w:pPr>
        <w:rPr>
          <w:rFonts w:cs="Calibri"/>
        </w:rPr>
      </w:pPr>
    </w:p>
    <w:p w:rsidR="00514023" w:rsidP="00514023" w14:paraId="3D9E590B" w14:textId="2C8686C4">
      <w:pPr>
        <w:pStyle w:val="Heading3"/>
      </w:pPr>
      <w:r>
        <w:t>Feedback Surveys</w:t>
      </w:r>
    </w:p>
    <w:p w:rsidR="00BF02C6" w:rsidRPr="00BF02C6" w:rsidP="001250E3" w14:paraId="2580144C" w14:textId="77777777"/>
    <w:p w:rsidR="00424859" w:rsidRPr="001250E3" w:rsidP="001250E3" w14:paraId="5072317B" w14:textId="2EC7D59A">
      <w:pPr>
        <w:pStyle w:val="ListParagraph"/>
        <w:numPr>
          <w:ilvl w:val="0"/>
          <w:numId w:val="86"/>
        </w:numPr>
        <w:rPr>
          <w:b/>
          <w:bCs/>
        </w:rPr>
      </w:pPr>
      <w:r w:rsidRPr="001250E3">
        <w:rPr>
          <w:b/>
          <w:bCs/>
        </w:rPr>
        <w:t xml:space="preserve">Participant Feedback </w:t>
      </w:r>
      <w:r w:rsidRPr="001250E3" w:rsidR="00491671">
        <w:rPr>
          <w:b/>
          <w:bCs/>
        </w:rPr>
        <w:t xml:space="preserve">Survey </w:t>
      </w:r>
      <w:r w:rsidRPr="001250E3">
        <w:rPr>
          <w:b/>
          <w:bCs/>
        </w:rPr>
        <w:t xml:space="preserve">Form </w:t>
      </w:r>
    </w:p>
    <w:p w:rsidR="009475A4" w:rsidRPr="001250E3" w:rsidP="001250E3" w14:paraId="1CF4D759" w14:textId="3D608169">
      <w:r w:rsidRPr="0067023E">
        <w:rPr>
          <w:rFonts w:cs="Arial"/>
        </w:rPr>
        <w:t xml:space="preserve">The Participant Feedback Survey </w:t>
      </w:r>
      <w:r w:rsidRPr="00D418F1">
        <w:rPr>
          <w:rFonts w:cs="Arial"/>
        </w:rPr>
        <w:t>Form</w:t>
      </w:r>
      <w:r w:rsidRPr="00D418F1" w:rsidR="00D418F1">
        <w:rPr>
          <w:rFonts w:cs="Arial"/>
        </w:rPr>
        <w:t xml:space="preserve"> </w:t>
      </w:r>
      <w:r w:rsidRPr="001250E3" w:rsidR="00D418F1">
        <w:rPr>
          <w:rFonts w:cs="Arial"/>
          <w:szCs w:val="24"/>
        </w:rPr>
        <w:t>(Attachment F)</w:t>
      </w:r>
      <w:r w:rsidRPr="00D418F1">
        <w:rPr>
          <w:rFonts w:cs="Arial"/>
        </w:rPr>
        <w:t xml:space="preserve"> is</w:t>
      </w:r>
      <w:r w:rsidRPr="0067023E">
        <w:rPr>
          <w:rFonts w:cs="Arial"/>
        </w:rPr>
        <w:t xml:space="preserve"> the only form used to collect information directly from </w:t>
      </w:r>
      <w:r w:rsidRPr="5378E894" w:rsidR="00E03D3D">
        <w:rPr>
          <w:rFonts w:cs="Arial"/>
        </w:rPr>
        <w:t xml:space="preserve">a volunteer sample of </w:t>
      </w:r>
      <w:r w:rsidRPr="0067023E">
        <w:rPr>
          <w:rFonts w:cs="Arial"/>
        </w:rPr>
        <w:t>adult participants</w:t>
      </w:r>
      <w:r w:rsidR="00E03D3D">
        <w:rPr>
          <w:rFonts w:cs="Arial"/>
        </w:rPr>
        <w:t xml:space="preserve">. </w:t>
      </w:r>
      <w:r w:rsidR="005D2872">
        <w:rPr>
          <w:rFonts w:cs="Arial"/>
        </w:rPr>
        <w:t xml:space="preserve">The data are </w:t>
      </w:r>
      <w:r w:rsidRPr="0067023E" w:rsidR="005D2872">
        <w:rPr>
          <w:rFonts w:cs="Arial"/>
        </w:rPr>
        <w:t xml:space="preserve">used to </w:t>
      </w:r>
      <w:r w:rsidR="002F2D26">
        <w:rPr>
          <w:rFonts w:cs="Arial"/>
        </w:rPr>
        <w:t xml:space="preserve">collect </w:t>
      </w:r>
      <w:r w:rsidRPr="0067023E" w:rsidR="005D2872">
        <w:rPr>
          <w:rFonts w:cs="Arial"/>
        </w:rPr>
        <w:t>inform</w:t>
      </w:r>
      <w:r w:rsidR="002F2D26">
        <w:rPr>
          <w:rFonts w:cs="Arial"/>
        </w:rPr>
        <w:t>ation on</w:t>
      </w:r>
      <w:r w:rsidRPr="0067023E" w:rsidR="005D2872">
        <w:rPr>
          <w:rFonts w:cs="Arial"/>
        </w:rPr>
        <w:t xml:space="preserve"> program services </w:t>
      </w:r>
      <w:r w:rsidR="00D64C44">
        <w:rPr>
          <w:rFonts w:cs="Arial"/>
        </w:rPr>
        <w:t xml:space="preserve">and quality </w:t>
      </w:r>
      <w:r w:rsidRPr="0067023E" w:rsidR="005D2872">
        <w:rPr>
          <w:rFonts w:cs="Arial"/>
        </w:rPr>
        <w:t xml:space="preserve">at the local, state, and federal levels. The questions </w:t>
      </w:r>
      <w:r w:rsidRPr="0067023E" w:rsidR="005D2872">
        <w:rPr>
          <w:rFonts w:cs="Arial"/>
        </w:rPr>
        <w:t xml:space="preserve">about services relate directly to the goals of crisis counseling, such as reassurance and being helped to find ways to cope. </w:t>
      </w:r>
      <w:r w:rsidR="00604D03">
        <w:rPr>
          <w:rFonts w:cs="Arial"/>
        </w:rPr>
        <w:t xml:space="preserve">The form also collects information </w:t>
      </w:r>
      <w:r w:rsidRPr="0067023E" w:rsidR="005D2872">
        <w:rPr>
          <w:rFonts w:cs="Arial"/>
        </w:rPr>
        <w:t>on the ways in which the respondent was exposed to the disaster and on event reactions, such as posttraumatic stress, depression, impaired functioning, and perceived need for additional help. (This is the content of the SPRINT-E, described earlier as part of the Adult Assessment and Referral Tool.)</w:t>
      </w:r>
      <w:r w:rsidRPr="5378E894" w:rsidR="008F325E">
        <w:rPr>
          <w:rFonts w:cs="Arial"/>
        </w:rPr>
        <w:t xml:space="preserve"> </w:t>
      </w:r>
      <w:r w:rsidR="00794807">
        <w:rPr>
          <w:rFonts w:cs="Arial"/>
        </w:rPr>
        <w:t>C</w:t>
      </w:r>
      <w:r w:rsidR="00661449">
        <w:rPr>
          <w:rFonts w:cs="Arial"/>
        </w:rPr>
        <w:t xml:space="preserve">ounselors </w:t>
      </w:r>
      <w:r w:rsidR="00A42B28">
        <w:rPr>
          <w:rFonts w:cs="Arial"/>
        </w:rPr>
        <w:t xml:space="preserve">request adults </w:t>
      </w:r>
      <w:r w:rsidRPr="5378E894" w:rsidR="008F325E">
        <w:rPr>
          <w:rFonts w:cs="Arial"/>
        </w:rPr>
        <w:t xml:space="preserve">from all counseling encounters during a 1-week period </w:t>
      </w:r>
      <w:r w:rsidR="00FD1A16">
        <w:rPr>
          <w:rFonts w:cs="Arial"/>
        </w:rPr>
        <w:t xml:space="preserve">at </w:t>
      </w:r>
      <w:r w:rsidRPr="5378E894" w:rsidR="008F325E">
        <w:rPr>
          <w:rFonts w:cs="Arial"/>
        </w:rPr>
        <w:t xml:space="preserve">6 months and </w:t>
      </w:r>
      <w:r w:rsidRPr="5378E894" w:rsidR="00471F9D">
        <w:rPr>
          <w:rFonts w:cs="Arial"/>
        </w:rPr>
        <w:t>1-year</w:t>
      </w:r>
      <w:r w:rsidRPr="5378E894" w:rsidR="008F325E">
        <w:rPr>
          <w:rFonts w:cs="Arial"/>
        </w:rPr>
        <w:t xml:space="preserve"> post-event</w:t>
      </w:r>
      <w:r w:rsidRPr="00794807" w:rsidR="00794807">
        <w:rPr>
          <w:rFonts w:cs="Arial"/>
        </w:rPr>
        <w:t xml:space="preserve"> </w:t>
      </w:r>
      <w:r w:rsidR="00794807">
        <w:rPr>
          <w:rFonts w:cs="Arial"/>
        </w:rPr>
        <w:t xml:space="preserve">to </w:t>
      </w:r>
      <w:r w:rsidRPr="5378E894" w:rsidR="00794807">
        <w:rPr>
          <w:rFonts w:cs="Arial"/>
        </w:rPr>
        <w:t>participat</w:t>
      </w:r>
      <w:r w:rsidR="00794807">
        <w:rPr>
          <w:rFonts w:cs="Arial"/>
        </w:rPr>
        <w:t xml:space="preserve">e in this collection. </w:t>
      </w:r>
      <w:r w:rsidRPr="5378E894" w:rsidR="008F325E">
        <w:rPr>
          <w:rFonts w:cs="Arial"/>
        </w:rPr>
        <w:t xml:space="preserve">The information collected includes satisfaction with services, usefulness of the services provided, perceived improvements in one’s own functioning, types of exposure, and event reactions. </w:t>
      </w:r>
      <w:r w:rsidRPr="001250E3" w:rsidR="0030795B">
        <w:t xml:space="preserve">SAMHSA DTAC provides </w:t>
      </w:r>
      <w:r w:rsidRPr="001250E3" w:rsidR="00AC3573">
        <w:t xml:space="preserve">a </w:t>
      </w:r>
      <w:r w:rsidRPr="001250E3" w:rsidR="0030795B">
        <w:t>template for grant programs to use to administer the Participant Feedback Survey Form, with instructions that it be</w:t>
      </w:r>
      <w:r w:rsidR="005D12F5">
        <w:t xml:space="preserve"> </w:t>
      </w:r>
      <w:r w:rsidRPr="001250E3" w:rsidR="0030795B">
        <w:t xml:space="preserve">customized to the project and provided as an email promoting the Participant Feedback Survey Form. </w:t>
      </w:r>
    </w:p>
    <w:p w:rsidR="009475A4" w:rsidP="009475A4" w14:paraId="77F62182" w14:textId="77777777">
      <w:pPr>
        <w:ind w:left="360"/>
        <w:rPr>
          <w:rFonts w:cs="Arial"/>
          <w:i/>
          <w:szCs w:val="24"/>
        </w:rPr>
      </w:pPr>
    </w:p>
    <w:p w:rsidR="00A51481" w:rsidRPr="001250E3" w:rsidP="001250E3" w14:paraId="12B0E4CF" w14:textId="001AD8EB">
      <w:pPr>
        <w:pStyle w:val="ListParagraph"/>
        <w:numPr>
          <w:ilvl w:val="0"/>
          <w:numId w:val="86"/>
        </w:numPr>
      </w:pPr>
      <w:bookmarkStart w:id="1" w:name="_Hlk199771697"/>
      <w:r w:rsidRPr="001250E3">
        <w:rPr>
          <w:b/>
          <w:bCs/>
        </w:rPr>
        <w:t>Service Provider Feedback Form</w:t>
      </w:r>
      <w:bookmarkEnd w:id="1"/>
    </w:p>
    <w:p w:rsidR="001F591B" w:rsidP="00482F95" w14:paraId="65C54CC0" w14:textId="6F8085C1">
      <w:pPr>
        <w:rPr>
          <w:rFonts w:cs="Arial"/>
        </w:rPr>
      </w:pPr>
      <w:r w:rsidRPr="5378E894">
        <w:rPr>
          <w:rFonts w:cs="Arial"/>
        </w:rPr>
        <w:t>The</w:t>
      </w:r>
      <w:r w:rsidR="00F77C80">
        <w:rPr>
          <w:rFonts w:cs="Arial"/>
        </w:rPr>
        <w:t xml:space="preserve"> </w:t>
      </w:r>
      <w:r w:rsidRPr="00F77C80" w:rsidR="00F77C80">
        <w:rPr>
          <w:rFonts w:cs="Arial"/>
        </w:rPr>
        <w:t xml:space="preserve">Service Provider Feedback </w:t>
      </w:r>
      <w:r w:rsidRPr="00D418F1" w:rsidR="00F77C80">
        <w:rPr>
          <w:rFonts w:cs="Arial"/>
        </w:rPr>
        <w:t>Form</w:t>
      </w:r>
      <w:r w:rsidRPr="00D418F1" w:rsidR="00211F36">
        <w:rPr>
          <w:rFonts w:cs="Arial"/>
        </w:rPr>
        <w:t xml:space="preserve"> </w:t>
      </w:r>
      <w:r w:rsidRPr="001250E3" w:rsidR="00D418F1">
        <w:rPr>
          <w:rFonts w:cs="Arial"/>
          <w:szCs w:val="24"/>
        </w:rPr>
        <w:t xml:space="preserve">(Attachment G) </w:t>
      </w:r>
      <w:r w:rsidRPr="00D418F1" w:rsidR="00211F36">
        <w:rPr>
          <w:rFonts w:cs="Calibri"/>
        </w:rPr>
        <w:t xml:space="preserve">provides additional information on the quality of the program. </w:t>
      </w:r>
      <w:r w:rsidRPr="00D418F1" w:rsidR="00C4712B">
        <w:rPr>
          <w:rFonts w:cs="Calibri"/>
        </w:rPr>
        <w:t>Crisis</w:t>
      </w:r>
      <w:r w:rsidRPr="003F19FE" w:rsidR="00C4712B">
        <w:rPr>
          <w:rFonts w:cs="Calibri"/>
        </w:rPr>
        <w:t xml:space="preserve"> counselors and their supervisors are in a unique position to judge the quality of the services being provided and the extent to which they match the needs of the community. </w:t>
      </w:r>
      <w:r w:rsidR="00211F36">
        <w:rPr>
          <w:rFonts w:cs="Calibri"/>
        </w:rPr>
        <w:t>T</w:t>
      </w:r>
      <w:r w:rsidRPr="5378E894">
        <w:rPr>
          <w:rFonts w:cs="Arial"/>
        </w:rPr>
        <w:t xml:space="preserve">he CCP service provider (i.e., crisis counselor) </w:t>
      </w:r>
      <w:r w:rsidR="00392E33">
        <w:rPr>
          <w:rFonts w:cs="Arial"/>
        </w:rPr>
        <w:t xml:space="preserve">will </w:t>
      </w:r>
      <w:r w:rsidRPr="5378E894">
        <w:rPr>
          <w:rFonts w:cs="Arial"/>
        </w:rPr>
        <w:t xml:space="preserve">anonymously </w:t>
      </w:r>
      <w:r w:rsidR="00B06C76">
        <w:rPr>
          <w:rFonts w:cs="Arial"/>
        </w:rPr>
        <w:t xml:space="preserve">complete the form </w:t>
      </w:r>
      <w:r w:rsidRPr="5378E894">
        <w:rPr>
          <w:rFonts w:cs="Arial"/>
        </w:rPr>
        <w:t>at approximately 6 months and 1</w:t>
      </w:r>
      <w:r>
        <w:rPr>
          <w:rFonts w:cs="Arial"/>
        </w:rPr>
        <w:t>-</w:t>
      </w:r>
      <w:r w:rsidRPr="5378E894">
        <w:rPr>
          <w:rFonts w:cs="Arial"/>
        </w:rPr>
        <w:t xml:space="preserve">year post-event. The items on this form relate to the training, work environment, and level of job stress experienced by the crisis counselor. </w:t>
      </w:r>
      <w:r>
        <w:t xml:space="preserve">Crisis counselors can complete the </w:t>
      </w:r>
      <w:r w:rsidR="003D2C7F">
        <w:t>1</w:t>
      </w:r>
      <w:r w:rsidR="007510CE">
        <w:t xml:space="preserve">5- to 20-minute form </w:t>
      </w:r>
      <w:r>
        <w:t xml:space="preserve">online, ensuring confidentiality. </w:t>
      </w:r>
      <w:r w:rsidRPr="5378E894">
        <w:rPr>
          <w:rFonts w:cs="Arial"/>
        </w:rPr>
        <w:t>The form is coded on several project</w:t>
      </w:r>
      <w:r>
        <w:rPr>
          <w:rFonts w:cs="Arial"/>
        </w:rPr>
        <w:t>-</w:t>
      </w:r>
      <w:r w:rsidRPr="5378E894">
        <w:rPr>
          <w:rFonts w:cs="Arial"/>
        </w:rPr>
        <w:t xml:space="preserve"> and worker-level variables to be shared with program management for review. </w:t>
      </w:r>
    </w:p>
    <w:p w:rsidR="001F591B" w:rsidP="00482F95" w14:paraId="52DA257E" w14:textId="77777777">
      <w:pPr>
        <w:rPr>
          <w:rFonts w:cs="Arial"/>
        </w:rPr>
      </w:pPr>
    </w:p>
    <w:p w:rsidR="00482F95" w:rsidRPr="003F19FE" w:rsidP="00482F95" w14:paraId="11609472" w14:textId="3D42BE68">
      <w:pPr>
        <w:rPr>
          <w:rFonts w:cs="Arial"/>
        </w:rPr>
      </w:pPr>
      <w:r w:rsidRPr="5378E894">
        <w:rPr>
          <w:rFonts w:cs="Arial"/>
        </w:rPr>
        <w:t>In summary, whether the questions concern how to determine the reach of the service delivery system or the efficacy of the services themselves, systematic program monitoring provides a basis for the answers. Our CCP Data Toolkit attempts to improve practice in a way that adheres to the goals and standards of program evaluation science while supporting the goals and standards of SAMHSA CMHS for delivering the highest possible caliber of disaster behavioral health program</w:t>
      </w:r>
      <w:r>
        <w:rPr>
          <w:rFonts w:cs="Arial"/>
        </w:rPr>
        <w:t>s</w:t>
      </w:r>
      <w:r w:rsidRPr="5378E894">
        <w:rPr>
          <w:rFonts w:cs="Arial"/>
        </w:rPr>
        <w:t xml:space="preserve"> during a crisis.</w:t>
      </w:r>
    </w:p>
    <w:p w:rsidR="009475A4" w:rsidRPr="003F19FE" w:rsidP="009475A4" w14:paraId="5F6EF1E4" w14:textId="77777777">
      <w:pPr>
        <w:keepLines/>
        <w:rPr>
          <w:szCs w:val="24"/>
        </w:rPr>
      </w:pPr>
    </w:p>
    <w:p w:rsidR="00586C92" w:rsidRPr="00CB6BDF" w:rsidP="001250E3" w14:paraId="4942CBA6" w14:textId="4BFD3893">
      <w:pPr>
        <w:pStyle w:val="Heading1"/>
      </w:pPr>
      <w:r w:rsidRPr="003F19FE">
        <w:rPr>
          <w:bCs/>
        </w:rPr>
        <w:t xml:space="preserve">3. </w:t>
      </w:r>
      <w:r w:rsidRPr="00CB6BDF">
        <w:t>Consideration Given to Information Technology</w:t>
      </w:r>
    </w:p>
    <w:p w:rsidR="00B11E13" w:rsidRPr="00CB6BDF" w:rsidP="00B11E13" w14:paraId="0373597C" w14:textId="77777777">
      <w:pPr>
        <w:rPr>
          <w:szCs w:val="24"/>
        </w:rPr>
      </w:pPr>
      <w:r>
        <w:rPr>
          <w:szCs w:val="24"/>
        </w:rPr>
        <w:t xml:space="preserve">SAMHSA does its best to ensure we are requiring the least amount of burden when collecting information from the public. To the extent possible, we always strive to </w:t>
      </w:r>
      <w:r w:rsidRPr="00CB6BDF">
        <w:rPr>
          <w:szCs w:val="24"/>
        </w:rPr>
        <w:t>collect information electronically and/or use online collaboration tools to reduce burden.</w:t>
      </w:r>
    </w:p>
    <w:p w:rsidR="009475A4" w:rsidRPr="003F19FE" w:rsidP="009475A4" w14:paraId="1F3F0C3B" w14:textId="77777777">
      <w:pPr>
        <w:rPr>
          <w:szCs w:val="24"/>
        </w:rPr>
      </w:pPr>
    </w:p>
    <w:p w:rsidR="009475A4" w:rsidRPr="003F19FE" w:rsidP="009475A4" w14:paraId="50C4E662" w14:textId="66288013">
      <w:pPr>
        <w:rPr>
          <w:szCs w:val="24"/>
        </w:rPr>
      </w:pPr>
      <w:r w:rsidRPr="003F19FE">
        <w:rPr>
          <w:szCs w:val="24"/>
        </w:rPr>
        <w:t xml:space="preserve">The forms, as well as the </w:t>
      </w:r>
      <w:r w:rsidRPr="003F19FE" w:rsidR="00342AB3">
        <w:rPr>
          <w:szCs w:val="24"/>
        </w:rPr>
        <w:t>ability to submit</w:t>
      </w:r>
      <w:r w:rsidRPr="003F19FE">
        <w:rPr>
          <w:szCs w:val="24"/>
        </w:rPr>
        <w:t xml:space="preserve"> the forms, </w:t>
      </w:r>
      <w:r w:rsidR="00E95239">
        <w:rPr>
          <w:szCs w:val="24"/>
        </w:rPr>
        <w:t>are</w:t>
      </w:r>
      <w:r w:rsidRPr="003F19FE">
        <w:rPr>
          <w:szCs w:val="24"/>
        </w:rPr>
        <w:t xml:space="preserve"> available to all CCPs both electronically as well as in hardcopy. </w:t>
      </w:r>
      <w:r w:rsidRPr="003F19FE" w:rsidR="005A3906">
        <w:rPr>
          <w:szCs w:val="24"/>
        </w:rPr>
        <w:t>F</w:t>
      </w:r>
      <w:r w:rsidRPr="003F19FE">
        <w:rPr>
          <w:szCs w:val="24"/>
        </w:rPr>
        <w:t xml:space="preserve">ollowing the completion of the data collection forms, data are entered into an online database, the </w:t>
      </w:r>
      <w:r w:rsidRPr="004B0136">
        <w:rPr>
          <w:szCs w:val="24"/>
        </w:rPr>
        <w:t xml:space="preserve">CCP </w:t>
      </w:r>
      <w:r w:rsidRPr="001250E3" w:rsidR="004B0136">
        <w:rPr>
          <w:szCs w:val="24"/>
        </w:rPr>
        <w:t>Online Data Collection and Evaluation System (ODCES</w:t>
      </w:r>
      <w:r w:rsidRPr="004B0136" w:rsidR="004B0136">
        <w:rPr>
          <w:szCs w:val="24"/>
        </w:rPr>
        <w:t>)</w:t>
      </w:r>
      <w:r w:rsidRPr="004B0136">
        <w:rPr>
          <w:szCs w:val="24"/>
        </w:rPr>
        <w:t>. This syste</w:t>
      </w:r>
      <w:r w:rsidRPr="003F19FE">
        <w:rPr>
          <w:szCs w:val="24"/>
        </w:rPr>
        <w:t xml:space="preserve">m allows real-time data entry and reporting. All instruments </w:t>
      </w:r>
      <w:r w:rsidR="009F64C4">
        <w:rPr>
          <w:szCs w:val="24"/>
        </w:rPr>
        <w:t xml:space="preserve">are </w:t>
      </w:r>
      <w:r w:rsidRPr="003F19FE">
        <w:rPr>
          <w:szCs w:val="24"/>
        </w:rPr>
        <w:t xml:space="preserve">available for download and printing from the SAMHSA DTAC website and the </w:t>
      </w:r>
      <w:r w:rsidR="009F64C4">
        <w:rPr>
          <w:szCs w:val="24"/>
        </w:rPr>
        <w:t xml:space="preserve">CCP </w:t>
      </w:r>
      <w:r w:rsidRPr="003F19FE">
        <w:rPr>
          <w:szCs w:val="24"/>
        </w:rPr>
        <w:t>O</w:t>
      </w:r>
      <w:r w:rsidRPr="003F19FE" w:rsidR="005A3906">
        <w:rPr>
          <w:szCs w:val="24"/>
        </w:rPr>
        <w:t>DCES</w:t>
      </w:r>
      <w:r w:rsidRPr="003F19FE">
        <w:rPr>
          <w:szCs w:val="24"/>
        </w:rPr>
        <w:t xml:space="preserve">. </w:t>
      </w:r>
      <w:r w:rsidR="007A69DB">
        <w:rPr>
          <w:szCs w:val="24"/>
        </w:rPr>
        <w:t xml:space="preserve">Most of the forms, including the </w:t>
      </w:r>
      <w:r w:rsidRPr="003F19FE" w:rsidR="007A69DB">
        <w:rPr>
          <w:szCs w:val="24"/>
        </w:rPr>
        <w:t>Individual/Family Crisis Counseling Services Encounter Log, Group Encounter Log, Weekly Tally Sheet, Child/Youth Assessment and Referral Tool, and Adul</w:t>
      </w:r>
      <w:r w:rsidR="007A69DB">
        <w:rPr>
          <w:szCs w:val="24"/>
        </w:rPr>
        <w:t xml:space="preserve">t Assessment and Referral Tool are also available via a mobile app for counselors to download onto a program-supplied device. </w:t>
      </w:r>
      <w:r w:rsidR="00BB0377">
        <w:rPr>
          <w:szCs w:val="24"/>
        </w:rPr>
        <w:t xml:space="preserve">Service recipients </w:t>
      </w:r>
      <w:r w:rsidRPr="003F19FE">
        <w:rPr>
          <w:szCs w:val="24"/>
        </w:rPr>
        <w:t>(</w:t>
      </w:r>
      <w:r w:rsidR="006D16CA">
        <w:rPr>
          <w:szCs w:val="24"/>
        </w:rPr>
        <w:t>that is</w:t>
      </w:r>
      <w:r w:rsidR="00BB0377">
        <w:rPr>
          <w:szCs w:val="24"/>
        </w:rPr>
        <w:t xml:space="preserve">, </w:t>
      </w:r>
      <w:r w:rsidRPr="003F19FE">
        <w:rPr>
          <w:szCs w:val="24"/>
        </w:rPr>
        <w:t>disaster survivors) will also complete a paper-based</w:t>
      </w:r>
      <w:r w:rsidR="00F373EC">
        <w:rPr>
          <w:szCs w:val="24"/>
        </w:rPr>
        <w:t xml:space="preserve"> or </w:t>
      </w:r>
      <w:r w:rsidR="00F373EC">
        <w:rPr>
          <w:szCs w:val="24"/>
        </w:rPr>
        <w:t>electronic</w:t>
      </w:r>
      <w:r w:rsidRPr="003F19FE">
        <w:rPr>
          <w:szCs w:val="24"/>
        </w:rPr>
        <w:t xml:space="preserve"> version of the Participant Feedback </w:t>
      </w:r>
      <w:r w:rsidR="008A7387">
        <w:rPr>
          <w:szCs w:val="24"/>
        </w:rPr>
        <w:t xml:space="preserve">Survey </w:t>
      </w:r>
      <w:r w:rsidR="006D16CA">
        <w:rPr>
          <w:szCs w:val="24"/>
        </w:rPr>
        <w:t>F</w:t>
      </w:r>
      <w:r w:rsidRPr="003F19FE">
        <w:rPr>
          <w:szCs w:val="24"/>
        </w:rPr>
        <w:t>orm</w:t>
      </w:r>
      <w:r w:rsidR="007A69DB">
        <w:rPr>
          <w:szCs w:val="24"/>
        </w:rPr>
        <w:t xml:space="preserve">, while crisis counselors may complete the </w:t>
      </w:r>
      <w:r w:rsidR="00BB0377">
        <w:rPr>
          <w:szCs w:val="24"/>
        </w:rPr>
        <w:t xml:space="preserve">Service </w:t>
      </w:r>
      <w:r w:rsidR="007A69DB">
        <w:rPr>
          <w:szCs w:val="24"/>
        </w:rPr>
        <w:t xml:space="preserve">Provider Feedback </w:t>
      </w:r>
      <w:r w:rsidR="0017744B">
        <w:rPr>
          <w:szCs w:val="24"/>
        </w:rPr>
        <w:t>F</w:t>
      </w:r>
      <w:r w:rsidR="007A69DB">
        <w:rPr>
          <w:szCs w:val="24"/>
        </w:rPr>
        <w:t>orm via paper or a secure electronic link</w:t>
      </w:r>
      <w:r w:rsidRPr="003F19FE">
        <w:rPr>
          <w:szCs w:val="24"/>
        </w:rPr>
        <w:t xml:space="preserve">. </w:t>
      </w:r>
      <w:r w:rsidR="00A574A1">
        <w:rPr>
          <w:szCs w:val="24"/>
        </w:rPr>
        <w:t>All d</w:t>
      </w:r>
      <w:r w:rsidRPr="003F19FE">
        <w:rPr>
          <w:szCs w:val="24"/>
        </w:rPr>
        <w:t>ata are entered into an online secure database</w:t>
      </w:r>
      <w:r w:rsidR="00BC1EBB">
        <w:rPr>
          <w:szCs w:val="24"/>
        </w:rPr>
        <w:t>, maintained according to federal security standards</w:t>
      </w:r>
      <w:r w:rsidRPr="003F19FE">
        <w:rPr>
          <w:szCs w:val="24"/>
        </w:rPr>
        <w:t xml:space="preserve">. </w:t>
      </w:r>
    </w:p>
    <w:p w:rsidR="00F7242A" w:rsidRPr="003F19FE" w:rsidP="009475A4" w14:paraId="656094BB" w14:textId="77777777">
      <w:pPr>
        <w:rPr>
          <w:szCs w:val="24"/>
        </w:rPr>
      </w:pPr>
    </w:p>
    <w:p w:rsidR="009475A4" w:rsidRPr="003F19FE" w:rsidP="001250E3" w14:paraId="4536AE6A" w14:textId="13E0EE14">
      <w:pPr>
        <w:pStyle w:val="Heading1"/>
        <w:rPr>
          <w:bCs/>
          <w:u w:val="single"/>
        </w:rPr>
      </w:pPr>
      <w:r w:rsidRPr="4357EEEA">
        <w:rPr>
          <w:bCs/>
        </w:rPr>
        <w:t>4.</w:t>
      </w:r>
      <w:r>
        <w:tab/>
      </w:r>
      <w:r w:rsidRPr="00CB6BDF" w:rsidR="00BA1ABD">
        <w:t>Duplication of Information</w:t>
      </w:r>
    </w:p>
    <w:p w:rsidR="00457198" w:rsidRPr="00CB6BDF" w:rsidP="00457198" w14:paraId="0CA2B1F8" w14:textId="2447CFD1">
      <w:pPr>
        <w:rPr>
          <w:szCs w:val="24"/>
        </w:rPr>
      </w:pPr>
      <w:r>
        <w:rPr>
          <w:szCs w:val="24"/>
        </w:rPr>
        <w:t>SAMHSA collaborates and coordinates routinely with all parts of HHS and other federal agencies. We do our best to ensure no</w:t>
      </w:r>
      <w:r w:rsidRPr="00CB6BDF">
        <w:rPr>
          <w:szCs w:val="24"/>
        </w:rPr>
        <w:t xml:space="preserve"> similar data are gathered or maintained by </w:t>
      </w:r>
      <w:r>
        <w:rPr>
          <w:szCs w:val="24"/>
        </w:rPr>
        <w:t>other parts of HHS</w:t>
      </w:r>
      <w:r w:rsidRPr="00CB6BDF">
        <w:rPr>
          <w:szCs w:val="24"/>
        </w:rPr>
        <w:t xml:space="preserve"> or are availa</w:t>
      </w:r>
      <w:r>
        <w:rPr>
          <w:szCs w:val="24"/>
        </w:rPr>
        <w:t>ble from other sources known to</w:t>
      </w:r>
      <w:r w:rsidRPr="00CB6BDF">
        <w:rPr>
          <w:szCs w:val="24"/>
        </w:rPr>
        <w:t xml:space="preserve"> </w:t>
      </w:r>
      <w:r>
        <w:rPr>
          <w:szCs w:val="24"/>
        </w:rPr>
        <w:t>us</w:t>
      </w:r>
      <w:r w:rsidRPr="00CB6BDF">
        <w:rPr>
          <w:szCs w:val="24"/>
        </w:rPr>
        <w:t xml:space="preserve">. To the extent possible, </w:t>
      </w:r>
      <w:r>
        <w:rPr>
          <w:szCs w:val="24"/>
        </w:rPr>
        <w:t>SAMHSA</w:t>
      </w:r>
      <w:r w:rsidRPr="00CB6BDF">
        <w:rPr>
          <w:szCs w:val="24"/>
        </w:rPr>
        <w:t xml:space="preserve"> collaborates with internal and external partners to ensure there is not duplication of information collected.</w:t>
      </w:r>
    </w:p>
    <w:p w:rsidR="00457198" w:rsidP="00457198" w14:paraId="589235BC" w14:textId="77777777">
      <w:pPr>
        <w:autoSpaceDE w:val="0"/>
        <w:autoSpaceDN w:val="0"/>
        <w:adjustRightInd w:val="0"/>
        <w:rPr>
          <w:szCs w:val="24"/>
        </w:rPr>
      </w:pPr>
    </w:p>
    <w:p w:rsidR="00457198" w:rsidRPr="00CB6BDF" w:rsidP="62F3F07F" w14:paraId="7C244170" w14:textId="544868D0">
      <w:pPr>
        <w:autoSpaceDE w:val="0"/>
        <w:autoSpaceDN w:val="0"/>
        <w:adjustRightInd w:val="0"/>
      </w:pPr>
      <w:r>
        <w:t xml:space="preserve">This information collection does not duplicate any other qualitative research methods being conducted by SAMHSA or at HHS in general. SAMHSA typically looks at cross-cutting issues that may involve several agencies within HHS to provide a departmental view and coordination. This clearance will improve the quality of SAMHSA’s policy research and assessment as well as providing a more efficient means for conducting more rigorous qualitative policy research and assessment. To the maximum extent possible, we will make use of previous information by reviewing results of previous qualitative research projects on relevant policy issues before we attempt to revise interview guides, questionnaires, and other tools using additional field work sought under this clearance. </w:t>
      </w:r>
    </w:p>
    <w:p w:rsidR="009475A4" w:rsidRPr="003F19FE" w:rsidP="009475A4" w14:paraId="78B79B42" w14:textId="77777777">
      <w:pPr>
        <w:keepLines/>
        <w:rPr>
          <w:szCs w:val="24"/>
        </w:rPr>
      </w:pPr>
    </w:p>
    <w:p w:rsidR="009475A4" w:rsidRPr="003F19FE" w:rsidP="001250E3" w14:paraId="36CC23BF" w14:textId="53265EFD">
      <w:pPr>
        <w:pStyle w:val="Heading1"/>
        <w:rPr>
          <w:bCs/>
          <w:u w:val="single"/>
        </w:rPr>
      </w:pPr>
      <w:r w:rsidRPr="4357EEEA">
        <w:rPr>
          <w:bCs/>
        </w:rPr>
        <w:t xml:space="preserve">5. </w:t>
      </w:r>
      <w:r>
        <w:tab/>
      </w:r>
      <w:r w:rsidRPr="00CB6BDF" w:rsidR="00617691">
        <w:t>Reducing the Burden on Small Entities</w:t>
      </w:r>
    </w:p>
    <w:p w:rsidR="009475A4" w:rsidRPr="003F19FE" w:rsidP="009475A4" w14:paraId="769D5C62" w14:textId="77777777">
      <w:pPr>
        <w:keepLines/>
        <w:rPr>
          <w:szCs w:val="24"/>
        </w:rPr>
      </w:pPr>
      <w:r w:rsidRPr="003F19FE">
        <w:rPr>
          <w:szCs w:val="24"/>
        </w:rPr>
        <w:t>The information requested will not have a significant impact on small entities.</w:t>
      </w:r>
    </w:p>
    <w:p w:rsidR="009475A4" w:rsidRPr="003F19FE" w:rsidP="009475A4" w14:paraId="0DEE0B9F" w14:textId="77777777">
      <w:pPr>
        <w:keepLines/>
        <w:rPr>
          <w:szCs w:val="24"/>
        </w:rPr>
      </w:pPr>
    </w:p>
    <w:p w:rsidR="009475A4" w:rsidRPr="003F19FE" w:rsidP="001250E3" w14:paraId="00409B85" w14:textId="124846D4">
      <w:pPr>
        <w:pStyle w:val="Heading1"/>
        <w:rPr>
          <w:u w:val="single"/>
        </w:rPr>
      </w:pPr>
      <w:r w:rsidRPr="4357EEEA">
        <w:t xml:space="preserve">6. </w:t>
      </w:r>
      <w:r>
        <w:tab/>
      </w:r>
      <w:r w:rsidRPr="4357EEEA">
        <w:t xml:space="preserve">Consequences </w:t>
      </w:r>
      <w:r w:rsidR="00C477D8">
        <w:t>o</w:t>
      </w:r>
      <w:r w:rsidRPr="4357EEEA">
        <w:t xml:space="preserve">f </w:t>
      </w:r>
      <w:r w:rsidR="00C477D8">
        <w:t xml:space="preserve">Not Conducting </w:t>
      </w:r>
      <w:r w:rsidRPr="4357EEEA">
        <w:t>Collect</w:t>
      </w:r>
      <w:r w:rsidR="00C477D8">
        <w:t>ion</w:t>
      </w:r>
    </w:p>
    <w:p w:rsidR="009475A4" w:rsidRPr="003F19FE" w:rsidP="009475A4" w14:paraId="69D8C568" w14:textId="26F8F74B">
      <w:pPr>
        <w:rPr>
          <w:szCs w:val="24"/>
        </w:rPr>
      </w:pPr>
      <w:r w:rsidRPr="003F19FE">
        <w:rPr>
          <w:szCs w:val="24"/>
        </w:rPr>
        <w:t xml:space="preserve">The data collected are required per 44 CFR 206.171 (f)(a). </w:t>
      </w:r>
      <w:r w:rsidR="00176007">
        <w:rPr>
          <w:rFonts w:cs="Arial"/>
        </w:rPr>
        <w:t>Program</w:t>
      </w:r>
      <w:r w:rsidRPr="5378E894" w:rsidR="00176007">
        <w:rPr>
          <w:rFonts w:cs="Arial"/>
        </w:rPr>
        <w:t xml:space="preserve"> monitoring data are required in the quarterly reports and the final program reports for the Immediate Services Program (ISP) and the Regular Services Program (RSP) grants.</w:t>
      </w:r>
      <w:r>
        <w:rPr>
          <w:rStyle w:val="FootnoteReference"/>
          <w:rFonts w:cs="Arial"/>
        </w:rPr>
        <w:footnoteReference w:id="9"/>
      </w:r>
      <w:r w:rsidR="00176007">
        <w:rPr>
          <w:rFonts w:cs="Arial"/>
        </w:rPr>
        <w:t xml:space="preserve"> </w:t>
      </w:r>
      <w:r w:rsidRPr="003F19FE" w:rsidR="002731A3">
        <w:rPr>
          <w:szCs w:val="24"/>
        </w:rPr>
        <w:t>SAMHSA</w:t>
      </w:r>
      <w:r w:rsidR="002731A3">
        <w:rPr>
          <w:szCs w:val="24"/>
        </w:rPr>
        <w:t xml:space="preserve">’s ability to assess service delivery and make program improvements is contingent on </w:t>
      </w:r>
      <w:r w:rsidRPr="003F19FE" w:rsidR="002731A3">
        <w:rPr>
          <w:szCs w:val="24"/>
        </w:rPr>
        <w:t xml:space="preserve">CCPs </w:t>
      </w:r>
      <w:r w:rsidRPr="00AB28BA" w:rsidR="002731A3">
        <w:rPr>
          <w:szCs w:val="24"/>
        </w:rPr>
        <w:t>collect</w:t>
      </w:r>
      <w:r w:rsidR="002731A3">
        <w:rPr>
          <w:szCs w:val="24"/>
        </w:rPr>
        <w:t>ing</w:t>
      </w:r>
      <w:r w:rsidRPr="00AB28BA" w:rsidR="002731A3">
        <w:rPr>
          <w:szCs w:val="24"/>
        </w:rPr>
        <w:t xml:space="preserve"> </w:t>
      </w:r>
      <w:r w:rsidR="002731A3">
        <w:rPr>
          <w:szCs w:val="24"/>
        </w:rPr>
        <w:t xml:space="preserve">these measures at </w:t>
      </w:r>
      <w:r w:rsidRPr="00AB28BA" w:rsidR="002731A3">
        <w:rPr>
          <w:szCs w:val="24"/>
        </w:rPr>
        <w:t xml:space="preserve">the </w:t>
      </w:r>
      <w:r w:rsidR="002731A3">
        <w:rPr>
          <w:szCs w:val="24"/>
        </w:rPr>
        <w:t xml:space="preserve">prescribed </w:t>
      </w:r>
      <w:r w:rsidRPr="00AB28BA" w:rsidR="002731A3">
        <w:rPr>
          <w:szCs w:val="24"/>
        </w:rPr>
        <w:t>data point</w:t>
      </w:r>
      <w:r w:rsidRPr="003F19FE" w:rsidR="002731A3">
        <w:rPr>
          <w:szCs w:val="24"/>
        </w:rPr>
        <w:t>s</w:t>
      </w:r>
      <w:r w:rsidR="001D2682">
        <w:rPr>
          <w:szCs w:val="24"/>
        </w:rPr>
        <w:t xml:space="preserve"> to understand the </w:t>
      </w:r>
      <w:r w:rsidRPr="003F19FE" w:rsidR="001D2682">
        <w:rPr>
          <w:szCs w:val="24"/>
        </w:rPr>
        <w:t xml:space="preserve">intermediate and long-term </w:t>
      </w:r>
      <w:r w:rsidR="001D2682">
        <w:rPr>
          <w:szCs w:val="24"/>
        </w:rPr>
        <w:t>effects of disaster</w:t>
      </w:r>
      <w:r w:rsidRPr="003F19FE" w:rsidR="001D2682">
        <w:rPr>
          <w:szCs w:val="24"/>
        </w:rPr>
        <w:t>s</w:t>
      </w:r>
      <w:r w:rsidR="00107033">
        <w:rPr>
          <w:szCs w:val="24"/>
        </w:rPr>
        <w:t>.</w:t>
      </w:r>
      <w:r w:rsidRPr="003F19FE" w:rsidR="002731A3">
        <w:rPr>
          <w:szCs w:val="24"/>
        </w:rPr>
        <w:t xml:space="preserve"> </w:t>
      </w:r>
      <w:r w:rsidRPr="003F19FE">
        <w:rPr>
          <w:szCs w:val="24"/>
        </w:rPr>
        <w:t>Th</w:t>
      </w:r>
      <w:r w:rsidR="00107033">
        <w:rPr>
          <w:szCs w:val="24"/>
        </w:rPr>
        <w:t xml:space="preserve">e CCP toolkit </w:t>
      </w:r>
      <w:r w:rsidRPr="003F19FE">
        <w:rPr>
          <w:szCs w:val="24"/>
        </w:rPr>
        <w:t>provide</w:t>
      </w:r>
      <w:r w:rsidR="00107033">
        <w:rPr>
          <w:szCs w:val="24"/>
        </w:rPr>
        <w:t>s</w:t>
      </w:r>
      <w:r w:rsidRPr="003F19FE">
        <w:rPr>
          <w:szCs w:val="24"/>
        </w:rPr>
        <w:t xml:space="preserve"> </w:t>
      </w:r>
      <w:r w:rsidR="00A5031D">
        <w:rPr>
          <w:szCs w:val="24"/>
        </w:rPr>
        <w:t>SAMHSA</w:t>
      </w:r>
      <w:r w:rsidR="0096600A">
        <w:rPr>
          <w:szCs w:val="24"/>
        </w:rPr>
        <w:t xml:space="preserve"> </w:t>
      </w:r>
      <w:r w:rsidRPr="003F19FE">
        <w:rPr>
          <w:szCs w:val="24"/>
        </w:rPr>
        <w:t>a</w:t>
      </w:r>
      <w:r w:rsidR="00FE4C69">
        <w:rPr>
          <w:szCs w:val="24"/>
        </w:rPr>
        <w:t xml:space="preserve"> </w:t>
      </w:r>
      <w:r w:rsidRPr="003F19FE">
        <w:rPr>
          <w:szCs w:val="24"/>
        </w:rPr>
        <w:t xml:space="preserve">systematic </w:t>
      </w:r>
      <w:r w:rsidRPr="003F19FE" w:rsidR="00A5031D">
        <w:rPr>
          <w:szCs w:val="24"/>
        </w:rPr>
        <w:t xml:space="preserve">method </w:t>
      </w:r>
      <w:r w:rsidR="00C24A4B">
        <w:rPr>
          <w:szCs w:val="24"/>
        </w:rPr>
        <w:t xml:space="preserve">for </w:t>
      </w:r>
      <w:r w:rsidR="00CE05B0">
        <w:rPr>
          <w:szCs w:val="24"/>
        </w:rPr>
        <w:t xml:space="preserve">collecting </w:t>
      </w:r>
      <w:r w:rsidR="007B66F4">
        <w:rPr>
          <w:szCs w:val="24"/>
        </w:rPr>
        <w:t xml:space="preserve">the </w:t>
      </w:r>
      <w:r w:rsidR="00CE05B0">
        <w:rPr>
          <w:szCs w:val="24"/>
        </w:rPr>
        <w:t>data</w:t>
      </w:r>
      <w:r w:rsidR="009C4A5D">
        <w:rPr>
          <w:szCs w:val="24"/>
        </w:rPr>
        <w:t xml:space="preserve"> needed to </w:t>
      </w:r>
      <w:r w:rsidR="00607DCA">
        <w:rPr>
          <w:szCs w:val="24"/>
        </w:rPr>
        <w:t xml:space="preserve">monitor </w:t>
      </w:r>
      <w:r w:rsidR="00CE05B0">
        <w:rPr>
          <w:szCs w:val="24"/>
        </w:rPr>
        <w:t xml:space="preserve">the program </w:t>
      </w:r>
      <w:r w:rsidR="00607DCA">
        <w:rPr>
          <w:szCs w:val="24"/>
        </w:rPr>
        <w:t xml:space="preserve">and </w:t>
      </w:r>
      <w:r w:rsidR="006B35FD">
        <w:rPr>
          <w:szCs w:val="24"/>
        </w:rPr>
        <w:t xml:space="preserve">ensure program </w:t>
      </w:r>
      <w:r w:rsidRPr="003F19FE" w:rsidR="006B35FD">
        <w:rPr>
          <w:szCs w:val="24"/>
        </w:rPr>
        <w:t xml:space="preserve">goals and standards </w:t>
      </w:r>
      <w:r w:rsidR="00704AF0">
        <w:rPr>
          <w:szCs w:val="24"/>
        </w:rPr>
        <w:t xml:space="preserve">are met for </w:t>
      </w:r>
      <w:r w:rsidRPr="003F19FE" w:rsidR="006B35FD">
        <w:rPr>
          <w:szCs w:val="24"/>
        </w:rPr>
        <w:t>deliver</w:t>
      </w:r>
      <w:r w:rsidR="00704AF0">
        <w:rPr>
          <w:szCs w:val="24"/>
        </w:rPr>
        <w:t>ing</w:t>
      </w:r>
      <w:r w:rsidR="006B35FD">
        <w:rPr>
          <w:szCs w:val="24"/>
        </w:rPr>
        <w:t xml:space="preserve"> efficient and effective</w:t>
      </w:r>
      <w:r w:rsidRPr="003F19FE" w:rsidR="006B35FD">
        <w:rPr>
          <w:szCs w:val="24"/>
        </w:rPr>
        <w:t xml:space="preserve"> behavioral health programs during a crisis.</w:t>
      </w:r>
    </w:p>
    <w:p w:rsidR="009475A4" w:rsidRPr="003F19FE" w:rsidP="009475A4" w14:paraId="3C1A0D22" w14:textId="77777777">
      <w:pPr>
        <w:rPr>
          <w:szCs w:val="24"/>
        </w:rPr>
      </w:pPr>
    </w:p>
    <w:p w:rsidR="009475A4" w:rsidRPr="003F19FE" w:rsidP="001250E3" w14:paraId="4E76AFD6" w14:textId="77777777">
      <w:pPr>
        <w:pStyle w:val="Heading1"/>
        <w:rPr>
          <w:u w:val="single"/>
        </w:rPr>
      </w:pPr>
      <w:r w:rsidRPr="003F19FE">
        <w:t xml:space="preserve">7. </w:t>
      </w:r>
      <w:r w:rsidRPr="003F19FE">
        <w:tab/>
      </w:r>
      <w:r w:rsidRPr="00D468C5">
        <w:t>Consistency with the Guidelines in 5 CFR 1320.5(d)(2)</w:t>
      </w:r>
    </w:p>
    <w:p w:rsidR="009475A4" w:rsidRPr="003F19FE" w:rsidP="00F82207" w14:paraId="7100C891" w14:textId="77777777">
      <w:pPr>
        <w:keepNext/>
        <w:keepLines/>
        <w:rPr>
          <w:szCs w:val="24"/>
        </w:rPr>
      </w:pPr>
      <w:r w:rsidRPr="003F19FE">
        <w:rPr>
          <w:szCs w:val="24"/>
        </w:rPr>
        <w:t xml:space="preserve">This information collection fully complies with </w:t>
      </w:r>
      <w:r w:rsidRPr="00691C4B">
        <w:rPr>
          <w:szCs w:val="24"/>
        </w:rPr>
        <w:t>5 CFR 1320.5(d)(2).</w:t>
      </w:r>
    </w:p>
    <w:p w:rsidR="009475A4" w:rsidP="009475A4" w14:paraId="461B4821" w14:textId="77777777">
      <w:pPr>
        <w:keepLines/>
        <w:rPr>
          <w:szCs w:val="24"/>
        </w:rPr>
      </w:pPr>
    </w:p>
    <w:p w:rsidR="00F17361" w:rsidP="009475A4" w14:paraId="3CC9ED17" w14:textId="77777777">
      <w:pPr>
        <w:keepLines/>
        <w:rPr>
          <w:szCs w:val="24"/>
        </w:rPr>
      </w:pPr>
    </w:p>
    <w:p w:rsidR="00F17361" w:rsidRPr="003F19FE" w:rsidP="009475A4" w14:paraId="7F913B74" w14:textId="77777777">
      <w:pPr>
        <w:keepLines/>
        <w:rPr>
          <w:szCs w:val="24"/>
        </w:rPr>
      </w:pPr>
    </w:p>
    <w:p w:rsidR="009475A4" w:rsidRPr="003F19FE" w:rsidP="001250E3" w14:paraId="1FAAF1BB" w14:textId="7CEF0CEC">
      <w:pPr>
        <w:pStyle w:val="Heading1"/>
      </w:pPr>
      <w:r w:rsidRPr="003F19FE">
        <w:t xml:space="preserve">8. </w:t>
      </w:r>
      <w:r w:rsidRPr="003F19FE">
        <w:tab/>
      </w:r>
      <w:r w:rsidRPr="00D468C5">
        <w:t xml:space="preserve">Consultation </w:t>
      </w:r>
      <w:r w:rsidR="003A119D">
        <w:t xml:space="preserve">with Persons </w:t>
      </w:r>
      <w:r w:rsidRPr="00D468C5">
        <w:t>Outside the Agency</w:t>
      </w:r>
    </w:p>
    <w:p w:rsidR="00435D5E" w:rsidP="00435D5E" w14:paraId="0C59762E" w14:textId="6F1F2532">
      <w:pPr>
        <w:keepLines/>
      </w:pPr>
      <w:r w:rsidRPr="003F19FE">
        <w:t xml:space="preserve">The notice required by 5 CFR 1320.8(d) </w:t>
      </w:r>
      <w:r w:rsidRPr="003F19FE" w:rsidR="007E1ACF">
        <w:t xml:space="preserve">will be </w:t>
      </w:r>
      <w:r w:rsidRPr="003F19FE">
        <w:t xml:space="preserve">published in the </w:t>
      </w:r>
      <w:r w:rsidRPr="003F19FE">
        <w:rPr>
          <w:i/>
        </w:rPr>
        <w:t>Federal Register</w:t>
      </w:r>
      <w:r w:rsidRPr="003F19FE" w:rsidR="007E1ACF">
        <w:rPr>
          <w:i/>
        </w:rPr>
        <w:t>.</w:t>
      </w:r>
      <w:r w:rsidRPr="003F19FE" w:rsidR="00EE6BC3">
        <w:t xml:space="preserve"> </w:t>
      </w:r>
      <w:r w:rsidR="005872B5">
        <w:t>E</w:t>
      </w:r>
      <w:r w:rsidRPr="005872B5">
        <w:t xml:space="preserve">xperts who reviewed the </w:t>
      </w:r>
      <w:r w:rsidRPr="005872B5" w:rsidR="008D60C6">
        <w:t xml:space="preserve">revised </w:t>
      </w:r>
      <w:r w:rsidRPr="005872B5">
        <w:t xml:space="preserve">toolkit found that it was written clearly, and the language was concise and accurate. </w:t>
      </w:r>
    </w:p>
    <w:p w:rsidR="009475A4" w:rsidRPr="003F19FE" w:rsidP="00435D5E" w14:paraId="4DEAFC50" w14:textId="5170D1C1">
      <w:pPr>
        <w:keepLines/>
        <w:rPr>
          <w:szCs w:val="24"/>
        </w:rPr>
      </w:pPr>
    </w:p>
    <w:p w:rsidR="009475A4" w:rsidRPr="003F19FE" w:rsidP="001250E3" w14:paraId="4828E4BA" w14:textId="0EDB193A">
      <w:pPr>
        <w:pStyle w:val="Heading1"/>
        <w:rPr>
          <w:u w:val="single"/>
        </w:rPr>
      </w:pPr>
      <w:r w:rsidRPr="4357EEEA">
        <w:t xml:space="preserve">9. </w:t>
      </w:r>
      <w:r>
        <w:tab/>
      </w:r>
      <w:r w:rsidRPr="4357EEEA">
        <w:t xml:space="preserve">Payment </w:t>
      </w:r>
      <w:r w:rsidRPr="4357EEEA" w:rsidR="005A793B">
        <w:t>to Respondents</w:t>
      </w:r>
      <w:r w:rsidR="005A793B">
        <w:t xml:space="preserve"> </w:t>
      </w:r>
    </w:p>
    <w:p w:rsidR="00B21938" w:rsidP="00B21938" w14:paraId="27DF0612" w14:textId="77777777">
      <w:pPr>
        <w:widowControl w:val="0"/>
      </w:pPr>
      <w:r>
        <w:t>No remuneration is provided to any respondents. The crisis counselor respondents do not receive additional payment, as completion of the forms in the toolkit is part of their regular work responsibilities within the CCP. These forms are the Individual/Family Crisis Counseling Services Encounter Log, Group Encounter Log, Weekly Tally Sheet, both the Adult and Child/Youth Assessment and Referral Tools, and, as needed, the Service Provider Feedback Form. The hourly cost associated with the completion of the Participant Feedback Survey Form is the processing cost for these forms to be completed by participants.</w:t>
      </w:r>
    </w:p>
    <w:p w:rsidR="00F17361" w:rsidRPr="003F19FE" w:rsidP="00B21938" w14:paraId="3E0459C5" w14:textId="77777777">
      <w:pPr>
        <w:widowControl w:val="0"/>
      </w:pPr>
    </w:p>
    <w:p w:rsidR="009475A4" w:rsidRPr="003F19FE" w:rsidP="001250E3" w14:paraId="3E56A63A" w14:textId="231D60AE">
      <w:pPr>
        <w:pStyle w:val="Heading1"/>
        <w:rPr>
          <w:u w:val="single"/>
        </w:rPr>
      </w:pPr>
      <w:r w:rsidRPr="4357EEEA">
        <w:t xml:space="preserve">10. </w:t>
      </w:r>
      <w:r>
        <w:tab/>
      </w:r>
      <w:r w:rsidRPr="4357EEEA" w:rsidR="007727CB">
        <w:t xml:space="preserve">Assurance of </w:t>
      </w:r>
      <w:r w:rsidRPr="4357EEEA">
        <w:t>Confidentiality</w:t>
      </w:r>
    </w:p>
    <w:p w:rsidR="009475A4" w:rsidRPr="003F19FE" w:rsidP="009475A4" w14:paraId="697CAFA9" w14:textId="30D7F246">
      <w:pPr>
        <w:keepLines/>
      </w:pPr>
      <w:r>
        <w:t>SAMHSA CMHS and its contractors or consultants will not</w:t>
      </w:r>
      <w:r w:rsidR="1477FB73">
        <w:t xml:space="preserve"> personally</w:t>
      </w:r>
      <w:r>
        <w:t xml:space="preserve"> receive records. </w:t>
      </w:r>
      <w:r w:rsidR="7DEDA058">
        <w:t>Service</w:t>
      </w:r>
      <w:r w:rsidR="283E347E">
        <w:t>-</w:t>
      </w:r>
      <w:r>
        <w:t xml:space="preserve">level information </w:t>
      </w:r>
      <w:r w:rsidR="283E347E">
        <w:t xml:space="preserve">is </w:t>
      </w:r>
      <w:r>
        <w:t>aggregated to the program level</w:t>
      </w:r>
      <w:r w:rsidR="283E347E">
        <w:t xml:space="preserve"> at a minimum</w:t>
      </w:r>
      <w:r>
        <w:t>.</w:t>
      </w:r>
    </w:p>
    <w:p w:rsidR="009475A4" w:rsidRPr="003F19FE" w:rsidP="009475A4" w14:paraId="6F6BC4E0" w14:textId="77777777">
      <w:pPr>
        <w:keepLines/>
        <w:rPr>
          <w:szCs w:val="24"/>
        </w:rPr>
      </w:pPr>
    </w:p>
    <w:p w:rsidR="00F020C3" w:rsidRPr="003F19FE" w:rsidP="00F020C3" w14:paraId="78DFF7A7" w14:textId="77777777">
      <w:pPr>
        <w:pStyle w:val="BodyTextIndent3"/>
        <w:spacing w:after="0"/>
        <w:ind w:left="0"/>
        <w:rPr>
          <w:sz w:val="24"/>
          <w:szCs w:val="24"/>
        </w:rPr>
      </w:pPr>
      <w:r w:rsidRPr="5378E894">
        <w:rPr>
          <w:sz w:val="24"/>
          <w:szCs w:val="24"/>
        </w:rPr>
        <w:t xml:space="preserve">Service providers and participants are assured that protection of data is maintained throughout the data collection and data storage period. All data </w:t>
      </w:r>
      <w:r>
        <w:rPr>
          <w:sz w:val="24"/>
          <w:szCs w:val="24"/>
        </w:rPr>
        <w:t>are</w:t>
      </w:r>
      <w:r w:rsidRPr="5378E894">
        <w:rPr>
          <w:sz w:val="24"/>
          <w:szCs w:val="24"/>
        </w:rPr>
        <w:t xml:space="preserve"> closely safeguarded, and no individual identifiers are used in reports, in which only aggregated data are reported. </w:t>
      </w:r>
      <w:r>
        <w:rPr>
          <w:sz w:val="24"/>
          <w:szCs w:val="24"/>
        </w:rPr>
        <w:t>ODCES,</w:t>
      </w:r>
      <w:r w:rsidRPr="5378E894">
        <w:rPr>
          <w:sz w:val="24"/>
          <w:szCs w:val="24"/>
        </w:rPr>
        <w:t xml:space="preserve"> developed and maintained by SAMHSA CMHS</w:t>
      </w:r>
      <w:r>
        <w:rPr>
          <w:sz w:val="24"/>
          <w:szCs w:val="24"/>
        </w:rPr>
        <w:t>,</w:t>
      </w:r>
      <w:r w:rsidRPr="5378E894">
        <w:rPr>
          <w:sz w:val="24"/>
          <w:szCs w:val="24"/>
        </w:rPr>
        <w:t xml:space="preserve"> follows all applicable </w:t>
      </w:r>
      <w:r>
        <w:rPr>
          <w:sz w:val="24"/>
          <w:szCs w:val="24"/>
        </w:rPr>
        <w:t>information technology (</w:t>
      </w:r>
      <w:r w:rsidRPr="5378E894">
        <w:rPr>
          <w:sz w:val="24"/>
          <w:szCs w:val="24"/>
        </w:rPr>
        <w:t>IT</w:t>
      </w:r>
      <w:r>
        <w:rPr>
          <w:sz w:val="24"/>
          <w:szCs w:val="24"/>
        </w:rPr>
        <w:t>)</w:t>
      </w:r>
      <w:r w:rsidRPr="5378E894">
        <w:rPr>
          <w:sz w:val="24"/>
          <w:szCs w:val="24"/>
        </w:rPr>
        <w:t xml:space="preserve"> security requirements using electronic and physical safeguards. SAMHSA’s IT office reviews the system annually and determines that it is fully compliant with security standards and grants an official ATO certificate.  </w:t>
      </w:r>
    </w:p>
    <w:p w:rsidR="00F020C3" w:rsidRPr="003F19FE" w:rsidP="00F020C3" w14:paraId="432CAD91" w14:textId="77777777">
      <w:pPr>
        <w:pStyle w:val="BodyTextIndent3"/>
        <w:spacing w:after="0"/>
        <w:ind w:left="0"/>
        <w:rPr>
          <w:sz w:val="24"/>
          <w:szCs w:val="24"/>
        </w:rPr>
      </w:pPr>
    </w:p>
    <w:p w:rsidR="009475A4" w:rsidRPr="003F19FE" w:rsidP="009475A4" w14:paraId="3F664958" w14:textId="549A1BB2">
      <w:pPr>
        <w:pStyle w:val="BodyTextIndent3"/>
        <w:spacing w:after="0"/>
        <w:ind w:left="0"/>
        <w:rPr>
          <w:sz w:val="24"/>
          <w:szCs w:val="24"/>
        </w:rPr>
      </w:pPr>
      <w:r w:rsidRPr="003F19FE">
        <w:rPr>
          <w:sz w:val="24"/>
          <w:szCs w:val="24"/>
        </w:rPr>
        <w:t xml:space="preserve">The following </w:t>
      </w:r>
      <w:r w:rsidRPr="003F19FE">
        <w:rPr>
          <w:bCs/>
          <w:sz w:val="24"/>
          <w:szCs w:val="24"/>
        </w:rPr>
        <w:t>Paperwork Reduction Act Statement</w:t>
      </w:r>
      <w:r w:rsidRPr="003F19FE">
        <w:rPr>
          <w:sz w:val="24"/>
          <w:szCs w:val="24"/>
        </w:rPr>
        <w:t xml:space="preserve"> appears on all data collection forms that </w:t>
      </w:r>
      <w:r w:rsidRPr="003F19FE" w:rsidR="003D590F">
        <w:rPr>
          <w:sz w:val="24"/>
          <w:szCs w:val="24"/>
        </w:rPr>
        <w:t>c</w:t>
      </w:r>
      <w:r w:rsidRPr="003F19FE">
        <w:rPr>
          <w:sz w:val="24"/>
          <w:szCs w:val="24"/>
        </w:rPr>
        <w:t xml:space="preserve">risis </w:t>
      </w:r>
      <w:r w:rsidRPr="003F19FE" w:rsidR="003D590F">
        <w:rPr>
          <w:sz w:val="24"/>
          <w:szCs w:val="24"/>
        </w:rPr>
        <w:t>c</w:t>
      </w:r>
      <w:r w:rsidRPr="003F19FE">
        <w:rPr>
          <w:sz w:val="24"/>
          <w:szCs w:val="24"/>
        </w:rPr>
        <w:t>ounselors complete:</w:t>
      </w:r>
    </w:p>
    <w:p w:rsidR="00106DE3" w:rsidP="00106DE3" w14:paraId="0D5210C8" w14:textId="77777777">
      <w:pPr>
        <w:spacing w:before="100" w:beforeAutospacing="1" w:after="100" w:afterAutospacing="1"/>
        <w:rPr>
          <w:b/>
          <w:bCs/>
        </w:rPr>
      </w:pPr>
      <w:r w:rsidRPr="4357EEEA">
        <w:rPr>
          <w:b/>
          <w:bCs/>
        </w:rPr>
        <w:t>Paperwork Reduction Act Statement</w:t>
      </w:r>
    </w:p>
    <w:p w:rsidR="009475A4" w:rsidRPr="00894262" w:rsidP="00106DE3" w14:paraId="52188C8F" w14:textId="3BA3EF31">
      <w:pPr>
        <w:spacing w:before="100" w:beforeAutospacing="1" w:after="100" w:afterAutospacing="1"/>
      </w:pPr>
      <w:r w:rsidRPr="00894262">
        <w:t xml:space="preserve">This information is being collected to assist the Substance Abuse and Mental Health Services Administration (SAMHSA) with program monitoring of FEMA’s Crisis Counseling Assistance and Training Program. Crisis counselors are required to complete this form following the delivery of crisis counseling services to disaster survivors (44 CFR 206.171 [F][3]). Information collected through this form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0930-0270. Public reporting burden for this collection of information is estimated to average 8 minutes per encounter, including the time for reviewing instructions, searching existing data sources, gathering and maintaining the data needed, and completing and reviewing the collection of </w:t>
      </w:r>
      <w:r w:rsidRPr="00894262">
        <w:t>information. Send comments regarding this burden estimate or any other aspect of this collection of information, including suggestions for reducing this burden, to SAMHSA Reports Clearance Officer, 5600 Fishers Lane, Room 15E57B, Rockville, MD 20857.</w:t>
      </w:r>
    </w:p>
    <w:p w:rsidR="009475A4" w:rsidRPr="003F19FE" w:rsidP="009475A4" w14:paraId="12D530C1" w14:textId="3B24C246">
      <w:pPr>
        <w:pStyle w:val="BodyTextIndent3"/>
        <w:spacing w:after="0"/>
        <w:ind w:left="0"/>
        <w:rPr>
          <w:sz w:val="24"/>
          <w:szCs w:val="24"/>
        </w:rPr>
      </w:pPr>
      <w:r w:rsidRPr="003F19FE">
        <w:rPr>
          <w:sz w:val="24"/>
          <w:szCs w:val="24"/>
        </w:rPr>
        <w:t xml:space="preserve">For the </w:t>
      </w:r>
      <w:r w:rsidRPr="00AE5D8F">
        <w:rPr>
          <w:sz w:val="24"/>
          <w:szCs w:val="24"/>
        </w:rPr>
        <w:t xml:space="preserve">Participant </w:t>
      </w:r>
      <w:r w:rsidRPr="00AE5D8F" w:rsidR="003D590F">
        <w:rPr>
          <w:sz w:val="24"/>
          <w:szCs w:val="24"/>
        </w:rPr>
        <w:t>Feedback</w:t>
      </w:r>
      <w:r w:rsidRPr="00AE5D8F" w:rsidR="00230D7F">
        <w:rPr>
          <w:sz w:val="24"/>
          <w:szCs w:val="24"/>
        </w:rPr>
        <w:t xml:space="preserve"> Survey</w:t>
      </w:r>
      <w:r w:rsidRPr="00AE5D8F" w:rsidR="003D590F">
        <w:rPr>
          <w:sz w:val="24"/>
          <w:szCs w:val="24"/>
        </w:rPr>
        <w:t xml:space="preserve"> </w:t>
      </w:r>
      <w:r w:rsidRPr="00AE5D8F" w:rsidR="00E671E4">
        <w:rPr>
          <w:sz w:val="24"/>
          <w:szCs w:val="24"/>
        </w:rPr>
        <w:t>Form</w:t>
      </w:r>
      <w:r w:rsidRPr="003F19FE" w:rsidR="003D590F">
        <w:rPr>
          <w:sz w:val="24"/>
          <w:szCs w:val="24"/>
        </w:rPr>
        <w:t xml:space="preserve"> and the Service</w:t>
      </w:r>
      <w:r w:rsidRPr="003F19FE">
        <w:rPr>
          <w:sz w:val="24"/>
          <w:szCs w:val="24"/>
        </w:rPr>
        <w:t xml:space="preserve"> Provider Feedback Form, </w:t>
      </w:r>
      <w:r w:rsidRPr="003F19FE" w:rsidR="003D590F">
        <w:rPr>
          <w:sz w:val="24"/>
          <w:szCs w:val="24"/>
        </w:rPr>
        <w:t xml:space="preserve">both of </w:t>
      </w:r>
      <w:r w:rsidRPr="003F19FE">
        <w:rPr>
          <w:sz w:val="24"/>
          <w:szCs w:val="24"/>
        </w:rPr>
        <w:t>which are voluntary and anonymous, the statement read</w:t>
      </w:r>
      <w:r w:rsidR="00AE5D8F">
        <w:rPr>
          <w:sz w:val="24"/>
          <w:szCs w:val="24"/>
        </w:rPr>
        <w:t>s</w:t>
      </w:r>
      <w:r w:rsidRPr="003F19FE" w:rsidR="003D590F">
        <w:rPr>
          <w:sz w:val="24"/>
          <w:szCs w:val="24"/>
        </w:rPr>
        <w:t xml:space="preserve"> as follows</w:t>
      </w:r>
      <w:r w:rsidRPr="003F19FE">
        <w:rPr>
          <w:sz w:val="24"/>
          <w:szCs w:val="24"/>
        </w:rPr>
        <w:t>:</w:t>
      </w:r>
    </w:p>
    <w:p w:rsidR="00075E3B" w:rsidP="00075E3B" w14:paraId="6217DAB1" w14:textId="77777777">
      <w:pPr>
        <w:rPr>
          <w:b/>
          <w:bCs/>
          <w:szCs w:val="24"/>
        </w:rPr>
      </w:pPr>
    </w:p>
    <w:p w:rsidR="00106DE3" w:rsidP="00106DE3" w14:paraId="25F86C74" w14:textId="77777777">
      <w:pPr>
        <w:rPr>
          <w:b/>
          <w:bCs/>
          <w:szCs w:val="24"/>
        </w:rPr>
      </w:pPr>
      <w:r w:rsidRPr="003F19FE">
        <w:rPr>
          <w:b/>
          <w:bCs/>
          <w:szCs w:val="24"/>
        </w:rPr>
        <w:t>Paperwork Reduction Act Statement</w:t>
      </w:r>
    </w:p>
    <w:p w:rsidR="00106DE3" w:rsidP="00106DE3" w14:paraId="2EDB00D2" w14:textId="57B716F4">
      <w:r w:rsidRPr="003F19FE">
        <w:rPr>
          <w:bCs/>
          <w:szCs w:val="24"/>
        </w:rPr>
        <w:br/>
      </w:r>
      <w:r w:rsidRPr="007A2459">
        <w:t>This information is being collected to assist the Substance Abuse and Mental Health Services Administration (SAMHSA) with program monitoring of FEMA’s Crisis Counseling Assistance and Training Program. Crisis counselors are required to complete this form following the delivery of crisis counseling services to disaster survivors (44 CFR 206.171 [F][3]). Information collected through this form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OMB control number. The OMB control number for this project is 0930-0270. The public reporting burden for this collection of information is estimated to average 15-25 minutes per form,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00F17361" w:rsidP="00106DE3" w14:paraId="573766B0" w14:textId="77777777"/>
    <w:p w:rsidR="009475A4" w:rsidRPr="00A63CDC" w:rsidP="001250E3" w14:paraId="25E55790" w14:textId="16D91745">
      <w:pPr>
        <w:pStyle w:val="Heading1"/>
      </w:pPr>
      <w:r w:rsidRPr="00A63CDC">
        <w:t xml:space="preserve">11. </w:t>
      </w:r>
      <w:r w:rsidRPr="00A63CDC">
        <w:tab/>
      </w:r>
      <w:r w:rsidRPr="00A63CDC" w:rsidR="00B5573D">
        <w:t xml:space="preserve">Questions of a </w:t>
      </w:r>
      <w:r w:rsidRPr="00A63CDC">
        <w:t>Sensitive Nature</w:t>
      </w:r>
    </w:p>
    <w:p w:rsidR="009475A4" w:rsidP="009475A4" w14:paraId="6A5CF19F" w14:textId="5A337379">
      <w:pPr>
        <w:rPr>
          <w:szCs w:val="24"/>
        </w:rPr>
      </w:pPr>
      <w:r w:rsidRPr="003F19FE">
        <w:rPr>
          <w:szCs w:val="24"/>
        </w:rPr>
        <w:t>The questions about mental health and behavioral health issues such as substance use could be considered sensitive</w:t>
      </w:r>
      <w:r w:rsidRPr="003F19FE" w:rsidR="003D590F">
        <w:rPr>
          <w:szCs w:val="24"/>
        </w:rPr>
        <w:t>,</w:t>
      </w:r>
      <w:r w:rsidRPr="003F19FE">
        <w:rPr>
          <w:szCs w:val="24"/>
        </w:rPr>
        <w:t xml:space="preserve"> but they are</w:t>
      </w:r>
      <w:r w:rsidRPr="003F19FE" w:rsidR="000B34AD">
        <w:rPr>
          <w:szCs w:val="24"/>
        </w:rPr>
        <w:t xml:space="preserve"> either asked or discussed</w:t>
      </w:r>
      <w:r w:rsidRPr="003F19FE">
        <w:rPr>
          <w:szCs w:val="24"/>
        </w:rPr>
        <w:t xml:space="preserve"> in the context of a </w:t>
      </w:r>
      <w:r w:rsidR="00817476">
        <w:rPr>
          <w:szCs w:val="24"/>
        </w:rPr>
        <w:t xml:space="preserve">disaster </w:t>
      </w:r>
      <w:r w:rsidRPr="003F19FE">
        <w:rPr>
          <w:szCs w:val="24"/>
        </w:rPr>
        <w:t>behavioral health program by trained personnel</w:t>
      </w:r>
      <w:r w:rsidR="00135A9B">
        <w:rPr>
          <w:szCs w:val="24"/>
        </w:rPr>
        <w:t xml:space="preserve"> who undergo training and are instructed in the manner to approach the service recipient to normalize the encounter. </w:t>
      </w:r>
      <w:r w:rsidR="00043FA9">
        <w:rPr>
          <w:szCs w:val="24"/>
        </w:rPr>
        <w:t xml:space="preserve">Crisis counselors are instructed to explain the purpose of the data tools and data being collected and if a service recipient declines permission, to deliver services without completing a data collection tool. </w:t>
      </w:r>
      <w:r w:rsidR="00135A9B">
        <w:rPr>
          <w:szCs w:val="24"/>
        </w:rPr>
        <w:t>The question about annual income can be considered sensitive, but it is being asked in an anonymous form and cannot be tracked back to the survey respondent.</w:t>
      </w:r>
    </w:p>
    <w:p w:rsidR="00F17361" w:rsidRPr="003F19FE" w:rsidP="009475A4" w14:paraId="15F71426" w14:textId="77777777">
      <w:pPr>
        <w:rPr>
          <w:szCs w:val="24"/>
        </w:rPr>
      </w:pPr>
    </w:p>
    <w:p w:rsidR="00A53476" w:rsidRPr="00A63CDC" w:rsidP="001250E3" w14:paraId="1638006D" w14:textId="77777777">
      <w:pPr>
        <w:pStyle w:val="Heading1"/>
      </w:pPr>
      <w:r w:rsidRPr="00A63CDC">
        <w:t xml:space="preserve">12. </w:t>
      </w:r>
      <w:r w:rsidRPr="00A63CDC">
        <w:tab/>
      </w:r>
      <w:r w:rsidRPr="00A63CDC">
        <w:t>Burden of Information Collection</w:t>
      </w:r>
    </w:p>
    <w:p w:rsidR="003C3EF3" w:rsidP="003D4F3D" w14:paraId="0FAC449A" w14:textId="0F61C939">
      <w:pPr>
        <w:widowControl w:val="0"/>
      </w:pPr>
      <w:r>
        <w:t xml:space="preserve">Clearance is being requested for three years of </w:t>
      </w:r>
      <w:r w:rsidR="00A52245">
        <w:t xml:space="preserve">CCP </w:t>
      </w:r>
      <w:r>
        <w:t xml:space="preserve">data collection. </w:t>
      </w:r>
      <w:r w:rsidR="0092053C">
        <w:t xml:space="preserve">The </w:t>
      </w:r>
      <w:r w:rsidR="00075072">
        <w:t xml:space="preserve">estimated </w:t>
      </w:r>
      <w:r w:rsidR="0092053C">
        <w:t xml:space="preserve">burden of </w:t>
      </w:r>
      <w:r w:rsidR="007C005E">
        <w:t xml:space="preserve">this information collection </w:t>
      </w:r>
      <w:r w:rsidR="0088601E">
        <w:t>i</w:t>
      </w:r>
      <w:r w:rsidR="007C005E">
        <w:t>s reduced</w:t>
      </w:r>
      <w:r w:rsidR="00E04B05">
        <w:t xml:space="preserve"> </w:t>
      </w:r>
      <w:r w:rsidR="00822238">
        <w:t xml:space="preserve">based on a review of the past 5 years’ data trends among CCPs and the use of the Individual/Family Crisis Counseling Services Encounter Log, Group Encounter Log, and Adult and Child/Youth Assessment and Referral Tools. </w:t>
      </w:r>
    </w:p>
    <w:p w:rsidR="003C3EF3" w:rsidP="003D4F3D" w14:paraId="3B042931" w14:textId="77777777">
      <w:pPr>
        <w:widowControl w:val="0"/>
      </w:pPr>
    </w:p>
    <w:p w:rsidR="003D4F3D" w:rsidP="003D4F3D" w14:paraId="2E9C1598" w14:textId="7F2CEA21">
      <w:pPr>
        <w:widowControl w:val="0"/>
      </w:pPr>
      <w:r>
        <w:t>The assessment and referral tools have been used at a lower rate than estimated in 2022</w:t>
      </w:r>
      <w:r>
        <w:rPr>
          <w:rStyle w:val="FootnoteReference"/>
        </w:rPr>
        <w:footnoteReference w:id="10"/>
      </w:r>
      <w:r>
        <w:t xml:space="preserve">. </w:t>
      </w:r>
    </w:p>
    <w:p w:rsidR="002F6E8B" w:rsidP="00822238" w14:paraId="613C4D6A" w14:textId="6004BEA5">
      <w:pPr>
        <w:widowControl w:val="0"/>
      </w:pPr>
      <w:r>
        <w:t xml:space="preserve">In recent years, fewer disasters have been declared, and CCPs have tended to be smaller than those in the recent past. </w:t>
      </w:r>
      <w:r w:rsidR="00D2736D">
        <w:t>T</w:t>
      </w:r>
      <w:r>
        <w:t xml:space="preserve">he burden </w:t>
      </w:r>
      <w:r w:rsidR="00B52C97">
        <w:t xml:space="preserve">to complete </w:t>
      </w:r>
      <w:r>
        <w:t xml:space="preserve">the Adult and Child/Youth Assessment and Referral Tools has decreased due to the removal of questions and revision of the Child/Youth Assessment and Referral Tool to align with the latest scientific research available on the UCLA PTSD RI-5. </w:t>
      </w:r>
      <w:r w:rsidR="00C70380">
        <w:t>D</w:t>
      </w:r>
      <w:r w:rsidR="007E3757">
        <w:t xml:space="preserve">ata indicate </w:t>
      </w:r>
      <w:r w:rsidR="001218B5">
        <w:t xml:space="preserve">the </w:t>
      </w:r>
      <w:r w:rsidR="007E3757">
        <w:t>time require</w:t>
      </w:r>
      <w:r w:rsidR="001218B5">
        <w:t>d</w:t>
      </w:r>
      <w:r w:rsidR="00CC3DFE">
        <w:t xml:space="preserve"> to</w:t>
      </w:r>
      <w:r w:rsidR="007E3757">
        <w:t xml:space="preserve"> complet</w:t>
      </w:r>
      <w:r w:rsidR="00CC3DFE">
        <w:t>e t</w:t>
      </w:r>
      <w:r w:rsidR="007E3757">
        <w:t>he forms</w:t>
      </w:r>
      <w:r w:rsidR="001218B5">
        <w:t xml:space="preserve"> i</w:t>
      </w:r>
      <w:r w:rsidR="008C6CBA">
        <w:t xml:space="preserve">s </w:t>
      </w:r>
      <w:r w:rsidR="004E2E23">
        <w:t>less than previously estimated</w:t>
      </w:r>
      <w:r w:rsidR="007E3757">
        <w:t xml:space="preserve">. Individuals completing the forms should need 8 minutes for the Individual/Family Crisis Counseling Services Encounter Log, 5 minutes for the Group Encounter Log, 12 minutes for the Weekly Tally Sheet, 10 minutes for the Adult Assessment and Referral Tool, 5 minutes for the Child/Youth Assessment and Referral Tool, and 18 minutes each for the Participant Feedback Survey and Service Provider Feedback Forms. </w:t>
      </w:r>
      <w:r w:rsidR="00A914C3">
        <w:t>A</w:t>
      </w:r>
      <w:r w:rsidR="003629C6">
        <w:t xml:space="preserve">ssumptions </w:t>
      </w:r>
      <w:r w:rsidR="007D588D">
        <w:t xml:space="preserve">about the </w:t>
      </w:r>
      <w:r w:rsidR="00430222">
        <w:t xml:space="preserve">collection </w:t>
      </w:r>
      <w:r w:rsidR="0070444A">
        <w:t>burden are</w:t>
      </w:r>
      <w:r w:rsidR="008328FA">
        <w:t xml:space="preserve"> summarized below.</w:t>
      </w:r>
    </w:p>
    <w:p w:rsidR="002F15F6" w:rsidP="00822238" w14:paraId="77E77D11" w14:textId="77777777">
      <w:pPr>
        <w:widowControl w:val="0"/>
      </w:pPr>
    </w:p>
    <w:p w:rsidR="002F15F6" w:rsidRPr="008328FA" w:rsidP="001250E3" w14:paraId="5ED616A8" w14:textId="77777777">
      <w:pPr>
        <w:pStyle w:val="ListParagraph"/>
        <w:widowControl w:val="0"/>
        <w:numPr>
          <w:ilvl w:val="0"/>
          <w:numId w:val="84"/>
        </w:numPr>
        <w:spacing w:after="0"/>
        <w:rPr>
          <w:szCs w:val="24"/>
        </w:rPr>
      </w:pPr>
      <w:r w:rsidRPr="008328FA">
        <w:rPr>
          <w:szCs w:val="24"/>
        </w:rPr>
        <w:t xml:space="preserve">The Individual/Family Crisis Counseling Services Encounter Log will be completed by the crisis counselor for 100 percent of individuals or families who access crisis counseling services for 15 minutes or longer. </w:t>
      </w:r>
    </w:p>
    <w:p w:rsidR="002F15F6" w:rsidRPr="008328FA" w:rsidP="001250E3" w14:paraId="103C96E1" w14:textId="77777777">
      <w:pPr>
        <w:pStyle w:val="ListParagraph"/>
        <w:widowControl w:val="0"/>
        <w:numPr>
          <w:ilvl w:val="0"/>
          <w:numId w:val="84"/>
        </w:numPr>
        <w:spacing w:after="0"/>
        <w:rPr>
          <w:szCs w:val="24"/>
        </w:rPr>
      </w:pPr>
      <w:r w:rsidRPr="008328FA">
        <w:rPr>
          <w:szCs w:val="24"/>
        </w:rPr>
        <w:t xml:space="preserve">The Group Encounter Log will be completed by the crisis counselor for 100 percent of groups that meet for crisis counseling or for public education. </w:t>
      </w:r>
    </w:p>
    <w:p w:rsidR="002F15F6" w:rsidRPr="00776F69" w:rsidP="001250E3" w14:paraId="42F89698" w14:textId="77777777">
      <w:pPr>
        <w:pStyle w:val="ListParagraph"/>
        <w:widowControl w:val="0"/>
        <w:numPr>
          <w:ilvl w:val="0"/>
          <w:numId w:val="84"/>
        </w:numPr>
        <w:spacing w:after="0"/>
        <w:rPr>
          <w:bCs/>
          <w:szCs w:val="24"/>
        </w:rPr>
      </w:pPr>
      <w:r w:rsidRPr="008328FA">
        <w:rPr>
          <w:szCs w:val="24"/>
        </w:rPr>
        <w:t xml:space="preserve">The Weekly Tally Sheet will be completed by the crisis counselor for 100 percent of other brief educational or supportive encounters </w:t>
      </w:r>
      <w:r w:rsidRPr="001250E3">
        <w:rPr>
          <w:bCs/>
          <w:szCs w:val="24"/>
        </w:rPr>
        <w:t>not captured by any other form.</w:t>
      </w:r>
      <w:r w:rsidRPr="00776F69">
        <w:rPr>
          <w:bCs/>
          <w:szCs w:val="24"/>
        </w:rPr>
        <w:t xml:space="preserve"> </w:t>
      </w:r>
    </w:p>
    <w:p w:rsidR="0000364B" w:rsidP="0000364B" w14:paraId="4487EE81" w14:textId="77777777">
      <w:pPr>
        <w:pStyle w:val="ListParagraph"/>
        <w:widowControl w:val="0"/>
        <w:numPr>
          <w:ilvl w:val="0"/>
          <w:numId w:val="84"/>
        </w:numPr>
        <w:spacing w:after="0"/>
        <w:rPr>
          <w:szCs w:val="24"/>
        </w:rPr>
      </w:pPr>
      <w:r w:rsidRPr="008328FA">
        <w:rPr>
          <w:szCs w:val="24"/>
        </w:rPr>
        <w:t xml:space="preserve">The Adult and Child/Youth Assessment and Referral Tools will be completed by a trained crisis counselor for 100 percent of service recipients who are exhibiting distress or would benefit from referral to other services. It is recommended that the Assessment and Referral Tools be administered during encounters where the crisis counselor has noticed or heard about more than four event reactions or certain trauma-related risk categories. It is predicted that this will be less than 5 percent of all service users. </w:t>
      </w:r>
    </w:p>
    <w:p w:rsidR="000611F6" w:rsidP="000611F6" w14:paraId="16DF3B64" w14:textId="77777777">
      <w:pPr>
        <w:pStyle w:val="ListParagraph"/>
        <w:widowControl w:val="0"/>
        <w:numPr>
          <w:ilvl w:val="0"/>
          <w:numId w:val="84"/>
        </w:numPr>
        <w:spacing w:after="0"/>
      </w:pPr>
      <w:r w:rsidRPr="003F19FE">
        <w:t xml:space="preserve">The Participant Feedback </w:t>
      </w:r>
      <w:r>
        <w:t xml:space="preserve">Survey </w:t>
      </w:r>
      <w:r w:rsidRPr="003F19FE">
        <w:t xml:space="preserve">Form will be completed by service recipients. It will be made available at least twice during the CCP </w:t>
      </w:r>
      <w:r>
        <w:t xml:space="preserve">ISP and/or </w:t>
      </w:r>
      <w:r w:rsidRPr="003F19FE">
        <w:t xml:space="preserve">RSP grant to users of crisis counseling and education services and encounters. </w:t>
      </w:r>
      <w:r w:rsidRPr="00AB28BA">
        <w:t>The sampling strategy will be determined by the state</w:t>
      </w:r>
      <w:r w:rsidRPr="003F19FE">
        <w:t xml:space="preserve"> but will involve a target of at least two sampling occurrences during the program period. </w:t>
      </w:r>
    </w:p>
    <w:p w:rsidR="001F4B08" w:rsidRPr="003F19FE" w:rsidP="001250E3" w14:paraId="5A058B20" w14:textId="77777777">
      <w:pPr>
        <w:pStyle w:val="ListParagraph"/>
        <w:widowControl w:val="0"/>
        <w:numPr>
          <w:ilvl w:val="0"/>
          <w:numId w:val="84"/>
        </w:numPr>
        <w:spacing w:after="0"/>
      </w:pPr>
      <w:r w:rsidRPr="003F19FE">
        <w:t>The Service Provider Feedback Form will be administered to all CCP service providers (</w:t>
      </w:r>
      <w:r>
        <w:t>that is</w:t>
      </w:r>
      <w:r w:rsidRPr="003F19FE">
        <w:t xml:space="preserve">, crisis counselors and team leaders) at approximately 6 months and 1 year </w:t>
      </w:r>
      <w:r w:rsidRPr="00AB28BA">
        <w:t>after a disaster</w:t>
      </w:r>
      <w:r w:rsidRPr="003F19FE">
        <w:t>.</w:t>
      </w:r>
    </w:p>
    <w:p w:rsidR="00776F69" w:rsidP="00822238" w14:paraId="34792DAF" w14:textId="77777777">
      <w:pPr>
        <w:widowControl w:val="0"/>
      </w:pPr>
    </w:p>
    <w:p w:rsidR="00F372B9" w:rsidP="00822238" w14:paraId="00CE1E70" w14:textId="35F2987B">
      <w:pPr>
        <w:widowControl w:val="0"/>
      </w:pPr>
      <w:r>
        <w:t xml:space="preserve">The </w:t>
      </w:r>
      <w:r w:rsidR="003E6283">
        <w:t xml:space="preserve">estimate </w:t>
      </w:r>
      <w:r w:rsidR="000B1366">
        <w:t xml:space="preserve">of the time to complete </w:t>
      </w:r>
      <w:r>
        <w:t xml:space="preserve">the CCP Data Toolkit, records management by provider staff, and entry into ODCES by the CCPs is 32,784 hours. The annualized hourly costs to respondents are estimated to be $885,168. It is estimated from previous CCP reports that crisis counselors (i.e., outreach workers and paraprofessionals with estimated wages of $27/hour) are expected to complete most data collection forms, and the hourly cost for the Participant Feedback Survey Form is associated with processing costs. The revised burden estimates summarized in Table 1 below and the associated table footnotes are based on the reported experience of SAMHSA CMHS CCP grantees and contractors in compiling, completing, and </w:t>
      </w:r>
      <w:r>
        <w:t xml:space="preserve">reporting on the previously approved CCP Data Toolkit forms. </w:t>
      </w:r>
    </w:p>
    <w:p w:rsidR="00563B2C" w:rsidRPr="003F19FE" w:rsidP="00822238" w14:paraId="63FBA107" w14:textId="77777777">
      <w:pPr>
        <w:widowControl w:val="0"/>
      </w:pPr>
    </w:p>
    <w:p w:rsidR="00952FBA" w:rsidRPr="00B465C2" w:rsidP="00952FBA" w14:paraId="52CE7E6A" w14:textId="74810D25">
      <w:pPr>
        <w:keepNext/>
        <w:keepLines/>
        <w:rPr>
          <w:b/>
        </w:rPr>
      </w:pPr>
      <w:r w:rsidRPr="00B465C2">
        <w:rPr>
          <w:b/>
        </w:rPr>
        <w:t xml:space="preserve">Table 1: </w:t>
      </w:r>
      <w:r w:rsidR="007304B8">
        <w:rPr>
          <w:b/>
        </w:rPr>
        <w:t xml:space="preserve">CCP </w:t>
      </w:r>
      <w:r w:rsidRPr="00B465C2">
        <w:rPr>
          <w:b/>
        </w:rPr>
        <w:t xml:space="preserve">Annualized Burden </w:t>
      </w:r>
      <w:r w:rsidRPr="00B465C2" w:rsidR="00FB7E0F">
        <w:rPr>
          <w:b/>
        </w:rPr>
        <w:t xml:space="preserve">Hour </w:t>
      </w:r>
      <w:r w:rsidRPr="00B465C2">
        <w:rPr>
          <w:b/>
        </w:rPr>
        <w:t>Estimate</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1415"/>
        <w:gridCol w:w="1329"/>
        <w:gridCol w:w="1203"/>
        <w:gridCol w:w="1097"/>
        <w:gridCol w:w="948"/>
        <w:gridCol w:w="889"/>
        <w:gridCol w:w="1041"/>
      </w:tblGrid>
      <w:tr w14:paraId="31B3407A" w14:textId="77777777">
        <w:tblPrEx>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61" w:type="dxa"/>
            <w:tcBorders>
              <w:bottom w:val="single" w:sz="4" w:space="0" w:color="auto"/>
            </w:tcBorders>
            <w:vAlign w:val="bottom"/>
          </w:tcPr>
          <w:p w:rsidR="00952FBA" w:rsidRPr="001250E3" w:rsidP="001250E3" w14:paraId="56D49826" w14:textId="77777777">
            <w:pPr>
              <w:pStyle w:val="Heading1"/>
              <w:rPr>
                <w:sz w:val="22"/>
                <w:szCs w:val="22"/>
              </w:rPr>
            </w:pPr>
            <w:r w:rsidRPr="001250E3">
              <w:rPr>
                <w:sz w:val="22"/>
                <w:szCs w:val="22"/>
              </w:rPr>
              <w:t xml:space="preserve">Data </w:t>
            </w:r>
            <w:r w:rsidRPr="001250E3">
              <w:rPr>
                <w:sz w:val="22"/>
                <w:szCs w:val="22"/>
              </w:rPr>
              <w:br/>
              <w:t>Collection Instrument</w:t>
            </w:r>
          </w:p>
        </w:tc>
        <w:tc>
          <w:tcPr>
            <w:tcW w:w="1306" w:type="dxa"/>
            <w:tcBorders>
              <w:bottom w:val="single" w:sz="4" w:space="0" w:color="auto"/>
            </w:tcBorders>
            <w:vAlign w:val="bottom"/>
          </w:tcPr>
          <w:p w:rsidR="00952FBA" w:rsidRPr="001250E3" w14:paraId="34DDDC5F" w14:textId="15E24CE4">
            <w:pPr>
              <w:keepNext/>
              <w:keepLines/>
              <w:jc w:val="center"/>
              <w:rPr>
                <w:b/>
                <w:sz w:val="22"/>
                <w:szCs w:val="22"/>
              </w:rPr>
            </w:pPr>
            <w:r w:rsidRPr="001250E3">
              <w:rPr>
                <w:b/>
                <w:sz w:val="22"/>
                <w:szCs w:val="22"/>
              </w:rPr>
              <w:t>Estimated N</w:t>
            </w:r>
            <w:r w:rsidRPr="001250E3" w:rsidR="005140B4">
              <w:rPr>
                <w:b/>
                <w:sz w:val="22"/>
                <w:szCs w:val="22"/>
              </w:rPr>
              <w:t>umber</w:t>
            </w:r>
            <w:r w:rsidRPr="001250E3">
              <w:rPr>
                <w:b/>
                <w:sz w:val="22"/>
                <w:szCs w:val="22"/>
              </w:rPr>
              <w:t xml:space="preserve"> of Respondents</w:t>
            </w:r>
          </w:p>
        </w:tc>
        <w:tc>
          <w:tcPr>
            <w:tcW w:w="1228" w:type="dxa"/>
            <w:tcBorders>
              <w:bottom w:val="single" w:sz="4" w:space="0" w:color="auto"/>
            </w:tcBorders>
            <w:vAlign w:val="bottom"/>
          </w:tcPr>
          <w:p w:rsidR="00952FBA" w:rsidRPr="001250E3" w14:paraId="3E5BF7F0" w14:textId="77777777">
            <w:pPr>
              <w:keepNext/>
              <w:keepLines/>
              <w:jc w:val="center"/>
              <w:rPr>
                <w:b/>
                <w:sz w:val="22"/>
                <w:szCs w:val="22"/>
              </w:rPr>
            </w:pPr>
            <w:r w:rsidRPr="001250E3">
              <w:rPr>
                <w:b/>
                <w:sz w:val="22"/>
                <w:szCs w:val="22"/>
              </w:rPr>
              <w:t>Responses per</w:t>
            </w:r>
          </w:p>
          <w:p w:rsidR="00952FBA" w:rsidRPr="001250E3" w14:paraId="69437A57" w14:textId="77777777">
            <w:pPr>
              <w:keepNext/>
              <w:keepLines/>
              <w:jc w:val="center"/>
              <w:rPr>
                <w:b/>
                <w:sz w:val="22"/>
                <w:szCs w:val="22"/>
              </w:rPr>
            </w:pPr>
            <w:r w:rsidRPr="001250E3">
              <w:rPr>
                <w:b/>
                <w:sz w:val="22"/>
                <w:szCs w:val="22"/>
              </w:rPr>
              <w:t>Respondent</w:t>
            </w:r>
          </w:p>
        </w:tc>
        <w:tc>
          <w:tcPr>
            <w:tcW w:w="1516" w:type="dxa"/>
            <w:tcBorders>
              <w:bottom w:val="single" w:sz="4" w:space="0" w:color="auto"/>
            </w:tcBorders>
            <w:vAlign w:val="bottom"/>
          </w:tcPr>
          <w:p w:rsidR="00952FBA" w:rsidRPr="001250E3" w14:paraId="5CB958BC" w14:textId="77777777">
            <w:pPr>
              <w:keepNext/>
              <w:keepLines/>
              <w:jc w:val="center"/>
              <w:rPr>
                <w:b/>
                <w:sz w:val="22"/>
                <w:szCs w:val="22"/>
              </w:rPr>
            </w:pPr>
            <w:r w:rsidRPr="001250E3">
              <w:rPr>
                <w:b/>
                <w:sz w:val="22"/>
                <w:szCs w:val="22"/>
              </w:rPr>
              <w:t>Total Responses</w:t>
            </w:r>
          </w:p>
        </w:tc>
        <w:tc>
          <w:tcPr>
            <w:tcW w:w="1017" w:type="dxa"/>
            <w:tcBorders>
              <w:bottom w:val="single" w:sz="4" w:space="0" w:color="auto"/>
            </w:tcBorders>
            <w:vAlign w:val="bottom"/>
          </w:tcPr>
          <w:p w:rsidR="00952FBA" w:rsidRPr="001250E3" w14:paraId="4D8E0B2C" w14:textId="77777777">
            <w:pPr>
              <w:keepNext/>
              <w:keepLines/>
              <w:jc w:val="center"/>
              <w:rPr>
                <w:b/>
                <w:sz w:val="22"/>
                <w:szCs w:val="22"/>
              </w:rPr>
            </w:pPr>
            <w:r w:rsidRPr="001250E3">
              <w:rPr>
                <w:b/>
                <w:sz w:val="22"/>
                <w:szCs w:val="22"/>
              </w:rPr>
              <w:t>Hours per Response</w:t>
            </w:r>
          </w:p>
        </w:tc>
        <w:tc>
          <w:tcPr>
            <w:tcW w:w="1278" w:type="dxa"/>
            <w:tcBorders>
              <w:bottom w:val="single" w:sz="4" w:space="0" w:color="auto"/>
            </w:tcBorders>
            <w:vAlign w:val="bottom"/>
          </w:tcPr>
          <w:p w:rsidR="00952FBA" w:rsidRPr="001250E3" w14:paraId="5D4F7FE2" w14:textId="77777777">
            <w:pPr>
              <w:keepNext/>
              <w:keepLines/>
              <w:jc w:val="center"/>
              <w:rPr>
                <w:b/>
                <w:sz w:val="22"/>
                <w:szCs w:val="22"/>
              </w:rPr>
            </w:pPr>
            <w:r w:rsidRPr="001250E3">
              <w:rPr>
                <w:b/>
                <w:sz w:val="22"/>
                <w:szCs w:val="22"/>
              </w:rPr>
              <w:t>Total Hour Burden</w:t>
            </w:r>
          </w:p>
        </w:tc>
        <w:tc>
          <w:tcPr>
            <w:tcW w:w="866" w:type="dxa"/>
            <w:tcBorders>
              <w:bottom w:val="single" w:sz="4" w:space="0" w:color="auto"/>
            </w:tcBorders>
            <w:vAlign w:val="bottom"/>
          </w:tcPr>
          <w:p w:rsidR="00952FBA" w:rsidRPr="001250E3" w14:paraId="4DE9E654" w14:textId="77777777">
            <w:pPr>
              <w:keepNext/>
              <w:keepLines/>
              <w:jc w:val="center"/>
              <w:rPr>
                <w:b/>
                <w:sz w:val="22"/>
                <w:szCs w:val="22"/>
              </w:rPr>
            </w:pPr>
            <w:r w:rsidRPr="001250E3">
              <w:rPr>
                <w:b/>
                <w:sz w:val="22"/>
                <w:szCs w:val="22"/>
              </w:rPr>
              <w:t>Hourly Rate</w:t>
            </w:r>
          </w:p>
        </w:tc>
        <w:tc>
          <w:tcPr>
            <w:tcW w:w="966" w:type="dxa"/>
            <w:tcBorders>
              <w:bottom w:val="single" w:sz="4" w:space="0" w:color="auto"/>
            </w:tcBorders>
            <w:vAlign w:val="bottom"/>
          </w:tcPr>
          <w:p w:rsidR="00952FBA" w:rsidRPr="001250E3" w14:paraId="21360D91" w14:textId="77777777">
            <w:pPr>
              <w:keepNext/>
              <w:keepLines/>
              <w:jc w:val="center"/>
              <w:rPr>
                <w:b/>
                <w:sz w:val="22"/>
                <w:szCs w:val="22"/>
              </w:rPr>
            </w:pPr>
            <w:r w:rsidRPr="001250E3">
              <w:rPr>
                <w:b/>
                <w:sz w:val="22"/>
                <w:szCs w:val="22"/>
              </w:rPr>
              <w:t>Total Hour Cost</w:t>
            </w:r>
          </w:p>
        </w:tc>
      </w:tr>
      <w:tr w14:paraId="64F8AA69" w14:textId="77777777">
        <w:tblPrEx>
          <w:tblW w:w="9838" w:type="dxa"/>
          <w:tblLook w:val="01E0"/>
        </w:tblPrEx>
        <w:tc>
          <w:tcPr>
            <w:tcW w:w="1661" w:type="dxa"/>
            <w:vAlign w:val="bottom"/>
          </w:tcPr>
          <w:p w:rsidR="00952FBA" w:rsidRPr="001250E3" w:rsidP="008F502D" w14:paraId="44BD6921" w14:textId="77777777">
            <w:pPr>
              <w:pStyle w:val="Heading1"/>
              <w:rPr>
                <w:sz w:val="22"/>
                <w:szCs w:val="22"/>
              </w:rPr>
            </w:pPr>
            <w:r w:rsidRPr="001250E3">
              <w:rPr>
                <w:sz w:val="22"/>
                <w:szCs w:val="22"/>
              </w:rPr>
              <w:t xml:space="preserve">Individual/Family Crisis Counseling Services Encounter Log </w:t>
            </w:r>
          </w:p>
        </w:tc>
        <w:tc>
          <w:tcPr>
            <w:tcW w:w="1306" w:type="dxa"/>
            <w:vAlign w:val="center"/>
          </w:tcPr>
          <w:p w:rsidR="00952FBA" w:rsidRPr="001250E3" w14:paraId="3176E48A" w14:textId="77777777">
            <w:pPr>
              <w:keepLines/>
              <w:jc w:val="center"/>
              <w:rPr>
                <w:sz w:val="22"/>
                <w:szCs w:val="22"/>
              </w:rPr>
            </w:pPr>
            <w:r w:rsidRPr="001250E3">
              <w:rPr>
                <w:color w:val="000000"/>
                <w:sz w:val="22"/>
                <w:szCs w:val="22"/>
              </w:rPr>
              <w:t>800</w:t>
            </w:r>
            <w:r w:rsidRPr="001250E3">
              <w:rPr>
                <w:sz w:val="22"/>
                <w:szCs w:val="22"/>
                <w:vertAlign w:val="superscript"/>
              </w:rPr>
              <w:t>1</w:t>
            </w:r>
          </w:p>
        </w:tc>
        <w:tc>
          <w:tcPr>
            <w:tcW w:w="1228" w:type="dxa"/>
            <w:vAlign w:val="center"/>
          </w:tcPr>
          <w:p w:rsidR="00952FBA" w:rsidRPr="001250E3" w14:paraId="392A5BE6" w14:textId="77777777">
            <w:pPr>
              <w:keepLines/>
              <w:jc w:val="center"/>
              <w:rPr>
                <w:sz w:val="22"/>
                <w:szCs w:val="22"/>
              </w:rPr>
            </w:pPr>
            <w:r w:rsidRPr="001250E3">
              <w:rPr>
                <w:color w:val="000000"/>
                <w:sz w:val="22"/>
                <w:szCs w:val="22"/>
              </w:rPr>
              <w:t>200</w:t>
            </w:r>
            <w:r w:rsidRPr="001250E3">
              <w:rPr>
                <w:sz w:val="22"/>
                <w:szCs w:val="22"/>
                <w:vertAlign w:val="superscript"/>
              </w:rPr>
              <w:t>2</w:t>
            </w:r>
          </w:p>
        </w:tc>
        <w:tc>
          <w:tcPr>
            <w:tcW w:w="1516" w:type="dxa"/>
            <w:vAlign w:val="center"/>
          </w:tcPr>
          <w:p w:rsidR="00952FBA" w:rsidRPr="001250E3" w14:paraId="29145143" w14:textId="77777777">
            <w:pPr>
              <w:keepLines/>
              <w:jc w:val="center"/>
              <w:rPr>
                <w:sz w:val="22"/>
                <w:szCs w:val="22"/>
              </w:rPr>
            </w:pPr>
            <w:r w:rsidRPr="001250E3">
              <w:rPr>
                <w:color w:val="000000"/>
                <w:sz w:val="22"/>
                <w:szCs w:val="22"/>
              </w:rPr>
              <w:t xml:space="preserve">160,000 </w:t>
            </w:r>
          </w:p>
        </w:tc>
        <w:tc>
          <w:tcPr>
            <w:tcW w:w="1017" w:type="dxa"/>
            <w:vAlign w:val="center"/>
          </w:tcPr>
          <w:p w:rsidR="00952FBA" w:rsidRPr="001250E3" w14:paraId="0B7E2E7E" w14:textId="77777777">
            <w:pPr>
              <w:keepLines/>
              <w:jc w:val="center"/>
              <w:rPr>
                <w:sz w:val="22"/>
                <w:szCs w:val="22"/>
              </w:rPr>
            </w:pPr>
            <w:r w:rsidRPr="001250E3">
              <w:rPr>
                <w:sz w:val="22"/>
                <w:szCs w:val="22"/>
              </w:rPr>
              <w:t>0.13</w:t>
            </w:r>
          </w:p>
        </w:tc>
        <w:tc>
          <w:tcPr>
            <w:tcW w:w="1278" w:type="dxa"/>
            <w:vAlign w:val="center"/>
          </w:tcPr>
          <w:p w:rsidR="00952FBA" w:rsidRPr="001250E3" w14:paraId="02CA3F44" w14:textId="77777777">
            <w:pPr>
              <w:keepLines/>
              <w:jc w:val="center"/>
              <w:rPr>
                <w:sz w:val="22"/>
                <w:szCs w:val="22"/>
              </w:rPr>
            </w:pPr>
            <w:r w:rsidRPr="001250E3">
              <w:rPr>
                <w:color w:val="000000"/>
                <w:sz w:val="22"/>
                <w:szCs w:val="22"/>
              </w:rPr>
              <w:t xml:space="preserve">20,800 </w:t>
            </w:r>
          </w:p>
        </w:tc>
        <w:tc>
          <w:tcPr>
            <w:tcW w:w="866" w:type="dxa"/>
            <w:vAlign w:val="center"/>
          </w:tcPr>
          <w:p w:rsidR="00952FBA" w:rsidRPr="001250E3" w14:paraId="23E9BC9E" w14:textId="77777777">
            <w:pPr>
              <w:keepLines/>
              <w:jc w:val="center"/>
              <w:rPr>
                <w:sz w:val="22"/>
                <w:szCs w:val="22"/>
              </w:rPr>
            </w:pPr>
            <w:r w:rsidRPr="001250E3">
              <w:rPr>
                <w:sz w:val="22"/>
                <w:szCs w:val="22"/>
              </w:rPr>
              <w:t>$27.00</w:t>
            </w:r>
          </w:p>
        </w:tc>
        <w:tc>
          <w:tcPr>
            <w:tcW w:w="966" w:type="dxa"/>
            <w:vAlign w:val="center"/>
          </w:tcPr>
          <w:p w:rsidR="00952FBA" w:rsidRPr="001250E3" w14:paraId="58F5B39E" w14:textId="77777777">
            <w:pPr>
              <w:keepLines/>
              <w:jc w:val="center"/>
              <w:rPr>
                <w:sz w:val="22"/>
                <w:szCs w:val="22"/>
              </w:rPr>
            </w:pPr>
            <w:r w:rsidRPr="001250E3">
              <w:rPr>
                <w:color w:val="000000"/>
                <w:sz w:val="22"/>
                <w:szCs w:val="22"/>
              </w:rPr>
              <w:t xml:space="preserve">$561,600 </w:t>
            </w:r>
          </w:p>
        </w:tc>
      </w:tr>
      <w:tr w14:paraId="24107ACA" w14:textId="77777777">
        <w:tblPrEx>
          <w:tblW w:w="9838" w:type="dxa"/>
          <w:tblLook w:val="01E0"/>
        </w:tblPrEx>
        <w:tc>
          <w:tcPr>
            <w:tcW w:w="1661" w:type="dxa"/>
            <w:vAlign w:val="bottom"/>
          </w:tcPr>
          <w:p w:rsidR="00952FBA" w:rsidRPr="001250E3" w:rsidP="008F502D" w14:paraId="32AE5B35" w14:textId="77777777">
            <w:pPr>
              <w:pStyle w:val="Heading1"/>
              <w:rPr>
                <w:sz w:val="22"/>
                <w:szCs w:val="22"/>
              </w:rPr>
            </w:pPr>
            <w:r w:rsidRPr="001250E3">
              <w:rPr>
                <w:sz w:val="22"/>
                <w:szCs w:val="22"/>
              </w:rPr>
              <w:t>Group Encounter Log</w:t>
            </w:r>
          </w:p>
        </w:tc>
        <w:tc>
          <w:tcPr>
            <w:tcW w:w="1306" w:type="dxa"/>
            <w:vAlign w:val="center"/>
          </w:tcPr>
          <w:p w:rsidR="00952FBA" w:rsidRPr="001250E3" w14:paraId="65EDCAA8" w14:textId="77777777">
            <w:pPr>
              <w:keepLines/>
              <w:jc w:val="center"/>
              <w:rPr>
                <w:sz w:val="22"/>
                <w:szCs w:val="22"/>
                <w:vertAlign w:val="superscript"/>
              </w:rPr>
            </w:pPr>
            <w:r w:rsidRPr="001250E3">
              <w:rPr>
                <w:color w:val="000000"/>
                <w:sz w:val="22"/>
                <w:szCs w:val="22"/>
              </w:rPr>
              <w:t>400</w:t>
            </w:r>
            <w:r w:rsidRPr="001250E3">
              <w:rPr>
                <w:sz w:val="22"/>
                <w:szCs w:val="22"/>
                <w:vertAlign w:val="superscript"/>
              </w:rPr>
              <w:t>3</w:t>
            </w:r>
          </w:p>
        </w:tc>
        <w:tc>
          <w:tcPr>
            <w:tcW w:w="1228" w:type="dxa"/>
            <w:vAlign w:val="center"/>
          </w:tcPr>
          <w:p w:rsidR="00952FBA" w:rsidRPr="001250E3" w14:paraId="6E847707" w14:textId="77777777">
            <w:pPr>
              <w:keepLines/>
              <w:jc w:val="center"/>
              <w:rPr>
                <w:sz w:val="22"/>
                <w:szCs w:val="22"/>
              </w:rPr>
            </w:pPr>
            <w:r w:rsidRPr="001250E3">
              <w:rPr>
                <w:sz w:val="22"/>
                <w:szCs w:val="22"/>
              </w:rPr>
              <w:t>33</w:t>
            </w:r>
            <w:r w:rsidRPr="001250E3">
              <w:rPr>
                <w:sz w:val="22"/>
                <w:szCs w:val="22"/>
                <w:vertAlign w:val="superscript"/>
              </w:rPr>
              <w:t>3</w:t>
            </w:r>
          </w:p>
        </w:tc>
        <w:tc>
          <w:tcPr>
            <w:tcW w:w="1516" w:type="dxa"/>
            <w:vAlign w:val="center"/>
          </w:tcPr>
          <w:p w:rsidR="00952FBA" w:rsidRPr="001250E3" w14:paraId="6AD74C3D" w14:textId="77777777">
            <w:pPr>
              <w:keepLines/>
              <w:jc w:val="center"/>
              <w:rPr>
                <w:sz w:val="22"/>
                <w:szCs w:val="22"/>
              </w:rPr>
            </w:pPr>
            <w:r w:rsidRPr="001250E3">
              <w:rPr>
                <w:color w:val="000000"/>
                <w:sz w:val="22"/>
                <w:szCs w:val="22"/>
              </w:rPr>
              <w:t>13,200</w:t>
            </w:r>
          </w:p>
        </w:tc>
        <w:tc>
          <w:tcPr>
            <w:tcW w:w="1017" w:type="dxa"/>
            <w:vAlign w:val="center"/>
          </w:tcPr>
          <w:p w:rsidR="00952FBA" w:rsidRPr="001250E3" w14:paraId="6094B45F" w14:textId="77777777">
            <w:pPr>
              <w:keepLines/>
              <w:jc w:val="center"/>
              <w:rPr>
                <w:sz w:val="22"/>
                <w:szCs w:val="22"/>
              </w:rPr>
            </w:pPr>
            <w:r w:rsidRPr="001250E3">
              <w:rPr>
                <w:sz w:val="22"/>
                <w:szCs w:val="22"/>
              </w:rPr>
              <w:t>0.08</w:t>
            </w:r>
          </w:p>
        </w:tc>
        <w:tc>
          <w:tcPr>
            <w:tcW w:w="1278" w:type="dxa"/>
            <w:vAlign w:val="center"/>
          </w:tcPr>
          <w:p w:rsidR="00952FBA" w:rsidRPr="001250E3" w14:paraId="43D89639" w14:textId="77777777">
            <w:pPr>
              <w:keepLines/>
              <w:jc w:val="center"/>
              <w:rPr>
                <w:sz w:val="22"/>
                <w:szCs w:val="22"/>
              </w:rPr>
            </w:pPr>
            <w:r w:rsidRPr="001250E3">
              <w:rPr>
                <w:color w:val="000000"/>
                <w:sz w:val="22"/>
                <w:szCs w:val="22"/>
              </w:rPr>
              <w:t>1,056</w:t>
            </w:r>
          </w:p>
        </w:tc>
        <w:tc>
          <w:tcPr>
            <w:tcW w:w="866" w:type="dxa"/>
            <w:vAlign w:val="center"/>
          </w:tcPr>
          <w:p w:rsidR="00952FBA" w:rsidRPr="001250E3" w14:paraId="6707F042" w14:textId="77777777">
            <w:pPr>
              <w:keepLines/>
              <w:jc w:val="center"/>
              <w:rPr>
                <w:sz w:val="22"/>
                <w:szCs w:val="22"/>
              </w:rPr>
            </w:pPr>
            <w:r w:rsidRPr="001250E3">
              <w:rPr>
                <w:sz w:val="22"/>
                <w:szCs w:val="22"/>
              </w:rPr>
              <w:t>$27.00</w:t>
            </w:r>
          </w:p>
        </w:tc>
        <w:tc>
          <w:tcPr>
            <w:tcW w:w="966" w:type="dxa"/>
            <w:vAlign w:val="center"/>
          </w:tcPr>
          <w:p w:rsidR="00952FBA" w:rsidRPr="001250E3" w14:paraId="3698EEDE" w14:textId="77777777">
            <w:pPr>
              <w:keepLines/>
              <w:jc w:val="center"/>
              <w:rPr>
                <w:sz w:val="22"/>
                <w:szCs w:val="22"/>
              </w:rPr>
            </w:pPr>
            <w:r w:rsidRPr="001250E3">
              <w:rPr>
                <w:color w:val="000000"/>
                <w:sz w:val="22"/>
                <w:szCs w:val="22"/>
              </w:rPr>
              <w:t xml:space="preserve">$28,512 </w:t>
            </w:r>
          </w:p>
        </w:tc>
      </w:tr>
      <w:tr w14:paraId="2B012DA6" w14:textId="77777777">
        <w:tblPrEx>
          <w:tblW w:w="9838" w:type="dxa"/>
          <w:tblLook w:val="01E0"/>
        </w:tblPrEx>
        <w:tc>
          <w:tcPr>
            <w:tcW w:w="1661" w:type="dxa"/>
            <w:vAlign w:val="bottom"/>
          </w:tcPr>
          <w:p w:rsidR="00952FBA" w:rsidRPr="001250E3" w:rsidP="008F502D" w14:paraId="27435D71" w14:textId="77777777">
            <w:pPr>
              <w:pStyle w:val="Heading1"/>
              <w:rPr>
                <w:sz w:val="22"/>
                <w:szCs w:val="22"/>
              </w:rPr>
            </w:pPr>
            <w:r w:rsidRPr="001250E3">
              <w:rPr>
                <w:sz w:val="22"/>
                <w:szCs w:val="22"/>
              </w:rPr>
              <w:t>Weekly Tally Sheet</w:t>
            </w:r>
          </w:p>
        </w:tc>
        <w:tc>
          <w:tcPr>
            <w:tcW w:w="1306" w:type="dxa"/>
            <w:vAlign w:val="center"/>
          </w:tcPr>
          <w:p w:rsidR="00952FBA" w:rsidRPr="001250E3" w14:paraId="5E648B85" w14:textId="77777777">
            <w:pPr>
              <w:keepLines/>
              <w:jc w:val="center"/>
              <w:rPr>
                <w:sz w:val="22"/>
                <w:szCs w:val="22"/>
                <w:vertAlign w:val="superscript"/>
              </w:rPr>
            </w:pPr>
            <w:r w:rsidRPr="001250E3">
              <w:rPr>
                <w:color w:val="000000"/>
                <w:sz w:val="22"/>
                <w:szCs w:val="22"/>
              </w:rPr>
              <w:t>800</w:t>
            </w:r>
            <w:r w:rsidRPr="001250E3">
              <w:rPr>
                <w:sz w:val="22"/>
                <w:szCs w:val="22"/>
                <w:vertAlign w:val="superscript"/>
              </w:rPr>
              <w:t>1</w:t>
            </w:r>
          </w:p>
        </w:tc>
        <w:tc>
          <w:tcPr>
            <w:tcW w:w="1228" w:type="dxa"/>
            <w:vAlign w:val="center"/>
          </w:tcPr>
          <w:p w:rsidR="00952FBA" w:rsidRPr="001250E3" w14:paraId="5249547E" w14:textId="77777777">
            <w:pPr>
              <w:keepLines/>
              <w:jc w:val="center"/>
              <w:rPr>
                <w:sz w:val="22"/>
                <w:szCs w:val="22"/>
                <w:vertAlign w:val="superscript"/>
              </w:rPr>
            </w:pPr>
            <w:r w:rsidRPr="001250E3">
              <w:rPr>
                <w:sz w:val="22"/>
                <w:szCs w:val="22"/>
              </w:rPr>
              <w:t>52</w:t>
            </w:r>
            <w:r w:rsidRPr="001250E3">
              <w:rPr>
                <w:sz w:val="22"/>
                <w:szCs w:val="22"/>
                <w:vertAlign w:val="superscript"/>
              </w:rPr>
              <w:t>4</w:t>
            </w:r>
          </w:p>
        </w:tc>
        <w:tc>
          <w:tcPr>
            <w:tcW w:w="1516" w:type="dxa"/>
            <w:vAlign w:val="center"/>
          </w:tcPr>
          <w:p w:rsidR="00952FBA" w:rsidRPr="001250E3" w14:paraId="623B442E" w14:textId="77777777">
            <w:pPr>
              <w:keepLines/>
              <w:jc w:val="center"/>
              <w:rPr>
                <w:sz w:val="22"/>
                <w:szCs w:val="22"/>
              </w:rPr>
            </w:pPr>
            <w:r w:rsidRPr="001250E3">
              <w:rPr>
                <w:color w:val="000000"/>
                <w:sz w:val="22"/>
                <w:szCs w:val="22"/>
              </w:rPr>
              <w:t>41,600</w:t>
            </w:r>
          </w:p>
        </w:tc>
        <w:tc>
          <w:tcPr>
            <w:tcW w:w="1017" w:type="dxa"/>
            <w:vAlign w:val="center"/>
          </w:tcPr>
          <w:p w:rsidR="00952FBA" w:rsidRPr="001250E3" w14:paraId="16B393D2" w14:textId="77777777">
            <w:pPr>
              <w:keepLines/>
              <w:jc w:val="center"/>
              <w:rPr>
                <w:sz w:val="22"/>
                <w:szCs w:val="22"/>
              </w:rPr>
            </w:pPr>
            <w:r w:rsidRPr="001250E3">
              <w:rPr>
                <w:sz w:val="22"/>
                <w:szCs w:val="22"/>
              </w:rPr>
              <w:t>0.20</w:t>
            </w:r>
          </w:p>
        </w:tc>
        <w:tc>
          <w:tcPr>
            <w:tcW w:w="1278" w:type="dxa"/>
            <w:vAlign w:val="center"/>
          </w:tcPr>
          <w:p w:rsidR="00952FBA" w:rsidRPr="001250E3" w14:paraId="023AA37A" w14:textId="77777777">
            <w:pPr>
              <w:keepLines/>
              <w:jc w:val="center"/>
              <w:rPr>
                <w:sz w:val="22"/>
                <w:szCs w:val="22"/>
              </w:rPr>
            </w:pPr>
            <w:r w:rsidRPr="001250E3">
              <w:rPr>
                <w:color w:val="000000"/>
                <w:sz w:val="22"/>
                <w:szCs w:val="22"/>
              </w:rPr>
              <w:t>8,320</w:t>
            </w:r>
          </w:p>
        </w:tc>
        <w:tc>
          <w:tcPr>
            <w:tcW w:w="866" w:type="dxa"/>
            <w:vAlign w:val="center"/>
          </w:tcPr>
          <w:p w:rsidR="00952FBA" w:rsidRPr="001250E3" w14:paraId="1E9E3E0A" w14:textId="77777777">
            <w:pPr>
              <w:keepLines/>
              <w:jc w:val="center"/>
              <w:rPr>
                <w:sz w:val="22"/>
                <w:szCs w:val="22"/>
              </w:rPr>
            </w:pPr>
            <w:r w:rsidRPr="001250E3">
              <w:rPr>
                <w:sz w:val="22"/>
                <w:szCs w:val="22"/>
              </w:rPr>
              <w:t>$27.00</w:t>
            </w:r>
          </w:p>
        </w:tc>
        <w:tc>
          <w:tcPr>
            <w:tcW w:w="966" w:type="dxa"/>
            <w:vAlign w:val="center"/>
          </w:tcPr>
          <w:p w:rsidR="00952FBA" w:rsidRPr="001250E3" w14:paraId="37BEBA63" w14:textId="77777777">
            <w:pPr>
              <w:keepLines/>
              <w:jc w:val="center"/>
              <w:rPr>
                <w:sz w:val="22"/>
                <w:szCs w:val="22"/>
              </w:rPr>
            </w:pPr>
            <w:r w:rsidRPr="001250E3">
              <w:rPr>
                <w:color w:val="000000"/>
                <w:sz w:val="22"/>
                <w:szCs w:val="22"/>
              </w:rPr>
              <w:t xml:space="preserve">$224,640 </w:t>
            </w:r>
          </w:p>
        </w:tc>
      </w:tr>
      <w:tr w14:paraId="4B31EA60" w14:textId="77777777">
        <w:tblPrEx>
          <w:tblW w:w="9838" w:type="dxa"/>
          <w:tblLook w:val="01E0"/>
        </w:tblPrEx>
        <w:tc>
          <w:tcPr>
            <w:tcW w:w="1661" w:type="dxa"/>
            <w:vAlign w:val="bottom"/>
          </w:tcPr>
          <w:p w:rsidR="00952FBA" w:rsidRPr="001250E3" w:rsidP="008F502D" w14:paraId="6741104B" w14:textId="77777777">
            <w:pPr>
              <w:pStyle w:val="Heading1"/>
              <w:rPr>
                <w:sz w:val="22"/>
                <w:szCs w:val="22"/>
              </w:rPr>
            </w:pPr>
            <w:r w:rsidRPr="001250E3">
              <w:rPr>
                <w:sz w:val="22"/>
                <w:szCs w:val="22"/>
              </w:rPr>
              <w:t>Adult Assessment and Referral Tool</w:t>
            </w:r>
          </w:p>
        </w:tc>
        <w:tc>
          <w:tcPr>
            <w:tcW w:w="1306" w:type="dxa"/>
            <w:vAlign w:val="center"/>
          </w:tcPr>
          <w:p w:rsidR="00952FBA" w:rsidRPr="001250E3" w14:paraId="461B0907" w14:textId="77777777">
            <w:pPr>
              <w:keepLines/>
              <w:jc w:val="center"/>
              <w:rPr>
                <w:sz w:val="22"/>
                <w:szCs w:val="22"/>
                <w:vertAlign w:val="superscript"/>
              </w:rPr>
            </w:pPr>
            <w:r w:rsidRPr="001250E3">
              <w:rPr>
                <w:color w:val="000000"/>
                <w:sz w:val="22"/>
                <w:szCs w:val="22"/>
              </w:rPr>
              <w:t>800</w:t>
            </w:r>
            <w:r w:rsidRPr="001250E3">
              <w:rPr>
                <w:sz w:val="22"/>
                <w:szCs w:val="22"/>
                <w:vertAlign w:val="superscript"/>
              </w:rPr>
              <w:t>1</w:t>
            </w:r>
          </w:p>
        </w:tc>
        <w:tc>
          <w:tcPr>
            <w:tcW w:w="1228" w:type="dxa"/>
            <w:vAlign w:val="center"/>
          </w:tcPr>
          <w:p w:rsidR="00952FBA" w:rsidRPr="001250E3" w14:paraId="16362E15" w14:textId="77777777">
            <w:pPr>
              <w:keepLines/>
              <w:jc w:val="center"/>
              <w:rPr>
                <w:sz w:val="22"/>
                <w:szCs w:val="22"/>
                <w:vertAlign w:val="superscript"/>
              </w:rPr>
            </w:pPr>
            <w:r w:rsidRPr="001250E3">
              <w:rPr>
                <w:sz w:val="22"/>
                <w:szCs w:val="22"/>
              </w:rPr>
              <w:t>9</w:t>
            </w:r>
          </w:p>
        </w:tc>
        <w:tc>
          <w:tcPr>
            <w:tcW w:w="1516" w:type="dxa"/>
            <w:vAlign w:val="center"/>
          </w:tcPr>
          <w:p w:rsidR="00952FBA" w:rsidRPr="001250E3" w14:paraId="37929B9E" w14:textId="77777777">
            <w:pPr>
              <w:keepLines/>
              <w:jc w:val="center"/>
              <w:rPr>
                <w:sz w:val="22"/>
                <w:szCs w:val="22"/>
                <w:vertAlign w:val="superscript"/>
              </w:rPr>
            </w:pPr>
            <w:r w:rsidRPr="001250E3">
              <w:rPr>
                <w:color w:val="000000"/>
                <w:sz w:val="22"/>
                <w:szCs w:val="22"/>
              </w:rPr>
              <w:t>7,200</w:t>
            </w:r>
            <w:r w:rsidRPr="001250E3">
              <w:rPr>
                <w:sz w:val="22"/>
                <w:szCs w:val="22"/>
                <w:vertAlign w:val="superscript"/>
              </w:rPr>
              <w:t>5</w:t>
            </w:r>
          </w:p>
        </w:tc>
        <w:tc>
          <w:tcPr>
            <w:tcW w:w="1017" w:type="dxa"/>
            <w:vAlign w:val="center"/>
          </w:tcPr>
          <w:p w:rsidR="00952FBA" w:rsidRPr="001250E3" w14:paraId="0E68DAE3" w14:textId="77777777">
            <w:pPr>
              <w:keepLines/>
              <w:jc w:val="center"/>
              <w:rPr>
                <w:sz w:val="22"/>
                <w:szCs w:val="22"/>
              </w:rPr>
            </w:pPr>
            <w:r w:rsidRPr="001250E3">
              <w:rPr>
                <w:sz w:val="22"/>
                <w:szCs w:val="22"/>
              </w:rPr>
              <w:t>0.17</w:t>
            </w:r>
          </w:p>
        </w:tc>
        <w:tc>
          <w:tcPr>
            <w:tcW w:w="1278" w:type="dxa"/>
            <w:vAlign w:val="center"/>
          </w:tcPr>
          <w:p w:rsidR="00952FBA" w:rsidRPr="001250E3" w14:paraId="67A1EBD0" w14:textId="77777777">
            <w:pPr>
              <w:keepLines/>
              <w:jc w:val="center"/>
              <w:rPr>
                <w:sz w:val="22"/>
                <w:szCs w:val="22"/>
              </w:rPr>
            </w:pPr>
            <w:r w:rsidRPr="001250E3">
              <w:rPr>
                <w:sz w:val="22"/>
                <w:szCs w:val="22"/>
              </w:rPr>
              <w:t>1,224</w:t>
            </w:r>
          </w:p>
        </w:tc>
        <w:tc>
          <w:tcPr>
            <w:tcW w:w="866" w:type="dxa"/>
            <w:vAlign w:val="center"/>
          </w:tcPr>
          <w:p w:rsidR="00952FBA" w:rsidRPr="001250E3" w14:paraId="49E070FD" w14:textId="77777777">
            <w:pPr>
              <w:keepLines/>
              <w:jc w:val="center"/>
              <w:rPr>
                <w:sz w:val="22"/>
                <w:szCs w:val="22"/>
              </w:rPr>
            </w:pPr>
            <w:r w:rsidRPr="001250E3">
              <w:rPr>
                <w:sz w:val="22"/>
                <w:szCs w:val="22"/>
              </w:rPr>
              <w:t>$27.00</w:t>
            </w:r>
          </w:p>
        </w:tc>
        <w:tc>
          <w:tcPr>
            <w:tcW w:w="966" w:type="dxa"/>
            <w:vAlign w:val="center"/>
          </w:tcPr>
          <w:p w:rsidR="00952FBA" w:rsidRPr="001250E3" w14:paraId="425B7F5D" w14:textId="77777777">
            <w:pPr>
              <w:keepLines/>
              <w:jc w:val="center"/>
              <w:rPr>
                <w:sz w:val="22"/>
                <w:szCs w:val="22"/>
              </w:rPr>
            </w:pPr>
            <w:r w:rsidRPr="001250E3">
              <w:rPr>
                <w:color w:val="000000"/>
                <w:sz w:val="22"/>
                <w:szCs w:val="22"/>
              </w:rPr>
              <w:t xml:space="preserve">$33,048 </w:t>
            </w:r>
          </w:p>
        </w:tc>
      </w:tr>
      <w:tr w14:paraId="308C2598" w14:textId="77777777">
        <w:tblPrEx>
          <w:tblW w:w="9838" w:type="dxa"/>
          <w:tblLook w:val="01E0"/>
        </w:tblPrEx>
        <w:tc>
          <w:tcPr>
            <w:tcW w:w="1661" w:type="dxa"/>
            <w:vAlign w:val="bottom"/>
          </w:tcPr>
          <w:p w:rsidR="00952FBA" w:rsidRPr="001250E3" w:rsidP="008F502D" w14:paraId="54F94BAD" w14:textId="77777777">
            <w:pPr>
              <w:pStyle w:val="Heading1"/>
              <w:rPr>
                <w:sz w:val="22"/>
                <w:szCs w:val="22"/>
              </w:rPr>
            </w:pPr>
            <w:r w:rsidRPr="001250E3">
              <w:rPr>
                <w:sz w:val="22"/>
                <w:szCs w:val="22"/>
              </w:rPr>
              <w:t>Child/Youth Assessment and Referral Tool</w:t>
            </w:r>
          </w:p>
        </w:tc>
        <w:tc>
          <w:tcPr>
            <w:tcW w:w="1306" w:type="dxa"/>
            <w:vAlign w:val="center"/>
          </w:tcPr>
          <w:p w:rsidR="00952FBA" w:rsidRPr="001250E3" w14:paraId="7AD90DC7" w14:textId="77777777">
            <w:pPr>
              <w:keepLines/>
              <w:jc w:val="center"/>
              <w:rPr>
                <w:color w:val="000000"/>
                <w:sz w:val="22"/>
                <w:szCs w:val="22"/>
              </w:rPr>
            </w:pPr>
            <w:r w:rsidRPr="001250E3">
              <w:rPr>
                <w:color w:val="000000"/>
                <w:sz w:val="22"/>
                <w:szCs w:val="22"/>
              </w:rPr>
              <w:t>800</w:t>
            </w:r>
            <w:r w:rsidRPr="001250E3">
              <w:rPr>
                <w:sz w:val="22"/>
                <w:szCs w:val="22"/>
                <w:vertAlign w:val="superscript"/>
              </w:rPr>
              <w:t>1</w:t>
            </w:r>
          </w:p>
        </w:tc>
        <w:tc>
          <w:tcPr>
            <w:tcW w:w="1228" w:type="dxa"/>
            <w:vAlign w:val="center"/>
          </w:tcPr>
          <w:p w:rsidR="00952FBA" w:rsidRPr="001250E3" w14:paraId="73F274A4" w14:textId="77777777">
            <w:pPr>
              <w:keepLines/>
              <w:jc w:val="center"/>
              <w:rPr>
                <w:sz w:val="22"/>
                <w:szCs w:val="22"/>
              </w:rPr>
            </w:pPr>
            <w:r w:rsidRPr="001250E3">
              <w:rPr>
                <w:sz w:val="22"/>
                <w:szCs w:val="22"/>
              </w:rPr>
              <w:t>1</w:t>
            </w:r>
          </w:p>
        </w:tc>
        <w:tc>
          <w:tcPr>
            <w:tcW w:w="1516" w:type="dxa"/>
            <w:vAlign w:val="center"/>
          </w:tcPr>
          <w:p w:rsidR="00952FBA" w:rsidRPr="001250E3" w14:paraId="3771A067" w14:textId="77777777">
            <w:pPr>
              <w:keepLines/>
              <w:jc w:val="center"/>
              <w:rPr>
                <w:color w:val="000000"/>
                <w:sz w:val="22"/>
                <w:szCs w:val="22"/>
              </w:rPr>
            </w:pPr>
            <w:r w:rsidRPr="001250E3">
              <w:rPr>
                <w:color w:val="000000"/>
                <w:sz w:val="22"/>
                <w:szCs w:val="22"/>
              </w:rPr>
              <w:t>800</w:t>
            </w:r>
            <w:r w:rsidRPr="001250E3">
              <w:rPr>
                <w:sz w:val="22"/>
                <w:szCs w:val="22"/>
                <w:vertAlign w:val="superscript"/>
              </w:rPr>
              <w:t>5</w:t>
            </w:r>
          </w:p>
        </w:tc>
        <w:tc>
          <w:tcPr>
            <w:tcW w:w="1017" w:type="dxa"/>
            <w:vAlign w:val="center"/>
          </w:tcPr>
          <w:p w:rsidR="00952FBA" w:rsidRPr="001250E3" w14:paraId="1D236DC1" w14:textId="77777777">
            <w:pPr>
              <w:keepLines/>
              <w:jc w:val="center"/>
              <w:rPr>
                <w:sz w:val="22"/>
                <w:szCs w:val="22"/>
              </w:rPr>
            </w:pPr>
            <w:r w:rsidRPr="001250E3">
              <w:rPr>
                <w:sz w:val="22"/>
                <w:szCs w:val="22"/>
              </w:rPr>
              <w:t>0.08</w:t>
            </w:r>
          </w:p>
        </w:tc>
        <w:tc>
          <w:tcPr>
            <w:tcW w:w="1278" w:type="dxa"/>
            <w:vAlign w:val="center"/>
          </w:tcPr>
          <w:p w:rsidR="00952FBA" w:rsidRPr="001250E3" w14:paraId="733652E3" w14:textId="77777777">
            <w:pPr>
              <w:keepLines/>
              <w:jc w:val="center"/>
              <w:rPr>
                <w:color w:val="000000"/>
                <w:sz w:val="22"/>
                <w:szCs w:val="22"/>
              </w:rPr>
            </w:pPr>
            <w:r w:rsidRPr="001250E3">
              <w:rPr>
                <w:color w:val="000000"/>
                <w:sz w:val="22"/>
                <w:szCs w:val="22"/>
              </w:rPr>
              <w:t>64</w:t>
            </w:r>
          </w:p>
        </w:tc>
        <w:tc>
          <w:tcPr>
            <w:tcW w:w="866" w:type="dxa"/>
            <w:vAlign w:val="center"/>
          </w:tcPr>
          <w:p w:rsidR="00952FBA" w:rsidRPr="001250E3" w14:paraId="0616BD23" w14:textId="77777777">
            <w:pPr>
              <w:keepLines/>
              <w:jc w:val="center"/>
              <w:rPr>
                <w:sz w:val="22"/>
                <w:szCs w:val="22"/>
              </w:rPr>
            </w:pPr>
            <w:r w:rsidRPr="001250E3">
              <w:rPr>
                <w:sz w:val="22"/>
                <w:szCs w:val="22"/>
              </w:rPr>
              <w:t>$27.00</w:t>
            </w:r>
          </w:p>
        </w:tc>
        <w:tc>
          <w:tcPr>
            <w:tcW w:w="966" w:type="dxa"/>
            <w:vAlign w:val="center"/>
          </w:tcPr>
          <w:p w:rsidR="00952FBA" w:rsidRPr="001250E3" w14:paraId="3162A622" w14:textId="77777777">
            <w:pPr>
              <w:keepLines/>
              <w:jc w:val="center"/>
              <w:rPr>
                <w:color w:val="000000"/>
                <w:sz w:val="22"/>
                <w:szCs w:val="22"/>
              </w:rPr>
            </w:pPr>
            <w:r w:rsidRPr="001250E3">
              <w:rPr>
                <w:color w:val="000000"/>
                <w:sz w:val="22"/>
                <w:szCs w:val="22"/>
              </w:rPr>
              <w:t xml:space="preserve">$1,728 </w:t>
            </w:r>
          </w:p>
        </w:tc>
      </w:tr>
      <w:tr w14:paraId="0DCC521C" w14:textId="77777777">
        <w:tblPrEx>
          <w:tblW w:w="9838" w:type="dxa"/>
          <w:tblLook w:val="01E0"/>
        </w:tblPrEx>
        <w:tc>
          <w:tcPr>
            <w:tcW w:w="1661" w:type="dxa"/>
            <w:vAlign w:val="bottom"/>
          </w:tcPr>
          <w:p w:rsidR="00952FBA" w:rsidRPr="001250E3" w:rsidP="008F502D" w14:paraId="0B8AF763" w14:textId="77777777">
            <w:pPr>
              <w:pStyle w:val="Heading1"/>
              <w:rPr>
                <w:sz w:val="22"/>
                <w:szCs w:val="22"/>
              </w:rPr>
            </w:pPr>
            <w:r w:rsidRPr="001250E3">
              <w:rPr>
                <w:sz w:val="22"/>
                <w:szCs w:val="22"/>
              </w:rPr>
              <w:t>Participant Feedback Survey Form</w:t>
            </w:r>
          </w:p>
        </w:tc>
        <w:tc>
          <w:tcPr>
            <w:tcW w:w="1306" w:type="dxa"/>
            <w:vAlign w:val="center"/>
          </w:tcPr>
          <w:p w:rsidR="00952FBA" w:rsidRPr="001250E3" w14:paraId="6D414929" w14:textId="77777777">
            <w:pPr>
              <w:keepLines/>
              <w:jc w:val="center"/>
              <w:rPr>
                <w:sz w:val="22"/>
                <w:szCs w:val="22"/>
                <w:vertAlign w:val="superscript"/>
              </w:rPr>
            </w:pPr>
            <w:r w:rsidRPr="001250E3">
              <w:rPr>
                <w:color w:val="000000"/>
                <w:sz w:val="22"/>
                <w:szCs w:val="22"/>
              </w:rPr>
              <w:t>4,000</w:t>
            </w:r>
          </w:p>
        </w:tc>
        <w:tc>
          <w:tcPr>
            <w:tcW w:w="1228" w:type="dxa"/>
            <w:vAlign w:val="center"/>
          </w:tcPr>
          <w:p w:rsidR="00952FBA" w:rsidRPr="001250E3" w14:paraId="7CA08C92" w14:textId="77777777">
            <w:pPr>
              <w:keepLines/>
              <w:jc w:val="center"/>
              <w:rPr>
                <w:sz w:val="22"/>
                <w:szCs w:val="22"/>
              </w:rPr>
            </w:pPr>
            <w:r w:rsidRPr="001250E3">
              <w:rPr>
                <w:sz w:val="22"/>
                <w:szCs w:val="22"/>
              </w:rPr>
              <w:t>1</w:t>
            </w:r>
          </w:p>
        </w:tc>
        <w:tc>
          <w:tcPr>
            <w:tcW w:w="1516" w:type="dxa"/>
            <w:vAlign w:val="center"/>
          </w:tcPr>
          <w:p w:rsidR="00952FBA" w:rsidRPr="001250E3" w14:paraId="363DC5C9" w14:textId="77777777">
            <w:pPr>
              <w:keepLines/>
              <w:jc w:val="center"/>
              <w:rPr>
                <w:sz w:val="22"/>
                <w:szCs w:val="22"/>
              </w:rPr>
            </w:pPr>
            <w:r w:rsidRPr="001250E3">
              <w:rPr>
                <w:color w:val="000000"/>
                <w:sz w:val="22"/>
                <w:szCs w:val="22"/>
              </w:rPr>
              <w:t>4,000</w:t>
            </w:r>
          </w:p>
        </w:tc>
        <w:tc>
          <w:tcPr>
            <w:tcW w:w="1017" w:type="dxa"/>
            <w:vAlign w:val="center"/>
          </w:tcPr>
          <w:p w:rsidR="00952FBA" w:rsidRPr="001250E3" w14:paraId="7AD97686" w14:textId="77777777">
            <w:pPr>
              <w:keepLines/>
              <w:jc w:val="center"/>
              <w:rPr>
                <w:sz w:val="22"/>
                <w:szCs w:val="22"/>
              </w:rPr>
            </w:pPr>
            <w:r w:rsidRPr="001250E3">
              <w:rPr>
                <w:sz w:val="22"/>
                <w:szCs w:val="22"/>
              </w:rPr>
              <w:t>0.30</w:t>
            </w:r>
          </w:p>
        </w:tc>
        <w:tc>
          <w:tcPr>
            <w:tcW w:w="1278" w:type="dxa"/>
            <w:vAlign w:val="center"/>
          </w:tcPr>
          <w:p w:rsidR="00952FBA" w:rsidRPr="001250E3" w14:paraId="03A4EFF7" w14:textId="77777777">
            <w:pPr>
              <w:keepLines/>
              <w:jc w:val="center"/>
              <w:rPr>
                <w:sz w:val="22"/>
                <w:szCs w:val="22"/>
              </w:rPr>
            </w:pPr>
            <w:r w:rsidRPr="001250E3">
              <w:rPr>
                <w:sz w:val="22"/>
                <w:szCs w:val="22"/>
              </w:rPr>
              <w:t>1,200</w:t>
            </w:r>
          </w:p>
        </w:tc>
        <w:tc>
          <w:tcPr>
            <w:tcW w:w="866" w:type="dxa"/>
            <w:vAlign w:val="center"/>
          </w:tcPr>
          <w:p w:rsidR="00952FBA" w:rsidRPr="001250E3" w14:paraId="69967ED1" w14:textId="77777777">
            <w:pPr>
              <w:keepLines/>
              <w:jc w:val="center"/>
              <w:rPr>
                <w:sz w:val="22"/>
                <w:szCs w:val="22"/>
              </w:rPr>
            </w:pPr>
            <w:r w:rsidRPr="001250E3">
              <w:rPr>
                <w:sz w:val="22"/>
                <w:szCs w:val="22"/>
              </w:rPr>
              <w:t>$27.00</w:t>
            </w:r>
          </w:p>
        </w:tc>
        <w:tc>
          <w:tcPr>
            <w:tcW w:w="966" w:type="dxa"/>
            <w:vAlign w:val="center"/>
          </w:tcPr>
          <w:p w:rsidR="00952FBA" w:rsidRPr="001250E3" w14:paraId="4D8BF895" w14:textId="77777777">
            <w:pPr>
              <w:keepLines/>
              <w:jc w:val="center"/>
              <w:rPr>
                <w:sz w:val="22"/>
                <w:szCs w:val="22"/>
              </w:rPr>
            </w:pPr>
            <w:r w:rsidRPr="001250E3">
              <w:rPr>
                <w:color w:val="000000"/>
                <w:sz w:val="22"/>
                <w:szCs w:val="22"/>
              </w:rPr>
              <w:t xml:space="preserve">$32,400 </w:t>
            </w:r>
          </w:p>
        </w:tc>
      </w:tr>
      <w:tr w14:paraId="143BE3F2" w14:textId="77777777">
        <w:tblPrEx>
          <w:tblW w:w="9838" w:type="dxa"/>
          <w:tblLook w:val="01E0"/>
        </w:tblPrEx>
        <w:tc>
          <w:tcPr>
            <w:tcW w:w="1661" w:type="dxa"/>
            <w:tcBorders>
              <w:bottom w:val="single" w:sz="4" w:space="0" w:color="auto"/>
            </w:tcBorders>
            <w:vAlign w:val="bottom"/>
          </w:tcPr>
          <w:p w:rsidR="00952FBA" w:rsidRPr="001250E3" w:rsidP="008F502D" w14:paraId="7276B7D0" w14:textId="77777777">
            <w:pPr>
              <w:pStyle w:val="Heading1"/>
              <w:rPr>
                <w:sz w:val="22"/>
                <w:szCs w:val="22"/>
              </w:rPr>
            </w:pPr>
            <w:r w:rsidRPr="001250E3">
              <w:rPr>
                <w:sz w:val="22"/>
                <w:szCs w:val="22"/>
              </w:rPr>
              <w:t>Service Provider Feedback Form</w:t>
            </w:r>
          </w:p>
        </w:tc>
        <w:tc>
          <w:tcPr>
            <w:tcW w:w="1306" w:type="dxa"/>
            <w:tcBorders>
              <w:bottom w:val="single" w:sz="4" w:space="0" w:color="auto"/>
            </w:tcBorders>
            <w:vAlign w:val="center"/>
          </w:tcPr>
          <w:p w:rsidR="00952FBA" w:rsidRPr="001250E3" w14:paraId="4F7696E1" w14:textId="77777777">
            <w:pPr>
              <w:keepLines/>
              <w:jc w:val="center"/>
              <w:rPr>
                <w:sz w:val="22"/>
                <w:szCs w:val="22"/>
              </w:rPr>
            </w:pPr>
            <w:r w:rsidRPr="001250E3">
              <w:rPr>
                <w:color w:val="000000"/>
                <w:sz w:val="22"/>
                <w:szCs w:val="22"/>
              </w:rPr>
              <w:t>400</w:t>
            </w:r>
            <w:r w:rsidRPr="001250E3">
              <w:rPr>
                <w:sz w:val="22"/>
                <w:szCs w:val="22"/>
                <w:vertAlign w:val="superscript"/>
              </w:rPr>
              <w:t>6</w:t>
            </w:r>
          </w:p>
        </w:tc>
        <w:tc>
          <w:tcPr>
            <w:tcW w:w="1228" w:type="dxa"/>
            <w:tcBorders>
              <w:bottom w:val="single" w:sz="4" w:space="0" w:color="auto"/>
            </w:tcBorders>
            <w:vAlign w:val="center"/>
          </w:tcPr>
          <w:p w:rsidR="00952FBA" w:rsidRPr="001250E3" w14:paraId="13871A5F" w14:textId="77777777">
            <w:pPr>
              <w:keepLines/>
              <w:jc w:val="center"/>
              <w:rPr>
                <w:sz w:val="22"/>
                <w:szCs w:val="22"/>
              </w:rPr>
            </w:pPr>
            <w:r w:rsidRPr="001250E3">
              <w:rPr>
                <w:sz w:val="22"/>
                <w:szCs w:val="22"/>
              </w:rPr>
              <w:t>1</w:t>
            </w:r>
          </w:p>
        </w:tc>
        <w:tc>
          <w:tcPr>
            <w:tcW w:w="1516" w:type="dxa"/>
            <w:tcBorders>
              <w:bottom w:val="single" w:sz="4" w:space="0" w:color="auto"/>
            </w:tcBorders>
            <w:vAlign w:val="center"/>
          </w:tcPr>
          <w:p w:rsidR="00952FBA" w:rsidRPr="001250E3" w14:paraId="410B5FD1" w14:textId="77777777">
            <w:pPr>
              <w:keepLines/>
              <w:jc w:val="center"/>
              <w:rPr>
                <w:sz w:val="22"/>
                <w:szCs w:val="22"/>
              </w:rPr>
            </w:pPr>
            <w:r w:rsidRPr="001250E3">
              <w:rPr>
                <w:color w:val="000000"/>
                <w:sz w:val="22"/>
                <w:szCs w:val="22"/>
              </w:rPr>
              <w:t>400</w:t>
            </w:r>
          </w:p>
        </w:tc>
        <w:tc>
          <w:tcPr>
            <w:tcW w:w="1017" w:type="dxa"/>
            <w:tcBorders>
              <w:bottom w:val="single" w:sz="4" w:space="0" w:color="auto"/>
            </w:tcBorders>
            <w:vAlign w:val="center"/>
          </w:tcPr>
          <w:p w:rsidR="00952FBA" w:rsidRPr="001250E3" w14:paraId="6C679C54" w14:textId="77777777">
            <w:pPr>
              <w:keepLines/>
              <w:jc w:val="center"/>
              <w:rPr>
                <w:sz w:val="22"/>
                <w:szCs w:val="22"/>
              </w:rPr>
            </w:pPr>
            <w:r w:rsidRPr="001250E3">
              <w:rPr>
                <w:color w:val="000000"/>
                <w:sz w:val="22"/>
                <w:szCs w:val="22"/>
              </w:rPr>
              <w:t>0.30</w:t>
            </w:r>
          </w:p>
        </w:tc>
        <w:tc>
          <w:tcPr>
            <w:tcW w:w="1278" w:type="dxa"/>
            <w:tcBorders>
              <w:bottom w:val="single" w:sz="4" w:space="0" w:color="auto"/>
            </w:tcBorders>
            <w:vAlign w:val="center"/>
          </w:tcPr>
          <w:p w:rsidR="00952FBA" w:rsidRPr="001250E3" w14:paraId="5DE546B0" w14:textId="77777777">
            <w:pPr>
              <w:keepLines/>
              <w:jc w:val="center"/>
              <w:rPr>
                <w:sz w:val="22"/>
                <w:szCs w:val="22"/>
              </w:rPr>
            </w:pPr>
            <w:r w:rsidRPr="001250E3">
              <w:rPr>
                <w:sz w:val="22"/>
                <w:szCs w:val="22"/>
              </w:rPr>
              <w:t>120</w:t>
            </w:r>
          </w:p>
        </w:tc>
        <w:tc>
          <w:tcPr>
            <w:tcW w:w="866" w:type="dxa"/>
            <w:tcBorders>
              <w:bottom w:val="single" w:sz="4" w:space="0" w:color="auto"/>
            </w:tcBorders>
            <w:vAlign w:val="center"/>
          </w:tcPr>
          <w:p w:rsidR="00952FBA" w:rsidRPr="001250E3" w14:paraId="3FD5B7A9" w14:textId="77777777">
            <w:pPr>
              <w:keepLines/>
              <w:jc w:val="center"/>
              <w:rPr>
                <w:sz w:val="22"/>
                <w:szCs w:val="22"/>
              </w:rPr>
            </w:pPr>
            <w:r w:rsidRPr="001250E3">
              <w:rPr>
                <w:sz w:val="22"/>
                <w:szCs w:val="22"/>
              </w:rPr>
              <w:t>$27.00</w:t>
            </w:r>
          </w:p>
        </w:tc>
        <w:tc>
          <w:tcPr>
            <w:tcW w:w="966" w:type="dxa"/>
            <w:tcBorders>
              <w:bottom w:val="single" w:sz="4" w:space="0" w:color="auto"/>
            </w:tcBorders>
            <w:vAlign w:val="center"/>
          </w:tcPr>
          <w:p w:rsidR="00952FBA" w:rsidRPr="001250E3" w14:paraId="04F3B38D" w14:textId="77777777">
            <w:pPr>
              <w:keepLines/>
              <w:jc w:val="center"/>
              <w:rPr>
                <w:sz w:val="22"/>
                <w:szCs w:val="22"/>
              </w:rPr>
            </w:pPr>
            <w:r w:rsidRPr="001250E3">
              <w:rPr>
                <w:sz w:val="22"/>
                <w:szCs w:val="22"/>
              </w:rPr>
              <w:t xml:space="preserve">$3,240 </w:t>
            </w:r>
          </w:p>
        </w:tc>
      </w:tr>
      <w:tr w14:paraId="02770924" w14:textId="77777777">
        <w:tblPrEx>
          <w:tblW w:w="9838" w:type="dxa"/>
          <w:tblLook w:val="01E0"/>
        </w:tblPrEx>
        <w:trPr>
          <w:trHeight w:val="368"/>
        </w:trPr>
        <w:tc>
          <w:tcPr>
            <w:tcW w:w="1661" w:type="dxa"/>
            <w:tcBorders>
              <w:bottom w:val="single" w:sz="4" w:space="0" w:color="auto"/>
            </w:tcBorders>
            <w:vAlign w:val="center"/>
          </w:tcPr>
          <w:p w:rsidR="00952FBA" w:rsidRPr="001250E3" w:rsidP="001250E3" w14:paraId="58A46579" w14:textId="77777777">
            <w:pPr>
              <w:pStyle w:val="Heading1"/>
              <w:rPr>
                <w:bCs/>
                <w:sz w:val="22"/>
                <w:szCs w:val="22"/>
              </w:rPr>
            </w:pPr>
            <w:r w:rsidRPr="001250E3">
              <w:rPr>
                <w:sz w:val="22"/>
                <w:szCs w:val="22"/>
              </w:rPr>
              <w:t>Total</w:t>
            </w:r>
          </w:p>
        </w:tc>
        <w:tc>
          <w:tcPr>
            <w:tcW w:w="1306" w:type="dxa"/>
            <w:tcBorders>
              <w:bottom w:val="single" w:sz="4" w:space="0" w:color="auto"/>
            </w:tcBorders>
            <w:vAlign w:val="center"/>
          </w:tcPr>
          <w:p w:rsidR="00952FBA" w:rsidRPr="001250E3" w14:paraId="35D5B364" w14:textId="77777777">
            <w:pPr>
              <w:keepLines/>
              <w:jc w:val="center"/>
              <w:rPr>
                <w:b/>
                <w:sz w:val="22"/>
                <w:szCs w:val="22"/>
              </w:rPr>
            </w:pPr>
            <w:r w:rsidRPr="001250E3">
              <w:rPr>
                <w:b/>
                <w:sz w:val="22"/>
                <w:szCs w:val="22"/>
              </w:rPr>
              <w:t>8,000</w:t>
            </w:r>
          </w:p>
        </w:tc>
        <w:tc>
          <w:tcPr>
            <w:tcW w:w="1228" w:type="dxa"/>
            <w:tcBorders>
              <w:bottom w:val="single" w:sz="4" w:space="0" w:color="auto"/>
            </w:tcBorders>
            <w:vAlign w:val="center"/>
          </w:tcPr>
          <w:p w:rsidR="00952FBA" w:rsidRPr="001250E3" w14:paraId="624FD466" w14:textId="77777777">
            <w:pPr>
              <w:keepLines/>
              <w:jc w:val="center"/>
              <w:rPr>
                <w:b/>
                <w:sz w:val="22"/>
                <w:szCs w:val="22"/>
              </w:rPr>
            </w:pPr>
            <w:r w:rsidRPr="001250E3">
              <w:rPr>
                <w:b/>
                <w:bCs/>
                <w:color w:val="000000"/>
                <w:sz w:val="22"/>
                <w:szCs w:val="22"/>
              </w:rPr>
              <w:t> </w:t>
            </w:r>
          </w:p>
        </w:tc>
        <w:tc>
          <w:tcPr>
            <w:tcW w:w="1516" w:type="dxa"/>
            <w:tcBorders>
              <w:bottom w:val="single" w:sz="4" w:space="0" w:color="auto"/>
            </w:tcBorders>
            <w:vAlign w:val="center"/>
          </w:tcPr>
          <w:p w:rsidR="00952FBA" w:rsidRPr="001250E3" w14:paraId="2B943B6D" w14:textId="77777777">
            <w:pPr>
              <w:keepLines/>
              <w:jc w:val="center"/>
              <w:rPr>
                <w:b/>
                <w:sz w:val="22"/>
                <w:szCs w:val="22"/>
              </w:rPr>
            </w:pPr>
            <w:r w:rsidRPr="001250E3">
              <w:rPr>
                <w:b/>
                <w:sz w:val="22"/>
                <w:szCs w:val="22"/>
              </w:rPr>
              <w:t>227,200</w:t>
            </w:r>
          </w:p>
        </w:tc>
        <w:tc>
          <w:tcPr>
            <w:tcW w:w="1017" w:type="dxa"/>
            <w:tcBorders>
              <w:bottom w:val="single" w:sz="4" w:space="0" w:color="auto"/>
            </w:tcBorders>
            <w:vAlign w:val="center"/>
          </w:tcPr>
          <w:p w:rsidR="00952FBA" w:rsidRPr="001250E3" w14:paraId="70B88D6D" w14:textId="77777777">
            <w:pPr>
              <w:keepLines/>
              <w:jc w:val="center"/>
              <w:rPr>
                <w:b/>
                <w:sz w:val="22"/>
                <w:szCs w:val="22"/>
              </w:rPr>
            </w:pPr>
            <w:r w:rsidRPr="001250E3">
              <w:rPr>
                <w:b/>
                <w:bCs/>
                <w:color w:val="000000"/>
                <w:sz w:val="22"/>
                <w:szCs w:val="22"/>
              </w:rPr>
              <w:t> </w:t>
            </w:r>
          </w:p>
        </w:tc>
        <w:tc>
          <w:tcPr>
            <w:tcW w:w="1278" w:type="dxa"/>
            <w:tcBorders>
              <w:bottom w:val="single" w:sz="4" w:space="0" w:color="auto"/>
            </w:tcBorders>
            <w:vAlign w:val="center"/>
          </w:tcPr>
          <w:p w:rsidR="00952FBA" w:rsidRPr="001250E3" w14:paraId="73167DB7" w14:textId="77777777">
            <w:pPr>
              <w:keepLines/>
              <w:jc w:val="center"/>
              <w:rPr>
                <w:b/>
                <w:sz w:val="22"/>
                <w:szCs w:val="22"/>
              </w:rPr>
            </w:pPr>
            <w:r w:rsidRPr="001250E3">
              <w:rPr>
                <w:b/>
                <w:sz w:val="22"/>
                <w:szCs w:val="22"/>
              </w:rPr>
              <w:t>32,784</w:t>
            </w:r>
          </w:p>
        </w:tc>
        <w:tc>
          <w:tcPr>
            <w:tcW w:w="866" w:type="dxa"/>
            <w:tcBorders>
              <w:bottom w:val="single" w:sz="4" w:space="0" w:color="auto"/>
            </w:tcBorders>
            <w:vAlign w:val="center"/>
          </w:tcPr>
          <w:p w:rsidR="00952FBA" w:rsidRPr="001250E3" w14:paraId="40E1BDB5" w14:textId="77777777">
            <w:pPr>
              <w:keepLines/>
              <w:jc w:val="center"/>
              <w:rPr>
                <w:b/>
                <w:sz w:val="22"/>
                <w:szCs w:val="22"/>
              </w:rPr>
            </w:pPr>
          </w:p>
        </w:tc>
        <w:tc>
          <w:tcPr>
            <w:tcW w:w="966" w:type="dxa"/>
            <w:tcBorders>
              <w:bottom w:val="single" w:sz="4" w:space="0" w:color="auto"/>
            </w:tcBorders>
            <w:vAlign w:val="center"/>
          </w:tcPr>
          <w:p w:rsidR="00952FBA" w:rsidRPr="001250E3" w14:paraId="2F3795B5" w14:textId="77777777">
            <w:pPr>
              <w:keepLines/>
              <w:jc w:val="center"/>
              <w:rPr>
                <w:b/>
                <w:bCs/>
                <w:sz w:val="22"/>
                <w:szCs w:val="22"/>
              </w:rPr>
            </w:pPr>
            <w:r w:rsidRPr="001250E3">
              <w:rPr>
                <w:b/>
                <w:bCs/>
                <w:color w:val="000000"/>
                <w:sz w:val="22"/>
                <w:szCs w:val="22"/>
              </w:rPr>
              <w:t xml:space="preserve">$885,168 </w:t>
            </w:r>
          </w:p>
        </w:tc>
      </w:tr>
    </w:tbl>
    <w:p w:rsidR="00952FBA" w:rsidRPr="000F7F3B" w:rsidP="00952FBA" w14:paraId="2BA64906" w14:textId="25AC7177">
      <w:pPr>
        <w:keepLines/>
        <w:ind w:left="187" w:hanging="187"/>
        <w:rPr>
          <w:sz w:val="22"/>
          <w:szCs w:val="22"/>
        </w:rPr>
      </w:pPr>
      <w:r w:rsidRPr="000E0194">
        <w:rPr>
          <w:sz w:val="22"/>
          <w:szCs w:val="22"/>
          <w:vertAlign w:val="superscript"/>
        </w:rPr>
        <w:t xml:space="preserve">1 </w:t>
      </w:r>
      <w:r>
        <w:rPr>
          <w:sz w:val="22"/>
          <w:szCs w:val="22"/>
        </w:rPr>
        <w:t>The value for estimated number of respondents (8</w:t>
      </w:r>
      <w:r w:rsidRPr="000E0194">
        <w:rPr>
          <w:sz w:val="22"/>
          <w:szCs w:val="22"/>
        </w:rPr>
        <w:t>00</w:t>
      </w:r>
      <w:r>
        <w:rPr>
          <w:sz w:val="22"/>
          <w:szCs w:val="22"/>
        </w:rPr>
        <w:t>)</w:t>
      </w:r>
      <w:r w:rsidRPr="000F7F3B">
        <w:rPr>
          <w:sz w:val="22"/>
          <w:szCs w:val="22"/>
        </w:rPr>
        <w:t xml:space="preserve"> is based on </w:t>
      </w:r>
      <w:r>
        <w:rPr>
          <w:sz w:val="22"/>
          <w:szCs w:val="22"/>
        </w:rPr>
        <w:t>a</w:t>
      </w:r>
      <w:r w:rsidR="00207E2E">
        <w:rPr>
          <w:sz w:val="22"/>
          <w:szCs w:val="22"/>
        </w:rPr>
        <w:t>n</w:t>
      </w:r>
      <w:r>
        <w:rPr>
          <w:sz w:val="22"/>
          <w:szCs w:val="22"/>
        </w:rPr>
        <w:t xml:space="preserve"> </w:t>
      </w:r>
      <w:r w:rsidRPr="000F7F3B">
        <w:rPr>
          <w:sz w:val="22"/>
          <w:szCs w:val="22"/>
        </w:rPr>
        <w:t xml:space="preserve">average of </w:t>
      </w:r>
      <w:r>
        <w:rPr>
          <w:sz w:val="22"/>
          <w:szCs w:val="22"/>
        </w:rPr>
        <w:t>4</w:t>
      </w:r>
      <w:r w:rsidRPr="000E0194">
        <w:rPr>
          <w:sz w:val="22"/>
          <w:szCs w:val="22"/>
        </w:rPr>
        <w:t xml:space="preserve">0 crisis counselors (or </w:t>
      </w:r>
      <w:r>
        <w:rPr>
          <w:sz w:val="22"/>
          <w:szCs w:val="22"/>
        </w:rPr>
        <w:t>4</w:t>
      </w:r>
      <w:r w:rsidRPr="000E0194">
        <w:rPr>
          <w:sz w:val="22"/>
          <w:szCs w:val="22"/>
        </w:rPr>
        <w:t>0 full-time equivalent</w:t>
      </w:r>
      <w:r>
        <w:rPr>
          <w:sz w:val="22"/>
          <w:szCs w:val="22"/>
        </w:rPr>
        <w:t>s [FTEs]</w:t>
      </w:r>
      <w:r w:rsidRPr="000E0194">
        <w:rPr>
          <w:sz w:val="22"/>
          <w:szCs w:val="22"/>
        </w:rPr>
        <w:t xml:space="preserve">) per grant with an approximate average of </w:t>
      </w:r>
      <w:r>
        <w:rPr>
          <w:sz w:val="22"/>
          <w:szCs w:val="22"/>
        </w:rPr>
        <w:t>2</w:t>
      </w:r>
      <w:r w:rsidRPr="000E0194">
        <w:rPr>
          <w:sz w:val="22"/>
          <w:szCs w:val="22"/>
        </w:rPr>
        <w:t>0</w:t>
      </w:r>
      <w:r w:rsidRPr="000F7F3B">
        <w:rPr>
          <w:sz w:val="22"/>
          <w:szCs w:val="22"/>
        </w:rPr>
        <w:t xml:space="preserve"> grants per year (i.e., </w:t>
      </w:r>
      <w:r>
        <w:rPr>
          <w:sz w:val="22"/>
          <w:szCs w:val="22"/>
        </w:rPr>
        <w:t>4</w:t>
      </w:r>
      <w:r w:rsidRPr="000E0194">
        <w:rPr>
          <w:sz w:val="22"/>
          <w:szCs w:val="22"/>
        </w:rPr>
        <w:t xml:space="preserve">0 x </w:t>
      </w:r>
      <w:r>
        <w:rPr>
          <w:sz w:val="22"/>
          <w:szCs w:val="22"/>
        </w:rPr>
        <w:t>2</w:t>
      </w:r>
      <w:r w:rsidRPr="000E0194">
        <w:rPr>
          <w:sz w:val="22"/>
          <w:szCs w:val="22"/>
        </w:rPr>
        <w:t xml:space="preserve">0 = </w:t>
      </w:r>
      <w:r>
        <w:rPr>
          <w:sz w:val="22"/>
          <w:szCs w:val="22"/>
        </w:rPr>
        <w:t>8</w:t>
      </w:r>
      <w:r w:rsidRPr="000E0194">
        <w:rPr>
          <w:sz w:val="22"/>
          <w:szCs w:val="22"/>
        </w:rPr>
        <w:t>00</w:t>
      </w:r>
      <w:r w:rsidRPr="000F7F3B">
        <w:rPr>
          <w:sz w:val="22"/>
          <w:szCs w:val="22"/>
        </w:rPr>
        <w:t xml:space="preserve">).  </w:t>
      </w:r>
    </w:p>
    <w:p w:rsidR="00952FBA" w:rsidRPr="000E0194" w:rsidP="00952FBA" w14:paraId="254C45B3" w14:textId="77777777">
      <w:pPr>
        <w:keepLines/>
        <w:ind w:left="187" w:hanging="187"/>
        <w:rPr>
          <w:sz w:val="22"/>
          <w:szCs w:val="22"/>
        </w:rPr>
      </w:pPr>
      <w:r w:rsidRPr="00314898">
        <w:rPr>
          <w:sz w:val="22"/>
          <w:szCs w:val="22"/>
          <w:vertAlign w:val="superscript"/>
        </w:rPr>
        <w:t xml:space="preserve">2 </w:t>
      </w:r>
      <w:r w:rsidRPr="00314898">
        <w:rPr>
          <w:sz w:val="22"/>
          <w:szCs w:val="22"/>
        </w:rPr>
        <w:t xml:space="preserve">On average, each </w:t>
      </w:r>
      <w:r>
        <w:rPr>
          <w:sz w:val="22"/>
          <w:szCs w:val="22"/>
        </w:rPr>
        <w:t xml:space="preserve">FTE </w:t>
      </w:r>
      <w:r w:rsidRPr="00314898">
        <w:rPr>
          <w:sz w:val="22"/>
          <w:szCs w:val="22"/>
        </w:rPr>
        <w:t>crisis counselor complete</w:t>
      </w:r>
      <w:r>
        <w:rPr>
          <w:sz w:val="22"/>
          <w:szCs w:val="22"/>
        </w:rPr>
        <w:t>s</w:t>
      </w:r>
      <w:r w:rsidRPr="00314898">
        <w:rPr>
          <w:sz w:val="22"/>
          <w:szCs w:val="22"/>
        </w:rPr>
        <w:t xml:space="preserve"> </w:t>
      </w:r>
      <w:r>
        <w:rPr>
          <w:sz w:val="22"/>
          <w:szCs w:val="22"/>
        </w:rPr>
        <w:t>20</w:t>
      </w:r>
      <w:r w:rsidRPr="000E0194">
        <w:rPr>
          <w:sz w:val="22"/>
          <w:szCs w:val="22"/>
        </w:rPr>
        <w:t xml:space="preserve">0 forms over </w:t>
      </w:r>
      <w:r>
        <w:rPr>
          <w:sz w:val="22"/>
          <w:szCs w:val="22"/>
        </w:rPr>
        <w:t>1 year</w:t>
      </w:r>
      <w:r w:rsidRPr="000E0194">
        <w:rPr>
          <w:sz w:val="22"/>
          <w:szCs w:val="22"/>
        </w:rPr>
        <w:t xml:space="preserve">. </w:t>
      </w:r>
    </w:p>
    <w:p w:rsidR="00952FBA" w:rsidRPr="000E0194" w:rsidP="00952FBA" w14:paraId="7A1A9853" w14:textId="77777777">
      <w:pPr>
        <w:keepLines/>
        <w:ind w:left="187" w:hanging="187"/>
        <w:rPr>
          <w:sz w:val="22"/>
          <w:szCs w:val="22"/>
        </w:rPr>
      </w:pPr>
      <w:r w:rsidRPr="000E0194">
        <w:rPr>
          <w:sz w:val="22"/>
          <w:szCs w:val="22"/>
          <w:vertAlign w:val="superscript"/>
        </w:rPr>
        <w:t xml:space="preserve">3 </w:t>
      </w:r>
      <w:r w:rsidRPr="00314898">
        <w:rPr>
          <w:sz w:val="22"/>
          <w:szCs w:val="22"/>
        </w:rPr>
        <w:t xml:space="preserve">On </w:t>
      </w:r>
      <w:r>
        <w:rPr>
          <w:sz w:val="22"/>
          <w:szCs w:val="22"/>
        </w:rPr>
        <w:t>a</w:t>
      </w:r>
      <w:r w:rsidRPr="000E0194">
        <w:rPr>
          <w:sz w:val="22"/>
          <w:szCs w:val="22"/>
        </w:rPr>
        <w:t>verage</w:t>
      </w:r>
      <w:r>
        <w:rPr>
          <w:sz w:val="22"/>
          <w:szCs w:val="22"/>
        </w:rPr>
        <w:t>,</w:t>
      </w:r>
      <w:r w:rsidRPr="000E0194">
        <w:rPr>
          <w:sz w:val="22"/>
          <w:szCs w:val="22"/>
        </w:rPr>
        <w:t xml:space="preserve"> a pair of crisis counselors </w:t>
      </w:r>
      <w:r>
        <w:rPr>
          <w:sz w:val="22"/>
          <w:szCs w:val="22"/>
        </w:rPr>
        <w:t xml:space="preserve">completes 1 form per week </w:t>
      </w:r>
      <w:r w:rsidRPr="000E0194">
        <w:rPr>
          <w:sz w:val="22"/>
          <w:szCs w:val="22"/>
        </w:rPr>
        <w:t xml:space="preserve">(i.e., </w:t>
      </w:r>
      <w:r>
        <w:rPr>
          <w:sz w:val="22"/>
          <w:szCs w:val="22"/>
        </w:rPr>
        <w:t>2</w:t>
      </w:r>
      <w:r w:rsidRPr="000E0194">
        <w:rPr>
          <w:sz w:val="22"/>
          <w:szCs w:val="22"/>
        </w:rPr>
        <w:t xml:space="preserve"> counselors completing </w:t>
      </w:r>
      <w:r>
        <w:rPr>
          <w:sz w:val="22"/>
          <w:szCs w:val="22"/>
        </w:rPr>
        <w:t>1</w:t>
      </w:r>
      <w:r w:rsidRPr="000E0194">
        <w:rPr>
          <w:sz w:val="22"/>
          <w:szCs w:val="22"/>
        </w:rPr>
        <w:t xml:space="preserve"> form = </w:t>
      </w:r>
      <w:r>
        <w:rPr>
          <w:sz w:val="22"/>
          <w:szCs w:val="22"/>
        </w:rPr>
        <w:t>400</w:t>
      </w:r>
      <w:r w:rsidRPr="000E0194">
        <w:rPr>
          <w:sz w:val="22"/>
          <w:szCs w:val="22"/>
        </w:rPr>
        <w:t xml:space="preserve"> crisis counselors) </w:t>
      </w:r>
      <w:r>
        <w:rPr>
          <w:sz w:val="22"/>
          <w:szCs w:val="22"/>
        </w:rPr>
        <w:t>for</w:t>
      </w:r>
      <w:r w:rsidRPr="000E0194">
        <w:rPr>
          <w:sz w:val="22"/>
          <w:szCs w:val="22"/>
        </w:rPr>
        <w:t xml:space="preserve"> 33 weeks.</w:t>
      </w:r>
    </w:p>
    <w:p w:rsidR="00952FBA" w:rsidRPr="000E0194" w:rsidP="00952FBA" w14:paraId="6952A01C" w14:textId="77777777">
      <w:pPr>
        <w:keepLines/>
        <w:ind w:left="187" w:hanging="187"/>
        <w:rPr>
          <w:sz w:val="22"/>
          <w:szCs w:val="22"/>
          <w:vertAlign w:val="superscript"/>
        </w:rPr>
      </w:pPr>
      <w:r w:rsidRPr="000E0194">
        <w:rPr>
          <w:sz w:val="22"/>
          <w:szCs w:val="22"/>
          <w:vertAlign w:val="superscript"/>
        </w:rPr>
        <w:t xml:space="preserve">4 </w:t>
      </w:r>
      <w:r>
        <w:rPr>
          <w:sz w:val="22"/>
          <w:szCs w:val="22"/>
        </w:rPr>
        <w:t>The</w:t>
      </w:r>
      <w:r w:rsidRPr="00314898">
        <w:rPr>
          <w:sz w:val="22"/>
          <w:szCs w:val="22"/>
        </w:rPr>
        <w:t xml:space="preserve"> </w:t>
      </w:r>
      <w:r>
        <w:rPr>
          <w:sz w:val="22"/>
          <w:szCs w:val="22"/>
        </w:rPr>
        <w:t>a</w:t>
      </w:r>
      <w:r w:rsidRPr="000E0194">
        <w:rPr>
          <w:sz w:val="22"/>
          <w:szCs w:val="22"/>
        </w:rPr>
        <w:t>verage</w:t>
      </w:r>
      <w:r>
        <w:rPr>
          <w:sz w:val="22"/>
          <w:szCs w:val="22"/>
        </w:rPr>
        <w:t xml:space="preserve"> length of a CCP grant is</w:t>
      </w:r>
      <w:r w:rsidRPr="000E0194">
        <w:rPr>
          <w:sz w:val="22"/>
          <w:szCs w:val="22"/>
        </w:rPr>
        <w:t xml:space="preserve"> 52 weeks.</w:t>
      </w:r>
    </w:p>
    <w:p w:rsidR="00952FBA" w:rsidRPr="000F7F3B" w:rsidP="00952FBA" w14:paraId="21D54B09" w14:textId="77777777">
      <w:pPr>
        <w:keepLines/>
        <w:ind w:left="187" w:hanging="187"/>
        <w:rPr>
          <w:sz w:val="22"/>
          <w:szCs w:val="22"/>
        </w:rPr>
      </w:pPr>
      <w:r w:rsidRPr="000E0194">
        <w:rPr>
          <w:sz w:val="22"/>
          <w:szCs w:val="22"/>
          <w:vertAlign w:val="superscript"/>
        </w:rPr>
        <w:t xml:space="preserve">5 </w:t>
      </w:r>
      <w:r w:rsidRPr="000E0194">
        <w:rPr>
          <w:sz w:val="22"/>
          <w:szCs w:val="22"/>
        </w:rPr>
        <w:t>On average</w:t>
      </w:r>
      <w:r>
        <w:rPr>
          <w:sz w:val="22"/>
          <w:szCs w:val="22"/>
        </w:rPr>
        <w:t>,</w:t>
      </w:r>
      <w:r w:rsidRPr="000E0194">
        <w:rPr>
          <w:sz w:val="22"/>
          <w:szCs w:val="22"/>
        </w:rPr>
        <w:t xml:space="preserve"> 5</w:t>
      </w:r>
      <w:r>
        <w:rPr>
          <w:sz w:val="22"/>
          <w:szCs w:val="22"/>
        </w:rPr>
        <w:t>%</w:t>
      </w:r>
      <w:r w:rsidRPr="000E0194">
        <w:rPr>
          <w:sz w:val="22"/>
          <w:szCs w:val="22"/>
        </w:rPr>
        <w:t xml:space="preserve"> of the </w:t>
      </w:r>
      <w:r>
        <w:rPr>
          <w:sz w:val="22"/>
          <w:szCs w:val="22"/>
        </w:rPr>
        <w:t>Individual/Family Crisis Counseling Services Encounter Logs complet</w:t>
      </w:r>
      <w:r w:rsidRPr="000E0194">
        <w:rPr>
          <w:sz w:val="22"/>
          <w:szCs w:val="22"/>
        </w:rPr>
        <w:t>ed result in the use of th</w:t>
      </w:r>
      <w:r>
        <w:rPr>
          <w:sz w:val="22"/>
          <w:szCs w:val="22"/>
        </w:rPr>
        <w:t>e</w:t>
      </w:r>
      <w:r w:rsidRPr="000E0194">
        <w:rPr>
          <w:sz w:val="22"/>
          <w:szCs w:val="22"/>
        </w:rPr>
        <w:t xml:space="preserve"> </w:t>
      </w:r>
      <w:r>
        <w:rPr>
          <w:sz w:val="22"/>
          <w:szCs w:val="22"/>
        </w:rPr>
        <w:t xml:space="preserve">assessment and referral </w:t>
      </w:r>
      <w:r w:rsidRPr="000E0194">
        <w:rPr>
          <w:sz w:val="22"/>
          <w:szCs w:val="22"/>
        </w:rPr>
        <w:t>tool</w:t>
      </w:r>
      <w:r>
        <w:rPr>
          <w:sz w:val="22"/>
          <w:szCs w:val="22"/>
        </w:rPr>
        <w:t>s</w:t>
      </w:r>
      <w:r w:rsidRPr="000E0194">
        <w:rPr>
          <w:sz w:val="22"/>
          <w:szCs w:val="22"/>
        </w:rPr>
        <w:t xml:space="preserve"> (i.e., </w:t>
      </w:r>
      <w:r>
        <w:rPr>
          <w:sz w:val="22"/>
          <w:szCs w:val="22"/>
        </w:rPr>
        <w:t>160</w:t>
      </w:r>
      <w:r w:rsidRPr="000E0194">
        <w:rPr>
          <w:sz w:val="22"/>
          <w:szCs w:val="22"/>
        </w:rPr>
        <w:t>,000</w:t>
      </w:r>
      <w:r w:rsidRPr="000F7F3B">
        <w:rPr>
          <w:sz w:val="22"/>
          <w:szCs w:val="22"/>
        </w:rPr>
        <w:t xml:space="preserve"> individual x 5% = </w:t>
      </w:r>
      <w:r>
        <w:rPr>
          <w:sz w:val="22"/>
          <w:szCs w:val="22"/>
        </w:rPr>
        <w:t>8,00</w:t>
      </w:r>
      <w:r w:rsidRPr="000E0194">
        <w:rPr>
          <w:sz w:val="22"/>
          <w:szCs w:val="22"/>
        </w:rPr>
        <w:t>0</w:t>
      </w:r>
      <w:r>
        <w:rPr>
          <w:sz w:val="22"/>
          <w:szCs w:val="22"/>
        </w:rPr>
        <w:t>, which equals the total Adult and Child/Youth Assessment and Referral Tool responses</w:t>
      </w:r>
      <w:r w:rsidRPr="000F7F3B">
        <w:rPr>
          <w:sz w:val="22"/>
          <w:szCs w:val="22"/>
        </w:rPr>
        <w:t>).</w:t>
      </w:r>
    </w:p>
    <w:p w:rsidR="00952FBA" w:rsidP="00952FBA" w14:paraId="0EAC4B39" w14:textId="77777777">
      <w:pPr>
        <w:keepLines/>
        <w:ind w:left="187" w:hanging="187"/>
        <w:rPr>
          <w:sz w:val="22"/>
          <w:szCs w:val="22"/>
        </w:rPr>
      </w:pPr>
      <w:r w:rsidRPr="000E0194">
        <w:rPr>
          <w:sz w:val="22"/>
          <w:szCs w:val="22"/>
          <w:vertAlign w:val="superscript"/>
        </w:rPr>
        <w:t xml:space="preserve">6 </w:t>
      </w:r>
      <w:r w:rsidRPr="000E0194">
        <w:rPr>
          <w:sz w:val="22"/>
          <w:szCs w:val="22"/>
        </w:rPr>
        <w:t>On average</w:t>
      </w:r>
      <w:r>
        <w:rPr>
          <w:sz w:val="22"/>
          <w:szCs w:val="22"/>
        </w:rPr>
        <w:t>,</w:t>
      </w:r>
      <w:r w:rsidRPr="000E0194">
        <w:rPr>
          <w:sz w:val="22"/>
          <w:szCs w:val="22"/>
        </w:rPr>
        <w:t xml:space="preserve"> 50</w:t>
      </w:r>
      <w:r>
        <w:rPr>
          <w:sz w:val="22"/>
          <w:szCs w:val="22"/>
        </w:rPr>
        <w:t>%</w:t>
      </w:r>
      <w:r w:rsidRPr="000E0194">
        <w:rPr>
          <w:sz w:val="22"/>
          <w:szCs w:val="22"/>
        </w:rPr>
        <w:t xml:space="preserve"> of service providers/crisis counselors may complete or use this tool.</w:t>
      </w:r>
    </w:p>
    <w:p w:rsidR="000B4C2F" w:rsidP="00952FBA" w14:paraId="5AB2429E" w14:textId="77777777">
      <w:pPr>
        <w:keepLines/>
        <w:ind w:left="187" w:hanging="187"/>
        <w:rPr>
          <w:sz w:val="22"/>
          <w:szCs w:val="22"/>
        </w:rPr>
      </w:pPr>
    </w:p>
    <w:p w:rsidR="00444806" w:rsidP="00952FBA" w14:paraId="5D1994AC" w14:textId="77777777">
      <w:pPr>
        <w:keepLines/>
        <w:ind w:left="187" w:hanging="187"/>
        <w:rPr>
          <w:sz w:val="22"/>
          <w:szCs w:val="22"/>
        </w:rPr>
      </w:pPr>
    </w:p>
    <w:p w:rsidR="00444806" w:rsidP="00952FBA" w14:paraId="1B4BD50D" w14:textId="77777777">
      <w:pPr>
        <w:keepLines/>
        <w:ind w:left="187" w:hanging="187"/>
        <w:rPr>
          <w:sz w:val="22"/>
          <w:szCs w:val="22"/>
        </w:rPr>
      </w:pPr>
    </w:p>
    <w:p w:rsidR="00444806" w:rsidP="00952FBA" w14:paraId="73CFEA6F" w14:textId="77777777">
      <w:pPr>
        <w:keepLines/>
        <w:ind w:left="187" w:hanging="187"/>
        <w:rPr>
          <w:sz w:val="22"/>
          <w:szCs w:val="22"/>
        </w:rPr>
      </w:pPr>
    </w:p>
    <w:p w:rsidR="00444806" w:rsidP="00952FBA" w14:paraId="5F6A5B5B" w14:textId="77777777">
      <w:pPr>
        <w:keepLines/>
        <w:ind w:left="187" w:hanging="187"/>
        <w:rPr>
          <w:sz w:val="22"/>
          <w:szCs w:val="22"/>
        </w:rPr>
      </w:pPr>
    </w:p>
    <w:p w:rsidR="009475A4" w:rsidRPr="003F19FE" w:rsidP="001250E3" w14:paraId="49D75D96" w14:textId="71C50E63">
      <w:pPr>
        <w:pStyle w:val="Heading1"/>
      </w:pPr>
      <w:r w:rsidRPr="003F19FE">
        <w:t xml:space="preserve">13. </w:t>
      </w:r>
      <w:r w:rsidRPr="003F19FE">
        <w:tab/>
      </w:r>
      <w:r w:rsidRPr="00D468C5">
        <w:t>Cost</w:t>
      </w:r>
      <w:r w:rsidR="006338B9">
        <w:t>s</w:t>
      </w:r>
      <w:r w:rsidRPr="00D468C5">
        <w:t xml:space="preserve"> to Respondents</w:t>
      </w:r>
      <w:r w:rsidRPr="003F19FE">
        <w:rPr>
          <w:u w:val="single"/>
        </w:rPr>
        <w:t xml:space="preserve"> </w:t>
      </w:r>
    </w:p>
    <w:p w:rsidR="009475A4" w:rsidRPr="003F19FE" w:rsidP="009475A4" w14:paraId="12DA4F89" w14:textId="77777777">
      <w:pPr>
        <w:keepLines/>
        <w:rPr>
          <w:szCs w:val="24"/>
        </w:rPr>
      </w:pPr>
      <w:r w:rsidRPr="003F19FE">
        <w:rPr>
          <w:szCs w:val="24"/>
        </w:rPr>
        <w:t xml:space="preserve">There are neither capital or startup costs nor are there any operation and maintenance costs to respondents </w:t>
      </w:r>
      <w:r w:rsidRPr="00B239CC">
        <w:rPr>
          <w:szCs w:val="24"/>
        </w:rPr>
        <w:t xml:space="preserve">as these costs are assumed under the CCP grant funding to the </w:t>
      </w:r>
      <w:r w:rsidRPr="00B239CC" w:rsidR="00F06B45">
        <w:rPr>
          <w:szCs w:val="24"/>
        </w:rPr>
        <w:t>s</w:t>
      </w:r>
      <w:r w:rsidRPr="00B239CC">
        <w:rPr>
          <w:szCs w:val="24"/>
        </w:rPr>
        <w:t>tates</w:t>
      </w:r>
      <w:r w:rsidRPr="00B239CC" w:rsidR="000B34AD">
        <w:rPr>
          <w:szCs w:val="24"/>
        </w:rPr>
        <w:t>/</w:t>
      </w:r>
      <w:r w:rsidRPr="00B239CC" w:rsidR="00F06B45">
        <w:rPr>
          <w:szCs w:val="24"/>
        </w:rPr>
        <w:t>t</w:t>
      </w:r>
      <w:r w:rsidRPr="00B239CC" w:rsidR="000B34AD">
        <w:rPr>
          <w:szCs w:val="24"/>
        </w:rPr>
        <w:t xml:space="preserve">erritories or </w:t>
      </w:r>
      <w:r w:rsidRPr="00B239CC" w:rsidR="00F06B45">
        <w:rPr>
          <w:szCs w:val="24"/>
        </w:rPr>
        <w:t>f</w:t>
      </w:r>
      <w:r w:rsidRPr="00B239CC" w:rsidR="000B34AD">
        <w:rPr>
          <w:szCs w:val="24"/>
        </w:rPr>
        <w:t xml:space="preserve">ederally </w:t>
      </w:r>
      <w:r w:rsidRPr="00B239CC" w:rsidR="00F06B45">
        <w:rPr>
          <w:szCs w:val="24"/>
        </w:rPr>
        <w:t>r</w:t>
      </w:r>
      <w:r w:rsidRPr="00B239CC" w:rsidR="000B34AD">
        <w:rPr>
          <w:szCs w:val="24"/>
        </w:rPr>
        <w:t xml:space="preserve">ecognized </w:t>
      </w:r>
      <w:r w:rsidRPr="00B239CC" w:rsidR="00F06B45">
        <w:rPr>
          <w:szCs w:val="24"/>
        </w:rPr>
        <w:t>t</w:t>
      </w:r>
      <w:r w:rsidRPr="00B239CC" w:rsidR="000B34AD">
        <w:rPr>
          <w:szCs w:val="24"/>
        </w:rPr>
        <w:t>ribes</w:t>
      </w:r>
      <w:r w:rsidRPr="00B239CC">
        <w:rPr>
          <w:szCs w:val="24"/>
        </w:rPr>
        <w:t>.</w:t>
      </w:r>
      <w:r w:rsidRPr="003F19FE">
        <w:rPr>
          <w:szCs w:val="24"/>
        </w:rPr>
        <w:t xml:space="preserve"> </w:t>
      </w:r>
    </w:p>
    <w:p w:rsidR="009475A4" w:rsidRPr="003F19FE" w:rsidP="009475A4" w14:paraId="5C29FAD5" w14:textId="77777777">
      <w:pPr>
        <w:keepLines/>
        <w:rPr>
          <w:szCs w:val="24"/>
        </w:rPr>
      </w:pPr>
    </w:p>
    <w:p w:rsidR="009475A4" w:rsidRPr="003F19FE" w:rsidP="001250E3" w14:paraId="5188A2D5" w14:textId="4D1FF717">
      <w:pPr>
        <w:pStyle w:val="Heading1"/>
      </w:pPr>
      <w:r w:rsidRPr="003F19FE">
        <w:t xml:space="preserve">14. </w:t>
      </w:r>
      <w:r w:rsidRPr="003F19FE">
        <w:tab/>
      </w:r>
      <w:r w:rsidRPr="00D468C5">
        <w:t>Cost</w:t>
      </w:r>
      <w:r w:rsidR="006338B9">
        <w:t>s</w:t>
      </w:r>
      <w:r w:rsidRPr="00D468C5">
        <w:t xml:space="preserve"> to </w:t>
      </w:r>
      <w:r w:rsidR="006338B9">
        <w:t xml:space="preserve">Federal </w:t>
      </w:r>
      <w:r w:rsidRPr="00D468C5">
        <w:t>Government</w:t>
      </w:r>
    </w:p>
    <w:p w:rsidR="002509A2" w:rsidRPr="003F19FE" w:rsidP="002509A2" w14:paraId="536A6740" w14:textId="77777777">
      <w:pPr>
        <w:keepLines/>
      </w:pPr>
      <w:r>
        <w:t xml:space="preserve">The cost to the government includes approximately 0.5 FTE senior staff at a General Schedule (GS) grade 14, or GS-14 ($142,488.00), which is an approximately $71,244.00 annualized cost. </w:t>
      </w:r>
    </w:p>
    <w:p w:rsidR="009475A4" w:rsidRPr="003F19FE" w:rsidP="009475A4" w14:paraId="66587F1F" w14:textId="77777777">
      <w:pPr>
        <w:keepLines/>
        <w:rPr>
          <w:b/>
          <w:bCs/>
          <w:szCs w:val="24"/>
        </w:rPr>
      </w:pPr>
    </w:p>
    <w:p w:rsidR="009475A4" w:rsidRPr="008E3921" w:rsidP="001250E3" w14:paraId="6C11C89D" w14:textId="18CB6401">
      <w:pPr>
        <w:pStyle w:val="Heading1"/>
      </w:pPr>
      <w:r w:rsidRPr="003F19FE">
        <w:t xml:space="preserve">15. </w:t>
      </w:r>
      <w:r w:rsidRPr="003F19FE">
        <w:tab/>
      </w:r>
      <w:r w:rsidR="006338B9">
        <w:t xml:space="preserve">Reason for </w:t>
      </w:r>
      <w:r w:rsidRPr="00D468C5">
        <w:t>Change</w:t>
      </w:r>
    </w:p>
    <w:p w:rsidR="00FF4B1C" w:rsidP="00FF4B1C" w14:paraId="3791D077" w14:textId="77777777">
      <w:pPr>
        <w:keepLines/>
      </w:pPr>
      <w:r>
        <w:t xml:space="preserve">SAMHSA CMHS is requesting a change in burden due to fewer CCP grants per year, as well as fewer staff members and participants associated with those programs, after the end of the COVID-19 pandemic. The burden decreased from previously approved 38,969 total burden hours to 32,784 in aggregate. </w:t>
      </w:r>
    </w:p>
    <w:p w:rsidR="00196B95" w:rsidRPr="003F19FE" w:rsidP="009475A4" w14:paraId="461295C9" w14:textId="34B317AA">
      <w:pPr>
        <w:keepLines/>
        <w:rPr>
          <w:szCs w:val="24"/>
        </w:rPr>
      </w:pPr>
    </w:p>
    <w:p w:rsidR="009E0467" w:rsidRPr="00B96FA7" w:rsidP="001250E3" w14:paraId="64348676" w14:textId="4DC6571A">
      <w:pPr>
        <w:pStyle w:val="Heading1"/>
      </w:pPr>
      <w:r w:rsidRPr="003F19FE">
        <w:t xml:space="preserve">16. </w:t>
      </w:r>
      <w:r w:rsidRPr="003F19FE">
        <w:tab/>
      </w:r>
      <w:r w:rsidRPr="00D468C5" w:rsidR="00207A65">
        <w:t>Time Schedule, Publication, and Analysis Plans</w:t>
      </w:r>
      <w:r w:rsidRPr="00B96FA7" w:rsidR="00207A65">
        <w:t xml:space="preserve"> </w:t>
      </w:r>
    </w:p>
    <w:p w:rsidR="009475A4" w:rsidRPr="003F19FE" w:rsidP="009475A4" w14:paraId="3BA54A65" w14:textId="64A9470A">
      <w:pPr>
        <w:keepNext/>
        <w:keepLines/>
        <w:rPr>
          <w:bCs/>
          <w:szCs w:val="24"/>
        </w:rPr>
      </w:pPr>
      <w:r w:rsidRPr="003F19FE">
        <w:rPr>
          <w:b/>
          <w:bCs/>
          <w:szCs w:val="24"/>
        </w:rPr>
        <w:t>Time Schedule</w:t>
      </w:r>
    </w:p>
    <w:p w:rsidR="0038091A" w:rsidRPr="003F19FE" w:rsidP="0038091A" w14:paraId="71A89EF1" w14:textId="77777777">
      <w:pPr>
        <w:keepLines/>
      </w:pPr>
      <w:r>
        <w:t>No timetable can be given at this time due to the nature of this data collection effort. A crisis (i.e., natural disaster, technological disaster, public health emergency, or terrorist attack) must occur before a time schedule can be established. CCPs can be initially funded to a state for 3 months (ISP), and then the state may receive funding for 9 months based on continued need (RSP). Collection of toolkit data begins as soon as the CCP is established, and this information is used to inform the program progress reports filed at 3, 6, and 9 months. A final report is generated at the end of the ISP, or typically 1 year after the disaster incident for the RSP.</w:t>
      </w:r>
    </w:p>
    <w:p w:rsidR="009475A4" w:rsidRPr="003F19FE" w:rsidP="009475A4" w14:paraId="58E2210D" w14:textId="77777777">
      <w:pPr>
        <w:keepLines/>
        <w:rPr>
          <w:bCs/>
          <w:szCs w:val="24"/>
        </w:rPr>
      </w:pPr>
    </w:p>
    <w:p w:rsidR="009475A4" w:rsidRPr="003F19FE" w:rsidP="009475A4" w14:paraId="761AD3D3" w14:textId="59FE8D2D">
      <w:pPr>
        <w:keepLines/>
        <w:rPr>
          <w:bCs/>
          <w:szCs w:val="24"/>
        </w:rPr>
      </w:pPr>
      <w:r w:rsidRPr="003F19FE">
        <w:rPr>
          <w:bCs/>
          <w:szCs w:val="24"/>
        </w:rPr>
        <w:t xml:space="preserve">The CCPs will determine when they will collect the </w:t>
      </w:r>
      <w:r w:rsidRPr="003F19FE" w:rsidR="009F6C34">
        <w:rPr>
          <w:bCs/>
          <w:szCs w:val="24"/>
        </w:rPr>
        <w:t>forms</w:t>
      </w:r>
      <w:r w:rsidRPr="003F19FE">
        <w:rPr>
          <w:bCs/>
          <w:szCs w:val="24"/>
        </w:rPr>
        <w:t xml:space="preserve"> from crisis counselors for review and entry into the online database. The typical timeline is as follows: </w:t>
      </w:r>
    </w:p>
    <w:p w:rsidR="009475A4" w:rsidRPr="003F19FE" w:rsidP="009475A4" w14:paraId="7E3D3943" w14:textId="77777777">
      <w:pPr>
        <w:keepLines/>
        <w:ind w:left="720"/>
        <w:rPr>
          <w:bCs/>
          <w:szCs w:val="24"/>
        </w:rPr>
      </w:pPr>
    </w:p>
    <w:p w:rsidR="00BB4EEA" w:rsidRPr="003F19FE" w:rsidP="00207A65" w14:paraId="56DF415A" w14:textId="77777777">
      <w:pPr>
        <w:keepLines/>
        <w:numPr>
          <w:ilvl w:val="0"/>
          <w:numId w:val="79"/>
        </w:numPr>
        <w:rPr>
          <w:bCs/>
          <w:szCs w:val="24"/>
        </w:rPr>
      </w:pPr>
      <w:r w:rsidRPr="003F19FE">
        <w:rPr>
          <w:bCs/>
          <w:szCs w:val="24"/>
        </w:rPr>
        <w:t xml:space="preserve">Individual/Family Crisis Counseling Services Encounter Log and Group Encounter Log forms </w:t>
      </w:r>
      <w:r>
        <w:rPr>
          <w:bCs/>
          <w:szCs w:val="24"/>
        </w:rPr>
        <w:t>are</w:t>
      </w:r>
      <w:r w:rsidRPr="003F19FE">
        <w:rPr>
          <w:bCs/>
          <w:szCs w:val="24"/>
        </w:rPr>
        <w:t xml:space="preserve"> collected on an ongoing basis as </w:t>
      </w:r>
      <w:r>
        <w:rPr>
          <w:bCs/>
          <w:szCs w:val="24"/>
        </w:rPr>
        <w:t>participant</w:t>
      </w:r>
      <w:r w:rsidRPr="003F19FE">
        <w:rPr>
          <w:bCs/>
          <w:szCs w:val="24"/>
        </w:rPr>
        <w:t xml:space="preserve"> contact is made. These logs </w:t>
      </w:r>
      <w:r>
        <w:rPr>
          <w:bCs/>
          <w:szCs w:val="24"/>
        </w:rPr>
        <w:t>are</w:t>
      </w:r>
      <w:r w:rsidRPr="003F19FE">
        <w:rPr>
          <w:bCs/>
          <w:szCs w:val="24"/>
        </w:rPr>
        <w:t xml:space="preserve"> submitted to the CCP staff member responsible for reviewing them on a regular basis (typically, at the end of each day, but depending on the CCP and the context of the event, this may occur once a week). </w:t>
      </w:r>
    </w:p>
    <w:p w:rsidR="00BB4EEA" w:rsidRPr="003F19FE" w:rsidP="00207A65" w14:paraId="4DDB109B" w14:textId="77777777">
      <w:pPr>
        <w:keepLines/>
        <w:numPr>
          <w:ilvl w:val="0"/>
          <w:numId w:val="79"/>
        </w:numPr>
        <w:rPr>
          <w:bCs/>
          <w:szCs w:val="24"/>
        </w:rPr>
      </w:pPr>
      <w:r w:rsidRPr="003F19FE">
        <w:rPr>
          <w:bCs/>
          <w:szCs w:val="24"/>
        </w:rPr>
        <w:t xml:space="preserve">Weekly Tally Sheets </w:t>
      </w:r>
      <w:r>
        <w:rPr>
          <w:bCs/>
          <w:szCs w:val="24"/>
        </w:rPr>
        <w:t>are</w:t>
      </w:r>
      <w:r w:rsidRPr="003F19FE">
        <w:rPr>
          <w:bCs/>
          <w:szCs w:val="24"/>
        </w:rPr>
        <w:t xml:space="preserve"> completed at least once per week for each county </w:t>
      </w:r>
      <w:r>
        <w:rPr>
          <w:bCs/>
          <w:szCs w:val="24"/>
        </w:rPr>
        <w:t>where services are rendered</w:t>
      </w:r>
      <w:r w:rsidRPr="003F19FE">
        <w:rPr>
          <w:bCs/>
          <w:szCs w:val="24"/>
        </w:rPr>
        <w:t xml:space="preserve"> and submitted to the CCP staff member responsible for their review. </w:t>
      </w:r>
    </w:p>
    <w:p w:rsidR="00BB4EEA" w:rsidRPr="003F19FE" w:rsidP="00207A65" w14:paraId="6818EE43" w14:textId="77777777">
      <w:pPr>
        <w:keepLines/>
        <w:numPr>
          <w:ilvl w:val="0"/>
          <w:numId w:val="79"/>
        </w:numPr>
        <w:rPr>
          <w:bCs/>
          <w:szCs w:val="24"/>
        </w:rPr>
      </w:pPr>
      <w:r>
        <w:rPr>
          <w:bCs/>
          <w:szCs w:val="24"/>
        </w:rPr>
        <w:t xml:space="preserve">The Adult and Child/Youth </w:t>
      </w:r>
      <w:r w:rsidRPr="003F19FE">
        <w:rPr>
          <w:bCs/>
          <w:szCs w:val="24"/>
        </w:rPr>
        <w:t xml:space="preserve">Assessment and Referral Tools when completed </w:t>
      </w:r>
      <w:r>
        <w:rPr>
          <w:bCs/>
          <w:szCs w:val="24"/>
        </w:rPr>
        <w:t>are</w:t>
      </w:r>
      <w:r w:rsidRPr="003F19FE">
        <w:rPr>
          <w:bCs/>
          <w:szCs w:val="24"/>
        </w:rPr>
        <w:t xml:space="preserve"> collected daily or weekly and submitted to the CCP staff member responsible for their review.</w:t>
      </w:r>
    </w:p>
    <w:p w:rsidR="00BB4EEA" w:rsidRPr="003F19FE" w:rsidP="00207A65" w14:paraId="1F796605" w14:textId="3447F7AE">
      <w:pPr>
        <w:keepLines/>
        <w:numPr>
          <w:ilvl w:val="0"/>
          <w:numId w:val="79"/>
        </w:numPr>
        <w:rPr>
          <w:bCs/>
          <w:szCs w:val="24"/>
        </w:rPr>
      </w:pPr>
      <w:r w:rsidRPr="003F19FE">
        <w:rPr>
          <w:bCs/>
          <w:szCs w:val="24"/>
        </w:rPr>
        <w:t xml:space="preserve">Participant Feedback </w:t>
      </w:r>
      <w:r>
        <w:rPr>
          <w:bCs/>
          <w:szCs w:val="24"/>
        </w:rPr>
        <w:t xml:space="preserve">Survey </w:t>
      </w:r>
      <w:r w:rsidRPr="003F19FE">
        <w:rPr>
          <w:bCs/>
          <w:szCs w:val="24"/>
        </w:rPr>
        <w:t xml:space="preserve">Forms </w:t>
      </w:r>
      <w:r>
        <w:rPr>
          <w:bCs/>
          <w:szCs w:val="24"/>
        </w:rPr>
        <w:t>are</w:t>
      </w:r>
      <w:r w:rsidRPr="003F19FE">
        <w:rPr>
          <w:bCs/>
          <w:szCs w:val="24"/>
        </w:rPr>
        <w:t xml:space="preserve"> collected twice, at 6 months and </w:t>
      </w:r>
      <w:r w:rsidRPr="003F19FE">
        <w:rPr>
          <w:bCs/>
          <w:szCs w:val="24"/>
        </w:rPr>
        <w:t>1 year</w:t>
      </w:r>
      <w:r w:rsidRPr="003F19FE">
        <w:rPr>
          <w:bCs/>
          <w:szCs w:val="24"/>
        </w:rPr>
        <w:t xml:space="preserve"> post-disaster.</w:t>
      </w:r>
    </w:p>
    <w:p w:rsidR="00BB4EEA" w:rsidRPr="003F19FE" w:rsidP="00207A65" w14:paraId="0F4B93F4" w14:textId="47F59099">
      <w:pPr>
        <w:widowControl w:val="0"/>
        <w:numPr>
          <w:ilvl w:val="0"/>
          <w:numId w:val="79"/>
        </w:numPr>
        <w:rPr>
          <w:bCs/>
          <w:szCs w:val="24"/>
        </w:rPr>
      </w:pPr>
      <w:r w:rsidRPr="003F19FE">
        <w:rPr>
          <w:bCs/>
          <w:szCs w:val="24"/>
        </w:rPr>
        <w:t xml:space="preserve">Service Provider Feedback Forms </w:t>
      </w:r>
      <w:r>
        <w:rPr>
          <w:bCs/>
          <w:szCs w:val="24"/>
        </w:rPr>
        <w:t>are</w:t>
      </w:r>
      <w:r w:rsidRPr="003F19FE">
        <w:rPr>
          <w:bCs/>
          <w:szCs w:val="24"/>
        </w:rPr>
        <w:t xml:space="preserve"> collected twice, at 6 months and </w:t>
      </w:r>
      <w:r w:rsidRPr="003F19FE">
        <w:rPr>
          <w:bCs/>
          <w:szCs w:val="24"/>
        </w:rPr>
        <w:t>1 year</w:t>
      </w:r>
      <w:r w:rsidRPr="003F19FE">
        <w:rPr>
          <w:bCs/>
          <w:szCs w:val="24"/>
        </w:rPr>
        <w:t xml:space="preserve"> post-disaster.</w:t>
      </w:r>
    </w:p>
    <w:p w:rsidR="009475A4" w:rsidRPr="003F19FE" w:rsidP="009475A4" w14:paraId="56A21BE7" w14:textId="77777777">
      <w:pPr>
        <w:widowControl w:val="0"/>
        <w:ind w:left="720"/>
        <w:rPr>
          <w:bCs/>
          <w:szCs w:val="24"/>
        </w:rPr>
      </w:pPr>
    </w:p>
    <w:p w:rsidR="00444806" w:rsidP="009475A4" w14:paraId="3AAF7CA5" w14:textId="77777777">
      <w:pPr>
        <w:widowControl w:val="0"/>
        <w:rPr>
          <w:b/>
          <w:bCs/>
          <w:szCs w:val="24"/>
        </w:rPr>
      </w:pPr>
    </w:p>
    <w:p w:rsidR="009475A4" w:rsidRPr="003F19FE" w:rsidP="009475A4" w14:paraId="2415452F" w14:textId="0E3FA527">
      <w:pPr>
        <w:widowControl w:val="0"/>
        <w:rPr>
          <w:b/>
          <w:bCs/>
          <w:szCs w:val="24"/>
        </w:rPr>
      </w:pPr>
      <w:r w:rsidRPr="003F19FE">
        <w:rPr>
          <w:b/>
          <w:bCs/>
          <w:szCs w:val="24"/>
        </w:rPr>
        <w:t>Publication</w:t>
      </w:r>
    </w:p>
    <w:p w:rsidR="000003CF" w:rsidRPr="003F19FE" w:rsidP="000003CF" w14:paraId="379F44C7" w14:textId="77777777">
      <w:pPr>
        <w:widowControl w:val="0"/>
        <w:rPr>
          <w:b/>
          <w:bCs/>
        </w:rPr>
      </w:pPr>
      <w:r>
        <w:t>Participant data are collected through the CCPs. Data are used to monitor and provide feedback to the CCP while the program is active, as well as to SAMHSA CMHS and FEMA project officers and program staff. Copies of quarterly and final reports for each CCP are maintained by SAMHSA CMHS. In addition, presentations are made at grantee or professional meetings and/or conferences, at which time aggregated data are provided about the performance of the CCPs. Feedback regarding the CCPs’ performance is also discussed in the context of other CCPs that bear comparison on some single variable or set of variables. Future uses of the data may include submission to present or publish aggregate-level findings to professional scientific organizations or peer-reviewed journals to help improve service delivery through lessons learned. Any such presentation or submission for publication will follow the appropriate federal guidelines and policies.</w:t>
      </w:r>
    </w:p>
    <w:p w:rsidR="000003CF" w:rsidRPr="003F19FE" w:rsidP="000003CF" w14:paraId="741E53B1" w14:textId="77777777">
      <w:pPr>
        <w:keepLines/>
        <w:ind w:firstLine="720"/>
        <w:rPr>
          <w:bCs/>
          <w:szCs w:val="24"/>
        </w:rPr>
      </w:pPr>
    </w:p>
    <w:p w:rsidR="009475A4" w:rsidRPr="003F19FE" w:rsidP="009475A4" w14:paraId="03397656" w14:textId="5D26DF35">
      <w:pPr>
        <w:keepNext/>
        <w:keepLines/>
        <w:rPr>
          <w:bCs/>
          <w:szCs w:val="24"/>
        </w:rPr>
      </w:pPr>
      <w:r w:rsidRPr="003F19FE">
        <w:rPr>
          <w:b/>
          <w:bCs/>
          <w:szCs w:val="24"/>
        </w:rPr>
        <w:t>Analysis Plan</w:t>
      </w:r>
    </w:p>
    <w:p w:rsidR="00AF5F4F" w:rsidP="00AF5F4F" w14:paraId="73A1CF9B" w14:textId="25B164CA">
      <w:pPr>
        <w:widowControl w:val="0"/>
      </w:pPr>
      <w:r>
        <w:t xml:space="preserve">Once a crisis occurs and a CCP is established, collected data are used to monitor and provide feedback to the CCP while the program is active, as well as to SAMHSA CMHS and FEMA project officers and federal staff. These data are uploaded or </w:t>
      </w:r>
      <w:r>
        <w:t>entered into</w:t>
      </w:r>
      <w:r>
        <w:t xml:space="preserve"> ODCES, which is set up to yield summary tables for both quarterly and final reports for the program. Quarterly reports are used to monitor delivery of services by each program throughout the life of the program, thus giving the project officers an opportunity to determine if services meet the needs of the community and whether participants are appropriately identified and reached. This process helps shape the response on an ongoing basis. The final reports provide a comprehensive tracking mechanism to show how the CCPs were established and how they changed over time, lessons learned from the process of establishing and maintaining the CCP, numbers of participants reached, how and what services were used over time, and other program factors that inform the state as to how it can better respond to future disasters. Collected data also become a part of an ongoing national database to produce summary reports of services across all funded CCPs. Because data at the program level are collected systematically, it is possible to perform analyses across system variables (e.g., variations in urban versus rural settings or differences in program design that lead to more effective outreach with first responders, frontline healthcare workers, school-age children and youth, or older adults). This allows SAMHSA CMHS to make better judgments about program-level factors that influence service delivery. The primary intent of the collection of data is to use the data internally for monitoring, evaluation, and training purposes. </w:t>
      </w:r>
    </w:p>
    <w:p w:rsidR="00AF5F4F" w:rsidP="00AF5F4F" w14:paraId="21A65DB4" w14:textId="77777777">
      <w:pPr>
        <w:widowControl w:val="0"/>
        <w:rPr>
          <w:bCs/>
          <w:szCs w:val="24"/>
        </w:rPr>
      </w:pPr>
    </w:p>
    <w:p w:rsidR="00B538D6" w:rsidRPr="003F19FE" w:rsidP="00B538D6" w14:paraId="5D11D93A" w14:textId="1CF24B6D">
      <w:pPr>
        <w:widowControl w:val="0"/>
        <w:rPr>
          <w:bCs/>
          <w:szCs w:val="24"/>
        </w:rPr>
      </w:pPr>
      <w:r>
        <w:rPr>
          <w:bCs/>
          <w:szCs w:val="24"/>
        </w:rPr>
        <w:t>There are three primary analysis components or objectives described below.</w:t>
      </w:r>
      <w:r w:rsidR="007620F9">
        <w:rPr>
          <w:bCs/>
          <w:szCs w:val="24"/>
        </w:rPr>
        <w:t xml:space="preserve"> </w:t>
      </w:r>
      <w:r>
        <w:rPr>
          <w:bCs/>
          <w:szCs w:val="24"/>
        </w:rPr>
        <w:t xml:space="preserve">The first objective relates to a descriptive analysis to summarize the information from all the tools and forms. </w:t>
      </w:r>
      <w:r w:rsidRPr="003F19FE">
        <w:rPr>
          <w:bCs/>
          <w:szCs w:val="24"/>
        </w:rPr>
        <w:t>Th</w:t>
      </w:r>
      <w:r>
        <w:rPr>
          <w:bCs/>
          <w:szCs w:val="24"/>
        </w:rPr>
        <w:t>is analysis is</w:t>
      </w:r>
      <w:r w:rsidRPr="003F19FE">
        <w:rPr>
          <w:bCs/>
          <w:szCs w:val="24"/>
        </w:rPr>
        <w:t xml:space="preserve"> descriptive </w:t>
      </w:r>
      <w:r>
        <w:rPr>
          <w:bCs/>
          <w:szCs w:val="24"/>
        </w:rPr>
        <w:t xml:space="preserve">in nature </w:t>
      </w:r>
      <w:r w:rsidRPr="003F19FE">
        <w:rPr>
          <w:bCs/>
          <w:szCs w:val="24"/>
        </w:rPr>
        <w:t>to address such questions as the following:</w:t>
      </w:r>
    </w:p>
    <w:p w:rsidR="00B538D6" w:rsidRPr="003F19FE" w:rsidP="00496C74" w14:paraId="4AFC67B9" w14:textId="77777777">
      <w:pPr>
        <w:numPr>
          <w:ilvl w:val="0"/>
          <w:numId w:val="81"/>
        </w:numPr>
        <w:rPr>
          <w:bCs/>
          <w:szCs w:val="24"/>
        </w:rPr>
      </w:pPr>
      <w:r w:rsidRPr="003F19FE">
        <w:rPr>
          <w:bCs/>
          <w:szCs w:val="24"/>
        </w:rPr>
        <w:t xml:space="preserve">How many </w:t>
      </w:r>
      <w:r>
        <w:rPr>
          <w:bCs/>
          <w:szCs w:val="24"/>
        </w:rPr>
        <w:t>participants</w:t>
      </w:r>
      <w:r w:rsidRPr="003F19FE">
        <w:rPr>
          <w:bCs/>
          <w:szCs w:val="24"/>
        </w:rPr>
        <w:t xml:space="preserve"> were seen in this program?</w:t>
      </w:r>
    </w:p>
    <w:p w:rsidR="00B538D6" w:rsidRPr="003F19FE" w:rsidP="00496C74" w14:paraId="5023FCEC" w14:textId="77777777">
      <w:pPr>
        <w:numPr>
          <w:ilvl w:val="0"/>
          <w:numId w:val="81"/>
        </w:numPr>
        <w:rPr>
          <w:bCs/>
          <w:szCs w:val="24"/>
        </w:rPr>
      </w:pPr>
      <w:r w:rsidRPr="003F19FE">
        <w:rPr>
          <w:bCs/>
          <w:szCs w:val="24"/>
        </w:rPr>
        <w:t xml:space="preserve">What were the demographic characteristics of the </w:t>
      </w:r>
      <w:r>
        <w:rPr>
          <w:bCs/>
          <w:szCs w:val="24"/>
        </w:rPr>
        <w:t>participants</w:t>
      </w:r>
      <w:r w:rsidRPr="003F19FE">
        <w:rPr>
          <w:bCs/>
          <w:szCs w:val="24"/>
        </w:rPr>
        <w:t xml:space="preserve"> seen in this program?</w:t>
      </w:r>
    </w:p>
    <w:p w:rsidR="00B538D6" w:rsidRPr="003F19FE" w:rsidP="00496C74" w14:paraId="0FAAC5F9" w14:textId="77777777">
      <w:pPr>
        <w:numPr>
          <w:ilvl w:val="0"/>
          <w:numId w:val="81"/>
        </w:numPr>
        <w:rPr>
          <w:bCs/>
          <w:szCs w:val="24"/>
        </w:rPr>
      </w:pPr>
      <w:r w:rsidRPr="003F19FE">
        <w:rPr>
          <w:bCs/>
          <w:szCs w:val="24"/>
        </w:rPr>
        <w:t>What were the demographic characteristics of the service provider</w:t>
      </w:r>
      <w:r>
        <w:rPr>
          <w:bCs/>
          <w:szCs w:val="24"/>
        </w:rPr>
        <w:t xml:space="preserve"> staff member</w:t>
      </w:r>
      <w:r w:rsidRPr="003F19FE">
        <w:rPr>
          <w:bCs/>
          <w:szCs w:val="24"/>
        </w:rPr>
        <w:t>s in this program?</w:t>
      </w:r>
    </w:p>
    <w:p w:rsidR="00B538D6" w:rsidRPr="003F19FE" w:rsidP="00496C74" w14:paraId="2579ABF0" w14:textId="77777777">
      <w:pPr>
        <w:numPr>
          <w:ilvl w:val="0"/>
          <w:numId w:val="81"/>
        </w:numPr>
        <w:rPr>
          <w:bCs/>
          <w:szCs w:val="24"/>
        </w:rPr>
      </w:pPr>
      <w:r w:rsidRPr="003F19FE">
        <w:rPr>
          <w:bCs/>
          <w:szCs w:val="24"/>
        </w:rPr>
        <w:t xml:space="preserve">What were the levels of exposure to the event for </w:t>
      </w:r>
      <w:r>
        <w:rPr>
          <w:bCs/>
          <w:szCs w:val="24"/>
        </w:rPr>
        <w:t>participants and service provider staff</w:t>
      </w:r>
      <w:r w:rsidRPr="003F19FE">
        <w:rPr>
          <w:bCs/>
          <w:szCs w:val="24"/>
        </w:rPr>
        <w:t>?</w:t>
      </w:r>
    </w:p>
    <w:p w:rsidR="00B538D6" w:rsidRPr="003F19FE" w:rsidP="00496C74" w14:paraId="47C5DECB" w14:textId="77777777">
      <w:pPr>
        <w:numPr>
          <w:ilvl w:val="0"/>
          <w:numId w:val="81"/>
        </w:numPr>
        <w:rPr>
          <w:bCs/>
          <w:szCs w:val="24"/>
        </w:rPr>
      </w:pPr>
      <w:r w:rsidRPr="003F19FE">
        <w:rPr>
          <w:bCs/>
          <w:szCs w:val="24"/>
        </w:rPr>
        <w:t>What were the levels of stress associated with the event for service provider</w:t>
      </w:r>
      <w:r>
        <w:rPr>
          <w:bCs/>
          <w:szCs w:val="24"/>
        </w:rPr>
        <w:t xml:space="preserve"> </w:t>
      </w:r>
      <w:r w:rsidRPr="003F19FE">
        <w:rPr>
          <w:bCs/>
          <w:szCs w:val="24"/>
        </w:rPr>
        <w:t>s</w:t>
      </w:r>
      <w:r>
        <w:rPr>
          <w:bCs/>
          <w:szCs w:val="24"/>
        </w:rPr>
        <w:t>taff members</w:t>
      </w:r>
      <w:r w:rsidRPr="003F19FE">
        <w:rPr>
          <w:bCs/>
          <w:szCs w:val="24"/>
        </w:rPr>
        <w:t>?</w:t>
      </w:r>
    </w:p>
    <w:p w:rsidR="00B538D6" w:rsidRPr="003F19FE" w:rsidP="00496C74" w14:paraId="0D00EBF7" w14:textId="77777777">
      <w:pPr>
        <w:numPr>
          <w:ilvl w:val="0"/>
          <w:numId w:val="81"/>
        </w:numPr>
        <w:rPr>
          <w:bCs/>
          <w:szCs w:val="24"/>
        </w:rPr>
      </w:pPr>
      <w:r w:rsidRPr="003F19FE">
        <w:rPr>
          <w:bCs/>
          <w:szCs w:val="24"/>
        </w:rPr>
        <w:t>Where were the services provided?</w:t>
      </w:r>
    </w:p>
    <w:p w:rsidR="00B538D6" w:rsidP="00496C74" w14:paraId="77690A84" w14:textId="77777777">
      <w:pPr>
        <w:numPr>
          <w:ilvl w:val="0"/>
          <w:numId w:val="81"/>
        </w:numPr>
        <w:rPr>
          <w:bCs/>
          <w:szCs w:val="24"/>
        </w:rPr>
      </w:pPr>
      <w:r w:rsidRPr="003F19FE">
        <w:rPr>
          <w:bCs/>
          <w:szCs w:val="24"/>
        </w:rPr>
        <w:t>What services were provided?</w:t>
      </w:r>
    </w:p>
    <w:p w:rsidR="00B538D6" w:rsidRPr="003F19FE" w:rsidP="00496C74" w14:paraId="13C5551B" w14:textId="77777777">
      <w:pPr>
        <w:numPr>
          <w:ilvl w:val="0"/>
          <w:numId w:val="81"/>
        </w:numPr>
        <w:rPr>
          <w:bCs/>
          <w:szCs w:val="24"/>
        </w:rPr>
      </w:pPr>
      <w:r>
        <w:rPr>
          <w:bCs/>
          <w:szCs w:val="24"/>
        </w:rPr>
        <w:t>How many and what types of referrals were provided?</w:t>
      </w:r>
    </w:p>
    <w:p w:rsidR="00AF5F4F" w:rsidRPr="003F19FE" w:rsidP="00AF5F4F" w14:paraId="5F90A995" w14:textId="77777777">
      <w:pPr>
        <w:ind w:left="749"/>
        <w:rPr>
          <w:bCs/>
          <w:szCs w:val="24"/>
        </w:rPr>
      </w:pPr>
    </w:p>
    <w:p w:rsidR="00AF5F4F" w:rsidRPr="003F19FE" w:rsidP="00AF5F4F" w14:paraId="4BC69477" w14:textId="77777777">
      <w:pPr>
        <w:rPr>
          <w:bCs/>
          <w:szCs w:val="24"/>
        </w:rPr>
      </w:pPr>
      <w:r w:rsidRPr="003F19FE">
        <w:rPr>
          <w:bCs/>
          <w:szCs w:val="24"/>
        </w:rPr>
        <w:t xml:space="preserve">The </w:t>
      </w:r>
      <w:r>
        <w:rPr>
          <w:bCs/>
          <w:szCs w:val="24"/>
        </w:rPr>
        <w:t xml:space="preserve">second objective relates to the </w:t>
      </w:r>
      <w:r w:rsidRPr="003F19FE">
        <w:rPr>
          <w:bCs/>
          <w:szCs w:val="24"/>
        </w:rPr>
        <w:t>outcome analysis</w:t>
      </w:r>
      <w:r>
        <w:rPr>
          <w:bCs/>
          <w:szCs w:val="24"/>
        </w:rPr>
        <w:t>. This analysis is descriptive in nature to</w:t>
      </w:r>
      <w:r w:rsidRPr="003F19FE">
        <w:rPr>
          <w:bCs/>
          <w:szCs w:val="24"/>
        </w:rPr>
        <w:t xml:space="preserve"> address</w:t>
      </w:r>
      <w:r>
        <w:rPr>
          <w:bCs/>
          <w:szCs w:val="24"/>
        </w:rPr>
        <w:t xml:space="preserve"> such questions as</w:t>
      </w:r>
      <w:r w:rsidRPr="003F19FE">
        <w:rPr>
          <w:bCs/>
          <w:szCs w:val="24"/>
        </w:rPr>
        <w:t xml:space="preserve"> the following:</w:t>
      </w:r>
    </w:p>
    <w:p w:rsidR="00AF5F4F" w:rsidRPr="003F19FE" w:rsidP="00496C74" w14:paraId="0BC74F69" w14:textId="77777777">
      <w:pPr>
        <w:numPr>
          <w:ilvl w:val="0"/>
          <w:numId w:val="81"/>
        </w:numPr>
        <w:rPr>
          <w:bCs/>
          <w:szCs w:val="24"/>
        </w:rPr>
      </w:pPr>
      <w:r w:rsidRPr="003F19FE">
        <w:rPr>
          <w:bCs/>
          <w:szCs w:val="24"/>
        </w:rPr>
        <w:t xml:space="preserve">Did the services meet the needs of the </w:t>
      </w:r>
      <w:r>
        <w:rPr>
          <w:bCs/>
          <w:szCs w:val="24"/>
        </w:rPr>
        <w:t>participants</w:t>
      </w:r>
      <w:r w:rsidRPr="003F19FE">
        <w:rPr>
          <w:bCs/>
          <w:szCs w:val="24"/>
        </w:rPr>
        <w:t>?</w:t>
      </w:r>
    </w:p>
    <w:p w:rsidR="00AF5F4F" w:rsidRPr="003F19FE" w:rsidP="00496C74" w14:paraId="783E1E7F" w14:textId="77777777">
      <w:pPr>
        <w:numPr>
          <w:ilvl w:val="0"/>
          <w:numId w:val="81"/>
        </w:numPr>
        <w:rPr>
          <w:bCs/>
          <w:szCs w:val="24"/>
        </w:rPr>
      </w:pPr>
      <w:r w:rsidRPr="003F19FE">
        <w:rPr>
          <w:bCs/>
          <w:szCs w:val="24"/>
        </w:rPr>
        <w:t xml:space="preserve">What were the reactions of </w:t>
      </w:r>
      <w:r>
        <w:rPr>
          <w:bCs/>
          <w:szCs w:val="24"/>
        </w:rPr>
        <w:t xml:space="preserve">participants </w:t>
      </w:r>
      <w:r w:rsidRPr="003F19FE">
        <w:rPr>
          <w:bCs/>
          <w:szCs w:val="24"/>
        </w:rPr>
        <w:t>to the disaster?</w:t>
      </w:r>
    </w:p>
    <w:p w:rsidR="00AF5F4F" w:rsidRPr="003F19FE" w:rsidP="00496C74" w14:paraId="0224E68D" w14:textId="77777777">
      <w:pPr>
        <w:numPr>
          <w:ilvl w:val="0"/>
          <w:numId w:val="81"/>
        </w:numPr>
        <w:rPr>
          <w:bCs/>
          <w:szCs w:val="24"/>
        </w:rPr>
      </w:pPr>
      <w:r w:rsidRPr="003F19FE">
        <w:rPr>
          <w:bCs/>
          <w:szCs w:val="24"/>
        </w:rPr>
        <w:t>How adequately did the CCP serve the provider</w:t>
      </w:r>
      <w:r>
        <w:rPr>
          <w:bCs/>
          <w:szCs w:val="24"/>
        </w:rPr>
        <w:t xml:space="preserve"> </w:t>
      </w:r>
      <w:r w:rsidRPr="003F19FE">
        <w:rPr>
          <w:bCs/>
          <w:szCs w:val="24"/>
        </w:rPr>
        <w:t>s</w:t>
      </w:r>
      <w:r>
        <w:rPr>
          <w:bCs/>
          <w:szCs w:val="24"/>
        </w:rPr>
        <w:t>taff</w:t>
      </w:r>
      <w:r w:rsidRPr="003F19FE">
        <w:rPr>
          <w:bCs/>
          <w:szCs w:val="24"/>
        </w:rPr>
        <w:t xml:space="preserve"> in the areas of training, workload, resource availability, supervision, support, stress management</w:t>
      </w:r>
      <w:r>
        <w:rPr>
          <w:bCs/>
          <w:szCs w:val="24"/>
        </w:rPr>
        <w:t>, and coping with compassion fatigue (self-care)</w:t>
      </w:r>
      <w:r w:rsidRPr="003F19FE">
        <w:rPr>
          <w:bCs/>
          <w:szCs w:val="24"/>
        </w:rPr>
        <w:t>?</w:t>
      </w:r>
    </w:p>
    <w:p w:rsidR="00AF5F4F" w:rsidP="00496C74" w14:paraId="5CAD5ECD" w14:textId="77777777">
      <w:pPr>
        <w:numPr>
          <w:ilvl w:val="0"/>
          <w:numId w:val="81"/>
        </w:numPr>
        <w:rPr>
          <w:bCs/>
          <w:szCs w:val="24"/>
        </w:rPr>
      </w:pPr>
      <w:r w:rsidRPr="003F19FE">
        <w:rPr>
          <w:bCs/>
          <w:szCs w:val="24"/>
        </w:rPr>
        <w:t xml:space="preserve">Were there differences in reactions of </w:t>
      </w:r>
      <w:r>
        <w:rPr>
          <w:bCs/>
          <w:szCs w:val="24"/>
        </w:rPr>
        <w:t xml:space="preserve">participants </w:t>
      </w:r>
      <w:r w:rsidRPr="003F19FE">
        <w:rPr>
          <w:bCs/>
          <w:szCs w:val="24"/>
        </w:rPr>
        <w:t>to disasters based on geographic or demographic characteristics?</w:t>
      </w:r>
    </w:p>
    <w:p w:rsidR="00AF5F4F" w:rsidRPr="003F19FE" w:rsidP="00496C74" w14:paraId="021AC56E" w14:textId="77777777">
      <w:pPr>
        <w:numPr>
          <w:ilvl w:val="0"/>
          <w:numId w:val="81"/>
        </w:numPr>
        <w:rPr>
          <w:bCs/>
          <w:szCs w:val="24"/>
        </w:rPr>
      </w:pPr>
      <w:r>
        <w:rPr>
          <w:bCs/>
          <w:szCs w:val="24"/>
        </w:rPr>
        <w:t xml:space="preserve">How did the disaster risk vary between participants and service provider staff? </w:t>
      </w:r>
    </w:p>
    <w:p w:rsidR="00AF5F4F" w:rsidRPr="003F19FE" w:rsidP="00AF5F4F" w14:paraId="5814C71B" w14:textId="77777777">
      <w:pPr>
        <w:rPr>
          <w:bCs/>
          <w:szCs w:val="24"/>
        </w:rPr>
      </w:pPr>
    </w:p>
    <w:p w:rsidR="00AF5F4F" w:rsidP="00AF5F4F" w14:paraId="350E5669" w14:textId="0793ADA0">
      <w:pPr>
        <w:rPr>
          <w:bCs/>
          <w:szCs w:val="24"/>
        </w:rPr>
      </w:pPr>
      <w:r>
        <w:rPr>
          <w:bCs/>
          <w:szCs w:val="24"/>
        </w:rPr>
        <w:t xml:space="preserve">The third and final objective relates to trend analysis of the tools over time. </w:t>
      </w:r>
      <w:r w:rsidRPr="003F19FE">
        <w:rPr>
          <w:bCs/>
          <w:szCs w:val="24"/>
        </w:rPr>
        <w:t>Each CCP grant has been required to collect data related to the program throughout the length of the program (44 C</w:t>
      </w:r>
      <w:r>
        <w:rPr>
          <w:bCs/>
          <w:szCs w:val="24"/>
        </w:rPr>
        <w:t>.</w:t>
      </w:r>
      <w:r w:rsidRPr="003F19FE">
        <w:rPr>
          <w:bCs/>
          <w:szCs w:val="24"/>
        </w:rPr>
        <w:t>F</w:t>
      </w:r>
      <w:r>
        <w:rPr>
          <w:bCs/>
          <w:szCs w:val="24"/>
        </w:rPr>
        <w:t>.</w:t>
      </w:r>
      <w:r w:rsidRPr="003F19FE">
        <w:rPr>
          <w:bCs/>
          <w:szCs w:val="24"/>
        </w:rPr>
        <w:t>R</w:t>
      </w:r>
      <w:r>
        <w:rPr>
          <w:bCs/>
          <w:szCs w:val="24"/>
        </w:rPr>
        <w:t>.</w:t>
      </w:r>
      <w:r w:rsidRPr="003F19FE">
        <w:rPr>
          <w:bCs/>
          <w:szCs w:val="24"/>
        </w:rPr>
        <w:t xml:space="preserve"> 206.171 [F][3]). </w:t>
      </w:r>
    </w:p>
    <w:p w:rsidR="009475A4" w:rsidRPr="003F19FE" w:rsidP="003B0992" w14:paraId="3858EB54" w14:textId="77777777">
      <w:pPr>
        <w:rPr>
          <w:bCs/>
          <w:szCs w:val="24"/>
        </w:rPr>
      </w:pPr>
    </w:p>
    <w:p w:rsidR="009475A4" w:rsidRPr="008E3921" w:rsidP="001250E3" w14:paraId="4648CE3B" w14:textId="59E4A136">
      <w:pPr>
        <w:pStyle w:val="Heading1"/>
      </w:pPr>
      <w:r w:rsidRPr="003F19FE">
        <w:t xml:space="preserve">17. </w:t>
      </w:r>
      <w:r w:rsidRPr="003F19FE">
        <w:tab/>
      </w:r>
      <w:r w:rsidRPr="00D468C5">
        <w:t xml:space="preserve">Display of </w:t>
      </w:r>
      <w:r w:rsidRPr="00B96FA7" w:rsidR="00950890">
        <w:t>OMB Approval Date</w:t>
      </w:r>
    </w:p>
    <w:p w:rsidR="0020786D" w:rsidRPr="003F19FE" w:rsidP="0020786D" w14:paraId="7617450B" w14:textId="77777777">
      <w:pPr>
        <w:keepNext/>
        <w:keepLines/>
        <w:rPr>
          <w:szCs w:val="24"/>
        </w:rPr>
      </w:pPr>
      <w:r w:rsidRPr="003F19FE">
        <w:rPr>
          <w:szCs w:val="24"/>
        </w:rPr>
        <w:t xml:space="preserve">The expiration date for OMB approval </w:t>
      </w:r>
      <w:r>
        <w:rPr>
          <w:szCs w:val="24"/>
        </w:rPr>
        <w:t>is</w:t>
      </w:r>
      <w:r w:rsidRPr="003F19FE">
        <w:rPr>
          <w:szCs w:val="24"/>
        </w:rPr>
        <w:t xml:space="preserve"> displayed on all data collection instruments for which approval is being sought.</w:t>
      </w:r>
    </w:p>
    <w:p w:rsidR="009475A4" w:rsidRPr="003F19FE" w:rsidP="009475A4" w14:paraId="1220AD7D" w14:textId="77777777">
      <w:pPr>
        <w:keepLines/>
        <w:rPr>
          <w:szCs w:val="24"/>
        </w:rPr>
      </w:pPr>
    </w:p>
    <w:p w:rsidR="002674E7" w:rsidRPr="00B96FA7" w:rsidP="001250E3" w14:paraId="1ADAC0CB" w14:textId="77777777">
      <w:pPr>
        <w:pStyle w:val="Heading1"/>
      </w:pPr>
      <w:r w:rsidRPr="003F19FE">
        <w:rPr>
          <w:bCs/>
        </w:rPr>
        <w:t xml:space="preserve">18. </w:t>
      </w:r>
      <w:r w:rsidRPr="003F19FE">
        <w:rPr>
          <w:bCs/>
        </w:rPr>
        <w:tab/>
      </w:r>
      <w:r w:rsidRPr="00B96FA7">
        <w:t>Exceptions to Certification for Paperwork Reduction Act Submissions</w:t>
      </w:r>
    </w:p>
    <w:p w:rsidR="008B0C83" w:rsidP="006167F8" w14:paraId="261A2649" w14:textId="4BB8DEA1">
      <w:pPr>
        <w:rPr>
          <w:szCs w:val="24"/>
        </w:rPr>
      </w:pPr>
      <w:r w:rsidRPr="00B96FA7">
        <w:rPr>
          <w:szCs w:val="24"/>
        </w:rPr>
        <w:t>These activities comply with the requirements in 5 CFR 1320.9.</w:t>
      </w:r>
      <w:r w:rsidR="006167F8">
        <w:rPr>
          <w:szCs w:val="24"/>
        </w:rPr>
        <w:t xml:space="preserve"> </w:t>
      </w:r>
      <w:r w:rsidRPr="003F19FE">
        <w:rPr>
          <w:szCs w:val="24"/>
        </w:rPr>
        <w:t>This collection of information involves no exceptions to the Certification for Paperwork Reduction Act Submissions. The certifications are included in this submission.</w:t>
      </w:r>
    </w:p>
    <w:p w:rsidR="008B0C83" w:rsidRPr="003F19FE" w:rsidP="008B0C83" w14:paraId="543B980F" w14:textId="77777777">
      <w:pPr>
        <w:keepLines/>
        <w:rPr>
          <w:b/>
          <w:szCs w:val="24"/>
        </w:rPr>
      </w:pPr>
    </w:p>
    <w:p w:rsidR="008B0C83" w:rsidRPr="003F19FE" w:rsidP="008B0C83" w14:paraId="0D45539D" w14:textId="77777777">
      <w:pPr>
        <w:jc w:val="center"/>
        <w:rPr>
          <w:b/>
          <w:szCs w:val="24"/>
        </w:rPr>
      </w:pPr>
      <w:r w:rsidRPr="003F19FE">
        <w:rPr>
          <w:b/>
        </w:rPr>
        <w:t>ATTACHMENTS</w:t>
      </w:r>
    </w:p>
    <w:p w:rsidR="008B0C83" w:rsidRPr="003F19FE" w:rsidP="008B0C83" w14:paraId="37A5718C" w14:textId="77777777">
      <w:pPr>
        <w:pStyle w:val="C1-CtrBoldHd"/>
        <w:keepLines/>
        <w:spacing w:line="240" w:lineRule="auto"/>
      </w:pPr>
    </w:p>
    <w:p w:rsidR="008B0C83" w:rsidRPr="003F19FE" w:rsidP="008B0C83" w14:paraId="6101D496" w14:textId="03025A68">
      <w:pPr>
        <w:pStyle w:val="N2-2ndBullet"/>
        <w:keepLines/>
        <w:numPr>
          <w:ilvl w:val="0"/>
          <w:numId w:val="2"/>
        </w:numPr>
        <w:tabs>
          <w:tab w:val="num" w:pos="2057"/>
        </w:tabs>
        <w:spacing w:after="0" w:line="240" w:lineRule="auto"/>
        <w:ind w:left="720"/>
        <w:rPr>
          <w:sz w:val="24"/>
          <w:szCs w:val="24"/>
        </w:rPr>
      </w:pPr>
      <w:r w:rsidRPr="003F19FE">
        <w:rPr>
          <w:sz w:val="24"/>
          <w:szCs w:val="24"/>
        </w:rPr>
        <w:t>Individual/Family Crisis Counseling Services Encounter Log</w:t>
      </w:r>
      <w:r>
        <w:rPr>
          <w:sz w:val="24"/>
          <w:szCs w:val="24"/>
        </w:rPr>
        <w:t xml:space="preserve"> (REVISED)</w:t>
      </w:r>
    </w:p>
    <w:p w:rsidR="008B0C83" w:rsidRPr="003F19FE" w:rsidP="008B0C83" w14:paraId="1E455855" w14:textId="0C52E861">
      <w:pPr>
        <w:pStyle w:val="N2-2ndBullet"/>
        <w:keepLines/>
        <w:numPr>
          <w:ilvl w:val="0"/>
          <w:numId w:val="2"/>
        </w:numPr>
        <w:tabs>
          <w:tab w:val="num" w:pos="2057"/>
        </w:tabs>
        <w:spacing w:after="0" w:line="240" w:lineRule="auto"/>
        <w:ind w:left="720"/>
        <w:rPr>
          <w:sz w:val="24"/>
          <w:szCs w:val="24"/>
        </w:rPr>
      </w:pPr>
      <w:r w:rsidRPr="003F19FE">
        <w:rPr>
          <w:sz w:val="24"/>
          <w:szCs w:val="24"/>
        </w:rPr>
        <w:t>Group Encounter Log</w:t>
      </w:r>
      <w:r>
        <w:rPr>
          <w:sz w:val="24"/>
          <w:szCs w:val="24"/>
        </w:rPr>
        <w:t xml:space="preserve"> (REVISED)</w:t>
      </w:r>
    </w:p>
    <w:p w:rsidR="008B0C83" w:rsidRPr="003F19FE" w:rsidP="008B0C83" w14:paraId="655A868C" w14:textId="63A9853D">
      <w:pPr>
        <w:pStyle w:val="N2-2ndBullet"/>
        <w:keepLines/>
        <w:numPr>
          <w:ilvl w:val="0"/>
          <w:numId w:val="2"/>
        </w:numPr>
        <w:tabs>
          <w:tab w:val="num" w:pos="1683"/>
        </w:tabs>
        <w:spacing w:after="0" w:line="240" w:lineRule="auto"/>
        <w:ind w:left="720"/>
        <w:rPr>
          <w:sz w:val="24"/>
          <w:szCs w:val="24"/>
        </w:rPr>
      </w:pPr>
      <w:r w:rsidRPr="003F19FE">
        <w:rPr>
          <w:sz w:val="24"/>
          <w:szCs w:val="24"/>
        </w:rPr>
        <w:t>Weekly Tally Sheet</w:t>
      </w:r>
      <w:r>
        <w:rPr>
          <w:sz w:val="24"/>
          <w:szCs w:val="24"/>
        </w:rPr>
        <w:t xml:space="preserve"> (NO CHANGES)</w:t>
      </w:r>
    </w:p>
    <w:p w:rsidR="008B0C83" w:rsidRPr="003F19FE" w:rsidP="008B0C83" w14:paraId="5CE8A89C" w14:textId="7969683D">
      <w:pPr>
        <w:pStyle w:val="N2-2ndBullet"/>
        <w:keepLines/>
        <w:numPr>
          <w:ilvl w:val="0"/>
          <w:numId w:val="2"/>
        </w:numPr>
        <w:tabs>
          <w:tab w:val="num" w:pos="1683"/>
        </w:tabs>
        <w:spacing w:after="0" w:line="240" w:lineRule="auto"/>
        <w:ind w:left="720"/>
        <w:rPr>
          <w:sz w:val="24"/>
          <w:szCs w:val="24"/>
        </w:rPr>
      </w:pPr>
      <w:r w:rsidRPr="003F19FE">
        <w:rPr>
          <w:sz w:val="24"/>
          <w:szCs w:val="24"/>
        </w:rPr>
        <w:t>Assessment and Referral Tool (Adult)</w:t>
      </w:r>
      <w:r>
        <w:rPr>
          <w:sz w:val="24"/>
          <w:szCs w:val="24"/>
        </w:rPr>
        <w:t xml:space="preserve"> (REVISED)</w:t>
      </w:r>
    </w:p>
    <w:p w:rsidR="008B0C83" w:rsidRPr="003F19FE" w:rsidP="008B0C83" w14:paraId="64995D42" w14:textId="5BD0DD13">
      <w:pPr>
        <w:pStyle w:val="N2-2ndBullet"/>
        <w:keepLines/>
        <w:numPr>
          <w:ilvl w:val="0"/>
          <w:numId w:val="2"/>
        </w:numPr>
        <w:tabs>
          <w:tab w:val="num" w:pos="1683"/>
        </w:tabs>
        <w:spacing w:after="0" w:line="240" w:lineRule="auto"/>
        <w:ind w:left="720"/>
        <w:rPr>
          <w:sz w:val="24"/>
          <w:szCs w:val="24"/>
        </w:rPr>
      </w:pPr>
      <w:r w:rsidRPr="003F19FE">
        <w:rPr>
          <w:sz w:val="24"/>
          <w:szCs w:val="24"/>
        </w:rPr>
        <w:t xml:space="preserve">Assessment and Referral Tool (Child/Youth) </w:t>
      </w:r>
      <w:r>
        <w:rPr>
          <w:sz w:val="24"/>
          <w:szCs w:val="24"/>
        </w:rPr>
        <w:t>(REVISED)</w:t>
      </w:r>
    </w:p>
    <w:p w:rsidR="008B0C83" w:rsidRPr="003F19FE" w:rsidP="008B0C83" w14:paraId="6A9B9F17" w14:textId="76BE17E9">
      <w:pPr>
        <w:pStyle w:val="N2-2ndBullet"/>
        <w:keepLines/>
        <w:numPr>
          <w:ilvl w:val="0"/>
          <w:numId w:val="2"/>
        </w:numPr>
        <w:tabs>
          <w:tab w:val="num" w:pos="1683"/>
        </w:tabs>
        <w:spacing w:after="0" w:line="240" w:lineRule="auto"/>
        <w:ind w:left="720"/>
        <w:rPr>
          <w:sz w:val="24"/>
          <w:szCs w:val="24"/>
        </w:rPr>
      </w:pPr>
      <w:r w:rsidRPr="003F19FE">
        <w:rPr>
          <w:sz w:val="24"/>
          <w:szCs w:val="24"/>
        </w:rPr>
        <w:t xml:space="preserve">Participant Feedback </w:t>
      </w:r>
      <w:r>
        <w:rPr>
          <w:sz w:val="24"/>
          <w:szCs w:val="24"/>
        </w:rPr>
        <w:t xml:space="preserve">Survey </w:t>
      </w:r>
      <w:r w:rsidRPr="003F19FE">
        <w:rPr>
          <w:sz w:val="24"/>
          <w:szCs w:val="24"/>
        </w:rPr>
        <w:t>Form</w:t>
      </w:r>
      <w:r>
        <w:rPr>
          <w:sz w:val="24"/>
          <w:szCs w:val="24"/>
        </w:rPr>
        <w:t xml:space="preserve"> (REVISED)</w:t>
      </w:r>
    </w:p>
    <w:p w:rsidR="008B0C83" w:rsidP="008B0C83" w14:paraId="6F3327B2" w14:textId="75A84911">
      <w:pPr>
        <w:pStyle w:val="N2-2ndBullet"/>
        <w:keepLines/>
        <w:numPr>
          <w:ilvl w:val="0"/>
          <w:numId w:val="2"/>
        </w:numPr>
        <w:tabs>
          <w:tab w:val="num" w:pos="1683"/>
        </w:tabs>
        <w:spacing w:after="0" w:line="240" w:lineRule="auto"/>
        <w:ind w:left="720"/>
        <w:rPr>
          <w:sz w:val="24"/>
          <w:szCs w:val="24"/>
        </w:rPr>
      </w:pPr>
      <w:r w:rsidRPr="003F19FE">
        <w:rPr>
          <w:sz w:val="24"/>
          <w:szCs w:val="24"/>
        </w:rPr>
        <w:t xml:space="preserve">Service Provider Feedback Form </w:t>
      </w:r>
      <w:r>
        <w:rPr>
          <w:sz w:val="24"/>
          <w:szCs w:val="24"/>
        </w:rPr>
        <w:t>(REVISED)</w:t>
      </w:r>
    </w:p>
    <w:p w:rsidR="000B31E8" w:rsidRPr="003F19FE" w:rsidP="001250E3" w14:paraId="76899C4A" w14:textId="3A3A79B6">
      <w:pPr>
        <w:pStyle w:val="N2-2ndBullet"/>
        <w:numPr>
          <w:ilvl w:val="0"/>
          <w:numId w:val="0"/>
        </w:numPr>
      </w:pPr>
    </w:p>
    <w:sectPr w:rsidSect="00565934">
      <w:headerReference w:type="even" r:id="rId11"/>
      <w:headerReference w:type="default" r:id="rId12"/>
      <w:footerReference w:type="even" r:id="rId13"/>
      <w:footerReference w:type="default" r:id="rId14"/>
      <w:footerReference w:type="first" r:id="rId15"/>
      <w:endnotePr>
        <w:numFmt w:val="decimal"/>
      </w:endnotePr>
      <w:pgSz w:w="12240" w:h="15840" w:code="1"/>
      <w:pgMar w:top="1440" w:right="1440" w:bottom="1440" w:left="1440" w:header="720" w:footer="576" w:gutter="0"/>
      <w:pgNumType w:start="1"/>
      <w:cols w:space="720"/>
      <w:noEndnote/>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Times New Roman"/>
    <w:charset w:val="00"/>
    <w:family w:val="auto"/>
    <w:pitch w:val="default"/>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737" w14:paraId="723162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5737" w14:paraId="6BA57580" w14:textId="77777777">
    <w:pPr>
      <w:framePr w:w="9630" w:h="280" w:hRule="exact" w:wrap="notBeside" w:vAnchor="page" w:hAnchor="text" w:y="14742"/>
      <w:widowControl w:val="0"/>
      <w:spacing w:line="0" w:lineRule="atLeast"/>
      <w:jc w:val="center"/>
      <w:rPr>
        <w:vanish/>
      </w:rPr>
    </w:pPr>
    <w:r>
      <w:fldChar w:fldCharType="begin"/>
    </w:r>
    <w:r>
      <w:instrText>PAGE</w:instrText>
    </w:r>
    <w:r>
      <w:fldChar w:fldCharType="separate"/>
    </w:r>
    <w:r>
      <w:t>XXX</w:t>
    </w:r>
    <w:r>
      <w:fldChar w:fldCharType="end"/>
    </w:r>
  </w:p>
  <w:p w:rsidR="008D5737" w14:paraId="45999A1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737" w14:paraId="7E4F248F" w14:textId="70C6B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D5737" w14:paraId="3D3A799C" w14:textId="77777777">
    <w:pPr>
      <w:pStyle w:val="C2-CtrSglS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737" w14:paraId="5D9C40D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5A92" w14:paraId="49E8A20B" w14:textId="77777777">
      <w:r>
        <w:separator/>
      </w:r>
    </w:p>
  </w:footnote>
  <w:footnote w:type="continuationSeparator" w:id="1">
    <w:p w:rsidR="003D5A92" w14:paraId="3ADA006F" w14:textId="77777777">
      <w:r>
        <w:continuationSeparator/>
      </w:r>
    </w:p>
  </w:footnote>
  <w:footnote w:type="continuationNotice" w:id="2">
    <w:p w:rsidR="003D5A92" w14:paraId="7A55C034" w14:textId="77777777"/>
  </w:footnote>
  <w:footnote w:id="3">
    <w:p w:rsidR="00B00257" w:rsidP="00B00257" w14:paraId="540C0A64" w14:textId="77777777">
      <w:pPr>
        <w:pStyle w:val="FootnoteText"/>
      </w:pPr>
      <w:r>
        <w:rPr>
          <w:rStyle w:val="FootnoteReference"/>
        </w:rPr>
        <w:footnoteRef/>
      </w:r>
      <w:r>
        <w:t xml:space="preserve"> </w:t>
      </w:r>
      <w:r w:rsidRPr="008275BF">
        <w:t xml:space="preserve">American Psychiatric Association. (2013). </w:t>
      </w:r>
      <w:r w:rsidRPr="000C1AFA">
        <w:rPr>
          <w:i/>
          <w:iCs/>
        </w:rPr>
        <w:t>Diagnostic and statistical manual of mental disorders</w:t>
      </w:r>
      <w:r>
        <w:rPr>
          <w:i/>
          <w:iCs/>
        </w:rPr>
        <w:t>, fifth edition</w:t>
      </w:r>
      <w:r w:rsidRPr="008275BF">
        <w:t xml:space="preserve"> (</w:t>
      </w:r>
      <w:r>
        <w:t>DSM-5</w:t>
      </w:r>
      <w:r w:rsidRPr="008275BF">
        <w:t xml:space="preserve">). </w:t>
      </w:r>
      <w:hyperlink r:id="rId1" w:history="1">
        <w:r w:rsidRPr="002C7782">
          <w:rPr>
            <w:rStyle w:val="Hyperlink"/>
          </w:rPr>
          <w:t>https://doi.org/10.1176/appi.books.9780890425596</w:t>
        </w:r>
      </w:hyperlink>
      <w:r>
        <w:t xml:space="preserve"> </w:t>
      </w:r>
    </w:p>
  </w:footnote>
  <w:footnote w:id="4">
    <w:p w:rsidR="00B979D3" w:rsidP="00B979D3" w14:paraId="4B35CCC4" w14:textId="77777777">
      <w:pPr>
        <w:pStyle w:val="FootnoteText"/>
      </w:pPr>
      <w:r>
        <w:rPr>
          <w:rStyle w:val="FootnoteReference"/>
        </w:rPr>
        <w:footnoteRef/>
      </w:r>
      <w:r>
        <w:t xml:space="preserve"> Active listening requires the crisis counselor to engage fully with the participants to understand what they are communicating. The crisis counselor engages in activities such as asking questions, encouraging the participants to respond candidly, reflecting on what they say, and not judging their experiences or statements. </w:t>
      </w:r>
    </w:p>
  </w:footnote>
  <w:footnote w:id="5">
    <w:p w:rsidR="00B979D3" w:rsidP="00B979D3" w14:paraId="37F392A5" w14:textId="77777777">
      <w:pPr>
        <w:pStyle w:val="FootnoteText"/>
      </w:pPr>
      <w:r>
        <w:rPr>
          <w:rStyle w:val="FootnoteReference"/>
        </w:rPr>
        <w:footnoteRef/>
      </w:r>
      <w:r>
        <w:t xml:space="preserve"> SAMHSA provides a wide range of treatment locators for state CCPs to use at </w:t>
      </w:r>
      <w:hyperlink r:id="rId2" w:history="1">
        <w:r w:rsidRPr="002C7782">
          <w:rPr>
            <w:rStyle w:val="Hyperlink"/>
          </w:rPr>
          <w:t>https://www.samhsa.gov/find-help</w:t>
        </w:r>
      </w:hyperlink>
      <w:r>
        <w:t>.</w:t>
      </w:r>
    </w:p>
  </w:footnote>
  <w:footnote w:id="6">
    <w:p w:rsidR="00063154" w:rsidP="001250E3" w14:paraId="422CE9E0" w14:textId="06EAFEB8">
      <w:pPr>
        <w:ind w:left="720" w:hanging="720"/>
      </w:pPr>
      <w:r>
        <w:rPr>
          <w:rStyle w:val="FootnoteReference"/>
        </w:rPr>
        <w:footnoteRef/>
      </w:r>
      <w:r>
        <w:t xml:space="preserve"> </w:t>
      </w:r>
      <w:r w:rsidRPr="001250E3">
        <w:rPr>
          <w:rFonts w:cs="Calibri"/>
          <w:sz w:val="20"/>
        </w:rPr>
        <w:t xml:space="preserve">Office of Information and Regulatory Affairs, Office of Management and Budget, Executive Office of the President. (2024). Revisions to OMB’s Statistical Policy Directive No. 15: Standards for Maintaining, Collecting, and Presenting Federal Data on Race and Ethnicity. </w:t>
      </w:r>
      <w:r w:rsidRPr="001250E3">
        <w:rPr>
          <w:rFonts w:cs="Calibri"/>
          <w:i/>
          <w:iCs/>
          <w:sz w:val="20"/>
        </w:rPr>
        <w:t>Federal Register, 89</w:t>
      </w:r>
      <w:r w:rsidRPr="001250E3">
        <w:rPr>
          <w:rFonts w:cs="Calibri"/>
          <w:sz w:val="20"/>
        </w:rPr>
        <w:t xml:space="preserve">(62). </w:t>
      </w:r>
      <w:hyperlink r:id="rId3" w:history="1">
        <w:r w:rsidRPr="001250E3">
          <w:rPr>
            <w:rStyle w:val="Hyperlink"/>
            <w:rFonts w:cs="Calibri"/>
            <w:sz w:val="20"/>
          </w:rPr>
          <w:t>https://www.govinfo.gov/content/pkg/FR-2024-03-29/pdf/2024-06469.pdf</w:t>
        </w:r>
      </w:hyperlink>
      <w:r w:rsidRPr="001250E3">
        <w:rPr>
          <w:rFonts w:cs="Calibri"/>
          <w:sz w:val="20"/>
        </w:rPr>
        <w:t xml:space="preserve"> </w:t>
      </w:r>
    </w:p>
  </w:footnote>
  <w:footnote w:id="7">
    <w:p w:rsidR="000A33F1" w:rsidP="001250E3" w14:paraId="6519D8DC" w14:textId="35E63B1E">
      <w:pPr>
        <w:ind w:left="720" w:hanging="720"/>
      </w:pPr>
      <w:r>
        <w:rPr>
          <w:rStyle w:val="FootnoteReference"/>
        </w:rPr>
        <w:footnoteRef/>
      </w:r>
      <w:r>
        <w:t xml:space="preserve"> </w:t>
      </w:r>
      <w:r w:rsidRPr="001250E3">
        <w:rPr>
          <w:rFonts w:cs="Calibri"/>
          <w:sz w:val="20"/>
        </w:rPr>
        <w:t xml:space="preserve">Steinberg, A. M., Brymer, M. J., Decker, K. B., &amp; Pynoos, R. S. (2004). The University of California at Los Angeles Post-traumatic Stress Disorder Reaction Index: Child and adolescent disorders. </w:t>
      </w:r>
      <w:r w:rsidRPr="001250E3">
        <w:rPr>
          <w:rFonts w:cs="Calibri"/>
          <w:i/>
          <w:sz w:val="20"/>
        </w:rPr>
        <w:t>Current Psychiatry Reports, 6</w:t>
      </w:r>
      <w:r w:rsidRPr="001250E3">
        <w:rPr>
          <w:rFonts w:cs="Calibri"/>
          <w:sz w:val="20"/>
        </w:rPr>
        <w:t>, 96–100.</w:t>
      </w:r>
    </w:p>
  </w:footnote>
  <w:footnote w:id="8">
    <w:p w:rsidR="00EF1C3E" w:rsidRPr="001250E3" w:rsidP="00EF1C3E" w14:paraId="75AB0623" w14:textId="65FD665B">
      <w:pPr>
        <w:pStyle w:val="FootnoteText"/>
        <w:rPr>
          <w:rStyle w:val="Hyperlink"/>
        </w:rPr>
      </w:pPr>
      <w:r>
        <w:t xml:space="preserve">For research support, please </w:t>
      </w:r>
      <w:r>
        <w:t>see</w:t>
      </w:r>
      <w:r w:rsidR="008D7ED2">
        <w:t>:</w:t>
      </w:r>
      <w:r>
        <w:t xml:space="preserve"> and</w:t>
      </w:r>
      <w:r w:rsidRPr="00976DF3">
        <w:t xml:space="preserve"> Modrowski</w:t>
      </w:r>
      <w:r>
        <w:t xml:space="preserve"> </w:t>
      </w:r>
      <w:r w:rsidRPr="00976DF3">
        <w:t>et. al.</w:t>
      </w:r>
      <w:r>
        <w:t>,</w:t>
      </w:r>
      <w:r w:rsidRPr="00976DF3">
        <w:t xml:space="preserve"> 2021</w:t>
      </w:r>
      <w:r>
        <w:t>.</w:t>
      </w:r>
      <w:r w:rsidR="00B74912">
        <w:t xml:space="preserve"> </w:t>
      </w:r>
      <w:r w:rsidRPr="00840259" w:rsidR="00840259">
        <w:t>Oosterhoff, B., Alvis, L., Steinberg, A. M., Pynoos, R. S., &amp; Kaplow, J. B. (2024). Validation of the four-item very brief University of California at Los Angeles Posttraumatic Stress Disorder Reaction Index screening tool for children and adolescents. Psychological Trauma: Theory, Research, Practice, and Policy, 16(8), 1338–1346.</w:t>
      </w:r>
      <w:r w:rsidRPr="00B74912" w:rsidR="00B74912">
        <w:t>Kaplow, J. B., Rolon-Arroyo, B., Layne, C. M., Rooney, E., Oosterhoff, B., Hill, R., Steinberg, A. M., Lotterman, J., Gallagher, K. A. S., &amp; Pynoos, R. S. (2020). Validation of the UCLA PTSD Reaction Index for DSM-5: A developmentally informed assessment tool for youth. Journal of the American Academy of Child and Adolescent Psychiatry, 59(1), 186–194.</w:t>
      </w:r>
      <w:r w:rsidR="00F177DA">
        <w:t xml:space="preserve"> </w:t>
      </w:r>
      <w:r w:rsidRPr="001250E3" w:rsidR="00B74912">
        <w:rPr>
          <w:rStyle w:val="Hyperlink"/>
        </w:rPr>
        <w:t>https://doi.org/10.1016/j.jaac.2018.10.019</w:t>
      </w:r>
    </w:p>
  </w:footnote>
  <w:footnote w:id="9">
    <w:p w:rsidR="00176007" w:rsidP="00176007" w14:paraId="514CD159" w14:textId="77777777">
      <w:pPr>
        <w:pStyle w:val="FootnoteText"/>
      </w:pPr>
      <w:r>
        <w:rPr>
          <w:rStyle w:val="FootnoteReference"/>
        </w:rPr>
        <w:footnoteRef/>
      </w:r>
      <w:r>
        <w:t xml:space="preserve"> The CCP provides supplemental funding through two grant programs: the ISP, which operates for the first 3 months after the disaster, and the RSP, which operates for the next 9 months. For more information about CCP ISP and RSP grants, see </w:t>
      </w:r>
      <w:hyperlink r:id="rId4" w:history="1">
        <w:r w:rsidRPr="00F63327">
          <w:rPr>
            <w:rStyle w:val="Hyperlink"/>
          </w:rPr>
          <w:t>https://www.samhsa.gov/technical-assistance/dtac/ccp</w:t>
        </w:r>
      </w:hyperlink>
      <w:r>
        <w:t>.</w:t>
      </w:r>
    </w:p>
  </w:footnote>
  <w:footnote w:id="10">
    <w:p w:rsidR="00985F7A" w14:paraId="3863583B" w14:textId="28843CAC">
      <w:pPr>
        <w:pStyle w:val="FootnoteText"/>
      </w:pPr>
      <w:r>
        <w:rPr>
          <w:rStyle w:val="FootnoteReference"/>
        </w:rPr>
        <w:footnoteRef/>
      </w:r>
      <w:r>
        <w:t xml:space="preserve"> In the period from September 2021 until the end of September 2024</w:t>
      </w:r>
      <w:r w:rsidR="000747C6">
        <w:t>:</w:t>
      </w:r>
      <w:r>
        <w:t xml:space="preserve"> 82,119 Group Encounter Logs were completed</w:t>
      </w:r>
      <w:r w:rsidR="00D51EE0">
        <w:t xml:space="preserve"> </w:t>
      </w:r>
      <w:r w:rsidR="00BF75D5">
        <w:t>(</w:t>
      </w:r>
      <w:r w:rsidR="00D51EE0">
        <w:t xml:space="preserve">an average of </w:t>
      </w:r>
      <w:r w:rsidR="00E50702">
        <w:t>27,</w:t>
      </w:r>
      <w:r w:rsidR="00BF75D5">
        <w:t>373 logs per year)</w:t>
      </w:r>
      <w:r w:rsidR="00CE563A">
        <w:t xml:space="preserve">; </w:t>
      </w:r>
      <w:r w:rsidRPr="00CE563A" w:rsidR="00CE563A">
        <w:t>129,367 Weekly Tally Sheets were completed</w:t>
      </w:r>
      <w:r w:rsidR="00052E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737" w14:paraId="230031D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737" w14:paraId="48611FC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86EB5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896787"/>
    <w:multiLevelType w:val="hybridMultilevel"/>
    <w:tmpl w:val="F0A48E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69225A0"/>
    <w:lvl w:ilvl="0">
      <w:start w:val="1"/>
      <w:numFmt w:val="decimal"/>
      <w:lvlText w:val="%1."/>
      <w:lvlJc w:val="left"/>
      <w:pPr>
        <w:tabs>
          <w:tab w:val="num" w:pos="1109"/>
        </w:tabs>
        <w:ind w:left="1109" w:hanging="360"/>
      </w:pPr>
    </w:lvl>
    <w:lvl w:ilvl="1" w:tentative="1">
      <w:start w:val="1"/>
      <w:numFmt w:val="lowerLetter"/>
      <w:lvlText w:val="%2."/>
      <w:lvlJc w:val="left"/>
      <w:pPr>
        <w:tabs>
          <w:tab w:val="num" w:pos="1829"/>
        </w:tabs>
        <w:ind w:left="1829" w:hanging="360"/>
      </w:pPr>
    </w:lvl>
    <w:lvl w:ilvl="2" w:tentative="1">
      <w:start w:val="1"/>
      <w:numFmt w:val="lowerRoman"/>
      <w:lvlText w:val="%3."/>
      <w:lvlJc w:val="right"/>
      <w:pPr>
        <w:tabs>
          <w:tab w:val="num" w:pos="2549"/>
        </w:tabs>
        <w:ind w:left="2549" w:hanging="180"/>
      </w:pPr>
    </w:lvl>
    <w:lvl w:ilvl="3" w:tentative="1">
      <w:start w:val="1"/>
      <w:numFmt w:val="decimal"/>
      <w:lvlText w:val="%4."/>
      <w:lvlJc w:val="left"/>
      <w:pPr>
        <w:tabs>
          <w:tab w:val="num" w:pos="3269"/>
        </w:tabs>
        <w:ind w:left="3269" w:hanging="360"/>
      </w:pPr>
    </w:lvl>
    <w:lvl w:ilvl="4" w:tentative="1">
      <w:start w:val="1"/>
      <w:numFmt w:val="lowerLetter"/>
      <w:lvlText w:val="%5."/>
      <w:lvlJc w:val="left"/>
      <w:pPr>
        <w:tabs>
          <w:tab w:val="num" w:pos="3989"/>
        </w:tabs>
        <w:ind w:left="3989" w:hanging="360"/>
      </w:pPr>
    </w:lvl>
    <w:lvl w:ilvl="5" w:tentative="1">
      <w:start w:val="1"/>
      <w:numFmt w:val="lowerRoman"/>
      <w:lvlText w:val="%6."/>
      <w:lvlJc w:val="right"/>
      <w:pPr>
        <w:tabs>
          <w:tab w:val="num" w:pos="4709"/>
        </w:tabs>
        <w:ind w:left="4709" w:hanging="180"/>
      </w:pPr>
    </w:lvl>
    <w:lvl w:ilvl="6" w:tentative="1">
      <w:start w:val="1"/>
      <w:numFmt w:val="decimal"/>
      <w:lvlText w:val="%7."/>
      <w:lvlJc w:val="left"/>
      <w:pPr>
        <w:tabs>
          <w:tab w:val="num" w:pos="5429"/>
        </w:tabs>
        <w:ind w:left="5429" w:hanging="360"/>
      </w:pPr>
    </w:lvl>
    <w:lvl w:ilvl="7" w:tentative="1">
      <w:start w:val="1"/>
      <w:numFmt w:val="lowerLetter"/>
      <w:lvlText w:val="%8."/>
      <w:lvlJc w:val="left"/>
      <w:pPr>
        <w:tabs>
          <w:tab w:val="num" w:pos="6149"/>
        </w:tabs>
        <w:ind w:left="6149" w:hanging="360"/>
      </w:pPr>
    </w:lvl>
    <w:lvl w:ilvl="8"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083B7A29"/>
    <w:multiLevelType w:val="hybridMultilevel"/>
    <w:tmpl w:val="82D47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7F6C56"/>
    <w:multiLevelType w:val="hybridMultilevel"/>
    <w:tmpl w:val="EBBAEB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582C34"/>
    <w:multiLevelType w:val="hybridMultilevel"/>
    <w:tmpl w:val="4B740A5C"/>
    <w:lvl w:ilvl="0">
      <w:start w:val="1"/>
      <w:numFmt w:val="lowerLetter"/>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B2E57"/>
    <w:multiLevelType w:val="multilevel"/>
    <w:tmpl w:val="A9CC71E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i/>
        <w:i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148729D5"/>
    <w:multiLevelType w:val="hybridMultilevel"/>
    <w:tmpl w:val="256AC1F2"/>
    <w:lvl w:ilvl="0">
      <w:start w:val="1"/>
      <w:numFmt w:val="decimal"/>
      <w:pStyle w:val="ListParagraph"/>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4936FCE"/>
    <w:multiLevelType w:val="hybridMultilevel"/>
    <w:tmpl w:val="71449B8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57552EE"/>
    <w:multiLevelType w:val="hybridMultilevel"/>
    <w:tmpl w:val="6C80F39E"/>
    <w:lvl w:ilvl="0">
      <w:start w:val="1"/>
      <w:numFmt w:val="bullet"/>
      <w:pStyle w:val="Bullet3"/>
      <w:lvlText w:val=""/>
      <w:lvlJc w:val="left"/>
      <w:pPr>
        <w:ind w:left="0" w:hanging="360"/>
      </w:pPr>
      <w:rPr>
        <w:rFonts w:ascii="Wingdings" w:hAnsi="Wingding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18F06147"/>
    <w:multiLevelType w:val="hybridMultilevel"/>
    <w:tmpl w:val="56883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9C7771"/>
    <w:multiLevelType w:val="hybridMultilevel"/>
    <w:tmpl w:val="6C4CFA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BD32D48"/>
    <w:multiLevelType w:val="hybridMultilevel"/>
    <w:tmpl w:val="82D47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19784A"/>
    <w:multiLevelType w:val="hybridMultilevel"/>
    <w:tmpl w:val="1674C5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1F02A6"/>
    <w:multiLevelType w:val="hybridMultilevel"/>
    <w:tmpl w:val="7AA2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173654"/>
    <w:multiLevelType w:val="hybridMultilevel"/>
    <w:tmpl w:val="E062D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420AD4"/>
    <w:multiLevelType w:val="hybridMultilevel"/>
    <w:tmpl w:val="29423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F73340"/>
    <w:multiLevelType w:val="hybridMultilevel"/>
    <w:tmpl w:val="357E8D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A25005C"/>
    <w:multiLevelType w:val="hybridMultilevel"/>
    <w:tmpl w:val="DA8251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AF776FD"/>
    <w:multiLevelType w:val="hybridMultilevel"/>
    <w:tmpl w:val="2786C47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C4D5183"/>
    <w:multiLevelType w:val="hybridMultilevel"/>
    <w:tmpl w:val="807C8C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E924975"/>
    <w:multiLevelType w:val="hybridMultilevel"/>
    <w:tmpl w:val="89B432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5">
    <w:nsid w:val="341419B0"/>
    <w:multiLevelType w:val="hybridMultilevel"/>
    <w:tmpl w:val="0C324AA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393B4834"/>
    <w:multiLevelType w:val="hybridMultilevel"/>
    <w:tmpl w:val="61242F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3B2F3F6D"/>
    <w:multiLevelType w:val="hybridMultilevel"/>
    <w:tmpl w:val="98183C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1B11B7"/>
    <w:multiLevelType w:val="hybridMultilevel"/>
    <w:tmpl w:val="F0A4552E"/>
    <w:lvl w:ilvl="0">
      <w:start w:val="0"/>
      <w:numFmt w:val="bullet"/>
      <w:lvlText w:val=""/>
      <w:lvlJc w:val="left"/>
      <w:pPr>
        <w:ind w:left="1530" w:hanging="360"/>
      </w:pPr>
      <w:rPr>
        <w:rFonts w:ascii="Symbol" w:hAnsi="Symbol" w:eastAsiaTheme="minorHAnsi" w:cstheme="minorBidi"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409C4F8C"/>
    <w:multiLevelType w:val="hybridMultilevel"/>
    <w:tmpl w:val="CAF0F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F47DC0"/>
    <w:multiLevelType w:val="hybridMultilevel"/>
    <w:tmpl w:val="E20A1EA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4C0C27A2"/>
    <w:multiLevelType w:val="hybridMultilevel"/>
    <w:tmpl w:val="652243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866D76"/>
    <w:multiLevelType w:val="hybridMultilevel"/>
    <w:tmpl w:val="4B740A5C"/>
    <w:lvl w:ilvl="0">
      <w:start w:val="1"/>
      <w:numFmt w:val="lowerLetter"/>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E334BD3"/>
    <w:multiLevelType w:val="hybridMultilevel"/>
    <w:tmpl w:val="D67C040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534B1BEC"/>
    <w:multiLevelType w:val="hybridMultilevel"/>
    <w:tmpl w:val="C2024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3C530B"/>
    <w:multiLevelType w:val="hybridMultilevel"/>
    <w:tmpl w:val="4D2294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7">
    <w:nsid w:val="5E215A2B"/>
    <w:multiLevelType w:val="hybridMultilevel"/>
    <w:tmpl w:val="6CBCD58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6D1ACA"/>
    <w:multiLevelType w:val="hybridMultilevel"/>
    <w:tmpl w:val="C61467D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1AC477E"/>
    <w:multiLevelType w:val="hybridMultilevel"/>
    <w:tmpl w:val="4B740A5C"/>
    <w:lvl w:ilvl="0">
      <w:start w:val="1"/>
      <w:numFmt w:val="lowerLetter"/>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502B1C"/>
    <w:multiLevelType w:val="hybridMultilevel"/>
    <w:tmpl w:val="306CF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577875"/>
    <w:multiLevelType w:val="hybridMultilevel"/>
    <w:tmpl w:val="EC7047CC"/>
    <w:lvl w:ilvl="0">
      <w:start w:val="1"/>
      <w:numFmt w:val="decimal"/>
      <w:lvlText w:val="%1."/>
      <w:lvlJc w:val="left"/>
      <w:pPr>
        <w:tabs>
          <w:tab w:val="num" w:pos="720"/>
        </w:tabs>
        <w:ind w:left="720" w:hanging="360"/>
      </w:pPr>
    </w:lvl>
    <w:lvl w:ilvl="1">
      <w:start w:val="1"/>
      <w:numFmt w:val="lowerLetter"/>
      <w:lvlText w:val="%2)"/>
      <w:lvlJc w:val="left"/>
      <w:pPr>
        <w:tabs>
          <w:tab w:val="num" w:pos="3060"/>
        </w:tabs>
        <w:ind w:left="30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9D7339E"/>
    <w:multiLevelType w:val="hybridMultilevel"/>
    <w:tmpl w:val="C0D4F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195C7B"/>
    <w:multiLevelType w:val="hybridMultilevel"/>
    <w:tmpl w:val="5C3849B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D494EF7"/>
    <w:multiLevelType w:val="hybridMultilevel"/>
    <w:tmpl w:val="3ABEEC1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6E6863BC"/>
    <w:multiLevelType w:val="hybridMultilevel"/>
    <w:tmpl w:val="A9522AA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E9C385C"/>
    <w:multiLevelType w:val="hybridMultilevel"/>
    <w:tmpl w:val="BE8693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8">
    <w:nsid w:val="798707D6"/>
    <w:multiLevelType w:val="hybridMultilevel"/>
    <w:tmpl w:val="56883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8D7DA6"/>
    <w:multiLevelType w:val="hybridMultilevel"/>
    <w:tmpl w:val="7F6E30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07378247">
    <w:abstractNumId w:val="24"/>
  </w:num>
  <w:num w:numId="2" w16cid:durableId="28193172">
    <w:abstractNumId w:val="4"/>
  </w:num>
  <w:num w:numId="3" w16cid:durableId="270475955">
    <w:abstractNumId w:val="49"/>
  </w:num>
  <w:num w:numId="4" w16cid:durableId="859972130">
    <w:abstractNumId w:val="27"/>
  </w:num>
  <w:num w:numId="5" w16cid:durableId="1482310620">
    <w:abstractNumId w:val="19"/>
  </w:num>
  <w:num w:numId="6" w16cid:durableId="1376733617">
    <w:abstractNumId w:val="0"/>
  </w:num>
  <w:num w:numId="7" w16cid:durableId="1016881651">
    <w:abstractNumId w:val="2"/>
  </w:num>
  <w:num w:numId="8" w16cid:durableId="1685786231">
    <w:abstractNumId w:val="1"/>
  </w:num>
  <w:num w:numId="9" w16cid:durableId="1492788872">
    <w:abstractNumId w:val="45"/>
  </w:num>
  <w:num w:numId="10" w16cid:durableId="685442611">
    <w:abstractNumId w:val="3"/>
  </w:num>
  <w:num w:numId="11" w16cid:durableId="1222407608">
    <w:abstractNumId w:val="43"/>
  </w:num>
  <w:num w:numId="12" w16cid:durableId="211305781">
    <w:abstractNumId w:val="26"/>
  </w:num>
  <w:num w:numId="13" w16cid:durableId="1016005148">
    <w:abstractNumId w:val="36"/>
  </w:num>
  <w:num w:numId="14" w16cid:durableId="1747412814">
    <w:abstractNumId w:val="29"/>
  </w:num>
  <w:num w:numId="15" w16cid:durableId="1806963869">
    <w:abstractNumId w:val="12"/>
  </w:num>
  <w:num w:numId="16" w16cid:durableId="1771781333">
    <w:abstractNumId w:val="48"/>
  </w:num>
  <w:num w:numId="17" w16cid:durableId="1013340748">
    <w:abstractNumId w:val="35"/>
  </w:num>
  <w:num w:numId="18" w16cid:durableId="275335138">
    <w:abstractNumId w:val="30"/>
  </w:num>
  <w:num w:numId="19" w16cid:durableId="1574126664">
    <w:abstractNumId w:val="9"/>
  </w:num>
  <w:num w:numId="20" w16cid:durableId="352463693">
    <w:abstractNumId w:val="41"/>
  </w:num>
  <w:num w:numId="21" w16cid:durableId="388963928">
    <w:abstractNumId w:val="6"/>
  </w:num>
  <w:num w:numId="22" w16cid:durableId="735973554">
    <w:abstractNumId w:val="32"/>
  </w:num>
  <w:num w:numId="23" w16cid:durableId="1449005348">
    <w:abstractNumId w:val="23"/>
  </w:num>
  <w:num w:numId="24" w16cid:durableId="1526215182">
    <w:abstractNumId w:val="28"/>
  </w:num>
  <w:num w:numId="25" w16cid:durableId="1824002392">
    <w:abstractNumId w:val="22"/>
  </w:num>
  <w:num w:numId="26" w16cid:durableId="633799386">
    <w:abstractNumId w:val="17"/>
  </w:num>
  <w:num w:numId="27" w16cid:durableId="1679232160">
    <w:abstractNumId w:val="14"/>
  </w:num>
  <w:num w:numId="28" w16cid:durableId="1820727197">
    <w:abstractNumId w:val="18"/>
  </w:num>
  <w:num w:numId="29" w16cid:durableId="992488910">
    <w:abstractNumId w:val="31"/>
  </w:num>
  <w:num w:numId="30" w16cid:durableId="177080279">
    <w:abstractNumId w:val="47"/>
  </w:num>
  <w:num w:numId="31" w16cid:durableId="908272490">
    <w:abstractNumId w:val="40"/>
  </w:num>
  <w:num w:numId="32" w16cid:durableId="46535084">
    <w:abstractNumId w:val="38"/>
  </w:num>
  <w:num w:numId="33" w16cid:durableId="2060126333">
    <w:abstractNumId w:val="5"/>
  </w:num>
  <w:num w:numId="34" w16cid:durableId="513811308">
    <w:abstractNumId w:val="16"/>
  </w:num>
  <w:num w:numId="35" w16cid:durableId="204409651">
    <w:abstractNumId w:val="9"/>
  </w:num>
  <w:num w:numId="36" w16cid:durableId="61024517">
    <w:abstractNumId w:val="20"/>
  </w:num>
  <w:num w:numId="37" w16cid:durableId="1516532337">
    <w:abstractNumId w:val="37"/>
  </w:num>
  <w:num w:numId="38" w16cid:durableId="448399098">
    <w:abstractNumId w:val="44"/>
  </w:num>
  <w:num w:numId="39" w16cid:durableId="934291197">
    <w:abstractNumId w:val="25"/>
  </w:num>
  <w:num w:numId="40" w16cid:durableId="878512650">
    <w:abstractNumId w:val="9"/>
  </w:num>
  <w:num w:numId="41" w16cid:durableId="97145736">
    <w:abstractNumId w:val="9"/>
  </w:num>
  <w:num w:numId="42" w16cid:durableId="243733434">
    <w:abstractNumId w:val="9"/>
  </w:num>
  <w:num w:numId="43" w16cid:durableId="1825971525">
    <w:abstractNumId w:val="46"/>
  </w:num>
  <w:num w:numId="44" w16cid:durableId="1336418783">
    <w:abstractNumId w:val="9"/>
  </w:num>
  <w:num w:numId="45" w16cid:durableId="1345397928">
    <w:abstractNumId w:val="9"/>
  </w:num>
  <w:num w:numId="46" w16cid:durableId="113326961">
    <w:abstractNumId w:val="9"/>
    <w:lvlOverride w:ilvl="0">
      <w:startOverride w:val="1"/>
    </w:lvlOverride>
  </w:num>
  <w:num w:numId="47" w16cid:durableId="135729130">
    <w:abstractNumId w:val="9"/>
  </w:num>
  <w:num w:numId="48" w16cid:durableId="501941141">
    <w:abstractNumId w:val="9"/>
    <w:lvlOverride w:ilvl="0">
      <w:startOverride w:val="1"/>
    </w:lvlOverride>
  </w:num>
  <w:num w:numId="49" w16cid:durableId="1881239996">
    <w:abstractNumId w:val="15"/>
  </w:num>
  <w:num w:numId="50" w16cid:durableId="289097972">
    <w:abstractNumId w:val="9"/>
  </w:num>
  <w:num w:numId="51" w16cid:durableId="437021046">
    <w:abstractNumId w:val="8"/>
  </w:num>
  <w:num w:numId="52" w16cid:durableId="1623655080">
    <w:abstractNumId w:val="9"/>
  </w:num>
  <w:num w:numId="53" w16cid:durableId="925654173">
    <w:abstractNumId w:val="9"/>
  </w:num>
  <w:num w:numId="54" w16cid:durableId="1068000020">
    <w:abstractNumId w:val="9"/>
  </w:num>
  <w:num w:numId="55" w16cid:durableId="1531335930">
    <w:abstractNumId w:val="9"/>
  </w:num>
  <w:num w:numId="56" w16cid:durableId="2039432510">
    <w:abstractNumId w:val="9"/>
  </w:num>
  <w:num w:numId="57" w16cid:durableId="1243949676">
    <w:abstractNumId w:val="9"/>
  </w:num>
  <w:num w:numId="58" w16cid:durableId="502547045">
    <w:abstractNumId w:val="9"/>
    <w:lvlOverride w:ilvl="0">
      <w:startOverride w:val="1"/>
    </w:lvlOverride>
  </w:num>
  <w:num w:numId="59" w16cid:durableId="1422288220">
    <w:abstractNumId w:val="34"/>
  </w:num>
  <w:num w:numId="60" w16cid:durableId="1529756208">
    <w:abstractNumId w:val="11"/>
  </w:num>
  <w:num w:numId="61" w16cid:durableId="1928339920">
    <w:abstractNumId w:val="9"/>
  </w:num>
  <w:num w:numId="62" w16cid:durableId="264922241">
    <w:abstractNumId w:val="9"/>
  </w:num>
  <w:num w:numId="63" w16cid:durableId="1209613798">
    <w:abstractNumId w:val="11"/>
  </w:num>
  <w:num w:numId="64" w16cid:durableId="49811403">
    <w:abstractNumId w:val="9"/>
  </w:num>
  <w:num w:numId="65" w16cid:durableId="1261060437">
    <w:abstractNumId w:val="9"/>
  </w:num>
  <w:num w:numId="66" w16cid:durableId="1502696347">
    <w:abstractNumId w:val="9"/>
  </w:num>
  <w:num w:numId="67" w16cid:durableId="142478702">
    <w:abstractNumId w:val="11"/>
  </w:num>
  <w:num w:numId="68" w16cid:durableId="1547832215">
    <w:abstractNumId w:val="9"/>
    <w:lvlOverride w:ilvl="0">
      <w:startOverride w:val="1"/>
    </w:lvlOverride>
  </w:num>
  <w:num w:numId="69" w16cid:durableId="5182158">
    <w:abstractNumId w:val="9"/>
    <w:lvlOverride w:ilvl="0">
      <w:startOverride w:val="1"/>
    </w:lvlOverride>
  </w:num>
  <w:num w:numId="70" w16cid:durableId="838617682">
    <w:abstractNumId w:val="9"/>
  </w:num>
  <w:num w:numId="71" w16cid:durableId="186599166">
    <w:abstractNumId w:val="9"/>
  </w:num>
  <w:num w:numId="72" w16cid:durableId="1297759495">
    <w:abstractNumId w:val="9"/>
  </w:num>
  <w:num w:numId="73" w16cid:durableId="1689793704">
    <w:abstractNumId w:val="9"/>
    <w:lvlOverride w:ilvl="0">
      <w:startOverride w:val="1"/>
    </w:lvlOverride>
  </w:num>
  <w:num w:numId="74" w16cid:durableId="924343760">
    <w:abstractNumId w:val="9"/>
  </w:num>
  <w:num w:numId="75" w16cid:durableId="1187447132">
    <w:abstractNumId w:val="9"/>
  </w:num>
  <w:num w:numId="76" w16cid:durableId="508570437">
    <w:abstractNumId w:val="9"/>
  </w:num>
  <w:num w:numId="77" w16cid:durableId="2113744743">
    <w:abstractNumId w:val="9"/>
  </w:num>
  <w:num w:numId="78" w16cid:durableId="1061711516">
    <w:abstractNumId w:val="9"/>
  </w:num>
  <w:num w:numId="79" w16cid:durableId="2138642437">
    <w:abstractNumId w:val="13"/>
  </w:num>
  <w:num w:numId="80" w16cid:durableId="1860392806">
    <w:abstractNumId w:val="9"/>
  </w:num>
  <w:num w:numId="81" w16cid:durableId="570820117">
    <w:abstractNumId w:val="21"/>
  </w:num>
  <w:num w:numId="82" w16cid:durableId="1516846915">
    <w:abstractNumId w:val="10"/>
  </w:num>
  <w:num w:numId="83" w16cid:durableId="1928225291">
    <w:abstractNumId w:val="39"/>
  </w:num>
  <w:num w:numId="84" w16cid:durableId="1515463397">
    <w:abstractNumId w:val="42"/>
  </w:num>
  <w:num w:numId="85" w16cid:durableId="274214419">
    <w:abstractNumId w:val="7"/>
  </w:num>
  <w:num w:numId="86" w16cid:durableId="225575083">
    <w:abstractNumId w:val="33"/>
  </w:num>
  <w:num w:numId="87" w16cid:durableId="505872403">
    <w:abstractNumId w:val="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A4"/>
    <w:rsid w:val="000003CF"/>
    <w:rsid w:val="0000040F"/>
    <w:rsid w:val="00000E76"/>
    <w:rsid w:val="0000159B"/>
    <w:rsid w:val="00001C54"/>
    <w:rsid w:val="00002F06"/>
    <w:rsid w:val="000033D5"/>
    <w:rsid w:val="0000364B"/>
    <w:rsid w:val="00003885"/>
    <w:rsid w:val="00003DDD"/>
    <w:rsid w:val="000049DF"/>
    <w:rsid w:val="00005557"/>
    <w:rsid w:val="000103A1"/>
    <w:rsid w:val="0001093C"/>
    <w:rsid w:val="000158B4"/>
    <w:rsid w:val="00016092"/>
    <w:rsid w:val="00020D51"/>
    <w:rsid w:val="00020E32"/>
    <w:rsid w:val="00021292"/>
    <w:rsid w:val="00023154"/>
    <w:rsid w:val="00023FF8"/>
    <w:rsid w:val="0002494E"/>
    <w:rsid w:val="00027165"/>
    <w:rsid w:val="0003130B"/>
    <w:rsid w:val="00031BD5"/>
    <w:rsid w:val="00032B25"/>
    <w:rsid w:val="00032B8D"/>
    <w:rsid w:val="00032C23"/>
    <w:rsid w:val="000354B3"/>
    <w:rsid w:val="00037D47"/>
    <w:rsid w:val="00037EA3"/>
    <w:rsid w:val="00040AF9"/>
    <w:rsid w:val="00040F54"/>
    <w:rsid w:val="00041269"/>
    <w:rsid w:val="00043FA9"/>
    <w:rsid w:val="00044329"/>
    <w:rsid w:val="00044783"/>
    <w:rsid w:val="00046D81"/>
    <w:rsid w:val="00047265"/>
    <w:rsid w:val="0004795D"/>
    <w:rsid w:val="00052188"/>
    <w:rsid w:val="000522DC"/>
    <w:rsid w:val="00052959"/>
    <w:rsid w:val="00052EDA"/>
    <w:rsid w:val="000531C2"/>
    <w:rsid w:val="00053EA9"/>
    <w:rsid w:val="00054285"/>
    <w:rsid w:val="000550C4"/>
    <w:rsid w:val="000560AD"/>
    <w:rsid w:val="000566A4"/>
    <w:rsid w:val="00057B02"/>
    <w:rsid w:val="00057C10"/>
    <w:rsid w:val="000611F6"/>
    <w:rsid w:val="00063154"/>
    <w:rsid w:val="00063661"/>
    <w:rsid w:val="0006447F"/>
    <w:rsid w:val="0006502D"/>
    <w:rsid w:val="0006596A"/>
    <w:rsid w:val="00066B45"/>
    <w:rsid w:val="0006772C"/>
    <w:rsid w:val="00067A83"/>
    <w:rsid w:val="00067E19"/>
    <w:rsid w:val="0007100E"/>
    <w:rsid w:val="000721B2"/>
    <w:rsid w:val="000726DA"/>
    <w:rsid w:val="000747C6"/>
    <w:rsid w:val="00074D9E"/>
    <w:rsid w:val="00074FA0"/>
    <w:rsid w:val="00075072"/>
    <w:rsid w:val="00075479"/>
    <w:rsid w:val="000757B9"/>
    <w:rsid w:val="00075B37"/>
    <w:rsid w:val="00075E3B"/>
    <w:rsid w:val="0007603A"/>
    <w:rsid w:val="00076DB4"/>
    <w:rsid w:val="00077E35"/>
    <w:rsid w:val="0008059F"/>
    <w:rsid w:val="000817C1"/>
    <w:rsid w:val="000818F2"/>
    <w:rsid w:val="00082018"/>
    <w:rsid w:val="000820BE"/>
    <w:rsid w:val="00082774"/>
    <w:rsid w:val="0008379D"/>
    <w:rsid w:val="00084550"/>
    <w:rsid w:val="00084700"/>
    <w:rsid w:val="00084E14"/>
    <w:rsid w:val="00085AD9"/>
    <w:rsid w:val="00085F21"/>
    <w:rsid w:val="00086245"/>
    <w:rsid w:val="00086658"/>
    <w:rsid w:val="000873F6"/>
    <w:rsid w:val="00090676"/>
    <w:rsid w:val="00090C5D"/>
    <w:rsid w:val="00094527"/>
    <w:rsid w:val="000A01E4"/>
    <w:rsid w:val="000A1B19"/>
    <w:rsid w:val="000A1F23"/>
    <w:rsid w:val="000A226E"/>
    <w:rsid w:val="000A2AB1"/>
    <w:rsid w:val="000A33F1"/>
    <w:rsid w:val="000A341D"/>
    <w:rsid w:val="000A3BBA"/>
    <w:rsid w:val="000A3EF9"/>
    <w:rsid w:val="000A48BB"/>
    <w:rsid w:val="000A55C5"/>
    <w:rsid w:val="000A5884"/>
    <w:rsid w:val="000A6910"/>
    <w:rsid w:val="000A7C47"/>
    <w:rsid w:val="000B0006"/>
    <w:rsid w:val="000B1366"/>
    <w:rsid w:val="000B1585"/>
    <w:rsid w:val="000B31E8"/>
    <w:rsid w:val="000B3477"/>
    <w:rsid w:val="000B34AD"/>
    <w:rsid w:val="000B4C2F"/>
    <w:rsid w:val="000B544D"/>
    <w:rsid w:val="000B5AC0"/>
    <w:rsid w:val="000B5CDD"/>
    <w:rsid w:val="000B7C21"/>
    <w:rsid w:val="000C0481"/>
    <w:rsid w:val="000C1540"/>
    <w:rsid w:val="000C172F"/>
    <w:rsid w:val="000C1AFA"/>
    <w:rsid w:val="000C1BA4"/>
    <w:rsid w:val="000C256C"/>
    <w:rsid w:val="000C295B"/>
    <w:rsid w:val="000C3F38"/>
    <w:rsid w:val="000C3FFF"/>
    <w:rsid w:val="000C4E17"/>
    <w:rsid w:val="000C51C7"/>
    <w:rsid w:val="000C5F79"/>
    <w:rsid w:val="000C64F8"/>
    <w:rsid w:val="000C6872"/>
    <w:rsid w:val="000D0A56"/>
    <w:rsid w:val="000D1ECA"/>
    <w:rsid w:val="000D2AA6"/>
    <w:rsid w:val="000D377F"/>
    <w:rsid w:val="000D4FC8"/>
    <w:rsid w:val="000D55CE"/>
    <w:rsid w:val="000D5B73"/>
    <w:rsid w:val="000D7471"/>
    <w:rsid w:val="000E0194"/>
    <w:rsid w:val="000E1A6E"/>
    <w:rsid w:val="000E40CA"/>
    <w:rsid w:val="000E4AD0"/>
    <w:rsid w:val="000E5DCD"/>
    <w:rsid w:val="000E5ED1"/>
    <w:rsid w:val="000E74CC"/>
    <w:rsid w:val="000E79CF"/>
    <w:rsid w:val="000F046E"/>
    <w:rsid w:val="000F3BCD"/>
    <w:rsid w:val="000F5ADA"/>
    <w:rsid w:val="000F6CFD"/>
    <w:rsid w:val="000F7154"/>
    <w:rsid w:val="000F74B3"/>
    <w:rsid w:val="000F7925"/>
    <w:rsid w:val="000F7B38"/>
    <w:rsid w:val="000F7F3B"/>
    <w:rsid w:val="0010137D"/>
    <w:rsid w:val="00102E19"/>
    <w:rsid w:val="00103028"/>
    <w:rsid w:val="00103040"/>
    <w:rsid w:val="001032A0"/>
    <w:rsid w:val="00105003"/>
    <w:rsid w:val="00106160"/>
    <w:rsid w:val="00106DE3"/>
    <w:rsid w:val="00106E79"/>
    <w:rsid w:val="00107033"/>
    <w:rsid w:val="0010745F"/>
    <w:rsid w:val="001127CC"/>
    <w:rsid w:val="00113067"/>
    <w:rsid w:val="001131F2"/>
    <w:rsid w:val="00114058"/>
    <w:rsid w:val="00114314"/>
    <w:rsid w:val="00115C23"/>
    <w:rsid w:val="00115F81"/>
    <w:rsid w:val="001164EB"/>
    <w:rsid w:val="001178A9"/>
    <w:rsid w:val="00120448"/>
    <w:rsid w:val="001218B5"/>
    <w:rsid w:val="00121F34"/>
    <w:rsid w:val="001241CA"/>
    <w:rsid w:val="001250E3"/>
    <w:rsid w:val="00125270"/>
    <w:rsid w:val="00127600"/>
    <w:rsid w:val="001278D7"/>
    <w:rsid w:val="00130E97"/>
    <w:rsid w:val="001322AF"/>
    <w:rsid w:val="00133C10"/>
    <w:rsid w:val="00134F53"/>
    <w:rsid w:val="00135226"/>
    <w:rsid w:val="00135A9B"/>
    <w:rsid w:val="00135DA3"/>
    <w:rsid w:val="0013712B"/>
    <w:rsid w:val="00137B97"/>
    <w:rsid w:val="00140E6B"/>
    <w:rsid w:val="0014351E"/>
    <w:rsid w:val="00143EF8"/>
    <w:rsid w:val="00144214"/>
    <w:rsid w:val="001452B2"/>
    <w:rsid w:val="001470CE"/>
    <w:rsid w:val="001477D3"/>
    <w:rsid w:val="00147900"/>
    <w:rsid w:val="00150214"/>
    <w:rsid w:val="001503F0"/>
    <w:rsid w:val="00150789"/>
    <w:rsid w:val="00152B39"/>
    <w:rsid w:val="00152D28"/>
    <w:rsid w:val="00154745"/>
    <w:rsid w:val="00157BD0"/>
    <w:rsid w:val="00160E4E"/>
    <w:rsid w:val="00163114"/>
    <w:rsid w:val="00163AB4"/>
    <w:rsid w:val="0016423A"/>
    <w:rsid w:val="0016716D"/>
    <w:rsid w:val="00167784"/>
    <w:rsid w:val="00167849"/>
    <w:rsid w:val="00171C2E"/>
    <w:rsid w:val="0017230A"/>
    <w:rsid w:val="00173DC0"/>
    <w:rsid w:val="00174E3F"/>
    <w:rsid w:val="0017585D"/>
    <w:rsid w:val="00176007"/>
    <w:rsid w:val="0017744B"/>
    <w:rsid w:val="0017797A"/>
    <w:rsid w:val="001800FE"/>
    <w:rsid w:val="001808D5"/>
    <w:rsid w:val="00181BEF"/>
    <w:rsid w:val="001826C2"/>
    <w:rsid w:val="00182C97"/>
    <w:rsid w:val="00182E31"/>
    <w:rsid w:val="00183557"/>
    <w:rsid w:val="001847D7"/>
    <w:rsid w:val="001861E0"/>
    <w:rsid w:val="00186BF2"/>
    <w:rsid w:val="00190EF6"/>
    <w:rsid w:val="0019205E"/>
    <w:rsid w:val="001926DA"/>
    <w:rsid w:val="00193059"/>
    <w:rsid w:val="001932CE"/>
    <w:rsid w:val="001934C7"/>
    <w:rsid w:val="001960CB"/>
    <w:rsid w:val="001964A9"/>
    <w:rsid w:val="00196B95"/>
    <w:rsid w:val="00197F47"/>
    <w:rsid w:val="00197FA8"/>
    <w:rsid w:val="001A003D"/>
    <w:rsid w:val="001A0E02"/>
    <w:rsid w:val="001A1C1A"/>
    <w:rsid w:val="001A2256"/>
    <w:rsid w:val="001A3AF6"/>
    <w:rsid w:val="001A4DD6"/>
    <w:rsid w:val="001A5758"/>
    <w:rsid w:val="001A587B"/>
    <w:rsid w:val="001A5D35"/>
    <w:rsid w:val="001A68BA"/>
    <w:rsid w:val="001A6E25"/>
    <w:rsid w:val="001B20B8"/>
    <w:rsid w:val="001B20D5"/>
    <w:rsid w:val="001B27AC"/>
    <w:rsid w:val="001B2E43"/>
    <w:rsid w:val="001B3809"/>
    <w:rsid w:val="001B4573"/>
    <w:rsid w:val="001B4A65"/>
    <w:rsid w:val="001B4D1D"/>
    <w:rsid w:val="001B5FC7"/>
    <w:rsid w:val="001B6238"/>
    <w:rsid w:val="001B7170"/>
    <w:rsid w:val="001B71CE"/>
    <w:rsid w:val="001B7287"/>
    <w:rsid w:val="001B78AB"/>
    <w:rsid w:val="001C10BE"/>
    <w:rsid w:val="001C13CD"/>
    <w:rsid w:val="001C2313"/>
    <w:rsid w:val="001C2677"/>
    <w:rsid w:val="001C2999"/>
    <w:rsid w:val="001C3264"/>
    <w:rsid w:val="001C46D6"/>
    <w:rsid w:val="001C57BB"/>
    <w:rsid w:val="001C5AF6"/>
    <w:rsid w:val="001C73B1"/>
    <w:rsid w:val="001C75BB"/>
    <w:rsid w:val="001C76B0"/>
    <w:rsid w:val="001C79E3"/>
    <w:rsid w:val="001D0593"/>
    <w:rsid w:val="001D0C87"/>
    <w:rsid w:val="001D2682"/>
    <w:rsid w:val="001D3B20"/>
    <w:rsid w:val="001D5B14"/>
    <w:rsid w:val="001D6896"/>
    <w:rsid w:val="001D79AC"/>
    <w:rsid w:val="001E15F4"/>
    <w:rsid w:val="001E2A7E"/>
    <w:rsid w:val="001E2DA7"/>
    <w:rsid w:val="001E31EE"/>
    <w:rsid w:val="001E388E"/>
    <w:rsid w:val="001E3A4D"/>
    <w:rsid w:val="001E46B0"/>
    <w:rsid w:val="001E5425"/>
    <w:rsid w:val="001E5A34"/>
    <w:rsid w:val="001E6ED1"/>
    <w:rsid w:val="001E7BA8"/>
    <w:rsid w:val="001E7FB0"/>
    <w:rsid w:val="001F03D3"/>
    <w:rsid w:val="001F0A13"/>
    <w:rsid w:val="001F15E0"/>
    <w:rsid w:val="001F1B71"/>
    <w:rsid w:val="001F26F3"/>
    <w:rsid w:val="001F3B5A"/>
    <w:rsid w:val="001F40A4"/>
    <w:rsid w:val="001F4B08"/>
    <w:rsid w:val="001F4FF2"/>
    <w:rsid w:val="001F591B"/>
    <w:rsid w:val="002011BD"/>
    <w:rsid w:val="00202065"/>
    <w:rsid w:val="00203304"/>
    <w:rsid w:val="00205E40"/>
    <w:rsid w:val="00206AF8"/>
    <w:rsid w:val="0020786D"/>
    <w:rsid w:val="00207A65"/>
    <w:rsid w:val="00207E2E"/>
    <w:rsid w:val="00210E0D"/>
    <w:rsid w:val="00211CF3"/>
    <w:rsid w:val="00211F36"/>
    <w:rsid w:val="00212007"/>
    <w:rsid w:val="00212043"/>
    <w:rsid w:val="002122D5"/>
    <w:rsid w:val="00212574"/>
    <w:rsid w:val="00212A3C"/>
    <w:rsid w:val="00213791"/>
    <w:rsid w:val="002139CE"/>
    <w:rsid w:val="00213EE9"/>
    <w:rsid w:val="002140F6"/>
    <w:rsid w:val="00215394"/>
    <w:rsid w:val="002153F2"/>
    <w:rsid w:val="002154D5"/>
    <w:rsid w:val="0021554A"/>
    <w:rsid w:val="0021791F"/>
    <w:rsid w:val="002205D6"/>
    <w:rsid w:val="0022152E"/>
    <w:rsid w:val="00221BCD"/>
    <w:rsid w:val="002221C8"/>
    <w:rsid w:val="0022235D"/>
    <w:rsid w:val="002223C1"/>
    <w:rsid w:val="002238F7"/>
    <w:rsid w:val="002242CC"/>
    <w:rsid w:val="002266D0"/>
    <w:rsid w:val="0022710B"/>
    <w:rsid w:val="00230211"/>
    <w:rsid w:val="00230D7F"/>
    <w:rsid w:val="00231A7F"/>
    <w:rsid w:val="00233058"/>
    <w:rsid w:val="00233444"/>
    <w:rsid w:val="00234CDC"/>
    <w:rsid w:val="0023523B"/>
    <w:rsid w:val="00237CA7"/>
    <w:rsid w:val="00237D90"/>
    <w:rsid w:val="00237FEC"/>
    <w:rsid w:val="00240068"/>
    <w:rsid w:val="002417A0"/>
    <w:rsid w:val="00241DEF"/>
    <w:rsid w:val="00241F68"/>
    <w:rsid w:val="00242262"/>
    <w:rsid w:val="0024367B"/>
    <w:rsid w:val="00244122"/>
    <w:rsid w:val="002443AD"/>
    <w:rsid w:val="00244B0C"/>
    <w:rsid w:val="0024512E"/>
    <w:rsid w:val="00245BA1"/>
    <w:rsid w:val="002466F7"/>
    <w:rsid w:val="00246727"/>
    <w:rsid w:val="0024790B"/>
    <w:rsid w:val="002509A2"/>
    <w:rsid w:val="00252D18"/>
    <w:rsid w:val="002536F6"/>
    <w:rsid w:val="00253E4F"/>
    <w:rsid w:val="0025404D"/>
    <w:rsid w:val="002548F2"/>
    <w:rsid w:val="0025636C"/>
    <w:rsid w:val="0025642E"/>
    <w:rsid w:val="00256D32"/>
    <w:rsid w:val="002600C9"/>
    <w:rsid w:val="002610F9"/>
    <w:rsid w:val="00262673"/>
    <w:rsid w:val="002641C3"/>
    <w:rsid w:val="00265344"/>
    <w:rsid w:val="002674E7"/>
    <w:rsid w:val="00267E52"/>
    <w:rsid w:val="00267F15"/>
    <w:rsid w:val="00271A05"/>
    <w:rsid w:val="00271DF2"/>
    <w:rsid w:val="002731A3"/>
    <w:rsid w:val="002741C6"/>
    <w:rsid w:val="0027452A"/>
    <w:rsid w:val="00274D24"/>
    <w:rsid w:val="002765F5"/>
    <w:rsid w:val="00276E30"/>
    <w:rsid w:val="00276F96"/>
    <w:rsid w:val="00280633"/>
    <w:rsid w:val="002833DE"/>
    <w:rsid w:val="00285312"/>
    <w:rsid w:val="00286F32"/>
    <w:rsid w:val="00287C15"/>
    <w:rsid w:val="002901A4"/>
    <w:rsid w:val="002911D6"/>
    <w:rsid w:val="00291BD9"/>
    <w:rsid w:val="00293AE4"/>
    <w:rsid w:val="00296F6D"/>
    <w:rsid w:val="002A3534"/>
    <w:rsid w:val="002A484D"/>
    <w:rsid w:val="002A508E"/>
    <w:rsid w:val="002A6840"/>
    <w:rsid w:val="002A6FD5"/>
    <w:rsid w:val="002A75BC"/>
    <w:rsid w:val="002A7608"/>
    <w:rsid w:val="002B0A01"/>
    <w:rsid w:val="002B13B9"/>
    <w:rsid w:val="002B237D"/>
    <w:rsid w:val="002B2599"/>
    <w:rsid w:val="002B2B85"/>
    <w:rsid w:val="002B3024"/>
    <w:rsid w:val="002B33E4"/>
    <w:rsid w:val="002B3E03"/>
    <w:rsid w:val="002B4461"/>
    <w:rsid w:val="002B4975"/>
    <w:rsid w:val="002B5822"/>
    <w:rsid w:val="002B5841"/>
    <w:rsid w:val="002B7C4A"/>
    <w:rsid w:val="002C1D14"/>
    <w:rsid w:val="002C24F9"/>
    <w:rsid w:val="002C2C4D"/>
    <w:rsid w:val="002C2CD4"/>
    <w:rsid w:val="002C69F3"/>
    <w:rsid w:val="002C7782"/>
    <w:rsid w:val="002D0E8E"/>
    <w:rsid w:val="002D1598"/>
    <w:rsid w:val="002D249D"/>
    <w:rsid w:val="002D2D54"/>
    <w:rsid w:val="002D3570"/>
    <w:rsid w:val="002D361B"/>
    <w:rsid w:val="002D38AB"/>
    <w:rsid w:val="002D3A55"/>
    <w:rsid w:val="002D3E43"/>
    <w:rsid w:val="002D553A"/>
    <w:rsid w:val="002D55F9"/>
    <w:rsid w:val="002D6E2A"/>
    <w:rsid w:val="002D7A9E"/>
    <w:rsid w:val="002D7B19"/>
    <w:rsid w:val="002E0734"/>
    <w:rsid w:val="002E1937"/>
    <w:rsid w:val="002E25E4"/>
    <w:rsid w:val="002E3C65"/>
    <w:rsid w:val="002E3E48"/>
    <w:rsid w:val="002E3F0B"/>
    <w:rsid w:val="002E4043"/>
    <w:rsid w:val="002E4DC3"/>
    <w:rsid w:val="002E6115"/>
    <w:rsid w:val="002E6164"/>
    <w:rsid w:val="002E78E0"/>
    <w:rsid w:val="002F147E"/>
    <w:rsid w:val="002F15F6"/>
    <w:rsid w:val="002F186A"/>
    <w:rsid w:val="002F240D"/>
    <w:rsid w:val="002F294C"/>
    <w:rsid w:val="002F2D26"/>
    <w:rsid w:val="002F3E59"/>
    <w:rsid w:val="002F4172"/>
    <w:rsid w:val="002F5C2F"/>
    <w:rsid w:val="002F6E8B"/>
    <w:rsid w:val="002F6FFB"/>
    <w:rsid w:val="002F749E"/>
    <w:rsid w:val="002F7ED2"/>
    <w:rsid w:val="00300FB3"/>
    <w:rsid w:val="003068B0"/>
    <w:rsid w:val="003069CE"/>
    <w:rsid w:val="0030795B"/>
    <w:rsid w:val="00310800"/>
    <w:rsid w:val="00310D5F"/>
    <w:rsid w:val="003119E6"/>
    <w:rsid w:val="00313312"/>
    <w:rsid w:val="00314018"/>
    <w:rsid w:val="0031451B"/>
    <w:rsid w:val="00314898"/>
    <w:rsid w:val="00314A85"/>
    <w:rsid w:val="00315BE5"/>
    <w:rsid w:val="0031624E"/>
    <w:rsid w:val="0031668A"/>
    <w:rsid w:val="00317936"/>
    <w:rsid w:val="00320610"/>
    <w:rsid w:val="00320E60"/>
    <w:rsid w:val="00321FCC"/>
    <w:rsid w:val="00323EE8"/>
    <w:rsid w:val="00325682"/>
    <w:rsid w:val="0032577B"/>
    <w:rsid w:val="00327A7A"/>
    <w:rsid w:val="00332873"/>
    <w:rsid w:val="00332C1A"/>
    <w:rsid w:val="00332E3A"/>
    <w:rsid w:val="00332E8A"/>
    <w:rsid w:val="00334B0D"/>
    <w:rsid w:val="00334F5C"/>
    <w:rsid w:val="0034122B"/>
    <w:rsid w:val="00341FFD"/>
    <w:rsid w:val="00342AB3"/>
    <w:rsid w:val="00344865"/>
    <w:rsid w:val="00344DF7"/>
    <w:rsid w:val="003455D1"/>
    <w:rsid w:val="00345ECB"/>
    <w:rsid w:val="003463F5"/>
    <w:rsid w:val="003468A2"/>
    <w:rsid w:val="00346AC9"/>
    <w:rsid w:val="00346DB8"/>
    <w:rsid w:val="00346E52"/>
    <w:rsid w:val="0034734A"/>
    <w:rsid w:val="00347A99"/>
    <w:rsid w:val="00347E31"/>
    <w:rsid w:val="003542B7"/>
    <w:rsid w:val="003551C2"/>
    <w:rsid w:val="00355D59"/>
    <w:rsid w:val="00356AED"/>
    <w:rsid w:val="0035715C"/>
    <w:rsid w:val="0036003E"/>
    <w:rsid w:val="003612DA"/>
    <w:rsid w:val="00361EB5"/>
    <w:rsid w:val="003629C6"/>
    <w:rsid w:val="00364874"/>
    <w:rsid w:val="003653F0"/>
    <w:rsid w:val="00365EC3"/>
    <w:rsid w:val="00366965"/>
    <w:rsid w:val="00366E77"/>
    <w:rsid w:val="00370D6B"/>
    <w:rsid w:val="003726CD"/>
    <w:rsid w:val="00372C01"/>
    <w:rsid w:val="003739CB"/>
    <w:rsid w:val="00374165"/>
    <w:rsid w:val="00374601"/>
    <w:rsid w:val="00376DEA"/>
    <w:rsid w:val="0038091A"/>
    <w:rsid w:val="00381091"/>
    <w:rsid w:val="0038220D"/>
    <w:rsid w:val="003862F7"/>
    <w:rsid w:val="00387013"/>
    <w:rsid w:val="00392E33"/>
    <w:rsid w:val="003958B2"/>
    <w:rsid w:val="00395C5F"/>
    <w:rsid w:val="00395FD2"/>
    <w:rsid w:val="003A119D"/>
    <w:rsid w:val="003A170A"/>
    <w:rsid w:val="003A2439"/>
    <w:rsid w:val="003A295D"/>
    <w:rsid w:val="003A4048"/>
    <w:rsid w:val="003A4551"/>
    <w:rsid w:val="003A5659"/>
    <w:rsid w:val="003A5AA3"/>
    <w:rsid w:val="003A6869"/>
    <w:rsid w:val="003B04DC"/>
    <w:rsid w:val="003B07A5"/>
    <w:rsid w:val="003B0992"/>
    <w:rsid w:val="003B27F4"/>
    <w:rsid w:val="003B4873"/>
    <w:rsid w:val="003B7E3D"/>
    <w:rsid w:val="003C11FF"/>
    <w:rsid w:val="003C126F"/>
    <w:rsid w:val="003C2B4A"/>
    <w:rsid w:val="003C2CEE"/>
    <w:rsid w:val="003C3EF3"/>
    <w:rsid w:val="003C4367"/>
    <w:rsid w:val="003C4B95"/>
    <w:rsid w:val="003C597C"/>
    <w:rsid w:val="003C657B"/>
    <w:rsid w:val="003C66BD"/>
    <w:rsid w:val="003D0155"/>
    <w:rsid w:val="003D074D"/>
    <w:rsid w:val="003D0A0F"/>
    <w:rsid w:val="003D0A2E"/>
    <w:rsid w:val="003D0D48"/>
    <w:rsid w:val="003D1580"/>
    <w:rsid w:val="003D2C7F"/>
    <w:rsid w:val="003D2E5F"/>
    <w:rsid w:val="003D3828"/>
    <w:rsid w:val="003D397B"/>
    <w:rsid w:val="003D3AA0"/>
    <w:rsid w:val="003D451A"/>
    <w:rsid w:val="003D4F1A"/>
    <w:rsid w:val="003D4F3D"/>
    <w:rsid w:val="003D5289"/>
    <w:rsid w:val="003D590F"/>
    <w:rsid w:val="003D5A92"/>
    <w:rsid w:val="003D5AA6"/>
    <w:rsid w:val="003D67F9"/>
    <w:rsid w:val="003D6B04"/>
    <w:rsid w:val="003D7B65"/>
    <w:rsid w:val="003E0D4E"/>
    <w:rsid w:val="003E14C7"/>
    <w:rsid w:val="003E35F2"/>
    <w:rsid w:val="003E4292"/>
    <w:rsid w:val="003E5295"/>
    <w:rsid w:val="003E6283"/>
    <w:rsid w:val="003F0737"/>
    <w:rsid w:val="003F07C6"/>
    <w:rsid w:val="003F0F83"/>
    <w:rsid w:val="003F135A"/>
    <w:rsid w:val="003F13D4"/>
    <w:rsid w:val="003F140A"/>
    <w:rsid w:val="003F19FE"/>
    <w:rsid w:val="003F4D47"/>
    <w:rsid w:val="003F6079"/>
    <w:rsid w:val="003F6D3E"/>
    <w:rsid w:val="003F7828"/>
    <w:rsid w:val="003F7AAF"/>
    <w:rsid w:val="004008DD"/>
    <w:rsid w:val="00401432"/>
    <w:rsid w:val="00402E92"/>
    <w:rsid w:val="00403092"/>
    <w:rsid w:val="0040336D"/>
    <w:rsid w:val="0040471F"/>
    <w:rsid w:val="00404E5E"/>
    <w:rsid w:val="004062A8"/>
    <w:rsid w:val="004067E0"/>
    <w:rsid w:val="00406DCD"/>
    <w:rsid w:val="00406F2A"/>
    <w:rsid w:val="00406FEB"/>
    <w:rsid w:val="0040710B"/>
    <w:rsid w:val="0041091E"/>
    <w:rsid w:val="00410A4E"/>
    <w:rsid w:val="00410B8D"/>
    <w:rsid w:val="004134C9"/>
    <w:rsid w:val="0041482D"/>
    <w:rsid w:val="00415021"/>
    <w:rsid w:val="0041689C"/>
    <w:rsid w:val="00416963"/>
    <w:rsid w:val="00416E81"/>
    <w:rsid w:val="00421364"/>
    <w:rsid w:val="00421967"/>
    <w:rsid w:val="00421EF6"/>
    <w:rsid w:val="0042296E"/>
    <w:rsid w:val="0042326C"/>
    <w:rsid w:val="004245F9"/>
    <w:rsid w:val="00424859"/>
    <w:rsid w:val="00424DE0"/>
    <w:rsid w:val="00426715"/>
    <w:rsid w:val="00426EF8"/>
    <w:rsid w:val="00427FAF"/>
    <w:rsid w:val="00430222"/>
    <w:rsid w:val="00430AF1"/>
    <w:rsid w:val="00431051"/>
    <w:rsid w:val="00431CB6"/>
    <w:rsid w:val="00431D5D"/>
    <w:rsid w:val="004332E3"/>
    <w:rsid w:val="00433A10"/>
    <w:rsid w:val="00434515"/>
    <w:rsid w:val="00435250"/>
    <w:rsid w:val="004353A5"/>
    <w:rsid w:val="00435BC2"/>
    <w:rsid w:val="00435D5E"/>
    <w:rsid w:val="00437BD3"/>
    <w:rsid w:val="00437CF8"/>
    <w:rsid w:val="004408CB"/>
    <w:rsid w:val="00440AE8"/>
    <w:rsid w:val="00441F91"/>
    <w:rsid w:val="004427C9"/>
    <w:rsid w:val="00442FBA"/>
    <w:rsid w:val="0044315B"/>
    <w:rsid w:val="00443247"/>
    <w:rsid w:val="00444806"/>
    <w:rsid w:val="004449A1"/>
    <w:rsid w:val="00445321"/>
    <w:rsid w:val="00446A77"/>
    <w:rsid w:val="00446E22"/>
    <w:rsid w:val="0045036B"/>
    <w:rsid w:val="0045176E"/>
    <w:rsid w:val="00456980"/>
    <w:rsid w:val="00457198"/>
    <w:rsid w:val="0046001A"/>
    <w:rsid w:val="004601D5"/>
    <w:rsid w:val="004602DB"/>
    <w:rsid w:val="00461EA7"/>
    <w:rsid w:val="0046788A"/>
    <w:rsid w:val="004679D8"/>
    <w:rsid w:val="00467A53"/>
    <w:rsid w:val="00470060"/>
    <w:rsid w:val="00471CB5"/>
    <w:rsid w:val="00471E5F"/>
    <w:rsid w:val="00471F9D"/>
    <w:rsid w:val="00472EF4"/>
    <w:rsid w:val="00473584"/>
    <w:rsid w:val="0047581F"/>
    <w:rsid w:val="004766AA"/>
    <w:rsid w:val="004768D3"/>
    <w:rsid w:val="00476F55"/>
    <w:rsid w:val="00480832"/>
    <w:rsid w:val="00481482"/>
    <w:rsid w:val="00482225"/>
    <w:rsid w:val="0048226F"/>
    <w:rsid w:val="00482F95"/>
    <w:rsid w:val="0048506E"/>
    <w:rsid w:val="0048523E"/>
    <w:rsid w:val="00485293"/>
    <w:rsid w:val="004867E0"/>
    <w:rsid w:val="0048778B"/>
    <w:rsid w:val="00487A37"/>
    <w:rsid w:val="00491191"/>
    <w:rsid w:val="00491671"/>
    <w:rsid w:val="004916E7"/>
    <w:rsid w:val="004941E9"/>
    <w:rsid w:val="00496C74"/>
    <w:rsid w:val="00496CAE"/>
    <w:rsid w:val="00497C33"/>
    <w:rsid w:val="004A0361"/>
    <w:rsid w:val="004A1583"/>
    <w:rsid w:val="004A171D"/>
    <w:rsid w:val="004A3071"/>
    <w:rsid w:val="004A58AD"/>
    <w:rsid w:val="004A5E64"/>
    <w:rsid w:val="004A6259"/>
    <w:rsid w:val="004A63DB"/>
    <w:rsid w:val="004A65D6"/>
    <w:rsid w:val="004A7D4A"/>
    <w:rsid w:val="004B00EA"/>
    <w:rsid w:val="004B0136"/>
    <w:rsid w:val="004B318B"/>
    <w:rsid w:val="004B4B93"/>
    <w:rsid w:val="004C030D"/>
    <w:rsid w:val="004C1F25"/>
    <w:rsid w:val="004C227C"/>
    <w:rsid w:val="004C330E"/>
    <w:rsid w:val="004C360E"/>
    <w:rsid w:val="004C3644"/>
    <w:rsid w:val="004C4197"/>
    <w:rsid w:val="004C4DC1"/>
    <w:rsid w:val="004C7EE6"/>
    <w:rsid w:val="004D2538"/>
    <w:rsid w:val="004D4252"/>
    <w:rsid w:val="004D4466"/>
    <w:rsid w:val="004D57FC"/>
    <w:rsid w:val="004D6CAB"/>
    <w:rsid w:val="004D7790"/>
    <w:rsid w:val="004E0BC1"/>
    <w:rsid w:val="004E180E"/>
    <w:rsid w:val="004E2E23"/>
    <w:rsid w:val="004E5410"/>
    <w:rsid w:val="004E5612"/>
    <w:rsid w:val="004E5B41"/>
    <w:rsid w:val="004E66A9"/>
    <w:rsid w:val="004E6A66"/>
    <w:rsid w:val="004E6B99"/>
    <w:rsid w:val="004E74C7"/>
    <w:rsid w:val="004F0681"/>
    <w:rsid w:val="004F0B88"/>
    <w:rsid w:val="004F1E13"/>
    <w:rsid w:val="004F25B1"/>
    <w:rsid w:val="004F2D1B"/>
    <w:rsid w:val="004F3330"/>
    <w:rsid w:val="004F4FD6"/>
    <w:rsid w:val="004F5399"/>
    <w:rsid w:val="004F584F"/>
    <w:rsid w:val="004F5A73"/>
    <w:rsid w:val="004F5CB0"/>
    <w:rsid w:val="004F62A9"/>
    <w:rsid w:val="004F680A"/>
    <w:rsid w:val="005003A3"/>
    <w:rsid w:val="005035D5"/>
    <w:rsid w:val="00503C96"/>
    <w:rsid w:val="0050402B"/>
    <w:rsid w:val="005053CC"/>
    <w:rsid w:val="005067B7"/>
    <w:rsid w:val="00510F62"/>
    <w:rsid w:val="0051299C"/>
    <w:rsid w:val="00512E9F"/>
    <w:rsid w:val="00512EAD"/>
    <w:rsid w:val="00514023"/>
    <w:rsid w:val="005140B4"/>
    <w:rsid w:val="00514979"/>
    <w:rsid w:val="00514987"/>
    <w:rsid w:val="00514FFA"/>
    <w:rsid w:val="00517222"/>
    <w:rsid w:val="005172E8"/>
    <w:rsid w:val="00521BDD"/>
    <w:rsid w:val="00522F39"/>
    <w:rsid w:val="00523474"/>
    <w:rsid w:val="00523A5A"/>
    <w:rsid w:val="00526197"/>
    <w:rsid w:val="005267E9"/>
    <w:rsid w:val="0052693D"/>
    <w:rsid w:val="00530DF4"/>
    <w:rsid w:val="00531E50"/>
    <w:rsid w:val="00536139"/>
    <w:rsid w:val="005363B4"/>
    <w:rsid w:val="00536439"/>
    <w:rsid w:val="005375D7"/>
    <w:rsid w:val="00537B5F"/>
    <w:rsid w:val="00537F3C"/>
    <w:rsid w:val="0054087D"/>
    <w:rsid w:val="00540CE4"/>
    <w:rsid w:val="00540D87"/>
    <w:rsid w:val="00541229"/>
    <w:rsid w:val="00542F76"/>
    <w:rsid w:val="00543514"/>
    <w:rsid w:val="0054353F"/>
    <w:rsid w:val="00543BE3"/>
    <w:rsid w:val="0054416A"/>
    <w:rsid w:val="00544E4A"/>
    <w:rsid w:val="0054565D"/>
    <w:rsid w:val="00545B5E"/>
    <w:rsid w:val="00547907"/>
    <w:rsid w:val="00547978"/>
    <w:rsid w:val="00547E09"/>
    <w:rsid w:val="005506A9"/>
    <w:rsid w:val="00555A8F"/>
    <w:rsid w:val="0055613A"/>
    <w:rsid w:val="0056103C"/>
    <w:rsid w:val="00561727"/>
    <w:rsid w:val="0056199F"/>
    <w:rsid w:val="00561E31"/>
    <w:rsid w:val="00562180"/>
    <w:rsid w:val="00563097"/>
    <w:rsid w:val="00563443"/>
    <w:rsid w:val="00563B2C"/>
    <w:rsid w:val="00564AE0"/>
    <w:rsid w:val="00565934"/>
    <w:rsid w:val="00565E3E"/>
    <w:rsid w:val="005705F9"/>
    <w:rsid w:val="005708A4"/>
    <w:rsid w:val="0057103C"/>
    <w:rsid w:val="005711CA"/>
    <w:rsid w:val="0057128B"/>
    <w:rsid w:val="00573996"/>
    <w:rsid w:val="00574E45"/>
    <w:rsid w:val="005754C5"/>
    <w:rsid w:val="005758E6"/>
    <w:rsid w:val="00577FCE"/>
    <w:rsid w:val="00580469"/>
    <w:rsid w:val="00580C9F"/>
    <w:rsid w:val="005832E9"/>
    <w:rsid w:val="00583793"/>
    <w:rsid w:val="005838DE"/>
    <w:rsid w:val="005843D4"/>
    <w:rsid w:val="00585BAB"/>
    <w:rsid w:val="00586BAB"/>
    <w:rsid w:val="00586C92"/>
    <w:rsid w:val="00586CDE"/>
    <w:rsid w:val="005870C1"/>
    <w:rsid w:val="005872B5"/>
    <w:rsid w:val="0059188D"/>
    <w:rsid w:val="005934C0"/>
    <w:rsid w:val="005935B0"/>
    <w:rsid w:val="00593CC9"/>
    <w:rsid w:val="00594557"/>
    <w:rsid w:val="00594CE7"/>
    <w:rsid w:val="00595561"/>
    <w:rsid w:val="005A056A"/>
    <w:rsid w:val="005A23E7"/>
    <w:rsid w:val="005A2DA0"/>
    <w:rsid w:val="005A30BD"/>
    <w:rsid w:val="005A3906"/>
    <w:rsid w:val="005A390C"/>
    <w:rsid w:val="005A4F39"/>
    <w:rsid w:val="005A5329"/>
    <w:rsid w:val="005A5F84"/>
    <w:rsid w:val="005A7490"/>
    <w:rsid w:val="005A793B"/>
    <w:rsid w:val="005B0EFF"/>
    <w:rsid w:val="005B15CA"/>
    <w:rsid w:val="005B1788"/>
    <w:rsid w:val="005B1E09"/>
    <w:rsid w:val="005B2C38"/>
    <w:rsid w:val="005B53A7"/>
    <w:rsid w:val="005B5BCD"/>
    <w:rsid w:val="005B5D15"/>
    <w:rsid w:val="005B60C8"/>
    <w:rsid w:val="005B633F"/>
    <w:rsid w:val="005B635B"/>
    <w:rsid w:val="005C0B70"/>
    <w:rsid w:val="005C0C7D"/>
    <w:rsid w:val="005C1127"/>
    <w:rsid w:val="005C1D90"/>
    <w:rsid w:val="005C3555"/>
    <w:rsid w:val="005C3F15"/>
    <w:rsid w:val="005C4B58"/>
    <w:rsid w:val="005C6954"/>
    <w:rsid w:val="005C7142"/>
    <w:rsid w:val="005C7FC1"/>
    <w:rsid w:val="005D0233"/>
    <w:rsid w:val="005D1037"/>
    <w:rsid w:val="005D12F5"/>
    <w:rsid w:val="005D1392"/>
    <w:rsid w:val="005D16F0"/>
    <w:rsid w:val="005D2041"/>
    <w:rsid w:val="005D23B7"/>
    <w:rsid w:val="005D2872"/>
    <w:rsid w:val="005D469F"/>
    <w:rsid w:val="005D562E"/>
    <w:rsid w:val="005D6095"/>
    <w:rsid w:val="005D78A6"/>
    <w:rsid w:val="005D7A7C"/>
    <w:rsid w:val="005E34DA"/>
    <w:rsid w:val="005E3EA4"/>
    <w:rsid w:val="005E42FD"/>
    <w:rsid w:val="005E43AE"/>
    <w:rsid w:val="005E4FF5"/>
    <w:rsid w:val="005F10DF"/>
    <w:rsid w:val="005F4124"/>
    <w:rsid w:val="005F6491"/>
    <w:rsid w:val="005F6656"/>
    <w:rsid w:val="00600542"/>
    <w:rsid w:val="00600E1A"/>
    <w:rsid w:val="0060107E"/>
    <w:rsid w:val="00601208"/>
    <w:rsid w:val="00601336"/>
    <w:rsid w:val="00601F07"/>
    <w:rsid w:val="00604225"/>
    <w:rsid w:val="0060461D"/>
    <w:rsid w:val="00604D03"/>
    <w:rsid w:val="00605007"/>
    <w:rsid w:val="0060504C"/>
    <w:rsid w:val="00605E49"/>
    <w:rsid w:val="00606231"/>
    <w:rsid w:val="00606955"/>
    <w:rsid w:val="00607DCA"/>
    <w:rsid w:val="00611F49"/>
    <w:rsid w:val="00611F5E"/>
    <w:rsid w:val="006123F1"/>
    <w:rsid w:val="00612EE2"/>
    <w:rsid w:val="00613B23"/>
    <w:rsid w:val="0061407C"/>
    <w:rsid w:val="00614099"/>
    <w:rsid w:val="006144F5"/>
    <w:rsid w:val="00615BB2"/>
    <w:rsid w:val="006167F8"/>
    <w:rsid w:val="00616F75"/>
    <w:rsid w:val="00617691"/>
    <w:rsid w:val="00617B43"/>
    <w:rsid w:val="00620508"/>
    <w:rsid w:val="00620CDC"/>
    <w:rsid w:val="0062132D"/>
    <w:rsid w:val="00621575"/>
    <w:rsid w:val="00622015"/>
    <w:rsid w:val="0062211D"/>
    <w:rsid w:val="00622973"/>
    <w:rsid w:val="00623EC3"/>
    <w:rsid w:val="0062436A"/>
    <w:rsid w:val="00624A15"/>
    <w:rsid w:val="006259AD"/>
    <w:rsid w:val="00625D5B"/>
    <w:rsid w:val="00626A1C"/>
    <w:rsid w:val="00630BBD"/>
    <w:rsid w:val="00632216"/>
    <w:rsid w:val="00633132"/>
    <w:rsid w:val="006338B9"/>
    <w:rsid w:val="00633C13"/>
    <w:rsid w:val="00636491"/>
    <w:rsid w:val="00636BE1"/>
    <w:rsid w:val="0063768C"/>
    <w:rsid w:val="0063778C"/>
    <w:rsid w:val="0064067D"/>
    <w:rsid w:val="00641B15"/>
    <w:rsid w:val="00641BC5"/>
    <w:rsid w:val="00641CCC"/>
    <w:rsid w:val="00641DF4"/>
    <w:rsid w:val="00643B2A"/>
    <w:rsid w:val="00644AA0"/>
    <w:rsid w:val="00644EBF"/>
    <w:rsid w:val="006475CB"/>
    <w:rsid w:val="00650A59"/>
    <w:rsid w:val="00650F12"/>
    <w:rsid w:val="00651B2D"/>
    <w:rsid w:val="006556F2"/>
    <w:rsid w:val="00655C05"/>
    <w:rsid w:val="00655C4B"/>
    <w:rsid w:val="00656491"/>
    <w:rsid w:val="006566A3"/>
    <w:rsid w:val="0065764E"/>
    <w:rsid w:val="006578DC"/>
    <w:rsid w:val="006613AD"/>
    <w:rsid w:val="00661449"/>
    <w:rsid w:val="00662094"/>
    <w:rsid w:val="00662B28"/>
    <w:rsid w:val="00663638"/>
    <w:rsid w:val="0066382D"/>
    <w:rsid w:val="00664702"/>
    <w:rsid w:val="00664B9D"/>
    <w:rsid w:val="00665243"/>
    <w:rsid w:val="00666531"/>
    <w:rsid w:val="006667A2"/>
    <w:rsid w:val="006673B4"/>
    <w:rsid w:val="0067023E"/>
    <w:rsid w:val="00670CDA"/>
    <w:rsid w:val="0067182F"/>
    <w:rsid w:val="00673540"/>
    <w:rsid w:val="00673574"/>
    <w:rsid w:val="0067372F"/>
    <w:rsid w:val="006744AB"/>
    <w:rsid w:val="006777F5"/>
    <w:rsid w:val="00680662"/>
    <w:rsid w:val="00681519"/>
    <w:rsid w:val="00681B05"/>
    <w:rsid w:val="006833BB"/>
    <w:rsid w:val="006841AD"/>
    <w:rsid w:val="00684DC5"/>
    <w:rsid w:val="00685B39"/>
    <w:rsid w:val="00685F87"/>
    <w:rsid w:val="00686829"/>
    <w:rsid w:val="00687C8B"/>
    <w:rsid w:val="0069129C"/>
    <w:rsid w:val="00691C4B"/>
    <w:rsid w:val="00692773"/>
    <w:rsid w:val="006931ED"/>
    <w:rsid w:val="006941A8"/>
    <w:rsid w:val="006945D4"/>
    <w:rsid w:val="00695014"/>
    <w:rsid w:val="0069541C"/>
    <w:rsid w:val="006964A8"/>
    <w:rsid w:val="006A0459"/>
    <w:rsid w:val="006A04BA"/>
    <w:rsid w:val="006A295B"/>
    <w:rsid w:val="006A3129"/>
    <w:rsid w:val="006A36F6"/>
    <w:rsid w:val="006A3898"/>
    <w:rsid w:val="006A4BA4"/>
    <w:rsid w:val="006A5779"/>
    <w:rsid w:val="006A7327"/>
    <w:rsid w:val="006B204B"/>
    <w:rsid w:val="006B27EB"/>
    <w:rsid w:val="006B345C"/>
    <w:rsid w:val="006B3541"/>
    <w:rsid w:val="006B35FD"/>
    <w:rsid w:val="006B4F60"/>
    <w:rsid w:val="006B6F64"/>
    <w:rsid w:val="006B7277"/>
    <w:rsid w:val="006C0299"/>
    <w:rsid w:val="006C06D5"/>
    <w:rsid w:val="006C105F"/>
    <w:rsid w:val="006C1557"/>
    <w:rsid w:val="006C48D4"/>
    <w:rsid w:val="006C5ADE"/>
    <w:rsid w:val="006C5FF7"/>
    <w:rsid w:val="006C6470"/>
    <w:rsid w:val="006C77D6"/>
    <w:rsid w:val="006D0740"/>
    <w:rsid w:val="006D0A33"/>
    <w:rsid w:val="006D0D0D"/>
    <w:rsid w:val="006D0F38"/>
    <w:rsid w:val="006D16CA"/>
    <w:rsid w:val="006D458C"/>
    <w:rsid w:val="006D5030"/>
    <w:rsid w:val="006D5602"/>
    <w:rsid w:val="006D5E6D"/>
    <w:rsid w:val="006D6FFC"/>
    <w:rsid w:val="006D7693"/>
    <w:rsid w:val="006E0322"/>
    <w:rsid w:val="006E1838"/>
    <w:rsid w:val="006E1F50"/>
    <w:rsid w:val="006E32EB"/>
    <w:rsid w:val="006E4923"/>
    <w:rsid w:val="006E5044"/>
    <w:rsid w:val="006E68E0"/>
    <w:rsid w:val="006E7F97"/>
    <w:rsid w:val="006F150B"/>
    <w:rsid w:val="006F1650"/>
    <w:rsid w:val="006F1889"/>
    <w:rsid w:val="006F1B4F"/>
    <w:rsid w:val="006F4460"/>
    <w:rsid w:val="006F498B"/>
    <w:rsid w:val="006F6AC2"/>
    <w:rsid w:val="006F72B1"/>
    <w:rsid w:val="006F769F"/>
    <w:rsid w:val="006F7AD1"/>
    <w:rsid w:val="0070072A"/>
    <w:rsid w:val="00700F47"/>
    <w:rsid w:val="00701163"/>
    <w:rsid w:val="00701A5C"/>
    <w:rsid w:val="0070321B"/>
    <w:rsid w:val="00703ABB"/>
    <w:rsid w:val="0070444A"/>
    <w:rsid w:val="007049D8"/>
    <w:rsid w:val="00704AF0"/>
    <w:rsid w:val="007057A2"/>
    <w:rsid w:val="00705C7D"/>
    <w:rsid w:val="00706D30"/>
    <w:rsid w:val="00710647"/>
    <w:rsid w:val="007119CA"/>
    <w:rsid w:val="00712799"/>
    <w:rsid w:val="00712E93"/>
    <w:rsid w:val="007137C3"/>
    <w:rsid w:val="007138EC"/>
    <w:rsid w:val="0071434B"/>
    <w:rsid w:val="007143B9"/>
    <w:rsid w:val="00714970"/>
    <w:rsid w:val="0071517F"/>
    <w:rsid w:val="00716A76"/>
    <w:rsid w:val="00716E7D"/>
    <w:rsid w:val="007172F5"/>
    <w:rsid w:val="00723B42"/>
    <w:rsid w:val="0072738E"/>
    <w:rsid w:val="00730044"/>
    <w:rsid w:val="0073009B"/>
    <w:rsid w:val="007304B8"/>
    <w:rsid w:val="00731041"/>
    <w:rsid w:val="007311B9"/>
    <w:rsid w:val="0073166A"/>
    <w:rsid w:val="00732A60"/>
    <w:rsid w:val="007332F1"/>
    <w:rsid w:val="007336FC"/>
    <w:rsid w:val="00735949"/>
    <w:rsid w:val="00736C82"/>
    <w:rsid w:val="00740F25"/>
    <w:rsid w:val="00742206"/>
    <w:rsid w:val="007428DE"/>
    <w:rsid w:val="007451DB"/>
    <w:rsid w:val="0074606B"/>
    <w:rsid w:val="007460E4"/>
    <w:rsid w:val="00746249"/>
    <w:rsid w:val="007465FD"/>
    <w:rsid w:val="0074673C"/>
    <w:rsid w:val="00746924"/>
    <w:rsid w:val="00747B47"/>
    <w:rsid w:val="00750692"/>
    <w:rsid w:val="00750A98"/>
    <w:rsid w:val="007510CE"/>
    <w:rsid w:val="00752853"/>
    <w:rsid w:val="00752BA8"/>
    <w:rsid w:val="00752D35"/>
    <w:rsid w:val="0075333A"/>
    <w:rsid w:val="00753860"/>
    <w:rsid w:val="0075501D"/>
    <w:rsid w:val="00755E1B"/>
    <w:rsid w:val="007620F9"/>
    <w:rsid w:val="007621ED"/>
    <w:rsid w:val="00762454"/>
    <w:rsid w:val="00764C7C"/>
    <w:rsid w:val="007652C6"/>
    <w:rsid w:val="007653AF"/>
    <w:rsid w:val="007654CC"/>
    <w:rsid w:val="00766F5B"/>
    <w:rsid w:val="007673F4"/>
    <w:rsid w:val="007715AC"/>
    <w:rsid w:val="007726FC"/>
    <w:rsid w:val="00772711"/>
    <w:rsid w:val="007727B2"/>
    <w:rsid w:val="007727CB"/>
    <w:rsid w:val="00772A41"/>
    <w:rsid w:val="00773D11"/>
    <w:rsid w:val="00774373"/>
    <w:rsid w:val="00774AC8"/>
    <w:rsid w:val="00775D55"/>
    <w:rsid w:val="00776F69"/>
    <w:rsid w:val="0077784C"/>
    <w:rsid w:val="0078009F"/>
    <w:rsid w:val="007803BE"/>
    <w:rsid w:val="00781A7C"/>
    <w:rsid w:val="00782D78"/>
    <w:rsid w:val="00782DD0"/>
    <w:rsid w:val="007834FF"/>
    <w:rsid w:val="00786108"/>
    <w:rsid w:val="007863EB"/>
    <w:rsid w:val="00787358"/>
    <w:rsid w:val="00790D6F"/>
    <w:rsid w:val="00791981"/>
    <w:rsid w:val="0079206D"/>
    <w:rsid w:val="0079411F"/>
    <w:rsid w:val="007946C7"/>
    <w:rsid w:val="00794807"/>
    <w:rsid w:val="007964E4"/>
    <w:rsid w:val="007A097C"/>
    <w:rsid w:val="007A0F8E"/>
    <w:rsid w:val="007A140A"/>
    <w:rsid w:val="007A2366"/>
    <w:rsid w:val="007A2459"/>
    <w:rsid w:val="007A35F3"/>
    <w:rsid w:val="007A3F8E"/>
    <w:rsid w:val="007A48EB"/>
    <w:rsid w:val="007A4AE6"/>
    <w:rsid w:val="007A4D93"/>
    <w:rsid w:val="007A69DB"/>
    <w:rsid w:val="007B12E3"/>
    <w:rsid w:val="007B27B9"/>
    <w:rsid w:val="007B3291"/>
    <w:rsid w:val="007B35CC"/>
    <w:rsid w:val="007B39F0"/>
    <w:rsid w:val="007B3E99"/>
    <w:rsid w:val="007B4644"/>
    <w:rsid w:val="007B4FFB"/>
    <w:rsid w:val="007B501B"/>
    <w:rsid w:val="007B50AE"/>
    <w:rsid w:val="007B5600"/>
    <w:rsid w:val="007B5DBE"/>
    <w:rsid w:val="007B5DC9"/>
    <w:rsid w:val="007B6372"/>
    <w:rsid w:val="007B66F4"/>
    <w:rsid w:val="007C005E"/>
    <w:rsid w:val="007C0E26"/>
    <w:rsid w:val="007C11E2"/>
    <w:rsid w:val="007C1948"/>
    <w:rsid w:val="007C1E1F"/>
    <w:rsid w:val="007C2373"/>
    <w:rsid w:val="007C2493"/>
    <w:rsid w:val="007C35C6"/>
    <w:rsid w:val="007C3B93"/>
    <w:rsid w:val="007C4B17"/>
    <w:rsid w:val="007C5D88"/>
    <w:rsid w:val="007C6397"/>
    <w:rsid w:val="007C702F"/>
    <w:rsid w:val="007C796B"/>
    <w:rsid w:val="007C7BD0"/>
    <w:rsid w:val="007D014B"/>
    <w:rsid w:val="007D041B"/>
    <w:rsid w:val="007D1204"/>
    <w:rsid w:val="007D17E0"/>
    <w:rsid w:val="007D2C13"/>
    <w:rsid w:val="007D43E0"/>
    <w:rsid w:val="007D4AE1"/>
    <w:rsid w:val="007D572D"/>
    <w:rsid w:val="007D588D"/>
    <w:rsid w:val="007D5C49"/>
    <w:rsid w:val="007D5DEB"/>
    <w:rsid w:val="007D68EC"/>
    <w:rsid w:val="007D73A0"/>
    <w:rsid w:val="007D7DDD"/>
    <w:rsid w:val="007E11D1"/>
    <w:rsid w:val="007E1ACF"/>
    <w:rsid w:val="007E20C8"/>
    <w:rsid w:val="007E26A2"/>
    <w:rsid w:val="007E3669"/>
    <w:rsid w:val="007E371A"/>
    <w:rsid w:val="007E3757"/>
    <w:rsid w:val="007E4370"/>
    <w:rsid w:val="007E6B9B"/>
    <w:rsid w:val="007F1196"/>
    <w:rsid w:val="007F1272"/>
    <w:rsid w:val="007F21BD"/>
    <w:rsid w:val="007F3625"/>
    <w:rsid w:val="007F4731"/>
    <w:rsid w:val="007F57AF"/>
    <w:rsid w:val="007F5D51"/>
    <w:rsid w:val="007F5FF8"/>
    <w:rsid w:val="007F6582"/>
    <w:rsid w:val="007F6B19"/>
    <w:rsid w:val="007F7E09"/>
    <w:rsid w:val="0080071D"/>
    <w:rsid w:val="00800A25"/>
    <w:rsid w:val="00800A5C"/>
    <w:rsid w:val="00804151"/>
    <w:rsid w:val="008072C9"/>
    <w:rsid w:val="0081009E"/>
    <w:rsid w:val="00813269"/>
    <w:rsid w:val="0081520C"/>
    <w:rsid w:val="00815938"/>
    <w:rsid w:val="00817476"/>
    <w:rsid w:val="00817DF1"/>
    <w:rsid w:val="008204B3"/>
    <w:rsid w:val="00820F4E"/>
    <w:rsid w:val="00821595"/>
    <w:rsid w:val="00822238"/>
    <w:rsid w:val="008231A5"/>
    <w:rsid w:val="008234E9"/>
    <w:rsid w:val="008242F0"/>
    <w:rsid w:val="00826105"/>
    <w:rsid w:val="00827572"/>
    <w:rsid w:val="008275AB"/>
    <w:rsid w:val="008275BF"/>
    <w:rsid w:val="00832874"/>
    <w:rsid w:val="008328FA"/>
    <w:rsid w:val="00832B51"/>
    <w:rsid w:val="0083398D"/>
    <w:rsid w:val="008346DA"/>
    <w:rsid w:val="00835F83"/>
    <w:rsid w:val="0083626F"/>
    <w:rsid w:val="008365C2"/>
    <w:rsid w:val="0083674B"/>
    <w:rsid w:val="00840259"/>
    <w:rsid w:val="008408BA"/>
    <w:rsid w:val="00843817"/>
    <w:rsid w:val="008445BE"/>
    <w:rsid w:val="00844BE7"/>
    <w:rsid w:val="00844ED4"/>
    <w:rsid w:val="00845BCC"/>
    <w:rsid w:val="00845D7A"/>
    <w:rsid w:val="0084655D"/>
    <w:rsid w:val="00846772"/>
    <w:rsid w:val="00847713"/>
    <w:rsid w:val="00851640"/>
    <w:rsid w:val="00852218"/>
    <w:rsid w:val="00853063"/>
    <w:rsid w:val="008537B6"/>
    <w:rsid w:val="00853C81"/>
    <w:rsid w:val="0085541C"/>
    <w:rsid w:val="0085749F"/>
    <w:rsid w:val="0085783E"/>
    <w:rsid w:val="00862726"/>
    <w:rsid w:val="00862EC5"/>
    <w:rsid w:val="00862F9D"/>
    <w:rsid w:val="008647B8"/>
    <w:rsid w:val="00865985"/>
    <w:rsid w:val="00866F39"/>
    <w:rsid w:val="008717E9"/>
    <w:rsid w:val="008719DB"/>
    <w:rsid w:val="008741A1"/>
    <w:rsid w:val="00875156"/>
    <w:rsid w:val="00875C01"/>
    <w:rsid w:val="008768D8"/>
    <w:rsid w:val="008770AC"/>
    <w:rsid w:val="0087735B"/>
    <w:rsid w:val="0087746A"/>
    <w:rsid w:val="008837B8"/>
    <w:rsid w:val="00883A89"/>
    <w:rsid w:val="008842AC"/>
    <w:rsid w:val="00884C63"/>
    <w:rsid w:val="00885412"/>
    <w:rsid w:val="0088601E"/>
    <w:rsid w:val="0088636C"/>
    <w:rsid w:val="00886BED"/>
    <w:rsid w:val="00887C5D"/>
    <w:rsid w:val="00890C75"/>
    <w:rsid w:val="00890CA6"/>
    <w:rsid w:val="00890E96"/>
    <w:rsid w:val="008917C0"/>
    <w:rsid w:val="00891DEA"/>
    <w:rsid w:val="008921FD"/>
    <w:rsid w:val="0089227F"/>
    <w:rsid w:val="008922AE"/>
    <w:rsid w:val="008929C6"/>
    <w:rsid w:val="00892E55"/>
    <w:rsid w:val="00893652"/>
    <w:rsid w:val="00894262"/>
    <w:rsid w:val="008945D7"/>
    <w:rsid w:val="008961FD"/>
    <w:rsid w:val="00897188"/>
    <w:rsid w:val="008A0CDC"/>
    <w:rsid w:val="008A0D48"/>
    <w:rsid w:val="008A3003"/>
    <w:rsid w:val="008A31ED"/>
    <w:rsid w:val="008A37DA"/>
    <w:rsid w:val="008A3EBF"/>
    <w:rsid w:val="008A484B"/>
    <w:rsid w:val="008A52FA"/>
    <w:rsid w:val="008A56BF"/>
    <w:rsid w:val="008A5AB8"/>
    <w:rsid w:val="008A7387"/>
    <w:rsid w:val="008A7D01"/>
    <w:rsid w:val="008A7F81"/>
    <w:rsid w:val="008B0C83"/>
    <w:rsid w:val="008B2DEC"/>
    <w:rsid w:val="008B392D"/>
    <w:rsid w:val="008B45DF"/>
    <w:rsid w:val="008B5572"/>
    <w:rsid w:val="008B583B"/>
    <w:rsid w:val="008B5D3E"/>
    <w:rsid w:val="008B5D64"/>
    <w:rsid w:val="008B71E1"/>
    <w:rsid w:val="008B7452"/>
    <w:rsid w:val="008B7C31"/>
    <w:rsid w:val="008C11C9"/>
    <w:rsid w:val="008C1CBD"/>
    <w:rsid w:val="008C2B99"/>
    <w:rsid w:val="008C47F4"/>
    <w:rsid w:val="008C66FD"/>
    <w:rsid w:val="008C6CBA"/>
    <w:rsid w:val="008C7F0D"/>
    <w:rsid w:val="008D0551"/>
    <w:rsid w:val="008D14FC"/>
    <w:rsid w:val="008D1525"/>
    <w:rsid w:val="008D216D"/>
    <w:rsid w:val="008D271C"/>
    <w:rsid w:val="008D2ADD"/>
    <w:rsid w:val="008D2CCE"/>
    <w:rsid w:val="008D2E79"/>
    <w:rsid w:val="008D4020"/>
    <w:rsid w:val="008D51FD"/>
    <w:rsid w:val="008D5737"/>
    <w:rsid w:val="008D60C6"/>
    <w:rsid w:val="008D6F29"/>
    <w:rsid w:val="008D7ED2"/>
    <w:rsid w:val="008E0B1F"/>
    <w:rsid w:val="008E3921"/>
    <w:rsid w:val="008E46C7"/>
    <w:rsid w:val="008E4BAD"/>
    <w:rsid w:val="008F033B"/>
    <w:rsid w:val="008F068E"/>
    <w:rsid w:val="008F0878"/>
    <w:rsid w:val="008F0B86"/>
    <w:rsid w:val="008F1EAB"/>
    <w:rsid w:val="008F2221"/>
    <w:rsid w:val="008F325E"/>
    <w:rsid w:val="008F48C5"/>
    <w:rsid w:val="008F4F84"/>
    <w:rsid w:val="008F502D"/>
    <w:rsid w:val="008F5223"/>
    <w:rsid w:val="008F66D3"/>
    <w:rsid w:val="008F6744"/>
    <w:rsid w:val="008F6D01"/>
    <w:rsid w:val="008F7037"/>
    <w:rsid w:val="008F7189"/>
    <w:rsid w:val="00900714"/>
    <w:rsid w:val="009018CC"/>
    <w:rsid w:val="009026C6"/>
    <w:rsid w:val="0090272D"/>
    <w:rsid w:val="00902E06"/>
    <w:rsid w:val="009057C1"/>
    <w:rsid w:val="009058E5"/>
    <w:rsid w:val="00906D7B"/>
    <w:rsid w:val="00910867"/>
    <w:rsid w:val="009114C0"/>
    <w:rsid w:val="00911AB1"/>
    <w:rsid w:val="00911D07"/>
    <w:rsid w:val="00913921"/>
    <w:rsid w:val="00913AA3"/>
    <w:rsid w:val="00915A86"/>
    <w:rsid w:val="00917309"/>
    <w:rsid w:val="0092053C"/>
    <w:rsid w:val="00920AA6"/>
    <w:rsid w:val="009216E4"/>
    <w:rsid w:val="0092192D"/>
    <w:rsid w:val="00921B97"/>
    <w:rsid w:val="00922132"/>
    <w:rsid w:val="00922EE4"/>
    <w:rsid w:val="00923260"/>
    <w:rsid w:val="00924530"/>
    <w:rsid w:val="00924604"/>
    <w:rsid w:val="00926B53"/>
    <w:rsid w:val="009271D1"/>
    <w:rsid w:val="00927EDF"/>
    <w:rsid w:val="0093046C"/>
    <w:rsid w:val="00930AA5"/>
    <w:rsid w:val="009311B4"/>
    <w:rsid w:val="00931B35"/>
    <w:rsid w:val="0093303D"/>
    <w:rsid w:val="00933387"/>
    <w:rsid w:val="0093355B"/>
    <w:rsid w:val="00935D6C"/>
    <w:rsid w:val="00935D7A"/>
    <w:rsid w:val="00935E1F"/>
    <w:rsid w:val="009370E1"/>
    <w:rsid w:val="0093792D"/>
    <w:rsid w:val="00937EA7"/>
    <w:rsid w:val="00940324"/>
    <w:rsid w:val="00940B03"/>
    <w:rsid w:val="00940E61"/>
    <w:rsid w:val="00941E97"/>
    <w:rsid w:val="009443FA"/>
    <w:rsid w:val="009448BA"/>
    <w:rsid w:val="009475A4"/>
    <w:rsid w:val="00950890"/>
    <w:rsid w:val="00951F9D"/>
    <w:rsid w:val="0095224B"/>
    <w:rsid w:val="00952997"/>
    <w:rsid w:val="00952BF4"/>
    <w:rsid w:val="00952FBA"/>
    <w:rsid w:val="009548F6"/>
    <w:rsid w:val="00954930"/>
    <w:rsid w:val="00955C19"/>
    <w:rsid w:val="00956BE6"/>
    <w:rsid w:val="00956C8C"/>
    <w:rsid w:val="00957468"/>
    <w:rsid w:val="00957ACC"/>
    <w:rsid w:val="00957E49"/>
    <w:rsid w:val="00960DEF"/>
    <w:rsid w:val="00961893"/>
    <w:rsid w:val="00961C26"/>
    <w:rsid w:val="009622D9"/>
    <w:rsid w:val="00962AAF"/>
    <w:rsid w:val="00962AB8"/>
    <w:rsid w:val="009634A9"/>
    <w:rsid w:val="00963A83"/>
    <w:rsid w:val="00963F81"/>
    <w:rsid w:val="0096503B"/>
    <w:rsid w:val="00965FF4"/>
    <w:rsid w:val="0096600A"/>
    <w:rsid w:val="009673FA"/>
    <w:rsid w:val="0097043F"/>
    <w:rsid w:val="0097204E"/>
    <w:rsid w:val="00973429"/>
    <w:rsid w:val="00973443"/>
    <w:rsid w:val="00973864"/>
    <w:rsid w:val="00975443"/>
    <w:rsid w:val="00976DF3"/>
    <w:rsid w:val="00982F28"/>
    <w:rsid w:val="00984D25"/>
    <w:rsid w:val="00984ED6"/>
    <w:rsid w:val="00985AD6"/>
    <w:rsid w:val="00985F7A"/>
    <w:rsid w:val="00991001"/>
    <w:rsid w:val="0099164C"/>
    <w:rsid w:val="0099172B"/>
    <w:rsid w:val="0099216D"/>
    <w:rsid w:val="0099261E"/>
    <w:rsid w:val="00992F65"/>
    <w:rsid w:val="00994CD2"/>
    <w:rsid w:val="0099515B"/>
    <w:rsid w:val="0099530C"/>
    <w:rsid w:val="009954F6"/>
    <w:rsid w:val="00995670"/>
    <w:rsid w:val="00995D28"/>
    <w:rsid w:val="00996F2D"/>
    <w:rsid w:val="00997074"/>
    <w:rsid w:val="009A005B"/>
    <w:rsid w:val="009A0EE2"/>
    <w:rsid w:val="009A1ABD"/>
    <w:rsid w:val="009A4939"/>
    <w:rsid w:val="009A6190"/>
    <w:rsid w:val="009A7732"/>
    <w:rsid w:val="009B0E74"/>
    <w:rsid w:val="009B299A"/>
    <w:rsid w:val="009B3BC5"/>
    <w:rsid w:val="009B48AA"/>
    <w:rsid w:val="009B576F"/>
    <w:rsid w:val="009B71C9"/>
    <w:rsid w:val="009C006C"/>
    <w:rsid w:val="009C2493"/>
    <w:rsid w:val="009C2B7C"/>
    <w:rsid w:val="009C34CF"/>
    <w:rsid w:val="009C42F1"/>
    <w:rsid w:val="009C4A5D"/>
    <w:rsid w:val="009C509B"/>
    <w:rsid w:val="009D00BE"/>
    <w:rsid w:val="009D07BD"/>
    <w:rsid w:val="009D1906"/>
    <w:rsid w:val="009D1D29"/>
    <w:rsid w:val="009D32DA"/>
    <w:rsid w:val="009D52D0"/>
    <w:rsid w:val="009D5DB3"/>
    <w:rsid w:val="009D69B8"/>
    <w:rsid w:val="009D6A17"/>
    <w:rsid w:val="009E017F"/>
    <w:rsid w:val="009E0467"/>
    <w:rsid w:val="009E26A2"/>
    <w:rsid w:val="009E2927"/>
    <w:rsid w:val="009E53BA"/>
    <w:rsid w:val="009E5D18"/>
    <w:rsid w:val="009E6CA1"/>
    <w:rsid w:val="009F4A7E"/>
    <w:rsid w:val="009F4AFD"/>
    <w:rsid w:val="009F64C4"/>
    <w:rsid w:val="009F6C34"/>
    <w:rsid w:val="009F7C8A"/>
    <w:rsid w:val="009F7EEB"/>
    <w:rsid w:val="00A007FD"/>
    <w:rsid w:val="00A008BF"/>
    <w:rsid w:val="00A00A37"/>
    <w:rsid w:val="00A00B0C"/>
    <w:rsid w:val="00A01108"/>
    <w:rsid w:val="00A01536"/>
    <w:rsid w:val="00A01F02"/>
    <w:rsid w:val="00A024D9"/>
    <w:rsid w:val="00A02C6B"/>
    <w:rsid w:val="00A0415A"/>
    <w:rsid w:val="00A0493E"/>
    <w:rsid w:val="00A07A6F"/>
    <w:rsid w:val="00A10E69"/>
    <w:rsid w:val="00A11578"/>
    <w:rsid w:val="00A11ABD"/>
    <w:rsid w:val="00A12644"/>
    <w:rsid w:val="00A146F5"/>
    <w:rsid w:val="00A15754"/>
    <w:rsid w:val="00A17966"/>
    <w:rsid w:val="00A17FD2"/>
    <w:rsid w:val="00A20160"/>
    <w:rsid w:val="00A20FFD"/>
    <w:rsid w:val="00A21781"/>
    <w:rsid w:val="00A224EE"/>
    <w:rsid w:val="00A24E28"/>
    <w:rsid w:val="00A25815"/>
    <w:rsid w:val="00A267A4"/>
    <w:rsid w:val="00A27648"/>
    <w:rsid w:val="00A305BA"/>
    <w:rsid w:val="00A30BFA"/>
    <w:rsid w:val="00A30FBF"/>
    <w:rsid w:val="00A310FD"/>
    <w:rsid w:val="00A312B9"/>
    <w:rsid w:val="00A32E82"/>
    <w:rsid w:val="00A37E65"/>
    <w:rsid w:val="00A403AC"/>
    <w:rsid w:val="00A408C7"/>
    <w:rsid w:val="00A41010"/>
    <w:rsid w:val="00A42B28"/>
    <w:rsid w:val="00A437E7"/>
    <w:rsid w:val="00A44543"/>
    <w:rsid w:val="00A4612D"/>
    <w:rsid w:val="00A4671D"/>
    <w:rsid w:val="00A469DF"/>
    <w:rsid w:val="00A47702"/>
    <w:rsid w:val="00A5031D"/>
    <w:rsid w:val="00A50AFA"/>
    <w:rsid w:val="00A50D19"/>
    <w:rsid w:val="00A51481"/>
    <w:rsid w:val="00A51D92"/>
    <w:rsid w:val="00A52245"/>
    <w:rsid w:val="00A53272"/>
    <w:rsid w:val="00A53476"/>
    <w:rsid w:val="00A55942"/>
    <w:rsid w:val="00A55A38"/>
    <w:rsid w:val="00A56151"/>
    <w:rsid w:val="00A561E8"/>
    <w:rsid w:val="00A5677D"/>
    <w:rsid w:val="00A574A1"/>
    <w:rsid w:val="00A63CDC"/>
    <w:rsid w:val="00A64533"/>
    <w:rsid w:val="00A64765"/>
    <w:rsid w:val="00A64FB7"/>
    <w:rsid w:val="00A6539C"/>
    <w:rsid w:val="00A65464"/>
    <w:rsid w:val="00A662E7"/>
    <w:rsid w:val="00A67C51"/>
    <w:rsid w:val="00A7244C"/>
    <w:rsid w:val="00A743DF"/>
    <w:rsid w:val="00A743E9"/>
    <w:rsid w:val="00A744C3"/>
    <w:rsid w:val="00A744D6"/>
    <w:rsid w:val="00A7450E"/>
    <w:rsid w:val="00A75C6D"/>
    <w:rsid w:val="00A81121"/>
    <w:rsid w:val="00A84503"/>
    <w:rsid w:val="00A85A88"/>
    <w:rsid w:val="00A872A6"/>
    <w:rsid w:val="00A8741C"/>
    <w:rsid w:val="00A900D1"/>
    <w:rsid w:val="00A90485"/>
    <w:rsid w:val="00A914C3"/>
    <w:rsid w:val="00A917C6"/>
    <w:rsid w:val="00A93943"/>
    <w:rsid w:val="00A94095"/>
    <w:rsid w:val="00A949F6"/>
    <w:rsid w:val="00AA0059"/>
    <w:rsid w:val="00AA0639"/>
    <w:rsid w:val="00AA0D2F"/>
    <w:rsid w:val="00AA132D"/>
    <w:rsid w:val="00AA4A49"/>
    <w:rsid w:val="00AA6349"/>
    <w:rsid w:val="00AA6B72"/>
    <w:rsid w:val="00AA732A"/>
    <w:rsid w:val="00AA7F70"/>
    <w:rsid w:val="00AB28BA"/>
    <w:rsid w:val="00AB2E3D"/>
    <w:rsid w:val="00AB3803"/>
    <w:rsid w:val="00AB3C6E"/>
    <w:rsid w:val="00AB4610"/>
    <w:rsid w:val="00AB6400"/>
    <w:rsid w:val="00AB6801"/>
    <w:rsid w:val="00AB6F43"/>
    <w:rsid w:val="00AC15A0"/>
    <w:rsid w:val="00AC25D0"/>
    <w:rsid w:val="00AC3573"/>
    <w:rsid w:val="00AC3FEE"/>
    <w:rsid w:val="00AC433A"/>
    <w:rsid w:val="00AC59E5"/>
    <w:rsid w:val="00AC6181"/>
    <w:rsid w:val="00AC6476"/>
    <w:rsid w:val="00AC73D4"/>
    <w:rsid w:val="00AC77D9"/>
    <w:rsid w:val="00AD0C68"/>
    <w:rsid w:val="00AD1D55"/>
    <w:rsid w:val="00AD2399"/>
    <w:rsid w:val="00AD2596"/>
    <w:rsid w:val="00AD2735"/>
    <w:rsid w:val="00AD53D6"/>
    <w:rsid w:val="00AE04A1"/>
    <w:rsid w:val="00AE0A9C"/>
    <w:rsid w:val="00AE0BDD"/>
    <w:rsid w:val="00AE0EA2"/>
    <w:rsid w:val="00AE2645"/>
    <w:rsid w:val="00AE2738"/>
    <w:rsid w:val="00AE2994"/>
    <w:rsid w:val="00AE3B07"/>
    <w:rsid w:val="00AE489A"/>
    <w:rsid w:val="00AE4F38"/>
    <w:rsid w:val="00AE5D8F"/>
    <w:rsid w:val="00AE6258"/>
    <w:rsid w:val="00AE6A76"/>
    <w:rsid w:val="00AF04EE"/>
    <w:rsid w:val="00AF1CF6"/>
    <w:rsid w:val="00AF1EF4"/>
    <w:rsid w:val="00AF2382"/>
    <w:rsid w:val="00AF26B6"/>
    <w:rsid w:val="00AF5439"/>
    <w:rsid w:val="00AF58BB"/>
    <w:rsid w:val="00AF5F4F"/>
    <w:rsid w:val="00AF69EC"/>
    <w:rsid w:val="00B0014B"/>
    <w:rsid w:val="00B00257"/>
    <w:rsid w:val="00B00C9E"/>
    <w:rsid w:val="00B01F35"/>
    <w:rsid w:val="00B022BB"/>
    <w:rsid w:val="00B02986"/>
    <w:rsid w:val="00B04217"/>
    <w:rsid w:val="00B06C76"/>
    <w:rsid w:val="00B07806"/>
    <w:rsid w:val="00B10933"/>
    <w:rsid w:val="00B1150C"/>
    <w:rsid w:val="00B11E13"/>
    <w:rsid w:val="00B12CFA"/>
    <w:rsid w:val="00B12D10"/>
    <w:rsid w:val="00B13069"/>
    <w:rsid w:val="00B14478"/>
    <w:rsid w:val="00B15F43"/>
    <w:rsid w:val="00B16759"/>
    <w:rsid w:val="00B16B95"/>
    <w:rsid w:val="00B16EC4"/>
    <w:rsid w:val="00B170CA"/>
    <w:rsid w:val="00B206AE"/>
    <w:rsid w:val="00B2126A"/>
    <w:rsid w:val="00B212A5"/>
    <w:rsid w:val="00B21938"/>
    <w:rsid w:val="00B238C7"/>
    <w:rsid w:val="00B239CC"/>
    <w:rsid w:val="00B271E7"/>
    <w:rsid w:val="00B2749E"/>
    <w:rsid w:val="00B30165"/>
    <w:rsid w:val="00B30330"/>
    <w:rsid w:val="00B31FCA"/>
    <w:rsid w:val="00B322F6"/>
    <w:rsid w:val="00B32DF3"/>
    <w:rsid w:val="00B33241"/>
    <w:rsid w:val="00B34814"/>
    <w:rsid w:val="00B35228"/>
    <w:rsid w:val="00B36CD1"/>
    <w:rsid w:val="00B40A2D"/>
    <w:rsid w:val="00B41F19"/>
    <w:rsid w:val="00B46416"/>
    <w:rsid w:val="00B465C2"/>
    <w:rsid w:val="00B47370"/>
    <w:rsid w:val="00B476F6"/>
    <w:rsid w:val="00B47B01"/>
    <w:rsid w:val="00B47ECE"/>
    <w:rsid w:val="00B52C97"/>
    <w:rsid w:val="00B538D6"/>
    <w:rsid w:val="00B53BDE"/>
    <w:rsid w:val="00B54AE4"/>
    <w:rsid w:val="00B54BB1"/>
    <w:rsid w:val="00B54CD1"/>
    <w:rsid w:val="00B5573D"/>
    <w:rsid w:val="00B56D0D"/>
    <w:rsid w:val="00B56EB5"/>
    <w:rsid w:val="00B5719A"/>
    <w:rsid w:val="00B579B6"/>
    <w:rsid w:val="00B604C1"/>
    <w:rsid w:val="00B6052F"/>
    <w:rsid w:val="00B61E3E"/>
    <w:rsid w:val="00B62992"/>
    <w:rsid w:val="00B65D6D"/>
    <w:rsid w:val="00B66F18"/>
    <w:rsid w:val="00B66F58"/>
    <w:rsid w:val="00B71A9D"/>
    <w:rsid w:val="00B7205A"/>
    <w:rsid w:val="00B72282"/>
    <w:rsid w:val="00B7275E"/>
    <w:rsid w:val="00B74514"/>
    <w:rsid w:val="00B74722"/>
    <w:rsid w:val="00B74912"/>
    <w:rsid w:val="00B75264"/>
    <w:rsid w:val="00B75B9D"/>
    <w:rsid w:val="00B75DA0"/>
    <w:rsid w:val="00B7611B"/>
    <w:rsid w:val="00B7622F"/>
    <w:rsid w:val="00B763B0"/>
    <w:rsid w:val="00B778A7"/>
    <w:rsid w:val="00B8333C"/>
    <w:rsid w:val="00B85614"/>
    <w:rsid w:val="00B8581C"/>
    <w:rsid w:val="00B86848"/>
    <w:rsid w:val="00B877FF"/>
    <w:rsid w:val="00B87F80"/>
    <w:rsid w:val="00B9072E"/>
    <w:rsid w:val="00B9195C"/>
    <w:rsid w:val="00B91A53"/>
    <w:rsid w:val="00B93D1A"/>
    <w:rsid w:val="00B93E5D"/>
    <w:rsid w:val="00B95551"/>
    <w:rsid w:val="00B95A0F"/>
    <w:rsid w:val="00B969C3"/>
    <w:rsid w:val="00B96FA7"/>
    <w:rsid w:val="00B979D3"/>
    <w:rsid w:val="00BA1ABD"/>
    <w:rsid w:val="00BA2EBB"/>
    <w:rsid w:val="00BA33FD"/>
    <w:rsid w:val="00BA40CF"/>
    <w:rsid w:val="00BA441A"/>
    <w:rsid w:val="00BA4D56"/>
    <w:rsid w:val="00BA54DE"/>
    <w:rsid w:val="00BA5EE7"/>
    <w:rsid w:val="00BA7B2F"/>
    <w:rsid w:val="00BB02EA"/>
    <w:rsid w:val="00BB0377"/>
    <w:rsid w:val="00BB1A61"/>
    <w:rsid w:val="00BB4D99"/>
    <w:rsid w:val="00BB4EEA"/>
    <w:rsid w:val="00BB4F5B"/>
    <w:rsid w:val="00BB6678"/>
    <w:rsid w:val="00BB7A2F"/>
    <w:rsid w:val="00BB7C7E"/>
    <w:rsid w:val="00BC19C6"/>
    <w:rsid w:val="00BC1EBB"/>
    <w:rsid w:val="00BC24FF"/>
    <w:rsid w:val="00BC2787"/>
    <w:rsid w:val="00BC27EE"/>
    <w:rsid w:val="00BC41E6"/>
    <w:rsid w:val="00BC45F8"/>
    <w:rsid w:val="00BC4E47"/>
    <w:rsid w:val="00BC5C01"/>
    <w:rsid w:val="00BC5D05"/>
    <w:rsid w:val="00BC7852"/>
    <w:rsid w:val="00BC7AA9"/>
    <w:rsid w:val="00BD022B"/>
    <w:rsid w:val="00BD08DD"/>
    <w:rsid w:val="00BD2E78"/>
    <w:rsid w:val="00BD3439"/>
    <w:rsid w:val="00BD38D5"/>
    <w:rsid w:val="00BD5340"/>
    <w:rsid w:val="00BD691C"/>
    <w:rsid w:val="00BE09AD"/>
    <w:rsid w:val="00BE0B27"/>
    <w:rsid w:val="00BE12A9"/>
    <w:rsid w:val="00BE1832"/>
    <w:rsid w:val="00BE1B61"/>
    <w:rsid w:val="00BE1BF8"/>
    <w:rsid w:val="00BE1DF1"/>
    <w:rsid w:val="00BE2269"/>
    <w:rsid w:val="00BE3216"/>
    <w:rsid w:val="00BE3493"/>
    <w:rsid w:val="00BE3756"/>
    <w:rsid w:val="00BE37D8"/>
    <w:rsid w:val="00BE39E2"/>
    <w:rsid w:val="00BE3C28"/>
    <w:rsid w:val="00BE41FF"/>
    <w:rsid w:val="00BE560E"/>
    <w:rsid w:val="00BE5AF8"/>
    <w:rsid w:val="00BE6050"/>
    <w:rsid w:val="00BE7811"/>
    <w:rsid w:val="00BF02C6"/>
    <w:rsid w:val="00BF11DD"/>
    <w:rsid w:val="00BF28EA"/>
    <w:rsid w:val="00BF29D9"/>
    <w:rsid w:val="00BF3060"/>
    <w:rsid w:val="00BF33AA"/>
    <w:rsid w:val="00BF361F"/>
    <w:rsid w:val="00BF50E0"/>
    <w:rsid w:val="00BF5C6E"/>
    <w:rsid w:val="00BF61BC"/>
    <w:rsid w:val="00BF75D5"/>
    <w:rsid w:val="00BF7866"/>
    <w:rsid w:val="00C01497"/>
    <w:rsid w:val="00C01DE5"/>
    <w:rsid w:val="00C01FE0"/>
    <w:rsid w:val="00C02181"/>
    <w:rsid w:val="00C023E4"/>
    <w:rsid w:val="00C025DE"/>
    <w:rsid w:val="00C03050"/>
    <w:rsid w:val="00C0436F"/>
    <w:rsid w:val="00C04A43"/>
    <w:rsid w:val="00C062AE"/>
    <w:rsid w:val="00C0750D"/>
    <w:rsid w:val="00C10116"/>
    <w:rsid w:val="00C10F3A"/>
    <w:rsid w:val="00C11D42"/>
    <w:rsid w:val="00C11E59"/>
    <w:rsid w:val="00C1262A"/>
    <w:rsid w:val="00C15CE7"/>
    <w:rsid w:val="00C16278"/>
    <w:rsid w:val="00C165C7"/>
    <w:rsid w:val="00C173BE"/>
    <w:rsid w:val="00C200D8"/>
    <w:rsid w:val="00C202CF"/>
    <w:rsid w:val="00C20462"/>
    <w:rsid w:val="00C2093F"/>
    <w:rsid w:val="00C20CDD"/>
    <w:rsid w:val="00C2265D"/>
    <w:rsid w:val="00C22813"/>
    <w:rsid w:val="00C22C79"/>
    <w:rsid w:val="00C24A4B"/>
    <w:rsid w:val="00C2516D"/>
    <w:rsid w:val="00C27146"/>
    <w:rsid w:val="00C27618"/>
    <w:rsid w:val="00C27D1D"/>
    <w:rsid w:val="00C306E8"/>
    <w:rsid w:val="00C3080D"/>
    <w:rsid w:val="00C31BB7"/>
    <w:rsid w:val="00C33B98"/>
    <w:rsid w:val="00C33CFF"/>
    <w:rsid w:val="00C34555"/>
    <w:rsid w:val="00C34DAD"/>
    <w:rsid w:val="00C363EF"/>
    <w:rsid w:val="00C36571"/>
    <w:rsid w:val="00C37CEC"/>
    <w:rsid w:val="00C41FB6"/>
    <w:rsid w:val="00C42895"/>
    <w:rsid w:val="00C44BB3"/>
    <w:rsid w:val="00C455D5"/>
    <w:rsid w:val="00C45EBC"/>
    <w:rsid w:val="00C46F66"/>
    <w:rsid w:val="00C4712B"/>
    <w:rsid w:val="00C477D8"/>
    <w:rsid w:val="00C504AC"/>
    <w:rsid w:val="00C54441"/>
    <w:rsid w:val="00C54BE9"/>
    <w:rsid w:val="00C54D52"/>
    <w:rsid w:val="00C54EF7"/>
    <w:rsid w:val="00C56C73"/>
    <w:rsid w:val="00C56ECE"/>
    <w:rsid w:val="00C5758C"/>
    <w:rsid w:val="00C600CD"/>
    <w:rsid w:val="00C62A3C"/>
    <w:rsid w:val="00C6320D"/>
    <w:rsid w:val="00C63DC0"/>
    <w:rsid w:val="00C63EAB"/>
    <w:rsid w:val="00C6478F"/>
    <w:rsid w:val="00C652AE"/>
    <w:rsid w:val="00C65418"/>
    <w:rsid w:val="00C66B27"/>
    <w:rsid w:val="00C676F9"/>
    <w:rsid w:val="00C67BBE"/>
    <w:rsid w:val="00C67FB0"/>
    <w:rsid w:val="00C70380"/>
    <w:rsid w:val="00C709A8"/>
    <w:rsid w:val="00C71D83"/>
    <w:rsid w:val="00C71FED"/>
    <w:rsid w:val="00C72108"/>
    <w:rsid w:val="00C725B1"/>
    <w:rsid w:val="00C72D6C"/>
    <w:rsid w:val="00C72F58"/>
    <w:rsid w:val="00C73250"/>
    <w:rsid w:val="00C7376B"/>
    <w:rsid w:val="00C749CA"/>
    <w:rsid w:val="00C74F85"/>
    <w:rsid w:val="00C80E4C"/>
    <w:rsid w:val="00C80EA7"/>
    <w:rsid w:val="00C8175E"/>
    <w:rsid w:val="00C81BB9"/>
    <w:rsid w:val="00C81F87"/>
    <w:rsid w:val="00C82A4B"/>
    <w:rsid w:val="00C83DA9"/>
    <w:rsid w:val="00C85CA8"/>
    <w:rsid w:val="00C866CF"/>
    <w:rsid w:val="00C8742C"/>
    <w:rsid w:val="00C87FAE"/>
    <w:rsid w:val="00C91151"/>
    <w:rsid w:val="00C932F1"/>
    <w:rsid w:val="00C94C67"/>
    <w:rsid w:val="00C960E8"/>
    <w:rsid w:val="00CA0076"/>
    <w:rsid w:val="00CA10F5"/>
    <w:rsid w:val="00CA113A"/>
    <w:rsid w:val="00CA1457"/>
    <w:rsid w:val="00CA14E2"/>
    <w:rsid w:val="00CA1E0F"/>
    <w:rsid w:val="00CA254A"/>
    <w:rsid w:val="00CA2FC1"/>
    <w:rsid w:val="00CA3EBF"/>
    <w:rsid w:val="00CA4394"/>
    <w:rsid w:val="00CA4480"/>
    <w:rsid w:val="00CA5D3E"/>
    <w:rsid w:val="00CA60A7"/>
    <w:rsid w:val="00CA647E"/>
    <w:rsid w:val="00CA6798"/>
    <w:rsid w:val="00CA7271"/>
    <w:rsid w:val="00CB20B3"/>
    <w:rsid w:val="00CB2607"/>
    <w:rsid w:val="00CB27DA"/>
    <w:rsid w:val="00CB435F"/>
    <w:rsid w:val="00CB5345"/>
    <w:rsid w:val="00CB5D9F"/>
    <w:rsid w:val="00CB5E1F"/>
    <w:rsid w:val="00CB5E87"/>
    <w:rsid w:val="00CB5EC6"/>
    <w:rsid w:val="00CB6721"/>
    <w:rsid w:val="00CB6BDF"/>
    <w:rsid w:val="00CB6C51"/>
    <w:rsid w:val="00CB7984"/>
    <w:rsid w:val="00CC1B30"/>
    <w:rsid w:val="00CC1DC5"/>
    <w:rsid w:val="00CC37D6"/>
    <w:rsid w:val="00CC3876"/>
    <w:rsid w:val="00CC3A36"/>
    <w:rsid w:val="00CC3DFE"/>
    <w:rsid w:val="00CC6995"/>
    <w:rsid w:val="00CD038F"/>
    <w:rsid w:val="00CD08D9"/>
    <w:rsid w:val="00CD3749"/>
    <w:rsid w:val="00CD41C8"/>
    <w:rsid w:val="00CD70E1"/>
    <w:rsid w:val="00CD783D"/>
    <w:rsid w:val="00CD7CD1"/>
    <w:rsid w:val="00CE05B0"/>
    <w:rsid w:val="00CE178F"/>
    <w:rsid w:val="00CE1B8C"/>
    <w:rsid w:val="00CE2C0E"/>
    <w:rsid w:val="00CE3365"/>
    <w:rsid w:val="00CE4196"/>
    <w:rsid w:val="00CE563A"/>
    <w:rsid w:val="00CE57DE"/>
    <w:rsid w:val="00CE5D5A"/>
    <w:rsid w:val="00CE719F"/>
    <w:rsid w:val="00CF49F0"/>
    <w:rsid w:val="00CF505E"/>
    <w:rsid w:val="00CF561A"/>
    <w:rsid w:val="00CF7DE7"/>
    <w:rsid w:val="00D000CD"/>
    <w:rsid w:val="00D0029F"/>
    <w:rsid w:val="00D00581"/>
    <w:rsid w:val="00D02011"/>
    <w:rsid w:val="00D030FD"/>
    <w:rsid w:val="00D036F2"/>
    <w:rsid w:val="00D03A89"/>
    <w:rsid w:val="00D058F6"/>
    <w:rsid w:val="00D05DD2"/>
    <w:rsid w:val="00D061CF"/>
    <w:rsid w:val="00D06C14"/>
    <w:rsid w:val="00D109B8"/>
    <w:rsid w:val="00D118B9"/>
    <w:rsid w:val="00D11BF4"/>
    <w:rsid w:val="00D1291E"/>
    <w:rsid w:val="00D1304B"/>
    <w:rsid w:val="00D138E8"/>
    <w:rsid w:val="00D13C5E"/>
    <w:rsid w:val="00D13DC4"/>
    <w:rsid w:val="00D147CF"/>
    <w:rsid w:val="00D17549"/>
    <w:rsid w:val="00D17B5C"/>
    <w:rsid w:val="00D21C79"/>
    <w:rsid w:val="00D239DD"/>
    <w:rsid w:val="00D24F19"/>
    <w:rsid w:val="00D25203"/>
    <w:rsid w:val="00D25B49"/>
    <w:rsid w:val="00D25E2D"/>
    <w:rsid w:val="00D2736D"/>
    <w:rsid w:val="00D30CC5"/>
    <w:rsid w:val="00D32C34"/>
    <w:rsid w:val="00D332E1"/>
    <w:rsid w:val="00D33747"/>
    <w:rsid w:val="00D346EF"/>
    <w:rsid w:val="00D34707"/>
    <w:rsid w:val="00D34735"/>
    <w:rsid w:val="00D35310"/>
    <w:rsid w:val="00D36371"/>
    <w:rsid w:val="00D36804"/>
    <w:rsid w:val="00D37343"/>
    <w:rsid w:val="00D37566"/>
    <w:rsid w:val="00D40BB4"/>
    <w:rsid w:val="00D40DBF"/>
    <w:rsid w:val="00D418F1"/>
    <w:rsid w:val="00D42641"/>
    <w:rsid w:val="00D42A33"/>
    <w:rsid w:val="00D466EB"/>
    <w:rsid w:val="00D468C5"/>
    <w:rsid w:val="00D469CE"/>
    <w:rsid w:val="00D47582"/>
    <w:rsid w:val="00D502A5"/>
    <w:rsid w:val="00D50DA3"/>
    <w:rsid w:val="00D51EE0"/>
    <w:rsid w:val="00D525FE"/>
    <w:rsid w:val="00D52D39"/>
    <w:rsid w:val="00D530B7"/>
    <w:rsid w:val="00D53702"/>
    <w:rsid w:val="00D554AE"/>
    <w:rsid w:val="00D55BD6"/>
    <w:rsid w:val="00D56951"/>
    <w:rsid w:val="00D5762C"/>
    <w:rsid w:val="00D60C57"/>
    <w:rsid w:val="00D618F1"/>
    <w:rsid w:val="00D62009"/>
    <w:rsid w:val="00D62C78"/>
    <w:rsid w:val="00D62EDC"/>
    <w:rsid w:val="00D6336D"/>
    <w:rsid w:val="00D63555"/>
    <w:rsid w:val="00D64C44"/>
    <w:rsid w:val="00D64FF0"/>
    <w:rsid w:val="00D66409"/>
    <w:rsid w:val="00D672F4"/>
    <w:rsid w:val="00D709D0"/>
    <w:rsid w:val="00D70CEE"/>
    <w:rsid w:val="00D71050"/>
    <w:rsid w:val="00D7424F"/>
    <w:rsid w:val="00D76148"/>
    <w:rsid w:val="00D76530"/>
    <w:rsid w:val="00D76802"/>
    <w:rsid w:val="00D76DD4"/>
    <w:rsid w:val="00D76EB2"/>
    <w:rsid w:val="00D77307"/>
    <w:rsid w:val="00D867D8"/>
    <w:rsid w:val="00D867E8"/>
    <w:rsid w:val="00D87574"/>
    <w:rsid w:val="00D878F5"/>
    <w:rsid w:val="00D87BB9"/>
    <w:rsid w:val="00D900E5"/>
    <w:rsid w:val="00D918D3"/>
    <w:rsid w:val="00D94B41"/>
    <w:rsid w:val="00D94B86"/>
    <w:rsid w:val="00D96366"/>
    <w:rsid w:val="00DA0526"/>
    <w:rsid w:val="00DA0DE1"/>
    <w:rsid w:val="00DA3C2D"/>
    <w:rsid w:val="00DA3D03"/>
    <w:rsid w:val="00DA4B5E"/>
    <w:rsid w:val="00DA4BA7"/>
    <w:rsid w:val="00DA7C00"/>
    <w:rsid w:val="00DB162A"/>
    <w:rsid w:val="00DB1661"/>
    <w:rsid w:val="00DB25EB"/>
    <w:rsid w:val="00DB426F"/>
    <w:rsid w:val="00DB5F4F"/>
    <w:rsid w:val="00DC0567"/>
    <w:rsid w:val="00DC0786"/>
    <w:rsid w:val="00DC2070"/>
    <w:rsid w:val="00DC2D4F"/>
    <w:rsid w:val="00DC358A"/>
    <w:rsid w:val="00DC5F26"/>
    <w:rsid w:val="00DC772A"/>
    <w:rsid w:val="00DC7FBF"/>
    <w:rsid w:val="00DC7FE0"/>
    <w:rsid w:val="00DD021D"/>
    <w:rsid w:val="00DD02CB"/>
    <w:rsid w:val="00DD1F3D"/>
    <w:rsid w:val="00DD242D"/>
    <w:rsid w:val="00DD39BE"/>
    <w:rsid w:val="00DD3C25"/>
    <w:rsid w:val="00DD3F63"/>
    <w:rsid w:val="00DD4375"/>
    <w:rsid w:val="00DD4865"/>
    <w:rsid w:val="00DD4E7E"/>
    <w:rsid w:val="00DD5339"/>
    <w:rsid w:val="00DD5DAA"/>
    <w:rsid w:val="00DD5FF4"/>
    <w:rsid w:val="00DD7549"/>
    <w:rsid w:val="00DE141A"/>
    <w:rsid w:val="00DE1719"/>
    <w:rsid w:val="00DE2CB9"/>
    <w:rsid w:val="00DE2EA6"/>
    <w:rsid w:val="00DE4111"/>
    <w:rsid w:val="00DE4C4E"/>
    <w:rsid w:val="00DE4DFD"/>
    <w:rsid w:val="00DE59ED"/>
    <w:rsid w:val="00DF00C0"/>
    <w:rsid w:val="00DF1A47"/>
    <w:rsid w:val="00DF2F1C"/>
    <w:rsid w:val="00DF4579"/>
    <w:rsid w:val="00DF502E"/>
    <w:rsid w:val="00DF522B"/>
    <w:rsid w:val="00DF5EAD"/>
    <w:rsid w:val="00E00A8E"/>
    <w:rsid w:val="00E00C41"/>
    <w:rsid w:val="00E00E13"/>
    <w:rsid w:val="00E01669"/>
    <w:rsid w:val="00E03AFD"/>
    <w:rsid w:val="00E03D3D"/>
    <w:rsid w:val="00E040AA"/>
    <w:rsid w:val="00E04328"/>
    <w:rsid w:val="00E04B05"/>
    <w:rsid w:val="00E07576"/>
    <w:rsid w:val="00E10144"/>
    <w:rsid w:val="00E10792"/>
    <w:rsid w:val="00E10BB0"/>
    <w:rsid w:val="00E111D3"/>
    <w:rsid w:val="00E11873"/>
    <w:rsid w:val="00E11D1A"/>
    <w:rsid w:val="00E1240B"/>
    <w:rsid w:val="00E132B4"/>
    <w:rsid w:val="00E13F9A"/>
    <w:rsid w:val="00E1440F"/>
    <w:rsid w:val="00E14A36"/>
    <w:rsid w:val="00E155B9"/>
    <w:rsid w:val="00E1693E"/>
    <w:rsid w:val="00E16B77"/>
    <w:rsid w:val="00E16F90"/>
    <w:rsid w:val="00E174A0"/>
    <w:rsid w:val="00E22D1D"/>
    <w:rsid w:val="00E245A1"/>
    <w:rsid w:val="00E252AB"/>
    <w:rsid w:val="00E26970"/>
    <w:rsid w:val="00E272CD"/>
    <w:rsid w:val="00E27CB3"/>
    <w:rsid w:val="00E34325"/>
    <w:rsid w:val="00E34373"/>
    <w:rsid w:val="00E34C5B"/>
    <w:rsid w:val="00E370BC"/>
    <w:rsid w:val="00E3777A"/>
    <w:rsid w:val="00E40B3E"/>
    <w:rsid w:val="00E44BA8"/>
    <w:rsid w:val="00E452E7"/>
    <w:rsid w:val="00E45B8B"/>
    <w:rsid w:val="00E466AA"/>
    <w:rsid w:val="00E46865"/>
    <w:rsid w:val="00E469DB"/>
    <w:rsid w:val="00E46C6C"/>
    <w:rsid w:val="00E46DD2"/>
    <w:rsid w:val="00E47A4E"/>
    <w:rsid w:val="00E50551"/>
    <w:rsid w:val="00E50702"/>
    <w:rsid w:val="00E50F9F"/>
    <w:rsid w:val="00E51E55"/>
    <w:rsid w:val="00E529A6"/>
    <w:rsid w:val="00E56954"/>
    <w:rsid w:val="00E60765"/>
    <w:rsid w:val="00E621D0"/>
    <w:rsid w:val="00E62605"/>
    <w:rsid w:val="00E63159"/>
    <w:rsid w:val="00E63247"/>
    <w:rsid w:val="00E66615"/>
    <w:rsid w:val="00E6676F"/>
    <w:rsid w:val="00E671E4"/>
    <w:rsid w:val="00E67B22"/>
    <w:rsid w:val="00E7007E"/>
    <w:rsid w:val="00E709CA"/>
    <w:rsid w:val="00E712A2"/>
    <w:rsid w:val="00E73F22"/>
    <w:rsid w:val="00E770FA"/>
    <w:rsid w:val="00E774A3"/>
    <w:rsid w:val="00E8041B"/>
    <w:rsid w:val="00E814F6"/>
    <w:rsid w:val="00E86C66"/>
    <w:rsid w:val="00E877E3"/>
    <w:rsid w:val="00E87C1F"/>
    <w:rsid w:val="00E90640"/>
    <w:rsid w:val="00E90953"/>
    <w:rsid w:val="00E90DBA"/>
    <w:rsid w:val="00E91D09"/>
    <w:rsid w:val="00E92B1B"/>
    <w:rsid w:val="00E93201"/>
    <w:rsid w:val="00E93C4F"/>
    <w:rsid w:val="00E93DE7"/>
    <w:rsid w:val="00E94166"/>
    <w:rsid w:val="00E95239"/>
    <w:rsid w:val="00E954A4"/>
    <w:rsid w:val="00E96D9D"/>
    <w:rsid w:val="00E96DAF"/>
    <w:rsid w:val="00E9776B"/>
    <w:rsid w:val="00EA0491"/>
    <w:rsid w:val="00EA1FE6"/>
    <w:rsid w:val="00EA31F1"/>
    <w:rsid w:val="00EA34B8"/>
    <w:rsid w:val="00EA4734"/>
    <w:rsid w:val="00EA6C2E"/>
    <w:rsid w:val="00EA7D59"/>
    <w:rsid w:val="00EB0004"/>
    <w:rsid w:val="00EB0327"/>
    <w:rsid w:val="00EB06AE"/>
    <w:rsid w:val="00EB19F3"/>
    <w:rsid w:val="00EB2E8C"/>
    <w:rsid w:val="00EB6AFB"/>
    <w:rsid w:val="00EB6B01"/>
    <w:rsid w:val="00EB76AB"/>
    <w:rsid w:val="00EB7A40"/>
    <w:rsid w:val="00EC1408"/>
    <w:rsid w:val="00EC29DB"/>
    <w:rsid w:val="00EC5ABB"/>
    <w:rsid w:val="00EC6404"/>
    <w:rsid w:val="00EC659A"/>
    <w:rsid w:val="00EC6D81"/>
    <w:rsid w:val="00EC6EC1"/>
    <w:rsid w:val="00EC715D"/>
    <w:rsid w:val="00EC72B8"/>
    <w:rsid w:val="00EC785D"/>
    <w:rsid w:val="00EC798C"/>
    <w:rsid w:val="00ED091A"/>
    <w:rsid w:val="00ED097D"/>
    <w:rsid w:val="00ED35A2"/>
    <w:rsid w:val="00ED41DE"/>
    <w:rsid w:val="00ED55BE"/>
    <w:rsid w:val="00ED621F"/>
    <w:rsid w:val="00ED632B"/>
    <w:rsid w:val="00ED73EE"/>
    <w:rsid w:val="00EE079E"/>
    <w:rsid w:val="00EE1649"/>
    <w:rsid w:val="00EE20C6"/>
    <w:rsid w:val="00EE21F0"/>
    <w:rsid w:val="00EE2A2D"/>
    <w:rsid w:val="00EE4A42"/>
    <w:rsid w:val="00EE6B7E"/>
    <w:rsid w:val="00EE6BC3"/>
    <w:rsid w:val="00EE750A"/>
    <w:rsid w:val="00EF1419"/>
    <w:rsid w:val="00EF1C3E"/>
    <w:rsid w:val="00EF1E9A"/>
    <w:rsid w:val="00EF22BE"/>
    <w:rsid w:val="00EF289F"/>
    <w:rsid w:val="00EF2E0C"/>
    <w:rsid w:val="00EF3296"/>
    <w:rsid w:val="00EF44D2"/>
    <w:rsid w:val="00EF5A3D"/>
    <w:rsid w:val="00EF6321"/>
    <w:rsid w:val="00EF68A2"/>
    <w:rsid w:val="00F0015D"/>
    <w:rsid w:val="00F020C3"/>
    <w:rsid w:val="00F0483E"/>
    <w:rsid w:val="00F04F37"/>
    <w:rsid w:val="00F06158"/>
    <w:rsid w:val="00F061B0"/>
    <w:rsid w:val="00F06B45"/>
    <w:rsid w:val="00F06EC9"/>
    <w:rsid w:val="00F073C0"/>
    <w:rsid w:val="00F12298"/>
    <w:rsid w:val="00F13834"/>
    <w:rsid w:val="00F141CF"/>
    <w:rsid w:val="00F1460A"/>
    <w:rsid w:val="00F1525E"/>
    <w:rsid w:val="00F15D79"/>
    <w:rsid w:val="00F16496"/>
    <w:rsid w:val="00F17067"/>
    <w:rsid w:val="00F17361"/>
    <w:rsid w:val="00F177DA"/>
    <w:rsid w:val="00F17D04"/>
    <w:rsid w:val="00F20008"/>
    <w:rsid w:val="00F21354"/>
    <w:rsid w:val="00F2193D"/>
    <w:rsid w:val="00F21D93"/>
    <w:rsid w:val="00F235D1"/>
    <w:rsid w:val="00F2415F"/>
    <w:rsid w:val="00F259C4"/>
    <w:rsid w:val="00F31355"/>
    <w:rsid w:val="00F3175C"/>
    <w:rsid w:val="00F31AF9"/>
    <w:rsid w:val="00F32047"/>
    <w:rsid w:val="00F33021"/>
    <w:rsid w:val="00F34CAF"/>
    <w:rsid w:val="00F35EA5"/>
    <w:rsid w:val="00F36929"/>
    <w:rsid w:val="00F372B9"/>
    <w:rsid w:val="00F373EC"/>
    <w:rsid w:val="00F4030A"/>
    <w:rsid w:val="00F40758"/>
    <w:rsid w:val="00F40EE4"/>
    <w:rsid w:val="00F41452"/>
    <w:rsid w:val="00F42D72"/>
    <w:rsid w:val="00F452F7"/>
    <w:rsid w:val="00F459B4"/>
    <w:rsid w:val="00F46FA3"/>
    <w:rsid w:val="00F474B1"/>
    <w:rsid w:val="00F47904"/>
    <w:rsid w:val="00F47D5F"/>
    <w:rsid w:val="00F50823"/>
    <w:rsid w:val="00F51292"/>
    <w:rsid w:val="00F54FA6"/>
    <w:rsid w:val="00F56105"/>
    <w:rsid w:val="00F56606"/>
    <w:rsid w:val="00F57ACC"/>
    <w:rsid w:val="00F6076D"/>
    <w:rsid w:val="00F60D93"/>
    <w:rsid w:val="00F61397"/>
    <w:rsid w:val="00F61494"/>
    <w:rsid w:val="00F61D01"/>
    <w:rsid w:val="00F61D3E"/>
    <w:rsid w:val="00F61F89"/>
    <w:rsid w:val="00F63126"/>
    <w:rsid w:val="00F63327"/>
    <w:rsid w:val="00F63678"/>
    <w:rsid w:val="00F63A6A"/>
    <w:rsid w:val="00F63EC9"/>
    <w:rsid w:val="00F64179"/>
    <w:rsid w:val="00F64F97"/>
    <w:rsid w:val="00F6598D"/>
    <w:rsid w:val="00F66858"/>
    <w:rsid w:val="00F709F6"/>
    <w:rsid w:val="00F7242A"/>
    <w:rsid w:val="00F7326C"/>
    <w:rsid w:val="00F7468D"/>
    <w:rsid w:val="00F749A9"/>
    <w:rsid w:val="00F75F01"/>
    <w:rsid w:val="00F7638B"/>
    <w:rsid w:val="00F77516"/>
    <w:rsid w:val="00F7762C"/>
    <w:rsid w:val="00F77C80"/>
    <w:rsid w:val="00F77FE0"/>
    <w:rsid w:val="00F81340"/>
    <w:rsid w:val="00F81458"/>
    <w:rsid w:val="00F82207"/>
    <w:rsid w:val="00F82E23"/>
    <w:rsid w:val="00F82F86"/>
    <w:rsid w:val="00F8377B"/>
    <w:rsid w:val="00F83BC8"/>
    <w:rsid w:val="00F86032"/>
    <w:rsid w:val="00F8638A"/>
    <w:rsid w:val="00F87D13"/>
    <w:rsid w:val="00F904E2"/>
    <w:rsid w:val="00F91B21"/>
    <w:rsid w:val="00F939CC"/>
    <w:rsid w:val="00F94459"/>
    <w:rsid w:val="00F94693"/>
    <w:rsid w:val="00F95944"/>
    <w:rsid w:val="00F96122"/>
    <w:rsid w:val="00F961EA"/>
    <w:rsid w:val="00F9731E"/>
    <w:rsid w:val="00FA02E6"/>
    <w:rsid w:val="00FA042D"/>
    <w:rsid w:val="00FA1B66"/>
    <w:rsid w:val="00FA2B29"/>
    <w:rsid w:val="00FA2D68"/>
    <w:rsid w:val="00FA2D76"/>
    <w:rsid w:val="00FA32DB"/>
    <w:rsid w:val="00FA34D9"/>
    <w:rsid w:val="00FA569B"/>
    <w:rsid w:val="00FA5944"/>
    <w:rsid w:val="00FA6276"/>
    <w:rsid w:val="00FA7683"/>
    <w:rsid w:val="00FA7A5C"/>
    <w:rsid w:val="00FB21C3"/>
    <w:rsid w:val="00FB2AAB"/>
    <w:rsid w:val="00FB34CD"/>
    <w:rsid w:val="00FB4CF4"/>
    <w:rsid w:val="00FB4F2A"/>
    <w:rsid w:val="00FB5007"/>
    <w:rsid w:val="00FB6AD6"/>
    <w:rsid w:val="00FB6B95"/>
    <w:rsid w:val="00FB6F81"/>
    <w:rsid w:val="00FB793E"/>
    <w:rsid w:val="00FB7E0F"/>
    <w:rsid w:val="00FC28B3"/>
    <w:rsid w:val="00FC2AD5"/>
    <w:rsid w:val="00FC2E2C"/>
    <w:rsid w:val="00FC3291"/>
    <w:rsid w:val="00FC3558"/>
    <w:rsid w:val="00FC39A5"/>
    <w:rsid w:val="00FC4B8B"/>
    <w:rsid w:val="00FC608E"/>
    <w:rsid w:val="00FC6B0F"/>
    <w:rsid w:val="00FD03D7"/>
    <w:rsid w:val="00FD199D"/>
    <w:rsid w:val="00FD1A16"/>
    <w:rsid w:val="00FD4D4B"/>
    <w:rsid w:val="00FD5BEC"/>
    <w:rsid w:val="00FD6A4F"/>
    <w:rsid w:val="00FD7093"/>
    <w:rsid w:val="00FD768B"/>
    <w:rsid w:val="00FD7ECE"/>
    <w:rsid w:val="00FE03A1"/>
    <w:rsid w:val="00FE1ACE"/>
    <w:rsid w:val="00FE2B6C"/>
    <w:rsid w:val="00FE2E00"/>
    <w:rsid w:val="00FE303B"/>
    <w:rsid w:val="00FE4B32"/>
    <w:rsid w:val="00FE4C69"/>
    <w:rsid w:val="00FE78CC"/>
    <w:rsid w:val="00FF0530"/>
    <w:rsid w:val="00FF15A1"/>
    <w:rsid w:val="00FF4B1C"/>
    <w:rsid w:val="00FF517E"/>
    <w:rsid w:val="00FF5DBC"/>
    <w:rsid w:val="0275C31B"/>
    <w:rsid w:val="02D228DB"/>
    <w:rsid w:val="02D5B5AB"/>
    <w:rsid w:val="03AC17E3"/>
    <w:rsid w:val="03C18B18"/>
    <w:rsid w:val="0471860C"/>
    <w:rsid w:val="04B2CB7A"/>
    <w:rsid w:val="0566F753"/>
    <w:rsid w:val="06177649"/>
    <w:rsid w:val="071A5D20"/>
    <w:rsid w:val="07857A9D"/>
    <w:rsid w:val="08B20B44"/>
    <w:rsid w:val="093AC74A"/>
    <w:rsid w:val="0944F72F"/>
    <w:rsid w:val="0D3A8C47"/>
    <w:rsid w:val="0D66CE9F"/>
    <w:rsid w:val="0E2C3FEC"/>
    <w:rsid w:val="10A9FD04"/>
    <w:rsid w:val="10BFEA90"/>
    <w:rsid w:val="10CAC192"/>
    <w:rsid w:val="10EFB24F"/>
    <w:rsid w:val="110DB307"/>
    <w:rsid w:val="11EB80E0"/>
    <w:rsid w:val="12942DCA"/>
    <w:rsid w:val="13A5C05A"/>
    <w:rsid w:val="1406822B"/>
    <w:rsid w:val="14266E1E"/>
    <w:rsid w:val="1477FB73"/>
    <w:rsid w:val="15EFCF4B"/>
    <w:rsid w:val="16085C05"/>
    <w:rsid w:val="16C84DD2"/>
    <w:rsid w:val="17FB7FD8"/>
    <w:rsid w:val="18338AD3"/>
    <w:rsid w:val="1894AB9F"/>
    <w:rsid w:val="1917AF87"/>
    <w:rsid w:val="1957A873"/>
    <w:rsid w:val="19D933CF"/>
    <w:rsid w:val="1A87C408"/>
    <w:rsid w:val="1BAC4323"/>
    <w:rsid w:val="1BFB5384"/>
    <w:rsid w:val="1C28DBCE"/>
    <w:rsid w:val="1C4B7D17"/>
    <w:rsid w:val="1C731DC4"/>
    <w:rsid w:val="1D0D87F7"/>
    <w:rsid w:val="1DB1ED4F"/>
    <w:rsid w:val="1E32555A"/>
    <w:rsid w:val="1E6BC269"/>
    <w:rsid w:val="1EFF2E69"/>
    <w:rsid w:val="1F85809B"/>
    <w:rsid w:val="1FB6917B"/>
    <w:rsid w:val="1FCE25BB"/>
    <w:rsid w:val="202BBBFA"/>
    <w:rsid w:val="20D35510"/>
    <w:rsid w:val="227E4B5C"/>
    <w:rsid w:val="22979903"/>
    <w:rsid w:val="2384F06D"/>
    <w:rsid w:val="23C1AA6E"/>
    <w:rsid w:val="23DE6BE6"/>
    <w:rsid w:val="23EFD1EE"/>
    <w:rsid w:val="2500F54B"/>
    <w:rsid w:val="25B84552"/>
    <w:rsid w:val="25F8D5C6"/>
    <w:rsid w:val="28000090"/>
    <w:rsid w:val="28046EBA"/>
    <w:rsid w:val="283E347E"/>
    <w:rsid w:val="28C7F0F0"/>
    <w:rsid w:val="28C80B4C"/>
    <w:rsid w:val="2A32B0FC"/>
    <w:rsid w:val="2ABEFC7A"/>
    <w:rsid w:val="2AD5F230"/>
    <w:rsid w:val="2B36482B"/>
    <w:rsid w:val="2B4C675B"/>
    <w:rsid w:val="2B898948"/>
    <w:rsid w:val="2BEC0A70"/>
    <w:rsid w:val="2C30C62A"/>
    <w:rsid w:val="2CCA9C16"/>
    <w:rsid w:val="2D3186E6"/>
    <w:rsid w:val="2DE93159"/>
    <w:rsid w:val="2F01D794"/>
    <w:rsid w:val="2FD8175C"/>
    <w:rsid w:val="30768434"/>
    <w:rsid w:val="307FD8B9"/>
    <w:rsid w:val="30DD7F78"/>
    <w:rsid w:val="3126A86F"/>
    <w:rsid w:val="322616E7"/>
    <w:rsid w:val="330C4307"/>
    <w:rsid w:val="3317F0BC"/>
    <w:rsid w:val="3514BD8D"/>
    <w:rsid w:val="35F1FF07"/>
    <w:rsid w:val="376BA8E1"/>
    <w:rsid w:val="377AF5CD"/>
    <w:rsid w:val="37976132"/>
    <w:rsid w:val="37DC45FA"/>
    <w:rsid w:val="384CE67D"/>
    <w:rsid w:val="38900024"/>
    <w:rsid w:val="38BDA2E2"/>
    <w:rsid w:val="38CB1150"/>
    <w:rsid w:val="38D8E119"/>
    <w:rsid w:val="3940284A"/>
    <w:rsid w:val="3CAE434A"/>
    <w:rsid w:val="3DD7EE2B"/>
    <w:rsid w:val="3ED2DF9F"/>
    <w:rsid w:val="3F90FEB9"/>
    <w:rsid w:val="3FBA09E7"/>
    <w:rsid w:val="40204E28"/>
    <w:rsid w:val="407F6038"/>
    <w:rsid w:val="4089E38A"/>
    <w:rsid w:val="40E5FE43"/>
    <w:rsid w:val="4153D40A"/>
    <w:rsid w:val="41709719"/>
    <w:rsid w:val="42927035"/>
    <w:rsid w:val="42D036B3"/>
    <w:rsid w:val="42E910B2"/>
    <w:rsid w:val="4357EEEA"/>
    <w:rsid w:val="43813D5D"/>
    <w:rsid w:val="4448BC85"/>
    <w:rsid w:val="447ED582"/>
    <w:rsid w:val="46838E70"/>
    <w:rsid w:val="46F72329"/>
    <w:rsid w:val="471C2A09"/>
    <w:rsid w:val="471DE6F3"/>
    <w:rsid w:val="47B44824"/>
    <w:rsid w:val="48023885"/>
    <w:rsid w:val="48720430"/>
    <w:rsid w:val="487EB1E7"/>
    <w:rsid w:val="4940DFCF"/>
    <w:rsid w:val="4A9AB2D6"/>
    <w:rsid w:val="4E6252A3"/>
    <w:rsid w:val="4F398AE7"/>
    <w:rsid w:val="4F7E8612"/>
    <w:rsid w:val="4FC76CC8"/>
    <w:rsid w:val="524F87E6"/>
    <w:rsid w:val="52679DB1"/>
    <w:rsid w:val="52ADC803"/>
    <w:rsid w:val="52C8FF39"/>
    <w:rsid w:val="536709A6"/>
    <w:rsid w:val="5378E894"/>
    <w:rsid w:val="548A1864"/>
    <w:rsid w:val="548C53BE"/>
    <w:rsid w:val="54B0397A"/>
    <w:rsid w:val="553988DB"/>
    <w:rsid w:val="558E2086"/>
    <w:rsid w:val="56F1C163"/>
    <w:rsid w:val="57804E0C"/>
    <w:rsid w:val="57D86069"/>
    <w:rsid w:val="58E5FEDC"/>
    <w:rsid w:val="597FE6F0"/>
    <w:rsid w:val="599FA2F0"/>
    <w:rsid w:val="5BEFE397"/>
    <w:rsid w:val="5C0837BF"/>
    <w:rsid w:val="5D7AB04B"/>
    <w:rsid w:val="5DB316CA"/>
    <w:rsid w:val="5EBF7E10"/>
    <w:rsid w:val="5F098183"/>
    <w:rsid w:val="5F70A4F8"/>
    <w:rsid w:val="60DBA8E2"/>
    <w:rsid w:val="60F6F3C7"/>
    <w:rsid w:val="62AB4B56"/>
    <w:rsid w:val="62F3F07F"/>
    <w:rsid w:val="6326B262"/>
    <w:rsid w:val="6382AD10"/>
    <w:rsid w:val="65F23E1A"/>
    <w:rsid w:val="660FC008"/>
    <w:rsid w:val="66560334"/>
    <w:rsid w:val="6741A388"/>
    <w:rsid w:val="674F0989"/>
    <w:rsid w:val="675FE07C"/>
    <w:rsid w:val="6760DF39"/>
    <w:rsid w:val="68E84FE4"/>
    <w:rsid w:val="6928BEF3"/>
    <w:rsid w:val="6937886C"/>
    <w:rsid w:val="6A5B19C1"/>
    <w:rsid w:val="6B4F0591"/>
    <w:rsid w:val="6BC9CF75"/>
    <w:rsid w:val="6CA70606"/>
    <w:rsid w:val="6CB94137"/>
    <w:rsid w:val="6D046BC3"/>
    <w:rsid w:val="6D362BF1"/>
    <w:rsid w:val="6E363962"/>
    <w:rsid w:val="6E8CD31E"/>
    <w:rsid w:val="6E9BB271"/>
    <w:rsid w:val="6F1532EA"/>
    <w:rsid w:val="6FE16DC5"/>
    <w:rsid w:val="71FB7250"/>
    <w:rsid w:val="71FC70DF"/>
    <w:rsid w:val="72018C13"/>
    <w:rsid w:val="7367E53E"/>
    <w:rsid w:val="73CB94DA"/>
    <w:rsid w:val="7408B64F"/>
    <w:rsid w:val="74CDEE2A"/>
    <w:rsid w:val="75092A72"/>
    <w:rsid w:val="7723BD13"/>
    <w:rsid w:val="77E93D87"/>
    <w:rsid w:val="78FB41B3"/>
    <w:rsid w:val="793FE312"/>
    <w:rsid w:val="79499FBD"/>
    <w:rsid w:val="79541819"/>
    <w:rsid w:val="7991262E"/>
    <w:rsid w:val="7A4D3057"/>
    <w:rsid w:val="7A954F50"/>
    <w:rsid w:val="7AE03F52"/>
    <w:rsid w:val="7C120CC7"/>
    <w:rsid w:val="7C3D37C2"/>
    <w:rsid w:val="7CE32DD4"/>
    <w:rsid w:val="7CFB3FAC"/>
    <w:rsid w:val="7DEDA058"/>
    <w:rsid w:val="7ECB7534"/>
    <w:rsid w:val="7F64249C"/>
    <w:rsid w:val="7F9A8818"/>
    <w:rsid w:val="7FBE2083"/>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BB51F5A"/>
  <w15:docId w15:val="{2D9E4C8C-8AED-41FD-AFF7-769081C1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55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3CDC"/>
    <w:pPr>
      <w:keepLines/>
      <w:spacing w:before="120" w:after="120"/>
      <w:outlineLvl w:val="0"/>
    </w:pPr>
    <w:rPr>
      <w:b/>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A17FD2"/>
    <w:pPr>
      <w:keepNext/>
      <w:outlineLvl w:val="2"/>
    </w:pPr>
    <w:rPr>
      <w:rFonts w:eastAsia="Calibri" w:cs="Arial"/>
      <w:b/>
      <w:i/>
      <w:szCs w:val="24"/>
    </w:rPr>
  </w:style>
  <w:style w:type="paragraph" w:styleId="Heading4">
    <w:name w:val="heading 4"/>
    <w:basedOn w:val="Normal"/>
    <w:next w:val="Normal"/>
    <w:link w:val="Heading4Char"/>
    <w:qFormat/>
    <w:rsid w:val="000B31E8"/>
    <w:pPr>
      <w:keepNext/>
      <w:spacing w:before="240" w:after="60"/>
      <w:outlineLvl w:val="3"/>
    </w:pPr>
    <w:rPr>
      <w:b/>
      <w:bCs/>
      <w:sz w:val="28"/>
      <w:szCs w:val="28"/>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CD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17FD2"/>
    <w:rPr>
      <w:rFonts w:ascii="Times New Roman" w:eastAsia="Calibri" w:hAnsi="Times New Roman" w:cs="Arial"/>
      <w:b/>
      <w:i/>
      <w:sz w:val="24"/>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uiPriority w:val="99"/>
    <w:rsid w:val="009475A4"/>
    <w:rPr>
      <w:sz w:val="20"/>
    </w:rPr>
  </w:style>
  <w:style w:type="character" w:customStyle="1" w:styleId="FootnoteTextChar">
    <w:name w:val="Footnote Text Char"/>
    <w:basedOn w:val="DefaultParagraphFont"/>
    <w:link w:val="FootnoteText"/>
    <w:uiPriority w:val="99"/>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pPr>
    <w:rPr>
      <w:rFonts w:eastAsia="Calibri"/>
      <w:szCs w:val="22"/>
    </w:rPr>
  </w:style>
  <w:style w:type="character" w:customStyle="1" w:styleId="highlight">
    <w:name w:val="highlight"/>
    <w:basedOn w:val="DefaultParagraphFont"/>
    <w:rsid w:val="00C65418"/>
  </w:style>
  <w:style w:type="paragraph" w:customStyle="1" w:styleId="Default">
    <w:name w:val="Default"/>
    <w:basedOn w:val="Normal"/>
    <w:rsid w:val="00F56105"/>
    <w:pPr>
      <w:autoSpaceDE w:val="0"/>
      <w:autoSpaceDN w:val="0"/>
    </w:pPr>
    <w:rPr>
      <w:rFonts w:ascii="Arial MT" w:eastAsia="Calibri" w:hAnsi="Arial MT"/>
      <w:color w:val="000000"/>
      <w:szCs w:val="24"/>
    </w:rPr>
  </w:style>
  <w:style w:type="character" w:customStyle="1" w:styleId="UnresolvedMention1">
    <w:name w:val="Unresolved Mention1"/>
    <w:basedOn w:val="DefaultParagraphFont"/>
    <w:uiPriority w:val="99"/>
    <w:semiHidden/>
    <w:unhideWhenUsed/>
    <w:rsid w:val="007D2C13"/>
    <w:rPr>
      <w:color w:val="808080"/>
      <w:shd w:val="clear" w:color="auto" w:fill="E6E6E6"/>
    </w:rPr>
  </w:style>
  <w:style w:type="table" w:styleId="TableGrid">
    <w:name w:val="Table Grid"/>
    <w:basedOn w:val="TableNormal"/>
    <w:uiPriority w:val="39"/>
    <w:qFormat/>
    <w:rsid w:val="00CD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B31E8"/>
    <w:rPr>
      <w:rFonts w:ascii="Times New Roman" w:eastAsia="Times New Roman" w:hAnsi="Times New Roman" w:cs="Times New Roman"/>
      <w:b/>
      <w:bCs/>
      <w:sz w:val="28"/>
      <w:szCs w:val="28"/>
    </w:rPr>
  </w:style>
  <w:style w:type="character" w:styleId="UnresolvedMention">
    <w:name w:val="Unresolved Mention"/>
    <w:basedOn w:val="DefaultParagraphFont"/>
    <w:uiPriority w:val="99"/>
    <w:unhideWhenUsed/>
    <w:rsid w:val="009F4AFD"/>
    <w:rPr>
      <w:color w:val="605E5C"/>
      <w:shd w:val="clear" w:color="auto" w:fill="E1DFDD"/>
    </w:rPr>
  </w:style>
  <w:style w:type="character" w:styleId="Mention">
    <w:name w:val="Mention"/>
    <w:basedOn w:val="DefaultParagraphFont"/>
    <w:uiPriority w:val="99"/>
    <w:unhideWhenUsed/>
    <w:rsid w:val="00F61D01"/>
    <w:rPr>
      <w:color w:val="2B579A"/>
      <w:shd w:val="clear" w:color="auto" w:fill="E1DFDD"/>
    </w:rPr>
  </w:style>
  <w:style w:type="character" w:styleId="FootnoteReference">
    <w:name w:val="footnote reference"/>
    <w:basedOn w:val="DefaultParagraphFont"/>
    <w:uiPriority w:val="99"/>
    <w:unhideWhenUsed/>
    <w:rsid w:val="0073166A"/>
    <w:rPr>
      <w:vertAlign w:val="superscript"/>
    </w:rPr>
  </w:style>
  <w:style w:type="paragraph" w:customStyle="1" w:styleId="Bullet3">
    <w:name w:val="Bullet3"/>
    <w:basedOn w:val="Normal"/>
    <w:qFormat/>
    <w:rsid w:val="002F7ED2"/>
    <w:pPr>
      <w:numPr>
        <w:numId w:val="60"/>
      </w:numPr>
    </w:pPr>
  </w:style>
  <w:style w:type="paragraph" w:customStyle="1" w:styleId="SuicideBodyText">
    <w:name w:val="Suicide Body Text"/>
    <w:basedOn w:val="Normal"/>
    <w:link w:val="SuicideBodyTextChar"/>
    <w:rsid w:val="003E35F2"/>
    <w:pPr>
      <w:autoSpaceDE w:val="0"/>
      <w:autoSpaceDN w:val="0"/>
      <w:adjustRightInd w:val="0"/>
      <w:jc w:val="both"/>
    </w:pPr>
    <w:rPr>
      <w:szCs w:val="24"/>
    </w:rPr>
  </w:style>
  <w:style w:type="character" w:customStyle="1" w:styleId="SuicideBodyTextChar">
    <w:name w:val="Suicide Body Text Char"/>
    <w:link w:val="SuicideBodyText"/>
    <w:rsid w:val="003E35F2"/>
    <w:rPr>
      <w:rFonts w:ascii="Times New Roman" w:eastAsia="Times New Roman" w:hAnsi="Times New Roman" w:cs="Times New Roman"/>
      <w:sz w:val="24"/>
      <w:szCs w:val="24"/>
    </w:rPr>
  </w:style>
  <w:style w:type="paragraph" w:customStyle="1" w:styleId="SuicideTableHeading1">
    <w:name w:val="Suicide Table Heading 1"/>
    <w:basedOn w:val="Normal"/>
    <w:qFormat/>
    <w:rsid w:val="002223C1"/>
    <w:pPr>
      <w:tabs>
        <w:tab w:val="left" w:pos="-1440"/>
      </w:tabs>
      <w:autoSpaceDE w:val="0"/>
      <w:autoSpaceDN w:val="0"/>
      <w:adjustRightInd w:val="0"/>
      <w:jc w:val="center"/>
    </w:pPr>
    <w:rPr>
      <w:rFonts w:ascii="Arial" w:hAnsi="Arial" w:cs="Arial"/>
      <w:b/>
      <w:color w:val="FFFFFF"/>
      <w:sz w:val="20"/>
    </w:rPr>
  </w:style>
  <w:style w:type="paragraph" w:customStyle="1" w:styleId="TableText">
    <w:name w:val="Table Text"/>
    <w:basedOn w:val="Normal"/>
    <w:link w:val="TableTextChar"/>
    <w:qFormat/>
    <w:rsid w:val="002223C1"/>
    <w:rPr>
      <w:rFonts w:ascii="DM Sans" w:hAnsi="DM Sans" w:eastAsiaTheme="minorHAnsi" w:cstheme="minorBidi"/>
      <w:color w:val="231F20"/>
      <w:sz w:val="20"/>
      <w:szCs w:val="19"/>
    </w:rPr>
  </w:style>
  <w:style w:type="character" w:customStyle="1" w:styleId="TableTextChar">
    <w:name w:val="Table Text Char"/>
    <w:basedOn w:val="DefaultParagraphFont"/>
    <w:link w:val="TableText"/>
    <w:rsid w:val="002223C1"/>
    <w:rPr>
      <w:rFonts w:ascii="DM Sans" w:hAnsi="DM Sans"/>
      <w:color w:val="231F20"/>
      <w:sz w:val="20"/>
      <w:szCs w:val="19"/>
    </w:rPr>
  </w:style>
  <w:style w:type="paragraph" w:customStyle="1" w:styleId="SuicideTableHeading2">
    <w:name w:val="Suicide Table Heading 2"/>
    <w:basedOn w:val="Normal"/>
    <w:qFormat/>
    <w:rsid w:val="0032577B"/>
    <w:pPr>
      <w:tabs>
        <w:tab w:val="left" w:pos="-1440"/>
      </w:tabs>
      <w:autoSpaceDE w:val="0"/>
      <w:autoSpaceDN w:val="0"/>
      <w:adjustRightInd w:val="0"/>
      <w:spacing w:before="120"/>
    </w:pPr>
    <w:rPr>
      <w:rFonts w:ascii="Arial" w:hAnsi="Arial" w:cs="Arial"/>
      <w:b/>
      <w:sz w:val="20"/>
    </w:rPr>
  </w:style>
  <w:style w:type="paragraph" w:customStyle="1" w:styleId="SuicideTableText">
    <w:name w:val="Suicide Table Text"/>
    <w:basedOn w:val="Normal"/>
    <w:qFormat/>
    <w:rsid w:val="0032577B"/>
    <w:pPr>
      <w:autoSpaceDE w:val="0"/>
      <w:autoSpaceDN w:val="0"/>
      <w:adjustRightInd w:val="0"/>
      <w:spacing w:before="60" w:after="60"/>
    </w:pPr>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tac@samhsa.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reim@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6/appi.books.9780890425596" TargetMode="External" /><Relationship Id="rId2" Type="http://schemas.openxmlformats.org/officeDocument/2006/relationships/hyperlink" Target="https://www.samhsa.gov/find-help" TargetMode="External" /><Relationship Id="rId3" Type="http://schemas.openxmlformats.org/officeDocument/2006/relationships/hyperlink" Target="https://www.govinfo.gov/content/pkg/FR-2024-03-29/pdf/2024-06469.pdf" TargetMode="External" /><Relationship Id="rId4" Type="http://schemas.openxmlformats.org/officeDocument/2006/relationships/hyperlink" Target="https://www.samhsa.gov/technical-assistance/dtac/cc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62DC36E93C194EADDE358E52FD7F5F" ma:contentTypeVersion="10" ma:contentTypeDescription="Create a new document." ma:contentTypeScope="" ma:versionID="08c830fb4c24467f6e97d201c8a44671">
  <xsd:schema xmlns:xsd="http://www.w3.org/2001/XMLSchema" xmlns:xs="http://www.w3.org/2001/XMLSchema" xmlns:p="http://schemas.microsoft.com/office/2006/metadata/properties" xmlns:ns2="9e06b45a-2e8a-4522-a0f4-8d30d406ee9d" xmlns:ns3="8471f8bb-9c7c-42e9-afaa-c476448c963e" targetNamespace="http://schemas.microsoft.com/office/2006/metadata/properties" ma:root="true" ma:fieldsID="bfa7ef751044af55a5ae10519ce2a662" ns2:_="" ns3:_="">
    <xsd:import namespace="9e06b45a-2e8a-4522-a0f4-8d30d406ee9d"/>
    <xsd:import namespace="8471f8bb-9c7c-42e9-afaa-c476448c9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45a-2e8a-4522-a0f4-8d30d406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1f8bb-9c7c-42e9-afaa-c476448c9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FE87B-0969-4A99-85B5-18A16B3F62C2}">
  <ds:schemaRefs>
    <ds:schemaRef ds:uri="http://schemas.openxmlformats.org/officeDocument/2006/bibliography"/>
  </ds:schemaRefs>
</ds:datastoreItem>
</file>

<file path=customXml/itemProps2.xml><?xml version="1.0" encoding="utf-8"?>
<ds:datastoreItem xmlns:ds="http://schemas.openxmlformats.org/officeDocument/2006/customXml" ds:itemID="{5F201F0F-CCFE-4816-AB75-554396EEBA90}">
  <ds:schemaRefs>
    <ds:schemaRef ds:uri="http://schemas.microsoft.com/sharepoint/v3/contenttype/forms"/>
  </ds:schemaRefs>
</ds:datastoreItem>
</file>

<file path=customXml/itemProps3.xml><?xml version="1.0" encoding="utf-8"?>
<ds:datastoreItem xmlns:ds="http://schemas.openxmlformats.org/officeDocument/2006/customXml" ds:itemID="{0CD4F6BA-A28D-4980-8FE8-D358B3762E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DB1E2-5AFC-4CD9-81E4-A6A18C90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6b45a-2e8a-4522-a0f4-8d30d406ee9d"/>
    <ds:schemaRef ds:uri="8471f8bb-9c7c-42e9-afaa-c476448c9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5624</Words>
  <Characters>32059</Characters>
  <Application>Microsoft Office Word</Application>
  <DocSecurity>0</DocSecurity>
  <Lines>267</Lines>
  <Paragraphs>75</Paragraphs>
  <ScaleCrop>false</ScaleCrop>
  <Company>DHHS</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Taylor, Jessica (SAMHSA/CMHS)</cp:lastModifiedBy>
  <cp:revision>4</cp:revision>
  <cp:lastPrinted>2018-04-06T18:36:00Z</cp:lastPrinted>
  <dcterms:created xsi:type="dcterms:W3CDTF">2025-05-30T18:29:00Z</dcterms:created>
  <dcterms:modified xsi:type="dcterms:W3CDTF">2025-06-06T19:39:00Z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0x0101006662DC36E93C194EADDE358E52FD7F5F</vt:lpwstr>
  </property>
  <property fmtid="{D5CDD505-2E9C-101B-9397-08002B2CF9AE}" pid="3" name="MediaServiceImageTags">
    <vt:lpwstr/>
  </property>
</Properties>
</file>