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437B92" w:rsidRPr="00BD3928" w:rsidP="00437B92" w14:paraId="4E37CB6F" w14:textId="77777777">
      <w:pPr>
        <w:jc w:val="center"/>
        <w:rPr>
          <w:rFonts w:asciiTheme="minorHAnsi" w:hAnsiTheme="minorHAnsi"/>
          <w:b/>
          <w:bCs/>
          <w:sz w:val="24"/>
          <w:szCs w:val="24"/>
        </w:rPr>
      </w:pPr>
      <w:r w:rsidRPr="00BD3928">
        <w:rPr>
          <w:rFonts w:asciiTheme="minorHAnsi" w:hAnsiTheme="minorHAnsi"/>
          <w:sz w:val="24"/>
          <w:szCs w:val="24"/>
          <w:lang w:val="en-CA"/>
        </w:rPr>
        <w:fldChar w:fldCharType="begin"/>
      </w:r>
      <w:r w:rsidRPr="00BD3928">
        <w:rPr>
          <w:rFonts w:asciiTheme="minorHAnsi" w:hAnsiTheme="minorHAnsi"/>
          <w:sz w:val="24"/>
          <w:szCs w:val="24"/>
          <w:lang w:val="en-CA"/>
        </w:rPr>
        <w:instrText xml:space="preserve"> SEQ CHAPTER \h \r 1</w:instrText>
      </w:r>
      <w:r w:rsidRPr="00BD3928">
        <w:rPr>
          <w:rFonts w:asciiTheme="minorHAnsi" w:hAnsiTheme="minorHAnsi"/>
          <w:sz w:val="24"/>
          <w:szCs w:val="24"/>
          <w:lang w:val="en-CA"/>
        </w:rPr>
        <w:fldChar w:fldCharType="separate"/>
      </w:r>
      <w:r w:rsidRPr="00BD3928">
        <w:rPr>
          <w:rFonts w:asciiTheme="minorHAnsi" w:hAnsiTheme="minorHAnsi"/>
          <w:sz w:val="24"/>
          <w:szCs w:val="24"/>
          <w:lang w:val="en-CA"/>
        </w:rPr>
        <w:fldChar w:fldCharType="end"/>
      </w:r>
      <w:r w:rsidRPr="00BD3928">
        <w:rPr>
          <w:rFonts w:asciiTheme="minorHAnsi" w:hAnsiTheme="minorHAnsi"/>
          <w:b/>
          <w:bCs/>
          <w:sz w:val="24"/>
          <w:szCs w:val="24"/>
        </w:rPr>
        <w:t>ATTACHMENT 1</w:t>
      </w:r>
      <w:r w:rsidR="00BD434B">
        <w:rPr>
          <w:rFonts w:asciiTheme="minorHAnsi" w:hAnsiTheme="minorHAnsi"/>
          <w:b/>
          <w:bCs/>
          <w:sz w:val="24"/>
          <w:szCs w:val="24"/>
        </w:rPr>
        <w:t>a</w:t>
      </w:r>
    </w:p>
    <w:p w:rsidR="00437B92" w:rsidRPr="00BD3928" w:rsidP="00437B92" w14:paraId="4D843D7C"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sz w:val="24"/>
          <w:szCs w:val="24"/>
        </w:rPr>
      </w:pPr>
    </w:p>
    <w:p w:rsidR="00437B92" w:rsidRPr="00BD3928" w:rsidP="00437B92" w14:paraId="6537A7EB" w14:textId="77777777">
      <w:pPr>
        <w:pStyle w:val="Heading1"/>
        <w:rPr>
          <w:rFonts w:asciiTheme="minorHAnsi" w:hAnsiTheme="minorHAnsi"/>
        </w:rPr>
      </w:pPr>
      <w:r w:rsidRPr="00BD3928">
        <w:rPr>
          <w:rFonts w:asciiTheme="minorHAnsi" w:hAnsiTheme="minorHAnsi"/>
        </w:rPr>
        <w:t>APPLICABLE SECTIONS OF LAWS OR REGULATIONS</w:t>
      </w:r>
    </w:p>
    <w:p w:rsidR="00757F52" w:rsidRPr="00BD3928" w:rsidP="00757F52" w14:paraId="2331D577" w14:textId="77777777">
      <w:pPr>
        <w:jc w:val="center"/>
        <w:rPr>
          <w:rFonts w:asciiTheme="minorHAnsi" w:hAnsiTheme="minorHAnsi"/>
        </w:rPr>
      </w:pPr>
    </w:p>
    <w:p w:rsidR="00757F52" w:rsidRPr="00BD3928" w:rsidP="00757F52" w14:paraId="49D6E9B5" w14:textId="77777777">
      <w:pPr>
        <w:jc w:val="center"/>
        <w:rPr>
          <w:rFonts w:asciiTheme="minorHAnsi" w:hAnsiTheme="minorHAnsi"/>
        </w:rPr>
      </w:pPr>
      <w:r w:rsidRPr="00BD3928">
        <w:rPr>
          <w:rFonts w:asciiTheme="minorHAnsi" w:hAnsiTheme="minorHAnsi"/>
        </w:rPr>
        <w:t>PUBLIC HEALTH SERVICE ACT</w:t>
      </w:r>
    </w:p>
    <w:p w:rsidR="00437B92" w:rsidRPr="00437B92" w:rsidP="00437B92" w14:paraId="54D0966D" w14:textId="77777777"/>
    <w:p w:rsidR="00437B92" w:rsidP="00437B92" w14:paraId="6127AC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4A2434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sectPr w:rsidSect="00BD3928">
          <w:headerReference w:type="even" r:id="rId4"/>
          <w:headerReference w:type="default" r:id="rId5"/>
          <w:footerReference w:type="even" r:id="rId6"/>
          <w:footerReference w:type="default" r:id="rId7"/>
          <w:headerReference w:type="first" r:id="rId8"/>
          <w:footerReference w:type="first" r:id="rId9"/>
          <w:pgSz w:w="12240" w:h="15840" w:code="1"/>
          <w:pgMar w:top="1440" w:right="1800" w:bottom="1440" w:left="1800" w:header="1440" w:footer="1440" w:gutter="0"/>
          <w:pgNumType w:start="0"/>
          <w:cols w:space="720"/>
          <w:vAlign w:val="center"/>
          <w:titlePg/>
          <w:docGrid w:linePitch="272"/>
        </w:sectPr>
      </w:pPr>
    </w:p>
    <w:p w:rsidR="00437B92" w:rsidP="00437B92" w14:paraId="69F0EE7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TITLE III—GENERAL POWERS AND DUTIES OF PUBLIC HEALTH SERVICE</w:t>
      </w:r>
    </w:p>
    <w:p w:rsidR="00437B92" w:rsidP="00437B92" w14:paraId="5AF93D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26BBEA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Part A—RESEARCH AND INVESTIGATION</w:t>
      </w:r>
    </w:p>
    <w:p w:rsidR="00437B92" w:rsidP="00437B92" w14:paraId="1230344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rsidR="00437B92" w:rsidP="00437B92" w14:paraId="5E5177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IN GENERAL</w:t>
      </w:r>
    </w:p>
    <w:p w:rsidR="008C45EF" w:rsidRPr="008C45EF" w:rsidP="008C45EF" w14:paraId="7658EA0D" w14:textId="77777777">
      <w:pPr>
        <w:rPr>
          <w:b/>
          <w:bCs/>
          <w:sz w:val="21"/>
          <w:szCs w:val="21"/>
          <w:lang w:val="en"/>
        </w:rPr>
      </w:pPr>
      <w:bookmarkStart w:id="0" w:name="a"/>
      <w:bookmarkEnd w:id="0"/>
      <w:r w:rsidRPr="008C45EF">
        <w:rPr>
          <w:b/>
          <w:bCs/>
          <w:sz w:val="21"/>
          <w:szCs w:val="21"/>
          <w:lang w:val="en"/>
        </w:rPr>
        <w:t>42 USC 241</w:t>
      </w:r>
    </w:p>
    <w:p w:rsidR="00437B92" w:rsidP="00437B92" w14:paraId="4C17F5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00437B92" w:rsidP="00437B92" w14:paraId="4E21B99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(1)</w:t>
      </w:r>
      <w:r>
        <w:tab/>
        <w:t xml:space="preserve">collect and make available through publications and other appropriate means, information as to, and the practical application of, such research and other </w:t>
      </w:r>
      <w:r>
        <w:t>activities;</w:t>
      </w:r>
    </w:p>
    <w:p w:rsidR="00437B92" w:rsidP="00437B92" w14:paraId="7ED9879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(2)</w:t>
      </w:r>
      <w:r>
        <w:tab/>
        <w:t xml:space="preserve">make available research facilities of the Service to appropriate public authorities, and to health officials and scientists engaged in special </w:t>
      </w:r>
      <w:r>
        <w:t>study;</w:t>
      </w:r>
    </w:p>
    <w:p w:rsidR="00437B92" w:rsidP="00437B92" w14:paraId="7A343686" w14:textId="77777777">
      <w:pPr>
        <w:pStyle w:val="1"/>
        <w:tabs>
          <w:tab w:val="left" w:pos="360"/>
        </w:tabs>
        <w:ind w:left="360" w:firstLine="360"/>
        <w:rPr>
          <w:sz w:val="20"/>
          <w:szCs w:val="20"/>
        </w:rPr>
      </w:pPr>
      <w:r>
        <w:rPr>
          <w:sz w:val="20"/>
          <w:szCs w:val="20"/>
        </w:rPr>
        <w:t>(3)</w:t>
      </w:r>
      <w:r>
        <w:rPr>
          <w:sz w:val="20"/>
          <w:szCs w:val="20"/>
        </w:rPr>
        <w:tab/>
        <w:t>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w:t>
      </w:r>
    </w:p>
    <w:p w:rsidR="00437B92" w:rsidP="00437B92" w14:paraId="401C9E34"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(4)</w:t>
      </w:r>
      <w:r>
        <w:tab/>
        <w:t>secure from time to time and for such periods as he deeps advisable, the assistance and advice of experts, scholars, and consultants from the United States or abroad;</w:t>
      </w:r>
    </w:p>
    <w:p w:rsidR="00437B92" w:rsidP="00437B92" w14:paraId="24EDFD8B"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(5)</w:t>
      </w:r>
      <w:r>
        <w:tab/>
        <w:t xml:space="preserve">for purposes of study, admit and treat at institutions, hospitals, and stations of the Service, persons not otherwise eligible for such </w:t>
      </w:r>
      <w:r>
        <w:t>treatment;</w:t>
      </w:r>
    </w:p>
    <w:p w:rsidR="00437B92" w:rsidP="00437B92" w14:paraId="5924905E"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(6)</w:t>
      </w:r>
      <w:r>
        <w:tab/>
        <w:t>make available, to health officials, scientists, and appropriate public and other nonprofit institutions and organizations, technical advice and assistance on the application of statistical methods to experiments, studies, and surveys in health and medical fields;</w:t>
      </w:r>
    </w:p>
    <w:p w:rsidR="00437B92" w:rsidP="00437B92" w14:paraId="6AC33BF0"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firstLine="360"/>
      </w:pPr>
      <w:r>
        <w:t>(7)</w:t>
      </w:r>
      <w:r>
        <w:tab/>
        <w:t xml:space="preserve">Enter into contracts, including contracts for research in accordance with and subject to the provisions of law applicable to contracts entered into by the military departments under title 10. United States Code, sections 2353 and 2354, except that determination, approval, and certification required thereby shall be by the Secretary of Health, Education, and Welfare, and </w:t>
      </w:r>
    </w:p>
    <w:p w:rsidR="00437B92" w:rsidP="00437B92" w14:paraId="5EDF6590" w14:textId="77777777">
      <w:pPr>
        <w:pStyle w:val="BodyTextIn"/>
        <w:ind w:left="360" w:firstLine="360"/>
        <w:rPr>
          <w:sz w:val="20"/>
          <w:szCs w:val="20"/>
        </w:rPr>
      </w:pPr>
      <w:r>
        <w:rPr>
          <w:sz w:val="20"/>
          <w:szCs w:val="20"/>
        </w:rPr>
        <w:t>(8)</w:t>
      </w:r>
      <w:r>
        <w:rPr>
          <w:sz w:val="20"/>
          <w:szCs w:val="20"/>
        </w:rPr>
        <w:tab/>
        <w:t>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w:t>
      </w:r>
    </w:p>
    <w:p w:rsidR="00914FF1" w:rsidP="00914FF1" w14:paraId="3B483D6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437B92" w:rsidP="00437B92" w14:paraId="5D693897" w14:textId="77777777">
      <w:pPr>
        <w:rPr>
          <w:sz w:val="24"/>
          <w:szCs w:val="24"/>
        </w:rPr>
      </w:pPr>
    </w:p>
    <w:sectPr w:rsidSect="00517BD8">
      <w:footerReference w:type="default" r:id="rId10"/>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4F4AC7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7350D734" w14:textId="77777777">
    <w:pPr>
      <w:rPr>
        <w:sz w:val="24"/>
        <w:szCs w:val="24"/>
      </w:rPr>
    </w:pPr>
  </w:p>
  <w:p w:rsidR="00914FF1" w:rsidP="00665E76" w14:paraId="7F5CE14C" w14:textId="77777777">
    <w:r>
      <w:rPr>
        <w:noProof/>
      </w:rPr>
      <mc:AlternateContent>
        <mc:Choice Requires="wps">
          <w:drawing>
            <wp:anchor distT="0" distB="0" distL="12192" distR="12192" simplePos="0" relativeHeight="251658240"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paraId="150818F3" w14:textId="77777777">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59264" o:allowincell="f" filled="f" stroked="f">
              <v:textbox inset="0,0,0,0">
                <w:txbxContent>
                  <w:p w:rsidR="00914FF1">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455490D1"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14FF1" w14:paraId="571D4676" w14:textId="77777777">
    <w:pPr>
      <w:rPr>
        <w:sz w:val="24"/>
        <w:szCs w:val="24"/>
      </w:rPr>
    </w:pPr>
  </w:p>
  <w:p w:rsidR="00914FF1" w:rsidP="00665E76" w14:paraId="1924FAE8" w14:textId="77777777">
    <w:r>
      <w:rPr>
        <w:noProof/>
      </w:rPr>
      <mc:AlternateContent>
        <mc:Choice Requires="wps">
          <w:drawing>
            <wp:anchor distT="0" distB="0" distL="12192" distR="12192" simplePos="0" relativeHeight="251660288" behindDoc="0" locked="0" layoutInCell="0" allowOverlap="1">
              <wp:simplePos x="0" y="0"/>
              <wp:positionH relativeFrom="margin">
                <wp:posOffset>2623820</wp:posOffset>
              </wp:positionH>
              <wp:positionV relativeFrom="paragraph">
                <wp:posOffset>0</wp:posOffset>
              </wp:positionV>
              <wp:extent cx="248285" cy="173355"/>
              <wp:effectExtent l="4445" t="0" r="4445" b="0"/>
              <wp:wrapSquare wrapText="largest"/>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8285" cy="1733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14FF1" w14:paraId="2E41FDAE" w14:textId="77777777">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0" type="#_x0000_t202" style="width:19.55pt;height:13.65pt;margin-top:0;margin-left:206.6pt;mso-height-percent:0;mso-height-relative:page;mso-position-horizontal-relative:margin;mso-width-percent:0;mso-width-relative:page;mso-wrap-distance-bottom:0;mso-wrap-distance-left:0.96pt;mso-wrap-distance-right:0.96pt;mso-wrap-distance-top:0;mso-wrap-style:square;position:absolute;visibility:visible;v-text-anchor:top;z-index:251661312" o:allowincell="f" filled="f" stroked="f">
              <v:textbox inset="0,0,0,0">
                <w:txbxContent>
                  <w:p w:rsidR="00914FF1">
                    <w:pPr>
                      <w:pStyle w:val="Footer"/>
                      <w:rPr>
                        <w:rStyle w:val="PageNumber"/>
                        <w:sz w:val="20"/>
                        <w:szCs w:val="20"/>
                      </w:rPr>
                    </w:pPr>
                    <w:r>
                      <w:rPr>
                        <w:rStyle w:val="PageNumber"/>
                        <w:sz w:val="20"/>
                        <w:szCs w:val="20"/>
                      </w:rPr>
                      <w:t>1-</w:t>
                    </w:r>
                    <w:r>
                      <w:rPr>
                        <w:rStyle w:val="PageNumber"/>
                        <w:sz w:val="20"/>
                        <w:szCs w:val="20"/>
                      </w:rPr>
                      <w:fldChar w:fldCharType="begin"/>
                    </w:r>
                    <w:r>
                      <w:rPr>
                        <w:rStyle w:val="PageNumber"/>
                        <w:sz w:val="20"/>
                        <w:szCs w:val="20"/>
                      </w:rPr>
                      <w:instrText>PAGE</w:instrText>
                    </w:r>
                    <w:r>
                      <w:rPr>
                        <w:rStyle w:val="PageNumber"/>
                        <w:sz w:val="20"/>
                        <w:szCs w:val="20"/>
                      </w:rPr>
                      <w:fldChar w:fldCharType="separate"/>
                    </w:r>
                    <w:r>
                      <w:rPr>
                        <w:rStyle w:val="PageNumber"/>
                        <w:sz w:val="20"/>
                        <w:szCs w:val="20"/>
                      </w:rPr>
                      <w:t>XXX</w:t>
                    </w:r>
                    <w:r>
                      <w:rPr>
                        <w:rStyle w:val="PageNumber"/>
                        <w:sz w:val="20"/>
                        <w:szCs w:val="20"/>
                      </w:rPr>
                      <w:fldChar w:fldCharType="end"/>
                    </w:r>
                  </w:p>
                </w:txbxContent>
              </v:textbox>
              <w10:wrap type="square" side="largest"/>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5FFA8D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2DCA8B9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7BD8" w14:paraId="0164ED1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C596278"/>
    <w:multiLevelType w:val="hybridMultilevel"/>
    <w:tmpl w:val="C91E311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98B4D1A"/>
    <w:multiLevelType w:val="hybridMultilevel"/>
    <w:tmpl w:val="6CD0D07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720D229B"/>
    <w:multiLevelType w:val="hybridMultilevel"/>
    <w:tmpl w:val="71484C2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8E2514D"/>
    <w:multiLevelType w:val="hybridMultilevel"/>
    <w:tmpl w:val="4458559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D7A062F"/>
    <w:multiLevelType w:val="multilevel"/>
    <w:tmpl w:val="C3F08B46"/>
    <w:lvl w:ilvl="0">
      <w:start w:val="3"/>
      <w:numFmt w:val="lowerLetter"/>
      <w:lvlText w:val="(%1)"/>
      <w:legacy w:legacy="1" w:legacySpace="0" w:legacyIndent="0"/>
      <w:lvlJc w:val="left"/>
      <w:pPr>
        <w:ind w:left="-3600" w:firstLine="0"/>
      </w:pPr>
    </w:lvl>
    <w:lvl w:ilvl="1">
      <w:start w:val="1"/>
      <w:numFmt w:val="decimal"/>
      <w:lvlText w:val="%2"/>
      <w:legacy w:legacy="1" w:legacySpace="0" w:legacyIndent="0"/>
      <w:lvlJc w:val="left"/>
      <w:pPr>
        <w:ind w:left="-3600" w:firstLine="0"/>
      </w:pPr>
    </w:lvl>
    <w:lvl w:ilvl="2">
      <w:start w:val="1"/>
      <w:numFmt w:val="decimal"/>
      <w:lvlText w:val="%3"/>
      <w:legacy w:legacy="1" w:legacySpace="0" w:legacyIndent="0"/>
      <w:lvlJc w:val="left"/>
      <w:pPr>
        <w:ind w:left="-3600" w:firstLine="0"/>
      </w:pPr>
    </w:lvl>
    <w:lvl w:ilvl="3">
      <w:start w:val="1"/>
      <w:numFmt w:val="decimal"/>
      <w:lvlText w:val="%4"/>
      <w:legacy w:legacy="1" w:legacySpace="0" w:legacyIndent="0"/>
      <w:lvlJc w:val="left"/>
      <w:pPr>
        <w:ind w:left="-3600" w:firstLine="0"/>
      </w:pPr>
    </w:lvl>
    <w:lvl w:ilvl="4">
      <w:start w:val="1"/>
      <w:numFmt w:val="decimal"/>
      <w:lvlText w:val="%5"/>
      <w:legacy w:legacy="1" w:legacySpace="0" w:legacyIndent="0"/>
      <w:lvlJc w:val="left"/>
      <w:pPr>
        <w:ind w:left="-3600" w:firstLine="0"/>
      </w:pPr>
    </w:lvl>
    <w:lvl w:ilvl="5">
      <w:start w:val="1"/>
      <w:numFmt w:val="decimal"/>
      <w:lvlText w:val="%6"/>
      <w:legacy w:legacy="1" w:legacySpace="0" w:legacyIndent="0"/>
      <w:lvlJc w:val="left"/>
      <w:pPr>
        <w:ind w:left="-3600" w:firstLine="0"/>
      </w:pPr>
    </w:lvl>
    <w:lvl w:ilvl="6">
      <w:start w:val="1"/>
      <w:numFmt w:val="decimal"/>
      <w:lvlText w:val="%7"/>
      <w:legacy w:legacy="1" w:legacySpace="0" w:legacyIndent="0"/>
      <w:lvlJc w:val="left"/>
      <w:pPr>
        <w:ind w:left="-3600" w:firstLine="0"/>
      </w:pPr>
    </w:lvl>
    <w:lvl w:ilvl="7">
      <w:start w:val="1"/>
      <w:numFmt w:val="decimal"/>
      <w:lvlText w:val="%8"/>
      <w:legacy w:legacy="1" w:legacySpace="0" w:legacyIndent="0"/>
      <w:lvlJc w:val="left"/>
      <w:pPr>
        <w:ind w:left="-3600" w:firstLine="0"/>
      </w:pPr>
    </w:lvl>
    <w:lvl w:ilvl="8">
      <w:start w:val="1"/>
      <w:numFmt w:val="lowerRoman"/>
      <w:lvlText w:val="%9)"/>
      <w:legacy w:legacy="1" w:legacySpace="0" w:legacyIndent="0"/>
      <w:lvlJc w:val="left"/>
      <w:pPr>
        <w:ind w:left="-3600" w:firstLine="0"/>
      </w:p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92"/>
    <w:rsid w:val="0000587B"/>
    <w:rsid w:val="001274DB"/>
    <w:rsid w:val="0035334F"/>
    <w:rsid w:val="00437B92"/>
    <w:rsid w:val="00517BD8"/>
    <w:rsid w:val="00584B71"/>
    <w:rsid w:val="00665E76"/>
    <w:rsid w:val="00757F52"/>
    <w:rsid w:val="007C2E94"/>
    <w:rsid w:val="008C45EF"/>
    <w:rsid w:val="00914FF1"/>
    <w:rsid w:val="009D5F4B"/>
    <w:rsid w:val="00AE0557"/>
    <w:rsid w:val="00BD3928"/>
    <w:rsid w:val="00BD434B"/>
    <w:rsid w:val="00CE59FB"/>
    <w:rsid w:val="00E627B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021D22"/>
  <w15:docId w15:val="{47472F1D-7513-425D-B964-C48342D23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7B92"/>
    <w:pPr>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37B92"/>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7B92"/>
    <w:rPr>
      <w:rFonts w:ascii="Times New Roman" w:eastAsia="Times New Roman" w:hAnsi="Times New Roman" w:cs="Times New Roman"/>
      <w:b/>
      <w:bCs/>
      <w:sz w:val="24"/>
      <w:szCs w:val="24"/>
    </w:rPr>
  </w:style>
  <w:style w:type="paragraph" w:customStyle="1" w:styleId="BodyTextIn">
    <w:name w:val="Body Text In"/>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paragraph" w:customStyle="1" w:styleId="1">
    <w:name w:val="1"/>
    <w:rsid w:val="00437B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firstLine="720"/>
    </w:pPr>
    <w:rPr>
      <w:rFonts w:ascii="Times New Roman" w:eastAsia="Times New Roman" w:hAnsi="Times New Roman" w:cs="Times New Roman"/>
      <w:sz w:val="24"/>
      <w:szCs w:val="24"/>
    </w:rPr>
  </w:style>
  <w:style w:type="paragraph" w:customStyle="1" w:styleId="2">
    <w:name w:val="2"/>
    <w:rsid w:val="00437B9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PageNumber">
    <w:name w:val="page number"/>
    <w:basedOn w:val="DefaultParagraphFont"/>
    <w:rsid w:val="00437B92"/>
  </w:style>
  <w:style w:type="paragraph" w:styleId="Footer">
    <w:name w:val="footer"/>
    <w:basedOn w:val="Normal"/>
    <w:link w:val="FooterChar"/>
    <w:rsid w:val="00437B92"/>
    <w:pPr>
      <w:tabs>
        <w:tab w:val="left" w:pos="0"/>
        <w:tab w:val="center" w:pos="4320"/>
        <w:tab w:val="right" w:pos="8640"/>
      </w:tabs>
    </w:pPr>
    <w:rPr>
      <w:sz w:val="24"/>
      <w:szCs w:val="24"/>
    </w:rPr>
  </w:style>
  <w:style w:type="character" w:customStyle="1" w:styleId="FooterChar">
    <w:name w:val="Footer Char"/>
    <w:basedOn w:val="DefaultParagraphFont"/>
    <w:link w:val="Footer"/>
    <w:rsid w:val="00437B92"/>
    <w:rPr>
      <w:rFonts w:ascii="Times New Roman" w:eastAsia="Times New Roman" w:hAnsi="Times New Roman" w:cs="Times New Roman"/>
      <w:sz w:val="24"/>
      <w:szCs w:val="24"/>
    </w:rPr>
  </w:style>
  <w:style w:type="paragraph" w:styleId="ListParagraph">
    <w:name w:val="List Paragraph"/>
    <w:basedOn w:val="Normal"/>
    <w:uiPriority w:val="34"/>
    <w:qFormat/>
    <w:rsid w:val="00CE59FB"/>
    <w:pPr>
      <w:ind w:left="720"/>
      <w:contextualSpacing/>
    </w:pPr>
  </w:style>
  <w:style w:type="paragraph" w:styleId="Header">
    <w:name w:val="header"/>
    <w:basedOn w:val="Normal"/>
    <w:link w:val="HeaderChar"/>
    <w:uiPriority w:val="99"/>
    <w:unhideWhenUsed/>
    <w:rsid w:val="00517BD8"/>
    <w:pPr>
      <w:tabs>
        <w:tab w:val="center" w:pos="4680"/>
        <w:tab w:val="right" w:pos="9360"/>
      </w:tabs>
    </w:pPr>
  </w:style>
  <w:style w:type="character" w:customStyle="1" w:styleId="HeaderChar">
    <w:name w:val="Header Char"/>
    <w:basedOn w:val="DefaultParagraphFont"/>
    <w:link w:val="Header"/>
    <w:uiPriority w:val="99"/>
    <w:rsid w:val="00517BD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Barnett, Jessica (CDC/DDNID/NCCDPHP/DHDSP) (CTR)</cp:lastModifiedBy>
  <cp:revision>2</cp:revision>
  <dcterms:created xsi:type="dcterms:W3CDTF">2022-06-11T23:01:00Z</dcterms:created>
  <dcterms:modified xsi:type="dcterms:W3CDTF">2022-06-11T23:01:00Z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0d7ec9bf-b6ce-4e4a-9662-6da354d48145</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2022-06-11T23:00:43Z</vt:lpwstr>
  </property>
  <property fmtid="{D5CDD505-2E9C-101B-9397-08002B2CF9AE}" pid="8" name="MSIP_Label_7b94a7b8-f06c-4dfe-bdcc-9b548fd58c31_SiteId">
    <vt:lpwstr>9ce70869-60db-44fd-abe8-d2767077fc8f</vt:lpwstr>
  </property>
</Properties>
</file>