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478C" w:rsidRPr="002D478C" w:rsidP="002D478C" w14:paraId="0F1A6410" w14:textId="036515C6">
      <w:pPr>
        <w:jc w:val="center"/>
        <w:rPr>
          <w:b/>
          <w:bCs/>
        </w:rPr>
      </w:pPr>
      <w:r w:rsidRPr="002D478C">
        <w:rPr>
          <w:b/>
          <w:bCs/>
        </w:rPr>
        <w:t>Overdose Response Strategy Data Collection</w:t>
      </w:r>
    </w:p>
    <w:p w:rsidR="0028659E" w:rsidRPr="002D478C" w:rsidP="002D478C" w14:paraId="61741960" w14:textId="1EE16C52">
      <w:pPr>
        <w:jc w:val="center"/>
        <w:rPr>
          <w:b/>
          <w:bCs/>
        </w:rPr>
      </w:pPr>
      <w:r w:rsidRPr="002D478C">
        <w:rPr>
          <w:b/>
          <w:bCs/>
        </w:rPr>
        <w:t>(</w:t>
      </w:r>
      <w:r w:rsidRPr="002D478C" w:rsidR="00A71821">
        <w:rPr>
          <w:b/>
          <w:bCs/>
        </w:rPr>
        <w:t xml:space="preserve">OMB </w:t>
      </w:r>
      <w:bookmarkStart w:id="0" w:name="_Hlk216968110"/>
      <w:r w:rsidRPr="002D478C" w:rsidR="00A71821">
        <w:rPr>
          <w:b/>
          <w:bCs/>
        </w:rPr>
        <w:t>#0920-146</w:t>
      </w:r>
      <w:bookmarkEnd w:id="0"/>
      <w:r w:rsidRPr="002D478C" w:rsidR="00D56AB7">
        <w:rPr>
          <w:b/>
          <w:bCs/>
        </w:rPr>
        <w:t>1</w:t>
      </w:r>
      <w:r w:rsidRPr="002D478C">
        <w:rPr>
          <w:b/>
          <w:bCs/>
        </w:rPr>
        <w:t xml:space="preserve"> </w:t>
      </w:r>
      <w:r>
        <w:rPr>
          <w:b/>
          <w:bCs/>
        </w:rPr>
        <w:t>Exp. Date:</w:t>
      </w:r>
      <w:r w:rsidRPr="002D478C">
        <w:rPr>
          <w:b/>
          <w:bCs/>
        </w:rPr>
        <w:t xml:space="preserve"> 08/31/28)</w:t>
      </w:r>
    </w:p>
    <w:p w:rsidR="002D478C" w:rsidRPr="002D478C" w:rsidP="002D478C" w14:paraId="6C3B6414" w14:textId="0CFBF05B">
      <w:pPr>
        <w:jc w:val="center"/>
        <w:rPr>
          <w:b/>
          <w:bCs/>
        </w:rPr>
      </w:pPr>
      <w:r w:rsidRPr="002D478C">
        <w:rPr>
          <w:b/>
          <w:bCs/>
        </w:rPr>
        <w:t>Proposed Changes: Justification and Overview</w:t>
      </w:r>
    </w:p>
    <w:p w:rsidR="002D478C" w:rsidRPr="002D478C" w:rsidP="002D478C" w14:paraId="45C1AE30" w14:textId="7232D992">
      <w:pPr>
        <w:jc w:val="center"/>
        <w:rPr>
          <w:b/>
          <w:bCs/>
        </w:rPr>
      </w:pPr>
      <w:r w:rsidRPr="002D478C">
        <w:rPr>
          <w:b/>
          <w:bCs/>
        </w:rPr>
        <w:t>12/29/2025</w:t>
      </w:r>
    </w:p>
    <w:p w:rsidR="00A71821" w14:paraId="28E48713" w14:textId="77777777"/>
    <w:p w:rsidR="005D7BE3" w:rsidP="005D7BE3" w14:paraId="6DCF0F1F" w14:textId="54B80933">
      <w:r>
        <w:t>We are requesting changes to the approved OMB data collection</w:t>
      </w:r>
      <w:r w:rsidR="002D478C">
        <w:t xml:space="preserve"> “Overdose Response Strategy Data Collection,</w:t>
      </w:r>
      <w:r>
        <w:t xml:space="preserve"> instrument Attachment I</w:t>
      </w:r>
      <w:r>
        <w:t xml:space="preserve"> – ORS Quarterly Reporting Template</w:t>
      </w:r>
      <w:r>
        <w:t>. The requested changes are necessary due to updated program language</w:t>
      </w:r>
      <w:r>
        <w:t xml:space="preserve">, which resulted from </w:t>
      </w:r>
      <w:r>
        <w:t>strategic planning activities</w:t>
      </w:r>
      <w:r>
        <w:t xml:space="preserve"> carried out over the last year. </w:t>
      </w:r>
      <w:r w:rsidR="00B0185F">
        <w:t>To improve clarity, t</w:t>
      </w:r>
      <w:r>
        <w:t>he p</w:t>
      </w:r>
      <w:r w:rsidR="00A71821">
        <w:t xml:space="preserve">rogram’s </w:t>
      </w:r>
      <w:r>
        <w:t>“</w:t>
      </w:r>
      <w:r w:rsidR="00A71821">
        <w:t>goals and strategies</w:t>
      </w:r>
      <w:r>
        <w:t xml:space="preserve">” – groupings </w:t>
      </w:r>
      <w:r w:rsidR="00B0185F">
        <w:t xml:space="preserve">historically </w:t>
      </w:r>
      <w:r>
        <w:t xml:space="preserve">used to categorize programmatic activities – </w:t>
      </w:r>
      <w:r w:rsidR="00B0185F">
        <w:t>needed to be</w:t>
      </w:r>
      <w:r>
        <w:t xml:space="preserve"> </w:t>
      </w:r>
      <w:r w:rsidR="00A71821">
        <w:t>updated</w:t>
      </w:r>
      <w:r w:rsidR="00093370">
        <w:t>.</w:t>
      </w:r>
      <w:r w:rsidR="00B0185F">
        <w:t xml:space="preserve"> As a result, p</w:t>
      </w:r>
      <w:r w:rsidR="00E60376">
        <w:t xml:space="preserve">rogrammatic projects that were previously categorized </w:t>
      </w:r>
      <w:r w:rsidR="00021765">
        <w:t>based on their alignment</w:t>
      </w:r>
      <w:r w:rsidR="00E60376">
        <w:t xml:space="preserve"> to 4 goals and 28 strategies are now categorized </w:t>
      </w:r>
      <w:r w:rsidR="00021765">
        <w:t xml:space="preserve">based on </w:t>
      </w:r>
      <w:r w:rsidR="00B0185F">
        <w:t xml:space="preserve">an updated list of </w:t>
      </w:r>
      <w:r w:rsidR="00E60376">
        <w:t>4 strategies</w:t>
      </w:r>
      <w:r>
        <w:t xml:space="preserve"> </w:t>
      </w:r>
      <w:r w:rsidR="00E60376">
        <w:t>and 12 activities</w:t>
      </w:r>
      <w:r>
        <w:t xml:space="preserve"> (see below for a listing of the </w:t>
      </w:r>
      <w:r w:rsidR="00B0185F">
        <w:t>updated strategies and activities as well as the original “Goals and Strategies”</w:t>
      </w:r>
      <w:r>
        <w:t>)</w:t>
      </w:r>
      <w:r w:rsidR="00E60376">
        <w:t xml:space="preserve">. </w:t>
      </w:r>
    </w:p>
    <w:p w:rsidR="00A71821" w:rsidP="005D7BE3" w14:paraId="20396ED3" w14:textId="6FD231D8">
      <w:pPr>
        <w:pStyle w:val="ListParagraph"/>
        <w:numPr>
          <w:ilvl w:val="0"/>
          <w:numId w:val="1"/>
        </w:numPr>
      </w:pPr>
      <w:r>
        <w:t>The public does not need to know about the changes being requested</w:t>
      </w:r>
      <w:r w:rsidR="00C10F7F">
        <w:t>.</w:t>
      </w:r>
      <w:r w:rsidR="00EE2A25">
        <w:t xml:space="preserve"> </w:t>
      </w:r>
    </w:p>
    <w:p w:rsidR="00A71821" w:rsidP="00C10F7F" w14:paraId="129ED4B2" w14:textId="0DC10515">
      <w:pPr>
        <w:pStyle w:val="ListParagraph"/>
        <w:numPr>
          <w:ilvl w:val="0"/>
          <w:numId w:val="1"/>
        </w:numPr>
      </w:pPr>
      <w:r>
        <w:t>The change</w:t>
      </w:r>
      <w:r w:rsidR="00C10F7F">
        <w:t>s</w:t>
      </w:r>
      <w:r>
        <w:t xml:space="preserve"> do not in any way alter the purpose of the project</w:t>
      </w:r>
      <w:r w:rsidR="00C10F7F">
        <w:t>.</w:t>
      </w:r>
    </w:p>
    <w:p w:rsidR="00A71821" w:rsidP="00C10F7F" w14:paraId="0E38AA19" w14:textId="40ECAE00">
      <w:pPr>
        <w:pStyle w:val="ListParagraph"/>
        <w:numPr>
          <w:ilvl w:val="0"/>
          <w:numId w:val="1"/>
        </w:numPr>
      </w:pPr>
      <w:r>
        <w:t>The change</w:t>
      </w:r>
      <w:r w:rsidR="00C10F7F">
        <w:t>s</w:t>
      </w:r>
      <w:r>
        <w:t xml:space="preserve"> do not alter the methodology being used</w:t>
      </w:r>
      <w:r w:rsidR="00C10F7F">
        <w:t>.</w:t>
      </w:r>
    </w:p>
    <w:p w:rsidR="00C10F7F" w:rsidP="00C10F7F" w14:paraId="2AA3F798" w14:textId="7143E1DD">
      <w:pPr>
        <w:pStyle w:val="ListParagraph"/>
        <w:numPr>
          <w:ilvl w:val="0"/>
          <w:numId w:val="1"/>
        </w:numPr>
      </w:pPr>
      <w:r>
        <w:t>The change</w:t>
      </w:r>
      <w:r>
        <w:t>s</w:t>
      </w:r>
      <w:r>
        <w:t xml:space="preserve"> do not significantly affect the burden on respondents, although we believe the</w:t>
      </w:r>
      <w:r>
        <w:t xml:space="preserve">y may reduce burden somewhat due to </w:t>
      </w:r>
      <w:r w:rsidR="00C90469">
        <w:t>greater clarity and less potential for redundancy</w:t>
      </w:r>
      <w:r>
        <w:t xml:space="preserve">. </w:t>
      </w:r>
    </w:p>
    <w:p w:rsidR="00C10F7F" w:rsidP="00C10F7F" w14:paraId="06AC498E" w14:textId="38158648">
      <w:pPr>
        <w:pStyle w:val="ListParagraph"/>
        <w:numPr>
          <w:ilvl w:val="0"/>
          <w:numId w:val="1"/>
        </w:numPr>
      </w:pPr>
      <w:r>
        <w:t>The changes do not alter the interpretation of results</w:t>
      </w:r>
      <w:r w:rsidR="00A6167F">
        <w:t>.</w:t>
      </w:r>
    </w:p>
    <w:p w:rsidR="00C10F7F" w:rsidP="00C10F7F" w14:paraId="60AE8D63" w14:textId="76FB0617">
      <w:r>
        <w:t xml:space="preserve">Here is a summary of the changes being requested: </w:t>
      </w:r>
    </w:p>
    <w:p w:rsidR="00C10F7F" w:rsidRPr="00A6167F" w:rsidP="009641A2" w14:paraId="2B690865" w14:textId="6E60AEA8">
      <w:pPr>
        <w:pStyle w:val="ListParagraph"/>
        <w:numPr>
          <w:ilvl w:val="0"/>
          <w:numId w:val="3"/>
        </w:numPr>
        <w:rPr>
          <w:b/>
          <w:bCs/>
        </w:rPr>
      </w:pPr>
      <w:r w:rsidRPr="00A6167F">
        <w:rPr>
          <w:b/>
          <w:bCs/>
        </w:rPr>
        <w:t xml:space="preserve">Attachment I: ORS Quarterly Reporting Template </w:t>
      </w:r>
      <w:r w:rsidRPr="00A6167F">
        <w:rPr>
          <w:b/>
          <w:bCs/>
        </w:rPr>
        <w:t xml:space="preserve"> </w:t>
      </w:r>
    </w:p>
    <w:p w:rsidR="00B022AC" w:rsidP="00CC03BF" w14:paraId="10F88D30" w14:textId="422C1C2D">
      <w:pPr>
        <w:pStyle w:val="ListParagraph"/>
        <w:numPr>
          <w:ilvl w:val="0"/>
          <w:numId w:val="4"/>
        </w:numPr>
      </w:pPr>
      <w:r>
        <w:t>Q</w:t>
      </w:r>
      <w:r w:rsidR="009E5D67">
        <w:t>uestions</w:t>
      </w:r>
      <w:r>
        <w:t xml:space="preserve"> are now organized</w:t>
      </w:r>
      <w:r w:rsidR="009E5D67">
        <w:t xml:space="preserve"> according to updated program strategies and activities for </w:t>
      </w:r>
      <w:r w:rsidR="00213C10">
        <w:t xml:space="preserve">clearer alignment between activities and associated outcomes.  </w:t>
      </w:r>
    </w:p>
    <w:p w:rsidR="00CC03BF" w:rsidP="00CC03BF" w14:paraId="451071EA" w14:textId="48F1DFF5">
      <w:pPr>
        <w:pStyle w:val="ListParagraph"/>
        <w:numPr>
          <w:ilvl w:val="0"/>
          <w:numId w:val="4"/>
        </w:numPr>
      </w:pPr>
      <w:r>
        <w:t xml:space="preserve">Updated drop-down lists of </w:t>
      </w:r>
      <w:r w:rsidR="00B97168">
        <w:t xml:space="preserve">(fewer) </w:t>
      </w:r>
      <w:r>
        <w:t xml:space="preserve">strategies and activities </w:t>
      </w:r>
      <w:r w:rsidR="00914E8B">
        <w:t xml:space="preserve">replace previous </w:t>
      </w:r>
      <w:r w:rsidR="00E77451">
        <w:t xml:space="preserve">(more lengthy) </w:t>
      </w:r>
      <w:r w:rsidR="00914E8B">
        <w:t>list</w:t>
      </w:r>
      <w:r w:rsidR="002263E0">
        <w:t>s</w:t>
      </w:r>
      <w:r w:rsidR="00914E8B">
        <w:t xml:space="preserve"> of goals and strategies. </w:t>
      </w:r>
    </w:p>
    <w:p w:rsidR="00CC03BF" w:rsidP="00CC03BF" w14:paraId="69B7CE5F" w14:textId="65A6D4EA">
      <w:pPr>
        <w:pStyle w:val="ListParagraph"/>
        <w:numPr>
          <w:ilvl w:val="0"/>
          <w:numId w:val="4"/>
        </w:numPr>
      </w:pPr>
      <w:r>
        <w:t>Previous open text fields</w:t>
      </w:r>
      <w:r w:rsidR="00395D2E">
        <w:t xml:space="preserve">, which </w:t>
      </w:r>
      <w:r w:rsidR="0079147F">
        <w:t>asked about projects</w:t>
      </w:r>
      <w:r w:rsidR="00C614A9">
        <w:t>,</w:t>
      </w:r>
      <w:r w:rsidR="0079147F">
        <w:t xml:space="preserve"> </w:t>
      </w:r>
      <w:r w:rsidR="00FC2732">
        <w:t>are now organized by strateg</w:t>
      </w:r>
      <w:r w:rsidR="00C614A9">
        <w:t>y</w:t>
      </w:r>
      <w:r w:rsidR="000109F3">
        <w:t xml:space="preserve">. As a result, </w:t>
      </w:r>
      <w:r w:rsidR="00A92911">
        <w:t>skip patterns</w:t>
      </w:r>
      <w:r w:rsidR="000718A4">
        <w:t xml:space="preserve"> in the reporting system </w:t>
      </w:r>
      <w:r w:rsidR="00BA5710">
        <w:t xml:space="preserve">prompt responses only to relevant data fields depending on the strategies and activities identified by the reporter. </w:t>
      </w:r>
    </w:p>
    <w:p w:rsidR="00E844F2" w:rsidP="00CC03BF" w14:paraId="48F86B95" w14:textId="29BB9A31">
      <w:pPr>
        <w:pStyle w:val="ListParagraph"/>
        <w:numPr>
          <w:ilvl w:val="0"/>
          <w:numId w:val="4"/>
        </w:numPr>
      </w:pPr>
      <w:r>
        <w:t>A small number of</w:t>
      </w:r>
      <w:r w:rsidR="00CC67B9">
        <w:t xml:space="preserve"> </w:t>
      </w:r>
      <w:r w:rsidR="00F404EF">
        <w:t>q</w:t>
      </w:r>
      <w:r>
        <w:t xml:space="preserve">uestions </w:t>
      </w:r>
      <w:r w:rsidR="00F404EF">
        <w:t xml:space="preserve">have been removed because they </w:t>
      </w:r>
      <w:r w:rsidR="0084197B">
        <w:t xml:space="preserve">no longer align with the program’s </w:t>
      </w:r>
      <w:r w:rsidR="005C1D99">
        <w:t xml:space="preserve">strategies or activities. </w:t>
      </w:r>
    </w:p>
    <w:p w:rsidR="00E77451" w:rsidP="002D478C" w14:paraId="5B516CC5" w14:textId="719FD160">
      <w:pPr>
        <w:pStyle w:val="ListParagraph"/>
        <w:numPr>
          <w:ilvl w:val="0"/>
          <w:numId w:val="4"/>
        </w:numPr>
      </w:pPr>
      <w:r>
        <w:br w:type="page"/>
      </w:r>
    </w:p>
    <w:p w:rsidR="00E77451" w:rsidRPr="00D5728A" w:rsidP="002D478C" w14:paraId="302546D2" w14:textId="4A06DAEB">
      <w:pPr>
        <w:spacing w:before="240" w:after="240"/>
      </w:pPr>
      <w:r>
        <w:rPr>
          <w:b/>
        </w:rPr>
        <w:t>U</w:t>
      </w:r>
      <w:r>
        <w:rPr>
          <w:b/>
        </w:rPr>
        <w:t xml:space="preserve">pdated Strategies and Activities: </w:t>
      </w:r>
    </w:p>
    <w:p w:rsidR="00E77451" w:rsidRPr="00D5728A" w:rsidP="00E77451" w14:paraId="211AAB73" w14:textId="77777777">
      <w:pPr>
        <w:spacing w:before="240" w:after="240"/>
      </w:pPr>
      <w:r w:rsidRPr="00D5728A">
        <w:rPr>
          <w:b/>
          <w:bCs/>
        </w:rPr>
        <w:t>Strategy 1 (SHARE &amp; CONNECT) – Expand access and quality of cross-sector data, insights and trends to inform a coordinated response to the overdose crisis.</w:t>
      </w:r>
    </w:p>
    <w:p w:rsidR="00E77451" w:rsidRPr="00D5728A" w:rsidP="00E77451" w14:paraId="1730275B" w14:textId="77777777">
      <w:pPr>
        <w:spacing w:before="240" w:after="240"/>
      </w:pPr>
      <w:r w:rsidRPr="00D5728A">
        <w:t>1.1 Maintain or improve the functionality (e.g., access, timeliness, accuracy or content) of existing data systems or create new data systems to meet an identified need.</w:t>
      </w:r>
    </w:p>
    <w:p w:rsidR="00E77451" w:rsidRPr="00D5728A" w:rsidP="00E77451" w14:paraId="2D6299F6" w14:textId="77777777">
      <w:pPr>
        <w:spacing w:before="240" w:after="240"/>
      </w:pPr>
      <w:r w:rsidRPr="00D5728A">
        <w:t>1.2 Develop, design or disseminate data briefs, reports, presentations, visualizations, or bulletins on drug trends and emerging threats</w:t>
      </w:r>
    </w:p>
    <w:p w:rsidR="00E77451" w:rsidRPr="00D5728A" w:rsidP="00E77451" w14:paraId="3AB94C48" w14:textId="77777777">
      <w:pPr>
        <w:spacing w:before="240" w:after="240"/>
        <w:rPr>
          <w:bCs/>
        </w:rPr>
      </w:pPr>
      <w:r w:rsidRPr="00B737D9">
        <w:rPr>
          <w:bCs/>
        </w:rPr>
        <w:t>1.3 Disseminate intelligence on interdiction and drug trafficking patterns/trends.</w:t>
      </w:r>
    </w:p>
    <w:p w:rsidR="00E77451" w:rsidRPr="00D5728A" w:rsidP="00E77451" w14:paraId="71B03ECB" w14:textId="77777777">
      <w:pPr>
        <w:spacing w:before="240" w:after="240"/>
        <w:rPr>
          <w:bCs/>
        </w:rPr>
      </w:pPr>
      <w:r w:rsidRPr="00D5728A">
        <w:rPr>
          <w:b/>
        </w:rPr>
        <w:t>Strategy 2 (COLLABORATE) – Build sustained cross-sector coordination and collaboration to enhance overdose prevention and response efforts.</w:t>
      </w:r>
    </w:p>
    <w:p w:rsidR="00E77451" w:rsidRPr="00D5728A" w:rsidP="00E77451" w14:paraId="1165ED62" w14:textId="77777777">
      <w:pPr>
        <w:spacing w:before="240" w:after="240"/>
        <w:rPr>
          <w:bCs/>
        </w:rPr>
      </w:pPr>
      <w:r w:rsidRPr="00D5728A">
        <w:rPr>
          <w:bCs/>
        </w:rPr>
        <w:t>2.1 Facilitate cross-sector partnerships for the purposes of leveraging or optimizing resources.</w:t>
      </w:r>
    </w:p>
    <w:p w:rsidR="00E77451" w:rsidRPr="00D5728A" w:rsidP="00E77451" w14:paraId="0E5070FE" w14:textId="77777777">
      <w:pPr>
        <w:spacing w:before="240" w:after="240"/>
        <w:rPr>
          <w:bCs/>
        </w:rPr>
      </w:pPr>
      <w:r w:rsidRPr="00D5728A">
        <w:rPr>
          <w:bCs/>
        </w:rPr>
        <w:t>2.2 Support the development or implementation of multi-sector teams, taskforces or workgroups.</w:t>
      </w:r>
    </w:p>
    <w:p w:rsidR="00E77451" w:rsidRPr="00D5728A" w:rsidP="00E77451" w14:paraId="3F0B7014" w14:textId="77777777">
      <w:pPr>
        <w:spacing w:before="240" w:after="240"/>
        <w:rPr>
          <w:bCs/>
        </w:rPr>
      </w:pPr>
      <w:r w:rsidRPr="00D5728A">
        <w:rPr>
          <w:bCs/>
        </w:rPr>
        <w:t>2.3 Develop, test and refine multi-sector rapid response or spike response plans.</w:t>
      </w:r>
    </w:p>
    <w:p w:rsidR="00E77451" w:rsidRPr="00D5728A" w:rsidP="00E77451" w14:paraId="34D784C3" w14:textId="77777777">
      <w:pPr>
        <w:spacing w:before="240" w:after="240"/>
        <w:rPr>
          <w:bCs/>
        </w:rPr>
      </w:pPr>
      <w:r w:rsidRPr="00D5728A">
        <w:rPr>
          <w:b/>
        </w:rPr>
        <w:t>Strategy 3 (INFORM &amp; PROMOTE) – Educate and train community members and partners on effective* overdose prevention, treatment and recovery strategies.</w:t>
      </w:r>
    </w:p>
    <w:p w:rsidR="00E77451" w:rsidRPr="00D5728A" w:rsidP="00E77451" w14:paraId="4B0CE9FB" w14:textId="77777777">
      <w:pPr>
        <w:spacing w:before="240" w:after="240"/>
        <w:rPr>
          <w:bCs/>
        </w:rPr>
      </w:pPr>
      <w:r w:rsidRPr="00D5728A">
        <w:rPr>
          <w:bCs/>
        </w:rPr>
        <w:t>3.1 Support the dissemination of communication campaigns and informational materials.</w:t>
      </w:r>
    </w:p>
    <w:p w:rsidR="00E77451" w:rsidRPr="00D5728A" w:rsidP="00E77451" w14:paraId="4979246A" w14:textId="77777777">
      <w:pPr>
        <w:spacing w:before="240" w:after="240"/>
        <w:rPr>
          <w:bCs/>
        </w:rPr>
      </w:pPr>
      <w:r w:rsidRPr="00D5728A">
        <w:rPr>
          <w:bCs/>
        </w:rPr>
        <w:t>3.2 Develop or deliver trainings to partners or community members.</w:t>
      </w:r>
    </w:p>
    <w:p w:rsidR="00E77451" w:rsidRPr="00D5728A" w:rsidP="00E77451" w14:paraId="4776D55E" w14:textId="77777777">
      <w:pPr>
        <w:spacing w:before="240" w:after="240"/>
        <w:rPr>
          <w:bCs/>
        </w:rPr>
      </w:pPr>
      <w:r w:rsidRPr="00D5728A">
        <w:rPr>
          <w:bCs/>
        </w:rPr>
        <w:t>3.3 Host or participate in community events that support overdose prevention, treatment or recovery awareness.</w:t>
      </w:r>
    </w:p>
    <w:p w:rsidR="00E77451" w:rsidRPr="00D5728A" w:rsidP="00E77451" w14:paraId="34E44F57" w14:textId="77777777">
      <w:pPr>
        <w:spacing w:before="240" w:after="240"/>
        <w:rPr>
          <w:bCs/>
        </w:rPr>
      </w:pPr>
      <w:r w:rsidRPr="00D5728A">
        <w:rPr>
          <w:b/>
        </w:rPr>
        <w:t>Strategy 4 (HELP &amp; IMPLEMENT) – Help partners implement, improve and expand access to effective* overdose prevention, treatment and recovery support services.</w:t>
      </w:r>
    </w:p>
    <w:p w:rsidR="00E77451" w:rsidRPr="00D5728A" w:rsidP="00E77451" w14:paraId="35C48E6E" w14:textId="77777777">
      <w:pPr>
        <w:spacing w:before="240" w:after="240"/>
        <w:rPr>
          <w:bCs/>
        </w:rPr>
      </w:pPr>
      <w:r w:rsidRPr="00D5728A">
        <w:rPr>
          <w:bCs/>
        </w:rPr>
        <w:t>4.1 Support partners in developing protocols and strategies for implementing effective interventions (e.g., naloxone distribution, MOUD).</w:t>
      </w:r>
    </w:p>
    <w:p w:rsidR="00E77451" w:rsidRPr="00D5728A" w:rsidP="00E77451" w14:paraId="5098D2EC" w14:textId="77777777">
      <w:pPr>
        <w:spacing w:before="240" w:after="240"/>
        <w:rPr>
          <w:bCs/>
        </w:rPr>
      </w:pPr>
      <w:r w:rsidRPr="00D5728A">
        <w:rPr>
          <w:bCs/>
        </w:rPr>
        <w:t>4.2 Assist partners in implementing programs for intended audiences and communities at increased risk of overdose.</w:t>
      </w:r>
    </w:p>
    <w:p w:rsidR="00E77451" w:rsidRPr="00D5728A" w:rsidP="00E77451" w14:paraId="11E09415" w14:textId="77777777">
      <w:pPr>
        <w:spacing w:before="240" w:after="240"/>
        <w:rPr>
          <w:bCs/>
        </w:rPr>
      </w:pPr>
      <w:r w:rsidRPr="00D5728A">
        <w:rPr>
          <w:bCs/>
        </w:rPr>
        <w:t>4.3 Provide technical assistance to support monitoring program impact and the implementation of effective strategies.</w:t>
      </w:r>
    </w:p>
    <w:p w:rsidR="00E77451" w:rsidRPr="00B737D9" w:rsidP="00E77451" w14:paraId="6F9DB621" w14:textId="77777777">
      <w:pPr>
        <w:spacing w:before="240" w:after="240"/>
        <w:rPr>
          <w:bCs/>
        </w:rPr>
      </w:pPr>
    </w:p>
    <w:p w:rsidR="00025676" w:rsidRPr="008214DA" w:rsidP="00E844F2" w14:paraId="1307E1FF" w14:textId="2761D665">
      <w:pPr>
        <w:rPr>
          <w:b/>
          <w:bCs/>
        </w:rPr>
      </w:pPr>
      <w:r w:rsidRPr="008214DA">
        <w:rPr>
          <w:b/>
          <w:bCs/>
        </w:rPr>
        <w:t>Previous list of Goals and Strategies</w:t>
      </w:r>
      <w:r w:rsidRPr="008214DA">
        <w:rPr>
          <w:b/>
          <w:bCs/>
        </w:rPr>
        <w:t xml:space="preserve">: </w:t>
      </w:r>
    </w:p>
    <w:p w:rsidR="004D62A7" w:rsidRPr="00D5728A" w:rsidP="004D62A7" w14:paraId="16174AF5" w14:textId="77777777">
      <w:pPr>
        <w:spacing w:before="240" w:after="240"/>
        <w:rPr>
          <w:b/>
          <w:bCs/>
          <w:color w:val="4472C4"/>
        </w:rPr>
      </w:pPr>
      <w:r w:rsidRPr="00D5728A">
        <w:rPr>
          <w:b/>
          <w:bCs/>
        </w:rPr>
        <w:t>GOAL 1: Share data systems to inform rapid and effective community overdose prevention efforts.</w:t>
      </w:r>
      <w:r w:rsidRPr="00D5728A">
        <w:rPr>
          <w:b/>
          <w:bCs/>
          <w:color w:val="4472C4"/>
        </w:rPr>
        <w:t xml:space="preserve">        </w:t>
      </w:r>
      <w:r w:rsidRPr="00D5728A">
        <w:tab/>
      </w:r>
    </w:p>
    <w:p w:rsidR="004D62A7" w:rsidRPr="00D5728A" w:rsidP="004D62A7" w14:paraId="16A36715" w14:textId="77777777">
      <w:pPr>
        <w:spacing w:before="240" w:after="240"/>
      </w:pPr>
      <w:r w:rsidRPr="00D5728A">
        <w:t>1.1 Formalizing/arranging data sharing partnerships</w:t>
      </w:r>
    </w:p>
    <w:p w:rsidR="004D62A7" w:rsidRPr="00D5728A" w:rsidP="004D62A7" w14:paraId="15B64E73" w14:textId="77777777">
      <w:pPr>
        <w:spacing w:before="240" w:after="240"/>
      </w:pPr>
      <w:r w:rsidRPr="00D5728A">
        <w:t>1.2 Data transfer between organizations or agencies</w:t>
      </w:r>
    </w:p>
    <w:p w:rsidR="004D62A7" w:rsidRPr="00D5728A" w:rsidP="004D62A7" w14:paraId="0DEC3FA3" w14:textId="77777777">
      <w:pPr>
        <w:spacing w:before="240" w:after="240"/>
      </w:pPr>
      <w:r w:rsidRPr="00D5728A">
        <w:t>1.3 Opioid-related database management and maintenance</w:t>
      </w:r>
    </w:p>
    <w:p w:rsidR="004D62A7" w:rsidRPr="00D5728A" w:rsidP="004D62A7" w14:paraId="3B5209FC" w14:textId="77777777">
      <w:pPr>
        <w:spacing w:before="240" w:after="240"/>
      </w:pPr>
      <w:r w:rsidRPr="00D5728A">
        <w:t>1.4 Drug-related data collection, analysis, or dissemination (e.g., presentations, reports, publications)</w:t>
      </w:r>
    </w:p>
    <w:p w:rsidR="004D62A7" w:rsidRPr="00D5728A" w:rsidP="004D62A7" w14:paraId="5555E41C" w14:textId="77777777">
      <w:pPr>
        <w:spacing w:before="240" w:after="240"/>
      </w:pPr>
      <w:r w:rsidRPr="00D5728A">
        <w:t>1.5 ODMAP usage for strategic planning at the local level</w:t>
      </w:r>
    </w:p>
    <w:p w:rsidR="004D62A7" w:rsidRPr="00D5728A" w:rsidP="004D62A7" w14:paraId="5B1CDEA9" w14:textId="77777777">
      <w:pPr>
        <w:spacing w:before="240" w:after="240"/>
      </w:pPr>
      <w:r w:rsidRPr="00D5728A">
        <w:t>1.6 Overdose Fatality Reviews (OFRs)</w:t>
      </w:r>
    </w:p>
    <w:p w:rsidR="004D62A7" w:rsidRPr="00D5728A" w:rsidP="004D62A7" w14:paraId="7D96E716" w14:textId="77777777">
      <w:pPr>
        <w:spacing w:before="240" w:after="240"/>
      </w:pPr>
      <w:r w:rsidRPr="00D5728A">
        <w:t>1.7 Public Health and Public Safety Teams (PHAST)</w:t>
      </w:r>
    </w:p>
    <w:p w:rsidR="004D62A7" w:rsidRPr="00D5728A" w:rsidP="004D62A7" w14:paraId="212C3433" w14:textId="77777777">
      <w:pPr>
        <w:spacing w:before="240" w:after="240"/>
      </w:pPr>
      <w:r w:rsidRPr="00D5728A">
        <w:t>1.8 Environmental scans or assessment</w:t>
      </w:r>
    </w:p>
    <w:p w:rsidR="004D62A7" w:rsidRPr="00D5728A" w:rsidP="004D62A7" w14:paraId="37DB5016" w14:textId="77777777">
      <w:pPr>
        <w:spacing w:before="240" w:after="240"/>
      </w:pPr>
      <w:r w:rsidRPr="00D5728A">
        <w:t>1.9 Other</w:t>
      </w:r>
    </w:p>
    <w:p w:rsidR="004D62A7" w:rsidRPr="00D5728A" w:rsidP="004D62A7" w14:paraId="739C215F" w14:textId="77777777">
      <w:pPr>
        <w:spacing w:before="240" w:after="240"/>
        <w:rPr>
          <w:color w:val="4472C4"/>
        </w:rPr>
      </w:pPr>
      <w:r w:rsidRPr="00D5728A">
        <w:rPr>
          <w:b/>
          <w:bCs/>
        </w:rPr>
        <w:t>GOAL 2: Support immediate, evidence-based response efforts that can directly reduce overdose deaths</w:t>
      </w:r>
      <w:r w:rsidRPr="00D5728A">
        <w:t>.</w:t>
      </w:r>
      <w:r w:rsidRPr="00D5728A">
        <w:rPr>
          <w:color w:val="4472C4"/>
        </w:rPr>
        <w:t xml:space="preserve">       </w:t>
      </w:r>
      <w:r w:rsidRPr="00D5728A">
        <w:tab/>
      </w:r>
    </w:p>
    <w:p w:rsidR="004D62A7" w:rsidRPr="00D5728A" w:rsidP="004D62A7" w14:paraId="47B9415B" w14:textId="77777777">
      <w:pPr>
        <w:spacing w:before="240" w:after="240"/>
      </w:pPr>
      <w:r w:rsidRPr="00D5728A">
        <w:t>2.1 Targeted naloxone distribution</w:t>
      </w:r>
    </w:p>
    <w:p w:rsidR="004D62A7" w:rsidRPr="00D5728A" w:rsidP="004D62A7" w14:paraId="290D260A" w14:textId="77777777">
      <w:pPr>
        <w:spacing w:before="240" w:after="240"/>
      </w:pPr>
      <w:r w:rsidRPr="00D5728A">
        <w:t>2.2 Increased access to medication-assisted treatment (MAT)</w:t>
      </w:r>
    </w:p>
    <w:p w:rsidR="004D62A7" w:rsidRPr="00D5728A" w:rsidP="004D62A7" w14:paraId="78790946" w14:textId="77777777">
      <w:pPr>
        <w:spacing w:before="240" w:after="240"/>
      </w:pPr>
      <w:r w:rsidRPr="00D5728A">
        <w:t>2.3 911 Good Samaritan Law</w:t>
      </w:r>
    </w:p>
    <w:p w:rsidR="004D62A7" w:rsidRPr="00D5728A" w:rsidP="004D62A7" w14:paraId="5665B2BF" w14:textId="77777777">
      <w:pPr>
        <w:spacing w:before="240" w:after="240"/>
      </w:pPr>
      <w:r w:rsidRPr="00D5728A">
        <w:t>2.4 Naloxone distribution in treatment centers and the criminal justice system</w:t>
      </w:r>
    </w:p>
    <w:p w:rsidR="004D62A7" w:rsidRPr="00D5728A" w:rsidP="004D62A7" w14:paraId="16872E05" w14:textId="77777777">
      <w:pPr>
        <w:spacing w:before="240" w:after="240"/>
      </w:pPr>
      <w:r w:rsidRPr="00D5728A">
        <w:t>2.5 MAT in the criminal justice system and upon release</w:t>
      </w:r>
    </w:p>
    <w:p w:rsidR="004D62A7" w:rsidRPr="00D5728A" w:rsidP="004D62A7" w14:paraId="5AFD271E" w14:textId="77777777">
      <w:pPr>
        <w:spacing w:before="240" w:after="240"/>
      </w:pPr>
      <w:r w:rsidRPr="00D5728A">
        <w:t>2.6 Initiation of buprenorphine-based MAT in Emergency Departments</w:t>
      </w:r>
    </w:p>
    <w:p w:rsidR="004D62A7" w:rsidRPr="00D5728A" w:rsidP="004D62A7" w14:paraId="3CD297AB" w14:textId="77777777">
      <w:pPr>
        <w:spacing w:before="240" w:after="240"/>
      </w:pPr>
      <w:r w:rsidRPr="00D5728A">
        <w:t>2.7 Syringe services programs</w:t>
      </w:r>
    </w:p>
    <w:p w:rsidR="004D62A7" w:rsidRPr="00D5728A" w:rsidP="004D62A7" w14:paraId="761158EE" w14:textId="77777777">
      <w:pPr>
        <w:spacing w:before="240" w:after="240"/>
      </w:pPr>
      <w:r w:rsidRPr="00D5728A">
        <w:t>2.8 Other</w:t>
      </w:r>
    </w:p>
    <w:p w:rsidR="004D62A7" w:rsidRPr="00D5728A" w:rsidP="004D62A7" w14:paraId="128D8C30" w14:textId="77777777">
      <w:pPr>
        <w:spacing w:before="240" w:after="240"/>
        <w:rPr>
          <w:b/>
          <w:bCs/>
          <w:color w:val="4472C4"/>
        </w:rPr>
      </w:pPr>
      <w:r w:rsidRPr="00D5728A">
        <w:rPr>
          <w:b/>
          <w:bCs/>
        </w:rPr>
        <w:t xml:space="preserve"> GOAL 3: Design and use promising strategies at the intersection of public health and public safety.</w:t>
      </w:r>
      <w:r w:rsidRPr="00D5728A">
        <w:rPr>
          <w:b/>
          <w:bCs/>
          <w:color w:val="4472C4"/>
        </w:rPr>
        <w:t xml:space="preserve">        </w:t>
      </w:r>
      <w:r w:rsidRPr="00D5728A">
        <w:tab/>
      </w:r>
    </w:p>
    <w:p w:rsidR="004D62A7" w:rsidRPr="00D5728A" w:rsidP="004D62A7" w14:paraId="5B47CC4D" w14:textId="77777777">
      <w:pPr>
        <w:spacing w:before="240" w:after="240"/>
      </w:pPr>
      <w:r w:rsidRPr="00D5728A">
        <w:t>3.1 Pre-arrest diversion programs</w:t>
      </w:r>
    </w:p>
    <w:p w:rsidR="004D62A7" w:rsidRPr="00D5728A" w:rsidP="004D62A7" w14:paraId="6C758F05" w14:textId="77777777">
      <w:pPr>
        <w:spacing w:before="240" w:after="240"/>
      </w:pPr>
      <w:r w:rsidRPr="00D5728A">
        <w:t xml:space="preserve">3.2 Safe station programs  </w:t>
      </w:r>
      <w:r w:rsidRPr="00D5728A">
        <w:tab/>
      </w:r>
    </w:p>
    <w:p w:rsidR="004D62A7" w:rsidRPr="00D5728A" w:rsidP="004D62A7" w14:paraId="74FCA5FA" w14:textId="77777777">
      <w:pPr>
        <w:spacing w:before="240" w:after="240"/>
      </w:pPr>
      <w:r w:rsidRPr="00D5728A">
        <w:t>3.3 Drug courts</w:t>
      </w:r>
    </w:p>
    <w:p w:rsidR="004D62A7" w:rsidRPr="00D5728A" w:rsidP="004D62A7" w14:paraId="1B786F12" w14:textId="77777777">
      <w:pPr>
        <w:spacing w:before="240" w:after="240"/>
      </w:pPr>
      <w:r w:rsidRPr="00D5728A">
        <w:t>3.4 Post-overdose outreach programs</w:t>
      </w:r>
    </w:p>
    <w:p w:rsidR="004D62A7" w:rsidRPr="00D5728A" w:rsidP="004D62A7" w14:paraId="7649B3C4" w14:textId="77777777">
      <w:pPr>
        <w:spacing w:before="240" w:after="240"/>
      </w:pPr>
      <w:r w:rsidRPr="00D5728A">
        <w:t>3.5 Stigma reduction and/or compassion fatigue programs for first responders</w:t>
      </w:r>
    </w:p>
    <w:p w:rsidR="004D62A7" w:rsidRPr="00D5728A" w:rsidP="004D62A7" w14:paraId="0482692F" w14:textId="77777777">
      <w:pPr>
        <w:spacing w:before="240" w:after="240"/>
      </w:pPr>
      <w:r w:rsidRPr="00D5728A">
        <w:t>3.6 Rapid response strategies (e.g., response protocols for OD cluster or pain clinic closure)</w:t>
      </w:r>
    </w:p>
    <w:p w:rsidR="004D62A7" w:rsidRPr="00D5728A" w:rsidP="004D62A7" w14:paraId="1A09D0AC" w14:textId="77777777">
      <w:pPr>
        <w:spacing w:before="240" w:after="240"/>
      </w:pPr>
      <w:r w:rsidRPr="00D5728A">
        <w:t>3.7 Other</w:t>
      </w:r>
    </w:p>
    <w:p w:rsidR="004D62A7" w:rsidRPr="00D5728A" w:rsidP="004D62A7" w14:paraId="05970A7D" w14:textId="77777777">
      <w:pPr>
        <w:spacing w:before="240" w:after="240"/>
        <w:rPr>
          <w:b/>
          <w:bCs/>
        </w:rPr>
      </w:pPr>
      <w:r w:rsidRPr="00D5728A">
        <w:rPr>
          <w:b/>
          <w:bCs/>
        </w:rPr>
        <w:t>GOAL 4: Disseminate information to support the implementation of evidence-informed prevention strategies that can reduce substance use and overdose.</w:t>
      </w:r>
    </w:p>
    <w:p w:rsidR="004D62A7" w:rsidRPr="00D5728A" w:rsidP="004D62A7" w14:paraId="0E7A1323" w14:textId="77777777">
      <w:pPr>
        <w:spacing w:before="240" w:after="240"/>
      </w:pPr>
      <w:r w:rsidRPr="00D5728A">
        <w:t>4.1 Support the development and dissemination of overdose prevention communications campaigns</w:t>
      </w:r>
    </w:p>
    <w:p w:rsidR="004D62A7" w:rsidRPr="00D5728A" w:rsidP="004D62A7" w14:paraId="7C3CE241" w14:textId="77777777">
      <w:pPr>
        <w:spacing w:before="240" w:after="240"/>
      </w:pPr>
      <w:r w:rsidRPr="00D5728A">
        <w:t>4.2 Host or contribute to community events that support overdose prevention awareness</w:t>
      </w:r>
    </w:p>
    <w:p w:rsidR="004D62A7" w:rsidRPr="00D5728A" w:rsidP="004D62A7" w14:paraId="46C0CED3" w14:textId="77777777">
      <w:pPr>
        <w:spacing w:before="240" w:after="240"/>
      </w:pPr>
      <w:r w:rsidRPr="00D5728A">
        <w:t>4.3 Develop and disseminate overdose prevention informational materials</w:t>
      </w:r>
    </w:p>
    <w:p w:rsidR="004D62A7" w:rsidRPr="00D5728A" w:rsidP="004D62A7" w14:paraId="6DCB4E30" w14:textId="77777777">
      <w:pPr>
        <w:spacing w:before="240" w:after="240"/>
      </w:pPr>
      <w:r w:rsidRPr="00D5728A">
        <w:t>4.4 Build capacity among partners to identify, select, and/or implement appropriate evidence-informed prevention strategies</w:t>
      </w:r>
    </w:p>
    <w:p w:rsidR="00025676" w:rsidP="00E844F2" w14:paraId="2CAFD42D" w14:textId="77777777"/>
    <w:p w:rsidR="00E77451" w:rsidP="00E844F2" w14:paraId="15191E80" w14:textId="3075A7B7">
      <w: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B3645"/>
    <w:multiLevelType w:val="hybridMultilevel"/>
    <w:tmpl w:val="B330E8D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737E76"/>
    <w:multiLevelType w:val="hybridMultilevel"/>
    <w:tmpl w:val="968E3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B2496"/>
    <w:multiLevelType w:val="hybridMultilevel"/>
    <w:tmpl w:val="98F80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070A9F"/>
    <w:multiLevelType w:val="hybridMultilevel"/>
    <w:tmpl w:val="64C41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91013">
    <w:abstractNumId w:val="3"/>
  </w:num>
  <w:num w:numId="2" w16cid:durableId="346059207">
    <w:abstractNumId w:val="2"/>
  </w:num>
  <w:num w:numId="3" w16cid:durableId="1020813782">
    <w:abstractNumId w:val="1"/>
  </w:num>
  <w:num w:numId="4" w16cid:durableId="10500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21"/>
    <w:rsid w:val="000040B4"/>
    <w:rsid w:val="000109F3"/>
    <w:rsid w:val="00013872"/>
    <w:rsid w:val="00021765"/>
    <w:rsid w:val="00025676"/>
    <w:rsid w:val="000718A4"/>
    <w:rsid w:val="00093370"/>
    <w:rsid w:val="000C12E5"/>
    <w:rsid w:val="000F1470"/>
    <w:rsid w:val="00123DD0"/>
    <w:rsid w:val="00187575"/>
    <w:rsid w:val="001A7CD2"/>
    <w:rsid w:val="001E158B"/>
    <w:rsid w:val="001E5488"/>
    <w:rsid w:val="00213C10"/>
    <w:rsid w:val="002263E0"/>
    <w:rsid w:val="00231241"/>
    <w:rsid w:val="0028659E"/>
    <w:rsid w:val="002D478C"/>
    <w:rsid w:val="00321CC4"/>
    <w:rsid w:val="00395D2E"/>
    <w:rsid w:val="0039697D"/>
    <w:rsid w:val="00442781"/>
    <w:rsid w:val="00453059"/>
    <w:rsid w:val="004A0D33"/>
    <w:rsid w:val="004A13AB"/>
    <w:rsid w:val="004B63A6"/>
    <w:rsid w:val="004D24BC"/>
    <w:rsid w:val="004D62A7"/>
    <w:rsid w:val="005050BA"/>
    <w:rsid w:val="00514C28"/>
    <w:rsid w:val="00550036"/>
    <w:rsid w:val="005C1D99"/>
    <w:rsid w:val="005D7BE3"/>
    <w:rsid w:val="006018AD"/>
    <w:rsid w:val="0060342E"/>
    <w:rsid w:val="00636C65"/>
    <w:rsid w:val="006416D6"/>
    <w:rsid w:val="006B343D"/>
    <w:rsid w:val="0076415F"/>
    <w:rsid w:val="0079147F"/>
    <w:rsid w:val="008214DA"/>
    <w:rsid w:val="00835C94"/>
    <w:rsid w:val="0084197B"/>
    <w:rsid w:val="0089366E"/>
    <w:rsid w:val="008D1DC6"/>
    <w:rsid w:val="008F08E6"/>
    <w:rsid w:val="00914E8B"/>
    <w:rsid w:val="009641A2"/>
    <w:rsid w:val="00980B21"/>
    <w:rsid w:val="009A4031"/>
    <w:rsid w:val="009E5D67"/>
    <w:rsid w:val="00A6167F"/>
    <w:rsid w:val="00A71821"/>
    <w:rsid w:val="00A91EDB"/>
    <w:rsid w:val="00A92911"/>
    <w:rsid w:val="00AA2F20"/>
    <w:rsid w:val="00B0185F"/>
    <w:rsid w:val="00B022AC"/>
    <w:rsid w:val="00B03018"/>
    <w:rsid w:val="00B737D9"/>
    <w:rsid w:val="00B97168"/>
    <w:rsid w:val="00BA5710"/>
    <w:rsid w:val="00BB0B88"/>
    <w:rsid w:val="00BE0888"/>
    <w:rsid w:val="00BF5295"/>
    <w:rsid w:val="00C0328F"/>
    <w:rsid w:val="00C10F7F"/>
    <w:rsid w:val="00C15973"/>
    <w:rsid w:val="00C614A9"/>
    <w:rsid w:val="00C90469"/>
    <w:rsid w:val="00CC03BF"/>
    <w:rsid w:val="00CC1FA6"/>
    <w:rsid w:val="00CC67B9"/>
    <w:rsid w:val="00D209B8"/>
    <w:rsid w:val="00D56AB7"/>
    <w:rsid w:val="00D5728A"/>
    <w:rsid w:val="00DC0C9D"/>
    <w:rsid w:val="00E12813"/>
    <w:rsid w:val="00E2334C"/>
    <w:rsid w:val="00E37D17"/>
    <w:rsid w:val="00E60376"/>
    <w:rsid w:val="00E77451"/>
    <w:rsid w:val="00E844F2"/>
    <w:rsid w:val="00E874C8"/>
    <w:rsid w:val="00EB4C37"/>
    <w:rsid w:val="00EE2A25"/>
    <w:rsid w:val="00F404EF"/>
    <w:rsid w:val="00FB3BD9"/>
    <w:rsid w:val="00FC2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71992D"/>
  <w15:chartTrackingRefBased/>
  <w15:docId w15:val="{216A0396-BD43-4524-AF68-ADF17CD8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8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8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8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834</Words>
  <Characters>5171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Rubel, Stephanie (CDC/NCIPC/DOP)</dc:creator>
  <cp:lastModifiedBy>Halstead, Mary (CDC/NCIPC/OD)</cp:lastModifiedBy>
  <cp:revision>4</cp:revision>
  <dcterms:created xsi:type="dcterms:W3CDTF">2025-12-29T14:48:00Z</dcterms:created>
  <dcterms:modified xsi:type="dcterms:W3CDTF">2025-12-29T22:02:00Z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b8257a3f-a304-4767-84c0-9d9c70d1b0a1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2025-12-17T17:22:52Z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</Properties>
</file>