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4E5B" w:rsidRPr="009901D3" w:rsidP="00484E5B" w14:paraId="0703CAD5" w14:textId="77777777">
      <w:pPr>
        <w:tabs>
          <w:tab w:val="center" w:pos="4680"/>
        </w:tabs>
        <w:spacing w:before="120"/>
        <w:jc w:val="center"/>
        <w:rPr>
          <w:b/>
          <w:bCs/>
          <w:sz w:val="24"/>
        </w:rPr>
      </w:pPr>
      <w:r w:rsidRPr="009901D3">
        <w:rPr>
          <w:b/>
          <w:bCs/>
          <w:sz w:val="24"/>
        </w:rPr>
        <w:t>Supporting Statement A</w:t>
      </w:r>
    </w:p>
    <w:p w:rsidR="00484E5B" w:rsidRPr="009901D3" w:rsidP="00484E5B" w14:paraId="3788FB16" w14:textId="77777777">
      <w:pPr>
        <w:tabs>
          <w:tab w:val="center" w:pos="4680"/>
        </w:tabs>
        <w:spacing w:before="120"/>
        <w:jc w:val="center"/>
        <w:rPr>
          <w:b/>
          <w:bCs/>
          <w:sz w:val="24"/>
        </w:rPr>
      </w:pPr>
    </w:p>
    <w:p w:rsidR="00484E5B" w:rsidRPr="009901D3" w:rsidP="00484E5B" w14:paraId="1D154D31" w14:textId="77777777">
      <w:pPr>
        <w:tabs>
          <w:tab w:val="center" w:pos="4680"/>
        </w:tabs>
        <w:spacing w:before="120"/>
        <w:jc w:val="center"/>
        <w:rPr>
          <w:b/>
          <w:bCs/>
          <w:sz w:val="24"/>
        </w:rPr>
      </w:pPr>
      <w:r w:rsidRPr="009901D3">
        <w:rPr>
          <w:b/>
          <w:bCs/>
          <w:sz w:val="24"/>
        </w:rPr>
        <w:t xml:space="preserve">Enrollment and Re-Certification of Entities in the 340B Drug Pricing Program </w:t>
      </w:r>
    </w:p>
    <w:p w:rsidR="00484E5B" w:rsidRPr="009901D3" w:rsidP="00484E5B" w14:paraId="553F0E3E" w14:textId="77777777">
      <w:pPr>
        <w:tabs>
          <w:tab w:val="center" w:pos="4680"/>
        </w:tabs>
        <w:spacing w:before="120"/>
        <w:jc w:val="center"/>
        <w:rPr>
          <w:b/>
          <w:bCs/>
          <w:sz w:val="24"/>
        </w:rPr>
      </w:pPr>
      <w:r w:rsidRPr="009901D3">
        <w:rPr>
          <w:b/>
          <w:bCs/>
          <w:sz w:val="24"/>
        </w:rPr>
        <w:t>OMB Control No. 0915-0327</w:t>
      </w:r>
      <w:r w:rsidR="00C8707B">
        <w:rPr>
          <w:b/>
          <w:bCs/>
          <w:sz w:val="24"/>
        </w:rPr>
        <w:t xml:space="preserve"> – Revision </w:t>
      </w:r>
    </w:p>
    <w:p w:rsidR="006611FC" w:rsidRPr="009901D3" w14:paraId="6F123843" w14:textId="77777777">
      <w:pPr>
        <w:rPr>
          <w:sz w:val="24"/>
        </w:rPr>
      </w:pPr>
    </w:p>
    <w:p w:rsidR="00C8707B" w:rsidRPr="006B0C81" w:rsidP="006B0C81" w14:paraId="4CEA741B" w14:textId="203AC430">
      <w:pPr>
        <w:pStyle w:val="ListParagraph"/>
        <w:widowControl/>
        <w:numPr>
          <w:ilvl w:val="0"/>
          <w:numId w:val="9"/>
        </w:numPr>
        <w:autoSpaceDE/>
        <w:autoSpaceDN/>
        <w:adjustRightInd/>
        <w:spacing w:before="120" w:line="480" w:lineRule="auto"/>
        <w:ind w:left="360"/>
        <w:rPr>
          <w:sz w:val="24"/>
        </w:rPr>
      </w:pPr>
      <w:r w:rsidRPr="006B0C81">
        <w:rPr>
          <w:b/>
          <w:sz w:val="24"/>
        </w:rPr>
        <w:t xml:space="preserve">Justification </w:t>
      </w:r>
    </w:p>
    <w:p w:rsidR="00D477B6" w:rsidRPr="006B0C81" w:rsidP="006B0C81" w14:paraId="5975017B" w14:textId="05686DA3">
      <w:pPr>
        <w:numPr>
          <w:ilvl w:val="0"/>
          <w:numId w:val="10"/>
        </w:numPr>
        <w:spacing w:before="240"/>
        <w:ind w:left="360"/>
        <w:rPr>
          <w:b/>
          <w:bCs/>
          <w:sz w:val="24"/>
        </w:rPr>
      </w:pPr>
      <w:r w:rsidRPr="006B0C81">
        <w:rPr>
          <w:b/>
          <w:bCs/>
          <w:sz w:val="24"/>
          <w:u w:val="single"/>
        </w:rPr>
        <w:t>Circumstances</w:t>
      </w:r>
      <w:r w:rsidRPr="006B0C81" w:rsidR="0089637B">
        <w:rPr>
          <w:b/>
          <w:bCs/>
          <w:sz w:val="24"/>
          <w:u w:val="single"/>
        </w:rPr>
        <w:t xml:space="preserve"> </w:t>
      </w:r>
      <w:r w:rsidR="00E73334">
        <w:rPr>
          <w:b/>
          <w:bCs/>
          <w:sz w:val="24"/>
          <w:u w:val="single"/>
        </w:rPr>
        <w:t>Making the Collection of Information Necessary</w:t>
      </w:r>
    </w:p>
    <w:p w:rsidR="00C8707B" w:rsidRPr="009901D3" w:rsidP="00FF7CA2" w14:paraId="78C6A512" w14:textId="77777777">
      <w:pPr>
        <w:pStyle w:val="ListParagraph"/>
        <w:spacing w:before="120"/>
        <w:ind w:left="360"/>
        <w:rPr>
          <w:sz w:val="24"/>
        </w:rPr>
      </w:pPr>
    </w:p>
    <w:p w:rsidR="00C8707B" w:rsidP="00FF7CA2" w14:paraId="77B79820" w14:textId="2A7877C3">
      <w:pPr>
        <w:pStyle w:val="ListParagraph"/>
        <w:spacing w:before="120"/>
        <w:ind w:left="360"/>
        <w:rPr>
          <w:sz w:val="24"/>
        </w:rPr>
      </w:pPr>
      <w:r w:rsidRPr="009901D3">
        <w:rPr>
          <w:sz w:val="24"/>
        </w:rPr>
        <w:t xml:space="preserve">The Health Resources and Services Administration (HRSA) currently </w:t>
      </w:r>
      <w:r w:rsidRPr="009901D3" w:rsidR="00183FB7">
        <w:rPr>
          <w:sz w:val="24"/>
        </w:rPr>
        <w:t xml:space="preserve">has approval </w:t>
      </w:r>
      <w:r w:rsidRPr="009901D3" w:rsidR="007F54A1">
        <w:rPr>
          <w:sz w:val="24"/>
        </w:rPr>
        <w:t xml:space="preserve">under Office of Management and Budget (OMB) Control No. 0915-0327, to collect information in support of 340B covered entity recertification and registration, as well as registration of </w:t>
      </w:r>
      <w:r>
        <w:rPr>
          <w:sz w:val="24"/>
        </w:rPr>
        <w:t xml:space="preserve">covered entity </w:t>
      </w:r>
      <w:r w:rsidRPr="009901D3" w:rsidR="007F54A1">
        <w:rPr>
          <w:sz w:val="24"/>
        </w:rPr>
        <w:t xml:space="preserve">contract pharmacy arrangements and </w:t>
      </w:r>
      <w:r>
        <w:rPr>
          <w:sz w:val="24"/>
        </w:rPr>
        <w:t>manufacturer</w:t>
      </w:r>
      <w:r w:rsidRPr="009901D3">
        <w:rPr>
          <w:sz w:val="24"/>
        </w:rPr>
        <w:t xml:space="preserve"> </w:t>
      </w:r>
      <w:r w:rsidRPr="009901D3" w:rsidR="007F54A1">
        <w:rPr>
          <w:sz w:val="24"/>
        </w:rPr>
        <w:t>pharmaceutical pricing agreement</w:t>
      </w:r>
      <w:r w:rsidR="00D52FC7">
        <w:rPr>
          <w:sz w:val="24"/>
        </w:rPr>
        <w:t xml:space="preserve"> (PPA), </w:t>
      </w:r>
      <w:r>
        <w:rPr>
          <w:sz w:val="24"/>
        </w:rPr>
        <w:t>the PPA addendum</w:t>
      </w:r>
      <w:r w:rsidR="00D52FC7">
        <w:rPr>
          <w:sz w:val="24"/>
        </w:rPr>
        <w:t>, and pricing data from manufacturers</w:t>
      </w:r>
      <w:r w:rsidR="00586DBB">
        <w:rPr>
          <w:sz w:val="24"/>
        </w:rPr>
        <w:t xml:space="preserve">. </w:t>
      </w:r>
      <w:r>
        <w:rPr>
          <w:sz w:val="24"/>
        </w:rPr>
        <w:t xml:space="preserve">This collection of information helps fulfill the requirements of the following provisions of section 340B of the Public Health Service </w:t>
      </w:r>
      <w:r w:rsidR="00BC48B0">
        <w:rPr>
          <w:sz w:val="24"/>
        </w:rPr>
        <w:t>(PHS)</w:t>
      </w:r>
      <w:r w:rsidR="0040660B">
        <w:rPr>
          <w:sz w:val="24"/>
        </w:rPr>
        <w:t xml:space="preserve"> Act</w:t>
      </w:r>
      <w:r>
        <w:rPr>
          <w:sz w:val="24"/>
        </w:rPr>
        <w:t xml:space="preserve">: </w:t>
      </w:r>
    </w:p>
    <w:p w:rsidR="00C8707B" w:rsidP="00FF7CA2" w14:paraId="5953F5BD" w14:textId="77777777">
      <w:pPr>
        <w:pStyle w:val="ListParagraph"/>
        <w:numPr>
          <w:ilvl w:val="0"/>
          <w:numId w:val="5"/>
        </w:numPr>
        <w:spacing w:before="120"/>
        <w:rPr>
          <w:sz w:val="24"/>
        </w:rPr>
      </w:pPr>
      <w:r>
        <w:rPr>
          <w:sz w:val="24"/>
        </w:rPr>
        <w:t xml:space="preserve">Section 340B(a)(4) – </w:t>
      </w:r>
      <w:r w:rsidRPr="00FF7CA2">
        <w:rPr>
          <w:i/>
          <w:sz w:val="24"/>
        </w:rPr>
        <w:t>Registration of covered entities</w:t>
      </w:r>
      <w:r>
        <w:rPr>
          <w:sz w:val="24"/>
        </w:rPr>
        <w:t xml:space="preserve"> </w:t>
      </w:r>
    </w:p>
    <w:p w:rsidR="00BC48B0" w:rsidP="00FF7CA2" w14:paraId="05074614" w14:textId="77777777">
      <w:pPr>
        <w:pStyle w:val="ListParagraph"/>
        <w:numPr>
          <w:ilvl w:val="0"/>
          <w:numId w:val="5"/>
        </w:numPr>
        <w:spacing w:before="120"/>
        <w:rPr>
          <w:sz w:val="24"/>
        </w:rPr>
      </w:pPr>
      <w:r>
        <w:rPr>
          <w:sz w:val="24"/>
        </w:rPr>
        <w:t xml:space="preserve">Section 340B(a)(7)(E) – </w:t>
      </w:r>
      <w:r w:rsidRPr="00FF7CA2">
        <w:rPr>
          <w:i/>
          <w:sz w:val="24"/>
        </w:rPr>
        <w:t>Recertification of covered entities</w:t>
      </w:r>
      <w:r>
        <w:rPr>
          <w:sz w:val="24"/>
        </w:rPr>
        <w:t xml:space="preserve"> </w:t>
      </w:r>
    </w:p>
    <w:p w:rsidR="00BC48B0" w:rsidP="00FF7CA2" w14:paraId="03182EC2" w14:textId="77777777">
      <w:pPr>
        <w:pStyle w:val="ListParagraph"/>
        <w:numPr>
          <w:ilvl w:val="0"/>
          <w:numId w:val="5"/>
        </w:numPr>
        <w:spacing w:before="120"/>
        <w:rPr>
          <w:sz w:val="24"/>
        </w:rPr>
      </w:pPr>
      <w:r>
        <w:rPr>
          <w:sz w:val="24"/>
        </w:rPr>
        <w:t xml:space="preserve">Section 340B(a)(1) – </w:t>
      </w:r>
      <w:r w:rsidRPr="00FF7CA2">
        <w:rPr>
          <w:i/>
          <w:sz w:val="24"/>
        </w:rPr>
        <w:t>Pharmaceutical Pricing Agreement</w:t>
      </w:r>
    </w:p>
    <w:p w:rsidR="002945BF" w:rsidP="00FF7CA2" w14:paraId="6C5F2BA2" w14:textId="77777777">
      <w:pPr>
        <w:pStyle w:val="ListParagraph"/>
        <w:numPr>
          <w:ilvl w:val="0"/>
          <w:numId w:val="5"/>
        </w:numPr>
        <w:spacing w:before="120"/>
        <w:rPr>
          <w:i/>
          <w:sz w:val="24"/>
        </w:rPr>
      </w:pPr>
      <w:r>
        <w:rPr>
          <w:sz w:val="24"/>
        </w:rPr>
        <w:t xml:space="preserve">Section 340B(a)(1) – </w:t>
      </w:r>
      <w:r w:rsidRPr="00FF7CA2">
        <w:rPr>
          <w:i/>
          <w:sz w:val="24"/>
        </w:rPr>
        <w:t>Pharmaceutical Pricing Agreement</w:t>
      </w:r>
      <w:r>
        <w:rPr>
          <w:i/>
          <w:sz w:val="24"/>
        </w:rPr>
        <w:t>, Addendum</w:t>
      </w:r>
    </w:p>
    <w:p w:rsidR="002945BF" w:rsidP="00FF7CA2" w14:paraId="229046AD" w14:textId="3AB8F7A8">
      <w:pPr>
        <w:pStyle w:val="ListParagraph"/>
        <w:numPr>
          <w:ilvl w:val="0"/>
          <w:numId w:val="5"/>
        </w:numPr>
        <w:spacing w:before="120"/>
        <w:rPr>
          <w:i/>
          <w:sz w:val="24"/>
        </w:rPr>
      </w:pPr>
      <w:r w:rsidRPr="00BC48B0">
        <w:rPr>
          <w:sz w:val="24"/>
        </w:rPr>
        <w:t>340B(a)(5)(A)(ii)</w:t>
      </w:r>
      <w:r>
        <w:rPr>
          <w:sz w:val="24"/>
        </w:rPr>
        <w:t xml:space="preserve"> – </w:t>
      </w:r>
      <w:r>
        <w:rPr>
          <w:i/>
          <w:iCs/>
          <w:sz w:val="24"/>
        </w:rPr>
        <w:t>Establishment of Mechanism</w:t>
      </w:r>
    </w:p>
    <w:p w:rsidR="00D52FC7" w:rsidP="00FF7CA2" w14:paraId="51C67283" w14:textId="33243D63">
      <w:pPr>
        <w:pStyle w:val="ListParagraph"/>
        <w:numPr>
          <w:ilvl w:val="0"/>
          <w:numId w:val="5"/>
        </w:numPr>
        <w:spacing w:before="120"/>
        <w:rPr>
          <w:i/>
          <w:sz w:val="24"/>
        </w:rPr>
      </w:pPr>
      <w:r w:rsidRPr="00BC48B0">
        <w:rPr>
          <w:sz w:val="24"/>
        </w:rPr>
        <w:t xml:space="preserve">Section 340B(a)(9) </w:t>
      </w:r>
      <w:r>
        <w:rPr>
          <w:sz w:val="24"/>
        </w:rPr>
        <w:t xml:space="preserve">– </w:t>
      </w:r>
      <w:r>
        <w:rPr>
          <w:i/>
          <w:iCs/>
          <w:sz w:val="24"/>
        </w:rPr>
        <w:t>Notice To Manufacturers</w:t>
      </w:r>
      <w:r w:rsidR="00694FE5">
        <w:rPr>
          <w:i/>
          <w:sz w:val="24"/>
        </w:rPr>
        <w:t xml:space="preserve"> </w:t>
      </w:r>
    </w:p>
    <w:p w:rsidR="00BC48B0" w:rsidP="00FF7CA2" w14:paraId="4523E19C" w14:textId="609E5829">
      <w:pPr>
        <w:pStyle w:val="ListParagraph"/>
        <w:numPr>
          <w:ilvl w:val="0"/>
          <w:numId w:val="5"/>
        </w:numPr>
        <w:spacing w:before="120"/>
        <w:rPr>
          <w:i/>
          <w:sz w:val="24"/>
        </w:rPr>
      </w:pPr>
      <w:r>
        <w:rPr>
          <w:sz w:val="24"/>
        </w:rPr>
        <w:t xml:space="preserve">Section 340B(d)(1)(B)(i)(II) – </w:t>
      </w:r>
      <w:r w:rsidRPr="00FF7CA2">
        <w:rPr>
          <w:i/>
          <w:sz w:val="24"/>
        </w:rPr>
        <w:t>Manufacturer Quarterly Pricing Data Submission</w:t>
      </w:r>
    </w:p>
    <w:p w:rsidR="00E45F96" w:rsidP="00E45F96" w14:paraId="4FA3F00F" w14:textId="4755975C">
      <w:pPr>
        <w:spacing w:before="120"/>
        <w:ind w:left="360"/>
        <w:rPr>
          <w:sz w:val="24"/>
        </w:rPr>
      </w:pPr>
      <w:r>
        <w:rPr>
          <w:sz w:val="24"/>
        </w:rPr>
        <w:t xml:space="preserve">Furthermore, </w:t>
      </w:r>
      <w:r w:rsidRPr="00A63764">
        <w:rPr>
          <w:sz w:val="24"/>
        </w:rPr>
        <w:t>Manufacturers are required by section 1927(a)(5)(A) of the Social Security Act to enter into agreements with the Secretary of HHS (Secretary) that comply with section 340B of the PHS Act if they participate in the Medicaid Drug Rebate Program</w:t>
      </w:r>
      <w:r w:rsidR="00586DBB">
        <w:rPr>
          <w:sz w:val="24"/>
        </w:rPr>
        <w:t xml:space="preserve">. </w:t>
      </w:r>
    </w:p>
    <w:p w:rsidR="00422172" w:rsidP="00422172" w14:paraId="6E45890D" w14:textId="66E9387D">
      <w:pPr>
        <w:numPr>
          <w:ilvl w:val="0"/>
          <w:numId w:val="10"/>
        </w:numPr>
        <w:spacing w:before="120"/>
        <w:ind w:left="360"/>
        <w:rPr>
          <w:sz w:val="24"/>
          <w:u w:val="single"/>
        </w:rPr>
      </w:pPr>
      <w:r w:rsidRPr="00422172">
        <w:rPr>
          <w:b/>
          <w:bCs/>
          <w:sz w:val="24"/>
          <w:u w:val="single"/>
        </w:rPr>
        <w:t xml:space="preserve">Purpose and Use of </w:t>
      </w:r>
      <w:r w:rsidRPr="00422172">
        <w:rPr>
          <w:b/>
          <w:sz w:val="24"/>
          <w:u w:val="single"/>
        </w:rPr>
        <w:t>Information</w:t>
      </w:r>
      <w:r w:rsidRPr="00422172">
        <w:rPr>
          <w:b/>
          <w:bCs/>
          <w:sz w:val="24"/>
          <w:u w:val="single"/>
        </w:rPr>
        <w:t xml:space="preserve"> </w:t>
      </w:r>
      <w:r w:rsidRPr="00422172" w:rsidR="00E73334">
        <w:rPr>
          <w:b/>
          <w:bCs/>
          <w:sz w:val="24"/>
          <w:u w:val="single"/>
        </w:rPr>
        <w:t>Collection</w:t>
      </w:r>
    </w:p>
    <w:p w:rsidR="00422172" w:rsidRPr="00422172" w:rsidP="00422172" w14:paraId="6E4CDD6F" w14:textId="77777777">
      <w:pPr>
        <w:ind w:left="360"/>
        <w:rPr>
          <w:sz w:val="24"/>
          <w:u w:val="single"/>
        </w:rPr>
      </w:pPr>
    </w:p>
    <w:p w:rsidR="00BC48B0" w:rsidP="00BC48B0" w14:paraId="3E63C463" w14:textId="6C0D2A85">
      <w:pPr>
        <w:ind w:left="360"/>
        <w:rPr>
          <w:sz w:val="24"/>
        </w:rPr>
      </w:pPr>
      <w:r>
        <w:rPr>
          <w:sz w:val="24"/>
        </w:rPr>
        <w:t>To ensure ongoing responsibility to administer the 340B Program while maintain</w:t>
      </w:r>
      <w:r w:rsidR="00AE55BB">
        <w:rPr>
          <w:sz w:val="24"/>
        </w:rPr>
        <w:t>ing</w:t>
      </w:r>
      <w:r>
        <w:rPr>
          <w:sz w:val="24"/>
        </w:rPr>
        <w:t xml:space="preserve"> efficiency, transparency and integrity, HRSA d</w:t>
      </w:r>
      <w:r w:rsidRPr="00BC48B0">
        <w:rPr>
          <w:sz w:val="24"/>
        </w:rPr>
        <w:t>eveloped a process of registration for covered entities to address specific statutory mandates</w:t>
      </w:r>
      <w:r w:rsidR="00586DBB">
        <w:rPr>
          <w:sz w:val="24"/>
        </w:rPr>
        <w:t xml:space="preserve">. </w:t>
      </w:r>
      <w:bookmarkStart w:id="0" w:name="_Hlk217891559"/>
      <w:r w:rsidRPr="00BC48B0">
        <w:rPr>
          <w:sz w:val="24"/>
        </w:rPr>
        <w:t xml:space="preserve">Section 340B(a)(9) </w:t>
      </w:r>
      <w:bookmarkEnd w:id="0"/>
      <w:r w:rsidRPr="00BC48B0">
        <w:rPr>
          <w:sz w:val="24"/>
        </w:rPr>
        <w:t xml:space="preserve">of the </w:t>
      </w:r>
      <w:r w:rsidR="00A63764">
        <w:rPr>
          <w:sz w:val="24"/>
        </w:rPr>
        <w:t>PHS Act</w:t>
      </w:r>
      <w:r w:rsidRPr="00BC48B0" w:rsidR="00A63764">
        <w:rPr>
          <w:sz w:val="24"/>
        </w:rPr>
        <w:t xml:space="preserve"> </w:t>
      </w:r>
      <w:r w:rsidRPr="00BC48B0">
        <w:rPr>
          <w:sz w:val="24"/>
        </w:rPr>
        <w:t>requires HRSA to notify manufacturers of the identities of covered entities and of their status pertaining to certification and annual recertification in the 340B Program pursuant to section 340B(a)(7)</w:t>
      </w:r>
      <w:r>
        <w:rPr>
          <w:sz w:val="24"/>
        </w:rPr>
        <w:t xml:space="preserve"> of the </w:t>
      </w:r>
      <w:r w:rsidR="00A63764">
        <w:rPr>
          <w:sz w:val="24"/>
        </w:rPr>
        <w:t>PHS Act</w:t>
      </w:r>
      <w:r w:rsidRPr="00BC48B0">
        <w:rPr>
          <w:sz w:val="24"/>
        </w:rPr>
        <w:t xml:space="preserve"> and the establishment of a mechanism to prevent duplicate discounts as outlined at section </w:t>
      </w:r>
      <w:bookmarkStart w:id="1" w:name="_Hlk217891658"/>
      <w:r w:rsidRPr="00BC48B0">
        <w:rPr>
          <w:sz w:val="24"/>
        </w:rPr>
        <w:t xml:space="preserve">340B(a)(5)(A)(ii) </w:t>
      </w:r>
      <w:bookmarkEnd w:id="1"/>
      <w:r w:rsidRPr="00BC48B0">
        <w:rPr>
          <w:sz w:val="24"/>
        </w:rPr>
        <w:t xml:space="preserve">of the </w:t>
      </w:r>
      <w:r w:rsidR="00A63764">
        <w:rPr>
          <w:sz w:val="24"/>
        </w:rPr>
        <w:t>PHS Act</w:t>
      </w:r>
      <w:r w:rsidR="00586DBB">
        <w:rPr>
          <w:sz w:val="24"/>
        </w:rPr>
        <w:t xml:space="preserve">. </w:t>
      </w:r>
    </w:p>
    <w:p w:rsidR="00BC48B0" w:rsidRPr="00BC48B0" w:rsidP="00BC48B0" w14:paraId="1471EDC6" w14:textId="77777777">
      <w:pPr>
        <w:ind w:left="360"/>
        <w:rPr>
          <w:sz w:val="24"/>
        </w:rPr>
      </w:pPr>
    </w:p>
    <w:p w:rsidR="00BC48B0" w:rsidP="00BC48B0" w14:paraId="71BB764E" w14:textId="77777777">
      <w:pPr>
        <w:ind w:left="360"/>
        <w:rPr>
          <w:sz w:val="24"/>
        </w:rPr>
      </w:pPr>
      <w:r w:rsidRPr="00BC48B0">
        <w:rPr>
          <w:sz w:val="24"/>
        </w:rPr>
        <w:t xml:space="preserve">In addition, section 340B(a)(1) of the PHS Act requires each participating manufacturer to enter into an agreement with the Secretary to offer covered outpatient drugs to 340B covered entities. </w:t>
      </w:r>
    </w:p>
    <w:p w:rsidR="00BC48B0" w:rsidRPr="00BC48B0" w:rsidP="00BC48B0" w14:paraId="3FB68313" w14:textId="77777777">
      <w:pPr>
        <w:ind w:left="360"/>
        <w:rPr>
          <w:sz w:val="24"/>
        </w:rPr>
      </w:pPr>
    </w:p>
    <w:p w:rsidR="00BC48B0" w:rsidRPr="00BC48B0" w:rsidP="00BC48B0" w14:paraId="57CF49BE" w14:textId="77777777">
      <w:pPr>
        <w:ind w:left="360"/>
        <w:rPr>
          <w:sz w:val="24"/>
        </w:rPr>
      </w:pPr>
      <w:r w:rsidRPr="00BC48B0">
        <w:rPr>
          <w:sz w:val="24"/>
        </w:rPr>
        <w:t xml:space="preserve">Finally, section 340B(d)(1)(B)(i) of the PHS Act requires the development of a system to enable the Secretary to verify the accuracy of ceiling prices calculated by manufacturers </w:t>
      </w:r>
      <w:r w:rsidRPr="00BC48B0">
        <w:rPr>
          <w:sz w:val="24"/>
        </w:rPr>
        <w:t xml:space="preserve">under subsection (a)(1) and charged to covered entities. </w:t>
      </w:r>
    </w:p>
    <w:p w:rsidR="000143E8" w:rsidRPr="00FF7CA2" w:rsidP="00FF7CA2" w14:paraId="464CCFB2" w14:textId="77777777">
      <w:pPr>
        <w:ind w:left="360"/>
        <w:rPr>
          <w:sz w:val="24"/>
        </w:rPr>
      </w:pPr>
    </w:p>
    <w:p w:rsidR="00C91A48" w:rsidP="007F54A1" w14:paraId="0BC8B90F" w14:textId="0DC023DF">
      <w:pPr>
        <w:ind w:left="360"/>
        <w:rPr>
          <w:sz w:val="24"/>
        </w:rPr>
      </w:pPr>
      <w:r>
        <w:rPr>
          <w:sz w:val="24"/>
        </w:rPr>
        <w:t xml:space="preserve">The information collected as part of this request is captured in both the registration and pricing component of the 340B Office of Pharmacy Affairs Information System (340B OPAIS). </w:t>
      </w:r>
      <w:r w:rsidR="00D07B2A">
        <w:rPr>
          <w:sz w:val="24"/>
        </w:rPr>
        <w:t>HRSA</w:t>
      </w:r>
      <w:r w:rsidR="00BC48B0">
        <w:rPr>
          <w:sz w:val="24"/>
        </w:rPr>
        <w:t>’s Office of Pharmacy Affairs</w:t>
      </w:r>
      <w:r>
        <w:rPr>
          <w:sz w:val="24"/>
        </w:rPr>
        <w:t xml:space="preserve"> (OPA)</w:t>
      </w:r>
      <w:r w:rsidR="00BC48B0">
        <w:rPr>
          <w:sz w:val="24"/>
        </w:rPr>
        <w:t xml:space="preserve"> staff use th</w:t>
      </w:r>
      <w:r>
        <w:rPr>
          <w:sz w:val="24"/>
        </w:rPr>
        <w:t>e collected information to verify eligibility of covered entities during registration, confirm covered entities’ eligibility during annual recertification, and ensure that covered entities can make administrative changes to their information throughout the course of their participation in the Program</w:t>
      </w:r>
      <w:r w:rsidR="00586DBB">
        <w:rPr>
          <w:sz w:val="24"/>
        </w:rPr>
        <w:t xml:space="preserve">. </w:t>
      </w:r>
      <w:r>
        <w:rPr>
          <w:sz w:val="24"/>
        </w:rPr>
        <w:t>OPA staff also ensure that manufacturers have signed a PPA and PPA addendum and ensure that manufacturers can make administrative changes to their information throughout the course of their participation in the Program</w:t>
      </w:r>
      <w:r w:rsidR="00586DBB">
        <w:rPr>
          <w:sz w:val="24"/>
        </w:rPr>
        <w:t xml:space="preserve">. </w:t>
      </w:r>
      <w:r>
        <w:rPr>
          <w:sz w:val="24"/>
        </w:rPr>
        <w:t xml:space="preserve">OPA staff also </w:t>
      </w:r>
      <w:r w:rsidR="00D07B2A">
        <w:rPr>
          <w:sz w:val="24"/>
        </w:rPr>
        <w:t>review and verify 340B pricing data</w:t>
      </w:r>
      <w:r>
        <w:rPr>
          <w:sz w:val="24"/>
        </w:rPr>
        <w:t xml:space="preserve"> submitted by manufacturers</w:t>
      </w:r>
      <w:r w:rsidR="00D07B2A">
        <w:rPr>
          <w:sz w:val="24"/>
        </w:rPr>
        <w:t xml:space="preserve"> and the final 340B ceiling price </w:t>
      </w:r>
      <w:r>
        <w:rPr>
          <w:sz w:val="24"/>
        </w:rPr>
        <w:t>is</w:t>
      </w:r>
      <w:r w:rsidR="00D07B2A">
        <w:rPr>
          <w:sz w:val="24"/>
        </w:rPr>
        <w:t xml:space="preserve"> posted in the </w:t>
      </w:r>
      <w:r w:rsidR="00AE55BB">
        <w:rPr>
          <w:sz w:val="24"/>
        </w:rPr>
        <w:t xml:space="preserve">secure </w:t>
      </w:r>
      <w:r w:rsidR="00D07B2A">
        <w:rPr>
          <w:sz w:val="24"/>
        </w:rPr>
        <w:t>pricing system</w:t>
      </w:r>
      <w:r w:rsidR="00586DBB">
        <w:rPr>
          <w:sz w:val="24"/>
        </w:rPr>
        <w:t xml:space="preserve">. </w:t>
      </w:r>
      <w:r w:rsidR="00D07B2A">
        <w:rPr>
          <w:sz w:val="24"/>
        </w:rPr>
        <w:t xml:space="preserve">Covered entities </w:t>
      </w:r>
      <w:r>
        <w:rPr>
          <w:sz w:val="24"/>
        </w:rPr>
        <w:t>are also a</w:t>
      </w:r>
      <w:r w:rsidR="00D07B2A">
        <w:rPr>
          <w:sz w:val="24"/>
        </w:rPr>
        <w:t xml:space="preserve">ble to access </w:t>
      </w:r>
      <w:r w:rsidR="008B7C15">
        <w:rPr>
          <w:sz w:val="24"/>
        </w:rPr>
        <w:t xml:space="preserve">the system and view </w:t>
      </w:r>
      <w:r w:rsidR="00D07B2A">
        <w:rPr>
          <w:sz w:val="24"/>
        </w:rPr>
        <w:t xml:space="preserve">the </w:t>
      </w:r>
      <w:r w:rsidR="008B7C15">
        <w:rPr>
          <w:sz w:val="24"/>
        </w:rPr>
        <w:t xml:space="preserve">HRSA-verified </w:t>
      </w:r>
      <w:r w:rsidR="00D07B2A">
        <w:rPr>
          <w:sz w:val="24"/>
        </w:rPr>
        <w:t>340B ceiling price to ensure that they</w:t>
      </w:r>
      <w:r w:rsidR="008B7C15">
        <w:rPr>
          <w:sz w:val="24"/>
        </w:rPr>
        <w:t xml:space="preserve"> are receiving covered outpatient drugs at or below the statutorily mandated 340B ceiling price.</w:t>
      </w:r>
      <w:r w:rsidR="00D07B2A">
        <w:rPr>
          <w:sz w:val="24"/>
        </w:rPr>
        <w:t xml:space="preserve"> </w:t>
      </w:r>
    </w:p>
    <w:p w:rsidR="00C52394" w:rsidP="007F54A1" w14:paraId="7953FBC3" w14:textId="25EE71A3">
      <w:pPr>
        <w:ind w:left="360"/>
        <w:rPr>
          <w:sz w:val="24"/>
        </w:rPr>
      </w:pPr>
    </w:p>
    <w:p w:rsidR="00C52394" w:rsidRPr="00610F3F" w:rsidP="00610F3F" w14:paraId="5846A3F2" w14:textId="077C2283">
      <w:pPr>
        <w:pStyle w:val="BodyText"/>
        <w:ind w:left="360"/>
        <w:rPr>
          <w:sz w:val="24"/>
        </w:rPr>
      </w:pPr>
      <w:r w:rsidRPr="00045CF6">
        <w:rPr>
          <w:sz w:val="24"/>
        </w:rPr>
        <w:t>HRSA is requesting approval for existing information collections</w:t>
      </w:r>
      <w:r w:rsidR="00586DBB">
        <w:rPr>
          <w:sz w:val="24"/>
        </w:rPr>
        <w:t xml:space="preserve">. </w:t>
      </w:r>
      <w:r w:rsidRPr="00045CF6">
        <w:rPr>
          <w:sz w:val="24"/>
        </w:rPr>
        <w:t>HRSA notes that the previously approved collections are mostly unchanged, except several forms have been revised to increase program efficiency and integrity</w:t>
      </w:r>
      <w:r w:rsidR="00586DBB">
        <w:rPr>
          <w:sz w:val="24"/>
        </w:rPr>
        <w:t xml:space="preserve">. </w:t>
      </w:r>
      <w:r w:rsidRPr="00045CF6">
        <w:rPr>
          <w:sz w:val="24"/>
        </w:rPr>
        <w:t xml:space="preserve">Below are descriptions of each of the forms and revisions that are captured in both the registration and pricing component of the 340B OPAIS. </w:t>
      </w:r>
    </w:p>
    <w:p w:rsidR="00610F3F" w:rsidRPr="00610F3F" w:rsidP="00610F3F" w14:paraId="2A2AE2C8" w14:textId="77777777">
      <w:pPr>
        <w:spacing w:before="240"/>
        <w:ind w:left="360"/>
        <w:rPr>
          <w:b/>
          <w:bCs/>
          <w:sz w:val="24"/>
        </w:rPr>
      </w:pPr>
      <w:r w:rsidRPr="00610F3F">
        <w:rPr>
          <w:b/>
          <w:bCs/>
          <w:sz w:val="24"/>
        </w:rPr>
        <w:t>Enrollment/Registration/Recertification </w:t>
      </w:r>
    </w:p>
    <w:p w:rsidR="00610F3F" w:rsidRPr="00610F3F" w:rsidP="00610F3F" w14:paraId="4A4AE65A" w14:textId="1976A3E1">
      <w:pPr>
        <w:spacing w:before="240"/>
        <w:ind w:left="360"/>
        <w:rPr>
          <w:sz w:val="24"/>
        </w:rPr>
      </w:pPr>
      <w:r w:rsidRPr="00610F3F">
        <w:rPr>
          <w:sz w:val="24"/>
        </w:rPr>
        <w:t>To enroll and certify the eligibility of federally funded grantees and other safety net health care providers, HRSA requires covered entities to submit administrative information (e.g., shipping and billing arrangements, Medicaid participation), certifying information (e.g., Medicare Cost Report information, documentation supporting the hospital’s selected classification), and attestation from appropriate grantee-level or entity-level authorizing officials and primary contacts</w:t>
      </w:r>
      <w:r w:rsidR="00586DBB">
        <w:rPr>
          <w:sz w:val="24"/>
        </w:rPr>
        <w:t xml:space="preserve">. </w:t>
      </w:r>
      <w:r w:rsidRPr="00610F3F">
        <w:rPr>
          <w:sz w:val="24"/>
        </w:rPr>
        <w:t>To maintain accurate records, HRSA requests entities submit modifications to any administrative information that they submitted when initially enrolling into the Program</w:t>
      </w:r>
      <w:r w:rsidR="00586DBB">
        <w:rPr>
          <w:sz w:val="24"/>
        </w:rPr>
        <w:t xml:space="preserve">. </w:t>
      </w:r>
      <w:r w:rsidRPr="00610F3F">
        <w:rPr>
          <w:sz w:val="24"/>
        </w:rPr>
        <w:t>Covered entities participating in the 340B Program have an ongoing responsibility to immediately notify HRSA in the event of any change in eligibility for the 340B Program</w:t>
      </w:r>
      <w:r w:rsidR="00586DBB">
        <w:rPr>
          <w:sz w:val="24"/>
        </w:rPr>
        <w:t xml:space="preserve">. </w:t>
      </w:r>
      <w:r w:rsidRPr="00610F3F">
        <w:rPr>
          <w:sz w:val="24"/>
        </w:rPr>
        <w:t>Covered entities must comply with the statutory mandates of the Program and, at least annually, they need to certify the accuracy of the information provided and continued maintenance of their eligibility</w:t>
      </w:r>
      <w:r w:rsidR="00586DBB">
        <w:rPr>
          <w:sz w:val="24"/>
        </w:rPr>
        <w:t xml:space="preserve">. </w:t>
      </w:r>
    </w:p>
    <w:p w:rsidR="00610F3F" w:rsidRPr="00610F3F" w:rsidP="00610F3F" w14:paraId="3673E06A" w14:textId="10176C3E">
      <w:pPr>
        <w:spacing w:before="240"/>
        <w:ind w:left="360"/>
        <w:rPr>
          <w:sz w:val="24"/>
        </w:rPr>
      </w:pPr>
      <w:r w:rsidRPr="00610F3F">
        <w:rPr>
          <w:sz w:val="24"/>
        </w:rPr>
        <w:t>Registration and annual recertification information is entered into the 340B OPAIS by covered entities and verified by HRSA staff according to 340B Program requirements</w:t>
      </w:r>
      <w:r w:rsidR="00586DBB">
        <w:rPr>
          <w:sz w:val="24"/>
        </w:rPr>
        <w:t xml:space="preserve">. </w:t>
      </w:r>
      <w:r w:rsidRPr="00610F3F">
        <w:rPr>
          <w:sz w:val="24"/>
        </w:rPr>
        <w:t>The following forms are being revised: </w:t>
      </w:r>
    </w:p>
    <w:p w:rsidR="00610F3F" w:rsidRPr="00610F3F" w:rsidP="00610F3F" w14:paraId="1675148F" w14:textId="128808A4">
      <w:pPr>
        <w:pStyle w:val="ListParagraph"/>
        <w:numPr>
          <w:ilvl w:val="0"/>
          <w:numId w:val="27"/>
        </w:numPr>
        <w:spacing w:before="240"/>
        <w:rPr>
          <w:sz w:val="24"/>
        </w:rPr>
      </w:pPr>
      <w:r w:rsidRPr="00610F3F">
        <w:rPr>
          <w:sz w:val="24"/>
        </w:rPr>
        <w:t>340B Registration, Recertification and Change Requests for Shipping Address: HRSA is providing additional clarification for covered entities to complete the shipping address section in 340B OPAIS to improve transparency and assist in determining the exact shipping address location and relationship to the covered entity</w:t>
      </w:r>
      <w:r w:rsidR="00586DBB">
        <w:rPr>
          <w:sz w:val="24"/>
        </w:rPr>
        <w:t xml:space="preserve">. </w:t>
      </w:r>
      <w:r w:rsidRPr="00610F3F">
        <w:rPr>
          <w:sz w:val="24"/>
        </w:rPr>
        <w:t>The information collected will help determine whether the shipping address is a pharmacy, health care delivery site, or other receiving location</w:t>
      </w:r>
      <w:r w:rsidR="00586DBB">
        <w:rPr>
          <w:sz w:val="24"/>
        </w:rPr>
        <w:t xml:space="preserve">. </w:t>
      </w:r>
      <w:r w:rsidRPr="00610F3F">
        <w:rPr>
          <w:sz w:val="24"/>
        </w:rPr>
        <w:t xml:space="preserve">The information </w:t>
      </w:r>
      <w:r w:rsidRPr="00610F3F">
        <w:rPr>
          <w:sz w:val="24"/>
        </w:rPr>
        <w:t>collected will also help determine if the location should be listed as a shipping address or potentially registered separately in OPAIS as a contract pharmacy or covered entity</w:t>
      </w:r>
      <w:r w:rsidR="00586DBB">
        <w:rPr>
          <w:sz w:val="24"/>
        </w:rPr>
        <w:t xml:space="preserve">. </w:t>
      </w:r>
      <w:r w:rsidRPr="00610F3F">
        <w:rPr>
          <w:sz w:val="24"/>
        </w:rPr>
        <w:t>Reviewing shipping addresses has become difficult and inefficient for both the covered entity and HRSA because it can involve sending the task back to the covered entity, sometimes multiple times, before HRSA can appropriately act on the task</w:t>
      </w:r>
      <w:r w:rsidR="00586DBB">
        <w:rPr>
          <w:sz w:val="24"/>
        </w:rPr>
        <w:t xml:space="preserve">. </w:t>
      </w:r>
      <w:r w:rsidRPr="00610F3F">
        <w:rPr>
          <w:sz w:val="24"/>
        </w:rPr>
        <w:t>The burden will not be significantly affected since the requested language facilitates a more efficient review with fewer exchanges between the covered entity and HRSA</w:t>
      </w:r>
      <w:r w:rsidR="00586DBB">
        <w:rPr>
          <w:sz w:val="24"/>
        </w:rPr>
        <w:t xml:space="preserve">. </w:t>
      </w:r>
    </w:p>
    <w:p w:rsidR="00610F3F" w:rsidRPr="00610F3F" w:rsidP="00610F3F" w14:paraId="24A26175" w14:textId="410700FC">
      <w:pPr>
        <w:pStyle w:val="ListParagraph"/>
        <w:numPr>
          <w:ilvl w:val="0"/>
          <w:numId w:val="27"/>
        </w:numPr>
        <w:spacing w:before="240"/>
        <w:rPr>
          <w:sz w:val="24"/>
        </w:rPr>
      </w:pPr>
      <w:r w:rsidRPr="00610F3F">
        <w:rPr>
          <w:sz w:val="24"/>
        </w:rPr>
        <w:t>340B Registration and Recertification for Sexually Transmitted Disease (STD) and Tuberculosis (TB) Grantees: HRSA is requesting that STD and TB grantees provide supporting documentation to demonstrate 340B eligibility pursuant to section 340B(a)(4)(K) of the PHS Act during initial registration as well as during recertification if requested to ensure compliance</w:t>
      </w:r>
      <w:r w:rsidR="00586DBB">
        <w:rPr>
          <w:sz w:val="24"/>
        </w:rPr>
        <w:t xml:space="preserve">. </w:t>
      </w:r>
      <w:r w:rsidRPr="00610F3F">
        <w:rPr>
          <w:sz w:val="24"/>
        </w:rPr>
        <w:t>The requested documentation will include a copy of the federal grant notice of award that identifies the grantor, grant number, period of funding, and recipient information</w:t>
      </w:r>
      <w:r w:rsidR="00586DBB">
        <w:rPr>
          <w:sz w:val="24"/>
        </w:rPr>
        <w:t xml:space="preserve">. </w:t>
      </w:r>
      <w:r w:rsidRPr="00610F3F">
        <w:rPr>
          <w:sz w:val="24"/>
        </w:rPr>
        <w:t>If the entity is a subgrantee then they will also need to provide a copy of the executed written subrecipient agreement that includes the name and address of the recipient and subrecipient, the grant and notice of funding opportunity number, and the terms and conditions of support</w:t>
      </w:r>
      <w:r w:rsidR="00586DBB">
        <w:rPr>
          <w:sz w:val="24"/>
        </w:rPr>
        <w:t xml:space="preserve">. </w:t>
      </w:r>
      <w:r w:rsidRPr="00610F3F">
        <w:rPr>
          <w:sz w:val="24"/>
        </w:rPr>
        <w:t>This new requirement streamlines the verification process and enhances program integrity for STD and TB entity types</w:t>
      </w:r>
      <w:r w:rsidR="00586DBB">
        <w:rPr>
          <w:sz w:val="24"/>
        </w:rPr>
        <w:t xml:space="preserve">. </w:t>
      </w:r>
      <w:r w:rsidRPr="00610F3F">
        <w:rPr>
          <w:sz w:val="24"/>
        </w:rPr>
        <w:t>This requirement will slightly increase the burden on covered entities since eligible covered entities should already have this documentation readily available prior to registering and recertifying for the 340B Program</w:t>
      </w:r>
      <w:r w:rsidR="00586DBB">
        <w:rPr>
          <w:sz w:val="24"/>
        </w:rPr>
        <w:t xml:space="preserve">. </w:t>
      </w:r>
      <w:r w:rsidRPr="00610F3F">
        <w:rPr>
          <w:sz w:val="24"/>
        </w:rPr>
        <w:t> </w:t>
      </w:r>
    </w:p>
    <w:p w:rsidR="00610F3F" w:rsidRPr="00610F3F" w:rsidP="00610F3F" w14:paraId="04817F21" w14:textId="44BD94C5">
      <w:pPr>
        <w:pStyle w:val="ListParagraph"/>
        <w:numPr>
          <w:ilvl w:val="0"/>
          <w:numId w:val="27"/>
        </w:numPr>
        <w:spacing w:before="240"/>
        <w:rPr>
          <w:sz w:val="24"/>
        </w:rPr>
      </w:pPr>
      <w:r w:rsidRPr="00610F3F">
        <w:rPr>
          <w:sz w:val="24"/>
        </w:rPr>
        <w:t>340B Program Registrations, Recertifications, and Change Requests for Family Planning: HRSA is requesting to collect the time period that assistance was received for Family Planning covered entities</w:t>
      </w:r>
      <w:r w:rsidR="00586DBB">
        <w:rPr>
          <w:sz w:val="24"/>
        </w:rPr>
        <w:t xml:space="preserve">. </w:t>
      </w:r>
      <w:r w:rsidRPr="00610F3F">
        <w:rPr>
          <w:sz w:val="24"/>
        </w:rPr>
        <w:t>The addition of these fields is consistent with information collected from Ryan White, STD, and TB entities at registration and recertification and will support HRSA’s ability to verify a Family Planning covered entity’s eligibility in the 340B Program as outlined in section 340B(a)(4)(C) of the PHS Act</w:t>
      </w:r>
      <w:r w:rsidR="00586DBB">
        <w:rPr>
          <w:sz w:val="24"/>
        </w:rPr>
        <w:t xml:space="preserve">. </w:t>
      </w:r>
      <w:r w:rsidRPr="00610F3F">
        <w:rPr>
          <w:sz w:val="24"/>
        </w:rPr>
        <w:t>This collection of time period information is a minor addition that will not significantly affect the burden on covered entities, as the time period when assistance was received is a readily available data point for Family Planning covered entities. </w:t>
      </w:r>
    </w:p>
    <w:p w:rsidR="00610F3F" w:rsidRPr="00610F3F" w:rsidP="00610F3F" w14:paraId="76F6BC3F" w14:textId="38011F83">
      <w:pPr>
        <w:pStyle w:val="ListParagraph"/>
        <w:numPr>
          <w:ilvl w:val="0"/>
          <w:numId w:val="27"/>
        </w:numPr>
        <w:spacing w:before="240"/>
        <w:rPr>
          <w:sz w:val="24"/>
        </w:rPr>
      </w:pPr>
      <w:r w:rsidRPr="00610F3F">
        <w:rPr>
          <w:sz w:val="24"/>
        </w:rPr>
        <w:t>340B Recertification and Change Requests for Street Address: HRSA is providing additional clarification for covered entities that revise their street address in 340B OPAIS to assist in determining continued eligibility as outlined in section 340B(a)(4) of the PHS Act</w:t>
      </w:r>
      <w:r w:rsidR="00586DBB">
        <w:rPr>
          <w:sz w:val="24"/>
        </w:rPr>
        <w:t xml:space="preserve">. </w:t>
      </w:r>
      <w:r w:rsidRPr="00610F3F">
        <w:rPr>
          <w:sz w:val="24"/>
        </w:rPr>
        <w:t>OPAIS will prompt the covered entity to state if they are still receiving federal funding that makes them eligible for the 340B Program and/or if the service remains open at the old address</w:t>
      </w:r>
      <w:r w:rsidR="00586DBB">
        <w:rPr>
          <w:sz w:val="24"/>
        </w:rPr>
        <w:t xml:space="preserve">. </w:t>
      </w:r>
      <w:r w:rsidRPr="00610F3F">
        <w:rPr>
          <w:sz w:val="24"/>
        </w:rPr>
        <w:t>The answers to these questions will help determine the next appropriate action taken by the covered entity and HRSA</w:t>
      </w:r>
      <w:r w:rsidR="00586DBB">
        <w:rPr>
          <w:sz w:val="24"/>
        </w:rPr>
        <w:t xml:space="preserve">. </w:t>
      </w:r>
      <w:r w:rsidRPr="00610F3F">
        <w:rPr>
          <w:sz w:val="24"/>
        </w:rPr>
        <w:t>The collection of this information will not increase the burden on covered entities because it provides increased transparency and facilitates a more efficient review with fewer exchanges between the covered entity and HRSA. </w:t>
      </w:r>
    </w:p>
    <w:p w:rsidR="00610F3F" w:rsidRPr="00610F3F" w:rsidP="00610F3F" w14:paraId="72A0C3FB" w14:textId="6C1501B3">
      <w:pPr>
        <w:pStyle w:val="ListParagraph"/>
        <w:numPr>
          <w:ilvl w:val="0"/>
          <w:numId w:val="27"/>
        </w:numPr>
        <w:spacing w:before="240"/>
        <w:rPr>
          <w:sz w:val="24"/>
        </w:rPr>
      </w:pPr>
      <w:r w:rsidRPr="00610F3F">
        <w:rPr>
          <w:sz w:val="24"/>
        </w:rPr>
        <w:t>340B Program Registrations, Recertifications, and Change Requests for Urban Indian and Tribal Contract/Compact with IHS (FQHC628) Covered Entities:  HRSA is requesting the Tribal Agreement number in OPAIS for registrations and recertifications for Urban Indian and FQHC638 covered entities</w:t>
      </w:r>
      <w:r w:rsidR="00586DBB">
        <w:rPr>
          <w:sz w:val="24"/>
        </w:rPr>
        <w:t xml:space="preserve">. </w:t>
      </w:r>
      <w:r w:rsidRPr="00610F3F">
        <w:rPr>
          <w:sz w:val="24"/>
        </w:rPr>
        <w:t xml:space="preserve">This helps increase </w:t>
      </w:r>
      <w:r w:rsidRPr="00610F3F">
        <w:rPr>
          <w:sz w:val="24"/>
        </w:rPr>
        <w:t>program integrity by providing information that can be used to verify the eligibility of a specific grant for a specific entity</w:t>
      </w:r>
      <w:r w:rsidR="00586DBB">
        <w:rPr>
          <w:sz w:val="24"/>
        </w:rPr>
        <w:t xml:space="preserve">. </w:t>
      </w:r>
      <w:r w:rsidRPr="00610F3F">
        <w:rPr>
          <w:sz w:val="24"/>
        </w:rPr>
        <w:t>This collection of information is not expected to significantly increase burden as this information is readily available to covered entities on the agreements they have with their granting organization. </w:t>
      </w:r>
    </w:p>
    <w:p w:rsidR="00610F3F" w:rsidRPr="00610F3F" w:rsidP="00610F3F" w14:paraId="1C8B6135" w14:textId="5FBBC1CF">
      <w:pPr>
        <w:pStyle w:val="ListParagraph"/>
        <w:numPr>
          <w:ilvl w:val="0"/>
          <w:numId w:val="27"/>
        </w:numPr>
        <w:spacing w:before="240"/>
        <w:rPr>
          <w:sz w:val="24"/>
        </w:rPr>
      </w:pPr>
      <w:r w:rsidRPr="00610F3F">
        <w:rPr>
          <w:sz w:val="24"/>
        </w:rPr>
        <w:t>340B Program Registrations, Recertifications, and Change Requests for Hospitals: HRSA is revising a hospital qualification field in OPAIS from the language “File Date” to “Date/Time Prepared” to match Centers for Medicare &amp; Medicaid Services (CMS) language on Worksheet S of a hospital’s most recently filed Medicare Cost Report (MCR)</w:t>
      </w:r>
      <w:r w:rsidR="00586DBB">
        <w:rPr>
          <w:sz w:val="24"/>
        </w:rPr>
        <w:t xml:space="preserve">. </w:t>
      </w:r>
      <w:r w:rsidRPr="00610F3F">
        <w:rPr>
          <w:sz w:val="24"/>
        </w:rPr>
        <w:t>This eliminates confusion for covered entities and clarifies what HRSA considers the “file date.” This update will not change the burden on covered entities. </w:t>
      </w:r>
    </w:p>
    <w:p w:rsidR="00610F3F" w:rsidRPr="00610F3F" w:rsidP="00610F3F" w14:paraId="2A1CECD2" w14:textId="4930CC05">
      <w:pPr>
        <w:pStyle w:val="ListParagraph"/>
        <w:numPr>
          <w:ilvl w:val="0"/>
          <w:numId w:val="27"/>
        </w:numPr>
        <w:spacing w:before="240"/>
        <w:rPr>
          <w:sz w:val="24"/>
        </w:rPr>
      </w:pPr>
      <w:r w:rsidRPr="00610F3F">
        <w:rPr>
          <w:sz w:val="24"/>
        </w:rPr>
        <w:t>340B Program Registrations, Recertifications, and Change Requests for Hospitals:  HRSA is revising a hospital qualification field in OPAIS from the language “Medicare Provider Number” to “CMS Certification Number” to match CMS language on Worksheet S of the hospital’s most recently filed MCR</w:t>
      </w:r>
      <w:r w:rsidR="00586DBB">
        <w:rPr>
          <w:sz w:val="24"/>
        </w:rPr>
        <w:t xml:space="preserve">. </w:t>
      </w:r>
      <w:r w:rsidRPr="00610F3F">
        <w:rPr>
          <w:sz w:val="24"/>
        </w:rPr>
        <w:t>This provides consistency with CMS language as they no longer use the term “Medicare Provider Number.”</w:t>
      </w:r>
      <w:r w:rsidR="00DB3852">
        <w:rPr>
          <w:sz w:val="24"/>
        </w:rPr>
        <w:t xml:space="preserve"> </w:t>
      </w:r>
      <w:r w:rsidRPr="00610F3F">
        <w:rPr>
          <w:sz w:val="24"/>
        </w:rPr>
        <w:t>This update does not impact burden on covered entities as there is no action needed to be taken on the covered entities’ part for this change to occur. </w:t>
      </w:r>
    </w:p>
    <w:p w:rsidR="00610F3F" w:rsidRPr="00610F3F" w:rsidP="00610F3F" w14:paraId="32B60177" w14:textId="512D6C81">
      <w:pPr>
        <w:pStyle w:val="ListParagraph"/>
        <w:numPr>
          <w:ilvl w:val="0"/>
          <w:numId w:val="27"/>
        </w:numPr>
        <w:spacing w:before="240"/>
        <w:rPr>
          <w:sz w:val="24"/>
        </w:rPr>
      </w:pPr>
      <w:r w:rsidRPr="00610F3F">
        <w:rPr>
          <w:sz w:val="24"/>
        </w:rPr>
        <w:t>340B Program Registrations for Hospitals: HRSA is clarifying Worksheet S instructions for hospitals to include a copy of their signed, dated, and electronically encrypted Worksheet S from the latest filed MCR</w:t>
      </w:r>
      <w:r w:rsidR="00586DBB">
        <w:rPr>
          <w:sz w:val="24"/>
        </w:rPr>
        <w:t xml:space="preserve">. </w:t>
      </w:r>
      <w:r w:rsidRPr="00610F3F">
        <w:rPr>
          <w:sz w:val="24"/>
        </w:rPr>
        <w:t>This language will be updated on the initial registration instructions as well as in the actual registration</w:t>
      </w:r>
      <w:r w:rsidR="00586DBB">
        <w:rPr>
          <w:sz w:val="24"/>
        </w:rPr>
        <w:t xml:space="preserve">. </w:t>
      </w:r>
      <w:r w:rsidRPr="00610F3F">
        <w:rPr>
          <w:sz w:val="24"/>
        </w:rPr>
        <w:t>This updated language clarifies the exact documentation required for submission which results in fewer exchanges with covered entities</w:t>
      </w:r>
      <w:r w:rsidR="00586DBB">
        <w:rPr>
          <w:sz w:val="24"/>
        </w:rPr>
        <w:t xml:space="preserve">. </w:t>
      </w:r>
      <w:r w:rsidRPr="00610F3F">
        <w:rPr>
          <w:sz w:val="24"/>
        </w:rPr>
        <w:t>This update does not impact burden on covered entities. </w:t>
      </w:r>
    </w:p>
    <w:p w:rsidR="00610F3F" w:rsidRPr="00610F3F" w:rsidP="00610F3F" w14:paraId="0B630F85" w14:textId="56A883E1">
      <w:pPr>
        <w:pStyle w:val="ListParagraph"/>
        <w:numPr>
          <w:ilvl w:val="0"/>
          <w:numId w:val="27"/>
        </w:numPr>
        <w:spacing w:before="240"/>
        <w:rPr>
          <w:sz w:val="24"/>
        </w:rPr>
      </w:pPr>
      <w:r w:rsidRPr="00610F3F">
        <w:rPr>
          <w:sz w:val="24"/>
        </w:rPr>
        <w:t>340B Program Registrations for Hospitals: HRSA is revising an instructional update and clarifying the registration form language for trial balance and cost center information to clarify that entities should submit a trial balance that clearly indicates unique and separate reimbursable outpatient costs and charges for each service being registered</w:t>
      </w:r>
      <w:r w:rsidR="00586DBB">
        <w:rPr>
          <w:sz w:val="24"/>
        </w:rPr>
        <w:t xml:space="preserve">. </w:t>
      </w:r>
      <w:r w:rsidRPr="00610F3F">
        <w:rPr>
          <w:sz w:val="24"/>
        </w:rPr>
        <w:t>This update will not change the burden on covered entities as there is no new or revised collection requirement. </w:t>
      </w:r>
    </w:p>
    <w:p w:rsidR="00610F3F" w:rsidRPr="00610F3F" w:rsidP="00610F3F" w14:paraId="72571A42" w14:textId="77777777">
      <w:pPr>
        <w:spacing w:before="240"/>
        <w:ind w:left="360"/>
        <w:rPr>
          <w:b/>
          <w:bCs/>
          <w:sz w:val="24"/>
        </w:rPr>
      </w:pPr>
      <w:r w:rsidRPr="00610F3F">
        <w:rPr>
          <w:b/>
          <w:bCs/>
          <w:sz w:val="24"/>
        </w:rPr>
        <w:t>Contract Pharmacy Certification </w:t>
      </w:r>
    </w:p>
    <w:p w:rsidR="00610F3F" w:rsidRPr="00610F3F" w:rsidP="00610F3F" w14:paraId="129757FB" w14:textId="0A49638C">
      <w:pPr>
        <w:spacing w:before="240"/>
        <w:ind w:left="360"/>
        <w:rPr>
          <w:sz w:val="24"/>
        </w:rPr>
      </w:pPr>
      <w:r w:rsidRPr="00610F3F">
        <w:rPr>
          <w:sz w:val="24"/>
        </w:rPr>
        <w:t>There are no changes being made to Contract Pharmacy Certification from prior submissions</w:t>
      </w:r>
      <w:r w:rsidR="00586DBB">
        <w:rPr>
          <w:sz w:val="24"/>
        </w:rPr>
        <w:t xml:space="preserve">. </w:t>
      </w:r>
      <w:r w:rsidRPr="00610F3F">
        <w:rPr>
          <w:sz w:val="24"/>
        </w:rPr>
        <w:t>There is no change in burden on the covered entities</w:t>
      </w:r>
      <w:r w:rsidR="00586DBB">
        <w:rPr>
          <w:sz w:val="24"/>
        </w:rPr>
        <w:t xml:space="preserve">. </w:t>
      </w:r>
    </w:p>
    <w:p w:rsidR="00610F3F" w:rsidRPr="00610F3F" w:rsidP="00610F3F" w14:paraId="5316F15A" w14:textId="77777777">
      <w:pPr>
        <w:spacing w:before="240"/>
        <w:ind w:left="360"/>
        <w:rPr>
          <w:b/>
          <w:bCs/>
          <w:sz w:val="24"/>
        </w:rPr>
      </w:pPr>
      <w:r w:rsidRPr="00610F3F">
        <w:rPr>
          <w:b/>
          <w:bCs/>
          <w:sz w:val="24"/>
        </w:rPr>
        <w:t>PPA and Addendum </w:t>
      </w:r>
    </w:p>
    <w:p w:rsidR="00610F3F" w:rsidRPr="00610F3F" w:rsidP="00610F3F" w14:paraId="3235FA3D" w14:textId="2EF1AD99">
      <w:pPr>
        <w:spacing w:before="240"/>
        <w:ind w:left="360"/>
        <w:rPr>
          <w:sz w:val="24"/>
        </w:rPr>
      </w:pPr>
      <w:r w:rsidRPr="00610F3F">
        <w:rPr>
          <w:sz w:val="24"/>
        </w:rPr>
        <w:t>There are no changes being made to PPA and Addendum from prior submissions</w:t>
      </w:r>
      <w:r w:rsidR="00586DBB">
        <w:rPr>
          <w:sz w:val="24"/>
        </w:rPr>
        <w:t xml:space="preserve">. </w:t>
      </w:r>
      <w:r w:rsidRPr="00610F3F">
        <w:rPr>
          <w:sz w:val="24"/>
        </w:rPr>
        <w:t>There is no change in burden on the manufacturers</w:t>
      </w:r>
      <w:r w:rsidR="00586DBB">
        <w:rPr>
          <w:sz w:val="24"/>
        </w:rPr>
        <w:t xml:space="preserve">. </w:t>
      </w:r>
    </w:p>
    <w:p w:rsidR="00610F3F" w:rsidRPr="00610F3F" w:rsidP="00610F3F" w14:paraId="5BCDC941" w14:textId="77777777">
      <w:pPr>
        <w:spacing w:before="240"/>
        <w:ind w:left="360"/>
        <w:rPr>
          <w:b/>
          <w:bCs/>
          <w:sz w:val="24"/>
        </w:rPr>
      </w:pPr>
      <w:r w:rsidRPr="00610F3F">
        <w:rPr>
          <w:b/>
          <w:bCs/>
          <w:sz w:val="24"/>
        </w:rPr>
        <w:t>Pricing Data Submission, Validation, and Dissemination </w:t>
      </w:r>
    </w:p>
    <w:p w:rsidR="00610F3F" w:rsidRPr="00610F3F" w:rsidP="00610F3F" w14:paraId="00AEAD51" w14:textId="738645D1">
      <w:pPr>
        <w:spacing w:before="240"/>
        <w:ind w:left="360"/>
        <w:rPr>
          <w:sz w:val="24"/>
        </w:rPr>
      </w:pPr>
      <w:r w:rsidRPr="00610F3F">
        <w:rPr>
          <w:sz w:val="24"/>
        </w:rPr>
        <w:t>There are no changes being made to Pricing Data Submission, Validation, and Dissemination from prior submissions</w:t>
      </w:r>
      <w:r w:rsidR="00586DBB">
        <w:rPr>
          <w:sz w:val="24"/>
        </w:rPr>
        <w:t xml:space="preserve">. </w:t>
      </w:r>
      <w:r w:rsidRPr="00610F3F">
        <w:rPr>
          <w:sz w:val="24"/>
        </w:rPr>
        <w:t>There is no change in burden on the manufacturers</w:t>
      </w:r>
      <w:r w:rsidR="00586DBB">
        <w:rPr>
          <w:sz w:val="24"/>
        </w:rPr>
        <w:t xml:space="preserve">. </w:t>
      </w:r>
    </w:p>
    <w:p w:rsidR="00E73334" w:rsidP="00625A37" w14:paraId="1B712A7A" w14:textId="77777777">
      <w:pPr>
        <w:numPr>
          <w:ilvl w:val="0"/>
          <w:numId w:val="13"/>
        </w:numPr>
        <w:spacing w:before="240"/>
        <w:rPr>
          <w:sz w:val="24"/>
        </w:rPr>
      </w:pPr>
      <w:r>
        <w:rPr>
          <w:b/>
          <w:sz w:val="24"/>
          <w:u w:val="single"/>
        </w:rPr>
        <w:t>Use of Improved Information Technology and Burden Reduction</w:t>
      </w:r>
      <w:r>
        <w:rPr>
          <w:i/>
          <w:sz w:val="24"/>
        </w:rPr>
        <w:tab/>
      </w:r>
    </w:p>
    <w:p w:rsidR="006E5064" w:rsidRPr="009901D3" w:rsidP="006E5064" w14:paraId="2109653B" w14:textId="77777777">
      <w:pPr>
        <w:pStyle w:val="ListParagraph"/>
        <w:spacing w:before="120"/>
        <w:ind w:left="360"/>
        <w:rPr>
          <w:sz w:val="24"/>
          <w:u w:val="single"/>
        </w:rPr>
      </w:pPr>
    </w:p>
    <w:p w:rsidR="00CF5074" w:rsidRPr="009901D3" w:rsidP="007B1F02" w14:paraId="3F8EC1E7" w14:textId="288C1684">
      <w:pPr>
        <w:pStyle w:val="ListParagraph"/>
        <w:spacing w:before="120"/>
        <w:ind w:left="360"/>
        <w:rPr>
          <w:sz w:val="24"/>
        </w:rPr>
      </w:pPr>
      <w:r>
        <w:rPr>
          <w:sz w:val="24"/>
        </w:rPr>
        <w:t>Information collection via</w:t>
      </w:r>
      <w:r w:rsidR="00D52FC7">
        <w:rPr>
          <w:sz w:val="24"/>
        </w:rPr>
        <w:t xml:space="preserve"> this request is entirely collected online</w:t>
      </w:r>
      <w:r w:rsidR="00586DBB">
        <w:rPr>
          <w:sz w:val="24"/>
        </w:rPr>
        <w:t xml:space="preserve">. </w:t>
      </w:r>
      <w:r w:rsidR="00D52FC7">
        <w:rPr>
          <w:sz w:val="24"/>
        </w:rPr>
        <w:t>For both registration and recertification, covered entities can enter their information into the registration component of the 340B OPAIS</w:t>
      </w:r>
      <w:r w:rsidR="00586DBB">
        <w:rPr>
          <w:sz w:val="24"/>
        </w:rPr>
        <w:t xml:space="preserve">. </w:t>
      </w:r>
      <w:r w:rsidR="0089637B">
        <w:rPr>
          <w:sz w:val="24"/>
        </w:rPr>
        <w:t>Manufacturers can also enter information into the registration component of the 340B OPAIS, including their PPA and PPA addendum</w:t>
      </w:r>
      <w:r w:rsidR="00586DBB">
        <w:rPr>
          <w:sz w:val="24"/>
        </w:rPr>
        <w:t xml:space="preserve">. </w:t>
      </w:r>
      <w:r w:rsidR="00D52FC7">
        <w:rPr>
          <w:sz w:val="24"/>
        </w:rPr>
        <w:t xml:space="preserve">Administrative changes for </w:t>
      </w:r>
      <w:r w:rsidR="0089637B">
        <w:rPr>
          <w:sz w:val="24"/>
        </w:rPr>
        <w:t>both covered entities and manufacturers can be made via the registration component of the 340B OPAIS</w:t>
      </w:r>
      <w:r w:rsidR="00586DBB">
        <w:rPr>
          <w:sz w:val="24"/>
        </w:rPr>
        <w:t xml:space="preserve">. </w:t>
      </w:r>
      <w:r w:rsidR="0089637B">
        <w:rPr>
          <w:sz w:val="24"/>
        </w:rPr>
        <w:t>Manufacturers</w:t>
      </w:r>
      <w:r w:rsidR="00D52FC7">
        <w:rPr>
          <w:sz w:val="24"/>
        </w:rPr>
        <w:t xml:space="preserve"> c</w:t>
      </w:r>
      <w:r w:rsidRPr="009901D3" w:rsidR="00DC2772">
        <w:rPr>
          <w:sz w:val="24"/>
        </w:rPr>
        <w:t>an either manually enter the requested information into the</w:t>
      </w:r>
      <w:r w:rsidR="00D52FC7">
        <w:rPr>
          <w:sz w:val="24"/>
        </w:rPr>
        <w:t xml:space="preserve"> pricing component of the 340B OPAIS</w:t>
      </w:r>
      <w:r w:rsidRPr="009901D3" w:rsidR="00DC2772">
        <w:rPr>
          <w:sz w:val="24"/>
        </w:rPr>
        <w:t xml:space="preserve"> </w:t>
      </w:r>
      <w:r w:rsidR="00D52FC7">
        <w:rPr>
          <w:sz w:val="24"/>
        </w:rPr>
        <w:t>o</w:t>
      </w:r>
      <w:r w:rsidRPr="009901D3" w:rsidR="00DC2772">
        <w:rPr>
          <w:sz w:val="24"/>
        </w:rPr>
        <w:t xml:space="preserve">r </w:t>
      </w:r>
      <w:r w:rsidRPr="009901D3">
        <w:rPr>
          <w:sz w:val="24"/>
        </w:rPr>
        <w:t>upload</w:t>
      </w:r>
      <w:r w:rsidRPr="009901D3" w:rsidR="00DC2772">
        <w:rPr>
          <w:sz w:val="24"/>
        </w:rPr>
        <w:t xml:space="preserve"> their file</w:t>
      </w:r>
      <w:r w:rsidRPr="009901D3">
        <w:rPr>
          <w:sz w:val="24"/>
        </w:rPr>
        <w:t xml:space="preserve"> into the</w:t>
      </w:r>
      <w:r w:rsidRPr="009901D3" w:rsidR="00C26C41">
        <w:rPr>
          <w:sz w:val="24"/>
        </w:rPr>
        <w:t xml:space="preserve"> system</w:t>
      </w:r>
      <w:r w:rsidRPr="009901D3">
        <w:rPr>
          <w:sz w:val="24"/>
        </w:rPr>
        <w:t xml:space="preserve">. The upload capability of the </w:t>
      </w:r>
      <w:r w:rsidR="0089637B">
        <w:rPr>
          <w:sz w:val="24"/>
        </w:rPr>
        <w:t>pricing component of the 340B OPAIS</w:t>
      </w:r>
      <w:r w:rsidRPr="009901D3" w:rsidR="0089637B">
        <w:rPr>
          <w:sz w:val="24"/>
        </w:rPr>
        <w:t xml:space="preserve"> </w:t>
      </w:r>
      <w:r w:rsidRPr="009901D3">
        <w:rPr>
          <w:sz w:val="24"/>
        </w:rPr>
        <w:t xml:space="preserve">reduces the burden on the user </w:t>
      </w:r>
      <w:r w:rsidR="00A71314">
        <w:rPr>
          <w:sz w:val="24"/>
        </w:rPr>
        <w:t xml:space="preserve">and </w:t>
      </w:r>
      <w:r w:rsidRPr="009901D3" w:rsidR="00C26C41">
        <w:rPr>
          <w:sz w:val="24"/>
        </w:rPr>
        <w:t>reduces the errors that might occur from manually entering multiple lines of data.</w:t>
      </w:r>
    </w:p>
    <w:p w:rsidR="00E73334" w:rsidP="00625A37" w14:paraId="50911C0F" w14:textId="77777777">
      <w:pPr>
        <w:numPr>
          <w:ilvl w:val="0"/>
          <w:numId w:val="13"/>
        </w:numPr>
        <w:spacing w:before="240"/>
        <w:rPr>
          <w:sz w:val="24"/>
        </w:rPr>
      </w:pPr>
      <w:r>
        <w:rPr>
          <w:b/>
          <w:sz w:val="24"/>
          <w:u w:val="single"/>
        </w:rPr>
        <w:t>Efforts to Identify Duplication and Use of Similar Information</w:t>
      </w:r>
    </w:p>
    <w:p w:rsidR="006E5064" w:rsidRPr="009901D3" w:rsidP="006E5064" w14:paraId="4E2113D2" w14:textId="77777777">
      <w:pPr>
        <w:pStyle w:val="ListParagraph"/>
        <w:ind w:left="360"/>
        <w:rPr>
          <w:sz w:val="24"/>
          <w:u w:val="single"/>
        </w:rPr>
      </w:pPr>
    </w:p>
    <w:p w:rsidR="007F54A1" w:rsidRPr="009901D3" w:rsidP="007F54A1" w14:paraId="32AE74EB" w14:textId="77777777">
      <w:pPr>
        <w:pStyle w:val="ListParagraph"/>
        <w:ind w:left="360"/>
        <w:rPr>
          <w:sz w:val="24"/>
        </w:rPr>
      </w:pPr>
      <w:r>
        <w:rPr>
          <w:sz w:val="24"/>
        </w:rPr>
        <w:t>T</w:t>
      </w:r>
      <w:r w:rsidRPr="009901D3" w:rsidR="007D039A">
        <w:rPr>
          <w:sz w:val="24"/>
        </w:rPr>
        <w:t>his information collection does not duplicate any other eff</w:t>
      </w:r>
      <w:r w:rsidRPr="009901D3" w:rsidR="006A32D3">
        <w:rPr>
          <w:sz w:val="24"/>
        </w:rPr>
        <w:t>ort</w:t>
      </w:r>
      <w:r>
        <w:rPr>
          <w:sz w:val="24"/>
        </w:rPr>
        <w:t xml:space="preserve"> as these instruments are the only way for providing this information to HRSA</w:t>
      </w:r>
      <w:r w:rsidRPr="009901D3" w:rsidR="007D039A">
        <w:rPr>
          <w:sz w:val="24"/>
        </w:rPr>
        <w:t>.</w:t>
      </w:r>
    </w:p>
    <w:p w:rsidR="00E73334" w:rsidP="00625A37" w14:paraId="524E7327" w14:textId="77777777">
      <w:pPr>
        <w:numPr>
          <w:ilvl w:val="0"/>
          <w:numId w:val="13"/>
        </w:numPr>
        <w:spacing w:before="240"/>
        <w:rPr>
          <w:color w:val="000000"/>
          <w:sz w:val="24"/>
        </w:rPr>
      </w:pPr>
      <w:r>
        <w:rPr>
          <w:b/>
          <w:sz w:val="24"/>
          <w:u w:val="single"/>
        </w:rPr>
        <w:t>Impact on Small Businesses or Other Small Entities</w:t>
      </w:r>
    </w:p>
    <w:p w:rsidR="00373342" w:rsidRPr="009901D3" w:rsidP="00FF7CA2" w14:paraId="1869B5D0" w14:textId="77777777">
      <w:pPr>
        <w:pStyle w:val="ListParagraph"/>
        <w:ind w:left="360"/>
        <w:rPr>
          <w:sz w:val="24"/>
        </w:rPr>
      </w:pPr>
    </w:p>
    <w:p w:rsidR="007D039A" w:rsidRPr="009901D3" w:rsidP="007D039A" w14:paraId="2A70BDB6" w14:textId="77777777">
      <w:pPr>
        <w:pStyle w:val="ListParagraph"/>
        <w:ind w:left="360"/>
        <w:rPr>
          <w:sz w:val="24"/>
        </w:rPr>
      </w:pPr>
      <w:r w:rsidRPr="009901D3">
        <w:rPr>
          <w:sz w:val="24"/>
        </w:rPr>
        <w:t>Th</w:t>
      </w:r>
      <w:r w:rsidR="00BB0E59">
        <w:rPr>
          <w:sz w:val="24"/>
        </w:rPr>
        <w:t>e</w:t>
      </w:r>
      <w:r w:rsidRPr="009901D3">
        <w:rPr>
          <w:sz w:val="24"/>
        </w:rPr>
        <w:t xml:space="preserve"> collection </w:t>
      </w:r>
      <w:r w:rsidR="0089637B">
        <w:rPr>
          <w:sz w:val="24"/>
        </w:rPr>
        <w:t xml:space="preserve">information for participating in the 340B Program for both covered entities and manufacturers may impact small entities. </w:t>
      </w:r>
      <w:r w:rsidR="00373342">
        <w:rPr>
          <w:sz w:val="24"/>
        </w:rPr>
        <w:t xml:space="preserve">HRSA expects the burden associated with collection of this information to be low. </w:t>
      </w:r>
      <w:r w:rsidR="0089637B">
        <w:rPr>
          <w:sz w:val="24"/>
        </w:rPr>
        <w:t xml:space="preserve">Participation for both entities and manufacturers is voluntary and when the entity voluntarily decides to enroll and participate in the Program, it accepts responsibility for ensuring compliance with all provisions of the 340B Program, including all associated costs. </w:t>
      </w:r>
    </w:p>
    <w:p w:rsidR="00E73334" w:rsidP="00625A37" w14:paraId="7212CA53" w14:textId="77777777">
      <w:pPr>
        <w:numPr>
          <w:ilvl w:val="0"/>
          <w:numId w:val="13"/>
        </w:numPr>
        <w:spacing w:before="240"/>
        <w:rPr>
          <w:sz w:val="24"/>
        </w:rPr>
      </w:pPr>
      <w:r>
        <w:rPr>
          <w:b/>
          <w:sz w:val="24"/>
          <w:u w:val="single"/>
        </w:rPr>
        <w:t>Consequences of Collecting the Information Less Frequently</w:t>
      </w:r>
      <w:r>
        <w:rPr>
          <w:sz w:val="24"/>
        </w:rPr>
        <w:tab/>
      </w:r>
    </w:p>
    <w:p w:rsidR="009062DB" w:rsidRPr="009901D3" w:rsidP="009062DB" w14:paraId="21B23C18" w14:textId="77777777">
      <w:pPr>
        <w:pStyle w:val="ListParagraph"/>
        <w:ind w:left="360"/>
        <w:rPr>
          <w:sz w:val="24"/>
        </w:rPr>
      </w:pPr>
    </w:p>
    <w:p w:rsidR="007D039A" w:rsidRPr="009901D3" w:rsidP="007D039A" w14:paraId="4DB822FC" w14:textId="77777777">
      <w:pPr>
        <w:pStyle w:val="ListParagraph"/>
        <w:ind w:left="360"/>
        <w:rPr>
          <w:sz w:val="24"/>
        </w:rPr>
      </w:pPr>
      <w:r>
        <w:rPr>
          <w:sz w:val="24"/>
        </w:rPr>
        <w:t xml:space="preserve">Registration of covered entities is collected once the entity enrolls into the Program. There is no need to collect registration information more frequently. Recertification information is collected annually as required by section 340(a)(7)(E) of the PHSA and the consequence of collecting this information less frequently would not </w:t>
      </w:r>
      <w:r w:rsidR="00373342">
        <w:rPr>
          <w:sz w:val="24"/>
        </w:rPr>
        <w:t>adhere</w:t>
      </w:r>
      <w:r>
        <w:rPr>
          <w:sz w:val="24"/>
        </w:rPr>
        <w:t xml:space="preserve"> to a statutory requirement. Collection of information pertaining to the PPA and PPA addendum is collected once when a manufacturer enrolls into the Program. </w:t>
      </w:r>
      <w:r w:rsidR="00373342">
        <w:rPr>
          <w:sz w:val="24"/>
        </w:rPr>
        <w:t xml:space="preserve">Pricing data is collected on a quarterly basis as well pursuant to sections 340B(a)(1) and 340B(d)(1)(B)(i) of the PHSA and collecting this information less frequently would not adhere with these provisions of the statute. </w:t>
      </w:r>
    </w:p>
    <w:p w:rsidR="00E73334" w:rsidP="00625A37" w14:paraId="54B95D7D" w14:textId="77777777">
      <w:pPr>
        <w:numPr>
          <w:ilvl w:val="0"/>
          <w:numId w:val="13"/>
        </w:numPr>
        <w:spacing w:before="240"/>
        <w:rPr>
          <w:sz w:val="24"/>
        </w:rPr>
      </w:pPr>
      <w:r>
        <w:rPr>
          <w:b/>
          <w:sz w:val="24"/>
          <w:u w:val="single"/>
        </w:rPr>
        <w:t>Special Circumstances Relating to the Guidelines of 5 CFR 1320.5</w:t>
      </w:r>
    </w:p>
    <w:p w:rsidR="00C26C41" w:rsidRPr="009901D3" w:rsidP="00C26C41" w14:paraId="51CFE1C6" w14:textId="77777777">
      <w:pPr>
        <w:pStyle w:val="ListParagraph"/>
        <w:ind w:left="360"/>
        <w:rPr>
          <w:sz w:val="24"/>
          <w:u w:val="single"/>
        </w:rPr>
      </w:pPr>
    </w:p>
    <w:p w:rsidR="002273D5" w:rsidRPr="009901D3" w:rsidP="002273D5" w14:paraId="2F1552A8" w14:textId="77777777">
      <w:pPr>
        <w:ind w:left="360"/>
        <w:rPr>
          <w:sz w:val="24"/>
        </w:rPr>
      </w:pPr>
      <w:r>
        <w:rPr>
          <w:sz w:val="24"/>
        </w:rPr>
        <w:t xml:space="preserve">The information collected as part of this request assist HRSA with addressing specific statutory mandates. </w:t>
      </w:r>
    </w:p>
    <w:p w:rsidR="00E73334" w:rsidP="00625A37" w14:paraId="4575BEFD" w14:textId="77777777">
      <w:pPr>
        <w:numPr>
          <w:ilvl w:val="0"/>
          <w:numId w:val="13"/>
        </w:numPr>
        <w:spacing w:before="240"/>
        <w:rPr>
          <w:sz w:val="24"/>
        </w:rPr>
      </w:pPr>
      <w:r>
        <w:rPr>
          <w:b/>
          <w:sz w:val="24"/>
          <w:u w:val="single"/>
        </w:rPr>
        <w:t>Comments in Response to the Federal Register Notice/Outside Consultation</w:t>
      </w:r>
    </w:p>
    <w:p w:rsidR="00C44B16" w:rsidP="00054AF3" w14:paraId="76F808E9" w14:textId="4A8350DF">
      <w:pPr>
        <w:spacing w:before="240" w:after="120"/>
        <w:ind w:left="360"/>
        <w:rPr>
          <w:sz w:val="24"/>
        </w:rPr>
      </w:pPr>
      <w:r w:rsidRPr="5AEB739C">
        <w:rPr>
          <w:sz w:val="24"/>
        </w:rPr>
        <w:t xml:space="preserve">A 60-day notice published in the </w:t>
      </w:r>
      <w:r w:rsidRPr="5AEB739C">
        <w:rPr>
          <w:i/>
          <w:iCs/>
          <w:sz w:val="24"/>
        </w:rPr>
        <w:t>Federal Register</w:t>
      </w:r>
      <w:r w:rsidRPr="5AEB739C">
        <w:rPr>
          <w:sz w:val="24"/>
        </w:rPr>
        <w:t xml:space="preserve"> on August</w:t>
      </w:r>
      <w:r w:rsidR="002C4D99">
        <w:rPr>
          <w:sz w:val="24"/>
        </w:rPr>
        <w:t xml:space="preserve"> </w:t>
      </w:r>
      <w:r w:rsidRPr="5AEB739C">
        <w:rPr>
          <w:sz w:val="24"/>
        </w:rPr>
        <w:t>7</w:t>
      </w:r>
      <w:r w:rsidR="002C4D99">
        <w:rPr>
          <w:sz w:val="24"/>
        </w:rPr>
        <w:t>,</w:t>
      </w:r>
      <w:r w:rsidRPr="5AEB739C">
        <w:rPr>
          <w:sz w:val="24"/>
        </w:rPr>
        <w:t xml:space="preserve"> 2025, vol. 90, No. 150; pp. 38167- 38169</w:t>
      </w:r>
      <w:r w:rsidR="00586DBB">
        <w:rPr>
          <w:sz w:val="24"/>
        </w:rPr>
        <w:t xml:space="preserve">. </w:t>
      </w:r>
      <w:r w:rsidRPr="5AEB739C">
        <w:rPr>
          <w:sz w:val="24"/>
        </w:rPr>
        <w:t xml:space="preserve">There were </w:t>
      </w:r>
      <w:r w:rsidR="009F6B2F">
        <w:rPr>
          <w:sz w:val="24"/>
        </w:rPr>
        <w:t>16</w:t>
      </w:r>
      <w:r w:rsidRPr="5AEB739C" w:rsidR="009F6B2F">
        <w:rPr>
          <w:sz w:val="24"/>
        </w:rPr>
        <w:t xml:space="preserve"> </w:t>
      </w:r>
      <w:r w:rsidRPr="5AEB739C">
        <w:rPr>
          <w:sz w:val="24"/>
        </w:rPr>
        <w:t>public comments</w:t>
      </w:r>
      <w:r w:rsidR="009F6B2F">
        <w:rPr>
          <w:sz w:val="24"/>
        </w:rPr>
        <w:t xml:space="preserve"> (</w:t>
      </w:r>
      <w:r w:rsidR="006F266E">
        <w:rPr>
          <w:sz w:val="24"/>
        </w:rPr>
        <w:t xml:space="preserve">please note that </w:t>
      </w:r>
      <w:r w:rsidR="009F6B2F">
        <w:rPr>
          <w:sz w:val="24"/>
        </w:rPr>
        <w:t xml:space="preserve">the 30-day FRN cites 14 public comments, but </w:t>
      </w:r>
      <w:r w:rsidR="003F544E">
        <w:rPr>
          <w:sz w:val="24"/>
        </w:rPr>
        <w:t xml:space="preserve">HRSA noticed a miscounting of the comments, and is adjusting the </w:t>
      </w:r>
      <w:r w:rsidR="003F544E">
        <w:rPr>
          <w:sz w:val="24"/>
        </w:rPr>
        <w:t>total comments accordingly)</w:t>
      </w:r>
      <w:r w:rsidRPr="5AEB739C">
        <w:rPr>
          <w:sz w:val="24"/>
        </w:rPr>
        <w:t>.</w:t>
      </w:r>
    </w:p>
    <w:tbl>
      <w:tblPr>
        <w:tblStyle w:val="TableGrid"/>
        <w:tblW w:w="0" w:type="auto"/>
        <w:tblLook w:val="04A0"/>
      </w:tblPr>
      <w:tblGrid>
        <w:gridCol w:w="1732"/>
        <w:gridCol w:w="3953"/>
        <w:gridCol w:w="3665"/>
      </w:tblGrid>
      <w:tr w14:paraId="54927D97" w14:textId="77777777" w:rsidTr="1F698833">
        <w:tblPrEx>
          <w:tblW w:w="0" w:type="auto"/>
          <w:tblLook w:val="04A0"/>
        </w:tblPrEx>
        <w:trPr>
          <w:trHeight w:val="300"/>
        </w:trPr>
        <w:tc>
          <w:tcPr>
            <w:tcW w:w="1800" w:type="dxa"/>
            <w:hideMark/>
          </w:tcPr>
          <w:p w:rsidR="00E77FCB" w:rsidRPr="00E77FCB" w:rsidP="5AEB739C" w14:paraId="0B681337" w14:textId="77777777">
            <w:pPr>
              <w:spacing w:before="240"/>
              <w:ind w:left="360"/>
              <w:rPr>
                <w:b/>
                <w:bCs/>
                <w:sz w:val="24"/>
              </w:rPr>
            </w:pPr>
            <w:r w:rsidRPr="5AEB739C">
              <w:rPr>
                <w:b/>
                <w:bCs/>
                <w:sz w:val="24"/>
              </w:rPr>
              <w:t>ISSUE</w:t>
            </w:r>
          </w:p>
        </w:tc>
        <w:tc>
          <w:tcPr>
            <w:tcW w:w="5680" w:type="dxa"/>
            <w:hideMark/>
          </w:tcPr>
          <w:p w:rsidR="00E77FCB" w:rsidRPr="00E77FCB" w:rsidP="5AEB739C" w14:paraId="32B5EE7C" w14:textId="77777777">
            <w:pPr>
              <w:spacing w:before="240"/>
              <w:ind w:left="360"/>
              <w:rPr>
                <w:b/>
                <w:bCs/>
                <w:sz w:val="24"/>
              </w:rPr>
            </w:pPr>
            <w:r w:rsidRPr="5AEB739C">
              <w:rPr>
                <w:b/>
                <w:bCs/>
                <w:sz w:val="24"/>
              </w:rPr>
              <w:t xml:space="preserve">Summary of Comments </w:t>
            </w:r>
          </w:p>
        </w:tc>
        <w:tc>
          <w:tcPr>
            <w:tcW w:w="5180" w:type="dxa"/>
            <w:hideMark/>
          </w:tcPr>
          <w:p w:rsidR="00E77FCB" w:rsidRPr="00E77FCB" w:rsidP="5AEB739C" w14:paraId="088AEC28" w14:textId="77777777">
            <w:pPr>
              <w:spacing w:before="240"/>
              <w:ind w:left="360"/>
              <w:rPr>
                <w:b/>
                <w:bCs/>
                <w:sz w:val="24"/>
              </w:rPr>
            </w:pPr>
            <w:r w:rsidRPr="5AEB739C">
              <w:rPr>
                <w:b/>
                <w:bCs/>
                <w:sz w:val="24"/>
              </w:rPr>
              <w:t xml:space="preserve">Actions to Address Comments </w:t>
            </w:r>
          </w:p>
        </w:tc>
      </w:tr>
      <w:tr w14:paraId="6A11E914" w14:textId="77777777" w:rsidTr="1F698833">
        <w:tblPrEx>
          <w:tblW w:w="0" w:type="auto"/>
          <w:tblLook w:val="04A0"/>
        </w:tblPrEx>
        <w:trPr>
          <w:trHeight w:val="1020"/>
        </w:trPr>
        <w:tc>
          <w:tcPr>
            <w:tcW w:w="1800" w:type="dxa"/>
            <w:hideMark/>
          </w:tcPr>
          <w:p w:rsidR="00E77FCB" w:rsidRPr="00E77FCB" w:rsidP="00B60807" w14:paraId="12E8F980" w14:textId="77777777">
            <w:pPr>
              <w:spacing w:before="240"/>
              <w:rPr>
                <w:sz w:val="24"/>
              </w:rPr>
            </w:pPr>
            <w:r w:rsidRPr="5AEB739C">
              <w:rPr>
                <w:sz w:val="24"/>
              </w:rPr>
              <w:t>Shipping Address Clarifications</w:t>
            </w:r>
          </w:p>
        </w:tc>
        <w:tc>
          <w:tcPr>
            <w:tcW w:w="5680" w:type="dxa"/>
            <w:hideMark/>
          </w:tcPr>
          <w:p w:rsidR="00E77FCB" w:rsidRPr="00E77FCB" w:rsidP="00B60807" w14:paraId="0EB86FB5" w14:textId="77777777">
            <w:pPr>
              <w:spacing w:before="240"/>
              <w:rPr>
                <w:sz w:val="24"/>
              </w:rPr>
            </w:pPr>
            <w:r w:rsidRPr="5AEB739C">
              <w:rPr>
                <w:sz w:val="24"/>
              </w:rPr>
              <w:t>Some covered entities disagree with the additional clarifying questions identifying wholly owned pharmacies and health care service delivery sites.</w:t>
            </w:r>
          </w:p>
        </w:tc>
        <w:tc>
          <w:tcPr>
            <w:tcW w:w="5180" w:type="dxa"/>
            <w:hideMark/>
          </w:tcPr>
          <w:p w:rsidR="00E77FCB" w:rsidRPr="00E77FCB" w:rsidP="00B60807" w14:paraId="54A21BD0" w14:textId="77777777">
            <w:pPr>
              <w:spacing w:before="240"/>
              <w:rPr>
                <w:sz w:val="24"/>
              </w:rPr>
            </w:pPr>
            <w:r w:rsidRPr="5AEB739C">
              <w:rPr>
                <w:sz w:val="24"/>
              </w:rPr>
              <w:t>HRSA developed the new shipping address submission process to streamline communication with covered entities and improve efficiency. The policy on what qualifies as a shipping address remains unchanged.</w:t>
            </w:r>
          </w:p>
        </w:tc>
      </w:tr>
      <w:tr w14:paraId="732059A1" w14:textId="77777777" w:rsidTr="1F698833">
        <w:tblPrEx>
          <w:tblW w:w="0" w:type="auto"/>
          <w:tblLook w:val="04A0"/>
        </w:tblPrEx>
        <w:trPr>
          <w:trHeight w:val="1020"/>
        </w:trPr>
        <w:tc>
          <w:tcPr>
            <w:tcW w:w="1800" w:type="dxa"/>
            <w:hideMark/>
          </w:tcPr>
          <w:p w:rsidR="00E77FCB" w:rsidRPr="00E77FCB" w:rsidP="00B60807" w14:paraId="4C27A165" w14:textId="77777777">
            <w:pPr>
              <w:spacing w:before="240"/>
              <w:rPr>
                <w:sz w:val="24"/>
              </w:rPr>
            </w:pPr>
            <w:r w:rsidRPr="5AEB739C">
              <w:rPr>
                <w:sz w:val="24"/>
              </w:rPr>
              <w:t>New documentation requirements for STD entities.</w:t>
            </w:r>
          </w:p>
        </w:tc>
        <w:tc>
          <w:tcPr>
            <w:tcW w:w="5680" w:type="dxa"/>
            <w:hideMark/>
          </w:tcPr>
          <w:p w:rsidR="00E77FCB" w:rsidRPr="00E77FCB" w:rsidP="00B60807" w14:paraId="27678692" w14:textId="77777777">
            <w:pPr>
              <w:spacing w:before="240"/>
              <w:rPr>
                <w:sz w:val="24"/>
              </w:rPr>
            </w:pPr>
            <w:r w:rsidRPr="5AEB739C">
              <w:rPr>
                <w:sz w:val="24"/>
              </w:rPr>
              <w:t xml:space="preserve">Some covered entities are concerned that the proposed documentation to support STD eligibility will strain small and community-based STD clinics with limited administrative staff and funding. </w:t>
            </w:r>
          </w:p>
        </w:tc>
        <w:tc>
          <w:tcPr>
            <w:tcW w:w="5180" w:type="dxa"/>
            <w:hideMark/>
          </w:tcPr>
          <w:p w:rsidR="00E77FCB" w:rsidRPr="00E77FCB" w:rsidP="00B60807" w14:paraId="49A25193" w14:textId="77777777">
            <w:pPr>
              <w:spacing w:before="240"/>
              <w:rPr>
                <w:sz w:val="24"/>
              </w:rPr>
            </w:pPr>
            <w:r w:rsidRPr="5AEB739C">
              <w:rPr>
                <w:sz w:val="24"/>
              </w:rPr>
              <w:t xml:space="preserve">The new requirements for STD covered entities are intended to improve transparency, program integrity, and enable HRSA to more effectively confirm and maintain eligibility for all stakeholders. </w:t>
            </w:r>
          </w:p>
        </w:tc>
      </w:tr>
      <w:tr w14:paraId="1FFBD530" w14:textId="77777777" w:rsidTr="1F698833">
        <w:tblPrEx>
          <w:tblW w:w="0" w:type="auto"/>
          <w:tblLook w:val="04A0"/>
        </w:tblPrEx>
        <w:trPr>
          <w:trHeight w:val="1785"/>
        </w:trPr>
        <w:tc>
          <w:tcPr>
            <w:tcW w:w="1800" w:type="dxa"/>
            <w:hideMark/>
          </w:tcPr>
          <w:p w:rsidR="00E77FCB" w:rsidRPr="00E77FCB" w:rsidP="00B60807" w14:paraId="3B1B5E8A" w14:textId="77777777">
            <w:pPr>
              <w:spacing w:before="240"/>
              <w:rPr>
                <w:sz w:val="24"/>
              </w:rPr>
            </w:pPr>
            <w:r w:rsidRPr="5AEB739C">
              <w:rPr>
                <w:sz w:val="24"/>
              </w:rPr>
              <w:t>Request for technical assistance to implement STD written agreements</w:t>
            </w:r>
          </w:p>
        </w:tc>
        <w:tc>
          <w:tcPr>
            <w:tcW w:w="5680" w:type="dxa"/>
            <w:hideMark/>
          </w:tcPr>
          <w:p w:rsidR="00E77FCB" w:rsidRPr="00E77FCB" w:rsidP="00B60807" w14:paraId="2406A116" w14:textId="53272266">
            <w:pPr>
              <w:spacing w:before="240"/>
              <w:rPr>
                <w:sz w:val="24"/>
              </w:rPr>
            </w:pPr>
            <w:r w:rsidRPr="5AEB739C">
              <w:rPr>
                <w:sz w:val="24"/>
              </w:rPr>
              <w:t>Some entities are concerned about the timeline and support needed to comply with the STD written agreements</w:t>
            </w:r>
            <w:r w:rsidR="00586DBB">
              <w:rPr>
                <w:sz w:val="24"/>
              </w:rPr>
              <w:t xml:space="preserve">. </w:t>
            </w:r>
            <w:r w:rsidRPr="5AEB739C">
              <w:rPr>
                <w:sz w:val="24"/>
              </w:rPr>
              <w:t xml:space="preserve">Therefore, they request that technical assistance be provided by OPA and/or Apexus to help implement these new requirements and an implementation period to execute the changes. </w:t>
            </w:r>
          </w:p>
        </w:tc>
        <w:tc>
          <w:tcPr>
            <w:tcW w:w="5180" w:type="dxa"/>
            <w:hideMark/>
          </w:tcPr>
          <w:p w:rsidR="00E77FCB" w:rsidRPr="00E77FCB" w:rsidP="00B60807" w14:paraId="2D5E9160" w14:textId="67FA5399">
            <w:pPr>
              <w:spacing w:before="240"/>
              <w:rPr>
                <w:sz w:val="24"/>
              </w:rPr>
            </w:pPr>
            <w:r w:rsidRPr="5AEB739C">
              <w:rPr>
                <w:sz w:val="24"/>
              </w:rPr>
              <w:t>HRSA understands the operational challenges described in the comments and will take these concerns into account; however</w:t>
            </w:r>
            <w:r w:rsidR="002C4D99">
              <w:rPr>
                <w:sz w:val="24"/>
              </w:rPr>
              <w:t>,</w:t>
            </w:r>
            <w:r w:rsidRPr="5AEB739C">
              <w:rPr>
                <w:sz w:val="24"/>
              </w:rPr>
              <w:t xml:space="preserve"> this documentation is necessary to provide oversight. HRSA will continue to provide outreach and technical assistance to ensure covered entities understand documentation requirements and can comply with them in a timely manner. </w:t>
            </w:r>
          </w:p>
        </w:tc>
      </w:tr>
      <w:tr w14:paraId="3A403AFF" w14:textId="77777777" w:rsidTr="1F698833">
        <w:tblPrEx>
          <w:tblW w:w="0" w:type="auto"/>
          <w:tblLook w:val="04A0"/>
        </w:tblPrEx>
        <w:trPr>
          <w:trHeight w:val="1530"/>
        </w:trPr>
        <w:tc>
          <w:tcPr>
            <w:tcW w:w="1800" w:type="dxa"/>
            <w:hideMark/>
          </w:tcPr>
          <w:p w:rsidR="00E77FCB" w:rsidRPr="00E77FCB" w:rsidP="00B60807" w14:paraId="1B2E4697" w14:textId="77777777">
            <w:pPr>
              <w:spacing w:before="240"/>
              <w:rPr>
                <w:sz w:val="24"/>
              </w:rPr>
            </w:pPr>
            <w:r w:rsidRPr="5AEB739C">
              <w:rPr>
                <w:sz w:val="24"/>
              </w:rPr>
              <w:t>Trial Balance Language</w:t>
            </w:r>
          </w:p>
        </w:tc>
        <w:tc>
          <w:tcPr>
            <w:tcW w:w="5680" w:type="dxa"/>
            <w:hideMark/>
          </w:tcPr>
          <w:p w:rsidR="00E77FCB" w:rsidRPr="00E77FCB" w:rsidP="00B60807" w14:paraId="5956D284" w14:textId="77777777">
            <w:pPr>
              <w:spacing w:before="240"/>
              <w:rPr>
                <w:sz w:val="24"/>
              </w:rPr>
            </w:pPr>
            <w:r w:rsidRPr="5AEB739C">
              <w:rPr>
                <w:sz w:val="24"/>
              </w:rPr>
              <w:t xml:space="preserve">Some stakeholders are concerned with the language update regarding entities that should submit a trial balance that clearly indicates unique and separate reimbursable outpatient costs and charges for each service being requested. They are concerned this will create a burden or result in inappropriate modification or termination. </w:t>
            </w:r>
          </w:p>
        </w:tc>
        <w:tc>
          <w:tcPr>
            <w:tcW w:w="5180" w:type="dxa"/>
            <w:hideMark/>
          </w:tcPr>
          <w:p w:rsidR="00E77FCB" w:rsidRPr="00E77FCB" w:rsidP="00B60807" w14:paraId="72D6EC9D" w14:textId="77777777">
            <w:pPr>
              <w:spacing w:before="240"/>
              <w:rPr>
                <w:sz w:val="24"/>
              </w:rPr>
            </w:pPr>
            <w:r w:rsidRPr="5AEB739C">
              <w:rPr>
                <w:sz w:val="24"/>
              </w:rPr>
              <w:t>HRSA is clarifying the required elements of a trial balance for hospitals registering a child site to ensure compliance with program requirements. The criteria for what qualifies as a child site remain unchanged.</w:t>
            </w:r>
          </w:p>
        </w:tc>
      </w:tr>
    </w:tbl>
    <w:p w:rsidR="00B60807" w:rsidRPr="00C44B16" w:rsidP="00C44B16" w14:paraId="1E1A630B" w14:textId="41F6DF3B">
      <w:pPr>
        <w:spacing w:before="240"/>
        <w:ind w:left="360"/>
        <w:rPr>
          <w:sz w:val="24"/>
        </w:rPr>
      </w:pPr>
      <w:r w:rsidRPr="1F698833">
        <w:rPr>
          <w:sz w:val="24"/>
        </w:rPr>
        <w:t xml:space="preserve">A 30-day notice published in the </w:t>
      </w:r>
      <w:r w:rsidRPr="1F698833">
        <w:rPr>
          <w:i/>
          <w:iCs/>
          <w:sz w:val="24"/>
        </w:rPr>
        <w:t>Federal Register</w:t>
      </w:r>
      <w:r w:rsidRPr="1F698833">
        <w:rPr>
          <w:sz w:val="24"/>
        </w:rPr>
        <w:t xml:space="preserve"> on January 8, 2026, vol. 91, No. 714; pp. </w:t>
      </w:r>
      <w:r w:rsidRPr="1F698833" w:rsidR="770B985A">
        <w:rPr>
          <w:sz w:val="24"/>
        </w:rPr>
        <w:t>714</w:t>
      </w:r>
      <w:r w:rsidRPr="1F698833">
        <w:rPr>
          <w:sz w:val="24"/>
        </w:rPr>
        <w:t>-</w:t>
      </w:r>
      <w:r w:rsidRPr="1F698833" w:rsidR="69CC1C58">
        <w:rPr>
          <w:sz w:val="24"/>
        </w:rPr>
        <w:t>717</w:t>
      </w:r>
      <w:r w:rsidRPr="1F698833">
        <w:rPr>
          <w:sz w:val="24"/>
        </w:rPr>
        <w:t>.</w:t>
      </w:r>
    </w:p>
    <w:p w:rsidR="00E73334" w:rsidRPr="006B0C81" w:rsidP="00625A37" w14:paraId="33E4D0FA" w14:textId="0D3182E9">
      <w:pPr>
        <w:numPr>
          <w:ilvl w:val="0"/>
          <w:numId w:val="13"/>
        </w:numPr>
        <w:spacing w:before="240"/>
        <w:rPr>
          <w:sz w:val="24"/>
        </w:rPr>
      </w:pPr>
      <w:r>
        <w:rPr>
          <w:b/>
          <w:sz w:val="24"/>
          <w:u w:val="single"/>
        </w:rPr>
        <w:t>Explanation of any Payment/Gift to Respondents</w:t>
      </w:r>
    </w:p>
    <w:p w:rsidR="00E73334" w:rsidRPr="006B0C81" w:rsidP="006B0C81" w14:paraId="796B09D5" w14:textId="15D55E25">
      <w:pPr>
        <w:spacing w:before="240"/>
        <w:ind w:left="360"/>
        <w:rPr>
          <w:sz w:val="24"/>
        </w:rPr>
      </w:pPr>
      <w:r>
        <w:rPr>
          <w:sz w:val="24"/>
        </w:rPr>
        <w:t xml:space="preserve">Not applicable. </w:t>
      </w:r>
    </w:p>
    <w:p w:rsidR="00E73334" w:rsidRPr="00F108CD" w:rsidP="00625A37" w14:paraId="10FA3AE6" w14:textId="7B14FC5B">
      <w:pPr>
        <w:numPr>
          <w:ilvl w:val="0"/>
          <w:numId w:val="13"/>
        </w:numPr>
        <w:spacing w:before="240" w:after="240"/>
        <w:rPr>
          <w:sz w:val="24"/>
          <w:u w:val="single"/>
        </w:rPr>
      </w:pPr>
      <w:r w:rsidRPr="00F108CD">
        <w:rPr>
          <w:b/>
          <w:sz w:val="24"/>
          <w:u w:val="single"/>
        </w:rPr>
        <w:t>Assurance of Confidentiality Provided to Respondents</w:t>
      </w:r>
    </w:p>
    <w:p w:rsidR="009901D3" w:rsidRPr="00E466AE" w:rsidP="00E466AE" w14:paraId="7D5DF7F3" w14:textId="7D5514C7">
      <w:pPr>
        <w:pStyle w:val="ListParagraph"/>
        <w:spacing w:before="240" w:after="240"/>
        <w:ind w:left="360"/>
        <w:rPr>
          <w:sz w:val="24"/>
        </w:rPr>
      </w:pPr>
      <w:r w:rsidRPr="009901D3">
        <w:rPr>
          <w:sz w:val="24"/>
        </w:rPr>
        <w:t xml:space="preserve">Application and eligibility information regarding covered entities that is collected for this submission </w:t>
      </w:r>
      <w:r w:rsidR="0053412B">
        <w:rPr>
          <w:sz w:val="24"/>
        </w:rPr>
        <w:t>is submitted via a secure online system – the 340B OPAIS. Authorized users only have access to the system for their individual accounts. Some information related to covered entity and manufacturer participation in the Program is publicly viewable</w:t>
      </w:r>
      <w:r w:rsidR="00586DBB">
        <w:rPr>
          <w:sz w:val="24"/>
        </w:rPr>
        <w:t xml:space="preserve">. </w:t>
      </w:r>
      <w:r w:rsidRPr="00E466AE">
        <w:rPr>
          <w:sz w:val="24"/>
        </w:rPr>
        <w:t xml:space="preserve">Confidentiality of manufacturer </w:t>
      </w:r>
      <w:r w:rsidRPr="00E466AE" w:rsidR="0053412B">
        <w:rPr>
          <w:sz w:val="24"/>
        </w:rPr>
        <w:t>pricing</w:t>
      </w:r>
      <w:r w:rsidRPr="00E466AE">
        <w:rPr>
          <w:sz w:val="24"/>
        </w:rPr>
        <w:t xml:space="preserve"> </w:t>
      </w:r>
      <w:r w:rsidRPr="00E466AE" w:rsidR="0053412B">
        <w:rPr>
          <w:sz w:val="24"/>
        </w:rPr>
        <w:t xml:space="preserve">data is strictly prohibited to authorized manufacturer and covered entities in </w:t>
      </w:r>
      <w:r w:rsidRPr="00E466AE">
        <w:rPr>
          <w:sz w:val="24"/>
        </w:rPr>
        <w:t xml:space="preserve">accordance with section 340B(d)(1)(B)(iii) of the </w:t>
      </w:r>
      <w:r w:rsidRPr="00E466AE" w:rsidR="0053412B">
        <w:rPr>
          <w:sz w:val="24"/>
        </w:rPr>
        <w:t>PHSA</w:t>
      </w:r>
      <w:r w:rsidRPr="00E466AE">
        <w:rPr>
          <w:sz w:val="24"/>
        </w:rPr>
        <w:t xml:space="preserve">. </w:t>
      </w:r>
    </w:p>
    <w:p w:rsidR="00E73334" w:rsidRPr="006B0C81" w:rsidP="00625A37" w14:paraId="433305FF" w14:textId="3C6D3322">
      <w:pPr>
        <w:numPr>
          <w:ilvl w:val="0"/>
          <w:numId w:val="13"/>
        </w:numPr>
        <w:spacing w:before="240"/>
        <w:rPr>
          <w:sz w:val="24"/>
        </w:rPr>
      </w:pPr>
      <w:r>
        <w:rPr>
          <w:b/>
          <w:sz w:val="24"/>
          <w:u w:val="single"/>
        </w:rPr>
        <w:t>Justification for Sensitive Questions</w:t>
      </w:r>
    </w:p>
    <w:p w:rsidR="00E73334" w:rsidP="006B0C81" w14:paraId="4E61D459" w14:textId="77777777">
      <w:pPr>
        <w:ind w:firstLine="360"/>
        <w:rPr>
          <w:sz w:val="24"/>
        </w:rPr>
      </w:pPr>
    </w:p>
    <w:p w:rsidR="00625A37" w:rsidP="00625A37" w14:paraId="32E5CDAA" w14:textId="579CF9F8">
      <w:pPr>
        <w:spacing w:line="480" w:lineRule="auto"/>
        <w:ind w:firstLine="360"/>
        <w:rPr>
          <w:sz w:val="24"/>
        </w:rPr>
      </w:pPr>
      <w:r w:rsidRPr="009901D3">
        <w:rPr>
          <w:sz w:val="24"/>
        </w:rPr>
        <w:t>This data collection does not request sensitive information from the respondent</w:t>
      </w:r>
      <w:r w:rsidR="00347449">
        <w:rPr>
          <w:sz w:val="24"/>
        </w:rPr>
        <w:t>.</w:t>
      </w:r>
    </w:p>
    <w:p w:rsidR="00E73334" w:rsidP="00F8333A" w14:paraId="41C62696" w14:textId="288935E8">
      <w:pPr>
        <w:numPr>
          <w:ilvl w:val="0"/>
          <w:numId w:val="13"/>
        </w:numPr>
        <w:rPr>
          <w:sz w:val="24"/>
        </w:rPr>
      </w:pPr>
      <w:r>
        <w:rPr>
          <w:b/>
          <w:sz w:val="24"/>
          <w:u w:val="single"/>
        </w:rPr>
        <w:t xml:space="preserve">Estimates of Annualized Hour and Cost Burden  </w:t>
      </w:r>
    </w:p>
    <w:p w:rsidR="00E73334" w:rsidP="00797941" w14:paraId="735CC95C" w14:textId="28E2E211">
      <w:pPr>
        <w:widowControl/>
        <w:spacing w:before="120"/>
        <w:rPr>
          <w:b/>
          <w:sz w:val="24"/>
        </w:rPr>
      </w:pPr>
      <w:r w:rsidRPr="006B0C81">
        <w:rPr>
          <w:b/>
          <w:sz w:val="24"/>
        </w:rPr>
        <w:t>12A.</w:t>
      </w:r>
      <w:r w:rsidRPr="006B0C81">
        <w:rPr>
          <w:sz w:val="24"/>
        </w:rPr>
        <w:t xml:space="preserve">        </w:t>
      </w:r>
      <w:r w:rsidRPr="006B0C81">
        <w:rPr>
          <w:b/>
          <w:sz w:val="24"/>
        </w:rPr>
        <w:t>Estimated Annualized Burden Hours</w:t>
      </w:r>
    </w:p>
    <w:p w:rsidR="008A42EA" w:rsidRPr="008A42EA" w:rsidP="00797941" w14:paraId="077EA1FC" w14:textId="1552557E">
      <w:pPr>
        <w:widowControl/>
        <w:spacing w:before="120"/>
        <w:rPr>
          <w:bCs/>
          <w:sz w:val="24"/>
        </w:rPr>
      </w:pPr>
      <w:r>
        <w:rPr>
          <w:bCs/>
          <w:sz w:val="24"/>
        </w:rPr>
        <w:t xml:space="preserve">Note: This burden table is a little different than the burden table included on the 30-day FRN posted on January 8, 2026. </w:t>
      </w:r>
      <w:r w:rsidR="008968B0">
        <w:rPr>
          <w:bCs/>
          <w:sz w:val="24"/>
        </w:rPr>
        <w:t>HRSA realized that the “</w:t>
      </w:r>
      <w:r w:rsidRPr="008968B0" w:rsidR="008968B0">
        <w:rPr>
          <w:bCs/>
          <w:sz w:val="24"/>
        </w:rPr>
        <w:t>Manufacturer Data Required to Verify 340 B Ceiling Price</w:t>
      </w:r>
      <w:r w:rsidR="008968B0">
        <w:rPr>
          <w:bCs/>
          <w:sz w:val="24"/>
        </w:rPr>
        <w:t xml:space="preserve">” needed to also be included. </w:t>
      </w:r>
    </w:p>
    <w:p w:rsidR="00E73334" w:rsidRPr="006B0C81" w:rsidP="00797941" w14:paraId="23077D78" w14:textId="77777777">
      <w:pPr>
        <w:widowControl/>
        <w:rPr>
          <w:sz w:val="24"/>
        </w:rPr>
      </w:pPr>
    </w:p>
    <w:p w:rsidR="007172AD" w:rsidRPr="007172AD" w:rsidP="007172AD" w14:paraId="42F1ECC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r w:rsidRPr="007172AD">
        <w:rPr>
          <w:b/>
          <w:sz w:val="24"/>
        </w:rPr>
        <w:t>Total Estimated Annualized Burden Hours: </w:t>
      </w:r>
    </w:p>
    <w:tbl>
      <w:tblPr>
        <w:tblW w:w="0" w:type="auto"/>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tblPr>
      <w:tblGrid>
        <w:gridCol w:w="2356"/>
        <w:gridCol w:w="1482"/>
        <w:gridCol w:w="1576"/>
        <w:gridCol w:w="1182"/>
        <w:gridCol w:w="1406"/>
        <w:gridCol w:w="1342"/>
      </w:tblGrid>
      <w:tr w14:paraId="64FB67B0" w14:textId="77777777" w:rsidTr="00E466AE">
        <w:tblPrEx>
          <w:tblW w:w="0" w:type="auto"/>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tblPrEx>
        <w:trPr>
          <w:cantSplit/>
          <w:trHeight w:val="20"/>
          <w:tblHeader/>
        </w:trPr>
        <w:tc>
          <w:tcPr>
            <w:tcW w:w="0" w:type="auto"/>
            <w:tcBorders>
              <w:top w:val="single" w:sz="6" w:space="0" w:color="auto"/>
              <w:left w:val="single" w:sz="6" w:space="0" w:color="auto"/>
              <w:bottom w:val="single" w:sz="6" w:space="0" w:color="auto"/>
              <w:right w:val="single" w:sz="6" w:space="0" w:color="auto"/>
            </w:tcBorders>
            <w:shd w:val="clear" w:color="auto" w:fill="D9D9D9"/>
            <w:vAlign w:val="bottom"/>
            <w:hideMark/>
          </w:tcPr>
          <w:p w:rsidR="007172AD" w:rsidRPr="007172AD" w:rsidP="007172AD" w14:paraId="56162F71" w14:textId="40D43B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7172AD">
              <w:rPr>
                <w:b/>
                <w:sz w:val="22"/>
                <w:szCs w:val="22"/>
              </w:rPr>
              <w:t>Form Name</w:t>
            </w:r>
          </w:p>
        </w:tc>
        <w:tc>
          <w:tcPr>
            <w:tcW w:w="0" w:type="auto"/>
            <w:tcBorders>
              <w:top w:val="single" w:sz="6" w:space="0" w:color="auto"/>
              <w:left w:val="single" w:sz="6" w:space="0" w:color="auto"/>
              <w:bottom w:val="single" w:sz="6" w:space="0" w:color="auto"/>
              <w:right w:val="single" w:sz="6" w:space="0" w:color="auto"/>
            </w:tcBorders>
            <w:shd w:val="clear" w:color="auto" w:fill="D9D9D9"/>
            <w:vAlign w:val="bottom"/>
            <w:hideMark/>
          </w:tcPr>
          <w:p w:rsidR="007172AD" w:rsidRPr="007172AD" w:rsidP="007172AD" w14:paraId="2C26DA05" w14:textId="2901723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7172AD">
              <w:rPr>
                <w:b/>
                <w:sz w:val="22"/>
                <w:szCs w:val="22"/>
              </w:rPr>
              <w:t>Number of Respondents</w:t>
            </w:r>
          </w:p>
        </w:tc>
        <w:tc>
          <w:tcPr>
            <w:tcW w:w="0" w:type="auto"/>
            <w:tcBorders>
              <w:top w:val="single" w:sz="6" w:space="0" w:color="auto"/>
              <w:left w:val="single" w:sz="6" w:space="0" w:color="auto"/>
              <w:bottom w:val="single" w:sz="6" w:space="0" w:color="auto"/>
              <w:right w:val="single" w:sz="6" w:space="0" w:color="auto"/>
            </w:tcBorders>
            <w:shd w:val="clear" w:color="auto" w:fill="D9D9D9"/>
            <w:vAlign w:val="bottom"/>
            <w:hideMark/>
          </w:tcPr>
          <w:p w:rsidR="007172AD" w:rsidRPr="007172AD" w:rsidP="007172AD" w14:paraId="6986AEBB" w14:textId="3786E40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7172AD">
              <w:rPr>
                <w:b/>
                <w:sz w:val="22"/>
                <w:szCs w:val="22"/>
              </w:rPr>
              <w:t>Number of Responses per Respondent</w:t>
            </w:r>
          </w:p>
        </w:tc>
        <w:tc>
          <w:tcPr>
            <w:tcW w:w="0" w:type="auto"/>
            <w:tcBorders>
              <w:top w:val="single" w:sz="6" w:space="0" w:color="auto"/>
              <w:left w:val="single" w:sz="6" w:space="0" w:color="auto"/>
              <w:bottom w:val="single" w:sz="6" w:space="0" w:color="auto"/>
              <w:right w:val="single" w:sz="6" w:space="0" w:color="auto"/>
            </w:tcBorders>
            <w:shd w:val="clear" w:color="auto" w:fill="D9D9D9"/>
            <w:vAlign w:val="bottom"/>
            <w:hideMark/>
          </w:tcPr>
          <w:p w:rsidR="007172AD" w:rsidRPr="007172AD" w:rsidP="007172AD" w14:paraId="6EEA2F9F" w14:textId="4CE677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7172AD">
              <w:rPr>
                <w:b/>
                <w:sz w:val="22"/>
                <w:szCs w:val="22"/>
              </w:rPr>
              <w:t>Total Responses</w:t>
            </w:r>
          </w:p>
        </w:tc>
        <w:tc>
          <w:tcPr>
            <w:tcW w:w="0" w:type="auto"/>
            <w:tcBorders>
              <w:top w:val="single" w:sz="6" w:space="0" w:color="auto"/>
              <w:left w:val="single" w:sz="6" w:space="0" w:color="auto"/>
              <w:bottom w:val="single" w:sz="6" w:space="0" w:color="auto"/>
              <w:right w:val="single" w:sz="6" w:space="0" w:color="auto"/>
            </w:tcBorders>
            <w:shd w:val="clear" w:color="auto" w:fill="D9D9D9"/>
            <w:vAlign w:val="bottom"/>
            <w:hideMark/>
          </w:tcPr>
          <w:p w:rsidR="007172AD" w:rsidRPr="007172AD" w:rsidP="007172AD" w14:paraId="2931D1FC" w14:textId="407C670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p>
          <w:p w:rsidR="007172AD" w:rsidRPr="007172AD" w:rsidP="007172AD" w14:paraId="775187AF" w14:textId="7F8909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7172AD">
              <w:rPr>
                <w:b/>
                <w:sz w:val="22"/>
                <w:szCs w:val="22"/>
              </w:rPr>
              <w:t>Average Burden per Response (in hours)</w:t>
            </w:r>
          </w:p>
        </w:tc>
        <w:tc>
          <w:tcPr>
            <w:tcW w:w="0" w:type="auto"/>
            <w:tcBorders>
              <w:top w:val="single" w:sz="6" w:space="0" w:color="auto"/>
              <w:left w:val="single" w:sz="6" w:space="0" w:color="auto"/>
              <w:bottom w:val="single" w:sz="6" w:space="0" w:color="auto"/>
              <w:right w:val="single" w:sz="6" w:space="0" w:color="auto"/>
            </w:tcBorders>
            <w:shd w:val="clear" w:color="auto" w:fill="D9D9D9"/>
            <w:vAlign w:val="bottom"/>
            <w:hideMark/>
          </w:tcPr>
          <w:p w:rsidR="007172AD" w:rsidRPr="007172AD" w:rsidP="007172AD" w14:paraId="0DCF4E4C" w14:textId="47450A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7172AD">
              <w:rPr>
                <w:b/>
                <w:sz w:val="22"/>
                <w:szCs w:val="22"/>
              </w:rPr>
              <w:t>Total Burden Hours****</w:t>
            </w:r>
          </w:p>
        </w:tc>
      </w:tr>
      <w:tr w14:paraId="0C62A906" w14:textId="77777777" w:rsidTr="00E466AE">
        <w:tblPrEx>
          <w:tblW w:w="0" w:type="auto"/>
          <w:tblCellMar>
            <w:top w:w="72" w:type="dxa"/>
            <w:left w:w="72" w:type="dxa"/>
            <w:bottom w:w="72" w:type="dxa"/>
            <w:right w:w="72" w:type="dxa"/>
          </w:tblCellMar>
          <w:tblLook w:val="04A0"/>
        </w:tblPrEx>
        <w:trPr>
          <w:cantSplit/>
          <w:trHeight w:val="20"/>
        </w:trPr>
        <w:tc>
          <w:tcPr>
            <w:tcW w:w="0" w:type="auto"/>
            <w:gridSpan w:val="6"/>
            <w:tcBorders>
              <w:top w:val="nil"/>
              <w:left w:val="single" w:sz="6" w:space="0" w:color="auto"/>
              <w:bottom w:val="single" w:sz="6" w:space="0" w:color="auto"/>
              <w:right w:val="single" w:sz="6" w:space="0" w:color="auto"/>
            </w:tcBorders>
            <w:vAlign w:val="center"/>
            <w:hideMark/>
          </w:tcPr>
          <w:p w:rsidR="007172AD" w:rsidRPr="007172AD" w:rsidP="007172AD" w14:paraId="1BC5BFFA" w14:textId="76589E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7172AD">
              <w:rPr>
                <w:b/>
                <w:bCs/>
                <w:sz w:val="22"/>
                <w:szCs w:val="22"/>
              </w:rPr>
              <w:t>Hospital Enrollment, Additions &amp; Recertifications</w:t>
            </w:r>
          </w:p>
        </w:tc>
      </w:tr>
      <w:tr w14:paraId="16482631"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nil"/>
              <w:left w:val="single" w:sz="6" w:space="0" w:color="auto"/>
              <w:bottom w:val="single" w:sz="6" w:space="0" w:color="auto"/>
              <w:right w:val="single" w:sz="6" w:space="0" w:color="auto"/>
            </w:tcBorders>
            <w:vAlign w:val="center"/>
            <w:hideMark/>
          </w:tcPr>
          <w:p w:rsidR="007172AD" w:rsidRPr="007172AD" w:rsidP="007172AD" w14:paraId="3FFAFE6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340B Program Registrations &amp; Certifications for Hospitals*</w:t>
            </w:r>
            <w:r w:rsidRPr="007172AD">
              <w:rPr>
                <w:b/>
                <w:sz w:val="22"/>
                <w:szCs w:val="22"/>
              </w:rPr>
              <w:t> </w:t>
            </w:r>
          </w:p>
        </w:tc>
        <w:tc>
          <w:tcPr>
            <w:tcW w:w="0" w:type="auto"/>
            <w:tcBorders>
              <w:top w:val="nil"/>
              <w:left w:val="nil"/>
              <w:bottom w:val="single" w:sz="6" w:space="0" w:color="auto"/>
              <w:right w:val="single" w:sz="6" w:space="0" w:color="auto"/>
            </w:tcBorders>
            <w:vAlign w:val="center"/>
            <w:hideMark/>
          </w:tcPr>
          <w:p w:rsidR="007172AD" w:rsidRPr="007172AD" w:rsidP="007172AD" w14:paraId="1AFFA518" w14:textId="269B4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172</w:t>
            </w:r>
          </w:p>
        </w:tc>
        <w:tc>
          <w:tcPr>
            <w:tcW w:w="0" w:type="auto"/>
            <w:tcBorders>
              <w:top w:val="nil"/>
              <w:left w:val="nil"/>
              <w:bottom w:val="single" w:sz="6" w:space="0" w:color="auto"/>
              <w:right w:val="single" w:sz="6" w:space="0" w:color="auto"/>
            </w:tcBorders>
            <w:vAlign w:val="center"/>
            <w:hideMark/>
          </w:tcPr>
          <w:p w:rsidR="007172AD" w:rsidRPr="007172AD" w:rsidP="007172AD" w14:paraId="5C6D491B" w14:textId="2E0DE14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w:t>
            </w:r>
          </w:p>
        </w:tc>
        <w:tc>
          <w:tcPr>
            <w:tcW w:w="0" w:type="auto"/>
            <w:tcBorders>
              <w:top w:val="nil"/>
              <w:left w:val="nil"/>
              <w:bottom w:val="single" w:sz="6" w:space="0" w:color="auto"/>
              <w:right w:val="single" w:sz="6" w:space="0" w:color="auto"/>
            </w:tcBorders>
            <w:vAlign w:val="center"/>
            <w:hideMark/>
          </w:tcPr>
          <w:p w:rsidR="007172AD" w:rsidRPr="007172AD" w:rsidP="007172AD" w14:paraId="679A8445" w14:textId="65882B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172</w:t>
            </w:r>
          </w:p>
        </w:tc>
        <w:tc>
          <w:tcPr>
            <w:tcW w:w="0" w:type="auto"/>
            <w:tcBorders>
              <w:top w:val="nil"/>
              <w:left w:val="nil"/>
              <w:bottom w:val="single" w:sz="6" w:space="0" w:color="auto"/>
              <w:right w:val="single" w:sz="6" w:space="0" w:color="auto"/>
            </w:tcBorders>
            <w:vAlign w:val="center"/>
            <w:hideMark/>
          </w:tcPr>
          <w:p w:rsidR="007172AD" w:rsidRPr="007172AD" w:rsidP="007172AD" w14:paraId="2DD147C0" w14:textId="33F984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2.00</w:t>
            </w:r>
          </w:p>
        </w:tc>
        <w:tc>
          <w:tcPr>
            <w:tcW w:w="0" w:type="auto"/>
            <w:tcBorders>
              <w:top w:val="nil"/>
              <w:left w:val="nil"/>
              <w:bottom w:val="single" w:sz="6" w:space="0" w:color="auto"/>
              <w:right w:val="single" w:sz="6" w:space="0" w:color="auto"/>
            </w:tcBorders>
            <w:vAlign w:val="center"/>
            <w:hideMark/>
          </w:tcPr>
          <w:p w:rsidR="007172AD" w:rsidRPr="007172AD" w:rsidP="007172AD" w14:paraId="50BA4DD1" w14:textId="0662A2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344</w:t>
            </w:r>
          </w:p>
        </w:tc>
      </w:tr>
      <w:tr w14:paraId="495D8306"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nil"/>
              <w:left w:val="single" w:sz="6" w:space="0" w:color="auto"/>
              <w:bottom w:val="single" w:sz="6" w:space="0" w:color="auto"/>
              <w:right w:val="single" w:sz="6" w:space="0" w:color="auto"/>
            </w:tcBorders>
            <w:vAlign w:val="center"/>
            <w:hideMark/>
          </w:tcPr>
          <w:p w:rsidR="007172AD" w:rsidRPr="007172AD" w:rsidP="007172AD" w14:paraId="68EDE26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Certifications to Enroll Hospital Outpatient Facilities*</w:t>
            </w:r>
            <w:r w:rsidRPr="007172AD">
              <w:rPr>
                <w:b/>
                <w:sz w:val="22"/>
                <w:szCs w:val="22"/>
              </w:rPr>
              <w:t> </w:t>
            </w:r>
          </w:p>
        </w:tc>
        <w:tc>
          <w:tcPr>
            <w:tcW w:w="0" w:type="auto"/>
            <w:tcBorders>
              <w:top w:val="nil"/>
              <w:left w:val="nil"/>
              <w:bottom w:val="single" w:sz="6" w:space="0" w:color="auto"/>
              <w:right w:val="single" w:sz="6" w:space="0" w:color="auto"/>
            </w:tcBorders>
            <w:vAlign w:val="center"/>
            <w:hideMark/>
          </w:tcPr>
          <w:p w:rsidR="007172AD" w:rsidRPr="007172AD" w:rsidP="007172AD" w14:paraId="0913FAB1" w14:textId="10F3A7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1,036</w:t>
            </w:r>
          </w:p>
        </w:tc>
        <w:tc>
          <w:tcPr>
            <w:tcW w:w="0" w:type="auto"/>
            <w:tcBorders>
              <w:top w:val="nil"/>
              <w:left w:val="nil"/>
              <w:bottom w:val="single" w:sz="6" w:space="0" w:color="auto"/>
              <w:right w:val="single" w:sz="6" w:space="0" w:color="auto"/>
            </w:tcBorders>
            <w:vAlign w:val="center"/>
            <w:hideMark/>
          </w:tcPr>
          <w:p w:rsidR="007172AD" w:rsidRPr="007172AD" w:rsidP="007172AD" w14:paraId="5E850747" w14:textId="6E796A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6</w:t>
            </w:r>
          </w:p>
        </w:tc>
        <w:tc>
          <w:tcPr>
            <w:tcW w:w="0" w:type="auto"/>
            <w:tcBorders>
              <w:top w:val="nil"/>
              <w:left w:val="nil"/>
              <w:bottom w:val="single" w:sz="6" w:space="0" w:color="auto"/>
              <w:right w:val="single" w:sz="6" w:space="0" w:color="auto"/>
            </w:tcBorders>
            <w:vAlign w:val="center"/>
            <w:hideMark/>
          </w:tcPr>
          <w:p w:rsidR="007172AD" w:rsidRPr="007172AD" w:rsidP="007172AD" w14:paraId="30752ABA" w14:textId="42F469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6,216</w:t>
            </w:r>
          </w:p>
        </w:tc>
        <w:tc>
          <w:tcPr>
            <w:tcW w:w="0" w:type="auto"/>
            <w:tcBorders>
              <w:top w:val="nil"/>
              <w:left w:val="nil"/>
              <w:bottom w:val="single" w:sz="6" w:space="0" w:color="auto"/>
              <w:right w:val="single" w:sz="6" w:space="0" w:color="auto"/>
            </w:tcBorders>
            <w:vAlign w:val="center"/>
            <w:hideMark/>
          </w:tcPr>
          <w:p w:rsidR="007172AD" w:rsidRPr="007172AD" w:rsidP="007172AD" w14:paraId="19F4E5AF" w14:textId="358EC2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0.50</w:t>
            </w:r>
          </w:p>
        </w:tc>
        <w:tc>
          <w:tcPr>
            <w:tcW w:w="0" w:type="auto"/>
            <w:tcBorders>
              <w:top w:val="nil"/>
              <w:left w:val="nil"/>
              <w:bottom w:val="single" w:sz="6" w:space="0" w:color="auto"/>
              <w:right w:val="single" w:sz="6" w:space="0" w:color="auto"/>
            </w:tcBorders>
            <w:vAlign w:val="center"/>
            <w:hideMark/>
          </w:tcPr>
          <w:p w:rsidR="007172AD" w:rsidRPr="007172AD" w:rsidP="007172AD" w14:paraId="631C2252" w14:textId="40D6883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3,108</w:t>
            </w:r>
          </w:p>
        </w:tc>
      </w:tr>
      <w:tr w14:paraId="6E48CD13"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nil"/>
              <w:left w:val="single" w:sz="6" w:space="0" w:color="auto"/>
              <w:bottom w:val="single" w:sz="6" w:space="0" w:color="auto"/>
              <w:right w:val="single" w:sz="6" w:space="0" w:color="auto"/>
            </w:tcBorders>
            <w:vAlign w:val="center"/>
            <w:hideMark/>
          </w:tcPr>
          <w:p w:rsidR="008968B0" w:rsidRPr="007172AD" w:rsidP="007172AD" w14:paraId="237851DA" w14:textId="1E32B1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Hospital Annual Recertifications*</w:t>
            </w:r>
            <w:r w:rsidRPr="007172AD">
              <w:rPr>
                <w:b/>
                <w:sz w:val="22"/>
                <w:szCs w:val="22"/>
              </w:rPr>
              <w:t> </w:t>
            </w:r>
          </w:p>
        </w:tc>
        <w:tc>
          <w:tcPr>
            <w:tcW w:w="0" w:type="auto"/>
            <w:tcBorders>
              <w:top w:val="nil"/>
              <w:left w:val="nil"/>
              <w:bottom w:val="single" w:sz="6" w:space="0" w:color="auto"/>
              <w:right w:val="single" w:sz="6" w:space="0" w:color="auto"/>
            </w:tcBorders>
            <w:vAlign w:val="center"/>
            <w:hideMark/>
          </w:tcPr>
          <w:p w:rsidR="007172AD" w:rsidRPr="007172AD" w:rsidP="007172AD" w14:paraId="59E8D569" w14:textId="3FB4FA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2,699</w:t>
            </w:r>
          </w:p>
        </w:tc>
        <w:tc>
          <w:tcPr>
            <w:tcW w:w="0" w:type="auto"/>
            <w:tcBorders>
              <w:top w:val="nil"/>
              <w:left w:val="nil"/>
              <w:bottom w:val="single" w:sz="6" w:space="0" w:color="auto"/>
              <w:right w:val="single" w:sz="6" w:space="0" w:color="auto"/>
            </w:tcBorders>
            <w:vAlign w:val="center"/>
            <w:hideMark/>
          </w:tcPr>
          <w:p w:rsidR="007172AD" w:rsidRPr="007172AD" w:rsidP="007172AD" w14:paraId="54500658" w14:textId="022369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13</w:t>
            </w:r>
          </w:p>
        </w:tc>
        <w:tc>
          <w:tcPr>
            <w:tcW w:w="0" w:type="auto"/>
            <w:tcBorders>
              <w:top w:val="nil"/>
              <w:left w:val="nil"/>
              <w:bottom w:val="single" w:sz="6" w:space="0" w:color="auto"/>
              <w:right w:val="single" w:sz="6" w:space="0" w:color="auto"/>
            </w:tcBorders>
            <w:vAlign w:val="center"/>
            <w:hideMark/>
          </w:tcPr>
          <w:p w:rsidR="007172AD" w:rsidRPr="007172AD" w:rsidP="007172AD" w14:paraId="1D1038B6" w14:textId="010202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35,087</w:t>
            </w:r>
          </w:p>
        </w:tc>
        <w:tc>
          <w:tcPr>
            <w:tcW w:w="0" w:type="auto"/>
            <w:tcBorders>
              <w:top w:val="nil"/>
              <w:left w:val="nil"/>
              <w:bottom w:val="single" w:sz="6" w:space="0" w:color="auto"/>
              <w:right w:val="single" w:sz="6" w:space="0" w:color="auto"/>
            </w:tcBorders>
            <w:vAlign w:val="center"/>
            <w:hideMark/>
          </w:tcPr>
          <w:p w:rsidR="007172AD" w:rsidRPr="007172AD" w:rsidP="007172AD" w14:paraId="125C5052" w14:textId="00D6E2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0.25</w:t>
            </w:r>
          </w:p>
        </w:tc>
        <w:tc>
          <w:tcPr>
            <w:tcW w:w="0" w:type="auto"/>
            <w:tcBorders>
              <w:top w:val="nil"/>
              <w:left w:val="nil"/>
              <w:bottom w:val="single" w:sz="6" w:space="0" w:color="auto"/>
              <w:right w:val="single" w:sz="6" w:space="0" w:color="auto"/>
            </w:tcBorders>
            <w:vAlign w:val="center"/>
            <w:hideMark/>
          </w:tcPr>
          <w:p w:rsidR="007172AD" w:rsidRPr="007172AD" w:rsidP="007172AD" w14:paraId="7A822816" w14:textId="013501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8,772</w:t>
            </w:r>
          </w:p>
        </w:tc>
      </w:tr>
      <w:tr w14:paraId="10D8C699" w14:textId="77777777" w:rsidTr="00E466AE">
        <w:tblPrEx>
          <w:tblW w:w="0" w:type="auto"/>
          <w:tblCellMar>
            <w:top w:w="72" w:type="dxa"/>
            <w:left w:w="72" w:type="dxa"/>
            <w:bottom w:w="72" w:type="dxa"/>
            <w:right w:w="72" w:type="dxa"/>
          </w:tblCellMar>
          <w:tblLook w:val="04A0"/>
        </w:tblPrEx>
        <w:trPr>
          <w:cantSplit/>
          <w:trHeight w:val="20"/>
        </w:trPr>
        <w:tc>
          <w:tcPr>
            <w:tcW w:w="0" w:type="auto"/>
            <w:gridSpan w:val="6"/>
            <w:tcBorders>
              <w:top w:val="nil"/>
              <w:left w:val="single" w:sz="6" w:space="0" w:color="auto"/>
              <w:bottom w:val="single" w:sz="6" w:space="0" w:color="auto"/>
              <w:right w:val="single" w:sz="6" w:space="0" w:color="auto"/>
            </w:tcBorders>
            <w:vAlign w:val="center"/>
            <w:hideMark/>
          </w:tcPr>
          <w:p w:rsidR="007172AD" w:rsidRPr="007172AD" w:rsidP="007172AD" w14:paraId="79F0401E" w14:textId="40C782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7172AD">
              <w:rPr>
                <w:b/>
                <w:bCs/>
                <w:sz w:val="22"/>
                <w:szCs w:val="22"/>
              </w:rPr>
              <w:t>Registrations and Recertifications for Covered Entities Other Than Hospitals</w:t>
            </w:r>
          </w:p>
        </w:tc>
      </w:tr>
      <w:tr w14:paraId="22E52D28"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nil"/>
              <w:left w:val="single" w:sz="6" w:space="0" w:color="auto"/>
              <w:bottom w:val="single" w:sz="6" w:space="0" w:color="auto"/>
              <w:right w:val="single" w:sz="6" w:space="0" w:color="auto"/>
            </w:tcBorders>
            <w:vAlign w:val="center"/>
            <w:hideMark/>
          </w:tcPr>
          <w:p w:rsidR="007172AD" w:rsidRPr="007172AD" w:rsidP="007172AD" w14:paraId="67478D4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340B Registrations for Community Health Centers*</w:t>
            </w:r>
            <w:r w:rsidRPr="007172AD">
              <w:rPr>
                <w:b/>
                <w:sz w:val="22"/>
                <w:szCs w:val="22"/>
              </w:rPr>
              <w:t> </w:t>
            </w:r>
          </w:p>
        </w:tc>
        <w:tc>
          <w:tcPr>
            <w:tcW w:w="0" w:type="auto"/>
            <w:tcBorders>
              <w:top w:val="nil"/>
              <w:left w:val="nil"/>
              <w:bottom w:val="single" w:sz="6" w:space="0" w:color="auto"/>
              <w:right w:val="single" w:sz="6" w:space="0" w:color="auto"/>
            </w:tcBorders>
            <w:vAlign w:val="center"/>
            <w:hideMark/>
          </w:tcPr>
          <w:p w:rsidR="007172AD" w:rsidRPr="007172AD" w:rsidP="007172AD" w14:paraId="3F03073A" w14:textId="5BB166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350</w:t>
            </w:r>
          </w:p>
        </w:tc>
        <w:tc>
          <w:tcPr>
            <w:tcW w:w="0" w:type="auto"/>
            <w:tcBorders>
              <w:top w:val="nil"/>
              <w:left w:val="nil"/>
              <w:bottom w:val="single" w:sz="6" w:space="0" w:color="auto"/>
              <w:right w:val="single" w:sz="6" w:space="0" w:color="auto"/>
            </w:tcBorders>
            <w:vAlign w:val="center"/>
            <w:hideMark/>
          </w:tcPr>
          <w:p w:rsidR="007172AD" w:rsidRPr="007172AD" w:rsidP="007172AD" w14:paraId="72390546" w14:textId="239665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3</w:t>
            </w:r>
          </w:p>
        </w:tc>
        <w:tc>
          <w:tcPr>
            <w:tcW w:w="0" w:type="auto"/>
            <w:tcBorders>
              <w:top w:val="nil"/>
              <w:left w:val="nil"/>
              <w:bottom w:val="single" w:sz="6" w:space="0" w:color="auto"/>
              <w:right w:val="single" w:sz="6" w:space="0" w:color="auto"/>
            </w:tcBorders>
            <w:vAlign w:val="center"/>
            <w:hideMark/>
          </w:tcPr>
          <w:p w:rsidR="007172AD" w:rsidRPr="007172AD" w:rsidP="007172AD" w14:paraId="108C3A08" w14:textId="451CEF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1,050</w:t>
            </w:r>
          </w:p>
        </w:tc>
        <w:tc>
          <w:tcPr>
            <w:tcW w:w="0" w:type="auto"/>
            <w:tcBorders>
              <w:top w:val="nil"/>
              <w:left w:val="nil"/>
              <w:bottom w:val="single" w:sz="6" w:space="0" w:color="auto"/>
              <w:right w:val="single" w:sz="6" w:space="0" w:color="auto"/>
            </w:tcBorders>
            <w:vAlign w:val="center"/>
            <w:hideMark/>
          </w:tcPr>
          <w:p w:rsidR="007172AD" w:rsidRPr="007172AD" w:rsidP="007172AD" w14:paraId="6E9AF216" w14:textId="4EAA94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1.00</w:t>
            </w:r>
          </w:p>
        </w:tc>
        <w:tc>
          <w:tcPr>
            <w:tcW w:w="0" w:type="auto"/>
            <w:tcBorders>
              <w:top w:val="nil"/>
              <w:left w:val="nil"/>
              <w:bottom w:val="single" w:sz="6" w:space="0" w:color="auto"/>
              <w:right w:val="single" w:sz="6" w:space="0" w:color="auto"/>
            </w:tcBorders>
            <w:vAlign w:val="center"/>
            <w:hideMark/>
          </w:tcPr>
          <w:p w:rsidR="007172AD" w:rsidRPr="007172AD" w:rsidP="007172AD" w14:paraId="49462423" w14:textId="6979CD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1,050</w:t>
            </w:r>
          </w:p>
        </w:tc>
      </w:tr>
      <w:tr w14:paraId="4CFA0E70"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nil"/>
              <w:left w:val="single" w:sz="6" w:space="0" w:color="auto"/>
              <w:bottom w:val="single" w:sz="6" w:space="0" w:color="auto"/>
              <w:right w:val="single" w:sz="6" w:space="0" w:color="auto"/>
            </w:tcBorders>
            <w:vAlign w:val="center"/>
            <w:hideMark/>
          </w:tcPr>
          <w:p w:rsidR="007172AD" w:rsidRPr="007172AD" w:rsidP="007172AD" w14:paraId="4D02143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340B Registrations for STD/TB Clinics**</w:t>
            </w:r>
            <w:r w:rsidRPr="007172AD">
              <w:rPr>
                <w:b/>
                <w:sz w:val="22"/>
                <w:szCs w:val="22"/>
              </w:rPr>
              <w:t> </w:t>
            </w:r>
          </w:p>
        </w:tc>
        <w:tc>
          <w:tcPr>
            <w:tcW w:w="0" w:type="auto"/>
            <w:tcBorders>
              <w:top w:val="nil"/>
              <w:left w:val="nil"/>
              <w:bottom w:val="single" w:sz="6" w:space="0" w:color="auto"/>
              <w:right w:val="single" w:sz="6" w:space="0" w:color="auto"/>
            </w:tcBorders>
            <w:vAlign w:val="center"/>
            <w:hideMark/>
          </w:tcPr>
          <w:p w:rsidR="007172AD" w:rsidRPr="007172AD" w:rsidP="007172AD" w14:paraId="63CEAD7D" w14:textId="1CECE3D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341</w:t>
            </w:r>
          </w:p>
        </w:tc>
        <w:tc>
          <w:tcPr>
            <w:tcW w:w="0" w:type="auto"/>
            <w:tcBorders>
              <w:top w:val="nil"/>
              <w:left w:val="nil"/>
              <w:bottom w:val="single" w:sz="6" w:space="0" w:color="auto"/>
              <w:right w:val="single" w:sz="6" w:space="0" w:color="auto"/>
            </w:tcBorders>
            <w:vAlign w:val="center"/>
            <w:hideMark/>
          </w:tcPr>
          <w:p w:rsidR="007172AD" w:rsidRPr="007172AD" w:rsidP="007172AD" w14:paraId="0AE28C00" w14:textId="46EC66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w:t>
            </w:r>
          </w:p>
        </w:tc>
        <w:tc>
          <w:tcPr>
            <w:tcW w:w="0" w:type="auto"/>
            <w:tcBorders>
              <w:top w:val="nil"/>
              <w:left w:val="nil"/>
              <w:bottom w:val="single" w:sz="6" w:space="0" w:color="auto"/>
              <w:right w:val="single" w:sz="6" w:space="0" w:color="auto"/>
            </w:tcBorders>
            <w:vAlign w:val="center"/>
            <w:hideMark/>
          </w:tcPr>
          <w:p w:rsidR="007172AD" w:rsidRPr="007172AD" w:rsidP="007172AD" w14:paraId="30218B95" w14:textId="763452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341</w:t>
            </w:r>
          </w:p>
        </w:tc>
        <w:tc>
          <w:tcPr>
            <w:tcW w:w="0" w:type="auto"/>
            <w:tcBorders>
              <w:top w:val="nil"/>
              <w:left w:val="nil"/>
              <w:bottom w:val="single" w:sz="6" w:space="0" w:color="auto"/>
              <w:right w:val="single" w:sz="6" w:space="0" w:color="auto"/>
            </w:tcBorders>
            <w:vAlign w:val="center"/>
            <w:hideMark/>
          </w:tcPr>
          <w:p w:rsidR="007172AD" w:rsidRPr="007172AD" w:rsidP="007172AD" w14:paraId="11F493B8" w14:textId="50428E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1.25</w:t>
            </w:r>
          </w:p>
        </w:tc>
        <w:tc>
          <w:tcPr>
            <w:tcW w:w="0" w:type="auto"/>
            <w:tcBorders>
              <w:top w:val="nil"/>
              <w:left w:val="nil"/>
              <w:bottom w:val="single" w:sz="6" w:space="0" w:color="auto"/>
              <w:right w:val="single" w:sz="6" w:space="0" w:color="auto"/>
            </w:tcBorders>
            <w:vAlign w:val="center"/>
            <w:hideMark/>
          </w:tcPr>
          <w:p w:rsidR="007172AD" w:rsidRPr="007172AD" w:rsidP="007172AD" w14:paraId="6ED3C359" w14:textId="45B8B1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426</w:t>
            </w:r>
          </w:p>
        </w:tc>
      </w:tr>
      <w:tr w14:paraId="6599DD8E"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nil"/>
              <w:left w:val="single" w:sz="6" w:space="0" w:color="auto"/>
              <w:bottom w:val="single" w:sz="6" w:space="0" w:color="auto"/>
              <w:right w:val="single" w:sz="6" w:space="0" w:color="auto"/>
            </w:tcBorders>
            <w:vAlign w:val="center"/>
            <w:hideMark/>
          </w:tcPr>
          <w:p w:rsidR="007172AD" w:rsidRPr="007172AD" w:rsidP="007172AD" w14:paraId="3008C81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340B Registrations for Various Other Eligible Entity Types***</w:t>
            </w:r>
            <w:r w:rsidRPr="007172AD">
              <w:rPr>
                <w:b/>
                <w:sz w:val="22"/>
                <w:szCs w:val="22"/>
              </w:rPr>
              <w:t> </w:t>
            </w:r>
          </w:p>
        </w:tc>
        <w:tc>
          <w:tcPr>
            <w:tcW w:w="0" w:type="auto"/>
            <w:tcBorders>
              <w:top w:val="nil"/>
              <w:left w:val="nil"/>
              <w:bottom w:val="single" w:sz="6" w:space="0" w:color="auto"/>
              <w:right w:val="single" w:sz="6" w:space="0" w:color="auto"/>
            </w:tcBorders>
            <w:vAlign w:val="center"/>
            <w:hideMark/>
          </w:tcPr>
          <w:p w:rsidR="007172AD" w:rsidRPr="007172AD" w:rsidP="007172AD" w14:paraId="5BF1C9D0" w14:textId="24533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177</w:t>
            </w:r>
          </w:p>
        </w:tc>
        <w:tc>
          <w:tcPr>
            <w:tcW w:w="0" w:type="auto"/>
            <w:tcBorders>
              <w:top w:val="nil"/>
              <w:left w:val="nil"/>
              <w:bottom w:val="single" w:sz="6" w:space="0" w:color="auto"/>
              <w:right w:val="single" w:sz="6" w:space="0" w:color="auto"/>
            </w:tcBorders>
            <w:vAlign w:val="center"/>
            <w:hideMark/>
          </w:tcPr>
          <w:p w:rsidR="007172AD" w:rsidRPr="007172AD" w:rsidP="007172AD" w14:paraId="65D82320" w14:textId="27879C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w:t>
            </w:r>
          </w:p>
        </w:tc>
        <w:tc>
          <w:tcPr>
            <w:tcW w:w="0" w:type="auto"/>
            <w:tcBorders>
              <w:top w:val="nil"/>
              <w:left w:val="nil"/>
              <w:bottom w:val="single" w:sz="6" w:space="0" w:color="auto"/>
              <w:right w:val="single" w:sz="6" w:space="0" w:color="auto"/>
            </w:tcBorders>
            <w:vAlign w:val="center"/>
            <w:hideMark/>
          </w:tcPr>
          <w:p w:rsidR="007172AD" w:rsidRPr="007172AD" w:rsidP="007172AD" w14:paraId="2FC8786A" w14:textId="189095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177</w:t>
            </w:r>
          </w:p>
        </w:tc>
        <w:tc>
          <w:tcPr>
            <w:tcW w:w="0" w:type="auto"/>
            <w:tcBorders>
              <w:top w:val="nil"/>
              <w:left w:val="nil"/>
              <w:bottom w:val="single" w:sz="6" w:space="0" w:color="auto"/>
              <w:right w:val="single" w:sz="6" w:space="0" w:color="auto"/>
            </w:tcBorders>
            <w:vAlign w:val="center"/>
            <w:hideMark/>
          </w:tcPr>
          <w:p w:rsidR="007172AD" w:rsidRPr="007172AD" w:rsidP="007172AD" w14:paraId="38C042AA" w14:textId="7DD712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1.25</w:t>
            </w:r>
          </w:p>
        </w:tc>
        <w:tc>
          <w:tcPr>
            <w:tcW w:w="0" w:type="auto"/>
            <w:tcBorders>
              <w:top w:val="nil"/>
              <w:left w:val="nil"/>
              <w:bottom w:val="single" w:sz="6" w:space="0" w:color="auto"/>
              <w:right w:val="single" w:sz="6" w:space="0" w:color="auto"/>
            </w:tcBorders>
            <w:vAlign w:val="center"/>
            <w:hideMark/>
          </w:tcPr>
          <w:p w:rsidR="007172AD" w:rsidRPr="007172AD" w:rsidP="007172AD" w14:paraId="42CA4A86" w14:textId="3EE8F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D958D5">
              <w:rPr>
                <w:bCs/>
                <w:sz w:val="22"/>
                <w:szCs w:val="22"/>
              </w:rPr>
              <w:t>221</w:t>
            </w:r>
          </w:p>
        </w:tc>
      </w:tr>
      <w:tr w14:paraId="3B0EDBF0"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nil"/>
              <w:left w:val="single" w:sz="6" w:space="0" w:color="auto"/>
              <w:bottom w:val="single" w:sz="6" w:space="0" w:color="auto"/>
              <w:right w:val="single" w:sz="6" w:space="0" w:color="auto"/>
            </w:tcBorders>
            <w:vAlign w:val="center"/>
            <w:hideMark/>
          </w:tcPr>
          <w:p w:rsidR="007172AD" w:rsidRPr="007172AD" w:rsidP="007172AD" w14:paraId="5AD5797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Community Health Center Annual Recertifications*</w:t>
            </w:r>
            <w:r w:rsidRPr="007172AD">
              <w:rPr>
                <w:b/>
                <w:sz w:val="22"/>
                <w:szCs w:val="22"/>
              </w:rPr>
              <w:t> </w:t>
            </w:r>
          </w:p>
        </w:tc>
        <w:tc>
          <w:tcPr>
            <w:tcW w:w="0" w:type="auto"/>
            <w:tcBorders>
              <w:top w:val="nil"/>
              <w:left w:val="nil"/>
              <w:bottom w:val="single" w:sz="6" w:space="0" w:color="auto"/>
              <w:right w:val="single" w:sz="6" w:space="0" w:color="auto"/>
            </w:tcBorders>
            <w:vAlign w:val="center"/>
            <w:hideMark/>
          </w:tcPr>
          <w:p w:rsidR="007172AD" w:rsidRPr="007172AD" w:rsidP="007172AD" w14:paraId="4AA26F46" w14:textId="0B31CF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1,840</w:t>
            </w:r>
          </w:p>
        </w:tc>
        <w:tc>
          <w:tcPr>
            <w:tcW w:w="0" w:type="auto"/>
            <w:tcBorders>
              <w:top w:val="nil"/>
              <w:left w:val="nil"/>
              <w:bottom w:val="single" w:sz="6" w:space="0" w:color="auto"/>
              <w:right w:val="single" w:sz="6" w:space="0" w:color="auto"/>
            </w:tcBorders>
            <w:vAlign w:val="center"/>
            <w:hideMark/>
          </w:tcPr>
          <w:p w:rsidR="007172AD" w:rsidRPr="007172AD" w:rsidP="007172AD" w14:paraId="5493B97A" w14:textId="10E35E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7</w:t>
            </w:r>
          </w:p>
        </w:tc>
        <w:tc>
          <w:tcPr>
            <w:tcW w:w="0" w:type="auto"/>
            <w:tcBorders>
              <w:top w:val="nil"/>
              <w:left w:val="nil"/>
              <w:bottom w:val="single" w:sz="6" w:space="0" w:color="auto"/>
              <w:right w:val="single" w:sz="6" w:space="0" w:color="auto"/>
            </w:tcBorders>
            <w:vAlign w:val="center"/>
            <w:hideMark/>
          </w:tcPr>
          <w:p w:rsidR="007172AD" w:rsidRPr="007172AD" w:rsidP="007172AD" w14:paraId="423F707C" w14:textId="7DB511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12,880</w:t>
            </w:r>
          </w:p>
        </w:tc>
        <w:tc>
          <w:tcPr>
            <w:tcW w:w="0" w:type="auto"/>
            <w:tcBorders>
              <w:top w:val="nil"/>
              <w:left w:val="nil"/>
              <w:bottom w:val="single" w:sz="6" w:space="0" w:color="auto"/>
              <w:right w:val="single" w:sz="6" w:space="0" w:color="auto"/>
            </w:tcBorders>
            <w:vAlign w:val="center"/>
            <w:hideMark/>
          </w:tcPr>
          <w:p w:rsidR="007172AD" w:rsidRPr="007172AD" w:rsidP="007172AD" w14:paraId="16CB25DB" w14:textId="265C34F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0.25</w:t>
            </w:r>
          </w:p>
        </w:tc>
        <w:tc>
          <w:tcPr>
            <w:tcW w:w="0" w:type="auto"/>
            <w:tcBorders>
              <w:top w:val="nil"/>
              <w:left w:val="nil"/>
              <w:bottom w:val="single" w:sz="6" w:space="0" w:color="auto"/>
              <w:right w:val="single" w:sz="6" w:space="0" w:color="auto"/>
            </w:tcBorders>
            <w:vAlign w:val="center"/>
            <w:hideMark/>
          </w:tcPr>
          <w:p w:rsidR="007172AD" w:rsidRPr="007172AD" w:rsidP="007172AD" w14:paraId="0A78101D" w14:textId="3A69546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3,220</w:t>
            </w:r>
          </w:p>
        </w:tc>
      </w:tr>
      <w:tr w14:paraId="7CC9CA01"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nil"/>
              <w:left w:val="single" w:sz="6" w:space="0" w:color="auto"/>
              <w:bottom w:val="single" w:sz="6" w:space="0" w:color="auto"/>
              <w:right w:val="single" w:sz="6" w:space="0" w:color="auto"/>
            </w:tcBorders>
            <w:vAlign w:val="center"/>
            <w:hideMark/>
          </w:tcPr>
          <w:p w:rsidR="007172AD" w:rsidRPr="007172AD" w:rsidP="007172AD" w14:paraId="441850E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STD and TB Annual Recertifications*</w:t>
            </w:r>
            <w:r w:rsidRPr="007172AD">
              <w:rPr>
                <w:b/>
                <w:sz w:val="22"/>
                <w:szCs w:val="22"/>
              </w:rPr>
              <w:t> </w:t>
            </w:r>
          </w:p>
        </w:tc>
        <w:tc>
          <w:tcPr>
            <w:tcW w:w="0" w:type="auto"/>
            <w:tcBorders>
              <w:top w:val="nil"/>
              <w:left w:val="nil"/>
              <w:bottom w:val="single" w:sz="6" w:space="0" w:color="auto"/>
              <w:right w:val="single" w:sz="6" w:space="0" w:color="auto"/>
            </w:tcBorders>
            <w:vAlign w:val="center"/>
            <w:hideMark/>
          </w:tcPr>
          <w:p w:rsidR="007172AD" w:rsidRPr="007172AD" w:rsidP="007172AD" w14:paraId="73E41856" w14:textId="75D8D2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6,412</w:t>
            </w:r>
          </w:p>
        </w:tc>
        <w:tc>
          <w:tcPr>
            <w:tcW w:w="0" w:type="auto"/>
            <w:tcBorders>
              <w:top w:val="nil"/>
              <w:left w:val="nil"/>
              <w:bottom w:val="single" w:sz="6" w:space="0" w:color="auto"/>
              <w:right w:val="single" w:sz="6" w:space="0" w:color="auto"/>
            </w:tcBorders>
            <w:vAlign w:val="center"/>
            <w:hideMark/>
          </w:tcPr>
          <w:p w:rsidR="007172AD" w:rsidRPr="007172AD" w:rsidP="007172AD" w14:paraId="10868F76" w14:textId="1A060C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w:t>
            </w:r>
          </w:p>
        </w:tc>
        <w:tc>
          <w:tcPr>
            <w:tcW w:w="0" w:type="auto"/>
            <w:tcBorders>
              <w:top w:val="nil"/>
              <w:left w:val="nil"/>
              <w:bottom w:val="single" w:sz="6" w:space="0" w:color="auto"/>
              <w:right w:val="single" w:sz="6" w:space="0" w:color="auto"/>
            </w:tcBorders>
            <w:vAlign w:val="center"/>
            <w:hideMark/>
          </w:tcPr>
          <w:p w:rsidR="007172AD" w:rsidRPr="007172AD" w:rsidP="007172AD" w14:paraId="153A4ADB" w14:textId="750F20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6,412</w:t>
            </w:r>
          </w:p>
        </w:tc>
        <w:tc>
          <w:tcPr>
            <w:tcW w:w="0" w:type="auto"/>
            <w:tcBorders>
              <w:top w:val="nil"/>
              <w:left w:val="nil"/>
              <w:bottom w:val="single" w:sz="6" w:space="0" w:color="auto"/>
              <w:right w:val="single" w:sz="6" w:space="0" w:color="auto"/>
            </w:tcBorders>
            <w:vAlign w:val="center"/>
            <w:hideMark/>
          </w:tcPr>
          <w:p w:rsidR="007172AD" w:rsidRPr="007172AD" w:rsidP="007172AD" w14:paraId="785674BE" w14:textId="606FDF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0.25</w:t>
            </w:r>
          </w:p>
        </w:tc>
        <w:tc>
          <w:tcPr>
            <w:tcW w:w="0" w:type="auto"/>
            <w:tcBorders>
              <w:top w:val="nil"/>
              <w:left w:val="nil"/>
              <w:bottom w:val="single" w:sz="6" w:space="0" w:color="auto"/>
              <w:right w:val="single" w:sz="6" w:space="0" w:color="auto"/>
            </w:tcBorders>
            <w:vAlign w:val="center"/>
            <w:hideMark/>
          </w:tcPr>
          <w:p w:rsidR="007172AD" w:rsidRPr="007172AD" w:rsidP="007172AD" w14:paraId="27C99E47" w14:textId="3EF10BA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1,603</w:t>
            </w:r>
          </w:p>
        </w:tc>
      </w:tr>
      <w:tr w14:paraId="5FCDD3FE"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nil"/>
              <w:left w:val="single" w:sz="6" w:space="0" w:color="auto"/>
              <w:bottom w:val="single" w:sz="6" w:space="0" w:color="auto"/>
              <w:right w:val="single" w:sz="6" w:space="0" w:color="auto"/>
            </w:tcBorders>
            <w:vAlign w:val="center"/>
            <w:hideMark/>
          </w:tcPr>
          <w:p w:rsidR="007172AD" w:rsidRPr="007172AD" w:rsidP="007172AD" w14:paraId="64577BC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Annual Recertification for entities other than Hospitals,</w:t>
            </w:r>
            <w:r w:rsidRPr="007172AD">
              <w:rPr>
                <w:b/>
                <w:sz w:val="22"/>
                <w:szCs w:val="22"/>
              </w:rPr>
              <w:t> </w:t>
            </w:r>
            <w:r w:rsidRPr="007172AD">
              <w:rPr>
                <w:b/>
                <w:sz w:val="22"/>
                <w:szCs w:val="22"/>
              </w:rPr>
              <w:br/>
            </w:r>
            <w:r w:rsidRPr="007172AD">
              <w:rPr>
                <w:b/>
                <w:bCs/>
                <w:sz w:val="22"/>
                <w:szCs w:val="22"/>
              </w:rPr>
              <w:t>Community Health Centers, and STD/TB Clinics*</w:t>
            </w:r>
            <w:r w:rsidRPr="007172AD">
              <w:rPr>
                <w:b/>
                <w:sz w:val="22"/>
                <w:szCs w:val="22"/>
              </w:rPr>
              <w:t> </w:t>
            </w:r>
          </w:p>
        </w:tc>
        <w:tc>
          <w:tcPr>
            <w:tcW w:w="0" w:type="auto"/>
            <w:tcBorders>
              <w:top w:val="nil"/>
              <w:left w:val="nil"/>
              <w:bottom w:val="single" w:sz="6" w:space="0" w:color="auto"/>
              <w:right w:val="single" w:sz="6" w:space="0" w:color="auto"/>
            </w:tcBorders>
            <w:vAlign w:val="center"/>
            <w:hideMark/>
          </w:tcPr>
          <w:p w:rsidR="007172AD" w:rsidRPr="007172AD" w:rsidP="007172AD" w14:paraId="0B336A77" w14:textId="405A0E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3,407</w:t>
            </w:r>
          </w:p>
        </w:tc>
        <w:tc>
          <w:tcPr>
            <w:tcW w:w="0" w:type="auto"/>
            <w:tcBorders>
              <w:top w:val="nil"/>
              <w:left w:val="nil"/>
              <w:bottom w:val="single" w:sz="6" w:space="0" w:color="auto"/>
              <w:right w:val="single" w:sz="6" w:space="0" w:color="auto"/>
            </w:tcBorders>
            <w:vAlign w:val="center"/>
            <w:hideMark/>
          </w:tcPr>
          <w:p w:rsidR="007172AD" w:rsidRPr="007172AD" w:rsidP="007172AD" w14:paraId="4E88186B" w14:textId="59E8E5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w:t>
            </w:r>
          </w:p>
        </w:tc>
        <w:tc>
          <w:tcPr>
            <w:tcW w:w="0" w:type="auto"/>
            <w:tcBorders>
              <w:top w:val="nil"/>
              <w:left w:val="nil"/>
              <w:bottom w:val="single" w:sz="6" w:space="0" w:color="auto"/>
              <w:right w:val="single" w:sz="6" w:space="0" w:color="auto"/>
            </w:tcBorders>
            <w:vAlign w:val="center"/>
            <w:hideMark/>
          </w:tcPr>
          <w:p w:rsidR="007172AD" w:rsidRPr="007172AD" w:rsidP="007172AD" w14:paraId="561D9BC2" w14:textId="56A757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3,407</w:t>
            </w:r>
          </w:p>
        </w:tc>
        <w:tc>
          <w:tcPr>
            <w:tcW w:w="0" w:type="auto"/>
            <w:tcBorders>
              <w:top w:val="nil"/>
              <w:left w:val="nil"/>
              <w:bottom w:val="single" w:sz="6" w:space="0" w:color="auto"/>
              <w:right w:val="single" w:sz="6" w:space="0" w:color="auto"/>
            </w:tcBorders>
            <w:vAlign w:val="center"/>
            <w:hideMark/>
          </w:tcPr>
          <w:p w:rsidR="007172AD" w:rsidRPr="007172AD" w:rsidP="007172AD" w14:paraId="48ED47FA" w14:textId="6CE3CC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0.25</w:t>
            </w:r>
          </w:p>
        </w:tc>
        <w:tc>
          <w:tcPr>
            <w:tcW w:w="0" w:type="auto"/>
            <w:tcBorders>
              <w:top w:val="nil"/>
              <w:left w:val="nil"/>
              <w:bottom w:val="single" w:sz="6" w:space="0" w:color="auto"/>
              <w:right w:val="single" w:sz="6" w:space="0" w:color="auto"/>
            </w:tcBorders>
            <w:vAlign w:val="center"/>
            <w:hideMark/>
          </w:tcPr>
          <w:p w:rsidR="007172AD" w:rsidRPr="007172AD" w:rsidP="007172AD" w14:paraId="51EF2E3E" w14:textId="7A3966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852</w:t>
            </w:r>
          </w:p>
        </w:tc>
      </w:tr>
      <w:tr w14:paraId="27AD8030" w14:textId="77777777" w:rsidTr="00E466AE">
        <w:tblPrEx>
          <w:tblW w:w="0" w:type="auto"/>
          <w:tblCellMar>
            <w:top w:w="72" w:type="dxa"/>
            <w:left w:w="72" w:type="dxa"/>
            <w:bottom w:w="72" w:type="dxa"/>
            <w:right w:w="72" w:type="dxa"/>
          </w:tblCellMar>
          <w:tblLook w:val="04A0"/>
        </w:tblPrEx>
        <w:trPr>
          <w:cantSplit/>
          <w:trHeight w:val="20"/>
        </w:trPr>
        <w:tc>
          <w:tcPr>
            <w:tcW w:w="0" w:type="auto"/>
            <w:gridSpan w:val="6"/>
            <w:tcBorders>
              <w:top w:val="nil"/>
              <w:left w:val="single" w:sz="6" w:space="0" w:color="auto"/>
              <w:bottom w:val="single" w:sz="6" w:space="0" w:color="auto"/>
              <w:right w:val="single" w:sz="6" w:space="0" w:color="auto"/>
            </w:tcBorders>
            <w:vAlign w:val="center"/>
            <w:hideMark/>
          </w:tcPr>
          <w:p w:rsidR="007172AD" w:rsidRPr="007172AD" w:rsidP="007172AD" w14:paraId="764A9E72" w14:textId="72F1705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7172AD">
              <w:rPr>
                <w:b/>
                <w:bCs/>
                <w:sz w:val="22"/>
                <w:szCs w:val="22"/>
              </w:rPr>
              <w:t>Contracted Pharmacy Services Registration &amp; Recertifications</w:t>
            </w:r>
          </w:p>
        </w:tc>
      </w:tr>
      <w:tr w14:paraId="2410278C"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nil"/>
              <w:left w:val="single" w:sz="6" w:space="0" w:color="auto"/>
              <w:bottom w:val="single" w:sz="6" w:space="0" w:color="auto"/>
              <w:right w:val="single" w:sz="6" w:space="0" w:color="auto"/>
            </w:tcBorders>
            <w:vAlign w:val="center"/>
            <w:hideMark/>
          </w:tcPr>
          <w:p w:rsidR="007172AD" w:rsidRPr="007172AD" w:rsidP="007172AD" w14:paraId="461B862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Contracted Pharmacy Services Registration</w:t>
            </w:r>
            <w:r w:rsidRPr="007172AD">
              <w:rPr>
                <w:b/>
                <w:sz w:val="22"/>
                <w:szCs w:val="22"/>
              </w:rPr>
              <w:t> </w:t>
            </w:r>
          </w:p>
        </w:tc>
        <w:tc>
          <w:tcPr>
            <w:tcW w:w="0" w:type="auto"/>
            <w:tcBorders>
              <w:top w:val="nil"/>
              <w:left w:val="nil"/>
              <w:bottom w:val="single" w:sz="6" w:space="0" w:color="auto"/>
              <w:right w:val="single" w:sz="6" w:space="0" w:color="auto"/>
            </w:tcBorders>
            <w:vAlign w:val="center"/>
            <w:hideMark/>
          </w:tcPr>
          <w:p w:rsidR="007172AD" w:rsidRPr="007172AD" w:rsidP="007172AD" w14:paraId="28F77D43" w14:textId="0724FF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4,376</w:t>
            </w:r>
          </w:p>
        </w:tc>
        <w:tc>
          <w:tcPr>
            <w:tcW w:w="0" w:type="auto"/>
            <w:tcBorders>
              <w:top w:val="nil"/>
              <w:left w:val="nil"/>
              <w:bottom w:val="single" w:sz="6" w:space="0" w:color="auto"/>
              <w:right w:val="single" w:sz="6" w:space="0" w:color="auto"/>
            </w:tcBorders>
            <w:vAlign w:val="center"/>
            <w:hideMark/>
          </w:tcPr>
          <w:p w:rsidR="007172AD" w:rsidRPr="007172AD" w:rsidP="007172AD" w14:paraId="398D320E" w14:textId="3160EC3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11</w:t>
            </w:r>
          </w:p>
        </w:tc>
        <w:tc>
          <w:tcPr>
            <w:tcW w:w="0" w:type="auto"/>
            <w:tcBorders>
              <w:top w:val="nil"/>
              <w:left w:val="nil"/>
              <w:bottom w:val="single" w:sz="6" w:space="0" w:color="auto"/>
              <w:right w:val="single" w:sz="6" w:space="0" w:color="auto"/>
            </w:tcBorders>
            <w:vAlign w:val="center"/>
            <w:hideMark/>
          </w:tcPr>
          <w:p w:rsidR="007172AD" w:rsidRPr="007172AD" w:rsidP="007172AD" w14:paraId="78C61E32" w14:textId="6E534C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48,136</w:t>
            </w:r>
          </w:p>
        </w:tc>
        <w:tc>
          <w:tcPr>
            <w:tcW w:w="0" w:type="auto"/>
            <w:tcBorders>
              <w:top w:val="nil"/>
              <w:left w:val="nil"/>
              <w:bottom w:val="single" w:sz="6" w:space="0" w:color="auto"/>
              <w:right w:val="single" w:sz="6" w:space="0" w:color="auto"/>
            </w:tcBorders>
            <w:vAlign w:val="center"/>
            <w:hideMark/>
          </w:tcPr>
          <w:p w:rsidR="007172AD" w:rsidRPr="007172AD" w:rsidP="007172AD" w14:paraId="63815F92" w14:textId="0CB740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1.00</w:t>
            </w:r>
          </w:p>
        </w:tc>
        <w:tc>
          <w:tcPr>
            <w:tcW w:w="0" w:type="auto"/>
            <w:tcBorders>
              <w:top w:val="nil"/>
              <w:left w:val="nil"/>
              <w:bottom w:val="single" w:sz="6" w:space="0" w:color="auto"/>
              <w:right w:val="single" w:sz="6" w:space="0" w:color="auto"/>
            </w:tcBorders>
            <w:vAlign w:val="center"/>
            <w:hideMark/>
          </w:tcPr>
          <w:p w:rsidR="007172AD" w:rsidRPr="007172AD" w:rsidP="007172AD" w14:paraId="753C442B" w14:textId="6D22EC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48,136</w:t>
            </w:r>
          </w:p>
        </w:tc>
      </w:tr>
      <w:tr w14:paraId="523549C5" w14:textId="77777777" w:rsidTr="00E466AE">
        <w:tblPrEx>
          <w:tblW w:w="0" w:type="auto"/>
          <w:tblCellMar>
            <w:top w:w="72" w:type="dxa"/>
            <w:left w:w="72" w:type="dxa"/>
            <w:bottom w:w="72" w:type="dxa"/>
            <w:right w:w="72" w:type="dxa"/>
          </w:tblCellMar>
          <w:tblLook w:val="04A0"/>
        </w:tblPrEx>
        <w:trPr>
          <w:cantSplit/>
          <w:trHeight w:val="20"/>
        </w:trPr>
        <w:tc>
          <w:tcPr>
            <w:tcW w:w="0" w:type="auto"/>
            <w:gridSpan w:val="6"/>
            <w:tcBorders>
              <w:top w:val="nil"/>
              <w:left w:val="single" w:sz="6" w:space="0" w:color="auto"/>
              <w:bottom w:val="single" w:sz="6" w:space="0" w:color="auto"/>
              <w:right w:val="single" w:sz="6" w:space="0" w:color="auto"/>
            </w:tcBorders>
            <w:vAlign w:val="center"/>
            <w:hideMark/>
          </w:tcPr>
          <w:p w:rsidR="007172AD" w:rsidRPr="007172AD" w:rsidP="007172AD" w14:paraId="1AC9FE81" w14:textId="3E9EF38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2"/>
                <w:szCs w:val="22"/>
              </w:rPr>
            </w:pPr>
            <w:r w:rsidRPr="007172AD">
              <w:rPr>
                <w:b/>
                <w:bCs/>
                <w:sz w:val="22"/>
                <w:szCs w:val="22"/>
              </w:rPr>
              <w:t>Other Information Collections</w:t>
            </w:r>
          </w:p>
        </w:tc>
      </w:tr>
      <w:tr w14:paraId="1FCD1304"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nil"/>
              <w:left w:val="single" w:sz="6" w:space="0" w:color="auto"/>
              <w:bottom w:val="single" w:sz="6" w:space="0" w:color="auto"/>
              <w:right w:val="single" w:sz="6" w:space="0" w:color="auto"/>
            </w:tcBorders>
            <w:vAlign w:val="center"/>
            <w:hideMark/>
          </w:tcPr>
          <w:p w:rsidR="007172AD" w:rsidRPr="007172AD" w:rsidP="007172AD" w14:paraId="615BD92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Submission of Administrative Changes for any Covered Entity*</w:t>
            </w:r>
            <w:r w:rsidRPr="007172AD">
              <w:rPr>
                <w:b/>
                <w:sz w:val="22"/>
                <w:szCs w:val="22"/>
              </w:rPr>
              <w:t> </w:t>
            </w:r>
          </w:p>
        </w:tc>
        <w:tc>
          <w:tcPr>
            <w:tcW w:w="0" w:type="auto"/>
            <w:tcBorders>
              <w:top w:val="nil"/>
              <w:left w:val="nil"/>
              <w:bottom w:val="single" w:sz="6" w:space="0" w:color="auto"/>
              <w:right w:val="single" w:sz="6" w:space="0" w:color="auto"/>
            </w:tcBorders>
            <w:vAlign w:val="center"/>
            <w:hideMark/>
          </w:tcPr>
          <w:p w:rsidR="007172AD" w:rsidRPr="007172AD" w:rsidP="007172AD" w14:paraId="1BA70EDB" w14:textId="6FCE46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24,829</w:t>
            </w:r>
          </w:p>
        </w:tc>
        <w:tc>
          <w:tcPr>
            <w:tcW w:w="0" w:type="auto"/>
            <w:tcBorders>
              <w:top w:val="nil"/>
              <w:left w:val="nil"/>
              <w:bottom w:val="single" w:sz="6" w:space="0" w:color="auto"/>
              <w:right w:val="single" w:sz="6" w:space="0" w:color="auto"/>
            </w:tcBorders>
            <w:vAlign w:val="center"/>
            <w:hideMark/>
          </w:tcPr>
          <w:p w:rsidR="007172AD" w:rsidRPr="007172AD" w:rsidP="007172AD" w14:paraId="72F19EEE" w14:textId="5761D1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w:t>
            </w:r>
          </w:p>
        </w:tc>
        <w:tc>
          <w:tcPr>
            <w:tcW w:w="0" w:type="auto"/>
            <w:tcBorders>
              <w:top w:val="nil"/>
              <w:left w:val="nil"/>
              <w:bottom w:val="single" w:sz="6" w:space="0" w:color="auto"/>
              <w:right w:val="single" w:sz="6" w:space="0" w:color="auto"/>
            </w:tcBorders>
            <w:vAlign w:val="center"/>
            <w:hideMark/>
          </w:tcPr>
          <w:p w:rsidR="007172AD" w:rsidRPr="007172AD" w:rsidP="007172AD" w14:paraId="3A6AF338" w14:textId="5EC0AC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24,829</w:t>
            </w:r>
          </w:p>
        </w:tc>
        <w:tc>
          <w:tcPr>
            <w:tcW w:w="0" w:type="auto"/>
            <w:tcBorders>
              <w:top w:val="nil"/>
              <w:left w:val="nil"/>
              <w:bottom w:val="single" w:sz="6" w:space="0" w:color="auto"/>
              <w:right w:val="single" w:sz="6" w:space="0" w:color="auto"/>
            </w:tcBorders>
            <w:vAlign w:val="center"/>
            <w:hideMark/>
          </w:tcPr>
          <w:p w:rsidR="007172AD" w:rsidRPr="007172AD" w:rsidP="007172AD" w14:paraId="34016E68" w14:textId="20AA48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0.25</w:t>
            </w:r>
          </w:p>
        </w:tc>
        <w:tc>
          <w:tcPr>
            <w:tcW w:w="0" w:type="auto"/>
            <w:tcBorders>
              <w:top w:val="nil"/>
              <w:left w:val="nil"/>
              <w:bottom w:val="single" w:sz="6" w:space="0" w:color="auto"/>
              <w:right w:val="single" w:sz="6" w:space="0" w:color="auto"/>
            </w:tcBorders>
            <w:vAlign w:val="center"/>
            <w:hideMark/>
          </w:tcPr>
          <w:p w:rsidR="007172AD" w:rsidRPr="007172AD" w:rsidP="007172AD" w14:paraId="35F55510" w14:textId="3FA9EF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6,207</w:t>
            </w:r>
          </w:p>
        </w:tc>
      </w:tr>
      <w:tr w14:paraId="7ED0D43E"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rsidR="007172AD" w:rsidRPr="007172AD" w:rsidP="007172AD" w14:paraId="195F4FE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Submission of Administrative Changes for any Manufacturer</w:t>
            </w:r>
            <w:r w:rsidRPr="007172AD">
              <w:rPr>
                <w:b/>
                <w:sz w:val="22"/>
                <w:szCs w:val="22"/>
              </w:rPr>
              <w:t> </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788832E4" w14:textId="754BEF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471</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1C1551F6" w14:textId="7D29EA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78F60B07" w14:textId="4C0E2B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471</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12120262" w14:textId="56AE12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0.50</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57F2205F" w14:textId="6F0EF1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236</w:t>
            </w:r>
          </w:p>
        </w:tc>
      </w:tr>
      <w:tr w14:paraId="00E56C83"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single" w:sz="6" w:space="0" w:color="auto"/>
              <w:left w:val="single" w:sz="6" w:space="0" w:color="auto"/>
              <w:bottom w:val="single" w:sz="6" w:space="0" w:color="auto"/>
              <w:right w:val="single" w:sz="6" w:space="0" w:color="auto"/>
            </w:tcBorders>
            <w:vAlign w:val="center"/>
          </w:tcPr>
          <w:p w:rsidR="005A280E" w:rsidRPr="007172AD" w:rsidP="007172AD" w14:paraId="54FFDF77" w14:textId="413993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2"/>
                <w:szCs w:val="22"/>
              </w:rPr>
            </w:pPr>
            <w:r w:rsidRPr="003438B9">
              <w:rPr>
                <w:b/>
                <w:bCs/>
                <w:sz w:val="22"/>
                <w:szCs w:val="22"/>
              </w:rPr>
              <w:t>Manufacturer Data Required to Verify 340 B Ceiling Price</w:t>
            </w:r>
          </w:p>
        </w:tc>
        <w:tc>
          <w:tcPr>
            <w:tcW w:w="0" w:type="auto"/>
            <w:tcBorders>
              <w:top w:val="single" w:sz="6" w:space="0" w:color="auto"/>
              <w:left w:val="nil"/>
              <w:bottom w:val="single" w:sz="6" w:space="0" w:color="auto"/>
              <w:right w:val="single" w:sz="6" w:space="0" w:color="auto"/>
            </w:tcBorders>
            <w:vAlign w:val="center"/>
          </w:tcPr>
          <w:p w:rsidR="005A280E" w:rsidRPr="007172AD" w:rsidP="008D5958" w14:paraId="772CAA59" w14:textId="3616DF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Pr>
                <w:bCs/>
                <w:sz w:val="22"/>
                <w:szCs w:val="22"/>
              </w:rPr>
              <w:t xml:space="preserve"> </w:t>
            </w:r>
            <w:r w:rsidR="00583D3A">
              <w:rPr>
                <w:bCs/>
                <w:sz w:val="22"/>
                <w:szCs w:val="22"/>
              </w:rPr>
              <w:t>600</w:t>
            </w:r>
            <w:r>
              <w:rPr>
                <w:bCs/>
                <w:sz w:val="22"/>
                <w:szCs w:val="22"/>
              </w:rPr>
              <w:t xml:space="preserve">    </w:t>
            </w:r>
          </w:p>
        </w:tc>
        <w:tc>
          <w:tcPr>
            <w:tcW w:w="0" w:type="auto"/>
            <w:tcBorders>
              <w:top w:val="single" w:sz="6" w:space="0" w:color="auto"/>
              <w:left w:val="nil"/>
              <w:bottom w:val="single" w:sz="6" w:space="0" w:color="auto"/>
              <w:right w:val="single" w:sz="6" w:space="0" w:color="auto"/>
            </w:tcBorders>
            <w:vAlign w:val="center"/>
          </w:tcPr>
          <w:p w:rsidR="005A280E" w:rsidRPr="007172AD" w:rsidP="007172AD" w14:paraId="07901B89" w14:textId="3AD7BE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Pr>
                <w:bCs/>
                <w:sz w:val="22"/>
                <w:szCs w:val="22"/>
              </w:rPr>
              <w:t>4</w:t>
            </w:r>
          </w:p>
        </w:tc>
        <w:tc>
          <w:tcPr>
            <w:tcW w:w="0" w:type="auto"/>
            <w:tcBorders>
              <w:top w:val="single" w:sz="6" w:space="0" w:color="auto"/>
              <w:left w:val="nil"/>
              <w:bottom w:val="single" w:sz="6" w:space="0" w:color="auto"/>
              <w:right w:val="single" w:sz="6" w:space="0" w:color="auto"/>
            </w:tcBorders>
            <w:vAlign w:val="center"/>
          </w:tcPr>
          <w:p w:rsidR="005A280E" w:rsidRPr="007172AD" w:rsidP="007172AD" w14:paraId="3E7D0C58" w14:textId="76E86D2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Pr>
                <w:bCs/>
                <w:sz w:val="22"/>
                <w:szCs w:val="22"/>
              </w:rPr>
              <w:t>2,400</w:t>
            </w:r>
          </w:p>
        </w:tc>
        <w:tc>
          <w:tcPr>
            <w:tcW w:w="0" w:type="auto"/>
            <w:tcBorders>
              <w:top w:val="single" w:sz="6" w:space="0" w:color="auto"/>
              <w:left w:val="nil"/>
              <w:bottom w:val="single" w:sz="6" w:space="0" w:color="auto"/>
              <w:right w:val="single" w:sz="6" w:space="0" w:color="auto"/>
            </w:tcBorders>
            <w:vAlign w:val="center"/>
          </w:tcPr>
          <w:p w:rsidR="005A280E" w:rsidRPr="007172AD" w:rsidP="007172AD" w14:paraId="5E4F60F0" w14:textId="1782A06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Pr>
                <w:bCs/>
                <w:sz w:val="22"/>
                <w:szCs w:val="22"/>
              </w:rPr>
              <w:t>0.5</w:t>
            </w:r>
          </w:p>
        </w:tc>
        <w:tc>
          <w:tcPr>
            <w:tcW w:w="0" w:type="auto"/>
            <w:tcBorders>
              <w:top w:val="single" w:sz="6" w:space="0" w:color="auto"/>
              <w:left w:val="nil"/>
              <w:bottom w:val="single" w:sz="6" w:space="0" w:color="auto"/>
              <w:right w:val="single" w:sz="6" w:space="0" w:color="auto"/>
            </w:tcBorders>
            <w:vAlign w:val="center"/>
          </w:tcPr>
          <w:p w:rsidR="005A280E" w:rsidRPr="007172AD" w:rsidP="007172AD" w14:paraId="2646B047" w14:textId="1F65AE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Pr>
                <w:bCs/>
                <w:sz w:val="22"/>
                <w:szCs w:val="22"/>
              </w:rPr>
              <w:t>1,200</w:t>
            </w:r>
          </w:p>
        </w:tc>
      </w:tr>
      <w:tr w14:paraId="0629B004"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rsidR="007172AD" w:rsidRPr="007172AD" w:rsidP="007172AD" w14:paraId="2C6B58C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PPA and Addendum</w:t>
            </w:r>
            <w:r w:rsidRPr="007172AD">
              <w:rPr>
                <w:b/>
                <w:sz w:val="22"/>
                <w:szCs w:val="22"/>
              </w:rPr>
              <w:t> </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2D3935FD" w14:textId="2B6305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73</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06D8FC23" w14:textId="6D7DDE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4D4D7A4B" w14:textId="10CA2E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73</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30597633" w14:textId="766B1D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1.00</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73184C07" w14:textId="064F4CE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73</w:t>
            </w:r>
          </w:p>
        </w:tc>
      </w:tr>
      <w:tr w14:paraId="1DDE7B9E" w14:textId="77777777" w:rsidTr="00E466AE">
        <w:tblPrEx>
          <w:tblW w:w="0" w:type="auto"/>
          <w:tblCellMar>
            <w:top w:w="72" w:type="dxa"/>
            <w:left w:w="72" w:type="dxa"/>
            <w:bottom w:w="72" w:type="dxa"/>
            <w:right w:w="72" w:type="dxa"/>
          </w:tblCellMar>
          <w:tblLook w:val="04A0"/>
        </w:tblPrEx>
        <w:trPr>
          <w:cantSplit/>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rsidR="007172AD" w:rsidRPr="007172AD" w:rsidP="007172AD" w14:paraId="08524C8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7172AD">
              <w:rPr>
                <w:b/>
                <w:bCs/>
                <w:sz w:val="22"/>
                <w:szCs w:val="22"/>
              </w:rPr>
              <w:t>     Total</w:t>
            </w:r>
            <w:r w:rsidRPr="007172AD">
              <w:rPr>
                <w:b/>
                <w:sz w:val="22"/>
                <w:szCs w:val="22"/>
              </w:rPr>
              <w:t> </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584E2D3B" w14:textId="5ED0B2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46,</w:t>
            </w:r>
            <w:r w:rsidR="00FE5C34">
              <w:rPr>
                <w:bCs/>
                <w:sz w:val="22"/>
                <w:szCs w:val="22"/>
              </w:rPr>
              <w:t>7</w:t>
            </w:r>
            <w:r w:rsidRPr="007172AD">
              <w:rPr>
                <w:bCs/>
                <w:sz w:val="22"/>
                <w:szCs w:val="22"/>
              </w:rPr>
              <w:t>83</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4A2A230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 </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4D8D866C" w14:textId="56B6F0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Pr>
                <w:bCs/>
                <w:sz w:val="22"/>
                <w:szCs w:val="22"/>
              </w:rPr>
              <w:t>141,651</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496ACBC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sidRPr="007172AD">
              <w:rPr>
                <w:bCs/>
                <w:sz w:val="22"/>
                <w:szCs w:val="22"/>
              </w:rPr>
              <w:t> </w:t>
            </w:r>
          </w:p>
        </w:tc>
        <w:tc>
          <w:tcPr>
            <w:tcW w:w="0" w:type="auto"/>
            <w:tcBorders>
              <w:top w:val="single" w:sz="6" w:space="0" w:color="auto"/>
              <w:left w:val="nil"/>
              <w:bottom w:val="single" w:sz="6" w:space="0" w:color="auto"/>
              <w:right w:val="single" w:sz="6" w:space="0" w:color="auto"/>
            </w:tcBorders>
            <w:vAlign w:val="center"/>
            <w:hideMark/>
          </w:tcPr>
          <w:p w:rsidR="007172AD" w:rsidRPr="007172AD" w:rsidP="007172AD" w14:paraId="211781E2" w14:textId="363602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Cs/>
                <w:sz w:val="22"/>
                <w:szCs w:val="22"/>
              </w:rPr>
            </w:pPr>
            <w:r>
              <w:rPr>
                <w:bCs/>
                <w:sz w:val="22"/>
                <w:szCs w:val="22"/>
              </w:rPr>
              <w:t>75,448</w:t>
            </w:r>
          </w:p>
        </w:tc>
      </w:tr>
    </w:tbl>
    <w:p w:rsidR="007172AD" w:rsidRPr="007172AD" w:rsidP="007172AD" w14:paraId="7B391EE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Cs w:val="20"/>
        </w:rPr>
      </w:pPr>
      <w:r w:rsidRPr="007172AD">
        <w:rPr>
          <w:bCs/>
          <w:szCs w:val="20"/>
        </w:rPr>
        <w:t>*Minor revisions to the language on the forms since the last OMB submission, but burden has not been impacted.  </w:t>
      </w:r>
    </w:p>
    <w:p w:rsidR="007172AD" w:rsidRPr="007172AD" w:rsidP="007172AD" w14:paraId="59649C0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Cs w:val="20"/>
        </w:rPr>
      </w:pPr>
      <w:r w:rsidRPr="007172AD">
        <w:rPr>
          <w:bCs/>
          <w:szCs w:val="20"/>
        </w:rPr>
        <w:t>** Average Burden was increased from 1 to 1.25, compared to the prior version of this package. </w:t>
      </w:r>
    </w:p>
    <w:p w:rsidR="007172AD" w:rsidRPr="007172AD" w:rsidP="007172AD" w14:paraId="03C387D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Cs w:val="20"/>
        </w:rPr>
      </w:pPr>
      <w:r w:rsidRPr="007172AD">
        <w:rPr>
          <w:bCs/>
          <w:szCs w:val="20"/>
        </w:rPr>
        <w:t>*** Average Burden was increased from 1 to 1.25, compared to the prior version of this package. This is due to an additional field being added for Family Planning covered entities. </w:t>
      </w:r>
    </w:p>
    <w:p w:rsidR="007172AD" w:rsidRPr="007172AD" w:rsidP="007172AD" w14:paraId="7F3F639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Cs w:val="20"/>
        </w:rPr>
      </w:pPr>
      <w:r w:rsidRPr="007172AD">
        <w:rPr>
          <w:bCs/>
          <w:szCs w:val="20"/>
        </w:rPr>
        <w:t>**** Total Burden Hours are rounded up to the nearest whole number. </w:t>
      </w:r>
    </w:p>
    <w:p w:rsidR="00625A37" w:rsidRPr="009901D3" w:rsidP="009901D3" w14:paraId="19C8D3D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9901D3" w:rsidP="009901D3" w14:paraId="1FABB35F" w14:textId="2DE0C2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r w:rsidRPr="009901D3">
        <w:rPr>
          <w:b/>
          <w:sz w:val="24"/>
        </w:rPr>
        <w:t>340B Program Registrations &amp; Certifications for Hospitals:</w:t>
      </w:r>
      <w:r w:rsidRPr="009901D3">
        <w:rPr>
          <w:sz w:val="24"/>
        </w:rPr>
        <w:t xml:space="preserve"> </w:t>
      </w:r>
      <w:r w:rsidR="00A964B3">
        <w:rPr>
          <w:sz w:val="24"/>
        </w:rPr>
        <w:t xml:space="preserve">refers to an electronic process </w:t>
      </w:r>
      <w:r w:rsidR="00D56C91">
        <w:rPr>
          <w:sz w:val="24"/>
        </w:rPr>
        <w:t xml:space="preserve">whereby </w:t>
      </w:r>
      <w:r w:rsidR="00A964B3">
        <w:rPr>
          <w:sz w:val="24"/>
        </w:rPr>
        <w:t xml:space="preserve">eligible hospitals register for the program </w:t>
      </w:r>
      <w:r w:rsidR="00E31D07">
        <w:rPr>
          <w:sz w:val="24"/>
        </w:rPr>
        <w:t xml:space="preserve">via the 340B OPAIS </w:t>
      </w:r>
      <w:r w:rsidR="00A964B3">
        <w:rPr>
          <w:sz w:val="24"/>
        </w:rPr>
        <w:t>and obtain c</w:t>
      </w:r>
      <w:r w:rsidRPr="009901D3">
        <w:rPr>
          <w:bCs/>
          <w:sz w:val="24"/>
        </w:rPr>
        <w:t>ertification</w:t>
      </w:r>
      <w:r w:rsidR="00A964B3">
        <w:rPr>
          <w:bCs/>
          <w:sz w:val="24"/>
        </w:rPr>
        <w:t>s</w:t>
      </w:r>
      <w:r w:rsidRPr="009901D3">
        <w:rPr>
          <w:bCs/>
          <w:sz w:val="24"/>
        </w:rPr>
        <w:t xml:space="preserve"> of </w:t>
      </w:r>
      <w:r w:rsidR="00A964B3">
        <w:rPr>
          <w:bCs/>
          <w:sz w:val="24"/>
        </w:rPr>
        <w:t>g</w:t>
      </w:r>
      <w:r w:rsidR="00D27260">
        <w:rPr>
          <w:bCs/>
          <w:sz w:val="24"/>
        </w:rPr>
        <w:t xml:space="preserve">overnment </w:t>
      </w:r>
      <w:r w:rsidR="00A964B3">
        <w:rPr>
          <w:bCs/>
          <w:sz w:val="24"/>
        </w:rPr>
        <w:t>o</w:t>
      </w:r>
      <w:r w:rsidR="00FE20B6">
        <w:rPr>
          <w:bCs/>
          <w:sz w:val="24"/>
        </w:rPr>
        <w:t>wnership/</w:t>
      </w:r>
      <w:r w:rsidR="00A964B3">
        <w:rPr>
          <w:bCs/>
          <w:sz w:val="24"/>
        </w:rPr>
        <w:t>o</w:t>
      </w:r>
      <w:r w:rsidR="00FE20B6">
        <w:rPr>
          <w:bCs/>
          <w:sz w:val="24"/>
        </w:rPr>
        <w:t xml:space="preserve">peration </w:t>
      </w:r>
      <w:r w:rsidR="00D27260">
        <w:rPr>
          <w:bCs/>
          <w:sz w:val="24"/>
        </w:rPr>
        <w:t xml:space="preserve">or </w:t>
      </w:r>
      <w:r w:rsidR="00A964B3">
        <w:rPr>
          <w:bCs/>
          <w:sz w:val="24"/>
        </w:rPr>
        <w:t>government contracts, as appropriate</w:t>
      </w:r>
      <w:r w:rsidR="00586DBB">
        <w:rPr>
          <w:bCs/>
          <w:sz w:val="24"/>
        </w:rPr>
        <w:t xml:space="preserve">. </w:t>
      </w:r>
      <w:r w:rsidRPr="009901D3">
        <w:rPr>
          <w:bCs/>
          <w:sz w:val="24"/>
        </w:rPr>
        <w:t xml:space="preserve">It is estimated that approximately </w:t>
      </w:r>
      <w:r w:rsidR="00DC6D5B">
        <w:rPr>
          <w:bCs/>
          <w:sz w:val="24"/>
        </w:rPr>
        <w:t>172</w:t>
      </w:r>
      <w:r w:rsidRPr="009901D3" w:rsidR="005E69D5">
        <w:rPr>
          <w:bCs/>
          <w:sz w:val="24"/>
        </w:rPr>
        <w:t xml:space="preserve"> </w:t>
      </w:r>
      <w:r w:rsidR="00FE20B6">
        <w:rPr>
          <w:bCs/>
          <w:sz w:val="24"/>
        </w:rPr>
        <w:t xml:space="preserve">new </w:t>
      </w:r>
      <w:r w:rsidRPr="009901D3">
        <w:rPr>
          <w:bCs/>
          <w:sz w:val="24"/>
        </w:rPr>
        <w:t xml:space="preserve">respondents </w:t>
      </w:r>
      <w:r w:rsidR="00FE20B6">
        <w:rPr>
          <w:bCs/>
          <w:sz w:val="24"/>
        </w:rPr>
        <w:t xml:space="preserve">per year </w:t>
      </w:r>
      <w:r w:rsidRPr="009901D3">
        <w:rPr>
          <w:bCs/>
          <w:sz w:val="24"/>
        </w:rPr>
        <w:t xml:space="preserve">take 2 hours to gather the information and complete these forms to register in the program, resulting in a total annual burden of </w:t>
      </w:r>
      <w:r w:rsidR="00DC6D5B">
        <w:rPr>
          <w:bCs/>
          <w:sz w:val="24"/>
        </w:rPr>
        <w:t>344</w:t>
      </w:r>
      <w:r w:rsidRPr="009901D3" w:rsidR="005E69D5">
        <w:rPr>
          <w:bCs/>
          <w:sz w:val="24"/>
        </w:rPr>
        <w:t xml:space="preserve"> </w:t>
      </w:r>
      <w:r w:rsidRPr="009901D3">
        <w:rPr>
          <w:bCs/>
          <w:sz w:val="24"/>
        </w:rPr>
        <w:t>hours (</w:t>
      </w:r>
      <w:r w:rsidR="00DC6D5B">
        <w:rPr>
          <w:bCs/>
          <w:sz w:val="24"/>
        </w:rPr>
        <w:t>172</w:t>
      </w:r>
      <w:r w:rsidR="00C77E80">
        <w:rPr>
          <w:bCs/>
          <w:sz w:val="24"/>
        </w:rPr>
        <w:t xml:space="preserve"> </w:t>
      </w:r>
      <w:r w:rsidRPr="009901D3">
        <w:rPr>
          <w:bCs/>
          <w:sz w:val="24"/>
        </w:rPr>
        <w:t xml:space="preserve">x 2 = </w:t>
      </w:r>
      <w:r w:rsidR="00DC6D5B">
        <w:rPr>
          <w:bCs/>
          <w:sz w:val="24"/>
        </w:rPr>
        <w:t>344</w:t>
      </w:r>
      <w:r w:rsidRPr="009901D3" w:rsidR="00C77E80">
        <w:rPr>
          <w:bCs/>
          <w:sz w:val="24"/>
        </w:rPr>
        <w:t xml:space="preserve"> </w:t>
      </w:r>
      <w:r w:rsidRPr="009901D3">
        <w:rPr>
          <w:bCs/>
          <w:sz w:val="24"/>
        </w:rPr>
        <w:t>hours) for Hospitals.</w:t>
      </w:r>
      <w:r w:rsidR="0029628E">
        <w:rPr>
          <w:bCs/>
          <w:sz w:val="24"/>
        </w:rPr>
        <w:t xml:space="preserve"> </w:t>
      </w:r>
    </w:p>
    <w:p w:rsidR="00EE7F36" w:rsidP="009901D3" w14:paraId="190D003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p>
    <w:p w:rsidR="009901D3" w:rsidP="009901D3" w14:paraId="22CDA9AD" w14:textId="63C2FD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Certifications to Enroll Hospital Outpatient Facilities:</w:t>
      </w:r>
      <w:r w:rsidRPr="009901D3">
        <w:rPr>
          <w:sz w:val="24"/>
        </w:rPr>
        <w:t xml:space="preserve"> </w:t>
      </w:r>
      <w:r w:rsidR="00A964B3">
        <w:rPr>
          <w:sz w:val="24"/>
        </w:rPr>
        <w:t xml:space="preserve">refers to an electronic process </w:t>
      </w:r>
      <w:r w:rsidR="00D56C91">
        <w:rPr>
          <w:sz w:val="24"/>
        </w:rPr>
        <w:t xml:space="preserve">whereby </w:t>
      </w:r>
      <w:r w:rsidR="00A964B3">
        <w:rPr>
          <w:sz w:val="24"/>
        </w:rPr>
        <w:t>eligible hospitals additionally register outpatient facilities</w:t>
      </w:r>
      <w:r w:rsidR="00E31D07">
        <w:rPr>
          <w:sz w:val="24"/>
        </w:rPr>
        <w:t xml:space="preserve"> via the 340B OPAIS</w:t>
      </w:r>
      <w:r w:rsidR="00586DBB">
        <w:rPr>
          <w:sz w:val="24"/>
        </w:rPr>
        <w:t xml:space="preserve">. </w:t>
      </w:r>
      <w:r w:rsidRPr="009901D3">
        <w:rPr>
          <w:sz w:val="24"/>
        </w:rPr>
        <w:t xml:space="preserve">It is estimated that </w:t>
      </w:r>
      <w:r w:rsidR="007A07E3">
        <w:rPr>
          <w:sz w:val="24"/>
        </w:rPr>
        <w:t>1,036</w:t>
      </w:r>
      <w:r w:rsidRPr="009901D3" w:rsidR="00C77E80">
        <w:rPr>
          <w:sz w:val="24"/>
        </w:rPr>
        <w:t xml:space="preserve"> </w:t>
      </w:r>
      <w:r w:rsidRPr="009901D3">
        <w:rPr>
          <w:sz w:val="24"/>
        </w:rPr>
        <w:t xml:space="preserve">hospitals </w:t>
      </w:r>
      <w:r w:rsidR="005E127E">
        <w:rPr>
          <w:sz w:val="24"/>
        </w:rPr>
        <w:t xml:space="preserve">will </w:t>
      </w:r>
      <w:r w:rsidR="001B7E6F">
        <w:rPr>
          <w:sz w:val="24"/>
        </w:rPr>
        <w:t>each register</w:t>
      </w:r>
      <w:r w:rsidR="005E127E">
        <w:rPr>
          <w:sz w:val="24"/>
        </w:rPr>
        <w:t xml:space="preserve"> approximately </w:t>
      </w:r>
      <w:r w:rsidR="007A07E3">
        <w:rPr>
          <w:sz w:val="24"/>
        </w:rPr>
        <w:t>6</w:t>
      </w:r>
      <w:r w:rsidR="00EE7F36">
        <w:rPr>
          <w:sz w:val="24"/>
        </w:rPr>
        <w:t xml:space="preserve"> </w:t>
      </w:r>
      <w:r w:rsidR="005E127E">
        <w:rPr>
          <w:sz w:val="24"/>
        </w:rPr>
        <w:t>outpatient facilities</w:t>
      </w:r>
      <w:r w:rsidR="00FE20B6">
        <w:rPr>
          <w:sz w:val="24"/>
        </w:rPr>
        <w:t xml:space="preserve">, </w:t>
      </w:r>
      <w:r w:rsidRPr="009901D3">
        <w:rPr>
          <w:sz w:val="24"/>
        </w:rPr>
        <w:t>tak</w:t>
      </w:r>
      <w:r w:rsidR="00FE20B6">
        <w:rPr>
          <w:sz w:val="24"/>
        </w:rPr>
        <w:t>ing</w:t>
      </w:r>
      <w:r w:rsidRPr="009901D3">
        <w:rPr>
          <w:sz w:val="24"/>
        </w:rPr>
        <w:t xml:space="preserve"> 0.50 hours </w:t>
      </w:r>
      <w:r w:rsidR="007A07E3">
        <w:rPr>
          <w:sz w:val="24"/>
        </w:rPr>
        <w:t xml:space="preserve">(30 minutes) </w:t>
      </w:r>
      <w:r w:rsidR="00FE20B6">
        <w:rPr>
          <w:sz w:val="24"/>
        </w:rPr>
        <w:t xml:space="preserve">per facility </w:t>
      </w:r>
      <w:r w:rsidRPr="009901D3">
        <w:rPr>
          <w:sz w:val="24"/>
        </w:rPr>
        <w:t xml:space="preserve">to gather the information and </w:t>
      </w:r>
      <w:r w:rsidR="00FE20B6">
        <w:rPr>
          <w:sz w:val="24"/>
        </w:rPr>
        <w:t xml:space="preserve">complete the </w:t>
      </w:r>
      <w:r w:rsidRPr="009901D3">
        <w:rPr>
          <w:sz w:val="24"/>
        </w:rPr>
        <w:t>enroll</w:t>
      </w:r>
      <w:r w:rsidR="00FE20B6">
        <w:rPr>
          <w:sz w:val="24"/>
        </w:rPr>
        <w:t>ment process</w:t>
      </w:r>
      <w:r w:rsidRPr="009901D3">
        <w:rPr>
          <w:sz w:val="24"/>
        </w:rPr>
        <w:t>, resulting</w:t>
      </w:r>
      <w:r w:rsidR="00DE5608">
        <w:rPr>
          <w:sz w:val="24"/>
        </w:rPr>
        <w:t xml:space="preserve"> in a total annual burden of </w:t>
      </w:r>
      <w:r w:rsidR="007A07E3">
        <w:rPr>
          <w:sz w:val="24"/>
        </w:rPr>
        <w:t>3,108</w:t>
      </w:r>
      <w:r w:rsidR="00DE5608">
        <w:rPr>
          <w:sz w:val="24"/>
        </w:rPr>
        <w:t xml:space="preserve"> </w:t>
      </w:r>
      <w:r w:rsidR="00107E8A">
        <w:rPr>
          <w:sz w:val="24"/>
        </w:rPr>
        <w:t>hours (</w:t>
      </w:r>
      <w:r w:rsidR="007A07E3">
        <w:rPr>
          <w:sz w:val="24"/>
        </w:rPr>
        <w:t>1,036</w:t>
      </w:r>
      <w:r w:rsidR="00C77E80">
        <w:rPr>
          <w:sz w:val="24"/>
        </w:rPr>
        <w:t xml:space="preserve"> </w:t>
      </w:r>
      <w:r w:rsidR="00DE5608">
        <w:rPr>
          <w:sz w:val="24"/>
        </w:rPr>
        <w:t xml:space="preserve">x </w:t>
      </w:r>
      <w:r w:rsidR="007A07E3">
        <w:rPr>
          <w:sz w:val="24"/>
        </w:rPr>
        <w:t>6</w:t>
      </w:r>
      <w:r w:rsidR="005E127E">
        <w:rPr>
          <w:sz w:val="24"/>
        </w:rPr>
        <w:t xml:space="preserve">) x </w:t>
      </w:r>
      <w:r w:rsidR="00DE5608">
        <w:rPr>
          <w:sz w:val="24"/>
        </w:rPr>
        <w:t xml:space="preserve">0.50 = </w:t>
      </w:r>
      <w:r w:rsidR="007A07E3">
        <w:rPr>
          <w:sz w:val="24"/>
        </w:rPr>
        <w:t>3,108</w:t>
      </w:r>
      <w:r w:rsidR="00EE7F36">
        <w:rPr>
          <w:sz w:val="24"/>
        </w:rPr>
        <w:t xml:space="preserve"> </w:t>
      </w:r>
      <w:r w:rsidRPr="009901D3">
        <w:rPr>
          <w:sz w:val="24"/>
        </w:rPr>
        <w:t>hours).</w:t>
      </w:r>
    </w:p>
    <w:p w:rsidR="00EE7F36" w:rsidP="009901D3" w14:paraId="46F3231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9901D3" w:rsidP="009901D3" w14:paraId="78953F7B" w14:textId="079C769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Hospital Annual Recertification: </w:t>
      </w:r>
      <w:r w:rsidRPr="009901D3">
        <w:rPr>
          <w:sz w:val="24"/>
        </w:rPr>
        <w:t xml:space="preserve">refers to an electronic process where </w:t>
      </w:r>
      <w:r w:rsidR="008732E8">
        <w:rPr>
          <w:sz w:val="24"/>
        </w:rPr>
        <w:t>hospitals</w:t>
      </w:r>
      <w:r w:rsidRPr="009901D3">
        <w:rPr>
          <w:sz w:val="24"/>
        </w:rPr>
        <w:t xml:space="preserve"> </w:t>
      </w:r>
      <w:r w:rsidR="00E16B5C">
        <w:rPr>
          <w:sz w:val="24"/>
        </w:rPr>
        <w:t xml:space="preserve">verify their information in the 340B </w:t>
      </w:r>
      <w:r w:rsidR="00E31D07">
        <w:rPr>
          <w:sz w:val="24"/>
        </w:rPr>
        <w:t>OPAIS</w:t>
      </w:r>
      <w:r w:rsidR="00E16B5C">
        <w:rPr>
          <w:sz w:val="24"/>
        </w:rPr>
        <w:t xml:space="preserve"> and attest that </w:t>
      </w:r>
      <w:r w:rsidRPr="009901D3">
        <w:rPr>
          <w:sz w:val="24"/>
        </w:rPr>
        <w:t xml:space="preserve">they continue to be eligible and in compliance with statutory </w:t>
      </w:r>
      <w:r w:rsidR="008732E8">
        <w:rPr>
          <w:sz w:val="24"/>
        </w:rPr>
        <w:t>requirements</w:t>
      </w:r>
      <w:r w:rsidRPr="009901D3" w:rsidR="008732E8">
        <w:rPr>
          <w:sz w:val="24"/>
        </w:rPr>
        <w:t xml:space="preserve"> </w:t>
      </w:r>
      <w:r w:rsidRPr="009901D3">
        <w:rPr>
          <w:sz w:val="24"/>
        </w:rPr>
        <w:t>of the program</w:t>
      </w:r>
      <w:r w:rsidR="00586DBB">
        <w:rPr>
          <w:sz w:val="24"/>
        </w:rPr>
        <w:t xml:space="preserve">. </w:t>
      </w:r>
      <w:r w:rsidRPr="009901D3">
        <w:rPr>
          <w:sz w:val="24"/>
        </w:rPr>
        <w:t xml:space="preserve">It is estimated that </w:t>
      </w:r>
      <w:r w:rsidR="00D56C91">
        <w:rPr>
          <w:sz w:val="24"/>
        </w:rPr>
        <w:t>2,</w:t>
      </w:r>
      <w:r w:rsidR="00E25D24">
        <w:rPr>
          <w:sz w:val="24"/>
        </w:rPr>
        <w:t>699</w:t>
      </w:r>
      <w:r w:rsidRPr="009901D3" w:rsidR="009B3DD3">
        <w:rPr>
          <w:sz w:val="24"/>
        </w:rPr>
        <w:t xml:space="preserve"> </w:t>
      </w:r>
      <w:r w:rsidRPr="009901D3">
        <w:rPr>
          <w:sz w:val="24"/>
        </w:rPr>
        <w:t xml:space="preserve">hospitals </w:t>
      </w:r>
      <w:r w:rsidR="005E127E">
        <w:rPr>
          <w:sz w:val="24"/>
        </w:rPr>
        <w:t xml:space="preserve">will </w:t>
      </w:r>
      <w:r w:rsidR="00FE20B6">
        <w:rPr>
          <w:sz w:val="24"/>
        </w:rPr>
        <w:t xml:space="preserve">each </w:t>
      </w:r>
      <w:r w:rsidR="005E127E">
        <w:rPr>
          <w:sz w:val="24"/>
        </w:rPr>
        <w:t xml:space="preserve">recertify approximately </w:t>
      </w:r>
      <w:r w:rsidR="00E25D24">
        <w:rPr>
          <w:sz w:val="24"/>
        </w:rPr>
        <w:t>13</w:t>
      </w:r>
      <w:r w:rsidR="00D56C91">
        <w:rPr>
          <w:sz w:val="24"/>
        </w:rPr>
        <w:t xml:space="preserve"> </w:t>
      </w:r>
      <w:r w:rsidR="00FE20B6">
        <w:rPr>
          <w:sz w:val="24"/>
        </w:rPr>
        <w:t>participating locations</w:t>
      </w:r>
      <w:r w:rsidR="00E16B5C">
        <w:rPr>
          <w:sz w:val="24"/>
        </w:rPr>
        <w:t>. Gathering the necessary information and completing the recertification process will take</w:t>
      </w:r>
      <w:r w:rsidR="00FE20B6">
        <w:rPr>
          <w:sz w:val="24"/>
        </w:rPr>
        <w:t xml:space="preserve"> </w:t>
      </w:r>
      <w:r w:rsidRPr="009901D3">
        <w:rPr>
          <w:sz w:val="24"/>
        </w:rPr>
        <w:t>0.</w:t>
      </w:r>
      <w:r w:rsidR="00FE20B6">
        <w:rPr>
          <w:sz w:val="24"/>
        </w:rPr>
        <w:t>2</w:t>
      </w:r>
      <w:r w:rsidRPr="009901D3">
        <w:rPr>
          <w:sz w:val="24"/>
        </w:rPr>
        <w:t>5 hours</w:t>
      </w:r>
      <w:r w:rsidR="00E25D24">
        <w:rPr>
          <w:sz w:val="24"/>
        </w:rPr>
        <w:t xml:space="preserve"> (</w:t>
      </w:r>
      <w:r w:rsidR="00502DA3">
        <w:rPr>
          <w:sz w:val="24"/>
        </w:rPr>
        <w:t>15 minutes)</w:t>
      </w:r>
      <w:r w:rsidRPr="009901D3">
        <w:rPr>
          <w:sz w:val="24"/>
        </w:rPr>
        <w:t xml:space="preserve"> </w:t>
      </w:r>
      <w:r w:rsidR="00FE20B6">
        <w:rPr>
          <w:sz w:val="24"/>
        </w:rPr>
        <w:t xml:space="preserve">per location, </w:t>
      </w:r>
      <w:r w:rsidRPr="009901D3">
        <w:rPr>
          <w:sz w:val="24"/>
        </w:rPr>
        <w:t xml:space="preserve">resulting in a total annual burden of </w:t>
      </w:r>
      <w:r w:rsidR="00E25D24">
        <w:rPr>
          <w:sz w:val="24"/>
        </w:rPr>
        <w:t>8,772</w:t>
      </w:r>
      <w:r w:rsidR="009B3DD3">
        <w:rPr>
          <w:sz w:val="24"/>
        </w:rPr>
        <w:t xml:space="preserve"> </w:t>
      </w:r>
      <w:r w:rsidRPr="009901D3" w:rsidR="00107E8A">
        <w:rPr>
          <w:sz w:val="24"/>
        </w:rPr>
        <w:t>hours (</w:t>
      </w:r>
      <w:r w:rsidR="00E25D24">
        <w:rPr>
          <w:sz w:val="24"/>
        </w:rPr>
        <w:t xml:space="preserve">2,699 </w:t>
      </w:r>
      <w:r w:rsidR="004E3439">
        <w:rPr>
          <w:sz w:val="24"/>
        </w:rPr>
        <w:t xml:space="preserve">x </w:t>
      </w:r>
      <w:r w:rsidR="00E25D24">
        <w:rPr>
          <w:sz w:val="24"/>
        </w:rPr>
        <w:t>13</w:t>
      </w:r>
      <w:r w:rsidR="005E127E">
        <w:rPr>
          <w:sz w:val="24"/>
        </w:rPr>
        <w:t xml:space="preserve">) x </w:t>
      </w:r>
      <w:r w:rsidR="004E3439">
        <w:rPr>
          <w:sz w:val="24"/>
        </w:rPr>
        <w:t>0.</w:t>
      </w:r>
      <w:r w:rsidR="00FE20B6">
        <w:rPr>
          <w:sz w:val="24"/>
        </w:rPr>
        <w:t>2</w:t>
      </w:r>
      <w:r w:rsidR="004E3439">
        <w:rPr>
          <w:sz w:val="24"/>
        </w:rPr>
        <w:t xml:space="preserve">5 = </w:t>
      </w:r>
      <w:r w:rsidR="00837B92">
        <w:rPr>
          <w:sz w:val="24"/>
        </w:rPr>
        <w:t xml:space="preserve">8,772 </w:t>
      </w:r>
      <w:r w:rsidRPr="009901D3">
        <w:rPr>
          <w:sz w:val="24"/>
        </w:rPr>
        <w:t>hours).</w:t>
      </w:r>
    </w:p>
    <w:p w:rsidR="00427D20" w:rsidP="009901D3" w14:paraId="10B138A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427D20" w:rsidP="00427D20" w14:paraId="79D68EDE" w14:textId="39137E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FF7CA2">
        <w:rPr>
          <w:b/>
          <w:sz w:val="24"/>
        </w:rPr>
        <w:t xml:space="preserve">340B Registrations for Community Health Centers: </w:t>
      </w:r>
      <w:r>
        <w:rPr>
          <w:sz w:val="24"/>
        </w:rPr>
        <w:t>refers to an electronic process whereby eligible Consolidated Community Health Centers and Federally Qualified Health Center Look-a-likes register for the program</w:t>
      </w:r>
      <w:r w:rsidR="00E31D07">
        <w:rPr>
          <w:sz w:val="24"/>
        </w:rPr>
        <w:t xml:space="preserve"> via the 340B OPAIS</w:t>
      </w:r>
      <w:r w:rsidR="00586DBB">
        <w:rPr>
          <w:sz w:val="24"/>
        </w:rPr>
        <w:t xml:space="preserve">. </w:t>
      </w:r>
      <w:r w:rsidRPr="009901D3">
        <w:rPr>
          <w:sz w:val="24"/>
        </w:rPr>
        <w:t xml:space="preserve">It is estimated that </w:t>
      </w:r>
      <w:r w:rsidR="00AE7024">
        <w:rPr>
          <w:sz w:val="24"/>
        </w:rPr>
        <w:t>350</w:t>
      </w:r>
      <w:r w:rsidRPr="009901D3" w:rsidR="001F7F49">
        <w:rPr>
          <w:sz w:val="24"/>
        </w:rPr>
        <w:t xml:space="preserve"> </w:t>
      </w:r>
      <w:r>
        <w:rPr>
          <w:sz w:val="24"/>
        </w:rPr>
        <w:t>health centers</w:t>
      </w:r>
      <w:r w:rsidRPr="009901D3">
        <w:rPr>
          <w:sz w:val="24"/>
        </w:rPr>
        <w:t xml:space="preserve"> </w:t>
      </w:r>
      <w:r>
        <w:rPr>
          <w:sz w:val="24"/>
        </w:rPr>
        <w:t xml:space="preserve">will each register approximately </w:t>
      </w:r>
      <w:r w:rsidR="003C0B74">
        <w:rPr>
          <w:sz w:val="24"/>
        </w:rPr>
        <w:t>3</w:t>
      </w:r>
      <w:r>
        <w:rPr>
          <w:sz w:val="24"/>
        </w:rPr>
        <w:t xml:space="preserve"> outpatient facilities, </w:t>
      </w:r>
      <w:r w:rsidRPr="009901D3">
        <w:rPr>
          <w:sz w:val="24"/>
        </w:rPr>
        <w:t>tak</w:t>
      </w:r>
      <w:r>
        <w:rPr>
          <w:sz w:val="24"/>
        </w:rPr>
        <w:t>ing 1 hour</w:t>
      </w:r>
      <w:r w:rsidRPr="009901D3">
        <w:rPr>
          <w:sz w:val="24"/>
        </w:rPr>
        <w:t xml:space="preserve"> </w:t>
      </w:r>
      <w:r>
        <w:rPr>
          <w:sz w:val="24"/>
        </w:rPr>
        <w:t xml:space="preserve">per facility </w:t>
      </w:r>
      <w:r w:rsidRPr="009901D3">
        <w:rPr>
          <w:sz w:val="24"/>
        </w:rPr>
        <w:t xml:space="preserve">to gather the information and </w:t>
      </w:r>
      <w:r>
        <w:rPr>
          <w:sz w:val="24"/>
        </w:rPr>
        <w:t xml:space="preserve">complete the </w:t>
      </w:r>
      <w:r w:rsidRPr="009901D3">
        <w:rPr>
          <w:sz w:val="24"/>
        </w:rPr>
        <w:t>enroll</w:t>
      </w:r>
      <w:r>
        <w:rPr>
          <w:sz w:val="24"/>
        </w:rPr>
        <w:t>ment process</w:t>
      </w:r>
      <w:r w:rsidRPr="009901D3">
        <w:rPr>
          <w:sz w:val="24"/>
        </w:rPr>
        <w:t>, resulting</w:t>
      </w:r>
      <w:r>
        <w:rPr>
          <w:sz w:val="24"/>
        </w:rPr>
        <w:t xml:space="preserve"> in a total annual burden of </w:t>
      </w:r>
      <w:r w:rsidR="003C0B74">
        <w:rPr>
          <w:sz w:val="24"/>
        </w:rPr>
        <w:t>1,050</w:t>
      </w:r>
      <w:r>
        <w:rPr>
          <w:sz w:val="24"/>
        </w:rPr>
        <w:t xml:space="preserve"> hours ((</w:t>
      </w:r>
      <w:r w:rsidR="003C0B74">
        <w:rPr>
          <w:sz w:val="24"/>
        </w:rPr>
        <w:t>350</w:t>
      </w:r>
      <w:r w:rsidR="001F7F49">
        <w:rPr>
          <w:sz w:val="24"/>
        </w:rPr>
        <w:t xml:space="preserve"> </w:t>
      </w:r>
      <w:r>
        <w:rPr>
          <w:sz w:val="24"/>
        </w:rPr>
        <w:t xml:space="preserve">x </w:t>
      </w:r>
      <w:r w:rsidR="003C0B74">
        <w:rPr>
          <w:sz w:val="24"/>
        </w:rPr>
        <w:t>3</w:t>
      </w:r>
      <w:r>
        <w:rPr>
          <w:sz w:val="24"/>
        </w:rPr>
        <w:t xml:space="preserve">) x 1 = </w:t>
      </w:r>
      <w:r w:rsidR="003C0B74">
        <w:rPr>
          <w:sz w:val="24"/>
        </w:rPr>
        <w:t xml:space="preserve">1,050 </w:t>
      </w:r>
      <w:r w:rsidRPr="009901D3">
        <w:rPr>
          <w:sz w:val="24"/>
        </w:rPr>
        <w:t>hours).</w:t>
      </w:r>
    </w:p>
    <w:p w:rsidR="00E5207C" w:rsidRPr="009901D3" w:rsidP="00E5207C" w14:paraId="3733C9B1" w14:textId="77777777">
      <w:pPr>
        <w:rPr>
          <w:sz w:val="24"/>
        </w:rPr>
      </w:pPr>
    </w:p>
    <w:p w:rsidR="00EF763C" w:rsidP="00427D20" w14:paraId="5B5CB737" w14:textId="19ADD3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FF7CA2">
        <w:rPr>
          <w:b/>
          <w:sz w:val="24"/>
        </w:rPr>
        <w:t>340B Registrations for STD &amp; TB Clinics:</w:t>
      </w:r>
      <w:r>
        <w:rPr>
          <w:sz w:val="24"/>
        </w:rPr>
        <w:t xml:space="preserve"> refers to an electronic process whereby eligible STD and TB clinics register for the program</w:t>
      </w:r>
      <w:r w:rsidR="00E31D07">
        <w:rPr>
          <w:sz w:val="24"/>
        </w:rPr>
        <w:t xml:space="preserve"> via the 340B OPAIS</w:t>
      </w:r>
      <w:r w:rsidR="00586DBB">
        <w:rPr>
          <w:sz w:val="24"/>
        </w:rPr>
        <w:t xml:space="preserve">. </w:t>
      </w:r>
      <w:r w:rsidRPr="009901D3">
        <w:rPr>
          <w:sz w:val="24"/>
        </w:rPr>
        <w:t xml:space="preserve">It is estimated that </w:t>
      </w:r>
      <w:r w:rsidR="00E41B8F">
        <w:rPr>
          <w:sz w:val="24"/>
        </w:rPr>
        <w:t>341</w:t>
      </w:r>
      <w:r w:rsidRPr="009901D3" w:rsidR="005E4C3C">
        <w:rPr>
          <w:sz w:val="24"/>
        </w:rPr>
        <w:t xml:space="preserve"> </w:t>
      </w:r>
      <w:r w:rsidRPr="009901D3">
        <w:rPr>
          <w:sz w:val="24"/>
        </w:rPr>
        <w:t>entities take 1</w:t>
      </w:r>
      <w:r w:rsidR="00E41B8F">
        <w:rPr>
          <w:sz w:val="24"/>
        </w:rPr>
        <w:t>.25</w:t>
      </w:r>
      <w:r w:rsidRPr="009901D3">
        <w:rPr>
          <w:sz w:val="24"/>
        </w:rPr>
        <w:t xml:space="preserve"> </w:t>
      </w:r>
      <w:r>
        <w:rPr>
          <w:sz w:val="24"/>
        </w:rPr>
        <w:t>hour</w:t>
      </w:r>
      <w:r w:rsidR="00E41B8F">
        <w:rPr>
          <w:sz w:val="24"/>
        </w:rPr>
        <w:t>s (1 hour, 15 minutes)</w:t>
      </w:r>
      <w:r w:rsidRPr="009901D3">
        <w:rPr>
          <w:sz w:val="24"/>
        </w:rPr>
        <w:t xml:space="preserve"> to gather the information and complete this form to register in the program, resulting in a total annual burden of </w:t>
      </w:r>
      <w:r w:rsidR="00107E8A">
        <w:rPr>
          <w:sz w:val="24"/>
        </w:rPr>
        <w:t>426</w:t>
      </w:r>
      <w:r w:rsidRPr="009901D3" w:rsidR="00107E8A">
        <w:rPr>
          <w:sz w:val="24"/>
        </w:rPr>
        <w:t xml:space="preserve"> </w:t>
      </w:r>
      <w:r>
        <w:rPr>
          <w:sz w:val="24"/>
        </w:rPr>
        <w:t>hours for these entities (</w:t>
      </w:r>
      <w:r w:rsidR="00E41B8F">
        <w:rPr>
          <w:sz w:val="24"/>
        </w:rPr>
        <w:t>341</w:t>
      </w:r>
      <w:r w:rsidR="005E4C3C">
        <w:rPr>
          <w:sz w:val="24"/>
        </w:rPr>
        <w:t xml:space="preserve"> </w:t>
      </w:r>
      <w:r>
        <w:rPr>
          <w:sz w:val="24"/>
        </w:rPr>
        <w:t>x 1</w:t>
      </w:r>
      <w:r w:rsidR="00E41B8F">
        <w:rPr>
          <w:sz w:val="24"/>
        </w:rPr>
        <w:t>.25</w:t>
      </w:r>
      <w:r>
        <w:rPr>
          <w:sz w:val="24"/>
        </w:rPr>
        <w:t xml:space="preserve"> = </w:t>
      </w:r>
      <w:r w:rsidR="00E41B8F">
        <w:rPr>
          <w:sz w:val="24"/>
        </w:rPr>
        <w:t>426</w:t>
      </w:r>
      <w:r w:rsidRPr="009901D3" w:rsidR="005E4C3C">
        <w:rPr>
          <w:sz w:val="24"/>
        </w:rPr>
        <w:t xml:space="preserve"> </w:t>
      </w:r>
      <w:r w:rsidRPr="009901D3">
        <w:rPr>
          <w:sz w:val="24"/>
        </w:rPr>
        <w:t>hours).</w:t>
      </w:r>
    </w:p>
    <w:p w:rsidR="00427D20" w:rsidP="00427D20" w14:paraId="5BCD5AD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427D20" w:rsidP="00427D20" w14:paraId="7021E734" w14:textId="24E266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340B Registrations for </w:t>
      </w:r>
      <w:r>
        <w:rPr>
          <w:b/>
          <w:sz w:val="24"/>
        </w:rPr>
        <w:t>all o</w:t>
      </w:r>
      <w:r w:rsidR="009F5F09">
        <w:rPr>
          <w:b/>
          <w:sz w:val="24"/>
        </w:rPr>
        <w:t>th</w:t>
      </w:r>
      <w:r>
        <w:rPr>
          <w:b/>
          <w:sz w:val="24"/>
        </w:rPr>
        <w:t>er Covered Entities</w:t>
      </w:r>
      <w:r w:rsidRPr="009901D3">
        <w:rPr>
          <w:b/>
          <w:sz w:val="24"/>
        </w:rPr>
        <w:t xml:space="preserve">: </w:t>
      </w:r>
      <w:r>
        <w:rPr>
          <w:sz w:val="24"/>
        </w:rPr>
        <w:t>refers to an electronic process by which other eligible</w:t>
      </w:r>
      <w:r w:rsidRPr="009901D3">
        <w:rPr>
          <w:sz w:val="24"/>
        </w:rPr>
        <w:t xml:space="preserve"> </w:t>
      </w:r>
      <w:r>
        <w:rPr>
          <w:sz w:val="24"/>
        </w:rPr>
        <w:t>grant recipients (e.g. Black Lung Clinics, Comprehensive Hemophilia Treatment Centers, Native Hawaiian Health Centers, Ryan White Programs, Tribal Contract/</w:t>
      </w:r>
      <w:r w:rsidRPr="009C3908">
        <w:rPr>
          <w:sz w:val="24"/>
        </w:rPr>
        <w:t>Compact Health Centers</w:t>
      </w:r>
      <w:r>
        <w:rPr>
          <w:sz w:val="24"/>
        </w:rPr>
        <w:t>, family planning, and</w:t>
      </w:r>
      <w:r w:rsidRPr="009C3908">
        <w:rPr>
          <w:sz w:val="24"/>
        </w:rPr>
        <w:t xml:space="preserve"> </w:t>
      </w:r>
      <w:r>
        <w:rPr>
          <w:sz w:val="24"/>
        </w:rPr>
        <w:t>Urban Indian Health Centers) register for the program</w:t>
      </w:r>
      <w:r w:rsidR="00E31D07">
        <w:rPr>
          <w:sz w:val="24"/>
        </w:rPr>
        <w:t xml:space="preserve"> via the 340B OPAIS</w:t>
      </w:r>
      <w:r w:rsidR="00586DBB">
        <w:rPr>
          <w:sz w:val="24"/>
        </w:rPr>
        <w:t xml:space="preserve">. </w:t>
      </w:r>
      <w:r w:rsidRPr="009901D3">
        <w:rPr>
          <w:sz w:val="24"/>
        </w:rPr>
        <w:t xml:space="preserve">It is estimated that </w:t>
      </w:r>
      <w:r w:rsidR="00107E8A">
        <w:rPr>
          <w:sz w:val="24"/>
        </w:rPr>
        <w:t>177</w:t>
      </w:r>
      <w:r w:rsidRPr="009901D3" w:rsidR="00211944">
        <w:rPr>
          <w:sz w:val="24"/>
        </w:rPr>
        <w:t xml:space="preserve"> </w:t>
      </w:r>
      <w:r w:rsidRPr="009901D3">
        <w:rPr>
          <w:sz w:val="24"/>
        </w:rPr>
        <w:t>entities take 1</w:t>
      </w:r>
      <w:r w:rsidR="00E6774F">
        <w:rPr>
          <w:sz w:val="24"/>
        </w:rPr>
        <w:t>.25</w:t>
      </w:r>
      <w:r w:rsidRPr="009901D3">
        <w:rPr>
          <w:sz w:val="24"/>
        </w:rPr>
        <w:t xml:space="preserve"> </w:t>
      </w:r>
      <w:r>
        <w:rPr>
          <w:sz w:val="24"/>
        </w:rPr>
        <w:t>hour</w:t>
      </w:r>
      <w:r w:rsidR="00E6774F">
        <w:rPr>
          <w:sz w:val="24"/>
        </w:rPr>
        <w:t>s (1 hour and 15 minutes)</w:t>
      </w:r>
      <w:r w:rsidRPr="009901D3">
        <w:rPr>
          <w:sz w:val="24"/>
        </w:rPr>
        <w:t xml:space="preserve"> to gather the information and complete this form to register in the program, resulting in a total annual burden of </w:t>
      </w:r>
      <w:r w:rsidRPr="00355AE8" w:rsidR="00355AE8">
        <w:rPr>
          <w:sz w:val="24"/>
        </w:rPr>
        <w:t>221</w:t>
      </w:r>
      <w:r w:rsidR="00940382">
        <w:rPr>
          <w:sz w:val="24"/>
        </w:rPr>
        <w:t xml:space="preserve"> </w:t>
      </w:r>
      <w:r>
        <w:rPr>
          <w:sz w:val="24"/>
        </w:rPr>
        <w:t>hours for these entities (</w:t>
      </w:r>
      <w:r w:rsidR="00355AE8">
        <w:rPr>
          <w:sz w:val="24"/>
        </w:rPr>
        <w:t>177</w:t>
      </w:r>
      <w:r w:rsidR="00211944">
        <w:rPr>
          <w:sz w:val="24"/>
        </w:rPr>
        <w:t xml:space="preserve"> </w:t>
      </w:r>
      <w:r>
        <w:rPr>
          <w:sz w:val="24"/>
        </w:rPr>
        <w:t>x 1</w:t>
      </w:r>
      <w:r w:rsidR="00355AE8">
        <w:rPr>
          <w:sz w:val="24"/>
        </w:rPr>
        <w:t>.25</w:t>
      </w:r>
      <w:r>
        <w:rPr>
          <w:sz w:val="24"/>
        </w:rPr>
        <w:t xml:space="preserve"> = </w:t>
      </w:r>
      <w:r w:rsidRPr="00355AE8" w:rsidR="00355AE8">
        <w:rPr>
          <w:sz w:val="24"/>
        </w:rPr>
        <w:t>221</w:t>
      </w:r>
      <w:r w:rsidR="00355AE8">
        <w:rPr>
          <w:sz w:val="24"/>
        </w:rPr>
        <w:t xml:space="preserve"> </w:t>
      </w:r>
      <w:r w:rsidRPr="009901D3">
        <w:rPr>
          <w:sz w:val="24"/>
        </w:rPr>
        <w:t>hours).</w:t>
      </w:r>
    </w:p>
    <w:p w:rsidR="00427D20" w:rsidP="00355AE8" w14:paraId="5FAFA994" w14:textId="78A7575A">
      <w:pPr>
        <w:tabs>
          <w:tab w:val="left" w:pos="-720"/>
          <w:tab w:val="left" w:pos="0"/>
          <w:tab w:val="left" w:pos="6480"/>
        </w:tabs>
        <w:rPr>
          <w:sz w:val="24"/>
        </w:rPr>
      </w:pPr>
      <w:r>
        <w:rPr>
          <w:sz w:val="24"/>
        </w:rPr>
        <w:tab/>
      </w:r>
    </w:p>
    <w:p w:rsidR="00427D20" w:rsidP="00427D20" w14:paraId="71097DFC" w14:textId="6BDC2CA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2033CD">
        <w:rPr>
          <w:b/>
          <w:sz w:val="24"/>
        </w:rPr>
        <w:t>Community Health Centers</w:t>
      </w:r>
      <w:r>
        <w:rPr>
          <w:b/>
          <w:sz w:val="24"/>
        </w:rPr>
        <w:t xml:space="preserve"> Annual Recertification</w:t>
      </w:r>
      <w:r w:rsidRPr="002033CD" w:rsidR="007C5ADD">
        <w:rPr>
          <w:b/>
          <w:sz w:val="24"/>
        </w:rPr>
        <w:t>:</w:t>
      </w:r>
      <w:r w:rsidR="007C5ADD">
        <w:rPr>
          <w:b/>
          <w:sz w:val="24"/>
        </w:rPr>
        <w:t xml:space="preserve"> </w:t>
      </w:r>
      <w:r w:rsidRPr="007C5ADD" w:rsidR="007C5ADD">
        <w:rPr>
          <w:bCs/>
          <w:sz w:val="24"/>
        </w:rPr>
        <w:t>refers</w:t>
      </w:r>
      <w:r w:rsidRPr="009901D3">
        <w:rPr>
          <w:sz w:val="24"/>
        </w:rPr>
        <w:t xml:space="preserve"> to an electronic process where </w:t>
      </w:r>
      <w:r>
        <w:rPr>
          <w:sz w:val="24"/>
        </w:rPr>
        <w:t>health centers</w:t>
      </w:r>
      <w:r w:rsidRPr="009901D3">
        <w:rPr>
          <w:sz w:val="24"/>
        </w:rPr>
        <w:t xml:space="preserve"> </w:t>
      </w:r>
      <w:r>
        <w:rPr>
          <w:sz w:val="24"/>
        </w:rPr>
        <w:t xml:space="preserve">verify their information in the 340B OPAIS and attest that </w:t>
      </w:r>
      <w:r w:rsidRPr="009901D3">
        <w:rPr>
          <w:sz w:val="24"/>
        </w:rPr>
        <w:t xml:space="preserve">they continue to be eligible and in compliance with statutory </w:t>
      </w:r>
      <w:r>
        <w:rPr>
          <w:sz w:val="24"/>
        </w:rPr>
        <w:t>requirements</w:t>
      </w:r>
      <w:r w:rsidRPr="009901D3">
        <w:rPr>
          <w:sz w:val="24"/>
        </w:rPr>
        <w:t xml:space="preserve"> of the program</w:t>
      </w:r>
      <w:r w:rsidR="00586DBB">
        <w:rPr>
          <w:sz w:val="24"/>
        </w:rPr>
        <w:t xml:space="preserve">. </w:t>
      </w:r>
      <w:r w:rsidRPr="009901D3">
        <w:rPr>
          <w:sz w:val="24"/>
        </w:rPr>
        <w:t xml:space="preserve">It is estimated that </w:t>
      </w:r>
      <w:r w:rsidR="0078255A">
        <w:rPr>
          <w:sz w:val="24"/>
        </w:rPr>
        <w:t>1,840</w:t>
      </w:r>
      <w:r w:rsidR="00CD298B">
        <w:rPr>
          <w:sz w:val="24"/>
        </w:rPr>
        <w:t xml:space="preserve"> </w:t>
      </w:r>
      <w:r w:rsidRPr="009901D3" w:rsidR="00CD298B">
        <w:rPr>
          <w:sz w:val="24"/>
        </w:rPr>
        <w:t>health</w:t>
      </w:r>
      <w:r>
        <w:rPr>
          <w:sz w:val="24"/>
        </w:rPr>
        <w:t xml:space="preserve"> centers</w:t>
      </w:r>
      <w:r w:rsidRPr="009901D3">
        <w:rPr>
          <w:sz w:val="24"/>
        </w:rPr>
        <w:t xml:space="preserve"> </w:t>
      </w:r>
      <w:r>
        <w:rPr>
          <w:sz w:val="24"/>
        </w:rPr>
        <w:t xml:space="preserve">will each recertify approximately 7 participating locations. Gathering the </w:t>
      </w:r>
      <w:r>
        <w:rPr>
          <w:sz w:val="24"/>
        </w:rPr>
        <w:t xml:space="preserve">necessary information and completing the recertification process will take </w:t>
      </w:r>
      <w:r w:rsidRPr="009901D3">
        <w:rPr>
          <w:sz w:val="24"/>
        </w:rPr>
        <w:t>0.</w:t>
      </w:r>
      <w:r>
        <w:rPr>
          <w:sz w:val="24"/>
        </w:rPr>
        <w:t>2</w:t>
      </w:r>
      <w:r w:rsidRPr="009901D3">
        <w:rPr>
          <w:sz w:val="24"/>
        </w:rPr>
        <w:t>5 hours</w:t>
      </w:r>
      <w:r w:rsidR="00BA16E6">
        <w:rPr>
          <w:sz w:val="24"/>
        </w:rPr>
        <w:t xml:space="preserve"> </w:t>
      </w:r>
      <w:r w:rsidR="00BA16E6">
        <w:rPr>
          <w:sz w:val="24"/>
        </w:rPr>
        <w:t>(15 minutes)</w:t>
      </w:r>
      <w:r w:rsidRPr="009901D3" w:rsidR="00BA16E6">
        <w:rPr>
          <w:sz w:val="24"/>
        </w:rPr>
        <w:t xml:space="preserve"> </w:t>
      </w:r>
      <w:r>
        <w:rPr>
          <w:sz w:val="24"/>
        </w:rPr>
        <w:t xml:space="preserve">per location, </w:t>
      </w:r>
      <w:r w:rsidRPr="009901D3">
        <w:rPr>
          <w:sz w:val="24"/>
        </w:rPr>
        <w:t xml:space="preserve">resulting in a total annual burden of </w:t>
      </w:r>
      <w:r w:rsidR="0078255A">
        <w:rPr>
          <w:sz w:val="24"/>
        </w:rPr>
        <w:t>3,220</w:t>
      </w:r>
      <w:r>
        <w:rPr>
          <w:sz w:val="24"/>
        </w:rPr>
        <w:t xml:space="preserve"> </w:t>
      </w:r>
      <w:r w:rsidRPr="009901D3">
        <w:rPr>
          <w:sz w:val="24"/>
        </w:rPr>
        <w:t>hours (</w:t>
      </w:r>
      <w:r>
        <w:rPr>
          <w:sz w:val="24"/>
        </w:rPr>
        <w:t>(</w:t>
      </w:r>
      <w:r w:rsidR="0078255A">
        <w:rPr>
          <w:sz w:val="24"/>
        </w:rPr>
        <w:t xml:space="preserve">1,840 </w:t>
      </w:r>
      <w:r>
        <w:rPr>
          <w:sz w:val="24"/>
        </w:rPr>
        <w:t xml:space="preserve">x 7) x 0.25 = </w:t>
      </w:r>
      <w:r w:rsidR="0078255A">
        <w:rPr>
          <w:sz w:val="24"/>
        </w:rPr>
        <w:t xml:space="preserve">3,220 </w:t>
      </w:r>
      <w:r w:rsidRPr="009901D3">
        <w:rPr>
          <w:sz w:val="24"/>
        </w:rPr>
        <w:t>hours).</w:t>
      </w:r>
    </w:p>
    <w:p w:rsidR="00427D20" w:rsidP="00427D20" w14:paraId="143329F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0354A5" w:rsidRPr="009901D3" w:rsidP="000354A5" w14:paraId="09DE385C" w14:textId="31128D4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STD &amp; TB</w:t>
      </w:r>
      <w:r>
        <w:rPr>
          <w:b/>
          <w:sz w:val="24"/>
        </w:rPr>
        <w:t xml:space="preserve"> Clinics </w:t>
      </w:r>
      <w:r w:rsidRPr="009901D3">
        <w:rPr>
          <w:b/>
          <w:sz w:val="24"/>
        </w:rPr>
        <w:t xml:space="preserve">Annual Recertification: </w:t>
      </w:r>
      <w:r w:rsidRPr="009901D3">
        <w:rPr>
          <w:sz w:val="24"/>
        </w:rPr>
        <w:t>refers to an electronic process where</w:t>
      </w:r>
      <w:r w:rsidR="00427D20">
        <w:rPr>
          <w:sz w:val="24"/>
        </w:rPr>
        <w:t>by</w:t>
      </w:r>
      <w:r w:rsidRPr="009901D3">
        <w:rPr>
          <w:sz w:val="24"/>
        </w:rPr>
        <w:t xml:space="preserve"> </w:t>
      </w:r>
      <w:r>
        <w:rPr>
          <w:sz w:val="24"/>
        </w:rPr>
        <w:t xml:space="preserve">participating STD and/or TB clinics verify their information in the 340B OPAIS and attest that </w:t>
      </w:r>
      <w:r w:rsidRPr="009901D3">
        <w:rPr>
          <w:sz w:val="24"/>
        </w:rPr>
        <w:t xml:space="preserve">they continue to be eligible and in compliance with statutory </w:t>
      </w:r>
      <w:r>
        <w:rPr>
          <w:sz w:val="24"/>
        </w:rPr>
        <w:t>requirements</w:t>
      </w:r>
      <w:r w:rsidRPr="009901D3">
        <w:rPr>
          <w:sz w:val="24"/>
        </w:rPr>
        <w:t xml:space="preserve"> of the program</w:t>
      </w:r>
      <w:r w:rsidR="00586DBB">
        <w:rPr>
          <w:sz w:val="24"/>
        </w:rPr>
        <w:t xml:space="preserve">. </w:t>
      </w:r>
      <w:r w:rsidRPr="009901D3">
        <w:rPr>
          <w:sz w:val="24"/>
        </w:rPr>
        <w:t xml:space="preserve">It is estimated that </w:t>
      </w:r>
      <w:r w:rsidRPr="000231DC" w:rsidR="000231DC">
        <w:rPr>
          <w:sz w:val="24"/>
        </w:rPr>
        <w:t xml:space="preserve">6,412 </w:t>
      </w:r>
      <w:r w:rsidRPr="009901D3">
        <w:rPr>
          <w:sz w:val="24"/>
        </w:rPr>
        <w:t>STD</w:t>
      </w:r>
      <w:r>
        <w:rPr>
          <w:sz w:val="24"/>
        </w:rPr>
        <w:t>/</w:t>
      </w:r>
      <w:r w:rsidRPr="009901D3">
        <w:rPr>
          <w:sz w:val="24"/>
        </w:rPr>
        <w:t xml:space="preserve">TB </w:t>
      </w:r>
      <w:r>
        <w:rPr>
          <w:sz w:val="24"/>
        </w:rPr>
        <w:t xml:space="preserve">clinics </w:t>
      </w:r>
      <w:r w:rsidRPr="009901D3">
        <w:rPr>
          <w:sz w:val="24"/>
        </w:rPr>
        <w:t>take 0.</w:t>
      </w:r>
      <w:r>
        <w:rPr>
          <w:sz w:val="24"/>
        </w:rPr>
        <w:t>2</w:t>
      </w:r>
      <w:r w:rsidRPr="009901D3">
        <w:rPr>
          <w:sz w:val="24"/>
        </w:rPr>
        <w:t>5 hours</w:t>
      </w:r>
      <w:r w:rsidR="00BA16E6">
        <w:rPr>
          <w:sz w:val="24"/>
        </w:rPr>
        <w:t xml:space="preserve"> </w:t>
      </w:r>
      <w:r w:rsidR="00BA16E6">
        <w:rPr>
          <w:sz w:val="24"/>
        </w:rPr>
        <w:t>(15 minutes)</w:t>
      </w:r>
      <w:r w:rsidRPr="009901D3" w:rsidR="00BA16E6">
        <w:rPr>
          <w:sz w:val="24"/>
        </w:rPr>
        <w:t xml:space="preserve"> </w:t>
      </w:r>
      <w:r w:rsidRPr="009901D3">
        <w:rPr>
          <w:sz w:val="24"/>
        </w:rPr>
        <w:t xml:space="preserve">to gather the information and recertify, resulting in a total annual burden of </w:t>
      </w:r>
      <w:r w:rsidR="000231DC">
        <w:rPr>
          <w:sz w:val="24"/>
        </w:rPr>
        <w:t>1,603</w:t>
      </w:r>
      <w:r w:rsidRPr="009901D3" w:rsidR="000231DC">
        <w:rPr>
          <w:sz w:val="24"/>
        </w:rPr>
        <w:t xml:space="preserve"> </w:t>
      </w:r>
      <w:r w:rsidRPr="009901D3">
        <w:rPr>
          <w:sz w:val="24"/>
        </w:rPr>
        <w:t>hours (</w:t>
      </w:r>
      <w:r w:rsidRPr="000231DC" w:rsidR="000231DC">
        <w:rPr>
          <w:sz w:val="24"/>
        </w:rPr>
        <w:t xml:space="preserve">6,412 </w:t>
      </w:r>
      <w:r w:rsidRPr="009901D3">
        <w:rPr>
          <w:sz w:val="24"/>
        </w:rPr>
        <w:t>x 0.</w:t>
      </w:r>
      <w:r>
        <w:rPr>
          <w:sz w:val="24"/>
        </w:rPr>
        <w:t>2</w:t>
      </w:r>
      <w:r w:rsidRPr="009901D3">
        <w:rPr>
          <w:sz w:val="24"/>
        </w:rPr>
        <w:t xml:space="preserve">5 = </w:t>
      </w:r>
      <w:r w:rsidR="000231DC">
        <w:rPr>
          <w:sz w:val="24"/>
        </w:rPr>
        <w:t>1,603</w:t>
      </w:r>
      <w:r w:rsidRPr="009901D3">
        <w:rPr>
          <w:sz w:val="24"/>
        </w:rPr>
        <w:t xml:space="preserve"> hours).</w:t>
      </w:r>
    </w:p>
    <w:p w:rsidR="0090445B" w:rsidP="009901D3" w14:paraId="37B6328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9901D3" w:rsidRPr="009901D3" w:rsidP="009901D3" w14:paraId="2D24E16A" w14:textId="759213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Annual Recertification for </w:t>
      </w:r>
      <w:r w:rsidR="00E31D07">
        <w:rPr>
          <w:b/>
          <w:sz w:val="24"/>
        </w:rPr>
        <w:t xml:space="preserve">all </w:t>
      </w:r>
      <w:r w:rsidR="000354A5">
        <w:rPr>
          <w:b/>
          <w:sz w:val="24"/>
        </w:rPr>
        <w:t>Other Entities</w:t>
      </w:r>
      <w:r w:rsidRPr="009901D3">
        <w:rPr>
          <w:b/>
          <w:sz w:val="24"/>
        </w:rPr>
        <w:t xml:space="preserve">: </w:t>
      </w:r>
      <w:r w:rsidRPr="009901D3">
        <w:rPr>
          <w:sz w:val="24"/>
        </w:rPr>
        <w:t xml:space="preserve">refers to an electronic process where </w:t>
      </w:r>
      <w:r w:rsidR="0090445B">
        <w:rPr>
          <w:sz w:val="24"/>
        </w:rPr>
        <w:t xml:space="preserve">all other </w:t>
      </w:r>
      <w:r w:rsidR="00CA67AB">
        <w:rPr>
          <w:sz w:val="24"/>
        </w:rPr>
        <w:t>participating covered entities verify their information in the 340B</w:t>
      </w:r>
      <w:r w:rsidR="00E31D07">
        <w:rPr>
          <w:sz w:val="24"/>
        </w:rPr>
        <w:t xml:space="preserve"> OPAIS</w:t>
      </w:r>
      <w:r w:rsidR="00CA67AB">
        <w:rPr>
          <w:sz w:val="24"/>
        </w:rPr>
        <w:t xml:space="preserve"> and attest that </w:t>
      </w:r>
      <w:r w:rsidRPr="009901D3">
        <w:rPr>
          <w:sz w:val="24"/>
        </w:rPr>
        <w:t xml:space="preserve">they continue to be eligible and in compliance with statutory </w:t>
      </w:r>
      <w:r w:rsidR="00D100EA">
        <w:rPr>
          <w:sz w:val="24"/>
        </w:rPr>
        <w:t>requirements</w:t>
      </w:r>
      <w:r w:rsidRPr="009901D3" w:rsidR="00D100EA">
        <w:rPr>
          <w:sz w:val="24"/>
        </w:rPr>
        <w:t xml:space="preserve"> </w:t>
      </w:r>
      <w:r w:rsidRPr="009901D3">
        <w:rPr>
          <w:sz w:val="24"/>
        </w:rPr>
        <w:t>of the program</w:t>
      </w:r>
      <w:r w:rsidR="00586DBB">
        <w:rPr>
          <w:sz w:val="24"/>
        </w:rPr>
        <w:t xml:space="preserve">. </w:t>
      </w:r>
      <w:r w:rsidRPr="009901D3">
        <w:rPr>
          <w:sz w:val="24"/>
        </w:rPr>
        <w:t xml:space="preserve">It is estimated that </w:t>
      </w:r>
      <w:r w:rsidR="000231DC">
        <w:rPr>
          <w:sz w:val="24"/>
        </w:rPr>
        <w:t>3,407</w:t>
      </w:r>
      <w:r w:rsidRPr="009901D3" w:rsidR="00990889">
        <w:rPr>
          <w:sz w:val="24"/>
        </w:rPr>
        <w:t xml:space="preserve"> </w:t>
      </w:r>
      <w:r w:rsidR="00A8296A">
        <w:rPr>
          <w:sz w:val="24"/>
        </w:rPr>
        <w:t xml:space="preserve">covered entities </w:t>
      </w:r>
      <w:r w:rsidRPr="009901D3">
        <w:rPr>
          <w:sz w:val="24"/>
        </w:rPr>
        <w:t xml:space="preserve">other than Hospitals, Community Health Centers, </w:t>
      </w:r>
      <w:r w:rsidR="00CA67AB">
        <w:rPr>
          <w:sz w:val="24"/>
        </w:rPr>
        <w:t xml:space="preserve">and </w:t>
      </w:r>
      <w:r w:rsidRPr="009901D3">
        <w:rPr>
          <w:sz w:val="24"/>
        </w:rPr>
        <w:t>STD</w:t>
      </w:r>
      <w:r w:rsidR="00CA67AB">
        <w:rPr>
          <w:sz w:val="24"/>
        </w:rPr>
        <w:t>/</w:t>
      </w:r>
      <w:r w:rsidRPr="009901D3">
        <w:rPr>
          <w:sz w:val="24"/>
        </w:rPr>
        <w:t>TB Clinics take 0.</w:t>
      </w:r>
      <w:r w:rsidR="00CA67AB">
        <w:rPr>
          <w:sz w:val="24"/>
        </w:rPr>
        <w:t>2</w:t>
      </w:r>
      <w:r w:rsidRPr="009901D3">
        <w:rPr>
          <w:sz w:val="24"/>
        </w:rPr>
        <w:t>5 hours</w:t>
      </w:r>
      <w:r w:rsidR="00EC39F8">
        <w:rPr>
          <w:sz w:val="24"/>
        </w:rPr>
        <w:t xml:space="preserve"> </w:t>
      </w:r>
      <w:r w:rsidR="00EC39F8">
        <w:rPr>
          <w:sz w:val="24"/>
        </w:rPr>
        <w:t>(15 minutes)</w:t>
      </w:r>
      <w:r w:rsidRPr="009901D3" w:rsidR="00EC39F8">
        <w:rPr>
          <w:sz w:val="24"/>
        </w:rPr>
        <w:t xml:space="preserve"> </w:t>
      </w:r>
      <w:r w:rsidRPr="009901D3">
        <w:rPr>
          <w:sz w:val="24"/>
        </w:rPr>
        <w:t xml:space="preserve"> to gather the information and recertify, resulting in a total annual burden of </w:t>
      </w:r>
      <w:r w:rsidR="000231DC">
        <w:rPr>
          <w:sz w:val="24"/>
        </w:rPr>
        <w:t xml:space="preserve">852 </w:t>
      </w:r>
      <w:r w:rsidRPr="009901D3">
        <w:rPr>
          <w:sz w:val="24"/>
        </w:rPr>
        <w:t>hours (</w:t>
      </w:r>
      <w:r w:rsidR="000231DC">
        <w:rPr>
          <w:sz w:val="24"/>
        </w:rPr>
        <w:t>3,407</w:t>
      </w:r>
      <w:r w:rsidRPr="009901D3" w:rsidR="000231DC">
        <w:rPr>
          <w:sz w:val="24"/>
        </w:rPr>
        <w:t xml:space="preserve"> </w:t>
      </w:r>
      <w:r w:rsidRPr="009901D3">
        <w:rPr>
          <w:sz w:val="24"/>
        </w:rPr>
        <w:t>x 0.</w:t>
      </w:r>
      <w:r w:rsidR="00CA67AB">
        <w:rPr>
          <w:sz w:val="24"/>
        </w:rPr>
        <w:t>2</w:t>
      </w:r>
      <w:r w:rsidRPr="009901D3">
        <w:rPr>
          <w:sz w:val="24"/>
        </w:rPr>
        <w:t xml:space="preserve">5 = </w:t>
      </w:r>
      <w:r w:rsidR="000231DC">
        <w:rPr>
          <w:sz w:val="24"/>
        </w:rPr>
        <w:t>852</w:t>
      </w:r>
      <w:r w:rsidR="00E31D07">
        <w:rPr>
          <w:sz w:val="24"/>
        </w:rPr>
        <w:t xml:space="preserve"> </w:t>
      </w:r>
      <w:r w:rsidRPr="009901D3">
        <w:rPr>
          <w:sz w:val="24"/>
        </w:rPr>
        <w:t>hours).</w:t>
      </w:r>
    </w:p>
    <w:p w:rsidR="009901D3" w:rsidRPr="009901D3" w:rsidP="009901D3" w14:paraId="7AE857A0" w14:textId="77777777">
      <w:pPr>
        <w:rPr>
          <w:sz w:val="24"/>
        </w:rPr>
      </w:pPr>
    </w:p>
    <w:p w:rsidR="00A0700E" w:rsidRPr="009901D3" w:rsidP="00A0700E" w14:paraId="3E769733" w14:textId="259E295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Contract Pharmacy </w:t>
      </w:r>
      <w:r w:rsidR="00E31D07">
        <w:rPr>
          <w:b/>
          <w:sz w:val="24"/>
        </w:rPr>
        <w:t>Services Registration</w:t>
      </w:r>
      <w:r w:rsidRPr="009901D3">
        <w:rPr>
          <w:b/>
          <w:sz w:val="24"/>
        </w:rPr>
        <w:t xml:space="preserve">: </w:t>
      </w:r>
      <w:r w:rsidRPr="009901D3">
        <w:rPr>
          <w:sz w:val="24"/>
        </w:rPr>
        <w:t xml:space="preserve">refers to </w:t>
      </w:r>
      <w:r>
        <w:rPr>
          <w:sz w:val="24"/>
        </w:rPr>
        <w:t xml:space="preserve">an electronic process where covered entities record their contract pharmacy arrangements in the 340B </w:t>
      </w:r>
      <w:r w:rsidR="00E31D07">
        <w:rPr>
          <w:sz w:val="24"/>
        </w:rPr>
        <w:t>OPAIS</w:t>
      </w:r>
      <w:r w:rsidRPr="009901D3">
        <w:rPr>
          <w:sz w:val="24"/>
        </w:rPr>
        <w:t xml:space="preserve">. It is estimated that </w:t>
      </w:r>
      <w:r w:rsidRPr="00231698" w:rsidR="00231698">
        <w:rPr>
          <w:sz w:val="24"/>
        </w:rPr>
        <w:t xml:space="preserve">4,376 </w:t>
      </w:r>
      <w:r w:rsidRPr="009901D3">
        <w:rPr>
          <w:sz w:val="24"/>
        </w:rPr>
        <w:t xml:space="preserve">entities </w:t>
      </w:r>
      <w:r>
        <w:rPr>
          <w:sz w:val="24"/>
        </w:rPr>
        <w:t xml:space="preserve">will each register approximately </w:t>
      </w:r>
      <w:r w:rsidR="00E31D07">
        <w:rPr>
          <w:sz w:val="24"/>
        </w:rPr>
        <w:t xml:space="preserve">11 </w:t>
      </w:r>
      <w:r>
        <w:rPr>
          <w:sz w:val="24"/>
        </w:rPr>
        <w:t xml:space="preserve">contract pharmacy locations, taking </w:t>
      </w:r>
      <w:r w:rsidRPr="009901D3">
        <w:rPr>
          <w:sz w:val="24"/>
        </w:rPr>
        <w:t xml:space="preserve">1 hour to gather the information and complete </w:t>
      </w:r>
      <w:r>
        <w:rPr>
          <w:sz w:val="24"/>
        </w:rPr>
        <w:t xml:space="preserve">this process, </w:t>
      </w:r>
      <w:r w:rsidRPr="009901D3">
        <w:rPr>
          <w:sz w:val="24"/>
        </w:rPr>
        <w:t>resulting in a total annual burden of</w:t>
      </w:r>
      <w:r>
        <w:rPr>
          <w:sz w:val="24"/>
        </w:rPr>
        <w:t xml:space="preserve"> </w:t>
      </w:r>
      <w:r w:rsidR="00654F7A">
        <w:rPr>
          <w:sz w:val="24"/>
        </w:rPr>
        <w:t>37,906</w:t>
      </w:r>
      <w:r w:rsidR="00E31D07">
        <w:rPr>
          <w:sz w:val="24"/>
        </w:rPr>
        <w:t xml:space="preserve"> </w:t>
      </w:r>
      <w:r w:rsidRPr="009901D3">
        <w:rPr>
          <w:sz w:val="24"/>
        </w:rPr>
        <w:t>hours (</w:t>
      </w:r>
      <w:r w:rsidR="00827A4C">
        <w:rPr>
          <w:sz w:val="24"/>
        </w:rPr>
        <w:t>(</w:t>
      </w:r>
      <w:r w:rsidRPr="00231698" w:rsidR="00231698">
        <w:rPr>
          <w:sz w:val="24"/>
        </w:rPr>
        <w:t xml:space="preserve">4,376 </w:t>
      </w:r>
      <w:r w:rsidRPr="009901D3">
        <w:rPr>
          <w:sz w:val="24"/>
        </w:rPr>
        <w:t xml:space="preserve">x </w:t>
      </w:r>
      <w:r w:rsidR="00E31D07">
        <w:rPr>
          <w:sz w:val="24"/>
        </w:rPr>
        <w:t>11</w:t>
      </w:r>
      <w:r w:rsidR="00827A4C">
        <w:rPr>
          <w:sz w:val="24"/>
        </w:rPr>
        <w:t>) x 1</w:t>
      </w:r>
      <w:r w:rsidRPr="009901D3">
        <w:rPr>
          <w:sz w:val="24"/>
        </w:rPr>
        <w:t xml:space="preserve"> = </w:t>
      </w:r>
      <w:r w:rsidR="00231698">
        <w:rPr>
          <w:sz w:val="24"/>
        </w:rPr>
        <w:t>48,136</w:t>
      </w:r>
      <w:r w:rsidRPr="009901D3" w:rsidR="00E31D07">
        <w:rPr>
          <w:sz w:val="24"/>
        </w:rPr>
        <w:t xml:space="preserve"> </w:t>
      </w:r>
      <w:r w:rsidRPr="009901D3">
        <w:rPr>
          <w:sz w:val="24"/>
        </w:rPr>
        <w:t>hours).</w:t>
      </w:r>
    </w:p>
    <w:p w:rsidR="00A0700E" w:rsidP="009901D3" w14:paraId="669365F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9901D3" w:rsidRPr="009901D3" w:rsidP="009901D3" w14:paraId="3FBB2718" w14:textId="5179D2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Administrative Change</w:t>
      </w:r>
      <w:r w:rsidR="00990889">
        <w:rPr>
          <w:b/>
          <w:sz w:val="24"/>
        </w:rPr>
        <w:t xml:space="preserve"> Form</w:t>
      </w:r>
      <w:r w:rsidR="00E31D07">
        <w:rPr>
          <w:b/>
          <w:sz w:val="24"/>
        </w:rPr>
        <w:t xml:space="preserve"> for Covered Entities</w:t>
      </w:r>
      <w:r w:rsidRPr="009901D3">
        <w:rPr>
          <w:b/>
          <w:sz w:val="24"/>
        </w:rPr>
        <w:t xml:space="preserve">: </w:t>
      </w:r>
      <w:r w:rsidRPr="009901D3">
        <w:rPr>
          <w:sz w:val="24"/>
        </w:rPr>
        <w:t xml:space="preserve">refers to </w:t>
      </w:r>
      <w:r w:rsidR="00CA67AB">
        <w:rPr>
          <w:sz w:val="24"/>
        </w:rPr>
        <w:t xml:space="preserve">an electronic process </w:t>
      </w:r>
      <w:r w:rsidR="00E31D07">
        <w:rPr>
          <w:sz w:val="24"/>
        </w:rPr>
        <w:t>whereby</w:t>
      </w:r>
      <w:r w:rsidR="00CA67AB">
        <w:rPr>
          <w:sz w:val="24"/>
        </w:rPr>
        <w:t xml:space="preserve"> </w:t>
      </w:r>
      <w:r w:rsidRPr="009901D3">
        <w:rPr>
          <w:sz w:val="24"/>
        </w:rPr>
        <w:t>340B covered entities request change</w:t>
      </w:r>
      <w:r w:rsidR="00CA67AB">
        <w:rPr>
          <w:sz w:val="24"/>
        </w:rPr>
        <w:t>s</w:t>
      </w:r>
      <w:r w:rsidRPr="009901D3">
        <w:rPr>
          <w:sz w:val="24"/>
        </w:rPr>
        <w:t xml:space="preserve"> to </w:t>
      </w:r>
      <w:r w:rsidR="00CA67AB">
        <w:rPr>
          <w:sz w:val="24"/>
        </w:rPr>
        <w:t>their records in the</w:t>
      </w:r>
      <w:r w:rsidRPr="009901D3">
        <w:rPr>
          <w:sz w:val="24"/>
        </w:rPr>
        <w:t xml:space="preserve"> 340B </w:t>
      </w:r>
      <w:r w:rsidR="00E31D07">
        <w:rPr>
          <w:sz w:val="24"/>
        </w:rPr>
        <w:t>OPAIS</w:t>
      </w:r>
      <w:r w:rsidRPr="009901D3">
        <w:rPr>
          <w:sz w:val="24"/>
        </w:rPr>
        <w:t xml:space="preserve">. It is estimated that </w:t>
      </w:r>
      <w:r w:rsidR="00135FA0">
        <w:rPr>
          <w:sz w:val="24"/>
        </w:rPr>
        <w:t>24,829</w:t>
      </w:r>
      <w:r w:rsidRPr="009901D3" w:rsidR="00E31D07">
        <w:rPr>
          <w:sz w:val="24"/>
        </w:rPr>
        <w:t xml:space="preserve"> </w:t>
      </w:r>
      <w:r w:rsidRPr="009901D3">
        <w:rPr>
          <w:sz w:val="24"/>
        </w:rPr>
        <w:t>entities take 0.</w:t>
      </w:r>
      <w:r w:rsidR="00E31D07">
        <w:rPr>
          <w:sz w:val="24"/>
        </w:rPr>
        <w:t xml:space="preserve">25 </w:t>
      </w:r>
      <w:r w:rsidRPr="009901D3">
        <w:rPr>
          <w:sz w:val="24"/>
        </w:rPr>
        <w:t>hours</w:t>
      </w:r>
      <w:r w:rsidR="00EC39F8">
        <w:rPr>
          <w:sz w:val="24"/>
        </w:rPr>
        <w:t xml:space="preserve"> (15 minutes)</w:t>
      </w:r>
      <w:r w:rsidRPr="009901D3">
        <w:rPr>
          <w:sz w:val="24"/>
        </w:rPr>
        <w:t xml:space="preserve"> each to gather the information and complete this form to request change in the 340B public database, resulting in a total annual burden of </w:t>
      </w:r>
      <w:r w:rsidR="00135FA0">
        <w:rPr>
          <w:sz w:val="24"/>
        </w:rPr>
        <w:t>6,207</w:t>
      </w:r>
      <w:r w:rsidR="00E31D07">
        <w:rPr>
          <w:sz w:val="24"/>
        </w:rPr>
        <w:t xml:space="preserve"> </w:t>
      </w:r>
      <w:r w:rsidR="004E3439">
        <w:rPr>
          <w:sz w:val="24"/>
        </w:rPr>
        <w:t>hours (</w:t>
      </w:r>
      <w:r w:rsidR="00135FA0">
        <w:rPr>
          <w:sz w:val="24"/>
        </w:rPr>
        <w:t>24,829</w:t>
      </w:r>
      <w:r w:rsidRPr="009901D3" w:rsidR="00135FA0">
        <w:rPr>
          <w:sz w:val="24"/>
        </w:rPr>
        <w:t xml:space="preserve"> </w:t>
      </w:r>
      <w:r w:rsidR="004E3439">
        <w:rPr>
          <w:sz w:val="24"/>
        </w:rPr>
        <w:t>x 0.</w:t>
      </w:r>
      <w:r w:rsidR="00E31D07">
        <w:rPr>
          <w:sz w:val="24"/>
        </w:rPr>
        <w:t>25</w:t>
      </w:r>
      <w:r w:rsidR="004E3439">
        <w:rPr>
          <w:sz w:val="24"/>
        </w:rPr>
        <w:t xml:space="preserve"> = </w:t>
      </w:r>
      <w:r w:rsidR="00135FA0">
        <w:rPr>
          <w:sz w:val="24"/>
        </w:rPr>
        <w:t xml:space="preserve">6,207 </w:t>
      </w:r>
      <w:r w:rsidRPr="009901D3">
        <w:rPr>
          <w:sz w:val="24"/>
        </w:rPr>
        <w:t>hours).</w:t>
      </w:r>
    </w:p>
    <w:p w:rsidR="009901D3" w:rsidRPr="009901D3" w:rsidP="009901D3" w14:paraId="09D79B50" w14:textId="77777777">
      <w:pPr>
        <w:rPr>
          <w:b/>
          <w:sz w:val="24"/>
        </w:rPr>
      </w:pPr>
    </w:p>
    <w:p w:rsidR="009901D3" w:rsidRPr="009901D3" w:rsidP="009901D3" w14:paraId="2F6E0C81" w14:textId="67998CE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Administrative Changes for any Manufacturer: </w:t>
      </w:r>
      <w:r w:rsidRPr="009901D3">
        <w:rPr>
          <w:sz w:val="24"/>
        </w:rPr>
        <w:t xml:space="preserve">refers to </w:t>
      </w:r>
      <w:r w:rsidR="00E31D07">
        <w:rPr>
          <w:sz w:val="24"/>
        </w:rPr>
        <w:t>an electronic process whereby par</w:t>
      </w:r>
      <w:r w:rsidR="00CA67AB">
        <w:rPr>
          <w:sz w:val="24"/>
        </w:rPr>
        <w:t xml:space="preserve">ticipating drug </w:t>
      </w:r>
      <w:r w:rsidRPr="009901D3">
        <w:rPr>
          <w:sz w:val="24"/>
        </w:rPr>
        <w:t>manufacturer</w:t>
      </w:r>
      <w:r w:rsidR="00CA67AB">
        <w:rPr>
          <w:sz w:val="24"/>
        </w:rPr>
        <w:t>s</w:t>
      </w:r>
      <w:r w:rsidRPr="009901D3">
        <w:rPr>
          <w:sz w:val="24"/>
        </w:rPr>
        <w:t xml:space="preserve"> request change</w:t>
      </w:r>
      <w:r w:rsidR="00CA67AB">
        <w:rPr>
          <w:sz w:val="24"/>
        </w:rPr>
        <w:t>s</w:t>
      </w:r>
      <w:r w:rsidRPr="009901D3">
        <w:rPr>
          <w:sz w:val="24"/>
        </w:rPr>
        <w:t xml:space="preserve"> to </w:t>
      </w:r>
      <w:r w:rsidR="00CA67AB">
        <w:rPr>
          <w:sz w:val="24"/>
        </w:rPr>
        <w:t xml:space="preserve">their records in the </w:t>
      </w:r>
      <w:r w:rsidRPr="009901D3">
        <w:rPr>
          <w:sz w:val="24"/>
        </w:rPr>
        <w:t xml:space="preserve">340B </w:t>
      </w:r>
      <w:r w:rsidR="00E31D07">
        <w:rPr>
          <w:sz w:val="24"/>
        </w:rPr>
        <w:t>OPAIS</w:t>
      </w:r>
      <w:r w:rsidRPr="009901D3">
        <w:rPr>
          <w:sz w:val="24"/>
        </w:rPr>
        <w:t xml:space="preserve">. </w:t>
      </w:r>
      <w:r w:rsidRPr="009901D3" w:rsidR="00B07A4C">
        <w:rPr>
          <w:sz w:val="24"/>
        </w:rPr>
        <w:t xml:space="preserve">It is estimated that </w:t>
      </w:r>
      <w:r w:rsidR="00B07A4C">
        <w:rPr>
          <w:sz w:val="24"/>
        </w:rPr>
        <w:t>471</w:t>
      </w:r>
      <w:r w:rsidRPr="009901D3" w:rsidR="00B07A4C">
        <w:rPr>
          <w:sz w:val="24"/>
        </w:rPr>
        <w:t xml:space="preserve"> manufacturers take 0.50 hours</w:t>
      </w:r>
      <w:r w:rsidR="00B07A4C">
        <w:rPr>
          <w:sz w:val="24"/>
        </w:rPr>
        <w:t xml:space="preserve"> (30 minutes)</w:t>
      </w:r>
      <w:r w:rsidRPr="009901D3" w:rsidR="00B07A4C">
        <w:rPr>
          <w:sz w:val="24"/>
        </w:rPr>
        <w:t xml:space="preserve"> each to gather the information and complete this form to request change in the 340B public database, resulting in a total annual burden of </w:t>
      </w:r>
      <w:r w:rsidR="00B07A4C">
        <w:rPr>
          <w:sz w:val="24"/>
        </w:rPr>
        <w:t>236</w:t>
      </w:r>
      <w:r w:rsidRPr="009901D3" w:rsidR="00B07A4C">
        <w:rPr>
          <w:sz w:val="24"/>
        </w:rPr>
        <w:t xml:space="preserve"> hours (</w:t>
      </w:r>
      <w:r w:rsidR="00B07A4C">
        <w:rPr>
          <w:sz w:val="24"/>
        </w:rPr>
        <w:t>471</w:t>
      </w:r>
      <w:r w:rsidRPr="009901D3" w:rsidR="00B07A4C">
        <w:rPr>
          <w:sz w:val="24"/>
        </w:rPr>
        <w:t xml:space="preserve"> x 0.50 = </w:t>
      </w:r>
      <w:r w:rsidR="00B07A4C">
        <w:rPr>
          <w:sz w:val="24"/>
        </w:rPr>
        <w:t>236</w:t>
      </w:r>
      <w:r w:rsidRPr="009901D3" w:rsidR="00B07A4C">
        <w:rPr>
          <w:sz w:val="24"/>
        </w:rPr>
        <w:t xml:space="preserve"> hours).</w:t>
      </w:r>
    </w:p>
    <w:p w:rsidR="009901D3" w:rsidRPr="009901D3" w:rsidP="009901D3" w14:paraId="2BE26C6F" w14:textId="77777777">
      <w:pPr>
        <w:rPr>
          <w:b/>
          <w:sz w:val="24"/>
        </w:rPr>
      </w:pPr>
    </w:p>
    <w:p w:rsidR="00EC39F8" w:rsidRPr="009901D3" w:rsidP="00EC39F8" w14:paraId="26752E37" w14:textId="141D16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AE3035">
        <w:rPr>
          <w:b/>
          <w:bCs/>
          <w:sz w:val="24"/>
        </w:rPr>
        <w:t>Manufacturer Data Required to Verify 340 B Ceiling Price</w:t>
      </w:r>
      <w:r w:rsidRPr="00AE3035">
        <w:rPr>
          <w:sz w:val="24"/>
        </w:rPr>
        <w:t xml:space="preserve">: </w:t>
      </w:r>
      <w:r>
        <w:rPr>
          <w:sz w:val="24"/>
        </w:rPr>
        <w:t xml:space="preserve">refers to an electronic process where </w:t>
      </w:r>
      <w:r w:rsidRPr="00AE3035">
        <w:rPr>
          <w:sz w:val="24"/>
        </w:rPr>
        <w:t>manufacturers submit quarterly pricing data</w:t>
      </w:r>
      <w:r>
        <w:rPr>
          <w:sz w:val="24"/>
        </w:rPr>
        <w:t xml:space="preserve">. The purpose is to conduct the comparison between the submitted data and data </w:t>
      </w:r>
      <w:r w:rsidRPr="001029F0">
        <w:rPr>
          <w:sz w:val="24"/>
        </w:rPr>
        <w:t>obtained from the Centers for Medicare &amp; Medicaid Services as well as a third-party commercial database</w:t>
      </w:r>
      <w:r w:rsidRPr="00AE3035">
        <w:rPr>
          <w:sz w:val="24"/>
        </w:rPr>
        <w:t>.  The burden imposed on manufacturers is low because the information requested is readily available and utilized by manufacturers in other areas.</w:t>
      </w:r>
      <w:r w:rsidRPr="009901D3">
        <w:rPr>
          <w:sz w:val="24"/>
        </w:rPr>
        <w:t xml:space="preserve"> It is estimated that </w:t>
      </w:r>
      <w:r>
        <w:rPr>
          <w:sz w:val="24"/>
        </w:rPr>
        <w:t>600</w:t>
      </w:r>
      <w:r w:rsidRPr="009901D3">
        <w:rPr>
          <w:sz w:val="24"/>
        </w:rPr>
        <w:t xml:space="preserve"> manufacturers take </w:t>
      </w:r>
      <w:r>
        <w:rPr>
          <w:sz w:val="24"/>
        </w:rPr>
        <w:t>0.50 hours (</w:t>
      </w:r>
      <w:r>
        <w:rPr>
          <w:sz w:val="24"/>
        </w:rPr>
        <w:t>30 minutes</w:t>
      </w:r>
      <w:r>
        <w:rPr>
          <w:sz w:val="24"/>
        </w:rPr>
        <w:t>)</w:t>
      </w:r>
      <w:r>
        <w:rPr>
          <w:sz w:val="24"/>
        </w:rPr>
        <w:t>, 4 times per year,</w:t>
      </w:r>
      <w:r w:rsidRPr="009901D3">
        <w:rPr>
          <w:sz w:val="24"/>
        </w:rPr>
        <w:t xml:space="preserve"> to complete this form, resulting in a total burden of </w:t>
      </w:r>
      <w:r>
        <w:rPr>
          <w:sz w:val="24"/>
        </w:rPr>
        <w:t>1,200</w:t>
      </w:r>
      <w:r w:rsidRPr="009901D3">
        <w:rPr>
          <w:sz w:val="24"/>
        </w:rPr>
        <w:t xml:space="preserve"> hours</w:t>
      </w:r>
      <w:r>
        <w:rPr>
          <w:sz w:val="24"/>
        </w:rPr>
        <w:t xml:space="preserve">. </w:t>
      </w:r>
    </w:p>
    <w:p w:rsidR="00C75E7D" w:rsidP="00D958D5" w14:paraId="06EDE652" w14:textId="77777777">
      <w:pPr>
        <w:rPr>
          <w:b/>
          <w:sz w:val="24"/>
        </w:rPr>
      </w:pPr>
    </w:p>
    <w:p w:rsidR="00D958D5" w:rsidP="00D958D5" w14:paraId="5E9D6407" w14:textId="38649D28">
      <w:pPr>
        <w:rPr>
          <w:sz w:val="24"/>
        </w:rPr>
      </w:pPr>
      <w:r w:rsidRPr="009901D3">
        <w:rPr>
          <w:b/>
          <w:sz w:val="24"/>
        </w:rPr>
        <w:t>Pharmaceutical Pricing Agreement (PPA)</w:t>
      </w:r>
      <w:r>
        <w:rPr>
          <w:b/>
          <w:sz w:val="24"/>
        </w:rPr>
        <w:t xml:space="preserve"> and PPA Addendum</w:t>
      </w:r>
      <w:r w:rsidRPr="009901D3">
        <w:rPr>
          <w:b/>
          <w:sz w:val="24"/>
        </w:rPr>
        <w:t xml:space="preserve">: </w:t>
      </w:r>
      <w:r w:rsidRPr="009901D3">
        <w:rPr>
          <w:sz w:val="24"/>
        </w:rPr>
        <w:t xml:space="preserve">Pursuant to the </w:t>
      </w:r>
      <w:r w:rsidRPr="009901D3">
        <w:rPr>
          <w:bCs/>
          <w:sz w:val="24"/>
        </w:rPr>
        <w:t>PHS</w:t>
      </w:r>
      <w:r>
        <w:rPr>
          <w:bCs/>
          <w:sz w:val="24"/>
        </w:rPr>
        <w:t>A</w:t>
      </w:r>
      <w:r w:rsidRPr="009901D3">
        <w:rPr>
          <w:sz w:val="24"/>
        </w:rPr>
        <w:t xml:space="preserve">, manufacturers </w:t>
      </w:r>
      <w:r>
        <w:rPr>
          <w:sz w:val="24"/>
        </w:rPr>
        <w:t xml:space="preserve">that participate in the Medicaid program </w:t>
      </w:r>
      <w:r w:rsidRPr="009901D3">
        <w:rPr>
          <w:sz w:val="24"/>
        </w:rPr>
        <w:t xml:space="preserve">sign the PPA agreeing to charge 340B covered entities at or below a </w:t>
      </w:r>
      <w:r w:rsidR="0090445B">
        <w:rPr>
          <w:sz w:val="24"/>
        </w:rPr>
        <w:t>statutorily defined</w:t>
      </w:r>
      <w:r w:rsidRPr="009901D3" w:rsidR="0090445B">
        <w:rPr>
          <w:sz w:val="24"/>
        </w:rPr>
        <w:t xml:space="preserve"> </w:t>
      </w:r>
      <w:r w:rsidRPr="009901D3">
        <w:rPr>
          <w:sz w:val="24"/>
        </w:rPr>
        <w:t xml:space="preserve">maximum price known as the 340B ceiling </w:t>
      </w:r>
      <w:r w:rsidRPr="009901D3">
        <w:rPr>
          <w:sz w:val="24"/>
        </w:rPr>
        <w:t>price, for covered outpatient drug</w:t>
      </w:r>
      <w:r>
        <w:rPr>
          <w:sz w:val="24"/>
        </w:rPr>
        <w:t>s</w:t>
      </w:r>
      <w:r w:rsidRPr="009901D3">
        <w:rPr>
          <w:sz w:val="24"/>
        </w:rPr>
        <w:t xml:space="preserve">. It is estimated that </w:t>
      </w:r>
      <w:r w:rsidR="004A04B5">
        <w:rPr>
          <w:sz w:val="24"/>
        </w:rPr>
        <w:t>73</w:t>
      </w:r>
      <w:r w:rsidRPr="009901D3">
        <w:rPr>
          <w:sz w:val="24"/>
        </w:rPr>
        <w:t xml:space="preserve"> manufacturers take 1 hour to read and complete </w:t>
      </w:r>
      <w:r>
        <w:rPr>
          <w:sz w:val="24"/>
        </w:rPr>
        <w:t>PPA</w:t>
      </w:r>
      <w:r w:rsidRPr="009901D3">
        <w:rPr>
          <w:sz w:val="24"/>
        </w:rPr>
        <w:t xml:space="preserve">, resulting in a total annual burden of </w:t>
      </w:r>
      <w:r w:rsidR="004A04B5">
        <w:rPr>
          <w:sz w:val="24"/>
        </w:rPr>
        <w:t>73</w:t>
      </w:r>
      <w:r w:rsidRPr="009901D3">
        <w:rPr>
          <w:sz w:val="24"/>
        </w:rPr>
        <w:t xml:space="preserve"> hours (</w:t>
      </w:r>
      <w:r w:rsidR="004A04B5">
        <w:rPr>
          <w:sz w:val="24"/>
        </w:rPr>
        <w:t>73</w:t>
      </w:r>
      <w:r w:rsidRPr="009901D3">
        <w:rPr>
          <w:sz w:val="24"/>
        </w:rPr>
        <w:t xml:space="preserve"> x 1= </w:t>
      </w:r>
      <w:r w:rsidR="004A04B5">
        <w:rPr>
          <w:sz w:val="24"/>
        </w:rPr>
        <w:t>73</w:t>
      </w:r>
      <w:r w:rsidRPr="009901D3">
        <w:rPr>
          <w:sz w:val="24"/>
        </w:rPr>
        <w:t xml:space="preserve"> hours).</w:t>
      </w:r>
    </w:p>
    <w:p w:rsidR="00D958D5" w:rsidP="00D958D5" w14:paraId="17ADD389" w14:textId="77777777">
      <w:pPr>
        <w:rPr>
          <w:sz w:val="24"/>
        </w:rPr>
      </w:pPr>
    </w:p>
    <w:p w:rsidR="00F97220" w:rsidP="00D958D5" w14:paraId="7717A04D" w14:textId="07248E5F">
      <w:pPr>
        <w:rPr>
          <w:b/>
          <w:bCs/>
          <w:sz w:val="24"/>
          <w:u w:val="single"/>
        </w:rPr>
      </w:pPr>
      <w:r w:rsidRPr="006B0C81">
        <w:rPr>
          <w:b/>
          <w:bCs/>
          <w:sz w:val="24"/>
          <w:u w:val="single"/>
        </w:rPr>
        <w:t>12B</w:t>
      </w:r>
      <w:r w:rsidR="00586DBB">
        <w:rPr>
          <w:b/>
          <w:bCs/>
          <w:sz w:val="24"/>
          <w:u w:val="single"/>
        </w:rPr>
        <w:t xml:space="preserve">. </w:t>
      </w:r>
      <w:r w:rsidRPr="006B0C81" w:rsidR="00694FE5">
        <w:rPr>
          <w:b/>
          <w:bCs/>
          <w:sz w:val="24"/>
          <w:u w:val="single"/>
        </w:rPr>
        <w:t>Estimates of Annualized Cost Burden to Respondents</w:t>
      </w:r>
    </w:p>
    <w:p w:rsidR="00DB61D7" w:rsidP="007249FC" w14:paraId="78961DEB" w14:textId="23ECF5EE">
      <w:pPr>
        <w:widowControl/>
        <w:autoSpaceDE/>
        <w:autoSpaceDN/>
        <w:adjustRightInd/>
        <w:rPr>
          <w:sz w:val="24"/>
        </w:rPr>
      </w:pPr>
      <w:r>
        <w:rPr>
          <w:sz w:val="24"/>
        </w:rPr>
        <w:t xml:space="preserve">The total respondent costs are based on the type of respondent </w:t>
      </w:r>
      <w:r w:rsidR="00DB6640">
        <w:rPr>
          <w:sz w:val="24"/>
        </w:rPr>
        <w:t>who</w:t>
      </w:r>
      <w:r>
        <w:rPr>
          <w:sz w:val="24"/>
        </w:rPr>
        <w:t xml:space="preserve"> </w:t>
      </w:r>
      <w:r w:rsidR="00DB6640">
        <w:rPr>
          <w:sz w:val="24"/>
        </w:rPr>
        <w:t xml:space="preserve">will be </w:t>
      </w:r>
      <w:r>
        <w:rPr>
          <w:sz w:val="24"/>
        </w:rPr>
        <w:t xml:space="preserve">responsible for </w:t>
      </w:r>
      <w:r w:rsidR="00DB6640">
        <w:rPr>
          <w:sz w:val="24"/>
        </w:rPr>
        <w:t xml:space="preserve">completing </w:t>
      </w:r>
      <w:r>
        <w:rPr>
          <w:sz w:val="24"/>
        </w:rPr>
        <w:t>each form</w:t>
      </w:r>
      <w:r w:rsidR="009F1ACE">
        <w:rPr>
          <w:sz w:val="24"/>
        </w:rPr>
        <w:t xml:space="preserve">, </w:t>
      </w:r>
      <w:r w:rsidR="00DB6640">
        <w:rPr>
          <w:sz w:val="24"/>
        </w:rPr>
        <w:t>also known as the authorizing official</w:t>
      </w:r>
      <w:r>
        <w:rPr>
          <w:sz w:val="24"/>
        </w:rPr>
        <w:t xml:space="preserve">. Hourly median wages are </w:t>
      </w:r>
      <w:r w:rsidR="006500B2">
        <w:rPr>
          <w:sz w:val="24"/>
        </w:rPr>
        <w:t xml:space="preserve">from May 2024 Occupational Employment and Wage Statistics tables, </w:t>
      </w:r>
      <w:r>
        <w:rPr>
          <w:sz w:val="24"/>
        </w:rPr>
        <w:t>multiplied by 2 to account for overhead.</w:t>
      </w:r>
      <w:r>
        <w:rPr>
          <w:rStyle w:val="FootnoteReference"/>
          <w:sz w:val="24"/>
        </w:rPr>
        <w:footnoteReference w:id="2"/>
      </w:r>
      <w:r>
        <w:rPr>
          <w:sz w:val="24"/>
        </w:rPr>
        <w:t xml:space="preserve"> </w:t>
      </w:r>
    </w:p>
    <w:p w:rsidR="007249FC" w:rsidRPr="00DB61D7" w:rsidP="007249FC" w14:paraId="04CADAAC" w14:textId="77777777">
      <w:pPr>
        <w:widowControl/>
        <w:autoSpaceDE/>
        <w:autoSpaceDN/>
        <w:adjustRightInd/>
        <w:rPr>
          <w:sz w:val="24"/>
        </w:rPr>
      </w:pPr>
    </w:p>
    <w:tbl>
      <w:tblPr>
        <w:tblStyle w:val="TableGrid"/>
        <w:tblW w:w="0" w:type="auto"/>
        <w:tblLook w:val="04A0"/>
      </w:tblPr>
      <w:tblGrid>
        <w:gridCol w:w="2419"/>
        <w:gridCol w:w="2945"/>
        <w:gridCol w:w="1074"/>
        <w:gridCol w:w="1214"/>
        <w:gridCol w:w="1698"/>
      </w:tblGrid>
      <w:tr w14:paraId="100E9430" w14:textId="77777777" w:rsidTr="00D958D5">
        <w:tblPrEx>
          <w:tblW w:w="0" w:type="auto"/>
          <w:tblLook w:val="04A0"/>
        </w:tblPrEx>
        <w:trPr>
          <w:cantSplit/>
          <w:tblHeader/>
        </w:trPr>
        <w:tc>
          <w:tcPr>
            <w:tcW w:w="0" w:type="auto"/>
            <w:vAlign w:val="center"/>
          </w:tcPr>
          <w:p w:rsidR="00FD7815" w:rsidRPr="003124DD" w:rsidP="00FD7815" w14:paraId="4869956C" w14:textId="77777777">
            <w:pPr>
              <w:jc w:val="center"/>
              <w:rPr>
                <w:b/>
                <w:sz w:val="22"/>
                <w:szCs w:val="22"/>
              </w:rPr>
            </w:pPr>
            <w:r w:rsidRPr="003124DD">
              <w:rPr>
                <w:b/>
                <w:sz w:val="22"/>
                <w:szCs w:val="22"/>
              </w:rPr>
              <w:t>Type of Respondent</w:t>
            </w:r>
          </w:p>
        </w:tc>
        <w:tc>
          <w:tcPr>
            <w:tcW w:w="0" w:type="auto"/>
            <w:vAlign w:val="center"/>
          </w:tcPr>
          <w:p w:rsidR="00FD7815" w:rsidRPr="003124DD" w:rsidP="00FD7815" w14:paraId="4BA8EE02" w14:textId="09E0EEDE">
            <w:pPr>
              <w:jc w:val="center"/>
              <w:rPr>
                <w:b/>
                <w:sz w:val="22"/>
                <w:szCs w:val="22"/>
              </w:rPr>
            </w:pPr>
            <w:r w:rsidRPr="003124DD">
              <w:rPr>
                <w:b/>
                <w:sz w:val="22"/>
                <w:szCs w:val="22"/>
              </w:rPr>
              <w:t>Forms Included</w:t>
            </w:r>
          </w:p>
        </w:tc>
        <w:tc>
          <w:tcPr>
            <w:tcW w:w="0" w:type="auto"/>
            <w:vAlign w:val="center"/>
          </w:tcPr>
          <w:p w:rsidR="00FD7815" w:rsidRPr="003124DD" w:rsidP="00FD7815" w14:paraId="1596353E" w14:textId="23173069">
            <w:pPr>
              <w:jc w:val="center"/>
              <w:rPr>
                <w:b/>
                <w:sz w:val="22"/>
                <w:szCs w:val="22"/>
              </w:rPr>
            </w:pPr>
            <w:r w:rsidRPr="003124DD">
              <w:rPr>
                <w:b/>
                <w:sz w:val="22"/>
                <w:szCs w:val="22"/>
              </w:rPr>
              <w:t>Total Burden Hours</w:t>
            </w:r>
          </w:p>
        </w:tc>
        <w:tc>
          <w:tcPr>
            <w:tcW w:w="0" w:type="auto"/>
            <w:vAlign w:val="center"/>
          </w:tcPr>
          <w:p w:rsidR="00FD7815" w:rsidRPr="003124DD" w:rsidP="00FD7815" w14:paraId="3E85394E" w14:textId="09CEAAFE">
            <w:pPr>
              <w:jc w:val="center"/>
              <w:rPr>
                <w:b/>
                <w:sz w:val="22"/>
                <w:szCs w:val="22"/>
              </w:rPr>
            </w:pPr>
            <w:r w:rsidRPr="003124DD">
              <w:rPr>
                <w:b/>
                <w:sz w:val="22"/>
                <w:szCs w:val="22"/>
              </w:rPr>
              <w:t xml:space="preserve">Hourly </w:t>
            </w:r>
            <w:r w:rsidR="006500B2">
              <w:rPr>
                <w:b/>
                <w:sz w:val="22"/>
                <w:szCs w:val="22"/>
              </w:rPr>
              <w:t>Median Wage</w:t>
            </w:r>
            <w:r w:rsidRPr="003124DD">
              <w:rPr>
                <w:b/>
                <w:sz w:val="22"/>
                <w:szCs w:val="22"/>
              </w:rPr>
              <w:t xml:space="preserve"> Rate</w:t>
            </w:r>
            <w:r w:rsidR="006500B2">
              <w:rPr>
                <w:b/>
                <w:sz w:val="22"/>
                <w:szCs w:val="22"/>
              </w:rPr>
              <w:t xml:space="preserve"> (x2)</w:t>
            </w:r>
          </w:p>
        </w:tc>
        <w:tc>
          <w:tcPr>
            <w:tcW w:w="0" w:type="auto"/>
            <w:vAlign w:val="center"/>
          </w:tcPr>
          <w:p w:rsidR="00FD7815" w:rsidRPr="003124DD" w:rsidP="00FD7815" w14:paraId="17F43E81" w14:textId="77777777">
            <w:pPr>
              <w:jc w:val="center"/>
              <w:rPr>
                <w:b/>
                <w:sz w:val="22"/>
                <w:szCs w:val="22"/>
              </w:rPr>
            </w:pPr>
            <w:r w:rsidRPr="003124DD">
              <w:rPr>
                <w:b/>
                <w:sz w:val="22"/>
                <w:szCs w:val="22"/>
              </w:rPr>
              <w:t>Total Respondent Costs</w:t>
            </w:r>
          </w:p>
        </w:tc>
      </w:tr>
      <w:tr w14:paraId="50A80253" w14:textId="77777777" w:rsidTr="00D958D5">
        <w:tblPrEx>
          <w:tblW w:w="0" w:type="auto"/>
          <w:tblLook w:val="04A0"/>
        </w:tblPrEx>
        <w:trPr>
          <w:cantSplit/>
        </w:trPr>
        <w:tc>
          <w:tcPr>
            <w:tcW w:w="0" w:type="auto"/>
          </w:tcPr>
          <w:p w:rsidR="003124DD" w:rsidP="00FD7815" w14:paraId="5A732BDB" w14:textId="77777777">
            <w:pPr>
              <w:rPr>
                <w:sz w:val="22"/>
                <w:szCs w:val="22"/>
              </w:rPr>
            </w:pPr>
            <w:r w:rsidRPr="003124DD">
              <w:rPr>
                <w:sz w:val="22"/>
                <w:szCs w:val="22"/>
              </w:rPr>
              <w:t xml:space="preserve">Hospital Authorizing Official (CEO, CFO, Executive Director, President, VP) </w:t>
            </w:r>
          </w:p>
          <w:p w:rsidR="003124DD" w:rsidP="00FD7815" w14:paraId="6468E3E5" w14:textId="77777777">
            <w:pPr>
              <w:rPr>
                <w:sz w:val="22"/>
                <w:szCs w:val="22"/>
              </w:rPr>
            </w:pPr>
          </w:p>
          <w:p w:rsidR="00FD7815" w:rsidRPr="003124DD" w:rsidP="00FD7815" w14:paraId="1A57A731" w14:textId="01CBA73C">
            <w:pPr>
              <w:rPr>
                <w:sz w:val="22"/>
                <w:szCs w:val="22"/>
              </w:rPr>
            </w:pPr>
            <w:r w:rsidRPr="003124DD">
              <w:rPr>
                <w:sz w:val="22"/>
                <w:szCs w:val="22"/>
              </w:rPr>
              <w:t>(Chief Executive</w:t>
            </w:r>
            <w:r w:rsidR="00DB6640">
              <w:rPr>
                <w:sz w:val="22"/>
                <w:szCs w:val="22"/>
              </w:rPr>
              <w:t xml:space="preserve">, </w:t>
            </w:r>
            <w:r w:rsidRPr="003124DD">
              <w:rPr>
                <w:sz w:val="22"/>
                <w:szCs w:val="22"/>
              </w:rPr>
              <w:t>BLS-</w:t>
            </w:r>
            <w:r w:rsidR="0014019A">
              <w:rPr>
                <w:sz w:val="22"/>
                <w:szCs w:val="22"/>
              </w:rPr>
              <w:t>11-1</w:t>
            </w:r>
            <w:r w:rsidR="00DB6640">
              <w:rPr>
                <w:sz w:val="22"/>
                <w:szCs w:val="22"/>
              </w:rPr>
              <w:t>011)</w:t>
            </w:r>
          </w:p>
        </w:tc>
        <w:tc>
          <w:tcPr>
            <w:tcW w:w="0" w:type="auto"/>
          </w:tcPr>
          <w:p w:rsidR="00966717" w:rsidRPr="0014019A" w:rsidP="00966717" w14:paraId="19EBA9E7" w14:textId="76D0B565">
            <w:pPr>
              <w:pStyle w:val="ListParagraph"/>
              <w:numPr>
                <w:ilvl w:val="0"/>
                <w:numId w:val="16"/>
              </w:numPr>
              <w:rPr>
                <w:sz w:val="22"/>
                <w:szCs w:val="22"/>
              </w:rPr>
            </w:pPr>
            <w:r w:rsidRPr="0014019A">
              <w:rPr>
                <w:sz w:val="22"/>
                <w:szCs w:val="22"/>
              </w:rPr>
              <w:t xml:space="preserve">340B Program Registrations &amp; Certifications for Hospitals </w:t>
            </w:r>
          </w:p>
          <w:p w:rsidR="00966717" w:rsidRPr="0014019A" w:rsidP="00966717" w14:paraId="5632914E" w14:textId="76AD7B5F">
            <w:pPr>
              <w:pStyle w:val="ListParagraph"/>
              <w:numPr>
                <w:ilvl w:val="0"/>
                <w:numId w:val="16"/>
              </w:numPr>
              <w:rPr>
                <w:sz w:val="22"/>
                <w:szCs w:val="22"/>
              </w:rPr>
            </w:pPr>
            <w:r w:rsidRPr="0014019A">
              <w:rPr>
                <w:sz w:val="22"/>
                <w:szCs w:val="22"/>
              </w:rPr>
              <w:t>Certifications to Enroll Hospital Outpatient Facilities</w:t>
            </w:r>
          </w:p>
          <w:p w:rsidR="00966717" w:rsidRPr="0014019A" w:rsidP="00966717" w14:paraId="4F60C127" w14:textId="0DFFAD38">
            <w:pPr>
              <w:pStyle w:val="ListParagraph"/>
              <w:numPr>
                <w:ilvl w:val="0"/>
                <w:numId w:val="16"/>
              </w:numPr>
              <w:rPr>
                <w:sz w:val="22"/>
                <w:szCs w:val="22"/>
              </w:rPr>
            </w:pPr>
            <w:r w:rsidRPr="0014019A">
              <w:rPr>
                <w:sz w:val="22"/>
                <w:szCs w:val="22"/>
              </w:rPr>
              <w:t>Hospital Annual Recertifications</w:t>
            </w:r>
          </w:p>
          <w:p w:rsidR="00966717" w:rsidRPr="0014019A" w:rsidP="0014019A" w14:paraId="7B2D5F5A" w14:textId="0EF10530">
            <w:pPr>
              <w:pStyle w:val="ListParagraph"/>
              <w:numPr>
                <w:ilvl w:val="0"/>
                <w:numId w:val="16"/>
              </w:numPr>
              <w:rPr>
                <w:sz w:val="22"/>
                <w:szCs w:val="22"/>
              </w:rPr>
            </w:pPr>
            <w:r w:rsidRPr="0014019A">
              <w:rPr>
                <w:sz w:val="22"/>
                <w:szCs w:val="22"/>
              </w:rPr>
              <w:t>Submission of Administrative Changes for any Covered Entity</w:t>
            </w:r>
          </w:p>
        </w:tc>
        <w:tc>
          <w:tcPr>
            <w:tcW w:w="0" w:type="auto"/>
          </w:tcPr>
          <w:p w:rsidR="00FD7815" w:rsidRPr="003124DD" w:rsidP="00393294" w14:paraId="2FB5CDA8" w14:textId="7C76F8A2">
            <w:pPr>
              <w:jc w:val="right"/>
              <w:rPr>
                <w:sz w:val="22"/>
                <w:szCs w:val="22"/>
              </w:rPr>
            </w:pPr>
            <w:r w:rsidRPr="003124DD">
              <w:rPr>
                <w:sz w:val="22"/>
                <w:szCs w:val="22"/>
              </w:rPr>
              <w:t>18,431</w:t>
            </w:r>
          </w:p>
        </w:tc>
        <w:tc>
          <w:tcPr>
            <w:tcW w:w="0" w:type="auto"/>
          </w:tcPr>
          <w:p w:rsidR="00FD7815" w:rsidRPr="003124DD" w:rsidP="00393294" w14:paraId="6C9F6B1D" w14:textId="30178F56">
            <w:pPr>
              <w:jc w:val="right"/>
              <w:rPr>
                <w:sz w:val="22"/>
                <w:szCs w:val="22"/>
              </w:rPr>
            </w:pPr>
            <w:r>
              <w:rPr>
                <w:sz w:val="22"/>
                <w:szCs w:val="22"/>
              </w:rPr>
              <w:t>$198.48</w:t>
            </w:r>
          </w:p>
        </w:tc>
        <w:tc>
          <w:tcPr>
            <w:tcW w:w="0" w:type="auto"/>
          </w:tcPr>
          <w:p w:rsidR="008F5F5B" w:rsidRPr="008F5F5B" w:rsidP="008F5F5B" w14:paraId="0E571614" w14:textId="77777777">
            <w:pPr>
              <w:jc w:val="right"/>
              <w:rPr>
                <w:sz w:val="22"/>
                <w:szCs w:val="22"/>
              </w:rPr>
            </w:pPr>
            <w:r w:rsidRPr="008F5F5B">
              <w:rPr>
                <w:sz w:val="22"/>
                <w:szCs w:val="22"/>
              </w:rPr>
              <w:t xml:space="preserve">$3,658,184.88 </w:t>
            </w:r>
          </w:p>
          <w:p w:rsidR="008F5F5B" w:rsidRPr="008F5F5B" w:rsidP="008F5F5B" w14:paraId="3DF6AE45" w14:textId="77777777">
            <w:pPr>
              <w:jc w:val="right"/>
              <w:rPr>
                <w:sz w:val="22"/>
                <w:szCs w:val="22"/>
              </w:rPr>
            </w:pPr>
          </w:p>
          <w:p w:rsidR="008F5F5B" w:rsidRPr="008F5F5B" w:rsidP="008F5F5B" w14:paraId="3B885EF7" w14:textId="77777777">
            <w:pPr>
              <w:jc w:val="right"/>
              <w:rPr>
                <w:sz w:val="22"/>
                <w:szCs w:val="22"/>
              </w:rPr>
            </w:pPr>
          </w:p>
          <w:p w:rsidR="008F5F5B" w:rsidRPr="008F5F5B" w:rsidP="008F5F5B" w14:paraId="79AFF1A9" w14:textId="77777777">
            <w:pPr>
              <w:jc w:val="right"/>
              <w:rPr>
                <w:sz w:val="22"/>
                <w:szCs w:val="22"/>
              </w:rPr>
            </w:pPr>
          </w:p>
          <w:p w:rsidR="008F5F5B" w:rsidRPr="008F5F5B" w:rsidP="008F5F5B" w14:paraId="6DD6C89E" w14:textId="77777777">
            <w:pPr>
              <w:jc w:val="right"/>
              <w:rPr>
                <w:sz w:val="22"/>
                <w:szCs w:val="22"/>
              </w:rPr>
            </w:pPr>
          </w:p>
          <w:p w:rsidR="008F5F5B" w:rsidRPr="008F5F5B" w:rsidP="008F5F5B" w14:paraId="63DB48B6" w14:textId="77777777">
            <w:pPr>
              <w:jc w:val="right"/>
              <w:rPr>
                <w:sz w:val="22"/>
                <w:szCs w:val="22"/>
              </w:rPr>
            </w:pPr>
          </w:p>
          <w:p w:rsidR="00FD7815" w:rsidRPr="003124DD" w:rsidP="00393294" w14:paraId="3ADD2382" w14:textId="12E2A140">
            <w:pPr>
              <w:jc w:val="right"/>
              <w:rPr>
                <w:sz w:val="22"/>
                <w:szCs w:val="22"/>
              </w:rPr>
            </w:pPr>
          </w:p>
        </w:tc>
      </w:tr>
      <w:tr w14:paraId="326BA2E8" w14:textId="77777777" w:rsidTr="00D958D5">
        <w:tblPrEx>
          <w:tblW w:w="0" w:type="auto"/>
          <w:tblLook w:val="04A0"/>
        </w:tblPrEx>
        <w:trPr>
          <w:cantSplit/>
        </w:trPr>
        <w:tc>
          <w:tcPr>
            <w:tcW w:w="0" w:type="auto"/>
          </w:tcPr>
          <w:p w:rsidR="003124DD" w:rsidP="00FD7815" w14:paraId="1397EAA0" w14:textId="77777777">
            <w:pPr>
              <w:rPr>
                <w:sz w:val="22"/>
                <w:szCs w:val="22"/>
              </w:rPr>
            </w:pPr>
            <w:r w:rsidRPr="003124DD">
              <w:rPr>
                <w:sz w:val="22"/>
                <w:szCs w:val="22"/>
              </w:rPr>
              <w:t xml:space="preserve">Non-Hospital Authorizing Official and Hospital 340B Primary Contact (Program Manager, Director, etc.) </w:t>
            </w:r>
          </w:p>
          <w:p w:rsidR="003124DD" w:rsidP="00FD7815" w14:paraId="0A302CFB" w14:textId="77777777">
            <w:pPr>
              <w:rPr>
                <w:sz w:val="22"/>
                <w:szCs w:val="22"/>
              </w:rPr>
            </w:pPr>
          </w:p>
          <w:p w:rsidR="00FD7815" w:rsidRPr="003124DD" w:rsidP="00FD7815" w14:paraId="586E0AA9" w14:textId="3D0E3B51">
            <w:pPr>
              <w:rPr>
                <w:sz w:val="22"/>
                <w:szCs w:val="22"/>
              </w:rPr>
            </w:pPr>
            <w:r w:rsidRPr="003124DD">
              <w:rPr>
                <w:sz w:val="22"/>
                <w:szCs w:val="22"/>
              </w:rPr>
              <w:t>(General and Operations Managers</w:t>
            </w:r>
            <w:r w:rsidR="00DB6640">
              <w:rPr>
                <w:sz w:val="22"/>
                <w:szCs w:val="22"/>
              </w:rPr>
              <w:t>, BLS 11-1021)</w:t>
            </w:r>
          </w:p>
        </w:tc>
        <w:tc>
          <w:tcPr>
            <w:tcW w:w="0" w:type="auto"/>
          </w:tcPr>
          <w:p w:rsidR="003124DD" w:rsidRPr="0014019A" w:rsidP="0014019A" w14:paraId="68C8F9EF" w14:textId="49314C38">
            <w:pPr>
              <w:pStyle w:val="ListParagraph"/>
              <w:numPr>
                <w:ilvl w:val="0"/>
                <w:numId w:val="15"/>
              </w:numPr>
              <w:rPr>
                <w:sz w:val="22"/>
                <w:szCs w:val="22"/>
              </w:rPr>
            </w:pPr>
            <w:r w:rsidRPr="0014019A">
              <w:rPr>
                <w:sz w:val="22"/>
                <w:szCs w:val="22"/>
              </w:rPr>
              <w:t>340B Registrations for Community Health Centers</w:t>
            </w:r>
          </w:p>
          <w:p w:rsidR="003124DD" w:rsidRPr="0014019A" w:rsidP="003124DD" w14:paraId="5C039C11" w14:textId="3037984C">
            <w:pPr>
              <w:pStyle w:val="ListParagraph"/>
              <w:numPr>
                <w:ilvl w:val="0"/>
                <w:numId w:val="15"/>
              </w:numPr>
              <w:rPr>
                <w:sz w:val="22"/>
                <w:szCs w:val="22"/>
              </w:rPr>
            </w:pPr>
            <w:r w:rsidRPr="0014019A">
              <w:rPr>
                <w:sz w:val="22"/>
                <w:szCs w:val="22"/>
              </w:rPr>
              <w:t>340B Registrations for STD/TB Clinics</w:t>
            </w:r>
          </w:p>
          <w:p w:rsidR="003124DD" w:rsidRPr="0014019A" w:rsidP="003124DD" w14:paraId="0851B808" w14:textId="46CB60C4">
            <w:pPr>
              <w:pStyle w:val="ListParagraph"/>
              <w:numPr>
                <w:ilvl w:val="0"/>
                <w:numId w:val="15"/>
              </w:numPr>
              <w:rPr>
                <w:sz w:val="22"/>
                <w:szCs w:val="22"/>
              </w:rPr>
            </w:pPr>
            <w:r w:rsidRPr="0014019A">
              <w:rPr>
                <w:sz w:val="22"/>
                <w:szCs w:val="22"/>
              </w:rPr>
              <w:t>340B Registrations for Various Other Eligible Entity Types</w:t>
            </w:r>
          </w:p>
          <w:p w:rsidR="003124DD" w:rsidRPr="0014019A" w:rsidP="003124DD" w14:paraId="175ADF6F" w14:textId="4D45014E">
            <w:pPr>
              <w:pStyle w:val="ListParagraph"/>
              <w:numPr>
                <w:ilvl w:val="0"/>
                <w:numId w:val="15"/>
              </w:numPr>
              <w:rPr>
                <w:sz w:val="22"/>
                <w:szCs w:val="22"/>
              </w:rPr>
            </w:pPr>
            <w:r w:rsidRPr="0014019A">
              <w:rPr>
                <w:sz w:val="22"/>
                <w:szCs w:val="22"/>
              </w:rPr>
              <w:t xml:space="preserve">Community Health Center Annual Recertifications </w:t>
            </w:r>
          </w:p>
          <w:p w:rsidR="003124DD" w:rsidRPr="0014019A" w:rsidP="0014019A" w14:paraId="5779D109" w14:textId="466C61F6">
            <w:pPr>
              <w:pStyle w:val="ListParagraph"/>
              <w:numPr>
                <w:ilvl w:val="0"/>
                <w:numId w:val="15"/>
              </w:numPr>
              <w:rPr>
                <w:sz w:val="22"/>
                <w:szCs w:val="22"/>
              </w:rPr>
            </w:pPr>
            <w:r w:rsidRPr="0014019A">
              <w:rPr>
                <w:sz w:val="22"/>
                <w:szCs w:val="22"/>
              </w:rPr>
              <w:t>STD and TB Annual Recertifications</w:t>
            </w:r>
          </w:p>
          <w:p w:rsidR="00FD7815" w:rsidRPr="0014019A" w:rsidP="0014019A" w14:paraId="3673A2D9" w14:textId="6FF23501">
            <w:pPr>
              <w:pStyle w:val="ListParagraph"/>
              <w:numPr>
                <w:ilvl w:val="0"/>
                <w:numId w:val="15"/>
              </w:numPr>
              <w:rPr>
                <w:sz w:val="22"/>
                <w:szCs w:val="22"/>
              </w:rPr>
            </w:pPr>
            <w:r w:rsidRPr="0014019A">
              <w:rPr>
                <w:sz w:val="22"/>
                <w:szCs w:val="22"/>
              </w:rPr>
              <w:t>Annual Recertification for entities other than Hospitals, Community Health Centers, and STD/TB Clinics</w:t>
            </w:r>
          </w:p>
        </w:tc>
        <w:tc>
          <w:tcPr>
            <w:tcW w:w="0" w:type="auto"/>
          </w:tcPr>
          <w:p w:rsidR="00FD7815" w:rsidRPr="003124DD" w:rsidP="00393294" w14:paraId="109BCD70" w14:textId="2C579173">
            <w:pPr>
              <w:jc w:val="right"/>
              <w:rPr>
                <w:sz w:val="22"/>
                <w:szCs w:val="22"/>
              </w:rPr>
            </w:pPr>
            <w:r w:rsidRPr="003124DD">
              <w:rPr>
                <w:sz w:val="22"/>
                <w:szCs w:val="22"/>
              </w:rPr>
              <w:t>7,372</w:t>
            </w:r>
          </w:p>
        </w:tc>
        <w:tc>
          <w:tcPr>
            <w:tcW w:w="0" w:type="auto"/>
          </w:tcPr>
          <w:p w:rsidR="00FD7815" w:rsidRPr="003124DD" w:rsidP="00393294" w14:paraId="44250593" w14:textId="3EEFF290">
            <w:pPr>
              <w:jc w:val="right"/>
              <w:rPr>
                <w:sz w:val="22"/>
                <w:szCs w:val="22"/>
              </w:rPr>
            </w:pPr>
            <w:r w:rsidRPr="003124DD">
              <w:rPr>
                <w:sz w:val="22"/>
                <w:szCs w:val="22"/>
              </w:rPr>
              <w:t>$</w:t>
            </w:r>
            <w:r w:rsidR="00C54897">
              <w:rPr>
                <w:sz w:val="22"/>
                <w:szCs w:val="22"/>
              </w:rPr>
              <w:t>99.00</w:t>
            </w:r>
          </w:p>
        </w:tc>
        <w:tc>
          <w:tcPr>
            <w:tcW w:w="0" w:type="auto"/>
          </w:tcPr>
          <w:p w:rsidR="008F5F5B" w:rsidRPr="008F5F5B" w:rsidP="008F5F5B" w14:paraId="3B595E07" w14:textId="77777777">
            <w:pPr>
              <w:jc w:val="right"/>
              <w:rPr>
                <w:sz w:val="22"/>
                <w:szCs w:val="22"/>
              </w:rPr>
            </w:pPr>
            <w:r w:rsidRPr="008F5F5B">
              <w:rPr>
                <w:sz w:val="22"/>
                <w:szCs w:val="22"/>
              </w:rPr>
              <w:t xml:space="preserve">$729,828.00 </w:t>
            </w:r>
          </w:p>
          <w:p w:rsidR="008F5F5B" w:rsidRPr="008F5F5B" w:rsidP="008F5F5B" w14:paraId="6E790004" w14:textId="77777777">
            <w:pPr>
              <w:jc w:val="right"/>
              <w:rPr>
                <w:sz w:val="22"/>
                <w:szCs w:val="22"/>
              </w:rPr>
            </w:pPr>
          </w:p>
          <w:p w:rsidR="008F5F5B" w:rsidRPr="008F5F5B" w:rsidP="008F5F5B" w14:paraId="3302929D" w14:textId="77777777">
            <w:pPr>
              <w:jc w:val="right"/>
              <w:rPr>
                <w:sz w:val="22"/>
                <w:szCs w:val="22"/>
              </w:rPr>
            </w:pPr>
          </w:p>
          <w:p w:rsidR="008F5F5B" w:rsidRPr="008F5F5B" w:rsidP="008F5F5B" w14:paraId="04BF5FF0" w14:textId="77777777">
            <w:pPr>
              <w:jc w:val="right"/>
              <w:rPr>
                <w:sz w:val="22"/>
                <w:szCs w:val="22"/>
              </w:rPr>
            </w:pPr>
          </w:p>
          <w:p w:rsidR="008F5F5B" w:rsidRPr="008F5F5B" w:rsidP="008F5F5B" w14:paraId="3CD037EE" w14:textId="77777777">
            <w:pPr>
              <w:jc w:val="right"/>
              <w:rPr>
                <w:sz w:val="22"/>
                <w:szCs w:val="22"/>
              </w:rPr>
            </w:pPr>
          </w:p>
          <w:p w:rsidR="008F5F5B" w:rsidRPr="008F5F5B" w:rsidP="008F5F5B" w14:paraId="1AFE72B7" w14:textId="77777777">
            <w:pPr>
              <w:jc w:val="right"/>
              <w:rPr>
                <w:sz w:val="22"/>
                <w:szCs w:val="22"/>
              </w:rPr>
            </w:pPr>
          </w:p>
          <w:p w:rsidR="008F5F5B" w:rsidRPr="008F5F5B" w:rsidP="008F5F5B" w14:paraId="2E83945F" w14:textId="77777777">
            <w:pPr>
              <w:jc w:val="right"/>
              <w:rPr>
                <w:sz w:val="22"/>
                <w:szCs w:val="22"/>
              </w:rPr>
            </w:pPr>
          </w:p>
          <w:p w:rsidR="008F5F5B" w:rsidRPr="008F5F5B" w:rsidP="008F5F5B" w14:paraId="08DFDBB4" w14:textId="77777777">
            <w:pPr>
              <w:jc w:val="right"/>
              <w:rPr>
                <w:sz w:val="22"/>
                <w:szCs w:val="22"/>
              </w:rPr>
            </w:pPr>
          </w:p>
          <w:p w:rsidR="008F5F5B" w:rsidRPr="008F5F5B" w:rsidP="008F5F5B" w14:paraId="0EFC3E0B" w14:textId="77777777">
            <w:pPr>
              <w:jc w:val="right"/>
              <w:rPr>
                <w:sz w:val="22"/>
                <w:szCs w:val="22"/>
              </w:rPr>
            </w:pPr>
          </w:p>
          <w:p w:rsidR="008F5F5B" w:rsidRPr="008F5F5B" w:rsidP="008F5F5B" w14:paraId="7DE4E191" w14:textId="77777777">
            <w:pPr>
              <w:jc w:val="right"/>
              <w:rPr>
                <w:sz w:val="22"/>
                <w:szCs w:val="22"/>
              </w:rPr>
            </w:pPr>
          </w:p>
          <w:p w:rsidR="00FD7815" w:rsidRPr="003124DD" w:rsidP="00393294" w14:paraId="5B53A19B" w14:textId="16394A4B">
            <w:pPr>
              <w:jc w:val="right"/>
              <w:rPr>
                <w:sz w:val="22"/>
                <w:szCs w:val="22"/>
              </w:rPr>
            </w:pPr>
          </w:p>
        </w:tc>
      </w:tr>
      <w:tr w14:paraId="5E0C0DE1" w14:textId="77777777" w:rsidTr="00D958D5">
        <w:tblPrEx>
          <w:tblW w:w="0" w:type="auto"/>
          <w:tblLook w:val="04A0"/>
        </w:tblPrEx>
        <w:trPr>
          <w:cantSplit/>
        </w:trPr>
        <w:tc>
          <w:tcPr>
            <w:tcW w:w="0" w:type="auto"/>
          </w:tcPr>
          <w:p w:rsidR="00FD7815" w:rsidRPr="00DB6640" w:rsidP="00FD7815" w14:paraId="665571D3" w14:textId="772A2083">
            <w:pPr>
              <w:rPr>
                <w:sz w:val="22"/>
                <w:szCs w:val="22"/>
              </w:rPr>
            </w:pPr>
            <w:r w:rsidRPr="003124DD">
              <w:rPr>
                <w:sz w:val="22"/>
                <w:szCs w:val="22"/>
              </w:rPr>
              <w:t xml:space="preserve">Contract Pharmacy Authorizing Official </w:t>
            </w:r>
            <w:r w:rsidR="00DB6640">
              <w:rPr>
                <w:sz w:val="22"/>
                <w:szCs w:val="22"/>
              </w:rPr>
              <w:t xml:space="preserve"> (Pharmacist, BLS 29-1051)</w:t>
            </w:r>
          </w:p>
        </w:tc>
        <w:tc>
          <w:tcPr>
            <w:tcW w:w="0" w:type="auto"/>
          </w:tcPr>
          <w:p w:rsidR="00FD7815" w:rsidRPr="003124DD" w:rsidP="00FD7815" w14:paraId="207F0F3D" w14:textId="3F690A06">
            <w:pPr>
              <w:rPr>
                <w:sz w:val="22"/>
                <w:szCs w:val="22"/>
              </w:rPr>
            </w:pPr>
            <w:r w:rsidRPr="003124DD">
              <w:rPr>
                <w:sz w:val="22"/>
                <w:szCs w:val="22"/>
              </w:rPr>
              <w:t>Contracted Pharmacy Services Registration</w:t>
            </w:r>
          </w:p>
        </w:tc>
        <w:tc>
          <w:tcPr>
            <w:tcW w:w="0" w:type="auto"/>
          </w:tcPr>
          <w:p w:rsidR="00FD7815" w:rsidRPr="003124DD" w:rsidP="00393294" w14:paraId="76FC99CB" w14:textId="3050A2B7">
            <w:pPr>
              <w:jc w:val="right"/>
              <w:rPr>
                <w:sz w:val="22"/>
                <w:szCs w:val="22"/>
              </w:rPr>
            </w:pPr>
            <w:r w:rsidRPr="003124DD">
              <w:rPr>
                <w:sz w:val="22"/>
                <w:szCs w:val="22"/>
              </w:rPr>
              <w:t>48,136</w:t>
            </w:r>
          </w:p>
        </w:tc>
        <w:tc>
          <w:tcPr>
            <w:tcW w:w="0" w:type="auto"/>
          </w:tcPr>
          <w:p w:rsidR="00FD7815" w:rsidRPr="003124DD" w:rsidP="00393294" w14:paraId="53A50166" w14:textId="0637754D">
            <w:pPr>
              <w:jc w:val="right"/>
              <w:rPr>
                <w:sz w:val="22"/>
                <w:szCs w:val="22"/>
              </w:rPr>
            </w:pPr>
            <w:r w:rsidRPr="003124DD">
              <w:rPr>
                <w:sz w:val="22"/>
                <w:szCs w:val="22"/>
              </w:rPr>
              <w:t>$</w:t>
            </w:r>
            <w:r w:rsidR="00393294">
              <w:rPr>
                <w:sz w:val="22"/>
                <w:szCs w:val="22"/>
              </w:rPr>
              <w:t>132.20</w:t>
            </w:r>
          </w:p>
        </w:tc>
        <w:tc>
          <w:tcPr>
            <w:tcW w:w="0" w:type="auto"/>
          </w:tcPr>
          <w:p w:rsidR="008F5F5B" w:rsidRPr="008F5F5B" w:rsidP="008F5F5B" w14:paraId="4801054C" w14:textId="57AD1641">
            <w:pPr>
              <w:jc w:val="right"/>
              <w:rPr>
                <w:sz w:val="22"/>
                <w:szCs w:val="22"/>
              </w:rPr>
            </w:pPr>
            <w:r w:rsidRPr="008F5F5B">
              <w:rPr>
                <w:sz w:val="22"/>
                <w:szCs w:val="22"/>
              </w:rPr>
              <w:t>$6,363,579</w:t>
            </w:r>
            <w:r w:rsidR="001B4BBA">
              <w:rPr>
                <w:sz w:val="22"/>
                <w:szCs w:val="22"/>
              </w:rPr>
              <w:t>.20</w:t>
            </w:r>
            <w:r w:rsidRPr="008F5F5B">
              <w:rPr>
                <w:sz w:val="22"/>
                <w:szCs w:val="22"/>
              </w:rPr>
              <w:t xml:space="preserve"> </w:t>
            </w:r>
          </w:p>
          <w:p w:rsidR="008F5F5B" w:rsidRPr="008F5F5B" w:rsidP="008F5F5B" w14:paraId="6A3522C0" w14:textId="77777777">
            <w:pPr>
              <w:jc w:val="right"/>
              <w:rPr>
                <w:sz w:val="22"/>
                <w:szCs w:val="22"/>
              </w:rPr>
            </w:pPr>
          </w:p>
          <w:p w:rsidR="00FD7815" w:rsidRPr="003124DD" w:rsidP="00393294" w14:paraId="7C337B3F" w14:textId="22483AB5">
            <w:pPr>
              <w:jc w:val="right"/>
              <w:rPr>
                <w:sz w:val="22"/>
                <w:szCs w:val="22"/>
              </w:rPr>
            </w:pPr>
          </w:p>
        </w:tc>
      </w:tr>
      <w:tr w14:paraId="43B70C08" w14:textId="77777777" w:rsidTr="00D958D5">
        <w:tblPrEx>
          <w:tblW w:w="0" w:type="auto"/>
          <w:tblLook w:val="04A0"/>
        </w:tblPrEx>
        <w:trPr>
          <w:cantSplit/>
        </w:trPr>
        <w:tc>
          <w:tcPr>
            <w:tcW w:w="0" w:type="auto"/>
          </w:tcPr>
          <w:p w:rsidR="00C54897" w:rsidP="00C54897" w14:paraId="030B7304" w14:textId="77777777">
            <w:pPr>
              <w:rPr>
                <w:sz w:val="22"/>
                <w:szCs w:val="22"/>
              </w:rPr>
            </w:pPr>
            <w:r w:rsidRPr="003124DD">
              <w:rPr>
                <w:sz w:val="22"/>
                <w:szCs w:val="22"/>
              </w:rPr>
              <w:t>Manufacturer Authorizing Official</w:t>
            </w:r>
          </w:p>
          <w:p w:rsidR="00C54897" w:rsidP="00C54897" w14:paraId="73F1A80F" w14:textId="77777777">
            <w:pPr>
              <w:rPr>
                <w:sz w:val="22"/>
                <w:szCs w:val="22"/>
              </w:rPr>
            </w:pPr>
          </w:p>
          <w:p w:rsidR="00C54897" w:rsidRPr="003124DD" w:rsidP="00C54897" w14:paraId="0F7D6375" w14:textId="038F9F6C">
            <w:pPr>
              <w:rPr>
                <w:sz w:val="22"/>
                <w:szCs w:val="22"/>
              </w:rPr>
            </w:pPr>
            <w:r w:rsidRPr="003124DD">
              <w:rPr>
                <w:sz w:val="22"/>
                <w:szCs w:val="22"/>
              </w:rPr>
              <w:t>(General and Operations Managers</w:t>
            </w:r>
            <w:r>
              <w:rPr>
                <w:sz w:val="22"/>
                <w:szCs w:val="22"/>
              </w:rPr>
              <w:t>, BLS 11-1021)</w:t>
            </w:r>
          </w:p>
        </w:tc>
        <w:tc>
          <w:tcPr>
            <w:tcW w:w="0" w:type="auto"/>
          </w:tcPr>
          <w:p w:rsidR="00C54897" w:rsidP="00C54897" w14:paraId="5A00880D" w14:textId="77777777">
            <w:pPr>
              <w:rPr>
                <w:sz w:val="22"/>
                <w:szCs w:val="22"/>
              </w:rPr>
            </w:pPr>
            <w:r w:rsidRPr="00DB61D7">
              <w:rPr>
                <w:sz w:val="22"/>
                <w:szCs w:val="22"/>
              </w:rPr>
              <w:t xml:space="preserve">Submission of Administrative Changes for any Manufacturer </w:t>
            </w:r>
          </w:p>
          <w:p w:rsidR="00C54897" w:rsidRPr="00DB61D7" w:rsidP="00C54897" w14:paraId="1EF76E9F" w14:textId="77777777">
            <w:pPr>
              <w:rPr>
                <w:sz w:val="22"/>
                <w:szCs w:val="22"/>
              </w:rPr>
            </w:pPr>
          </w:p>
          <w:p w:rsidR="00AE555A" w:rsidP="00C54897" w14:paraId="228A9034" w14:textId="2D9A62F2">
            <w:pPr>
              <w:rPr>
                <w:sz w:val="22"/>
                <w:szCs w:val="22"/>
              </w:rPr>
            </w:pPr>
            <w:r w:rsidRPr="00AE555A">
              <w:rPr>
                <w:sz w:val="22"/>
                <w:szCs w:val="22"/>
              </w:rPr>
              <w:t>Manufacturer Data Required to Verify 340 B Ceiling Price</w:t>
            </w:r>
          </w:p>
          <w:p w:rsidR="00AE555A" w:rsidP="00C54897" w14:paraId="2A8A53B0" w14:textId="77777777">
            <w:pPr>
              <w:rPr>
                <w:sz w:val="22"/>
                <w:szCs w:val="22"/>
              </w:rPr>
            </w:pPr>
          </w:p>
          <w:p w:rsidR="00C54897" w:rsidRPr="003124DD" w:rsidP="00C54897" w14:paraId="4A1EDF83" w14:textId="64300DB4">
            <w:pPr>
              <w:rPr>
                <w:sz w:val="22"/>
                <w:szCs w:val="22"/>
              </w:rPr>
            </w:pPr>
            <w:r w:rsidRPr="00DB61D7">
              <w:rPr>
                <w:sz w:val="22"/>
                <w:szCs w:val="22"/>
              </w:rPr>
              <w:t>PPA and Addendum</w:t>
            </w:r>
          </w:p>
        </w:tc>
        <w:tc>
          <w:tcPr>
            <w:tcW w:w="0" w:type="auto"/>
          </w:tcPr>
          <w:p w:rsidR="00C54897" w:rsidRPr="003124DD" w:rsidP="00393294" w14:paraId="585D3680" w14:textId="274995D3">
            <w:pPr>
              <w:jc w:val="right"/>
              <w:rPr>
                <w:sz w:val="22"/>
                <w:szCs w:val="22"/>
              </w:rPr>
            </w:pPr>
            <w:r>
              <w:rPr>
                <w:sz w:val="22"/>
                <w:szCs w:val="22"/>
              </w:rPr>
              <w:t>1,509</w:t>
            </w:r>
          </w:p>
        </w:tc>
        <w:tc>
          <w:tcPr>
            <w:tcW w:w="0" w:type="auto"/>
          </w:tcPr>
          <w:p w:rsidR="00C54897" w:rsidRPr="003124DD" w:rsidP="00393294" w14:paraId="0B00B2C8" w14:textId="5364923B">
            <w:pPr>
              <w:jc w:val="right"/>
              <w:rPr>
                <w:sz w:val="22"/>
                <w:szCs w:val="22"/>
              </w:rPr>
            </w:pPr>
            <w:r w:rsidRPr="003124DD">
              <w:rPr>
                <w:sz w:val="22"/>
                <w:szCs w:val="22"/>
              </w:rPr>
              <w:t>$</w:t>
            </w:r>
            <w:r>
              <w:rPr>
                <w:sz w:val="22"/>
                <w:szCs w:val="22"/>
              </w:rPr>
              <w:t>99.00</w:t>
            </w:r>
          </w:p>
        </w:tc>
        <w:tc>
          <w:tcPr>
            <w:tcW w:w="0" w:type="auto"/>
          </w:tcPr>
          <w:p w:rsidR="008F5F5B" w:rsidRPr="008F5F5B" w:rsidP="008F5F5B" w14:paraId="11C1F588" w14:textId="3BDD63EE">
            <w:pPr>
              <w:jc w:val="right"/>
              <w:rPr>
                <w:sz w:val="22"/>
                <w:szCs w:val="22"/>
              </w:rPr>
            </w:pPr>
            <w:r w:rsidRPr="003124DD">
              <w:rPr>
                <w:sz w:val="22"/>
                <w:szCs w:val="22"/>
              </w:rPr>
              <w:t>$</w:t>
            </w:r>
            <w:r w:rsidR="00810160">
              <w:rPr>
                <w:sz w:val="22"/>
                <w:szCs w:val="22"/>
              </w:rPr>
              <w:t>149,391</w:t>
            </w:r>
            <w:r w:rsidR="001B4BBA">
              <w:rPr>
                <w:sz w:val="22"/>
                <w:szCs w:val="22"/>
              </w:rPr>
              <w:t>.00</w:t>
            </w:r>
            <w:r w:rsidRPr="008F5F5B">
              <w:rPr>
                <w:sz w:val="22"/>
                <w:szCs w:val="22"/>
              </w:rPr>
              <w:t xml:space="preserve"> </w:t>
            </w:r>
          </w:p>
          <w:p w:rsidR="008F5F5B" w:rsidRPr="008F5F5B" w:rsidP="008F5F5B" w14:paraId="58F50D6A" w14:textId="77777777">
            <w:pPr>
              <w:jc w:val="right"/>
              <w:rPr>
                <w:sz w:val="22"/>
                <w:szCs w:val="22"/>
              </w:rPr>
            </w:pPr>
          </w:p>
          <w:p w:rsidR="00C54897" w:rsidRPr="003124DD" w:rsidP="00393294" w14:paraId="34D753CF" w14:textId="4C107F63">
            <w:pPr>
              <w:jc w:val="right"/>
              <w:rPr>
                <w:sz w:val="22"/>
                <w:szCs w:val="22"/>
              </w:rPr>
            </w:pPr>
          </w:p>
        </w:tc>
      </w:tr>
      <w:tr w14:paraId="3AFCCCC7" w14:textId="77777777" w:rsidTr="00D958D5">
        <w:tblPrEx>
          <w:tblW w:w="0" w:type="auto"/>
          <w:tblLook w:val="04A0"/>
        </w:tblPrEx>
        <w:trPr>
          <w:cantSplit/>
        </w:trPr>
        <w:tc>
          <w:tcPr>
            <w:tcW w:w="0" w:type="auto"/>
          </w:tcPr>
          <w:p w:rsidR="00FD7815" w:rsidRPr="003124DD" w:rsidP="00FD7815" w14:paraId="605574F5" w14:textId="77777777">
            <w:pPr>
              <w:jc w:val="right"/>
              <w:rPr>
                <w:b/>
                <w:sz w:val="22"/>
                <w:szCs w:val="22"/>
              </w:rPr>
            </w:pPr>
            <w:r w:rsidRPr="003124DD">
              <w:rPr>
                <w:b/>
                <w:sz w:val="22"/>
                <w:szCs w:val="22"/>
              </w:rPr>
              <w:t>TOTAL:</w:t>
            </w:r>
          </w:p>
        </w:tc>
        <w:tc>
          <w:tcPr>
            <w:tcW w:w="0" w:type="auto"/>
          </w:tcPr>
          <w:p w:rsidR="00FD7815" w:rsidRPr="003124DD" w:rsidP="00FD7815" w14:paraId="19089E18" w14:textId="77777777">
            <w:pPr>
              <w:rPr>
                <w:bCs/>
                <w:sz w:val="22"/>
                <w:szCs w:val="22"/>
              </w:rPr>
            </w:pPr>
          </w:p>
        </w:tc>
        <w:tc>
          <w:tcPr>
            <w:tcW w:w="0" w:type="auto"/>
          </w:tcPr>
          <w:p w:rsidR="00FD7815" w:rsidRPr="003124DD" w:rsidP="00AE555A" w14:paraId="4974C3FA" w14:textId="5D08498C">
            <w:pPr>
              <w:jc w:val="right"/>
              <w:rPr>
                <w:sz w:val="22"/>
                <w:szCs w:val="22"/>
              </w:rPr>
            </w:pPr>
            <w:r>
              <w:rPr>
                <w:bCs/>
                <w:sz w:val="22"/>
                <w:szCs w:val="22"/>
              </w:rPr>
              <w:t>75,448</w:t>
            </w:r>
          </w:p>
        </w:tc>
        <w:tc>
          <w:tcPr>
            <w:tcW w:w="0" w:type="auto"/>
          </w:tcPr>
          <w:p w:rsidR="00FD7815" w:rsidRPr="003124DD" w:rsidP="00FD7815" w14:paraId="1F8F3A05" w14:textId="77777777">
            <w:pPr>
              <w:rPr>
                <w:sz w:val="22"/>
                <w:szCs w:val="22"/>
              </w:rPr>
            </w:pPr>
          </w:p>
        </w:tc>
        <w:tc>
          <w:tcPr>
            <w:tcW w:w="0" w:type="auto"/>
          </w:tcPr>
          <w:p w:rsidR="00FD7815" w:rsidRPr="003124DD" w:rsidP="0014019A" w14:paraId="54B19061" w14:textId="748304D2">
            <w:pPr>
              <w:jc w:val="center"/>
              <w:rPr>
                <w:sz w:val="22"/>
                <w:szCs w:val="22"/>
              </w:rPr>
            </w:pPr>
            <w:r w:rsidRPr="00387868">
              <w:rPr>
                <w:sz w:val="22"/>
                <w:szCs w:val="22"/>
              </w:rPr>
              <w:t>$10,900,983.08</w:t>
            </w:r>
          </w:p>
        </w:tc>
      </w:tr>
    </w:tbl>
    <w:p w:rsidR="00344BA8" w:rsidRPr="00B14786" w:rsidP="00625A37" w14:paraId="2460C1A6" w14:textId="3E68B635">
      <w:pPr>
        <w:numPr>
          <w:ilvl w:val="0"/>
          <w:numId w:val="13"/>
        </w:numPr>
        <w:spacing w:before="240"/>
        <w:rPr>
          <w:bCs/>
          <w:sz w:val="24"/>
        </w:rPr>
      </w:pPr>
      <w:bookmarkStart w:id="2" w:name="_Hlk85731239"/>
      <w:r w:rsidRPr="006B0C81">
        <w:rPr>
          <w:b/>
          <w:sz w:val="24"/>
          <w:u w:val="single"/>
        </w:rPr>
        <w:t>Estimates of other Total Annual Cost Burden to Respondents or Recordkeepers/Capital Costs</w:t>
      </w:r>
    </w:p>
    <w:bookmarkEnd w:id="2"/>
    <w:p w:rsidR="00335EC4" w:rsidRPr="00335EC4" w:rsidP="00335EC4" w14:paraId="7B88A91E" w14:textId="03E184FD">
      <w:pPr>
        <w:spacing w:before="240"/>
        <w:ind w:firstLine="360"/>
        <w:rPr>
          <w:b/>
          <w:sz w:val="24"/>
        </w:rPr>
      </w:pPr>
      <w:r w:rsidRPr="00335EC4">
        <w:rPr>
          <w:bCs/>
          <w:sz w:val="24"/>
        </w:rPr>
        <w:t>Other than their time, there is no cost to respondent</w:t>
      </w:r>
      <w:r>
        <w:rPr>
          <w:bCs/>
          <w:sz w:val="24"/>
        </w:rPr>
        <w:t>s.</w:t>
      </w:r>
    </w:p>
    <w:p w:rsidR="009901D3" w:rsidRPr="006B0C81" w:rsidP="00625A37" w14:paraId="5DBFD08A" w14:textId="4F6F4A77">
      <w:pPr>
        <w:numPr>
          <w:ilvl w:val="0"/>
          <w:numId w:val="13"/>
        </w:numPr>
        <w:spacing w:before="240"/>
        <w:rPr>
          <w:b/>
          <w:sz w:val="24"/>
        </w:rPr>
      </w:pPr>
      <w:r w:rsidRPr="006B0C81">
        <w:rPr>
          <w:b/>
          <w:sz w:val="24"/>
          <w:u w:val="single"/>
        </w:rPr>
        <w:t>Annualized Cost to Federal Government</w:t>
      </w:r>
    </w:p>
    <w:p w:rsidR="009901D3" w:rsidP="006B0C81" w14:paraId="596EF34D" w14:textId="3D208D6E">
      <w:pPr>
        <w:pStyle w:val="ListParagraph"/>
        <w:spacing w:before="240"/>
        <w:ind w:left="360"/>
        <w:rPr>
          <w:sz w:val="24"/>
        </w:rPr>
      </w:pPr>
      <w:r w:rsidRPr="009901D3">
        <w:rPr>
          <w:sz w:val="24"/>
        </w:rPr>
        <w:t>This is an ongoing information collection request</w:t>
      </w:r>
      <w:r w:rsidR="00586DBB">
        <w:rPr>
          <w:sz w:val="24"/>
        </w:rPr>
        <w:t xml:space="preserve">. </w:t>
      </w:r>
      <w:r w:rsidRPr="009901D3">
        <w:rPr>
          <w:sz w:val="24"/>
        </w:rPr>
        <w:t xml:space="preserve">The estimated average federal cost to implement the manufacturer and covered entity requirements in the 340B </w:t>
      </w:r>
      <w:r w:rsidR="0087274C">
        <w:rPr>
          <w:sz w:val="24"/>
        </w:rPr>
        <w:t xml:space="preserve">OPAIS </w:t>
      </w:r>
      <w:r w:rsidRPr="009901D3">
        <w:rPr>
          <w:sz w:val="24"/>
        </w:rPr>
        <w:t>pricing and registration systems will be approximately $</w:t>
      </w:r>
      <w:r w:rsidR="0087274C">
        <w:rPr>
          <w:sz w:val="24"/>
        </w:rPr>
        <w:t>4</w:t>
      </w:r>
      <w:r w:rsidRPr="009901D3">
        <w:rPr>
          <w:sz w:val="24"/>
        </w:rPr>
        <w:t xml:space="preserve"> million per year</w:t>
      </w:r>
      <w:r w:rsidR="00586DBB">
        <w:rPr>
          <w:sz w:val="24"/>
        </w:rPr>
        <w:t xml:space="preserve">. </w:t>
      </w:r>
      <w:r w:rsidRPr="009901D3">
        <w:rPr>
          <w:sz w:val="24"/>
        </w:rPr>
        <w:t>The</w:t>
      </w:r>
      <w:r w:rsidR="002072D9">
        <w:rPr>
          <w:sz w:val="24"/>
        </w:rPr>
        <w:t xml:space="preserve"> HRSA</w:t>
      </w:r>
      <w:r w:rsidRPr="009901D3">
        <w:rPr>
          <w:sz w:val="24"/>
        </w:rPr>
        <w:t xml:space="preserve"> contractor will develop and maintain the system on an annual basis</w:t>
      </w:r>
      <w:r w:rsidR="00586DBB">
        <w:rPr>
          <w:sz w:val="24"/>
        </w:rPr>
        <w:t xml:space="preserve">. </w:t>
      </w:r>
      <w:r w:rsidR="00051D12">
        <w:rPr>
          <w:sz w:val="24"/>
        </w:rPr>
        <w:t xml:space="preserve">HRSA employee salary is based on General Schedule (GS) level and the estimated percentage of time they spend on 340B activities. </w:t>
      </w:r>
      <w:r w:rsidR="00FD434C">
        <w:rPr>
          <w:sz w:val="24"/>
        </w:rPr>
        <w:t xml:space="preserve">Annual salary is multiplied by 1.5 to account for overhead costs. </w:t>
      </w:r>
    </w:p>
    <w:p w:rsidR="006B0C81" w:rsidRPr="00827A4C" w:rsidP="006B0C81" w14:paraId="3A46D0D2" w14:textId="77777777">
      <w:pPr>
        <w:pStyle w:val="ListParagraph"/>
        <w:spacing w:before="240"/>
        <w:ind w:left="360"/>
        <w:rPr>
          <w:b/>
          <w:sz w:val="24"/>
        </w:rPr>
      </w:pPr>
    </w:p>
    <w:tbl>
      <w:tblPr>
        <w:tblStyle w:val="TableGrid"/>
        <w:tblW w:w="9704" w:type="dxa"/>
        <w:tblLayout w:type="fixed"/>
        <w:tblLook w:val="04A0"/>
      </w:tblPr>
      <w:tblGrid>
        <w:gridCol w:w="4788"/>
        <w:gridCol w:w="1800"/>
        <w:gridCol w:w="1406"/>
        <w:gridCol w:w="1710"/>
      </w:tblGrid>
      <w:tr w14:paraId="0D089B2D" w14:textId="77777777" w:rsidTr="00832CA9">
        <w:tblPrEx>
          <w:tblW w:w="9704" w:type="dxa"/>
          <w:tblLayout w:type="fixed"/>
          <w:tblLook w:val="04A0"/>
        </w:tblPrEx>
        <w:trPr>
          <w:cantSplit/>
          <w:tblHeader/>
        </w:trPr>
        <w:tc>
          <w:tcPr>
            <w:tcW w:w="4788" w:type="dxa"/>
          </w:tcPr>
          <w:p w:rsidR="009901D3" w:rsidRPr="00D958D5" w:rsidP="00A8296A" w14:paraId="1078A412" w14:textId="77777777">
            <w:pPr>
              <w:pStyle w:val="ListParagraph"/>
              <w:ind w:left="0"/>
              <w:rPr>
                <w:b/>
                <w:sz w:val="22"/>
                <w:szCs w:val="22"/>
              </w:rPr>
            </w:pPr>
            <w:r w:rsidRPr="00D958D5">
              <w:rPr>
                <w:b/>
                <w:sz w:val="22"/>
                <w:szCs w:val="22"/>
              </w:rPr>
              <w:t>Description</w:t>
            </w:r>
          </w:p>
        </w:tc>
        <w:tc>
          <w:tcPr>
            <w:tcW w:w="1800" w:type="dxa"/>
          </w:tcPr>
          <w:p w:rsidR="009901D3" w:rsidRPr="00D958D5" w:rsidP="00A8296A" w14:paraId="7F3B0ADF" w14:textId="77777777">
            <w:pPr>
              <w:pStyle w:val="ListParagraph"/>
              <w:ind w:left="0"/>
              <w:rPr>
                <w:b/>
                <w:sz w:val="22"/>
                <w:szCs w:val="22"/>
              </w:rPr>
            </w:pPr>
            <w:r w:rsidRPr="00D958D5">
              <w:rPr>
                <w:b/>
                <w:sz w:val="22"/>
                <w:szCs w:val="22"/>
              </w:rPr>
              <w:t>Time</w:t>
            </w:r>
          </w:p>
        </w:tc>
        <w:tc>
          <w:tcPr>
            <w:tcW w:w="1406" w:type="dxa"/>
          </w:tcPr>
          <w:p w:rsidR="009901D3" w:rsidRPr="00D958D5" w:rsidP="00A8296A" w14:paraId="171D0008" w14:textId="41F7BCF7">
            <w:pPr>
              <w:pStyle w:val="ListParagraph"/>
              <w:ind w:left="0"/>
              <w:rPr>
                <w:b/>
                <w:sz w:val="22"/>
                <w:szCs w:val="22"/>
              </w:rPr>
            </w:pPr>
            <w:r w:rsidRPr="00D958D5">
              <w:rPr>
                <w:b/>
                <w:sz w:val="22"/>
                <w:szCs w:val="22"/>
              </w:rPr>
              <w:t>Salary</w:t>
            </w:r>
            <w:r w:rsidRPr="00D958D5" w:rsidR="00832CA9">
              <w:rPr>
                <w:b/>
                <w:sz w:val="22"/>
                <w:szCs w:val="22"/>
              </w:rPr>
              <w:t xml:space="preserve"> x 1.5</w:t>
            </w:r>
          </w:p>
        </w:tc>
        <w:tc>
          <w:tcPr>
            <w:tcW w:w="1710" w:type="dxa"/>
          </w:tcPr>
          <w:p w:rsidR="009901D3" w:rsidRPr="00D958D5" w:rsidP="00A8296A" w14:paraId="4E96DF7D" w14:textId="77777777">
            <w:pPr>
              <w:pStyle w:val="ListParagraph"/>
              <w:ind w:left="0"/>
              <w:rPr>
                <w:b/>
                <w:sz w:val="22"/>
                <w:szCs w:val="22"/>
              </w:rPr>
            </w:pPr>
            <w:r w:rsidRPr="00D958D5">
              <w:rPr>
                <w:b/>
                <w:sz w:val="22"/>
                <w:szCs w:val="22"/>
              </w:rPr>
              <w:t>Annual Cost</w:t>
            </w:r>
          </w:p>
        </w:tc>
      </w:tr>
      <w:tr w14:paraId="0134199C" w14:textId="77777777" w:rsidTr="00832CA9">
        <w:tblPrEx>
          <w:tblW w:w="9704" w:type="dxa"/>
          <w:tblLayout w:type="fixed"/>
          <w:tblLook w:val="04A0"/>
        </w:tblPrEx>
        <w:tc>
          <w:tcPr>
            <w:tcW w:w="4788" w:type="dxa"/>
          </w:tcPr>
          <w:p w:rsidR="009901D3" w:rsidRPr="00D958D5" w:rsidP="00A8296A" w14:paraId="1E35BBE1" w14:textId="77777777">
            <w:pPr>
              <w:pStyle w:val="ListParagraph"/>
              <w:ind w:left="0"/>
              <w:rPr>
                <w:sz w:val="22"/>
                <w:szCs w:val="22"/>
              </w:rPr>
            </w:pPr>
            <w:r w:rsidRPr="00D958D5">
              <w:rPr>
                <w:sz w:val="22"/>
                <w:szCs w:val="22"/>
              </w:rPr>
              <w:t xml:space="preserve">Pricing &amp; Registration </w:t>
            </w:r>
            <w:r w:rsidRPr="00D958D5" w:rsidR="00827A4C">
              <w:rPr>
                <w:sz w:val="22"/>
                <w:szCs w:val="22"/>
              </w:rPr>
              <w:t xml:space="preserve">Database Maintenance/Enhancement </w:t>
            </w:r>
            <w:r w:rsidRPr="00D958D5">
              <w:rPr>
                <w:sz w:val="22"/>
                <w:szCs w:val="22"/>
              </w:rPr>
              <w:t>Contract</w:t>
            </w:r>
          </w:p>
        </w:tc>
        <w:tc>
          <w:tcPr>
            <w:tcW w:w="1800" w:type="dxa"/>
          </w:tcPr>
          <w:p w:rsidR="009901D3" w:rsidRPr="00D958D5" w:rsidP="00A8296A" w14:paraId="0E7578DD" w14:textId="77777777">
            <w:pPr>
              <w:pStyle w:val="ListParagraph"/>
              <w:ind w:left="0"/>
              <w:rPr>
                <w:sz w:val="22"/>
                <w:szCs w:val="22"/>
              </w:rPr>
            </w:pPr>
            <w:r w:rsidRPr="00D958D5">
              <w:rPr>
                <w:sz w:val="22"/>
                <w:szCs w:val="22"/>
              </w:rPr>
              <w:t>Yearly</w:t>
            </w:r>
          </w:p>
        </w:tc>
        <w:tc>
          <w:tcPr>
            <w:tcW w:w="1406" w:type="dxa"/>
          </w:tcPr>
          <w:p w:rsidR="009901D3" w:rsidRPr="00D958D5" w:rsidP="00A8296A" w14:paraId="4BAA6CC2" w14:textId="77777777">
            <w:pPr>
              <w:pStyle w:val="ListParagraph"/>
              <w:ind w:left="0"/>
              <w:rPr>
                <w:sz w:val="22"/>
                <w:szCs w:val="22"/>
              </w:rPr>
            </w:pPr>
            <w:r w:rsidRPr="00D958D5">
              <w:rPr>
                <w:sz w:val="22"/>
                <w:szCs w:val="22"/>
              </w:rPr>
              <w:t>N/A</w:t>
            </w:r>
          </w:p>
        </w:tc>
        <w:tc>
          <w:tcPr>
            <w:tcW w:w="1710" w:type="dxa"/>
          </w:tcPr>
          <w:p w:rsidR="009901D3" w:rsidRPr="00D958D5" w:rsidP="00FF7CA2" w14:paraId="641B2A56" w14:textId="7EA5D5E5">
            <w:pPr>
              <w:pStyle w:val="ListParagraph"/>
              <w:ind w:left="0"/>
              <w:jc w:val="right"/>
              <w:rPr>
                <w:sz w:val="22"/>
                <w:szCs w:val="22"/>
              </w:rPr>
            </w:pPr>
            <w:r w:rsidRPr="00D958D5">
              <w:rPr>
                <w:sz w:val="22"/>
                <w:szCs w:val="22"/>
              </w:rPr>
              <w:t>$</w:t>
            </w:r>
            <w:r w:rsidRPr="00D958D5" w:rsidR="0087274C">
              <w:rPr>
                <w:sz w:val="22"/>
                <w:szCs w:val="22"/>
              </w:rPr>
              <w:t>4,000,000</w:t>
            </w:r>
            <w:r w:rsidRPr="00D958D5" w:rsidR="00D958D5">
              <w:rPr>
                <w:sz w:val="22"/>
                <w:szCs w:val="22"/>
              </w:rPr>
              <w:t>.00</w:t>
            </w:r>
          </w:p>
        </w:tc>
      </w:tr>
      <w:tr w14:paraId="28396B5D" w14:textId="77777777" w:rsidTr="00832CA9">
        <w:tblPrEx>
          <w:tblW w:w="9704" w:type="dxa"/>
          <w:tblLayout w:type="fixed"/>
          <w:tblLook w:val="04A0"/>
        </w:tblPrEx>
        <w:tc>
          <w:tcPr>
            <w:tcW w:w="4788" w:type="dxa"/>
          </w:tcPr>
          <w:p w:rsidR="00E55C37" w:rsidRPr="00D958D5" w:rsidP="00E55C37" w14:paraId="46C72C85" w14:textId="77777777">
            <w:pPr>
              <w:pStyle w:val="ListParagraph"/>
              <w:ind w:left="0"/>
              <w:rPr>
                <w:sz w:val="22"/>
                <w:szCs w:val="22"/>
              </w:rPr>
            </w:pPr>
            <w:r w:rsidRPr="00D958D5">
              <w:rPr>
                <w:sz w:val="22"/>
                <w:szCs w:val="22"/>
              </w:rPr>
              <w:t>Public Health Analyst (hospital registrations) -</w:t>
            </w:r>
          </w:p>
          <w:p w:rsidR="00E55C37" w:rsidRPr="00D958D5" w:rsidP="00E55C37" w14:paraId="6203C2A8" w14:textId="77777777">
            <w:pPr>
              <w:pStyle w:val="ListParagraph"/>
              <w:ind w:left="0"/>
              <w:rPr>
                <w:sz w:val="22"/>
                <w:szCs w:val="22"/>
              </w:rPr>
            </w:pPr>
            <w:r w:rsidRPr="00D958D5">
              <w:rPr>
                <w:sz w:val="22"/>
                <w:szCs w:val="22"/>
              </w:rPr>
              <w:t xml:space="preserve">GS-13/1 </w:t>
            </w:r>
          </w:p>
        </w:tc>
        <w:tc>
          <w:tcPr>
            <w:tcW w:w="1800" w:type="dxa"/>
          </w:tcPr>
          <w:p w:rsidR="00E55C37" w:rsidRPr="00D958D5" w:rsidP="00E55C37" w14:paraId="454F9241" w14:textId="77777777">
            <w:pPr>
              <w:pStyle w:val="ListParagraph"/>
              <w:ind w:left="0"/>
              <w:rPr>
                <w:sz w:val="22"/>
                <w:szCs w:val="22"/>
              </w:rPr>
            </w:pPr>
            <w:r w:rsidRPr="00D958D5">
              <w:rPr>
                <w:sz w:val="22"/>
                <w:szCs w:val="22"/>
              </w:rPr>
              <w:t>75% of time</w:t>
            </w:r>
          </w:p>
        </w:tc>
        <w:tc>
          <w:tcPr>
            <w:tcW w:w="1406" w:type="dxa"/>
          </w:tcPr>
          <w:p w:rsidR="00832CA9" w:rsidRPr="00D958D5" w:rsidP="00832CA9" w14:paraId="09DA335D" w14:textId="0C8D0FE2">
            <w:pPr>
              <w:pStyle w:val="ListParagraph"/>
              <w:ind w:left="0"/>
              <w:rPr>
                <w:color w:val="000000"/>
                <w:sz w:val="22"/>
                <w:szCs w:val="22"/>
              </w:rPr>
            </w:pPr>
            <w:r w:rsidRPr="00D958D5">
              <w:rPr>
                <w:sz w:val="22"/>
                <w:szCs w:val="22"/>
              </w:rPr>
              <w:t>$</w:t>
            </w:r>
            <w:r w:rsidRPr="00D958D5">
              <w:rPr>
                <w:color w:val="000000"/>
                <w:sz w:val="22"/>
                <w:szCs w:val="22"/>
              </w:rPr>
              <w:t>180,868.50</w:t>
            </w:r>
          </w:p>
          <w:p w:rsidR="00E55C37" w:rsidRPr="00D958D5" w:rsidP="00E55C37" w14:paraId="18AA9EAF" w14:textId="6BEA0B6B">
            <w:pPr>
              <w:pStyle w:val="ListParagraph"/>
              <w:ind w:left="0"/>
              <w:rPr>
                <w:sz w:val="22"/>
                <w:szCs w:val="22"/>
              </w:rPr>
            </w:pPr>
          </w:p>
        </w:tc>
        <w:tc>
          <w:tcPr>
            <w:tcW w:w="1710" w:type="dxa"/>
          </w:tcPr>
          <w:p w:rsidR="00E55C37" w:rsidRPr="00D958D5" w:rsidP="004F124E" w14:paraId="765EA6FF" w14:textId="32307854">
            <w:pPr>
              <w:jc w:val="right"/>
              <w:rPr>
                <w:sz w:val="22"/>
                <w:szCs w:val="22"/>
              </w:rPr>
            </w:pPr>
            <w:r w:rsidRPr="00D958D5">
              <w:rPr>
                <w:sz w:val="22"/>
                <w:szCs w:val="22"/>
              </w:rPr>
              <w:t>$135,651.38</w:t>
            </w:r>
          </w:p>
        </w:tc>
      </w:tr>
      <w:tr w14:paraId="7DE9BFB4" w14:textId="77777777" w:rsidTr="00832CA9">
        <w:tblPrEx>
          <w:tblW w:w="9704" w:type="dxa"/>
          <w:tblLayout w:type="fixed"/>
          <w:tblLook w:val="04A0"/>
        </w:tblPrEx>
        <w:tc>
          <w:tcPr>
            <w:tcW w:w="4788" w:type="dxa"/>
          </w:tcPr>
          <w:p w:rsidR="004F124E" w:rsidRPr="00D958D5" w:rsidP="004F124E" w14:paraId="3DD8A9D3" w14:textId="77777777">
            <w:pPr>
              <w:pStyle w:val="ListParagraph"/>
              <w:ind w:left="0"/>
              <w:rPr>
                <w:sz w:val="22"/>
                <w:szCs w:val="22"/>
              </w:rPr>
            </w:pPr>
            <w:r w:rsidRPr="00D958D5">
              <w:rPr>
                <w:sz w:val="22"/>
                <w:szCs w:val="22"/>
              </w:rPr>
              <w:t xml:space="preserve">Public Health Analyst (hospital registrations) – </w:t>
            </w:r>
          </w:p>
          <w:p w:rsidR="004F124E" w:rsidRPr="00D958D5" w:rsidP="004F124E" w14:paraId="3BF7D1BA" w14:textId="77777777">
            <w:pPr>
              <w:pStyle w:val="ListParagraph"/>
              <w:ind w:left="0"/>
              <w:rPr>
                <w:sz w:val="22"/>
                <w:szCs w:val="22"/>
              </w:rPr>
            </w:pPr>
            <w:r w:rsidRPr="00D958D5">
              <w:rPr>
                <w:sz w:val="22"/>
                <w:szCs w:val="22"/>
              </w:rPr>
              <w:t>GS-13/1</w:t>
            </w:r>
          </w:p>
        </w:tc>
        <w:tc>
          <w:tcPr>
            <w:tcW w:w="1800" w:type="dxa"/>
          </w:tcPr>
          <w:p w:rsidR="004F124E" w:rsidRPr="00D958D5" w:rsidP="004F124E" w14:paraId="2D35B0C0" w14:textId="77777777">
            <w:pPr>
              <w:rPr>
                <w:sz w:val="22"/>
                <w:szCs w:val="22"/>
              </w:rPr>
            </w:pPr>
            <w:r w:rsidRPr="00D958D5">
              <w:rPr>
                <w:sz w:val="22"/>
                <w:szCs w:val="22"/>
              </w:rPr>
              <w:t>75% of time</w:t>
            </w:r>
          </w:p>
        </w:tc>
        <w:tc>
          <w:tcPr>
            <w:tcW w:w="1406" w:type="dxa"/>
          </w:tcPr>
          <w:p w:rsidR="004F124E" w:rsidRPr="00D958D5" w:rsidP="004F124E" w14:paraId="2C021663" w14:textId="77777777">
            <w:pPr>
              <w:pStyle w:val="ListParagraph"/>
              <w:ind w:left="0"/>
              <w:rPr>
                <w:color w:val="000000"/>
                <w:sz w:val="22"/>
                <w:szCs w:val="22"/>
              </w:rPr>
            </w:pPr>
            <w:r w:rsidRPr="00D958D5">
              <w:rPr>
                <w:sz w:val="22"/>
                <w:szCs w:val="22"/>
              </w:rPr>
              <w:t>$</w:t>
            </w:r>
            <w:r w:rsidRPr="00D958D5">
              <w:rPr>
                <w:color w:val="000000"/>
                <w:sz w:val="22"/>
                <w:szCs w:val="22"/>
              </w:rPr>
              <w:t>180,868.50</w:t>
            </w:r>
          </w:p>
          <w:p w:rsidR="004F124E" w:rsidRPr="00D958D5" w:rsidP="004F124E" w14:paraId="7FCA89F7" w14:textId="17C2ECC6">
            <w:pPr>
              <w:pStyle w:val="ListParagraph"/>
              <w:ind w:left="0"/>
              <w:rPr>
                <w:sz w:val="22"/>
                <w:szCs w:val="22"/>
              </w:rPr>
            </w:pPr>
          </w:p>
        </w:tc>
        <w:tc>
          <w:tcPr>
            <w:tcW w:w="1710" w:type="dxa"/>
          </w:tcPr>
          <w:p w:rsidR="004F124E" w:rsidRPr="00D958D5" w:rsidP="004F124E" w14:paraId="181BCF3B" w14:textId="66AAC091">
            <w:pPr>
              <w:jc w:val="right"/>
              <w:rPr>
                <w:sz w:val="22"/>
                <w:szCs w:val="22"/>
              </w:rPr>
            </w:pPr>
            <w:r w:rsidRPr="00D958D5">
              <w:rPr>
                <w:sz w:val="22"/>
                <w:szCs w:val="22"/>
              </w:rPr>
              <w:t>$135,651.38</w:t>
            </w:r>
          </w:p>
        </w:tc>
      </w:tr>
      <w:tr w14:paraId="4F349672" w14:textId="77777777" w:rsidTr="00832CA9">
        <w:tblPrEx>
          <w:tblW w:w="9704" w:type="dxa"/>
          <w:tblLayout w:type="fixed"/>
          <w:tblLook w:val="04A0"/>
        </w:tblPrEx>
        <w:tc>
          <w:tcPr>
            <w:tcW w:w="4788" w:type="dxa"/>
          </w:tcPr>
          <w:p w:rsidR="004F124E" w:rsidRPr="00D958D5" w:rsidP="004F124E" w14:paraId="0B6C6237" w14:textId="77777777">
            <w:pPr>
              <w:pStyle w:val="ListParagraph"/>
              <w:ind w:left="0"/>
              <w:rPr>
                <w:sz w:val="22"/>
                <w:szCs w:val="22"/>
              </w:rPr>
            </w:pPr>
            <w:r w:rsidRPr="00D958D5">
              <w:rPr>
                <w:sz w:val="22"/>
                <w:szCs w:val="22"/>
              </w:rPr>
              <w:t xml:space="preserve">Public Health Analyst (hospital registrations) – </w:t>
            </w:r>
          </w:p>
          <w:p w:rsidR="004F124E" w:rsidRPr="00D958D5" w:rsidP="004F124E" w14:paraId="58009B57" w14:textId="77777777">
            <w:pPr>
              <w:pStyle w:val="ListParagraph"/>
              <w:ind w:left="0"/>
              <w:rPr>
                <w:sz w:val="22"/>
                <w:szCs w:val="22"/>
              </w:rPr>
            </w:pPr>
            <w:r w:rsidRPr="00D958D5">
              <w:rPr>
                <w:sz w:val="22"/>
                <w:szCs w:val="22"/>
              </w:rPr>
              <w:t>GS-13/1</w:t>
            </w:r>
          </w:p>
        </w:tc>
        <w:tc>
          <w:tcPr>
            <w:tcW w:w="1800" w:type="dxa"/>
          </w:tcPr>
          <w:p w:rsidR="004F124E" w:rsidRPr="00D958D5" w:rsidP="004F124E" w14:paraId="2A543DC3" w14:textId="77777777">
            <w:pPr>
              <w:rPr>
                <w:sz w:val="22"/>
                <w:szCs w:val="22"/>
              </w:rPr>
            </w:pPr>
            <w:r w:rsidRPr="00D958D5">
              <w:rPr>
                <w:sz w:val="22"/>
                <w:szCs w:val="22"/>
              </w:rPr>
              <w:t>75% of time</w:t>
            </w:r>
          </w:p>
        </w:tc>
        <w:tc>
          <w:tcPr>
            <w:tcW w:w="1406" w:type="dxa"/>
          </w:tcPr>
          <w:p w:rsidR="004F124E" w:rsidRPr="00D958D5" w:rsidP="004F124E" w14:paraId="7160070B" w14:textId="77777777">
            <w:pPr>
              <w:pStyle w:val="ListParagraph"/>
              <w:ind w:left="0"/>
              <w:rPr>
                <w:color w:val="000000"/>
                <w:sz w:val="22"/>
                <w:szCs w:val="22"/>
              </w:rPr>
            </w:pPr>
            <w:r w:rsidRPr="00D958D5">
              <w:rPr>
                <w:sz w:val="22"/>
                <w:szCs w:val="22"/>
              </w:rPr>
              <w:t>$</w:t>
            </w:r>
            <w:r w:rsidRPr="00D958D5">
              <w:rPr>
                <w:color w:val="000000"/>
                <w:sz w:val="22"/>
                <w:szCs w:val="22"/>
              </w:rPr>
              <w:t>180,868.50</w:t>
            </w:r>
          </w:p>
          <w:p w:rsidR="004F124E" w:rsidRPr="00D958D5" w:rsidP="004F124E" w14:paraId="7CD21D8E" w14:textId="0FE222DC">
            <w:pPr>
              <w:pStyle w:val="ListParagraph"/>
              <w:ind w:left="0"/>
              <w:rPr>
                <w:sz w:val="22"/>
                <w:szCs w:val="22"/>
              </w:rPr>
            </w:pPr>
          </w:p>
        </w:tc>
        <w:tc>
          <w:tcPr>
            <w:tcW w:w="1710" w:type="dxa"/>
          </w:tcPr>
          <w:p w:rsidR="004F124E" w:rsidRPr="00D958D5" w:rsidP="004F124E" w14:paraId="23C4C7E0" w14:textId="4964A440">
            <w:pPr>
              <w:jc w:val="right"/>
              <w:rPr>
                <w:sz w:val="22"/>
                <w:szCs w:val="22"/>
              </w:rPr>
            </w:pPr>
            <w:r w:rsidRPr="00D958D5">
              <w:rPr>
                <w:sz w:val="22"/>
                <w:szCs w:val="22"/>
              </w:rPr>
              <w:t>$135,651.38</w:t>
            </w:r>
          </w:p>
        </w:tc>
      </w:tr>
      <w:tr w14:paraId="4DFC3997" w14:textId="77777777" w:rsidTr="00832CA9">
        <w:tblPrEx>
          <w:tblW w:w="9704" w:type="dxa"/>
          <w:tblLayout w:type="fixed"/>
          <w:tblLook w:val="04A0"/>
        </w:tblPrEx>
        <w:tc>
          <w:tcPr>
            <w:tcW w:w="4788" w:type="dxa"/>
          </w:tcPr>
          <w:p w:rsidR="004F124E" w:rsidRPr="00D958D5" w:rsidP="004F124E" w14:paraId="2F7C647D" w14:textId="77777777">
            <w:pPr>
              <w:pStyle w:val="ListParagraph"/>
              <w:ind w:left="0"/>
              <w:rPr>
                <w:sz w:val="22"/>
                <w:szCs w:val="22"/>
              </w:rPr>
            </w:pPr>
            <w:r w:rsidRPr="00D958D5">
              <w:rPr>
                <w:sz w:val="22"/>
                <w:szCs w:val="22"/>
              </w:rPr>
              <w:t>Public Health Analyst (non-hospital registrations) – GS-12/1</w:t>
            </w:r>
          </w:p>
        </w:tc>
        <w:tc>
          <w:tcPr>
            <w:tcW w:w="1800" w:type="dxa"/>
          </w:tcPr>
          <w:p w:rsidR="004F124E" w:rsidRPr="00D958D5" w:rsidP="004F124E" w14:paraId="5227D76A" w14:textId="77777777">
            <w:pPr>
              <w:rPr>
                <w:sz w:val="22"/>
                <w:szCs w:val="22"/>
              </w:rPr>
            </w:pPr>
            <w:r w:rsidRPr="00D958D5">
              <w:rPr>
                <w:sz w:val="22"/>
                <w:szCs w:val="22"/>
              </w:rPr>
              <w:t>75% of time</w:t>
            </w:r>
          </w:p>
        </w:tc>
        <w:tc>
          <w:tcPr>
            <w:tcW w:w="1406" w:type="dxa"/>
          </w:tcPr>
          <w:p w:rsidR="004F124E" w:rsidRPr="00D958D5" w:rsidP="004F124E" w14:paraId="5D7FECB3" w14:textId="0E0B7FD4">
            <w:pPr>
              <w:pStyle w:val="ListParagraph"/>
              <w:ind w:left="0"/>
              <w:rPr>
                <w:sz w:val="22"/>
                <w:szCs w:val="22"/>
              </w:rPr>
            </w:pPr>
            <w:r w:rsidRPr="00D958D5">
              <w:rPr>
                <w:sz w:val="22"/>
                <w:szCs w:val="22"/>
              </w:rPr>
              <w:t>$152,101.50</w:t>
            </w:r>
          </w:p>
        </w:tc>
        <w:tc>
          <w:tcPr>
            <w:tcW w:w="1710" w:type="dxa"/>
          </w:tcPr>
          <w:p w:rsidR="004F124E" w:rsidRPr="00D958D5" w:rsidP="00083C8E" w14:paraId="0FA87E26" w14:textId="58E51DDF">
            <w:pPr>
              <w:widowControl/>
              <w:autoSpaceDE/>
              <w:autoSpaceDN/>
              <w:adjustRightInd/>
              <w:jc w:val="right"/>
              <w:rPr>
                <w:color w:val="000000"/>
                <w:sz w:val="22"/>
                <w:szCs w:val="22"/>
              </w:rPr>
            </w:pPr>
            <w:r w:rsidRPr="00D958D5">
              <w:rPr>
                <w:color w:val="000000"/>
                <w:sz w:val="22"/>
                <w:szCs w:val="22"/>
              </w:rPr>
              <w:t xml:space="preserve">$114,076.13 </w:t>
            </w:r>
          </w:p>
        </w:tc>
      </w:tr>
      <w:tr w14:paraId="5D811FDA" w14:textId="77777777" w:rsidTr="00832CA9">
        <w:tblPrEx>
          <w:tblW w:w="9704" w:type="dxa"/>
          <w:tblLayout w:type="fixed"/>
          <w:tblLook w:val="04A0"/>
        </w:tblPrEx>
        <w:tc>
          <w:tcPr>
            <w:tcW w:w="4788" w:type="dxa"/>
          </w:tcPr>
          <w:p w:rsidR="004F124E" w:rsidRPr="00D958D5" w:rsidP="004F124E" w14:paraId="603A4220" w14:textId="77777777">
            <w:pPr>
              <w:pStyle w:val="ListParagraph"/>
              <w:ind w:left="0"/>
              <w:rPr>
                <w:sz w:val="22"/>
                <w:szCs w:val="22"/>
              </w:rPr>
            </w:pPr>
            <w:r w:rsidRPr="00D958D5">
              <w:rPr>
                <w:sz w:val="22"/>
                <w:szCs w:val="22"/>
              </w:rPr>
              <w:t xml:space="preserve">Public Health Analyst (recertifications) – </w:t>
            </w:r>
          </w:p>
          <w:p w:rsidR="004F124E" w:rsidRPr="00D958D5" w:rsidP="004F124E" w14:paraId="3607B186" w14:textId="77777777">
            <w:pPr>
              <w:pStyle w:val="ListParagraph"/>
              <w:ind w:left="0"/>
              <w:rPr>
                <w:sz w:val="22"/>
                <w:szCs w:val="22"/>
              </w:rPr>
            </w:pPr>
            <w:r w:rsidRPr="00D958D5">
              <w:rPr>
                <w:sz w:val="22"/>
                <w:szCs w:val="22"/>
              </w:rPr>
              <w:t>GS-13/1</w:t>
            </w:r>
          </w:p>
        </w:tc>
        <w:tc>
          <w:tcPr>
            <w:tcW w:w="1800" w:type="dxa"/>
          </w:tcPr>
          <w:p w:rsidR="004F124E" w:rsidRPr="00D958D5" w:rsidP="004F124E" w14:paraId="60322ABC" w14:textId="77777777">
            <w:pPr>
              <w:rPr>
                <w:sz w:val="22"/>
                <w:szCs w:val="22"/>
              </w:rPr>
            </w:pPr>
            <w:r w:rsidRPr="00D958D5">
              <w:rPr>
                <w:sz w:val="22"/>
                <w:szCs w:val="22"/>
              </w:rPr>
              <w:t>75% of time</w:t>
            </w:r>
          </w:p>
        </w:tc>
        <w:tc>
          <w:tcPr>
            <w:tcW w:w="1406" w:type="dxa"/>
          </w:tcPr>
          <w:p w:rsidR="004F124E" w:rsidRPr="00D958D5" w:rsidP="004F124E" w14:paraId="7D02353D" w14:textId="77777777">
            <w:pPr>
              <w:pStyle w:val="ListParagraph"/>
              <w:ind w:left="0"/>
              <w:rPr>
                <w:color w:val="000000"/>
                <w:sz w:val="22"/>
                <w:szCs w:val="22"/>
              </w:rPr>
            </w:pPr>
            <w:r w:rsidRPr="00D958D5">
              <w:rPr>
                <w:sz w:val="22"/>
                <w:szCs w:val="22"/>
              </w:rPr>
              <w:t>$</w:t>
            </w:r>
            <w:r w:rsidRPr="00D958D5">
              <w:rPr>
                <w:color w:val="000000"/>
                <w:sz w:val="22"/>
                <w:szCs w:val="22"/>
              </w:rPr>
              <w:t>180,868.50</w:t>
            </w:r>
          </w:p>
          <w:p w:rsidR="004F124E" w:rsidRPr="00D958D5" w:rsidP="004F124E" w14:paraId="7F9E4BF4" w14:textId="68FAEA7A">
            <w:pPr>
              <w:pStyle w:val="ListParagraph"/>
              <w:ind w:left="0"/>
              <w:rPr>
                <w:sz w:val="22"/>
                <w:szCs w:val="22"/>
              </w:rPr>
            </w:pPr>
          </w:p>
        </w:tc>
        <w:tc>
          <w:tcPr>
            <w:tcW w:w="1710" w:type="dxa"/>
          </w:tcPr>
          <w:p w:rsidR="004F124E" w:rsidRPr="00D958D5" w:rsidP="004F124E" w14:paraId="76D4D1CA" w14:textId="29A4A326">
            <w:pPr>
              <w:jc w:val="right"/>
              <w:rPr>
                <w:sz w:val="22"/>
                <w:szCs w:val="22"/>
              </w:rPr>
            </w:pPr>
            <w:r w:rsidRPr="00D958D5">
              <w:rPr>
                <w:sz w:val="22"/>
                <w:szCs w:val="22"/>
              </w:rPr>
              <w:t>$135,651.38</w:t>
            </w:r>
          </w:p>
        </w:tc>
      </w:tr>
      <w:tr w14:paraId="2C9B7530" w14:textId="77777777" w:rsidTr="00832CA9">
        <w:tblPrEx>
          <w:tblW w:w="9704" w:type="dxa"/>
          <w:tblLayout w:type="fixed"/>
          <w:tblLook w:val="04A0"/>
        </w:tblPrEx>
        <w:tc>
          <w:tcPr>
            <w:tcW w:w="4788" w:type="dxa"/>
          </w:tcPr>
          <w:p w:rsidR="004F124E" w:rsidRPr="00D958D5" w:rsidP="004F124E" w14:paraId="3DAFD692" w14:textId="77777777">
            <w:pPr>
              <w:pStyle w:val="ListParagraph"/>
              <w:ind w:left="0"/>
              <w:rPr>
                <w:sz w:val="22"/>
                <w:szCs w:val="22"/>
              </w:rPr>
            </w:pPr>
            <w:r w:rsidRPr="00D958D5">
              <w:rPr>
                <w:sz w:val="22"/>
                <w:szCs w:val="22"/>
              </w:rPr>
              <w:t xml:space="preserve">Program Management Officer (pricing) – </w:t>
            </w:r>
          </w:p>
          <w:p w:rsidR="004F124E" w:rsidRPr="00D958D5" w:rsidP="004F124E" w14:paraId="1DC779DB" w14:textId="77777777">
            <w:pPr>
              <w:pStyle w:val="ListParagraph"/>
              <w:ind w:left="0"/>
              <w:rPr>
                <w:sz w:val="22"/>
                <w:szCs w:val="22"/>
              </w:rPr>
            </w:pPr>
            <w:r w:rsidRPr="00D958D5">
              <w:rPr>
                <w:sz w:val="22"/>
                <w:szCs w:val="22"/>
              </w:rPr>
              <w:t>GS-13/1</w:t>
            </w:r>
          </w:p>
        </w:tc>
        <w:tc>
          <w:tcPr>
            <w:tcW w:w="1800" w:type="dxa"/>
          </w:tcPr>
          <w:p w:rsidR="004F124E" w:rsidRPr="00D958D5" w:rsidP="004F124E" w14:paraId="089A7FBC" w14:textId="77777777">
            <w:pPr>
              <w:pStyle w:val="ListParagraph"/>
              <w:ind w:left="0"/>
              <w:rPr>
                <w:sz w:val="22"/>
                <w:szCs w:val="22"/>
              </w:rPr>
            </w:pPr>
            <w:r w:rsidRPr="00D958D5">
              <w:rPr>
                <w:sz w:val="22"/>
                <w:szCs w:val="22"/>
              </w:rPr>
              <w:t xml:space="preserve">75% of time </w:t>
            </w:r>
          </w:p>
        </w:tc>
        <w:tc>
          <w:tcPr>
            <w:tcW w:w="1406" w:type="dxa"/>
          </w:tcPr>
          <w:p w:rsidR="004F124E" w:rsidRPr="00D958D5" w:rsidP="004F124E" w14:paraId="1D402660" w14:textId="77777777">
            <w:pPr>
              <w:pStyle w:val="ListParagraph"/>
              <w:ind w:left="0"/>
              <w:rPr>
                <w:color w:val="000000"/>
                <w:sz w:val="22"/>
                <w:szCs w:val="22"/>
              </w:rPr>
            </w:pPr>
            <w:r w:rsidRPr="00D958D5">
              <w:rPr>
                <w:sz w:val="22"/>
                <w:szCs w:val="22"/>
              </w:rPr>
              <w:t>$</w:t>
            </w:r>
            <w:r w:rsidRPr="00D958D5">
              <w:rPr>
                <w:color w:val="000000"/>
                <w:sz w:val="22"/>
                <w:szCs w:val="22"/>
              </w:rPr>
              <w:t>180,868.50</w:t>
            </w:r>
          </w:p>
          <w:p w:rsidR="004F124E" w:rsidRPr="00D958D5" w:rsidP="004F124E" w14:paraId="2A22F31D" w14:textId="0F82854A">
            <w:pPr>
              <w:pStyle w:val="ListParagraph"/>
              <w:ind w:left="0"/>
              <w:rPr>
                <w:sz w:val="22"/>
                <w:szCs w:val="22"/>
              </w:rPr>
            </w:pPr>
          </w:p>
        </w:tc>
        <w:tc>
          <w:tcPr>
            <w:tcW w:w="1710" w:type="dxa"/>
          </w:tcPr>
          <w:p w:rsidR="004F124E" w:rsidRPr="00D958D5" w:rsidP="004F124E" w14:paraId="19D572A2" w14:textId="2BEC5434">
            <w:pPr>
              <w:pStyle w:val="ListParagraph"/>
              <w:ind w:left="0"/>
              <w:jc w:val="right"/>
              <w:rPr>
                <w:sz w:val="22"/>
                <w:szCs w:val="22"/>
              </w:rPr>
            </w:pPr>
            <w:r w:rsidRPr="00D958D5">
              <w:rPr>
                <w:sz w:val="22"/>
                <w:szCs w:val="22"/>
              </w:rPr>
              <w:t>$135,651.38</w:t>
            </w:r>
          </w:p>
        </w:tc>
      </w:tr>
      <w:tr w14:paraId="73AB6117" w14:textId="77777777" w:rsidTr="00832CA9">
        <w:tblPrEx>
          <w:tblW w:w="9704" w:type="dxa"/>
          <w:tblLayout w:type="fixed"/>
          <w:tblLook w:val="04A0"/>
        </w:tblPrEx>
        <w:tc>
          <w:tcPr>
            <w:tcW w:w="4788" w:type="dxa"/>
          </w:tcPr>
          <w:p w:rsidR="004F124E" w:rsidRPr="00D958D5" w:rsidP="004F124E" w14:paraId="62EB7F16" w14:textId="77777777">
            <w:pPr>
              <w:pStyle w:val="ListParagraph"/>
              <w:ind w:left="0"/>
              <w:rPr>
                <w:sz w:val="22"/>
                <w:szCs w:val="22"/>
              </w:rPr>
            </w:pPr>
            <w:r w:rsidRPr="00D958D5">
              <w:rPr>
                <w:sz w:val="22"/>
                <w:szCs w:val="22"/>
              </w:rPr>
              <w:t xml:space="preserve">Program Management Officer (pricing) – </w:t>
            </w:r>
          </w:p>
          <w:p w:rsidR="004F124E" w:rsidRPr="00D958D5" w:rsidP="004F124E" w14:paraId="7F776839" w14:textId="77777777">
            <w:pPr>
              <w:pStyle w:val="ListParagraph"/>
              <w:ind w:left="0"/>
              <w:rPr>
                <w:sz w:val="22"/>
                <w:szCs w:val="22"/>
              </w:rPr>
            </w:pPr>
            <w:r w:rsidRPr="00D958D5">
              <w:rPr>
                <w:sz w:val="22"/>
                <w:szCs w:val="22"/>
              </w:rPr>
              <w:t>GS-13/1</w:t>
            </w:r>
          </w:p>
        </w:tc>
        <w:tc>
          <w:tcPr>
            <w:tcW w:w="1800" w:type="dxa"/>
          </w:tcPr>
          <w:p w:rsidR="004F124E" w:rsidRPr="00D958D5" w:rsidP="004F124E" w14:paraId="22E64EDE" w14:textId="77777777">
            <w:pPr>
              <w:pStyle w:val="ListParagraph"/>
              <w:ind w:left="0"/>
              <w:rPr>
                <w:sz w:val="22"/>
                <w:szCs w:val="22"/>
              </w:rPr>
            </w:pPr>
            <w:r w:rsidRPr="00D958D5">
              <w:rPr>
                <w:sz w:val="22"/>
                <w:szCs w:val="22"/>
              </w:rPr>
              <w:t xml:space="preserve">75% of time </w:t>
            </w:r>
          </w:p>
        </w:tc>
        <w:tc>
          <w:tcPr>
            <w:tcW w:w="1406" w:type="dxa"/>
          </w:tcPr>
          <w:p w:rsidR="004F124E" w:rsidRPr="00D958D5" w:rsidP="004F124E" w14:paraId="3F73B234" w14:textId="77777777">
            <w:pPr>
              <w:pStyle w:val="ListParagraph"/>
              <w:ind w:left="0"/>
              <w:rPr>
                <w:color w:val="000000"/>
                <w:sz w:val="22"/>
                <w:szCs w:val="22"/>
              </w:rPr>
            </w:pPr>
            <w:r w:rsidRPr="00D958D5">
              <w:rPr>
                <w:sz w:val="22"/>
                <w:szCs w:val="22"/>
              </w:rPr>
              <w:t>$</w:t>
            </w:r>
            <w:r w:rsidRPr="00D958D5">
              <w:rPr>
                <w:color w:val="000000"/>
                <w:sz w:val="22"/>
                <w:szCs w:val="22"/>
              </w:rPr>
              <w:t>180,868.50</w:t>
            </w:r>
          </w:p>
          <w:p w:rsidR="004F124E" w:rsidRPr="00D958D5" w:rsidP="004F124E" w14:paraId="786C4D5F" w14:textId="296FC20A">
            <w:pPr>
              <w:pStyle w:val="ListParagraph"/>
              <w:ind w:left="0"/>
              <w:rPr>
                <w:sz w:val="22"/>
                <w:szCs w:val="22"/>
              </w:rPr>
            </w:pPr>
          </w:p>
        </w:tc>
        <w:tc>
          <w:tcPr>
            <w:tcW w:w="1710" w:type="dxa"/>
          </w:tcPr>
          <w:p w:rsidR="004F124E" w:rsidRPr="00D958D5" w:rsidP="004F124E" w14:paraId="6DE13496" w14:textId="1B0DB082">
            <w:pPr>
              <w:pStyle w:val="ListParagraph"/>
              <w:ind w:left="0"/>
              <w:jc w:val="right"/>
              <w:rPr>
                <w:sz w:val="22"/>
                <w:szCs w:val="22"/>
              </w:rPr>
            </w:pPr>
            <w:r w:rsidRPr="00D958D5">
              <w:rPr>
                <w:sz w:val="22"/>
                <w:szCs w:val="22"/>
              </w:rPr>
              <w:t>$135,651.38</w:t>
            </w:r>
          </w:p>
        </w:tc>
      </w:tr>
      <w:tr w14:paraId="723EDC5E" w14:textId="77777777" w:rsidTr="00832CA9">
        <w:tblPrEx>
          <w:tblW w:w="9704" w:type="dxa"/>
          <w:tblLayout w:type="fixed"/>
          <w:tblLook w:val="04A0"/>
        </w:tblPrEx>
        <w:tc>
          <w:tcPr>
            <w:tcW w:w="4788" w:type="dxa"/>
          </w:tcPr>
          <w:p w:rsidR="004F124E" w:rsidRPr="00D958D5" w:rsidP="004F124E" w14:paraId="10B8A047" w14:textId="77777777">
            <w:pPr>
              <w:pStyle w:val="ListParagraph"/>
              <w:ind w:left="0"/>
              <w:rPr>
                <w:sz w:val="22"/>
                <w:szCs w:val="22"/>
              </w:rPr>
            </w:pPr>
            <w:r w:rsidRPr="00D958D5">
              <w:rPr>
                <w:sz w:val="22"/>
                <w:szCs w:val="22"/>
              </w:rPr>
              <w:t>Branch Chief – GS-14/1</w:t>
            </w:r>
          </w:p>
        </w:tc>
        <w:tc>
          <w:tcPr>
            <w:tcW w:w="1800" w:type="dxa"/>
          </w:tcPr>
          <w:p w:rsidR="004F124E" w:rsidRPr="00D958D5" w:rsidP="004F124E" w14:paraId="15E96D15" w14:textId="77777777">
            <w:pPr>
              <w:pStyle w:val="ListParagraph"/>
              <w:ind w:left="0"/>
              <w:rPr>
                <w:sz w:val="22"/>
                <w:szCs w:val="22"/>
              </w:rPr>
            </w:pPr>
            <w:r w:rsidRPr="00D958D5">
              <w:rPr>
                <w:sz w:val="22"/>
                <w:szCs w:val="22"/>
              </w:rPr>
              <w:t>50% of time</w:t>
            </w:r>
          </w:p>
        </w:tc>
        <w:tc>
          <w:tcPr>
            <w:tcW w:w="1406" w:type="dxa"/>
          </w:tcPr>
          <w:p w:rsidR="004F124E" w:rsidRPr="00D958D5" w:rsidP="004F124E" w14:paraId="370A7554" w14:textId="74E4B1A0">
            <w:pPr>
              <w:pStyle w:val="ListParagraph"/>
              <w:ind w:left="0"/>
              <w:rPr>
                <w:sz w:val="22"/>
                <w:szCs w:val="22"/>
              </w:rPr>
            </w:pPr>
            <w:r w:rsidRPr="00D958D5">
              <w:rPr>
                <w:sz w:val="22"/>
                <w:szCs w:val="22"/>
              </w:rPr>
              <w:t>$213,732.00</w:t>
            </w:r>
          </w:p>
        </w:tc>
        <w:tc>
          <w:tcPr>
            <w:tcW w:w="1710" w:type="dxa"/>
          </w:tcPr>
          <w:p w:rsidR="004F124E" w:rsidRPr="00D958D5" w:rsidP="00D958D5" w14:paraId="2743E1EC" w14:textId="5EA2EC00">
            <w:pPr>
              <w:widowControl/>
              <w:autoSpaceDE/>
              <w:autoSpaceDN/>
              <w:adjustRightInd/>
              <w:jc w:val="right"/>
              <w:rPr>
                <w:color w:val="000000"/>
                <w:sz w:val="22"/>
                <w:szCs w:val="22"/>
              </w:rPr>
            </w:pPr>
            <w:r w:rsidRPr="00D958D5">
              <w:rPr>
                <w:color w:val="000000"/>
                <w:sz w:val="22"/>
                <w:szCs w:val="22"/>
              </w:rPr>
              <w:t>$</w:t>
            </w:r>
            <w:r w:rsidR="00715AC0">
              <w:rPr>
                <w:color w:val="000000"/>
                <w:sz w:val="22"/>
                <w:szCs w:val="22"/>
              </w:rPr>
              <w:t>106,866</w:t>
            </w:r>
            <w:r w:rsidR="0089481F">
              <w:rPr>
                <w:color w:val="000000"/>
                <w:sz w:val="22"/>
                <w:szCs w:val="22"/>
              </w:rPr>
              <w:t>.00</w:t>
            </w:r>
            <w:r w:rsidRPr="00D958D5">
              <w:rPr>
                <w:color w:val="000000"/>
                <w:sz w:val="22"/>
                <w:szCs w:val="22"/>
              </w:rPr>
              <w:t xml:space="preserve"> </w:t>
            </w:r>
          </w:p>
        </w:tc>
      </w:tr>
      <w:tr w14:paraId="105D88ED" w14:textId="77777777" w:rsidTr="00832CA9">
        <w:tblPrEx>
          <w:tblW w:w="9704" w:type="dxa"/>
          <w:tblLayout w:type="fixed"/>
          <w:tblLook w:val="04A0"/>
        </w:tblPrEx>
        <w:tc>
          <w:tcPr>
            <w:tcW w:w="7994" w:type="dxa"/>
            <w:gridSpan w:val="3"/>
          </w:tcPr>
          <w:p w:rsidR="004F124E" w:rsidRPr="00D958D5" w:rsidP="004F124E" w14:paraId="709906D8" w14:textId="77777777">
            <w:pPr>
              <w:rPr>
                <w:b/>
                <w:color w:val="000000"/>
                <w:sz w:val="22"/>
                <w:szCs w:val="22"/>
              </w:rPr>
            </w:pPr>
            <w:r w:rsidRPr="00D958D5">
              <w:rPr>
                <w:b/>
                <w:sz w:val="22"/>
                <w:szCs w:val="22"/>
              </w:rPr>
              <w:t>Total per year:</w:t>
            </w:r>
          </w:p>
        </w:tc>
        <w:tc>
          <w:tcPr>
            <w:tcW w:w="1710" w:type="dxa"/>
            <w:vAlign w:val="bottom"/>
          </w:tcPr>
          <w:p w:rsidR="004F124E" w:rsidRPr="00D958D5" w:rsidP="00D958D5" w14:paraId="39A880AF" w14:textId="65578A69">
            <w:pPr>
              <w:widowControl/>
              <w:autoSpaceDE/>
              <w:autoSpaceDN/>
              <w:adjustRightInd/>
              <w:jc w:val="right"/>
              <w:rPr>
                <w:color w:val="000000"/>
                <w:sz w:val="22"/>
                <w:szCs w:val="22"/>
              </w:rPr>
            </w:pPr>
            <w:r w:rsidRPr="002F3A43">
              <w:rPr>
                <w:color w:val="000000"/>
                <w:sz w:val="22"/>
                <w:szCs w:val="22"/>
              </w:rPr>
              <w:t>$5,034,850.41</w:t>
            </w:r>
          </w:p>
        </w:tc>
      </w:tr>
    </w:tbl>
    <w:p w:rsidR="009B01C0" w:rsidRPr="006B0C81" w:rsidP="00625A37" w14:paraId="4EE9552B" w14:textId="279E5231">
      <w:pPr>
        <w:numPr>
          <w:ilvl w:val="0"/>
          <w:numId w:val="13"/>
        </w:numPr>
        <w:spacing w:before="240"/>
        <w:rPr>
          <w:sz w:val="24"/>
        </w:rPr>
      </w:pPr>
      <w:bookmarkStart w:id="3" w:name="_Hlk85731368"/>
      <w:r>
        <w:rPr>
          <w:b/>
          <w:sz w:val="24"/>
          <w:u w:val="single"/>
        </w:rPr>
        <w:t>Explanation for Program Changes or Adjustments</w:t>
      </w:r>
    </w:p>
    <w:bookmarkEnd w:id="3"/>
    <w:p w:rsidR="009B01C0" w:rsidP="006B0C81" w14:paraId="1BCA9D90" w14:textId="77777777">
      <w:pPr>
        <w:rPr>
          <w:b/>
          <w:sz w:val="24"/>
        </w:rPr>
      </w:pPr>
    </w:p>
    <w:p w:rsidR="00317E5E" w:rsidRPr="00317E5E" w:rsidP="00317E5E" w14:paraId="24D19E72" w14:textId="2424DCDD">
      <w:pPr>
        <w:pStyle w:val="ListParagraph"/>
        <w:tabs>
          <w:tab w:val="left" w:pos="720"/>
        </w:tabs>
        <w:ind w:left="360"/>
        <w:rPr>
          <w:color w:val="000000"/>
          <w:sz w:val="24"/>
        </w:rPr>
      </w:pPr>
      <w:r w:rsidRPr="009901D3">
        <w:rPr>
          <w:color w:val="000000"/>
          <w:sz w:val="24"/>
        </w:rPr>
        <w:t xml:space="preserve">Currently, there are </w:t>
      </w:r>
      <w:r w:rsidRPr="0054662A" w:rsidR="0054662A">
        <w:rPr>
          <w:color w:val="000000"/>
          <w:sz w:val="24"/>
        </w:rPr>
        <w:t>59,359</w:t>
      </w:r>
      <w:r w:rsidR="009A3560">
        <w:rPr>
          <w:color w:val="000000"/>
          <w:sz w:val="24"/>
        </w:rPr>
        <w:t xml:space="preserve"> </w:t>
      </w:r>
      <w:r w:rsidRPr="009901D3">
        <w:rPr>
          <w:color w:val="000000"/>
          <w:sz w:val="24"/>
        </w:rPr>
        <w:t>reporting and record keeping burden hours in the OMB inventory</w:t>
      </w:r>
      <w:r w:rsidR="00586DBB">
        <w:rPr>
          <w:color w:val="000000"/>
          <w:sz w:val="24"/>
        </w:rPr>
        <w:t xml:space="preserve">. </w:t>
      </w:r>
      <w:r w:rsidRPr="009901D3">
        <w:rPr>
          <w:color w:val="000000"/>
          <w:sz w:val="24"/>
        </w:rPr>
        <w:t xml:space="preserve">HRSA is requesting </w:t>
      </w:r>
      <w:r w:rsidRPr="00387868" w:rsidR="00387868">
        <w:rPr>
          <w:color w:val="000000"/>
          <w:sz w:val="24"/>
        </w:rPr>
        <w:t>75,448</w:t>
      </w:r>
      <w:r w:rsidR="00387868">
        <w:rPr>
          <w:color w:val="000000"/>
          <w:sz w:val="24"/>
        </w:rPr>
        <w:t xml:space="preserve"> </w:t>
      </w:r>
      <w:r w:rsidRPr="00CD298B">
        <w:rPr>
          <w:color w:val="000000"/>
          <w:sz w:val="24"/>
        </w:rPr>
        <w:t xml:space="preserve">burden hours, an increase of </w:t>
      </w:r>
      <w:r w:rsidR="008A42EA">
        <w:rPr>
          <w:color w:val="000000"/>
          <w:sz w:val="24"/>
        </w:rPr>
        <w:t>16,089</w:t>
      </w:r>
      <w:r w:rsidRPr="00CD298B" w:rsidR="00FF7CA2">
        <w:rPr>
          <w:color w:val="000000"/>
          <w:sz w:val="24"/>
        </w:rPr>
        <w:t xml:space="preserve"> </w:t>
      </w:r>
      <w:r w:rsidRPr="00CD298B">
        <w:rPr>
          <w:color w:val="000000"/>
          <w:sz w:val="24"/>
        </w:rPr>
        <w:t>hours</w:t>
      </w:r>
      <w:r w:rsidR="00586DBB">
        <w:rPr>
          <w:color w:val="000000"/>
          <w:sz w:val="24"/>
        </w:rPr>
        <w:t xml:space="preserve">. </w:t>
      </w:r>
      <w:r w:rsidR="00DA2364">
        <w:rPr>
          <w:color w:val="000000"/>
          <w:sz w:val="24"/>
        </w:rPr>
        <w:t>This increase is due to an increase</w:t>
      </w:r>
      <w:r w:rsidRPr="00DA2364" w:rsidR="00DA2364">
        <w:rPr>
          <w:color w:val="000000"/>
          <w:sz w:val="24"/>
        </w:rPr>
        <w:t xml:space="preserve"> average burden hours per response for the “340B Registrations for STD/TB Clinics Form” and the “340B Registrations for Various Other Entity Types Form</w:t>
      </w:r>
      <w:r>
        <w:rPr>
          <w:color w:val="000000"/>
          <w:sz w:val="24"/>
        </w:rPr>
        <w:t>.”</w:t>
      </w:r>
    </w:p>
    <w:p w:rsidR="009B01C0" w:rsidP="00317E5E" w14:paraId="5045F42A" w14:textId="418EF81F">
      <w:pPr>
        <w:numPr>
          <w:ilvl w:val="0"/>
          <w:numId w:val="13"/>
        </w:numPr>
        <w:spacing w:before="240"/>
        <w:rPr>
          <w:sz w:val="24"/>
        </w:rPr>
      </w:pPr>
      <w:r>
        <w:rPr>
          <w:b/>
          <w:sz w:val="24"/>
          <w:u w:val="single"/>
        </w:rPr>
        <w:t>Plans for Tabulation, Publication, and Project Time Schedule</w:t>
      </w:r>
    </w:p>
    <w:p w:rsidR="009B01C0" w:rsidRPr="006B0C81" w:rsidP="006B0C81" w14:paraId="5A0F5135" w14:textId="77777777">
      <w:pPr>
        <w:rPr>
          <w:b/>
          <w:sz w:val="24"/>
          <w:u w:val="single"/>
        </w:rPr>
      </w:pPr>
    </w:p>
    <w:p w:rsidR="009901D3" w:rsidRPr="009901D3" w:rsidP="009901D3" w14:paraId="3B29413C" w14:textId="6DB7D0C2">
      <w:pPr>
        <w:pStyle w:val="ListParagraph"/>
        <w:ind w:left="360"/>
        <w:rPr>
          <w:sz w:val="24"/>
        </w:rPr>
      </w:pPr>
      <w:r w:rsidRPr="009901D3">
        <w:rPr>
          <w:sz w:val="24"/>
        </w:rPr>
        <w:t>A three</w:t>
      </w:r>
      <w:r w:rsidR="00EF763C">
        <w:rPr>
          <w:sz w:val="24"/>
        </w:rPr>
        <w:t>-</w:t>
      </w:r>
      <w:r w:rsidRPr="009901D3">
        <w:rPr>
          <w:sz w:val="24"/>
        </w:rPr>
        <w:t>year clearance is being requested for this recurring data collection</w:t>
      </w:r>
      <w:r w:rsidR="00586DBB">
        <w:rPr>
          <w:sz w:val="24"/>
        </w:rPr>
        <w:t xml:space="preserve">. </w:t>
      </w:r>
      <w:r w:rsidRPr="00AD0C38" w:rsidR="00AD0C38">
        <w:rPr>
          <w:sz w:val="24"/>
        </w:rPr>
        <w:t xml:space="preserve">The information collected is used solely for program administration, compliance, eligibility determinations, and customer service, and is not intended to support statistical analysis or generalizable findings. Because the collection may include sensitive or identifiable information and is subject to applicable privacy and confidentiality requirements, respondents have an expectation that their </w:t>
      </w:r>
      <w:r w:rsidR="00EA3C17">
        <w:rPr>
          <w:sz w:val="24"/>
        </w:rPr>
        <w:t xml:space="preserve">confidential </w:t>
      </w:r>
      <w:r w:rsidRPr="00AD0C38" w:rsidR="00AD0C38">
        <w:rPr>
          <w:sz w:val="24"/>
        </w:rPr>
        <w:t>information will not be aggregated or published, and no tabulation, analysis, or publication is planned.</w:t>
      </w:r>
    </w:p>
    <w:p w:rsidR="009B01C0" w:rsidRPr="006B0C81" w:rsidP="00625A37" w14:paraId="041FA4B3" w14:textId="07DB22B7">
      <w:pPr>
        <w:numPr>
          <w:ilvl w:val="0"/>
          <w:numId w:val="13"/>
        </w:numPr>
        <w:spacing w:before="240"/>
        <w:rPr>
          <w:sz w:val="24"/>
        </w:rPr>
      </w:pPr>
      <w:r>
        <w:rPr>
          <w:b/>
          <w:sz w:val="24"/>
          <w:u w:val="single"/>
        </w:rPr>
        <w:t>Reason(s) Display of OMB Expiration Date is Inappropriate</w:t>
      </w:r>
    </w:p>
    <w:p w:rsidR="009B01C0" w:rsidP="006B0C81" w14:paraId="6B770D88" w14:textId="77777777">
      <w:pPr>
        <w:pStyle w:val="ListParagraph"/>
        <w:ind w:left="360"/>
        <w:rPr>
          <w:sz w:val="24"/>
        </w:rPr>
      </w:pPr>
    </w:p>
    <w:p w:rsidR="009901D3" w:rsidRPr="009901D3" w:rsidP="006B0C81" w14:paraId="19452D09" w14:textId="331C67BD">
      <w:pPr>
        <w:pStyle w:val="ListParagraph"/>
        <w:ind w:left="360"/>
        <w:rPr>
          <w:sz w:val="24"/>
        </w:rPr>
      </w:pPr>
      <w:r w:rsidRPr="009901D3">
        <w:rPr>
          <w:sz w:val="24"/>
        </w:rPr>
        <w:t>No exemption is being requested</w:t>
      </w:r>
      <w:r w:rsidR="00586DBB">
        <w:rPr>
          <w:sz w:val="24"/>
        </w:rPr>
        <w:t xml:space="preserve">. </w:t>
      </w:r>
      <w:r w:rsidRPr="009901D3">
        <w:rPr>
          <w:sz w:val="24"/>
        </w:rPr>
        <w:t>The expiration date will be displayed.</w:t>
      </w:r>
    </w:p>
    <w:p w:rsidR="009B01C0" w:rsidP="00625A37" w14:paraId="7760CD6B" w14:textId="77777777">
      <w:pPr>
        <w:numPr>
          <w:ilvl w:val="0"/>
          <w:numId w:val="13"/>
        </w:numPr>
        <w:spacing w:before="240"/>
        <w:rPr>
          <w:sz w:val="24"/>
        </w:rPr>
      </w:pPr>
      <w:r>
        <w:rPr>
          <w:b/>
          <w:sz w:val="24"/>
          <w:u w:val="single"/>
        </w:rPr>
        <w:t>Exceptions to Certification for Paperwork Reduction Act Submissions</w:t>
      </w:r>
    </w:p>
    <w:p w:rsidR="009B01C0" w:rsidP="006B0C81" w14:paraId="0CA9AA3D" w14:textId="77777777">
      <w:pPr>
        <w:pStyle w:val="ListParagraph"/>
        <w:ind w:left="360"/>
        <w:rPr>
          <w:sz w:val="24"/>
        </w:rPr>
      </w:pPr>
    </w:p>
    <w:p w:rsidR="009901D3" w:rsidRPr="009901D3" w:rsidP="00A8752C" w14:paraId="33E74A22" w14:textId="3EA92D32">
      <w:pPr>
        <w:pStyle w:val="ListParagraph"/>
        <w:spacing w:line="480" w:lineRule="auto"/>
        <w:ind w:left="360"/>
      </w:pPr>
      <w:r w:rsidRPr="009901D3">
        <w:rPr>
          <w:sz w:val="24"/>
        </w:rPr>
        <w:t xml:space="preserve">There are no exceptions to the certification. </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8105751"/>
      <w:docPartObj>
        <w:docPartGallery w:val="Page Numbers (Bottom of Page)"/>
        <w:docPartUnique/>
      </w:docPartObj>
    </w:sdtPr>
    <w:sdtContent>
      <w:sdt>
        <w:sdtPr>
          <w:id w:val="860082579"/>
          <w:docPartObj>
            <w:docPartGallery w:val="Page Numbers (Top of Page)"/>
            <w:docPartUnique/>
          </w:docPartObj>
        </w:sdtPr>
        <w:sdtContent>
          <w:p w:rsidR="00E31D07" w:rsidRPr="009901D3" w14:paraId="4281E4F3" w14:textId="04AF1566">
            <w:pPr>
              <w:pStyle w:val="Footer"/>
              <w:jc w:val="right"/>
            </w:pPr>
            <w:r w:rsidRPr="009901D3">
              <w:t xml:space="preserve">Page </w:t>
            </w:r>
            <w:r w:rsidRPr="009901D3">
              <w:rPr>
                <w:bCs/>
                <w:sz w:val="24"/>
              </w:rPr>
              <w:fldChar w:fldCharType="begin"/>
            </w:r>
            <w:r w:rsidRPr="009901D3">
              <w:rPr>
                <w:bCs/>
              </w:rPr>
              <w:instrText xml:space="preserve"> PAGE </w:instrText>
            </w:r>
            <w:r w:rsidRPr="009901D3">
              <w:rPr>
                <w:bCs/>
                <w:sz w:val="24"/>
              </w:rPr>
              <w:fldChar w:fldCharType="separate"/>
            </w:r>
            <w:r w:rsidR="006A1FB3">
              <w:rPr>
                <w:bCs/>
                <w:noProof/>
              </w:rPr>
              <w:t>5</w:t>
            </w:r>
            <w:r w:rsidRPr="009901D3">
              <w:rPr>
                <w:bCs/>
                <w:sz w:val="24"/>
              </w:rPr>
              <w:fldChar w:fldCharType="end"/>
            </w:r>
            <w:r w:rsidRPr="009901D3">
              <w:t xml:space="preserve"> of </w:t>
            </w:r>
            <w:r w:rsidRPr="009901D3">
              <w:rPr>
                <w:bCs/>
                <w:sz w:val="24"/>
              </w:rPr>
              <w:fldChar w:fldCharType="begin"/>
            </w:r>
            <w:r w:rsidRPr="009901D3">
              <w:rPr>
                <w:bCs/>
              </w:rPr>
              <w:instrText xml:space="preserve"> NUMPAGES  </w:instrText>
            </w:r>
            <w:r w:rsidRPr="009901D3">
              <w:rPr>
                <w:bCs/>
                <w:sz w:val="24"/>
              </w:rPr>
              <w:fldChar w:fldCharType="separate"/>
            </w:r>
            <w:r w:rsidR="006A1FB3">
              <w:rPr>
                <w:bCs/>
                <w:noProof/>
              </w:rPr>
              <w:t>8</w:t>
            </w:r>
            <w:r w:rsidRPr="009901D3">
              <w:rPr>
                <w:bCs/>
                <w:sz w:val="24"/>
              </w:rPr>
              <w:fldChar w:fldCharType="end"/>
            </w:r>
          </w:p>
        </w:sdtContent>
      </w:sdt>
    </w:sdtContent>
  </w:sdt>
  <w:p w:rsidR="00E31D07" w14:paraId="0C391E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0A2D" w14:paraId="10C612DB" w14:textId="77777777">
      <w:r>
        <w:separator/>
      </w:r>
    </w:p>
  </w:footnote>
  <w:footnote w:type="continuationSeparator" w:id="1">
    <w:p w:rsidR="002A0A2D" w14:paraId="1251705E" w14:textId="77777777">
      <w:r>
        <w:continuationSeparator/>
      </w:r>
    </w:p>
  </w:footnote>
  <w:footnote w:id="2">
    <w:p w:rsidR="006500B2" w14:paraId="54A376FD" w14:textId="13D5C93D">
      <w:pPr>
        <w:pStyle w:val="FootnoteText"/>
      </w:pPr>
      <w:r>
        <w:rPr>
          <w:rStyle w:val="FootnoteReference"/>
        </w:rPr>
        <w:footnoteRef/>
      </w:r>
      <w:r>
        <w:t xml:space="preserve"> Bureau of Labor Statistics. </w:t>
      </w:r>
      <w:r w:rsidRPr="00022DAD" w:rsidR="00022DAD">
        <w:t>Occupational Employment and Wage Statistics Tables</w:t>
      </w:r>
      <w:r w:rsidR="00022DAD">
        <w:t xml:space="preserve"> – May 2024. Retrieved November 21, 2025 from </w:t>
      </w:r>
      <w:r w:rsidRPr="006500B2">
        <w:t>https://www.bls.gov/oes/tables.htm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4537A"/>
    <w:multiLevelType w:val="multilevel"/>
    <w:tmpl w:val="86223F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35467"/>
    <w:multiLevelType w:val="hybridMultilevel"/>
    <w:tmpl w:val="4A702E6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9F4905"/>
    <w:multiLevelType w:val="multilevel"/>
    <w:tmpl w:val="1E807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42665E"/>
    <w:multiLevelType w:val="multilevel"/>
    <w:tmpl w:val="7464C59A"/>
    <w:lvl w:ilvl="0">
      <w:start w:val="1"/>
      <w:numFmt w:val="decimal"/>
      <w:lvlText w:val="%1."/>
      <w:lvlJc w:val="left"/>
      <w:pPr>
        <w:ind w:left="108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2"/>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371521"/>
    <w:multiLevelType w:val="hybridMultilevel"/>
    <w:tmpl w:val="984C46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A863485"/>
    <w:multiLevelType w:val="multilevel"/>
    <w:tmpl w:val="D7A20066"/>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bullet"/>
      <w:lvlText w:val="●"/>
      <w:lvlJc w:val="left"/>
      <w:pPr>
        <w:ind w:left="2160" w:hanging="360"/>
      </w:pPr>
      <w:rPr>
        <w:rFonts w:ascii="Noto Sans Symbols" w:eastAsia="Noto Sans Symbols" w:hAnsi="Noto Sans Symbols" w:cs="Noto Sans Symbols" w:hint="default"/>
      </w:rPr>
    </w:lvl>
    <w:lvl w:ilvl="4">
      <w:start w:val="2"/>
      <w:numFmt w:val="upp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6">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27D431F5"/>
    <w:multiLevelType w:val="multilevel"/>
    <w:tmpl w:val="804C5C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2F4E71"/>
    <w:multiLevelType w:val="hybridMultilevel"/>
    <w:tmpl w:val="34029E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E5A727A"/>
    <w:multiLevelType w:val="hybridMultilevel"/>
    <w:tmpl w:val="F038198A"/>
    <w:lvl w:ilvl="0">
      <w:start w:val="1"/>
      <w:numFmt w:val="upperRoman"/>
      <w:lvlText w:val="%1."/>
      <w:lvlJc w:val="righ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84E4BDD"/>
    <w:multiLevelType w:val="multilevel"/>
    <w:tmpl w:val="274E24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2F7D6B"/>
    <w:multiLevelType w:val="hybridMultilevel"/>
    <w:tmpl w:val="122224BC"/>
    <w:lvl w:ilvl="0">
      <w:start w:val="1"/>
      <w:numFmt w:val="lowerLetter"/>
      <w:lvlText w:val="%1."/>
      <w:lvlJc w:val="left"/>
      <w:pPr>
        <w:ind w:left="1080" w:hanging="360"/>
      </w:pPr>
      <w:rPr>
        <w:rFonts w:hint="default"/>
        <w:i w:val="0"/>
      </w:rPr>
    </w:lvl>
    <w:lvl w:ilvl="1">
      <w:start w:val="1"/>
      <w:numFmt w:val="upperRoman"/>
      <w:lvlText w:val="%2."/>
      <w:lvlJc w:val="left"/>
      <w:pPr>
        <w:ind w:left="2160" w:hanging="72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61A1962"/>
    <w:multiLevelType w:val="hybridMultilevel"/>
    <w:tmpl w:val="000E71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8E950D7"/>
    <w:multiLevelType w:val="multilevel"/>
    <w:tmpl w:val="3BBE5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1D7109"/>
    <w:multiLevelType w:val="hybridMultilevel"/>
    <w:tmpl w:val="EFD453EC"/>
    <w:lvl w:ilvl="0">
      <w:start w:val="8"/>
      <w:numFmt w:val="decimal"/>
      <w:lvlText w:val="%1."/>
      <w:lvlJc w:val="left"/>
      <w:pPr>
        <w:tabs>
          <w:tab w:val="num" w:pos="630"/>
        </w:tabs>
        <w:ind w:left="630" w:hanging="360"/>
      </w:pPr>
      <w:rPr>
        <w:rFonts w:hint="default"/>
        <w:b w:val="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bullet"/>
      <w:lvlText w:val=""/>
      <w:lvlJc w:val="left"/>
      <w:pPr>
        <w:tabs>
          <w:tab w:val="num" w:pos="2160"/>
        </w:tabs>
        <w:ind w:left="2160" w:hanging="360"/>
      </w:pPr>
      <w:rPr>
        <w:rFonts w:ascii="Symbol" w:hAnsi="Symbol" w:hint="default"/>
      </w:rPr>
    </w:lvl>
    <w:lvl w:ilvl="4">
      <w:start w:val="2"/>
      <w:numFmt w:val="upp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5">
    <w:nsid w:val="4ABE2214"/>
    <w:multiLevelType w:val="multilevel"/>
    <w:tmpl w:val="12D25B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EA4A96"/>
    <w:multiLevelType w:val="hybridMultilevel"/>
    <w:tmpl w:val="80B896D8"/>
    <w:lvl w:ilvl="0">
      <w:start w:val="1"/>
      <w:numFmt w:val="upperLetter"/>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8C63AA"/>
    <w:multiLevelType w:val="hybridMultilevel"/>
    <w:tmpl w:val="24146D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5015A06"/>
    <w:multiLevelType w:val="hybridMultilevel"/>
    <w:tmpl w:val="A156F7B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51962AD"/>
    <w:multiLevelType w:val="hybridMultilevel"/>
    <w:tmpl w:val="9F82E1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EB0424A"/>
    <w:multiLevelType w:val="multilevel"/>
    <w:tmpl w:val="9A703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7522C0"/>
    <w:multiLevelType w:val="hybridMultilevel"/>
    <w:tmpl w:val="EFD453EC"/>
    <w:lvl w:ilvl="0">
      <w:start w:val="8"/>
      <w:numFmt w:val="decimal"/>
      <w:lvlText w:val="%1."/>
      <w:lvlJc w:val="left"/>
      <w:pPr>
        <w:tabs>
          <w:tab w:val="num" w:pos="900"/>
        </w:tabs>
        <w:ind w:left="900" w:hanging="360"/>
      </w:pPr>
      <w:rPr>
        <w:rFonts w:hint="default"/>
        <w:b w:val="0"/>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bullet"/>
      <w:lvlText w:val=""/>
      <w:lvlJc w:val="left"/>
      <w:pPr>
        <w:tabs>
          <w:tab w:val="num" w:pos="2430"/>
        </w:tabs>
        <w:ind w:left="2430" w:hanging="360"/>
      </w:pPr>
      <w:rPr>
        <w:rFonts w:ascii="Symbol" w:hAnsi="Symbol" w:hint="default"/>
      </w:rPr>
    </w:lvl>
    <w:lvl w:ilvl="4">
      <w:start w:val="2"/>
      <w:numFmt w:val="upp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22">
    <w:nsid w:val="6EE93B47"/>
    <w:multiLevelType w:val="hybridMultilevel"/>
    <w:tmpl w:val="89AE55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25A3FAF"/>
    <w:multiLevelType w:val="multilevel"/>
    <w:tmpl w:val="D660B9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643747"/>
    <w:multiLevelType w:val="hybridMultilevel"/>
    <w:tmpl w:val="C9EE4F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799008B"/>
    <w:multiLevelType w:val="hybridMultilevel"/>
    <w:tmpl w:val="DF2E87AE"/>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DF1543"/>
    <w:multiLevelType w:val="multilevel"/>
    <w:tmpl w:val="B45EED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351005">
    <w:abstractNumId w:val="1"/>
  </w:num>
  <w:num w:numId="2" w16cid:durableId="1628733164">
    <w:abstractNumId w:val="17"/>
  </w:num>
  <w:num w:numId="3" w16cid:durableId="591815805">
    <w:abstractNumId w:val="22"/>
  </w:num>
  <w:num w:numId="4" w16cid:durableId="1643347686">
    <w:abstractNumId w:val="14"/>
  </w:num>
  <w:num w:numId="5" w16cid:durableId="1281961403">
    <w:abstractNumId w:val="11"/>
  </w:num>
  <w:num w:numId="6" w16cid:durableId="1427192508">
    <w:abstractNumId w:val="6"/>
  </w:num>
  <w:num w:numId="7" w16cid:durableId="1244418049">
    <w:abstractNumId w:val="21"/>
  </w:num>
  <w:num w:numId="8" w16cid:durableId="2091656372">
    <w:abstractNumId w:val="25"/>
  </w:num>
  <w:num w:numId="9" w16cid:durableId="176771827">
    <w:abstractNumId w:val="16"/>
  </w:num>
  <w:num w:numId="10" w16cid:durableId="538588492">
    <w:abstractNumId w:val="3"/>
  </w:num>
  <w:num w:numId="11" w16cid:durableId="1004430611">
    <w:abstractNumId w:val="18"/>
  </w:num>
  <w:num w:numId="12" w16cid:durableId="1523006718">
    <w:abstractNumId w:val="9"/>
  </w:num>
  <w:num w:numId="13" w16cid:durableId="1572538538">
    <w:abstractNumId w:val="5"/>
  </w:num>
  <w:num w:numId="14" w16cid:durableId="1106317172">
    <w:abstractNumId w:val="4"/>
  </w:num>
  <w:num w:numId="15" w16cid:durableId="676814331">
    <w:abstractNumId w:val="8"/>
  </w:num>
  <w:num w:numId="16" w16cid:durableId="1131707478">
    <w:abstractNumId w:val="12"/>
  </w:num>
  <w:num w:numId="17" w16cid:durableId="1482499345">
    <w:abstractNumId w:val="13"/>
  </w:num>
  <w:num w:numId="18" w16cid:durableId="195122023">
    <w:abstractNumId w:val="7"/>
  </w:num>
  <w:num w:numId="19" w16cid:durableId="487939788">
    <w:abstractNumId w:val="20"/>
  </w:num>
  <w:num w:numId="20" w16cid:durableId="175775198">
    <w:abstractNumId w:val="26"/>
  </w:num>
  <w:num w:numId="21" w16cid:durableId="218055989">
    <w:abstractNumId w:val="0"/>
  </w:num>
  <w:num w:numId="22" w16cid:durableId="1064914892">
    <w:abstractNumId w:val="10"/>
  </w:num>
  <w:num w:numId="23" w16cid:durableId="1557086807">
    <w:abstractNumId w:val="2"/>
  </w:num>
  <w:num w:numId="24" w16cid:durableId="1462844399">
    <w:abstractNumId w:val="15"/>
  </w:num>
  <w:num w:numId="25" w16cid:durableId="1118376756">
    <w:abstractNumId w:val="23"/>
  </w:num>
  <w:num w:numId="26" w16cid:durableId="111100076">
    <w:abstractNumId w:val="19"/>
  </w:num>
  <w:num w:numId="27" w16cid:durableId="3152297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E5B"/>
    <w:rsid w:val="00001950"/>
    <w:rsid w:val="000051EA"/>
    <w:rsid w:val="000143E8"/>
    <w:rsid w:val="00022DAD"/>
    <w:rsid w:val="000231DC"/>
    <w:rsid w:val="00023918"/>
    <w:rsid w:val="00025333"/>
    <w:rsid w:val="00033143"/>
    <w:rsid w:val="0003324A"/>
    <w:rsid w:val="000354A5"/>
    <w:rsid w:val="00037405"/>
    <w:rsid w:val="00041F7A"/>
    <w:rsid w:val="000451A9"/>
    <w:rsid w:val="00045CF6"/>
    <w:rsid w:val="00051D12"/>
    <w:rsid w:val="00054AF3"/>
    <w:rsid w:val="00063552"/>
    <w:rsid w:val="00066D21"/>
    <w:rsid w:val="00070C02"/>
    <w:rsid w:val="00074035"/>
    <w:rsid w:val="00074800"/>
    <w:rsid w:val="00083C8E"/>
    <w:rsid w:val="00084789"/>
    <w:rsid w:val="00085C31"/>
    <w:rsid w:val="000947C4"/>
    <w:rsid w:val="000A368E"/>
    <w:rsid w:val="000B05EF"/>
    <w:rsid w:val="000E0B45"/>
    <w:rsid w:val="000E6E5D"/>
    <w:rsid w:val="001029F0"/>
    <w:rsid w:val="00106DF0"/>
    <w:rsid w:val="00107E8A"/>
    <w:rsid w:val="00115A5D"/>
    <w:rsid w:val="00117DBE"/>
    <w:rsid w:val="001252F0"/>
    <w:rsid w:val="00133B23"/>
    <w:rsid w:val="00135FA0"/>
    <w:rsid w:val="0014019A"/>
    <w:rsid w:val="00143B34"/>
    <w:rsid w:val="00145AE9"/>
    <w:rsid w:val="00151900"/>
    <w:rsid w:val="001527DC"/>
    <w:rsid w:val="00163BB0"/>
    <w:rsid w:val="00165B13"/>
    <w:rsid w:val="00167009"/>
    <w:rsid w:val="00183FB7"/>
    <w:rsid w:val="00190336"/>
    <w:rsid w:val="00195618"/>
    <w:rsid w:val="00195E2E"/>
    <w:rsid w:val="001A372D"/>
    <w:rsid w:val="001B1FD0"/>
    <w:rsid w:val="001B4BBA"/>
    <w:rsid w:val="001B7E6F"/>
    <w:rsid w:val="001C121A"/>
    <w:rsid w:val="001D5DE4"/>
    <w:rsid w:val="001E35C6"/>
    <w:rsid w:val="001E4007"/>
    <w:rsid w:val="001F7F49"/>
    <w:rsid w:val="00202963"/>
    <w:rsid w:val="002033CD"/>
    <w:rsid w:val="002072D9"/>
    <w:rsid w:val="00211944"/>
    <w:rsid w:val="00220129"/>
    <w:rsid w:val="0022471A"/>
    <w:rsid w:val="002273D5"/>
    <w:rsid w:val="00231698"/>
    <w:rsid w:val="002337F6"/>
    <w:rsid w:val="00242E52"/>
    <w:rsid w:val="0025511F"/>
    <w:rsid w:val="0026489E"/>
    <w:rsid w:val="00267B94"/>
    <w:rsid w:val="00277A69"/>
    <w:rsid w:val="002824DE"/>
    <w:rsid w:val="002870BE"/>
    <w:rsid w:val="00292C76"/>
    <w:rsid w:val="00292CD3"/>
    <w:rsid w:val="002945BF"/>
    <w:rsid w:val="0029628E"/>
    <w:rsid w:val="002A0A2D"/>
    <w:rsid w:val="002A3A36"/>
    <w:rsid w:val="002A5CD5"/>
    <w:rsid w:val="002C404A"/>
    <w:rsid w:val="002C4D99"/>
    <w:rsid w:val="002C4E54"/>
    <w:rsid w:val="002C7516"/>
    <w:rsid w:val="002D4C22"/>
    <w:rsid w:val="002E5340"/>
    <w:rsid w:val="002F3A43"/>
    <w:rsid w:val="002F4555"/>
    <w:rsid w:val="003124DD"/>
    <w:rsid w:val="00315038"/>
    <w:rsid w:val="003155DB"/>
    <w:rsid w:val="00317E5E"/>
    <w:rsid w:val="00323FF7"/>
    <w:rsid w:val="0032481A"/>
    <w:rsid w:val="00325E03"/>
    <w:rsid w:val="00333B87"/>
    <w:rsid w:val="00335EC4"/>
    <w:rsid w:val="003438B9"/>
    <w:rsid w:val="00344BA8"/>
    <w:rsid w:val="00347449"/>
    <w:rsid w:val="00350D05"/>
    <w:rsid w:val="003545C9"/>
    <w:rsid w:val="00355AE8"/>
    <w:rsid w:val="00366314"/>
    <w:rsid w:val="00367498"/>
    <w:rsid w:val="003709F0"/>
    <w:rsid w:val="00373342"/>
    <w:rsid w:val="00383718"/>
    <w:rsid w:val="00384D33"/>
    <w:rsid w:val="00387868"/>
    <w:rsid w:val="00393294"/>
    <w:rsid w:val="00397D68"/>
    <w:rsid w:val="003A5BD9"/>
    <w:rsid w:val="003A5C13"/>
    <w:rsid w:val="003B4C4C"/>
    <w:rsid w:val="003C0B74"/>
    <w:rsid w:val="003C4648"/>
    <w:rsid w:val="003C7CD2"/>
    <w:rsid w:val="003C7EA3"/>
    <w:rsid w:val="003D00CD"/>
    <w:rsid w:val="003D1069"/>
    <w:rsid w:val="003D551A"/>
    <w:rsid w:val="003D629D"/>
    <w:rsid w:val="003E79E1"/>
    <w:rsid w:val="003F544E"/>
    <w:rsid w:val="003F54F6"/>
    <w:rsid w:val="003F6B7A"/>
    <w:rsid w:val="0040660B"/>
    <w:rsid w:val="004105B2"/>
    <w:rsid w:val="00411ED0"/>
    <w:rsid w:val="00415BAC"/>
    <w:rsid w:val="00422172"/>
    <w:rsid w:val="00427D20"/>
    <w:rsid w:val="0043284C"/>
    <w:rsid w:val="00434F83"/>
    <w:rsid w:val="00442BC9"/>
    <w:rsid w:val="004564F9"/>
    <w:rsid w:val="00456A9D"/>
    <w:rsid w:val="004660D7"/>
    <w:rsid w:val="004732F1"/>
    <w:rsid w:val="00474DF3"/>
    <w:rsid w:val="00484E5B"/>
    <w:rsid w:val="00496E05"/>
    <w:rsid w:val="004A04B5"/>
    <w:rsid w:val="004B533C"/>
    <w:rsid w:val="004B5826"/>
    <w:rsid w:val="004C3B03"/>
    <w:rsid w:val="004C509E"/>
    <w:rsid w:val="004D2ECA"/>
    <w:rsid w:val="004E1E87"/>
    <w:rsid w:val="004E2359"/>
    <w:rsid w:val="004E2B10"/>
    <w:rsid w:val="004E3439"/>
    <w:rsid w:val="004E4A1D"/>
    <w:rsid w:val="004F124E"/>
    <w:rsid w:val="0050028A"/>
    <w:rsid w:val="00502CF8"/>
    <w:rsid w:val="00502DA3"/>
    <w:rsid w:val="00511A57"/>
    <w:rsid w:val="00530498"/>
    <w:rsid w:val="0053070B"/>
    <w:rsid w:val="00532D22"/>
    <w:rsid w:val="0053412B"/>
    <w:rsid w:val="005378FC"/>
    <w:rsid w:val="0054662A"/>
    <w:rsid w:val="00554A33"/>
    <w:rsid w:val="005606DB"/>
    <w:rsid w:val="005615ED"/>
    <w:rsid w:val="005672F9"/>
    <w:rsid w:val="00570A1B"/>
    <w:rsid w:val="00574DF2"/>
    <w:rsid w:val="00582E31"/>
    <w:rsid w:val="00583D3A"/>
    <w:rsid w:val="00586CCE"/>
    <w:rsid w:val="00586DBB"/>
    <w:rsid w:val="005A1F13"/>
    <w:rsid w:val="005A280E"/>
    <w:rsid w:val="005A3103"/>
    <w:rsid w:val="005B7797"/>
    <w:rsid w:val="005C0923"/>
    <w:rsid w:val="005C32C7"/>
    <w:rsid w:val="005D0BF3"/>
    <w:rsid w:val="005D3EE8"/>
    <w:rsid w:val="005D46E6"/>
    <w:rsid w:val="005E127E"/>
    <w:rsid w:val="005E4C3C"/>
    <w:rsid w:val="005E69D5"/>
    <w:rsid w:val="005F151F"/>
    <w:rsid w:val="00603279"/>
    <w:rsid w:val="00603B3C"/>
    <w:rsid w:val="00603FE9"/>
    <w:rsid w:val="00610F3F"/>
    <w:rsid w:val="0061350C"/>
    <w:rsid w:val="006239CF"/>
    <w:rsid w:val="00625A37"/>
    <w:rsid w:val="006334D7"/>
    <w:rsid w:val="00636A8F"/>
    <w:rsid w:val="00640929"/>
    <w:rsid w:val="0064427A"/>
    <w:rsid w:val="00646227"/>
    <w:rsid w:val="00647B00"/>
    <w:rsid w:val="006500B2"/>
    <w:rsid w:val="00654F7A"/>
    <w:rsid w:val="006606E5"/>
    <w:rsid w:val="006611FC"/>
    <w:rsid w:val="00663D5C"/>
    <w:rsid w:val="00677D64"/>
    <w:rsid w:val="00684EE0"/>
    <w:rsid w:val="00686129"/>
    <w:rsid w:val="00686516"/>
    <w:rsid w:val="006873AA"/>
    <w:rsid w:val="00694E00"/>
    <w:rsid w:val="00694FE5"/>
    <w:rsid w:val="006A1FB3"/>
    <w:rsid w:val="006A2350"/>
    <w:rsid w:val="006A32D3"/>
    <w:rsid w:val="006A7D8B"/>
    <w:rsid w:val="006B0C81"/>
    <w:rsid w:val="006B6F3A"/>
    <w:rsid w:val="006D40F6"/>
    <w:rsid w:val="006E2613"/>
    <w:rsid w:val="006E5064"/>
    <w:rsid w:val="006E5880"/>
    <w:rsid w:val="006F266E"/>
    <w:rsid w:val="0070531B"/>
    <w:rsid w:val="00714846"/>
    <w:rsid w:val="007155FE"/>
    <w:rsid w:val="00715AC0"/>
    <w:rsid w:val="007172AD"/>
    <w:rsid w:val="0072134C"/>
    <w:rsid w:val="007242FC"/>
    <w:rsid w:val="00724943"/>
    <w:rsid w:val="007249FC"/>
    <w:rsid w:val="00724F27"/>
    <w:rsid w:val="00727E74"/>
    <w:rsid w:val="007329F6"/>
    <w:rsid w:val="007447FA"/>
    <w:rsid w:val="00751690"/>
    <w:rsid w:val="00753995"/>
    <w:rsid w:val="00757FA6"/>
    <w:rsid w:val="007601B3"/>
    <w:rsid w:val="00772B48"/>
    <w:rsid w:val="0078255A"/>
    <w:rsid w:val="00787159"/>
    <w:rsid w:val="0079274C"/>
    <w:rsid w:val="00797941"/>
    <w:rsid w:val="007A07E3"/>
    <w:rsid w:val="007A495E"/>
    <w:rsid w:val="007B1F02"/>
    <w:rsid w:val="007B2E99"/>
    <w:rsid w:val="007C09CD"/>
    <w:rsid w:val="007C0B6A"/>
    <w:rsid w:val="007C5ADD"/>
    <w:rsid w:val="007D039A"/>
    <w:rsid w:val="007D32AE"/>
    <w:rsid w:val="007E65E8"/>
    <w:rsid w:val="007F230E"/>
    <w:rsid w:val="007F54A1"/>
    <w:rsid w:val="007F68A2"/>
    <w:rsid w:val="007F6A36"/>
    <w:rsid w:val="00800C23"/>
    <w:rsid w:val="008053D0"/>
    <w:rsid w:val="00810160"/>
    <w:rsid w:val="00814217"/>
    <w:rsid w:val="00827A4C"/>
    <w:rsid w:val="00831AFF"/>
    <w:rsid w:val="00832CA9"/>
    <w:rsid w:val="00837B92"/>
    <w:rsid w:val="00842289"/>
    <w:rsid w:val="008466F5"/>
    <w:rsid w:val="00855B97"/>
    <w:rsid w:val="0087274C"/>
    <w:rsid w:val="008732E8"/>
    <w:rsid w:val="00874AE7"/>
    <w:rsid w:val="008777BD"/>
    <w:rsid w:val="008777D0"/>
    <w:rsid w:val="00881CC3"/>
    <w:rsid w:val="00890912"/>
    <w:rsid w:val="0089481F"/>
    <w:rsid w:val="00894DDD"/>
    <w:rsid w:val="0089637B"/>
    <w:rsid w:val="008968B0"/>
    <w:rsid w:val="008A0E0C"/>
    <w:rsid w:val="008A42EA"/>
    <w:rsid w:val="008B00A4"/>
    <w:rsid w:val="008B3DA5"/>
    <w:rsid w:val="008B7C15"/>
    <w:rsid w:val="008C0211"/>
    <w:rsid w:val="008C767B"/>
    <w:rsid w:val="008D5958"/>
    <w:rsid w:val="008E7043"/>
    <w:rsid w:val="008F5F5B"/>
    <w:rsid w:val="0090445B"/>
    <w:rsid w:val="009062DB"/>
    <w:rsid w:val="009079E7"/>
    <w:rsid w:val="00923DC8"/>
    <w:rsid w:val="00925CA8"/>
    <w:rsid w:val="0093106D"/>
    <w:rsid w:val="009371CA"/>
    <w:rsid w:val="00940382"/>
    <w:rsid w:val="00944DB7"/>
    <w:rsid w:val="00954A0A"/>
    <w:rsid w:val="009657A1"/>
    <w:rsid w:val="00966717"/>
    <w:rsid w:val="00986F80"/>
    <w:rsid w:val="009901D3"/>
    <w:rsid w:val="00990889"/>
    <w:rsid w:val="009A0A4B"/>
    <w:rsid w:val="009A1257"/>
    <w:rsid w:val="009A2007"/>
    <w:rsid w:val="009A3560"/>
    <w:rsid w:val="009A505F"/>
    <w:rsid w:val="009B01C0"/>
    <w:rsid w:val="009B3DD3"/>
    <w:rsid w:val="009C2DB9"/>
    <w:rsid w:val="009C3908"/>
    <w:rsid w:val="009C4FDD"/>
    <w:rsid w:val="009D3A1E"/>
    <w:rsid w:val="009F1ACE"/>
    <w:rsid w:val="009F5AEF"/>
    <w:rsid w:val="009F5ED0"/>
    <w:rsid w:val="009F5F09"/>
    <w:rsid w:val="009F6B2F"/>
    <w:rsid w:val="00A0700E"/>
    <w:rsid w:val="00A10222"/>
    <w:rsid w:val="00A13807"/>
    <w:rsid w:val="00A13A3B"/>
    <w:rsid w:val="00A17B8D"/>
    <w:rsid w:val="00A23523"/>
    <w:rsid w:val="00A23F6E"/>
    <w:rsid w:val="00A249C6"/>
    <w:rsid w:val="00A279BC"/>
    <w:rsid w:val="00A34C29"/>
    <w:rsid w:val="00A424A3"/>
    <w:rsid w:val="00A431E3"/>
    <w:rsid w:val="00A47E89"/>
    <w:rsid w:val="00A553C1"/>
    <w:rsid w:val="00A63764"/>
    <w:rsid w:val="00A668B1"/>
    <w:rsid w:val="00A70CD2"/>
    <w:rsid w:val="00A71314"/>
    <w:rsid w:val="00A77910"/>
    <w:rsid w:val="00A8296A"/>
    <w:rsid w:val="00A8752C"/>
    <w:rsid w:val="00A94099"/>
    <w:rsid w:val="00A94E8E"/>
    <w:rsid w:val="00A964B3"/>
    <w:rsid w:val="00AA09E5"/>
    <w:rsid w:val="00AA189B"/>
    <w:rsid w:val="00AA29F6"/>
    <w:rsid w:val="00AD0C38"/>
    <w:rsid w:val="00AE3035"/>
    <w:rsid w:val="00AE555A"/>
    <w:rsid w:val="00AE55BB"/>
    <w:rsid w:val="00AE7024"/>
    <w:rsid w:val="00AF7127"/>
    <w:rsid w:val="00AF7B54"/>
    <w:rsid w:val="00B01E8D"/>
    <w:rsid w:val="00B02AAE"/>
    <w:rsid w:val="00B0576A"/>
    <w:rsid w:val="00B07547"/>
    <w:rsid w:val="00B076EE"/>
    <w:rsid w:val="00B07A4C"/>
    <w:rsid w:val="00B14786"/>
    <w:rsid w:val="00B20F78"/>
    <w:rsid w:val="00B23F90"/>
    <w:rsid w:val="00B2416C"/>
    <w:rsid w:val="00B37CD9"/>
    <w:rsid w:val="00B40B4B"/>
    <w:rsid w:val="00B44ACE"/>
    <w:rsid w:val="00B5352D"/>
    <w:rsid w:val="00B60807"/>
    <w:rsid w:val="00B63F79"/>
    <w:rsid w:val="00B71C61"/>
    <w:rsid w:val="00B76571"/>
    <w:rsid w:val="00B814B0"/>
    <w:rsid w:val="00B87444"/>
    <w:rsid w:val="00B91E38"/>
    <w:rsid w:val="00B94C12"/>
    <w:rsid w:val="00BA16E6"/>
    <w:rsid w:val="00BA2745"/>
    <w:rsid w:val="00BA2922"/>
    <w:rsid w:val="00BA5C57"/>
    <w:rsid w:val="00BB0E59"/>
    <w:rsid w:val="00BB24EE"/>
    <w:rsid w:val="00BB3C41"/>
    <w:rsid w:val="00BB6948"/>
    <w:rsid w:val="00BC40AA"/>
    <w:rsid w:val="00BC48B0"/>
    <w:rsid w:val="00BC54BD"/>
    <w:rsid w:val="00BD3AC8"/>
    <w:rsid w:val="00BD53F6"/>
    <w:rsid w:val="00BE3016"/>
    <w:rsid w:val="00BF1FDC"/>
    <w:rsid w:val="00BF2228"/>
    <w:rsid w:val="00C00584"/>
    <w:rsid w:val="00C155B0"/>
    <w:rsid w:val="00C17A95"/>
    <w:rsid w:val="00C20223"/>
    <w:rsid w:val="00C212AC"/>
    <w:rsid w:val="00C22B94"/>
    <w:rsid w:val="00C23526"/>
    <w:rsid w:val="00C23965"/>
    <w:rsid w:val="00C2667D"/>
    <w:rsid w:val="00C26C41"/>
    <w:rsid w:val="00C3275F"/>
    <w:rsid w:val="00C34299"/>
    <w:rsid w:val="00C40D32"/>
    <w:rsid w:val="00C40E67"/>
    <w:rsid w:val="00C42BD1"/>
    <w:rsid w:val="00C44B16"/>
    <w:rsid w:val="00C46C38"/>
    <w:rsid w:val="00C47A13"/>
    <w:rsid w:val="00C51BD6"/>
    <w:rsid w:val="00C52394"/>
    <w:rsid w:val="00C54897"/>
    <w:rsid w:val="00C60DBF"/>
    <w:rsid w:val="00C74855"/>
    <w:rsid w:val="00C75E7D"/>
    <w:rsid w:val="00C77E80"/>
    <w:rsid w:val="00C8707B"/>
    <w:rsid w:val="00C91A48"/>
    <w:rsid w:val="00C9296E"/>
    <w:rsid w:val="00C9654B"/>
    <w:rsid w:val="00CA2379"/>
    <w:rsid w:val="00CA34B7"/>
    <w:rsid w:val="00CA5898"/>
    <w:rsid w:val="00CA67AB"/>
    <w:rsid w:val="00CA74F1"/>
    <w:rsid w:val="00CC3168"/>
    <w:rsid w:val="00CD298B"/>
    <w:rsid w:val="00CD4C5E"/>
    <w:rsid w:val="00CD7140"/>
    <w:rsid w:val="00CE2324"/>
    <w:rsid w:val="00CF5074"/>
    <w:rsid w:val="00D05E99"/>
    <w:rsid w:val="00D07B2A"/>
    <w:rsid w:val="00D100EA"/>
    <w:rsid w:val="00D146CE"/>
    <w:rsid w:val="00D27260"/>
    <w:rsid w:val="00D30E9B"/>
    <w:rsid w:val="00D45752"/>
    <w:rsid w:val="00D4698C"/>
    <w:rsid w:val="00D477B6"/>
    <w:rsid w:val="00D52FC7"/>
    <w:rsid w:val="00D53022"/>
    <w:rsid w:val="00D53CC1"/>
    <w:rsid w:val="00D56C91"/>
    <w:rsid w:val="00D632BB"/>
    <w:rsid w:val="00D72E32"/>
    <w:rsid w:val="00D85CCD"/>
    <w:rsid w:val="00D86CF1"/>
    <w:rsid w:val="00D92330"/>
    <w:rsid w:val="00D958D5"/>
    <w:rsid w:val="00DA2364"/>
    <w:rsid w:val="00DA4747"/>
    <w:rsid w:val="00DA4D12"/>
    <w:rsid w:val="00DB0253"/>
    <w:rsid w:val="00DB3852"/>
    <w:rsid w:val="00DB61D7"/>
    <w:rsid w:val="00DB6640"/>
    <w:rsid w:val="00DC2772"/>
    <w:rsid w:val="00DC605F"/>
    <w:rsid w:val="00DC6D5B"/>
    <w:rsid w:val="00DE20E2"/>
    <w:rsid w:val="00DE5608"/>
    <w:rsid w:val="00DE6B5C"/>
    <w:rsid w:val="00E1402B"/>
    <w:rsid w:val="00E16B5C"/>
    <w:rsid w:val="00E20E0D"/>
    <w:rsid w:val="00E25D24"/>
    <w:rsid w:val="00E25E16"/>
    <w:rsid w:val="00E31D07"/>
    <w:rsid w:val="00E368B5"/>
    <w:rsid w:val="00E4095D"/>
    <w:rsid w:val="00E41B8F"/>
    <w:rsid w:val="00E45F96"/>
    <w:rsid w:val="00E466AE"/>
    <w:rsid w:val="00E5207C"/>
    <w:rsid w:val="00E55C37"/>
    <w:rsid w:val="00E6774F"/>
    <w:rsid w:val="00E73334"/>
    <w:rsid w:val="00E73699"/>
    <w:rsid w:val="00E74FB2"/>
    <w:rsid w:val="00E76946"/>
    <w:rsid w:val="00E77C4F"/>
    <w:rsid w:val="00E77FCB"/>
    <w:rsid w:val="00E80D32"/>
    <w:rsid w:val="00E91AF5"/>
    <w:rsid w:val="00EA1281"/>
    <w:rsid w:val="00EA3C17"/>
    <w:rsid w:val="00EA70FF"/>
    <w:rsid w:val="00EA7BFA"/>
    <w:rsid w:val="00EB6CDC"/>
    <w:rsid w:val="00EB78B9"/>
    <w:rsid w:val="00EC39F8"/>
    <w:rsid w:val="00EC524D"/>
    <w:rsid w:val="00ED37E5"/>
    <w:rsid w:val="00EE67CD"/>
    <w:rsid w:val="00EE7F36"/>
    <w:rsid w:val="00EF763C"/>
    <w:rsid w:val="00F108CD"/>
    <w:rsid w:val="00F12024"/>
    <w:rsid w:val="00F13F82"/>
    <w:rsid w:val="00F15E96"/>
    <w:rsid w:val="00F21FFC"/>
    <w:rsid w:val="00F2264E"/>
    <w:rsid w:val="00F2341F"/>
    <w:rsid w:val="00F25EE6"/>
    <w:rsid w:val="00F315DD"/>
    <w:rsid w:val="00F31BED"/>
    <w:rsid w:val="00F3288C"/>
    <w:rsid w:val="00F32CFF"/>
    <w:rsid w:val="00F33CF1"/>
    <w:rsid w:val="00F41CD5"/>
    <w:rsid w:val="00F43E88"/>
    <w:rsid w:val="00F50766"/>
    <w:rsid w:val="00F50D2C"/>
    <w:rsid w:val="00F5153B"/>
    <w:rsid w:val="00F53D63"/>
    <w:rsid w:val="00F54110"/>
    <w:rsid w:val="00F65882"/>
    <w:rsid w:val="00F7111F"/>
    <w:rsid w:val="00F713E5"/>
    <w:rsid w:val="00F763A5"/>
    <w:rsid w:val="00F81412"/>
    <w:rsid w:val="00F8333A"/>
    <w:rsid w:val="00F91E98"/>
    <w:rsid w:val="00F9309C"/>
    <w:rsid w:val="00F9580B"/>
    <w:rsid w:val="00F97220"/>
    <w:rsid w:val="00FA3384"/>
    <w:rsid w:val="00FA5810"/>
    <w:rsid w:val="00FC57B5"/>
    <w:rsid w:val="00FC6839"/>
    <w:rsid w:val="00FD02F8"/>
    <w:rsid w:val="00FD434C"/>
    <w:rsid w:val="00FD7815"/>
    <w:rsid w:val="00FE20B6"/>
    <w:rsid w:val="00FE543B"/>
    <w:rsid w:val="00FE5C34"/>
    <w:rsid w:val="00FF2292"/>
    <w:rsid w:val="00FF7CA2"/>
    <w:rsid w:val="1475A884"/>
    <w:rsid w:val="14BB306C"/>
    <w:rsid w:val="1F698833"/>
    <w:rsid w:val="22E4AD7B"/>
    <w:rsid w:val="29DF2048"/>
    <w:rsid w:val="5546FB0D"/>
    <w:rsid w:val="5AEB739C"/>
    <w:rsid w:val="69CC1C58"/>
    <w:rsid w:val="770B985A"/>
    <w:rsid w:val="780279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FE2837"/>
  <w15:docId w15:val="{41B3E466-1355-4E40-B76B-9CF20D01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E5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22D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D56C91"/>
    <w:pP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E5B"/>
    <w:pPr>
      <w:ind w:left="720"/>
      <w:contextualSpacing/>
    </w:pPr>
  </w:style>
  <w:style w:type="table" w:styleId="TableGrid">
    <w:name w:val="Table Grid"/>
    <w:basedOn w:val="TableNormal"/>
    <w:uiPriority w:val="59"/>
    <w:rsid w:val="009901D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1D3"/>
    <w:rPr>
      <w:color w:val="0000FF" w:themeColor="hyperlink"/>
      <w:u w:val="single"/>
    </w:rPr>
  </w:style>
  <w:style w:type="paragraph" w:styleId="TOC1">
    <w:name w:val="toc 1"/>
    <w:basedOn w:val="Normal"/>
    <w:next w:val="Normal"/>
    <w:autoRedefine/>
    <w:uiPriority w:val="39"/>
    <w:semiHidden/>
    <w:rsid w:val="009901D3"/>
    <w:pPr>
      <w:widowControl/>
      <w:tabs>
        <w:tab w:val="left" w:pos="432"/>
      </w:tabs>
      <w:autoSpaceDE/>
      <w:autoSpaceDN/>
      <w:adjustRightInd/>
    </w:pPr>
    <w:rPr>
      <w:b/>
      <w:sz w:val="24"/>
    </w:rPr>
  </w:style>
  <w:style w:type="paragraph" w:customStyle="1" w:styleId="Center">
    <w:name w:val="Center"/>
    <w:basedOn w:val="Normal"/>
    <w:rsid w:val="009901D3"/>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unhideWhenUsed/>
    <w:rsid w:val="009901D3"/>
    <w:pPr>
      <w:tabs>
        <w:tab w:val="center" w:pos="4680"/>
        <w:tab w:val="right" w:pos="9360"/>
      </w:tabs>
    </w:pPr>
  </w:style>
  <w:style w:type="character" w:customStyle="1" w:styleId="HeaderChar">
    <w:name w:val="Header Char"/>
    <w:basedOn w:val="DefaultParagraphFont"/>
    <w:link w:val="Header"/>
    <w:uiPriority w:val="99"/>
    <w:rsid w:val="009901D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901D3"/>
    <w:pPr>
      <w:tabs>
        <w:tab w:val="center" w:pos="4680"/>
        <w:tab w:val="right" w:pos="9360"/>
      </w:tabs>
    </w:pPr>
  </w:style>
  <w:style w:type="character" w:customStyle="1" w:styleId="FooterChar">
    <w:name w:val="Footer Char"/>
    <w:basedOn w:val="DefaultParagraphFont"/>
    <w:link w:val="Footer"/>
    <w:uiPriority w:val="99"/>
    <w:rsid w:val="009901D3"/>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E5340"/>
    <w:rPr>
      <w:rFonts w:ascii="Tahoma" w:hAnsi="Tahoma" w:cs="Tahoma"/>
      <w:sz w:val="16"/>
      <w:szCs w:val="16"/>
    </w:rPr>
  </w:style>
  <w:style w:type="character" w:customStyle="1" w:styleId="BalloonTextChar">
    <w:name w:val="Balloon Text Char"/>
    <w:basedOn w:val="DefaultParagraphFont"/>
    <w:link w:val="BalloonText"/>
    <w:uiPriority w:val="99"/>
    <w:semiHidden/>
    <w:rsid w:val="002E534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964B3"/>
    <w:rPr>
      <w:sz w:val="16"/>
      <w:szCs w:val="16"/>
    </w:rPr>
  </w:style>
  <w:style w:type="paragraph" w:styleId="CommentText">
    <w:name w:val="annotation text"/>
    <w:basedOn w:val="Normal"/>
    <w:link w:val="CommentTextChar"/>
    <w:uiPriority w:val="99"/>
    <w:unhideWhenUsed/>
    <w:rsid w:val="00A964B3"/>
    <w:rPr>
      <w:szCs w:val="20"/>
    </w:rPr>
  </w:style>
  <w:style w:type="character" w:customStyle="1" w:styleId="CommentTextChar">
    <w:name w:val="Comment Text Char"/>
    <w:basedOn w:val="DefaultParagraphFont"/>
    <w:link w:val="CommentText"/>
    <w:uiPriority w:val="99"/>
    <w:rsid w:val="00A964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64B3"/>
    <w:rPr>
      <w:b/>
      <w:bCs/>
    </w:rPr>
  </w:style>
  <w:style w:type="character" w:customStyle="1" w:styleId="CommentSubjectChar">
    <w:name w:val="Comment Subject Char"/>
    <w:basedOn w:val="CommentTextChar"/>
    <w:link w:val="CommentSubject"/>
    <w:uiPriority w:val="99"/>
    <w:semiHidden/>
    <w:rsid w:val="00A964B3"/>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BC48B0"/>
    <w:pPr>
      <w:spacing w:after="120"/>
    </w:pPr>
  </w:style>
  <w:style w:type="character" w:customStyle="1" w:styleId="BodyTextChar">
    <w:name w:val="Body Text Char"/>
    <w:basedOn w:val="DefaultParagraphFont"/>
    <w:link w:val="BodyText"/>
    <w:uiPriority w:val="99"/>
    <w:rsid w:val="00BC48B0"/>
    <w:rPr>
      <w:rFonts w:ascii="Times New Roman" w:eastAsia="Times New Roman" w:hAnsi="Times New Roman" w:cs="Times New Roman"/>
      <w:sz w:val="20"/>
      <w:szCs w:val="24"/>
    </w:rPr>
  </w:style>
  <w:style w:type="character" w:customStyle="1" w:styleId="Heading3Char">
    <w:name w:val="Heading 3 Char"/>
    <w:basedOn w:val="DefaultParagraphFont"/>
    <w:link w:val="Heading3"/>
    <w:rsid w:val="00D56C91"/>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F5153B"/>
    <w:rPr>
      <w:color w:val="800080" w:themeColor="followedHyperlink"/>
      <w:u w:val="single"/>
    </w:rPr>
  </w:style>
  <w:style w:type="paragraph" w:styleId="NoSpacing">
    <w:name w:val="No Spacing"/>
    <w:uiPriority w:val="1"/>
    <w:qFormat/>
    <w:rsid w:val="0087274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Revision">
    <w:name w:val="Revision"/>
    <w:hidden/>
    <w:uiPriority w:val="99"/>
    <w:semiHidden/>
    <w:rsid w:val="00684EE0"/>
    <w:pPr>
      <w:spacing w:after="0" w:line="240" w:lineRule="auto"/>
    </w:pPr>
    <w:rPr>
      <w:rFonts w:ascii="Times New Roman" w:eastAsia="Times New Roman" w:hAnsi="Times New Roman" w:cs="Times New Roman"/>
      <w:sz w:val="20"/>
      <w:szCs w:val="24"/>
    </w:rPr>
  </w:style>
  <w:style w:type="character" w:styleId="UnresolvedMention">
    <w:name w:val="Unresolved Mention"/>
    <w:basedOn w:val="DefaultParagraphFont"/>
    <w:uiPriority w:val="99"/>
    <w:semiHidden/>
    <w:unhideWhenUsed/>
    <w:rsid w:val="00151900"/>
    <w:rPr>
      <w:color w:val="605E5C"/>
      <w:shd w:val="clear" w:color="auto" w:fill="E1DFDD"/>
    </w:rPr>
  </w:style>
  <w:style w:type="paragraph" w:styleId="BodyTextIndent">
    <w:name w:val="Body Text Indent"/>
    <w:basedOn w:val="Normal"/>
    <w:link w:val="BodyTextIndentChar"/>
    <w:uiPriority w:val="99"/>
    <w:semiHidden/>
    <w:unhideWhenUsed/>
    <w:rsid w:val="00344BA8"/>
    <w:pPr>
      <w:spacing w:after="120"/>
      <w:ind w:left="360"/>
    </w:pPr>
  </w:style>
  <w:style w:type="character" w:customStyle="1" w:styleId="BodyTextIndentChar">
    <w:name w:val="Body Text Indent Char"/>
    <w:basedOn w:val="DefaultParagraphFont"/>
    <w:link w:val="BodyTextIndent"/>
    <w:uiPriority w:val="99"/>
    <w:semiHidden/>
    <w:rsid w:val="00344BA8"/>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6500B2"/>
    <w:rPr>
      <w:szCs w:val="20"/>
    </w:rPr>
  </w:style>
  <w:style w:type="character" w:customStyle="1" w:styleId="FootnoteTextChar">
    <w:name w:val="Footnote Text Char"/>
    <w:basedOn w:val="DefaultParagraphFont"/>
    <w:link w:val="FootnoteText"/>
    <w:uiPriority w:val="99"/>
    <w:semiHidden/>
    <w:rsid w:val="006500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00B2"/>
    <w:rPr>
      <w:vertAlign w:val="superscript"/>
    </w:rPr>
  </w:style>
  <w:style w:type="character" w:customStyle="1" w:styleId="Heading1Char">
    <w:name w:val="Heading 1 Char"/>
    <w:basedOn w:val="DefaultParagraphFont"/>
    <w:link w:val="Heading1"/>
    <w:uiPriority w:val="9"/>
    <w:rsid w:val="00022D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YEJUMFDJ6KMC-483555117-46728</_dlc_DocId>
    <_dlc_DocIdUrl xmlns="68c2e6f3-6ea4-42c3-835e-44e49d8f3a1e">
      <Url>https://nih.sharepoint.com/sites/HRSA-OA-OPAE/Teams/officeofexternalengagement/_layouts/15/DocIdRedir.aspx?ID=YEJUMFDJ6KMC-483555117-46728</Url>
      <Description>YEJUMFDJ6KMC-483555117-46728</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221848ec8bd0d59bd9239aceb0a24cc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ddb8407a9b8f5783eedc1d2f829b10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13A9D-27A4-4DD1-B2E7-E63DF00B6B6A}">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7B135565-BB1C-4C0F-A505-F07ACFC3D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68F5D-3951-46E3-B3BE-003E35688D9B}">
  <ds:schemaRefs>
    <ds:schemaRef ds:uri="http://schemas.microsoft.com/sharepoint/v3/contenttype/forms"/>
  </ds:schemaRefs>
</ds:datastoreItem>
</file>

<file path=customXml/itemProps4.xml><?xml version="1.0" encoding="utf-8"?>
<ds:datastoreItem xmlns:ds="http://schemas.openxmlformats.org/officeDocument/2006/customXml" ds:itemID="{D66193CC-8C6F-4D33-9219-59C0A08652C6}">
  <ds:schemaRefs>
    <ds:schemaRef ds:uri="http://schemas.microsoft.com/sharepoint/events"/>
  </ds:schemaRefs>
</ds:datastoreItem>
</file>

<file path=customXml/itemProps5.xml><?xml version="1.0" encoding="utf-8"?>
<ds:datastoreItem xmlns:ds="http://schemas.openxmlformats.org/officeDocument/2006/customXml" ds:itemID="{9E3A15C6-5356-46AC-83B4-6E60E826808D}">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39</TotalTime>
  <Pages>13</Pages>
  <Words>4701</Words>
  <Characters>27413</Characters>
  <Application>Microsoft Office Word</Application>
  <DocSecurity>0</DocSecurity>
  <Lines>783</Lines>
  <Paragraphs>349</Paragraphs>
  <ScaleCrop>false</ScaleCrop>
  <Company>HRSA</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Momodu</dc:creator>
  <cp:lastModifiedBy>HRSA</cp:lastModifiedBy>
  <cp:revision>40</cp:revision>
  <cp:lastPrinted>2019-07-25T19:37:00Z</cp:lastPrinted>
  <dcterms:created xsi:type="dcterms:W3CDTF">2026-01-06T21:27:00Z</dcterms:created>
  <dcterms:modified xsi:type="dcterms:W3CDTF">2026-01-09T17:12:00Z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0x01010095FF7B7FA2AFEB499C29ED11FCDA9ADA</vt:lpwstr>
  </property>
  <property fmtid="{D5CDD505-2E9C-101B-9397-08002B2CF9AE}" pid="4" name="Order">
    <vt:r8>100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51dba909-cce3-4d0a-9db7-ea21bf8aef1d</vt:lpwstr>
  </property>
  <property fmtid="{D5CDD505-2E9C-101B-9397-08002B2CF9AE}" pid="10" name="_ExtendedDescription">
    <vt:lpwstr/>
  </property>
</Properties>
</file>