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E18" w:rsidRPr="00771DB5" w:rsidP="001C3853" w14:paraId="485B5FE0" w14:textId="527762F5">
      <w:pPr>
        <w:widowControl w:val="0"/>
        <w:spacing w:after="240"/>
        <w:jc w:val="center"/>
        <w:rPr>
          <w:b/>
          <w:kern w:val="24"/>
        </w:rPr>
      </w:pPr>
      <w:r w:rsidRPr="004B1F2C">
        <w:rPr>
          <w:b/>
          <w:caps/>
          <w:kern w:val="24"/>
        </w:rPr>
        <w:fldChar w:fldCharType="begin"/>
      </w:r>
      <w:r w:rsidRPr="004B1F2C" w:rsidR="0019641C">
        <w:rPr>
          <w:b/>
          <w:caps/>
          <w:kern w:val="24"/>
        </w:rPr>
        <w:instrText xml:space="preserve"> SEQ CHAPTER \h \r 1</w:instrText>
      </w:r>
      <w:r w:rsidRPr="004B1F2C">
        <w:rPr>
          <w:b/>
          <w:caps/>
          <w:kern w:val="24"/>
        </w:rPr>
        <w:fldChar w:fldCharType="separate"/>
      </w:r>
      <w:r w:rsidRPr="004B1F2C">
        <w:rPr>
          <w:b/>
          <w:caps/>
          <w:kern w:val="24"/>
        </w:rPr>
        <w:fldChar w:fldCharType="end"/>
      </w:r>
      <w:r w:rsidRPr="004B1F2C" w:rsidR="00B568A5">
        <w:rPr>
          <w:b/>
          <w:caps/>
          <w:kern w:val="24"/>
        </w:rPr>
        <w:t>Supporting Statement</w:t>
      </w:r>
      <w:r w:rsidRPr="00771DB5" w:rsidR="00C51414">
        <w:rPr>
          <w:b/>
          <w:kern w:val="24"/>
        </w:rPr>
        <w:br/>
      </w:r>
      <w:r w:rsidRPr="00771DB5" w:rsidR="00B568A5">
        <w:rPr>
          <w:b/>
          <w:kern w:val="24"/>
        </w:rPr>
        <w:t>U.S. Department of Commerce</w:t>
      </w:r>
      <w:r w:rsidRPr="00771DB5" w:rsidR="00C51414">
        <w:rPr>
          <w:b/>
          <w:kern w:val="24"/>
        </w:rPr>
        <w:br/>
      </w:r>
      <w:r w:rsidRPr="00771DB5" w:rsidR="00B568A5">
        <w:rPr>
          <w:b/>
          <w:kern w:val="24"/>
          <w:szCs w:val="24"/>
        </w:rPr>
        <w:t>National Telecommunications and Information Administration</w:t>
      </w:r>
      <w:r w:rsidRPr="00771DB5" w:rsidR="00C51414">
        <w:rPr>
          <w:b/>
          <w:kern w:val="24"/>
        </w:rPr>
        <w:br/>
      </w:r>
      <w:r w:rsidR="000E224F">
        <w:rPr>
          <w:b/>
          <w:color w:val="000000"/>
          <w:kern w:val="24"/>
          <w:szCs w:val="24"/>
        </w:rPr>
        <w:t>NTIA Internet Use</w:t>
      </w:r>
      <w:r w:rsidRPr="00771DB5" w:rsidR="00B568A5">
        <w:rPr>
          <w:b/>
          <w:color w:val="000000"/>
          <w:kern w:val="24"/>
          <w:szCs w:val="24"/>
        </w:rPr>
        <w:t xml:space="preserve"> Survey</w:t>
      </w:r>
      <w:r w:rsidRPr="00771DB5" w:rsidR="00C51414">
        <w:rPr>
          <w:b/>
          <w:kern w:val="24"/>
        </w:rPr>
        <w:br/>
      </w:r>
      <w:r w:rsidRPr="00DC035C" w:rsidR="00B568A5">
        <w:rPr>
          <w:b/>
          <w:kern w:val="24"/>
        </w:rPr>
        <w:t>OMB Control No</w:t>
      </w:r>
      <w:r w:rsidRPr="00DC035C" w:rsidR="00556279">
        <w:rPr>
          <w:b/>
          <w:kern w:val="24"/>
        </w:rPr>
        <w:t>.</w:t>
      </w:r>
      <w:r w:rsidRPr="00DC035C" w:rsidR="00556279">
        <w:rPr>
          <w:b/>
          <w:kern w:val="24"/>
          <w:szCs w:val="24"/>
        </w:rPr>
        <w:t xml:space="preserve"> </w:t>
      </w:r>
      <w:r w:rsidRPr="00EC297F" w:rsidR="00AA5DD7">
        <w:rPr>
          <w:b/>
        </w:rPr>
        <w:t>06XX-</w:t>
      </w:r>
      <w:r w:rsidR="00AA5DD7">
        <w:rPr>
          <w:b/>
        </w:rPr>
        <w:t>XXXX</w:t>
      </w:r>
    </w:p>
    <w:p w:rsidR="00556279" w:rsidRPr="00771DB5" w:rsidP="00C51414" w14:paraId="485B5FE1" w14:textId="4CE2836A">
      <w:pPr>
        <w:spacing w:after="240"/>
        <w:ind w:left="720" w:hanging="720"/>
        <w:rPr>
          <w:b/>
          <w:kern w:val="24"/>
        </w:rPr>
      </w:pPr>
      <w:r w:rsidRPr="006C2445">
        <w:rPr>
          <w:b/>
          <w:kern w:val="24"/>
        </w:rPr>
        <w:t>A</w:t>
      </w:r>
      <w:r w:rsidRPr="006C2445" w:rsidR="00187FF1">
        <w:rPr>
          <w:b/>
          <w:kern w:val="24"/>
        </w:rPr>
        <w:t>bstract</w:t>
      </w:r>
    </w:p>
    <w:p w:rsidR="000A24AE" w:rsidRPr="00771DB5" w:rsidP="00C51414" w14:paraId="485B5FE2" w14:textId="4DB64196">
      <w:pPr>
        <w:spacing w:after="240"/>
      </w:pPr>
      <w:r w:rsidRPr="00771DB5">
        <w:rPr>
          <w:kern w:val="24"/>
        </w:rPr>
        <w:t xml:space="preserve">The National Telecommunications and Information Administration </w:t>
      </w:r>
      <w:r>
        <w:rPr>
          <w:kern w:val="24"/>
        </w:rPr>
        <w:t>(</w:t>
      </w:r>
      <w:r w:rsidRPr="00425F5C">
        <w:rPr>
          <w:kern w:val="24"/>
        </w:rPr>
        <w:t>NTIA</w:t>
      </w:r>
      <w:r>
        <w:rPr>
          <w:kern w:val="24"/>
        </w:rPr>
        <w:t>)</w:t>
      </w:r>
      <w:r w:rsidRPr="00425F5C">
        <w:rPr>
          <w:kern w:val="24"/>
        </w:rPr>
        <w:t xml:space="preserve"> </w:t>
      </w:r>
      <w:r w:rsidR="00033394">
        <w:rPr>
          <w:kern w:val="24"/>
        </w:rPr>
        <w:t xml:space="preserve">respectfully requests OMB’s </w:t>
      </w:r>
      <w:r w:rsidRPr="00771DB5" w:rsidR="00556279">
        <w:rPr>
          <w:kern w:val="24"/>
        </w:rPr>
        <w:t xml:space="preserve">review </w:t>
      </w:r>
      <w:r w:rsidR="008F4090">
        <w:rPr>
          <w:kern w:val="24"/>
        </w:rPr>
        <w:t xml:space="preserve">and </w:t>
      </w:r>
      <w:r w:rsidR="002426E8">
        <w:rPr>
          <w:kern w:val="24"/>
        </w:rPr>
        <w:t xml:space="preserve">approval </w:t>
      </w:r>
      <w:r w:rsidR="00033394">
        <w:rPr>
          <w:kern w:val="24"/>
        </w:rPr>
        <w:t xml:space="preserve">of </w:t>
      </w:r>
      <w:r w:rsidR="00F048F5">
        <w:rPr>
          <w:kern w:val="24"/>
        </w:rPr>
        <w:t xml:space="preserve">a new information collection </w:t>
      </w:r>
      <w:r w:rsidR="00F35788">
        <w:rPr>
          <w:kern w:val="24"/>
        </w:rPr>
        <w:t>to support the collection of data through the Space Launch coordination portal.</w:t>
      </w:r>
      <w:r w:rsidR="0013194F">
        <w:rPr>
          <w:kern w:val="24"/>
        </w:rPr>
        <w:t xml:space="preserve">  </w:t>
      </w:r>
      <w:r w:rsidR="00F35788">
        <w:rPr>
          <w:kern w:val="24"/>
        </w:rPr>
        <w:t>The purpose of this portal is to streamline the collection process of data submitted by commercial space launch entities.</w:t>
      </w:r>
      <w:r w:rsidR="0013194F">
        <w:rPr>
          <w:kern w:val="24"/>
        </w:rPr>
        <w:t xml:space="preserve">  </w:t>
      </w:r>
      <w:r w:rsidR="00F35788">
        <w:rPr>
          <w:kern w:val="24"/>
        </w:rPr>
        <w:t xml:space="preserve">The current information collection is through an e-mail submission and </w:t>
      </w:r>
      <w:r w:rsidR="00560B6B">
        <w:rPr>
          <w:kern w:val="24"/>
        </w:rPr>
        <w:t xml:space="preserve">a </w:t>
      </w:r>
      <w:r w:rsidR="004D3BD8">
        <w:rPr>
          <w:kern w:val="24"/>
        </w:rPr>
        <w:t xml:space="preserve">subsequent </w:t>
      </w:r>
      <w:r w:rsidR="00560B6B">
        <w:rPr>
          <w:kern w:val="24"/>
        </w:rPr>
        <w:t>coordination of spectrum requests through multiple federal agencies.</w:t>
      </w:r>
      <w:r w:rsidR="0013194F">
        <w:rPr>
          <w:kern w:val="24"/>
        </w:rPr>
        <w:t xml:space="preserve">  </w:t>
      </w:r>
      <w:r w:rsidR="00560B6B">
        <w:rPr>
          <w:kern w:val="24"/>
        </w:rPr>
        <w:t xml:space="preserve">The Space Launch portal will replace the e-mail system with a </w:t>
      </w:r>
      <w:r w:rsidR="00616DAC">
        <w:rPr>
          <w:kern w:val="24"/>
        </w:rPr>
        <w:t>centralized location where data is collected, reviewed, and subsequently approved or revised.</w:t>
      </w:r>
      <w:r w:rsidR="000E0E44">
        <w:rPr>
          <w:kern w:val="24"/>
        </w:rPr>
        <w:t xml:space="preserve">  NTIA estimates approximately 1,000 responses annually </w:t>
      </w:r>
      <w:r w:rsidR="00981777">
        <w:rPr>
          <w:kern w:val="24"/>
        </w:rPr>
        <w:t>submitted by 15 respondents.</w:t>
      </w:r>
      <w:r w:rsidR="00AA79AA">
        <w:rPr>
          <w:kern w:val="24"/>
        </w:rPr>
        <w:t xml:space="preserve"> The legal authority by which </w:t>
      </w:r>
      <w:r w:rsidR="00327D29">
        <w:rPr>
          <w:kern w:val="24"/>
        </w:rPr>
        <w:t xml:space="preserve">this </w:t>
      </w:r>
      <w:r w:rsidR="005E7235">
        <w:rPr>
          <w:kern w:val="24"/>
        </w:rPr>
        <w:t xml:space="preserve">data is collected under is </w:t>
      </w:r>
      <w:r w:rsidRPr="007111A4" w:rsidR="005E7235">
        <w:t>Executive Order 12046</w:t>
      </w:r>
      <w:r w:rsidR="005E7235">
        <w:t xml:space="preserve">, </w:t>
      </w:r>
      <w:r w:rsidRPr="007111A4" w:rsidR="005E7235">
        <w:t>47 CFR Part 300</w:t>
      </w:r>
      <w:r w:rsidR="005E7235">
        <w:t xml:space="preserve">, </w:t>
      </w:r>
      <w:r w:rsidRPr="0041284F" w:rsidR="005E7235">
        <w:t>47 U.S.C. § 902(b)(2)</w:t>
      </w:r>
      <w:r w:rsidR="00FD12A1">
        <w:t xml:space="preserve">, </w:t>
      </w:r>
      <w:r w:rsidR="004D3BD8">
        <w:t xml:space="preserve">the </w:t>
      </w:r>
      <w:r w:rsidR="00FD12A1">
        <w:t xml:space="preserve">Launch Communication Act, and </w:t>
      </w:r>
      <w:r w:rsidR="00FD12A1">
        <w:rPr>
          <w:szCs w:val="24"/>
        </w:rPr>
        <w:t>Public Notice -ET Docket No. 13-115</w:t>
      </w:r>
      <w:r w:rsidR="005E7235">
        <w:t>.</w:t>
      </w:r>
      <w:r w:rsidR="00981777">
        <w:rPr>
          <w:kern w:val="24"/>
        </w:rPr>
        <w:t xml:space="preserve">  </w:t>
      </w:r>
    </w:p>
    <w:p w:rsidR="0019641C" w:rsidRPr="00D42EBA" w:rsidP="00D42EBA" w14:paraId="485B5FE3" w14:textId="06D95369">
      <w:pPr>
        <w:pStyle w:val="ListParagraph"/>
        <w:numPr>
          <w:ilvl w:val="0"/>
          <w:numId w:val="8"/>
        </w:numPr>
        <w:spacing w:after="240"/>
        <w:ind w:left="360"/>
        <w:rPr>
          <w:kern w:val="24"/>
        </w:rPr>
      </w:pPr>
      <w:r w:rsidRPr="00D42EBA">
        <w:rPr>
          <w:b/>
          <w:kern w:val="24"/>
        </w:rPr>
        <w:t>Explain the circumstances that make the collection of information necessary.</w:t>
      </w:r>
      <w:r w:rsidR="009F6562">
        <w:rPr>
          <w:b/>
          <w:kern w:val="24"/>
        </w:rPr>
        <w:t xml:space="preserve">  </w:t>
      </w:r>
      <w:r w:rsidRPr="009F6562" w:rsidR="009F6562">
        <w:rPr>
          <w:b/>
          <w:kern w:val="24"/>
        </w:rPr>
        <w:t>Identify any legal or administrative requirements that necessitate the collection.  Attach a copy of the appropriate section of each statute and regulation mandating or authorizing the collection of information.</w:t>
      </w:r>
    </w:p>
    <w:p w:rsidR="00B77B31" w:rsidP="009B1670" w14:paraId="789A86C9" w14:textId="1339EDF8">
      <w:pPr>
        <w:spacing w:after="240"/>
        <w:rPr>
          <w:szCs w:val="24"/>
        </w:rPr>
      </w:pPr>
      <w:r>
        <w:rPr>
          <w:szCs w:val="24"/>
        </w:rPr>
        <w:t>Commercial space lau</w:t>
      </w:r>
      <w:r w:rsidR="00983B5A">
        <w:rPr>
          <w:szCs w:val="24"/>
        </w:rPr>
        <w:t>nch entities</w:t>
      </w:r>
      <w:r w:rsidR="007A3F0E">
        <w:rPr>
          <w:szCs w:val="24"/>
        </w:rPr>
        <w:t xml:space="preserve"> continue to grow </w:t>
      </w:r>
      <w:r w:rsidR="00ED2A5E">
        <w:rPr>
          <w:szCs w:val="24"/>
        </w:rPr>
        <w:t>their capabilities and expand their technologies to support multiple space launches</w:t>
      </w:r>
      <w:r w:rsidR="00ED2A6A">
        <w:rPr>
          <w:szCs w:val="24"/>
        </w:rPr>
        <w:t xml:space="preserve"> a year</w:t>
      </w:r>
      <w:r w:rsidR="00ED2A5E">
        <w:rPr>
          <w:szCs w:val="24"/>
        </w:rPr>
        <w:t>.</w:t>
      </w:r>
      <w:r w:rsidR="00ED2A6A">
        <w:rPr>
          <w:szCs w:val="24"/>
        </w:rPr>
        <w:t xml:space="preserve">  The spectrum utilized in these launches must </w:t>
      </w:r>
      <w:r w:rsidR="00CC4187">
        <w:rPr>
          <w:szCs w:val="24"/>
        </w:rPr>
        <w:t>be coordinated amongst several federal agencies.  This includes NASA,</w:t>
      </w:r>
      <w:r w:rsidR="00E975E6">
        <w:rPr>
          <w:szCs w:val="24"/>
        </w:rPr>
        <w:t xml:space="preserve"> FCC, NOAA, </w:t>
      </w:r>
      <w:r w:rsidR="001E0558">
        <w:rPr>
          <w:szCs w:val="24"/>
        </w:rPr>
        <w:t xml:space="preserve">and DOD as well as NTIA who provides the final </w:t>
      </w:r>
      <w:r w:rsidR="00412C58">
        <w:rPr>
          <w:szCs w:val="24"/>
        </w:rPr>
        <w:t>approval of a spectrum request.  Additionally, these requests must be timely to enable commercial entities to successfully perform launches and be able to utilize spectrum</w:t>
      </w:r>
      <w:r w:rsidR="006C75F9">
        <w:rPr>
          <w:szCs w:val="24"/>
        </w:rPr>
        <w:t xml:space="preserve"> for their launch</w:t>
      </w:r>
      <w:r w:rsidR="00412C58">
        <w:rPr>
          <w:szCs w:val="24"/>
        </w:rPr>
        <w:t xml:space="preserve">.  The current process by which </w:t>
      </w:r>
      <w:r w:rsidR="00412C58">
        <w:rPr>
          <w:szCs w:val="24"/>
        </w:rPr>
        <w:t>these spectrum</w:t>
      </w:r>
      <w:r w:rsidR="00412C58">
        <w:rPr>
          <w:szCs w:val="24"/>
        </w:rPr>
        <w:t xml:space="preserve"> requests </w:t>
      </w:r>
      <w:r w:rsidR="006C75F9">
        <w:rPr>
          <w:szCs w:val="24"/>
        </w:rPr>
        <w:t>occur</w:t>
      </w:r>
      <w:r w:rsidR="00412C58">
        <w:rPr>
          <w:szCs w:val="24"/>
        </w:rPr>
        <w:t xml:space="preserve"> is via an e-mail request system. </w:t>
      </w:r>
    </w:p>
    <w:p w:rsidR="00331E13" w:rsidP="009B1670" w14:paraId="58E403D5" w14:textId="77777777">
      <w:pPr>
        <w:spacing w:after="240"/>
        <w:rPr>
          <w:szCs w:val="24"/>
        </w:rPr>
      </w:pPr>
      <w:r>
        <w:rPr>
          <w:szCs w:val="24"/>
        </w:rPr>
        <w:t>The proposed portal will collect the information submitted via e-mail through an online portal.</w:t>
      </w:r>
      <w:r w:rsidR="00827E9A">
        <w:rPr>
          <w:szCs w:val="24"/>
        </w:rPr>
        <w:t xml:space="preserve">  This information will be</w:t>
      </w:r>
      <w:r w:rsidR="007D03A6">
        <w:rPr>
          <w:szCs w:val="24"/>
        </w:rPr>
        <w:t xml:space="preserve"> routed through the portal and reviewed by NTIA and other federal agencies.  A dashboard will provide transparency on where the request is in the portal.  This system will replace an outdated</w:t>
      </w:r>
      <w:r w:rsidR="000872AA">
        <w:rPr>
          <w:szCs w:val="24"/>
        </w:rPr>
        <w:t xml:space="preserve"> e-mail process and expedite processing time.</w:t>
      </w:r>
    </w:p>
    <w:p w:rsidR="00AE3007" w:rsidP="00033687" w14:paraId="77B16718" w14:textId="5340FC99">
      <w:pPr>
        <w:spacing w:after="240"/>
        <w:rPr>
          <w:kern w:val="24"/>
        </w:rPr>
      </w:pPr>
      <w:r>
        <w:rPr>
          <w:kern w:val="24"/>
        </w:rPr>
        <w:t>NTIA seeks OMB’s permission to undertake this data collection pursuant to NTIA’s authority</w:t>
      </w:r>
      <w:r>
        <w:t xml:space="preserve"> to </w:t>
      </w:r>
      <w:r w:rsidRPr="0041284F" w:rsidR="00CE4D9F">
        <w:t>serve as the President’s principal advisor on telecommunications policies and manage the use of the radio-frequency spectrum by federal agencies.  See 47 U.S.C. § 902(b)(2).</w:t>
      </w:r>
      <w:r w:rsidR="00CE4D9F">
        <w:t xml:space="preserve">  </w:t>
      </w:r>
      <w:r w:rsidRPr="007111A4" w:rsidR="00CE4D9F">
        <w:t xml:space="preserve">This </w:t>
      </w:r>
      <w:r w:rsidR="00CE4D9F">
        <w:t>portal</w:t>
      </w:r>
      <w:r w:rsidRPr="007111A4" w:rsidR="00CE4D9F">
        <w:t xml:space="preserve"> ensures compliance with Executive Order 12046, </w:t>
      </w:r>
      <w:r w:rsidR="00CE4D9F">
        <w:t xml:space="preserve">which </w:t>
      </w:r>
      <w:r w:rsidRPr="007111A4" w:rsidR="00CE4D9F">
        <w:t>establish</w:t>
      </w:r>
      <w:r w:rsidR="00CE4D9F">
        <w:t>es</w:t>
      </w:r>
      <w:r w:rsidRPr="007111A4" w:rsidR="00CE4D9F">
        <w:t xml:space="preserve"> NTIA’s spectrum oversight role, and 47 CFR Part 300, </w:t>
      </w:r>
      <w:r w:rsidR="00CE4D9F">
        <w:t xml:space="preserve">which </w:t>
      </w:r>
      <w:r w:rsidRPr="007111A4" w:rsidR="00CE4D9F">
        <w:t>requir</w:t>
      </w:r>
      <w:r w:rsidR="00CE4D9F">
        <w:t>es</w:t>
      </w:r>
      <w:r w:rsidRPr="007111A4" w:rsidR="00CE4D9F">
        <w:t xml:space="preserve"> that federal systems must adhere to the NTIA manual’s procedures and data formats.</w:t>
      </w:r>
      <w:r>
        <w:t xml:space="preserve">  Additionally, </w:t>
      </w:r>
      <w:r>
        <w:rPr>
          <w:szCs w:val="24"/>
        </w:rPr>
        <w:t xml:space="preserve">the Launch </w:t>
      </w:r>
      <w:r w:rsidR="00846C13">
        <w:rPr>
          <w:szCs w:val="24"/>
        </w:rPr>
        <w:t>C</w:t>
      </w:r>
      <w:r>
        <w:rPr>
          <w:szCs w:val="24"/>
        </w:rPr>
        <w:t xml:space="preserve">ommunications </w:t>
      </w:r>
      <w:r w:rsidR="00846C13">
        <w:rPr>
          <w:szCs w:val="24"/>
        </w:rPr>
        <w:t>A</w:t>
      </w:r>
      <w:r>
        <w:rPr>
          <w:szCs w:val="24"/>
        </w:rPr>
        <w:t xml:space="preserve">ct </w:t>
      </w:r>
      <w:hyperlink r:id="rId8" w:history="1">
        <w:r w:rsidRPr="00331E13">
          <w:rPr>
            <w:rStyle w:val="Hyperlink"/>
            <w:szCs w:val="24"/>
          </w:rPr>
          <w:t>PUBL085.PS</w:t>
        </w:r>
      </w:hyperlink>
      <w:r>
        <w:rPr>
          <w:szCs w:val="24"/>
        </w:rPr>
        <w:t xml:space="preserve"> directs the FCC in coordination with NTIA to increase the automation of coordination of spectrum coordinating processes and increase the speed by which launch </w:t>
      </w:r>
      <w:r>
        <w:rPr>
          <w:szCs w:val="24"/>
        </w:rPr>
        <w:t xml:space="preserve">applications occur. The FCC issued Public Notice-ET Docket No. 13-115 </w:t>
      </w:r>
      <w:hyperlink r:id="rId9" w:history="1">
        <w:r w:rsidRPr="00BC0E73">
          <w:rPr>
            <w:rStyle w:val="Hyperlink"/>
            <w:szCs w:val="24"/>
          </w:rPr>
          <w:t>DA-25-270A1.pdf</w:t>
        </w:r>
      </w:hyperlink>
      <w:r>
        <w:rPr>
          <w:szCs w:val="24"/>
        </w:rPr>
        <w:t xml:space="preserve"> </w:t>
      </w:r>
      <w:r w:rsidR="00EF289F">
        <w:rPr>
          <w:szCs w:val="24"/>
        </w:rPr>
        <w:t xml:space="preserve">that </w:t>
      </w:r>
      <w:r>
        <w:rPr>
          <w:szCs w:val="24"/>
        </w:rPr>
        <w:t xml:space="preserve">outlines the data to be collected in the portal and procedure by which the data will be collected.     </w:t>
      </w:r>
    </w:p>
    <w:p w:rsidR="0019641C" w:rsidRPr="00D42EBA" w:rsidP="00714F21" w14:paraId="485B5FEC" w14:textId="77777777">
      <w:pPr>
        <w:pStyle w:val="ListParagraph"/>
        <w:numPr>
          <w:ilvl w:val="0"/>
          <w:numId w:val="8"/>
        </w:numPr>
        <w:spacing w:after="240"/>
        <w:ind w:left="360"/>
        <w:rPr>
          <w:kern w:val="24"/>
        </w:rPr>
      </w:pPr>
      <w:r w:rsidRPr="006B3201">
        <w:rPr>
          <w:b/>
          <w:kern w:val="24"/>
        </w:rPr>
        <w:t>Indicate how, by whom, and for what purpose the information is to be used.  Except for a new collection, indicate the actual use the agency has made of the information received from the current collection.</w:t>
      </w:r>
    </w:p>
    <w:p w:rsidR="00CE05E6" w:rsidP="00EB1AF5" w14:paraId="5DF51CFF" w14:textId="0AFC77B1">
      <w:pPr>
        <w:spacing w:after="240"/>
        <w:rPr>
          <w:kern w:val="24"/>
        </w:rPr>
      </w:pPr>
      <w:r w:rsidRPr="00771DB5">
        <w:rPr>
          <w:kern w:val="24"/>
        </w:rPr>
        <w:t xml:space="preserve">The </w:t>
      </w:r>
      <w:r w:rsidR="00EB1AF5">
        <w:rPr>
          <w:kern w:val="24"/>
        </w:rPr>
        <w:t xml:space="preserve">data </w:t>
      </w:r>
      <w:r w:rsidR="00172771">
        <w:rPr>
          <w:kern w:val="24"/>
        </w:rPr>
        <w:t xml:space="preserve">will be collected </w:t>
      </w:r>
      <w:r w:rsidR="005A03DD">
        <w:rPr>
          <w:kern w:val="24"/>
        </w:rPr>
        <w:t>through an online portal</w:t>
      </w:r>
      <w:r w:rsidR="000A6DD6">
        <w:rPr>
          <w:kern w:val="24"/>
        </w:rPr>
        <w:t xml:space="preserve">.  A commercial entity will submit their request </w:t>
      </w:r>
      <w:r w:rsidR="00154D46">
        <w:rPr>
          <w:kern w:val="24"/>
        </w:rPr>
        <w:t xml:space="preserve">prior to </w:t>
      </w:r>
      <w:r w:rsidR="00154D46">
        <w:rPr>
          <w:kern w:val="24"/>
        </w:rPr>
        <w:t>a launch</w:t>
      </w:r>
      <w:r w:rsidR="00154D46">
        <w:rPr>
          <w:kern w:val="24"/>
        </w:rPr>
        <w:t>.</w:t>
      </w:r>
      <w:r w:rsidR="00FA032D">
        <w:rPr>
          <w:kern w:val="24"/>
        </w:rPr>
        <w:t xml:space="preserve">  </w:t>
      </w:r>
      <w:r w:rsidR="00154D46">
        <w:rPr>
          <w:kern w:val="24"/>
        </w:rPr>
        <w:t xml:space="preserve">The data will consist of </w:t>
      </w:r>
      <w:r w:rsidR="005F3DCC">
        <w:rPr>
          <w:kern w:val="24"/>
        </w:rPr>
        <w:t>l</w:t>
      </w:r>
      <w:r w:rsidR="00154D46">
        <w:rPr>
          <w:kern w:val="24"/>
        </w:rPr>
        <w:t xml:space="preserve">icensee details, call </w:t>
      </w:r>
      <w:r w:rsidR="00154D46">
        <w:rPr>
          <w:kern w:val="24"/>
        </w:rPr>
        <w:t>sign</w:t>
      </w:r>
      <w:r w:rsidR="00154D46">
        <w:rPr>
          <w:kern w:val="24"/>
        </w:rPr>
        <w:t>, points of contact, lau</w:t>
      </w:r>
      <w:r w:rsidR="00750670">
        <w:rPr>
          <w:kern w:val="24"/>
        </w:rPr>
        <w:t xml:space="preserve">nch site information, transmitter </w:t>
      </w:r>
      <w:r w:rsidR="005F3DCC">
        <w:rPr>
          <w:kern w:val="24"/>
        </w:rPr>
        <w:t>characteristics</w:t>
      </w:r>
      <w:r w:rsidR="00750670">
        <w:rPr>
          <w:kern w:val="24"/>
        </w:rPr>
        <w:t xml:space="preserve"> for each transmit station, emission details for each designator of each transmitter</w:t>
      </w:r>
      <w:r w:rsidR="005F3DCC">
        <w:rPr>
          <w:kern w:val="24"/>
        </w:rPr>
        <w:t>,</w:t>
      </w:r>
      <w:r w:rsidR="00750670">
        <w:rPr>
          <w:kern w:val="24"/>
        </w:rPr>
        <w:t xml:space="preserve"> and launch details.</w:t>
      </w:r>
      <w:r w:rsidR="00045D97">
        <w:rPr>
          <w:kern w:val="24"/>
        </w:rPr>
        <w:t xml:space="preserve">  After an entity submits their request, the request is routed to NTIA through the portal.  NTIA performs an initial review and then routes the request to other agencies.  These agencies can then concur, not concur, or concur with comments.  The process is </w:t>
      </w:r>
      <w:r w:rsidR="00610B35">
        <w:rPr>
          <w:kern w:val="24"/>
        </w:rPr>
        <w:t>finalized</w:t>
      </w:r>
      <w:r w:rsidR="00045D97">
        <w:rPr>
          <w:kern w:val="24"/>
        </w:rPr>
        <w:t xml:space="preserve"> with a final review by NTIA.  Throughout this process, the portal records where a request is located and the commercial entity has access to this information.</w:t>
      </w:r>
    </w:p>
    <w:p w:rsidR="00045D97" w:rsidP="00EB1AF5" w14:paraId="28E36A5B" w14:textId="66D80921">
      <w:pPr>
        <w:spacing w:after="240"/>
        <w:rPr>
          <w:kern w:val="24"/>
        </w:rPr>
      </w:pPr>
      <w:r>
        <w:rPr>
          <w:kern w:val="24"/>
        </w:rPr>
        <w:t xml:space="preserve">NTIA utilizes this data in its role of managing </w:t>
      </w:r>
      <w:r w:rsidR="00003636">
        <w:rPr>
          <w:kern w:val="24"/>
        </w:rPr>
        <w:t xml:space="preserve">federal spectrum use.  It utilizes this data to assess availability of spectrum </w:t>
      </w:r>
      <w:r w:rsidR="00CB29D2">
        <w:rPr>
          <w:kern w:val="24"/>
        </w:rPr>
        <w:t xml:space="preserve">amongst federal stakeholders as well as assessing interference in the utilization of spectrum for </w:t>
      </w:r>
      <w:r w:rsidR="00CB29D2">
        <w:rPr>
          <w:kern w:val="24"/>
        </w:rPr>
        <w:t>a space</w:t>
      </w:r>
      <w:r w:rsidR="00CB29D2">
        <w:rPr>
          <w:kern w:val="24"/>
        </w:rPr>
        <w:t xml:space="preserve"> launch.  The details collected in </w:t>
      </w:r>
      <w:r w:rsidR="009A6AF4">
        <w:rPr>
          <w:kern w:val="24"/>
        </w:rPr>
        <w:t>spectrum</w:t>
      </w:r>
      <w:r w:rsidR="00CB29D2">
        <w:rPr>
          <w:kern w:val="24"/>
        </w:rPr>
        <w:t xml:space="preserve"> requests are utilized primarily to pre</w:t>
      </w:r>
      <w:r w:rsidR="005B3879">
        <w:rPr>
          <w:kern w:val="24"/>
        </w:rPr>
        <w:t>vent harmful interference among federal and non-federal users of this spectrum.</w:t>
      </w:r>
    </w:p>
    <w:p w:rsidR="0019641C" w:rsidRPr="00E23506" w:rsidP="00E23506" w14:paraId="485B5FEF" w14:textId="7E139C4D">
      <w:pPr>
        <w:pStyle w:val="ListParagraph"/>
        <w:numPr>
          <w:ilvl w:val="0"/>
          <w:numId w:val="8"/>
        </w:numPr>
        <w:spacing w:after="240"/>
        <w:ind w:left="360"/>
        <w:rPr>
          <w:kern w:val="24"/>
        </w:rPr>
      </w:pPr>
      <w:r w:rsidRPr="00122261">
        <w:rPr>
          <w:b/>
          <w:kern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122261">
        <w:rPr>
          <w:b/>
          <w:kern w:val="24"/>
        </w:rPr>
        <w:t>for adopting</w:t>
      </w:r>
      <w:r w:rsidRPr="00122261">
        <w:rPr>
          <w:b/>
          <w:kern w:val="24"/>
        </w:rPr>
        <w:t xml:space="preserve"> this means of collection. Also describe any consideration of using information technology to reduce burden.</w:t>
      </w:r>
    </w:p>
    <w:p w:rsidR="009C04A8" w:rsidP="00C51414" w14:paraId="159F8E55" w14:textId="73F62924">
      <w:pPr>
        <w:spacing w:after="240"/>
        <w:rPr>
          <w:kern w:val="24"/>
        </w:rPr>
      </w:pPr>
      <w:r>
        <w:rPr>
          <w:kern w:val="24"/>
        </w:rPr>
        <w:t xml:space="preserve">One of the primary </w:t>
      </w:r>
      <w:r w:rsidR="0045741D">
        <w:rPr>
          <w:kern w:val="24"/>
        </w:rPr>
        <w:t>requirements</w:t>
      </w:r>
      <w:r>
        <w:rPr>
          <w:kern w:val="24"/>
        </w:rPr>
        <w:t xml:space="preserve"> for the creation of the portal is </w:t>
      </w:r>
      <w:r w:rsidR="00734682">
        <w:rPr>
          <w:kern w:val="24"/>
        </w:rPr>
        <w:t xml:space="preserve">increasing the speed of requests </w:t>
      </w:r>
      <w:r w:rsidR="0045741D">
        <w:rPr>
          <w:kern w:val="24"/>
        </w:rPr>
        <w:t>for</w:t>
      </w:r>
      <w:r w:rsidR="00734682">
        <w:rPr>
          <w:kern w:val="24"/>
        </w:rPr>
        <w:t xml:space="preserve"> spectrum users.  </w:t>
      </w:r>
      <w:r w:rsidR="00DC7F98">
        <w:rPr>
          <w:kern w:val="24"/>
        </w:rPr>
        <w:t xml:space="preserve">Spectrum requests will be automated once submitted and the process will create </w:t>
      </w:r>
      <w:r w:rsidR="008055EC">
        <w:rPr>
          <w:kern w:val="24"/>
        </w:rPr>
        <w:t xml:space="preserve">higher </w:t>
      </w:r>
      <w:r w:rsidR="0045741D">
        <w:rPr>
          <w:kern w:val="24"/>
        </w:rPr>
        <w:t>accountability</w:t>
      </w:r>
      <w:r w:rsidR="008055EC">
        <w:rPr>
          <w:kern w:val="24"/>
        </w:rPr>
        <w:t xml:space="preserve"> </w:t>
      </w:r>
      <w:r w:rsidR="0045741D">
        <w:rPr>
          <w:kern w:val="24"/>
        </w:rPr>
        <w:t>for</w:t>
      </w:r>
      <w:r w:rsidR="008055EC">
        <w:rPr>
          <w:kern w:val="24"/>
        </w:rPr>
        <w:t xml:space="preserve"> reviewers.  Federal reviewers will be issued reminders for action.  </w:t>
      </w:r>
      <w:r w:rsidR="00734682">
        <w:rPr>
          <w:kern w:val="24"/>
        </w:rPr>
        <w:t>A secondar</w:t>
      </w:r>
      <w:r w:rsidR="008055EC">
        <w:rPr>
          <w:kern w:val="24"/>
        </w:rPr>
        <w:t xml:space="preserve">y </w:t>
      </w:r>
      <w:r w:rsidR="0045741D">
        <w:rPr>
          <w:kern w:val="24"/>
        </w:rPr>
        <w:t>requirement</w:t>
      </w:r>
      <w:r w:rsidR="008055EC">
        <w:rPr>
          <w:kern w:val="24"/>
        </w:rPr>
        <w:t xml:space="preserve"> </w:t>
      </w:r>
      <w:r w:rsidR="00515858">
        <w:rPr>
          <w:kern w:val="24"/>
        </w:rPr>
        <w:t>for the</w:t>
      </w:r>
      <w:r w:rsidR="005742B2">
        <w:rPr>
          <w:kern w:val="24"/>
        </w:rPr>
        <w:t xml:space="preserve"> </w:t>
      </w:r>
      <w:r w:rsidR="00DD3157">
        <w:rPr>
          <w:kern w:val="24"/>
        </w:rPr>
        <w:t>creation</w:t>
      </w:r>
      <w:r w:rsidR="005742B2">
        <w:rPr>
          <w:kern w:val="24"/>
        </w:rPr>
        <w:t xml:space="preserve"> </w:t>
      </w:r>
      <w:r w:rsidR="00515858">
        <w:rPr>
          <w:kern w:val="24"/>
        </w:rPr>
        <w:t xml:space="preserve">of </w:t>
      </w:r>
      <w:r w:rsidR="005742B2">
        <w:rPr>
          <w:kern w:val="24"/>
        </w:rPr>
        <w:t xml:space="preserve">this portal is to eliminate the e-mail process by which </w:t>
      </w:r>
      <w:r w:rsidR="00515858">
        <w:rPr>
          <w:kern w:val="24"/>
        </w:rPr>
        <w:t>requests</w:t>
      </w:r>
      <w:r w:rsidR="005742B2">
        <w:rPr>
          <w:kern w:val="24"/>
        </w:rPr>
        <w:t xml:space="preserve"> are made.  E-mail creates a </w:t>
      </w:r>
      <w:r w:rsidR="00D750C2">
        <w:rPr>
          <w:kern w:val="24"/>
        </w:rPr>
        <w:t xml:space="preserve">lack of uniformity </w:t>
      </w:r>
      <w:r w:rsidR="00515858">
        <w:rPr>
          <w:kern w:val="24"/>
        </w:rPr>
        <w:t>in</w:t>
      </w:r>
      <w:r w:rsidR="00D750C2">
        <w:rPr>
          <w:kern w:val="24"/>
        </w:rPr>
        <w:t xml:space="preserve"> both </w:t>
      </w:r>
      <w:r w:rsidR="00515858">
        <w:rPr>
          <w:kern w:val="24"/>
        </w:rPr>
        <w:t>the assemblage</w:t>
      </w:r>
      <w:r w:rsidR="00D750C2">
        <w:rPr>
          <w:kern w:val="24"/>
        </w:rPr>
        <w:t xml:space="preserve"> and review of data and can be difficult to track. </w:t>
      </w:r>
      <w:r w:rsidR="00846C13">
        <w:rPr>
          <w:kern w:val="24"/>
        </w:rPr>
        <w:t xml:space="preserve"> </w:t>
      </w:r>
      <w:r w:rsidR="00D750C2">
        <w:rPr>
          <w:kern w:val="24"/>
        </w:rPr>
        <w:t>This portal’s central dashboard includes a tracking mechanism for both commercial and federal users.</w:t>
      </w:r>
    </w:p>
    <w:p w:rsidR="0019641C" w:rsidRPr="00E23506" w:rsidP="00E23506" w14:paraId="485B5FF1" w14:textId="5D723E52">
      <w:pPr>
        <w:pStyle w:val="ListParagraph"/>
        <w:numPr>
          <w:ilvl w:val="0"/>
          <w:numId w:val="8"/>
        </w:numPr>
        <w:spacing w:after="240"/>
        <w:ind w:left="360"/>
        <w:rPr>
          <w:kern w:val="24"/>
        </w:rPr>
      </w:pPr>
      <w:r w:rsidRPr="00E23506">
        <w:rPr>
          <w:b/>
          <w:kern w:val="24"/>
        </w:rPr>
        <w:t>Describe efforts to identify duplication.</w:t>
      </w:r>
      <w:r w:rsidR="004B7A59">
        <w:rPr>
          <w:b/>
          <w:kern w:val="24"/>
        </w:rPr>
        <w:t xml:space="preserve"> </w:t>
      </w:r>
      <w:r w:rsidRPr="004B7A59" w:rsidR="004B7A59">
        <w:rPr>
          <w:b/>
          <w:kern w:val="24"/>
        </w:rPr>
        <w:t xml:space="preserve">Show specifically why any similar information already available cannot be used or modified for use for the purposes described in </w:t>
      </w:r>
      <w:r w:rsidR="00BF43C5">
        <w:rPr>
          <w:b/>
          <w:kern w:val="24"/>
        </w:rPr>
        <w:t>Question</w:t>
      </w:r>
      <w:r w:rsidRPr="004B7A59" w:rsidR="00BF43C5">
        <w:rPr>
          <w:b/>
          <w:kern w:val="24"/>
        </w:rPr>
        <w:t xml:space="preserve"> </w:t>
      </w:r>
      <w:r w:rsidRPr="004B7A59" w:rsidR="004B7A59">
        <w:rPr>
          <w:b/>
          <w:kern w:val="24"/>
        </w:rPr>
        <w:t>2 above.</w:t>
      </w:r>
    </w:p>
    <w:p w:rsidR="00FF2958" w:rsidRPr="00771DB5" w:rsidP="00C51414" w14:paraId="485B5FF2" w14:textId="656AE6F5">
      <w:pPr>
        <w:spacing w:after="240"/>
        <w:rPr>
          <w:kern w:val="24"/>
        </w:rPr>
      </w:pPr>
      <w:r>
        <w:rPr>
          <w:kern w:val="24"/>
        </w:rPr>
        <w:t xml:space="preserve">The data collected is unique to each launch.  A commercial entity </w:t>
      </w:r>
      <w:r w:rsidR="008B55E8">
        <w:rPr>
          <w:kern w:val="24"/>
        </w:rPr>
        <w:t xml:space="preserve">must </w:t>
      </w:r>
      <w:r w:rsidR="003F2D1D">
        <w:rPr>
          <w:kern w:val="24"/>
        </w:rPr>
        <w:t xml:space="preserve">indicate these details specific to a launch and typically these will be </w:t>
      </w:r>
      <w:r w:rsidR="00C32865">
        <w:rPr>
          <w:kern w:val="24"/>
        </w:rPr>
        <w:t>non-duplicative</w:t>
      </w:r>
      <w:r w:rsidR="00DD45D7">
        <w:rPr>
          <w:kern w:val="24"/>
        </w:rPr>
        <w:t xml:space="preserve">.  However, there are possibilities of requesting a bulk request that may contain similar data pertinent for </w:t>
      </w:r>
      <w:r w:rsidR="00DD45D7">
        <w:rPr>
          <w:kern w:val="24"/>
        </w:rPr>
        <w:t>a launch</w:t>
      </w:r>
      <w:r w:rsidR="00C93E70">
        <w:rPr>
          <w:kern w:val="24"/>
        </w:rPr>
        <w:t xml:space="preserve">.  </w:t>
      </w:r>
      <w:r w:rsidR="00E41ABB">
        <w:rPr>
          <w:kern w:val="24"/>
        </w:rPr>
        <w:t>A commercial entity will have the possibility of elimination</w:t>
      </w:r>
      <w:r w:rsidR="00515858">
        <w:rPr>
          <w:kern w:val="24"/>
        </w:rPr>
        <w:t xml:space="preserve"> </w:t>
      </w:r>
      <w:r w:rsidR="00A40AAF">
        <w:rPr>
          <w:kern w:val="24"/>
        </w:rPr>
        <w:t>of duplication</w:t>
      </w:r>
      <w:r w:rsidR="00E41ABB">
        <w:rPr>
          <w:kern w:val="24"/>
        </w:rPr>
        <w:t xml:space="preserve"> in multiple launches where possible.</w:t>
      </w:r>
    </w:p>
    <w:p w:rsidR="00FF2958" w:rsidRPr="00E23506" w:rsidP="00E23506" w14:paraId="485B5FF3" w14:textId="77777777">
      <w:pPr>
        <w:pStyle w:val="ListParagraph"/>
        <w:numPr>
          <w:ilvl w:val="0"/>
          <w:numId w:val="8"/>
        </w:numPr>
        <w:spacing w:after="240"/>
        <w:ind w:left="360"/>
        <w:rPr>
          <w:kern w:val="24"/>
        </w:rPr>
      </w:pPr>
      <w:r w:rsidRPr="00E23506">
        <w:rPr>
          <w:b/>
          <w:kern w:val="24"/>
        </w:rPr>
        <w:t>If the collection of information involves small businesses or other small entities, describe the methods used to minimize burden.</w:t>
      </w:r>
      <w:r w:rsidRPr="00E23506">
        <w:rPr>
          <w:kern w:val="24"/>
        </w:rPr>
        <w:t xml:space="preserve"> </w:t>
      </w:r>
    </w:p>
    <w:p w:rsidR="0019641C" w:rsidRPr="00771DB5" w:rsidP="00C51414" w14:paraId="485B5FF4" w14:textId="77777777">
      <w:pPr>
        <w:spacing w:after="240"/>
        <w:rPr>
          <w:kern w:val="24"/>
        </w:rPr>
      </w:pPr>
      <w:r w:rsidRPr="00771DB5">
        <w:rPr>
          <w:kern w:val="24"/>
        </w:rPr>
        <w:t>Not Applicable.</w:t>
      </w:r>
    </w:p>
    <w:p w:rsidR="001837C7" w:rsidRPr="00BF4D09" w:rsidP="00BF4D09" w14:paraId="4FB7E76D" w14:textId="44B8A2AC">
      <w:pPr>
        <w:pStyle w:val="ListParagraph"/>
        <w:numPr>
          <w:ilvl w:val="0"/>
          <w:numId w:val="8"/>
        </w:numPr>
        <w:spacing w:after="240"/>
        <w:ind w:left="360"/>
        <w:rPr>
          <w:kern w:val="24"/>
        </w:rPr>
      </w:pPr>
      <w:r w:rsidRPr="00A01AF3">
        <w:rPr>
          <w:b/>
          <w:kern w:val="24"/>
        </w:rPr>
        <w:t xml:space="preserve">Describe the </w:t>
      </w:r>
      <w:r w:rsidRPr="00A01AF3">
        <w:rPr>
          <w:b/>
          <w:kern w:val="24"/>
        </w:rPr>
        <w:t>consequence</w:t>
      </w:r>
      <w:r w:rsidRPr="00A01AF3">
        <w:rPr>
          <w:b/>
          <w:kern w:val="24"/>
        </w:rPr>
        <w:t xml:space="preserve"> </w:t>
      </w:r>
      <w:r w:rsidRPr="00A01AF3">
        <w:rPr>
          <w:b/>
          <w:kern w:val="24"/>
        </w:rPr>
        <w:t>to</w:t>
      </w:r>
      <w:r w:rsidRPr="00A01AF3">
        <w:rPr>
          <w:b/>
          <w:kern w:val="24"/>
        </w:rPr>
        <w:t xml:space="preserve"> Federal program or policy activities if the collection is not conducted or is conducted less frequently, as well as any technical or legal obstacles to reducing burden.</w:t>
      </w:r>
      <w:r w:rsidRPr="006A1BA3" w:rsidR="0019641C">
        <w:rPr>
          <w:kern w:val="24"/>
        </w:rPr>
        <w:t xml:space="preserve"> </w:t>
      </w:r>
    </w:p>
    <w:p w:rsidR="001837C7" w:rsidRPr="00846C13" w:rsidP="00846C13" w14:paraId="66ED9A1F" w14:textId="7A235FA4">
      <w:pPr>
        <w:spacing w:after="240"/>
        <w:rPr>
          <w:kern w:val="24"/>
        </w:rPr>
      </w:pPr>
      <w:r w:rsidRPr="00BF4D09">
        <w:rPr>
          <w:kern w:val="24"/>
        </w:rPr>
        <w:t xml:space="preserve">If </w:t>
      </w:r>
      <w:r w:rsidRPr="00BF4D09" w:rsidR="0041211C">
        <w:rPr>
          <w:kern w:val="24"/>
        </w:rPr>
        <w:t xml:space="preserve">NTIA is unable to conduct </w:t>
      </w:r>
      <w:r w:rsidRPr="00BF4D09">
        <w:rPr>
          <w:kern w:val="24"/>
        </w:rPr>
        <w:t>th</w:t>
      </w:r>
      <w:r w:rsidRPr="00BF4D09" w:rsidR="00D44CD2">
        <w:rPr>
          <w:kern w:val="24"/>
        </w:rPr>
        <w:t>is</w:t>
      </w:r>
      <w:r w:rsidRPr="00BF4D09">
        <w:rPr>
          <w:kern w:val="24"/>
        </w:rPr>
        <w:t xml:space="preserve"> information collection, </w:t>
      </w:r>
      <w:r w:rsidRPr="00BF4D09" w:rsidR="00064E83">
        <w:rPr>
          <w:kern w:val="24"/>
        </w:rPr>
        <w:t xml:space="preserve">current processes will stay in place for conducting commercial space launches.  These processes are inefficient and add to the processing time for a request.  </w:t>
      </w:r>
      <w:r w:rsidRPr="00BF4D09" w:rsidR="00D44CD2">
        <w:rPr>
          <w:kern w:val="24"/>
        </w:rPr>
        <w:t>I</w:t>
      </w:r>
      <w:r w:rsidRPr="00BF4D09" w:rsidR="00D65CED">
        <w:rPr>
          <w:kern w:val="24"/>
        </w:rPr>
        <w:t xml:space="preserve">nformation collection </w:t>
      </w:r>
      <w:r w:rsidRPr="00BF4D09" w:rsidR="00D44CD2">
        <w:rPr>
          <w:kern w:val="24"/>
        </w:rPr>
        <w:t xml:space="preserve">would not </w:t>
      </w:r>
      <w:r w:rsidRPr="00BF4D09" w:rsidR="00D44CD2">
        <w:rPr>
          <w:kern w:val="24"/>
        </w:rPr>
        <w:t xml:space="preserve">be </w:t>
      </w:r>
      <w:r w:rsidRPr="00BF4D09" w:rsidR="00D65CED">
        <w:rPr>
          <w:kern w:val="24"/>
        </w:rPr>
        <w:t>in compliance with</w:t>
      </w:r>
      <w:r w:rsidRPr="00BF4D09" w:rsidR="00D65CED">
        <w:rPr>
          <w:kern w:val="24"/>
        </w:rPr>
        <w:t xml:space="preserve"> the Launch Communication Act, which requires us to automate and streamline these processes where possible.  Additionally, we would place </w:t>
      </w:r>
      <w:r w:rsidRPr="00BF4D09" w:rsidR="00964D18">
        <w:rPr>
          <w:kern w:val="24"/>
        </w:rPr>
        <w:t xml:space="preserve">an additional burden on commercial entities by requiring them to add additional data as required in the FCC issued public notice via e-mail.  The portal will </w:t>
      </w:r>
      <w:r w:rsidRPr="00BF4D09" w:rsidR="00471F84">
        <w:rPr>
          <w:kern w:val="24"/>
        </w:rPr>
        <w:t xml:space="preserve">streamline this process and identify what is essential for collection in a commercial space launch frequency request.  </w:t>
      </w:r>
    </w:p>
    <w:p w:rsidR="0019641C" w:rsidRPr="005F60C6" w:rsidP="00BF4CD5" w14:paraId="485B5FF7" w14:textId="04F28539">
      <w:pPr>
        <w:pStyle w:val="ListParagraph"/>
        <w:numPr>
          <w:ilvl w:val="0"/>
          <w:numId w:val="8"/>
        </w:numPr>
        <w:spacing w:after="240"/>
        <w:ind w:left="360"/>
        <w:rPr>
          <w:kern w:val="24"/>
        </w:rPr>
      </w:pPr>
      <w:r w:rsidRPr="005F60C6">
        <w:rPr>
          <w:b/>
          <w:kern w:val="24"/>
        </w:rPr>
        <w:t xml:space="preserve">Explain any special circumstances that </w:t>
      </w:r>
      <w:r w:rsidRPr="005F60C6" w:rsidR="003976DA">
        <w:rPr>
          <w:b/>
          <w:kern w:val="24"/>
        </w:rPr>
        <w:t>would cause an information</w:t>
      </w:r>
      <w:r w:rsidRPr="005F60C6">
        <w:rPr>
          <w:b/>
          <w:kern w:val="24"/>
        </w:rPr>
        <w:t xml:space="preserve"> collection to be conducted in a manner</w:t>
      </w:r>
      <w:r w:rsidRPr="005F60C6" w:rsidR="003976DA">
        <w:rPr>
          <w:b/>
          <w:kern w:val="24"/>
        </w:rPr>
        <w:t>:</w:t>
      </w:r>
      <w:r w:rsidRPr="005F60C6">
        <w:rPr>
          <w:b/>
          <w:kern w:val="24"/>
        </w:rPr>
        <w:t xml:space="preserve"> </w:t>
      </w:r>
    </w:p>
    <w:p w:rsidR="00612D50" w:rsidP="00612D50" w14:paraId="654FC98A" w14:textId="77777777">
      <w:pPr>
        <w:pStyle w:val="ListParagraph"/>
        <w:numPr>
          <w:ilvl w:val="0"/>
          <w:numId w:val="9"/>
        </w:numPr>
        <w:spacing w:after="240"/>
        <w:rPr>
          <w:b/>
          <w:kern w:val="24"/>
        </w:rPr>
      </w:pPr>
      <w:r w:rsidRPr="00F71023">
        <w:rPr>
          <w:b/>
          <w:kern w:val="24"/>
        </w:rPr>
        <w:t xml:space="preserve">requiring respondents to report information to the agency more often than </w:t>
      </w:r>
      <w:r w:rsidRPr="00F71023">
        <w:rPr>
          <w:b/>
          <w:kern w:val="24"/>
        </w:rPr>
        <w:t>quarterly;</w:t>
      </w:r>
    </w:p>
    <w:p w:rsidR="00612D50" w:rsidRPr="00F71023" w:rsidP="00612D50" w14:paraId="40F3AFBD" w14:textId="437B9A99">
      <w:pPr>
        <w:spacing w:after="240"/>
        <w:rPr>
          <w:kern w:val="24"/>
        </w:rPr>
      </w:pPr>
      <w:r>
        <w:rPr>
          <w:kern w:val="24"/>
        </w:rPr>
        <w:t>The information collection</w:t>
      </w:r>
      <w:r w:rsidR="00EA64BD">
        <w:rPr>
          <w:kern w:val="24"/>
        </w:rPr>
        <w:t xml:space="preserve"> requires that respondents </w:t>
      </w:r>
      <w:r w:rsidR="00EB27FC">
        <w:rPr>
          <w:kern w:val="24"/>
        </w:rPr>
        <w:t>submit a request prior to launch.  If a respondent has multiple launches more often than quarterly, they would be required to submit a request per launch.</w:t>
      </w:r>
    </w:p>
    <w:p w:rsidR="00612D50" w:rsidRPr="00006E5D" w:rsidP="00E854C2" w14:paraId="0E88FEA6" w14:textId="7898AE3E">
      <w:pPr>
        <w:pStyle w:val="ListParagraph"/>
        <w:numPr>
          <w:ilvl w:val="0"/>
          <w:numId w:val="9"/>
        </w:numPr>
        <w:spacing w:after="240"/>
        <w:rPr>
          <w:b/>
          <w:kern w:val="24"/>
        </w:rPr>
      </w:pPr>
      <w:r w:rsidRPr="00F71023">
        <w:rPr>
          <w:b/>
          <w:kern w:val="24"/>
        </w:rPr>
        <w:t xml:space="preserve">requiring respondents to prepare a written response to a collection of information in fewer than 30 days after receipt of </w:t>
      </w:r>
      <w:r w:rsidRPr="00F71023">
        <w:rPr>
          <w:b/>
          <w:kern w:val="24"/>
        </w:rPr>
        <w:t>it;</w:t>
      </w:r>
    </w:p>
    <w:p w:rsidR="00612D50" w:rsidRPr="00F71023" w:rsidP="00612D50" w14:paraId="389DE28C" w14:textId="77777777">
      <w:pPr>
        <w:spacing w:after="240"/>
        <w:rPr>
          <w:kern w:val="24"/>
        </w:rPr>
      </w:pPr>
      <w:r>
        <w:rPr>
          <w:kern w:val="24"/>
        </w:rPr>
        <w:t>The information collection does not impose such requirement.</w:t>
      </w:r>
    </w:p>
    <w:p w:rsidR="00612D50" w:rsidP="00612D50" w14:paraId="1C08F033" w14:textId="77777777">
      <w:pPr>
        <w:pStyle w:val="ListParagraph"/>
        <w:numPr>
          <w:ilvl w:val="0"/>
          <w:numId w:val="9"/>
        </w:numPr>
        <w:spacing w:after="240"/>
        <w:rPr>
          <w:b/>
          <w:kern w:val="24"/>
        </w:rPr>
      </w:pPr>
      <w:r w:rsidRPr="00F71023">
        <w:rPr>
          <w:b/>
          <w:kern w:val="24"/>
        </w:rPr>
        <w:t xml:space="preserve">requiring respondents to submit more than an original and two copies of any </w:t>
      </w:r>
      <w:r w:rsidRPr="00F71023">
        <w:rPr>
          <w:b/>
          <w:kern w:val="24"/>
        </w:rPr>
        <w:t>document;</w:t>
      </w:r>
    </w:p>
    <w:p w:rsidR="00612D50" w:rsidRPr="00F71023" w:rsidP="00612D50" w14:paraId="1DF3981D" w14:textId="77777777">
      <w:pPr>
        <w:spacing w:after="240"/>
        <w:rPr>
          <w:kern w:val="24"/>
        </w:rPr>
      </w:pPr>
      <w:r>
        <w:rPr>
          <w:kern w:val="24"/>
        </w:rPr>
        <w:t>The information collection does not impose such requirement.</w:t>
      </w:r>
    </w:p>
    <w:p w:rsidR="00612D50" w:rsidP="00612D50" w14:paraId="251F643B" w14:textId="77777777">
      <w:pPr>
        <w:pStyle w:val="ListParagraph"/>
        <w:numPr>
          <w:ilvl w:val="0"/>
          <w:numId w:val="9"/>
        </w:numPr>
        <w:spacing w:after="240"/>
        <w:rPr>
          <w:b/>
          <w:kern w:val="24"/>
        </w:rPr>
      </w:pPr>
      <w:r w:rsidRPr="00F71023">
        <w:rPr>
          <w:b/>
          <w:kern w:val="24"/>
        </w:rPr>
        <w:t xml:space="preserve">requiring respondents to retain records, other than health, medical, government contract, grant-in-aid, or tax records for more than three </w:t>
      </w:r>
      <w:r w:rsidRPr="00F71023">
        <w:rPr>
          <w:b/>
          <w:kern w:val="24"/>
        </w:rPr>
        <w:t>years;</w:t>
      </w:r>
    </w:p>
    <w:p w:rsidR="00612D50" w:rsidRPr="00F71023" w:rsidP="00612D50" w14:paraId="40550127" w14:textId="77777777">
      <w:pPr>
        <w:spacing w:after="240"/>
        <w:rPr>
          <w:kern w:val="24"/>
        </w:rPr>
      </w:pPr>
      <w:r w:rsidRPr="00F71023">
        <w:rPr>
          <w:kern w:val="24"/>
        </w:rPr>
        <w:t>The information collection does not impose such requirement.</w:t>
      </w:r>
    </w:p>
    <w:p w:rsidR="00612D50" w:rsidP="00612D50" w14:paraId="181A0738" w14:textId="77777777">
      <w:pPr>
        <w:pStyle w:val="ListParagraph"/>
        <w:numPr>
          <w:ilvl w:val="0"/>
          <w:numId w:val="9"/>
        </w:numPr>
        <w:spacing w:after="240"/>
        <w:rPr>
          <w:b/>
          <w:kern w:val="24"/>
        </w:rPr>
      </w:pPr>
      <w:r w:rsidRPr="00F71023">
        <w:rPr>
          <w:b/>
          <w:kern w:val="24"/>
        </w:rPr>
        <w:t xml:space="preserve"> in connection with a statistical survey, that is not designed to produce valid and reliable results that can be generalized to the universe of </w:t>
      </w:r>
      <w:r w:rsidRPr="00F71023">
        <w:rPr>
          <w:b/>
          <w:kern w:val="24"/>
        </w:rPr>
        <w:t>study;</w:t>
      </w:r>
    </w:p>
    <w:p w:rsidR="00612D50" w:rsidRPr="00F71023" w:rsidP="00612D50" w14:paraId="39939ED9" w14:textId="77777777">
      <w:pPr>
        <w:spacing w:after="240"/>
        <w:rPr>
          <w:kern w:val="24"/>
        </w:rPr>
      </w:pPr>
      <w:r w:rsidRPr="00F71023">
        <w:rPr>
          <w:kern w:val="24"/>
        </w:rPr>
        <w:t xml:space="preserve">The information collection </w:t>
      </w:r>
      <w:r>
        <w:rPr>
          <w:kern w:val="24"/>
        </w:rPr>
        <w:t>is not connected with such a statistical survey that is not designed to produce valid and reliable results that can be generalized to the universe of study.</w:t>
      </w:r>
    </w:p>
    <w:p w:rsidR="00612D50" w:rsidP="00612D50" w14:paraId="6F41CAD0" w14:textId="77777777">
      <w:pPr>
        <w:pStyle w:val="ListParagraph"/>
        <w:numPr>
          <w:ilvl w:val="0"/>
          <w:numId w:val="9"/>
        </w:numPr>
        <w:spacing w:after="240"/>
        <w:rPr>
          <w:b/>
          <w:kern w:val="24"/>
        </w:rPr>
      </w:pPr>
      <w:r w:rsidRPr="00F71023">
        <w:rPr>
          <w:b/>
          <w:kern w:val="24"/>
        </w:rPr>
        <w:t xml:space="preserve">requiring the use of a statistical data classification that has not been reviewed and approved by </w:t>
      </w:r>
      <w:r w:rsidRPr="00F71023">
        <w:rPr>
          <w:b/>
          <w:kern w:val="24"/>
        </w:rPr>
        <w:t>OMB;</w:t>
      </w:r>
    </w:p>
    <w:p w:rsidR="00612D50" w:rsidRPr="00F71023" w:rsidP="00612D50" w14:paraId="4A0E818D" w14:textId="77777777">
      <w:pPr>
        <w:spacing w:after="240"/>
        <w:rPr>
          <w:b/>
          <w:kern w:val="24"/>
        </w:rPr>
      </w:pPr>
      <w:r w:rsidRPr="00CB1C64">
        <w:rPr>
          <w:kern w:val="24"/>
        </w:rPr>
        <w:t>The information collection does not impose such requirement.</w:t>
      </w:r>
    </w:p>
    <w:p w:rsidR="00612D50" w:rsidP="00612D50" w14:paraId="298CDEF5" w14:textId="77777777">
      <w:pPr>
        <w:pStyle w:val="ListParagraph"/>
        <w:numPr>
          <w:ilvl w:val="0"/>
          <w:numId w:val="9"/>
        </w:numPr>
        <w:spacing w:after="240"/>
        <w:rPr>
          <w:b/>
          <w:kern w:val="24"/>
        </w:rPr>
      </w:pPr>
      <w:r w:rsidRPr="00F71023">
        <w:rPr>
          <w:b/>
          <w:kern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b/>
          <w:kern w:val="24"/>
        </w:rPr>
        <w:t>or</w:t>
      </w:r>
    </w:p>
    <w:p w:rsidR="00612D50" w:rsidP="00612D50" w14:paraId="1C522397" w14:textId="67B5FB75">
      <w:pPr>
        <w:spacing w:after="240"/>
        <w:rPr>
          <w:b/>
          <w:kern w:val="24"/>
        </w:rPr>
      </w:pPr>
      <w:r w:rsidRPr="00CB1C64">
        <w:rPr>
          <w:kern w:val="24"/>
        </w:rPr>
        <w:t xml:space="preserve">The information collection does not </w:t>
      </w:r>
      <w:r>
        <w:rPr>
          <w:kern w:val="24"/>
        </w:rPr>
        <w:t xml:space="preserve">include </w:t>
      </w:r>
      <w:r w:rsidR="00E81086">
        <w:rPr>
          <w:kern w:val="24"/>
        </w:rPr>
        <w:t xml:space="preserve">such </w:t>
      </w:r>
      <w:r>
        <w:rPr>
          <w:kern w:val="24"/>
        </w:rPr>
        <w:t>a pledge.</w:t>
      </w:r>
    </w:p>
    <w:p w:rsidR="00612D50" w:rsidRPr="00075901" w:rsidP="00E854C2" w14:paraId="3356C691" w14:textId="0DF77399">
      <w:pPr>
        <w:pStyle w:val="ListParagraph"/>
        <w:numPr>
          <w:ilvl w:val="0"/>
          <w:numId w:val="9"/>
        </w:numPr>
        <w:spacing w:after="240"/>
        <w:rPr>
          <w:kern w:val="24"/>
        </w:rPr>
      </w:pPr>
      <w:r w:rsidRPr="00F71023">
        <w:rPr>
          <w:b/>
          <w:kern w:val="24"/>
        </w:rPr>
        <w:t xml:space="preserve">requiring respondents to submit proprietary trade </w:t>
      </w:r>
      <w:r w:rsidRPr="00F71023">
        <w:rPr>
          <w:b/>
          <w:kern w:val="24"/>
        </w:rPr>
        <w:t>secret</w:t>
      </w:r>
      <w:r w:rsidRPr="00F71023">
        <w:rPr>
          <w:b/>
          <w:kern w:val="24"/>
        </w:rPr>
        <w:t>, or other confidential information unless the agency can demonstrate that it has instituted procedures to protect the information's confidentiality to the extent permitted by law</w:t>
      </w:r>
    </w:p>
    <w:p w:rsidR="00612D50" w:rsidRPr="00612D50" w:rsidP="00612D50" w14:paraId="5885A05B" w14:textId="77777777">
      <w:pPr>
        <w:spacing w:after="240"/>
        <w:rPr>
          <w:kern w:val="24"/>
        </w:rPr>
      </w:pPr>
      <w:r w:rsidRPr="00612D50">
        <w:rPr>
          <w:kern w:val="24"/>
        </w:rPr>
        <w:t>The information collection does not impose such requirement.</w:t>
      </w:r>
    </w:p>
    <w:p w:rsidR="005A18F1" w:rsidP="007A7004" w14:paraId="7A9C7342" w14:textId="77777777">
      <w:pPr>
        <w:pStyle w:val="ListParagraph"/>
        <w:numPr>
          <w:ilvl w:val="0"/>
          <w:numId w:val="8"/>
        </w:numPr>
        <w:spacing w:after="240"/>
        <w:ind w:left="360"/>
        <w:rPr>
          <w:b/>
          <w:kern w:val="24"/>
        </w:rPr>
      </w:pPr>
      <w:r w:rsidRPr="00A853B7">
        <w:rPr>
          <w:b/>
          <w:kern w:val="24"/>
        </w:rPr>
        <w:t>If applicable, provide a copy and identify the date and page number of publication</w:t>
      </w:r>
      <w:r w:rsidR="00862894">
        <w:rPr>
          <w:b/>
          <w:kern w:val="24"/>
        </w:rPr>
        <w:t>s</w:t>
      </w:r>
      <w:r w:rsidRPr="00A853B7">
        <w:rPr>
          <w:b/>
          <w:kern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34B4" w:rsidP="00ED34B4" w14:paraId="6E83A66A" w14:textId="77777777">
      <w:pPr>
        <w:pStyle w:val="ListParagraph"/>
        <w:spacing w:after="240"/>
        <w:ind w:left="360"/>
        <w:rPr>
          <w:b/>
          <w:kern w:val="24"/>
        </w:rPr>
      </w:pPr>
    </w:p>
    <w:p w:rsidR="005A18F1" w:rsidRPr="0013194F" w:rsidP="0013194F" w14:paraId="789FA733" w14:textId="02CC072F">
      <w:pPr>
        <w:spacing w:after="240"/>
        <w:rPr>
          <w:b/>
          <w:kern w:val="24"/>
        </w:rPr>
      </w:pPr>
      <w:r w:rsidRPr="00BF4D09">
        <w:rPr>
          <w:kern w:val="24"/>
        </w:rPr>
        <w:t>The Federal Register Notice soliciting public comment was published on October 1, 2025 (Vol. 90, 188 p. 47301,47302).</w:t>
      </w:r>
      <w:r w:rsidRPr="00BF4D09" w:rsidR="00867CEC">
        <w:rPr>
          <w:kern w:val="24"/>
        </w:rPr>
        <w:t xml:space="preserve">  NTIA received two comments in response to the </w:t>
      </w:r>
      <w:r w:rsidRPr="00BF4D09" w:rsidR="00AB6EC4">
        <w:rPr>
          <w:kern w:val="24"/>
        </w:rPr>
        <w:t>notice.</w:t>
      </w:r>
      <w:r w:rsidR="00AB6EC4">
        <w:rPr>
          <w:kern w:val="24"/>
        </w:rPr>
        <w:t xml:space="preserve">  </w:t>
      </w:r>
      <w:r w:rsidRPr="0013194F" w:rsidR="00AB6EC4">
        <w:rPr>
          <w:kern w:val="24"/>
        </w:rPr>
        <w:t>NTIA</w:t>
      </w:r>
      <w:r w:rsidRPr="0013194F">
        <w:rPr>
          <w:kern w:val="24"/>
        </w:rPr>
        <w:t xml:space="preserve"> received comments from SpaceX about requesting that NTIA utilize APIs</w:t>
      </w:r>
      <w:r w:rsidRPr="0013194F" w:rsidR="00377834">
        <w:rPr>
          <w:kern w:val="24"/>
        </w:rPr>
        <w:t xml:space="preserve"> (Application Programming Interfaces)</w:t>
      </w:r>
      <w:r w:rsidRPr="0013194F">
        <w:rPr>
          <w:kern w:val="24"/>
        </w:rPr>
        <w:t xml:space="preserve"> in the design of their system as well as shortening coordination times by allowing data to be transmitted rapidly to agencies involved in coordination.  </w:t>
      </w:r>
    </w:p>
    <w:p w:rsidR="005A18F1" w:rsidRPr="00846C13" w:rsidP="00846C13" w14:paraId="0280119C" w14:textId="52340954">
      <w:pPr>
        <w:spacing w:after="240"/>
        <w:rPr>
          <w:b/>
          <w:kern w:val="24"/>
        </w:rPr>
      </w:pPr>
      <w:r w:rsidRPr="00846C13">
        <w:rPr>
          <w:kern w:val="24"/>
        </w:rPr>
        <w:t xml:space="preserve">NTIA’s response to </w:t>
      </w:r>
      <w:r w:rsidRPr="00846C13" w:rsidR="00377834">
        <w:rPr>
          <w:kern w:val="24"/>
        </w:rPr>
        <w:t xml:space="preserve">SpaceX’s request for APIs to be added to the system is to confirm that </w:t>
      </w:r>
      <w:r w:rsidRPr="00846C13" w:rsidR="003073C7">
        <w:rPr>
          <w:kern w:val="24"/>
        </w:rPr>
        <w:t>the system has these interfaces built into the application</w:t>
      </w:r>
      <w:r w:rsidRPr="00846C13">
        <w:rPr>
          <w:kern w:val="24"/>
        </w:rPr>
        <w:t>.</w:t>
      </w:r>
      <w:r w:rsidR="00AB6EC4">
        <w:rPr>
          <w:kern w:val="24"/>
        </w:rPr>
        <w:t xml:space="preserve">  </w:t>
      </w:r>
      <w:r w:rsidRPr="00846C13" w:rsidR="00E31F1B">
        <w:rPr>
          <w:kern w:val="24"/>
        </w:rPr>
        <w:t xml:space="preserve">At launch of the system, </w:t>
      </w:r>
      <w:r w:rsidRPr="00846C13" w:rsidR="00BE029A">
        <w:rPr>
          <w:kern w:val="24"/>
        </w:rPr>
        <w:t>users will be able to enter their data through a</w:t>
      </w:r>
      <w:r w:rsidRPr="00846C13" w:rsidR="006414AD">
        <w:rPr>
          <w:kern w:val="24"/>
        </w:rPr>
        <w:t xml:space="preserve"> </w:t>
      </w:r>
      <w:r w:rsidRPr="00846C13" w:rsidR="000444CB">
        <w:rPr>
          <w:kern w:val="24"/>
        </w:rPr>
        <w:t xml:space="preserve">web-based </w:t>
      </w:r>
      <w:r w:rsidRPr="00846C13" w:rsidR="006414AD">
        <w:rPr>
          <w:kern w:val="24"/>
        </w:rPr>
        <w:t>form</w:t>
      </w:r>
      <w:r w:rsidRPr="00846C13" w:rsidR="00997F43">
        <w:rPr>
          <w:kern w:val="24"/>
        </w:rPr>
        <w:t xml:space="preserve">.  However, </w:t>
      </w:r>
      <w:r w:rsidRPr="00846C13" w:rsidR="00B16137">
        <w:rPr>
          <w:kern w:val="24"/>
        </w:rPr>
        <w:t xml:space="preserve">future releases of the software will allow </w:t>
      </w:r>
      <w:r w:rsidRPr="00846C13" w:rsidR="00962BDC">
        <w:rPr>
          <w:kern w:val="24"/>
        </w:rPr>
        <w:t>commercial companies to utilize APIs to enter their data</w:t>
      </w:r>
      <w:r w:rsidRPr="00846C13" w:rsidR="0080403D">
        <w:rPr>
          <w:kern w:val="24"/>
        </w:rPr>
        <w:t xml:space="preserve"> programmatically</w:t>
      </w:r>
      <w:r w:rsidRPr="00846C13" w:rsidR="00962BDC">
        <w:rPr>
          <w:kern w:val="24"/>
        </w:rPr>
        <w:t>.</w:t>
      </w:r>
      <w:r w:rsidRPr="00846C13">
        <w:rPr>
          <w:kern w:val="24"/>
        </w:rPr>
        <w:t xml:space="preserve">  </w:t>
      </w:r>
    </w:p>
    <w:p w:rsidR="005A18F1" w:rsidRPr="00846C13" w:rsidP="00846C13" w14:paraId="23FE4B56" w14:textId="20A4B805">
      <w:pPr>
        <w:spacing w:after="240"/>
        <w:rPr>
          <w:b/>
          <w:kern w:val="24"/>
        </w:rPr>
      </w:pPr>
      <w:r w:rsidRPr="00846C13">
        <w:rPr>
          <w:kern w:val="24"/>
        </w:rPr>
        <w:t>NTIA’s response to the request to improve coordination times</w:t>
      </w:r>
      <w:r w:rsidRPr="00846C13" w:rsidR="006F3264">
        <w:rPr>
          <w:kern w:val="24"/>
        </w:rPr>
        <w:t xml:space="preserve"> is that </w:t>
      </w:r>
      <w:r w:rsidRPr="00846C13" w:rsidR="00693E3A">
        <w:rPr>
          <w:kern w:val="24"/>
        </w:rPr>
        <w:t xml:space="preserve">creation of a shared location where all stakeholders can review and comment on requests will expedite coordination reviews and provide transparency to all stakeholders.  </w:t>
      </w:r>
      <w:r w:rsidRPr="00846C13" w:rsidR="006F3264">
        <w:rPr>
          <w:kern w:val="24"/>
        </w:rPr>
        <w:t>This will be accompl</w:t>
      </w:r>
      <w:r w:rsidRPr="00846C13" w:rsidR="00547183">
        <w:rPr>
          <w:kern w:val="24"/>
        </w:rPr>
        <w:t xml:space="preserve">ished through the transfer of coordination of data amongst all federal agencies as well as </w:t>
      </w:r>
      <w:r w:rsidRPr="00846C13" w:rsidR="00747F39">
        <w:rPr>
          <w:kern w:val="24"/>
        </w:rPr>
        <w:t xml:space="preserve">several </w:t>
      </w:r>
      <w:r w:rsidRPr="00846C13" w:rsidR="00547183">
        <w:rPr>
          <w:kern w:val="24"/>
        </w:rPr>
        <w:t>reminders to agencies involved in coordination</w:t>
      </w:r>
      <w:r w:rsidRPr="00846C13" w:rsidR="00747F39">
        <w:rPr>
          <w:kern w:val="24"/>
        </w:rPr>
        <w:t xml:space="preserve"> to conduct their reviews in a timely manner</w:t>
      </w:r>
      <w:r w:rsidRPr="00846C13" w:rsidR="00547183">
        <w:rPr>
          <w:kern w:val="24"/>
        </w:rPr>
        <w:t xml:space="preserve">.  </w:t>
      </w:r>
    </w:p>
    <w:p w:rsidR="005A18F1" w:rsidRPr="0013194F" w:rsidP="0013194F" w14:paraId="597E14D5" w14:textId="067C92AD">
      <w:pPr>
        <w:spacing w:after="240"/>
        <w:rPr>
          <w:b/>
          <w:kern w:val="24"/>
        </w:rPr>
      </w:pPr>
      <w:r w:rsidRPr="00846C13">
        <w:rPr>
          <w:kern w:val="24"/>
        </w:rPr>
        <w:t>Blue Origin also submitted comments.  These comments included the need to increase transparency in coordination.  Blue Origin requests file specifics, target due dates, related/previous authorizations, list of reviewing agencies and the details associated with those agencies, status of review with agencies, details on actionable comments, and preview of conditions recommended.  Blue Origin also recommended pre-coordination and a guided approach to pre-coordination utilizing a transparent portal.  Blue Origin also commented that metrics in the system could inform future launches to reduce coordination conflicts.  Finally</w:t>
      </w:r>
      <w:r w:rsidR="00846C13">
        <w:rPr>
          <w:b/>
          <w:kern w:val="24"/>
        </w:rPr>
        <w:t xml:space="preserve"> </w:t>
      </w:r>
      <w:r w:rsidRPr="0013194F">
        <w:rPr>
          <w:kern w:val="24"/>
        </w:rPr>
        <w:t xml:space="preserve">Blue </w:t>
      </w:r>
      <w:r w:rsidRPr="0013194F">
        <w:rPr>
          <w:kern w:val="24"/>
        </w:rPr>
        <w:t>Origin recommended coordination dialogue in the system to increase the ability to resolve issues without re-starting the coordination process, as well as the need to reduce additional approvals for a post-authorization if the change is minor.</w:t>
      </w:r>
    </w:p>
    <w:p w:rsidR="005A18F1" w:rsidRPr="00846C13" w:rsidP="00846C13" w14:paraId="41017B65" w14:textId="6D4C45A6">
      <w:pPr>
        <w:spacing w:after="240"/>
        <w:rPr>
          <w:b/>
          <w:kern w:val="24"/>
        </w:rPr>
      </w:pPr>
      <w:r w:rsidRPr="00846C13">
        <w:rPr>
          <w:kern w:val="24"/>
        </w:rPr>
        <w:t>NTIA’s response to the need for transparency in coordination and the request for specific details is that the primary goal of the portal is to increase transparency.  NTIA is designing the system to provide dates, agencies involved in coordination, details of reviews, and details of comments.  NTIA will review the additional recommendations provided by Blue Origin and strive to provide further data points in the portal for maximum transparency.</w:t>
      </w:r>
    </w:p>
    <w:p w:rsidR="00C3649F" w:rsidRPr="00846C13" w:rsidP="00846C13" w14:paraId="28F5B76F" w14:textId="4228103B">
      <w:pPr>
        <w:spacing w:after="240"/>
        <w:rPr>
          <w:kern w:val="24"/>
        </w:rPr>
      </w:pPr>
      <w:r w:rsidRPr="00846C13">
        <w:rPr>
          <w:kern w:val="24"/>
        </w:rPr>
        <w:t xml:space="preserve">NTIA </w:t>
      </w:r>
      <w:r w:rsidRPr="00846C13" w:rsidR="00E71CA2">
        <w:rPr>
          <w:kern w:val="24"/>
        </w:rPr>
        <w:t>appreciates the</w:t>
      </w:r>
      <w:r w:rsidRPr="00846C13">
        <w:rPr>
          <w:kern w:val="24"/>
        </w:rPr>
        <w:t xml:space="preserve"> pre-coordination comment</w:t>
      </w:r>
      <w:r w:rsidRPr="00846C13" w:rsidR="00E71CA2">
        <w:rPr>
          <w:kern w:val="24"/>
        </w:rPr>
        <w:t xml:space="preserve">, but the </w:t>
      </w:r>
      <w:r w:rsidRPr="00846C13" w:rsidR="000F6C26">
        <w:rPr>
          <w:kern w:val="24"/>
        </w:rPr>
        <w:t>commercial space launch does not presently use pre-coordination</w:t>
      </w:r>
      <w:r w:rsidRPr="00846C13" w:rsidR="00325133">
        <w:rPr>
          <w:kern w:val="24"/>
        </w:rPr>
        <w:t xml:space="preserve">.  </w:t>
      </w:r>
      <w:r w:rsidRPr="00846C13" w:rsidR="000F6C26">
        <w:rPr>
          <w:kern w:val="24"/>
        </w:rPr>
        <w:t>However, NTIA does use the process to coordinate various space launches in accordance with Special Temporary Authorizations (STAs) approved by the FCC.  This will evolve once the FCC has its licensing system in place for commercial space launch.</w:t>
      </w:r>
    </w:p>
    <w:p w:rsidR="002E3C0B" w:rsidRPr="005A18F1" w:rsidP="0059701E" w14:paraId="485B5FFE" w14:textId="3DE70CB8">
      <w:pPr>
        <w:pStyle w:val="ListParagraph"/>
        <w:numPr>
          <w:ilvl w:val="0"/>
          <w:numId w:val="8"/>
        </w:numPr>
        <w:spacing w:after="240"/>
        <w:ind w:left="360"/>
        <w:rPr>
          <w:b/>
          <w:kern w:val="24"/>
        </w:rPr>
      </w:pPr>
      <w:r w:rsidRPr="005A18F1">
        <w:rPr>
          <w:b/>
          <w:kern w:val="24"/>
        </w:rPr>
        <w:t>Explain any decision</w:t>
      </w:r>
      <w:r w:rsidRPr="005A18F1" w:rsidR="0019641C">
        <w:rPr>
          <w:b/>
          <w:kern w:val="24"/>
        </w:rPr>
        <w:t xml:space="preserve"> to provide</w:t>
      </w:r>
      <w:r w:rsidRPr="005A18F1">
        <w:rPr>
          <w:b/>
          <w:kern w:val="24"/>
        </w:rPr>
        <w:t xml:space="preserve"> any payment or gift</w:t>
      </w:r>
      <w:r w:rsidRPr="005A18F1" w:rsidR="0019641C">
        <w:rPr>
          <w:b/>
          <w:kern w:val="24"/>
        </w:rPr>
        <w:t xml:space="preserve"> to respondents, other than remuneration of contractors or grantees.</w:t>
      </w:r>
    </w:p>
    <w:p w:rsidR="0019641C" w:rsidRPr="00771DB5" w:rsidP="00C51414" w14:paraId="485B5FFF" w14:textId="77777777">
      <w:pPr>
        <w:spacing w:after="240"/>
        <w:rPr>
          <w:kern w:val="24"/>
        </w:rPr>
      </w:pPr>
      <w:r w:rsidRPr="00771DB5">
        <w:rPr>
          <w:kern w:val="24"/>
        </w:rPr>
        <w:t>Not Applicable.</w:t>
      </w:r>
    </w:p>
    <w:p w:rsidR="00F4757B" w:rsidRPr="00546067" w:rsidP="00546067" w14:paraId="485B6000" w14:textId="412C8A4A">
      <w:pPr>
        <w:pStyle w:val="ListParagraph"/>
        <w:numPr>
          <w:ilvl w:val="0"/>
          <w:numId w:val="8"/>
        </w:numPr>
        <w:spacing w:after="240"/>
        <w:ind w:left="360"/>
        <w:rPr>
          <w:kern w:val="24"/>
        </w:rPr>
      </w:pPr>
      <w:r w:rsidRPr="00546067">
        <w:rPr>
          <w:b/>
          <w:kern w:val="24"/>
        </w:rPr>
        <w:t xml:space="preserve">Describe any assurance of confidentiality provided to respondents and the basis for </w:t>
      </w:r>
      <w:r w:rsidR="004F2883">
        <w:rPr>
          <w:b/>
          <w:kern w:val="24"/>
        </w:rPr>
        <w:t xml:space="preserve">the </w:t>
      </w:r>
      <w:r w:rsidRPr="00546067">
        <w:rPr>
          <w:b/>
          <w:kern w:val="24"/>
        </w:rPr>
        <w:t>assurance in statute, regulation, or agency policy.</w:t>
      </w:r>
      <w:r w:rsidR="003B4D00">
        <w:rPr>
          <w:b/>
          <w:kern w:val="24"/>
        </w:rPr>
        <w:t xml:space="preserve"> If the collection requires a system of records notice (SORN) or privacy impact assessment (PIA), those should be cited and described here.</w:t>
      </w:r>
    </w:p>
    <w:p w:rsidR="00DD5F52" w:rsidRPr="00846C13" w:rsidP="00846C13" w14:paraId="485B6002" w14:textId="3F0F6B5B">
      <w:pPr>
        <w:tabs>
          <w:tab w:val="left" w:pos="432"/>
          <w:tab w:val="left" w:pos="960"/>
          <w:tab w:val="left" w:pos="1440"/>
          <w:tab w:val="left" w:pos="1872"/>
        </w:tabs>
        <w:spacing w:after="240"/>
        <w:rPr>
          <w:color w:val="000000"/>
          <w:shd w:val="clear" w:color="auto" w:fill="FFFFFF"/>
        </w:rPr>
      </w:pPr>
      <w:r w:rsidRPr="00771DB5">
        <w:rPr>
          <w:kern w:val="24"/>
        </w:rPr>
        <w:t>The Bureau</w:t>
      </w:r>
      <w:r w:rsidRPr="00771DB5">
        <w:rPr>
          <w:kern w:val="24"/>
          <w:szCs w:val="24"/>
        </w:rPr>
        <w:t xml:space="preserve"> will collect </w:t>
      </w:r>
      <w:r w:rsidR="004954DE">
        <w:rPr>
          <w:kern w:val="24"/>
          <w:szCs w:val="24"/>
        </w:rPr>
        <w:t xml:space="preserve">data in compliance with </w:t>
      </w:r>
      <w:r w:rsidR="000F0122">
        <w:rPr>
          <w:kern w:val="24"/>
          <w:szCs w:val="24"/>
        </w:rPr>
        <w:t>FIPS</w:t>
      </w:r>
      <w:r w:rsidR="00EA43CD">
        <w:rPr>
          <w:kern w:val="24"/>
          <w:szCs w:val="24"/>
        </w:rPr>
        <w:t xml:space="preserve"> 199</w:t>
      </w:r>
      <w:r w:rsidR="00611563">
        <w:rPr>
          <w:kern w:val="24"/>
          <w:szCs w:val="24"/>
        </w:rPr>
        <w:t xml:space="preserve"> security </w:t>
      </w:r>
      <w:r w:rsidR="00CF6468">
        <w:rPr>
          <w:kern w:val="24"/>
          <w:szCs w:val="24"/>
        </w:rPr>
        <w:t xml:space="preserve">categorization of a Moderate system and as such the system that is collecting the data is being designed </w:t>
      </w:r>
      <w:r w:rsidR="001F77C7">
        <w:rPr>
          <w:kern w:val="24"/>
          <w:szCs w:val="24"/>
        </w:rPr>
        <w:t xml:space="preserve">to meet the </w:t>
      </w:r>
      <w:r w:rsidR="0059701E">
        <w:rPr>
          <w:kern w:val="24"/>
          <w:szCs w:val="24"/>
        </w:rPr>
        <w:t>requirements</w:t>
      </w:r>
      <w:r w:rsidR="001F77C7">
        <w:rPr>
          <w:kern w:val="24"/>
          <w:szCs w:val="24"/>
        </w:rPr>
        <w:t xml:space="preserve"> of a moderate system and </w:t>
      </w:r>
      <w:r w:rsidR="009071E6">
        <w:rPr>
          <w:kern w:val="24"/>
          <w:szCs w:val="24"/>
        </w:rPr>
        <w:t xml:space="preserve">ensure that </w:t>
      </w:r>
      <w:r w:rsidR="000049D4">
        <w:rPr>
          <w:kern w:val="24"/>
          <w:szCs w:val="24"/>
        </w:rPr>
        <w:t>the confidentiality</w:t>
      </w:r>
      <w:r w:rsidR="000049D4">
        <w:rPr>
          <w:kern w:val="24"/>
          <w:szCs w:val="24"/>
        </w:rPr>
        <w:t>, integrity, and availability meet th</w:t>
      </w:r>
      <w:r w:rsidR="00F510C8">
        <w:rPr>
          <w:kern w:val="24"/>
          <w:szCs w:val="24"/>
        </w:rPr>
        <w:t>is security categorization.</w:t>
      </w:r>
    </w:p>
    <w:p w:rsidR="0019641C" w:rsidRPr="00D52010" w:rsidP="00D52010" w14:paraId="485B6003" w14:textId="77777777">
      <w:pPr>
        <w:pStyle w:val="ListParagraph"/>
        <w:numPr>
          <w:ilvl w:val="0"/>
          <w:numId w:val="8"/>
        </w:numPr>
        <w:spacing w:after="240"/>
        <w:ind w:left="360"/>
        <w:rPr>
          <w:kern w:val="24"/>
        </w:rPr>
      </w:pPr>
      <w:r w:rsidRPr="00D52010">
        <w:rPr>
          <w:b/>
          <w:kern w:val="24"/>
        </w:rPr>
        <w:t>Provide additional justification for any questions of a sensitive nature, such as sexual behavior and attitudes, religious beliefs, and other matters that are commonly considered private.</w:t>
      </w:r>
      <w:r w:rsidR="00176277">
        <w:rPr>
          <w:b/>
          <w:kern w:val="24"/>
        </w:rPr>
        <w:t xml:space="preserve">  </w:t>
      </w:r>
      <w:r w:rsidRPr="00176277" w:rsidR="00176277">
        <w:rPr>
          <w:b/>
          <w:kern w:val="24"/>
        </w:rPr>
        <w:t xml:space="preserve">This justification should include the reasons why the agency considers the questions necessary, the specific uses to be made of the information, the explanation to be given to </w:t>
      </w:r>
      <w:r w:rsidRPr="00176277" w:rsidR="00176277">
        <w:rPr>
          <w:b/>
          <w:kern w:val="24"/>
        </w:rPr>
        <w:t>persons</w:t>
      </w:r>
      <w:r w:rsidRPr="00176277" w:rsidR="00176277">
        <w:rPr>
          <w:b/>
          <w:kern w:val="24"/>
        </w:rPr>
        <w:t xml:space="preserve"> from whom the information is requested, and any steps to be taken to obtain their consent.</w:t>
      </w:r>
    </w:p>
    <w:p w:rsidR="0019641C" w:rsidRPr="00771DB5" w:rsidP="00C51414" w14:paraId="485B6004" w14:textId="77777777">
      <w:pPr>
        <w:spacing w:after="240"/>
        <w:rPr>
          <w:kern w:val="24"/>
        </w:rPr>
      </w:pPr>
      <w:r w:rsidRPr="00771DB5">
        <w:rPr>
          <w:kern w:val="24"/>
        </w:rPr>
        <w:t>NTIA’s proposed supplemental questions are not of a sensitive nature.</w:t>
      </w:r>
      <w:r w:rsidRPr="00771DB5">
        <w:rPr>
          <w:kern w:val="24"/>
        </w:rPr>
        <w:tab/>
      </w:r>
    </w:p>
    <w:p w:rsidR="00607079" w:rsidRPr="00E854C2" w:rsidP="00A9529D" w14:paraId="49FA0C37" w14:textId="40003ACE">
      <w:pPr>
        <w:pStyle w:val="ListParagraph"/>
        <w:numPr>
          <w:ilvl w:val="0"/>
          <w:numId w:val="8"/>
        </w:numPr>
        <w:spacing w:after="240"/>
        <w:ind w:left="360"/>
        <w:rPr>
          <w:b/>
          <w:kern w:val="24"/>
        </w:rPr>
      </w:pPr>
      <w:r w:rsidRPr="00BA4722">
        <w:rPr>
          <w:b/>
          <w:kern w:val="24"/>
        </w:rPr>
        <w:t>Provid</w:t>
      </w:r>
      <w:r w:rsidRPr="00E36F8A">
        <w:rPr>
          <w:b/>
          <w:kern w:val="24"/>
        </w:rPr>
        <w:t>e estimates of the hour burden of the collection of information.</w:t>
      </w:r>
    </w:p>
    <w:p w:rsidR="00607079" w:rsidRPr="00E854C2" w:rsidP="001064E7" w14:paraId="3B3D8A09" w14:textId="2D5FDDC6">
      <w:pPr>
        <w:pStyle w:val="ListParagraph"/>
        <w:numPr>
          <w:ilvl w:val="1"/>
          <w:numId w:val="8"/>
        </w:numPr>
        <w:spacing w:after="240"/>
        <w:ind w:left="720"/>
        <w:rPr>
          <w:b/>
          <w:kern w:val="24"/>
        </w:rPr>
      </w:pPr>
      <w:r w:rsidRPr="00E36F8A">
        <w:rPr>
          <w:b/>
          <w:kern w:val="24"/>
        </w:rPr>
        <w:t>Indicate the number of re</w:t>
      </w:r>
      <w:r w:rsidRPr="00C07019">
        <w:rPr>
          <w:b/>
          <w:kern w:val="24"/>
        </w:rPr>
        <w:t>spondents, frequency of response, annual hour burden, and an explanation of how the burden was est</w:t>
      </w:r>
      <w:r w:rsidRPr="00E36F8A">
        <w:rPr>
          <w:b/>
          <w:kern w:val="24"/>
        </w:rPr>
        <w:t xml:space="preserve">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E36F8A">
        <w:rPr>
          <w:b/>
          <w:kern w:val="24"/>
        </w:rPr>
        <w:t>estimated hour burden, and explain the reasons for the variance. Generally, estimates should not include burden hours for customary and usual business practices.</w:t>
      </w:r>
    </w:p>
    <w:p w:rsidR="00607079" w:rsidRPr="00E854C2" w:rsidP="001064E7" w14:paraId="19435760" w14:textId="26171643">
      <w:pPr>
        <w:pStyle w:val="ListParagraph"/>
        <w:numPr>
          <w:ilvl w:val="1"/>
          <w:numId w:val="8"/>
        </w:numPr>
        <w:spacing w:after="240"/>
        <w:ind w:left="720"/>
        <w:rPr>
          <w:b/>
          <w:kern w:val="24"/>
        </w:rPr>
      </w:pPr>
      <w:r w:rsidRPr="00E36F8A">
        <w:rPr>
          <w:b/>
          <w:kern w:val="24"/>
        </w:rPr>
        <w:t>If this request for approval covers more than one form, provide separate hour burden estim</w:t>
      </w:r>
      <w:r w:rsidRPr="00C07019">
        <w:rPr>
          <w:b/>
          <w:kern w:val="24"/>
        </w:rPr>
        <w:t xml:space="preserve">ates for each form and aggregate the hour burdens. </w:t>
      </w:r>
    </w:p>
    <w:p w:rsidR="0019641C" w:rsidRPr="00A9529D" w:rsidP="5302155A" w14:paraId="485B6005" w14:textId="5EBDC854">
      <w:pPr>
        <w:pStyle w:val="ListParagraph"/>
        <w:numPr>
          <w:ilvl w:val="1"/>
          <w:numId w:val="8"/>
        </w:numPr>
        <w:spacing w:after="240"/>
        <w:ind w:left="720"/>
        <w:rPr>
          <w:b/>
          <w:bCs/>
          <w:kern w:val="24"/>
        </w:rPr>
      </w:pPr>
      <w:r w:rsidRPr="5302155A">
        <w:rPr>
          <w:b/>
          <w:bCs/>
          <w:kern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63E03" w:rsidP="00C51414" w14:paraId="485B6006" w14:textId="56E5AAAF">
      <w:pPr>
        <w:spacing w:after="240"/>
      </w:pPr>
      <w:r>
        <w:rPr>
          <w:kern w:val="24"/>
        </w:rPr>
        <w:t>NTIA</w:t>
      </w:r>
      <w:r w:rsidRPr="1D1A213E" w:rsidR="00F4757B">
        <w:rPr>
          <w:kern w:val="24"/>
        </w:rPr>
        <w:t xml:space="preserve"> </w:t>
      </w:r>
      <w:r w:rsidRPr="1D1A213E" w:rsidR="00D65D1B">
        <w:rPr>
          <w:kern w:val="24"/>
        </w:rPr>
        <w:t xml:space="preserve">estimates </w:t>
      </w:r>
      <w:r w:rsidRPr="1D1A213E" w:rsidR="00F4757B">
        <w:rPr>
          <w:kern w:val="24"/>
        </w:rPr>
        <w:t xml:space="preserve">that the total </w:t>
      </w:r>
      <w:r w:rsidRPr="1D1A213E" w:rsidR="005F3127">
        <w:rPr>
          <w:kern w:val="24"/>
        </w:rPr>
        <w:t xml:space="preserve">annual </w:t>
      </w:r>
      <w:r w:rsidRPr="1D1A213E" w:rsidR="00F4757B">
        <w:rPr>
          <w:kern w:val="24"/>
        </w:rPr>
        <w:t>respondent burden</w:t>
      </w:r>
      <w:r w:rsidRPr="1D1A213E" w:rsidR="00D65D1B">
        <w:rPr>
          <w:kern w:val="24"/>
        </w:rPr>
        <w:t xml:space="preserve"> </w:t>
      </w:r>
      <w:r w:rsidR="003F2BB6">
        <w:rPr>
          <w:kern w:val="24"/>
        </w:rPr>
        <w:t xml:space="preserve">of </w:t>
      </w:r>
      <w:r>
        <w:rPr>
          <w:kern w:val="24"/>
        </w:rPr>
        <w:t xml:space="preserve">the </w:t>
      </w:r>
      <w:r w:rsidRPr="1D1A213E" w:rsidR="00D65D1B">
        <w:rPr>
          <w:kern w:val="24"/>
        </w:rPr>
        <w:t xml:space="preserve">proposed </w:t>
      </w:r>
      <w:r>
        <w:t>data collection to be</w:t>
      </w:r>
      <w:r w:rsidRPr="1D1A213E" w:rsidR="00D65D1B">
        <w:rPr>
          <w:kern w:val="24"/>
        </w:rPr>
        <w:t xml:space="preserve"> </w:t>
      </w:r>
      <w:r w:rsidR="00C91939">
        <w:rPr>
          <w:kern w:val="24"/>
        </w:rPr>
        <w:t>1</w:t>
      </w:r>
      <w:r>
        <w:rPr>
          <w:kern w:val="24"/>
        </w:rPr>
        <w:t>,000</w:t>
      </w:r>
      <w:r w:rsidR="00B74AB6">
        <w:rPr>
          <w:kern w:val="24"/>
          <w:szCs w:val="24"/>
        </w:rPr>
        <w:t xml:space="preserve"> </w:t>
      </w:r>
      <w:r w:rsidRPr="1D1A213E" w:rsidR="00D65D1B">
        <w:rPr>
          <w:kern w:val="24"/>
        </w:rPr>
        <w:t>hours (</w:t>
      </w:r>
      <w:r w:rsidR="00C91939">
        <w:rPr>
          <w:kern w:val="24"/>
        </w:rPr>
        <w:t>1</w:t>
      </w:r>
      <w:r w:rsidR="0065430B">
        <w:rPr>
          <w:kern w:val="24"/>
        </w:rPr>
        <w:t xml:space="preserve"> hour per response with number of responses being 1000</w:t>
      </w:r>
      <w:r w:rsidRPr="1D1A213E" w:rsidR="00D65D1B">
        <w:rPr>
          <w:kern w:val="24"/>
        </w:rPr>
        <w:t>).</w:t>
      </w:r>
      <w:r w:rsidR="00AB6EC4">
        <w:t xml:space="preserve">  </w:t>
      </w:r>
      <w:r w:rsidR="005710CA">
        <w:t xml:space="preserve">Respondents </w:t>
      </w:r>
      <w:r w:rsidR="004469AE">
        <w:t xml:space="preserve">will be </w:t>
      </w:r>
      <w:r w:rsidR="0065430B">
        <w:t xml:space="preserve">submitting a </w:t>
      </w:r>
      <w:r w:rsidR="00A224E9">
        <w:t>request for each launch</w:t>
      </w:r>
      <w:r w:rsidR="0074505D">
        <w:t>.</w:t>
      </w:r>
      <w:r w:rsidR="00D82E83">
        <w:t xml:space="preserve"> </w:t>
      </w:r>
    </w:p>
    <w:p w:rsidR="006A5D73" w:rsidRPr="004337BD" w:rsidP="006A5D73" w14:paraId="64AB76C7" w14:textId="0A26D39F">
      <w:pPr>
        <w:jc w:val="center"/>
        <w:rPr>
          <w:b/>
          <w:u w:val="single"/>
        </w:rPr>
      </w:pPr>
      <w:r w:rsidRPr="004337BD">
        <w:rPr>
          <w:b/>
          <w:u w:val="single"/>
        </w:rPr>
        <w:t>Estimated Annualized Respondent Burden Hours</w:t>
      </w:r>
    </w:p>
    <w:p w:rsidR="00F207D0" w:rsidRPr="004337BD" w:rsidP="006A5D73" w14:paraId="0E912579" w14:textId="77777777">
      <w:pPr>
        <w:jc w:val="center"/>
        <w:rPr>
          <w:b/>
        </w:rPr>
      </w:pPr>
    </w:p>
    <w:tbl>
      <w:tblPr>
        <w:tblW w:w="5000" w:type="pct"/>
        <w:tblLook w:val="04A0"/>
      </w:tblPr>
      <w:tblGrid>
        <w:gridCol w:w="1365"/>
        <w:gridCol w:w="1639"/>
        <w:gridCol w:w="1415"/>
        <w:gridCol w:w="1329"/>
        <w:gridCol w:w="1182"/>
        <w:gridCol w:w="1239"/>
        <w:gridCol w:w="1171"/>
      </w:tblGrid>
      <w:tr w14:paraId="3196569A" w14:textId="77777777">
        <w:tblPrEx>
          <w:tblW w:w="5000" w:type="pct"/>
          <w:tblLook w:val="04A0"/>
        </w:tblPrEx>
        <w:trPr>
          <w:trHeight w:val="736"/>
        </w:trPr>
        <w:tc>
          <w:tcPr>
            <w:tcW w:w="625" w:type="pct"/>
            <w:tcBorders>
              <w:top w:val="single" w:sz="8" w:space="0" w:color="auto"/>
              <w:left w:val="single" w:sz="8" w:space="0" w:color="auto"/>
              <w:bottom w:val="single" w:sz="8" w:space="0" w:color="auto"/>
              <w:right w:val="single" w:sz="8" w:space="0" w:color="000000"/>
            </w:tcBorders>
            <w:shd w:val="clear" w:color="auto" w:fill="BDD7EE"/>
            <w:vAlign w:val="center"/>
            <w:hideMark/>
          </w:tcPr>
          <w:p w:rsidR="006A5D73" w:rsidRPr="008410A6" w14:paraId="20F89021" w14:textId="77777777">
            <w:pPr>
              <w:jc w:val="center"/>
              <w:rPr>
                <w:rFonts w:cstheme="minorHAnsi"/>
                <w:b/>
                <w:bCs/>
                <w:color w:val="000000"/>
                <w:sz w:val="22"/>
                <w:szCs w:val="22"/>
              </w:rPr>
            </w:pPr>
            <w:r w:rsidRPr="008410A6">
              <w:rPr>
                <w:rFonts w:cstheme="minorHAnsi"/>
                <w:b/>
                <w:bCs/>
                <w:color w:val="000000"/>
                <w:sz w:val="22"/>
                <w:szCs w:val="22"/>
              </w:rPr>
              <w:t>Information Collection Instrument</w:t>
            </w:r>
          </w:p>
        </w:tc>
        <w:tc>
          <w:tcPr>
            <w:tcW w:w="917" w:type="pct"/>
            <w:tcBorders>
              <w:top w:val="single" w:sz="8" w:space="0" w:color="auto"/>
              <w:left w:val="nil"/>
              <w:bottom w:val="single" w:sz="8" w:space="0" w:color="auto"/>
              <w:right w:val="single" w:sz="8" w:space="0" w:color="000000"/>
            </w:tcBorders>
            <w:shd w:val="clear" w:color="auto" w:fill="BDD7EE"/>
            <w:vAlign w:val="center"/>
            <w:hideMark/>
          </w:tcPr>
          <w:p w:rsidR="006A5D73" w:rsidRPr="008410A6" w14:paraId="7ABE01AD" w14:textId="77777777">
            <w:pPr>
              <w:jc w:val="center"/>
              <w:rPr>
                <w:rFonts w:cstheme="minorHAnsi"/>
                <w:b/>
                <w:bCs/>
                <w:color w:val="000000"/>
                <w:sz w:val="22"/>
                <w:szCs w:val="22"/>
              </w:rPr>
            </w:pPr>
            <w:r w:rsidRPr="008410A6">
              <w:rPr>
                <w:rFonts w:cstheme="minorHAnsi"/>
                <w:b/>
                <w:bCs/>
                <w:color w:val="000000"/>
                <w:sz w:val="22"/>
                <w:szCs w:val="22"/>
              </w:rPr>
              <w:t>Type of Respondent (e.g., Occupational Title)</w:t>
            </w:r>
          </w:p>
        </w:tc>
        <w:tc>
          <w:tcPr>
            <w:tcW w:w="667" w:type="pct"/>
            <w:tcBorders>
              <w:top w:val="single" w:sz="8" w:space="0" w:color="auto"/>
              <w:left w:val="nil"/>
              <w:bottom w:val="single" w:sz="8" w:space="0" w:color="auto"/>
              <w:right w:val="single" w:sz="8" w:space="0" w:color="000000"/>
            </w:tcBorders>
            <w:shd w:val="clear" w:color="auto" w:fill="BDD7EE"/>
            <w:vAlign w:val="center"/>
            <w:hideMark/>
          </w:tcPr>
          <w:p w:rsidR="006A5D73" w:rsidRPr="008410A6" w14:paraId="665332D2" w14:textId="77777777">
            <w:pPr>
              <w:jc w:val="center"/>
              <w:rPr>
                <w:rFonts w:cstheme="minorHAnsi"/>
                <w:b/>
                <w:bCs/>
                <w:color w:val="000000"/>
                <w:sz w:val="22"/>
                <w:szCs w:val="22"/>
              </w:rPr>
            </w:pPr>
            <w:r w:rsidRPr="008410A6">
              <w:rPr>
                <w:rFonts w:cstheme="minorHAnsi"/>
                <w:b/>
                <w:bCs/>
                <w:color w:val="000000"/>
                <w:sz w:val="22"/>
                <w:szCs w:val="22"/>
              </w:rPr>
              <w:t># of Respondents (a)</w:t>
            </w:r>
          </w:p>
        </w:tc>
        <w:tc>
          <w:tcPr>
            <w:tcW w:w="750"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20D18E90" w14:textId="77777777">
            <w:pPr>
              <w:jc w:val="center"/>
              <w:rPr>
                <w:rFonts w:cstheme="minorHAnsi"/>
                <w:b/>
                <w:bCs/>
                <w:color w:val="000000"/>
                <w:sz w:val="22"/>
                <w:szCs w:val="22"/>
              </w:rPr>
            </w:pPr>
            <w:r w:rsidRPr="008410A6">
              <w:rPr>
                <w:rFonts w:cstheme="minorHAnsi"/>
                <w:b/>
                <w:bCs/>
                <w:color w:val="000000"/>
                <w:sz w:val="22"/>
                <w:szCs w:val="22"/>
              </w:rPr>
              <w:t xml:space="preserve">Annual </w:t>
            </w:r>
            <w:r w:rsidRPr="008410A6">
              <w:rPr>
                <w:rFonts w:cstheme="minorHAnsi"/>
                <w:b/>
                <w:bCs/>
                <w:color w:val="000000"/>
                <w:sz w:val="22"/>
                <w:szCs w:val="22"/>
              </w:rPr>
              <w:t># of Responses</w:t>
            </w:r>
            <w:r w:rsidRPr="008410A6">
              <w:rPr>
                <w:rFonts w:cstheme="minorHAnsi"/>
                <w:b/>
                <w:bCs/>
                <w:color w:val="000000"/>
                <w:sz w:val="22"/>
                <w:szCs w:val="22"/>
              </w:rPr>
              <w:t>/ Respondent (b)</w:t>
            </w:r>
          </w:p>
        </w:tc>
        <w:tc>
          <w:tcPr>
            <w:tcW w:w="667"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2256EFD9" w14:textId="77777777">
            <w:pPr>
              <w:jc w:val="center"/>
              <w:rPr>
                <w:rFonts w:cstheme="minorHAnsi"/>
                <w:b/>
                <w:bCs/>
                <w:color w:val="000000"/>
                <w:sz w:val="22"/>
                <w:szCs w:val="22"/>
              </w:rPr>
            </w:pPr>
            <w:r w:rsidRPr="008410A6">
              <w:rPr>
                <w:rFonts w:cstheme="minorHAnsi"/>
                <w:b/>
                <w:bCs/>
                <w:color w:val="000000"/>
                <w:sz w:val="22"/>
                <w:szCs w:val="22"/>
              </w:rPr>
              <w:t xml:space="preserve"> Total # of Annual Responses </w:t>
            </w:r>
          </w:p>
          <w:p w:rsidR="006A5D73" w:rsidRPr="008410A6" w14:paraId="7C3C20E2" w14:textId="77777777">
            <w:pPr>
              <w:jc w:val="center"/>
              <w:rPr>
                <w:rFonts w:cstheme="minorHAnsi"/>
                <w:b/>
                <w:bCs/>
                <w:color w:val="000000"/>
                <w:sz w:val="22"/>
                <w:szCs w:val="22"/>
              </w:rPr>
            </w:pPr>
            <w:r w:rsidRPr="008410A6">
              <w:rPr>
                <w:rFonts w:cstheme="minorHAnsi"/>
                <w:b/>
                <w:bCs/>
                <w:color w:val="000000"/>
                <w:sz w:val="22"/>
                <w:szCs w:val="22"/>
              </w:rPr>
              <w:t>(c) = (a) x (b)</w:t>
            </w:r>
          </w:p>
        </w:tc>
        <w:tc>
          <w:tcPr>
            <w:tcW w:w="708"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29C68220" w14:textId="77777777">
            <w:pPr>
              <w:jc w:val="center"/>
              <w:rPr>
                <w:rFonts w:cstheme="minorHAnsi"/>
                <w:b/>
                <w:bCs/>
                <w:color w:val="000000"/>
                <w:sz w:val="22"/>
                <w:szCs w:val="22"/>
              </w:rPr>
            </w:pPr>
            <w:r w:rsidRPr="008410A6">
              <w:rPr>
                <w:rFonts w:cstheme="minorHAnsi"/>
                <w:b/>
                <w:bCs/>
                <w:color w:val="000000"/>
                <w:sz w:val="22"/>
                <w:szCs w:val="22"/>
              </w:rPr>
              <w:t>Burden Hours/</w:t>
            </w:r>
          </w:p>
          <w:p w:rsidR="006A5D73" w:rsidRPr="008410A6" w14:paraId="3F7AE190" w14:textId="77777777">
            <w:pPr>
              <w:jc w:val="center"/>
              <w:rPr>
                <w:rFonts w:cstheme="minorHAnsi"/>
                <w:b/>
                <w:bCs/>
                <w:color w:val="000000"/>
                <w:sz w:val="22"/>
                <w:szCs w:val="22"/>
              </w:rPr>
            </w:pPr>
            <w:r w:rsidRPr="008410A6">
              <w:rPr>
                <w:rFonts w:cstheme="minorHAnsi"/>
                <w:b/>
                <w:bCs/>
                <w:color w:val="000000"/>
                <w:sz w:val="22"/>
                <w:szCs w:val="22"/>
              </w:rPr>
              <w:t>Response (d)</w:t>
            </w:r>
          </w:p>
        </w:tc>
        <w:tc>
          <w:tcPr>
            <w:tcW w:w="667" w:type="pct"/>
            <w:tcBorders>
              <w:top w:val="single" w:sz="8" w:space="0" w:color="auto"/>
              <w:left w:val="nil"/>
              <w:bottom w:val="single" w:sz="8" w:space="0" w:color="auto"/>
              <w:right w:val="single" w:sz="8" w:space="0" w:color="auto"/>
            </w:tcBorders>
            <w:shd w:val="clear" w:color="auto" w:fill="BDD7EE"/>
            <w:vAlign w:val="center"/>
            <w:hideMark/>
          </w:tcPr>
          <w:p w:rsidR="006A5D73" w:rsidRPr="008410A6" w14:paraId="682C2647" w14:textId="77777777">
            <w:pPr>
              <w:jc w:val="center"/>
              <w:rPr>
                <w:rFonts w:cstheme="minorHAnsi"/>
                <w:b/>
                <w:bCs/>
                <w:color w:val="000000"/>
                <w:sz w:val="22"/>
                <w:szCs w:val="22"/>
              </w:rPr>
            </w:pPr>
            <w:r w:rsidRPr="008410A6">
              <w:rPr>
                <w:rFonts w:cstheme="minorHAnsi"/>
                <w:b/>
                <w:bCs/>
                <w:color w:val="000000"/>
                <w:sz w:val="22"/>
                <w:szCs w:val="22"/>
              </w:rPr>
              <w:t>Total Annual Burden Hours</w:t>
            </w:r>
          </w:p>
          <w:p w:rsidR="006A5D73" w:rsidRPr="008410A6" w14:paraId="00C57140" w14:textId="77777777">
            <w:pPr>
              <w:jc w:val="center"/>
              <w:rPr>
                <w:rFonts w:cstheme="minorHAnsi"/>
                <w:b/>
                <w:bCs/>
                <w:color w:val="000000"/>
                <w:sz w:val="22"/>
                <w:szCs w:val="22"/>
              </w:rPr>
            </w:pPr>
            <w:r w:rsidRPr="008410A6">
              <w:rPr>
                <w:rFonts w:cstheme="minorHAnsi"/>
                <w:b/>
                <w:bCs/>
                <w:color w:val="000000"/>
                <w:sz w:val="22"/>
                <w:szCs w:val="22"/>
              </w:rPr>
              <w:t>(e) = (c) x (d)</w:t>
            </w:r>
          </w:p>
        </w:tc>
      </w:tr>
      <w:tr w14:paraId="00F9C2AD" w14:textId="77777777" w:rsidTr="004337BD">
        <w:tblPrEx>
          <w:tblW w:w="5000" w:type="pct"/>
          <w:tblLook w:val="04A0"/>
        </w:tblPrEx>
        <w:trPr>
          <w:trHeight w:val="289"/>
        </w:trPr>
        <w:tc>
          <w:tcPr>
            <w:tcW w:w="625" w:type="pct"/>
            <w:tcBorders>
              <w:top w:val="nil"/>
              <w:left w:val="single" w:sz="8" w:space="0" w:color="auto"/>
              <w:bottom w:val="single" w:sz="4" w:space="0" w:color="auto"/>
              <w:right w:val="single" w:sz="4" w:space="0" w:color="auto"/>
            </w:tcBorders>
            <w:vAlign w:val="center"/>
          </w:tcPr>
          <w:p w:rsidR="006A5D73" w:rsidRPr="008410A6" w:rsidP="00F207D0" w14:paraId="6F852E2E" w14:textId="77777777">
            <w:pPr>
              <w:jc w:val="center"/>
              <w:rPr>
                <w:rFonts w:cstheme="minorHAnsi"/>
                <w:color w:val="000000"/>
                <w:sz w:val="22"/>
                <w:szCs w:val="22"/>
              </w:rPr>
            </w:pPr>
            <w:r w:rsidRPr="008410A6">
              <w:rPr>
                <w:rFonts w:cstheme="minorHAnsi"/>
                <w:sz w:val="22"/>
                <w:szCs w:val="22"/>
              </w:rPr>
              <w:t>A</w:t>
            </w:r>
          </w:p>
        </w:tc>
        <w:tc>
          <w:tcPr>
            <w:tcW w:w="917" w:type="pct"/>
            <w:tcBorders>
              <w:top w:val="nil"/>
              <w:left w:val="nil"/>
              <w:bottom w:val="single" w:sz="4" w:space="0" w:color="auto"/>
              <w:right w:val="single" w:sz="4" w:space="0" w:color="auto"/>
            </w:tcBorders>
          </w:tcPr>
          <w:p w:rsidR="006A5D73" w:rsidRPr="008410A6" w14:paraId="6349970D" w14:textId="1BC18500">
            <w:pPr>
              <w:jc w:val="center"/>
              <w:rPr>
                <w:rFonts w:cstheme="minorHAnsi"/>
                <w:color w:val="000000"/>
                <w:sz w:val="22"/>
                <w:szCs w:val="22"/>
              </w:rPr>
            </w:pPr>
            <w:r>
              <w:rPr>
                <w:rFonts w:cstheme="minorHAnsi"/>
                <w:sz w:val="22"/>
                <w:szCs w:val="22"/>
              </w:rPr>
              <w:t xml:space="preserve">Commercial </w:t>
            </w:r>
            <w:r w:rsidR="002C7193">
              <w:rPr>
                <w:rFonts w:cstheme="minorHAnsi"/>
                <w:sz w:val="22"/>
                <w:szCs w:val="22"/>
              </w:rPr>
              <w:t>Space Launch Providers</w:t>
            </w:r>
          </w:p>
        </w:tc>
        <w:tc>
          <w:tcPr>
            <w:tcW w:w="667" w:type="pct"/>
            <w:tcBorders>
              <w:top w:val="nil"/>
              <w:left w:val="nil"/>
              <w:bottom w:val="single" w:sz="4" w:space="0" w:color="auto"/>
              <w:right w:val="single" w:sz="4" w:space="0" w:color="auto"/>
            </w:tcBorders>
            <w:vAlign w:val="center"/>
          </w:tcPr>
          <w:p w:rsidR="006A5D73" w:rsidRPr="008410A6" w:rsidP="00F207D0" w14:paraId="1934CB61" w14:textId="7D79DC8A">
            <w:pPr>
              <w:jc w:val="center"/>
              <w:rPr>
                <w:rFonts w:cstheme="minorHAnsi"/>
                <w:color w:val="000000"/>
                <w:sz w:val="22"/>
                <w:szCs w:val="22"/>
              </w:rPr>
            </w:pPr>
            <w:r>
              <w:rPr>
                <w:rFonts w:cstheme="minorHAnsi"/>
                <w:sz w:val="22"/>
                <w:szCs w:val="22"/>
              </w:rPr>
              <w:t>15</w:t>
            </w:r>
          </w:p>
        </w:tc>
        <w:tc>
          <w:tcPr>
            <w:tcW w:w="750" w:type="pct"/>
            <w:tcBorders>
              <w:top w:val="nil"/>
              <w:left w:val="nil"/>
              <w:bottom w:val="single" w:sz="4" w:space="0" w:color="auto"/>
              <w:right w:val="single" w:sz="4" w:space="0" w:color="auto"/>
            </w:tcBorders>
            <w:vAlign w:val="center"/>
          </w:tcPr>
          <w:p w:rsidR="006A5D73" w:rsidRPr="008410A6" w:rsidP="00F207D0" w14:paraId="196B132B" w14:textId="0BBC2608">
            <w:pPr>
              <w:jc w:val="center"/>
              <w:rPr>
                <w:rFonts w:cstheme="minorHAnsi"/>
                <w:color w:val="000000"/>
                <w:sz w:val="22"/>
                <w:szCs w:val="22"/>
              </w:rPr>
            </w:pPr>
            <w:r>
              <w:rPr>
                <w:rFonts w:cstheme="minorHAnsi"/>
                <w:sz w:val="22"/>
                <w:szCs w:val="22"/>
              </w:rPr>
              <w:t>66.67</w:t>
            </w:r>
          </w:p>
        </w:tc>
        <w:tc>
          <w:tcPr>
            <w:tcW w:w="667" w:type="pct"/>
            <w:tcBorders>
              <w:top w:val="nil"/>
              <w:left w:val="nil"/>
              <w:bottom w:val="single" w:sz="4" w:space="0" w:color="auto"/>
              <w:right w:val="single" w:sz="4" w:space="0" w:color="auto"/>
            </w:tcBorders>
            <w:vAlign w:val="center"/>
          </w:tcPr>
          <w:p w:rsidR="006A5D73" w:rsidRPr="008410A6" w14:paraId="3BCB24AD" w14:textId="204972F4">
            <w:pPr>
              <w:jc w:val="center"/>
              <w:rPr>
                <w:rFonts w:cstheme="minorHAnsi"/>
                <w:color w:val="000000"/>
                <w:sz w:val="22"/>
                <w:szCs w:val="22"/>
              </w:rPr>
            </w:pPr>
            <w:r>
              <w:rPr>
                <w:rFonts w:cstheme="minorHAnsi"/>
                <w:sz w:val="22"/>
                <w:szCs w:val="22"/>
              </w:rPr>
              <w:t>1000</w:t>
            </w:r>
          </w:p>
        </w:tc>
        <w:tc>
          <w:tcPr>
            <w:tcW w:w="708" w:type="pct"/>
            <w:tcBorders>
              <w:top w:val="nil"/>
              <w:left w:val="nil"/>
              <w:bottom w:val="single" w:sz="4" w:space="0" w:color="auto"/>
              <w:right w:val="single" w:sz="4" w:space="0" w:color="auto"/>
            </w:tcBorders>
            <w:vAlign w:val="center"/>
          </w:tcPr>
          <w:p w:rsidR="006A5D73" w:rsidRPr="008410A6" w14:paraId="7B4AC255" w14:textId="09A46CF2">
            <w:pPr>
              <w:jc w:val="center"/>
              <w:rPr>
                <w:rFonts w:cstheme="minorHAnsi"/>
                <w:color w:val="000000"/>
                <w:sz w:val="22"/>
                <w:szCs w:val="22"/>
              </w:rPr>
            </w:pPr>
            <w:r>
              <w:rPr>
                <w:rFonts w:cstheme="minorHAnsi"/>
                <w:color w:val="000000"/>
                <w:sz w:val="22"/>
                <w:szCs w:val="22"/>
              </w:rPr>
              <w:t>1</w:t>
            </w:r>
          </w:p>
        </w:tc>
        <w:tc>
          <w:tcPr>
            <w:tcW w:w="667" w:type="pct"/>
            <w:tcBorders>
              <w:top w:val="nil"/>
              <w:left w:val="nil"/>
              <w:bottom w:val="single" w:sz="4" w:space="0" w:color="auto"/>
              <w:right w:val="single" w:sz="4" w:space="0" w:color="auto"/>
            </w:tcBorders>
            <w:vAlign w:val="center"/>
          </w:tcPr>
          <w:p w:rsidR="006A5D73" w:rsidRPr="008410A6" w14:paraId="7E0E2DA3" w14:textId="46EFD1BB">
            <w:pPr>
              <w:jc w:val="center"/>
              <w:rPr>
                <w:rFonts w:cstheme="minorHAnsi"/>
                <w:color w:val="000000"/>
                <w:sz w:val="22"/>
                <w:szCs w:val="22"/>
              </w:rPr>
            </w:pPr>
            <w:r>
              <w:rPr>
                <w:rFonts w:cstheme="minorHAnsi"/>
                <w:sz w:val="22"/>
                <w:szCs w:val="22"/>
              </w:rPr>
              <w:t>1</w:t>
            </w:r>
            <w:r w:rsidR="008265F3">
              <w:rPr>
                <w:rFonts w:cstheme="minorHAnsi"/>
                <w:sz w:val="22"/>
                <w:szCs w:val="22"/>
              </w:rPr>
              <w:t>000</w:t>
            </w:r>
          </w:p>
        </w:tc>
      </w:tr>
    </w:tbl>
    <w:p w:rsidR="006A5D73" w:rsidP="00C51414" w14:paraId="5DA5CA82" w14:textId="77777777">
      <w:pPr>
        <w:spacing w:after="240"/>
      </w:pPr>
    </w:p>
    <w:p w:rsidR="3594BB9A" w:rsidP="29C0FC01" w14:paraId="0CBE5FA4" w14:textId="7889BDF7">
      <w:pPr>
        <w:spacing w:after="240"/>
      </w:pPr>
      <w:r>
        <w:t xml:space="preserve">The total estimated costs </w:t>
      </w:r>
      <w:r>
        <w:t>to</w:t>
      </w:r>
      <w:r>
        <w:t xml:space="preserve"> respondents or record-keepers are based on the following:</w:t>
      </w:r>
    </w:p>
    <w:p w:rsidR="3594BB9A" w:rsidP="29C0FC01" w14:paraId="1A1A19A9" w14:textId="1F415856">
      <w:pPr>
        <w:pStyle w:val="ListParagraph"/>
        <w:numPr>
          <w:ilvl w:val="0"/>
          <w:numId w:val="1"/>
        </w:numPr>
        <w:spacing w:after="240"/>
        <w:rPr>
          <w:szCs w:val="24"/>
        </w:rPr>
      </w:pPr>
      <w:r w:rsidRPr="29C0FC01">
        <w:rPr>
          <w:szCs w:val="24"/>
        </w:rPr>
        <w:t xml:space="preserve">The total </w:t>
      </w:r>
      <w:r w:rsidRPr="29C0FC01">
        <w:rPr>
          <w:szCs w:val="24"/>
        </w:rPr>
        <w:t>hour burden</w:t>
      </w:r>
      <w:r w:rsidRPr="29C0FC01">
        <w:rPr>
          <w:szCs w:val="24"/>
        </w:rPr>
        <w:t xml:space="preserve"> is </w:t>
      </w:r>
      <w:r w:rsidR="005D4214">
        <w:rPr>
          <w:szCs w:val="24"/>
        </w:rPr>
        <w:t>1</w:t>
      </w:r>
      <w:r w:rsidR="001F622D">
        <w:rPr>
          <w:szCs w:val="24"/>
        </w:rPr>
        <w:t>,000</w:t>
      </w:r>
      <w:r w:rsidRPr="29C0FC01">
        <w:rPr>
          <w:szCs w:val="24"/>
        </w:rPr>
        <w:t xml:space="preserve"> hours.</w:t>
      </w:r>
    </w:p>
    <w:p w:rsidR="3594BB9A" w:rsidP="29C0FC01" w14:paraId="4B90EA89" w14:textId="2E345C46">
      <w:pPr>
        <w:pStyle w:val="ListParagraph"/>
        <w:numPr>
          <w:ilvl w:val="0"/>
          <w:numId w:val="1"/>
        </w:numPr>
        <w:spacing w:after="240"/>
        <w:rPr>
          <w:szCs w:val="24"/>
        </w:rPr>
      </w:pPr>
      <w:r w:rsidRPr="29C0FC01">
        <w:rPr>
          <w:szCs w:val="24"/>
        </w:rPr>
        <w:t xml:space="preserve">Respondents are </w:t>
      </w:r>
      <w:r w:rsidR="00026AEB">
        <w:rPr>
          <w:szCs w:val="24"/>
        </w:rPr>
        <w:t xml:space="preserve">aerospace </w:t>
      </w:r>
      <w:r w:rsidR="000C0071">
        <w:rPr>
          <w:szCs w:val="24"/>
        </w:rPr>
        <w:t>engineers</w:t>
      </w:r>
      <w:r w:rsidRPr="29C0FC01" w:rsidR="17617020">
        <w:rPr>
          <w:szCs w:val="24"/>
        </w:rPr>
        <w:t xml:space="preserve">, so </w:t>
      </w:r>
      <w:r w:rsidR="00887155">
        <w:rPr>
          <w:szCs w:val="24"/>
        </w:rPr>
        <w:t xml:space="preserve">a rate of </w:t>
      </w:r>
      <w:r w:rsidR="00FB3CA6">
        <w:rPr>
          <w:szCs w:val="24"/>
        </w:rPr>
        <w:t xml:space="preserve">$64.82 </w:t>
      </w:r>
      <w:r w:rsidR="00253DD4">
        <w:rPr>
          <w:szCs w:val="24"/>
        </w:rPr>
        <w:t xml:space="preserve">per hour </w:t>
      </w:r>
      <w:r w:rsidR="00685BAC">
        <w:rPr>
          <w:szCs w:val="24"/>
        </w:rPr>
        <w:t xml:space="preserve">according to </w:t>
      </w:r>
      <w:r w:rsidR="00A224E9">
        <w:rPr>
          <w:szCs w:val="24"/>
        </w:rPr>
        <w:t>B</w:t>
      </w:r>
      <w:r w:rsidR="00685BAC">
        <w:rPr>
          <w:szCs w:val="24"/>
        </w:rPr>
        <w:t xml:space="preserve">ureau and </w:t>
      </w:r>
      <w:r w:rsidR="00A224E9">
        <w:rPr>
          <w:szCs w:val="24"/>
        </w:rPr>
        <w:t>L</w:t>
      </w:r>
      <w:r w:rsidR="00685BAC">
        <w:rPr>
          <w:szCs w:val="24"/>
        </w:rPr>
        <w:t xml:space="preserve">abor </w:t>
      </w:r>
      <w:r w:rsidR="00A224E9">
        <w:rPr>
          <w:szCs w:val="24"/>
        </w:rPr>
        <w:t>S</w:t>
      </w:r>
      <w:r w:rsidR="00685BAC">
        <w:rPr>
          <w:szCs w:val="24"/>
        </w:rPr>
        <w:t xml:space="preserve">tatistics data </w:t>
      </w:r>
      <w:r w:rsidRPr="29C0FC01" w:rsidR="17617020">
        <w:rPr>
          <w:szCs w:val="24"/>
        </w:rPr>
        <w:t>is used to calculate respondent costs.</w:t>
      </w:r>
    </w:p>
    <w:p w:rsidR="00F5484A" w:rsidP="00E854C2" w14:paraId="6EAC92C7" w14:textId="700425A6">
      <w:pPr>
        <w:spacing w:after="240"/>
        <w:jc w:val="center"/>
        <w:rPr>
          <w:kern w:val="24"/>
          <w:szCs w:val="24"/>
        </w:rPr>
      </w:pPr>
      <w:r>
        <w:rPr>
          <w:b/>
          <w:bCs/>
          <w:kern w:val="24"/>
          <w:szCs w:val="24"/>
          <w:u w:val="single"/>
        </w:rPr>
        <w:t>Estimated Annualized Respondent Costs</w:t>
      </w:r>
    </w:p>
    <w:tbl>
      <w:tblPr>
        <w:tblW w:w="9112" w:type="dxa"/>
        <w:tblLayout w:type="fixed"/>
        <w:tblLook w:val="04A0"/>
      </w:tblPr>
      <w:tblGrid>
        <w:gridCol w:w="2362"/>
        <w:gridCol w:w="1461"/>
        <w:gridCol w:w="1419"/>
        <w:gridCol w:w="1350"/>
        <w:gridCol w:w="1170"/>
        <w:gridCol w:w="1350"/>
      </w:tblGrid>
      <w:tr w14:paraId="185E81B8" w14:textId="77777777" w:rsidTr="29C0FC01">
        <w:tblPrEx>
          <w:tblW w:w="9112"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467238" w:rsidRPr="00C37009" w:rsidP="002648A5" w14:paraId="56928A8D" w14:textId="77777777">
            <w:pPr>
              <w:spacing w:line="257" w:lineRule="auto"/>
              <w:rPr>
                <w:szCs w:val="24"/>
              </w:rPr>
            </w:pPr>
            <w:r w:rsidRPr="00C37009">
              <w:rPr>
                <w:szCs w:val="24"/>
              </w:rPr>
              <w:t>Type of Respondent / Occupational Title</w:t>
            </w:r>
          </w:p>
        </w:tc>
        <w:tc>
          <w:tcPr>
            <w:tcW w:w="1461" w:type="dxa"/>
            <w:tcBorders>
              <w:top w:val="single" w:sz="8" w:space="0" w:color="auto"/>
              <w:left w:val="single" w:sz="8" w:space="0" w:color="auto"/>
              <w:bottom w:val="single" w:sz="8" w:space="0" w:color="auto"/>
              <w:right w:val="single" w:sz="8" w:space="0" w:color="auto"/>
            </w:tcBorders>
          </w:tcPr>
          <w:p w:rsidR="00467238" w:rsidRPr="00C37009" w:rsidP="002648A5" w14:paraId="23236342" w14:textId="77777777">
            <w:pPr>
              <w:spacing w:line="257" w:lineRule="auto"/>
              <w:rPr>
                <w:szCs w:val="24"/>
              </w:rPr>
            </w:pPr>
            <w:r w:rsidRPr="00C37009">
              <w:rPr>
                <w:szCs w:val="24"/>
              </w:rPr>
              <w:t>Number of Respondents</w:t>
            </w:r>
          </w:p>
        </w:tc>
        <w:tc>
          <w:tcPr>
            <w:tcW w:w="1419" w:type="dxa"/>
            <w:tcBorders>
              <w:top w:val="single" w:sz="8" w:space="0" w:color="auto"/>
              <w:left w:val="single" w:sz="8" w:space="0" w:color="auto"/>
              <w:bottom w:val="single" w:sz="8" w:space="0" w:color="auto"/>
              <w:right w:val="single" w:sz="8" w:space="0" w:color="auto"/>
            </w:tcBorders>
          </w:tcPr>
          <w:p w:rsidR="00467238" w:rsidRPr="00C37009" w:rsidP="002648A5" w14:paraId="1FA3A9BA" w14:textId="77777777">
            <w:pPr>
              <w:spacing w:line="257" w:lineRule="auto"/>
              <w:rPr>
                <w:szCs w:val="24"/>
              </w:rPr>
            </w:pPr>
            <w:r w:rsidRPr="00C37009">
              <w:rPr>
                <w:szCs w:val="24"/>
              </w:rPr>
              <w:t>Number of Responses per Respondent</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64B31ABC" w14:textId="77777777">
            <w:pPr>
              <w:spacing w:line="257" w:lineRule="auto"/>
              <w:rPr>
                <w:szCs w:val="24"/>
              </w:rPr>
            </w:pPr>
            <w:r w:rsidRPr="00C37009">
              <w:rPr>
                <w:szCs w:val="24"/>
              </w:rPr>
              <w:t>Annual Burden per Response (</w:t>
            </w:r>
            <w:r w:rsidRPr="00C37009">
              <w:rPr>
                <w:szCs w:val="24"/>
              </w:rPr>
              <w:t>Hrs</w:t>
            </w:r>
            <w:r w:rsidRPr="00C37009">
              <w:rPr>
                <w:szCs w:val="24"/>
              </w:rPr>
              <w:t>)</w:t>
            </w:r>
          </w:p>
        </w:tc>
        <w:tc>
          <w:tcPr>
            <w:tcW w:w="1170" w:type="dxa"/>
            <w:tcBorders>
              <w:top w:val="single" w:sz="8" w:space="0" w:color="auto"/>
              <w:left w:val="single" w:sz="8" w:space="0" w:color="auto"/>
              <w:bottom w:val="single" w:sz="8" w:space="0" w:color="auto"/>
              <w:right w:val="single" w:sz="8" w:space="0" w:color="auto"/>
            </w:tcBorders>
          </w:tcPr>
          <w:p w:rsidR="00467238" w:rsidRPr="00C37009" w:rsidP="002648A5" w14:paraId="46159A27" w14:textId="77777777">
            <w:pPr>
              <w:spacing w:line="257" w:lineRule="auto"/>
              <w:rPr>
                <w:szCs w:val="24"/>
              </w:rPr>
            </w:pPr>
            <w:r w:rsidRPr="00C37009">
              <w:rPr>
                <w:szCs w:val="24"/>
              </w:rPr>
              <w:t>Hourly Wage Rate</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45C7ADAC" w14:textId="77777777">
            <w:pPr>
              <w:spacing w:line="257" w:lineRule="auto"/>
              <w:rPr>
                <w:szCs w:val="24"/>
              </w:rPr>
            </w:pPr>
            <w:r w:rsidRPr="00C37009">
              <w:rPr>
                <w:szCs w:val="24"/>
              </w:rPr>
              <w:t>Total Burden Costs</w:t>
            </w:r>
          </w:p>
        </w:tc>
      </w:tr>
      <w:tr w14:paraId="23BEA5A1" w14:textId="77777777" w:rsidTr="29C0FC01">
        <w:tblPrEx>
          <w:tblW w:w="9112"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467238" w:rsidRPr="00C37009" w:rsidP="002648A5" w14:paraId="7CA32856" w14:textId="14CFC3FC">
            <w:pPr>
              <w:spacing w:line="257" w:lineRule="auto"/>
              <w:rPr>
                <w:szCs w:val="24"/>
              </w:rPr>
            </w:pPr>
            <w:r>
              <w:rPr>
                <w:szCs w:val="24"/>
              </w:rPr>
              <w:t>Aerospace Engineer</w:t>
            </w:r>
          </w:p>
        </w:tc>
        <w:tc>
          <w:tcPr>
            <w:tcW w:w="1461" w:type="dxa"/>
            <w:tcBorders>
              <w:top w:val="single" w:sz="8" w:space="0" w:color="auto"/>
              <w:left w:val="single" w:sz="8" w:space="0" w:color="auto"/>
              <w:bottom w:val="single" w:sz="8" w:space="0" w:color="auto"/>
              <w:right w:val="single" w:sz="8" w:space="0" w:color="auto"/>
            </w:tcBorders>
          </w:tcPr>
          <w:p w:rsidR="00467238" w:rsidRPr="00C37009" w:rsidP="002648A5" w14:paraId="739A8901" w14:textId="67E2A5D8">
            <w:pPr>
              <w:spacing w:line="257" w:lineRule="auto"/>
              <w:rPr>
                <w:szCs w:val="24"/>
              </w:rPr>
            </w:pPr>
            <w:r>
              <w:rPr>
                <w:szCs w:val="24"/>
              </w:rPr>
              <w:t>15</w:t>
            </w:r>
          </w:p>
        </w:tc>
        <w:tc>
          <w:tcPr>
            <w:tcW w:w="1419" w:type="dxa"/>
            <w:tcBorders>
              <w:top w:val="single" w:sz="8" w:space="0" w:color="auto"/>
              <w:left w:val="single" w:sz="8" w:space="0" w:color="auto"/>
              <w:bottom w:val="single" w:sz="8" w:space="0" w:color="auto"/>
              <w:right w:val="single" w:sz="8" w:space="0" w:color="auto"/>
            </w:tcBorders>
          </w:tcPr>
          <w:p w:rsidR="00467238" w:rsidRPr="00C37009" w:rsidP="002648A5" w14:paraId="0A86D9A9" w14:textId="302449E8">
            <w:pPr>
              <w:spacing w:line="257" w:lineRule="auto"/>
              <w:rPr>
                <w:szCs w:val="24"/>
              </w:rPr>
            </w:pPr>
            <w:r>
              <w:rPr>
                <w:szCs w:val="24"/>
              </w:rPr>
              <w:t>66.67</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7258EA41" w14:textId="1DB30BCC">
            <w:pPr>
              <w:spacing w:line="257" w:lineRule="auto"/>
            </w:pPr>
            <w:r>
              <w:t>1</w:t>
            </w:r>
          </w:p>
        </w:tc>
        <w:tc>
          <w:tcPr>
            <w:tcW w:w="1170" w:type="dxa"/>
            <w:tcBorders>
              <w:top w:val="single" w:sz="8" w:space="0" w:color="auto"/>
              <w:left w:val="single" w:sz="8" w:space="0" w:color="auto"/>
              <w:bottom w:val="single" w:sz="8" w:space="0" w:color="auto"/>
              <w:right w:val="single" w:sz="8" w:space="0" w:color="auto"/>
            </w:tcBorders>
          </w:tcPr>
          <w:p w:rsidR="00467238" w:rsidRPr="00C37009" w:rsidP="002648A5" w14:paraId="581FB2DA" w14:textId="1FA134DF">
            <w:pPr>
              <w:spacing w:line="257" w:lineRule="auto"/>
              <w:rPr>
                <w:szCs w:val="24"/>
              </w:rPr>
            </w:pPr>
            <w:r w:rsidRPr="00C37009">
              <w:rPr>
                <w:szCs w:val="24"/>
              </w:rPr>
              <w:t>$</w:t>
            </w:r>
            <w:r w:rsidR="009861A2">
              <w:rPr>
                <w:szCs w:val="24"/>
              </w:rPr>
              <w:t>64.82</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531D3D1F" w14:textId="60B4AB63">
            <w:pPr>
              <w:spacing w:line="257" w:lineRule="auto"/>
              <w:rPr>
                <w:szCs w:val="24"/>
              </w:rPr>
            </w:pPr>
            <w:r w:rsidRPr="00C37009">
              <w:rPr>
                <w:szCs w:val="24"/>
              </w:rPr>
              <w:t>$</w:t>
            </w:r>
            <w:r w:rsidR="00953A2F">
              <w:t>64,820</w:t>
            </w:r>
          </w:p>
        </w:tc>
      </w:tr>
      <w:tr w14:paraId="39D8CD73" w14:textId="77777777" w:rsidTr="29C0FC01">
        <w:tblPrEx>
          <w:tblW w:w="9112" w:type="dxa"/>
          <w:tblLayout w:type="fixed"/>
          <w:tblLook w:val="04A0"/>
        </w:tblPrEx>
        <w:tc>
          <w:tcPr>
            <w:tcW w:w="2362" w:type="dxa"/>
            <w:tcBorders>
              <w:top w:val="single" w:sz="8" w:space="0" w:color="auto"/>
              <w:left w:val="single" w:sz="8" w:space="0" w:color="auto"/>
              <w:bottom w:val="single" w:sz="8" w:space="0" w:color="auto"/>
              <w:right w:val="single" w:sz="8" w:space="0" w:color="auto"/>
            </w:tcBorders>
          </w:tcPr>
          <w:p w:rsidR="00467238" w:rsidRPr="00C37009" w:rsidP="002648A5" w14:paraId="63E4E362" w14:textId="77777777">
            <w:pPr>
              <w:spacing w:line="257" w:lineRule="auto"/>
              <w:rPr>
                <w:szCs w:val="24"/>
              </w:rPr>
            </w:pPr>
            <w:r w:rsidRPr="00C37009">
              <w:rPr>
                <w:szCs w:val="24"/>
              </w:rPr>
              <w:t>Total</w:t>
            </w:r>
          </w:p>
        </w:tc>
        <w:tc>
          <w:tcPr>
            <w:tcW w:w="1461" w:type="dxa"/>
            <w:tcBorders>
              <w:top w:val="single" w:sz="8" w:space="0" w:color="auto"/>
              <w:left w:val="single" w:sz="8" w:space="0" w:color="auto"/>
              <w:bottom w:val="single" w:sz="8" w:space="0" w:color="auto"/>
              <w:right w:val="single" w:sz="8" w:space="0" w:color="auto"/>
            </w:tcBorders>
          </w:tcPr>
          <w:p w:rsidR="00467238" w:rsidRPr="00C37009" w:rsidP="002648A5" w14:paraId="54D27D6A" w14:textId="77777777">
            <w:pPr>
              <w:spacing w:line="257" w:lineRule="auto"/>
              <w:rPr>
                <w:szCs w:val="24"/>
              </w:rPr>
            </w:pPr>
            <w:r w:rsidRPr="00C37009">
              <w:rPr>
                <w:szCs w:val="24"/>
              </w:rPr>
              <w:t xml:space="preserve"> </w:t>
            </w:r>
          </w:p>
        </w:tc>
        <w:tc>
          <w:tcPr>
            <w:tcW w:w="1419" w:type="dxa"/>
            <w:tcBorders>
              <w:top w:val="single" w:sz="8" w:space="0" w:color="auto"/>
              <w:left w:val="single" w:sz="8" w:space="0" w:color="auto"/>
              <w:bottom w:val="single" w:sz="8" w:space="0" w:color="auto"/>
              <w:right w:val="single" w:sz="8" w:space="0" w:color="auto"/>
            </w:tcBorders>
          </w:tcPr>
          <w:p w:rsidR="00467238" w:rsidRPr="00C37009" w:rsidP="002648A5" w14:paraId="2A223EC0" w14:textId="77777777">
            <w:pPr>
              <w:spacing w:line="257" w:lineRule="auto"/>
              <w:rPr>
                <w:szCs w:val="24"/>
              </w:rPr>
            </w:pPr>
            <w:r w:rsidRPr="00C37009">
              <w:rPr>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7ECE0D29" w14:textId="77777777">
            <w:pPr>
              <w:spacing w:line="257" w:lineRule="auto"/>
              <w:rPr>
                <w:szCs w:val="24"/>
              </w:rPr>
            </w:pPr>
            <w:r w:rsidRPr="00C37009">
              <w:rPr>
                <w:szCs w:val="24"/>
              </w:rPr>
              <w:t xml:space="preserve"> </w:t>
            </w:r>
          </w:p>
        </w:tc>
        <w:tc>
          <w:tcPr>
            <w:tcW w:w="1170" w:type="dxa"/>
            <w:tcBorders>
              <w:top w:val="single" w:sz="8" w:space="0" w:color="auto"/>
              <w:left w:val="single" w:sz="8" w:space="0" w:color="auto"/>
              <w:bottom w:val="single" w:sz="8" w:space="0" w:color="auto"/>
              <w:right w:val="single" w:sz="8" w:space="0" w:color="auto"/>
            </w:tcBorders>
          </w:tcPr>
          <w:p w:rsidR="00467238" w:rsidRPr="00C37009" w:rsidP="002648A5" w14:paraId="41DBCDB0" w14:textId="77777777">
            <w:pPr>
              <w:spacing w:line="257" w:lineRule="auto"/>
              <w:rPr>
                <w:szCs w:val="24"/>
              </w:rPr>
            </w:pPr>
            <w:r w:rsidRPr="00C37009">
              <w:rPr>
                <w:szCs w:val="24"/>
              </w:rPr>
              <w:t xml:space="preserve"> </w:t>
            </w:r>
          </w:p>
        </w:tc>
        <w:tc>
          <w:tcPr>
            <w:tcW w:w="1350" w:type="dxa"/>
            <w:tcBorders>
              <w:top w:val="single" w:sz="8" w:space="0" w:color="auto"/>
              <w:left w:val="single" w:sz="8" w:space="0" w:color="auto"/>
              <w:bottom w:val="single" w:sz="8" w:space="0" w:color="auto"/>
              <w:right w:val="single" w:sz="8" w:space="0" w:color="auto"/>
            </w:tcBorders>
          </w:tcPr>
          <w:p w:rsidR="00467238" w:rsidRPr="00C37009" w:rsidP="002648A5" w14:paraId="286EB314" w14:textId="331291D7">
            <w:pPr>
              <w:spacing w:line="257" w:lineRule="auto"/>
              <w:rPr>
                <w:szCs w:val="24"/>
              </w:rPr>
            </w:pPr>
            <w:r w:rsidRPr="00C37009">
              <w:rPr>
                <w:szCs w:val="24"/>
              </w:rPr>
              <w:t>$</w:t>
            </w:r>
            <w:r w:rsidR="00953A2F">
              <w:t>64,820</w:t>
            </w:r>
          </w:p>
        </w:tc>
      </w:tr>
    </w:tbl>
    <w:p w:rsidR="00F5484A" w:rsidRPr="00F5484A" w:rsidP="00C51414" w14:paraId="7C6404C8" w14:textId="77777777">
      <w:pPr>
        <w:spacing w:after="240"/>
        <w:rPr>
          <w:kern w:val="24"/>
          <w:szCs w:val="24"/>
        </w:rPr>
      </w:pPr>
    </w:p>
    <w:p w:rsidR="00D65D1B" w:rsidP="00A40B79" w14:paraId="485B6007" w14:textId="18BEFAF0">
      <w:pPr>
        <w:pStyle w:val="ListParagraph"/>
        <w:numPr>
          <w:ilvl w:val="0"/>
          <w:numId w:val="8"/>
        </w:numPr>
        <w:spacing w:after="240"/>
        <w:ind w:left="360"/>
        <w:rPr>
          <w:b/>
          <w:kern w:val="24"/>
        </w:rPr>
      </w:pPr>
      <w:r w:rsidRPr="00A40B79">
        <w:rPr>
          <w:b/>
          <w:kern w:val="24"/>
        </w:rPr>
        <w:t xml:space="preserve">Provide an estimate of the total annual cost burden to the respondents or record-keepers resulting from the collection </w:t>
      </w:r>
      <w:r w:rsidR="001064E7">
        <w:rPr>
          <w:b/>
          <w:kern w:val="24"/>
        </w:rPr>
        <w:t>of information. (Do not include the cost of any hour burden already reflected in the burden worksheet).</w:t>
      </w:r>
    </w:p>
    <w:p w:rsidR="00F21DFC" w:rsidRPr="00F71023" w:rsidP="00F21DFC" w14:paraId="5C2BDB95" w14:textId="77777777">
      <w:pPr>
        <w:pStyle w:val="Default"/>
        <w:numPr>
          <w:ilvl w:val="1"/>
          <w:numId w:val="8"/>
        </w:numPr>
        <w:spacing w:after="79"/>
        <w:ind w:left="720"/>
        <w:rPr>
          <w:rFonts w:ascii="Times New Roman" w:hAnsi="Times New Roman" w:cs="Times New Roman"/>
        </w:rPr>
      </w:pPr>
      <w:r w:rsidRPr="00F71023">
        <w:rPr>
          <w:rFonts w:ascii="Times New Roman" w:hAnsi="Times New Roman"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w:t>
      </w:r>
      <w:r w:rsidRPr="00F71023">
        <w:rPr>
          <w:rFonts w:ascii="Times New Roman" w:hAnsi="Times New Roman" w:cs="Times New Roman"/>
          <w:b/>
          <w:bCs/>
        </w:rPr>
        <w:t>the information</w:t>
      </w:r>
      <w:r w:rsidRPr="00F71023">
        <w:rPr>
          <w:rFonts w:ascii="Times New Roman" w:hAnsi="Times New Roman" w:cs="Times New Roman"/>
          <w:b/>
          <w:bCs/>
        </w:rPr>
        <w:t xml:space="preserve">. Include descriptions of methods used to estimate major cost factors including system and technology acquisition, expected useful life of capital equipment, the discount rate(s), and the </w:t>
      </w:r>
      <w:r w:rsidRPr="00F71023">
        <w:rPr>
          <w:rFonts w:ascii="Times New Roman" w:hAnsi="Times New Roman" w:cs="Times New Roman"/>
          <w:b/>
          <w:bCs/>
        </w:rPr>
        <w:t>time period</w:t>
      </w:r>
      <w:r w:rsidRPr="00F71023">
        <w:rPr>
          <w:rFonts w:ascii="Times New Roman" w:hAnsi="Times New Roman" w:cs="Times New Roman"/>
          <w:b/>
          <w:bCs/>
        </w:rPr>
        <w:t xml:space="preserve"> over which costs will be incurred. Capital and start-up costs include, among other items, preparations for collecting information such as purchasing computers and software; monitoring, sampling, drilling and testing equipment; and record storage facilities. </w:t>
      </w:r>
    </w:p>
    <w:p w:rsidR="00F21DFC" w:rsidRPr="00F71023" w:rsidP="00F21DFC" w14:paraId="1993CAAF" w14:textId="77777777">
      <w:pPr>
        <w:pStyle w:val="Default"/>
        <w:numPr>
          <w:ilvl w:val="1"/>
          <w:numId w:val="8"/>
        </w:numPr>
        <w:spacing w:after="79"/>
        <w:ind w:left="720"/>
        <w:rPr>
          <w:rFonts w:ascii="Times New Roman" w:hAnsi="Times New Roman" w:cs="Times New Roman"/>
        </w:rPr>
      </w:pPr>
      <w:r w:rsidRPr="00F71023">
        <w:rPr>
          <w:rFonts w:ascii="Times New Roman" w:hAnsi="Times New Roman" w:cs="Times New Roman"/>
        </w:rPr>
        <w:t xml:space="preserve"> </w:t>
      </w:r>
      <w:r w:rsidRPr="00F71023">
        <w:rPr>
          <w:rFonts w:ascii="Times New Roman" w:hAnsi="Times New Roman" w:cs="Times New Roman"/>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A5D73" w:rsidRPr="00C55793" w:rsidP="00C55793" w14:paraId="3265C11A" w14:textId="5F7498F5">
      <w:pPr>
        <w:pStyle w:val="Default"/>
        <w:numPr>
          <w:ilvl w:val="1"/>
          <w:numId w:val="8"/>
        </w:numPr>
        <w:spacing w:after="79"/>
        <w:ind w:left="720"/>
        <w:rPr>
          <w:kern w:val="24"/>
        </w:rPr>
      </w:pPr>
      <w:r w:rsidRPr="00F71023">
        <w:rPr>
          <w:rFonts w:ascii="Times New Roman" w:hAnsi="Times New Roman" w:cs="Times New Roman"/>
          <w:b/>
          <w:bCs/>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F71023">
        <w:rPr>
          <w:rFonts w:ascii="Times New Roman" w:hAnsi="Times New Roman" w:cs="Times New Roman"/>
          <w:b/>
          <w:bCs/>
        </w:rPr>
        <w:t>to provide</w:t>
      </w:r>
      <w:r w:rsidRPr="00F71023">
        <w:rPr>
          <w:rFonts w:ascii="Times New Roman" w:hAnsi="Times New Roman" w:cs="Times New Roman"/>
          <w:b/>
          <w:bCs/>
        </w:rPr>
        <w:t xml:space="preserve"> information or </w:t>
      </w:r>
      <w:r w:rsidRPr="00F71023">
        <w:rPr>
          <w:rFonts w:ascii="Times New Roman" w:hAnsi="Times New Roman" w:cs="Times New Roman"/>
          <w:b/>
          <w:bCs/>
        </w:rPr>
        <w:t>keep</w:t>
      </w:r>
      <w:r w:rsidRPr="00F71023">
        <w:rPr>
          <w:rFonts w:ascii="Times New Roman" w:hAnsi="Times New Roman" w:cs="Times New Roman"/>
          <w:b/>
          <w:bCs/>
        </w:rPr>
        <w:t xml:space="preserve"> records</w:t>
      </w:r>
      <w:r>
        <w:rPr>
          <w:rFonts w:ascii="Times New Roman" w:hAnsi="Times New Roman" w:cs="Times New Roman"/>
          <w:b/>
          <w:bCs/>
        </w:rPr>
        <w:t>.</w:t>
      </w:r>
    </w:p>
    <w:p w:rsidR="006A5D73" w:rsidRPr="00C55793" w:rsidP="00C55793" w14:paraId="629DD1F0" w14:textId="6187D0E5">
      <w:pPr>
        <w:spacing w:after="240"/>
        <w:rPr>
          <w:kern w:val="24"/>
        </w:rPr>
      </w:pPr>
      <w:r w:rsidRPr="00C55793">
        <w:rPr>
          <w:kern w:val="24"/>
        </w:rPr>
        <w:t>There are no capital/start-up or ongoing operation/maintenance costs associated with this information collection.</w:t>
      </w:r>
    </w:p>
    <w:p w:rsidR="0019641C" w:rsidRPr="008C4FF7" w:rsidP="008C4FF7" w14:paraId="485B6009" w14:textId="4B56EF7C">
      <w:pPr>
        <w:pStyle w:val="ListParagraph"/>
        <w:numPr>
          <w:ilvl w:val="0"/>
          <w:numId w:val="8"/>
        </w:numPr>
        <w:spacing w:after="240"/>
        <w:ind w:left="360"/>
        <w:rPr>
          <w:kern w:val="24"/>
        </w:rPr>
      </w:pPr>
      <w:r w:rsidRPr="008C4FF7">
        <w:rPr>
          <w:b/>
          <w:kern w:val="24"/>
        </w:rPr>
        <w:t>Provide estimates of annualized cost</w:t>
      </w:r>
      <w:r w:rsidR="00DC0CCE">
        <w:rPr>
          <w:b/>
          <w:kern w:val="24"/>
        </w:rPr>
        <w:t>s</w:t>
      </w:r>
      <w:r w:rsidRPr="008C4FF7">
        <w:rPr>
          <w:b/>
          <w:kern w:val="24"/>
        </w:rPr>
        <w:t xml:space="preserve"> to the Federal government.</w:t>
      </w:r>
      <w:r w:rsidR="00BB0A39">
        <w:rPr>
          <w:b/>
          <w:kern w:val="24"/>
        </w:rPr>
        <w:t xml:space="preserve"> </w:t>
      </w:r>
      <w:r w:rsidRPr="00BB0A39" w:rsidR="00BB0A39">
        <w:rPr>
          <w:b/>
          <w:kern w:val="24"/>
        </w:rPr>
        <w:t xml:space="preserve">Also, provide a description of the method used to estimate cost, which should include quantification of hours, operational expenses (such as equipment, overhead, printing, and support staff), and any other </w:t>
      </w:r>
      <w:r w:rsidRPr="00BB0A39" w:rsidR="00BB0A39">
        <w:rPr>
          <w:b/>
          <w:kern w:val="24"/>
        </w:rPr>
        <w:t>expense</w:t>
      </w:r>
      <w:r w:rsidRPr="00BB0A39" w:rsidR="00BB0A39">
        <w:rPr>
          <w:b/>
          <w:kern w:val="24"/>
        </w:rPr>
        <w:t xml:space="preserve"> that would not have been incurred without this collection of information.</w:t>
      </w:r>
      <w:r w:rsidR="00A64CBF">
        <w:rPr>
          <w:b/>
          <w:kern w:val="24"/>
        </w:rPr>
        <w:t xml:space="preserve"> Agencies may also aggregate cost estimates from Questions 12, 13, and 14 in a single table.</w:t>
      </w:r>
    </w:p>
    <w:p w:rsidR="00E57C98" w:rsidP="00E57C98" w14:paraId="485B600A" w14:textId="4B18311F">
      <w:pPr>
        <w:spacing w:after="240"/>
      </w:pPr>
      <w:r>
        <w:rPr>
          <w:kern w:val="24"/>
        </w:rPr>
        <w:t xml:space="preserve">NTIA </w:t>
      </w:r>
      <w:r w:rsidR="0009529D">
        <w:rPr>
          <w:kern w:val="24"/>
        </w:rPr>
        <w:t xml:space="preserve">estimates the costs associated </w:t>
      </w:r>
      <w:r w:rsidR="00C35C43">
        <w:rPr>
          <w:kern w:val="24"/>
        </w:rPr>
        <w:t xml:space="preserve">with the portal to </w:t>
      </w:r>
      <w:r w:rsidR="00A224E9">
        <w:rPr>
          <w:kern w:val="24"/>
        </w:rPr>
        <w:t>be</w:t>
      </w:r>
      <w:r w:rsidR="00C35C43">
        <w:rPr>
          <w:kern w:val="24"/>
        </w:rPr>
        <w:t xml:space="preserve"> </w:t>
      </w:r>
      <w:r w:rsidR="009E0E6E">
        <w:rPr>
          <w:kern w:val="24"/>
        </w:rPr>
        <w:t>reviewed</w:t>
      </w:r>
      <w:r w:rsidR="00C35C43">
        <w:rPr>
          <w:kern w:val="24"/>
        </w:rPr>
        <w:t xml:space="preserve"> by </w:t>
      </w:r>
      <w:r w:rsidR="00A74B8E">
        <w:rPr>
          <w:kern w:val="24"/>
        </w:rPr>
        <w:t xml:space="preserve">one </w:t>
      </w:r>
      <w:r w:rsidR="00E94230">
        <w:rPr>
          <w:kern w:val="24"/>
        </w:rPr>
        <w:t>Computer Scientist when a new account is created</w:t>
      </w:r>
      <w:r w:rsidR="00820015">
        <w:rPr>
          <w:kern w:val="24"/>
        </w:rPr>
        <w:t>.</w:t>
      </w:r>
      <w:r w:rsidR="007430F3">
        <w:rPr>
          <w:kern w:val="24"/>
        </w:rPr>
        <w:t xml:space="preserve">  The time estimated </w:t>
      </w:r>
      <w:r w:rsidR="00E94230">
        <w:rPr>
          <w:kern w:val="24"/>
        </w:rPr>
        <w:t xml:space="preserve">for this individual is </w:t>
      </w:r>
      <w:r w:rsidR="007430F3">
        <w:rPr>
          <w:kern w:val="24"/>
        </w:rPr>
        <w:t xml:space="preserve">5 minutes </w:t>
      </w:r>
      <w:r w:rsidR="00E94230">
        <w:rPr>
          <w:kern w:val="24"/>
        </w:rPr>
        <w:t>for</w:t>
      </w:r>
      <w:r w:rsidR="007430F3">
        <w:rPr>
          <w:kern w:val="24"/>
        </w:rPr>
        <w:t xml:space="preserve"> </w:t>
      </w:r>
      <w:r w:rsidR="00A51B80">
        <w:rPr>
          <w:kern w:val="24"/>
        </w:rPr>
        <w:t>each account being created.</w:t>
      </w:r>
      <w:r w:rsidR="003C64F5">
        <w:rPr>
          <w:kern w:val="24"/>
        </w:rPr>
        <w:t xml:space="preserve"> The review</w:t>
      </w:r>
      <w:r w:rsidR="002147B4">
        <w:rPr>
          <w:kern w:val="24"/>
        </w:rPr>
        <w:t xml:space="preserve"> and cost</w:t>
      </w:r>
      <w:r w:rsidR="003C64F5">
        <w:rPr>
          <w:kern w:val="24"/>
        </w:rPr>
        <w:t xml:space="preserve"> that </w:t>
      </w:r>
      <w:r w:rsidR="002147B4">
        <w:rPr>
          <w:kern w:val="24"/>
        </w:rPr>
        <w:t xml:space="preserve">currently </w:t>
      </w:r>
      <w:r w:rsidR="003C64F5">
        <w:rPr>
          <w:kern w:val="24"/>
        </w:rPr>
        <w:t xml:space="preserve">occurs with </w:t>
      </w:r>
      <w:r w:rsidR="00841825">
        <w:rPr>
          <w:kern w:val="24"/>
        </w:rPr>
        <w:t xml:space="preserve">space launch requests is </w:t>
      </w:r>
      <w:r w:rsidR="00853005">
        <w:rPr>
          <w:kern w:val="24"/>
        </w:rPr>
        <w:t xml:space="preserve">not expected to increase due to the </w:t>
      </w:r>
      <w:r w:rsidR="00E94230">
        <w:rPr>
          <w:kern w:val="24"/>
        </w:rPr>
        <w:t>creation</w:t>
      </w:r>
      <w:r w:rsidR="00853005">
        <w:rPr>
          <w:kern w:val="24"/>
        </w:rPr>
        <w:t xml:space="preserve"> of the porta</w:t>
      </w:r>
      <w:r w:rsidR="00A51B80">
        <w:rPr>
          <w:kern w:val="24"/>
        </w:rPr>
        <w:t xml:space="preserve">l for the telecommunication specialist. However, we estimate about </w:t>
      </w:r>
      <w:r w:rsidR="00CE0DC8">
        <w:rPr>
          <w:kern w:val="24"/>
        </w:rPr>
        <w:t xml:space="preserve">10 minutes of new time associated with </w:t>
      </w:r>
      <w:r w:rsidR="00E94230">
        <w:rPr>
          <w:kern w:val="24"/>
        </w:rPr>
        <w:t>logging</w:t>
      </w:r>
      <w:r w:rsidR="00CE0DC8">
        <w:rPr>
          <w:kern w:val="24"/>
        </w:rPr>
        <w:t xml:space="preserve"> into the portal and reviewing a request.  </w:t>
      </w:r>
      <w:r w:rsidR="00E94230">
        <w:rPr>
          <w:kern w:val="24"/>
        </w:rPr>
        <w:t>This is estimated at a GS-13 rate for a Telecommunication Specialist.</w:t>
      </w:r>
    </w:p>
    <w:p w:rsidR="006A5D73" w:rsidRPr="004337BD" w:rsidP="006A5D73" w14:paraId="23CED1B2" w14:textId="414EEC2D">
      <w:pPr>
        <w:jc w:val="center"/>
        <w:rPr>
          <w:b/>
          <w:u w:val="single"/>
        </w:rPr>
      </w:pPr>
      <w:r w:rsidRPr="20C31A72">
        <w:rPr>
          <w:b/>
          <w:u w:val="single"/>
        </w:rPr>
        <w:t>Annualized Costs to the Federal Government</w:t>
      </w:r>
    </w:p>
    <w:p w:rsidR="00F207D0" w:rsidRPr="004337BD" w:rsidP="006A5D73" w14:paraId="0BC74115" w14:textId="77777777">
      <w:pPr>
        <w:jc w:val="center"/>
        <w:rPr>
          <w:b/>
          <w:iCs/>
          <w:szCs w:val="24"/>
        </w:rPr>
      </w:pPr>
    </w:p>
    <w:tbl>
      <w:tblPr>
        <w:tblW w:w="9385" w:type="dxa"/>
        <w:tblLayout w:type="fixed"/>
        <w:tblCellMar>
          <w:left w:w="0" w:type="dxa"/>
          <w:right w:w="0" w:type="dxa"/>
        </w:tblCellMar>
        <w:tblLook w:val="04A0"/>
      </w:tblPr>
      <w:tblGrid>
        <w:gridCol w:w="3500"/>
        <w:gridCol w:w="1350"/>
        <w:gridCol w:w="1170"/>
        <w:gridCol w:w="1205"/>
        <w:gridCol w:w="810"/>
        <w:gridCol w:w="1350"/>
      </w:tblGrid>
      <w:tr w14:paraId="463CBD50" w14:textId="77777777" w:rsidTr="004C5BE6">
        <w:tblPrEx>
          <w:tblW w:w="9385" w:type="dxa"/>
          <w:tblLayout w:type="fixed"/>
          <w:tblCellMar>
            <w:left w:w="0" w:type="dxa"/>
            <w:right w:w="0" w:type="dxa"/>
          </w:tblCellMar>
          <w:tblLook w:val="04A0"/>
        </w:tblPrEx>
        <w:trPr>
          <w:trHeight w:val="160"/>
        </w:trPr>
        <w:tc>
          <w:tcPr>
            <w:tcW w:w="3500" w:type="dxa"/>
            <w:tcBorders>
              <w:top w:val="single" w:sz="8" w:space="0" w:color="auto"/>
              <w:left w:val="single" w:sz="8" w:space="0" w:color="auto"/>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A5D73" w:rsidRPr="004337BD" w:rsidP="001D5E4F" w14:paraId="0E7A224E" w14:textId="1D61D52B">
            <w:pPr>
              <w:jc w:val="center"/>
              <w:rPr>
                <w:b/>
                <w:bCs/>
                <w:sz w:val="22"/>
                <w:szCs w:val="22"/>
              </w:rPr>
            </w:pPr>
            <w:r w:rsidRPr="004337BD">
              <w:rPr>
                <w:b/>
                <w:bCs/>
                <w:sz w:val="22"/>
                <w:szCs w:val="22"/>
              </w:rPr>
              <w:t>Staff</w:t>
            </w:r>
          </w:p>
        </w:tc>
        <w:tc>
          <w:tcPr>
            <w:tcW w:w="135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rsidP="00F207D0" w14:paraId="77AA7263" w14:textId="4D3B82B9">
            <w:pPr>
              <w:jc w:val="center"/>
              <w:rPr>
                <w:b/>
                <w:bCs/>
                <w:sz w:val="22"/>
                <w:szCs w:val="22"/>
              </w:rPr>
            </w:pPr>
            <w:r w:rsidRPr="004337BD">
              <w:rPr>
                <w:b/>
                <w:bCs/>
                <w:sz w:val="22"/>
                <w:szCs w:val="22"/>
              </w:rPr>
              <w:t>Grade/Step</w:t>
            </w:r>
          </w:p>
        </w:tc>
        <w:tc>
          <w:tcPr>
            <w:tcW w:w="1170"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A5D73" w:rsidRPr="004337BD" w14:paraId="6F6FFDAD" w14:textId="7F12E492">
            <w:pPr>
              <w:jc w:val="center"/>
              <w:rPr>
                <w:b/>
                <w:bCs/>
                <w:sz w:val="22"/>
                <w:szCs w:val="22"/>
              </w:rPr>
            </w:pPr>
            <w:r w:rsidRPr="004337BD">
              <w:rPr>
                <w:b/>
                <w:bCs/>
                <w:sz w:val="22"/>
                <w:szCs w:val="22"/>
              </w:rPr>
              <w:t>Salary</w:t>
            </w:r>
          </w:p>
        </w:tc>
        <w:tc>
          <w:tcPr>
            <w:tcW w:w="1205"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A5D73" w:rsidRPr="004337BD" w14:paraId="3663C0B2" w14:textId="77777777">
            <w:pPr>
              <w:jc w:val="center"/>
              <w:rPr>
                <w:b/>
                <w:bCs/>
                <w:sz w:val="22"/>
                <w:szCs w:val="22"/>
              </w:rPr>
            </w:pPr>
            <w:r w:rsidRPr="004337BD">
              <w:rPr>
                <w:b/>
                <w:bCs/>
                <w:sz w:val="22"/>
                <w:szCs w:val="22"/>
              </w:rPr>
              <w:t>Fringe (if applicable</w:t>
            </w:r>
          </w:p>
        </w:tc>
        <w:tc>
          <w:tcPr>
            <w:tcW w:w="81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14:paraId="6F9412FB" w14:textId="77777777">
            <w:pPr>
              <w:jc w:val="center"/>
              <w:rPr>
                <w:b/>
                <w:bCs/>
                <w:sz w:val="22"/>
                <w:szCs w:val="22"/>
              </w:rPr>
            </w:pPr>
            <w:r w:rsidRPr="004337BD">
              <w:rPr>
                <w:b/>
                <w:bCs/>
                <w:sz w:val="22"/>
                <w:szCs w:val="22"/>
              </w:rPr>
              <w:t>% of Effort</w:t>
            </w:r>
          </w:p>
        </w:tc>
        <w:tc>
          <w:tcPr>
            <w:tcW w:w="1350" w:type="dxa"/>
            <w:tcBorders>
              <w:top w:val="single" w:sz="8" w:space="0" w:color="auto"/>
              <w:left w:val="nil"/>
              <w:bottom w:val="single" w:sz="8" w:space="0" w:color="auto"/>
              <w:right w:val="single" w:sz="8" w:space="0" w:color="auto"/>
            </w:tcBorders>
            <w:shd w:val="clear" w:color="auto" w:fill="B6DDE8" w:themeFill="accent5" w:themeFillTint="66"/>
            <w:vAlign w:val="center"/>
          </w:tcPr>
          <w:p w:rsidR="006A5D73" w:rsidRPr="004337BD" w14:paraId="589E26A0" w14:textId="77777777">
            <w:pPr>
              <w:jc w:val="center"/>
              <w:rPr>
                <w:b/>
                <w:bCs/>
                <w:sz w:val="22"/>
                <w:szCs w:val="22"/>
              </w:rPr>
            </w:pPr>
            <w:r w:rsidRPr="004337BD">
              <w:rPr>
                <w:b/>
                <w:bCs/>
                <w:sz w:val="22"/>
                <w:szCs w:val="22"/>
              </w:rPr>
              <w:t>Total Annualized Cost to Gov’t</w:t>
            </w:r>
          </w:p>
        </w:tc>
      </w:tr>
      <w:tr w14:paraId="62BE3CC0" w14:textId="77777777" w:rsidTr="004C5BE6">
        <w:tblPrEx>
          <w:tblW w:w="9385"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14:paraId="23378333" w14:textId="2568E795">
            <w:pPr>
              <w:rPr>
                <w:b/>
                <w:sz w:val="22"/>
                <w:szCs w:val="22"/>
              </w:rPr>
            </w:pPr>
            <w:r>
              <w:rPr>
                <w:b/>
                <w:sz w:val="22"/>
                <w:szCs w:val="22"/>
              </w:rPr>
              <w:t>Computer Scientist</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23B10CE7" w14:textId="3639AF70">
            <w:pPr>
              <w:jc w:val="center"/>
              <w:rPr>
                <w:sz w:val="22"/>
                <w:szCs w:val="22"/>
              </w:rPr>
            </w:pPr>
            <w:r>
              <w:rPr>
                <w:sz w:val="22"/>
                <w:szCs w:val="22"/>
              </w:rPr>
              <w:t>14</w:t>
            </w:r>
            <w:r w:rsidR="00163BD3">
              <w:rPr>
                <w:sz w:val="22"/>
                <w:szCs w:val="22"/>
              </w:rPr>
              <w:t>/</w:t>
            </w:r>
            <w:r w:rsidR="004C5BE6">
              <w:rPr>
                <w:sz w:val="22"/>
                <w:szCs w:val="22"/>
              </w:rPr>
              <w:t>7</w:t>
            </w:r>
          </w:p>
        </w:tc>
        <w:tc>
          <w:tcPr>
            <w:tcW w:w="11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A48B76F" w14:textId="513F8E6D">
            <w:pPr>
              <w:jc w:val="center"/>
              <w:rPr>
                <w:sz w:val="22"/>
                <w:szCs w:val="22"/>
              </w:rPr>
            </w:pPr>
            <w:r>
              <w:rPr>
                <w:sz w:val="22"/>
                <w:szCs w:val="22"/>
              </w:rPr>
              <w:t>$170,985</w:t>
            </w:r>
          </w:p>
        </w:tc>
        <w:tc>
          <w:tcPr>
            <w:tcW w:w="1205"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32B1FC09" w14:textId="2C68D6E0">
            <w:pPr>
              <w:jc w:val="center"/>
              <w:rPr>
                <w:sz w:val="22"/>
                <w:szCs w:val="22"/>
              </w:rPr>
            </w:pPr>
            <w:r>
              <w:rPr>
                <w:sz w:val="22"/>
                <w:szCs w:val="22"/>
              </w:rPr>
              <w:t>N/A</w:t>
            </w: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711EAF85" w14:textId="78B30745">
            <w:pPr>
              <w:jc w:val="center"/>
              <w:rPr>
                <w:sz w:val="22"/>
                <w:szCs w:val="22"/>
              </w:rPr>
            </w:pPr>
            <w:r>
              <w:rPr>
                <w:sz w:val="22"/>
                <w:szCs w:val="22"/>
              </w:rPr>
              <w:t>.04</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414081BE" w14:textId="47A914ED">
            <w:pPr>
              <w:jc w:val="center"/>
              <w:rPr>
                <w:sz w:val="22"/>
                <w:szCs w:val="22"/>
              </w:rPr>
            </w:pPr>
            <w:r>
              <w:rPr>
                <w:sz w:val="22"/>
                <w:szCs w:val="22"/>
              </w:rPr>
              <w:t>$68.03</w:t>
            </w:r>
          </w:p>
        </w:tc>
      </w:tr>
      <w:tr w14:paraId="4548BBA4" w14:textId="77777777" w:rsidTr="004C5BE6">
        <w:tblPrEx>
          <w:tblW w:w="9385"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A5D73" w:rsidRPr="004337BD" w14:paraId="372D6CB7" w14:textId="600CB270">
            <w:pPr>
              <w:rPr>
                <w:sz w:val="22"/>
                <w:szCs w:val="22"/>
              </w:rPr>
            </w:pPr>
            <w:r>
              <w:rPr>
                <w:sz w:val="22"/>
                <w:szCs w:val="22"/>
              </w:rPr>
              <w:t>Telecommunication</w:t>
            </w:r>
            <w:r w:rsidR="00163BD3">
              <w:rPr>
                <w:sz w:val="22"/>
                <w:szCs w:val="22"/>
              </w:rPr>
              <w:t xml:space="preserve"> Specialist</w:t>
            </w:r>
          </w:p>
        </w:tc>
        <w:tc>
          <w:tcPr>
            <w:tcW w:w="135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64B06F96" w14:textId="000C1E6D">
            <w:pPr>
              <w:jc w:val="center"/>
              <w:rPr>
                <w:sz w:val="22"/>
                <w:szCs w:val="22"/>
              </w:rPr>
            </w:pPr>
            <w:r>
              <w:rPr>
                <w:sz w:val="22"/>
                <w:szCs w:val="22"/>
              </w:rPr>
              <w:t>13/5</w:t>
            </w:r>
          </w:p>
        </w:tc>
        <w:tc>
          <w:tcPr>
            <w:tcW w:w="11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FB5B5CA" w14:textId="6A0F2B38">
            <w:pPr>
              <w:jc w:val="center"/>
              <w:rPr>
                <w:sz w:val="22"/>
                <w:szCs w:val="22"/>
              </w:rPr>
            </w:pPr>
            <w:r>
              <w:rPr>
                <w:sz w:val="22"/>
                <w:szCs w:val="22"/>
              </w:rPr>
              <w:t>$136,638</w:t>
            </w:r>
          </w:p>
        </w:tc>
        <w:tc>
          <w:tcPr>
            <w:tcW w:w="1205"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tcPr>
          <w:p w:rsidR="006A5D73" w:rsidRPr="004337BD" w:rsidP="004337BD" w14:paraId="590C0097" w14:textId="3F2DC9FB">
            <w:pPr>
              <w:jc w:val="center"/>
              <w:rPr>
                <w:sz w:val="22"/>
                <w:szCs w:val="22"/>
              </w:rPr>
            </w:pPr>
            <w:r>
              <w:rPr>
                <w:sz w:val="22"/>
                <w:szCs w:val="22"/>
              </w:rPr>
              <w:t>N/A</w:t>
            </w:r>
          </w:p>
        </w:tc>
        <w:tc>
          <w:tcPr>
            <w:tcW w:w="810" w:type="dxa"/>
            <w:tcBorders>
              <w:top w:val="single" w:sz="8" w:space="0" w:color="auto"/>
              <w:left w:val="nil"/>
              <w:bottom w:val="single" w:sz="8" w:space="0" w:color="auto"/>
              <w:right w:val="single" w:sz="8" w:space="0" w:color="auto"/>
            </w:tcBorders>
            <w:shd w:val="clear" w:color="auto" w:fill="BFBFBF"/>
            <w:vAlign w:val="center"/>
          </w:tcPr>
          <w:p w:rsidR="006A5D73" w:rsidRPr="004337BD" w:rsidP="004337BD" w14:paraId="3C7F8483" w14:textId="27A700FF">
            <w:pPr>
              <w:jc w:val="center"/>
              <w:rPr>
                <w:sz w:val="22"/>
                <w:szCs w:val="22"/>
              </w:rPr>
            </w:pPr>
            <w:r>
              <w:rPr>
                <w:sz w:val="22"/>
                <w:szCs w:val="22"/>
              </w:rPr>
              <w:t>8.0</w:t>
            </w:r>
          </w:p>
        </w:tc>
        <w:tc>
          <w:tcPr>
            <w:tcW w:w="1350" w:type="dxa"/>
            <w:tcBorders>
              <w:top w:val="nil"/>
              <w:left w:val="nil"/>
              <w:bottom w:val="single" w:sz="8" w:space="0" w:color="auto"/>
              <w:right w:val="single" w:sz="8" w:space="0" w:color="auto"/>
            </w:tcBorders>
            <w:vAlign w:val="center"/>
          </w:tcPr>
          <w:p w:rsidR="006A5D73" w:rsidRPr="004337BD" w:rsidP="00F207D0" w14:paraId="66577C4E" w14:textId="4E89E2D3">
            <w:pPr>
              <w:jc w:val="center"/>
              <w:rPr>
                <w:sz w:val="22"/>
                <w:szCs w:val="22"/>
              </w:rPr>
            </w:pPr>
            <w:r>
              <w:rPr>
                <w:sz w:val="22"/>
                <w:szCs w:val="22"/>
              </w:rPr>
              <w:t>$10,937.49</w:t>
            </w:r>
          </w:p>
        </w:tc>
      </w:tr>
      <w:tr w14:paraId="4BC962D9" w14:textId="77777777" w:rsidTr="004C5BE6">
        <w:tblPrEx>
          <w:tblW w:w="9385" w:type="dxa"/>
          <w:tblLayout w:type="fixed"/>
          <w:tblCellMar>
            <w:left w:w="0" w:type="dxa"/>
            <w:right w:w="0" w:type="dxa"/>
          </w:tblCellMar>
          <w:tblLook w:val="04A0"/>
        </w:tblPrEx>
        <w:trPr>
          <w:trHeight w:val="300"/>
        </w:trPr>
        <w:tc>
          <w:tcPr>
            <w:tcW w:w="3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A5D73" w:rsidRPr="004337BD" w14:paraId="1253645D" w14:textId="77777777">
            <w:pPr>
              <w:rPr>
                <w:b/>
                <w:sz w:val="22"/>
                <w:szCs w:val="22"/>
              </w:rPr>
            </w:pPr>
            <w:r w:rsidRPr="004337BD">
              <w:rPr>
                <w:b/>
                <w:sz w:val="22"/>
                <w:szCs w:val="22"/>
              </w:rPr>
              <w:t>Total Cost to the Government</w:t>
            </w:r>
          </w:p>
        </w:tc>
        <w:tc>
          <w:tcPr>
            <w:tcW w:w="1350" w:type="dxa"/>
            <w:tcBorders>
              <w:top w:val="nil"/>
              <w:left w:val="nil"/>
              <w:bottom w:val="single" w:sz="8" w:space="0" w:color="auto"/>
              <w:right w:val="single" w:sz="8" w:space="0" w:color="auto"/>
            </w:tcBorders>
            <w:vAlign w:val="center"/>
          </w:tcPr>
          <w:p w:rsidR="006A5D73" w:rsidRPr="004337BD" w:rsidP="004337BD" w14:paraId="243DF8D6" w14:textId="77777777">
            <w:pPr>
              <w:jc w:val="center"/>
              <w:rPr>
                <w:sz w:val="22"/>
                <w:szCs w:val="22"/>
              </w:rPr>
            </w:pPr>
          </w:p>
        </w:tc>
        <w:tc>
          <w:tcPr>
            <w:tcW w:w="11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5D73" w:rsidRPr="004337BD" w:rsidP="004337BD" w14:paraId="787FF44B" w14:textId="77777777">
            <w:pPr>
              <w:jc w:val="center"/>
              <w:rPr>
                <w:sz w:val="22"/>
                <w:szCs w:val="22"/>
              </w:rPr>
            </w:pPr>
          </w:p>
        </w:tc>
        <w:tc>
          <w:tcPr>
            <w:tcW w:w="120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A5D73" w:rsidRPr="004337BD" w:rsidP="004337BD" w14:paraId="5FCBD72E" w14:textId="77777777">
            <w:pPr>
              <w:jc w:val="center"/>
              <w:rPr>
                <w:sz w:val="22"/>
                <w:szCs w:val="22"/>
              </w:rPr>
            </w:pPr>
          </w:p>
        </w:tc>
        <w:tc>
          <w:tcPr>
            <w:tcW w:w="810" w:type="dxa"/>
            <w:tcBorders>
              <w:top w:val="nil"/>
              <w:left w:val="nil"/>
              <w:bottom w:val="single" w:sz="8" w:space="0" w:color="auto"/>
              <w:right w:val="single" w:sz="8" w:space="0" w:color="auto"/>
            </w:tcBorders>
            <w:vAlign w:val="center"/>
          </w:tcPr>
          <w:p w:rsidR="006A5D73" w:rsidRPr="004337BD" w:rsidP="004337BD" w14:paraId="2A0AFC51" w14:textId="77777777">
            <w:pPr>
              <w:jc w:val="center"/>
              <w:rPr>
                <w:sz w:val="22"/>
                <w:szCs w:val="22"/>
              </w:rPr>
            </w:pPr>
          </w:p>
        </w:tc>
        <w:tc>
          <w:tcPr>
            <w:tcW w:w="1350" w:type="dxa"/>
            <w:tcBorders>
              <w:top w:val="nil"/>
              <w:left w:val="nil"/>
              <w:bottom w:val="single" w:sz="8" w:space="0" w:color="auto"/>
              <w:right w:val="single" w:sz="8" w:space="0" w:color="auto"/>
            </w:tcBorders>
            <w:vAlign w:val="center"/>
          </w:tcPr>
          <w:p w:rsidR="006A5D73" w:rsidRPr="004337BD" w:rsidP="001D5E4F" w14:paraId="027E8BE4" w14:textId="37AD78D1">
            <w:pPr>
              <w:jc w:val="center"/>
              <w:rPr>
                <w:sz w:val="22"/>
                <w:szCs w:val="22"/>
              </w:rPr>
            </w:pPr>
            <w:r w:rsidRPr="004337BD">
              <w:rPr>
                <w:sz w:val="22"/>
                <w:szCs w:val="22"/>
              </w:rPr>
              <w:t>$</w:t>
            </w:r>
            <w:r w:rsidR="003C3A8B">
              <w:rPr>
                <w:sz w:val="22"/>
                <w:szCs w:val="22"/>
              </w:rPr>
              <w:t>1</w:t>
            </w:r>
            <w:r w:rsidR="005276B2">
              <w:rPr>
                <w:sz w:val="22"/>
                <w:szCs w:val="22"/>
              </w:rPr>
              <w:t>1,052.52</w:t>
            </w:r>
          </w:p>
        </w:tc>
      </w:tr>
    </w:tbl>
    <w:p w:rsidR="006A5D73" w:rsidRPr="00771DB5" w:rsidP="00E57C98" w14:paraId="3159D3F8" w14:textId="77777777">
      <w:pPr>
        <w:spacing w:after="240"/>
      </w:pPr>
    </w:p>
    <w:p w:rsidR="0019641C" w:rsidRPr="007E7E58" w:rsidP="007E7E58" w14:paraId="485B600B" w14:textId="04660460">
      <w:pPr>
        <w:pStyle w:val="ListParagraph"/>
        <w:numPr>
          <w:ilvl w:val="0"/>
          <w:numId w:val="8"/>
        </w:numPr>
        <w:spacing w:after="240"/>
        <w:ind w:left="360"/>
        <w:rPr>
          <w:kern w:val="24"/>
        </w:rPr>
      </w:pPr>
      <w:r w:rsidRPr="007E7E58">
        <w:rPr>
          <w:b/>
          <w:kern w:val="24"/>
        </w:rPr>
        <w:t>Explain the reasons for any</w:t>
      </w:r>
      <w:r w:rsidRPr="007E7E58" w:rsidR="00DD5F52">
        <w:rPr>
          <w:b/>
          <w:kern w:val="24"/>
        </w:rPr>
        <w:t xml:space="preserve"> program changes or adjustments</w:t>
      </w:r>
      <w:r w:rsidR="00A64CBF">
        <w:rPr>
          <w:b/>
          <w:kern w:val="24"/>
        </w:rPr>
        <w:t xml:space="preserve"> reported in ROCIS</w:t>
      </w:r>
      <w:r w:rsidRPr="007E7E58">
        <w:rPr>
          <w:b/>
          <w:kern w:val="24"/>
        </w:rPr>
        <w:t>.</w:t>
      </w:r>
    </w:p>
    <w:p w:rsidR="00384686" w:rsidRPr="00771DB5" w:rsidP="00C51414" w14:paraId="485B600C" w14:textId="1E805AD5">
      <w:pPr>
        <w:spacing w:after="240"/>
        <w:rPr>
          <w:kern w:val="24"/>
        </w:rPr>
      </w:pPr>
      <w:r>
        <w:rPr>
          <w:kern w:val="24"/>
        </w:rPr>
        <w:t>This is a new information request</w:t>
      </w:r>
      <w:r w:rsidR="00A5634C">
        <w:rPr>
          <w:kern w:val="24"/>
        </w:rPr>
        <w:t xml:space="preserve">.  There are no </w:t>
      </w:r>
      <w:r w:rsidR="00E94230">
        <w:rPr>
          <w:kern w:val="24"/>
        </w:rPr>
        <w:t>adjustments</w:t>
      </w:r>
      <w:r w:rsidR="00A5634C">
        <w:rPr>
          <w:kern w:val="24"/>
        </w:rPr>
        <w:t xml:space="preserve"> to previous </w:t>
      </w:r>
      <w:r w:rsidR="00E94230">
        <w:rPr>
          <w:kern w:val="24"/>
        </w:rPr>
        <w:t>collections</w:t>
      </w:r>
      <w:r w:rsidR="00A5634C">
        <w:rPr>
          <w:kern w:val="24"/>
        </w:rPr>
        <w:t>.</w:t>
      </w:r>
    </w:p>
    <w:p w:rsidR="0019641C" w:rsidRPr="00CC1AE2" w:rsidP="00CC1AE2" w14:paraId="485B600D" w14:textId="2335F520">
      <w:pPr>
        <w:pStyle w:val="ListParagraph"/>
        <w:numPr>
          <w:ilvl w:val="0"/>
          <w:numId w:val="8"/>
        </w:numPr>
        <w:spacing w:after="240"/>
        <w:ind w:left="360"/>
        <w:rPr>
          <w:kern w:val="24"/>
        </w:rPr>
      </w:pPr>
      <w:r w:rsidRPr="00CC1AE2">
        <w:rPr>
          <w:b/>
          <w:kern w:val="24"/>
        </w:rPr>
        <w:t>For collections</w:t>
      </w:r>
      <w:r w:rsidR="007F2808">
        <w:rPr>
          <w:b/>
          <w:kern w:val="24"/>
        </w:rPr>
        <w:t xml:space="preserve"> of information</w:t>
      </w:r>
      <w:r w:rsidRPr="00CC1AE2">
        <w:rPr>
          <w:b/>
          <w:kern w:val="24"/>
        </w:rPr>
        <w:t xml:space="preserve"> whose results will be published, outline the plans for tabulation and publication.</w:t>
      </w:r>
      <w:r w:rsidR="00AF5514">
        <w:rPr>
          <w:b/>
          <w:kern w:val="24"/>
        </w:rPr>
        <w:t xml:space="preserve"> </w:t>
      </w:r>
      <w:r w:rsidRPr="00AF5514" w:rsidR="00AF5514">
        <w:rPr>
          <w:b/>
          <w:kern w:val="24"/>
        </w:rPr>
        <w:t>Address any complex analytical techniques that will be used.</w:t>
      </w:r>
      <w:r w:rsidR="00BB1DC3">
        <w:rPr>
          <w:b/>
          <w:kern w:val="24"/>
        </w:rPr>
        <w:t xml:space="preserve"> </w:t>
      </w:r>
      <w:r w:rsidRPr="00AF5514" w:rsidR="00AF5514">
        <w:rPr>
          <w:b/>
          <w:kern w:val="24"/>
        </w:rPr>
        <w:t>Provide the time schedule for the entire project, including beginning and ending dates of the collection of information, completion of report, publication dates, and other actions.</w:t>
      </w:r>
    </w:p>
    <w:p w:rsidR="00C768A7" w:rsidP="00C51414" w14:paraId="485B600E" w14:textId="4386B51B">
      <w:pPr>
        <w:spacing w:after="240"/>
        <w:rPr>
          <w:kern w:val="24"/>
        </w:rPr>
      </w:pPr>
      <w:r>
        <w:rPr>
          <w:kern w:val="24"/>
        </w:rPr>
        <w:t>No</w:t>
      </w:r>
      <w:r w:rsidR="00E94230">
        <w:rPr>
          <w:kern w:val="24"/>
        </w:rPr>
        <w:t xml:space="preserve"> data</w:t>
      </w:r>
      <w:r>
        <w:rPr>
          <w:kern w:val="24"/>
        </w:rPr>
        <w:t xml:space="preserve"> is being </w:t>
      </w:r>
      <w:r w:rsidR="00E94230">
        <w:rPr>
          <w:kern w:val="24"/>
        </w:rPr>
        <w:t>published</w:t>
      </w:r>
      <w:r>
        <w:rPr>
          <w:kern w:val="24"/>
        </w:rPr>
        <w:t>.</w:t>
      </w:r>
    </w:p>
    <w:p w:rsidR="0019641C" w:rsidRPr="00024E26" w:rsidP="00024E26" w14:paraId="485B600F" w14:textId="77777777">
      <w:pPr>
        <w:pStyle w:val="ListParagraph"/>
        <w:numPr>
          <w:ilvl w:val="0"/>
          <w:numId w:val="8"/>
        </w:numPr>
        <w:spacing w:after="240"/>
        <w:ind w:left="360"/>
        <w:rPr>
          <w:kern w:val="24"/>
        </w:rPr>
      </w:pPr>
      <w:r w:rsidRPr="00024E26">
        <w:rPr>
          <w:b/>
          <w:kern w:val="24"/>
        </w:rPr>
        <w:t>If seeking approval to not display the expiration date for OMB approval of the information collection, explain the reasons why display would be inappropriate.</w:t>
      </w:r>
    </w:p>
    <w:p w:rsidR="0019641C" w:rsidRPr="00771DB5" w:rsidP="00C51414" w14:paraId="485B6010" w14:textId="58934C62">
      <w:pPr>
        <w:spacing w:after="240"/>
        <w:rPr>
          <w:kern w:val="24"/>
        </w:rPr>
      </w:pPr>
      <w:r>
        <w:rPr>
          <w:kern w:val="24"/>
        </w:rPr>
        <w:t xml:space="preserve">We </w:t>
      </w:r>
      <w:r w:rsidR="00EF04DC">
        <w:rPr>
          <w:kern w:val="24"/>
        </w:rPr>
        <w:t>do not seek approval to not display the expiration date.</w:t>
      </w:r>
    </w:p>
    <w:p w:rsidR="0019641C" w:rsidRPr="00024E26" w:rsidP="00024E26" w14:paraId="485B6011" w14:textId="4DA1E2D8">
      <w:pPr>
        <w:pStyle w:val="ListParagraph"/>
        <w:numPr>
          <w:ilvl w:val="0"/>
          <w:numId w:val="8"/>
        </w:numPr>
        <w:spacing w:after="240"/>
        <w:ind w:left="360"/>
        <w:rPr>
          <w:b/>
          <w:kern w:val="24"/>
        </w:rPr>
      </w:pPr>
      <w:r w:rsidRPr="00024E26">
        <w:rPr>
          <w:b/>
          <w:kern w:val="24"/>
        </w:rPr>
        <w:t>Explain each exception to the certification statement</w:t>
      </w:r>
      <w:r w:rsidR="00B136B8">
        <w:rPr>
          <w:b/>
          <w:kern w:val="24"/>
        </w:rPr>
        <w:t xml:space="preserve"> identified in “Certification for Paperwork Reduction Act Submissions</w:t>
      </w:r>
      <w:r w:rsidRPr="00024E26">
        <w:rPr>
          <w:b/>
          <w:kern w:val="24"/>
        </w:rPr>
        <w:t>.</w:t>
      </w:r>
      <w:r w:rsidR="00B136B8">
        <w:rPr>
          <w:b/>
          <w:kern w:val="24"/>
        </w:rPr>
        <w:t>”</w:t>
      </w:r>
    </w:p>
    <w:p w:rsidR="0019641C" w:rsidRPr="00771DB5" w:rsidP="00C51414" w14:paraId="485B6012" w14:textId="0357782F">
      <w:pPr>
        <w:spacing w:after="240"/>
        <w:rPr>
          <w:kern w:val="24"/>
        </w:rPr>
      </w:pPr>
      <w:r>
        <w:rPr>
          <w:kern w:val="24"/>
        </w:rPr>
        <w:t>NTIA certifies compliance with 5 CFR 1320.9 and the related provisions of 5 CFR 1320.8(b)(3).</w:t>
      </w:r>
    </w:p>
    <w:p w:rsidR="00591C5F" w:rsidRPr="00771DB5" w:rsidP="00C51414" w14:paraId="485B6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kern w:val="24"/>
        </w:rPr>
      </w:pPr>
    </w:p>
    <w:sectPr w:rsidSect="00C431BC">
      <w:headerReference w:type="even" r:id="rId10"/>
      <w:headerReference w:type="default" r:id="rId11"/>
      <w:footerReference w:type="even" r:id="rId12"/>
      <w:footerReference w:type="default" r:id="rId13"/>
      <w:headerReference w:type="first" r:id="rId14"/>
      <w:endnotePr>
        <w:numFmt w:val="lowerLetter"/>
      </w:endnotePr>
      <w:pgSz w:w="12240" w:h="15840"/>
      <w:pgMar w:top="1440" w:right="1440" w:bottom="1440" w:left="1440" w:header="1440" w:footer="10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rsidP="00387618" w14:paraId="485B601C" w14:textId="7777777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56360" w:rsidP="005146DC" w14:paraId="485B601D" w14:textId="77777777">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fldChar w:fldCharType="begin"/>
    </w:r>
    <w:r>
      <w:instrText>PAGE</w:instrText>
    </w:r>
    <w:r>
      <w:fldChar w:fldCharType="separate"/>
    </w:r>
    <w:r>
      <w:t>XXX</w:t>
    </w:r>
    <w:r>
      <w:fldChar w:fldCharType="end"/>
    </w:r>
  </w:p>
  <w:p w:rsidR="00F56360" w14:paraId="485B60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rsidP="00052992" w14:paraId="485B601F" w14:textId="6DF2A7FD">
    <w:pPr>
      <w:pStyle w:val="Footer"/>
      <w:jc w:val="center"/>
    </w:pPr>
    <w:r>
      <w:fldChar w:fldCharType="begin"/>
    </w:r>
    <w:r>
      <w:instrText xml:space="preserve"> PAGE   \* MERGEFORMAT </w:instrText>
    </w:r>
    <w:r>
      <w:fldChar w:fldCharType="separate"/>
    </w:r>
    <w:r w:rsidR="004337BD">
      <w:rPr>
        <w:noProof/>
      </w:rPr>
      <w:t>9</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1A" w14:textId="075650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1B" w14:textId="15677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6360" w14:paraId="485B6020" w14:textId="58672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decimal"/>
      <w:suff w:val="nothing"/>
      <w:lvlText w:val="%1."/>
      <w:lvlJc w:val="left"/>
    </w:lvl>
  </w:abstractNum>
  <w:abstractNum w:abstractNumId="1">
    <w:nsid w:val="1DC377D5"/>
    <w:multiLevelType w:val="hybridMultilevel"/>
    <w:tmpl w:val="E21C0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20430B"/>
    <w:multiLevelType w:val="hybridMultilevel"/>
    <w:tmpl w:val="A2182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37CC8"/>
    <w:multiLevelType w:val="hybridMultilevel"/>
    <w:tmpl w:val="61765AB4"/>
    <w:lvl w:ilvl="0">
      <w:start w:val="13"/>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5EE0582"/>
    <w:multiLevelType w:val="hybridMultilevel"/>
    <w:tmpl w:val="F3A6C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4F56E0"/>
    <w:multiLevelType w:val="hybridMultilevel"/>
    <w:tmpl w:val="6584E4A0"/>
    <w:lvl w:ilvl="0">
      <w:start w:val="1"/>
      <w:numFmt w:val="decimal"/>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A16B29"/>
    <w:multiLevelType w:val="hybridMultilevel"/>
    <w:tmpl w:val="5CE649F2"/>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6028B9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E4D6235"/>
    <w:multiLevelType w:val="hybridMultilevel"/>
    <w:tmpl w:val="0EC037A8"/>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271AFE"/>
    <w:multiLevelType w:val="hybridMultilevel"/>
    <w:tmpl w:val="66DC958E"/>
    <w:lvl w:ilvl="0">
      <w:start w:val="1"/>
      <w:numFmt w:val="lowerLetter"/>
      <w:lvlText w:val="%1."/>
      <w:lvlJc w:val="left"/>
      <w:pPr>
        <w:ind w:left="1447" w:hanging="750"/>
      </w:pPr>
      <w:rPr>
        <w:rFonts w:hint="default"/>
        <w:u w:val="none"/>
      </w:rPr>
    </w:lvl>
    <w:lvl w:ilvl="1" w:tentative="1">
      <w:start w:val="1"/>
      <w:numFmt w:val="lowerLetter"/>
      <w:lvlText w:val="%2."/>
      <w:lvlJc w:val="left"/>
      <w:pPr>
        <w:ind w:left="1777" w:hanging="360"/>
      </w:pPr>
    </w:lvl>
    <w:lvl w:ilvl="2" w:tentative="1">
      <w:start w:val="1"/>
      <w:numFmt w:val="lowerRoman"/>
      <w:lvlText w:val="%3."/>
      <w:lvlJc w:val="right"/>
      <w:pPr>
        <w:ind w:left="2497" w:hanging="180"/>
      </w:pPr>
    </w:lvl>
    <w:lvl w:ilvl="3" w:tentative="1">
      <w:start w:val="1"/>
      <w:numFmt w:val="decimal"/>
      <w:lvlText w:val="%4."/>
      <w:lvlJc w:val="left"/>
      <w:pPr>
        <w:ind w:left="3217" w:hanging="360"/>
      </w:pPr>
    </w:lvl>
    <w:lvl w:ilvl="4" w:tentative="1">
      <w:start w:val="1"/>
      <w:numFmt w:val="lowerLetter"/>
      <w:lvlText w:val="%5."/>
      <w:lvlJc w:val="left"/>
      <w:pPr>
        <w:ind w:left="3937" w:hanging="360"/>
      </w:pPr>
    </w:lvl>
    <w:lvl w:ilvl="5" w:tentative="1">
      <w:start w:val="1"/>
      <w:numFmt w:val="lowerRoman"/>
      <w:lvlText w:val="%6."/>
      <w:lvlJc w:val="right"/>
      <w:pPr>
        <w:ind w:left="4657" w:hanging="180"/>
      </w:pPr>
    </w:lvl>
    <w:lvl w:ilvl="6" w:tentative="1">
      <w:start w:val="1"/>
      <w:numFmt w:val="decimal"/>
      <w:lvlText w:val="%7."/>
      <w:lvlJc w:val="left"/>
      <w:pPr>
        <w:ind w:left="5377" w:hanging="360"/>
      </w:pPr>
    </w:lvl>
    <w:lvl w:ilvl="7" w:tentative="1">
      <w:start w:val="1"/>
      <w:numFmt w:val="lowerLetter"/>
      <w:lvlText w:val="%8."/>
      <w:lvlJc w:val="left"/>
      <w:pPr>
        <w:ind w:left="6097" w:hanging="360"/>
      </w:pPr>
    </w:lvl>
    <w:lvl w:ilvl="8" w:tentative="1">
      <w:start w:val="1"/>
      <w:numFmt w:val="lowerRoman"/>
      <w:lvlText w:val="%9."/>
      <w:lvlJc w:val="right"/>
      <w:pPr>
        <w:ind w:left="6817" w:hanging="180"/>
      </w:pPr>
    </w:lvl>
  </w:abstractNum>
  <w:num w:numId="1" w16cid:durableId="2064061738">
    <w:abstractNumId w:val="7"/>
  </w:num>
  <w:num w:numId="2" w16cid:durableId="1600720268">
    <w:abstractNumId w:val="0"/>
  </w:num>
  <w:num w:numId="3" w16cid:durableId="362051981">
    <w:abstractNumId w:val="8"/>
  </w:num>
  <w:num w:numId="4" w16cid:durableId="855460338">
    <w:abstractNumId w:val="3"/>
  </w:num>
  <w:num w:numId="5" w16cid:durableId="1314486489">
    <w:abstractNumId w:val="6"/>
  </w:num>
  <w:num w:numId="6" w16cid:durableId="467669191">
    <w:abstractNumId w:val="9"/>
  </w:num>
  <w:num w:numId="7" w16cid:durableId="267274205">
    <w:abstractNumId w:val="2"/>
  </w:num>
  <w:num w:numId="8" w16cid:durableId="915671319">
    <w:abstractNumId w:val="5"/>
  </w:num>
  <w:num w:numId="9" w16cid:durableId="1663390143">
    <w:abstractNumId w:val="4"/>
  </w:num>
  <w:num w:numId="10" w16cid:durableId="25625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DE"/>
    <w:rsid w:val="00001939"/>
    <w:rsid w:val="00003636"/>
    <w:rsid w:val="000049D4"/>
    <w:rsid w:val="000049FB"/>
    <w:rsid w:val="00004B50"/>
    <w:rsid w:val="0000559B"/>
    <w:rsid w:val="00006E5D"/>
    <w:rsid w:val="00011D21"/>
    <w:rsid w:val="00015475"/>
    <w:rsid w:val="00016D37"/>
    <w:rsid w:val="00017828"/>
    <w:rsid w:val="00024E26"/>
    <w:rsid w:val="000261BC"/>
    <w:rsid w:val="00026806"/>
    <w:rsid w:val="00026AEB"/>
    <w:rsid w:val="00031A7B"/>
    <w:rsid w:val="0003334C"/>
    <w:rsid w:val="00033394"/>
    <w:rsid w:val="00033687"/>
    <w:rsid w:val="00036503"/>
    <w:rsid w:val="00040731"/>
    <w:rsid w:val="000444CB"/>
    <w:rsid w:val="00045D97"/>
    <w:rsid w:val="00052891"/>
    <w:rsid w:val="00052992"/>
    <w:rsid w:val="00053A00"/>
    <w:rsid w:val="000547F3"/>
    <w:rsid w:val="0005636A"/>
    <w:rsid w:val="00056694"/>
    <w:rsid w:val="00061D4D"/>
    <w:rsid w:val="00063211"/>
    <w:rsid w:val="00063C85"/>
    <w:rsid w:val="00063E03"/>
    <w:rsid w:val="00064140"/>
    <w:rsid w:val="00064E83"/>
    <w:rsid w:val="000675D6"/>
    <w:rsid w:val="000679D1"/>
    <w:rsid w:val="00071C44"/>
    <w:rsid w:val="00072712"/>
    <w:rsid w:val="00072BB7"/>
    <w:rsid w:val="00073A70"/>
    <w:rsid w:val="0007473E"/>
    <w:rsid w:val="00075901"/>
    <w:rsid w:val="00076013"/>
    <w:rsid w:val="0008163C"/>
    <w:rsid w:val="000872AA"/>
    <w:rsid w:val="00087850"/>
    <w:rsid w:val="00090F6C"/>
    <w:rsid w:val="0009529D"/>
    <w:rsid w:val="000A07A6"/>
    <w:rsid w:val="000A0B92"/>
    <w:rsid w:val="000A1BE8"/>
    <w:rsid w:val="000A24AE"/>
    <w:rsid w:val="000A4932"/>
    <w:rsid w:val="000A6DD6"/>
    <w:rsid w:val="000B13DD"/>
    <w:rsid w:val="000B160F"/>
    <w:rsid w:val="000B25D0"/>
    <w:rsid w:val="000B3C61"/>
    <w:rsid w:val="000B49DC"/>
    <w:rsid w:val="000B4D39"/>
    <w:rsid w:val="000B5391"/>
    <w:rsid w:val="000B79CB"/>
    <w:rsid w:val="000C0071"/>
    <w:rsid w:val="000C121E"/>
    <w:rsid w:val="000C2A48"/>
    <w:rsid w:val="000C3887"/>
    <w:rsid w:val="000C4C47"/>
    <w:rsid w:val="000C5766"/>
    <w:rsid w:val="000C65E3"/>
    <w:rsid w:val="000C7819"/>
    <w:rsid w:val="000D0591"/>
    <w:rsid w:val="000D204C"/>
    <w:rsid w:val="000D4116"/>
    <w:rsid w:val="000D72DF"/>
    <w:rsid w:val="000E0E44"/>
    <w:rsid w:val="000E224F"/>
    <w:rsid w:val="000E2B3E"/>
    <w:rsid w:val="000E352F"/>
    <w:rsid w:val="000E552A"/>
    <w:rsid w:val="000E60EF"/>
    <w:rsid w:val="000F0122"/>
    <w:rsid w:val="000F6C26"/>
    <w:rsid w:val="000F79BA"/>
    <w:rsid w:val="0010333E"/>
    <w:rsid w:val="00104937"/>
    <w:rsid w:val="001064E7"/>
    <w:rsid w:val="0010684A"/>
    <w:rsid w:val="00107D67"/>
    <w:rsid w:val="00107F61"/>
    <w:rsid w:val="00110244"/>
    <w:rsid w:val="00110A20"/>
    <w:rsid w:val="001176E3"/>
    <w:rsid w:val="00120272"/>
    <w:rsid w:val="0012158A"/>
    <w:rsid w:val="00122261"/>
    <w:rsid w:val="00124028"/>
    <w:rsid w:val="00124130"/>
    <w:rsid w:val="001257AF"/>
    <w:rsid w:val="0013169E"/>
    <w:rsid w:val="0013194F"/>
    <w:rsid w:val="001359B0"/>
    <w:rsid w:val="00135DBD"/>
    <w:rsid w:val="001470B5"/>
    <w:rsid w:val="00147408"/>
    <w:rsid w:val="0015014F"/>
    <w:rsid w:val="00154D46"/>
    <w:rsid w:val="001551EC"/>
    <w:rsid w:val="0015615B"/>
    <w:rsid w:val="001569CC"/>
    <w:rsid w:val="00162AAF"/>
    <w:rsid w:val="00163BD3"/>
    <w:rsid w:val="00164AD6"/>
    <w:rsid w:val="00165E4A"/>
    <w:rsid w:val="001714A7"/>
    <w:rsid w:val="00172771"/>
    <w:rsid w:val="00172A27"/>
    <w:rsid w:val="0017410F"/>
    <w:rsid w:val="00176277"/>
    <w:rsid w:val="001802BE"/>
    <w:rsid w:val="00182511"/>
    <w:rsid w:val="001837C7"/>
    <w:rsid w:val="001869C9"/>
    <w:rsid w:val="00187FF1"/>
    <w:rsid w:val="0019015A"/>
    <w:rsid w:val="001921AA"/>
    <w:rsid w:val="00193F50"/>
    <w:rsid w:val="0019641C"/>
    <w:rsid w:val="0019750D"/>
    <w:rsid w:val="001A1DF9"/>
    <w:rsid w:val="001A2002"/>
    <w:rsid w:val="001A3EDE"/>
    <w:rsid w:val="001A6359"/>
    <w:rsid w:val="001A6AE0"/>
    <w:rsid w:val="001A7195"/>
    <w:rsid w:val="001A75A9"/>
    <w:rsid w:val="001C3853"/>
    <w:rsid w:val="001C79EF"/>
    <w:rsid w:val="001D1F32"/>
    <w:rsid w:val="001D3D94"/>
    <w:rsid w:val="001D5E4F"/>
    <w:rsid w:val="001D70D1"/>
    <w:rsid w:val="001E0558"/>
    <w:rsid w:val="001E36A0"/>
    <w:rsid w:val="001E38DC"/>
    <w:rsid w:val="001E51B1"/>
    <w:rsid w:val="001F15EA"/>
    <w:rsid w:val="001F2C03"/>
    <w:rsid w:val="001F3354"/>
    <w:rsid w:val="001F35EE"/>
    <w:rsid w:val="001F3F2D"/>
    <w:rsid w:val="001F5ED1"/>
    <w:rsid w:val="001F622D"/>
    <w:rsid w:val="001F77C7"/>
    <w:rsid w:val="001F7D4A"/>
    <w:rsid w:val="001F7DEE"/>
    <w:rsid w:val="00202FFE"/>
    <w:rsid w:val="00203585"/>
    <w:rsid w:val="00207AF6"/>
    <w:rsid w:val="00212B5C"/>
    <w:rsid w:val="002147B4"/>
    <w:rsid w:val="0021601B"/>
    <w:rsid w:val="002220D8"/>
    <w:rsid w:val="00224787"/>
    <w:rsid w:val="0023107E"/>
    <w:rsid w:val="0023799F"/>
    <w:rsid w:val="002424D3"/>
    <w:rsid w:val="002426E8"/>
    <w:rsid w:val="00247927"/>
    <w:rsid w:val="00253DD4"/>
    <w:rsid w:val="00257961"/>
    <w:rsid w:val="00261C0D"/>
    <w:rsid w:val="00261FE1"/>
    <w:rsid w:val="002648A5"/>
    <w:rsid w:val="00265B3B"/>
    <w:rsid w:val="00266763"/>
    <w:rsid w:val="002753F6"/>
    <w:rsid w:val="00276414"/>
    <w:rsid w:val="0027705F"/>
    <w:rsid w:val="00281CB6"/>
    <w:rsid w:val="00283430"/>
    <w:rsid w:val="00283A22"/>
    <w:rsid w:val="00285264"/>
    <w:rsid w:val="00287E18"/>
    <w:rsid w:val="00290E4E"/>
    <w:rsid w:val="00292722"/>
    <w:rsid w:val="00296963"/>
    <w:rsid w:val="002A6C0D"/>
    <w:rsid w:val="002B07D6"/>
    <w:rsid w:val="002B1A81"/>
    <w:rsid w:val="002B6918"/>
    <w:rsid w:val="002C198F"/>
    <w:rsid w:val="002C4868"/>
    <w:rsid w:val="002C7193"/>
    <w:rsid w:val="002D1095"/>
    <w:rsid w:val="002D2F48"/>
    <w:rsid w:val="002D3F4C"/>
    <w:rsid w:val="002D5C00"/>
    <w:rsid w:val="002E2433"/>
    <w:rsid w:val="002E3C0B"/>
    <w:rsid w:val="002E5A20"/>
    <w:rsid w:val="002E63BD"/>
    <w:rsid w:val="002E7D1F"/>
    <w:rsid w:val="002F2E7B"/>
    <w:rsid w:val="002F3022"/>
    <w:rsid w:val="002F5D77"/>
    <w:rsid w:val="002F5FEF"/>
    <w:rsid w:val="00304754"/>
    <w:rsid w:val="003067F1"/>
    <w:rsid w:val="003073C7"/>
    <w:rsid w:val="00311BF7"/>
    <w:rsid w:val="00314F8D"/>
    <w:rsid w:val="003154E9"/>
    <w:rsid w:val="00315E5F"/>
    <w:rsid w:val="00317051"/>
    <w:rsid w:val="0032145E"/>
    <w:rsid w:val="0032463E"/>
    <w:rsid w:val="00325133"/>
    <w:rsid w:val="003261B8"/>
    <w:rsid w:val="003262A4"/>
    <w:rsid w:val="00327913"/>
    <w:rsid w:val="00327D29"/>
    <w:rsid w:val="00327EF4"/>
    <w:rsid w:val="00331E13"/>
    <w:rsid w:val="0034291E"/>
    <w:rsid w:val="00352A52"/>
    <w:rsid w:val="0035650B"/>
    <w:rsid w:val="00356F22"/>
    <w:rsid w:val="0036653C"/>
    <w:rsid w:val="00367D94"/>
    <w:rsid w:val="00370227"/>
    <w:rsid w:val="003702B7"/>
    <w:rsid w:val="00371952"/>
    <w:rsid w:val="00373628"/>
    <w:rsid w:val="00373CFD"/>
    <w:rsid w:val="003756B2"/>
    <w:rsid w:val="00377834"/>
    <w:rsid w:val="00381B13"/>
    <w:rsid w:val="00382F91"/>
    <w:rsid w:val="00383A57"/>
    <w:rsid w:val="00384686"/>
    <w:rsid w:val="0038668A"/>
    <w:rsid w:val="003867A3"/>
    <w:rsid w:val="003868E8"/>
    <w:rsid w:val="00387618"/>
    <w:rsid w:val="00390372"/>
    <w:rsid w:val="003976DA"/>
    <w:rsid w:val="0039D246"/>
    <w:rsid w:val="003A399F"/>
    <w:rsid w:val="003A6706"/>
    <w:rsid w:val="003A7461"/>
    <w:rsid w:val="003B1707"/>
    <w:rsid w:val="003B4D00"/>
    <w:rsid w:val="003B545E"/>
    <w:rsid w:val="003B6E57"/>
    <w:rsid w:val="003B7016"/>
    <w:rsid w:val="003C10F9"/>
    <w:rsid w:val="003C3A8B"/>
    <w:rsid w:val="003C60BB"/>
    <w:rsid w:val="003C64F5"/>
    <w:rsid w:val="003C73DE"/>
    <w:rsid w:val="003D01B0"/>
    <w:rsid w:val="003E5D9A"/>
    <w:rsid w:val="003E6762"/>
    <w:rsid w:val="003E6988"/>
    <w:rsid w:val="003F2BB6"/>
    <w:rsid w:val="003F2D1D"/>
    <w:rsid w:val="003F6257"/>
    <w:rsid w:val="003F74C4"/>
    <w:rsid w:val="003F7886"/>
    <w:rsid w:val="004021A6"/>
    <w:rsid w:val="00402F82"/>
    <w:rsid w:val="0040459B"/>
    <w:rsid w:val="004052AF"/>
    <w:rsid w:val="00406349"/>
    <w:rsid w:val="004074DB"/>
    <w:rsid w:val="0041211C"/>
    <w:rsid w:val="0041284F"/>
    <w:rsid w:val="00412C58"/>
    <w:rsid w:val="00421A62"/>
    <w:rsid w:val="00422055"/>
    <w:rsid w:val="00425006"/>
    <w:rsid w:val="00425F5C"/>
    <w:rsid w:val="00426985"/>
    <w:rsid w:val="00427801"/>
    <w:rsid w:val="00430303"/>
    <w:rsid w:val="004337BD"/>
    <w:rsid w:val="00434F74"/>
    <w:rsid w:val="004413B0"/>
    <w:rsid w:val="004445EB"/>
    <w:rsid w:val="00444B2A"/>
    <w:rsid w:val="0044656F"/>
    <w:rsid w:val="004469AE"/>
    <w:rsid w:val="00452529"/>
    <w:rsid w:val="004538F9"/>
    <w:rsid w:val="0045741D"/>
    <w:rsid w:val="00461B62"/>
    <w:rsid w:val="004643E3"/>
    <w:rsid w:val="00467238"/>
    <w:rsid w:val="00471E0F"/>
    <w:rsid w:val="00471F84"/>
    <w:rsid w:val="004757A4"/>
    <w:rsid w:val="00475E36"/>
    <w:rsid w:val="00476683"/>
    <w:rsid w:val="00481C74"/>
    <w:rsid w:val="0048316A"/>
    <w:rsid w:val="004838F2"/>
    <w:rsid w:val="004861E8"/>
    <w:rsid w:val="00487A97"/>
    <w:rsid w:val="004914A4"/>
    <w:rsid w:val="0049181C"/>
    <w:rsid w:val="004931C5"/>
    <w:rsid w:val="004942B1"/>
    <w:rsid w:val="004954DE"/>
    <w:rsid w:val="0049561C"/>
    <w:rsid w:val="004A0D7F"/>
    <w:rsid w:val="004A1140"/>
    <w:rsid w:val="004A569B"/>
    <w:rsid w:val="004B1F2C"/>
    <w:rsid w:val="004B3213"/>
    <w:rsid w:val="004B33CE"/>
    <w:rsid w:val="004B53E8"/>
    <w:rsid w:val="004B6325"/>
    <w:rsid w:val="004B71C5"/>
    <w:rsid w:val="004B7A59"/>
    <w:rsid w:val="004C131B"/>
    <w:rsid w:val="004C2131"/>
    <w:rsid w:val="004C5BE6"/>
    <w:rsid w:val="004C76DD"/>
    <w:rsid w:val="004D06F5"/>
    <w:rsid w:val="004D1DF5"/>
    <w:rsid w:val="004D33A8"/>
    <w:rsid w:val="004D3BD8"/>
    <w:rsid w:val="004D6A30"/>
    <w:rsid w:val="004E1B30"/>
    <w:rsid w:val="004F03A7"/>
    <w:rsid w:val="004F2883"/>
    <w:rsid w:val="004F2B0A"/>
    <w:rsid w:val="004F63B3"/>
    <w:rsid w:val="00500845"/>
    <w:rsid w:val="00501847"/>
    <w:rsid w:val="00503B33"/>
    <w:rsid w:val="00503DC1"/>
    <w:rsid w:val="005071AC"/>
    <w:rsid w:val="0051219B"/>
    <w:rsid w:val="0051333F"/>
    <w:rsid w:val="005146DC"/>
    <w:rsid w:val="00515858"/>
    <w:rsid w:val="00515F97"/>
    <w:rsid w:val="00522492"/>
    <w:rsid w:val="005238B9"/>
    <w:rsid w:val="00527495"/>
    <w:rsid w:val="005276B2"/>
    <w:rsid w:val="005300E7"/>
    <w:rsid w:val="0053078F"/>
    <w:rsid w:val="00533DE8"/>
    <w:rsid w:val="005342B5"/>
    <w:rsid w:val="00543025"/>
    <w:rsid w:val="00545B83"/>
    <w:rsid w:val="00546067"/>
    <w:rsid w:val="005465ED"/>
    <w:rsid w:val="00547102"/>
    <w:rsid w:val="00547183"/>
    <w:rsid w:val="00547638"/>
    <w:rsid w:val="00547E9A"/>
    <w:rsid w:val="005521E0"/>
    <w:rsid w:val="00556279"/>
    <w:rsid w:val="00560B6B"/>
    <w:rsid w:val="0056152C"/>
    <w:rsid w:val="00564E20"/>
    <w:rsid w:val="0057059A"/>
    <w:rsid w:val="005710CA"/>
    <w:rsid w:val="00571302"/>
    <w:rsid w:val="00572675"/>
    <w:rsid w:val="005742B2"/>
    <w:rsid w:val="005750E7"/>
    <w:rsid w:val="00575E89"/>
    <w:rsid w:val="00581435"/>
    <w:rsid w:val="005840C9"/>
    <w:rsid w:val="00591771"/>
    <w:rsid w:val="005917E8"/>
    <w:rsid w:val="00591C5F"/>
    <w:rsid w:val="00592615"/>
    <w:rsid w:val="0059272B"/>
    <w:rsid w:val="00593834"/>
    <w:rsid w:val="00593EEF"/>
    <w:rsid w:val="0059701E"/>
    <w:rsid w:val="005A03DD"/>
    <w:rsid w:val="005A0437"/>
    <w:rsid w:val="005A1343"/>
    <w:rsid w:val="005A1434"/>
    <w:rsid w:val="005A18F1"/>
    <w:rsid w:val="005A46D2"/>
    <w:rsid w:val="005A5B0C"/>
    <w:rsid w:val="005B3879"/>
    <w:rsid w:val="005B65FA"/>
    <w:rsid w:val="005B757D"/>
    <w:rsid w:val="005C0E72"/>
    <w:rsid w:val="005C2434"/>
    <w:rsid w:val="005C7CB5"/>
    <w:rsid w:val="005D078C"/>
    <w:rsid w:val="005D1862"/>
    <w:rsid w:val="005D231B"/>
    <w:rsid w:val="005D4214"/>
    <w:rsid w:val="005D4BCB"/>
    <w:rsid w:val="005E1500"/>
    <w:rsid w:val="005E7235"/>
    <w:rsid w:val="005E7409"/>
    <w:rsid w:val="005F3127"/>
    <w:rsid w:val="005F3DCC"/>
    <w:rsid w:val="005F60C6"/>
    <w:rsid w:val="006021FA"/>
    <w:rsid w:val="00603985"/>
    <w:rsid w:val="00604433"/>
    <w:rsid w:val="00605BEE"/>
    <w:rsid w:val="00607079"/>
    <w:rsid w:val="00610B35"/>
    <w:rsid w:val="00611563"/>
    <w:rsid w:val="00612A0F"/>
    <w:rsid w:val="00612D50"/>
    <w:rsid w:val="006139E7"/>
    <w:rsid w:val="00615002"/>
    <w:rsid w:val="00616DAC"/>
    <w:rsid w:val="00616E85"/>
    <w:rsid w:val="00621413"/>
    <w:rsid w:val="00621605"/>
    <w:rsid w:val="00622B46"/>
    <w:rsid w:val="00631A91"/>
    <w:rsid w:val="00631F67"/>
    <w:rsid w:val="0063250C"/>
    <w:rsid w:val="00633D70"/>
    <w:rsid w:val="00634355"/>
    <w:rsid w:val="00634CA0"/>
    <w:rsid w:val="006362F8"/>
    <w:rsid w:val="0063664C"/>
    <w:rsid w:val="006379C2"/>
    <w:rsid w:val="006414AD"/>
    <w:rsid w:val="00641BE0"/>
    <w:rsid w:val="00642A7B"/>
    <w:rsid w:val="00643BA7"/>
    <w:rsid w:val="00646561"/>
    <w:rsid w:val="006506FD"/>
    <w:rsid w:val="00651D03"/>
    <w:rsid w:val="0065430B"/>
    <w:rsid w:val="0065445B"/>
    <w:rsid w:val="00654E83"/>
    <w:rsid w:val="00655DFD"/>
    <w:rsid w:val="00655FE3"/>
    <w:rsid w:val="00657108"/>
    <w:rsid w:val="006605F3"/>
    <w:rsid w:val="006631EA"/>
    <w:rsid w:val="00671988"/>
    <w:rsid w:val="00673F65"/>
    <w:rsid w:val="00674ED8"/>
    <w:rsid w:val="006767E5"/>
    <w:rsid w:val="00682166"/>
    <w:rsid w:val="00683CC3"/>
    <w:rsid w:val="00685BAC"/>
    <w:rsid w:val="00687CAB"/>
    <w:rsid w:val="00687CF1"/>
    <w:rsid w:val="00693E3A"/>
    <w:rsid w:val="00694D58"/>
    <w:rsid w:val="006A1800"/>
    <w:rsid w:val="006A1BA3"/>
    <w:rsid w:val="006A5252"/>
    <w:rsid w:val="006A5D73"/>
    <w:rsid w:val="006A6D66"/>
    <w:rsid w:val="006A78B9"/>
    <w:rsid w:val="006A7B85"/>
    <w:rsid w:val="006B0316"/>
    <w:rsid w:val="006B22F0"/>
    <w:rsid w:val="006B3201"/>
    <w:rsid w:val="006B3A04"/>
    <w:rsid w:val="006B3F53"/>
    <w:rsid w:val="006C0E6F"/>
    <w:rsid w:val="006C1E5B"/>
    <w:rsid w:val="006C2445"/>
    <w:rsid w:val="006C2CEA"/>
    <w:rsid w:val="006C3C76"/>
    <w:rsid w:val="006C49F9"/>
    <w:rsid w:val="006C71D0"/>
    <w:rsid w:val="006C75F9"/>
    <w:rsid w:val="006D522B"/>
    <w:rsid w:val="006D6173"/>
    <w:rsid w:val="006D7364"/>
    <w:rsid w:val="006E309E"/>
    <w:rsid w:val="006E4EE7"/>
    <w:rsid w:val="006E5346"/>
    <w:rsid w:val="006E712F"/>
    <w:rsid w:val="006F026E"/>
    <w:rsid w:val="006F0937"/>
    <w:rsid w:val="006F15FB"/>
    <w:rsid w:val="006F3264"/>
    <w:rsid w:val="00705089"/>
    <w:rsid w:val="00706456"/>
    <w:rsid w:val="00706675"/>
    <w:rsid w:val="007070D9"/>
    <w:rsid w:val="00707FCC"/>
    <w:rsid w:val="007111A4"/>
    <w:rsid w:val="00714F21"/>
    <w:rsid w:val="0071777B"/>
    <w:rsid w:val="00721045"/>
    <w:rsid w:val="00721F12"/>
    <w:rsid w:val="007229AF"/>
    <w:rsid w:val="00731D9F"/>
    <w:rsid w:val="00732C14"/>
    <w:rsid w:val="00733494"/>
    <w:rsid w:val="00733AE0"/>
    <w:rsid w:val="00734682"/>
    <w:rsid w:val="0074165B"/>
    <w:rsid w:val="007430F3"/>
    <w:rsid w:val="0074505D"/>
    <w:rsid w:val="007460E3"/>
    <w:rsid w:val="00747F39"/>
    <w:rsid w:val="00750670"/>
    <w:rsid w:val="00750691"/>
    <w:rsid w:val="0075298A"/>
    <w:rsid w:val="0075578D"/>
    <w:rsid w:val="00756C4B"/>
    <w:rsid w:val="00757B45"/>
    <w:rsid w:val="00760404"/>
    <w:rsid w:val="007617BF"/>
    <w:rsid w:val="00763868"/>
    <w:rsid w:val="00771DB5"/>
    <w:rsid w:val="007721EB"/>
    <w:rsid w:val="0078132F"/>
    <w:rsid w:val="00782EDC"/>
    <w:rsid w:val="007834BB"/>
    <w:rsid w:val="00783745"/>
    <w:rsid w:val="0078428E"/>
    <w:rsid w:val="007851FF"/>
    <w:rsid w:val="0079273B"/>
    <w:rsid w:val="0079342D"/>
    <w:rsid w:val="00793EBF"/>
    <w:rsid w:val="00794E23"/>
    <w:rsid w:val="0079605B"/>
    <w:rsid w:val="007A3F0E"/>
    <w:rsid w:val="007A467C"/>
    <w:rsid w:val="007A65E2"/>
    <w:rsid w:val="007A7004"/>
    <w:rsid w:val="007A7B8B"/>
    <w:rsid w:val="007B02ED"/>
    <w:rsid w:val="007B08EE"/>
    <w:rsid w:val="007B1C92"/>
    <w:rsid w:val="007B44AC"/>
    <w:rsid w:val="007C7285"/>
    <w:rsid w:val="007D03A6"/>
    <w:rsid w:val="007D03AA"/>
    <w:rsid w:val="007D2003"/>
    <w:rsid w:val="007D23BB"/>
    <w:rsid w:val="007D292F"/>
    <w:rsid w:val="007D6D7E"/>
    <w:rsid w:val="007D752B"/>
    <w:rsid w:val="007E0BBB"/>
    <w:rsid w:val="007E10A2"/>
    <w:rsid w:val="007E197E"/>
    <w:rsid w:val="007E34C8"/>
    <w:rsid w:val="007E50D6"/>
    <w:rsid w:val="007E7A19"/>
    <w:rsid w:val="007E7E58"/>
    <w:rsid w:val="007F0227"/>
    <w:rsid w:val="007F05A8"/>
    <w:rsid w:val="007F2542"/>
    <w:rsid w:val="007F2808"/>
    <w:rsid w:val="007F360E"/>
    <w:rsid w:val="007F5A20"/>
    <w:rsid w:val="007F6178"/>
    <w:rsid w:val="007F63AC"/>
    <w:rsid w:val="007F7956"/>
    <w:rsid w:val="00801CC6"/>
    <w:rsid w:val="00803734"/>
    <w:rsid w:val="0080403D"/>
    <w:rsid w:val="008055EC"/>
    <w:rsid w:val="008060F2"/>
    <w:rsid w:val="00807E78"/>
    <w:rsid w:val="00815448"/>
    <w:rsid w:val="00820015"/>
    <w:rsid w:val="008233A8"/>
    <w:rsid w:val="008265F3"/>
    <w:rsid w:val="00826840"/>
    <w:rsid w:val="00827E9A"/>
    <w:rsid w:val="00832681"/>
    <w:rsid w:val="00834E25"/>
    <w:rsid w:val="008410A6"/>
    <w:rsid w:val="00841825"/>
    <w:rsid w:val="0084221C"/>
    <w:rsid w:val="00843288"/>
    <w:rsid w:val="00845552"/>
    <w:rsid w:val="008455B6"/>
    <w:rsid w:val="008456DF"/>
    <w:rsid w:val="00846C13"/>
    <w:rsid w:val="0085263B"/>
    <w:rsid w:val="00853005"/>
    <w:rsid w:val="00856060"/>
    <w:rsid w:val="008569A0"/>
    <w:rsid w:val="0086060F"/>
    <w:rsid w:val="00860A12"/>
    <w:rsid w:val="00862894"/>
    <w:rsid w:val="00867CEC"/>
    <w:rsid w:val="008772D9"/>
    <w:rsid w:val="00877EB3"/>
    <w:rsid w:val="008848DE"/>
    <w:rsid w:val="00886BD3"/>
    <w:rsid w:val="00887155"/>
    <w:rsid w:val="00894266"/>
    <w:rsid w:val="00894C07"/>
    <w:rsid w:val="00897C97"/>
    <w:rsid w:val="008A0D09"/>
    <w:rsid w:val="008A3B29"/>
    <w:rsid w:val="008A497C"/>
    <w:rsid w:val="008A5F23"/>
    <w:rsid w:val="008A600C"/>
    <w:rsid w:val="008A687D"/>
    <w:rsid w:val="008A6CDB"/>
    <w:rsid w:val="008B0E9C"/>
    <w:rsid w:val="008B3728"/>
    <w:rsid w:val="008B55E8"/>
    <w:rsid w:val="008C047D"/>
    <w:rsid w:val="008C1F18"/>
    <w:rsid w:val="008C4FF7"/>
    <w:rsid w:val="008C524C"/>
    <w:rsid w:val="008C563D"/>
    <w:rsid w:val="008C615D"/>
    <w:rsid w:val="008C722B"/>
    <w:rsid w:val="008D07FA"/>
    <w:rsid w:val="008D634E"/>
    <w:rsid w:val="008E35C6"/>
    <w:rsid w:val="008E36E9"/>
    <w:rsid w:val="008E41CE"/>
    <w:rsid w:val="008E60A2"/>
    <w:rsid w:val="008E6276"/>
    <w:rsid w:val="008F0F42"/>
    <w:rsid w:val="008F4090"/>
    <w:rsid w:val="008F6CB3"/>
    <w:rsid w:val="009003A2"/>
    <w:rsid w:val="00900D92"/>
    <w:rsid w:val="00905CEE"/>
    <w:rsid w:val="009071E6"/>
    <w:rsid w:val="00907F4E"/>
    <w:rsid w:val="009117B5"/>
    <w:rsid w:val="00912E31"/>
    <w:rsid w:val="00916556"/>
    <w:rsid w:val="00920420"/>
    <w:rsid w:val="0092627D"/>
    <w:rsid w:val="00927825"/>
    <w:rsid w:val="009300FE"/>
    <w:rsid w:val="009320E4"/>
    <w:rsid w:val="00934279"/>
    <w:rsid w:val="00936325"/>
    <w:rsid w:val="00940175"/>
    <w:rsid w:val="009426CE"/>
    <w:rsid w:val="0094349D"/>
    <w:rsid w:val="009436A6"/>
    <w:rsid w:val="00943738"/>
    <w:rsid w:val="00946529"/>
    <w:rsid w:val="009518B1"/>
    <w:rsid w:val="00953A2F"/>
    <w:rsid w:val="00953D02"/>
    <w:rsid w:val="0095413C"/>
    <w:rsid w:val="00955B07"/>
    <w:rsid w:val="0095707D"/>
    <w:rsid w:val="0096033D"/>
    <w:rsid w:val="009614C5"/>
    <w:rsid w:val="0096225C"/>
    <w:rsid w:val="00962BDC"/>
    <w:rsid w:val="00964D18"/>
    <w:rsid w:val="00966EF5"/>
    <w:rsid w:val="00972675"/>
    <w:rsid w:val="009763F6"/>
    <w:rsid w:val="00981777"/>
    <w:rsid w:val="00983B5A"/>
    <w:rsid w:val="00984BB4"/>
    <w:rsid w:val="0098525E"/>
    <w:rsid w:val="00985CC8"/>
    <w:rsid w:val="009861A2"/>
    <w:rsid w:val="00994C53"/>
    <w:rsid w:val="00997F43"/>
    <w:rsid w:val="009A067E"/>
    <w:rsid w:val="009A41E8"/>
    <w:rsid w:val="009A5720"/>
    <w:rsid w:val="009A69AB"/>
    <w:rsid w:val="009A6AF4"/>
    <w:rsid w:val="009A7882"/>
    <w:rsid w:val="009B1670"/>
    <w:rsid w:val="009B2C40"/>
    <w:rsid w:val="009B50A9"/>
    <w:rsid w:val="009B6263"/>
    <w:rsid w:val="009B6DEB"/>
    <w:rsid w:val="009B747D"/>
    <w:rsid w:val="009C04A8"/>
    <w:rsid w:val="009C159D"/>
    <w:rsid w:val="009C2A2E"/>
    <w:rsid w:val="009C71EF"/>
    <w:rsid w:val="009D5C17"/>
    <w:rsid w:val="009E0E6E"/>
    <w:rsid w:val="009E6334"/>
    <w:rsid w:val="009F0934"/>
    <w:rsid w:val="009F3CFB"/>
    <w:rsid w:val="009F3F52"/>
    <w:rsid w:val="009F6562"/>
    <w:rsid w:val="009F7419"/>
    <w:rsid w:val="009F7771"/>
    <w:rsid w:val="00A01AF3"/>
    <w:rsid w:val="00A05439"/>
    <w:rsid w:val="00A12778"/>
    <w:rsid w:val="00A12CBE"/>
    <w:rsid w:val="00A13F9D"/>
    <w:rsid w:val="00A166C5"/>
    <w:rsid w:val="00A16DC4"/>
    <w:rsid w:val="00A224E9"/>
    <w:rsid w:val="00A22B54"/>
    <w:rsid w:val="00A24694"/>
    <w:rsid w:val="00A27496"/>
    <w:rsid w:val="00A27B65"/>
    <w:rsid w:val="00A27F57"/>
    <w:rsid w:val="00A31DC7"/>
    <w:rsid w:val="00A334B8"/>
    <w:rsid w:val="00A3515E"/>
    <w:rsid w:val="00A35E82"/>
    <w:rsid w:val="00A36A85"/>
    <w:rsid w:val="00A40AAF"/>
    <w:rsid w:val="00A40B79"/>
    <w:rsid w:val="00A41B53"/>
    <w:rsid w:val="00A41DAC"/>
    <w:rsid w:val="00A420F1"/>
    <w:rsid w:val="00A5050C"/>
    <w:rsid w:val="00A51B80"/>
    <w:rsid w:val="00A54157"/>
    <w:rsid w:val="00A5599E"/>
    <w:rsid w:val="00A55B21"/>
    <w:rsid w:val="00A5634C"/>
    <w:rsid w:val="00A5654E"/>
    <w:rsid w:val="00A56BC4"/>
    <w:rsid w:val="00A6045F"/>
    <w:rsid w:val="00A64CBF"/>
    <w:rsid w:val="00A7222C"/>
    <w:rsid w:val="00A72DDB"/>
    <w:rsid w:val="00A74B8E"/>
    <w:rsid w:val="00A76284"/>
    <w:rsid w:val="00A7635D"/>
    <w:rsid w:val="00A76442"/>
    <w:rsid w:val="00A800DE"/>
    <w:rsid w:val="00A83166"/>
    <w:rsid w:val="00A84CF5"/>
    <w:rsid w:val="00A853B7"/>
    <w:rsid w:val="00A85C44"/>
    <w:rsid w:val="00A87568"/>
    <w:rsid w:val="00A91BDF"/>
    <w:rsid w:val="00A9529D"/>
    <w:rsid w:val="00AA0776"/>
    <w:rsid w:val="00AA1361"/>
    <w:rsid w:val="00AA386E"/>
    <w:rsid w:val="00AA4730"/>
    <w:rsid w:val="00AA5DD7"/>
    <w:rsid w:val="00AA6FA6"/>
    <w:rsid w:val="00AA7576"/>
    <w:rsid w:val="00AA79AA"/>
    <w:rsid w:val="00AB3519"/>
    <w:rsid w:val="00AB55E7"/>
    <w:rsid w:val="00AB6EC4"/>
    <w:rsid w:val="00AB79E5"/>
    <w:rsid w:val="00AD08C5"/>
    <w:rsid w:val="00AD3783"/>
    <w:rsid w:val="00AD3F47"/>
    <w:rsid w:val="00AD6A69"/>
    <w:rsid w:val="00AE14CE"/>
    <w:rsid w:val="00AE2A73"/>
    <w:rsid w:val="00AE3007"/>
    <w:rsid w:val="00AE3F6C"/>
    <w:rsid w:val="00AE41D5"/>
    <w:rsid w:val="00AE6773"/>
    <w:rsid w:val="00AF0445"/>
    <w:rsid w:val="00AF169C"/>
    <w:rsid w:val="00AF5514"/>
    <w:rsid w:val="00B05A2A"/>
    <w:rsid w:val="00B136B8"/>
    <w:rsid w:val="00B16137"/>
    <w:rsid w:val="00B1723D"/>
    <w:rsid w:val="00B2000F"/>
    <w:rsid w:val="00B22AA8"/>
    <w:rsid w:val="00B2687C"/>
    <w:rsid w:val="00B2797B"/>
    <w:rsid w:val="00B27C53"/>
    <w:rsid w:val="00B3026A"/>
    <w:rsid w:val="00B34E7D"/>
    <w:rsid w:val="00B36F82"/>
    <w:rsid w:val="00B37E6F"/>
    <w:rsid w:val="00B43EE8"/>
    <w:rsid w:val="00B52F2C"/>
    <w:rsid w:val="00B53836"/>
    <w:rsid w:val="00B568A5"/>
    <w:rsid w:val="00B6127A"/>
    <w:rsid w:val="00B63E51"/>
    <w:rsid w:val="00B6560E"/>
    <w:rsid w:val="00B72191"/>
    <w:rsid w:val="00B7320B"/>
    <w:rsid w:val="00B73F9E"/>
    <w:rsid w:val="00B74AB6"/>
    <w:rsid w:val="00B76531"/>
    <w:rsid w:val="00B77B31"/>
    <w:rsid w:val="00B8397F"/>
    <w:rsid w:val="00B92BDD"/>
    <w:rsid w:val="00B96BD8"/>
    <w:rsid w:val="00BA2AC0"/>
    <w:rsid w:val="00BA33E5"/>
    <w:rsid w:val="00BA37B9"/>
    <w:rsid w:val="00BA38F6"/>
    <w:rsid w:val="00BA4722"/>
    <w:rsid w:val="00BB0A39"/>
    <w:rsid w:val="00BB1DC3"/>
    <w:rsid w:val="00BB6E7E"/>
    <w:rsid w:val="00BC0E73"/>
    <w:rsid w:val="00BC24EF"/>
    <w:rsid w:val="00BC4DE0"/>
    <w:rsid w:val="00BC4F57"/>
    <w:rsid w:val="00BC61E0"/>
    <w:rsid w:val="00BD04F6"/>
    <w:rsid w:val="00BD060E"/>
    <w:rsid w:val="00BD4832"/>
    <w:rsid w:val="00BD6516"/>
    <w:rsid w:val="00BD70C7"/>
    <w:rsid w:val="00BD7B84"/>
    <w:rsid w:val="00BE029A"/>
    <w:rsid w:val="00BE2396"/>
    <w:rsid w:val="00BE37BF"/>
    <w:rsid w:val="00BE649F"/>
    <w:rsid w:val="00BF3E43"/>
    <w:rsid w:val="00BF43C5"/>
    <w:rsid w:val="00BF4CD5"/>
    <w:rsid w:val="00BF4D09"/>
    <w:rsid w:val="00C00D06"/>
    <w:rsid w:val="00C02928"/>
    <w:rsid w:val="00C03720"/>
    <w:rsid w:val="00C07019"/>
    <w:rsid w:val="00C07BA5"/>
    <w:rsid w:val="00C11500"/>
    <w:rsid w:val="00C12366"/>
    <w:rsid w:val="00C16E11"/>
    <w:rsid w:val="00C1720E"/>
    <w:rsid w:val="00C229AB"/>
    <w:rsid w:val="00C2311C"/>
    <w:rsid w:val="00C23BC4"/>
    <w:rsid w:val="00C242F3"/>
    <w:rsid w:val="00C25910"/>
    <w:rsid w:val="00C325C3"/>
    <w:rsid w:val="00C32625"/>
    <w:rsid w:val="00C32865"/>
    <w:rsid w:val="00C32AF1"/>
    <w:rsid w:val="00C32E42"/>
    <w:rsid w:val="00C34183"/>
    <w:rsid w:val="00C34C5F"/>
    <w:rsid w:val="00C35A23"/>
    <w:rsid w:val="00C35C43"/>
    <w:rsid w:val="00C35F8B"/>
    <w:rsid w:val="00C3649F"/>
    <w:rsid w:val="00C37009"/>
    <w:rsid w:val="00C3758D"/>
    <w:rsid w:val="00C431BC"/>
    <w:rsid w:val="00C46A72"/>
    <w:rsid w:val="00C50205"/>
    <w:rsid w:val="00C51414"/>
    <w:rsid w:val="00C517B4"/>
    <w:rsid w:val="00C5427F"/>
    <w:rsid w:val="00C54649"/>
    <w:rsid w:val="00C54E63"/>
    <w:rsid w:val="00C5503D"/>
    <w:rsid w:val="00C55793"/>
    <w:rsid w:val="00C5784E"/>
    <w:rsid w:val="00C63EE3"/>
    <w:rsid w:val="00C640B1"/>
    <w:rsid w:val="00C64149"/>
    <w:rsid w:val="00C73198"/>
    <w:rsid w:val="00C747D0"/>
    <w:rsid w:val="00C760C7"/>
    <w:rsid w:val="00C768A7"/>
    <w:rsid w:val="00C77E0F"/>
    <w:rsid w:val="00C8365B"/>
    <w:rsid w:val="00C84217"/>
    <w:rsid w:val="00C870C6"/>
    <w:rsid w:val="00C91074"/>
    <w:rsid w:val="00C91939"/>
    <w:rsid w:val="00C93E70"/>
    <w:rsid w:val="00C94CDA"/>
    <w:rsid w:val="00CA0BD1"/>
    <w:rsid w:val="00CA14B3"/>
    <w:rsid w:val="00CA2643"/>
    <w:rsid w:val="00CB0E3E"/>
    <w:rsid w:val="00CB1C64"/>
    <w:rsid w:val="00CB2945"/>
    <w:rsid w:val="00CB29B8"/>
    <w:rsid w:val="00CB29D2"/>
    <w:rsid w:val="00CB410A"/>
    <w:rsid w:val="00CB4D3C"/>
    <w:rsid w:val="00CB6CA3"/>
    <w:rsid w:val="00CB6EF6"/>
    <w:rsid w:val="00CC1AE2"/>
    <w:rsid w:val="00CC4187"/>
    <w:rsid w:val="00CC6652"/>
    <w:rsid w:val="00CD0DF2"/>
    <w:rsid w:val="00CD276B"/>
    <w:rsid w:val="00CD3A63"/>
    <w:rsid w:val="00CD5015"/>
    <w:rsid w:val="00CD5498"/>
    <w:rsid w:val="00CD557D"/>
    <w:rsid w:val="00CD78B9"/>
    <w:rsid w:val="00CE05E6"/>
    <w:rsid w:val="00CE0DC8"/>
    <w:rsid w:val="00CE33F1"/>
    <w:rsid w:val="00CE4D9F"/>
    <w:rsid w:val="00CE568D"/>
    <w:rsid w:val="00CF0137"/>
    <w:rsid w:val="00CF102A"/>
    <w:rsid w:val="00CF6468"/>
    <w:rsid w:val="00CF7F3F"/>
    <w:rsid w:val="00D01E95"/>
    <w:rsid w:val="00D02AA4"/>
    <w:rsid w:val="00D0519A"/>
    <w:rsid w:val="00D117DA"/>
    <w:rsid w:val="00D17620"/>
    <w:rsid w:val="00D1764F"/>
    <w:rsid w:val="00D25B70"/>
    <w:rsid w:val="00D25C4E"/>
    <w:rsid w:val="00D269D0"/>
    <w:rsid w:val="00D31268"/>
    <w:rsid w:val="00D348C6"/>
    <w:rsid w:val="00D4009E"/>
    <w:rsid w:val="00D41E83"/>
    <w:rsid w:val="00D42EBA"/>
    <w:rsid w:val="00D44CD2"/>
    <w:rsid w:val="00D47013"/>
    <w:rsid w:val="00D50B6C"/>
    <w:rsid w:val="00D50EC0"/>
    <w:rsid w:val="00D51132"/>
    <w:rsid w:val="00D52010"/>
    <w:rsid w:val="00D52C14"/>
    <w:rsid w:val="00D55B19"/>
    <w:rsid w:val="00D57324"/>
    <w:rsid w:val="00D57812"/>
    <w:rsid w:val="00D57E13"/>
    <w:rsid w:val="00D6275B"/>
    <w:rsid w:val="00D63BE2"/>
    <w:rsid w:val="00D63E1F"/>
    <w:rsid w:val="00D64E63"/>
    <w:rsid w:val="00D6505A"/>
    <w:rsid w:val="00D65CED"/>
    <w:rsid w:val="00D65D1B"/>
    <w:rsid w:val="00D66714"/>
    <w:rsid w:val="00D67CC2"/>
    <w:rsid w:val="00D7490F"/>
    <w:rsid w:val="00D750C2"/>
    <w:rsid w:val="00D755C7"/>
    <w:rsid w:val="00D76FDD"/>
    <w:rsid w:val="00D80240"/>
    <w:rsid w:val="00D81507"/>
    <w:rsid w:val="00D81F47"/>
    <w:rsid w:val="00D82948"/>
    <w:rsid w:val="00D82A24"/>
    <w:rsid w:val="00D82E83"/>
    <w:rsid w:val="00D90CC4"/>
    <w:rsid w:val="00D91C3E"/>
    <w:rsid w:val="00D92232"/>
    <w:rsid w:val="00D92328"/>
    <w:rsid w:val="00D96A1A"/>
    <w:rsid w:val="00DA295F"/>
    <w:rsid w:val="00DA601A"/>
    <w:rsid w:val="00DB183F"/>
    <w:rsid w:val="00DB3940"/>
    <w:rsid w:val="00DB4AFB"/>
    <w:rsid w:val="00DB4DFC"/>
    <w:rsid w:val="00DB6C5D"/>
    <w:rsid w:val="00DC035C"/>
    <w:rsid w:val="00DC0CCE"/>
    <w:rsid w:val="00DC4459"/>
    <w:rsid w:val="00DC55CE"/>
    <w:rsid w:val="00DC5F47"/>
    <w:rsid w:val="00DC67D3"/>
    <w:rsid w:val="00DC7F98"/>
    <w:rsid w:val="00DD0F31"/>
    <w:rsid w:val="00DD3157"/>
    <w:rsid w:val="00DD45D7"/>
    <w:rsid w:val="00DD5AEA"/>
    <w:rsid w:val="00DD5F52"/>
    <w:rsid w:val="00DD775F"/>
    <w:rsid w:val="00DD7A44"/>
    <w:rsid w:val="00DD7CAD"/>
    <w:rsid w:val="00DE0199"/>
    <w:rsid w:val="00DE2C99"/>
    <w:rsid w:val="00DE4723"/>
    <w:rsid w:val="00DE6125"/>
    <w:rsid w:val="00DE6EC7"/>
    <w:rsid w:val="00DE7C3C"/>
    <w:rsid w:val="00DF26BB"/>
    <w:rsid w:val="00DF3A2E"/>
    <w:rsid w:val="00DF57CF"/>
    <w:rsid w:val="00DF7CDD"/>
    <w:rsid w:val="00E01703"/>
    <w:rsid w:val="00E0176C"/>
    <w:rsid w:val="00E021EA"/>
    <w:rsid w:val="00E028C6"/>
    <w:rsid w:val="00E02997"/>
    <w:rsid w:val="00E050FD"/>
    <w:rsid w:val="00E0603F"/>
    <w:rsid w:val="00E07668"/>
    <w:rsid w:val="00E078AE"/>
    <w:rsid w:val="00E12B0D"/>
    <w:rsid w:val="00E15B52"/>
    <w:rsid w:val="00E23506"/>
    <w:rsid w:val="00E2389C"/>
    <w:rsid w:val="00E23BD9"/>
    <w:rsid w:val="00E25AAE"/>
    <w:rsid w:val="00E31C0C"/>
    <w:rsid w:val="00E31F1B"/>
    <w:rsid w:val="00E36F8A"/>
    <w:rsid w:val="00E401DA"/>
    <w:rsid w:val="00E403E4"/>
    <w:rsid w:val="00E41ABB"/>
    <w:rsid w:val="00E429B3"/>
    <w:rsid w:val="00E53780"/>
    <w:rsid w:val="00E57817"/>
    <w:rsid w:val="00E57C98"/>
    <w:rsid w:val="00E6043A"/>
    <w:rsid w:val="00E61279"/>
    <w:rsid w:val="00E61A1E"/>
    <w:rsid w:val="00E63C68"/>
    <w:rsid w:val="00E66331"/>
    <w:rsid w:val="00E71917"/>
    <w:rsid w:val="00E71CA2"/>
    <w:rsid w:val="00E72997"/>
    <w:rsid w:val="00E74A51"/>
    <w:rsid w:val="00E762F6"/>
    <w:rsid w:val="00E81086"/>
    <w:rsid w:val="00E844A2"/>
    <w:rsid w:val="00E854C2"/>
    <w:rsid w:val="00E876D4"/>
    <w:rsid w:val="00E9226C"/>
    <w:rsid w:val="00E94230"/>
    <w:rsid w:val="00E95550"/>
    <w:rsid w:val="00E975E6"/>
    <w:rsid w:val="00EA20D6"/>
    <w:rsid w:val="00EA350E"/>
    <w:rsid w:val="00EA43CD"/>
    <w:rsid w:val="00EA5129"/>
    <w:rsid w:val="00EA64BD"/>
    <w:rsid w:val="00EA7682"/>
    <w:rsid w:val="00EA7F39"/>
    <w:rsid w:val="00EB0AE4"/>
    <w:rsid w:val="00EB15D9"/>
    <w:rsid w:val="00EB1AF5"/>
    <w:rsid w:val="00EB27FC"/>
    <w:rsid w:val="00EB30D4"/>
    <w:rsid w:val="00EB5569"/>
    <w:rsid w:val="00EB5CA0"/>
    <w:rsid w:val="00EB6CBA"/>
    <w:rsid w:val="00EC0149"/>
    <w:rsid w:val="00EC0366"/>
    <w:rsid w:val="00EC297F"/>
    <w:rsid w:val="00EC5A37"/>
    <w:rsid w:val="00ED03C6"/>
    <w:rsid w:val="00ED0F59"/>
    <w:rsid w:val="00ED20C1"/>
    <w:rsid w:val="00ED2A5E"/>
    <w:rsid w:val="00ED2A6A"/>
    <w:rsid w:val="00ED2E94"/>
    <w:rsid w:val="00ED34B4"/>
    <w:rsid w:val="00ED45E0"/>
    <w:rsid w:val="00EE32DC"/>
    <w:rsid w:val="00EE7CED"/>
    <w:rsid w:val="00EE7FFE"/>
    <w:rsid w:val="00EF04DC"/>
    <w:rsid w:val="00EF0769"/>
    <w:rsid w:val="00EF1CE1"/>
    <w:rsid w:val="00EF289F"/>
    <w:rsid w:val="00F048F5"/>
    <w:rsid w:val="00F04949"/>
    <w:rsid w:val="00F04AE2"/>
    <w:rsid w:val="00F06ED5"/>
    <w:rsid w:val="00F07675"/>
    <w:rsid w:val="00F207D0"/>
    <w:rsid w:val="00F21DFC"/>
    <w:rsid w:val="00F253D9"/>
    <w:rsid w:val="00F27BDB"/>
    <w:rsid w:val="00F3011E"/>
    <w:rsid w:val="00F30CC1"/>
    <w:rsid w:val="00F340D2"/>
    <w:rsid w:val="00F34236"/>
    <w:rsid w:val="00F35788"/>
    <w:rsid w:val="00F36534"/>
    <w:rsid w:val="00F412F7"/>
    <w:rsid w:val="00F41B51"/>
    <w:rsid w:val="00F42051"/>
    <w:rsid w:val="00F4757B"/>
    <w:rsid w:val="00F5044D"/>
    <w:rsid w:val="00F51059"/>
    <w:rsid w:val="00F510C8"/>
    <w:rsid w:val="00F5171D"/>
    <w:rsid w:val="00F5387C"/>
    <w:rsid w:val="00F5484A"/>
    <w:rsid w:val="00F54BFA"/>
    <w:rsid w:val="00F56360"/>
    <w:rsid w:val="00F61679"/>
    <w:rsid w:val="00F67C59"/>
    <w:rsid w:val="00F71023"/>
    <w:rsid w:val="00F726CF"/>
    <w:rsid w:val="00F90050"/>
    <w:rsid w:val="00F921E5"/>
    <w:rsid w:val="00F957DE"/>
    <w:rsid w:val="00FA032D"/>
    <w:rsid w:val="00FA0496"/>
    <w:rsid w:val="00FA3904"/>
    <w:rsid w:val="00FB3CA6"/>
    <w:rsid w:val="00FB3E49"/>
    <w:rsid w:val="00FB52DF"/>
    <w:rsid w:val="00FB5AD8"/>
    <w:rsid w:val="00FC2133"/>
    <w:rsid w:val="00FC2B13"/>
    <w:rsid w:val="00FC4909"/>
    <w:rsid w:val="00FD12A1"/>
    <w:rsid w:val="00FD1DE8"/>
    <w:rsid w:val="00FD29B3"/>
    <w:rsid w:val="00FD2CFF"/>
    <w:rsid w:val="00FD3DEF"/>
    <w:rsid w:val="00FD4357"/>
    <w:rsid w:val="00FD492E"/>
    <w:rsid w:val="00FD7528"/>
    <w:rsid w:val="00FD7A91"/>
    <w:rsid w:val="00FE2A03"/>
    <w:rsid w:val="00FE3148"/>
    <w:rsid w:val="00FF029E"/>
    <w:rsid w:val="00FF201A"/>
    <w:rsid w:val="00FF25F1"/>
    <w:rsid w:val="00FF287B"/>
    <w:rsid w:val="00FF2958"/>
    <w:rsid w:val="01A2049A"/>
    <w:rsid w:val="02440941"/>
    <w:rsid w:val="04181FB0"/>
    <w:rsid w:val="04388A6C"/>
    <w:rsid w:val="04615E07"/>
    <w:rsid w:val="0518AF72"/>
    <w:rsid w:val="06D8843A"/>
    <w:rsid w:val="0781AC10"/>
    <w:rsid w:val="07C4F4DD"/>
    <w:rsid w:val="07D53FC2"/>
    <w:rsid w:val="0995DB45"/>
    <w:rsid w:val="09C578AC"/>
    <w:rsid w:val="0C880893"/>
    <w:rsid w:val="0E6BBDEB"/>
    <w:rsid w:val="0E6C8261"/>
    <w:rsid w:val="0EEAEE6A"/>
    <w:rsid w:val="0F444A85"/>
    <w:rsid w:val="1055C8E4"/>
    <w:rsid w:val="10BAD0D5"/>
    <w:rsid w:val="11936162"/>
    <w:rsid w:val="130E1D5B"/>
    <w:rsid w:val="14D8C31B"/>
    <w:rsid w:val="15830630"/>
    <w:rsid w:val="16B480CE"/>
    <w:rsid w:val="17617020"/>
    <w:rsid w:val="18ACF4B7"/>
    <w:rsid w:val="18F1FD85"/>
    <w:rsid w:val="19CAEF39"/>
    <w:rsid w:val="1A6B80DC"/>
    <w:rsid w:val="1BD7DFF3"/>
    <w:rsid w:val="1D1A213E"/>
    <w:rsid w:val="205AB95E"/>
    <w:rsid w:val="20C31A72"/>
    <w:rsid w:val="20D4B111"/>
    <w:rsid w:val="2110CC06"/>
    <w:rsid w:val="218EA23D"/>
    <w:rsid w:val="21B0F2C8"/>
    <w:rsid w:val="2279AE1B"/>
    <w:rsid w:val="22D7763A"/>
    <w:rsid w:val="2429885B"/>
    <w:rsid w:val="24D1F4C4"/>
    <w:rsid w:val="261C8F9D"/>
    <w:rsid w:val="26A6072F"/>
    <w:rsid w:val="27B3CD8D"/>
    <w:rsid w:val="28BDE58C"/>
    <w:rsid w:val="29C0FC01"/>
    <w:rsid w:val="2ACD1172"/>
    <w:rsid w:val="2B65A94C"/>
    <w:rsid w:val="2B721D34"/>
    <w:rsid w:val="2D464BE6"/>
    <w:rsid w:val="2FA94596"/>
    <w:rsid w:val="31275929"/>
    <w:rsid w:val="3158F6D9"/>
    <w:rsid w:val="328C4364"/>
    <w:rsid w:val="3594BB9A"/>
    <w:rsid w:val="3611B7C3"/>
    <w:rsid w:val="36BBCDF7"/>
    <w:rsid w:val="3731F4A8"/>
    <w:rsid w:val="374DC03F"/>
    <w:rsid w:val="38519B42"/>
    <w:rsid w:val="38A1464C"/>
    <w:rsid w:val="3B570684"/>
    <w:rsid w:val="3BED6279"/>
    <w:rsid w:val="3D7AC4FD"/>
    <w:rsid w:val="3DFC49B7"/>
    <w:rsid w:val="47A45EC2"/>
    <w:rsid w:val="47C04C69"/>
    <w:rsid w:val="49185586"/>
    <w:rsid w:val="49D5B26B"/>
    <w:rsid w:val="4ADE37A2"/>
    <w:rsid w:val="4BFA599C"/>
    <w:rsid w:val="4DDEA92A"/>
    <w:rsid w:val="4E660996"/>
    <w:rsid w:val="4E7906AB"/>
    <w:rsid w:val="519044AA"/>
    <w:rsid w:val="5302155A"/>
    <w:rsid w:val="588817AA"/>
    <w:rsid w:val="59701021"/>
    <w:rsid w:val="5AF4E876"/>
    <w:rsid w:val="5CC05E8A"/>
    <w:rsid w:val="5D33BF06"/>
    <w:rsid w:val="5DC80144"/>
    <w:rsid w:val="5F69939A"/>
    <w:rsid w:val="6011273E"/>
    <w:rsid w:val="60B34D48"/>
    <w:rsid w:val="60B85AA6"/>
    <w:rsid w:val="61E265D0"/>
    <w:rsid w:val="63A4265E"/>
    <w:rsid w:val="63AC4BAF"/>
    <w:rsid w:val="646959AC"/>
    <w:rsid w:val="64A8AC45"/>
    <w:rsid w:val="64C18B89"/>
    <w:rsid w:val="6760EA89"/>
    <w:rsid w:val="68056521"/>
    <w:rsid w:val="6A7A6869"/>
    <w:rsid w:val="6C1168B6"/>
    <w:rsid w:val="6D1604EE"/>
    <w:rsid w:val="6D5451F1"/>
    <w:rsid w:val="6E72EDB9"/>
    <w:rsid w:val="6F1F6C30"/>
    <w:rsid w:val="709FB443"/>
    <w:rsid w:val="726CF25B"/>
    <w:rsid w:val="77C7AE58"/>
    <w:rsid w:val="792E50E8"/>
    <w:rsid w:val="7A36876B"/>
    <w:rsid w:val="7B205235"/>
    <w:rsid w:val="7CE440E0"/>
    <w:rsid w:val="7D75F8B7"/>
    <w:rsid w:val="7DBE3ED1"/>
    <w:rsid w:val="7F649D1A"/>
    <w:rsid w:val="7F77DCC1"/>
    <w:rsid w:val="7F802D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5B5FE0"/>
  <w15:docId w15:val="{52D5C187-E6AC-4C1E-BB89-68A8E0D0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3007"/>
    <w:rPr>
      <w:sz w:val="24"/>
    </w:rPr>
  </w:style>
  <w:style w:type="paragraph" w:styleId="Heading1">
    <w:name w:val="heading 1"/>
    <w:basedOn w:val="Normal"/>
    <w:next w:val="Normal"/>
    <w:link w:val="Heading1Char"/>
    <w:qFormat/>
    <w:rsid w:val="00EC5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63E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uiPriority w:val="99"/>
    <w:rsid w:val="008B0E9C"/>
    <w:rPr>
      <w:szCs w:val="24"/>
    </w:rPr>
  </w:style>
  <w:style w:type="character" w:customStyle="1" w:styleId="Heading1Char">
    <w:name w:val="Heading 1 Char"/>
    <w:basedOn w:val="DefaultParagraphFont"/>
    <w:link w:val="Heading1"/>
    <w:rsid w:val="00EC5A3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32625"/>
    <w:rPr>
      <w:sz w:val="24"/>
    </w:rPr>
  </w:style>
  <w:style w:type="character" w:customStyle="1" w:styleId="Heading3Char">
    <w:name w:val="Heading 3 Char"/>
    <w:basedOn w:val="DefaultParagraphFont"/>
    <w:link w:val="Heading3"/>
    <w:semiHidden/>
    <w:rsid w:val="00B63E51"/>
    <w:rPr>
      <w:rFonts w:asciiTheme="majorHAnsi" w:eastAsiaTheme="majorEastAsia" w:hAnsiTheme="majorHAnsi" w:cstheme="majorBidi"/>
      <w:b/>
      <w:bCs/>
      <w:color w:val="4F81BD" w:themeColor="accent1"/>
      <w:sz w:val="24"/>
    </w:rPr>
  </w:style>
  <w:style w:type="paragraph" w:customStyle="1" w:styleId="Default">
    <w:name w:val="Default"/>
    <w:rsid w:val="00F21DFC"/>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15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ngress.gov/118/plaws/publ85/PLAW-118publ85.pdf" TargetMode="External" /><Relationship Id="rId9" Type="http://schemas.openxmlformats.org/officeDocument/2006/relationships/hyperlink" Target="https://docs.fcc.gov/public/attachments/DA-25-270A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5b52d6-f229-4bad-9f38-e12599e28189">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lcf76f155ced4ddcb4097134ff3c332f xmlns="55a0a114-a46a-46a0-b24c-7d1070d27270">
      <Terms xmlns="http://schemas.microsoft.com/office/infopath/2007/PartnerControls"/>
    </lcf76f155ced4ddcb4097134ff3c332f>
    <TaxCatchAll xmlns="a65b52d6-f229-4bad-9f38-e12599e28189" xsi:nil="true"/>
    <_ip_UnifiedCompliancePolicyUIAction xmlns="http://schemas.microsoft.com/sharepoint/v3" xsi:nil="true"/>
    <Status xmlns="55a0a114-a46a-46a0-b24c-7d1070d27270"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1E80E351D774B8F0086E9AC35A4EA" ma:contentTypeVersion="17" ma:contentTypeDescription="Create a new document." ma:contentTypeScope="" ma:versionID="4b57f9495b1d2a84d15dcaf669bc047e">
  <xsd:schema xmlns:xsd="http://www.w3.org/2001/XMLSchema" xmlns:xs="http://www.w3.org/2001/XMLSchema" xmlns:p="http://schemas.microsoft.com/office/2006/metadata/properties" xmlns:ns1="http://schemas.microsoft.com/sharepoint/v3" xmlns:ns2="55a0a114-a46a-46a0-b24c-7d1070d27270" xmlns:ns3="a65b52d6-f229-4bad-9f38-e12599e28189" targetNamespace="http://schemas.microsoft.com/office/2006/metadata/properties" ma:root="true" ma:fieldsID="bf9abca0202c422a40127d881851fd4d" ns1:_="" ns2:_="" ns3:_="">
    <xsd:import namespace="http://schemas.microsoft.com/sharepoint/v3"/>
    <xsd:import namespace="55a0a114-a46a-46a0-b24c-7d1070d27270"/>
    <xsd:import namespace="a65b52d6-f229-4bad-9f38-e12599e281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Statu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0a114-a46a-46a0-b24c-7d1070d2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1" nillable="true" ma:displayName="Status" ma:format="Dropdown" ma:internalName="Statu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b52d6-f229-4bad-9f38-e12599e281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d47260c-81ef-43fd-bea6-d15c9084324f}" ma:internalName="TaxCatchAll" ma:showField="CatchAllData" ma:web="a65b52d6-f229-4bad-9f38-e12599e28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D0834-6389-4810-9178-561F91C16E0D}">
  <ds:schemaRefs>
    <ds:schemaRef ds:uri="http://schemas.microsoft.com/office/2006/metadata/properties"/>
    <ds:schemaRef ds:uri="http://schemas.microsoft.com/office/infopath/2007/PartnerControls"/>
    <ds:schemaRef ds:uri="a65b52d6-f229-4bad-9f38-e12599e28189"/>
    <ds:schemaRef ds:uri="55a0a114-a46a-46a0-b24c-7d1070d27270"/>
    <ds:schemaRef ds:uri="http://schemas.microsoft.com/sharepoint/v3"/>
  </ds:schemaRefs>
</ds:datastoreItem>
</file>

<file path=customXml/itemProps2.xml><?xml version="1.0" encoding="utf-8"?>
<ds:datastoreItem xmlns:ds="http://schemas.openxmlformats.org/officeDocument/2006/customXml" ds:itemID="{ADB3839A-9276-4DA3-BA99-33A76EFC1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0a114-a46a-46a0-b24c-7d1070d27270"/>
    <ds:schemaRef ds:uri="a65b52d6-f229-4bad-9f38-e12599e28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A4BBB-A53E-45CF-B2E2-C8DDDD369D4C}">
  <ds:schemaRefs>
    <ds:schemaRef ds:uri="http://schemas.openxmlformats.org/officeDocument/2006/bibliography"/>
  </ds:schemaRefs>
</ds:datastoreItem>
</file>

<file path=customXml/itemProps4.xml><?xml version="1.0" encoding="utf-8"?>
<ds:datastoreItem xmlns:ds="http://schemas.openxmlformats.org/officeDocument/2006/customXml" ds:itemID="{8960830C-B9BA-48EF-AC38-EB85A4653072}">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130</TotalTime>
  <Pages>8</Pages>
  <Words>3141</Words>
  <Characters>17750</Characters>
  <Application>Microsoft Office Word</Application>
  <DocSecurity>0</DocSecurity>
  <Lines>385</Lines>
  <Paragraphs>150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Litwack, Michael</cp:lastModifiedBy>
  <cp:revision>19</cp:revision>
  <cp:lastPrinted>2017-07-12T20:46:00Z</cp:lastPrinted>
  <dcterms:created xsi:type="dcterms:W3CDTF">2026-01-06T14:24:00Z</dcterms:created>
  <dcterms:modified xsi:type="dcterms:W3CDTF">2026-01-07T14:13:00Z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0x0101002EC1E80E351D774B8F0086E9AC35A4EA</vt:lpwstr>
  </property>
  <property fmtid="{D5CDD505-2E9C-101B-9397-08002B2CF9AE}" pid="3" name="docLang">
    <vt:lpwstr>en</vt:lpwstr>
  </property>
  <property fmtid="{D5CDD505-2E9C-101B-9397-08002B2CF9AE}" pid="4" name="MediaServiceImageTags">
    <vt:lpwstr/>
  </property>
</Properties>
</file>