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846FC" w:rsidRPr="00F846FC" w:rsidP="00F846FC" w14:paraId="3BCB13D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F846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Department of Commerce</w:t>
      </w:r>
    </w:p>
    <w:p w:rsidR="00F846FC" w:rsidRPr="00F846FC" w:rsidP="00F846FC" w14:paraId="78C40A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F846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U.S. Census Bureau</w:t>
      </w:r>
    </w:p>
    <w:p w:rsidR="00F846FC" w:rsidRPr="00F846FC" w:rsidP="00F846FC" w14:paraId="13C349E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F846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OMB Information Collection Request</w:t>
      </w:r>
    </w:p>
    <w:p w:rsidR="00F846FC" w:rsidRPr="00F846FC" w:rsidP="00F846FC" w14:paraId="45F601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F846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Automated Export System (AES) Program</w:t>
      </w:r>
    </w:p>
    <w:p w:rsidR="00F846FC" w:rsidRPr="00F846FC" w:rsidP="00F846FC" w14:paraId="09A821A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OMB Control No. </w:t>
      </w:r>
      <w:r w:rsidRPr="001747B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0607-0152</w:t>
      </w:r>
    </w:p>
    <w:p w:rsidR="00F846FC" w:rsidRPr="00F846FC" w:rsidP="00F846FC" w14:paraId="121FB9B2" w14:textId="777777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6FC" w:rsidRPr="00F846FC" w:rsidP="00F846FC" w14:paraId="662393B7" w14:textId="6AE8779C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Collection of Information Employing Statistical Methods</w:t>
      </w:r>
      <w:r w:rsidR="00BB28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46FC" w:rsidRPr="00F846FC" w:rsidP="00F846FC" w14:paraId="7DE6BA34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17825E38" w14:textId="77777777">
      <w:pPr>
        <w:numPr>
          <w:ilvl w:val="0"/>
          <w:numId w:val="2"/>
        </w:numPr>
        <w:tabs>
          <w:tab w:val="num" w:pos="720"/>
        </w:tabs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Universe and Respondent Selection </w:t>
      </w:r>
    </w:p>
    <w:p w:rsidR="00F846FC" w:rsidRPr="00F846FC" w:rsidP="00F846FC" w14:paraId="7F655199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700BDC" w:rsidP="00F846FC" w14:paraId="6CF850D1" w14:textId="26C609D2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precise respondent universe is unknown since the universe is comprised of </w:t>
      </w:r>
      <w:r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U.S. Principal Parties in Interest (USPPI) and authorized agents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filing 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export information </w:t>
      </w:r>
      <w:r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>in the Automated Export System (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 one-time basis, regularly, and all variations in between for shipments valued over $2,500 per Schedule B number, requiring an export license, subject to the International Traffic in Arms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Regulations</w:t>
      </w:r>
      <w:r w:rsidRPr="00700BDC"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(ITAR)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, requiring reporting under the Export Administration Regulations</w:t>
      </w:r>
      <w:r w:rsidRPr="00700BDC"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(EAR)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, or contain a rough diamond, or a used self-propelled vehicle.</w:t>
      </w:r>
      <w:r w:rsidRPr="00700BDC" w:rsidR="009E5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 w:rsidR="005975C4">
        <w:rPr>
          <w:rFonts w:ascii="Times New Roman" w:eastAsia="Times New Roman" w:hAnsi="Times New Roman" w:cs="Times New Roman"/>
          <w:color w:val="000000"/>
          <w:sz w:val="24"/>
          <w:szCs w:val="24"/>
        </w:rPr>
        <w:t>In calendar year 202</w:t>
      </w:r>
      <w:r w:rsidRPr="00700BDC" w:rsidR="000611C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00BDC" w:rsidR="005975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Census Bureau identified </w:t>
      </w:r>
      <w:r w:rsidRPr="00700BDC" w:rsidR="000611CF">
        <w:rPr>
          <w:rFonts w:ascii="Times New Roman" w:eastAsia="Times New Roman" w:hAnsi="Times New Roman" w:cs="Times New Roman"/>
          <w:color w:val="000000"/>
          <w:sz w:val="24"/>
          <w:szCs w:val="24"/>
        </w:rPr>
        <w:t>278,207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firms engaged in exporting</w:t>
      </w:r>
      <w:r w:rsidRPr="00700BDC" w:rsidR="005975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5" w:history="1">
        <w:r w:rsidRPr="00700BDC" w:rsidR="000611C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2023prelimprofile.pdf</w:t>
        </w:r>
      </w:hyperlink>
      <w:r w:rsidRPr="00700BDC" w:rsidR="005975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00BDC"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shipments that </w:t>
      </w:r>
      <w:r w:rsidRPr="00700BDC"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 the reporting of export information in the </w:t>
      </w:r>
      <w:r w:rsidRPr="00700BDC" w:rsidR="009236B1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response rate for filing is 100 percent since export carriers </w:t>
      </w:r>
      <w:r w:rsidRPr="00700BDC" w:rsidR="00061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required to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the Internal Transaction Number,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postdeparture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citation, exemption, or exclusion </w:t>
      </w:r>
      <w:r w:rsidRPr="00700BDC"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>legends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U.S. Customs and Border Protection (CBP) before clearance or permission to depart is granted.  </w:t>
      </w:r>
    </w:p>
    <w:p w:rsidR="00F846FC" w:rsidRPr="00700BDC" w:rsidP="00F846FC" w14:paraId="0D41540C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700BDC" w:rsidP="00F846FC" w14:paraId="1E41F60D" w14:textId="7777777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Procedures for Collecting Information</w:t>
      </w:r>
    </w:p>
    <w:p w:rsidR="00F846FC" w:rsidRPr="00700BDC" w:rsidP="00F846FC" w14:paraId="63891235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1C8C7205" w14:textId="74CC2E18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Census Bureau requires the filing of </w:t>
      </w:r>
      <w:r w:rsidRPr="00700BDC"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700BDC"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Pr="00700BDC"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</w:t>
      </w:r>
      <w:r w:rsidRPr="00700BDC"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for the following shipments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processes these data for all countries with the exception of Canada: (1) virtually all shipments valued at over $2,500 per Schedule B number or regardless of value when a license is required; (2) shipments subject to the I</w:t>
      </w:r>
      <w:r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>TAR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>22 C</w:t>
      </w:r>
      <w:r w:rsidRPr="006B45FA"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>ode of Federal Regulations (C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>FR</w:t>
      </w:r>
      <w:r w:rsidRPr="006B45FA"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Parts 120 through 130;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>(3) shipments requiring reporting under the E</w:t>
      </w:r>
      <w:r w:rsidRPr="006B45FA" w:rsidR="00C82E93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15 CFR 758.1(b); (4) shipments requiring a Department of Justice, Drug Enforcement Administration export permit</w:t>
      </w:r>
      <w:r w:rsidR="00651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declaration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</w:t>
      </w:r>
      <w:hyperlink r:id="rId6" w:tgtFrame="_blank" w:history="1">
        <w:r w:rsidRPr="00700BDC" w:rsidR="00AD16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21 CFR 1300</w:t>
        </w:r>
      </w:hyperlink>
      <w:r w:rsidRPr="00700BDC" w:rsidR="00AD1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through </w:t>
      </w:r>
      <w:hyperlink r:id="rId7" w:tgtFrame="_blank" w:history="1">
        <w:r w:rsidRPr="00700BDC" w:rsidR="00AD162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1399</w:t>
        </w:r>
      </w:hyperlink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(5) Requiring a general or specific export license issued by the U.S. Nuclear Regulatory Commission under 10 CFR part 110; (6) shipments requiring an export license issued by any other federal government agency; (7) shipments destined for a country in Country Group E:1 and E:2; (8) shipments of rough diamonds filed under Schedule B subheadings 7102.10, 7102.21, and 7102.31; and, (9) used self-propelled vehicles as defined in 19 CFR 192.1 of </w:t>
      </w:r>
      <w:r w:rsidRPr="006B45FA" w:rsidR="009E5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>CBP regulations.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F846FC" w:rsidRPr="00F846FC" w:rsidP="00F846FC" w14:paraId="52FED97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15E9BE84" w14:textId="6126A624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Under the terms of a M</w:t>
      </w:r>
      <w:r w:rsidR="00951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emorandum of Understanding </w:t>
      </w:r>
      <w:r w:rsidR="009E53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(MOU)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Canada, the United States substitutes Canadian import statistics for U.S. exports to Canada. 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Similarly, Canada substitutes U.S. import statistics for Canadian exports to the United States. 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exchange of data includes only U.S. exports destined for Canada and does not include shipments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route through Canada destined for a third country, shipments of rough diamonds, shipments of used self-propelled vehicles as defined in 19 CFR 192.1 of U.S. CBP Regulations, or shipments requiring export licenses. </w:t>
      </w:r>
    </w:p>
    <w:p w:rsidR="00F846FC" w:rsidRPr="00F846FC" w:rsidP="00F846FC" w14:paraId="433E9356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52A72BB9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Census Bureau estimates value data monthly for shipments valued $2,500 or less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factors based on established percentages of individual country totals.  </w:t>
      </w:r>
    </w:p>
    <w:p w:rsidR="00F846FC" w:rsidRPr="00F846FC" w:rsidP="00F846FC" w14:paraId="72453E1B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656C9335" w14:textId="77777777">
      <w:pPr>
        <w:numPr>
          <w:ilvl w:val="0"/>
          <w:numId w:val="2"/>
        </w:numPr>
        <w:tabs>
          <w:tab w:val="num" w:pos="720"/>
        </w:tabs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Methods to Maximize Response</w:t>
      </w:r>
    </w:p>
    <w:p w:rsidR="00F846FC" w:rsidRPr="00F846FC" w:rsidP="00F846FC" w14:paraId="11584CC5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13F07E42" w14:textId="017C46AF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filing of 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export information via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the AES is mandatory under Sections 301-307, Chapter 9, Title 13, U</w:t>
      </w:r>
      <w:r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>nited States Code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ffective January 1990, the United States substituted Canadian import statistics for U.S. exports to Canada in accordance with a MOU.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Similarly, under this MOU, Canada is substituting U.S. import statistics for Canadian exports to the United States. </w:t>
      </w:r>
      <w:r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has eliminated 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substantial undercount of shipments to Canada due to non-receipt of </w:t>
      </w:r>
      <w:r w:rsidRPr="00700BDC"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>AES records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0BDC" w:rsidR="00927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Additionally, </w:t>
      </w:r>
      <w:r w:rsidRPr="00700BDC" w:rsid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maintain a high level of quality in CBP’s statistical operations, the Census Bureau </w:t>
      </w:r>
      <w:r w:rsidRPr="00700BDC" w:rsidR="00927FBA">
        <w:rPr>
          <w:rFonts w:ascii="Times New Roman" w:eastAsia="Times New Roman" w:hAnsi="Times New Roman" w:cs="Times New Roman"/>
          <w:color w:val="000000"/>
          <w:sz w:val="24"/>
          <w:szCs w:val="24"/>
        </w:rPr>
        <w:t>conducts</w:t>
      </w:r>
      <w:r w:rsidRP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 sessions f</w:t>
      </w:r>
      <w:r w:rsidRPr="00700BDC" w:rsidR="006513AD">
        <w:rPr>
          <w:rFonts w:ascii="Times New Roman" w:eastAsia="Times New Roman" w:hAnsi="Times New Roman" w:cs="Times New Roman"/>
          <w:color w:val="000000"/>
          <w:sz w:val="24"/>
          <w:szCs w:val="24"/>
        </w:rPr>
        <w:t>or CBP staff</w:t>
      </w:r>
      <w:r w:rsidR="00700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0BDC" w:rsidR="00927FB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700BDC" w:rsidR="006513AD">
        <w:rPr>
          <w:rFonts w:ascii="Times New Roman" w:eastAsia="Times New Roman" w:hAnsi="Times New Roman" w:cs="Times New Roman"/>
          <w:color w:val="000000"/>
          <w:sz w:val="24"/>
          <w:szCs w:val="24"/>
        </w:rPr>
        <w:t>eadquarters and regional offices.</w:t>
      </w:r>
    </w:p>
    <w:p w:rsidR="00F846FC" w:rsidRPr="00F846FC" w:rsidP="00F846FC" w14:paraId="0C285BA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0350FFEC" w14:textId="77777777">
      <w:pPr>
        <w:numPr>
          <w:ilvl w:val="0"/>
          <w:numId w:val="2"/>
        </w:numPr>
        <w:tabs>
          <w:tab w:val="num" w:pos="720"/>
        </w:tabs>
        <w:spacing w:after="0" w:line="240" w:lineRule="auto"/>
        <w:ind w:hanging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Testing Procedures</w:t>
      </w:r>
    </w:p>
    <w:p w:rsidR="00F846FC" w:rsidRPr="00F846FC" w:rsidP="00F846FC" w14:paraId="5576A393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436E2A00" w14:textId="10B6E5E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Census Bureau performs webinars regularly and participates in seminars and conferences on an ongoing basis in cities all over the United States to instruct the public on how to 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properly report the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addition, the Census Bureau has provided supplementary instruction in the form of 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>blogs, webinars/seminars, and user guides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86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0726">
        <w:rPr>
          <w:rFonts w:ascii="Times New Roman" w:eastAsia="Times New Roman" w:hAnsi="Times New Roman" w:cs="Times New Roman"/>
          <w:color w:val="000000"/>
          <w:sz w:val="24"/>
          <w:szCs w:val="24"/>
        </w:rPr>
        <w:t>The Census Bureau requires the USPPI or authorized agent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(filers)</w:t>
      </w:r>
      <w:r w:rsidR="00660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and accept the AES Certification Statements (Attachment D)</w:t>
      </w:r>
      <w:r w:rsidR="00660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ensure the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filers </w:t>
      </w:r>
      <w:r w:rsidR="00660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qualified to submit 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="0019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that the filers understand </w:t>
      </w:r>
      <w:r w:rsidR="009514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AES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filing requirements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46FC" w:rsidRPr="00F846FC" w:rsidP="00F846FC" w14:paraId="744E2C8C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760FDBEF" w14:textId="77777777">
      <w:pPr>
        <w:numPr>
          <w:ilvl w:val="0"/>
          <w:numId w:val="2"/>
        </w:numPr>
        <w:tabs>
          <w:tab w:val="num" w:pos="720"/>
        </w:tabs>
        <w:spacing w:after="0" w:line="240" w:lineRule="auto"/>
        <w:ind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Contacts for Statistical Aspects and Data Collection</w:t>
      </w:r>
    </w:p>
    <w:p w:rsidR="00F846FC" w:rsidRPr="00F846FC" w:rsidP="00F846FC" w14:paraId="59756160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1BF5" w:rsidP="001747BC" w14:paraId="4879235C" w14:textId="10A5A180">
      <w:p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1A439E" w:rsidR="005C4B25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Economic Management Division</w:t>
      </w:r>
      <w:r w:rsidRPr="001A439E" w:rsidR="005C4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Census Bureau is responsible for primary statistical design and regulations governing the statistical information required to be reported </w:t>
      </w:r>
      <w:r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 w:rsidR="003F3BD9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="00D46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57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addition, the Economic Indicators Division of the Census Bureau is responsible </w:t>
      </w:r>
      <w:r w:rsidRPr="00A91BF5" w:rsidR="00C57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1747BC">
        <w:rPr>
          <w:rFonts w:ascii="Times New Roman" w:hAnsi="Times New Roman" w:cs="Times New Roman"/>
          <w:color w:val="000000"/>
          <w:sz w:val="24"/>
          <w:szCs w:val="24"/>
        </w:rPr>
        <w:t xml:space="preserve">planning the content of the economic indicator programs, including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compiling and disseminating </w:t>
      </w:r>
      <w:r w:rsidR="006E3F2A">
        <w:rPr>
          <w:rFonts w:ascii="Times New Roman" w:hAnsi="Times New Roman" w:cs="Times New Roman"/>
          <w:color w:val="000000"/>
          <w:sz w:val="24"/>
          <w:szCs w:val="24"/>
        </w:rPr>
        <w:t>economic indicators, such as the preliminary steel imports report and</w:t>
      </w:r>
      <w:r w:rsidR="00D4684E">
        <w:rPr>
          <w:rFonts w:ascii="Times New Roman" w:hAnsi="Times New Roman" w:cs="Times New Roman"/>
          <w:color w:val="000000"/>
          <w:sz w:val="24"/>
          <w:szCs w:val="24"/>
        </w:rPr>
        <w:t xml:space="preserve"> the U.S.</w:t>
      </w:r>
      <w:r w:rsidR="006E3F2A">
        <w:rPr>
          <w:rFonts w:ascii="Times New Roman" w:hAnsi="Times New Roman" w:cs="Times New Roman"/>
          <w:color w:val="000000"/>
          <w:sz w:val="24"/>
          <w:szCs w:val="24"/>
        </w:rPr>
        <w:t xml:space="preserve"> International </w:t>
      </w:r>
      <w:r w:rsidR="00D4684E">
        <w:rPr>
          <w:rFonts w:ascii="Times New Roman" w:hAnsi="Times New Roman" w:cs="Times New Roman"/>
          <w:color w:val="000000"/>
          <w:sz w:val="24"/>
          <w:szCs w:val="24"/>
        </w:rPr>
        <w:t xml:space="preserve">Trade in </w:t>
      </w:r>
      <w:r w:rsidR="006E3F2A">
        <w:rPr>
          <w:rFonts w:ascii="Times New Roman" w:hAnsi="Times New Roman" w:cs="Times New Roman"/>
          <w:color w:val="000000"/>
          <w:sz w:val="24"/>
          <w:szCs w:val="24"/>
        </w:rPr>
        <w:t>Goods and Services report, and interacting with data users.</w:t>
      </w:r>
    </w:p>
    <w:p w:rsidR="0045198F" w:rsidRPr="001747BC" w:rsidP="001747BC" w14:paraId="6BFB9C76" w14:textId="77777777">
      <w:pPr>
        <w:autoSpaceDE w:val="0"/>
        <w:autoSpaceDN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846FC" w:rsidRPr="00F846FC" w:rsidP="00F846FC" w14:paraId="6BE6A146" w14:textId="39A7049E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Specifically, the following persons serve as contacts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esponsible for the International Trade Program:</w:t>
      </w:r>
    </w:p>
    <w:p w:rsidR="00F846FC" w:rsidRPr="00F846FC" w:rsidP="00F846FC" w14:paraId="09C5FA43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0B1E8B53" w14:textId="707F97F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1995">
        <w:rPr>
          <w:rFonts w:ascii="Times New Roman" w:eastAsia="Times New Roman" w:hAnsi="Times New Roman" w:cs="Times New Roman"/>
          <w:color w:val="000000"/>
          <w:sz w:val="24"/>
          <w:szCs w:val="24"/>
        </w:rPr>
        <w:t>Epa</w:t>
      </w:r>
      <w:r w:rsidRPr="0029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Uwimana</w:t>
      </w:r>
    </w:p>
    <w:p w:rsidR="00F846FC" w:rsidRPr="00F846FC" w:rsidP="00F846FC" w14:paraId="2DD39E5C" w14:textId="137D2DC6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Division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Chief, </w:t>
      </w:r>
    </w:p>
    <w:p w:rsidR="001747BC" w:rsidP="00F846FC" w14:paraId="1F3BFED6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</w:pPr>
      <w:r w:rsidRPr="001A439E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Economic Management Division</w:t>
      </w:r>
    </w:p>
    <w:p w:rsidR="00BE7E4C" w:rsidRPr="00F846FC" w:rsidP="00F846FC" w14:paraId="42D273C2" w14:textId="57ABC83D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</w:t>
      </w:r>
      <w:r w:rsidR="00291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6064 </w:t>
      </w:r>
    </w:p>
    <w:p w:rsidR="00F846FC" w:rsidRPr="00F846FC" w:rsidP="004A48E6" w14:paraId="4B431A6C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68597E71" w14:textId="3C201FC8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Kiesha Downs </w:t>
      </w:r>
    </w:p>
    <w:p w:rsidR="00A27264" w:rsidP="00F846FC" w14:paraId="2F03E87A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64"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Division Chief,</w:t>
      </w:r>
    </w:p>
    <w:p w:rsidR="00BE7E4C" w:rsidRPr="00F846FC" w:rsidP="00F846FC" w14:paraId="1680AE12" w14:textId="62A1F30C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264">
        <w:rPr>
          <w:rFonts w:ascii="Times New Roman" w:eastAsia="Times New Roman" w:hAnsi="Times New Roman" w:cs="Times New Roman"/>
          <w:color w:val="000000"/>
          <w:sz w:val="24"/>
          <w:szCs w:val="24"/>
        </w:rPr>
        <w:t>Data User and Respondent Outreach</w:t>
      </w:r>
    </w:p>
    <w:p w:rsidR="00F846FC" w:rsidRPr="00F846FC" w:rsidP="00F846FC" w14:paraId="31269419" w14:textId="6DB8AB3E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</w:t>
      </w:r>
      <w:r w:rsidR="00A27264">
        <w:rPr>
          <w:rFonts w:ascii="Times New Roman" w:eastAsia="Times New Roman" w:hAnsi="Times New Roman" w:cs="Times New Roman"/>
          <w:color w:val="000000"/>
          <w:sz w:val="24"/>
          <w:szCs w:val="24"/>
        </w:rPr>
        <w:t>7079</w:t>
      </w:r>
    </w:p>
    <w:p w:rsidR="00F846FC" w:rsidP="00F846FC" w14:paraId="300C49D1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E4C" w:rsidP="00BE7E4C" w14:paraId="3647D999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Nicole Davis</w:t>
      </w:r>
    </w:p>
    <w:p w:rsidR="00BE7E4C" w:rsidP="00BE7E4C" w14:paraId="7D739AD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Assistant Division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Chief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BE7E4C" w:rsidP="00BE7E4C" w14:paraId="57084F9F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Trade Indicator Programs</w:t>
      </w:r>
    </w:p>
    <w:p w:rsidR="00BE7E4C" w:rsidRPr="00F846FC" w:rsidP="00BE7E4C" w14:paraId="74E36A0A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 Indicator Division</w:t>
      </w:r>
    </w:p>
    <w:p w:rsidR="00BE7E4C" w:rsidRPr="00F846FC" w:rsidP="00BE7E4C" w14:paraId="5367F552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7134</w:t>
      </w:r>
    </w:p>
    <w:p w:rsidR="00BE7E4C" w:rsidRPr="00F846FC" w:rsidP="00F846FC" w14:paraId="6903EE87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62789C62" w14:textId="5332CE0A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Trina Jenkins Aime</w:t>
      </w:r>
    </w:p>
    <w:p w:rsidR="00F846FC" w:rsidRPr="00F846FC" w:rsidP="00F846FC" w14:paraId="4814440D" w14:textId="38F89A8B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Chief, </w:t>
      </w:r>
      <w:r w:rsidR="00C57D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Trade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Data Collection Branch</w:t>
      </w:r>
    </w:p>
    <w:p w:rsidR="00F846FC" w:rsidRPr="00F846FC" w:rsidP="00F846FC" w14:paraId="4C838881" w14:textId="36C705D3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7BC">
        <w:rPr>
          <w:rFonts w:ascii="Times New Roman" w:hAnsi="Times New Roman" w:cs="Times New Roman"/>
          <w:color w:val="201F1E"/>
          <w:sz w:val="23"/>
          <w:szCs w:val="23"/>
          <w:lang w:val="en"/>
        </w:rPr>
        <w:t>Economic Management Division</w:t>
      </w:r>
    </w:p>
    <w:p w:rsidR="00F846FC" w:rsidRPr="00F846FC" w:rsidP="00F846FC" w14:paraId="6D189846" w14:textId="5F173AC9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</w:t>
      </w:r>
      <w:r w:rsidR="006B45FA">
        <w:rPr>
          <w:rFonts w:ascii="Times New Roman" w:eastAsia="Times New Roman" w:hAnsi="Times New Roman" w:cs="Times New Roman"/>
          <w:color w:val="000000"/>
          <w:sz w:val="24"/>
          <w:szCs w:val="24"/>
        </w:rPr>
        <w:t>4465</w:t>
      </w:r>
    </w:p>
    <w:p w:rsidR="00F846FC" w:rsidP="00F846FC" w14:paraId="6396A65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7E4C" w:rsidRPr="00F846FC" w:rsidP="00BE7E4C" w14:paraId="20B90A4F" w14:textId="4C223B94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Konya</w:t>
      </w:r>
    </w:p>
    <w:p w:rsidR="00BE7E4C" w:rsidP="00BE7E4C" w14:paraId="75CD2C2C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Assistant Division Chief,</w:t>
      </w:r>
    </w:p>
    <w:p w:rsidR="00BE7E4C" w:rsidRPr="00F846FC" w:rsidP="00BE7E4C" w14:paraId="241C755C" w14:textId="67E91AFC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7E4C">
        <w:rPr>
          <w:rFonts w:ascii="Times New Roman" w:eastAsia="Times New Roman" w:hAnsi="Times New Roman" w:cs="Times New Roman"/>
          <w:color w:val="000000"/>
          <w:sz w:val="24"/>
          <w:szCs w:val="24"/>
        </w:rPr>
        <w:t>Manufacturing, Investment, and Construction Programs</w:t>
      </w:r>
      <w:r w:rsidR="004A4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E7E4C" w:rsidRPr="00F846FC" w:rsidP="00BE7E4C" w14:paraId="72CF003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6595</w:t>
      </w:r>
    </w:p>
    <w:p w:rsidR="00BE7E4C" w:rsidRPr="00F846FC" w:rsidP="00F846FC" w14:paraId="54890635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257873FC" w14:textId="1937131A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Ryan M</w:t>
      </w:r>
      <w:r w:rsidR="00AC52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Fescina</w:t>
      </w:r>
    </w:p>
    <w:p w:rsidR="00F846FC" w:rsidRPr="00F846FC" w:rsidP="00F846FC" w14:paraId="1906413F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Chief, International Trade Statistical Methods</w:t>
      </w:r>
    </w:p>
    <w:p w:rsidR="00F846FC" w:rsidRPr="00F846FC" w:rsidP="00F846FC" w14:paraId="2001D84B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Economic Statistical Methods Division</w:t>
      </w:r>
    </w:p>
    <w:p w:rsidR="008D1ACC" w:rsidP="008D1ACC" w14:paraId="124BC3BF" w14:textId="7CFAA213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color w:val="000000"/>
          <w:sz w:val="24"/>
          <w:szCs w:val="24"/>
        </w:rPr>
        <w:t>(301) 763-7039</w:t>
      </w:r>
    </w:p>
    <w:p w:rsidR="008D1ACC" w:rsidP="008D1ACC" w14:paraId="3628AD90" w14:textId="6A37F904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ACC" w:rsidP="008D1ACC" w14:paraId="005910E8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0D00" w14:paraId="6FAC59A7" w14:textId="6BCA5B2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D1ACC" w:rsidRPr="00F846FC" w:rsidP="008D1ACC" w14:paraId="0E5E0E04" w14:textId="5768EF2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>Attachments</w:t>
      </w:r>
    </w:p>
    <w:p w:rsidR="008D1ACC" w:rsidRPr="00F846FC" w:rsidP="008D1ACC" w14:paraId="494C73A3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 xml:space="preserve">ACE </w:t>
      </w:r>
      <w:r w:rsidRPr="00F846FC">
        <w:rPr>
          <w:rFonts w:ascii="Times New Roman" w:eastAsia="Times New Roman" w:hAnsi="Times New Roman" w:cs="Times New Roman"/>
          <w:sz w:val="24"/>
          <w:szCs w:val="24"/>
        </w:rPr>
        <w:t>AES</w:t>
      </w:r>
      <w:r w:rsidRPr="00F846FC">
        <w:rPr>
          <w:rFonts w:ascii="Times New Roman" w:eastAsia="Times New Roman" w:hAnsi="Times New Roman" w:cs="Times New Roman"/>
          <w:i/>
          <w:sz w:val="24"/>
          <w:szCs w:val="24"/>
        </w:rPr>
        <w:t>Direct</w:t>
      </w:r>
      <w:r w:rsidRPr="00F846FC">
        <w:rPr>
          <w:rFonts w:ascii="Times New Roman" w:eastAsia="Times New Roman" w:hAnsi="Times New Roman" w:cs="Times New Roman"/>
          <w:sz w:val="24"/>
          <w:szCs w:val="24"/>
        </w:rPr>
        <w:t xml:space="preserve"> Record Formats </w:t>
      </w:r>
    </w:p>
    <w:p w:rsidR="008D1ACC" w:rsidRPr="00F846FC" w:rsidP="008D1ACC" w14:paraId="14FD194C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>AES Letter of Intent</w:t>
      </w:r>
    </w:p>
    <w:p w:rsidR="008D1ACC" w:rsidRPr="00F846FC" w:rsidP="008D1ACC" w14:paraId="4CC02D5C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>ACE Exporter Account Application and Quick User Guide</w:t>
      </w:r>
    </w:p>
    <w:p w:rsidR="008D1ACC" w:rsidRPr="00F846FC" w:rsidP="008D1ACC" w14:paraId="0398F778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>AES Certification Statements</w:t>
      </w:r>
    </w:p>
    <w:p w:rsidR="008D1ACC" w:rsidP="008D1ACC" w14:paraId="1E5A704A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846FC">
        <w:rPr>
          <w:rFonts w:ascii="Times New Roman" w:eastAsia="Times New Roman" w:hAnsi="Times New Roman" w:cs="Times New Roman"/>
          <w:sz w:val="24"/>
          <w:szCs w:val="24"/>
        </w:rPr>
        <w:t xml:space="preserve">ACE </w:t>
      </w:r>
      <w:r w:rsidRPr="00F846FC">
        <w:rPr>
          <w:rFonts w:ascii="Times New Roman" w:eastAsia="Times New Roman" w:hAnsi="Times New Roman" w:cs="Times New Roman"/>
          <w:sz w:val="24"/>
          <w:szCs w:val="24"/>
        </w:rPr>
        <w:t>AES</w:t>
      </w:r>
      <w:r w:rsidRPr="00F846FC">
        <w:rPr>
          <w:rFonts w:ascii="Times New Roman" w:eastAsia="Times New Roman" w:hAnsi="Times New Roman" w:cs="Times New Roman"/>
          <w:i/>
          <w:sz w:val="24"/>
          <w:szCs w:val="24"/>
        </w:rPr>
        <w:t>Direct</w:t>
      </w:r>
      <w:r w:rsidRPr="00F846FC">
        <w:rPr>
          <w:rFonts w:ascii="Times New Roman" w:eastAsia="Times New Roman" w:hAnsi="Times New Roman" w:cs="Times New Roman"/>
          <w:sz w:val="24"/>
          <w:szCs w:val="24"/>
        </w:rPr>
        <w:t xml:space="preserve"> User Guide</w:t>
      </w:r>
    </w:p>
    <w:p w:rsidR="008D1ACC" w:rsidP="008D1ACC" w14:paraId="0E929B7B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Preliminary Steel Report</w:t>
      </w:r>
    </w:p>
    <w:p w:rsidR="008D1ACC" w:rsidP="008D1ACC" w14:paraId="296373EF" w14:textId="77777777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 Comments </w:t>
      </w:r>
    </w:p>
    <w:p w:rsidR="008D1ACC" w:rsidRPr="00F846FC" w:rsidP="008D1ACC" w14:paraId="67635EC7" w14:textId="7777777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1ACC" w:rsidRPr="008D1ACC" w:rsidP="008D1ACC" w14:paraId="2FD16009" w14:textId="77777777">
      <w:pPr>
        <w:tabs>
          <w:tab w:val="left" w:pos="-1440"/>
          <w:tab w:val="left" w:pos="-720"/>
          <w:tab w:val="left" w:pos="72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6FC" w:rsidRPr="00F846FC" w:rsidP="00F846FC" w14:paraId="7CF02B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6FC" w:rsidRPr="00F846FC" w:rsidP="00F846FC" w14:paraId="24C36D6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348B" w14:paraId="7848F6A2" w14:textId="77777777"/>
    <w:sectPr w:rsidSect="000B4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47E8" w14:paraId="361973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46596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48B" w14:paraId="4581E8B4" w14:textId="45185C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8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348B" w14:paraId="23C90E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47E8" w14:paraId="2C45658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47E8" w14:paraId="4F4572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4A0"/>
    </w:tblPr>
    <w:tblGrid>
      <w:gridCol w:w="3120"/>
      <w:gridCol w:w="3120"/>
      <w:gridCol w:w="3120"/>
    </w:tblGrid>
    <w:tr w14:paraId="19675947" w14:textId="77777777" w:rsidTr="30C53B3C">
      <w:tblPrEx>
        <w:tblW w:w="0" w:type="auto"/>
        <w:tblLayout w:type="fixed"/>
        <w:tblLook w:val="04A0"/>
      </w:tblPrEx>
      <w:tc>
        <w:tcPr>
          <w:tcW w:w="3120" w:type="dxa"/>
        </w:tcPr>
        <w:p w:rsidR="0087348B" w:rsidP="30C53B3C" w14:paraId="3082C6BC" w14:textId="77777777">
          <w:pPr>
            <w:pStyle w:val="Header"/>
            <w:ind w:left="-115"/>
          </w:pPr>
        </w:p>
      </w:tc>
      <w:tc>
        <w:tcPr>
          <w:tcW w:w="3120" w:type="dxa"/>
        </w:tcPr>
        <w:p w:rsidR="0087348B" w:rsidP="30C53B3C" w14:paraId="240ED4AB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87348B" w:rsidP="30C53B3C" w14:paraId="68016AB4" w14:textId="77777777">
          <w:pPr>
            <w:pStyle w:val="Header"/>
            <w:ind w:right="-115"/>
            <w:jc w:val="right"/>
          </w:pPr>
        </w:p>
      </w:tc>
    </w:tr>
  </w:tbl>
  <w:p w:rsidR="0087348B" w:rsidP="30C53B3C" w14:paraId="2CD8C320" w14:textId="6A13F3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747E8" w14:paraId="6E32F4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8A6DDF"/>
    <w:multiLevelType w:val="hybridMultilevel"/>
    <w:tmpl w:val="B51A380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844B9"/>
    <w:multiLevelType w:val="hybridMultilevel"/>
    <w:tmpl w:val="BCD6F374"/>
    <w:lvl w:ilvl="0">
      <w:start w:val="1"/>
      <w:numFmt w:val="decimal"/>
      <w:lvlText w:val="%1."/>
      <w:lvlJc w:val="left"/>
      <w:pPr>
        <w:tabs>
          <w:tab w:val="num" w:pos="1166"/>
        </w:tabs>
        <w:ind w:left="188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C045F"/>
    <w:multiLevelType w:val="hybridMultilevel"/>
    <w:tmpl w:val="69A6624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326256">
    <w:abstractNumId w:val="2"/>
  </w:num>
  <w:num w:numId="2" w16cid:durableId="1073241693">
    <w:abstractNumId w:val="1"/>
  </w:num>
  <w:num w:numId="3" w16cid:durableId="144830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FC"/>
    <w:rsid w:val="00001579"/>
    <w:rsid w:val="00027783"/>
    <w:rsid w:val="000611CF"/>
    <w:rsid w:val="00086B82"/>
    <w:rsid w:val="000948BA"/>
    <w:rsid w:val="000B39EB"/>
    <w:rsid w:val="00155596"/>
    <w:rsid w:val="001747BC"/>
    <w:rsid w:val="00195995"/>
    <w:rsid w:val="001A439E"/>
    <w:rsid w:val="001D2964"/>
    <w:rsid w:val="00267138"/>
    <w:rsid w:val="00291995"/>
    <w:rsid w:val="002B4632"/>
    <w:rsid w:val="00313165"/>
    <w:rsid w:val="00313298"/>
    <w:rsid w:val="00370D00"/>
    <w:rsid w:val="003747E8"/>
    <w:rsid w:val="00384D86"/>
    <w:rsid w:val="003D6EBF"/>
    <w:rsid w:val="003F3BD9"/>
    <w:rsid w:val="00432FC9"/>
    <w:rsid w:val="004509F8"/>
    <w:rsid w:val="0045198F"/>
    <w:rsid w:val="004A48E6"/>
    <w:rsid w:val="00546700"/>
    <w:rsid w:val="005975C4"/>
    <w:rsid w:val="005C4B25"/>
    <w:rsid w:val="005D0258"/>
    <w:rsid w:val="005D2E25"/>
    <w:rsid w:val="0063237C"/>
    <w:rsid w:val="006513AD"/>
    <w:rsid w:val="00660726"/>
    <w:rsid w:val="006B45FA"/>
    <w:rsid w:val="006E3F2A"/>
    <w:rsid w:val="00700BDC"/>
    <w:rsid w:val="00706A3B"/>
    <w:rsid w:val="00770D17"/>
    <w:rsid w:val="00796476"/>
    <w:rsid w:val="007C380C"/>
    <w:rsid w:val="0087348B"/>
    <w:rsid w:val="008D1ACC"/>
    <w:rsid w:val="008E31F0"/>
    <w:rsid w:val="009236B1"/>
    <w:rsid w:val="00927FBA"/>
    <w:rsid w:val="00933940"/>
    <w:rsid w:val="009514FF"/>
    <w:rsid w:val="0098680E"/>
    <w:rsid w:val="009B3088"/>
    <w:rsid w:val="009C161E"/>
    <w:rsid w:val="009E53B8"/>
    <w:rsid w:val="00A27264"/>
    <w:rsid w:val="00A55091"/>
    <w:rsid w:val="00A91BF5"/>
    <w:rsid w:val="00AC5233"/>
    <w:rsid w:val="00AD1620"/>
    <w:rsid w:val="00B4623A"/>
    <w:rsid w:val="00B57FAD"/>
    <w:rsid w:val="00B7374D"/>
    <w:rsid w:val="00B80C63"/>
    <w:rsid w:val="00BA5E0D"/>
    <w:rsid w:val="00BB28DC"/>
    <w:rsid w:val="00BC04C2"/>
    <w:rsid w:val="00BC5F02"/>
    <w:rsid w:val="00BE7E4C"/>
    <w:rsid w:val="00C57DCE"/>
    <w:rsid w:val="00C82E93"/>
    <w:rsid w:val="00CD425A"/>
    <w:rsid w:val="00CF02AA"/>
    <w:rsid w:val="00CF24A0"/>
    <w:rsid w:val="00D1347F"/>
    <w:rsid w:val="00D23156"/>
    <w:rsid w:val="00D34331"/>
    <w:rsid w:val="00D425C4"/>
    <w:rsid w:val="00D4684E"/>
    <w:rsid w:val="00D869BB"/>
    <w:rsid w:val="00E31AE7"/>
    <w:rsid w:val="00ED5AF8"/>
    <w:rsid w:val="00EE2937"/>
    <w:rsid w:val="00F065DA"/>
    <w:rsid w:val="00F41B0C"/>
    <w:rsid w:val="00F67E0A"/>
    <w:rsid w:val="00F846FC"/>
    <w:rsid w:val="00F87A1C"/>
    <w:rsid w:val="00FD63A4"/>
    <w:rsid w:val="00FF213C"/>
    <w:rsid w:val="30C53B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0F7F7D"/>
  <w15:chartTrackingRefBased/>
  <w15:docId w15:val="{6A1B4FBC-2E10-4685-A020-FF3DD9E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46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46F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46FC"/>
  </w:style>
  <w:style w:type="paragraph" w:styleId="Header">
    <w:name w:val="header"/>
    <w:basedOn w:val="Normal"/>
    <w:link w:val="HeaderChar"/>
    <w:uiPriority w:val="99"/>
    <w:unhideWhenUsed/>
    <w:rsid w:val="00F8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F846FC"/>
  </w:style>
  <w:style w:type="character" w:styleId="CommentReference">
    <w:name w:val="annotation reference"/>
    <w:basedOn w:val="DefaultParagraphFont"/>
    <w:uiPriority w:val="99"/>
    <w:semiHidden/>
    <w:unhideWhenUsed/>
    <w:rsid w:val="001A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7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5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19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27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ensus.gov/foreign-trade/Press-Release/edb/2023prelimprofile.pdf" TargetMode="External" /><Relationship Id="rId6" Type="http://schemas.openxmlformats.org/officeDocument/2006/relationships/hyperlink" Target="https://www.ecfr.gov/current/title-21/part-1300" TargetMode="External" /><Relationship Id="rId7" Type="http://schemas.openxmlformats.org/officeDocument/2006/relationships/hyperlink" Target="https://www.ecfr.gov/current/title-21/part-1399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4BE3-BB92-46F4-BA1E-56DEB40A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Sellers (CENSUS/ITMD FED)</dc:creator>
  <cp:lastModifiedBy>Kristi Sellers (CENSUS/EMD FED)</cp:lastModifiedBy>
  <cp:revision>4</cp:revision>
  <cp:lastPrinted>2020-02-07T14:18:00Z</cp:lastPrinted>
  <dcterms:created xsi:type="dcterms:W3CDTF">2025-11-24T12:49:00Z</dcterms:created>
  <dcterms:modified xsi:type="dcterms:W3CDTF">2025-11-24T16:12:00Z</dcterms:modified>
</cp:coreProperties>
</file>