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985102" w:rsidP="00E12A81" w14:paraId="02DC0E54" w14:textId="53F82FC7">
      <w:pPr>
        <w:pStyle w:val="NoSpacing"/>
        <w:jc w:val="center"/>
        <w:rPr>
          <w:rFonts w:ascii="Calibri" w:hAnsi="Calibri" w:cs="Calibri"/>
          <w:b/>
          <w:sz w:val="24"/>
        </w:rPr>
      </w:pPr>
      <w:r w:rsidRPr="00985102">
        <w:rPr>
          <w:rFonts w:ascii="Calibri" w:hAnsi="Calibri" w:cs="Calibri"/>
          <w:b/>
          <w:sz w:val="24"/>
        </w:rPr>
        <w:t>Annual Integrated Economic Survey (AIES)</w:t>
      </w:r>
    </w:p>
    <w:p w:rsidR="00201347" w:rsidRPr="00985102" w:rsidP="00E12A81" w14:paraId="55C6B4DF" w14:textId="11292290">
      <w:pPr>
        <w:pStyle w:val="NoSpacing"/>
        <w:jc w:val="center"/>
        <w:rPr>
          <w:rFonts w:ascii="Calibri" w:hAnsi="Calibri" w:cs="Calibri"/>
          <w:b/>
          <w:sz w:val="24"/>
        </w:rPr>
      </w:pPr>
      <w:r w:rsidRPr="00985102">
        <w:rPr>
          <w:rFonts w:ascii="Calibri" w:hAnsi="Calibri" w:cs="Calibri"/>
          <w:b/>
          <w:sz w:val="24"/>
        </w:rPr>
        <w:t xml:space="preserve">OMB Control No. </w:t>
      </w:r>
      <w:r w:rsidRPr="00985102" w:rsidR="00E12A81">
        <w:rPr>
          <w:rFonts w:ascii="Calibri" w:hAnsi="Calibri" w:cs="Calibri"/>
          <w:b/>
          <w:sz w:val="24"/>
        </w:rPr>
        <w:t>0607</w:t>
      </w:r>
      <w:r w:rsidRPr="00985102">
        <w:rPr>
          <w:rFonts w:ascii="Calibri" w:hAnsi="Calibri" w:cs="Calibri"/>
          <w:b/>
          <w:sz w:val="24"/>
        </w:rPr>
        <w:t>-</w:t>
      </w:r>
      <w:r w:rsidRPr="00985102" w:rsidR="00985102">
        <w:rPr>
          <w:rFonts w:ascii="Calibri" w:hAnsi="Calibri" w:cs="Calibri"/>
          <w:b/>
          <w:sz w:val="24"/>
        </w:rPr>
        <w:t>1024</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5918AD" w:rsidRPr="005918AD" w:rsidP="005918AD" w14:paraId="7500DF4E" w14:textId="36C080FD">
      <w:pPr>
        <w:spacing w:before="144" w:line="259" w:lineRule="auto"/>
        <w:ind w:left="360"/>
        <w:rPr>
          <w:rFonts w:ascii="Calibri" w:hAnsi="Calibri" w:cs="Calibri"/>
          <w:bCs/>
          <w:sz w:val="24"/>
        </w:rPr>
      </w:pPr>
      <w:bookmarkStart w:id="0" w:name="_Hlk209615982"/>
      <w:r w:rsidRPr="005918AD">
        <w:rPr>
          <w:rFonts w:ascii="Calibri" w:hAnsi="Calibri" w:cs="Calibri"/>
          <w:bCs/>
          <w:sz w:val="24"/>
        </w:rPr>
        <w:t xml:space="preserve">The Census Bureau requests Office of Management and Budget (OMB) approval to </w:t>
      </w:r>
      <w:r>
        <w:rPr>
          <w:rFonts w:ascii="Calibri" w:hAnsi="Calibri" w:cs="Calibri"/>
          <w:bCs/>
          <w:sz w:val="24"/>
        </w:rPr>
        <w:t>make revisions to</w:t>
      </w:r>
      <w:r w:rsidRPr="005918AD">
        <w:rPr>
          <w:rFonts w:ascii="Calibri" w:hAnsi="Calibri" w:cs="Calibri"/>
          <w:bCs/>
          <w:sz w:val="24"/>
        </w:rPr>
        <w:t xml:space="preserve"> the Annual Integrated Economic Survey (AIES).</w:t>
      </w:r>
      <w:r>
        <w:rPr>
          <w:rFonts w:ascii="Calibri" w:hAnsi="Calibri" w:cs="Calibri"/>
          <w:bCs/>
          <w:sz w:val="24"/>
        </w:rPr>
        <w:t xml:space="preserve">  </w:t>
      </w:r>
      <w:r w:rsidRPr="005918AD">
        <w:rPr>
          <w:rFonts w:ascii="Calibri" w:hAnsi="Calibri" w:cs="Calibri"/>
          <w:bCs/>
          <w:sz w:val="24"/>
        </w:rPr>
        <w:t>Since survey year 2023 (collected in calendar year 2024), the Census Bureau has conducted the AIES on an annual basis.</w:t>
      </w:r>
      <w:r>
        <w:rPr>
          <w:rFonts w:ascii="Calibri" w:hAnsi="Calibri" w:cs="Calibri"/>
          <w:bCs/>
          <w:sz w:val="24"/>
        </w:rPr>
        <w:t xml:space="preserve"> </w:t>
      </w:r>
      <w:r w:rsidRPr="005918AD">
        <w:rPr>
          <w:rFonts w:ascii="Calibri" w:hAnsi="Calibri" w:cs="Calibri"/>
          <w:bCs/>
          <w:sz w:val="24"/>
        </w:rPr>
        <w:t xml:space="preserve"> The AIES was created to integrate seven annual business surveys into one comprehensive survey.</w:t>
      </w:r>
      <w:r>
        <w:rPr>
          <w:rFonts w:ascii="Calibri" w:hAnsi="Calibri" w:cs="Calibri"/>
          <w:bCs/>
          <w:sz w:val="24"/>
        </w:rPr>
        <w:t xml:space="preserve">  </w:t>
      </w:r>
      <w:r w:rsidRPr="005918AD">
        <w:rPr>
          <w:rFonts w:ascii="Calibri" w:hAnsi="Calibri" w:cs="Calibri"/>
          <w:bCs/>
          <w:sz w:val="24"/>
        </w:rPr>
        <w:t xml:space="preserve">It was designed to combine Census Bureau collections to reduce respondent burden and increase data quality. </w:t>
      </w:r>
      <w:r>
        <w:rPr>
          <w:rFonts w:ascii="Calibri" w:hAnsi="Calibri" w:cs="Calibri"/>
          <w:bCs/>
          <w:sz w:val="24"/>
        </w:rPr>
        <w:t xml:space="preserve"> </w:t>
      </w:r>
      <w:r w:rsidRPr="005918AD">
        <w:rPr>
          <w:rFonts w:ascii="Calibri" w:hAnsi="Calibri" w:cs="Calibri"/>
          <w:bCs/>
          <w:sz w:val="24"/>
        </w:rPr>
        <w:t>The AIES provides the only comprehensive national and subnational data on business revenues</w:t>
      </w:r>
      <w:r>
        <w:rPr>
          <w:rFonts w:ascii="Calibri" w:hAnsi="Calibri" w:cs="Calibri"/>
          <w:bCs/>
          <w:sz w:val="24"/>
        </w:rPr>
        <w:t xml:space="preserve"> and </w:t>
      </w:r>
      <w:r w:rsidRPr="005918AD">
        <w:rPr>
          <w:rFonts w:ascii="Calibri" w:hAnsi="Calibri" w:cs="Calibri"/>
          <w:bCs/>
          <w:sz w:val="24"/>
        </w:rPr>
        <w:t>expenses on an annual basis.</w:t>
      </w:r>
      <w:r>
        <w:rPr>
          <w:rFonts w:ascii="Calibri" w:hAnsi="Calibri" w:cs="Calibri"/>
          <w:bCs/>
          <w:sz w:val="24"/>
        </w:rPr>
        <w:t xml:space="preserve">  The</w:t>
      </w:r>
      <w:r w:rsidRPr="005918AD">
        <w:t xml:space="preserve"> </w:t>
      </w:r>
      <w:r>
        <w:rPr>
          <w:rFonts w:ascii="Calibri" w:hAnsi="Calibri" w:cs="Calibri"/>
          <w:bCs/>
          <w:sz w:val="24"/>
        </w:rPr>
        <w:t>survey</w:t>
      </w:r>
      <w:r w:rsidRPr="005918AD">
        <w:rPr>
          <w:rFonts w:ascii="Calibri" w:hAnsi="Calibri" w:cs="Calibri"/>
          <w:bCs/>
          <w:sz w:val="24"/>
        </w:rPr>
        <w:t xml:space="preserve"> covers domestic, nonfarm employer businesses with operations during the survey year.</w:t>
      </w:r>
      <w:r>
        <w:rPr>
          <w:rFonts w:ascii="Calibri" w:hAnsi="Calibri" w:cs="Calibri"/>
          <w:bCs/>
          <w:sz w:val="24"/>
        </w:rPr>
        <w:t xml:space="preserve">  Data users of the AIES estimates include, but are not limited to, private businesses, educators and students, economic researchers, </w:t>
      </w:r>
      <w:r w:rsidR="00856CA2">
        <w:rPr>
          <w:rFonts w:ascii="Calibri" w:hAnsi="Calibri" w:cs="Calibri"/>
          <w:bCs/>
          <w:sz w:val="24"/>
        </w:rPr>
        <w:t xml:space="preserve">trade and professional organizations, and </w:t>
      </w:r>
      <w:r>
        <w:rPr>
          <w:rFonts w:ascii="Calibri" w:hAnsi="Calibri" w:cs="Calibri"/>
          <w:bCs/>
          <w:sz w:val="24"/>
        </w:rPr>
        <w:t>other federal agencies</w:t>
      </w:r>
      <w:r w:rsidR="00856CA2">
        <w:rPr>
          <w:rFonts w:ascii="Calibri" w:hAnsi="Calibri" w:cs="Calibri"/>
          <w:bCs/>
          <w:sz w:val="24"/>
        </w:rPr>
        <w:t xml:space="preserve">.  In survey year 2025 (which will be collected in calendar year 2026), </w:t>
      </w:r>
      <w:r w:rsidR="00F30A67">
        <w:rPr>
          <w:rFonts w:ascii="Calibri" w:hAnsi="Calibri" w:cs="Calibri"/>
          <w:bCs/>
          <w:sz w:val="24"/>
        </w:rPr>
        <w:t xml:space="preserve">a new sample will be selected.  Additionally, </w:t>
      </w:r>
      <w:r w:rsidR="00856CA2">
        <w:rPr>
          <w:rFonts w:ascii="Calibri" w:hAnsi="Calibri" w:cs="Calibri"/>
          <w:bCs/>
          <w:sz w:val="24"/>
        </w:rPr>
        <w:t xml:space="preserve">the AIES will begin to use 2022 North American Industry Classification System (NAICS) codes in its sampling, collection, and dissemination operations; implement a modular and subsampled content strategy to reduce respondent burden while still meeting data users’ needs; collect North American Product Classification System (NAPCS)-based data from retail, wholesale, and services businesses; remove </w:t>
      </w:r>
      <w:r w:rsidR="00F30A67">
        <w:rPr>
          <w:rFonts w:ascii="Calibri" w:hAnsi="Calibri" w:cs="Calibri"/>
          <w:bCs/>
          <w:sz w:val="24"/>
        </w:rPr>
        <w:t xml:space="preserve">depreciable asset questions, select capital expenditure details (finance leases and software), company-level questions (leased employees and research and development spending), and select revenue details; and collect capital expenditures by type (structures and equipment).  </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0A67" w:rsidP="00F30A67" w14:paraId="1A36B8E1" w14:textId="77777777">
      <w:pPr>
        <w:pStyle w:val="BodyText"/>
        <w:rPr>
          <w:rFonts w:ascii="Calibri" w:hAnsi="Calibri" w:cs="Calibri"/>
          <w:bCs/>
        </w:rPr>
      </w:pPr>
      <w:r w:rsidRPr="00F30A67">
        <w:rPr>
          <w:rFonts w:ascii="Calibri" w:hAnsi="Calibri" w:cs="Calibri"/>
          <w:bCs/>
        </w:rPr>
        <w:t xml:space="preserve">The Census Bureau requests OMB approval to </w:t>
      </w:r>
      <w:r w:rsidRPr="00F30A67">
        <w:rPr>
          <w:rFonts w:ascii="Calibri" w:hAnsi="Calibri" w:cs="Calibri"/>
          <w:bCs/>
        </w:rPr>
        <w:t>make revisions to</w:t>
      </w:r>
      <w:r w:rsidRPr="00F30A67">
        <w:rPr>
          <w:rFonts w:ascii="Calibri" w:hAnsi="Calibri" w:cs="Calibri"/>
          <w:bCs/>
        </w:rPr>
        <w:t xml:space="preserve"> the AIES.  Since survey year 2023 (collected in calendar year 2024), the Census Bureau has conducted the AIES on an annual basis.  The AIES was created to integrate seven annual business surveys into one comprehensive survey.  It was designed to combine Census Bureau collections to reduce respondent burden and increase data quality.  The collections that were integrated into the AIES were the Annual Retail Trade Survey (ARTS), Annual Wholesale Trade Survey (AWTS), Service Annual Survey (SAS), Annual Survey of Manufactures (ASM), Annual Capital Expenditures Survey (ACES), Manufacturers' Unfilled Orders Survey (M3UFO), and the Report of Organization.</w:t>
      </w:r>
    </w:p>
    <w:p w:rsidR="00C2042D" w:rsidRPr="00C2042D" w:rsidP="00C2042D" w14:paraId="64C8F912" w14:textId="77777777">
      <w:pPr>
        <w:pStyle w:val="BodyText"/>
        <w:rPr>
          <w:rFonts w:ascii="Calibri" w:hAnsi="Calibri" w:cs="Calibri"/>
          <w:bCs/>
        </w:rPr>
      </w:pPr>
      <w:bookmarkStart w:id="1" w:name="_Hlk209710931"/>
      <w:r w:rsidRPr="00C2042D">
        <w:rPr>
          <w:rFonts w:ascii="Calibri" w:hAnsi="Calibri" w:cs="Calibri"/>
          <w:bCs/>
        </w:rPr>
        <w:t>The AIES includes coverage of the following NAICS sectors of the U.S. economy:</w:t>
      </w:r>
    </w:p>
    <w:p w:rsidR="00644FF0" w:rsidP="00CE08D5" w14:paraId="44A65825" w14:textId="242B8EF2">
      <w:pPr>
        <w:pStyle w:val="BodyText"/>
        <w:numPr>
          <w:ilvl w:val="0"/>
          <w:numId w:val="17"/>
        </w:numPr>
        <w:rPr>
          <w:rFonts w:ascii="Calibri" w:hAnsi="Calibri" w:cs="Calibri"/>
          <w:bCs/>
        </w:rPr>
      </w:pPr>
      <w:r w:rsidRPr="00C2042D">
        <w:rPr>
          <w:rFonts w:ascii="Calibri" w:hAnsi="Calibri" w:cs="Calibri"/>
          <w:bCs/>
        </w:rPr>
        <w:t>115 - Support Activities for Agriculture and Forestry</w:t>
      </w:r>
    </w:p>
    <w:p w:rsidR="00C2042D" w:rsidRPr="00C2042D" w:rsidP="00C2042D" w14:paraId="45B9D64A" w14:textId="3D9009F0">
      <w:pPr>
        <w:pStyle w:val="BodyText"/>
        <w:numPr>
          <w:ilvl w:val="2"/>
          <w:numId w:val="17"/>
        </w:numPr>
        <w:ind w:left="1080"/>
        <w:rPr>
          <w:rFonts w:ascii="Calibri" w:hAnsi="Calibri" w:cs="Calibri"/>
          <w:bCs/>
        </w:rPr>
      </w:pPr>
      <w:r w:rsidRPr="00C2042D">
        <w:rPr>
          <w:rFonts w:ascii="Calibri" w:hAnsi="Calibri" w:cs="Calibri"/>
          <w:bCs/>
        </w:rPr>
        <w:t>21 - Mining, Quarrying, and Oil and Gas Extraction</w:t>
      </w:r>
    </w:p>
    <w:p w:rsidR="00C2042D" w:rsidRPr="00C2042D" w:rsidP="00C2042D" w14:paraId="055EBF82" w14:textId="77777777">
      <w:pPr>
        <w:pStyle w:val="BodyText"/>
        <w:numPr>
          <w:ilvl w:val="2"/>
          <w:numId w:val="17"/>
        </w:numPr>
        <w:ind w:left="1080"/>
        <w:rPr>
          <w:rFonts w:ascii="Calibri" w:hAnsi="Calibri" w:cs="Calibri"/>
          <w:bCs/>
        </w:rPr>
      </w:pPr>
      <w:r w:rsidRPr="00C2042D">
        <w:rPr>
          <w:rFonts w:ascii="Calibri" w:hAnsi="Calibri" w:cs="Calibri"/>
          <w:bCs/>
        </w:rPr>
        <w:t>22 - Utilities</w:t>
      </w:r>
    </w:p>
    <w:p w:rsidR="00C2042D" w:rsidRPr="00C2042D" w:rsidP="00C2042D" w14:paraId="1EE5A3EA" w14:textId="1D1BECC5">
      <w:pPr>
        <w:pStyle w:val="BodyText"/>
        <w:numPr>
          <w:ilvl w:val="2"/>
          <w:numId w:val="17"/>
        </w:numPr>
        <w:ind w:left="1080"/>
        <w:rPr>
          <w:rFonts w:ascii="Calibri" w:hAnsi="Calibri" w:cs="Calibri"/>
          <w:bCs/>
        </w:rPr>
      </w:pPr>
      <w:r w:rsidRPr="00C2042D">
        <w:rPr>
          <w:rFonts w:ascii="Calibri" w:hAnsi="Calibri" w:cs="Calibri"/>
          <w:bCs/>
        </w:rPr>
        <w:t>23 - Construction</w:t>
      </w:r>
    </w:p>
    <w:p w:rsidR="00C2042D" w:rsidRPr="00C2042D" w:rsidP="00C2042D" w14:paraId="6ACDF8A2" w14:textId="77777777">
      <w:pPr>
        <w:pStyle w:val="BodyText"/>
        <w:numPr>
          <w:ilvl w:val="2"/>
          <w:numId w:val="17"/>
        </w:numPr>
        <w:ind w:left="1080"/>
        <w:rPr>
          <w:rFonts w:ascii="Calibri" w:hAnsi="Calibri" w:cs="Calibri"/>
          <w:bCs/>
        </w:rPr>
      </w:pPr>
      <w:r w:rsidRPr="00C2042D">
        <w:rPr>
          <w:rFonts w:ascii="Calibri" w:hAnsi="Calibri" w:cs="Calibri"/>
          <w:bCs/>
        </w:rPr>
        <w:t>31-33 - Manufacturing</w:t>
      </w:r>
    </w:p>
    <w:p w:rsidR="00C2042D" w:rsidRPr="00C2042D" w:rsidP="00C2042D" w14:paraId="7AC85AA1" w14:textId="77777777">
      <w:pPr>
        <w:pStyle w:val="BodyText"/>
        <w:numPr>
          <w:ilvl w:val="2"/>
          <w:numId w:val="17"/>
        </w:numPr>
        <w:ind w:left="1080"/>
        <w:rPr>
          <w:rFonts w:ascii="Calibri" w:hAnsi="Calibri" w:cs="Calibri"/>
          <w:bCs/>
        </w:rPr>
      </w:pPr>
      <w:r w:rsidRPr="00C2042D">
        <w:rPr>
          <w:rFonts w:ascii="Calibri" w:hAnsi="Calibri" w:cs="Calibri"/>
          <w:bCs/>
        </w:rPr>
        <w:t>42 - Wholesale Trade</w:t>
      </w:r>
    </w:p>
    <w:p w:rsidR="00C2042D" w:rsidRPr="00C2042D" w:rsidP="00C2042D" w14:paraId="7349D563" w14:textId="77777777">
      <w:pPr>
        <w:pStyle w:val="BodyText"/>
        <w:numPr>
          <w:ilvl w:val="2"/>
          <w:numId w:val="17"/>
        </w:numPr>
        <w:ind w:left="1080"/>
        <w:rPr>
          <w:rFonts w:ascii="Calibri" w:hAnsi="Calibri" w:cs="Calibri"/>
          <w:bCs/>
        </w:rPr>
      </w:pPr>
      <w:r w:rsidRPr="00C2042D">
        <w:rPr>
          <w:rFonts w:ascii="Calibri" w:hAnsi="Calibri" w:cs="Calibri"/>
          <w:bCs/>
        </w:rPr>
        <w:t>44-45 - Retail Trade</w:t>
      </w:r>
    </w:p>
    <w:p w:rsidR="00C2042D" w:rsidRPr="00622BEA" w:rsidP="00C2042D" w14:paraId="728C1D64" w14:textId="160CFFA0">
      <w:pPr>
        <w:pStyle w:val="BodyText"/>
        <w:numPr>
          <w:ilvl w:val="2"/>
          <w:numId w:val="17"/>
        </w:numPr>
        <w:ind w:left="1080"/>
        <w:rPr>
          <w:rFonts w:ascii="Calibri" w:hAnsi="Calibri" w:cs="Calibri"/>
          <w:bCs/>
        </w:rPr>
      </w:pPr>
      <w:r w:rsidRPr="00622BEA">
        <w:rPr>
          <w:rFonts w:ascii="Calibri" w:hAnsi="Calibri" w:cs="Calibri"/>
          <w:bCs/>
        </w:rPr>
        <w:t>48-49 – Transportation and Warehousing</w:t>
      </w:r>
    </w:p>
    <w:p w:rsidR="00C2042D" w:rsidRPr="00C2042D" w:rsidP="00C2042D" w14:paraId="1A326B74" w14:textId="77777777">
      <w:pPr>
        <w:pStyle w:val="BodyText"/>
        <w:numPr>
          <w:ilvl w:val="2"/>
          <w:numId w:val="17"/>
        </w:numPr>
        <w:ind w:left="1080"/>
        <w:rPr>
          <w:rFonts w:ascii="Calibri" w:hAnsi="Calibri" w:cs="Calibri"/>
          <w:bCs/>
        </w:rPr>
      </w:pPr>
      <w:r w:rsidRPr="00C2042D">
        <w:rPr>
          <w:rFonts w:ascii="Calibri" w:hAnsi="Calibri" w:cs="Calibri"/>
          <w:bCs/>
        </w:rPr>
        <w:t xml:space="preserve">51 - Information </w:t>
      </w:r>
    </w:p>
    <w:p w:rsidR="00C2042D" w:rsidRPr="00C2042D" w:rsidP="00C2042D" w14:paraId="1B50F8F7" w14:textId="77777777">
      <w:pPr>
        <w:pStyle w:val="BodyText"/>
        <w:numPr>
          <w:ilvl w:val="2"/>
          <w:numId w:val="17"/>
        </w:numPr>
        <w:ind w:left="1080"/>
        <w:rPr>
          <w:rFonts w:ascii="Calibri" w:hAnsi="Calibri" w:cs="Calibri"/>
          <w:bCs/>
        </w:rPr>
      </w:pPr>
      <w:r w:rsidRPr="00C2042D">
        <w:rPr>
          <w:rFonts w:ascii="Calibri" w:hAnsi="Calibri" w:cs="Calibri"/>
          <w:bCs/>
        </w:rPr>
        <w:t xml:space="preserve">52 - Finance and Insurance </w:t>
      </w:r>
    </w:p>
    <w:p w:rsidR="00C2042D" w:rsidRPr="00C2042D" w:rsidP="00C2042D" w14:paraId="20D34097" w14:textId="77777777">
      <w:pPr>
        <w:pStyle w:val="BodyText"/>
        <w:numPr>
          <w:ilvl w:val="2"/>
          <w:numId w:val="17"/>
        </w:numPr>
        <w:ind w:left="1080"/>
        <w:rPr>
          <w:rFonts w:ascii="Calibri" w:hAnsi="Calibri" w:cs="Calibri"/>
          <w:bCs/>
        </w:rPr>
      </w:pPr>
      <w:r w:rsidRPr="00C2042D">
        <w:rPr>
          <w:rFonts w:ascii="Calibri" w:hAnsi="Calibri" w:cs="Calibri"/>
          <w:bCs/>
        </w:rPr>
        <w:t xml:space="preserve">53 - Real Estate and Rental and Leasing </w:t>
      </w:r>
    </w:p>
    <w:p w:rsidR="00C2042D" w:rsidRPr="00E137A3" w:rsidP="00CE08D5" w14:paraId="33086118" w14:textId="36576EC1">
      <w:pPr>
        <w:pStyle w:val="BodyText"/>
        <w:numPr>
          <w:ilvl w:val="2"/>
          <w:numId w:val="17"/>
        </w:numPr>
        <w:ind w:left="1080"/>
        <w:rPr>
          <w:rFonts w:ascii="Calibri" w:hAnsi="Calibri" w:cs="Calibri"/>
          <w:bCs/>
        </w:rPr>
      </w:pPr>
      <w:r w:rsidRPr="00C2042D">
        <w:rPr>
          <w:rFonts w:ascii="Calibri" w:hAnsi="Calibri" w:cs="Calibri"/>
          <w:bCs/>
        </w:rPr>
        <w:t xml:space="preserve">54 - Professional, Scientific, and Technical </w:t>
      </w:r>
    </w:p>
    <w:p w:rsidR="00C2042D" w:rsidRPr="00C2042D" w:rsidP="00C2042D" w14:paraId="63819BDA" w14:textId="5340A9AB">
      <w:pPr>
        <w:pStyle w:val="BodyText"/>
        <w:numPr>
          <w:ilvl w:val="2"/>
          <w:numId w:val="17"/>
        </w:numPr>
        <w:ind w:left="1080"/>
        <w:rPr>
          <w:rFonts w:ascii="Calibri" w:hAnsi="Calibri" w:cs="Calibri"/>
          <w:bCs/>
        </w:rPr>
      </w:pPr>
      <w:r w:rsidRPr="00C2042D">
        <w:rPr>
          <w:rFonts w:ascii="Calibri" w:hAnsi="Calibri" w:cs="Calibri"/>
          <w:bCs/>
        </w:rPr>
        <w:t xml:space="preserve">55 - Management of Companies and Enterprises </w:t>
      </w:r>
    </w:p>
    <w:p w:rsidR="00C2042D" w:rsidRPr="00C2042D" w:rsidP="00C2042D" w14:paraId="7E44D4A1" w14:textId="77777777">
      <w:pPr>
        <w:pStyle w:val="BodyText"/>
        <w:numPr>
          <w:ilvl w:val="2"/>
          <w:numId w:val="17"/>
        </w:numPr>
        <w:ind w:left="1080"/>
        <w:rPr>
          <w:rFonts w:ascii="Calibri" w:hAnsi="Calibri" w:cs="Calibri"/>
          <w:bCs/>
        </w:rPr>
      </w:pPr>
      <w:r w:rsidRPr="00C2042D">
        <w:rPr>
          <w:rFonts w:ascii="Calibri" w:hAnsi="Calibri" w:cs="Calibri"/>
          <w:bCs/>
        </w:rPr>
        <w:t xml:space="preserve">56 - Administrative and Support, and Waste Management and Remediation </w:t>
      </w:r>
    </w:p>
    <w:p w:rsidR="00C2042D" w:rsidRPr="00C2042D" w:rsidP="00C2042D" w14:paraId="319E2DE8" w14:textId="77777777">
      <w:pPr>
        <w:pStyle w:val="BodyText"/>
        <w:numPr>
          <w:ilvl w:val="2"/>
          <w:numId w:val="17"/>
        </w:numPr>
        <w:ind w:left="1080"/>
        <w:rPr>
          <w:rFonts w:ascii="Calibri" w:hAnsi="Calibri" w:cs="Calibri"/>
          <w:bCs/>
        </w:rPr>
      </w:pPr>
      <w:r w:rsidRPr="00C2042D">
        <w:rPr>
          <w:rFonts w:ascii="Calibri" w:hAnsi="Calibri" w:cs="Calibri"/>
          <w:bCs/>
        </w:rPr>
        <w:t>61 – Educational Services</w:t>
      </w:r>
    </w:p>
    <w:p w:rsidR="00C2042D" w:rsidRPr="00C2042D" w:rsidP="00C2042D" w14:paraId="7FB394FD" w14:textId="77777777">
      <w:pPr>
        <w:pStyle w:val="BodyText"/>
        <w:numPr>
          <w:ilvl w:val="2"/>
          <w:numId w:val="17"/>
        </w:numPr>
        <w:ind w:left="1080"/>
        <w:rPr>
          <w:rFonts w:ascii="Calibri" w:hAnsi="Calibri" w:cs="Calibri"/>
          <w:bCs/>
        </w:rPr>
      </w:pPr>
      <w:r w:rsidRPr="00C2042D">
        <w:rPr>
          <w:rFonts w:ascii="Calibri" w:hAnsi="Calibri" w:cs="Calibri"/>
          <w:bCs/>
        </w:rPr>
        <w:t>62 - Health Care and Social Assistance</w:t>
      </w:r>
    </w:p>
    <w:p w:rsidR="00C2042D" w:rsidRPr="00C2042D" w:rsidP="00C2042D" w14:paraId="2767BD1A" w14:textId="77777777">
      <w:pPr>
        <w:pStyle w:val="BodyText"/>
        <w:numPr>
          <w:ilvl w:val="2"/>
          <w:numId w:val="17"/>
        </w:numPr>
        <w:ind w:left="1080"/>
        <w:rPr>
          <w:rFonts w:ascii="Calibri" w:hAnsi="Calibri" w:cs="Calibri"/>
          <w:bCs/>
        </w:rPr>
      </w:pPr>
      <w:r w:rsidRPr="00C2042D">
        <w:rPr>
          <w:rFonts w:ascii="Calibri" w:hAnsi="Calibri" w:cs="Calibri"/>
          <w:bCs/>
        </w:rPr>
        <w:t xml:space="preserve">71 - Arts, Entertainment, and Recreation </w:t>
      </w:r>
    </w:p>
    <w:p w:rsidR="00C2042D" w:rsidRPr="00C2042D" w:rsidP="00C2042D" w14:paraId="51CE466A" w14:textId="77777777">
      <w:pPr>
        <w:pStyle w:val="BodyText"/>
        <w:numPr>
          <w:ilvl w:val="2"/>
          <w:numId w:val="17"/>
        </w:numPr>
        <w:ind w:left="1080"/>
        <w:rPr>
          <w:rFonts w:ascii="Calibri" w:hAnsi="Calibri" w:cs="Calibri"/>
          <w:bCs/>
        </w:rPr>
      </w:pPr>
      <w:r w:rsidRPr="00C2042D">
        <w:rPr>
          <w:rFonts w:ascii="Calibri" w:hAnsi="Calibri" w:cs="Calibri"/>
          <w:bCs/>
        </w:rPr>
        <w:t xml:space="preserve">72 - Accommodations and Food Services </w:t>
      </w:r>
    </w:p>
    <w:p w:rsidR="00C2042D" w:rsidRPr="00C2042D" w:rsidP="00C2042D" w14:paraId="717044A5" w14:textId="77777777">
      <w:pPr>
        <w:pStyle w:val="BodyText"/>
        <w:numPr>
          <w:ilvl w:val="0"/>
          <w:numId w:val="18"/>
        </w:numPr>
        <w:ind w:left="1080"/>
        <w:rPr>
          <w:rFonts w:ascii="Calibri" w:hAnsi="Calibri" w:cs="Calibri"/>
          <w:bCs/>
        </w:rPr>
      </w:pPr>
      <w:r w:rsidRPr="00C2042D">
        <w:rPr>
          <w:rFonts w:ascii="Calibri" w:hAnsi="Calibri" w:cs="Calibri"/>
          <w:bCs/>
        </w:rPr>
        <w:t>81 - Other Services (except Public Administration)</w:t>
      </w:r>
    </w:p>
    <w:bookmarkEnd w:id="1"/>
    <w:p w:rsidR="00C2042D" w:rsidRPr="00C2042D" w:rsidP="00C2042D" w14:paraId="5892FBA7" w14:textId="77777777">
      <w:pPr>
        <w:pStyle w:val="BodyText"/>
        <w:ind w:left="-1040"/>
        <w:rPr>
          <w:rFonts w:ascii="Calibri" w:hAnsi="Calibri" w:cs="Calibri"/>
          <w:bCs/>
        </w:rPr>
      </w:pPr>
      <w:r w:rsidRPr="00C2042D">
        <w:rPr>
          <w:rFonts w:ascii="Calibri" w:hAnsi="Calibri" w:cs="Calibri"/>
          <w:bCs/>
        </w:rPr>
        <w:tab/>
      </w:r>
    </w:p>
    <w:p w:rsidR="00146B02" w:rsidP="00F30A67" w14:paraId="59977D1C" w14:textId="4C7F11A2">
      <w:pPr>
        <w:pStyle w:val="BodyText"/>
        <w:rPr>
          <w:rFonts w:ascii="Calibri" w:hAnsi="Calibri" w:cs="Calibri"/>
          <w:bCs/>
        </w:rPr>
      </w:pPr>
      <w:r w:rsidRPr="00F30A67">
        <w:rPr>
          <w:rFonts w:ascii="Calibri" w:hAnsi="Calibri" w:cs="Calibri"/>
          <w:bCs/>
        </w:rPr>
        <w:t xml:space="preserve">The AIES provides the only comprehensive national and subnational data on business revenues and expenses on an annual basis.  </w:t>
      </w:r>
      <w:r w:rsidRPr="00146B02">
        <w:rPr>
          <w:rFonts w:ascii="Calibri" w:hAnsi="Calibri" w:cs="Calibri"/>
          <w:bCs/>
        </w:rPr>
        <w:t xml:space="preserve">The target population of </w:t>
      </w:r>
      <w:r>
        <w:rPr>
          <w:rFonts w:ascii="Calibri" w:hAnsi="Calibri" w:cs="Calibri"/>
          <w:bCs/>
        </w:rPr>
        <w:t xml:space="preserve">the </w:t>
      </w:r>
      <w:r w:rsidRPr="00146B02">
        <w:rPr>
          <w:rFonts w:ascii="Calibri" w:hAnsi="Calibri" w:cs="Calibri"/>
          <w:bCs/>
        </w:rPr>
        <w:t>AIES covers all private sector, nonfarm employer businesses located in the U.S. (50 states and the District of Columbia) as defined by the 2022 NAICS.  The survey excludes foreign operations of U.S. businesses, most government operations (including the U.S. Postal Service), agricultural production companies, private households, and businesses located in the U.S. territories.</w:t>
      </w:r>
      <w:r>
        <w:rPr>
          <w:rFonts w:ascii="Calibri" w:hAnsi="Calibri" w:cs="Calibri"/>
          <w:bCs/>
        </w:rPr>
        <w:t xml:space="preserve">  </w:t>
      </w:r>
      <w:r w:rsidRPr="00F30A67">
        <w:rPr>
          <w:rFonts w:ascii="Calibri" w:hAnsi="Calibri" w:cs="Calibri"/>
          <w:bCs/>
        </w:rPr>
        <w:t xml:space="preserve">  </w:t>
      </w:r>
    </w:p>
    <w:p w:rsidR="00F30A67" w:rsidRPr="00F30A67" w:rsidP="00F30A67" w14:paraId="405F4A08" w14:textId="4FDC82EC">
      <w:pPr>
        <w:pStyle w:val="BodyText"/>
        <w:rPr>
          <w:rFonts w:ascii="Calibri" w:hAnsi="Calibri" w:cs="Calibri"/>
          <w:bCs/>
        </w:rPr>
      </w:pPr>
      <w:r w:rsidRPr="00F30A67">
        <w:rPr>
          <w:rFonts w:ascii="Calibri" w:hAnsi="Calibri" w:cs="Calibri"/>
          <w:bCs/>
        </w:rPr>
        <w:t>The AIES will collect the following information from employer businesses in the sample:</w:t>
      </w:r>
    </w:p>
    <w:p w:rsidR="00F30A67" w:rsidRPr="00F30A67" w:rsidP="00F30A67" w14:paraId="22A7FAE3" w14:textId="77777777">
      <w:pPr>
        <w:pStyle w:val="BodyText"/>
        <w:numPr>
          <w:ilvl w:val="0"/>
          <w:numId w:val="16"/>
        </w:numPr>
        <w:rPr>
          <w:rFonts w:ascii="Calibri" w:hAnsi="Calibri" w:cs="Calibri"/>
          <w:bCs/>
        </w:rPr>
      </w:pPr>
      <w:r w:rsidRPr="00F30A67">
        <w:rPr>
          <w:rFonts w:ascii="Calibri" w:hAnsi="Calibri" w:cs="Calibri"/>
          <w:bCs/>
          <w:i/>
          <w:iCs/>
        </w:rPr>
        <w:t>Business characteristics:</w:t>
      </w:r>
      <w:r w:rsidRPr="00F30A67">
        <w:rPr>
          <w:rFonts w:ascii="Calibri" w:hAnsi="Calibri" w:cs="Calibri"/>
          <w:bCs/>
        </w:rPr>
        <w:t xml:space="preserve"> employment, operating status, organizational change, and ownership information </w:t>
      </w:r>
    </w:p>
    <w:p w:rsidR="00F30A67" w:rsidRPr="00F30A67" w:rsidP="00F30A67" w14:paraId="2150921C" w14:textId="77777777">
      <w:pPr>
        <w:pStyle w:val="BodyText"/>
        <w:numPr>
          <w:ilvl w:val="0"/>
          <w:numId w:val="16"/>
        </w:numPr>
        <w:rPr>
          <w:rFonts w:ascii="Calibri" w:hAnsi="Calibri" w:cs="Calibri"/>
          <w:bCs/>
        </w:rPr>
      </w:pPr>
      <w:r w:rsidRPr="00F30A67">
        <w:rPr>
          <w:rFonts w:ascii="Calibri" w:hAnsi="Calibri" w:cs="Calibri"/>
          <w:bCs/>
          <w:i/>
          <w:iCs/>
        </w:rPr>
        <w:t>Business classification:</w:t>
      </w:r>
      <w:r w:rsidRPr="00F30A67">
        <w:rPr>
          <w:rFonts w:ascii="Calibri" w:hAnsi="Calibri" w:cs="Calibri"/>
          <w:bCs/>
        </w:rPr>
        <w:t xml:space="preserve"> business activity, type of operation, and tax status </w:t>
      </w:r>
    </w:p>
    <w:p w:rsidR="00F30A67" w:rsidRPr="00F30A67" w:rsidP="00F30A67" w14:paraId="2B020621" w14:textId="0703A13B">
      <w:pPr>
        <w:pStyle w:val="BodyText"/>
        <w:numPr>
          <w:ilvl w:val="0"/>
          <w:numId w:val="16"/>
        </w:numPr>
        <w:rPr>
          <w:rFonts w:ascii="Calibri" w:hAnsi="Calibri" w:cs="Calibri"/>
          <w:bCs/>
        </w:rPr>
      </w:pPr>
      <w:r w:rsidRPr="00F30A67">
        <w:rPr>
          <w:rFonts w:ascii="Calibri" w:hAnsi="Calibri" w:cs="Calibri"/>
          <w:bCs/>
          <w:i/>
          <w:iCs/>
        </w:rPr>
        <w:t>Revenue:</w:t>
      </w:r>
      <w:r w:rsidRPr="00F30A67">
        <w:rPr>
          <w:rFonts w:ascii="Calibri" w:hAnsi="Calibri" w:cs="Calibri"/>
          <w:bCs/>
        </w:rPr>
        <w:t xml:space="preserve"> sales, shipments, and receipts; revenue by class of customer; taxes; contributions, gifts, and grants;</w:t>
      </w:r>
      <w:r w:rsidR="00813C25">
        <w:rPr>
          <w:rFonts w:ascii="Calibri" w:hAnsi="Calibri" w:cs="Calibri"/>
          <w:bCs/>
        </w:rPr>
        <w:t xml:space="preserve"> products;</w:t>
      </w:r>
      <w:r w:rsidRPr="00F30A67">
        <w:rPr>
          <w:rFonts w:ascii="Calibri" w:hAnsi="Calibri" w:cs="Calibri"/>
          <w:bCs/>
        </w:rPr>
        <w:t xml:space="preserve"> and e-commerce activity </w:t>
      </w:r>
    </w:p>
    <w:p w:rsidR="00F30A67" w:rsidRPr="00F30A67" w:rsidP="00F30A67" w14:paraId="07B1DE2F" w14:textId="77777777">
      <w:pPr>
        <w:pStyle w:val="BodyText"/>
        <w:numPr>
          <w:ilvl w:val="0"/>
          <w:numId w:val="16"/>
        </w:numPr>
        <w:rPr>
          <w:rFonts w:ascii="Calibri" w:hAnsi="Calibri" w:cs="Calibri"/>
          <w:bCs/>
        </w:rPr>
      </w:pPr>
      <w:r w:rsidRPr="00F30A67">
        <w:rPr>
          <w:rFonts w:ascii="Calibri" w:hAnsi="Calibri" w:cs="Calibri"/>
          <w:bCs/>
          <w:i/>
          <w:iCs/>
        </w:rPr>
        <w:t>Operating expenses:</w:t>
      </w:r>
      <w:r w:rsidRPr="00F30A67">
        <w:rPr>
          <w:rFonts w:ascii="Calibri" w:hAnsi="Calibri" w:cs="Calibri"/>
          <w:bCs/>
        </w:rPr>
        <w:t xml:space="preserve"> purchased services, payroll, benefits, rental payments, utilities, interest, resales, equipment, materials and supplies, and other detailed operating expenses </w:t>
      </w:r>
    </w:p>
    <w:p w:rsidR="00F30A67" w:rsidRPr="00F30A67" w:rsidP="00F30A67" w14:paraId="4DA55B68" w14:textId="77777777">
      <w:pPr>
        <w:pStyle w:val="BodyText"/>
        <w:numPr>
          <w:ilvl w:val="0"/>
          <w:numId w:val="16"/>
        </w:numPr>
        <w:rPr>
          <w:rFonts w:ascii="Calibri" w:hAnsi="Calibri" w:cs="Calibri"/>
          <w:bCs/>
        </w:rPr>
      </w:pPr>
      <w:r w:rsidRPr="00F30A67">
        <w:rPr>
          <w:rFonts w:ascii="Calibri" w:hAnsi="Calibri" w:cs="Calibri"/>
          <w:bCs/>
        </w:rPr>
        <w:t>Capital expenditures and inventories</w:t>
      </w:r>
    </w:p>
    <w:p w:rsidR="00F30A67" w:rsidRPr="00F30A67" w:rsidP="00F30A67" w14:paraId="5BB096AC" w14:textId="77777777">
      <w:pPr>
        <w:pStyle w:val="BodyText"/>
        <w:numPr>
          <w:ilvl w:val="0"/>
          <w:numId w:val="16"/>
        </w:numPr>
        <w:rPr>
          <w:rFonts w:ascii="Calibri" w:hAnsi="Calibri" w:cs="Calibri"/>
          <w:bCs/>
        </w:rPr>
      </w:pPr>
      <w:r w:rsidRPr="00F30A67">
        <w:rPr>
          <w:rFonts w:ascii="Calibri" w:hAnsi="Calibri" w:cs="Calibri"/>
          <w:bCs/>
        </w:rPr>
        <w:t>Robotic equipment</w:t>
      </w:r>
    </w:p>
    <w:p w:rsidR="00F30A67" w:rsidRPr="00F30A67" w:rsidP="00F30A67" w14:paraId="209121EC" w14:textId="731450C9">
      <w:pPr>
        <w:pStyle w:val="BodyText"/>
        <w:rPr>
          <w:rFonts w:ascii="Calibri" w:hAnsi="Calibri" w:cs="Calibri"/>
          <w:bCs/>
        </w:rPr>
      </w:pPr>
      <w:r w:rsidRPr="00F30A67">
        <w:rPr>
          <w:rFonts w:ascii="Calibri" w:hAnsi="Calibri" w:cs="Calibri"/>
          <w:bCs/>
        </w:rPr>
        <w:t>Additional topics of collection in the AIES include sources of revenue for providers (e.g., hospitals and other businesses in the health industry) of select services such as inpatient days, outpatient visits to hospitals, patient visits for other selected health industries, revenue from telemedicine services, and expenses for electronic health records.</w:t>
      </w:r>
    </w:p>
    <w:p w:rsidR="00F2668E" w:rsidRPr="00F2668E" w:rsidP="00F2668E" w14:paraId="2977CDC7" w14:textId="66FFABDF">
      <w:pPr>
        <w:pStyle w:val="BodyText"/>
        <w:spacing w:before="159" w:line="259" w:lineRule="auto"/>
        <w:ind w:right="312"/>
        <w:rPr>
          <w:rFonts w:ascii="Calibri" w:hAnsi="Calibri" w:cs="Calibri"/>
          <w:bCs/>
        </w:rPr>
      </w:pPr>
      <w:r w:rsidRPr="00F2668E">
        <w:rPr>
          <w:rFonts w:ascii="Calibri" w:hAnsi="Calibri" w:cs="Calibri"/>
          <w:bCs/>
        </w:rPr>
        <w:t>The AIES collects company, industry, and establishment information for all sampled enterprises with one or more operating locations in the U</w:t>
      </w:r>
      <w:r w:rsidRPr="00C3596D" w:rsidR="00E274AC">
        <w:rPr>
          <w:rFonts w:ascii="Calibri" w:hAnsi="Calibri" w:cs="Calibri"/>
          <w:bCs/>
        </w:rPr>
        <w:t>.S.</w:t>
      </w:r>
      <w:r w:rsidRPr="00F2668E">
        <w:rPr>
          <w:rFonts w:ascii="Calibri" w:hAnsi="Calibri" w:cs="Calibri"/>
          <w:bCs/>
        </w:rPr>
        <w:t xml:space="preserve"> and the District of Columbia</w:t>
      </w:r>
      <w:r w:rsidRPr="00C3596D" w:rsidR="00E274AC">
        <w:rPr>
          <w:rFonts w:ascii="Calibri" w:hAnsi="Calibri" w:cs="Calibri"/>
          <w:bCs/>
        </w:rPr>
        <w:t>.</w:t>
      </w:r>
      <w:r w:rsidRPr="00F2668E">
        <w:rPr>
          <w:rFonts w:ascii="Calibri" w:hAnsi="Calibri" w:cs="Calibri"/>
          <w:bCs/>
        </w:rPr>
        <w:t xml:space="preserve">  </w:t>
      </w:r>
    </w:p>
    <w:p w:rsidR="00F2668E" w:rsidRPr="00F2668E" w:rsidP="00F2668E" w14:paraId="741E1E89" w14:textId="24690994">
      <w:pPr>
        <w:pStyle w:val="BodyText"/>
        <w:spacing w:before="159" w:line="259" w:lineRule="auto"/>
        <w:ind w:right="312"/>
        <w:rPr>
          <w:rFonts w:ascii="Calibri" w:hAnsi="Calibri" w:cs="Calibri"/>
          <w:bCs/>
        </w:rPr>
      </w:pPr>
      <w:r w:rsidRPr="00F2668E">
        <w:rPr>
          <w:rFonts w:ascii="Calibri" w:hAnsi="Calibri" w:cs="Calibri"/>
          <w:bCs/>
        </w:rPr>
        <w:t xml:space="preserve">In an effort to provide a holistic company view and </w:t>
      </w:r>
      <w:r w:rsidRPr="00C3596D" w:rsidR="00C3596D">
        <w:rPr>
          <w:rFonts w:ascii="Calibri" w:hAnsi="Calibri" w:cs="Calibri"/>
          <w:bCs/>
        </w:rPr>
        <w:t xml:space="preserve">to </w:t>
      </w:r>
      <w:r w:rsidRPr="00F2668E">
        <w:rPr>
          <w:rFonts w:ascii="Calibri" w:hAnsi="Calibri" w:cs="Calibri"/>
          <w:bCs/>
        </w:rPr>
        <w:t xml:space="preserve">maintain and update the </w:t>
      </w:r>
      <w:r w:rsidRPr="00C3596D" w:rsidR="00C3596D">
        <w:rPr>
          <w:rFonts w:ascii="Calibri" w:hAnsi="Calibri" w:cs="Calibri"/>
          <w:bCs/>
        </w:rPr>
        <w:t xml:space="preserve">Census Bureau’s Business Register (i.e., </w:t>
      </w:r>
      <w:r w:rsidRPr="00F2668E">
        <w:rPr>
          <w:rFonts w:ascii="Calibri" w:hAnsi="Calibri" w:cs="Calibri"/>
          <w:bCs/>
        </w:rPr>
        <w:t>master list of businesses</w:t>
      </w:r>
      <w:r w:rsidRPr="00C3596D" w:rsidR="00C3596D">
        <w:rPr>
          <w:rFonts w:ascii="Calibri" w:hAnsi="Calibri" w:cs="Calibri"/>
          <w:bCs/>
        </w:rPr>
        <w:t>)</w:t>
      </w:r>
      <w:r w:rsidRPr="00F2668E">
        <w:rPr>
          <w:rFonts w:ascii="Calibri" w:hAnsi="Calibri" w:cs="Calibri"/>
          <w:bCs/>
        </w:rPr>
        <w:t xml:space="preserve">,  the AIES also collects limited company, industry, and establishment information for select enterprises with one or more operating locations in associated offshore areas (referred to, collectively, as “Stateside”) as well as in the U.S. territories of Puerto Rico, Guam, the Commonwealth of the Northern Mariana Islands, the U.S. Virgin Islands, and American Samoa (referred to, collectively, as “Island Areas”).  In addition, any international locations of select enterprises are included if they have U.S. employees.  </w:t>
      </w:r>
    </w:p>
    <w:p w:rsidR="0065792C" w:rsidRPr="00F2668E" w:rsidP="0065792C" w14:paraId="02A3B350" w14:textId="4824254C">
      <w:pPr>
        <w:pStyle w:val="BodyText"/>
        <w:spacing w:before="159" w:line="259" w:lineRule="auto"/>
        <w:ind w:right="312"/>
        <w:rPr>
          <w:rFonts w:ascii="Calibri" w:hAnsi="Calibri" w:cs="Calibri"/>
          <w:bCs/>
        </w:rPr>
      </w:pPr>
      <w:r w:rsidRPr="0065792C">
        <w:rPr>
          <w:rFonts w:ascii="Calibri" w:hAnsi="Calibri" w:cs="Calibri"/>
          <w:bCs/>
        </w:rPr>
        <w:t>A</w:t>
      </w:r>
      <w:r w:rsidRPr="00F2668E">
        <w:rPr>
          <w:rFonts w:ascii="Calibri" w:hAnsi="Calibri" w:cs="Calibri"/>
          <w:bCs/>
        </w:rPr>
        <w:t>griculture production activities (NAICS 111, 112)</w:t>
      </w:r>
      <w:r w:rsidRPr="0065792C">
        <w:rPr>
          <w:rFonts w:ascii="Calibri" w:hAnsi="Calibri" w:cs="Calibri"/>
          <w:bCs/>
        </w:rPr>
        <w:t>;</w:t>
      </w:r>
      <w:r w:rsidRPr="00F2668E">
        <w:rPr>
          <w:rFonts w:ascii="Calibri" w:hAnsi="Calibri" w:cs="Calibri"/>
          <w:bCs/>
        </w:rPr>
        <w:t xml:space="preserve"> </w:t>
      </w:r>
      <w:r w:rsidRPr="0065792C">
        <w:rPr>
          <w:rFonts w:ascii="Calibri" w:hAnsi="Calibri" w:cs="Calibri"/>
          <w:bCs/>
        </w:rPr>
        <w:t xml:space="preserve">forestry and logging (NAICS 113); fishing, hunting, and trapping (NAICS 114); rail transportation (NAICS 482); </w:t>
      </w:r>
      <w:r w:rsidRPr="00F2668E">
        <w:rPr>
          <w:rFonts w:ascii="Calibri" w:hAnsi="Calibri" w:cs="Calibri"/>
          <w:bCs/>
        </w:rPr>
        <w:t>the postal service (NAICS 491)</w:t>
      </w:r>
      <w:r w:rsidRPr="0065792C">
        <w:rPr>
          <w:rFonts w:ascii="Calibri" w:hAnsi="Calibri" w:cs="Calibri"/>
          <w:bCs/>
        </w:rPr>
        <w:t xml:space="preserve">; </w:t>
      </w:r>
      <w:r w:rsidRPr="00F2668E">
        <w:rPr>
          <w:rFonts w:ascii="Calibri" w:hAnsi="Calibri" w:cs="Calibri"/>
          <w:bCs/>
        </w:rPr>
        <w:t>funds and trusts (NAICS 525)</w:t>
      </w:r>
      <w:r w:rsidRPr="0065792C">
        <w:rPr>
          <w:rFonts w:ascii="Calibri" w:hAnsi="Calibri" w:cs="Calibri"/>
          <w:bCs/>
        </w:rPr>
        <w:t>;</w:t>
      </w:r>
      <w:r w:rsidRPr="00F2668E">
        <w:rPr>
          <w:rFonts w:ascii="Calibri" w:hAnsi="Calibri" w:cs="Calibri"/>
          <w:bCs/>
        </w:rPr>
        <w:t xml:space="preserve"> </w:t>
      </w:r>
      <w:r w:rsidRPr="00822A35">
        <w:rPr>
          <w:rFonts w:ascii="Calibri" w:hAnsi="Calibri" w:cs="Calibri"/>
          <w:bCs/>
        </w:rPr>
        <w:t>offices of notaries (NAICS 54112);</w:t>
      </w:r>
      <w:r w:rsidRPr="0065792C">
        <w:rPr>
          <w:rFonts w:ascii="Calibri" w:hAnsi="Calibri" w:cs="Calibri"/>
          <w:bCs/>
        </w:rPr>
        <w:t xml:space="preserve"> elementary and secondary schools (NAICS 6111); junior colleges (NAICS 6112); colleges, universities, and professional schools (NAICS 6113);</w:t>
      </w:r>
      <w:r w:rsidRPr="00F2668E">
        <w:rPr>
          <w:rFonts w:ascii="Calibri" w:hAnsi="Calibri" w:cs="Calibri"/>
          <w:bCs/>
        </w:rPr>
        <w:t xml:space="preserve"> </w:t>
      </w:r>
      <w:r w:rsidRPr="0065792C">
        <w:rPr>
          <w:rFonts w:ascii="Calibri" w:hAnsi="Calibri" w:cs="Calibri"/>
          <w:bCs/>
        </w:rPr>
        <w:t xml:space="preserve">religious organizations (NAICS 8131); labor unions and similar labor organizations (NAICS 81393); political organizations (NAICS 81394); </w:t>
      </w:r>
      <w:r w:rsidRPr="00F2668E">
        <w:rPr>
          <w:rFonts w:ascii="Calibri" w:hAnsi="Calibri" w:cs="Calibri"/>
          <w:bCs/>
        </w:rPr>
        <w:t>private households (NAICS 814)</w:t>
      </w:r>
      <w:r w:rsidRPr="0065792C">
        <w:rPr>
          <w:rFonts w:ascii="Calibri" w:hAnsi="Calibri" w:cs="Calibri"/>
          <w:bCs/>
        </w:rPr>
        <w:t>; and the</w:t>
      </w:r>
      <w:r w:rsidRPr="00F2668E">
        <w:rPr>
          <w:rFonts w:ascii="Calibri" w:hAnsi="Calibri" w:cs="Calibri"/>
          <w:bCs/>
        </w:rPr>
        <w:t xml:space="preserve"> public administration sector (NAICS 92)</w:t>
      </w:r>
      <w:r w:rsidRPr="0065792C">
        <w:rPr>
          <w:rFonts w:ascii="Calibri" w:hAnsi="Calibri" w:cs="Calibri"/>
          <w:bCs/>
        </w:rPr>
        <w:t xml:space="preserve"> </w:t>
      </w:r>
      <w:r w:rsidRPr="00F2668E">
        <w:rPr>
          <w:rFonts w:ascii="Calibri" w:hAnsi="Calibri" w:cs="Calibri"/>
          <w:bCs/>
        </w:rPr>
        <w:t>are considered to be out-of-scope to the AIES program.  Activities for establishments in these industries belonging to sampled enterprises are also collected.</w:t>
      </w:r>
      <w:r w:rsidRPr="0065792C">
        <w:rPr>
          <w:rFonts w:ascii="Calibri" w:hAnsi="Calibri" w:cs="Calibri"/>
          <w:bCs/>
        </w:rPr>
        <w:t xml:space="preserve">  </w:t>
      </w:r>
      <w:r w:rsidRPr="00F2668E">
        <w:rPr>
          <w:rFonts w:ascii="Calibri" w:hAnsi="Calibri" w:cs="Calibri"/>
          <w:bCs/>
        </w:rPr>
        <w:t xml:space="preserve">Enterprises that are exclusively engaged in these industries were not selected. </w:t>
      </w:r>
    </w:p>
    <w:p w:rsidR="00C3596D" w:rsidP="00C3596D" w14:paraId="036E0564" w14:textId="77777777">
      <w:pPr>
        <w:pStyle w:val="BodyText"/>
        <w:spacing w:before="159" w:line="259" w:lineRule="auto"/>
        <w:ind w:right="312"/>
        <w:rPr>
          <w:rFonts w:ascii="Calibri" w:hAnsi="Calibri" w:cs="Calibri"/>
          <w:bCs/>
        </w:rPr>
      </w:pPr>
      <w:r w:rsidRPr="00F2668E">
        <w:rPr>
          <w:rFonts w:ascii="Calibri" w:hAnsi="Calibri" w:cs="Calibri"/>
          <w:bCs/>
        </w:rPr>
        <w:t>Nonemployer</w:t>
      </w:r>
      <w:r w:rsidRPr="00F2668E">
        <w:rPr>
          <w:rFonts w:ascii="Calibri" w:hAnsi="Calibri" w:cs="Calibri"/>
          <w:bCs/>
        </w:rPr>
        <w:t xml:space="preserve"> businesses are also not within the scope of th</w:t>
      </w:r>
      <w:r w:rsidRPr="00C3596D">
        <w:rPr>
          <w:rFonts w:ascii="Calibri" w:hAnsi="Calibri" w:cs="Calibri"/>
          <w:bCs/>
        </w:rPr>
        <w:t>e</w:t>
      </w:r>
      <w:r w:rsidRPr="00F2668E">
        <w:rPr>
          <w:rFonts w:ascii="Calibri" w:hAnsi="Calibri" w:cs="Calibri"/>
          <w:bCs/>
        </w:rPr>
        <w:t xml:space="preserve"> AIES.  The </w:t>
      </w:r>
      <w:r w:rsidRPr="00F2668E">
        <w:rPr>
          <w:rFonts w:ascii="Calibri" w:hAnsi="Calibri" w:cs="Calibri"/>
          <w:bCs/>
        </w:rPr>
        <w:t>Nonemployer</w:t>
      </w:r>
      <w:r w:rsidRPr="00F2668E">
        <w:rPr>
          <w:rFonts w:ascii="Calibri" w:hAnsi="Calibri" w:cs="Calibri"/>
          <w:bCs/>
        </w:rPr>
        <w:t xml:space="preserve"> Statistics (NES) is an annual series that provides economic data for U.S. businesses with no paid employees by industry.  The NES serves as the </w:t>
      </w:r>
      <w:r w:rsidRPr="00F2668E">
        <w:rPr>
          <w:rFonts w:ascii="Calibri" w:hAnsi="Calibri" w:cs="Calibri"/>
          <w:bCs/>
        </w:rPr>
        <w:t>nonemployer</w:t>
      </w:r>
      <w:r w:rsidRPr="00F2668E">
        <w:rPr>
          <w:rFonts w:ascii="Calibri" w:hAnsi="Calibri" w:cs="Calibri"/>
          <w:bCs/>
        </w:rPr>
        <w:t xml:space="preserve"> revenue component of AIES.  </w:t>
      </w:r>
    </w:p>
    <w:p w:rsidR="00146B02" w:rsidP="00C3596D" w14:paraId="1617933F" w14:textId="135A1F43">
      <w:pPr>
        <w:pStyle w:val="BodyText"/>
        <w:spacing w:before="159" w:line="259" w:lineRule="auto"/>
        <w:ind w:right="312"/>
        <w:rPr>
          <w:rFonts w:ascii="Calibri" w:hAnsi="Calibri" w:cs="Calibri"/>
          <w:bCs/>
        </w:rPr>
      </w:pPr>
      <w:r w:rsidRPr="00146B02">
        <w:rPr>
          <w:rFonts w:ascii="Calibri" w:hAnsi="Calibri" w:cs="Calibri"/>
          <w:bCs/>
        </w:rPr>
        <w:t>The AIES may include new questions each year based on relevant business topics.  Potential topics for such new questions could include technological advances, management and business practices, exporting practices, and globalization.  Any new questions will be submitted to OMB for review using the appropriate clearance vehicle.</w:t>
      </w:r>
    </w:p>
    <w:p w:rsidR="00ED6F29" w:rsidP="00C3596D" w14:paraId="691A2460" w14:textId="15A9E0C6">
      <w:pPr>
        <w:pStyle w:val="BodyText"/>
        <w:spacing w:before="159" w:line="259" w:lineRule="auto"/>
        <w:ind w:right="312"/>
        <w:rPr>
          <w:rFonts w:ascii="Calibri" w:hAnsi="Calibri" w:cs="Calibri"/>
          <w:bCs/>
        </w:rPr>
      </w:pPr>
      <w:r>
        <w:rPr>
          <w:rFonts w:ascii="Calibri" w:hAnsi="Calibri" w:cs="Calibri"/>
          <w:bCs/>
        </w:rPr>
        <w:t>I</w:t>
      </w:r>
      <w:r w:rsidRPr="00ED6F29">
        <w:rPr>
          <w:rFonts w:ascii="Calibri" w:hAnsi="Calibri" w:cs="Calibri"/>
          <w:bCs/>
        </w:rPr>
        <w:t>n survey year 2025, the AIES will begin to use 2022 NAICS codes in its sampling, collection, and dissemination operations.</w:t>
      </w:r>
      <w:r>
        <w:rPr>
          <w:rFonts w:ascii="Calibri" w:hAnsi="Calibri" w:cs="Calibri"/>
          <w:bCs/>
        </w:rPr>
        <w:t xml:space="preserve">  </w:t>
      </w:r>
      <w:r w:rsidRPr="00ED6F29">
        <w:rPr>
          <w:rFonts w:ascii="Calibri" w:hAnsi="Calibri" w:cs="Calibri"/>
          <w:bCs/>
        </w:rPr>
        <w:t>Prior to survey year 2025, the AIES employed 2017 NAICS codes</w:t>
      </w:r>
      <w:r>
        <w:rPr>
          <w:rFonts w:ascii="Calibri" w:hAnsi="Calibri" w:cs="Calibri"/>
          <w:bCs/>
        </w:rPr>
        <w:t xml:space="preserve">.  </w:t>
      </w:r>
    </w:p>
    <w:p w:rsidR="00ED6F29" w:rsidRPr="00ED6F29" w:rsidP="00ED6F29" w14:paraId="14710AD8" w14:textId="666E3D0C">
      <w:pPr>
        <w:pStyle w:val="BodyText"/>
        <w:spacing w:before="159" w:line="259" w:lineRule="auto"/>
        <w:ind w:right="312"/>
        <w:rPr>
          <w:rFonts w:ascii="Calibri" w:hAnsi="Calibri" w:cs="Calibri"/>
          <w:bCs/>
        </w:rPr>
      </w:pPr>
      <w:r w:rsidRPr="00ED6F29">
        <w:rPr>
          <w:rFonts w:ascii="Calibri" w:hAnsi="Calibri" w:cs="Calibri"/>
          <w:bCs/>
        </w:rPr>
        <w:t>Beginning with survey year 2025, the AIES will also implement a modular and subsampled content strategy to reduce respondent burden while still meeting data users' needs and preserving data quality.</w:t>
      </w:r>
      <w:r>
        <w:rPr>
          <w:rFonts w:ascii="Calibri" w:hAnsi="Calibri" w:cs="Calibri"/>
          <w:bCs/>
        </w:rPr>
        <w:t xml:space="preserve">  </w:t>
      </w:r>
      <w:r w:rsidRPr="00ED6F29">
        <w:rPr>
          <w:rFonts w:ascii="Calibri" w:hAnsi="Calibri" w:cs="Calibri"/>
          <w:bCs/>
        </w:rPr>
        <w:t>This replaces the more uniform content strategy previously employed by the AIES.</w:t>
      </w:r>
      <w:r>
        <w:rPr>
          <w:rFonts w:ascii="Calibri" w:hAnsi="Calibri" w:cs="Calibri"/>
          <w:bCs/>
        </w:rPr>
        <w:t xml:space="preserve">  </w:t>
      </w:r>
      <w:r w:rsidRPr="00ED6F29">
        <w:rPr>
          <w:rFonts w:ascii="Calibri" w:hAnsi="Calibri" w:cs="Calibri"/>
          <w:bCs/>
        </w:rPr>
        <w:t>Content will be structured into universal and subsampled modules.</w:t>
      </w:r>
      <w:r>
        <w:rPr>
          <w:rFonts w:ascii="Calibri" w:hAnsi="Calibri" w:cs="Calibri"/>
          <w:bCs/>
        </w:rPr>
        <w:t xml:space="preserve">  </w:t>
      </w:r>
      <w:r w:rsidRPr="00ED6F29">
        <w:rPr>
          <w:rFonts w:ascii="Calibri" w:hAnsi="Calibri" w:cs="Calibri"/>
          <w:bCs/>
        </w:rPr>
        <w:t xml:space="preserve">All companies will answer core questions, but more detailed topics (e.g., capital expenditures, product line data, and specialized inventories) will be assigned to subsamples based on industry and priority. </w:t>
      </w:r>
    </w:p>
    <w:p w:rsidR="00ED6F29" w:rsidRPr="00ED6F29" w:rsidP="00ED6F29" w14:paraId="0A7958CB" w14:textId="78679D92">
      <w:pPr>
        <w:pStyle w:val="BodyText"/>
        <w:spacing w:before="159" w:line="259" w:lineRule="auto"/>
        <w:ind w:right="312"/>
        <w:rPr>
          <w:rFonts w:ascii="Calibri" w:hAnsi="Calibri" w:cs="Calibri"/>
          <w:bCs/>
        </w:rPr>
      </w:pPr>
      <w:r>
        <w:rPr>
          <w:rFonts w:ascii="Calibri" w:hAnsi="Calibri" w:cs="Calibri"/>
          <w:bCs/>
        </w:rPr>
        <w:t>Previously, NAPCS-based data were only collected from Manufacturing establishments.</w:t>
      </w:r>
      <w:r w:rsidR="003137BD">
        <w:rPr>
          <w:rFonts w:ascii="Calibri" w:hAnsi="Calibri" w:cs="Calibri"/>
          <w:bCs/>
        </w:rPr>
        <w:t xml:space="preserve">  S</w:t>
      </w:r>
      <w:r w:rsidRPr="00ED6F29" w:rsidR="003137BD">
        <w:rPr>
          <w:rFonts w:ascii="Calibri" w:hAnsi="Calibri" w:cs="Calibri"/>
          <w:bCs/>
        </w:rPr>
        <w:t>tarting with survey year 2025,</w:t>
      </w:r>
      <w:r w:rsidR="003137BD">
        <w:rPr>
          <w:rFonts w:ascii="Calibri" w:hAnsi="Calibri" w:cs="Calibri"/>
          <w:bCs/>
        </w:rPr>
        <w:t xml:space="preserve"> </w:t>
      </w:r>
      <w:r w:rsidRPr="003137BD" w:rsidR="003137BD">
        <w:rPr>
          <w:rFonts w:ascii="Calibri" w:hAnsi="Calibri" w:cs="Calibri"/>
          <w:bCs/>
        </w:rPr>
        <w:t>NAPCS will be expanded to industry-level collection for all in-scope industries outside Manufacturing</w:t>
      </w:r>
      <w:r w:rsidRPr="00ED6F29" w:rsidR="003137BD">
        <w:rPr>
          <w:rFonts w:ascii="Calibri" w:hAnsi="Calibri" w:cs="Calibri"/>
          <w:bCs/>
        </w:rPr>
        <w:t>.</w:t>
      </w:r>
      <w:r w:rsidR="003137BD">
        <w:rPr>
          <w:rFonts w:ascii="Calibri" w:hAnsi="Calibri" w:cs="Calibri"/>
          <w:bCs/>
        </w:rPr>
        <w:t xml:space="preserve">  Manufacturing businesses will continue to report the information at the establishment level.  </w:t>
      </w:r>
      <w:r w:rsidRPr="00ED6F29">
        <w:rPr>
          <w:rFonts w:ascii="Calibri" w:hAnsi="Calibri" w:cs="Calibri"/>
          <w:bCs/>
        </w:rPr>
        <w:t>This expansion standardizes product data collection across sectors of the economy, reduces the need for trade-specific revenue detail questions that had previously been asked in the AIES, and streamlines data collection by consolidating multiple revenue questions into a unified format.</w:t>
      </w:r>
      <w:r w:rsidR="003137BD">
        <w:rPr>
          <w:rFonts w:ascii="Calibri" w:hAnsi="Calibri" w:cs="Calibri"/>
          <w:bCs/>
        </w:rPr>
        <w:t xml:space="preserve">  </w:t>
      </w:r>
      <w:r w:rsidRPr="00266B62">
        <w:rPr>
          <w:rFonts w:ascii="Calibri" w:hAnsi="Calibri" w:cs="Calibri"/>
          <w:bCs/>
        </w:rPr>
        <w:t xml:space="preserve">To reduce burden, the top five NAPCS per </w:t>
      </w:r>
      <w:r w:rsidR="003137BD">
        <w:rPr>
          <w:rFonts w:ascii="Calibri" w:hAnsi="Calibri" w:cs="Calibri"/>
          <w:bCs/>
        </w:rPr>
        <w:t xml:space="preserve">in-scope </w:t>
      </w:r>
      <w:r w:rsidRPr="00266B62">
        <w:rPr>
          <w:rFonts w:ascii="Calibri" w:hAnsi="Calibri" w:cs="Calibri"/>
          <w:bCs/>
        </w:rPr>
        <w:t>industry (based on historical data) will be prelisted in the survey instrument, with two write-in fields for additional products.</w:t>
      </w:r>
    </w:p>
    <w:p w:rsidR="00ED6F29" w:rsidRPr="00ED6F29" w:rsidP="00ED6F29" w14:paraId="4ED97FD5" w14:textId="7247ABD8">
      <w:pPr>
        <w:pStyle w:val="BodyText"/>
        <w:spacing w:before="159" w:line="259" w:lineRule="auto"/>
        <w:ind w:right="312"/>
        <w:rPr>
          <w:rFonts w:ascii="Calibri" w:hAnsi="Calibri" w:cs="Calibri"/>
          <w:bCs/>
        </w:rPr>
      </w:pPr>
      <w:r w:rsidRPr="00ED6F29">
        <w:rPr>
          <w:rFonts w:ascii="Calibri" w:hAnsi="Calibri" w:cs="Calibri"/>
          <w:bCs/>
        </w:rPr>
        <w:t xml:space="preserve">In preparation for survey year 2025, the Census Bureau contacted stakeholders to identify items that could be removed from the AIES to reduce respondent burden. </w:t>
      </w:r>
      <w:r>
        <w:rPr>
          <w:rFonts w:ascii="Calibri" w:hAnsi="Calibri" w:cs="Calibri"/>
          <w:bCs/>
        </w:rPr>
        <w:t xml:space="preserve"> </w:t>
      </w:r>
      <w:r w:rsidRPr="00ED6F29">
        <w:rPr>
          <w:rFonts w:ascii="Calibri" w:hAnsi="Calibri" w:cs="Calibri"/>
          <w:bCs/>
        </w:rPr>
        <w:t>As a result of those conversations, the following items will be removed from the AIES:</w:t>
      </w:r>
    </w:p>
    <w:p w:rsidR="00ED6F29" w:rsidRPr="00ED6F29" w:rsidP="00ED6F29" w14:paraId="0909E2AD" w14:textId="42988012">
      <w:pPr>
        <w:pStyle w:val="BodyText"/>
        <w:numPr>
          <w:ilvl w:val="0"/>
          <w:numId w:val="20"/>
        </w:numPr>
        <w:spacing w:before="159" w:line="259" w:lineRule="auto"/>
        <w:ind w:right="312"/>
        <w:rPr>
          <w:rFonts w:ascii="Calibri" w:hAnsi="Calibri" w:cs="Calibri"/>
          <w:bCs/>
        </w:rPr>
      </w:pPr>
      <w:r w:rsidRPr="00ED6F29">
        <w:rPr>
          <w:rFonts w:ascii="Calibri" w:hAnsi="Calibri" w:cs="Calibri"/>
          <w:bCs/>
        </w:rPr>
        <w:t>Depreciable asset questions</w:t>
      </w:r>
    </w:p>
    <w:p w:rsidR="00ED6F29" w:rsidRPr="00ED6F29" w:rsidP="00ED6F29" w14:paraId="5B49C796" w14:textId="6F75FD17">
      <w:pPr>
        <w:pStyle w:val="BodyText"/>
        <w:numPr>
          <w:ilvl w:val="0"/>
          <w:numId w:val="20"/>
        </w:numPr>
        <w:spacing w:before="159" w:line="259" w:lineRule="auto"/>
        <w:ind w:right="312"/>
        <w:rPr>
          <w:rFonts w:ascii="Calibri" w:hAnsi="Calibri" w:cs="Calibri"/>
          <w:bCs/>
        </w:rPr>
      </w:pPr>
      <w:r w:rsidRPr="00ED6F29">
        <w:rPr>
          <w:rFonts w:ascii="Calibri" w:hAnsi="Calibri" w:cs="Calibri"/>
          <w:bCs/>
        </w:rPr>
        <w:t>Select capital expenditure details (finance leases and software)</w:t>
      </w:r>
    </w:p>
    <w:p w:rsidR="00ED6F29" w:rsidRPr="00ED6F29" w:rsidP="00ED6F29" w14:paraId="387A9CEF" w14:textId="1C7B514C">
      <w:pPr>
        <w:pStyle w:val="BodyText"/>
        <w:numPr>
          <w:ilvl w:val="0"/>
          <w:numId w:val="20"/>
        </w:numPr>
        <w:spacing w:before="159" w:line="259" w:lineRule="auto"/>
        <w:ind w:right="312"/>
        <w:rPr>
          <w:rFonts w:ascii="Calibri" w:hAnsi="Calibri" w:cs="Calibri"/>
          <w:bCs/>
        </w:rPr>
      </w:pPr>
      <w:r w:rsidRPr="00ED6F29">
        <w:rPr>
          <w:rFonts w:ascii="Calibri" w:hAnsi="Calibri" w:cs="Calibri"/>
          <w:bCs/>
        </w:rPr>
        <w:t>Company-level questions (leased employees and research and development spending)</w:t>
      </w:r>
    </w:p>
    <w:p w:rsidR="00ED6F29" w:rsidRPr="00ED6F29" w:rsidP="00ED6F29" w14:paraId="52E355B0" w14:textId="41EA807D">
      <w:pPr>
        <w:pStyle w:val="BodyText"/>
        <w:numPr>
          <w:ilvl w:val="0"/>
          <w:numId w:val="20"/>
        </w:numPr>
        <w:spacing w:before="159" w:line="259" w:lineRule="auto"/>
        <w:ind w:right="312"/>
        <w:rPr>
          <w:rFonts w:ascii="Calibri" w:hAnsi="Calibri" w:cs="Calibri"/>
          <w:bCs/>
        </w:rPr>
      </w:pPr>
      <w:r w:rsidRPr="00ED6F29">
        <w:rPr>
          <w:rFonts w:ascii="Calibri" w:hAnsi="Calibri" w:cs="Calibri"/>
          <w:bCs/>
        </w:rPr>
        <w:t>Select revenue details (in select industries now covered by NAPCS, where product-level data replaces detailed revenue categories)</w:t>
      </w:r>
    </w:p>
    <w:p w:rsidR="00ED6F29" w:rsidP="00C3596D" w14:paraId="22356E73" w14:textId="5412BD8D">
      <w:pPr>
        <w:pStyle w:val="BodyText"/>
        <w:spacing w:before="159" w:line="259" w:lineRule="auto"/>
        <w:ind w:right="312"/>
        <w:rPr>
          <w:rFonts w:ascii="Calibri" w:hAnsi="Calibri" w:cs="Calibri"/>
          <w:bCs/>
        </w:rPr>
      </w:pPr>
      <w:r w:rsidRPr="00ED6F29">
        <w:rPr>
          <w:rFonts w:ascii="Calibri" w:hAnsi="Calibri" w:cs="Calibri"/>
          <w:bCs/>
        </w:rPr>
        <w:t>The AIES will begin to collect capital expenditures by type (structures and equipment) in survey year 2025.</w:t>
      </w:r>
      <w:r>
        <w:rPr>
          <w:rFonts w:ascii="Calibri" w:hAnsi="Calibri" w:cs="Calibri"/>
          <w:bCs/>
        </w:rPr>
        <w:t xml:space="preserve">  </w:t>
      </w:r>
      <w:r w:rsidRPr="00ED6F29">
        <w:rPr>
          <w:rFonts w:ascii="Calibri" w:hAnsi="Calibri" w:cs="Calibri"/>
          <w:bCs/>
        </w:rPr>
        <w:t>This will be collected once every five years to meet stakeholder needs.</w:t>
      </w:r>
      <w:r>
        <w:rPr>
          <w:rFonts w:ascii="Calibri" w:hAnsi="Calibri" w:cs="Calibri"/>
          <w:bCs/>
        </w:rPr>
        <w:t xml:space="preserve">  </w:t>
      </w:r>
      <w:r w:rsidRPr="00ED6F29">
        <w:rPr>
          <w:rFonts w:ascii="Calibri" w:hAnsi="Calibri" w:cs="Calibri"/>
          <w:bCs/>
        </w:rPr>
        <w:t>Additionally, a new sample will be selected for survey year 2025.</w:t>
      </w:r>
      <w:r w:rsidR="00675DC2">
        <w:rPr>
          <w:rFonts w:ascii="Calibri" w:hAnsi="Calibri" w:cs="Calibri"/>
          <w:bCs/>
        </w:rPr>
        <w:t xml:space="preserve">  </w:t>
      </w:r>
      <w:r>
        <w:rPr>
          <w:rFonts w:ascii="Calibri" w:hAnsi="Calibri" w:cs="Calibri"/>
          <w:bCs/>
        </w:rPr>
        <w:t xml:space="preserve">In the </w:t>
      </w:r>
      <w:r w:rsidRPr="00A97995">
        <w:rPr>
          <w:rFonts w:ascii="Calibri" w:hAnsi="Calibri" w:cs="Calibri"/>
          <w:bCs/>
        </w:rPr>
        <w:t xml:space="preserve">60-Day Notice </w:t>
      </w:r>
      <w:r>
        <w:rPr>
          <w:rFonts w:ascii="Calibri" w:hAnsi="Calibri" w:cs="Calibri"/>
          <w:bCs/>
        </w:rPr>
        <w:t xml:space="preserve">published in </w:t>
      </w:r>
      <w:r w:rsidRPr="00A97995">
        <w:rPr>
          <w:rFonts w:ascii="Calibri" w:hAnsi="Calibri" w:cs="Calibri"/>
          <w:bCs/>
        </w:rPr>
        <w:t xml:space="preserve">the Federal Register on August 21, 2025 (Docket Number </w:t>
      </w:r>
      <w:r>
        <w:rPr>
          <w:rFonts w:ascii="Calibri" w:hAnsi="Calibri" w:cs="Calibri"/>
          <w:bCs/>
        </w:rPr>
        <w:t>USBC-</w:t>
      </w:r>
      <w:r w:rsidRPr="00A97995">
        <w:rPr>
          <w:rFonts w:ascii="Calibri" w:hAnsi="Calibri" w:cs="Calibri"/>
          <w:bCs/>
        </w:rPr>
        <w:t>2025-</w:t>
      </w:r>
      <w:r>
        <w:rPr>
          <w:rFonts w:ascii="Calibri" w:hAnsi="Calibri" w:cs="Calibri"/>
          <w:bCs/>
        </w:rPr>
        <w:t>0071</w:t>
      </w:r>
      <w:r w:rsidRPr="00A97995">
        <w:rPr>
          <w:rFonts w:ascii="Calibri" w:hAnsi="Calibri" w:cs="Calibri"/>
          <w:bCs/>
        </w:rPr>
        <w:t>, pg</w:t>
      </w:r>
      <w:r>
        <w:rPr>
          <w:rFonts w:ascii="Calibri" w:hAnsi="Calibri" w:cs="Calibri"/>
          <w:bCs/>
        </w:rPr>
        <w:t>s</w:t>
      </w:r>
      <w:r w:rsidRPr="00A97995">
        <w:rPr>
          <w:rFonts w:ascii="Calibri" w:hAnsi="Calibri" w:cs="Calibri"/>
          <w:bCs/>
        </w:rPr>
        <w:t>. 40814-40816)</w:t>
      </w:r>
      <w:r>
        <w:rPr>
          <w:rFonts w:ascii="Calibri" w:hAnsi="Calibri" w:cs="Calibri"/>
          <w:bCs/>
        </w:rPr>
        <w:t xml:space="preserve">, the Census Bureau mentioned </w:t>
      </w:r>
      <w:r w:rsidR="00675DC2">
        <w:rPr>
          <w:rFonts w:ascii="Calibri" w:hAnsi="Calibri" w:cs="Calibri"/>
          <w:bCs/>
        </w:rPr>
        <w:t xml:space="preserve">it was still discussing the </w:t>
      </w:r>
      <w:r>
        <w:rPr>
          <w:rFonts w:ascii="Calibri" w:hAnsi="Calibri" w:cs="Calibri"/>
          <w:bCs/>
        </w:rPr>
        <w:t xml:space="preserve">possible inclusion of a prior year revenue question </w:t>
      </w:r>
      <w:r w:rsidR="00675DC2">
        <w:rPr>
          <w:rFonts w:ascii="Calibri" w:hAnsi="Calibri" w:cs="Calibri"/>
          <w:bCs/>
        </w:rPr>
        <w:t xml:space="preserve">for survey year 2025.  The Census Bureau has decided to not add the prior year revenue question to the survey.    </w:t>
      </w:r>
    </w:p>
    <w:p w:rsidR="00A55080" w:rsidP="00C3596D" w14:paraId="338D8816" w14:textId="49BEC820">
      <w:pPr>
        <w:pStyle w:val="BodyText"/>
        <w:spacing w:before="159" w:line="259" w:lineRule="auto"/>
        <w:ind w:right="312"/>
        <w:rPr>
          <w:rFonts w:ascii="Calibri" w:hAnsi="Calibri" w:cs="Calibri"/>
          <w:bCs/>
        </w:rPr>
      </w:pPr>
      <w:r>
        <w:rPr>
          <w:rFonts w:ascii="Calibri" w:hAnsi="Calibri" w:cs="Calibri"/>
          <w:bCs/>
        </w:rPr>
        <w:t>The content collected and instructions provided in 2025 AIES can be found in Attachment E.  Furthermore, the content changes between 2024 AIES and 2025 AIES can be found in Attachment F.</w:t>
      </w:r>
    </w:p>
    <w:p w:rsidR="00AC468C" w:rsidRPr="00AC468C" w:rsidP="00AC468C" w14:paraId="30512F71" w14:textId="7AC71E61">
      <w:pPr>
        <w:pStyle w:val="BodyText"/>
        <w:spacing w:before="159" w:line="259" w:lineRule="auto"/>
        <w:ind w:right="312"/>
        <w:rPr>
          <w:rFonts w:ascii="Calibri" w:hAnsi="Calibri" w:cs="Calibri"/>
          <w:bCs/>
        </w:rPr>
      </w:pPr>
      <w:r>
        <w:rPr>
          <w:rFonts w:ascii="Calibri" w:hAnsi="Calibri" w:cs="Calibri"/>
          <w:bCs/>
        </w:rPr>
        <w:t xml:space="preserve">Once the survey is available for respondents, all companies with an email address will get an email informing </w:t>
      </w:r>
      <w:r w:rsidRPr="00AC468C">
        <w:rPr>
          <w:rFonts w:ascii="Calibri" w:hAnsi="Calibri" w:cs="Calibri"/>
          <w:bCs/>
        </w:rPr>
        <w:t>them of their requirement to respond</w:t>
      </w:r>
      <w:r>
        <w:rPr>
          <w:rFonts w:ascii="Calibri" w:hAnsi="Calibri" w:cs="Calibri"/>
          <w:bCs/>
        </w:rPr>
        <w:t xml:space="preserve"> </w:t>
      </w:r>
      <w:r w:rsidRPr="00AC468C">
        <w:rPr>
          <w:rFonts w:ascii="Calibri" w:hAnsi="Calibri" w:cs="Calibri"/>
          <w:bCs/>
        </w:rPr>
        <w:t>and how to access the survey.  To reduce mailings, an initial letter will only be sent to new cases and cases that did</w:t>
      </w:r>
      <w:r w:rsidR="009063F8">
        <w:rPr>
          <w:rFonts w:ascii="Calibri" w:hAnsi="Calibri" w:cs="Calibri"/>
          <w:bCs/>
        </w:rPr>
        <w:t xml:space="preserve"> not</w:t>
      </w:r>
      <w:r w:rsidRPr="00AC468C">
        <w:rPr>
          <w:rFonts w:ascii="Calibri" w:hAnsi="Calibri" w:cs="Calibri"/>
          <w:bCs/>
        </w:rPr>
        <w:t xml:space="preserve"> burn their prior year authentication code.</w:t>
      </w:r>
      <w:r>
        <w:rPr>
          <w:rFonts w:ascii="Calibri" w:hAnsi="Calibri" w:cs="Calibri"/>
          <w:bCs/>
        </w:rPr>
        <w:t xml:space="preserve">  </w:t>
      </w:r>
      <w:r w:rsidRPr="00AC468C">
        <w:rPr>
          <w:rFonts w:ascii="Calibri" w:hAnsi="Calibri" w:cs="Calibri"/>
          <w:bCs/>
        </w:rPr>
        <w:t>Respon</w:t>
      </w:r>
      <w:r>
        <w:rPr>
          <w:rFonts w:ascii="Calibri" w:hAnsi="Calibri" w:cs="Calibri"/>
          <w:bCs/>
        </w:rPr>
        <w:t>dents will be given at least 30 business days to respond</w:t>
      </w:r>
      <w:r w:rsidRPr="00AC468C">
        <w:rPr>
          <w:rFonts w:ascii="Calibri" w:hAnsi="Calibri" w:cs="Calibri"/>
          <w:bCs/>
        </w:rPr>
        <w:t>.  Nonrespondents will receive due date reminder</w:t>
      </w:r>
      <w:r>
        <w:rPr>
          <w:rFonts w:ascii="Calibri" w:hAnsi="Calibri" w:cs="Calibri"/>
          <w:bCs/>
        </w:rPr>
        <w:t>s</w:t>
      </w:r>
      <w:r w:rsidRPr="00AC468C">
        <w:rPr>
          <w:rFonts w:ascii="Calibri" w:hAnsi="Calibri" w:cs="Calibri"/>
          <w:bCs/>
        </w:rPr>
        <w:t xml:space="preserve"> via email or letter prior to the due date.  Emails will also be used to reduce follow-up mailings and will be sent to nonrespondents at approximately one-month intervals.  Up to four mail follow-ups will be sent to cases that haven’t burned authentication codes or logged in recently.  Selected nonrespondents </w:t>
      </w:r>
      <w:r w:rsidR="00F2668E">
        <w:rPr>
          <w:rFonts w:ascii="Calibri" w:hAnsi="Calibri" w:cs="Calibri"/>
          <w:bCs/>
        </w:rPr>
        <w:t xml:space="preserve">may </w:t>
      </w:r>
      <w:r w:rsidRPr="00AC468C">
        <w:rPr>
          <w:rFonts w:ascii="Calibri" w:hAnsi="Calibri" w:cs="Calibri"/>
          <w:bCs/>
        </w:rPr>
        <w:t>receive a certified class mailing for the third</w:t>
      </w:r>
      <w:r w:rsidR="002F06A3">
        <w:rPr>
          <w:rFonts w:ascii="Calibri" w:hAnsi="Calibri" w:cs="Calibri"/>
          <w:bCs/>
        </w:rPr>
        <w:t xml:space="preserve"> mail</w:t>
      </w:r>
      <w:r w:rsidRPr="00AC468C">
        <w:rPr>
          <w:rFonts w:ascii="Calibri" w:hAnsi="Calibri" w:cs="Calibri"/>
          <w:bCs/>
        </w:rPr>
        <w:t xml:space="preserve"> follow-up and/or</w:t>
      </w:r>
      <w:r w:rsidR="002F06A3">
        <w:rPr>
          <w:rFonts w:ascii="Calibri" w:hAnsi="Calibri" w:cs="Calibri"/>
          <w:bCs/>
        </w:rPr>
        <w:t xml:space="preserve"> a</w:t>
      </w:r>
      <w:r w:rsidRPr="00AC468C">
        <w:rPr>
          <w:rFonts w:ascii="Calibri" w:hAnsi="Calibri" w:cs="Calibri"/>
          <w:bCs/>
        </w:rPr>
        <w:t xml:space="preserve"> priority class mailing for</w:t>
      </w:r>
      <w:r w:rsidR="00F2668E">
        <w:rPr>
          <w:rFonts w:ascii="Calibri" w:hAnsi="Calibri" w:cs="Calibri"/>
          <w:bCs/>
        </w:rPr>
        <w:t xml:space="preserve"> the</w:t>
      </w:r>
      <w:r w:rsidRPr="00AC468C">
        <w:rPr>
          <w:rFonts w:ascii="Calibri" w:hAnsi="Calibri" w:cs="Calibri"/>
          <w:bCs/>
        </w:rPr>
        <w:t xml:space="preserve"> fourth follow-up </w:t>
      </w:r>
      <w:r w:rsidR="00F2668E">
        <w:rPr>
          <w:rFonts w:ascii="Calibri" w:hAnsi="Calibri" w:cs="Calibri"/>
          <w:bCs/>
        </w:rPr>
        <w:t>(</w:t>
      </w:r>
      <w:r w:rsidRPr="00AC468C">
        <w:rPr>
          <w:rFonts w:ascii="Calibri" w:hAnsi="Calibri" w:cs="Calibri"/>
          <w:bCs/>
        </w:rPr>
        <w:t>if needed</w:t>
      </w:r>
      <w:r w:rsidR="00F2668E">
        <w:rPr>
          <w:rFonts w:ascii="Calibri" w:hAnsi="Calibri" w:cs="Calibri"/>
          <w:bCs/>
        </w:rPr>
        <w:t>)</w:t>
      </w:r>
      <w:r w:rsidRPr="00AC468C">
        <w:rPr>
          <w:rFonts w:ascii="Calibri" w:hAnsi="Calibri" w:cs="Calibri"/>
          <w:bCs/>
        </w:rPr>
        <w:t>.  Selected nonrespondents will also receive follow-up telephone calls</w:t>
      </w:r>
      <w:r w:rsidR="009063F8">
        <w:rPr>
          <w:rFonts w:ascii="Calibri" w:hAnsi="Calibri" w:cs="Calibri"/>
          <w:bCs/>
        </w:rPr>
        <w:t>/robocalls</w:t>
      </w:r>
      <w:r w:rsidRPr="00AC468C">
        <w:rPr>
          <w:rFonts w:ascii="Calibri" w:hAnsi="Calibri" w:cs="Calibri"/>
          <w:bCs/>
        </w:rPr>
        <w:t>.</w:t>
      </w:r>
      <w:r w:rsidR="00F2668E">
        <w:rPr>
          <w:rFonts w:ascii="Calibri" w:hAnsi="Calibri" w:cs="Calibri"/>
          <w:bCs/>
        </w:rPr>
        <w:t xml:space="preserve">  </w:t>
      </w:r>
      <w:r w:rsidRPr="00AC468C">
        <w:rPr>
          <w:rFonts w:ascii="Calibri" w:hAnsi="Calibri" w:cs="Calibri"/>
          <w:bCs/>
        </w:rPr>
        <w:t xml:space="preserve">(See Attachment </w:t>
      </w:r>
      <w:r w:rsidR="00F2668E">
        <w:rPr>
          <w:rFonts w:ascii="Calibri" w:hAnsi="Calibri" w:cs="Calibri"/>
          <w:bCs/>
        </w:rPr>
        <w:t>C for drafts of the 2025 AIES letters and emails.)</w:t>
      </w:r>
    </w:p>
    <w:p w:rsidR="00AE7928" w:rsidRPr="00AE7928" w:rsidP="00AE7928" w14:paraId="08CD9CD1" w14:textId="4CEB40B9">
      <w:pPr>
        <w:pStyle w:val="BodyText"/>
        <w:spacing w:before="159" w:line="259" w:lineRule="auto"/>
        <w:ind w:right="312"/>
        <w:rPr>
          <w:rFonts w:ascii="Calibri" w:hAnsi="Calibri" w:cs="Calibri"/>
          <w:bCs/>
        </w:rPr>
      </w:pPr>
      <w:r w:rsidRPr="00AE7928">
        <w:rPr>
          <w:rFonts w:ascii="Calibri" w:hAnsi="Calibri" w:cs="Calibri"/>
          <w:bCs/>
        </w:rPr>
        <w:t>Throughout collection of the 202</w:t>
      </w:r>
      <w:r>
        <w:rPr>
          <w:rFonts w:ascii="Calibri" w:hAnsi="Calibri" w:cs="Calibri"/>
          <w:bCs/>
        </w:rPr>
        <w:t>5</w:t>
      </w:r>
      <w:r w:rsidRPr="00AE7928">
        <w:rPr>
          <w:rFonts w:ascii="Calibri" w:hAnsi="Calibri" w:cs="Calibri"/>
          <w:bCs/>
        </w:rPr>
        <w:t xml:space="preserve"> AIES, case priorities will be determined based on NAICS and geographical response goals.  For each phase of collection, priority thresholds will be adjusted to increase or decrease the proportion of nonrespondents getting different types of contact.</w:t>
      </w:r>
    </w:p>
    <w:p w:rsidR="00AE7928" w:rsidP="00AE7928" w14:paraId="123F31DE" w14:textId="213C681B">
      <w:pPr>
        <w:pStyle w:val="BodyText"/>
        <w:spacing w:before="159" w:line="259" w:lineRule="auto"/>
        <w:ind w:right="312"/>
        <w:rPr>
          <w:rFonts w:ascii="Calibri" w:hAnsi="Calibri" w:cs="Calibri"/>
          <w:bCs/>
        </w:rPr>
      </w:pPr>
      <w:r w:rsidRPr="00AE7928">
        <w:rPr>
          <w:rFonts w:ascii="Calibri" w:hAnsi="Calibri" w:cs="Calibri"/>
          <w:bCs/>
        </w:rPr>
        <w:t>The AIES collection is authorized by Title 13 U.S.C.</w:t>
      </w:r>
      <w:r w:rsidR="00F60480">
        <w:rPr>
          <w:rFonts w:ascii="Calibri" w:hAnsi="Calibri" w:cs="Calibri"/>
          <w:bCs/>
        </w:rPr>
        <w:t>,</w:t>
      </w:r>
      <w:r w:rsidRPr="00AE7928">
        <w:rPr>
          <w:rFonts w:ascii="Calibri" w:hAnsi="Calibri" w:cs="Calibri"/>
          <w:bCs/>
        </w:rPr>
        <w:t xml:space="preserve"> Sections 131 and 182.  Response to the AIES is mandatory per Sections 224 and 225 of Title 13 U.S.C. (</w:t>
      </w:r>
      <w:r>
        <w:rPr>
          <w:rFonts w:ascii="Calibri" w:hAnsi="Calibri" w:cs="Calibri"/>
          <w:bCs/>
        </w:rPr>
        <w:t>s</w:t>
      </w:r>
      <w:r w:rsidRPr="00AE7928">
        <w:rPr>
          <w:rFonts w:ascii="Calibri" w:hAnsi="Calibri" w:cs="Calibri"/>
          <w:bCs/>
        </w:rPr>
        <w:t>ee Attachment A).</w:t>
      </w:r>
    </w:p>
    <w:p w:rsidR="00866B36" w:rsidRPr="00AE7928" w:rsidP="00AE7928" w14:paraId="60DAA6D6" w14:textId="77777777">
      <w:pPr>
        <w:pStyle w:val="BodyText"/>
        <w:spacing w:before="159" w:line="259" w:lineRule="auto"/>
        <w:ind w:right="312"/>
        <w:rPr>
          <w:rFonts w:ascii="Calibri" w:hAnsi="Calibri" w:cs="Calibri"/>
          <w:bCs/>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AB13F0" w:rsidP="00AB13F0" w14:paraId="293205C3" w14:textId="4D817ECA">
      <w:pPr>
        <w:pStyle w:val="ListParagraph"/>
        <w:tabs>
          <w:tab w:val="left" w:pos="669"/>
        </w:tabs>
        <w:spacing w:before="199"/>
        <w:ind w:left="400" w:firstLine="0"/>
        <w:rPr>
          <w:rFonts w:ascii="Calibri" w:hAnsi="Calibri" w:cs="Calibri"/>
          <w:sz w:val="24"/>
        </w:rPr>
      </w:pPr>
      <w:r w:rsidRPr="00AB13F0">
        <w:rPr>
          <w:rFonts w:ascii="Calibri" w:hAnsi="Calibri" w:cs="Calibri"/>
          <w:sz w:val="24"/>
        </w:rPr>
        <w:t xml:space="preserve">Data users will be able to access the AIES estimates through visualizations; the Census Bureau's dissemination platform, </w:t>
      </w:r>
      <w:r w:rsidRPr="00AB13F0">
        <w:rPr>
          <w:rFonts w:ascii="Calibri" w:hAnsi="Calibri" w:cs="Calibri"/>
          <w:i/>
          <w:iCs/>
          <w:sz w:val="24"/>
        </w:rPr>
        <w:t>data.census.gov;</w:t>
      </w:r>
      <w:r w:rsidRPr="00AB13F0">
        <w:rPr>
          <w:rFonts w:ascii="Calibri" w:hAnsi="Calibri" w:cs="Calibri"/>
          <w:sz w:val="24"/>
        </w:rPr>
        <w:t xml:space="preserve"> File Transfer Protocol (FTP) tables; Application Programming Interface (API); and the Federal Reserve Economic Data (FRED) database.  </w:t>
      </w:r>
    </w:p>
    <w:p w:rsidR="00B82768" w:rsidP="00AB13F0" w14:paraId="0D0B940D" w14:textId="71225771">
      <w:pPr>
        <w:pStyle w:val="ListParagraph"/>
        <w:tabs>
          <w:tab w:val="left" w:pos="669"/>
        </w:tabs>
        <w:spacing w:before="199"/>
        <w:ind w:left="400" w:firstLine="0"/>
        <w:rPr>
          <w:rFonts w:ascii="Calibri" w:hAnsi="Calibri" w:cs="Calibri"/>
          <w:sz w:val="24"/>
        </w:rPr>
      </w:pPr>
      <w:r w:rsidRPr="00AB13F0">
        <w:rPr>
          <w:rFonts w:ascii="Calibri" w:hAnsi="Calibri" w:cs="Calibri"/>
          <w:sz w:val="24"/>
        </w:rPr>
        <w:t>Private businesses, organizations, industry analysts, educators and students, and economic researchers will use the estimates for analyzing and conducting impact evaluations on past and current economic performance, short-term economic forecasts, productivity, long-term economic growth, market analysis, tax policy, capacity utilization, business fixed capital stocks and capital formation, domestic and international competitiveness trade policy, product development, market research, and financial analysis.  Trade and professional organizations will use the estimates to analyze industry trends and benchmark their own statistical programs, develop forecasts, and evaluate regulatory requirements.  Government program officials and agencies will use the data for research, economic policymaking, and forecasting.</w:t>
      </w:r>
      <w:r>
        <w:rPr>
          <w:rFonts w:ascii="Calibri" w:hAnsi="Calibri" w:cs="Calibri"/>
          <w:sz w:val="24"/>
        </w:rPr>
        <w:t xml:space="preserve">  </w:t>
      </w:r>
      <w:r w:rsidRPr="00AB13F0">
        <w:rPr>
          <w:rFonts w:ascii="Calibri" w:hAnsi="Calibri" w:cs="Calibri"/>
          <w:sz w:val="24"/>
        </w:rPr>
        <w:t>Estimates produced from the AIES will serve as a benchmark for Census Bureau indicator programs, such as the Monthly Retail Trade Survey (MRTS); Manufacturers' Shipments, Inventories, and Orders (M3); Monthly Wholesale Trade Survey (MWTS); and Quarterly Services Survey (QSS).</w:t>
      </w:r>
      <w:r>
        <w:rPr>
          <w:rFonts w:ascii="Calibri" w:hAnsi="Calibri" w:cs="Calibri"/>
          <w:sz w:val="24"/>
        </w:rPr>
        <w:t xml:space="preserve"> </w:t>
      </w:r>
      <w:r w:rsidRPr="00AB13F0">
        <w:rPr>
          <w:rFonts w:ascii="Calibri" w:hAnsi="Calibri" w:cs="Calibri"/>
          <w:sz w:val="24"/>
        </w:rPr>
        <w:t xml:space="preserve"> The Census Bureau will also continue to use information collected in the AIES to update and maintain the centralized, multipurpose Business Register that provides sampling populations and enumeration lists for the Census Bureau's economic surveys and censuses. </w:t>
      </w:r>
      <w:r>
        <w:rPr>
          <w:rFonts w:ascii="Calibri" w:hAnsi="Calibri" w:cs="Calibri"/>
          <w:sz w:val="24"/>
        </w:rPr>
        <w:t xml:space="preserve"> </w:t>
      </w:r>
      <w:r w:rsidRPr="00AB13F0">
        <w:rPr>
          <w:rFonts w:ascii="Calibri" w:hAnsi="Calibri" w:cs="Calibri"/>
          <w:sz w:val="24"/>
        </w:rPr>
        <w:t xml:space="preserve">The Bureau of Economic Analysis (BEA) will continue to use the estimates to derive industry output for the input-output accounts and for the gross domestic product (GDP). </w:t>
      </w:r>
      <w:r>
        <w:rPr>
          <w:rFonts w:ascii="Calibri" w:hAnsi="Calibri" w:cs="Calibri"/>
          <w:sz w:val="24"/>
        </w:rPr>
        <w:t xml:space="preserve"> </w:t>
      </w:r>
      <w:r w:rsidRPr="00AB13F0">
        <w:rPr>
          <w:rFonts w:ascii="Calibri" w:hAnsi="Calibri" w:cs="Calibri"/>
          <w:sz w:val="24"/>
        </w:rPr>
        <w:t xml:space="preserve">The Bureau of Labor Statistics (BLS) will continue to use the data as input to its Producer Price Index (PPI) and in developing productivity measurements. </w:t>
      </w:r>
      <w:r>
        <w:rPr>
          <w:rFonts w:ascii="Calibri" w:hAnsi="Calibri" w:cs="Calibri"/>
          <w:sz w:val="24"/>
        </w:rPr>
        <w:t xml:space="preserve"> </w:t>
      </w:r>
      <w:r w:rsidRPr="00AB13F0">
        <w:rPr>
          <w:rFonts w:ascii="Calibri" w:hAnsi="Calibri" w:cs="Calibri"/>
          <w:sz w:val="24"/>
        </w:rPr>
        <w:t xml:space="preserve">Additionally, the Federal Reserve Board (FRB) will continue to use the data to prepare the Index of Industrial Production, to improve estimates of investment indicators for monetary policy, and in monitoring retail credit lending. </w:t>
      </w:r>
      <w:r>
        <w:rPr>
          <w:rFonts w:ascii="Calibri" w:hAnsi="Calibri" w:cs="Calibri"/>
          <w:sz w:val="24"/>
        </w:rPr>
        <w:t xml:space="preserve"> </w:t>
      </w:r>
      <w:r w:rsidRPr="00AB13F0">
        <w:rPr>
          <w:rFonts w:ascii="Calibri" w:hAnsi="Calibri" w:cs="Calibri"/>
          <w:sz w:val="24"/>
        </w:rPr>
        <w:t xml:space="preserve">The Centers for Medicare and Medicaid Services (CMS) will continue to use the data to estimate expenditures for the National Health Accounts and for monitoring and evaluating healthcare industries. </w:t>
      </w:r>
      <w:r>
        <w:rPr>
          <w:rFonts w:ascii="Calibri" w:hAnsi="Calibri" w:cs="Calibri"/>
          <w:sz w:val="24"/>
        </w:rPr>
        <w:t xml:space="preserve"> </w:t>
      </w:r>
      <w:r w:rsidRPr="00AB13F0">
        <w:rPr>
          <w:rFonts w:ascii="Calibri" w:hAnsi="Calibri" w:cs="Calibri"/>
          <w:sz w:val="24"/>
        </w:rPr>
        <w:t>The Department of the Treasury will continue to use the data to analyze depreciation and to research economic trends.</w:t>
      </w:r>
      <w:r w:rsidRPr="00AB13F0" w:rsidR="00364348">
        <w:rPr>
          <w:rFonts w:ascii="Calibri" w:hAnsi="Calibri" w:cs="Calibri"/>
          <w:sz w:val="24"/>
        </w:rPr>
        <w:t xml:space="preserve">  </w:t>
      </w:r>
    </w:p>
    <w:p w:rsidR="002E3636" w:rsidP="00AB13F0" w14:paraId="4A819F87" w14:textId="282AD387">
      <w:pPr>
        <w:pStyle w:val="ListParagraph"/>
        <w:tabs>
          <w:tab w:val="left" w:pos="669"/>
        </w:tabs>
        <w:spacing w:before="199"/>
        <w:ind w:left="400" w:firstLine="0"/>
        <w:rPr>
          <w:rFonts w:ascii="Calibri" w:hAnsi="Calibri" w:cs="Calibri"/>
          <w:sz w:val="24"/>
          <w:szCs w:val="24"/>
        </w:rPr>
      </w:pPr>
      <w:r w:rsidRPr="002E3636">
        <w:rPr>
          <w:rFonts w:ascii="Calibri" w:hAnsi="Calibri" w:cs="Calibri"/>
          <w:sz w:val="24"/>
          <w:szCs w:val="24"/>
        </w:rPr>
        <w:t xml:space="preserve">Information quality is an integral part of the pre-dissemination review of the information disseminated by the Census Bureau (fully described in the Census Bureau's Information Quality Guidelines). </w:t>
      </w:r>
      <w:r>
        <w:rPr>
          <w:rFonts w:ascii="Calibri" w:hAnsi="Calibri" w:cs="Calibri"/>
          <w:sz w:val="24"/>
          <w:szCs w:val="24"/>
        </w:rPr>
        <w:t xml:space="preserve"> </w:t>
      </w:r>
      <w:r w:rsidRPr="002E3636">
        <w:rPr>
          <w:rFonts w:ascii="Calibri" w:hAnsi="Calibri" w:cs="Calibri"/>
          <w:sz w:val="24"/>
          <w:szCs w:val="24"/>
        </w:rPr>
        <w:t>Information quality is also integral to the information collections conducted by the Census Bureau and is incorporated into the clearance process required by the Paperwork Reduction Act.</w:t>
      </w:r>
    </w:p>
    <w:p w:rsidR="00866B36" w:rsidRPr="002E3636" w:rsidP="00AB13F0" w14:paraId="788DCF6B" w14:textId="77777777">
      <w:pPr>
        <w:pStyle w:val="ListParagraph"/>
        <w:tabs>
          <w:tab w:val="left" w:pos="669"/>
        </w:tabs>
        <w:spacing w:before="199"/>
        <w:ind w:left="400" w:firstLine="0"/>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P="004C6F21" w14:paraId="0E27B00A" w14:textId="64E33282">
      <w:pPr>
        <w:spacing w:before="161"/>
        <w:ind w:left="400"/>
        <w:rPr>
          <w:rFonts w:ascii="Calibri" w:hAnsi="Calibri" w:cs="Calibri"/>
          <w:bCs/>
          <w:sz w:val="24"/>
        </w:rPr>
      </w:pPr>
      <w:r w:rsidRPr="003B4D87">
        <w:rPr>
          <w:rFonts w:ascii="Calibri" w:hAnsi="Calibri" w:cs="Calibri"/>
          <w:bCs/>
          <w:sz w:val="24"/>
        </w:rPr>
        <w:t>The AIES is collected using Centurion, the Census Bureau’s secure online survey collection tool.</w:t>
      </w:r>
      <w:r>
        <w:rPr>
          <w:rFonts w:ascii="Calibri" w:hAnsi="Calibri" w:cs="Calibri"/>
          <w:bCs/>
          <w:sz w:val="24"/>
        </w:rPr>
        <w:t xml:space="preserve">  T</w:t>
      </w:r>
      <w:r w:rsidRPr="003B4D87">
        <w:rPr>
          <w:rFonts w:ascii="Calibri" w:hAnsi="Calibri" w:cs="Calibri"/>
          <w:bCs/>
          <w:sz w:val="24"/>
        </w:rPr>
        <w:t>he 202</w:t>
      </w:r>
      <w:r>
        <w:rPr>
          <w:rFonts w:ascii="Calibri" w:hAnsi="Calibri" w:cs="Calibri"/>
          <w:bCs/>
          <w:sz w:val="24"/>
        </w:rPr>
        <w:t xml:space="preserve">5 </w:t>
      </w:r>
      <w:r w:rsidRPr="003B4D87">
        <w:rPr>
          <w:rFonts w:ascii="Calibri" w:hAnsi="Calibri" w:cs="Calibri"/>
          <w:bCs/>
          <w:sz w:val="24"/>
        </w:rPr>
        <w:t xml:space="preserve">AIES Welcome and </w:t>
      </w:r>
      <w:r w:rsidR="009D18CC">
        <w:rPr>
          <w:rFonts w:ascii="Calibri" w:hAnsi="Calibri" w:cs="Calibri"/>
          <w:bCs/>
          <w:sz w:val="24"/>
        </w:rPr>
        <w:t>FAQ</w:t>
      </w:r>
      <w:r w:rsidRPr="003B4D87">
        <w:rPr>
          <w:rFonts w:ascii="Calibri" w:hAnsi="Calibri" w:cs="Calibri"/>
          <w:bCs/>
          <w:sz w:val="24"/>
        </w:rPr>
        <w:t xml:space="preserve"> screens can be viewed in Attachment D.</w:t>
      </w:r>
      <w:r>
        <w:rPr>
          <w:rFonts w:ascii="Calibri" w:hAnsi="Calibri" w:cs="Calibri"/>
          <w:bCs/>
          <w:sz w:val="24"/>
        </w:rPr>
        <w:t xml:space="preserve">  </w:t>
      </w:r>
      <w:r w:rsidRPr="003B4D87">
        <w:rPr>
          <w:rFonts w:ascii="Calibri" w:hAnsi="Calibri" w:cs="Calibri"/>
          <w:bCs/>
          <w:sz w:val="24"/>
        </w:rPr>
        <w:t>Centurion is designed to make the reporting process more flexible, secure, and convenient for respondents.</w:t>
      </w:r>
      <w:r>
        <w:rPr>
          <w:rFonts w:ascii="Calibri" w:hAnsi="Calibri" w:cs="Calibri"/>
          <w:bCs/>
          <w:sz w:val="24"/>
        </w:rPr>
        <w:t xml:space="preserve">  </w:t>
      </w:r>
      <w:r w:rsidRPr="003B4D87">
        <w:rPr>
          <w:rFonts w:ascii="Calibri" w:hAnsi="Calibri" w:cs="Calibri"/>
          <w:bCs/>
          <w:sz w:val="24"/>
        </w:rPr>
        <w:t>The response-driven nature of the instrument also reduces respondent burden.</w:t>
      </w:r>
      <w:r>
        <w:rPr>
          <w:rFonts w:ascii="Calibri" w:hAnsi="Calibri" w:cs="Calibri"/>
          <w:bCs/>
          <w:sz w:val="24"/>
        </w:rPr>
        <w:t xml:space="preserve">  </w:t>
      </w:r>
      <w:r w:rsidRPr="003B4D87">
        <w:rPr>
          <w:rFonts w:ascii="Calibri" w:hAnsi="Calibri" w:cs="Calibri"/>
          <w:bCs/>
          <w:sz w:val="24"/>
        </w:rPr>
        <w:t>Respondents can complete the entire survey in one session or work on the survey over several sessions.</w:t>
      </w:r>
      <w:r>
        <w:rPr>
          <w:rFonts w:ascii="Calibri" w:hAnsi="Calibri" w:cs="Calibri"/>
          <w:bCs/>
          <w:sz w:val="24"/>
        </w:rPr>
        <w:t xml:space="preserve">  </w:t>
      </w:r>
      <w:r w:rsidRPr="003B4D87">
        <w:rPr>
          <w:rFonts w:ascii="Calibri" w:hAnsi="Calibri" w:cs="Calibri"/>
          <w:bCs/>
          <w:sz w:val="24"/>
        </w:rPr>
        <w:t>Centurion automatically saves the entered data when the user proceeds to the next screen, so the users can return later and pick up exactly where they previously left off.</w:t>
      </w:r>
      <w:r>
        <w:rPr>
          <w:rFonts w:ascii="Calibri" w:hAnsi="Calibri" w:cs="Calibri"/>
          <w:bCs/>
          <w:sz w:val="24"/>
        </w:rPr>
        <w:t xml:space="preserve">  </w:t>
      </w:r>
      <w:r w:rsidRPr="003B4D87">
        <w:rPr>
          <w:rFonts w:ascii="Calibri" w:hAnsi="Calibri" w:cs="Calibri"/>
          <w:bCs/>
          <w:sz w:val="24"/>
        </w:rPr>
        <w:t>The data provided electronically by respondents are immediately available to the Census Bureau.  The use of this system also reduces paper usage</w:t>
      </w:r>
      <w:r>
        <w:rPr>
          <w:rFonts w:ascii="Calibri" w:hAnsi="Calibri" w:cs="Calibri"/>
          <w:bCs/>
          <w:sz w:val="24"/>
        </w:rPr>
        <w:t>,</w:t>
      </w:r>
      <w:r w:rsidRPr="003B4D87">
        <w:rPr>
          <w:rFonts w:ascii="Calibri" w:hAnsi="Calibri" w:cs="Calibri"/>
          <w:bCs/>
          <w:sz w:val="24"/>
        </w:rPr>
        <w:t xml:space="preserve"> as it eliminates paper forms in the initial and follow-up mailings</w:t>
      </w:r>
      <w:r>
        <w:rPr>
          <w:rFonts w:ascii="Calibri" w:hAnsi="Calibri" w:cs="Calibri"/>
          <w:bCs/>
          <w:sz w:val="24"/>
        </w:rPr>
        <w:t xml:space="preserve">.  </w:t>
      </w:r>
      <w:r w:rsidRPr="003B4D87">
        <w:rPr>
          <w:rFonts w:ascii="Calibri" w:hAnsi="Calibri" w:cs="Calibri"/>
          <w:bCs/>
          <w:sz w:val="24"/>
        </w:rPr>
        <w:t xml:space="preserve">In the rare situation where a respondent does not have access to the </w:t>
      </w:r>
      <w:r>
        <w:rPr>
          <w:rFonts w:ascii="Calibri" w:hAnsi="Calibri" w:cs="Calibri"/>
          <w:bCs/>
          <w:sz w:val="24"/>
        </w:rPr>
        <w:t>I</w:t>
      </w:r>
      <w:r w:rsidRPr="003B4D87">
        <w:rPr>
          <w:rFonts w:ascii="Calibri" w:hAnsi="Calibri" w:cs="Calibri"/>
          <w:bCs/>
          <w:sz w:val="24"/>
        </w:rPr>
        <w:t xml:space="preserve">nternet, the data may be collected by telephone. </w:t>
      </w:r>
    </w:p>
    <w:p w:rsidR="00866B36" w:rsidRPr="00B82768" w:rsidP="004C6F21" w14:paraId="0B70556F"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3B4D87" w:rsidRPr="003B4D87" w:rsidP="003B4D87" w14:paraId="6AF2F523" w14:textId="0129910B">
      <w:pPr>
        <w:pStyle w:val="BodyText"/>
        <w:rPr>
          <w:rFonts w:ascii="Calibri" w:hAnsi="Calibri" w:cs="Calibri"/>
          <w:bCs/>
        </w:rPr>
      </w:pPr>
      <w:r w:rsidRPr="003B4D87">
        <w:rPr>
          <w:rFonts w:ascii="Calibri" w:hAnsi="Calibri" w:cs="Calibri"/>
          <w:bCs/>
          <w:lang w:val="en-CA"/>
        </w:rPr>
        <w:fldChar w:fldCharType="begin"/>
      </w:r>
      <w:r w:rsidRPr="003B4D87">
        <w:rPr>
          <w:rFonts w:ascii="Calibri" w:hAnsi="Calibri" w:cs="Calibri"/>
          <w:bCs/>
          <w:lang w:val="en-CA"/>
        </w:rPr>
        <w:instrText xml:space="preserve"> SEQ CHAPTER \h \r 1</w:instrText>
      </w:r>
      <w:r w:rsidRPr="003B4D87">
        <w:rPr>
          <w:rFonts w:ascii="Calibri" w:hAnsi="Calibri" w:cs="Calibri"/>
          <w:bCs/>
          <w:lang w:val="en-CA"/>
        </w:rPr>
        <w:fldChar w:fldCharType="separate"/>
      </w:r>
      <w:r w:rsidRPr="003B4D87">
        <w:rPr>
          <w:rFonts w:ascii="Calibri" w:hAnsi="Calibri" w:cs="Calibri"/>
          <w:bCs/>
        </w:rPr>
        <w:fldChar w:fldCharType="end"/>
      </w:r>
      <w:r w:rsidRPr="003B4D87">
        <w:rPr>
          <w:rFonts w:ascii="Calibri" w:hAnsi="Calibri" w:cs="Calibri"/>
          <w:bCs/>
        </w:rPr>
        <w:t xml:space="preserve">The Census Bureau makes a concerted effort on a continuing basis to investigate possible duplications both within the agency and outside the agency and to eliminate them whenever possible. </w:t>
      </w:r>
      <w:r>
        <w:rPr>
          <w:rFonts w:ascii="Calibri" w:hAnsi="Calibri" w:cs="Calibri"/>
          <w:bCs/>
        </w:rPr>
        <w:t xml:space="preserve"> </w:t>
      </w:r>
      <w:r w:rsidRPr="003B4D87">
        <w:rPr>
          <w:rFonts w:ascii="Calibri" w:hAnsi="Calibri" w:cs="Calibri"/>
          <w:bCs/>
        </w:rPr>
        <w:t>Research with other government agencies, trade associations, and government and private sector data users (via telephone conversations, meetings, consultations, trade journal articles, and written correspondence) indicates the AIES data are not available from other sources on an ongoing basis.  Although the Census Bureau collects some similar information in other surveys, those collections are not suitable for the purposes the AIES serves.</w:t>
      </w:r>
    </w:p>
    <w:p w:rsidR="003B4D87" w:rsidP="003B4D87" w14:paraId="4566519F" w14:textId="6DE94ED2">
      <w:pPr>
        <w:pStyle w:val="BodyText"/>
        <w:rPr>
          <w:rFonts w:ascii="Calibri" w:hAnsi="Calibri" w:cs="Calibri"/>
          <w:bCs/>
        </w:rPr>
      </w:pPr>
      <w:r w:rsidRPr="003B4D87">
        <w:rPr>
          <w:rFonts w:ascii="Calibri" w:hAnsi="Calibri" w:cs="Calibri"/>
          <w:bCs/>
        </w:rPr>
        <w:t xml:space="preserve">One of the key features of the AIES is the ability, with OMB approval, to add and delete questions based on the importance of the economic situation at the time. </w:t>
      </w:r>
      <w:r w:rsidR="009F4DDD">
        <w:rPr>
          <w:rFonts w:ascii="Calibri" w:hAnsi="Calibri" w:cs="Calibri"/>
          <w:bCs/>
        </w:rPr>
        <w:t xml:space="preserve"> </w:t>
      </w:r>
      <w:r w:rsidRPr="003B4D87">
        <w:rPr>
          <w:rFonts w:ascii="Calibri" w:hAnsi="Calibri" w:cs="Calibri"/>
          <w:bCs/>
        </w:rPr>
        <w:t xml:space="preserve">If it were not for this feature, these data items would need to be collected in separate surveys.  </w:t>
      </w:r>
    </w:p>
    <w:p w:rsidR="009F4DDD" w:rsidRPr="009F4DDD" w:rsidP="009F4DDD" w14:paraId="6C50AB2B" w14:textId="02B400F3">
      <w:pPr>
        <w:pStyle w:val="BodyText"/>
        <w:rPr>
          <w:rFonts w:ascii="Calibri" w:hAnsi="Calibri" w:cs="Calibri"/>
          <w:bCs/>
        </w:rPr>
      </w:pPr>
      <w:r w:rsidRPr="009F4DDD">
        <w:rPr>
          <w:rFonts w:ascii="Calibri" w:hAnsi="Calibri" w:cs="Calibri"/>
          <w:bCs/>
        </w:rPr>
        <w:t xml:space="preserve">The Congress granted the Census Bureau limited access to the information in the </w:t>
      </w:r>
      <w:r>
        <w:rPr>
          <w:rFonts w:ascii="Calibri" w:hAnsi="Calibri" w:cs="Calibri"/>
          <w:bCs/>
        </w:rPr>
        <w:t>Internal Revenue Service (I</w:t>
      </w:r>
      <w:r w:rsidRPr="009F4DDD">
        <w:rPr>
          <w:rFonts w:ascii="Calibri" w:hAnsi="Calibri" w:cs="Calibri"/>
          <w:bCs/>
        </w:rPr>
        <w:t>RS</w:t>
      </w:r>
      <w:r>
        <w:rPr>
          <w:rFonts w:ascii="Calibri" w:hAnsi="Calibri" w:cs="Calibri"/>
          <w:bCs/>
        </w:rPr>
        <w:t>)</w:t>
      </w:r>
      <w:r w:rsidRPr="009F4DDD">
        <w:rPr>
          <w:rFonts w:ascii="Calibri" w:hAnsi="Calibri" w:cs="Calibri"/>
          <w:bCs/>
        </w:rPr>
        <w:t xml:space="preserve"> and the Social Security Administration (SSA) files, which includes employment and payroll data.</w:t>
      </w:r>
      <w:r w:rsidR="008E69C1">
        <w:rPr>
          <w:rFonts w:ascii="Calibri" w:hAnsi="Calibri" w:cs="Calibri"/>
          <w:bCs/>
        </w:rPr>
        <w:t xml:space="preserve">  </w:t>
      </w:r>
      <w:r w:rsidRPr="009F4DDD">
        <w:rPr>
          <w:rFonts w:ascii="Calibri" w:hAnsi="Calibri" w:cs="Calibri"/>
          <w:bCs/>
        </w:rPr>
        <w:t xml:space="preserve">Other items, such as the cost of materials, are not identical to information requested by the IRS.  Even though there are similarities in the requested data, IRS does not insist on consistency and accuracy of each entry on the tax form if the taxable net income and the taxes paid are correct.  Furthermore, IRS will accept a figure on the cost of goods sold that includes labor as well as materials and supplies used.  The Census Bureau requires consistency in the data from firm to firm </w:t>
      </w:r>
      <w:r w:rsidRPr="009F4DDD">
        <w:rPr>
          <w:rFonts w:ascii="Calibri" w:hAnsi="Calibri" w:cs="Calibri"/>
          <w:bCs/>
        </w:rPr>
        <w:t>in order to</w:t>
      </w:r>
      <w:r w:rsidRPr="009F4DDD">
        <w:rPr>
          <w:rFonts w:ascii="Calibri" w:hAnsi="Calibri" w:cs="Calibri"/>
          <w:bCs/>
        </w:rPr>
        <w:t xml:space="preserve"> publish valid statistical aggregations.</w:t>
      </w:r>
    </w:p>
    <w:p w:rsidR="009F4DDD" w:rsidRPr="009F4DDD" w:rsidP="009F4DDD" w14:paraId="7DEBF632" w14:textId="3C659276">
      <w:pPr>
        <w:pStyle w:val="BodyText"/>
        <w:rPr>
          <w:rFonts w:ascii="Calibri" w:hAnsi="Calibri" w:cs="Calibri"/>
          <w:bCs/>
        </w:rPr>
      </w:pPr>
      <w:r w:rsidRPr="009F4DDD">
        <w:rPr>
          <w:rFonts w:ascii="Calibri" w:hAnsi="Calibri" w:cs="Calibri"/>
          <w:bCs/>
        </w:rPr>
        <w:t xml:space="preserve">Quarterly revenue and expenses (expenses for tax-exempt organizations in selected industries only) data are collected in the QSS (OMB </w:t>
      </w:r>
      <w:r w:rsidR="00602FCF">
        <w:rPr>
          <w:rFonts w:ascii="Calibri" w:hAnsi="Calibri" w:cs="Calibri"/>
          <w:bCs/>
        </w:rPr>
        <w:t>N</w:t>
      </w:r>
      <w:r w:rsidRPr="009F4DDD">
        <w:rPr>
          <w:rFonts w:ascii="Calibri" w:hAnsi="Calibri" w:cs="Calibri"/>
          <w:bCs/>
        </w:rPr>
        <w:t>umber 0607-0907) for all service industries except subsector 722 (Food Services and Drinking Places).</w:t>
      </w:r>
      <w:r>
        <w:rPr>
          <w:rFonts w:ascii="Calibri" w:hAnsi="Calibri" w:cs="Calibri"/>
          <w:bCs/>
        </w:rPr>
        <w:t xml:space="preserve"> </w:t>
      </w:r>
      <w:r w:rsidRPr="009F4DDD">
        <w:rPr>
          <w:rFonts w:ascii="Calibri" w:hAnsi="Calibri" w:cs="Calibri"/>
          <w:bCs/>
        </w:rPr>
        <w:t xml:space="preserve"> The quarterly survey is voluntary and requests revenue and expenses data from a smaller sample of firms.</w:t>
      </w:r>
      <w:r>
        <w:rPr>
          <w:rFonts w:ascii="Calibri" w:hAnsi="Calibri" w:cs="Calibri"/>
          <w:bCs/>
        </w:rPr>
        <w:t xml:space="preserve">  </w:t>
      </w:r>
      <w:r w:rsidRPr="009F4DDD">
        <w:rPr>
          <w:rFonts w:ascii="Calibri" w:hAnsi="Calibri" w:cs="Calibri"/>
          <w:bCs/>
        </w:rPr>
        <w:t>The annually conducted AIES is mandatory.</w:t>
      </w:r>
      <w:r>
        <w:rPr>
          <w:rFonts w:ascii="Calibri" w:hAnsi="Calibri" w:cs="Calibri"/>
          <w:bCs/>
        </w:rPr>
        <w:t xml:space="preserve">  </w:t>
      </w:r>
      <w:r w:rsidRPr="009F4DDD">
        <w:rPr>
          <w:rFonts w:ascii="Calibri" w:hAnsi="Calibri" w:cs="Calibri"/>
          <w:bCs/>
        </w:rPr>
        <w:t xml:space="preserve">It collects more detailed items and is intended to serve as a benchmark for the quarterly estimates. </w:t>
      </w:r>
    </w:p>
    <w:p w:rsidR="009F4DDD" w:rsidRPr="009F4DDD" w:rsidP="009F4DDD" w14:paraId="1853DD36" w14:textId="71F7C98D">
      <w:pPr>
        <w:pStyle w:val="BodyText"/>
        <w:rPr>
          <w:rFonts w:ascii="Calibri" w:hAnsi="Calibri" w:cs="Calibri"/>
          <w:bCs/>
        </w:rPr>
      </w:pPr>
      <w:r w:rsidRPr="009F4DDD">
        <w:rPr>
          <w:rFonts w:ascii="Calibri" w:hAnsi="Calibri" w:cs="Calibri"/>
          <w:bCs/>
        </w:rPr>
        <w:t xml:space="preserve">Monthly sales and inventories data are collected in the MRTS (OMB </w:t>
      </w:r>
      <w:r w:rsidR="00602FCF">
        <w:rPr>
          <w:rFonts w:ascii="Calibri" w:hAnsi="Calibri" w:cs="Calibri"/>
          <w:bCs/>
        </w:rPr>
        <w:t>N</w:t>
      </w:r>
      <w:r>
        <w:rPr>
          <w:rFonts w:ascii="Calibri" w:hAnsi="Calibri" w:cs="Calibri"/>
          <w:bCs/>
        </w:rPr>
        <w:t>umber</w:t>
      </w:r>
      <w:r w:rsidRPr="009F4DDD">
        <w:rPr>
          <w:rFonts w:ascii="Calibri" w:hAnsi="Calibri" w:cs="Calibri"/>
          <w:bCs/>
        </w:rPr>
        <w:t xml:space="preserve"> 0607-0717).  The monthly survey is voluntary and requests sales, e-commerce, and end-of-month inventories data from a smaller sample of firms.  The mandatory annual program</w:t>
      </w:r>
      <w:r w:rsidR="001F4CE1">
        <w:rPr>
          <w:rFonts w:ascii="Calibri" w:hAnsi="Calibri" w:cs="Calibri"/>
          <w:bCs/>
        </w:rPr>
        <w:t xml:space="preserve"> (AIES)</w:t>
      </w:r>
      <w:r w:rsidRPr="009F4DDD">
        <w:rPr>
          <w:rFonts w:ascii="Calibri" w:hAnsi="Calibri" w:cs="Calibri"/>
          <w:bCs/>
        </w:rPr>
        <w:t xml:space="preserve"> collects more detailed items and is intended to serve as a benchmark for the monthly sales, e-commerce, and end-of-month inventories estimates.  </w:t>
      </w:r>
    </w:p>
    <w:p w:rsidR="009F4DDD" w:rsidRPr="009F4DDD" w:rsidP="009F4DDD" w14:paraId="6E34D4BA" w14:textId="663339C2">
      <w:pPr>
        <w:pStyle w:val="BodyText"/>
        <w:rPr>
          <w:rFonts w:ascii="Calibri" w:hAnsi="Calibri" w:cs="Calibri"/>
          <w:bCs/>
        </w:rPr>
      </w:pPr>
      <w:r w:rsidRPr="009F4DDD">
        <w:rPr>
          <w:rFonts w:ascii="Calibri" w:hAnsi="Calibri" w:cs="Calibri"/>
          <w:bCs/>
        </w:rPr>
        <w:t xml:space="preserve">Monthly sales and inventories data are collected in the MWTS (OMB </w:t>
      </w:r>
      <w:r w:rsidR="00602FCF">
        <w:rPr>
          <w:rFonts w:ascii="Calibri" w:hAnsi="Calibri" w:cs="Calibri"/>
          <w:bCs/>
        </w:rPr>
        <w:t>N</w:t>
      </w:r>
      <w:r w:rsidR="001F4CE1">
        <w:rPr>
          <w:rFonts w:ascii="Calibri" w:hAnsi="Calibri" w:cs="Calibri"/>
          <w:bCs/>
        </w:rPr>
        <w:t>umber</w:t>
      </w:r>
      <w:r w:rsidRPr="009F4DDD">
        <w:rPr>
          <w:rFonts w:ascii="Calibri" w:hAnsi="Calibri" w:cs="Calibri"/>
          <w:bCs/>
        </w:rPr>
        <w:t xml:space="preserve"> 0607-0190).</w:t>
      </w:r>
      <w:r w:rsidR="001F4CE1">
        <w:rPr>
          <w:rFonts w:ascii="Calibri" w:hAnsi="Calibri" w:cs="Calibri"/>
          <w:bCs/>
        </w:rPr>
        <w:t xml:space="preserve">  </w:t>
      </w:r>
      <w:r w:rsidRPr="009F4DDD">
        <w:rPr>
          <w:rFonts w:ascii="Calibri" w:hAnsi="Calibri" w:cs="Calibri"/>
          <w:bCs/>
        </w:rPr>
        <w:t>However, this monthly survey is voluntary and requests sales and end-of-month inventories data from a smaller sample of firms.</w:t>
      </w:r>
      <w:r w:rsidR="001F4CE1">
        <w:rPr>
          <w:rFonts w:ascii="Calibri" w:hAnsi="Calibri" w:cs="Calibri"/>
          <w:bCs/>
        </w:rPr>
        <w:t xml:space="preserve">  </w:t>
      </w:r>
      <w:r w:rsidRPr="009F4DDD">
        <w:rPr>
          <w:rFonts w:ascii="Calibri" w:hAnsi="Calibri" w:cs="Calibri"/>
          <w:bCs/>
        </w:rPr>
        <w:t>The mandatory AIES, which occurs on an annual basis, collects more detailed items.</w:t>
      </w:r>
      <w:r w:rsidR="001F4CE1">
        <w:rPr>
          <w:rFonts w:ascii="Calibri" w:hAnsi="Calibri" w:cs="Calibri"/>
          <w:bCs/>
        </w:rPr>
        <w:t xml:space="preserve">  </w:t>
      </w:r>
      <w:r w:rsidRPr="009F4DDD">
        <w:rPr>
          <w:rFonts w:ascii="Calibri" w:hAnsi="Calibri" w:cs="Calibri"/>
          <w:bCs/>
        </w:rPr>
        <w:t>It is intended to serve as a benchmark for the monthly sales and end-of-month inventories estimates.</w:t>
      </w:r>
    </w:p>
    <w:p w:rsidR="009F4DDD" w:rsidRPr="009F4DDD" w:rsidP="009F4DDD" w14:paraId="39CF0622" w14:textId="4BBEEE88">
      <w:pPr>
        <w:pStyle w:val="BodyText"/>
        <w:rPr>
          <w:rFonts w:ascii="Calibri" w:hAnsi="Calibri" w:cs="Calibri"/>
          <w:bCs/>
        </w:rPr>
      </w:pPr>
      <w:r w:rsidRPr="009F4DDD">
        <w:rPr>
          <w:rFonts w:ascii="Calibri" w:hAnsi="Calibri" w:cs="Calibri"/>
          <w:bCs/>
        </w:rPr>
        <w:t xml:space="preserve">Value of </w:t>
      </w:r>
      <w:r w:rsidR="001F4CE1">
        <w:rPr>
          <w:rFonts w:ascii="Calibri" w:hAnsi="Calibri" w:cs="Calibri"/>
          <w:bCs/>
        </w:rPr>
        <w:t>s</w:t>
      </w:r>
      <w:r w:rsidRPr="009F4DDD">
        <w:rPr>
          <w:rFonts w:ascii="Calibri" w:hAnsi="Calibri" w:cs="Calibri"/>
          <w:bCs/>
        </w:rPr>
        <w:t>hipments, unfilled orders, and inventories data are collected in the M3</w:t>
      </w:r>
      <w:r w:rsidR="001F4CE1">
        <w:rPr>
          <w:rFonts w:ascii="Calibri" w:hAnsi="Calibri" w:cs="Calibri"/>
          <w:bCs/>
        </w:rPr>
        <w:t xml:space="preserve"> </w:t>
      </w:r>
      <w:r w:rsidRPr="009F4DDD">
        <w:rPr>
          <w:rFonts w:ascii="Calibri" w:hAnsi="Calibri" w:cs="Calibri"/>
          <w:bCs/>
        </w:rPr>
        <w:t xml:space="preserve">(OMB </w:t>
      </w:r>
      <w:r w:rsidR="00602FCF">
        <w:rPr>
          <w:rFonts w:ascii="Calibri" w:hAnsi="Calibri" w:cs="Calibri"/>
          <w:bCs/>
        </w:rPr>
        <w:t>N</w:t>
      </w:r>
      <w:r w:rsidR="001F4CE1">
        <w:rPr>
          <w:rFonts w:ascii="Calibri" w:hAnsi="Calibri" w:cs="Calibri"/>
          <w:bCs/>
        </w:rPr>
        <w:t xml:space="preserve">umber </w:t>
      </w:r>
      <w:r w:rsidRPr="009F4DDD">
        <w:rPr>
          <w:rFonts w:ascii="Calibri" w:hAnsi="Calibri" w:cs="Calibri"/>
          <w:bCs/>
        </w:rPr>
        <w:t>0607-0008).</w:t>
      </w:r>
      <w:r w:rsidR="001F4CE1">
        <w:rPr>
          <w:rFonts w:ascii="Calibri" w:hAnsi="Calibri" w:cs="Calibri"/>
          <w:bCs/>
        </w:rPr>
        <w:t xml:space="preserve">  </w:t>
      </w:r>
      <w:r w:rsidRPr="009F4DDD">
        <w:rPr>
          <w:rFonts w:ascii="Calibri" w:hAnsi="Calibri" w:cs="Calibri"/>
          <w:bCs/>
        </w:rPr>
        <w:t>The monthly survey is voluntary and requests manufacturers’ value of shipments, new orders, unfilled orders, and inventories data from a smaller sample of firms.</w:t>
      </w:r>
      <w:r w:rsidR="001F4CE1">
        <w:rPr>
          <w:rFonts w:ascii="Calibri" w:hAnsi="Calibri" w:cs="Calibri"/>
          <w:bCs/>
        </w:rPr>
        <w:t xml:space="preserve">  </w:t>
      </w:r>
      <w:r w:rsidRPr="009F4DDD">
        <w:rPr>
          <w:rFonts w:ascii="Calibri" w:hAnsi="Calibri" w:cs="Calibri"/>
          <w:bCs/>
        </w:rPr>
        <w:t>The monthly estimates are the only available data for use as trend series for evaluating current business conditions.</w:t>
      </w:r>
      <w:r w:rsidR="001F4CE1">
        <w:rPr>
          <w:rFonts w:ascii="Calibri" w:hAnsi="Calibri" w:cs="Calibri"/>
          <w:bCs/>
        </w:rPr>
        <w:t xml:space="preserve">  </w:t>
      </w:r>
      <w:r w:rsidRPr="009F4DDD">
        <w:rPr>
          <w:rFonts w:ascii="Calibri" w:hAnsi="Calibri" w:cs="Calibri"/>
          <w:bCs/>
        </w:rPr>
        <w:t xml:space="preserve">The mandatory annual program </w:t>
      </w:r>
      <w:r w:rsidR="001F4CE1">
        <w:rPr>
          <w:rFonts w:ascii="Calibri" w:hAnsi="Calibri" w:cs="Calibri"/>
          <w:bCs/>
        </w:rPr>
        <w:t xml:space="preserve">(AIES) </w:t>
      </w:r>
      <w:r w:rsidRPr="009F4DDD">
        <w:rPr>
          <w:rFonts w:ascii="Calibri" w:hAnsi="Calibri" w:cs="Calibri"/>
          <w:bCs/>
        </w:rPr>
        <w:t>collects more detailed items and is intended to serve as a benchmark for the value of shipments, inventories, and unfilled order estimates.</w:t>
      </w:r>
    </w:p>
    <w:p w:rsidR="004D175A" w:rsidP="00E7250B" w14:paraId="1B2E10A8" w14:textId="3A0E0DD1">
      <w:pPr>
        <w:pStyle w:val="BodyText"/>
        <w:rPr>
          <w:rFonts w:ascii="Calibri" w:hAnsi="Calibri" w:cs="Calibri"/>
          <w:bCs/>
        </w:rPr>
      </w:pPr>
      <w:r>
        <w:rPr>
          <w:rFonts w:ascii="Calibri" w:hAnsi="Calibri" w:cs="Calibri"/>
          <w:bCs/>
        </w:rPr>
        <w:t xml:space="preserve">The AIES </w:t>
      </w:r>
      <w:r w:rsidRPr="009F4DDD" w:rsidR="009F4DDD">
        <w:rPr>
          <w:rFonts w:ascii="Calibri" w:hAnsi="Calibri" w:cs="Calibri"/>
          <w:bCs/>
        </w:rPr>
        <w:t>is also intended to provide comprehensive estimates in the period between Economic Census collections, which take place in years ending in “2” and “7</w:t>
      </w:r>
      <w:r>
        <w:rPr>
          <w:rFonts w:ascii="Calibri" w:hAnsi="Calibri" w:cs="Calibri"/>
          <w:bCs/>
        </w:rPr>
        <w:t>.”</w:t>
      </w:r>
    </w:p>
    <w:p w:rsidR="00866B36" w:rsidRPr="003B4D87" w:rsidP="003B4D87" w14:paraId="22E3F97A" w14:textId="77777777">
      <w:pPr>
        <w:pStyle w:val="BodyText"/>
        <w:rPr>
          <w:rFonts w:ascii="Calibri" w:hAnsi="Calibri" w:cs="Calibri"/>
          <w:bCs/>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AC01CA" w:rsidRPr="00AC01CA" w:rsidP="00AC01CA" w14:paraId="5BA616DC" w14:textId="33FCEB24">
      <w:pPr>
        <w:pStyle w:val="BodyText"/>
        <w:spacing w:before="160"/>
        <w:ind w:right="580"/>
        <w:rPr>
          <w:rFonts w:ascii="Calibri" w:hAnsi="Calibri" w:cs="Calibri"/>
          <w:bCs/>
        </w:rPr>
      </w:pPr>
      <w:r w:rsidRPr="00AC01CA">
        <w:rPr>
          <w:rFonts w:ascii="Calibri" w:hAnsi="Calibri" w:cs="Calibri"/>
          <w:bCs/>
        </w:rPr>
        <w:t xml:space="preserve">While respondents are requested to return their data via the Internet, any data prepared and returned on a company's own spreadsheet </w:t>
      </w:r>
      <w:r>
        <w:rPr>
          <w:rFonts w:ascii="Calibri" w:hAnsi="Calibri" w:cs="Calibri"/>
          <w:bCs/>
        </w:rPr>
        <w:t>are</w:t>
      </w:r>
      <w:r w:rsidRPr="00AC01CA">
        <w:rPr>
          <w:rFonts w:ascii="Calibri" w:hAnsi="Calibri" w:cs="Calibri"/>
          <w:bCs/>
        </w:rPr>
        <w:t xml:space="preserve"> accepted.</w:t>
      </w:r>
      <w:r>
        <w:rPr>
          <w:rFonts w:ascii="Calibri" w:hAnsi="Calibri" w:cs="Calibri"/>
          <w:bCs/>
        </w:rPr>
        <w:t xml:space="preserve"> </w:t>
      </w:r>
      <w:r w:rsidRPr="00AC01CA">
        <w:rPr>
          <w:rFonts w:ascii="Calibri" w:hAnsi="Calibri" w:cs="Calibri"/>
          <w:bCs/>
        </w:rPr>
        <w:t xml:space="preserve"> Respondents may also provide data directly over the phone. </w:t>
      </w:r>
      <w:r>
        <w:rPr>
          <w:rFonts w:ascii="Calibri" w:hAnsi="Calibri" w:cs="Calibri"/>
          <w:bCs/>
        </w:rPr>
        <w:t xml:space="preserve"> </w:t>
      </w:r>
      <w:r w:rsidRPr="00AC01CA">
        <w:rPr>
          <w:rFonts w:ascii="Calibri" w:hAnsi="Calibri" w:cs="Calibri"/>
          <w:bCs/>
        </w:rPr>
        <w:t>Instructions state that</w:t>
      </w:r>
      <w:r w:rsidR="00307567">
        <w:rPr>
          <w:rFonts w:ascii="Calibri" w:hAnsi="Calibri" w:cs="Calibri"/>
          <w:bCs/>
        </w:rPr>
        <w:t>,</w:t>
      </w:r>
      <w:r w:rsidRPr="00AC01CA">
        <w:rPr>
          <w:rFonts w:ascii="Calibri" w:hAnsi="Calibri" w:cs="Calibri"/>
          <w:bCs/>
        </w:rPr>
        <w:t xml:space="preserve"> although book figures are preferred, estimates are acceptable.</w:t>
      </w:r>
      <w:r w:rsidR="00307567">
        <w:rPr>
          <w:rFonts w:ascii="Calibri" w:hAnsi="Calibri" w:cs="Calibri"/>
          <w:bCs/>
        </w:rPr>
        <w:t xml:space="preserve">  The Census Bureau </w:t>
      </w:r>
      <w:r w:rsidRPr="00AC01CA">
        <w:rPr>
          <w:rFonts w:ascii="Calibri" w:hAnsi="Calibri" w:cs="Calibri"/>
          <w:bCs/>
        </w:rPr>
        <w:t>provide</w:t>
      </w:r>
      <w:r w:rsidR="00307567">
        <w:rPr>
          <w:rFonts w:ascii="Calibri" w:hAnsi="Calibri" w:cs="Calibri"/>
          <w:bCs/>
        </w:rPr>
        <w:t>s</w:t>
      </w:r>
      <w:r w:rsidRPr="00AC01CA">
        <w:rPr>
          <w:rFonts w:ascii="Calibri" w:hAnsi="Calibri" w:cs="Calibri"/>
          <w:bCs/>
        </w:rPr>
        <w:t xml:space="preserve"> respondents with a toll-free </w:t>
      </w:r>
      <w:r w:rsidR="00307567">
        <w:rPr>
          <w:rFonts w:ascii="Calibri" w:hAnsi="Calibri" w:cs="Calibri"/>
          <w:bCs/>
        </w:rPr>
        <w:t xml:space="preserve">telephone </w:t>
      </w:r>
      <w:r w:rsidRPr="00AC01CA">
        <w:rPr>
          <w:rFonts w:ascii="Calibri" w:hAnsi="Calibri" w:cs="Calibri"/>
          <w:bCs/>
        </w:rPr>
        <w:t>number to call if they have questions or need assistance in completing their report.</w:t>
      </w:r>
      <w:r w:rsidR="00307567">
        <w:rPr>
          <w:rFonts w:ascii="Calibri" w:hAnsi="Calibri" w:cs="Calibri"/>
          <w:bCs/>
        </w:rPr>
        <w:t xml:space="preserve">  Furthermore, companies may send electronic messages to Census Bureau staff through the secure Respondent Portal.</w:t>
      </w:r>
    </w:p>
    <w:p w:rsidR="00AC01CA" w:rsidRPr="00AC01CA" w:rsidP="00AC01CA" w14:paraId="49FAE9A7" w14:textId="613F5070">
      <w:pPr>
        <w:pStyle w:val="BodyText"/>
        <w:spacing w:before="160"/>
        <w:ind w:right="580"/>
        <w:rPr>
          <w:rFonts w:ascii="Calibri" w:hAnsi="Calibri" w:cs="Calibri"/>
          <w:bCs/>
        </w:rPr>
      </w:pPr>
      <w:r w:rsidRPr="00AC01CA">
        <w:rPr>
          <w:rFonts w:ascii="Calibri" w:hAnsi="Calibri" w:cs="Calibri"/>
          <w:bCs/>
        </w:rPr>
        <w:t xml:space="preserve">The stratified sequential random sample design used for the AIES is a design that targets maintaining sampling fractions under 0.3 and no more than 0.5 </w:t>
      </w:r>
      <w:r w:rsidRPr="00AC01CA">
        <w:rPr>
          <w:rFonts w:ascii="Calibri" w:hAnsi="Calibri" w:cs="Calibri"/>
          <w:bCs/>
        </w:rPr>
        <w:t>in an effort to</w:t>
      </w:r>
      <w:r w:rsidRPr="00AC01CA">
        <w:rPr>
          <w:rFonts w:ascii="Calibri" w:hAnsi="Calibri" w:cs="Calibri"/>
          <w:bCs/>
        </w:rPr>
        <w:t xml:space="preserve"> reduce respondent burden by minimizing the number of sampling units required to produce national</w:t>
      </w:r>
      <w:r w:rsidR="00307567">
        <w:rPr>
          <w:rFonts w:ascii="Calibri" w:hAnsi="Calibri" w:cs="Calibri"/>
          <w:bCs/>
        </w:rPr>
        <w:t>-</w:t>
      </w:r>
      <w:r w:rsidRPr="00AC01CA">
        <w:rPr>
          <w:rFonts w:ascii="Calibri" w:hAnsi="Calibri" w:cs="Calibri"/>
          <w:bCs/>
        </w:rPr>
        <w:t xml:space="preserve"> and subnational</w:t>
      </w:r>
      <w:r w:rsidR="00307567">
        <w:rPr>
          <w:rFonts w:ascii="Calibri" w:hAnsi="Calibri" w:cs="Calibri"/>
          <w:bCs/>
        </w:rPr>
        <w:t>-</w:t>
      </w:r>
      <w:r w:rsidRPr="00AC01CA">
        <w:rPr>
          <w:rFonts w:ascii="Calibri" w:hAnsi="Calibri" w:cs="Calibri"/>
          <w:bCs/>
        </w:rPr>
        <w:t>level estimates.</w:t>
      </w:r>
      <w:r w:rsidR="00307567">
        <w:rPr>
          <w:rFonts w:ascii="Calibri" w:hAnsi="Calibri" w:cs="Calibri"/>
          <w:bCs/>
        </w:rPr>
        <w:t xml:space="preserve">  </w:t>
      </w:r>
      <w:r w:rsidRPr="00AC01CA">
        <w:rPr>
          <w:rFonts w:ascii="Calibri" w:hAnsi="Calibri" w:cs="Calibri"/>
          <w:bCs/>
        </w:rPr>
        <w:t>The sample will be reselected periodically, at which time most small- and medium-sized firms will be replaced in the sample by new firms.</w:t>
      </w:r>
    </w:p>
    <w:p w:rsidR="00AC01CA" w:rsidP="00AC01CA" w14:paraId="41A743B8" w14:textId="77777777">
      <w:pPr>
        <w:pStyle w:val="BodyText"/>
        <w:spacing w:before="160"/>
        <w:ind w:right="580"/>
        <w:rPr>
          <w:rFonts w:ascii="Calibri" w:hAnsi="Calibri" w:cs="Calibri"/>
          <w:bCs/>
        </w:rPr>
      </w:pPr>
      <w:r w:rsidRPr="00AC01CA">
        <w:rPr>
          <w:rFonts w:ascii="Calibri" w:hAnsi="Calibri" w:cs="Calibri"/>
          <w:bCs/>
        </w:rPr>
        <w:t>Data are collected from complex firms (i.e., operating in multiple NAICS industries and/or multiple states) which are often the larger businesses, and a sample of remaining firms, which tend to be small- and medium-sized businesses within an industry.</w:t>
      </w:r>
    </w:p>
    <w:p w:rsidR="00307567" w:rsidP="00307567" w14:paraId="7206427B" w14:textId="77777777">
      <w:pPr>
        <w:pStyle w:val="BodyText"/>
        <w:spacing w:before="160"/>
        <w:ind w:right="580"/>
        <w:rPr>
          <w:rFonts w:ascii="Calibri" w:hAnsi="Calibri" w:cs="Calibri"/>
          <w:bCs/>
        </w:rPr>
      </w:pPr>
      <w:r w:rsidRPr="00AC01CA">
        <w:rPr>
          <w:rFonts w:ascii="Calibri" w:hAnsi="Calibri" w:cs="Calibri"/>
          <w:bCs/>
        </w:rPr>
        <w:t>Firms canvassed are not required to maintain additional records for the survey, nor do</w:t>
      </w:r>
      <w:r>
        <w:rPr>
          <w:rFonts w:ascii="Calibri" w:hAnsi="Calibri" w:cs="Calibri"/>
          <w:bCs/>
        </w:rPr>
        <w:t>es the Census Bureau</w:t>
      </w:r>
      <w:r w:rsidRPr="00AC01CA">
        <w:rPr>
          <w:rFonts w:ascii="Calibri" w:hAnsi="Calibri" w:cs="Calibri"/>
          <w:bCs/>
        </w:rPr>
        <w:t xml:space="preserve"> expect participants to incur extra expenses to develop data not readily available</w:t>
      </w:r>
      <w:r>
        <w:rPr>
          <w:rFonts w:ascii="Calibri" w:hAnsi="Calibri" w:cs="Calibri"/>
          <w:bCs/>
        </w:rPr>
        <w:t>.  The Census Bureau</w:t>
      </w:r>
      <w:r w:rsidRPr="00AC01CA">
        <w:rPr>
          <w:rFonts w:ascii="Calibri" w:hAnsi="Calibri" w:cs="Calibri"/>
          <w:bCs/>
        </w:rPr>
        <w:t xml:space="preserve"> make</w:t>
      </w:r>
      <w:r>
        <w:rPr>
          <w:rFonts w:ascii="Calibri" w:hAnsi="Calibri" w:cs="Calibri"/>
          <w:bCs/>
        </w:rPr>
        <w:t>s</w:t>
      </w:r>
      <w:r w:rsidRPr="00AC01CA">
        <w:rPr>
          <w:rFonts w:ascii="Calibri" w:hAnsi="Calibri" w:cs="Calibri"/>
          <w:bCs/>
        </w:rPr>
        <w:t xml:space="preserve"> use of administrative data and alternative sources for nonresponse.</w:t>
      </w:r>
    </w:p>
    <w:p w:rsidR="00866B36" w:rsidRPr="00AC01CA" w:rsidP="00307567" w14:paraId="0BB57A70" w14:textId="77777777">
      <w:pPr>
        <w:pStyle w:val="BodyText"/>
        <w:spacing w:before="160"/>
        <w:ind w:right="580"/>
        <w:rPr>
          <w:rFonts w:ascii="Calibri" w:hAnsi="Calibri" w:cs="Calibri"/>
          <w:bCs/>
        </w:rPr>
      </w:pPr>
    </w:p>
    <w:p w:rsidR="00201347" w:rsidRPr="00866B36" w:rsidP="00844D2F" w14:paraId="16040DF1" w14:textId="77777777">
      <w:pPr>
        <w:pStyle w:val="Heading1"/>
        <w:numPr>
          <w:ilvl w:val="0"/>
          <w:numId w:val="7"/>
        </w:numPr>
        <w:tabs>
          <w:tab w:val="left" w:pos="669"/>
        </w:tabs>
        <w:spacing w:before="116"/>
        <w:ind w:left="360" w:hanging="360"/>
        <w:rPr>
          <w:rFonts w:ascii="Calibri" w:hAnsi="Calibri" w:cs="Calibri"/>
        </w:rPr>
      </w:pPr>
      <w:r w:rsidRPr="00866B36">
        <w:rPr>
          <w:rFonts w:ascii="Calibri" w:hAnsi="Calibri" w:cs="Calibri"/>
        </w:rPr>
        <w:t>Describe the consequence to Federal program or policy acti</w:t>
      </w:r>
      <w:r w:rsidRPr="00866B36" w:rsidR="00060FAF">
        <w:rPr>
          <w:rFonts w:ascii="Calibri" w:hAnsi="Calibri" w:cs="Calibri"/>
        </w:rPr>
        <w:t xml:space="preserve">vities if the collection is not </w:t>
      </w:r>
      <w:r w:rsidRPr="00866B36">
        <w:rPr>
          <w:rFonts w:ascii="Calibri" w:hAnsi="Calibri" w:cs="Calibri"/>
        </w:rPr>
        <w:t>conducted or is conducted less frequently, as well as any technical or legal obstacles to reducing</w:t>
      </w:r>
      <w:r w:rsidRPr="00866B36">
        <w:rPr>
          <w:rFonts w:ascii="Calibri" w:hAnsi="Calibri" w:cs="Calibri"/>
          <w:spacing w:val="-1"/>
        </w:rPr>
        <w:t xml:space="preserve"> </w:t>
      </w:r>
      <w:r w:rsidRPr="00866B36">
        <w:rPr>
          <w:rFonts w:ascii="Calibri" w:hAnsi="Calibri" w:cs="Calibri"/>
        </w:rPr>
        <w:t>burden.</w:t>
      </w:r>
    </w:p>
    <w:p w:rsidR="0094673E" w:rsidP="0094673E" w14:paraId="378F1211" w14:textId="750F14E1">
      <w:pPr>
        <w:pStyle w:val="BodyText"/>
        <w:spacing w:before="115"/>
        <w:rPr>
          <w:rFonts w:ascii="Calibri" w:hAnsi="Calibri" w:cs="Calibri"/>
          <w:bCs/>
        </w:rPr>
      </w:pPr>
      <w:r w:rsidRPr="0094673E">
        <w:rPr>
          <w:rFonts w:ascii="Calibri" w:hAnsi="Calibri" w:cs="Calibri"/>
          <w:bCs/>
        </w:rPr>
        <w:t xml:space="preserve">Data are collected on an annual basis. </w:t>
      </w:r>
      <w:r>
        <w:rPr>
          <w:rFonts w:ascii="Calibri" w:hAnsi="Calibri" w:cs="Calibri"/>
          <w:bCs/>
        </w:rPr>
        <w:t xml:space="preserve"> </w:t>
      </w:r>
      <w:r w:rsidRPr="0094673E">
        <w:rPr>
          <w:rFonts w:ascii="Calibri" w:hAnsi="Calibri" w:cs="Calibri"/>
          <w:bCs/>
        </w:rPr>
        <w:t xml:space="preserve">If the frequency </w:t>
      </w:r>
      <w:r>
        <w:rPr>
          <w:rFonts w:ascii="Calibri" w:hAnsi="Calibri" w:cs="Calibri"/>
          <w:bCs/>
        </w:rPr>
        <w:t>was</w:t>
      </w:r>
      <w:r w:rsidRPr="0094673E">
        <w:rPr>
          <w:rFonts w:ascii="Calibri" w:hAnsi="Calibri" w:cs="Calibri"/>
          <w:bCs/>
        </w:rPr>
        <w:t xml:space="preserve"> reduced, policymakers and other stakeholders would be increasingly misinformed and misdirected about changes in the economy related to rates and sources of growth in output, prices, productivity</w:t>
      </w:r>
      <w:r w:rsidR="007868BC">
        <w:rPr>
          <w:rFonts w:ascii="Calibri" w:hAnsi="Calibri" w:cs="Calibri"/>
          <w:bCs/>
        </w:rPr>
        <w:t>,</w:t>
      </w:r>
      <w:r w:rsidRPr="0094673E">
        <w:rPr>
          <w:rFonts w:ascii="Calibri" w:hAnsi="Calibri" w:cs="Calibri"/>
          <w:bCs/>
        </w:rPr>
        <w:t xml:space="preserve"> and trade.  Estimates produced by this annual collection are of vital importance to measuring the </w:t>
      </w:r>
      <w:r w:rsidR="00C874BA">
        <w:rPr>
          <w:rFonts w:ascii="Calibri" w:hAnsi="Calibri" w:cs="Calibri"/>
          <w:bCs/>
        </w:rPr>
        <w:t>n</w:t>
      </w:r>
      <w:r w:rsidRPr="0094673E">
        <w:rPr>
          <w:rFonts w:ascii="Calibri" w:hAnsi="Calibri" w:cs="Calibri"/>
          <w:bCs/>
        </w:rPr>
        <w:t>ation’s well</w:t>
      </w:r>
      <w:r w:rsidR="00C874BA">
        <w:rPr>
          <w:rFonts w:ascii="Calibri" w:hAnsi="Calibri" w:cs="Calibri"/>
          <w:bCs/>
        </w:rPr>
        <w:t>-</w:t>
      </w:r>
      <w:r w:rsidRPr="0094673E">
        <w:rPr>
          <w:rFonts w:ascii="Calibri" w:hAnsi="Calibri" w:cs="Calibri"/>
          <w:bCs/>
        </w:rPr>
        <w:t xml:space="preserve">being and economic growth. </w:t>
      </w:r>
      <w:r w:rsidR="00C874BA">
        <w:rPr>
          <w:rFonts w:ascii="Calibri" w:hAnsi="Calibri" w:cs="Calibri"/>
          <w:bCs/>
        </w:rPr>
        <w:t xml:space="preserve"> </w:t>
      </w:r>
      <w:r w:rsidRPr="0094673E">
        <w:rPr>
          <w:rFonts w:ascii="Calibri" w:hAnsi="Calibri" w:cs="Calibri"/>
          <w:bCs/>
        </w:rPr>
        <w:t xml:space="preserve">Less frequent collection of the data would adversely affect our ability to recognize and react to changes in the economy. </w:t>
      </w:r>
    </w:p>
    <w:p w:rsidR="0094673E" w:rsidRPr="0094673E" w:rsidP="0094673E" w14:paraId="678DCDEE" w14:textId="77777777">
      <w:pPr>
        <w:pStyle w:val="BodyText"/>
        <w:spacing w:before="115"/>
        <w:rPr>
          <w:rFonts w:ascii="Calibri" w:hAnsi="Calibri" w:cs="Calibri"/>
          <w:bCs/>
          <w:lang w:val="en-CA"/>
        </w:rPr>
      </w:pPr>
      <w:r w:rsidRPr="0094673E">
        <w:rPr>
          <w:rFonts w:ascii="Calibri" w:hAnsi="Calibri" w:cs="Calibri"/>
          <w:bCs/>
        </w:rPr>
        <w:t xml:space="preserve">Less frequent data collection would decrease the accuracy of trend estimators and negatively impact benchmarks for key economic indicator data products produced by the Census Bureau, specifically, QSS, MRTS, MWTS, and M3.  </w:t>
      </w:r>
    </w:p>
    <w:p w:rsidR="0094673E" w:rsidRPr="0094673E" w:rsidP="0094673E" w14:paraId="26ED005D" w14:textId="558A24D4">
      <w:pPr>
        <w:pStyle w:val="BodyText"/>
        <w:spacing w:before="115"/>
        <w:rPr>
          <w:rFonts w:ascii="Calibri" w:hAnsi="Calibri" w:cs="Calibri"/>
          <w:bCs/>
        </w:rPr>
      </w:pPr>
      <w:r w:rsidRPr="0094673E">
        <w:rPr>
          <w:rFonts w:ascii="Calibri" w:hAnsi="Calibri" w:cs="Calibri"/>
          <w:bCs/>
        </w:rPr>
        <w:t>Less frequent data collection would negatively impact other government agency programs as well.</w:t>
      </w:r>
      <w:r w:rsidR="00C874BA">
        <w:rPr>
          <w:rFonts w:ascii="Calibri" w:hAnsi="Calibri" w:cs="Calibri"/>
          <w:bCs/>
        </w:rPr>
        <w:t xml:space="preserve">  </w:t>
      </w:r>
      <w:r w:rsidRPr="0094673E">
        <w:rPr>
          <w:rFonts w:ascii="Calibri" w:hAnsi="Calibri" w:cs="Calibri"/>
          <w:bCs/>
        </w:rPr>
        <w:t>BEA would delay or lack accurate, timely measurements of these changing industries for use in its national income and product accounts and GDP estimates</w:t>
      </w:r>
      <w:r w:rsidR="00C874BA">
        <w:rPr>
          <w:rFonts w:ascii="Calibri" w:hAnsi="Calibri" w:cs="Calibri"/>
          <w:bCs/>
        </w:rPr>
        <w:t xml:space="preserve">.  </w:t>
      </w:r>
      <w:r w:rsidRPr="0094673E">
        <w:rPr>
          <w:rFonts w:ascii="Calibri" w:hAnsi="Calibri" w:cs="Calibri"/>
          <w:bCs/>
        </w:rPr>
        <w:t>BLS industry productivity measures would be compromised or delayed</w:t>
      </w:r>
      <w:r w:rsidR="00C874BA">
        <w:rPr>
          <w:rFonts w:ascii="Calibri" w:hAnsi="Calibri" w:cs="Calibri"/>
          <w:bCs/>
        </w:rPr>
        <w:t xml:space="preserve">.  Furthermore, </w:t>
      </w:r>
      <w:r w:rsidRPr="0094673E">
        <w:rPr>
          <w:rFonts w:ascii="Calibri" w:hAnsi="Calibri" w:cs="Calibri"/>
          <w:bCs/>
        </w:rPr>
        <w:t>FRB would lack data to produce estimates of investment indicators for monetary policy</w:t>
      </w:r>
      <w:r w:rsidR="00C874BA">
        <w:rPr>
          <w:rFonts w:ascii="Calibri" w:hAnsi="Calibri" w:cs="Calibri"/>
          <w:bCs/>
        </w:rPr>
        <w:t xml:space="preserve">.  </w:t>
      </w:r>
      <w:r w:rsidRPr="0094673E">
        <w:rPr>
          <w:rFonts w:ascii="Calibri" w:hAnsi="Calibri" w:cs="Calibri"/>
          <w:bCs/>
        </w:rPr>
        <w:t>CMS would be forced to seek alternative data for the development of the National Health Expenditure Accounts.</w:t>
      </w:r>
      <w:r w:rsidR="00C874BA">
        <w:rPr>
          <w:rFonts w:ascii="Calibri" w:hAnsi="Calibri" w:cs="Calibri"/>
          <w:bCs/>
        </w:rPr>
        <w:t xml:space="preserve">  </w:t>
      </w:r>
      <w:r w:rsidRPr="0094673E">
        <w:rPr>
          <w:rFonts w:ascii="Calibri" w:hAnsi="Calibri" w:cs="Calibri"/>
          <w:bCs/>
        </w:rPr>
        <w:t>In addition, the ability of other government and private data users to identify industry trends would be impaired.</w:t>
      </w:r>
    </w:p>
    <w:p w:rsidR="0094673E" w:rsidP="0094673E" w14:paraId="7297C129" w14:textId="6DF1F048">
      <w:pPr>
        <w:pStyle w:val="BodyText"/>
        <w:spacing w:before="115"/>
        <w:rPr>
          <w:rFonts w:ascii="Calibri" w:hAnsi="Calibri" w:cs="Calibri"/>
          <w:bCs/>
        </w:rPr>
      </w:pPr>
      <w:r w:rsidRPr="0094673E">
        <w:rPr>
          <w:rFonts w:ascii="Calibri" w:hAnsi="Calibri" w:cs="Calibri"/>
          <w:bCs/>
        </w:rPr>
        <w:t>Less frequent data collection would have a major impact on the use of the Census Bureau’s B</w:t>
      </w:r>
      <w:r w:rsidR="00C874BA">
        <w:rPr>
          <w:rFonts w:ascii="Calibri" w:hAnsi="Calibri" w:cs="Calibri"/>
          <w:bCs/>
        </w:rPr>
        <w:t>usiness Register</w:t>
      </w:r>
      <w:r w:rsidRPr="0094673E">
        <w:rPr>
          <w:rFonts w:ascii="Calibri" w:hAnsi="Calibri" w:cs="Calibri"/>
          <w:bCs/>
        </w:rPr>
        <w:t xml:space="preserve"> as a universe sampling frame.  Information such as the opening of new locations, closing of locations, changes in locations, and changes in the Federal Employer Identification Numbers would not be up-to-date and would, therefore, reduce the completeness and accuracy of the B</w:t>
      </w:r>
      <w:r w:rsidR="00866B36">
        <w:rPr>
          <w:rFonts w:ascii="Calibri" w:hAnsi="Calibri" w:cs="Calibri"/>
          <w:bCs/>
        </w:rPr>
        <w:t xml:space="preserve">usiness </w:t>
      </w:r>
      <w:r w:rsidRPr="0094673E">
        <w:rPr>
          <w:rFonts w:ascii="Calibri" w:hAnsi="Calibri" w:cs="Calibri"/>
          <w:bCs/>
        </w:rPr>
        <w:t>R</w:t>
      </w:r>
      <w:r w:rsidR="00866B36">
        <w:rPr>
          <w:rFonts w:ascii="Calibri" w:hAnsi="Calibri" w:cs="Calibri"/>
          <w:bCs/>
        </w:rPr>
        <w:t>egister</w:t>
      </w:r>
      <w:r w:rsidRPr="0094673E">
        <w:rPr>
          <w:rFonts w:ascii="Calibri" w:hAnsi="Calibri" w:cs="Calibri"/>
          <w:bCs/>
        </w:rPr>
        <w:t>.</w:t>
      </w:r>
      <w:r w:rsidR="00866B36">
        <w:rPr>
          <w:rFonts w:ascii="Calibri" w:hAnsi="Calibri" w:cs="Calibri"/>
          <w:bCs/>
        </w:rPr>
        <w:t xml:space="preserve">  </w:t>
      </w:r>
      <w:r w:rsidRPr="0094673E">
        <w:rPr>
          <w:rFonts w:ascii="Calibri" w:hAnsi="Calibri" w:cs="Calibri"/>
          <w:bCs/>
        </w:rPr>
        <w:t xml:space="preserve">Since </w:t>
      </w:r>
      <w:r w:rsidRPr="0094673E">
        <w:rPr>
          <w:rFonts w:ascii="Calibri" w:hAnsi="Calibri" w:cs="Calibri"/>
          <w:bCs/>
        </w:rPr>
        <w:t>the majority of</w:t>
      </w:r>
      <w:r w:rsidRPr="0094673E">
        <w:rPr>
          <w:rFonts w:ascii="Calibri" w:hAnsi="Calibri" w:cs="Calibri"/>
          <w:bCs/>
        </w:rPr>
        <w:t xml:space="preserve"> the Census Bureau’s economic programs rely on the </w:t>
      </w:r>
      <w:r w:rsidR="00866B36">
        <w:rPr>
          <w:rFonts w:ascii="Calibri" w:hAnsi="Calibri" w:cs="Calibri"/>
          <w:bCs/>
        </w:rPr>
        <w:t xml:space="preserve">Business Register </w:t>
      </w:r>
      <w:r w:rsidRPr="0094673E">
        <w:rPr>
          <w:rFonts w:ascii="Calibri" w:hAnsi="Calibri" w:cs="Calibri"/>
          <w:bCs/>
        </w:rPr>
        <w:t>to plan and conduct their surveys, this situation would result in a reduction in the quality of the data products produced by these programs.</w:t>
      </w:r>
    </w:p>
    <w:p w:rsidR="00A97995" w:rsidRPr="0094673E" w:rsidP="0094673E" w14:paraId="3547D0B6" w14:textId="77777777">
      <w:pPr>
        <w:pStyle w:val="BodyText"/>
        <w:spacing w:before="115"/>
        <w:rPr>
          <w:rFonts w:ascii="Calibri" w:hAnsi="Calibri" w:cs="Calibri"/>
          <w:bCs/>
        </w:rPr>
      </w:pPr>
    </w:p>
    <w:p w:rsidR="00201347" w:rsidRPr="00124446" w:rsidP="00844D2F" w14:paraId="74BEDF83" w14:textId="3737BA43">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866B36">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602FCF" w:rsidP="00060FAF" w14:paraId="29B1D7A1" w14:textId="77777777">
      <w:pPr>
        <w:pStyle w:val="ListParagraph"/>
        <w:numPr>
          <w:ilvl w:val="0"/>
          <w:numId w:val="9"/>
        </w:numPr>
        <w:tabs>
          <w:tab w:val="left" w:pos="759"/>
          <w:tab w:val="left" w:pos="760"/>
        </w:tabs>
        <w:spacing w:before="160"/>
        <w:rPr>
          <w:rFonts w:ascii="Calibri" w:hAnsi="Calibri" w:cs="Calibri"/>
          <w:b/>
          <w:bCs/>
          <w:sz w:val="20"/>
        </w:rPr>
      </w:pPr>
      <w:r w:rsidRPr="00602FCF">
        <w:rPr>
          <w:rFonts w:ascii="Calibri" w:hAnsi="Calibri" w:cs="Calibri"/>
          <w:b/>
          <w:bCs/>
          <w:sz w:val="24"/>
        </w:rPr>
        <w:t>requiring respondents to report information to the agency more often than</w:t>
      </w:r>
      <w:r w:rsidRPr="00602FCF">
        <w:rPr>
          <w:rFonts w:ascii="Calibri" w:hAnsi="Calibri" w:cs="Calibri"/>
          <w:b/>
          <w:bCs/>
          <w:spacing w:val="-16"/>
          <w:sz w:val="24"/>
        </w:rPr>
        <w:t xml:space="preserve"> </w:t>
      </w:r>
      <w:r w:rsidRPr="00602FCF">
        <w:rPr>
          <w:rFonts w:ascii="Calibri" w:hAnsi="Calibri" w:cs="Calibri"/>
          <w:b/>
          <w:bCs/>
          <w:sz w:val="24"/>
        </w:rPr>
        <w:t>quarterly;</w:t>
      </w:r>
    </w:p>
    <w:p w:rsidR="00201347" w:rsidRPr="00602FCF" w:rsidP="00060FAF" w14:paraId="1CA4CE55"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 xml:space="preserve">requiring respondents to prepare a written response to a collection of information in fewer than 30 days after receipt of </w:t>
      </w:r>
      <w:r w:rsidRPr="00602FCF">
        <w:rPr>
          <w:rFonts w:ascii="Calibri" w:hAnsi="Calibri" w:cs="Calibri"/>
          <w:b/>
          <w:bCs/>
          <w:sz w:val="24"/>
        </w:rPr>
        <w:t>it;</w:t>
      </w:r>
    </w:p>
    <w:p w:rsidR="00201347" w:rsidRPr="00602FCF" w:rsidP="00060FAF" w14:paraId="10AA5D52"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requiring respondents to submit more than an original and two copies of any</w:t>
      </w:r>
      <w:r w:rsidRPr="00602FCF">
        <w:rPr>
          <w:rFonts w:ascii="Calibri" w:hAnsi="Calibri" w:cs="Calibri"/>
          <w:b/>
          <w:bCs/>
          <w:spacing w:val="-16"/>
          <w:sz w:val="24"/>
        </w:rPr>
        <w:t xml:space="preserve"> </w:t>
      </w:r>
      <w:r w:rsidRPr="00602FCF">
        <w:rPr>
          <w:rFonts w:ascii="Calibri" w:hAnsi="Calibri" w:cs="Calibri"/>
          <w:b/>
          <w:bCs/>
          <w:sz w:val="24"/>
        </w:rPr>
        <w:t>document;</w:t>
      </w:r>
    </w:p>
    <w:p w:rsidR="00201347" w:rsidRPr="00602FCF" w:rsidP="00060FAF" w14:paraId="4F71E0AE" w14:textId="6FF167F1">
      <w:pPr>
        <w:pStyle w:val="ListParagraph"/>
        <w:numPr>
          <w:ilvl w:val="0"/>
          <w:numId w:val="9"/>
        </w:numPr>
        <w:tabs>
          <w:tab w:val="left" w:pos="759"/>
          <w:tab w:val="left" w:pos="760"/>
        </w:tabs>
        <w:spacing w:before="158"/>
        <w:rPr>
          <w:rFonts w:ascii="Calibri" w:hAnsi="Calibri" w:cs="Calibri"/>
          <w:b/>
          <w:bCs/>
          <w:sz w:val="20"/>
        </w:rPr>
      </w:pPr>
      <w:r w:rsidRPr="00602FCF">
        <w:rPr>
          <w:rFonts w:ascii="Calibri" w:hAnsi="Calibri" w:cs="Calibri"/>
          <w:b/>
          <w:bCs/>
          <w:sz w:val="24"/>
        </w:rPr>
        <w:t>requiring respondents to retain records, other than health, medical, government contract, grant-in-aid, or tax records for more than three</w:t>
      </w:r>
      <w:r w:rsidRPr="00602FCF">
        <w:rPr>
          <w:rFonts w:ascii="Calibri" w:hAnsi="Calibri" w:cs="Calibri"/>
          <w:b/>
          <w:bCs/>
          <w:spacing w:val="-4"/>
          <w:sz w:val="24"/>
        </w:rPr>
        <w:t xml:space="preserve"> </w:t>
      </w:r>
      <w:r w:rsidRPr="00602FCF">
        <w:rPr>
          <w:rFonts w:ascii="Calibri" w:hAnsi="Calibri" w:cs="Calibri"/>
          <w:b/>
          <w:bCs/>
          <w:sz w:val="24"/>
        </w:rPr>
        <w:t>years;</w:t>
      </w:r>
    </w:p>
    <w:p w:rsidR="00201347" w:rsidRPr="00602FCF" w:rsidP="00060FAF" w14:paraId="6B6C121A"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in connection with a statistical survey, that is not designed to produce valid and reliable results that can be generalized to the universe of</w:t>
      </w:r>
      <w:r w:rsidRPr="00602FCF">
        <w:rPr>
          <w:rFonts w:ascii="Calibri" w:hAnsi="Calibri" w:cs="Calibri"/>
          <w:b/>
          <w:bCs/>
          <w:spacing w:val="-5"/>
          <w:sz w:val="24"/>
        </w:rPr>
        <w:t xml:space="preserve"> </w:t>
      </w:r>
      <w:r w:rsidRPr="00602FCF">
        <w:rPr>
          <w:rFonts w:ascii="Calibri" w:hAnsi="Calibri" w:cs="Calibri"/>
          <w:b/>
          <w:bCs/>
          <w:sz w:val="24"/>
        </w:rPr>
        <w:t>study;</w:t>
      </w:r>
    </w:p>
    <w:p w:rsidR="00201347" w:rsidRPr="00602FCF" w:rsidP="00060FAF" w14:paraId="032EB8FB" w14:textId="77777777">
      <w:pPr>
        <w:pStyle w:val="ListParagraph"/>
        <w:numPr>
          <w:ilvl w:val="0"/>
          <w:numId w:val="9"/>
        </w:numPr>
        <w:tabs>
          <w:tab w:val="left" w:pos="759"/>
          <w:tab w:val="left" w:pos="760"/>
        </w:tabs>
        <w:spacing w:before="159"/>
        <w:rPr>
          <w:rFonts w:ascii="Calibri" w:hAnsi="Calibri" w:cs="Calibri"/>
          <w:b/>
          <w:bCs/>
          <w:sz w:val="20"/>
        </w:rPr>
      </w:pPr>
      <w:r w:rsidRPr="00602FCF">
        <w:rPr>
          <w:rFonts w:ascii="Calibri" w:hAnsi="Calibri" w:cs="Calibri"/>
          <w:b/>
          <w:bCs/>
          <w:sz w:val="24"/>
        </w:rPr>
        <w:t xml:space="preserve">requiring the use of a statistical data classification that has not been reviewed and approved by </w:t>
      </w:r>
      <w:r w:rsidRPr="00602FCF">
        <w:rPr>
          <w:rFonts w:ascii="Calibri" w:hAnsi="Calibri" w:cs="Calibri"/>
          <w:b/>
          <w:bCs/>
          <w:sz w:val="24"/>
        </w:rPr>
        <w:t>OMB;</w:t>
      </w:r>
    </w:p>
    <w:p w:rsidR="00201347" w:rsidRPr="00602FCF" w:rsidP="00060FAF" w14:paraId="6D8434DF"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2FCF">
        <w:rPr>
          <w:rFonts w:ascii="Calibri" w:hAnsi="Calibri" w:cs="Calibri"/>
          <w:b/>
          <w:bCs/>
          <w:spacing w:val="-6"/>
          <w:sz w:val="24"/>
        </w:rPr>
        <w:t xml:space="preserve"> </w:t>
      </w:r>
      <w:r w:rsidRPr="00602FCF">
        <w:rPr>
          <w:rFonts w:ascii="Calibri" w:hAnsi="Calibri" w:cs="Calibri"/>
          <w:b/>
          <w:bCs/>
          <w:sz w:val="24"/>
        </w:rPr>
        <w:t>or</w:t>
      </w:r>
    </w:p>
    <w:p w:rsidR="00201347" w:rsidRPr="00602FCF" w:rsidP="00060FAF" w14:paraId="674B9ECE" w14:textId="77777777">
      <w:pPr>
        <w:pStyle w:val="ListParagraph"/>
        <w:numPr>
          <w:ilvl w:val="0"/>
          <w:numId w:val="9"/>
        </w:numPr>
        <w:tabs>
          <w:tab w:val="left" w:pos="759"/>
          <w:tab w:val="left" w:pos="760"/>
        </w:tabs>
        <w:spacing w:before="160"/>
        <w:rPr>
          <w:rFonts w:ascii="Calibri" w:hAnsi="Calibri" w:cs="Calibri"/>
          <w:b/>
          <w:bCs/>
          <w:sz w:val="20"/>
        </w:rPr>
      </w:pPr>
      <w:r w:rsidRPr="00602FCF">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2FCF">
        <w:rPr>
          <w:rFonts w:ascii="Calibri" w:hAnsi="Calibri" w:cs="Calibri"/>
          <w:b/>
          <w:bCs/>
          <w:spacing w:val="-3"/>
          <w:sz w:val="24"/>
        </w:rPr>
        <w:t xml:space="preserve"> </w:t>
      </w:r>
      <w:r w:rsidRPr="00602FCF">
        <w:rPr>
          <w:rFonts w:ascii="Calibri" w:hAnsi="Calibri" w:cs="Calibri"/>
          <w:b/>
          <w:bCs/>
          <w:sz w:val="24"/>
        </w:rPr>
        <w:t>law.</w:t>
      </w:r>
    </w:p>
    <w:p w:rsidR="00866B36" w:rsidRPr="00866B36" w:rsidP="00866B36" w14:paraId="2F6B13A2" w14:textId="45B952F7">
      <w:pPr>
        <w:pStyle w:val="BodyText"/>
        <w:spacing w:before="80"/>
        <w:ind w:right="379"/>
        <w:rPr>
          <w:rFonts w:ascii="Calibri" w:hAnsi="Calibri" w:cs="Calibri"/>
          <w:bCs/>
        </w:rPr>
      </w:pPr>
      <w:r w:rsidRPr="00866B36">
        <w:rPr>
          <w:rFonts w:ascii="Calibri" w:hAnsi="Calibri" w:cs="Calibri"/>
          <w:bCs/>
        </w:rPr>
        <w:t xml:space="preserve">The data collection is conducted in a manner consistent with </w:t>
      </w:r>
      <w:r w:rsidR="001C0DCD">
        <w:rPr>
          <w:rFonts w:ascii="Calibri" w:hAnsi="Calibri" w:cs="Calibri"/>
          <w:bCs/>
        </w:rPr>
        <w:t xml:space="preserve">each of the </w:t>
      </w:r>
      <w:r w:rsidRPr="00866B36">
        <w:rPr>
          <w:rFonts w:ascii="Calibri" w:hAnsi="Calibri" w:cs="Calibri"/>
          <w:bCs/>
        </w:rPr>
        <w:t>OMB guidelines</w:t>
      </w:r>
      <w:r w:rsidR="001C0DCD">
        <w:rPr>
          <w:rFonts w:ascii="Calibri" w:hAnsi="Calibri" w:cs="Calibri"/>
          <w:bCs/>
        </w:rPr>
        <w:t xml:space="preserve"> above</w:t>
      </w:r>
      <w:r w:rsidRPr="00866B36">
        <w:rPr>
          <w:rFonts w:ascii="Calibri" w:hAnsi="Calibri" w:cs="Calibri"/>
          <w:bCs/>
        </w:rPr>
        <w:t>.</w:t>
      </w:r>
      <w:r>
        <w:rPr>
          <w:rFonts w:ascii="Calibri" w:hAnsi="Calibri" w:cs="Calibri"/>
          <w:bCs/>
        </w:rPr>
        <w:t xml:space="preserve">  </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60FA" w:rsidP="00A97995" w14:paraId="15BB8D98" w14:textId="77777777">
      <w:pPr>
        <w:pStyle w:val="BodyText"/>
        <w:spacing w:before="159"/>
        <w:rPr>
          <w:rFonts w:ascii="Calibri" w:hAnsi="Calibri" w:cs="Calibri"/>
          <w:bCs/>
        </w:rPr>
      </w:pPr>
      <w:r w:rsidRPr="00A97995">
        <w:rPr>
          <w:rFonts w:ascii="Calibri" w:hAnsi="Calibri" w:cs="Calibri"/>
          <w:bCs/>
        </w:rPr>
        <w:t xml:space="preserve">The Census Bureau published a 60-Day Notice in the Federal Register on August 21, 2025 (Docket Number </w:t>
      </w:r>
      <w:r>
        <w:rPr>
          <w:rFonts w:ascii="Calibri" w:hAnsi="Calibri" w:cs="Calibri"/>
          <w:bCs/>
        </w:rPr>
        <w:t>USBC-</w:t>
      </w:r>
      <w:r w:rsidRPr="00A97995">
        <w:rPr>
          <w:rFonts w:ascii="Calibri" w:hAnsi="Calibri" w:cs="Calibri"/>
          <w:bCs/>
        </w:rPr>
        <w:t>2025-</w:t>
      </w:r>
      <w:r>
        <w:rPr>
          <w:rFonts w:ascii="Calibri" w:hAnsi="Calibri" w:cs="Calibri"/>
          <w:bCs/>
        </w:rPr>
        <w:t>0071</w:t>
      </w:r>
      <w:r w:rsidRPr="00A97995">
        <w:rPr>
          <w:rFonts w:ascii="Calibri" w:hAnsi="Calibri" w:cs="Calibri"/>
          <w:bCs/>
        </w:rPr>
        <w:t>, pg</w:t>
      </w:r>
      <w:r w:rsidR="00602FCF">
        <w:rPr>
          <w:rFonts w:ascii="Calibri" w:hAnsi="Calibri" w:cs="Calibri"/>
          <w:bCs/>
        </w:rPr>
        <w:t>s</w:t>
      </w:r>
      <w:r w:rsidRPr="00A97995">
        <w:rPr>
          <w:rFonts w:ascii="Calibri" w:hAnsi="Calibri" w:cs="Calibri"/>
          <w:bCs/>
        </w:rPr>
        <w:t>. 40814-40816)</w:t>
      </w:r>
      <w:r>
        <w:rPr>
          <w:rFonts w:ascii="Calibri" w:hAnsi="Calibri" w:cs="Calibri"/>
          <w:bCs/>
        </w:rPr>
        <w:t>,</w:t>
      </w:r>
      <w:r w:rsidRPr="00A97995">
        <w:rPr>
          <w:rFonts w:ascii="Calibri" w:hAnsi="Calibri" w:cs="Calibri"/>
          <w:bCs/>
        </w:rPr>
        <w:t xml:space="preserve"> for review and approval to conduct the AIES</w:t>
      </w:r>
      <w:r w:rsidR="00602FCF">
        <w:rPr>
          <w:rFonts w:ascii="Calibri" w:hAnsi="Calibri" w:cs="Calibri"/>
          <w:bCs/>
        </w:rPr>
        <w:t xml:space="preserve">.  </w:t>
      </w:r>
      <w:r w:rsidR="0026447D">
        <w:rPr>
          <w:rFonts w:ascii="Calibri" w:hAnsi="Calibri" w:cs="Calibri"/>
          <w:bCs/>
        </w:rPr>
        <w:t xml:space="preserve">Two comments were received.  </w:t>
      </w:r>
    </w:p>
    <w:p w:rsidR="000160FA" w:rsidP="00A97995" w14:paraId="4CE3FFE3" w14:textId="28A00E84">
      <w:pPr>
        <w:pStyle w:val="BodyText"/>
        <w:spacing w:before="159"/>
        <w:rPr>
          <w:rFonts w:ascii="Calibri" w:hAnsi="Calibri" w:cs="Calibri"/>
          <w:bCs/>
        </w:rPr>
      </w:pPr>
      <w:r w:rsidRPr="00461B3B">
        <w:rPr>
          <w:rFonts w:ascii="Calibri" w:hAnsi="Calibri" w:cs="Calibri"/>
          <w:bCs/>
        </w:rPr>
        <w:t xml:space="preserve">One comment was received from Dennis J. Fixler, Chief Economist at BEA.  </w:t>
      </w:r>
      <w:r w:rsidR="00FC2EF1">
        <w:rPr>
          <w:rFonts w:ascii="Calibri" w:hAnsi="Calibri" w:cs="Calibri"/>
          <w:bCs/>
        </w:rPr>
        <w:t>D</w:t>
      </w:r>
      <w:r w:rsidRPr="00461B3B">
        <w:rPr>
          <w:rFonts w:ascii="Calibri" w:hAnsi="Calibri" w:cs="Calibri"/>
          <w:bCs/>
        </w:rPr>
        <w:t>r. Fixler provided a letter of support for the collection of data by the Census Bur</w:t>
      </w:r>
      <w:r>
        <w:rPr>
          <w:rFonts w:ascii="Calibri" w:hAnsi="Calibri" w:cs="Calibri"/>
          <w:bCs/>
        </w:rPr>
        <w:t>e</w:t>
      </w:r>
      <w:r w:rsidRPr="00461B3B">
        <w:rPr>
          <w:rFonts w:ascii="Calibri" w:hAnsi="Calibri" w:cs="Calibri"/>
          <w:bCs/>
        </w:rPr>
        <w:t>au for the AIES</w:t>
      </w:r>
      <w:r w:rsidR="0023041E">
        <w:rPr>
          <w:rFonts w:ascii="Calibri" w:hAnsi="Calibri" w:cs="Calibri"/>
          <w:bCs/>
        </w:rPr>
        <w:t>,</w:t>
      </w:r>
      <w:r w:rsidRPr="00461B3B">
        <w:rPr>
          <w:rFonts w:ascii="Calibri" w:hAnsi="Calibri" w:cs="Calibri"/>
          <w:bCs/>
        </w:rPr>
        <w:t xml:space="preserve"> outlined the importance of the AIES data and how BEA will incorporate the data into </w:t>
      </w:r>
      <w:r w:rsidR="00FC79E3">
        <w:rPr>
          <w:rFonts w:ascii="Calibri" w:hAnsi="Calibri" w:cs="Calibri"/>
          <w:bCs/>
        </w:rPr>
        <w:t>its</w:t>
      </w:r>
      <w:r w:rsidRPr="00461B3B">
        <w:rPr>
          <w:rFonts w:ascii="Calibri" w:hAnsi="Calibri" w:cs="Calibri"/>
          <w:bCs/>
        </w:rPr>
        <w:t xml:space="preserve"> </w:t>
      </w:r>
      <w:r w:rsidRPr="00461B3B" w:rsidR="00007A4C">
        <w:rPr>
          <w:rFonts w:ascii="Calibri" w:hAnsi="Calibri" w:cs="Calibri"/>
          <w:bCs/>
        </w:rPr>
        <w:t>programs</w:t>
      </w:r>
      <w:r w:rsidR="0025736F">
        <w:rPr>
          <w:rFonts w:ascii="Calibri" w:hAnsi="Calibri" w:cs="Calibri"/>
          <w:bCs/>
        </w:rPr>
        <w:t>,</w:t>
      </w:r>
      <w:r w:rsidR="00007A4C">
        <w:rPr>
          <w:rFonts w:ascii="Calibri" w:hAnsi="Calibri" w:cs="Calibri"/>
          <w:bCs/>
        </w:rPr>
        <w:t xml:space="preserve"> and</w:t>
      </w:r>
      <w:r w:rsidR="0023041E">
        <w:rPr>
          <w:rFonts w:ascii="Calibri" w:hAnsi="Calibri" w:cs="Calibri"/>
          <w:bCs/>
        </w:rPr>
        <w:t xml:space="preserve"> encouraged the Census Bureau to continue to collect the items that will be eliminated from the survey</w:t>
      </w:r>
      <w:r>
        <w:rPr>
          <w:rFonts w:ascii="Calibri" w:hAnsi="Calibri" w:cs="Calibri"/>
          <w:bCs/>
        </w:rPr>
        <w:t>.</w:t>
      </w:r>
      <w:r w:rsidR="00FC79E3">
        <w:rPr>
          <w:rFonts w:ascii="Calibri" w:hAnsi="Calibri" w:cs="Calibri"/>
          <w:bCs/>
        </w:rPr>
        <w:t xml:space="preserve">  The letter from </w:t>
      </w:r>
      <w:r w:rsidR="00FC2EF1">
        <w:rPr>
          <w:rFonts w:ascii="Calibri" w:hAnsi="Calibri" w:cs="Calibri"/>
          <w:bCs/>
        </w:rPr>
        <w:t>D</w:t>
      </w:r>
      <w:r w:rsidR="00FC79E3">
        <w:rPr>
          <w:rFonts w:ascii="Calibri" w:hAnsi="Calibri" w:cs="Calibri"/>
          <w:bCs/>
        </w:rPr>
        <w:t>r. Fixler is</w:t>
      </w:r>
      <w:r w:rsidR="00E52549">
        <w:rPr>
          <w:rFonts w:ascii="Calibri" w:hAnsi="Calibri" w:cs="Calibri"/>
          <w:bCs/>
        </w:rPr>
        <w:t xml:space="preserve"> included in</w:t>
      </w:r>
      <w:r w:rsidR="00FC79E3">
        <w:rPr>
          <w:rFonts w:ascii="Calibri" w:hAnsi="Calibri" w:cs="Calibri"/>
          <w:bCs/>
        </w:rPr>
        <w:t xml:space="preserve"> Attachment </w:t>
      </w:r>
      <w:r w:rsidR="00CD56E6">
        <w:rPr>
          <w:rFonts w:ascii="Calibri" w:hAnsi="Calibri" w:cs="Calibri"/>
          <w:bCs/>
        </w:rPr>
        <w:t>L</w:t>
      </w:r>
      <w:r w:rsidR="00FC79E3">
        <w:rPr>
          <w:rFonts w:ascii="Calibri" w:hAnsi="Calibri" w:cs="Calibri"/>
          <w:bCs/>
        </w:rPr>
        <w:t>.</w:t>
      </w:r>
      <w:r>
        <w:rPr>
          <w:rFonts w:ascii="Calibri" w:hAnsi="Calibri" w:cs="Calibri"/>
          <w:bCs/>
        </w:rPr>
        <w:t xml:space="preserve">  </w:t>
      </w:r>
      <w:r w:rsidRPr="00082193" w:rsidR="00082193">
        <w:rPr>
          <w:rFonts w:ascii="Calibri" w:hAnsi="Calibri" w:cs="Calibri"/>
          <w:bCs/>
        </w:rPr>
        <w:t xml:space="preserve">The Census Bureau appreciates </w:t>
      </w:r>
      <w:r w:rsidR="00FC2EF1">
        <w:rPr>
          <w:rFonts w:ascii="Calibri" w:hAnsi="Calibri" w:cs="Calibri"/>
          <w:bCs/>
        </w:rPr>
        <w:t>D</w:t>
      </w:r>
      <w:r w:rsidRPr="00082193" w:rsidR="00082193">
        <w:rPr>
          <w:rFonts w:ascii="Calibri" w:hAnsi="Calibri" w:cs="Calibri"/>
          <w:bCs/>
        </w:rPr>
        <w:t>r. Fixler’s comments and BEA’s support.</w:t>
      </w:r>
      <w:r w:rsidR="00082193">
        <w:rPr>
          <w:rFonts w:ascii="Calibri" w:hAnsi="Calibri" w:cs="Calibri"/>
          <w:bCs/>
        </w:rPr>
        <w:t xml:space="preserve">  </w:t>
      </w:r>
      <w:r w:rsidRPr="00082193" w:rsidR="00082193">
        <w:rPr>
          <w:rFonts w:ascii="Calibri" w:hAnsi="Calibri" w:cs="Calibri"/>
          <w:bCs/>
        </w:rPr>
        <w:t>At this time</w:t>
      </w:r>
      <w:r w:rsidR="00082193">
        <w:rPr>
          <w:rFonts w:ascii="Calibri" w:hAnsi="Calibri" w:cs="Calibri"/>
          <w:bCs/>
        </w:rPr>
        <w:t>,</w:t>
      </w:r>
      <w:r w:rsidRPr="00082193" w:rsidR="00082193">
        <w:rPr>
          <w:rFonts w:ascii="Calibri" w:hAnsi="Calibri" w:cs="Calibri"/>
          <w:bCs/>
        </w:rPr>
        <w:t xml:space="preserve"> the Census Bureau anticipates moving forward with removing the referenced items from the AIES.</w:t>
      </w:r>
      <w:r w:rsidR="00082193">
        <w:rPr>
          <w:rFonts w:ascii="Calibri" w:hAnsi="Calibri" w:cs="Calibri"/>
          <w:bCs/>
        </w:rPr>
        <w:t xml:space="preserve">  </w:t>
      </w:r>
      <w:r>
        <w:rPr>
          <w:rFonts w:ascii="Calibri" w:hAnsi="Calibri" w:cs="Calibri"/>
          <w:bCs/>
        </w:rPr>
        <w:t xml:space="preserve">A primary goal of the Census Bureau is to reduce respondent burden in a way that minimizes overall impact </w:t>
      </w:r>
      <w:r w:rsidR="00D003B6">
        <w:rPr>
          <w:rFonts w:ascii="Calibri" w:hAnsi="Calibri" w:cs="Calibri"/>
          <w:bCs/>
        </w:rPr>
        <w:t xml:space="preserve">across all </w:t>
      </w:r>
      <w:r>
        <w:rPr>
          <w:rFonts w:ascii="Calibri" w:hAnsi="Calibri" w:cs="Calibri"/>
          <w:bCs/>
        </w:rPr>
        <w:t xml:space="preserve">stakeholders.  As a result of discussions with various stakeholders, the Census Bureau believes that eliminating the content outlined in this OMB request achieves that goal.  </w:t>
      </w:r>
    </w:p>
    <w:p w:rsidR="00082193" w:rsidP="00A97995" w14:paraId="1E372242" w14:textId="5D7975FB">
      <w:pPr>
        <w:pStyle w:val="BodyText"/>
        <w:spacing w:before="159"/>
        <w:rPr>
          <w:rFonts w:ascii="Calibri" w:hAnsi="Calibri" w:cs="Calibri"/>
          <w:bCs/>
        </w:rPr>
      </w:pPr>
      <w:r>
        <w:rPr>
          <w:rFonts w:ascii="Calibri" w:hAnsi="Calibri" w:cs="Calibri"/>
          <w:bCs/>
        </w:rPr>
        <w:t xml:space="preserve">The second comment was received from Sophia Brown-Heidenreich, Director of Artificial Intelligence Policy at the Foundation for American Innovation.  Ms. Brown-Heidenreich supported the Census Bureau’s modernization efforts while recommending that the AIES retains a “software expenditures” question, adds an “artificial intelligence expenditures” item, </w:t>
      </w:r>
      <w:r w:rsidR="004E005C">
        <w:rPr>
          <w:rFonts w:ascii="Calibri" w:hAnsi="Calibri" w:cs="Calibri"/>
          <w:bCs/>
        </w:rPr>
        <w:t xml:space="preserve">and pilots additional questions related to artificial intelligence.  She also suggested that the Census Bureau publishes the results from </w:t>
      </w:r>
      <w:r w:rsidR="005B5C20">
        <w:rPr>
          <w:rFonts w:ascii="Calibri" w:hAnsi="Calibri" w:cs="Calibri"/>
          <w:bCs/>
        </w:rPr>
        <w:t xml:space="preserve">the </w:t>
      </w:r>
      <w:r w:rsidR="004E005C">
        <w:rPr>
          <w:rFonts w:ascii="Calibri" w:hAnsi="Calibri" w:cs="Calibri"/>
          <w:bCs/>
        </w:rPr>
        <w:t>“pilot</w:t>
      </w:r>
      <w:r w:rsidR="005B5C20">
        <w:rPr>
          <w:rFonts w:ascii="Calibri" w:hAnsi="Calibri" w:cs="Calibri"/>
          <w:bCs/>
        </w:rPr>
        <w:t xml:space="preserve"> questions</w:t>
      </w:r>
      <w:r w:rsidR="004E005C">
        <w:rPr>
          <w:rFonts w:ascii="Calibri" w:hAnsi="Calibri" w:cs="Calibri"/>
          <w:bCs/>
        </w:rPr>
        <w:t>” she proposed and engages with stakeholders to refine definitions and identify practical reporting challenges.</w:t>
      </w:r>
      <w:r w:rsidR="00E52549">
        <w:rPr>
          <w:rFonts w:ascii="Calibri" w:hAnsi="Calibri" w:cs="Calibri"/>
          <w:bCs/>
        </w:rPr>
        <w:t xml:space="preserve">  The letter from Ms.</w:t>
      </w:r>
      <w:r w:rsidRPr="00E52549" w:rsidR="00E52549">
        <w:rPr>
          <w:rFonts w:ascii="Calibri" w:hAnsi="Calibri" w:cs="Calibri"/>
          <w:bCs/>
        </w:rPr>
        <w:t xml:space="preserve"> </w:t>
      </w:r>
      <w:r w:rsidR="00E52549">
        <w:rPr>
          <w:rFonts w:ascii="Calibri" w:hAnsi="Calibri" w:cs="Calibri"/>
          <w:bCs/>
        </w:rPr>
        <w:t xml:space="preserve">Brown-Heidenreich is included in Attachment </w:t>
      </w:r>
      <w:r w:rsidR="00CD56E6">
        <w:rPr>
          <w:rFonts w:ascii="Calibri" w:hAnsi="Calibri" w:cs="Calibri"/>
          <w:bCs/>
        </w:rPr>
        <w:t>L</w:t>
      </w:r>
      <w:r w:rsidR="00E52549">
        <w:rPr>
          <w:rFonts w:ascii="Calibri" w:hAnsi="Calibri" w:cs="Calibri"/>
          <w:bCs/>
        </w:rPr>
        <w:t xml:space="preserve">.  </w:t>
      </w:r>
      <w:r w:rsidR="000160FA">
        <w:rPr>
          <w:rFonts w:ascii="Calibri" w:hAnsi="Calibri" w:cs="Calibri"/>
          <w:bCs/>
        </w:rPr>
        <w:t xml:space="preserve">The Census Bureau </w:t>
      </w:r>
      <w:r w:rsidR="00773303">
        <w:rPr>
          <w:rFonts w:ascii="Calibri" w:hAnsi="Calibri" w:cs="Calibri"/>
          <w:bCs/>
        </w:rPr>
        <w:t xml:space="preserve">strives to provide timely, relevant data in a way that minimizes respondent burden.  </w:t>
      </w:r>
      <w:r w:rsidRPr="00082193">
        <w:rPr>
          <w:rFonts w:ascii="Calibri" w:hAnsi="Calibri" w:cs="Calibri"/>
          <w:bCs/>
        </w:rPr>
        <w:t>At this time</w:t>
      </w:r>
      <w:r w:rsidRPr="00082193">
        <w:rPr>
          <w:rFonts w:ascii="Calibri" w:hAnsi="Calibri" w:cs="Calibri"/>
          <w:bCs/>
        </w:rPr>
        <w:t>, the Census Bureau is carefully considering these</w:t>
      </w:r>
      <w:r>
        <w:rPr>
          <w:rFonts w:ascii="Calibri" w:hAnsi="Calibri" w:cs="Calibri"/>
          <w:bCs/>
        </w:rPr>
        <w:t xml:space="preserve"> </w:t>
      </w:r>
      <w:r w:rsidRPr="00082193">
        <w:rPr>
          <w:rFonts w:ascii="Calibri" w:hAnsi="Calibri" w:cs="Calibri"/>
          <w:bCs/>
        </w:rPr>
        <w:t>suggestions in the context of its goal to manage respondent burden.</w:t>
      </w:r>
      <w:r>
        <w:rPr>
          <w:rFonts w:ascii="Calibri" w:hAnsi="Calibri" w:cs="Calibri"/>
          <w:bCs/>
        </w:rPr>
        <w:t xml:space="preserve">  </w:t>
      </w:r>
      <w:r w:rsidRPr="00082193">
        <w:rPr>
          <w:rFonts w:ascii="Calibri" w:hAnsi="Calibri" w:cs="Calibri"/>
          <w:bCs/>
        </w:rPr>
        <w:t>The agency continuously monitors economic trends and developments and adjusts content as appropriate.</w:t>
      </w:r>
      <w:r w:rsidR="00264795">
        <w:rPr>
          <w:rFonts w:ascii="Calibri" w:hAnsi="Calibri" w:cs="Calibri"/>
          <w:bCs/>
        </w:rPr>
        <w:t xml:space="preserve">  That said, we are looking to quantitatively measure</w:t>
      </w:r>
      <w:r>
        <w:rPr>
          <w:rFonts w:ascii="Calibri" w:hAnsi="Calibri" w:cs="Calibri"/>
          <w:bCs/>
        </w:rPr>
        <w:t xml:space="preserve"> </w:t>
      </w:r>
      <w:r w:rsidR="00264795">
        <w:rPr>
          <w:rFonts w:ascii="Calibri" w:hAnsi="Calibri" w:cs="Calibri"/>
          <w:bCs/>
        </w:rPr>
        <w:t xml:space="preserve">spending on artificial intelligence for the first time in survey year 2025.  </w:t>
      </w:r>
      <w:r w:rsidRPr="00082193">
        <w:rPr>
          <w:rFonts w:ascii="Calibri" w:hAnsi="Calibri" w:cs="Calibri"/>
          <w:bCs/>
        </w:rPr>
        <w:t xml:space="preserve">These comments will be </w:t>
      </w:r>
      <w:r w:rsidRPr="00082193">
        <w:rPr>
          <w:rFonts w:ascii="Calibri" w:hAnsi="Calibri" w:cs="Calibri"/>
          <w:bCs/>
        </w:rPr>
        <w:t>taken into account</w:t>
      </w:r>
      <w:r w:rsidRPr="00082193">
        <w:rPr>
          <w:rFonts w:ascii="Calibri" w:hAnsi="Calibri" w:cs="Calibri"/>
          <w:bCs/>
        </w:rPr>
        <w:t xml:space="preserve"> as the Census Bureau evaluates AIES content for future survey years.</w:t>
      </w:r>
      <w:r w:rsidR="00264795">
        <w:rPr>
          <w:rFonts w:ascii="Calibri" w:hAnsi="Calibri" w:cs="Calibri"/>
          <w:bCs/>
        </w:rPr>
        <w:t xml:space="preserve">  </w:t>
      </w:r>
    </w:p>
    <w:p w:rsidR="00A97995" w:rsidRPr="00A97995" w:rsidP="00A97995" w14:paraId="2074307A" w14:textId="47298098">
      <w:pPr>
        <w:pStyle w:val="BodyText"/>
        <w:spacing w:before="159"/>
        <w:rPr>
          <w:rFonts w:ascii="Calibri" w:hAnsi="Calibri" w:cs="Calibri"/>
          <w:bCs/>
        </w:rPr>
      </w:pPr>
      <w:r w:rsidRPr="00A97995">
        <w:rPr>
          <w:rFonts w:ascii="Calibri" w:hAnsi="Calibri" w:cs="Calibri"/>
          <w:bCs/>
        </w:rPr>
        <w:t>Consultations were held between the Census Bureau and BEA, BLS, FRB, and CMS.  These consultations gathered information regarding the development of content that is planned to be collected and publication requirements for the AIES estimates.</w:t>
      </w:r>
      <w:r w:rsidR="00602FCF">
        <w:rPr>
          <w:rFonts w:ascii="Calibri" w:hAnsi="Calibri" w:cs="Calibri"/>
          <w:bCs/>
        </w:rPr>
        <w:t xml:space="preserve">  The individuals consulted are </w:t>
      </w:r>
      <w:r w:rsidRPr="00A97995">
        <w:rPr>
          <w:rFonts w:ascii="Calibri" w:hAnsi="Calibri" w:cs="Calibri"/>
          <w:bCs/>
        </w:rPr>
        <w:t xml:space="preserve">listed in Attachment </w:t>
      </w:r>
      <w:r w:rsidR="007779A8">
        <w:rPr>
          <w:rFonts w:ascii="Calibri" w:hAnsi="Calibri" w:cs="Calibri"/>
          <w:bCs/>
        </w:rPr>
        <w:t>G</w:t>
      </w:r>
      <w:r w:rsidRPr="00A97995">
        <w:rPr>
          <w:rFonts w:ascii="Calibri" w:hAnsi="Calibri" w:cs="Calibri"/>
          <w:bCs/>
        </w:rPr>
        <w:t>.</w:t>
      </w:r>
    </w:p>
    <w:p w:rsidR="004D175A" w:rsidP="00E7250B" w14:paraId="7185B6EE" w14:textId="4834D6AE">
      <w:pPr>
        <w:pStyle w:val="BodyText"/>
        <w:spacing w:before="159"/>
        <w:rPr>
          <w:rFonts w:ascii="Calibri" w:hAnsi="Calibri" w:cs="Calibri"/>
        </w:rPr>
      </w:pPr>
      <w:r>
        <w:rPr>
          <w:rFonts w:ascii="Calibri" w:hAnsi="Calibri" w:cs="Calibri"/>
        </w:rPr>
        <w:t>Supporting Statement B outlines research conducted with AIES respondents</w:t>
      </w:r>
      <w:r w:rsidR="000C6C6B">
        <w:rPr>
          <w:rFonts w:ascii="Calibri" w:hAnsi="Calibri" w:cs="Calibri"/>
        </w:rPr>
        <w:t xml:space="preserve"> and </w:t>
      </w:r>
      <w:r>
        <w:rPr>
          <w:rFonts w:ascii="Calibri" w:hAnsi="Calibri" w:cs="Calibri"/>
        </w:rPr>
        <w:t>nonrespondents in the “Tests of Procedures or Methods” section.</w:t>
      </w:r>
    </w:p>
    <w:p w:rsidR="00DC0AE4" w:rsidRPr="00060FAF" w14:paraId="75D3236D"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060FAF" w14:paraId="2A428A0D" w14:textId="5376123A">
      <w:pPr>
        <w:spacing w:before="161"/>
        <w:ind w:left="400"/>
        <w:rPr>
          <w:rFonts w:ascii="Calibri" w:hAnsi="Calibri" w:cs="Calibri"/>
          <w:bCs/>
          <w:sz w:val="24"/>
        </w:rPr>
      </w:pPr>
      <w:r w:rsidRPr="000C6C6B">
        <w:rPr>
          <w:rFonts w:ascii="Calibri" w:hAnsi="Calibri" w:cs="Calibri"/>
          <w:bCs/>
          <w:sz w:val="24"/>
        </w:rPr>
        <w:t xml:space="preserve">Respondents are not paid or provided with gifts. </w:t>
      </w:r>
    </w:p>
    <w:p w:rsidR="00F52773" w:rsidRPr="000C6C6B" w:rsidP="00060FAF" w14:paraId="136BC998" w14:textId="77777777">
      <w:pPr>
        <w:spacing w:before="161"/>
        <w:ind w:left="400"/>
        <w:rPr>
          <w:rFonts w:ascii="Calibri" w:hAnsi="Calibri" w:cs="Calibri"/>
          <w:bCs/>
          <w:sz w:val="24"/>
        </w:rPr>
      </w:pPr>
    </w:p>
    <w:p w:rsidR="00060FAF" w:rsidRPr="00060FAF" w:rsidP="00060FAF" w14:paraId="45FB0818"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P="00060FAF" w14:paraId="1AF7AC59" w14:textId="401359C3">
      <w:pPr>
        <w:spacing w:before="161"/>
        <w:ind w:left="400"/>
        <w:rPr>
          <w:rFonts w:ascii="Calibri" w:hAnsi="Calibri" w:cs="Calibri"/>
          <w:b/>
          <w:color w:val="FF0000"/>
          <w:sz w:val="24"/>
        </w:rPr>
      </w:pPr>
      <w:r w:rsidRPr="00F60480">
        <w:rPr>
          <w:rFonts w:ascii="Calibri" w:hAnsi="Calibri" w:cs="Calibri"/>
          <w:bCs/>
          <w:sz w:val="24"/>
        </w:rPr>
        <w:t xml:space="preserve">Responses to the AIES are mandatory.  All information collected </w:t>
      </w:r>
      <w:r w:rsidR="006C3EF9">
        <w:rPr>
          <w:rFonts w:ascii="Calibri" w:hAnsi="Calibri" w:cs="Calibri"/>
          <w:bCs/>
          <w:sz w:val="24"/>
        </w:rPr>
        <w:t>is</w:t>
      </w:r>
      <w:r w:rsidRPr="00F60480">
        <w:rPr>
          <w:rFonts w:ascii="Calibri" w:hAnsi="Calibri" w:cs="Calibri"/>
          <w:bCs/>
          <w:sz w:val="24"/>
        </w:rPr>
        <w:t xml:space="preserve"> kept confidential based on the provisions of Title 13 U.S.C., Section 9.  Disclosures to respondents regarding our authority to collect the information, mandatory reporting, and confidentiality of responses are contained in the introductory letters</w:t>
      </w:r>
      <w:r>
        <w:rPr>
          <w:rFonts w:ascii="Calibri" w:hAnsi="Calibri" w:cs="Calibri"/>
          <w:bCs/>
          <w:sz w:val="24"/>
        </w:rPr>
        <w:t xml:space="preserve"> and emails sent to</w:t>
      </w:r>
      <w:r w:rsidRPr="00F60480">
        <w:rPr>
          <w:rFonts w:ascii="Calibri" w:hAnsi="Calibri" w:cs="Calibri"/>
          <w:bCs/>
          <w:sz w:val="24"/>
        </w:rPr>
        <w:t xml:space="preserve"> respondents and </w:t>
      </w:r>
      <w:r>
        <w:rPr>
          <w:rFonts w:ascii="Calibri" w:hAnsi="Calibri" w:cs="Calibri"/>
          <w:bCs/>
          <w:sz w:val="24"/>
        </w:rPr>
        <w:t xml:space="preserve">are </w:t>
      </w:r>
      <w:r w:rsidRPr="00F60480">
        <w:rPr>
          <w:rFonts w:ascii="Calibri" w:hAnsi="Calibri" w:cs="Calibri"/>
          <w:bCs/>
          <w:sz w:val="24"/>
        </w:rPr>
        <w:t xml:space="preserve">displayed </w:t>
      </w:r>
      <w:r>
        <w:rPr>
          <w:rFonts w:ascii="Calibri" w:hAnsi="Calibri" w:cs="Calibri"/>
          <w:bCs/>
          <w:sz w:val="24"/>
        </w:rPr>
        <w:t>i</w:t>
      </w:r>
      <w:r w:rsidRPr="00F60480">
        <w:rPr>
          <w:rFonts w:ascii="Calibri" w:hAnsi="Calibri" w:cs="Calibri"/>
          <w:bCs/>
          <w:sz w:val="24"/>
        </w:rPr>
        <w:t>n the collection instrument (</w:t>
      </w:r>
      <w:r>
        <w:rPr>
          <w:rFonts w:ascii="Calibri" w:hAnsi="Calibri" w:cs="Calibri"/>
          <w:bCs/>
          <w:sz w:val="24"/>
        </w:rPr>
        <w:t>s</w:t>
      </w:r>
      <w:r w:rsidRPr="00F60480">
        <w:rPr>
          <w:rFonts w:ascii="Calibri" w:hAnsi="Calibri" w:cs="Calibri"/>
          <w:bCs/>
          <w:sz w:val="24"/>
        </w:rPr>
        <w:t>ee Attachment A</w:t>
      </w:r>
      <w:r w:rsidR="006C3EF9">
        <w:rPr>
          <w:rFonts w:ascii="Calibri" w:hAnsi="Calibri" w:cs="Calibri"/>
          <w:bCs/>
          <w:sz w:val="24"/>
        </w:rPr>
        <w:t>, Attachment C,</w:t>
      </w:r>
      <w:r w:rsidRPr="00F60480">
        <w:rPr>
          <w:rFonts w:ascii="Calibri" w:hAnsi="Calibri" w:cs="Calibri"/>
          <w:bCs/>
          <w:sz w:val="24"/>
        </w:rPr>
        <w:t xml:space="preserve"> and </w:t>
      </w:r>
      <w:r w:rsidR="006C3EF9">
        <w:rPr>
          <w:rFonts w:ascii="Calibri" w:hAnsi="Calibri" w:cs="Calibri"/>
          <w:bCs/>
          <w:sz w:val="24"/>
        </w:rPr>
        <w:t>Attachment D</w:t>
      </w:r>
      <w:r w:rsidRPr="00F60480">
        <w:rPr>
          <w:rFonts w:ascii="Calibri" w:hAnsi="Calibri" w:cs="Calibri"/>
          <w:bCs/>
          <w:sz w:val="24"/>
        </w:rPr>
        <w:t>).</w:t>
      </w:r>
    </w:p>
    <w:p w:rsidR="00060FAF" w:rsidRPr="00060FAF" w:rsidP="00060FAF" w14:paraId="049F31CB"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3EF9" w:rsidRPr="006C3EF9" w:rsidP="006C3EF9" w14:paraId="5AB40B22" w14:textId="7DF3F84A">
      <w:pPr>
        <w:pStyle w:val="BodyText"/>
        <w:spacing w:before="80" w:line="259" w:lineRule="auto"/>
        <w:ind w:right="368"/>
        <w:rPr>
          <w:rFonts w:ascii="Calibri" w:hAnsi="Calibri" w:cs="Calibri"/>
          <w:bCs/>
        </w:rPr>
      </w:pPr>
      <w:r w:rsidRPr="006C3EF9">
        <w:rPr>
          <w:rFonts w:ascii="Calibri" w:hAnsi="Calibri" w:cs="Calibri"/>
          <w:bCs/>
        </w:rPr>
        <w:t>The information collected is not of a sensitive nature and does not concern matters that are commonly considered private.</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4D175A" w:rsidRPr="00E7250B" w:rsidP="00E7250B" w14:paraId="4EA13CD3" w14:textId="3036F270">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009F2B9A">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9F2B9A" w:rsidP="00A90D6E" w14:paraId="50DA2F1F" w14:textId="77777777">
      <w:pPr>
        <w:spacing w:line="259" w:lineRule="auto"/>
        <w:ind w:left="399" w:right="359" w:firstLine="50"/>
        <w:rPr>
          <w:rFonts w:ascii="Calibri" w:hAnsi="Calibri" w:cs="Calibri"/>
          <w:bCs/>
          <w:sz w:val="24"/>
          <w:u w:val="single"/>
        </w:rPr>
      </w:pPr>
    </w:p>
    <w:p w:rsidR="00A90D6E" w:rsidRPr="00A90D6E" w:rsidP="00A90D6E" w14:paraId="5B85B616" w14:textId="7006D304">
      <w:pPr>
        <w:spacing w:line="259" w:lineRule="auto"/>
        <w:ind w:left="399" w:right="359" w:firstLine="50"/>
        <w:rPr>
          <w:rFonts w:ascii="Calibri" w:hAnsi="Calibri" w:cs="Calibri"/>
          <w:bCs/>
          <w:sz w:val="24"/>
          <w:u w:val="single"/>
        </w:rPr>
      </w:pPr>
      <w:r w:rsidRPr="00A90D6E">
        <w:rPr>
          <w:rFonts w:ascii="Calibri" w:hAnsi="Calibri" w:cs="Calibri"/>
          <w:bCs/>
          <w:sz w:val="24"/>
          <w:u w:val="single"/>
        </w:rPr>
        <w:t>2025 AIES</w:t>
      </w:r>
    </w:p>
    <w:p w:rsidR="00A90D6E" w:rsidRPr="00A90D6E" w:rsidP="00A90D6E" w14:paraId="18DE17AA" w14:textId="77777777">
      <w:pPr>
        <w:spacing w:line="259" w:lineRule="auto"/>
        <w:ind w:left="399" w:right="359" w:firstLine="50"/>
        <w:rPr>
          <w:rFonts w:ascii="Calibri" w:hAnsi="Calibri" w:cs="Calibri"/>
          <w:bCs/>
          <w:sz w:val="24"/>
        </w:rPr>
      </w:pPr>
    </w:p>
    <w:tbl>
      <w:tblPr>
        <w:tblStyle w:val="TableGrid"/>
        <w:tblW w:w="0" w:type="auto"/>
        <w:tblInd w:w="715" w:type="dxa"/>
        <w:tblLook w:val="04A0"/>
      </w:tblPr>
      <w:tblGrid>
        <w:gridCol w:w="2320"/>
        <w:gridCol w:w="3163"/>
        <w:gridCol w:w="2970"/>
      </w:tblGrid>
      <w:tr w14:paraId="178B21B2" w14:textId="77777777" w:rsidTr="00A90D6E">
        <w:tblPrEx>
          <w:tblW w:w="0" w:type="auto"/>
          <w:tblInd w:w="715" w:type="dxa"/>
          <w:tblLook w:val="04A0"/>
        </w:tblPrEx>
        <w:tc>
          <w:tcPr>
            <w:tcW w:w="1967" w:type="dxa"/>
          </w:tcPr>
          <w:p w:rsidR="00A90D6E" w:rsidRPr="00A90D6E" w:rsidP="00A90D6E" w14:paraId="33A741F6" w14:textId="77777777">
            <w:pPr>
              <w:spacing w:line="259" w:lineRule="auto"/>
              <w:ind w:left="399" w:right="359" w:firstLine="50"/>
              <w:jc w:val="center"/>
              <w:rPr>
                <w:rFonts w:ascii="Calibri" w:hAnsi="Calibri" w:cs="Calibri"/>
                <w:b/>
                <w:sz w:val="24"/>
              </w:rPr>
            </w:pPr>
            <w:r w:rsidRPr="00A90D6E">
              <w:rPr>
                <w:rFonts w:ascii="Calibri" w:hAnsi="Calibri" w:cs="Calibri"/>
                <w:b/>
                <w:sz w:val="24"/>
              </w:rPr>
              <w:t>Respondents</w:t>
            </w:r>
          </w:p>
        </w:tc>
        <w:tc>
          <w:tcPr>
            <w:tcW w:w="3163" w:type="dxa"/>
          </w:tcPr>
          <w:p w:rsidR="00A90D6E" w:rsidRPr="00A90D6E" w:rsidP="00A90D6E" w14:paraId="329A3749" w14:textId="1C17B7B2">
            <w:pPr>
              <w:spacing w:line="259" w:lineRule="auto"/>
              <w:ind w:left="399" w:right="359" w:firstLine="50"/>
              <w:jc w:val="center"/>
              <w:rPr>
                <w:rFonts w:ascii="Calibri" w:hAnsi="Calibri" w:cs="Calibri"/>
                <w:b/>
                <w:sz w:val="24"/>
              </w:rPr>
            </w:pPr>
            <w:r w:rsidRPr="00A90D6E">
              <w:rPr>
                <w:rFonts w:ascii="Calibri" w:hAnsi="Calibri" w:cs="Calibri"/>
                <w:b/>
                <w:sz w:val="24"/>
              </w:rPr>
              <w:t>Average Time to Complete</w:t>
            </w:r>
          </w:p>
        </w:tc>
        <w:tc>
          <w:tcPr>
            <w:tcW w:w="2970" w:type="dxa"/>
          </w:tcPr>
          <w:p w:rsidR="00A90D6E" w:rsidRPr="00A90D6E" w:rsidP="00A90D6E" w14:paraId="6147B8D8" w14:textId="77777777">
            <w:pPr>
              <w:spacing w:line="259" w:lineRule="auto"/>
              <w:ind w:left="399" w:right="359" w:firstLine="50"/>
              <w:jc w:val="center"/>
              <w:rPr>
                <w:rFonts w:ascii="Calibri" w:hAnsi="Calibri" w:cs="Calibri"/>
                <w:b/>
                <w:sz w:val="24"/>
              </w:rPr>
            </w:pPr>
            <w:r w:rsidRPr="00A90D6E">
              <w:rPr>
                <w:rFonts w:ascii="Calibri" w:hAnsi="Calibri" w:cs="Calibri"/>
                <w:b/>
                <w:sz w:val="24"/>
              </w:rPr>
              <w:t>Annual Burden Hours</w:t>
            </w:r>
          </w:p>
        </w:tc>
      </w:tr>
      <w:tr w14:paraId="678F95CC" w14:textId="77777777" w:rsidTr="00A90D6E">
        <w:tblPrEx>
          <w:tblW w:w="0" w:type="auto"/>
          <w:tblInd w:w="715" w:type="dxa"/>
          <w:tblLook w:val="04A0"/>
        </w:tblPrEx>
        <w:tc>
          <w:tcPr>
            <w:tcW w:w="1967" w:type="dxa"/>
          </w:tcPr>
          <w:p w:rsidR="00A90D6E" w:rsidRPr="00A90D6E" w:rsidP="00A90D6E" w14:paraId="4F985A5E" w14:textId="77777777">
            <w:pPr>
              <w:spacing w:line="259" w:lineRule="auto"/>
              <w:ind w:left="399" w:right="359" w:firstLine="50"/>
              <w:jc w:val="center"/>
              <w:rPr>
                <w:rFonts w:ascii="Calibri" w:hAnsi="Calibri" w:cs="Calibri"/>
                <w:bCs/>
                <w:sz w:val="24"/>
              </w:rPr>
            </w:pPr>
            <w:r w:rsidRPr="00A90D6E">
              <w:rPr>
                <w:rFonts w:ascii="Calibri" w:hAnsi="Calibri" w:cs="Calibri"/>
                <w:bCs/>
                <w:sz w:val="24"/>
              </w:rPr>
              <w:t>305,340</w:t>
            </w:r>
          </w:p>
        </w:tc>
        <w:tc>
          <w:tcPr>
            <w:tcW w:w="3163" w:type="dxa"/>
          </w:tcPr>
          <w:p w:rsidR="00A90D6E" w:rsidRPr="00A90D6E" w:rsidP="00A90D6E" w14:paraId="22CFA48A" w14:textId="77777777">
            <w:pPr>
              <w:spacing w:line="259" w:lineRule="auto"/>
              <w:ind w:left="399" w:right="359" w:firstLine="50"/>
              <w:jc w:val="center"/>
              <w:rPr>
                <w:rFonts w:ascii="Calibri" w:hAnsi="Calibri" w:cs="Calibri"/>
                <w:bCs/>
                <w:sz w:val="24"/>
              </w:rPr>
            </w:pPr>
            <w:r w:rsidRPr="00A90D6E">
              <w:rPr>
                <w:rFonts w:ascii="Calibri" w:hAnsi="Calibri" w:cs="Calibri"/>
                <w:bCs/>
                <w:sz w:val="24"/>
              </w:rPr>
              <w:t>2 hours, 15 minutes</w:t>
            </w:r>
          </w:p>
        </w:tc>
        <w:tc>
          <w:tcPr>
            <w:tcW w:w="2970" w:type="dxa"/>
          </w:tcPr>
          <w:p w:rsidR="00A90D6E" w:rsidRPr="00A90D6E" w:rsidP="00A90D6E" w14:paraId="12E7F430" w14:textId="00E92C40">
            <w:pPr>
              <w:spacing w:line="259" w:lineRule="auto"/>
              <w:ind w:left="399" w:right="359" w:firstLine="50"/>
              <w:jc w:val="center"/>
              <w:rPr>
                <w:rFonts w:ascii="Calibri" w:hAnsi="Calibri" w:cs="Calibri"/>
                <w:bCs/>
                <w:sz w:val="24"/>
              </w:rPr>
            </w:pPr>
            <w:r>
              <w:rPr>
                <w:rFonts w:ascii="Calibri" w:hAnsi="Calibri" w:cs="Calibri"/>
                <w:bCs/>
                <w:sz w:val="24"/>
              </w:rPr>
              <w:t>687,015</w:t>
            </w:r>
          </w:p>
        </w:tc>
      </w:tr>
    </w:tbl>
    <w:p w:rsidR="00A90D6E" w:rsidRPr="00A90D6E" w:rsidP="00594D22" w14:paraId="6D80F3CB" w14:textId="77777777">
      <w:pPr>
        <w:spacing w:line="259" w:lineRule="auto"/>
        <w:ind w:right="359"/>
        <w:rPr>
          <w:rFonts w:ascii="Calibri" w:hAnsi="Calibri" w:cs="Calibri"/>
          <w:bCs/>
          <w:sz w:val="24"/>
        </w:rPr>
      </w:pPr>
    </w:p>
    <w:p w:rsidR="009F2B9A" w:rsidP="009F2B9A" w14:paraId="01F0D954" w14:textId="0E629CE3">
      <w:pPr>
        <w:spacing w:line="259" w:lineRule="auto"/>
        <w:ind w:left="399" w:right="359"/>
        <w:rPr>
          <w:rFonts w:ascii="Calibri" w:hAnsi="Calibri" w:cs="Calibri"/>
          <w:bCs/>
          <w:sz w:val="24"/>
        </w:rPr>
      </w:pPr>
      <w:r>
        <w:rPr>
          <w:rFonts w:ascii="Calibri" w:hAnsi="Calibri" w:cs="Calibri"/>
          <w:bCs/>
          <w:sz w:val="24"/>
        </w:rPr>
        <w:t xml:space="preserve">The AIES is conducted annually.  </w:t>
      </w:r>
      <w:r w:rsidR="00314985">
        <w:rPr>
          <w:rFonts w:ascii="Calibri" w:hAnsi="Calibri" w:cs="Calibri"/>
          <w:bCs/>
          <w:sz w:val="24"/>
        </w:rPr>
        <w:t>The e</w:t>
      </w:r>
      <w:r w:rsidRPr="00A90D6E" w:rsidR="00A90D6E">
        <w:rPr>
          <w:rFonts w:ascii="Calibri" w:hAnsi="Calibri" w:cs="Calibri"/>
          <w:bCs/>
          <w:sz w:val="24"/>
        </w:rPr>
        <w:t xml:space="preserve">stimates for number of hours per response are based on experience with conducting the legacy annual surveys in-scope to the AIES and our reasonable estimates of the time needed to preview the questions being asked, the accompanying instruction sheets, and other data collection materials; to gather, organize, and summarize information; and to record answers using the online reporting system.  Factors such as company size, complexity, and activity will affect the respondent’s actual time to complete the survey.  Overall respondent burden for the 2025 AIES is estimated </w:t>
      </w:r>
      <w:r w:rsidR="00BA39FD">
        <w:rPr>
          <w:rFonts w:ascii="Calibri" w:hAnsi="Calibri" w:cs="Calibri"/>
          <w:bCs/>
          <w:sz w:val="24"/>
        </w:rPr>
        <w:t>to be</w:t>
      </w:r>
      <w:r w:rsidRPr="00A90D6E" w:rsidR="00A90D6E">
        <w:rPr>
          <w:rFonts w:ascii="Calibri" w:hAnsi="Calibri" w:cs="Calibri"/>
          <w:bCs/>
          <w:sz w:val="24"/>
        </w:rPr>
        <w:t xml:space="preserve"> </w:t>
      </w:r>
      <w:r w:rsidR="00BA39FD">
        <w:rPr>
          <w:rFonts w:ascii="Calibri" w:hAnsi="Calibri" w:cs="Calibri"/>
          <w:bCs/>
          <w:sz w:val="24"/>
        </w:rPr>
        <w:t>687</w:t>
      </w:r>
      <w:r w:rsidRPr="00A90D6E" w:rsidR="00A90D6E">
        <w:rPr>
          <w:rFonts w:ascii="Calibri" w:hAnsi="Calibri" w:cs="Calibri"/>
          <w:bCs/>
          <w:sz w:val="24"/>
        </w:rPr>
        <w:t>,</w:t>
      </w:r>
      <w:r w:rsidR="00BA39FD">
        <w:rPr>
          <w:rFonts w:ascii="Calibri" w:hAnsi="Calibri" w:cs="Calibri"/>
          <w:bCs/>
          <w:sz w:val="24"/>
        </w:rPr>
        <w:t>015</w:t>
      </w:r>
      <w:r w:rsidRPr="00A90D6E" w:rsidR="00A90D6E">
        <w:rPr>
          <w:rFonts w:ascii="Calibri" w:hAnsi="Calibri" w:cs="Calibri"/>
          <w:bCs/>
          <w:sz w:val="24"/>
        </w:rPr>
        <w:t xml:space="preserve"> hours</w:t>
      </w:r>
      <w:r w:rsidR="00BA39FD">
        <w:rPr>
          <w:rFonts w:ascii="Calibri" w:hAnsi="Calibri" w:cs="Calibri"/>
          <w:bCs/>
          <w:sz w:val="24"/>
        </w:rPr>
        <w:t>,</w:t>
      </w:r>
      <w:r w:rsidRPr="00A90D6E" w:rsidR="00A90D6E">
        <w:rPr>
          <w:rFonts w:ascii="Calibri" w:hAnsi="Calibri" w:cs="Calibri"/>
          <w:bCs/>
          <w:sz w:val="24"/>
        </w:rPr>
        <w:t xml:space="preserve"> and respondent cost is estimated to be $</w:t>
      </w:r>
      <w:r w:rsidR="00BA39FD">
        <w:rPr>
          <w:rFonts w:ascii="Calibri" w:hAnsi="Calibri" w:cs="Calibri"/>
          <w:bCs/>
          <w:sz w:val="24"/>
        </w:rPr>
        <w:t>29</w:t>
      </w:r>
      <w:r w:rsidRPr="00A90D6E" w:rsidR="00A90D6E">
        <w:rPr>
          <w:rFonts w:ascii="Calibri" w:hAnsi="Calibri" w:cs="Calibri"/>
          <w:bCs/>
          <w:sz w:val="24"/>
        </w:rPr>
        <w:t>,</w:t>
      </w:r>
      <w:r w:rsidR="00BA39FD">
        <w:rPr>
          <w:rFonts w:ascii="Calibri" w:hAnsi="Calibri" w:cs="Calibri"/>
          <w:bCs/>
          <w:sz w:val="24"/>
        </w:rPr>
        <w:t>758</w:t>
      </w:r>
      <w:r w:rsidRPr="00A90D6E" w:rsidR="00A90D6E">
        <w:rPr>
          <w:rFonts w:ascii="Calibri" w:hAnsi="Calibri" w:cs="Calibri"/>
          <w:bCs/>
          <w:sz w:val="24"/>
        </w:rPr>
        <w:t>,</w:t>
      </w:r>
      <w:r w:rsidR="00BA39FD">
        <w:rPr>
          <w:rFonts w:ascii="Calibri" w:hAnsi="Calibri" w:cs="Calibri"/>
          <w:bCs/>
          <w:sz w:val="24"/>
        </w:rPr>
        <w:t>672</w:t>
      </w:r>
      <w:r w:rsidRPr="00A90D6E" w:rsidR="00A90D6E">
        <w:rPr>
          <w:rFonts w:ascii="Calibri" w:hAnsi="Calibri" w:cs="Calibri"/>
          <w:bCs/>
          <w:sz w:val="24"/>
        </w:rPr>
        <w:t xml:space="preserve">. </w:t>
      </w:r>
      <w:r w:rsidR="00BA39FD">
        <w:rPr>
          <w:rFonts w:ascii="Calibri" w:hAnsi="Calibri" w:cs="Calibri"/>
          <w:bCs/>
          <w:sz w:val="24"/>
        </w:rPr>
        <w:t xml:space="preserve"> </w:t>
      </w:r>
      <w:r w:rsidRPr="00A90D6E" w:rsidR="00A90D6E">
        <w:rPr>
          <w:rFonts w:ascii="Calibri" w:hAnsi="Calibri" w:cs="Calibri"/>
          <w:bCs/>
          <w:sz w:val="24"/>
        </w:rPr>
        <w:t xml:space="preserve">This cost estimate was calculated by using mean </w:t>
      </w:r>
      <w:r w:rsidR="00BA39FD">
        <w:rPr>
          <w:rFonts w:ascii="Calibri" w:hAnsi="Calibri" w:cs="Calibri"/>
          <w:bCs/>
          <w:sz w:val="24"/>
        </w:rPr>
        <w:t>hourly</w:t>
      </w:r>
      <w:r w:rsidRPr="00A90D6E" w:rsidR="00A90D6E">
        <w:rPr>
          <w:rFonts w:ascii="Calibri" w:hAnsi="Calibri" w:cs="Calibri"/>
          <w:bCs/>
          <w:sz w:val="24"/>
        </w:rPr>
        <w:t xml:space="preserve"> wage data from the 2024 BLS Occupational Employment Statistics (OES).</w:t>
      </w:r>
      <w:r w:rsidR="00BA39FD">
        <w:rPr>
          <w:rFonts w:ascii="Calibri" w:hAnsi="Calibri" w:cs="Calibri"/>
          <w:bCs/>
          <w:sz w:val="24"/>
        </w:rPr>
        <w:t xml:space="preserve">  </w:t>
      </w:r>
      <w:r w:rsidRPr="00A90D6E" w:rsidR="00A90D6E">
        <w:rPr>
          <w:rFonts w:ascii="Calibri" w:hAnsi="Calibri" w:cs="Calibri"/>
          <w:bCs/>
          <w:sz w:val="24"/>
        </w:rPr>
        <w:t xml:space="preserve">The average hourly wage is that of an accountant in the corresponding sectors.  In circumstances where companies operate in multiple sectors, the national average hourly wage of an accountant was used.  Attachment </w:t>
      </w:r>
      <w:r w:rsidR="00BA39FD">
        <w:rPr>
          <w:rFonts w:ascii="Calibri" w:hAnsi="Calibri" w:cs="Calibri"/>
          <w:bCs/>
          <w:sz w:val="24"/>
        </w:rPr>
        <w:t>B</w:t>
      </w:r>
      <w:r w:rsidRPr="00A90D6E" w:rsidR="00A90D6E">
        <w:rPr>
          <w:rFonts w:ascii="Calibri" w:hAnsi="Calibri" w:cs="Calibri"/>
          <w:bCs/>
          <w:sz w:val="24"/>
        </w:rPr>
        <w:t xml:space="preserve"> provides an estimate of respondent burden hours for the 202</w:t>
      </w:r>
      <w:r w:rsidR="00BA39FD">
        <w:rPr>
          <w:rFonts w:ascii="Calibri" w:hAnsi="Calibri" w:cs="Calibri"/>
          <w:bCs/>
          <w:sz w:val="24"/>
        </w:rPr>
        <w:t>5</w:t>
      </w:r>
      <w:r w:rsidRPr="00A90D6E" w:rsidR="00A90D6E">
        <w:rPr>
          <w:rFonts w:ascii="Calibri" w:hAnsi="Calibri" w:cs="Calibri"/>
          <w:bCs/>
          <w:sz w:val="24"/>
        </w:rPr>
        <w:t xml:space="preserve"> AIES.</w:t>
      </w:r>
      <w:r w:rsidR="00F23E95">
        <w:rPr>
          <w:rFonts w:ascii="Calibri" w:hAnsi="Calibri" w:cs="Calibri"/>
          <w:bCs/>
          <w:sz w:val="24"/>
        </w:rPr>
        <w:t xml:space="preserve">  </w:t>
      </w:r>
      <w:r w:rsidRPr="00F23E95" w:rsidR="00F23E95">
        <w:rPr>
          <w:rFonts w:ascii="Calibri" w:hAnsi="Calibri" w:cs="Calibri"/>
          <w:bCs/>
          <w:sz w:val="24"/>
        </w:rPr>
        <w:t xml:space="preserve">Due to our more modular approach to sampling, respondent burden varies considerably across cases. </w:t>
      </w:r>
      <w:r w:rsidR="00F23E95">
        <w:rPr>
          <w:rFonts w:ascii="Calibri" w:hAnsi="Calibri" w:cs="Calibri"/>
          <w:bCs/>
          <w:sz w:val="24"/>
        </w:rPr>
        <w:t xml:space="preserve"> </w:t>
      </w:r>
      <w:r w:rsidRPr="00F23E95" w:rsidR="00F23E95">
        <w:rPr>
          <w:rFonts w:ascii="Calibri" w:hAnsi="Calibri" w:cs="Calibri"/>
          <w:bCs/>
          <w:sz w:val="24"/>
        </w:rPr>
        <w:t xml:space="preserve">As a result, the average burden estimate masks substantial heterogeneity in the number of questions and corresponding response time experienced by individual respondents. </w:t>
      </w:r>
      <w:r w:rsidR="00F23E95">
        <w:rPr>
          <w:rFonts w:ascii="Calibri" w:hAnsi="Calibri" w:cs="Calibri"/>
          <w:bCs/>
          <w:sz w:val="24"/>
        </w:rPr>
        <w:t xml:space="preserve"> </w:t>
      </w:r>
      <w:r w:rsidRPr="00F23E95" w:rsidR="00F23E95">
        <w:rPr>
          <w:rFonts w:ascii="Calibri" w:hAnsi="Calibri" w:cs="Calibri"/>
          <w:bCs/>
          <w:sz w:val="24"/>
        </w:rPr>
        <w:t xml:space="preserve">For these reasons, the burden estimate cited is conservative and not reflective of the time it will take </w:t>
      </w:r>
      <w:r w:rsidRPr="00F23E95" w:rsidR="00F23E95">
        <w:rPr>
          <w:rFonts w:ascii="Calibri" w:hAnsi="Calibri" w:cs="Calibri"/>
          <w:bCs/>
          <w:sz w:val="24"/>
        </w:rPr>
        <w:t>the vast majority of</w:t>
      </w:r>
      <w:r w:rsidRPr="00F23E95" w:rsidR="00F23E95">
        <w:rPr>
          <w:rFonts w:ascii="Calibri" w:hAnsi="Calibri" w:cs="Calibri"/>
          <w:bCs/>
          <w:sz w:val="24"/>
        </w:rPr>
        <w:t xml:space="preserve"> respondents to complete the survey.</w:t>
      </w:r>
      <w:r w:rsidR="009573C6">
        <w:rPr>
          <w:rFonts w:ascii="Calibri" w:hAnsi="Calibri" w:cs="Calibri"/>
          <w:bCs/>
          <w:sz w:val="24"/>
        </w:rPr>
        <w:t xml:space="preserve">  </w:t>
      </w:r>
      <w:r w:rsidRPr="009573C6" w:rsidR="009573C6">
        <w:rPr>
          <w:rFonts w:ascii="Calibri" w:hAnsi="Calibri" w:cs="Calibri"/>
          <w:bCs/>
          <w:sz w:val="24"/>
        </w:rPr>
        <w:t>The respondent count presented above is not final and will likely change.  If it changes, we will provide updated respondent count and burden information as an amendment to the request if it is still under review at OMB.  If the request has already cleared OMB, we will submit a non-substantive change request to revise the respondent count and burden information.  Even if the respondent count presented above increases, we anticipate that the total respondent burden in 2025 will still be lower than the total respondent burden in 2024 due to the new modular, subsampled content strategy being implemented in 2025.</w:t>
      </w:r>
      <w:r w:rsidR="009573C6">
        <w:rPr>
          <w:rFonts w:ascii="Calibri" w:hAnsi="Calibri" w:cs="Calibri"/>
          <w:bCs/>
          <w:sz w:val="24"/>
        </w:rPr>
        <w:t xml:space="preserve">  </w:t>
      </w:r>
      <w:r w:rsidR="00F23E95">
        <w:rPr>
          <w:rFonts w:ascii="Calibri" w:hAnsi="Calibri" w:cs="Calibri"/>
          <w:bCs/>
          <w:sz w:val="24"/>
        </w:rPr>
        <w:t xml:space="preserve">   </w:t>
      </w:r>
    </w:p>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5E005B8B">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r w:rsidR="00B01741">
        <w:rPr>
          <w:rFonts w:ascii="Calibri" w:hAnsi="Calibri" w:cs="Calibri"/>
          <w:b/>
          <w:sz w:val="24"/>
          <w:szCs w:val="24"/>
        </w:rPr>
        <w:t>.</w:t>
      </w:r>
      <w:r w:rsidRPr="00A82C0C">
        <w:rPr>
          <w:rFonts w:ascii="Calibri" w:hAnsi="Calibri" w:cs="Calibri"/>
          <w:b/>
          <w:sz w:val="24"/>
          <w:szCs w:val="24"/>
        </w:rPr>
        <w:t>)</w:t>
      </w:r>
    </w:p>
    <w:p w:rsidR="00201347" w:rsidP="00972981" w14:paraId="334BDFBE" w14:textId="085B39DF">
      <w:pPr>
        <w:ind w:left="360"/>
        <w:rPr>
          <w:rFonts w:ascii="Calibri" w:hAnsi="Calibri" w:cs="Calibri"/>
          <w:b/>
          <w:color w:val="0070C0"/>
        </w:rPr>
      </w:pPr>
    </w:p>
    <w:p w:rsidR="00B01741" w:rsidRPr="00B01741" w:rsidP="00B01741" w14:paraId="30582782" w14:textId="1BDEAB52">
      <w:pPr>
        <w:ind w:left="400"/>
        <w:rPr>
          <w:rFonts w:ascii="Calibri" w:hAnsi="Calibri" w:cs="Calibri"/>
          <w:bCs/>
          <w:sz w:val="24"/>
        </w:rPr>
      </w:pPr>
      <w:r w:rsidRPr="00B01741">
        <w:rPr>
          <w:rFonts w:ascii="Calibri" w:hAnsi="Calibri" w:cs="Calibri"/>
          <w:bCs/>
          <w:sz w:val="24"/>
        </w:rPr>
        <w:t>The Census Bureau does not expect respondents to incur any costs other than that of their time to respond.</w:t>
      </w:r>
      <w:r>
        <w:rPr>
          <w:rFonts w:ascii="Calibri" w:hAnsi="Calibri" w:cs="Calibri"/>
          <w:bCs/>
          <w:sz w:val="24"/>
        </w:rPr>
        <w:t xml:space="preserve">  </w:t>
      </w:r>
      <w:r w:rsidRPr="00B01741">
        <w:rPr>
          <w:rFonts w:ascii="Calibri" w:hAnsi="Calibri" w:cs="Calibri"/>
          <w:bCs/>
          <w:sz w:val="24"/>
        </w:rPr>
        <w:t>The information requested is of the type and scope normally carried in company records and no special hardware or accounting software or system is necessary to provide answers to this information collection.</w:t>
      </w:r>
      <w:r>
        <w:rPr>
          <w:rFonts w:ascii="Calibri" w:hAnsi="Calibri" w:cs="Calibri"/>
          <w:bCs/>
          <w:sz w:val="24"/>
        </w:rPr>
        <w:t xml:space="preserve">  </w:t>
      </w:r>
      <w:r w:rsidRPr="00B01741">
        <w:rPr>
          <w:rFonts w:ascii="Calibri" w:hAnsi="Calibri" w:cs="Calibri"/>
          <w:bCs/>
          <w:sz w:val="24"/>
        </w:rPr>
        <w:t xml:space="preserve">Therefore, respondents are not expected to incur any capital and start-up costs or system maintenance costs in responding. </w:t>
      </w:r>
      <w:r>
        <w:rPr>
          <w:rFonts w:ascii="Calibri" w:hAnsi="Calibri" w:cs="Calibri"/>
          <w:bCs/>
          <w:sz w:val="24"/>
        </w:rPr>
        <w:t xml:space="preserve"> </w:t>
      </w:r>
      <w:r w:rsidRPr="00B01741">
        <w:rPr>
          <w:rFonts w:ascii="Calibri" w:hAnsi="Calibri" w:cs="Calibri"/>
          <w:bCs/>
          <w:sz w:val="24"/>
        </w:rPr>
        <w:t>Furthermore, purchasing of outside accounting or information collection services, if performed by the respondent, is part of usual and customary business practices and not specifically required for this information collection.</w:t>
      </w:r>
    </w:p>
    <w:p w:rsidR="00061D50" w:rsidRPr="00061D50" w14:paraId="637805D2" w14:textId="77777777">
      <w:pPr>
        <w:ind w:left="40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201347" w:rsidRPr="00124446" w14:paraId="3A0FF5F2" w14:textId="77777777">
      <w:pPr>
        <w:pStyle w:val="BodyText"/>
        <w:spacing w:before="9" w:after="1"/>
        <w:ind w:left="0"/>
        <w:rPr>
          <w:rFonts w:ascii="Calibri" w:hAnsi="Calibri" w:cs="Calibri"/>
          <w:b/>
          <w:sz w:val="15"/>
        </w:rPr>
      </w:pPr>
    </w:p>
    <w:p w:rsidR="00061D50" w:rsidP="00E7250B" w14:paraId="0B4020A7" w14:textId="46FF7A18">
      <w:pPr>
        <w:pStyle w:val="ListParagraph"/>
        <w:tabs>
          <w:tab w:val="left" w:pos="804"/>
        </w:tabs>
        <w:spacing w:before="199"/>
        <w:ind w:left="443" w:firstLine="0"/>
        <w:rPr>
          <w:rFonts w:ascii="Calibri" w:hAnsi="Calibri" w:cs="Calibri"/>
          <w:bCs/>
          <w:sz w:val="24"/>
        </w:rPr>
      </w:pPr>
      <w:r w:rsidRPr="00B01741">
        <w:rPr>
          <w:rFonts w:ascii="Calibri" w:hAnsi="Calibri" w:cs="Calibri"/>
          <w:bCs/>
          <w:sz w:val="24"/>
        </w:rPr>
        <w:t>The total cost to the Federal government for the AIES in fiscal year 2026 is expected to be $3</w:t>
      </w:r>
      <w:r w:rsidR="00DB70F0">
        <w:rPr>
          <w:rFonts w:ascii="Calibri" w:hAnsi="Calibri" w:cs="Calibri"/>
          <w:bCs/>
          <w:sz w:val="24"/>
        </w:rPr>
        <w:t>1</w:t>
      </w:r>
      <w:r w:rsidRPr="00B01741">
        <w:rPr>
          <w:rFonts w:ascii="Calibri" w:hAnsi="Calibri" w:cs="Calibri"/>
          <w:bCs/>
          <w:sz w:val="24"/>
        </w:rPr>
        <w:t xml:space="preserve"> million, all borne by the Census Bureau.  This includes expenses for sample design, data collection</w:t>
      </w:r>
      <w:r w:rsidR="00AF67E3">
        <w:rPr>
          <w:rFonts w:ascii="Calibri" w:hAnsi="Calibri" w:cs="Calibri"/>
          <w:bCs/>
          <w:sz w:val="24"/>
        </w:rPr>
        <w:t xml:space="preserve"> (</w:t>
      </w:r>
      <w:r w:rsidRPr="00B01741">
        <w:rPr>
          <w:rFonts w:ascii="Calibri" w:hAnsi="Calibri" w:cs="Calibri"/>
          <w:bCs/>
          <w:sz w:val="24"/>
        </w:rPr>
        <w:t>including nonresponse follow-up</w:t>
      </w:r>
      <w:r w:rsidR="00AF67E3">
        <w:rPr>
          <w:rFonts w:ascii="Calibri" w:hAnsi="Calibri" w:cs="Calibri"/>
          <w:bCs/>
          <w:sz w:val="24"/>
        </w:rPr>
        <w:t>)</w:t>
      </w:r>
      <w:r w:rsidRPr="00B01741">
        <w:rPr>
          <w:rFonts w:ascii="Calibri" w:hAnsi="Calibri" w:cs="Calibri"/>
          <w:bCs/>
          <w:sz w:val="24"/>
        </w:rPr>
        <w:t>, data capture and processing, data review and editing, publication, equipment, overhead, and support staff.  This cost is expected to remain relatively fixed over the upcoming three years.</w:t>
      </w:r>
    </w:p>
    <w:p w:rsidR="007F5991" w:rsidRPr="00E7250B" w:rsidP="007F5991" w14:paraId="74F2D28E" w14:textId="77777777">
      <w:pPr>
        <w:pStyle w:val="ListParagraph"/>
        <w:tabs>
          <w:tab w:val="left" w:pos="804"/>
        </w:tabs>
        <w:spacing w:before="0"/>
        <w:ind w:left="443" w:firstLine="0"/>
        <w:rPr>
          <w:rFonts w:ascii="Calibri" w:hAnsi="Calibri" w:cs="Calibri"/>
          <w:bCs/>
          <w:sz w:val="24"/>
        </w:rPr>
      </w:pPr>
    </w:p>
    <w:p w:rsidR="00201347" w:rsidRPr="00766A7B"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766A7B">
        <w:rPr>
          <w:rFonts w:ascii="Calibri" w:hAnsi="Calibri" w:cs="Calibri"/>
          <w:b/>
          <w:sz w:val="24"/>
        </w:rPr>
        <w:t>Explain the reasons for any program changes or adjustments reported in</w:t>
      </w:r>
      <w:r w:rsidRPr="00766A7B">
        <w:rPr>
          <w:rFonts w:ascii="Calibri" w:hAnsi="Calibri" w:cs="Calibri"/>
          <w:b/>
          <w:spacing w:val="-11"/>
          <w:sz w:val="24"/>
        </w:rPr>
        <w:t xml:space="preserve"> </w:t>
      </w:r>
      <w:r w:rsidRPr="00766A7B">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P="00F94782" w14:paraId="717ECC34" w14:textId="45494BD3">
      <w:pPr>
        <w:spacing w:line="259" w:lineRule="auto"/>
        <w:ind w:left="399" w:right="359"/>
        <w:rPr>
          <w:rFonts w:ascii="Calibri" w:hAnsi="Calibri" w:cs="Calibri"/>
          <w:b/>
          <w:color w:val="FF0000"/>
          <w:sz w:val="24"/>
        </w:rPr>
      </w:pPr>
      <w:r w:rsidRPr="00BD3782">
        <w:rPr>
          <w:rFonts w:ascii="Calibri" w:hAnsi="Calibri" w:cs="Calibri"/>
          <w:bCs/>
          <w:sz w:val="24"/>
          <w:szCs w:val="24"/>
        </w:rPr>
        <w:t xml:space="preserve">The 2025 AIES burden hours </w:t>
      </w:r>
      <w:r>
        <w:rPr>
          <w:rFonts w:ascii="Calibri" w:hAnsi="Calibri" w:cs="Calibri"/>
          <w:bCs/>
          <w:sz w:val="24"/>
          <w:szCs w:val="24"/>
        </w:rPr>
        <w:t>(</w:t>
      </w:r>
      <w:r w:rsidRPr="00BD3782">
        <w:rPr>
          <w:rFonts w:ascii="Calibri" w:hAnsi="Calibri" w:cs="Calibri"/>
          <w:bCs/>
          <w:sz w:val="24"/>
          <w:szCs w:val="24"/>
        </w:rPr>
        <w:t>687,015</w:t>
      </w:r>
      <w:r>
        <w:rPr>
          <w:rFonts w:ascii="Calibri" w:hAnsi="Calibri" w:cs="Calibri"/>
          <w:bCs/>
          <w:sz w:val="24"/>
          <w:szCs w:val="24"/>
        </w:rPr>
        <w:t>) are</w:t>
      </w:r>
      <w:r w:rsidRPr="00BD3782">
        <w:rPr>
          <w:rFonts w:ascii="Calibri" w:hAnsi="Calibri" w:cs="Calibri"/>
          <w:bCs/>
          <w:sz w:val="24"/>
          <w:szCs w:val="24"/>
        </w:rPr>
        <w:t xml:space="preserve"> lower than the 2024 AIES burden hours (784,950).  The</w:t>
      </w:r>
      <w:r>
        <w:rPr>
          <w:rFonts w:ascii="Calibri" w:hAnsi="Calibri" w:cs="Calibri"/>
          <w:bCs/>
          <w:sz w:val="24"/>
          <w:szCs w:val="24"/>
        </w:rPr>
        <w:t xml:space="preserve"> reduction </w:t>
      </w:r>
      <w:r w:rsidRPr="00BD3782">
        <w:rPr>
          <w:rFonts w:ascii="Calibri" w:hAnsi="Calibri" w:cs="Calibri"/>
          <w:bCs/>
          <w:sz w:val="24"/>
          <w:szCs w:val="24"/>
        </w:rPr>
        <w:t>in burden</w:t>
      </w:r>
      <w:r w:rsidR="00766A7B">
        <w:rPr>
          <w:rFonts w:ascii="Calibri" w:hAnsi="Calibri" w:cs="Calibri"/>
          <w:bCs/>
          <w:sz w:val="24"/>
          <w:szCs w:val="24"/>
        </w:rPr>
        <w:t xml:space="preserve"> hours</w:t>
      </w:r>
      <w:r w:rsidRPr="00BD3782">
        <w:rPr>
          <w:rFonts w:ascii="Calibri" w:hAnsi="Calibri" w:cs="Calibri"/>
          <w:bCs/>
          <w:sz w:val="24"/>
          <w:szCs w:val="24"/>
        </w:rPr>
        <w:t xml:space="preserve"> for 2025 </w:t>
      </w:r>
      <w:r>
        <w:rPr>
          <w:rFonts w:ascii="Calibri" w:hAnsi="Calibri" w:cs="Calibri"/>
          <w:bCs/>
          <w:sz w:val="24"/>
          <w:szCs w:val="24"/>
        </w:rPr>
        <w:t xml:space="preserve">stems from </w:t>
      </w:r>
      <w:r w:rsidRPr="00BD3782">
        <w:rPr>
          <w:rFonts w:ascii="Calibri" w:hAnsi="Calibri" w:cs="Calibri"/>
          <w:bCs/>
          <w:sz w:val="24"/>
          <w:szCs w:val="24"/>
        </w:rPr>
        <w:t xml:space="preserve">the introduction of </w:t>
      </w:r>
      <w:r w:rsidRPr="00BD3782">
        <w:rPr>
          <w:rFonts w:ascii="Calibri" w:hAnsi="Calibri" w:cs="Calibri"/>
          <w:bCs/>
          <w:sz w:val="24"/>
        </w:rPr>
        <w:t xml:space="preserve">a modular and subsampled content strategy and the elimination of items previously collected by </w:t>
      </w:r>
      <w:r>
        <w:rPr>
          <w:rFonts w:ascii="Calibri" w:hAnsi="Calibri" w:cs="Calibri"/>
          <w:bCs/>
          <w:sz w:val="24"/>
        </w:rPr>
        <w:t xml:space="preserve">the </w:t>
      </w:r>
      <w:r w:rsidRPr="00BD3782">
        <w:rPr>
          <w:rFonts w:ascii="Calibri" w:hAnsi="Calibri" w:cs="Calibri"/>
          <w:bCs/>
          <w:sz w:val="24"/>
        </w:rPr>
        <w:t>AIES</w:t>
      </w:r>
      <w:r>
        <w:rPr>
          <w:rFonts w:ascii="Calibri" w:hAnsi="Calibri" w:cs="Calibri"/>
          <w:bCs/>
          <w:sz w:val="24"/>
        </w:rPr>
        <w:t xml:space="preserve">.  These changes are explained </w:t>
      </w:r>
      <w:r w:rsidRPr="00BD3782">
        <w:rPr>
          <w:rFonts w:ascii="Calibri" w:hAnsi="Calibri" w:cs="Calibri"/>
          <w:bCs/>
          <w:sz w:val="24"/>
        </w:rPr>
        <w:t xml:space="preserve">in </w:t>
      </w:r>
      <w:r w:rsidRPr="00BD3782">
        <w:rPr>
          <w:rFonts w:ascii="Calibri" w:hAnsi="Calibri" w:cs="Calibri"/>
          <w:bCs/>
          <w:sz w:val="24"/>
          <w:szCs w:val="24"/>
        </w:rPr>
        <w:t>Question 1 above.</w:t>
      </w:r>
    </w:p>
    <w:p w:rsidR="00984CE5" w:rsidP="00061D50" w14:paraId="6973C77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P="00972981" w14:paraId="7D8DF3A4" w14:textId="6250CF26">
      <w:pPr>
        <w:spacing w:line="259" w:lineRule="auto"/>
        <w:ind w:left="360" w:right="359"/>
        <w:rPr>
          <w:rFonts w:ascii="Calibri" w:hAnsi="Calibri" w:cs="Calibri"/>
          <w:b/>
          <w:color w:val="FF0000"/>
          <w:sz w:val="24"/>
        </w:rPr>
      </w:pPr>
    </w:p>
    <w:p w:rsidR="00BB12DD" w:rsidP="00972981" w14:paraId="007E26F1" w14:textId="26661EE3">
      <w:pPr>
        <w:spacing w:line="259" w:lineRule="auto"/>
        <w:ind w:left="360" w:right="359"/>
        <w:rPr>
          <w:rFonts w:ascii="Calibri" w:hAnsi="Calibri" w:cs="Calibri"/>
          <w:bCs/>
          <w:sz w:val="24"/>
        </w:rPr>
      </w:pPr>
      <w:r w:rsidRPr="00E96FA3">
        <w:rPr>
          <w:rFonts w:ascii="Calibri" w:hAnsi="Calibri" w:cs="Calibri"/>
          <w:bCs/>
          <w:sz w:val="24"/>
        </w:rPr>
        <w:t>The table below outlines the p</w:t>
      </w:r>
      <w:r w:rsidR="00892B27">
        <w:rPr>
          <w:rFonts w:ascii="Calibri" w:hAnsi="Calibri" w:cs="Calibri"/>
          <w:bCs/>
          <w:sz w:val="24"/>
        </w:rPr>
        <w:t>rojected</w:t>
      </w:r>
      <w:r w:rsidRPr="00E96FA3">
        <w:rPr>
          <w:rFonts w:ascii="Calibri" w:hAnsi="Calibri" w:cs="Calibri"/>
          <w:bCs/>
          <w:sz w:val="24"/>
        </w:rPr>
        <w:t xml:space="preserve"> collection</w:t>
      </w:r>
      <w:r w:rsidR="00A64B3C">
        <w:rPr>
          <w:rFonts w:ascii="Calibri" w:hAnsi="Calibri" w:cs="Calibri"/>
          <w:bCs/>
          <w:sz w:val="24"/>
        </w:rPr>
        <w:t>, analysis,</w:t>
      </w:r>
      <w:r w:rsidRPr="00E96FA3">
        <w:rPr>
          <w:rFonts w:ascii="Calibri" w:hAnsi="Calibri" w:cs="Calibri"/>
          <w:bCs/>
          <w:sz w:val="24"/>
        </w:rPr>
        <w:t xml:space="preserve"> and publication schedule for 2025 AIES.  </w:t>
      </w:r>
    </w:p>
    <w:p w:rsidR="00A64B3C" w:rsidRPr="00E96FA3" w:rsidP="00972981" w14:paraId="5E5BBCB2" w14:textId="77777777">
      <w:pPr>
        <w:spacing w:line="259" w:lineRule="auto"/>
        <w:ind w:left="360" w:right="359"/>
        <w:rPr>
          <w:rFonts w:ascii="Calibri" w:hAnsi="Calibri" w:cs="Calibri"/>
          <w:bCs/>
          <w:sz w:val="24"/>
        </w:rPr>
      </w:pPr>
    </w:p>
    <w:tbl>
      <w:tblPr>
        <w:tblW w:w="8550" w:type="dxa"/>
        <w:tblInd w:w="355" w:type="dxa"/>
        <w:tblLook w:val="04A0"/>
      </w:tblPr>
      <w:tblGrid>
        <w:gridCol w:w="2805"/>
        <w:gridCol w:w="5745"/>
      </w:tblGrid>
      <w:tr w14:paraId="0668EF9B" w14:textId="77777777" w:rsidTr="00BB12DD">
        <w:tblPrEx>
          <w:tblW w:w="8550" w:type="dxa"/>
          <w:tblInd w:w="355" w:type="dxa"/>
          <w:tblLook w:val="04A0"/>
        </w:tblPrEx>
        <w:trPr>
          <w:trHeight w:val="300"/>
        </w:trPr>
        <w:tc>
          <w:tcPr>
            <w:tcW w:w="2805" w:type="dxa"/>
            <w:tcBorders>
              <w:top w:val="single" w:sz="4" w:space="0" w:color="auto"/>
              <w:left w:val="single" w:sz="4" w:space="0" w:color="auto"/>
              <w:bottom w:val="single" w:sz="4" w:space="0" w:color="auto"/>
              <w:right w:val="single" w:sz="4" w:space="0" w:color="auto"/>
            </w:tcBorders>
            <w:noWrap/>
            <w:vAlign w:val="bottom"/>
            <w:hideMark/>
          </w:tcPr>
          <w:p w:rsidR="00BB12DD" w:rsidRPr="00CE08D5" w:rsidP="00F55344" w14:paraId="4DDEAC3B" w14:textId="269A5E8D">
            <w:pPr>
              <w:rPr>
                <w:rFonts w:asciiTheme="minorHAnsi" w:hAnsiTheme="minorHAnsi" w:cstheme="minorHAnsi"/>
                <w:color w:val="000000"/>
                <w:sz w:val="24"/>
                <w:szCs w:val="24"/>
              </w:rPr>
            </w:pPr>
            <w:r w:rsidRPr="00CE08D5">
              <w:rPr>
                <w:rFonts w:asciiTheme="minorHAnsi" w:hAnsiTheme="minorHAnsi" w:cstheme="minorHAnsi"/>
                <w:color w:val="000000"/>
                <w:sz w:val="24"/>
                <w:szCs w:val="24"/>
              </w:rPr>
              <w:t>R</w:t>
            </w:r>
            <w:r w:rsidRPr="00CE08D5" w:rsidR="004561F2">
              <w:rPr>
                <w:rFonts w:asciiTheme="minorHAnsi" w:hAnsiTheme="minorHAnsi" w:cstheme="minorHAnsi"/>
                <w:color w:val="000000"/>
                <w:sz w:val="24"/>
                <w:szCs w:val="24"/>
              </w:rPr>
              <w:t>eporting Instrument Opens</w:t>
            </w:r>
            <w:r w:rsidRPr="00CE08D5">
              <w:rPr>
                <w:rFonts w:asciiTheme="minorHAnsi" w:hAnsiTheme="minorHAnsi" w:cstheme="minorHAnsi"/>
                <w:color w:val="000000"/>
                <w:sz w:val="24"/>
                <w:szCs w:val="24"/>
              </w:rPr>
              <w:t xml:space="preserve"> and Initial Mail/Email</w:t>
            </w:r>
          </w:p>
        </w:tc>
        <w:tc>
          <w:tcPr>
            <w:tcW w:w="5745" w:type="dxa"/>
            <w:tcBorders>
              <w:top w:val="single" w:sz="4" w:space="0" w:color="auto"/>
              <w:left w:val="nil"/>
              <w:bottom w:val="single" w:sz="4" w:space="0" w:color="auto"/>
              <w:right w:val="single" w:sz="4" w:space="0" w:color="auto"/>
            </w:tcBorders>
            <w:noWrap/>
            <w:vAlign w:val="bottom"/>
            <w:hideMark/>
          </w:tcPr>
          <w:p w:rsidR="00BB12DD" w:rsidRPr="00CE08D5" w:rsidP="00F55344" w14:paraId="728228ED" w14:textId="4BC785E4">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March</w:t>
            </w:r>
            <w:r w:rsidRPr="00CE08D5" w:rsidR="00892B27">
              <w:rPr>
                <w:rFonts w:asciiTheme="minorHAnsi" w:hAnsiTheme="minorHAnsi" w:cstheme="minorHAnsi"/>
                <w:color w:val="000000"/>
                <w:sz w:val="24"/>
                <w:szCs w:val="24"/>
              </w:rPr>
              <w:t>/April</w:t>
            </w:r>
            <w:r w:rsidRPr="00CE08D5">
              <w:rPr>
                <w:rFonts w:asciiTheme="minorHAnsi" w:hAnsiTheme="minorHAnsi" w:cstheme="minorHAnsi"/>
                <w:color w:val="000000"/>
                <w:sz w:val="24"/>
                <w:szCs w:val="24"/>
              </w:rPr>
              <w:t xml:space="preserve"> 2026</w:t>
            </w:r>
          </w:p>
        </w:tc>
      </w:tr>
      <w:tr w14:paraId="5821A372"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02BCC92E" w14:textId="14AD10BD">
            <w:pPr>
              <w:rPr>
                <w:rFonts w:asciiTheme="minorHAnsi" w:hAnsiTheme="minorHAnsi" w:cstheme="minorHAnsi"/>
                <w:color w:val="000000"/>
                <w:sz w:val="24"/>
                <w:szCs w:val="24"/>
              </w:rPr>
            </w:pPr>
            <w:r w:rsidRPr="00CE08D5">
              <w:rPr>
                <w:rFonts w:asciiTheme="minorHAnsi" w:hAnsiTheme="minorHAnsi" w:cstheme="minorHAnsi"/>
                <w:color w:val="000000"/>
                <w:sz w:val="24"/>
                <w:szCs w:val="24"/>
              </w:rPr>
              <w:t>Due Date Reminder</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1F7EA236" w14:textId="7C40536C">
            <w:pPr>
              <w:rPr>
                <w:rFonts w:asciiTheme="minorHAnsi" w:hAnsiTheme="minorHAnsi" w:cstheme="minorHAnsi"/>
                <w:color w:val="000000"/>
                <w:sz w:val="24"/>
                <w:szCs w:val="24"/>
              </w:rPr>
            </w:pPr>
            <w:r w:rsidRPr="00CE08D5">
              <w:rPr>
                <w:rFonts w:asciiTheme="minorHAnsi" w:hAnsiTheme="minorHAnsi" w:cstheme="minorHAnsi"/>
                <w:color w:val="000000"/>
                <w:sz w:val="24"/>
                <w:szCs w:val="24"/>
              </w:rPr>
              <w:t>April</w:t>
            </w:r>
            <w:r w:rsidRPr="00CE08D5" w:rsidR="00892B27">
              <w:rPr>
                <w:rFonts w:asciiTheme="minorHAnsi" w:hAnsiTheme="minorHAnsi" w:cstheme="minorHAnsi"/>
                <w:color w:val="000000"/>
                <w:sz w:val="24"/>
                <w:szCs w:val="24"/>
              </w:rPr>
              <w:t>/May</w:t>
            </w:r>
            <w:r w:rsidRPr="00CE08D5">
              <w:rPr>
                <w:rFonts w:asciiTheme="minorHAnsi" w:hAnsiTheme="minorHAnsi" w:cstheme="minorHAnsi"/>
                <w:color w:val="000000"/>
                <w:sz w:val="24"/>
                <w:szCs w:val="24"/>
              </w:rPr>
              <w:t xml:space="preserve"> 2026</w:t>
            </w:r>
          </w:p>
        </w:tc>
      </w:tr>
      <w:tr w14:paraId="007A4D0C"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1D88353E"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Email Follow-up</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0D6F436C" w14:textId="60106AAB">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May</w:t>
            </w:r>
            <w:r w:rsidRPr="00CE08D5">
              <w:rPr>
                <w:rFonts w:asciiTheme="minorHAnsi" w:hAnsiTheme="minorHAnsi" w:cstheme="minorHAnsi"/>
                <w:color w:val="000000"/>
                <w:sz w:val="24"/>
                <w:szCs w:val="24"/>
              </w:rPr>
              <w:t xml:space="preserve"> 2026 through September 2026</w:t>
            </w:r>
          </w:p>
        </w:tc>
      </w:tr>
      <w:tr w14:paraId="41916C15"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6EEA6B6C"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Mail Follow-up</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3227F291" w14:textId="237DA3FF">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May</w:t>
            </w:r>
            <w:r w:rsidRPr="00CE08D5" w:rsidR="00892B27">
              <w:rPr>
                <w:rFonts w:asciiTheme="minorHAnsi" w:hAnsiTheme="minorHAnsi" w:cstheme="minorHAnsi"/>
                <w:color w:val="000000"/>
                <w:sz w:val="24"/>
                <w:szCs w:val="24"/>
              </w:rPr>
              <w:t>/June</w:t>
            </w:r>
            <w:r w:rsidRPr="00CE08D5">
              <w:rPr>
                <w:rFonts w:asciiTheme="minorHAnsi" w:hAnsiTheme="minorHAnsi" w:cstheme="minorHAnsi"/>
                <w:color w:val="000000"/>
                <w:sz w:val="24"/>
                <w:szCs w:val="24"/>
              </w:rPr>
              <w:t xml:space="preserve"> </w:t>
            </w:r>
            <w:r w:rsidRPr="00CE08D5">
              <w:rPr>
                <w:rFonts w:asciiTheme="minorHAnsi" w:hAnsiTheme="minorHAnsi" w:cstheme="minorHAnsi"/>
                <w:color w:val="000000"/>
                <w:sz w:val="24"/>
                <w:szCs w:val="24"/>
              </w:rPr>
              <w:t>2026 through September 2026</w:t>
            </w:r>
          </w:p>
        </w:tc>
      </w:tr>
      <w:tr w14:paraId="1452C24E"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02EC3F71" w14:textId="2307B589">
            <w:pPr>
              <w:rPr>
                <w:rFonts w:asciiTheme="minorHAnsi" w:hAnsiTheme="minorHAnsi" w:cstheme="minorHAnsi"/>
                <w:color w:val="000000"/>
                <w:sz w:val="24"/>
                <w:szCs w:val="24"/>
              </w:rPr>
            </w:pPr>
            <w:r w:rsidRPr="00CE08D5">
              <w:rPr>
                <w:rFonts w:asciiTheme="minorHAnsi" w:hAnsiTheme="minorHAnsi" w:cstheme="minorHAnsi"/>
                <w:color w:val="000000"/>
                <w:sz w:val="24"/>
                <w:szCs w:val="24"/>
              </w:rPr>
              <w:t>Telephone Follow-up</w:t>
            </w:r>
            <w:r w:rsidRPr="00CE08D5" w:rsidR="00892B27">
              <w:rPr>
                <w:rFonts w:asciiTheme="minorHAnsi" w:hAnsiTheme="minorHAnsi" w:cstheme="minorHAnsi"/>
                <w:color w:val="000000"/>
                <w:sz w:val="24"/>
                <w:szCs w:val="24"/>
              </w:rPr>
              <w:t>/</w:t>
            </w:r>
            <w:r w:rsidRPr="00CE08D5" w:rsidR="004561F2">
              <w:rPr>
                <w:rFonts w:asciiTheme="minorHAnsi" w:hAnsiTheme="minorHAnsi" w:cstheme="minorHAnsi"/>
                <w:color w:val="000000"/>
                <w:sz w:val="24"/>
                <w:szCs w:val="24"/>
              </w:rPr>
              <w:t>Robocall</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3C4A9569" w14:textId="14178718">
            <w:pPr>
              <w:rPr>
                <w:rFonts w:asciiTheme="minorHAnsi" w:hAnsiTheme="minorHAnsi" w:cstheme="minorHAnsi"/>
                <w:color w:val="000000"/>
                <w:sz w:val="24"/>
                <w:szCs w:val="24"/>
              </w:rPr>
            </w:pPr>
            <w:r w:rsidRPr="00CE08D5">
              <w:rPr>
                <w:rFonts w:asciiTheme="minorHAnsi" w:hAnsiTheme="minorHAnsi" w:cstheme="minorHAnsi"/>
                <w:color w:val="000000"/>
                <w:sz w:val="24"/>
                <w:szCs w:val="24"/>
              </w:rPr>
              <w:t xml:space="preserve">May </w:t>
            </w:r>
            <w:r w:rsidRPr="00CE08D5">
              <w:rPr>
                <w:rFonts w:asciiTheme="minorHAnsi" w:hAnsiTheme="minorHAnsi" w:cstheme="minorHAnsi"/>
                <w:color w:val="000000"/>
                <w:sz w:val="24"/>
                <w:szCs w:val="24"/>
              </w:rPr>
              <w:t>2026 through September 2026</w:t>
            </w:r>
          </w:p>
        </w:tc>
      </w:tr>
      <w:tr w14:paraId="38B4FA0B"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tcPr>
          <w:p w:rsidR="004561F2" w:rsidRPr="00CE08D5" w:rsidP="00F55344" w14:paraId="7016AC3A" w14:textId="7F9369FE">
            <w:pPr>
              <w:rPr>
                <w:rFonts w:asciiTheme="minorHAnsi" w:hAnsiTheme="minorHAnsi" w:cstheme="minorHAnsi"/>
                <w:color w:val="000000"/>
                <w:sz w:val="24"/>
                <w:szCs w:val="24"/>
              </w:rPr>
            </w:pPr>
            <w:r w:rsidRPr="00CE08D5">
              <w:rPr>
                <w:rFonts w:asciiTheme="minorHAnsi" w:hAnsiTheme="minorHAnsi" w:cstheme="minorHAnsi"/>
                <w:color w:val="000000"/>
                <w:sz w:val="24"/>
                <w:szCs w:val="24"/>
              </w:rPr>
              <w:t>Reporting Instrument Closes</w:t>
            </w:r>
          </w:p>
        </w:tc>
        <w:tc>
          <w:tcPr>
            <w:tcW w:w="5745" w:type="dxa"/>
            <w:tcBorders>
              <w:top w:val="nil"/>
              <w:left w:val="nil"/>
              <w:bottom w:val="single" w:sz="4" w:space="0" w:color="auto"/>
              <w:right w:val="single" w:sz="4" w:space="0" w:color="auto"/>
            </w:tcBorders>
            <w:noWrap/>
            <w:vAlign w:val="bottom"/>
          </w:tcPr>
          <w:p w:rsidR="004561F2" w:rsidRPr="00CE08D5" w:rsidP="00F55344" w14:paraId="30DA106D" w14:textId="43940C99">
            <w:pPr>
              <w:rPr>
                <w:rFonts w:asciiTheme="minorHAnsi" w:hAnsiTheme="minorHAnsi" w:cstheme="minorHAnsi"/>
                <w:color w:val="000000"/>
                <w:sz w:val="24"/>
                <w:szCs w:val="24"/>
              </w:rPr>
            </w:pPr>
            <w:r w:rsidRPr="00CE08D5">
              <w:rPr>
                <w:rFonts w:asciiTheme="minorHAnsi" w:hAnsiTheme="minorHAnsi" w:cstheme="minorHAnsi"/>
                <w:color w:val="000000"/>
                <w:sz w:val="24"/>
                <w:szCs w:val="24"/>
              </w:rPr>
              <w:t>September 2026</w:t>
            </w:r>
          </w:p>
        </w:tc>
      </w:tr>
      <w:tr w14:paraId="2CE7F993" w14:textId="77777777" w:rsidTr="00BB12DD">
        <w:tblPrEx>
          <w:tblW w:w="8550" w:type="dxa"/>
          <w:tblInd w:w="355" w:type="dxa"/>
          <w:tblLook w:val="04A0"/>
        </w:tblPrEx>
        <w:trPr>
          <w:trHeight w:val="300"/>
        </w:trPr>
        <w:tc>
          <w:tcPr>
            <w:tcW w:w="2805" w:type="dxa"/>
            <w:tcBorders>
              <w:top w:val="single" w:sz="4" w:space="0" w:color="auto"/>
              <w:left w:val="single" w:sz="4" w:space="0" w:color="auto"/>
              <w:bottom w:val="single" w:sz="4" w:space="0" w:color="auto"/>
              <w:right w:val="single" w:sz="4" w:space="0" w:color="auto"/>
            </w:tcBorders>
            <w:noWrap/>
            <w:vAlign w:val="bottom"/>
            <w:hideMark/>
          </w:tcPr>
          <w:p w:rsidR="00BB12DD" w:rsidRPr="00CE08D5" w:rsidP="00F55344" w14:paraId="45F4D6B2"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Edit, Analysis, Tabulation</w:t>
            </w:r>
          </w:p>
        </w:tc>
        <w:tc>
          <w:tcPr>
            <w:tcW w:w="5745" w:type="dxa"/>
            <w:tcBorders>
              <w:top w:val="single" w:sz="4" w:space="0" w:color="auto"/>
              <w:left w:val="nil"/>
              <w:bottom w:val="single" w:sz="4" w:space="0" w:color="auto"/>
              <w:right w:val="single" w:sz="4" w:space="0" w:color="auto"/>
            </w:tcBorders>
            <w:noWrap/>
            <w:vAlign w:val="bottom"/>
            <w:hideMark/>
          </w:tcPr>
          <w:p w:rsidR="00BB12DD" w:rsidRPr="00CE08D5" w:rsidP="00F55344" w14:paraId="5CDD3285" w14:textId="4613DE0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March</w:t>
            </w:r>
            <w:r w:rsidRPr="00CE08D5" w:rsidR="00406B76">
              <w:rPr>
                <w:rFonts w:asciiTheme="minorHAnsi" w:hAnsiTheme="minorHAnsi" w:cstheme="minorHAnsi"/>
                <w:color w:val="000000"/>
                <w:sz w:val="24"/>
                <w:szCs w:val="24"/>
              </w:rPr>
              <w:t>/April</w:t>
            </w:r>
            <w:r w:rsidRPr="00CE08D5">
              <w:rPr>
                <w:rFonts w:asciiTheme="minorHAnsi" w:hAnsiTheme="minorHAnsi" w:cstheme="minorHAnsi"/>
                <w:color w:val="000000"/>
                <w:sz w:val="24"/>
                <w:szCs w:val="24"/>
              </w:rPr>
              <w:t xml:space="preserve"> 2026 through March 2027</w:t>
            </w:r>
          </w:p>
        </w:tc>
      </w:tr>
      <w:tr w14:paraId="295F3A75"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5A5E4D66"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Data Release</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6ECC2974" w14:textId="54754033">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May 202</w:t>
            </w:r>
            <w:r w:rsidRPr="00CE08D5" w:rsidR="00E96FA3">
              <w:rPr>
                <w:rFonts w:asciiTheme="minorHAnsi" w:hAnsiTheme="minorHAnsi" w:cstheme="minorHAnsi"/>
                <w:color w:val="000000"/>
                <w:sz w:val="24"/>
                <w:szCs w:val="24"/>
              </w:rPr>
              <w:t>7</w:t>
            </w:r>
          </w:p>
        </w:tc>
      </w:tr>
    </w:tbl>
    <w:p w:rsidR="00E96FA3" w:rsidP="00972981" w14:paraId="39BC6737" w14:textId="77777777">
      <w:pPr>
        <w:pStyle w:val="BodyText"/>
        <w:spacing w:before="160"/>
        <w:rPr>
          <w:rFonts w:ascii="Calibri" w:hAnsi="Calibri" w:cs="Calibri"/>
        </w:rPr>
      </w:pPr>
    </w:p>
    <w:p w:rsidR="00594D22" w:rsidP="004D175A" w14:paraId="04BC291B" w14:textId="467E02D3">
      <w:pPr>
        <w:pStyle w:val="BodyText"/>
        <w:spacing w:before="160"/>
        <w:rPr>
          <w:rFonts w:ascii="Calibri" w:hAnsi="Calibri" w:cs="Calibri"/>
        </w:rPr>
      </w:pPr>
      <w:r w:rsidRPr="00E96FA3">
        <w:rPr>
          <w:rFonts w:ascii="Calibri" w:hAnsi="Calibri" w:cs="Calibri"/>
        </w:rPr>
        <w:t>The data release date provided above relates to the external release of the AIES estimates to the public.</w:t>
      </w:r>
    </w:p>
    <w:p w:rsidR="00F52773" w:rsidP="004D175A" w14:paraId="07B6441D" w14:textId="77777777">
      <w:pPr>
        <w:pStyle w:val="BodyText"/>
        <w:spacing w:before="160"/>
        <w:rPr>
          <w:rFonts w:ascii="Calibri" w:hAnsi="Calibri" w:cs="Calibri"/>
        </w:rPr>
      </w:pPr>
    </w:p>
    <w:p w:rsidR="00F23E95" w:rsidRPr="00E96FA3" w:rsidP="00972981" w14:paraId="005E097E" w14:textId="77777777">
      <w:pPr>
        <w:pStyle w:val="BodyText"/>
        <w:spacing w:before="160"/>
        <w:rPr>
          <w:rFonts w:ascii="Calibri" w:hAnsi="Calibri" w:cs="Calibri"/>
        </w:rPr>
      </w:pPr>
    </w:p>
    <w:p w:rsidR="00201347" w:rsidRPr="00124446" w:rsidP="00220406" w14:paraId="18D08025" w14:textId="420B2DA9">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 xml:space="preserve">If seeking approval to not display the expiration date for OMB approval of </w:t>
      </w:r>
      <w:r w:rsidRPr="00124446">
        <w:rPr>
          <w:rFonts w:ascii="Calibri" w:hAnsi="Calibri" w:cs="Calibri"/>
        </w:rPr>
        <w:t>the</w:t>
      </w:r>
      <w:r w:rsidR="00406B76">
        <w:rPr>
          <w:rFonts w:ascii="Calibri" w:hAnsi="Calibri" w:cs="Calibri"/>
        </w:rPr>
        <w:t xml:space="preserve"> </w:t>
      </w:r>
      <w:r w:rsidRPr="00124446">
        <w:rPr>
          <w:rFonts w:ascii="Calibri" w:hAnsi="Calibri" w:cs="Calibri"/>
          <w:spacing w:val="-44"/>
        </w:rPr>
        <w:t xml:space="preserve"> </w:t>
      </w:r>
      <w:r w:rsidRPr="00124446">
        <w:rPr>
          <w:rFonts w:ascii="Calibri" w:hAnsi="Calibri" w:cs="Calibri"/>
        </w:rPr>
        <w:t>information</w:t>
      </w:r>
      <w:r w:rsidRPr="00124446">
        <w:rPr>
          <w:rFonts w:ascii="Calibri" w:hAnsi="Calibri" w:cs="Calibri"/>
        </w:rPr>
        <w:t xml:space="preserve">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14:paraId="675E05EE" w14:textId="22D32738">
      <w:pPr>
        <w:spacing w:before="161"/>
        <w:ind w:left="400" w:right="402"/>
        <w:rPr>
          <w:rFonts w:ascii="Calibri" w:hAnsi="Calibri" w:cs="Calibri"/>
          <w:bCs/>
          <w:sz w:val="24"/>
        </w:rPr>
      </w:pPr>
      <w:r w:rsidRPr="00406B76">
        <w:rPr>
          <w:rFonts w:ascii="Calibri" w:hAnsi="Calibri" w:cs="Calibri"/>
          <w:bCs/>
          <w:sz w:val="24"/>
        </w:rPr>
        <w:t>The expiration date and OMB approval number will be displayed on the electronic collection instrument.</w:t>
      </w:r>
    </w:p>
    <w:p w:rsidR="00F52773" w:rsidRPr="00220406" w14:paraId="50AC97E7"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406B76" w:rsidRPr="00406B76" w:rsidP="00220406" w14:paraId="75A6632D" w14:textId="73FEA437">
      <w:pPr>
        <w:spacing w:before="221" w:line="259" w:lineRule="auto"/>
        <w:ind w:left="400" w:right="477"/>
        <w:rPr>
          <w:rFonts w:ascii="Calibri" w:hAnsi="Calibri" w:cs="Calibri"/>
          <w:iCs/>
        </w:rPr>
      </w:pPr>
      <w:r w:rsidRPr="00F10374">
        <w:rPr>
          <w:rFonts w:asciiTheme="minorHAnsi" w:hAnsiTheme="minorHAnsi" w:cstheme="minorHAnsi"/>
          <w:bCs/>
          <w:iCs/>
          <w:sz w:val="24"/>
          <w:szCs w:val="24"/>
        </w:rPr>
        <w:t xml:space="preserve">The agency certifies compliance with </w:t>
      </w:r>
      <w:r w:rsidRPr="008770D6">
        <w:rPr>
          <w:rFonts w:asciiTheme="minorHAnsi" w:hAnsiTheme="minorHAnsi" w:cstheme="minorHAnsi"/>
          <w:bCs/>
          <w:iCs/>
          <w:sz w:val="24"/>
          <w:szCs w:val="24"/>
        </w:rPr>
        <w:t>5 CFR 1320.9</w:t>
      </w:r>
      <w:r w:rsidRPr="00F10374">
        <w:rPr>
          <w:rFonts w:asciiTheme="minorHAnsi" w:hAnsiTheme="minorHAnsi" w:cstheme="minorHAnsi"/>
          <w:bCs/>
          <w:iCs/>
          <w:sz w:val="24"/>
          <w:szCs w:val="24"/>
        </w:rPr>
        <w:t xml:space="preserve"> and the related provisions of </w:t>
      </w:r>
      <w:r w:rsidRPr="008770D6">
        <w:rPr>
          <w:rFonts w:asciiTheme="minorHAnsi" w:hAnsiTheme="minorHAnsi" w:cstheme="minorHAnsi"/>
          <w:bCs/>
          <w:iCs/>
          <w:sz w:val="24"/>
          <w:szCs w:val="24"/>
        </w:rPr>
        <w:t xml:space="preserve">5 CFR </w:t>
      </w:r>
      <w:hyperlink r:id="rId8">
        <w:r w:rsidRPr="008770D6">
          <w:rPr>
            <w:rFonts w:asciiTheme="minorHAnsi" w:hAnsiTheme="minorHAnsi" w:cstheme="minorHAnsi"/>
            <w:bCs/>
            <w:iCs/>
            <w:sz w:val="24"/>
            <w:szCs w:val="24"/>
          </w:rPr>
          <w:t>1320.8(b)(3)</w:t>
        </w:r>
      </w:hyperlink>
      <w:r w:rsidRPr="00F10374">
        <w:rPr>
          <w:rFonts w:asciiTheme="minorHAnsi" w:hAnsiTheme="minorHAnsi" w:cstheme="minorHAnsi"/>
          <w:bCs/>
          <w:iCs/>
          <w:sz w:val="24"/>
          <w:szCs w:val="24"/>
        </w:rPr>
        <w:t>.</w:t>
      </w:r>
      <w:r w:rsidRPr="00F10374" w:rsidR="000B23EE">
        <w:rPr>
          <w:rFonts w:asciiTheme="minorHAnsi" w:hAnsiTheme="minorHAnsi" w:cstheme="minorHAnsi"/>
          <w:bCs/>
          <w:iCs/>
          <w:sz w:val="24"/>
          <w:szCs w:val="24"/>
        </w:rPr>
        <w:t xml:space="preserve">  There are no exceptions to the certification.</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D5A7335"/>
    <w:multiLevelType w:val="hybridMultilevel"/>
    <w:tmpl w:val="D04A3154"/>
    <w:lvl w:ilvl="0">
      <w:start w:val="1"/>
      <w:numFmt w:val="bullet"/>
      <w:lvlText w:val="•"/>
      <w:lvlJc w:val="left"/>
      <w:pPr>
        <w:ind w:left="2520" w:hanging="360"/>
      </w:pPr>
      <w:rPr>
        <w:rFonts w:ascii="Times New Roman" w:hAnsi="Times New Roman" w:cs="Times New Roman"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92727BA"/>
    <w:multiLevelType w:val="multilevel"/>
    <w:tmpl w:val="6FD8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8">
    <w:nsid w:val="2856251F"/>
    <w:multiLevelType w:val="hybridMultilevel"/>
    <w:tmpl w:val="EF6CA18E"/>
    <w:lvl w:ilvl="0">
      <w:start w:val="1"/>
      <w:numFmt w:val="bullet"/>
      <w:lvlText w:val="•"/>
      <w:lvlJc w:val="left"/>
      <w:pPr>
        <w:ind w:left="1080" w:hanging="360"/>
      </w:pPr>
      <w:rPr>
        <w:rFonts w:ascii="Times New Roman" w:hAnsi="Times New Roman" w:cs="Times New Roman"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D6F003B"/>
    <w:multiLevelType w:val="hybridMultilevel"/>
    <w:tmpl w:val="FBC687FE"/>
    <w:lvl w:ilvl="0">
      <w:start w:val="1"/>
      <w:numFmt w:val="bullet"/>
      <w:lvlText w:val="•"/>
      <w:lvlJc w:val="left"/>
      <w:pPr>
        <w:ind w:left="1080" w:hanging="360"/>
      </w:pPr>
      <w:rPr>
        <w:rFonts w:ascii="Times New Roman" w:hAnsi="Times New Roman" w:cs="Times New Roman"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Times New Roman" w:hAnsi="Times New Roman" w:cs="Times New Roman"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BCD3BA2"/>
    <w:multiLevelType w:val="multilevel"/>
    <w:tmpl w:val="D662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18678">
    <w:abstractNumId w:val="0"/>
  </w:num>
  <w:num w:numId="2" w16cid:durableId="2009365241">
    <w:abstractNumId w:val="7"/>
  </w:num>
  <w:num w:numId="3" w16cid:durableId="360403625">
    <w:abstractNumId w:val="16"/>
  </w:num>
  <w:num w:numId="4" w16cid:durableId="416295233">
    <w:abstractNumId w:val="10"/>
  </w:num>
  <w:num w:numId="5" w16cid:durableId="1302348170">
    <w:abstractNumId w:val="1"/>
  </w:num>
  <w:num w:numId="6" w16cid:durableId="1669479336">
    <w:abstractNumId w:val="9"/>
  </w:num>
  <w:num w:numId="7" w16cid:durableId="876502591">
    <w:abstractNumId w:val="15"/>
  </w:num>
  <w:num w:numId="8" w16cid:durableId="1190559244">
    <w:abstractNumId w:val="5"/>
  </w:num>
  <w:num w:numId="9" w16cid:durableId="1571841779">
    <w:abstractNumId w:val="11"/>
  </w:num>
  <w:num w:numId="10" w16cid:durableId="513962271">
    <w:abstractNumId w:val="17"/>
  </w:num>
  <w:num w:numId="11" w16cid:durableId="491414031">
    <w:abstractNumId w:val="18"/>
  </w:num>
  <w:num w:numId="12" w16cid:durableId="2023509529">
    <w:abstractNumId w:val="12"/>
  </w:num>
  <w:num w:numId="13" w16cid:durableId="1590191681">
    <w:abstractNumId w:val="6"/>
  </w:num>
  <w:num w:numId="14" w16cid:durableId="1488787562">
    <w:abstractNumId w:val="14"/>
  </w:num>
  <w:num w:numId="15" w16cid:durableId="524489316">
    <w:abstractNumId w:val="4"/>
  </w:num>
  <w:num w:numId="16" w16cid:durableId="1494443452">
    <w:abstractNumId w:val="3"/>
  </w:num>
  <w:num w:numId="17" w16cid:durableId="1699771279">
    <w:abstractNumId w:val="13"/>
  </w:num>
  <w:num w:numId="18" w16cid:durableId="1562323207">
    <w:abstractNumId w:val="2"/>
  </w:num>
  <w:num w:numId="19" w16cid:durableId="1488596347">
    <w:abstractNumId w:val="8"/>
  </w:num>
  <w:num w:numId="20" w16cid:durableId="20807875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7A4C"/>
    <w:rsid w:val="000160FA"/>
    <w:rsid w:val="00020E36"/>
    <w:rsid w:val="0003007E"/>
    <w:rsid w:val="000311EF"/>
    <w:rsid w:val="00041786"/>
    <w:rsid w:val="00060FAF"/>
    <w:rsid w:val="00061D50"/>
    <w:rsid w:val="00082193"/>
    <w:rsid w:val="00087454"/>
    <w:rsid w:val="000B23EE"/>
    <w:rsid w:val="000C4D62"/>
    <w:rsid w:val="000C5FAA"/>
    <w:rsid w:val="000C6C6B"/>
    <w:rsid w:val="000E21AE"/>
    <w:rsid w:val="001149CD"/>
    <w:rsid w:val="001235D4"/>
    <w:rsid w:val="00124446"/>
    <w:rsid w:val="00146B02"/>
    <w:rsid w:val="00147F27"/>
    <w:rsid w:val="00154292"/>
    <w:rsid w:val="00157254"/>
    <w:rsid w:val="00173680"/>
    <w:rsid w:val="001831B3"/>
    <w:rsid w:val="001A44FF"/>
    <w:rsid w:val="001C0DCD"/>
    <w:rsid w:val="001E22D7"/>
    <w:rsid w:val="001F2674"/>
    <w:rsid w:val="001F4CE1"/>
    <w:rsid w:val="00201347"/>
    <w:rsid w:val="002044A0"/>
    <w:rsid w:val="00220406"/>
    <w:rsid w:val="0023041E"/>
    <w:rsid w:val="002332C0"/>
    <w:rsid w:val="0024188D"/>
    <w:rsid w:val="00241D51"/>
    <w:rsid w:val="002566A8"/>
    <w:rsid w:val="0025736F"/>
    <w:rsid w:val="00262B41"/>
    <w:rsid w:val="0026447D"/>
    <w:rsid w:val="00264795"/>
    <w:rsid w:val="00266533"/>
    <w:rsid w:val="00266B62"/>
    <w:rsid w:val="00277DE3"/>
    <w:rsid w:val="002A1D08"/>
    <w:rsid w:val="002A5CBA"/>
    <w:rsid w:val="002B1FF6"/>
    <w:rsid w:val="002B51A4"/>
    <w:rsid w:val="002D0D06"/>
    <w:rsid w:val="002D2257"/>
    <w:rsid w:val="002D2382"/>
    <w:rsid w:val="002E3636"/>
    <w:rsid w:val="002F06A3"/>
    <w:rsid w:val="00303DB8"/>
    <w:rsid w:val="00305E88"/>
    <w:rsid w:val="00307567"/>
    <w:rsid w:val="003137BD"/>
    <w:rsid w:val="00314985"/>
    <w:rsid w:val="0032044D"/>
    <w:rsid w:val="0033488D"/>
    <w:rsid w:val="00364348"/>
    <w:rsid w:val="003B1309"/>
    <w:rsid w:val="003B2CA3"/>
    <w:rsid w:val="003B4D87"/>
    <w:rsid w:val="003C66B9"/>
    <w:rsid w:val="003E0B0C"/>
    <w:rsid w:val="00406B76"/>
    <w:rsid w:val="00433896"/>
    <w:rsid w:val="00435AA6"/>
    <w:rsid w:val="004561F2"/>
    <w:rsid w:val="00456513"/>
    <w:rsid w:val="00461B3B"/>
    <w:rsid w:val="00474F2D"/>
    <w:rsid w:val="004C3AE0"/>
    <w:rsid w:val="004C6F21"/>
    <w:rsid w:val="004D175A"/>
    <w:rsid w:val="004D216C"/>
    <w:rsid w:val="004E005C"/>
    <w:rsid w:val="00507BA8"/>
    <w:rsid w:val="005122C5"/>
    <w:rsid w:val="0051404B"/>
    <w:rsid w:val="0054464E"/>
    <w:rsid w:val="00545A05"/>
    <w:rsid w:val="005466A6"/>
    <w:rsid w:val="00555AED"/>
    <w:rsid w:val="00557216"/>
    <w:rsid w:val="00564A8D"/>
    <w:rsid w:val="0056581F"/>
    <w:rsid w:val="005918AD"/>
    <w:rsid w:val="00594D22"/>
    <w:rsid w:val="005970EA"/>
    <w:rsid w:val="005B5C20"/>
    <w:rsid w:val="005E735C"/>
    <w:rsid w:val="005F0135"/>
    <w:rsid w:val="00602FCF"/>
    <w:rsid w:val="00622BEA"/>
    <w:rsid w:val="0064418E"/>
    <w:rsid w:val="00644FF0"/>
    <w:rsid w:val="0065792C"/>
    <w:rsid w:val="00666796"/>
    <w:rsid w:val="0067328A"/>
    <w:rsid w:val="00674592"/>
    <w:rsid w:val="00675DC2"/>
    <w:rsid w:val="00683754"/>
    <w:rsid w:val="006B04AB"/>
    <w:rsid w:val="006C3EF9"/>
    <w:rsid w:val="00710DB3"/>
    <w:rsid w:val="007153CA"/>
    <w:rsid w:val="00766A7B"/>
    <w:rsid w:val="00773303"/>
    <w:rsid w:val="007779A8"/>
    <w:rsid w:val="007868BC"/>
    <w:rsid w:val="00793856"/>
    <w:rsid w:val="007D6F83"/>
    <w:rsid w:val="007E16EA"/>
    <w:rsid w:val="007F2304"/>
    <w:rsid w:val="007F5991"/>
    <w:rsid w:val="00813C25"/>
    <w:rsid w:val="00822A35"/>
    <w:rsid w:val="00835F83"/>
    <w:rsid w:val="00844D2F"/>
    <w:rsid w:val="00856CA2"/>
    <w:rsid w:val="00866B36"/>
    <w:rsid w:val="008770D6"/>
    <w:rsid w:val="00892B27"/>
    <w:rsid w:val="008A0E3D"/>
    <w:rsid w:val="008A5936"/>
    <w:rsid w:val="008A6B72"/>
    <w:rsid w:val="008C70A6"/>
    <w:rsid w:val="008D4B84"/>
    <w:rsid w:val="008D6D12"/>
    <w:rsid w:val="008E5970"/>
    <w:rsid w:val="008E69C1"/>
    <w:rsid w:val="008F5A46"/>
    <w:rsid w:val="009063F8"/>
    <w:rsid w:val="0093764D"/>
    <w:rsid w:val="0094673E"/>
    <w:rsid w:val="009573C6"/>
    <w:rsid w:val="0096082B"/>
    <w:rsid w:val="0096232D"/>
    <w:rsid w:val="00972981"/>
    <w:rsid w:val="00984CE5"/>
    <w:rsid w:val="00985102"/>
    <w:rsid w:val="009D18CC"/>
    <w:rsid w:val="009E5FCC"/>
    <w:rsid w:val="009F0309"/>
    <w:rsid w:val="009F2B9A"/>
    <w:rsid w:val="009F4DDD"/>
    <w:rsid w:val="00A10DFC"/>
    <w:rsid w:val="00A10EE6"/>
    <w:rsid w:val="00A20DAF"/>
    <w:rsid w:val="00A36325"/>
    <w:rsid w:val="00A46E9B"/>
    <w:rsid w:val="00A55080"/>
    <w:rsid w:val="00A64B3C"/>
    <w:rsid w:val="00A82C0C"/>
    <w:rsid w:val="00A833B6"/>
    <w:rsid w:val="00A90D6E"/>
    <w:rsid w:val="00A93D97"/>
    <w:rsid w:val="00A97995"/>
    <w:rsid w:val="00AA2EAA"/>
    <w:rsid w:val="00AB13F0"/>
    <w:rsid w:val="00AB1D23"/>
    <w:rsid w:val="00AC01CA"/>
    <w:rsid w:val="00AC468C"/>
    <w:rsid w:val="00AC48A2"/>
    <w:rsid w:val="00AD3124"/>
    <w:rsid w:val="00AE7928"/>
    <w:rsid w:val="00AF2956"/>
    <w:rsid w:val="00AF67E3"/>
    <w:rsid w:val="00B01741"/>
    <w:rsid w:val="00B14F6C"/>
    <w:rsid w:val="00B1789B"/>
    <w:rsid w:val="00B43AAF"/>
    <w:rsid w:val="00B71396"/>
    <w:rsid w:val="00B82768"/>
    <w:rsid w:val="00BA39FD"/>
    <w:rsid w:val="00BB12DD"/>
    <w:rsid w:val="00BB53AA"/>
    <w:rsid w:val="00BB53D7"/>
    <w:rsid w:val="00BC7370"/>
    <w:rsid w:val="00BD3782"/>
    <w:rsid w:val="00C2042D"/>
    <w:rsid w:val="00C3596D"/>
    <w:rsid w:val="00C6289D"/>
    <w:rsid w:val="00C874BA"/>
    <w:rsid w:val="00C9073F"/>
    <w:rsid w:val="00CD56E6"/>
    <w:rsid w:val="00CE08D5"/>
    <w:rsid w:val="00D003B6"/>
    <w:rsid w:val="00DA15A0"/>
    <w:rsid w:val="00DA48A4"/>
    <w:rsid w:val="00DB70F0"/>
    <w:rsid w:val="00DC0AE4"/>
    <w:rsid w:val="00DD38F9"/>
    <w:rsid w:val="00E12A81"/>
    <w:rsid w:val="00E137A3"/>
    <w:rsid w:val="00E274AC"/>
    <w:rsid w:val="00E34E5C"/>
    <w:rsid w:val="00E47708"/>
    <w:rsid w:val="00E52549"/>
    <w:rsid w:val="00E65630"/>
    <w:rsid w:val="00E7250B"/>
    <w:rsid w:val="00E906CD"/>
    <w:rsid w:val="00E96FA3"/>
    <w:rsid w:val="00EB723C"/>
    <w:rsid w:val="00EC47CC"/>
    <w:rsid w:val="00EC6084"/>
    <w:rsid w:val="00ED2CD9"/>
    <w:rsid w:val="00ED6F29"/>
    <w:rsid w:val="00EE46BC"/>
    <w:rsid w:val="00EE6A3A"/>
    <w:rsid w:val="00F10374"/>
    <w:rsid w:val="00F148E8"/>
    <w:rsid w:val="00F16FB8"/>
    <w:rsid w:val="00F23E95"/>
    <w:rsid w:val="00F24708"/>
    <w:rsid w:val="00F2668E"/>
    <w:rsid w:val="00F30A67"/>
    <w:rsid w:val="00F52773"/>
    <w:rsid w:val="00F5377D"/>
    <w:rsid w:val="00F55344"/>
    <w:rsid w:val="00F60480"/>
    <w:rsid w:val="00F74ACE"/>
    <w:rsid w:val="00F841C7"/>
    <w:rsid w:val="00F94782"/>
    <w:rsid w:val="00F95DC8"/>
    <w:rsid w:val="00FC2EF1"/>
    <w:rsid w:val="00FC79E3"/>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C2042D"/>
    <w:rPr>
      <w:sz w:val="16"/>
      <w:szCs w:val="16"/>
    </w:rPr>
  </w:style>
  <w:style w:type="paragraph" w:styleId="CommentText">
    <w:name w:val="annotation text"/>
    <w:basedOn w:val="Normal"/>
    <w:link w:val="CommentTextChar"/>
    <w:uiPriority w:val="99"/>
    <w:unhideWhenUsed/>
    <w:rsid w:val="00C2042D"/>
    <w:rPr>
      <w:sz w:val="20"/>
      <w:szCs w:val="20"/>
    </w:rPr>
  </w:style>
  <w:style w:type="character" w:customStyle="1" w:styleId="CommentTextChar">
    <w:name w:val="Comment Text Char"/>
    <w:basedOn w:val="DefaultParagraphFont"/>
    <w:link w:val="CommentText"/>
    <w:uiPriority w:val="99"/>
    <w:rsid w:val="00C2042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2042D"/>
    <w:rPr>
      <w:b/>
      <w:bCs/>
    </w:rPr>
  </w:style>
  <w:style w:type="character" w:customStyle="1" w:styleId="CommentSubjectChar">
    <w:name w:val="Comment Subject Char"/>
    <w:basedOn w:val="CommentTextChar"/>
    <w:link w:val="CommentSubject"/>
    <w:uiPriority w:val="99"/>
    <w:semiHidden/>
    <w:rsid w:val="00C2042D"/>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65792C"/>
    <w:rPr>
      <w:rFonts w:ascii="Arial" w:eastAsia="Arial" w:hAnsi="Arial" w:cs="Arial"/>
      <w:sz w:val="24"/>
      <w:szCs w:val="24"/>
      <w:lang w:bidi="en-US"/>
    </w:rPr>
  </w:style>
  <w:style w:type="table" w:styleId="TableGrid">
    <w:name w:val="Table Grid"/>
    <w:basedOn w:val="TableNormal"/>
    <w:uiPriority w:val="39"/>
    <w:rsid w:val="00A9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3782"/>
    <w:rPr>
      <w:rFonts w:ascii="Times New Roman" w:hAnsi="Times New Roman" w:cs="Times New Roman"/>
      <w:sz w:val="24"/>
      <w:szCs w:val="24"/>
    </w:rPr>
  </w:style>
  <w:style w:type="paragraph" w:styleId="Revision">
    <w:name w:val="Revision"/>
    <w:hidden/>
    <w:uiPriority w:val="99"/>
    <w:semiHidden/>
    <w:rsid w:val="001C0DC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3.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DA9AB-DD3B-4552-9DAC-0302FF86DDBA}">
  <ds:schemaRefs>
    <ds:schemaRef ds:uri="6e791d5b-3bd7-4d87-b80d-5e4c71e4c5f9"/>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558250db-76c6-400c-8e4d-8eb171d738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John Dougherty (CENSUS/EWD FED)</cp:lastModifiedBy>
  <cp:revision>20</cp:revision>
  <dcterms:created xsi:type="dcterms:W3CDTF">2025-12-15T19:29:00Z</dcterms:created>
  <dcterms:modified xsi:type="dcterms:W3CDTF">2026-01-12T17:16:00Z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