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1C792A" w:rsidP="001019CD" w14:paraId="4C2D16A5" w14:textId="5DB9D519">
      <w:pPr>
        <w:spacing w:after="0" w:line="240" w:lineRule="auto"/>
        <w:jc w:val="center"/>
        <w:rPr>
          <w:rFonts w:cs="Tahoma"/>
          <w:color w:val="3366FF"/>
          <w:sz w:val="28"/>
          <w:szCs w:val="28"/>
          <w:u w:val="single"/>
        </w:rPr>
      </w:pPr>
      <w:r w:rsidRPr="001C792A">
        <w:rPr>
          <w:rFonts w:cs="Tahoma"/>
          <w:b/>
          <w:bCs/>
          <w:sz w:val="28"/>
          <w:szCs w:val="28"/>
          <w:u w:val="single"/>
        </w:rPr>
        <w:t xml:space="preserve">Supporting Statement </w:t>
      </w:r>
      <w:r w:rsidR="001C792A">
        <w:rPr>
          <w:rFonts w:cs="Tahoma"/>
          <w:b/>
          <w:bCs/>
          <w:sz w:val="28"/>
          <w:szCs w:val="28"/>
          <w:u w:val="single"/>
        </w:rPr>
        <w:t xml:space="preserve">A - </w:t>
      </w:r>
      <w:r w:rsidRPr="001C792A">
        <w:rPr>
          <w:rFonts w:cs="Tahoma"/>
          <w:b/>
          <w:bCs/>
          <w:sz w:val="28"/>
          <w:szCs w:val="28"/>
          <w:u w:val="single"/>
        </w:rPr>
        <w:t xml:space="preserve">OMB </w:t>
      </w:r>
      <w:r w:rsidRPr="001C792A" w:rsidR="001C792A">
        <w:rPr>
          <w:rFonts w:cs="Tahoma"/>
          <w:b/>
          <w:bCs/>
          <w:sz w:val="28"/>
          <w:szCs w:val="28"/>
          <w:u w:val="single"/>
        </w:rPr>
        <w:t xml:space="preserve">No. </w:t>
      </w:r>
      <w:r w:rsidRPr="001C792A">
        <w:rPr>
          <w:rFonts w:cs="Tahoma"/>
          <w:b/>
          <w:bCs/>
          <w:sz w:val="28"/>
          <w:szCs w:val="28"/>
          <w:u w:val="single"/>
        </w:rPr>
        <w:t>0596-</w:t>
      </w:r>
      <w:r w:rsidR="006973CC">
        <w:rPr>
          <w:rFonts w:cs="Tahoma"/>
          <w:b/>
          <w:bCs/>
          <w:sz w:val="28"/>
          <w:szCs w:val="28"/>
          <w:u w:val="single"/>
        </w:rPr>
        <w:t>0246</w:t>
      </w:r>
    </w:p>
    <w:p w:rsidR="001C792A" w:rsidRPr="00DF46B3" w:rsidP="00916FDC" w14:paraId="6DB5FE4E" w14:textId="1B7C0849">
      <w:pPr>
        <w:spacing w:before="240" w:after="0" w:line="240" w:lineRule="auto"/>
        <w:jc w:val="center"/>
        <w:rPr>
          <w:rFonts w:cs="Tahoma"/>
          <w:b/>
          <w:sz w:val="24"/>
          <w:szCs w:val="24"/>
        </w:rPr>
      </w:pPr>
      <w:r w:rsidRPr="00DF46B3">
        <w:rPr>
          <w:rFonts w:cs="Tahoma"/>
          <w:b/>
          <w:sz w:val="24"/>
          <w:szCs w:val="24"/>
        </w:rPr>
        <w:t>US</w:t>
      </w:r>
      <w:r w:rsidRPr="00DF46B3" w:rsidR="002B77A5">
        <w:rPr>
          <w:rFonts w:cs="Tahoma"/>
          <w:b/>
          <w:sz w:val="24"/>
          <w:szCs w:val="24"/>
        </w:rPr>
        <w:t xml:space="preserve"> </w:t>
      </w:r>
      <w:r w:rsidRPr="00DF46B3">
        <w:rPr>
          <w:rFonts w:cs="Tahoma"/>
          <w:b/>
          <w:sz w:val="24"/>
          <w:szCs w:val="24"/>
        </w:rPr>
        <w:t>D</w:t>
      </w:r>
      <w:r w:rsidRPr="00DF46B3" w:rsidR="002B77A5">
        <w:rPr>
          <w:rFonts w:cs="Tahoma"/>
          <w:b/>
          <w:sz w:val="24"/>
          <w:szCs w:val="24"/>
        </w:rPr>
        <w:t xml:space="preserve">epartment of </w:t>
      </w:r>
      <w:r w:rsidRPr="00DF46B3">
        <w:rPr>
          <w:rFonts w:cs="Tahoma"/>
          <w:b/>
          <w:sz w:val="24"/>
          <w:szCs w:val="24"/>
        </w:rPr>
        <w:t>A</w:t>
      </w:r>
      <w:r w:rsidRPr="00DF46B3" w:rsidR="002B77A5">
        <w:rPr>
          <w:rFonts w:cs="Tahoma"/>
          <w:b/>
          <w:sz w:val="24"/>
          <w:szCs w:val="24"/>
        </w:rPr>
        <w:t>griculture</w:t>
      </w:r>
    </w:p>
    <w:p w:rsidR="0053596A" w:rsidRPr="00DF46B3" w:rsidP="002B77A5" w14:paraId="00685561" w14:textId="364C01FC">
      <w:pPr>
        <w:spacing w:after="0" w:line="240" w:lineRule="auto"/>
        <w:jc w:val="center"/>
        <w:rPr>
          <w:rFonts w:cs="Tahoma"/>
          <w:b/>
          <w:sz w:val="24"/>
          <w:szCs w:val="24"/>
        </w:rPr>
      </w:pPr>
      <w:r w:rsidRPr="00DF46B3">
        <w:rPr>
          <w:rFonts w:cs="Tahoma"/>
          <w:b/>
          <w:sz w:val="24"/>
          <w:szCs w:val="24"/>
        </w:rPr>
        <w:t>Forest Service</w:t>
      </w:r>
    </w:p>
    <w:p w:rsidR="00432C87" w:rsidP="00916FDC" w14:paraId="3DEE5E49" w14:textId="77777777">
      <w:pPr>
        <w:spacing w:before="120" w:after="0" w:line="240" w:lineRule="auto"/>
        <w:jc w:val="center"/>
        <w:rPr>
          <w:rFonts w:cs="Tahoma"/>
          <w:bCs/>
          <w:sz w:val="24"/>
          <w:szCs w:val="24"/>
        </w:rPr>
      </w:pPr>
      <w:r w:rsidRPr="00432C87">
        <w:rPr>
          <w:rFonts w:cs="Tahoma"/>
          <w:bCs/>
          <w:sz w:val="24"/>
          <w:szCs w:val="24"/>
        </w:rPr>
        <w:t>Post-Hurricane Research and Assessment of Agriculture, Forestry, and Rural Communities</w:t>
      </w:r>
    </w:p>
    <w:p w:rsidR="001019CD" w:rsidRPr="00432C87" w:rsidP="001019CD" w14:paraId="10BB0BCA" w14:textId="7A80CB13">
      <w:pPr>
        <w:spacing w:after="0" w:line="240" w:lineRule="auto"/>
        <w:jc w:val="center"/>
        <w:rPr>
          <w:rFonts w:cs="Tahoma"/>
          <w:bCs/>
          <w:sz w:val="24"/>
          <w:szCs w:val="24"/>
        </w:rPr>
      </w:pPr>
      <w:r w:rsidRPr="00432C87">
        <w:rPr>
          <w:rFonts w:cs="Tahoma"/>
          <w:bCs/>
          <w:sz w:val="24"/>
          <w:szCs w:val="24"/>
        </w:rPr>
        <w:t>in the U.S. Caribbean</w:t>
      </w:r>
    </w:p>
    <w:p w:rsidR="003A55AC" w:rsidP="00916FDC" w14:paraId="3ECC8FA1" w14:textId="415532BB">
      <w:pPr>
        <w:spacing w:before="200" w:after="0" w:line="240" w:lineRule="auto"/>
      </w:pPr>
      <w:r>
        <w:rPr>
          <w:b/>
          <w:bCs/>
        </w:rPr>
        <w:t>Note:</w:t>
      </w:r>
      <w:r>
        <w:t xml:space="preserve"> This request is for the renewal of the </w:t>
      </w:r>
      <w:r w:rsidR="00444A8C">
        <w:t xml:space="preserve">currently </w:t>
      </w:r>
      <w:r>
        <w:t xml:space="preserve">approved information collection OMB 0596-0246, Post-Hurricane Research and Assessment of Agriculture, Forestry, and Rural Communities in the U.S. Caribbean. The USDA Forest Service requests approval from OMB to continue the collection of information from </w:t>
      </w:r>
      <w:r w:rsidR="00290C42">
        <w:t xml:space="preserve">farmers, forest owners, and others directly involved in agriculture and forestry </w:t>
      </w:r>
      <w:r>
        <w:t>in the U.S. Caribbean</w:t>
      </w:r>
      <w:r w:rsidR="00290C42">
        <w:t xml:space="preserve">. </w:t>
      </w:r>
      <w:r w:rsidR="00712262">
        <w:t xml:space="preserve">This request for renewal </w:t>
      </w:r>
      <w:r w:rsidR="00605CB2">
        <w:t>includes revision of the</w:t>
      </w:r>
      <w:r w:rsidR="00917A0D">
        <w:t xml:space="preserve"> previously approved </w:t>
      </w:r>
      <w:r w:rsidR="002D647B">
        <w:t xml:space="preserve">information </w:t>
      </w:r>
      <w:r w:rsidR="00917A0D">
        <w:t>collection instrument</w:t>
      </w:r>
      <w:r w:rsidR="00605CB2">
        <w:t xml:space="preserve"> to include questions </w:t>
      </w:r>
      <w:r w:rsidR="007D2B28">
        <w:t xml:space="preserve">about hurricanes that </w:t>
      </w:r>
      <w:r w:rsidR="002D647B">
        <w:t xml:space="preserve">have </w:t>
      </w:r>
      <w:r w:rsidR="007D2B28">
        <w:t xml:space="preserve">affected the U.S. Caribbean since the most recent prior </w:t>
      </w:r>
      <w:r w:rsidR="002D647B">
        <w:t xml:space="preserve">OMB </w:t>
      </w:r>
      <w:r w:rsidR="007D2B28">
        <w:t xml:space="preserve">approval </w:t>
      </w:r>
      <w:r w:rsidR="002D647B">
        <w:t>of the collection</w:t>
      </w:r>
      <w:r w:rsidR="00A04E6C">
        <w:t>.</w:t>
      </w:r>
      <w:r w:rsidR="007D2B28">
        <w:t xml:space="preserve">  </w:t>
      </w:r>
      <w:r w:rsidR="002D647B">
        <w:t>There are no</w:t>
      </w:r>
      <w:r w:rsidR="007D2B28">
        <w:t xml:space="preserve"> changes to </w:t>
      </w:r>
      <w:r w:rsidR="002D647B">
        <w:t xml:space="preserve">the previously </w:t>
      </w:r>
      <w:r w:rsidR="007D2B28">
        <w:t xml:space="preserve">approved data collection methods in this </w:t>
      </w:r>
      <w:r w:rsidR="002D647B">
        <w:t>renewal</w:t>
      </w:r>
      <w:r w:rsidR="007D2B28">
        <w:t xml:space="preserve"> request.  </w:t>
      </w:r>
    </w:p>
    <w:p w:rsidR="00C37CD8" w:rsidRPr="001C792A" w:rsidP="00916FDC" w14:paraId="63EE2CA5" w14:textId="77777777">
      <w:pPr>
        <w:pStyle w:val="Heading1"/>
      </w:pPr>
      <w:r w:rsidRPr="001C792A">
        <w:t>Justification</w:t>
      </w:r>
    </w:p>
    <w:p w:rsidR="00C03E9F" w:rsidRPr="001C792A" w:rsidP="00916FDC" w14:paraId="2C8FD849" w14:textId="6F19D151">
      <w:pPr>
        <w:pStyle w:val="Heading2"/>
      </w:pPr>
      <w:r>
        <w:t>1.</w:t>
      </w:r>
      <w:r>
        <w:tab/>
        <w:t>C</w:t>
      </w:r>
      <w:r w:rsidRPr="001C792A" w:rsidR="00C37CD8">
        <w:t xml:space="preserve">ircumstances that make the collection of information necessary. Identify any legal or administrative requirements that necessitate the collection. Attach a copy of the appropriate section of each </w:t>
      </w:r>
      <w:r w:rsidRPr="00916FDC" w:rsidR="00C37CD8">
        <w:t>statute</w:t>
      </w:r>
      <w:r w:rsidRPr="001C792A" w:rsidR="00C37CD8">
        <w:t xml:space="preserve"> and regulation mandating or authorizing the collection of information.</w:t>
      </w:r>
    </w:p>
    <w:p w:rsidR="00B01980" w:rsidP="00916FDC" w14:paraId="78DD9905" w14:textId="4C344FB8">
      <w:pPr>
        <w:pStyle w:val="BodyText"/>
      </w:pPr>
      <w:r w:rsidRPr="00B00148">
        <w:t xml:space="preserve">Agriculture and forestry systems in the U.S. Caribbean provide </w:t>
      </w:r>
      <w:r>
        <w:t>a vast range of</w:t>
      </w:r>
      <w:r w:rsidRPr="00B00148">
        <w:t xml:space="preserve"> goods and services but experience recurrent disturbances </w:t>
      </w:r>
      <w:r w:rsidR="00B92C3C">
        <w:t>like</w:t>
      </w:r>
      <w:r w:rsidRPr="00B00148">
        <w:t xml:space="preserve"> hurricanes and tropical storms that can disrupt productivity and pose challenges to effective management. Recent hurricanes affecting Puerto Rico and </w:t>
      </w:r>
      <w:r w:rsidR="003A2616">
        <w:t xml:space="preserve">the </w:t>
      </w:r>
      <w:r w:rsidRPr="00B00148">
        <w:t>U.S. Virgin Islands, including Irma and Mar</w:t>
      </w:r>
      <w:r>
        <w:t>i</w:t>
      </w:r>
      <w:r w:rsidRPr="00B00148">
        <w:t xml:space="preserve">a </w:t>
      </w:r>
      <w:r w:rsidR="005D2E46">
        <w:t>(</w:t>
      </w:r>
      <w:r w:rsidRPr="00B00148">
        <w:t>2017</w:t>
      </w:r>
      <w:r w:rsidR="005D2E46">
        <w:t>)</w:t>
      </w:r>
      <w:r w:rsidRPr="00B00148">
        <w:t xml:space="preserve">, Fiona </w:t>
      </w:r>
      <w:r w:rsidR="005D2E46">
        <w:t>(</w:t>
      </w:r>
      <w:r w:rsidRPr="00B00148">
        <w:t>2022</w:t>
      </w:r>
      <w:r w:rsidR="005D2E46">
        <w:t>)</w:t>
      </w:r>
      <w:r w:rsidRPr="00B00148">
        <w:t xml:space="preserve">, and Ernesto </w:t>
      </w:r>
      <w:r w:rsidR="005D2E46">
        <w:t>(</w:t>
      </w:r>
      <w:r w:rsidRPr="00B00148">
        <w:t>2024</w:t>
      </w:r>
      <w:r w:rsidR="005D2E46">
        <w:t>)</w:t>
      </w:r>
      <w:r w:rsidRPr="00B00148">
        <w:t xml:space="preserve">, underscore the frequency with which </w:t>
      </w:r>
      <w:r w:rsidR="00B92C3C">
        <w:t>these types of disturbances</w:t>
      </w:r>
      <w:r w:rsidRPr="00B00148">
        <w:t xml:space="preserve"> can occur and their singular and compounding effects across multiple sectors and scales. For instance, </w:t>
      </w:r>
      <w:r w:rsidR="005D2E46">
        <w:t>i</w:t>
      </w:r>
      <w:r w:rsidRPr="005D2E46" w:rsidR="005D2E46">
        <w:t>n 2022, over 90</w:t>
      </w:r>
      <w:r w:rsidR="005D2E46">
        <w:t xml:space="preserve"> percent</w:t>
      </w:r>
      <w:r w:rsidRPr="005D2E46" w:rsidR="005D2E46">
        <w:t xml:space="preserve"> of Puerto Rico’s commercial crops</w:t>
      </w:r>
      <w:r w:rsidR="005D2E46">
        <w:t xml:space="preserve"> were lost to the effects and associated impacts of hurricane Fiona</w:t>
      </w:r>
      <w:r w:rsidRPr="005D2E46" w:rsidR="005D2E46">
        <w:t xml:space="preserve">, just five years after </w:t>
      </w:r>
      <w:r w:rsidR="005D2E46">
        <w:t xml:space="preserve">damages from hurricanes </w:t>
      </w:r>
      <w:r w:rsidRPr="005D2E46" w:rsidR="005D2E46">
        <w:t xml:space="preserve">Irma and Maria </w:t>
      </w:r>
      <w:r w:rsidR="005D2E46">
        <w:t>were reported to have destroyed 80 percent of the island’s commercial crops</w:t>
      </w:r>
      <w:r w:rsidR="00AB56D4">
        <w:t xml:space="preserve"> </w:t>
      </w:r>
      <w:r w:rsidR="005D2E46">
        <w:t>(</w:t>
      </w:r>
      <w:r w:rsidRPr="005D2E46" w:rsidR="005D2E46">
        <w:t>Rodríguez Serrano</w:t>
      </w:r>
      <w:r w:rsidR="005D2E46">
        <w:t xml:space="preserve"> et al.</w:t>
      </w:r>
      <w:r w:rsidR="006C5AA7">
        <w:t>,</w:t>
      </w:r>
      <w:r w:rsidR="005D2E46">
        <w:t xml:space="preserve"> 2024)</w:t>
      </w:r>
      <w:r w:rsidRPr="005D2E46" w:rsidR="005D2E46">
        <w:t>.</w:t>
      </w:r>
      <w:r w:rsidR="00AB56D4">
        <w:t xml:space="preserve"> </w:t>
      </w:r>
      <w:r w:rsidR="00B92C3C">
        <w:t xml:space="preserve">Farms, forests, and the </w:t>
      </w:r>
      <w:r w:rsidR="00112B2A">
        <w:t xml:space="preserve">surrounding </w:t>
      </w:r>
      <w:r w:rsidR="00B92C3C">
        <w:t xml:space="preserve">rural communities, which together </w:t>
      </w:r>
      <w:r w:rsidR="00504027">
        <w:t xml:space="preserve">comprise </w:t>
      </w:r>
      <w:r w:rsidRPr="003E34AE" w:rsidR="003E34AE">
        <w:t xml:space="preserve">a large </w:t>
      </w:r>
      <w:r w:rsidR="004A2AA2">
        <w:t>portion</w:t>
      </w:r>
      <w:r w:rsidRPr="003E34AE" w:rsidR="004A2AA2">
        <w:t xml:space="preserve"> </w:t>
      </w:r>
      <w:r w:rsidRPr="003E34AE" w:rsidR="003E34AE">
        <w:t>of the landscape</w:t>
      </w:r>
      <w:r w:rsidR="00F16210">
        <w:t xml:space="preserve"> </w:t>
      </w:r>
      <w:r w:rsidR="00AB56D4">
        <w:t>in the U.S. Caribbean</w:t>
      </w:r>
      <w:r w:rsidR="00B92C3C">
        <w:t xml:space="preserve">, </w:t>
      </w:r>
      <w:r w:rsidR="00AB56D4">
        <w:t>have been particularly hard hit by hurricanes and other extreme weather events</w:t>
      </w:r>
      <w:r w:rsidR="00B92C3C">
        <w:t xml:space="preserve"> in recent years</w:t>
      </w:r>
      <w:r w:rsidR="00AB56D4">
        <w:t xml:space="preserve">, </w:t>
      </w:r>
      <w:r w:rsidR="00B92C3C">
        <w:t>resulting in</w:t>
      </w:r>
      <w:r w:rsidR="00AB56D4">
        <w:t xml:space="preserve"> </w:t>
      </w:r>
      <w:r w:rsidRPr="003E34AE" w:rsidR="003E34AE">
        <w:t>widespread losses and damages</w:t>
      </w:r>
      <w:r w:rsidR="00504027">
        <w:t xml:space="preserve"> that compromise</w:t>
      </w:r>
      <w:r w:rsidRPr="003E34AE" w:rsidR="003E34AE">
        <w:t xml:space="preserve"> commodity production, food security, and the provision and protection of ecosystem services</w:t>
      </w:r>
      <w:r w:rsidR="00AB56D4">
        <w:t xml:space="preserve"> (</w:t>
      </w:r>
      <w:r w:rsidR="006C5AA7">
        <w:t>Ál</w:t>
      </w:r>
      <w:r w:rsidR="00AB56D4">
        <w:t>varez et al.</w:t>
      </w:r>
      <w:r w:rsidR="006C5AA7">
        <w:t>,</w:t>
      </w:r>
      <w:r w:rsidR="00AB56D4">
        <w:t xml:space="preserve"> </w:t>
      </w:r>
      <w:r w:rsidR="006C5AA7">
        <w:t>2021</w:t>
      </w:r>
      <w:r w:rsidR="00AB56D4">
        <w:t>, McGinley et al.</w:t>
      </w:r>
      <w:r w:rsidR="006C5AA7">
        <w:t>,</w:t>
      </w:r>
      <w:r w:rsidR="00AB56D4">
        <w:t xml:space="preserve"> 2022, </w:t>
      </w:r>
      <w:r w:rsidRPr="00AB56D4" w:rsidR="00AB56D4">
        <w:t>Rodríguez Serrano et al.</w:t>
      </w:r>
      <w:r w:rsidR="006C5AA7">
        <w:t>,</w:t>
      </w:r>
      <w:r w:rsidRPr="00AB56D4" w:rsidR="00AB56D4">
        <w:t xml:space="preserve"> 2024</w:t>
      </w:r>
      <w:r w:rsidR="00AB56D4">
        <w:t>)</w:t>
      </w:r>
      <w:r w:rsidR="00F16210">
        <w:t xml:space="preserve">. </w:t>
      </w:r>
      <w:r w:rsidR="00B92C3C">
        <w:t>However</w:t>
      </w:r>
      <w:r w:rsidRPr="003E34AE" w:rsidR="00F16210">
        <w:t xml:space="preserve">, there remains </w:t>
      </w:r>
      <w:r w:rsidR="006C5AA7">
        <w:t>limited</w:t>
      </w:r>
      <w:r w:rsidRPr="003E34AE" w:rsidR="00AB56D4">
        <w:t xml:space="preserve"> </w:t>
      </w:r>
      <w:r w:rsidR="00B92C3C">
        <w:t>information and understanding of</w:t>
      </w:r>
      <w:r w:rsidRPr="003E34AE" w:rsidR="00F16210">
        <w:t xml:space="preserve"> </w:t>
      </w:r>
      <w:r w:rsidR="00F16210">
        <w:t>hurricane</w:t>
      </w:r>
      <w:r w:rsidRPr="003E34AE" w:rsidR="00F16210">
        <w:t xml:space="preserve"> preparedness, response, and recovery</w:t>
      </w:r>
      <w:r w:rsidR="00F16210">
        <w:t xml:space="preserve"> in </w:t>
      </w:r>
      <w:r w:rsidR="00AB56D4">
        <w:t xml:space="preserve">these sectors </w:t>
      </w:r>
      <w:r w:rsidR="00B92C3C">
        <w:t xml:space="preserve">and systems </w:t>
      </w:r>
      <w:r w:rsidR="00F16210">
        <w:t xml:space="preserve">and the </w:t>
      </w:r>
      <w:r w:rsidRPr="003E34AE" w:rsidR="00F16210">
        <w:t xml:space="preserve">internal and external factors that help to explain </w:t>
      </w:r>
      <w:r w:rsidR="00B92C3C">
        <w:t>related</w:t>
      </w:r>
      <w:r w:rsidR="004A42FB">
        <w:t xml:space="preserve"> </w:t>
      </w:r>
      <w:r w:rsidR="00AB56D4">
        <w:t>risks and</w:t>
      </w:r>
      <w:r w:rsidR="002E74EC">
        <w:t xml:space="preserve"> </w:t>
      </w:r>
      <w:r w:rsidR="00A47BA1">
        <w:t>response capacity</w:t>
      </w:r>
      <w:r w:rsidR="00F16210">
        <w:t xml:space="preserve">. </w:t>
      </w:r>
      <w:r>
        <w:t>Th</w:t>
      </w:r>
      <w:r w:rsidR="00AB56D4">
        <w:t>erefore, th</w:t>
      </w:r>
      <w:r>
        <w:t xml:space="preserve">is Information Collection Request seeks approval to continue to collect information on and extend knowledge of </w:t>
      </w:r>
      <w:r w:rsidR="005025D7">
        <w:t xml:space="preserve">hurricane readiness, response, and recovery in </w:t>
      </w:r>
      <w:r>
        <w:t>agriculture, forest</w:t>
      </w:r>
      <w:r w:rsidR="005025D7">
        <w:t>ry</w:t>
      </w:r>
      <w:r>
        <w:t>, and rural communit</w:t>
      </w:r>
      <w:r w:rsidR="005025D7">
        <w:t>ies</w:t>
      </w:r>
      <w:r w:rsidR="00712262">
        <w:t xml:space="preserve"> </w:t>
      </w:r>
      <w:r>
        <w:t>in the U.S. Caribbean.</w:t>
      </w:r>
    </w:p>
    <w:p w:rsidR="00B01980" w:rsidP="00916FDC" w14:paraId="1DFA8F89" w14:textId="057D66F0">
      <w:pPr>
        <w:pStyle w:val="BodyText"/>
      </w:pPr>
      <w:bookmarkStart w:id="0" w:name="_Hlk93480859"/>
      <w:r>
        <w:t>Hurricanes can</w:t>
      </w:r>
      <w:r w:rsidRPr="00B01980">
        <w:t xml:space="preserve"> pose considerable risks to human life</w:t>
      </w:r>
      <w:r w:rsidR="006C5AA7">
        <w:t xml:space="preserve"> a</w:t>
      </w:r>
      <w:r w:rsidRPr="00B01980">
        <w:t xml:space="preserve">nd livelihoods, particularly where exposure is high and capacity to manage and recover from the associated impacts on biophysical factors, social structures, and local economies is low (Doocy et al., 2013). </w:t>
      </w:r>
      <w:bookmarkEnd w:id="0"/>
      <w:r w:rsidR="006C5AA7">
        <w:t xml:space="preserve">These risks </w:t>
      </w:r>
      <w:r w:rsidRPr="00B01980">
        <w:t xml:space="preserve">can be reduced through a range of </w:t>
      </w:r>
      <w:r w:rsidR="005025D7">
        <w:t xml:space="preserve">actions and </w:t>
      </w:r>
      <w:r w:rsidRPr="00B01980">
        <w:t>practices, including planning and preparation, access to relief and recovery services, mitigation, adaptation, and protection and restoration of ecosystems that provide regulating and provisioning services</w:t>
      </w:r>
      <w:r w:rsidR="006C5AA7">
        <w:t xml:space="preserve"> </w:t>
      </w:r>
      <w:r w:rsidRPr="00B01980" w:rsidR="006C5AA7">
        <w:t>(Hallegatte et al., 2020; Pascaline et al., 2018</w:t>
      </w:r>
      <w:r w:rsidR="006C5AA7">
        <w:t xml:space="preserve">; </w:t>
      </w:r>
      <w:r w:rsidRPr="00B01980" w:rsidR="006C5AA7">
        <w:t>Pielke et al., 2003)</w:t>
      </w:r>
      <w:r>
        <w:t xml:space="preserve">. </w:t>
      </w:r>
      <w:r w:rsidR="005025D7">
        <w:t xml:space="preserve">These </w:t>
      </w:r>
      <w:r w:rsidRPr="00B01980">
        <w:t xml:space="preserve">approaches and practices </w:t>
      </w:r>
      <w:r w:rsidR="005025D7">
        <w:t>can</w:t>
      </w:r>
      <w:r w:rsidRPr="00B01980">
        <w:t xml:space="preserve"> reduce risk exposure, scale, and severity, and enhance coping and </w:t>
      </w:r>
      <w:r w:rsidRPr="00B01980">
        <w:t>recovery capacities at individual and organizational levels (IPCC</w:t>
      </w:r>
      <w:r w:rsidR="005025D7">
        <w:t>, 2012</w:t>
      </w:r>
      <w:r w:rsidR="00EC3495">
        <w:t xml:space="preserve">; </w:t>
      </w:r>
      <w:r w:rsidRPr="00B01980">
        <w:t xml:space="preserve">Scandurra et al., 2018). Developing and implementing risk reducing and </w:t>
      </w:r>
      <w:r w:rsidR="00D8424F">
        <w:t>recovery</w:t>
      </w:r>
      <w:r w:rsidRPr="00B01980" w:rsidR="00D8424F">
        <w:t xml:space="preserve"> </w:t>
      </w:r>
      <w:r w:rsidRPr="005025D7">
        <w:t xml:space="preserve">approaches are especially important for communities throughout much of the Caribbean, where </w:t>
      </w:r>
      <w:r w:rsidRPr="00A91CE0" w:rsidR="00747096">
        <w:t xml:space="preserve">atmospheric </w:t>
      </w:r>
      <w:r w:rsidRPr="00A91CE0">
        <w:t>models</w:t>
      </w:r>
      <w:r w:rsidRPr="00B01980">
        <w:t xml:space="preserve"> project hurricanes will occur with increasing intensity and frequency over the coming decades and where shifts in extreme weather events already are detected (Emanuel, 2020, 2005; Gould et al., 2018).</w:t>
      </w:r>
    </w:p>
    <w:p w:rsidR="00374BAE" w:rsidP="001019CD" w14:paraId="2B616E58" w14:textId="72A708DB">
      <w:pPr>
        <w:spacing w:after="0" w:line="240" w:lineRule="auto"/>
        <w:rPr>
          <w:rFonts w:cs="Tahoma"/>
        </w:rPr>
      </w:pPr>
      <w:r>
        <w:rPr>
          <w:rFonts w:cs="Tahoma"/>
        </w:rPr>
        <w:t>B</w:t>
      </w:r>
      <w:r w:rsidR="00F10006">
        <w:rPr>
          <w:rFonts w:cs="Tahoma"/>
        </w:rPr>
        <w:t>uild</w:t>
      </w:r>
      <w:r>
        <w:rPr>
          <w:rFonts w:cs="Tahoma"/>
        </w:rPr>
        <w:t>ing</w:t>
      </w:r>
      <w:r w:rsidR="00B01980">
        <w:rPr>
          <w:rFonts w:cs="Tahoma"/>
        </w:rPr>
        <w:t xml:space="preserve"> </w:t>
      </w:r>
      <w:r w:rsidR="004A42FB">
        <w:rPr>
          <w:rFonts w:cs="Tahoma"/>
        </w:rPr>
        <w:t>from</w:t>
      </w:r>
      <w:r w:rsidR="00B01980">
        <w:rPr>
          <w:rFonts w:cs="Tahoma"/>
        </w:rPr>
        <w:t xml:space="preserve"> knowledge gained </w:t>
      </w:r>
      <w:r w:rsidR="004A42FB">
        <w:rPr>
          <w:rFonts w:cs="Tahoma"/>
        </w:rPr>
        <w:t>through</w:t>
      </w:r>
      <w:r w:rsidR="00BC1DD4">
        <w:rPr>
          <w:rFonts w:cs="Tahoma"/>
        </w:rPr>
        <w:t xml:space="preserve"> implementation of the Office of Management and Budget (OMB) approved information collection </w:t>
      </w:r>
      <w:r w:rsidR="00B01980">
        <w:rPr>
          <w:rFonts w:cs="Tahoma"/>
        </w:rPr>
        <w:t>0596-0246</w:t>
      </w:r>
      <w:r w:rsidR="00BC1DD4">
        <w:rPr>
          <w:rFonts w:cs="Tahoma"/>
        </w:rPr>
        <w:t xml:space="preserve"> that was</w:t>
      </w:r>
      <w:r>
        <w:rPr>
          <w:rFonts w:cs="Tahoma"/>
        </w:rPr>
        <w:t xml:space="preserve"> </w:t>
      </w:r>
      <w:r w:rsidR="005025D7">
        <w:rPr>
          <w:rFonts w:cs="Tahoma"/>
        </w:rPr>
        <w:t xml:space="preserve">first approved </w:t>
      </w:r>
      <w:r w:rsidR="00BC1DD4">
        <w:rPr>
          <w:rFonts w:cs="Tahoma"/>
        </w:rPr>
        <w:t xml:space="preserve">by OMB </w:t>
      </w:r>
      <w:r w:rsidR="005025D7">
        <w:rPr>
          <w:rFonts w:cs="Tahoma"/>
        </w:rPr>
        <w:t>under emergency processing procedures on</w:t>
      </w:r>
      <w:r w:rsidR="00BC1DD4">
        <w:rPr>
          <w:rFonts w:cs="Tahoma"/>
        </w:rPr>
        <w:t xml:space="preserve"> </w:t>
      </w:r>
      <w:r w:rsidR="005025D7">
        <w:rPr>
          <w:rFonts w:cs="Tahoma"/>
        </w:rPr>
        <w:t xml:space="preserve">28 June 2018, renewed under regular processing procedures on 12 February 2019, and renewed again </w:t>
      </w:r>
      <w:r w:rsidR="00BC1DD4">
        <w:rPr>
          <w:rFonts w:cs="Tahoma"/>
        </w:rPr>
        <w:t xml:space="preserve">on 24 January 2023 </w:t>
      </w:r>
      <w:r w:rsidR="005025D7">
        <w:rPr>
          <w:rFonts w:cs="Tahoma"/>
        </w:rPr>
        <w:t>with revision</w:t>
      </w:r>
      <w:r w:rsidR="00BC1DD4">
        <w:rPr>
          <w:rFonts w:cs="Tahoma"/>
        </w:rPr>
        <w:t>s</w:t>
      </w:r>
      <w:r w:rsidR="005025D7">
        <w:rPr>
          <w:rFonts w:cs="Tahoma"/>
        </w:rPr>
        <w:t xml:space="preserve"> that expanded the information collection instruments to include research implemented surveys, </w:t>
      </w:r>
      <w:r>
        <w:rPr>
          <w:rFonts w:cs="Tahoma"/>
        </w:rPr>
        <w:t>this request seeks approval from OMB to continue to collect information on agriculture, forest</w:t>
      </w:r>
      <w:r w:rsidR="005025D7">
        <w:rPr>
          <w:rFonts w:cs="Tahoma"/>
        </w:rPr>
        <w:t>ry</w:t>
      </w:r>
      <w:r>
        <w:rPr>
          <w:rFonts w:cs="Tahoma"/>
        </w:rPr>
        <w:t xml:space="preserve">, and rural community hurricane </w:t>
      </w:r>
      <w:r w:rsidR="005025D7">
        <w:rPr>
          <w:rFonts w:cs="Tahoma"/>
        </w:rPr>
        <w:t>risks</w:t>
      </w:r>
      <w:r w:rsidR="005C75C2">
        <w:rPr>
          <w:rFonts w:cs="Tahoma"/>
        </w:rPr>
        <w:t xml:space="preserve">, </w:t>
      </w:r>
      <w:r>
        <w:rPr>
          <w:rFonts w:cs="Tahoma"/>
        </w:rPr>
        <w:t>readiness</w:t>
      </w:r>
      <w:r w:rsidR="005C75C2">
        <w:rPr>
          <w:rFonts w:cs="Tahoma"/>
        </w:rPr>
        <w:t>,</w:t>
      </w:r>
      <w:r>
        <w:rPr>
          <w:rFonts w:cs="Tahoma"/>
        </w:rPr>
        <w:t xml:space="preserve"> and </w:t>
      </w:r>
      <w:r w:rsidR="00642510">
        <w:rPr>
          <w:rFonts w:cs="Tahoma"/>
        </w:rPr>
        <w:t xml:space="preserve">capacity </w:t>
      </w:r>
      <w:r w:rsidR="008C0C80">
        <w:rPr>
          <w:rFonts w:cs="Tahoma"/>
        </w:rPr>
        <w:t>for</w:t>
      </w:r>
      <w:r w:rsidR="00642510">
        <w:rPr>
          <w:rFonts w:cs="Tahoma"/>
        </w:rPr>
        <w:t xml:space="preserve"> recovery</w:t>
      </w:r>
      <w:r w:rsidR="00712262">
        <w:rPr>
          <w:rFonts w:cs="Tahoma"/>
        </w:rPr>
        <w:t>. This information is particularly</w:t>
      </w:r>
      <w:r>
        <w:rPr>
          <w:rFonts w:cs="Tahoma"/>
        </w:rPr>
        <w:t xml:space="preserve"> important </w:t>
      </w:r>
      <w:r w:rsidR="00712262">
        <w:rPr>
          <w:rFonts w:cs="Tahoma"/>
        </w:rPr>
        <w:t>for</w:t>
      </w:r>
      <w:r>
        <w:rPr>
          <w:rFonts w:cs="Tahoma"/>
        </w:rPr>
        <w:t xml:space="preserve"> understanding </w:t>
      </w:r>
      <w:r w:rsidRPr="00374BAE">
        <w:rPr>
          <w:rFonts w:cs="Tahoma"/>
        </w:rPr>
        <w:t xml:space="preserve">the effectiveness of </w:t>
      </w:r>
      <w:r>
        <w:rPr>
          <w:rFonts w:cs="Tahoma"/>
        </w:rPr>
        <w:t xml:space="preserve">current </w:t>
      </w:r>
      <w:r w:rsidRPr="00374BAE">
        <w:rPr>
          <w:rFonts w:cs="Tahoma"/>
        </w:rPr>
        <w:t>conservation practices</w:t>
      </w:r>
      <w:r>
        <w:rPr>
          <w:rFonts w:cs="Tahoma"/>
        </w:rPr>
        <w:t xml:space="preserve"> and programs</w:t>
      </w:r>
      <w:r w:rsidRPr="00374BAE">
        <w:rPr>
          <w:rFonts w:cs="Tahoma"/>
        </w:rPr>
        <w:t xml:space="preserve">, </w:t>
      </w:r>
      <w:r w:rsidR="00712262">
        <w:rPr>
          <w:rFonts w:cs="Tahoma"/>
        </w:rPr>
        <w:t xml:space="preserve">hazard </w:t>
      </w:r>
      <w:r w:rsidRPr="00374BAE">
        <w:rPr>
          <w:rFonts w:cs="Tahoma"/>
        </w:rPr>
        <w:t>mitigation and adaptation strategies</w:t>
      </w:r>
      <w:r>
        <w:rPr>
          <w:rFonts w:cs="Tahoma"/>
        </w:rPr>
        <w:t>, and</w:t>
      </w:r>
      <w:r w:rsidRPr="00374BAE">
        <w:rPr>
          <w:rFonts w:cs="Tahoma"/>
        </w:rPr>
        <w:t xml:space="preserve"> </w:t>
      </w:r>
      <w:r w:rsidR="00712262">
        <w:rPr>
          <w:rFonts w:cs="Tahoma"/>
        </w:rPr>
        <w:t xml:space="preserve">other </w:t>
      </w:r>
      <w:r w:rsidRPr="00374BAE">
        <w:rPr>
          <w:rFonts w:cs="Tahoma"/>
        </w:rPr>
        <w:t>economic and policy measures</w:t>
      </w:r>
      <w:r>
        <w:rPr>
          <w:rFonts w:cs="Tahoma"/>
        </w:rPr>
        <w:t xml:space="preserve"> supported by U.S. Department of Agriculture </w:t>
      </w:r>
      <w:r w:rsidR="003A2616">
        <w:rPr>
          <w:rFonts w:cs="Tahoma"/>
        </w:rPr>
        <w:t xml:space="preserve">(USDA) </w:t>
      </w:r>
      <w:r>
        <w:rPr>
          <w:rFonts w:cs="Tahoma"/>
        </w:rPr>
        <w:t xml:space="preserve">and other Federal agencies, local government, civil society, and the private sector. </w:t>
      </w:r>
      <w:r w:rsidR="00712262">
        <w:rPr>
          <w:rFonts w:cs="Tahoma"/>
        </w:rPr>
        <w:t>Information</w:t>
      </w:r>
      <w:r>
        <w:rPr>
          <w:rFonts w:cs="Tahoma"/>
        </w:rPr>
        <w:t xml:space="preserve"> will be collected through a researcher</w:t>
      </w:r>
      <w:r w:rsidR="00C43183">
        <w:rPr>
          <w:rFonts w:cs="Tahoma"/>
        </w:rPr>
        <w:t>-</w:t>
      </w:r>
      <w:r>
        <w:rPr>
          <w:rFonts w:cs="Tahoma"/>
        </w:rPr>
        <w:t>administered questionnaire that</w:t>
      </w:r>
      <w:r w:rsidR="00712262">
        <w:rPr>
          <w:rFonts w:cs="Tahoma"/>
        </w:rPr>
        <w:t xml:space="preserve"> primarily</w:t>
      </w:r>
      <w:r>
        <w:rPr>
          <w:rFonts w:cs="Tahoma"/>
        </w:rPr>
        <w:t xml:space="preserve"> includes closed and multiple</w:t>
      </w:r>
      <w:r w:rsidR="00712262">
        <w:rPr>
          <w:rFonts w:cs="Tahoma"/>
        </w:rPr>
        <w:t>-</w:t>
      </w:r>
      <w:r>
        <w:rPr>
          <w:rFonts w:cs="Tahoma"/>
        </w:rPr>
        <w:t>choice questions</w:t>
      </w:r>
      <w:r w:rsidR="00BC1DD4">
        <w:rPr>
          <w:rFonts w:cs="Tahoma"/>
        </w:rPr>
        <w:t xml:space="preserve">. The use of a researcher-administered questionnaire permits </w:t>
      </w:r>
      <w:r>
        <w:rPr>
          <w:rFonts w:cs="Tahoma"/>
        </w:rPr>
        <w:t>the collection of quanti</w:t>
      </w:r>
      <w:r w:rsidR="005C75C2">
        <w:rPr>
          <w:rFonts w:cs="Tahoma"/>
        </w:rPr>
        <w:t>fiable and comparative</w:t>
      </w:r>
      <w:r>
        <w:rPr>
          <w:rFonts w:cs="Tahoma"/>
        </w:rPr>
        <w:t xml:space="preserve"> data, while reducing the burden of time on individual participants</w:t>
      </w:r>
      <w:r w:rsidR="007057E9">
        <w:rPr>
          <w:rFonts w:cs="Tahoma"/>
        </w:rPr>
        <w:t>.</w:t>
      </w:r>
    </w:p>
    <w:p w:rsidR="00DF505C" w:rsidP="00916FDC" w14:paraId="588EDD0B" w14:textId="247340E9">
      <w:pPr>
        <w:pStyle w:val="BodyText"/>
      </w:pPr>
      <w:r w:rsidRPr="00BC1DD4">
        <w:t xml:space="preserve">Many laws and policies direct </w:t>
      </w:r>
      <w:r w:rsidR="003A2616">
        <w:t>USDA</w:t>
      </w:r>
      <w:r w:rsidRPr="00BC1DD4">
        <w:t xml:space="preserve"> and </w:t>
      </w:r>
      <w:r w:rsidR="00617B1F">
        <w:t>the</w:t>
      </w:r>
      <w:r w:rsidRPr="00BC1DD4">
        <w:t xml:space="preserve"> Forest Service to support productive and sustainable agriculture and natural resource systems that provide benefits to the American public. Many of these are directly relevant to developing and disseminating science-based information on agriculture and forest system response and resilience to disturbances, including the National Agricultural Research, Extension, and Teaching Policy Act of 1977, the Cooperative Forestry Assistance Act of 1978, the Forest and Rangeland Renewable Resources Research Act of 1978, and the Rural Development Policy Act of 1980. </w:t>
      </w:r>
      <w:r w:rsidR="005C75C2">
        <w:t xml:space="preserve">The information </w:t>
      </w:r>
      <w:r>
        <w:t xml:space="preserve">collected </w:t>
      </w:r>
      <w:r w:rsidR="005C75C2">
        <w:t>under this renew</w:t>
      </w:r>
      <w:r w:rsidR="00E64C33">
        <w:t xml:space="preserve">ed approval </w:t>
      </w:r>
      <w:r w:rsidR="003A2616">
        <w:t>contributes</w:t>
      </w:r>
      <w:r>
        <w:t xml:space="preserve"> to USDA </w:t>
      </w:r>
      <w:r w:rsidR="003A2616">
        <w:t>mission and its s</w:t>
      </w:r>
      <w:r>
        <w:t xml:space="preserve">trategic </w:t>
      </w:r>
      <w:r w:rsidR="003A2616">
        <w:t>g</w:t>
      </w:r>
      <w:r>
        <w:t>oals, including ensuring</w:t>
      </w:r>
      <w:r w:rsidRPr="00EA3700">
        <w:t xml:space="preserve"> USDA programs are delivered efficiently, effectively, and with integrity</w:t>
      </w:r>
      <w:r>
        <w:t>,</w:t>
      </w:r>
      <w:r w:rsidRPr="00EA3700">
        <w:t xml:space="preserve"> and </w:t>
      </w:r>
      <w:r>
        <w:t>facilitating</w:t>
      </w:r>
      <w:r w:rsidRPr="00EA3700">
        <w:t xml:space="preserve"> rural prosperity and economic development</w:t>
      </w:r>
      <w:r>
        <w:t xml:space="preserve">. </w:t>
      </w:r>
      <w:r w:rsidR="00FF0C9D">
        <w:t>This collection</w:t>
      </w:r>
      <w:r>
        <w:t xml:space="preserve"> also contributes to </w:t>
      </w:r>
      <w:r w:rsidR="003A2616">
        <w:t xml:space="preserve">the </w:t>
      </w:r>
      <w:r>
        <w:t xml:space="preserve">Forest Service </w:t>
      </w:r>
      <w:r w:rsidR="003A2616">
        <w:t>mission to</w:t>
      </w:r>
      <w:r>
        <w:t xml:space="preserve"> sustain our nation’s forests and deliver benefits to the public.</w:t>
      </w:r>
    </w:p>
    <w:p w:rsidR="0009625E" w:rsidP="00916FDC" w14:paraId="06184CF6" w14:textId="528FB3A1">
      <w:pPr>
        <w:pStyle w:val="BodyText"/>
      </w:pPr>
      <w:r w:rsidRPr="001C792A">
        <w:t xml:space="preserve">Results from the proposed research </w:t>
      </w:r>
      <w:r w:rsidR="003860F5">
        <w:t>will</w:t>
      </w:r>
      <w:r w:rsidRPr="001C792A">
        <w:t xml:space="preserve"> inform </w:t>
      </w:r>
      <w:r w:rsidR="00F218BC">
        <w:t>hurricane and other hazard</w:t>
      </w:r>
      <w:r w:rsidR="00D12C23">
        <w:t xml:space="preserve"> </w:t>
      </w:r>
      <w:r w:rsidR="00B31626">
        <w:t>preparedness</w:t>
      </w:r>
      <w:r w:rsidRPr="001C792A">
        <w:t xml:space="preserve">, response, and recovery efforts by </w:t>
      </w:r>
      <w:r w:rsidR="00D55776">
        <w:t>USDA</w:t>
      </w:r>
      <w:r w:rsidR="00470B10">
        <w:t>, Forest Service,</w:t>
      </w:r>
      <w:r w:rsidRPr="001C792A">
        <w:t xml:space="preserve"> and other Federal agencies, </w:t>
      </w:r>
      <w:r w:rsidR="00F218BC">
        <w:t>along with other</w:t>
      </w:r>
      <w:r w:rsidRPr="001C792A">
        <w:t xml:space="preserve"> local government, civil society, </w:t>
      </w:r>
      <w:r w:rsidR="003860F5">
        <w:t xml:space="preserve">private sector, </w:t>
      </w:r>
      <w:r w:rsidRPr="001C792A">
        <w:t xml:space="preserve">and community efforts. </w:t>
      </w:r>
      <w:r w:rsidR="00577E83">
        <w:t>Specifically</w:t>
      </w:r>
      <w:r w:rsidR="003860F5">
        <w:t>, r</w:t>
      </w:r>
      <w:r w:rsidRPr="003860F5" w:rsidR="003860F5">
        <w:t xml:space="preserve">esults from </w:t>
      </w:r>
      <w:r w:rsidR="00052F12">
        <w:t xml:space="preserve">this information collection </w:t>
      </w:r>
      <w:r w:rsidR="00942E4B">
        <w:t xml:space="preserve">are important for </w:t>
      </w:r>
      <w:r w:rsidR="003A2616">
        <w:t>inform</w:t>
      </w:r>
      <w:r w:rsidR="00942E4B">
        <w:t>ing</w:t>
      </w:r>
      <w:r w:rsidR="00052F12">
        <w:t xml:space="preserve"> </w:t>
      </w:r>
      <w:r w:rsidRPr="003860F5" w:rsidR="003860F5">
        <w:t xml:space="preserve">ongoing </w:t>
      </w:r>
      <w:r w:rsidR="00942E4B">
        <w:t xml:space="preserve">hurricane </w:t>
      </w:r>
      <w:r w:rsidRPr="003E34AE" w:rsidR="009E483C">
        <w:t>preparedness, response, and recovery</w:t>
      </w:r>
      <w:r w:rsidR="009E483C">
        <w:t xml:space="preserve"> </w:t>
      </w:r>
      <w:r w:rsidRPr="003860F5" w:rsidR="003860F5">
        <w:t>efforts</w:t>
      </w:r>
      <w:r w:rsidR="00052F12">
        <w:t xml:space="preserve"> </w:t>
      </w:r>
      <w:r w:rsidR="00942E4B">
        <w:t>in Puerto Rico and the U.S. Virgin Islands</w:t>
      </w:r>
      <w:r w:rsidRPr="003860F5" w:rsidR="003860F5">
        <w:t xml:space="preserve">. </w:t>
      </w:r>
      <w:r w:rsidR="00942E4B">
        <w:t>The k</w:t>
      </w:r>
      <w:r w:rsidR="003860F5">
        <w:t xml:space="preserve">nowledge generated </w:t>
      </w:r>
      <w:r w:rsidR="00942E4B">
        <w:t>supports efforts to</w:t>
      </w:r>
      <w:r w:rsidRPr="001C792A" w:rsidR="005A4998">
        <w:rPr>
          <w:bCs/>
        </w:rPr>
        <w:t xml:space="preserve"> </w:t>
      </w:r>
      <w:r w:rsidR="003860F5">
        <w:t>reduc</w:t>
      </w:r>
      <w:r w:rsidR="00942E4B">
        <w:t>e</w:t>
      </w:r>
      <w:r w:rsidRPr="001C792A" w:rsidR="005A4998">
        <w:t xml:space="preserve"> societal costs from </w:t>
      </w:r>
      <w:r w:rsidR="00F218BC">
        <w:t xml:space="preserve">hurricanes and other </w:t>
      </w:r>
      <w:r w:rsidRPr="001C792A" w:rsidR="005A4998">
        <w:t xml:space="preserve">disturbance processes, </w:t>
      </w:r>
      <w:r w:rsidR="003860F5">
        <w:t>increas</w:t>
      </w:r>
      <w:r w:rsidR="00942E4B">
        <w:t>e</w:t>
      </w:r>
      <w:r w:rsidR="002D3567">
        <w:t xml:space="preserve"> cost-effective management, mitigation, and adaptation </w:t>
      </w:r>
      <w:r w:rsidRPr="001C792A" w:rsidR="005A4998">
        <w:t xml:space="preserve">efforts, and </w:t>
      </w:r>
      <w:r w:rsidR="003860F5">
        <w:t>support more</w:t>
      </w:r>
      <w:r w:rsidRPr="001C792A" w:rsidR="005A4998">
        <w:t xml:space="preserve"> resilient communities and economies</w:t>
      </w:r>
      <w:r w:rsidR="00052F12">
        <w:t xml:space="preserve"> in the U.S. Caribbean and </w:t>
      </w:r>
      <w:r w:rsidR="003A2616">
        <w:t>other hurricane prone regions</w:t>
      </w:r>
      <w:r w:rsidRPr="001C792A" w:rsidR="005A4998">
        <w:t>.</w:t>
      </w:r>
      <w:r w:rsidR="008F5094">
        <w:t xml:space="preserve"> Results and outputs to date from this information collection have advanced knowledge of hurricane effects, readiness, responses to, and recovery from past hurricanes in agriculture and forestry systems in the U.S. Caribbean (</w:t>
      </w:r>
      <w:r w:rsidR="00617B1F">
        <w:t>such as</w:t>
      </w:r>
      <w:r w:rsidR="008F5094">
        <w:t xml:space="preserve"> McGinley et al., 2022) and have informed </w:t>
      </w:r>
      <w:r w:rsidR="00594BF8">
        <w:t xml:space="preserve">environmental change and impact </w:t>
      </w:r>
      <w:r w:rsidR="008F5094">
        <w:t>assessments (</w:t>
      </w:r>
      <w:r w:rsidR="00617B1F">
        <w:t>such as</w:t>
      </w:r>
      <w:r w:rsidR="008F5094">
        <w:t xml:space="preserve"> </w:t>
      </w:r>
      <w:r w:rsidRPr="00594BF8" w:rsidR="00594BF8">
        <w:t>Méndez-Lazaro</w:t>
      </w:r>
      <w:r w:rsidR="00594BF8">
        <w:t xml:space="preserve"> et al., 2023; Gould et al., 2023</w:t>
      </w:r>
      <w:r w:rsidR="008F5094">
        <w:t>) a</w:t>
      </w:r>
      <w:r w:rsidR="00594BF8">
        <w:t>s well as</w:t>
      </w:r>
      <w:r w:rsidR="008F5094">
        <w:t xml:space="preserve"> the development of hurricane adaptation guides for a range of </w:t>
      </w:r>
      <w:r w:rsidR="00942E4B">
        <w:t xml:space="preserve">production </w:t>
      </w:r>
      <w:r w:rsidR="008F5094">
        <w:t>sectors</w:t>
      </w:r>
      <w:r w:rsidR="00942E4B">
        <w:t xml:space="preserve"> </w:t>
      </w:r>
      <w:r w:rsidR="00A97DF8">
        <w:t xml:space="preserve">in </w:t>
      </w:r>
      <w:r w:rsidR="00942E4B">
        <w:t>the region</w:t>
      </w:r>
      <w:r w:rsidR="008F5094">
        <w:t xml:space="preserve"> (</w:t>
      </w:r>
      <w:r w:rsidR="00617B1F">
        <w:t>such as</w:t>
      </w:r>
      <w:r w:rsidR="008F5094">
        <w:t xml:space="preserve"> </w:t>
      </w:r>
      <w:r w:rsidR="00594BF8">
        <w:t>Guzm</w:t>
      </w:r>
      <w:r w:rsidRPr="009B78F1" w:rsidR="00594BF8">
        <w:t xml:space="preserve">án-Colón, et al. </w:t>
      </w:r>
      <w:r w:rsidR="00594BF8">
        <w:t>2024</w:t>
      </w:r>
      <w:r w:rsidR="00A97DF8">
        <w:t>)</w:t>
      </w:r>
      <w:r w:rsidR="008F5094">
        <w:t>.</w:t>
      </w:r>
    </w:p>
    <w:p w:rsidR="00430DC3" w:rsidRPr="00430DC3" w:rsidP="00617B1F" w14:paraId="0841832F" w14:textId="39FB9A94">
      <w:pPr>
        <w:pStyle w:val="Heading2"/>
      </w:pPr>
      <w:r w:rsidRPr="00430DC3">
        <w:t>2.</w:t>
      </w:r>
      <w:r w:rsidRPr="00430DC3">
        <w:tab/>
      </w:r>
      <w:r w:rsidRPr="00430DC3" w:rsidR="00C37CD8">
        <w:t>Indicate how, by whom, and for what purpose the information is to be used.</w:t>
      </w:r>
    </w:p>
    <w:p w:rsidR="00E64C33" w:rsidP="00916FDC" w14:paraId="0EACEE07" w14:textId="614928A2">
      <w:pPr>
        <w:pStyle w:val="BodyText"/>
        <w:rPr>
          <w:b/>
          <w:bCs/>
        </w:rPr>
      </w:pPr>
      <w:r w:rsidRPr="00010BE2">
        <w:t xml:space="preserve">We </w:t>
      </w:r>
      <w:r w:rsidR="00194170">
        <w:t>will employ</w:t>
      </w:r>
      <w:r w:rsidRPr="00010BE2">
        <w:t xml:space="preserve"> a researcher-administered questionnaire to collect information on the state of agriculture and forestry in the U.S. Caribbean, with special focus on </w:t>
      </w:r>
      <w:r w:rsidR="00EA5864">
        <w:t>hurricane</w:t>
      </w:r>
      <w:r w:rsidRPr="00010BE2">
        <w:t xml:space="preserve"> </w:t>
      </w:r>
      <w:r w:rsidR="003A2616">
        <w:t>risks</w:t>
      </w:r>
      <w:r w:rsidRPr="00010BE2">
        <w:t xml:space="preserve">, </w:t>
      </w:r>
      <w:r w:rsidR="00194170">
        <w:t xml:space="preserve">readiness, </w:t>
      </w:r>
      <w:r w:rsidRPr="00010BE2">
        <w:t xml:space="preserve">and </w:t>
      </w:r>
      <w:r w:rsidR="0022468C">
        <w:t xml:space="preserve">capacity </w:t>
      </w:r>
      <w:r w:rsidR="001D3D68">
        <w:t>for</w:t>
      </w:r>
      <w:r w:rsidR="0022468C">
        <w:t xml:space="preserve"> recovery</w:t>
      </w:r>
      <w:r w:rsidRPr="00010BE2" w:rsidR="0022468C">
        <w:t xml:space="preserve"> </w:t>
      </w:r>
      <w:r w:rsidRPr="00010BE2">
        <w:t xml:space="preserve">of farms, forests, and rural communities </w:t>
      </w:r>
      <w:r w:rsidR="00194170">
        <w:t>in the region</w:t>
      </w:r>
      <w:r w:rsidRPr="00010BE2">
        <w:t xml:space="preserve">. </w:t>
      </w:r>
      <w:r w:rsidRPr="00E64C33">
        <w:t>Results</w:t>
      </w:r>
      <w:r w:rsidRPr="00010BE2">
        <w:t xml:space="preserve"> and findings from </w:t>
      </w:r>
      <w:r w:rsidRPr="00010BE2">
        <w:t>research under the current OMB-approved information collection 0596-0246</w:t>
      </w:r>
      <w:r>
        <w:t xml:space="preserve"> have been presented and shared with key stakeholders </w:t>
      </w:r>
      <w:r w:rsidR="003A2616">
        <w:t>in Puerto Rico and the U.S. Virgin Islands, and beyond</w:t>
      </w:r>
      <w:r>
        <w:t xml:space="preserve">, </w:t>
      </w:r>
      <w:r w:rsidR="00194170">
        <w:t>who</w:t>
      </w:r>
      <w:r>
        <w:t xml:space="preserve"> expressed strong interest in learning more about the </w:t>
      </w:r>
      <w:r w:rsidR="003A2616">
        <w:t xml:space="preserve">risks to and </w:t>
      </w:r>
      <w:r>
        <w:t xml:space="preserve">recovery of farms, forests, and rural communities from </w:t>
      </w:r>
      <w:r w:rsidR="003A2616">
        <w:t xml:space="preserve">recent </w:t>
      </w:r>
      <w:r>
        <w:t>hurricanes and specific risk reduction strategies, practices, preferences, and plans in use, available to, and of interest to farmers and forest owners in hurricane prone areas in the region.</w:t>
      </w:r>
    </w:p>
    <w:p w:rsidR="00C37CD8" w:rsidRPr="001C792A" w:rsidP="000E3126" w14:paraId="330340FD" w14:textId="3BBD247B">
      <w:pPr>
        <w:pStyle w:val="Heading3"/>
      </w:pPr>
      <w:r w:rsidRPr="001C792A">
        <w:t>What information will be collected - reported o</w:t>
      </w:r>
      <w:r w:rsidRPr="001C792A" w:rsidR="00A505F8">
        <w:t>r recorded?</w:t>
      </w:r>
      <w:r w:rsidRPr="001C792A">
        <w:t xml:space="preserve"> (If there are pieces of information that </w:t>
      </w:r>
      <w:r w:rsidRPr="000E3126">
        <w:t>are</w:t>
      </w:r>
      <w:r w:rsidRPr="001C792A">
        <w:t xml:space="preserve"> especially burdensome in the collection, a specific explanation should be provided.)</w:t>
      </w:r>
    </w:p>
    <w:p w:rsidR="00B3645F" w:rsidP="000E3126" w14:paraId="71CA461C" w14:textId="555B9051">
      <w:pPr>
        <w:pStyle w:val="BodyText"/>
      </w:pPr>
      <w:r>
        <w:t xml:space="preserve">This information collection </w:t>
      </w:r>
      <w:r w:rsidR="00244C58">
        <w:t>covers</w:t>
      </w:r>
      <w:r>
        <w:t xml:space="preserve"> Puerto Rico and the U.S. Virgin Islands. Information will be collected </w:t>
      </w:r>
      <w:r w:rsidR="00244C58">
        <w:t xml:space="preserve">from individuals </w:t>
      </w:r>
      <w:r>
        <w:t>via a researcher</w:t>
      </w:r>
      <w:r w:rsidR="00C43183">
        <w:t>-</w:t>
      </w:r>
      <w:r>
        <w:t xml:space="preserve">administered </w:t>
      </w:r>
      <w:r w:rsidRPr="00DF46B3" w:rsidR="00E64C33">
        <w:t xml:space="preserve">questionnaire </w:t>
      </w:r>
      <w:r>
        <w:t xml:space="preserve">consisting </w:t>
      </w:r>
      <w:r w:rsidRPr="00DF46B3" w:rsidR="00E64C33">
        <w:t xml:space="preserve">mostly </w:t>
      </w:r>
      <w:r>
        <w:t xml:space="preserve">of </w:t>
      </w:r>
      <w:r w:rsidRPr="00DF46B3" w:rsidR="00E64C33">
        <w:t>closed and multiple</w:t>
      </w:r>
      <w:r w:rsidR="00947ED3">
        <w:t>-</w:t>
      </w:r>
      <w:r w:rsidRPr="00DF46B3" w:rsidR="00E64C33">
        <w:t xml:space="preserve">choice questions about </w:t>
      </w:r>
      <w:r>
        <w:t xml:space="preserve">their </w:t>
      </w:r>
      <w:r w:rsidR="00947ED3">
        <w:t>farm and</w:t>
      </w:r>
      <w:r>
        <w:t>/or</w:t>
      </w:r>
      <w:r w:rsidR="00947ED3">
        <w:t xml:space="preserve"> forest </w:t>
      </w:r>
      <w:r>
        <w:t xml:space="preserve">characteristics, </w:t>
      </w:r>
      <w:r w:rsidR="00947ED3">
        <w:t>management</w:t>
      </w:r>
      <w:r>
        <w:t xml:space="preserve"> practices</w:t>
      </w:r>
      <w:r w:rsidR="00947ED3">
        <w:t xml:space="preserve">, planning, and preferences, including information </w:t>
      </w:r>
      <w:r>
        <w:t>specific to</w:t>
      </w:r>
      <w:r w:rsidR="00947ED3">
        <w:t xml:space="preserve"> hurricane preparedness, response, and recovery, hurricanes and other factors influencing </w:t>
      </w:r>
      <w:r w:rsidR="00244C58">
        <w:t xml:space="preserve">their </w:t>
      </w:r>
      <w:r w:rsidR="00947ED3">
        <w:t xml:space="preserve">practices and decisions, and </w:t>
      </w:r>
      <w:r w:rsidR="00244C58">
        <w:t xml:space="preserve">their use of and interest in </w:t>
      </w:r>
      <w:r w:rsidR="00947ED3">
        <w:t>mitigation, adaptation</w:t>
      </w:r>
      <w:r>
        <w:t>, and conservation</w:t>
      </w:r>
      <w:r w:rsidR="00947ED3">
        <w:t xml:space="preserve"> finance and assistance. </w:t>
      </w:r>
      <w:r>
        <w:t>Specific c</w:t>
      </w:r>
      <w:r w:rsidRPr="00947ED3" w:rsidR="00C50EC2">
        <w:t>ategori</w:t>
      </w:r>
      <w:r w:rsidRPr="00DF46B3" w:rsidR="00C50EC2">
        <w:t xml:space="preserve">es of </w:t>
      </w:r>
      <w:r w:rsidR="00947ED3">
        <w:t>information</w:t>
      </w:r>
      <w:r w:rsidRPr="00DF46B3" w:rsidR="00C50EC2">
        <w:t xml:space="preserve"> to be collected include</w:t>
      </w:r>
      <w:r>
        <w:t>:</w:t>
      </w:r>
    </w:p>
    <w:p w:rsidR="00B3645F" w:rsidP="00B3645F" w14:paraId="7B461C02" w14:textId="6DEB103C">
      <w:pPr>
        <w:pStyle w:val="ListParagraph"/>
        <w:numPr>
          <w:ilvl w:val="0"/>
          <w:numId w:val="54"/>
        </w:numPr>
        <w:shd w:val="clear" w:color="auto" w:fill="FFFFFF"/>
        <w:spacing w:after="240"/>
        <w:rPr>
          <w:rFonts w:cs="Tahoma"/>
          <w:bCs/>
        </w:rPr>
      </w:pPr>
      <w:r w:rsidRPr="00B3645F">
        <w:rPr>
          <w:rFonts w:cs="Tahoma"/>
          <w:bCs/>
        </w:rPr>
        <w:t>F</w:t>
      </w:r>
      <w:r w:rsidRPr="00B3645F" w:rsidR="003E2D87">
        <w:rPr>
          <w:rFonts w:cs="Tahoma"/>
          <w:bCs/>
        </w:rPr>
        <w:t>arm</w:t>
      </w:r>
      <w:r w:rsidR="00DD3592">
        <w:rPr>
          <w:rFonts w:cs="Tahoma"/>
          <w:bCs/>
        </w:rPr>
        <w:t>/forest characteristics</w:t>
      </w:r>
      <w:r w:rsidRPr="00B3645F" w:rsidR="003E2D87">
        <w:rPr>
          <w:rFonts w:cs="Tahoma"/>
          <w:bCs/>
        </w:rPr>
        <w:t xml:space="preserve"> (</w:t>
      </w:r>
      <w:r w:rsidR="001F1C21">
        <w:rPr>
          <w:rFonts w:cs="Tahoma"/>
          <w:bCs/>
        </w:rPr>
        <w:t>for example,</w:t>
      </w:r>
      <w:r w:rsidRPr="00B3645F" w:rsidR="003E2D87">
        <w:rPr>
          <w:rFonts w:cs="Tahoma"/>
          <w:bCs/>
        </w:rPr>
        <w:t xml:space="preserve"> size and number of landholdings; </w:t>
      </w:r>
      <w:r w:rsidR="002D3567">
        <w:rPr>
          <w:rFonts w:cs="Tahoma"/>
          <w:bCs/>
        </w:rPr>
        <w:t>ownership</w:t>
      </w:r>
      <w:r w:rsidR="00DF46B3">
        <w:rPr>
          <w:rFonts w:cs="Tahoma"/>
          <w:bCs/>
        </w:rPr>
        <w:t>/tenure</w:t>
      </w:r>
      <w:r w:rsidR="002D3567">
        <w:rPr>
          <w:rFonts w:cs="Tahoma"/>
          <w:bCs/>
        </w:rPr>
        <w:t xml:space="preserve"> </w:t>
      </w:r>
      <w:r w:rsidRPr="00B3645F" w:rsidR="003E2D87">
        <w:rPr>
          <w:rFonts w:cs="Tahoma"/>
          <w:bCs/>
        </w:rPr>
        <w:t xml:space="preserve">type; </w:t>
      </w:r>
      <w:r w:rsidRPr="00B3645F">
        <w:rPr>
          <w:rFonts w:cs="Tahoma"/>
          <w:bCs/>
        </w:rPr>
        <w:t>products produced)</w:t>
      </w:r>
      <w:r w:rsidR="00947ED3">
        <w:rPr>
          <w:rFonts w:cs="Tahoma"/>
          <w:bCs/>
        </w:rPr>
        <w:t>;</w:t>
      </w:r>
    </w:p>
    <w:p w:rsidR="00DF46B3" w:rsidRPr="00DF46B3" w:rsidP="00DF46B3" w14:paraId="3BB7C12F" w14:textId="34BC556F">
      <w:pPr>
        <w:pStyle w:val="ListParagraph"/>
        <w:numPr>
          <w:ilvl w:val="0"/>
          <w:numId w:val="54"/>
        </w:numPr>
        <w:rPr>
          <w:rFonts w:cs="Tahoma"/>
          <w:bCs/>
        </w:rPr>
      </w:pPr>
      <w:r w:rsidRPr="00DF46B3">
        <w:rPr>
          <w:rFonts w:cs="Tahoma"/>
          <w:bCs/>
        </w:rPr>
        <w:t xml:space="preserve">Farm/forest </w:t>
      </w:r>
      <w:r>
        <w:rPr>
          <w:rFonts w:cs="Tahoma"/>
          <w:bCs/>
        </w:rPr>
        <w:t>activities/</w:t>
      </w:r>
      <w:r w:rsidRPr="00DF46B3">
        <w:rPr>
          <w:rFonts w:cs="Tahoma"/>
          <w:bCs/>
        </w:rPr>
        <w:t>management practices</w:t>
      </w:r>
      <w:r>
        <w:rPr>
          <w:rFonts w:cs="Tahoma"/>
          <w:bCs/>
        </w:rPr>
        <w:t>;</w:t>
      </w:r>
    </w:p>
    <w:p w:rsidR="00A14896" w:rsidP="00B3645F" w14:paraId="29DC4EF4" w14:textId="73F90777">
      <w:pPr>
        <w:pStyle w:val="ListParagraph"/>
        <w:numPr>
          <w:ilvl w:val="0"/>
          <w:numId w:val="54"/>
        </w:numPr>
        <w:shd w:val="clear" w:color="auto" w:fill="FFFFFF"/>
        <w:spacing w:after="240"/>
        <w:rPr>
          <w:rFonts w:cs="Tahoma"/>
          <w:bCs/>
        </w:rPr>
      </w:pPr>
      <w:r w:rsidRPr="00B3645F">
        <w:rPr>
          <w:rFonts w:cs="Tahoma"/>
          <w:bCs/>
        </w:rPr>
        <w:t xml:space="preserve">Hurricane </w:t>
      </w:r>
      <w:r w:rsidR="00DF46B3">
        <w:rPr>
          <w:rFonts w:cs="Tahoma"/>
          <w:bCs/>
        </w:rPr>
        <w:t xml:space="preserve">and other major </w:t>
      </w:r>
      <w:r w:rsidR="007465C7">
        <w:rPr>
          <w:rFonts w:cs="Tahoma"/>
          <w:bCs/>
        </w:rPr>
        <w:t xml:space="preserve">disturbance </w:t>
      </w:r>
      <w:r w:rsidRPr="00B3645F">
        <w:rPr>
          <w:rFonts w:cs="Tahoma"/>
          <w:bCs/>
        </w:rPr>
        <w:t>effects</w:t>
      </w:r>
      <w:r w:rsidR="00151D0C">
        <w:rPr>
          <w:rFonts w:cs="Tahoma"/>
          <w:bCs/>
        </w:rPr>
        <w:t xml:space="preserve"> </w:t>
      </w:r>
      <w:r w:rsidRPr="00B3645F">
        <w:rPr>
          <w:rFonts w:cs="Tahoma"/>
          <w:bCs/>
        </w:rPr>
        <w:t>on crops, livestock, forests, infrastructure, etc.</w:t>
      </w:r>
      <w:r w:rsidR="00DF46B3">
        <w:rPr>
          <w:rFonts w:cs="Tahoma"/>
          <w:bCs/>
        </w:rPr>
        <w:t xml:space="preserve"> (in the past five to </w:t>
      </w:r>
      <w:r w:rsidR="007465C7">
        <w:rPr>
          <w:rFonts w:cs="Tahoma"/>
          <w:bCs/>
        </w:rPr>
        <w:t xml:space="preserve">ten </w:t>
      </w:r>
      <w:r w:rsidR="00DF46B3">
        <w:rPr>
          <w:rFonts w:cs="Tahoma"/>
          <w:bCs/>
        </w:rPr>
        <w:t>years)</w:t>
      </w:r>
      <w:r w:rsidR="00947ED3">
        <w:rPr>
          <w:rFonts w:cs="Tahoma"/>
          <w:bCs/>
        </w:rPr>
        <w:t>;</w:t>
      </w:r>
    </w:p>
    <w:p w:rsidR="00947ED3" w:rsidP="00B3645F" w14:paraId="0AFC1EF5" w14:textId="109F33B3">
      <w:pPr>
        <w:pStyle w:val="ListParagraph"/>
        <w:numPr>
          <w:ilvl w:val="0"/>
          <w:numId w:val="54"/>
        </w:numPr>
        <w:shd w:val="clear" w:color="auto" w:fill="FFFFFF"/>
        <w:spacing w:after="240"/>
        <w:rPr>
          <w:rFonts w:cs="Tahoma"/>
          <w:bCs/>
        </w:rPr>
      </w:pPr>
      <w:r>
        <w:rPr>
          <w:rFonts w:cs="Tahoma"/>
          <w:bCs/>
        </w:rPr>
        <w:t xml:space="preserve">Hurricane </w:t>
      </w:r>
      <w:r w:rsidR="00B31626">
        <w:rPr>
          <w:rFonts w:cs="Tahoma"/>
          <w:bCs/>
        </w:rPr>
        <w:t>preparedness</w:t>
      </w:r>
      <w:r>
        <w:rPr>
          <w:rFonts w:cs="Tahoma"/>
          <w:bCs/>
        </w:rPr>
        <w:t xml:space="preserve">, </w:t>
      </w:r>
      <w:r w:rsidR="00DD3592">
        <w:rPr>
          <w:rFonts w:cs="Tahoma"/>
          <w:bCs/>
        </w:rPr>
        <w:t xml:space="preserve">risk-reduction, </w:t>
      </w:r>
      <w:r>
        <w:rPr>
          <w:rFonts w:cs="Tahoma"/>
          <w:bCs/>
        </w:rPr>
        <w:t>response, recovery</w:t>
      </w:r>
      <w:r w:rsidR="00DF46B3">
        <w:rPr>
          <w:rFonts w:cs="Tahoma"/>
          <w:bCs/>
        </w:rPr>
        <w:t xml:space="preserve"> activities</w:t>
      </w:r>
      <w:r w:rsidR="00DD3592">
        <w:rPr>
          <w:rFonts w:cs="Tahoma"/>
          <w:bCs/>
        </w:rPr>
        <w:t>;</w:t>
      </w:r>
    </w:p>
    <w:p w:rsidR="00DF46B3" w:rsidP="00DF46B3" w14:paraId="14941967" w14:textId="468F251B">
      <w:pPr>
        <w:pStyle w:val="ListParagraph"/>
        <w:numPr>
          <w:ilvl w:val="0"/>
          <w:numId w:val="54"/>
        </w:numPr>
        <w:shd w:val="clear" w:color="auto" w:fill="FFFFFF"/>
        <w:spacing w:after="240"/>
        <w:rPr>
          <w:rFonts w:cs="Tahoma"/>
          <w:bCs/>
        </w:rPr>
      </w:pPr>
      <w:r>
        <w:rPr>
          <w:rFonts w:cs="Tahoma"/>
          <w:bCs/>
        </w:rPr>
        <w:t>Factors affecting farm/forest decisions;</w:t>
      </w:r>
    </w:p>
    <w:p w:rsidR="00B3645F" w:rsidP="00B3645F" w14:paraId="5B6F19A5" w14:textId="37028A41">
      <w:pPr>
        <w:pStyle w:val="ListParagraph"/>
        <w:numPr>
          <w:ilvl w:val="0"/>
          <w:numId w:val="54"/>
        </w:numPr>
        <w:shd w:val="clear" w:color="auto" w:fill="FFFFFF"/>
        <w:spacing w:after="240"/>
        <w:rPr>
          <w:rFonts w:cs="Tahoma"/>
          <w:bCs/>
        </w:rPr>
      </w:pPr>
      <w:r>
        <w:rPr>
          <w:rFonts w:cs="Tahoma"/>
          <w:bCs/>
        </w:rPr>
        <w:t>P</w:t>
      </w:r>
      <w:r w:rsidR="00947ED3">
        <w:rPr>
          <w:rFonts w:cs="Tahoma"/>
          <w:bCs/>
        </w:rPr>
        <w:t xml:space="preserve">articipation in and perspectives on </w:t>
      </w:r>
      <w:r>
        <w:rPr>
          <w:rFonts w:cs="Tahoma"/>
          <w:bCs/>
        </w:rPr>
        <w:t xml:space="preserve">programs designed to finance and/or assist with </w:t>
      </w:r>
      <w:r w:rsidR="00947ED3">
        <w:rPr>
          <w:rFonts w:cs="Tahoma"/>
          <w:bCs/>
        </w:rPr>
        <w:t>hurricane</w:t>
      </w:r>
      <w:r>
        <w:rPr>
          <w:rFonts w:cs="Tahoma"/>
          <w:bCs/>
        </w:rPr>
        <w:t xml:space="preserve"> and other hazard risk reduction</w:t>
      </w:r>
      <w:r w:rsidR="00DF46B3">
        <w:rPr>
          <w:rFonts w:cs="Tahoma"/>
          <w:bCs/>
        </w:rPr>
        <w:t xml:space="preserve"> (e.g., mitigation, adaptation)</w:t>
      </w:r>
      <w:r>
        <w:rPr>
          <w:rFonts w:cs="Tahoma"/>
          <w:bCs/>
        </w:rPr>
        <w:t xml:space="preserve"> </w:t>
      </w:r>
      <w:r w:rsidR="00DF46B3">
        <w:rPr>
          <w:rFonts w:cs="Tahoma"/>
          <w:bCs/>
        </w:rPr>
        <w:t>and conservation</w:t>
      </w:r>
      <w:r w:rsidR="00413D5D">
        <w:rPr>
          <w:rFonts w:cs="Tahoma"/>
          <w:bCs/>
        </w:rPr>
        <w:t>;</w:t>
      </w:r>
    </w:p>
    <w:p w:rsidR="00DF46B3" w:rsidP="00B3645F" w14:paraId="5BBAFB10" w14:textId="728F57CC">
      <w:pPr>
        <w:pStyle w:val="ListParagraph"/>
        <w:numPr>
          <w:ilvl w:val="0"/>
          <w:numId w:val="54"/>
        </w:numPr>
        <w:shd w:val="clear" w:color="auto" w:fill="FFFFFF"/>
        <w:spacing w:after="240"/>
        <w:rPr>
          <w:rFonts w:cs="Tahoma"/>
          <w:bCs/>
        </w:rPr>
      </w:pPr>
      <w:r>
        <w:rPr>
          <w:rFonts w:cs="Tahoma"/>
          <w:bCs/>
        </w:rPr>
        <w:t>Standard demographic data</w:t>
      </w:r>
    </w:p>
    <w:p w:rsidR="00504B59" w:rsidRPr="001C792A" w:rsidP="001F1C21" w14:paraId="7FB494EC" w14:textId="38264D47">
      <w:pPr>
        <w:pStyle w:val="Heading3"/>
      </w:pPr>
      <w:r w:rsidRPr="001C792A">
        <w:t>From whom will the information be collected? If there are different respondent categories (e.g., loan applicant versus a bank versus an appraiser), each should be described along with the type of collection activity that applies.</w:t>
      </w:r>
    </w:p>
    <w:p w:rsidR="00B45846" w:rsidP="001F1C21" w14:paraId="689B9542" w14:textId="2D5F1A8A">
      <w:pPr>
        <w:pStyle w:val="BodyText"/>
      </w:pPr>
      <w:bookmarkStart w:id="1" w:name="_Hlk92972143"/>
      <w:r>
        <w:t>Information will be collected from a purposive</w:t>
      </w:r>
      <w:r>
        <w:t>ly selected</w:t>
      </w:r>
      <w:r>
        <w:t>, non-probability sample of individuals who own, lease, or otherwise actively manage agricultural and forest land in Puerto Rico and the U.S. Virgin Islands</w:t>
      </w:r>
      <w:r>
        <w:t xml:space="preserve"> through a </w:t>
      </w:r>
      <w:r w:rsidR="008F0DA3">
        <w:t>researcher-administered</w:t>
      </w:r>
      <w:r>
        <w:t xml:space="preserve"> questionnaire</w:t>
      </w:r>
      <w:r>
        <w:t>.</w:t>
      </w:r>
      <w:r>
        <w:t xml:space="preserve"> A non-probability, purposive sample is necessary for this research because a complete and accessible sampl</w:t>
      </w:r>
      <w:r w:rsidR="00312035">
        <w:t>ing</w:t>
      </w:r>
      <w:r>
        <w:t xml:space="preserve"> frame of the populations of interest </w:t>
      </w:r>
      <w:r w:rsidR="007465C7">
        <w:t xml:space="preserve">is </w:t>
      </w:r>
      <w:r>
        <w:t>not available.</w:t>
      </w:r>
      <w:r>
        <w:t xml:space="preserve"> </w:t>
      </w:r>
      <w:r>
        <w:t>A</w:t>
      </w:r>
      <w:r w:rsidRPr="003405CA">
        <w:t xml:space="preserve">vailable data on </w:t>
      </w:r>
      <w:r>
        <w:t xml:space="preserve">the </w:t>
      </w:r>
      <w:r w:rsidRPr="003405CA">
        <w:t>agriculture and forest</w:t>
      </w:r>
      <w:r>
        <w:t xml:space="preserve"> sectors in Puerto Rico and the U.S. Virgin Islands will be used by researchers to </w:t>
      </w:r>
      <w:r w:rsidRPr="003405CA">
        <w:t xml:space="preserve">identify </w:t>
      </w:r>
      <w:r>
        <w:t xml:space="preserve">major </w:t>
      </w:r>
      <w:r w:rsidRPr="003405CA">
        <w:t>producti</w:t>
      </w:r>
      <w:r w:rsidR="00312035">
        <w:t>on</w:t>
      </w:r>
      <w:r>
        <w:t xml:space="preserve"> sectors</w:t>
      </w:r>
      <w:r w:rsidRPr="003405CA">
        <w:t xml:space="preserve"> (</w:t>
      </w:r>
      <w:r w:rsidR="001F1C21">
        <w:t>such as</w:t>
      </w:r>
      <w:r w:rsidRPr="003405CA">
        <w:t xml:space="preserve"> coffee, </w:t>
      </w:r>
      <w:r>
        <w:t>bananas/</w:t>
      </w:r>
      <w:r w:rsidRPr="003405CA">
        <w:t xml:space="preserve">plantains, </w:t>
      </w:r>
      <w:r>
        <w:t xml:space="preserve">row crops, </w:t>
      </w:r>
      <w:r w:rsidRPr="003405CA">
        <w:t>poultry, livesto</w:t>
      </w:r>
      <w:r>
        <w:t>ck, etc.)</w:t>
      </w:r>
      <w:r w:rsidR="00312035">
        <w:t>, range in and average total landholding area held by farm and forest owners (</w:t>
      </w:r>
      <w:r w:rsidR="001F1C21">
        <w:t>for example</w:t>
      </w:r>
      <w:r w:rsidR="00312035">
        <w:t>, from Agriculture Census, Forest Inventory and Analysis), and other key criteria for selecting respondents</w:t>
      </w:r>
      <w:r>
        <w:t xml:space="preserve">. </w:t>
      </w:r>
      <w:r w:rsidRPr="003405CA">
        <w:t xml:space="preserve">Researchers will use farm and forest </w:t>
      </w:r>
      <w:r>
        <w:t xml:space="preserve">owner and operator databases </w:t>
      </w:r>
      <w:r w:rsidRPr="003405CA">
        <w:t xml:space="preserve">maintained by USDA </w:t>
      </w:r>
      <w:r>
        <w:t>agencies</w:t>
      </w:r>
      <w:r w:rsidRPr="003405CA">
        <w:t>, Puerto Rico Department of Agriculture and Department of Natural and Environmental Resources</w:t>
      </w:r>
      <w:r>
        <w:t xml:space="preserve">, and U.S. Virgin Islands Department of Agriculture, </w:t>
      </w:r>
      <w:r w:rsidR="00312035">
        <w:t xml:space="preserve">seeking representation across subregional geographies, production sectors, landholding size, and other key factors. </w:t>
      </w:r>
      <w:r w:rsidR="00EE5A90">
        <w:t>Although data from a non</w:t>
      </w:r>
      <w:r w:rsidR="00794193">
        <w:t>-</w:t>
      </w:r>
      <w:r w:rsidR="00EE5A90">
        <w:t>probability sample cannot be used to make statistical inferences or generalizations about the populations of interest, planned v</w:t>
      </w:r>
      <w:r>
        <w:t>ariation among participants i</w:t>
      </w:r>
      <w:r w:rsidR="00EE5A90">
        <w:t xml:space="preserve">s designed to </w:t>
      </w:r>
      <w:r w:rsidRPr="00FA2BFF" w:rsidR="00EE5A90">
        <w:t xml:space="preserve">capture a broad range of characteristics and perspectives approximating </w:t>
      </w:r>
      <w:r w:rsidR="00EE5A90">
        <w:t>these</w:t>
      </w:r>
      <w:r w:rsidRPr="00FA2BFF" w:rsidR="00EE5A90">
        <w:t xml:space="preserve"> population</w:t>
      </w:r>
      <w:r w:rsidR="00EE5A90">
        <w:t>s</w:t>
      </w:r>
      <w:r w:rsidRPr="00FA2BFF" w:rsidR="00EE5A90">
        <w:t>.</w:t>
      </w:r>
    </w:p>
    <w:bookmarkEnd w:id="1"/>
    <w:p w:rsidR="004159BA" w:rsidRPr="001F1C21" w:rsidP="001F1C21" w14:paraId="66FAB747" w14:textId="0656DE3C">
      <w:pPr>
        <w:pStyle w:val="Heading3"/>
        <w:keepNext/>
      </w:pPr>
      <w:r w:rsidRPr="001C792A">
        <w:t>What will this information be used for - provide ALL uses?</w:t>
      </w:r>
    </w:p>
    <w:p w:rsidR="00F03489" w:rsidP="001F1C21" w14:paraId="4370DAA5" w14:textId="61E52D34">
      <w:pPr>
        <w:pStyle w:val="BodyText"/>
      </w:pPr>
      <w:r>
        <w:t xml:space="preserve">Results </w:t>
      </w:r>
      <w:r w:rsidR="00561063">
        <w:t xml:space="preserve">from this </w:t>
      </w:r>
      <w:r w:rsidR="005D078A">
        <w:t xml:space="preserve">information </w:t>
      </w:r>
      <w:r w:rsidR="00561063">
        <w:t xml:space="preserve">collection </w:t>
      </w:r>
      <w:r w:rsidR="00E82F3A">
        <w:t>are</w:t>
      </w:r>
      <w:r w:rsidR="00561063">
        <w:t xml:space="preserve"> used by </w:t>
      </w:r>
      <w:r w:rsidR="007465C7">
        <w:t>F</w:t>
      </w:r>
      <w:r w:rsidR="00622F88">
        <w:t xml:space="preserve">ederal, commonwealth, </w:t>
      </w:r>
      <w:r>
        <w:t xml:space="preserve">territorial, </w:t>
      </w:r>
      <w:r w:rsidR="00622F88">
        <w:t xml:space="preserve">and local agriculture, </w:t>
      </w:r>
      <w:r>
        <w:t xml:space="preserve">forestry, </w:t>
      </w:r>
      <w:r w:rsidR="00622F88">
        <w:t>and other</w:t>
      </w:r>
      <w:r>
        <w:t xml:space="preserve"> public sector</w:t>
      </w:r>
      <w:r w:rsidR="00622F88">
        <w:t xml:space="preserve"> agencies; land owners and managers; academics; </w:t>
      </w:r>
      <w:r w:rsidR="007465C7">
        <w:t xml:space="preserve">private sector and nongovernmental </w:t>
      </w:r>
      <w:r w:rsidR="00622F88">
        <w:t xml:space="preserve">organizations; and other </w:t>
      </w:r>
      <w:r w:rsidR="00561063">
        <w:t xml:space="preserve">individuals </w:t>
      </w:r>
      <w:r w:rsidR="003860F5">
        <w:t xml:space="preserve">and groups </w:t>
      </w:r>
      <w:r w:rsidR="00622F88">
        <w:t>interested in understanding</w:t>
      </w:r>
      <w:r w:rsidR="00561063">
        <w:t xml:space="preserve"> </w:t>
      </w:r>
      <w:r>
        <w:t>hurricane effects, readiness,</w:t>
      </w:r>
      <w:r w:rsidR="006041F6">
        <w:t xml:space="preserve"> </w:t>
      </w:r>
      <w:r w:rsidR="007465C7">
        <w:t xml:space="preserve">and </w:t>
      </w:r>
      <w:r>
        <w:t>recovery</w:t>
      </w:r>
      <w:r w:rsidR="006041F6">
        <w:t xml:space="preserve"> </w:t>
      </w:r>
      <w:r>
        <w:t xml:space="preserve">in </w:t>
      </w:r>
      <w:r w:rsidR="00561063">
        <w:t>agriculture, forestry, and rural communities and factors that affect</w:t>
      </w:r>
      <w:r w:rsidR="007465C7">
        <w:t xml:space="preserve"> their risks and response </w:t>
      </w:r>
      <w:r w:rsidR="006F389B">
        <w:t xml:space="preserve">capacity </w:t>
      </w:r>
      <w:r w:rsidR="00AB7525">
        <w:t xml:space="preserve">across </w:t>
      </w:r>
      <w:r>
        <w:t xml:space="preserve">a broad </w:t>
      </w:r>
      <w:r w:rsidR="00AB7525">
        <w:t>range of sectors and scales of operation</w:t>
      </w:r>
      <w:r w:rsidRPr="003860F5" w:rsidR="003860F5">
        <w:t xml:space="preserve"> </w:t>
      </w:r>
      <w:r w:rsidR="003860F5">
        <w:t>in the U.S. Caribbean</w:t>
      </w:r>
      <w:r w:rsidR="00561063">
        <w:t>.</w:t>
      </w:r>
    </w:p>
    <w:p w:rsidR="00474BDC" w:rsidRPr="001C792A" w:rsidP="008E02AA" w14:paraId="3B2EB162" w14:textId="5DD11A63">
      <w:pPr>
        <w:shd w:val="clear" w:color="auto" w:fill="FFFFFF"/>
        <w:spacing w:after="240"/>
        <w:rPr>
          <w:rFonts w:cs="Tahoma"/>
          <w:bCs/>
        </w:rPr>
      </w:pPr>
      <w:r w:rsidRPr="00F03489">
        <w:rPr>
          <w:rFonts w:cs="Tahoma"/>
          <w:bCs/>
        </w:rPr>
        <w:t xml:space="preserve">Information gleaned from this </w:t>
      </w:r>
      <w:r w:rsidR="00E82F3A">
        <w:rPr>
          <w:rFonts w:cs="Tahoma"/>
          <w:bCs/>
        </w:rPr>
        <w:t xml:space="preserve">renewed </w:t>
      </w:r>
      <w:r w:rsidRPr="00F03489">
        <w:rPr>
          <w:rFonts w:cs="Tahoma"/>
          <w:bCs/>
        </w:rPr>
        <w:t xml:space="preserve">collection will be used to describe the state of agriculture, forest, and rural community hurricane readiness and </w:t>
      </w:r>
      <w:r w:rsidR="001F6C19">
        <w:rPr>
          <w:rFonts w:cs="Tahoma"/>
          <w:bCs/>
        </w:rPr>
        <w:t>response capacity</w:t>
      </w:r>
      <w:r w:rsidRPr="00F03489" w:rsidR="001F6C19">
        <w:rPr>
          <w:rFonts w:cs="Tahoma"/>
          <w:bCs/>
        </w:rPr>
        <w:t xml:space="preserve"> </w:t>
      </w:r>
      <w:r w:rsidRPr="00F03489">
        <w:rPr>
          <w:rFonts w:cs="Tahoma"/>
          <w:bCs/>
        </w:rPr>
        <w:t xml:space="preserve">in the region. </w:t>
      </w:r>
      <w:r w:rsidR="00E82F3A">
        <w:rPr>
          <w:rFonts w:cs="Tahoma"/>
          <w:bCs/>
        </w:rPr>
        <w:t xml:space="preserve">Results and related findings are </w:t>
      </w:r>
      <w:r w:rsidRPr="00F03489">
        <w:rPr>
          <w:rFonts w:cs="Tahoma"/>
          <w:bCs/>
        </w:rPr>
        <w:t>used by p</w:t>
      </w:r>
      <w:r w:rsidRPr="00F03489" w:rsidR="00EB2B88">
        <w:rPr>
          <w:rFonts w:cs="Tahoma"/>
          <w:bCs/>
        </w:rPr>
        <w:t>ri</w:t>
      </w:r>
      <w:r w:rsidRPr="00F03489" w:rsidR="00561063">
        <w:rPr>
          <w:rFonts w:cs="Tahoma"/>
          <w:bCs/>
        </w:rPr>
        <w:t>vate landowners</w:t>
      </w:r>
      <w:r w:rsidRPr="00F03489">
        <w:rPr>
          <w:rFonts w:cs="Tahoma"/>
          <w:bCs/>
        </w:rPr>
        <w:t xml:space="preserve"> and managers</w:t>
      </w:r>
      <w:r w:rsidRPr="00F03489" w:rsidR="00561063">
        <w:rPr>
          <w:rFonts w:cs="Tahoma"/>
          <w:bCs/>
        </w:rPr>
        <w:t xml:space="preserve"> seeking </w:t>
      </w:r>
      <w:r w:rsidRPr="00F03489" w:rsidR="00EB2B88">
        <w:rPr>
          <w:rFonts w:cs="Tahoma"/>
          <w:bCs/>
        </w:rPr>
        <w:t xml:space="preserve">effective </w:t>
      </w:r>
      <w:r w:rsidRPr="00F03489" w:rsidR="00561063">
        <w:rPr>
          <w:rFonts w:cs="Tahoma"/>
          <w:bCs/>
        </w:rPr>
        <w:t xml:space="preserve">risk </w:t>
      </w:r>
      <w:r w:rsidRPr="00F03489">
        <w:rPr>
          <w:rFonts w:cs="Tahoma"/>
          <w:bCs/>
        </w:rPr>
        <w:t xml:space="preserve">reduction and </w:t>
      </w:r>
      <w:r w:rsidR="007465C7">
        <w:rPr>
          <w:rFonts w:cs="Tahoma"/>
          <w:bCs/>
        </w:rPr>
        <w:t>production</w:t>
      </w:r>
      <w:r w:rsidRPr="00F03489" w:rsidR="007465C7">
        <w:rPr>
          <w:rFonts w:cs="Tahoma"/>
          <w:bCs/>
        </w:rPr>
        <w:t xml:space="preserve"> </w:t>
      </w:r>
      <w:r w:rsidRPr="00F03489" w:rsidR="00561063">
        <w:rPr>
          <w:rFonts w:cs="Tahoma"/>
          <w:bCs/>
        </w:rPr>
        <w:t>practices</w:t>
      </w:r>
      <w:r w:rsidRPr="00F03489" w:rsidR="00EB2B88">
        <w:rPr>
          <w:rFonts w:cs="Tahoma"/>
          <w:bCs/>
        </w:rPr>
        <w:t xml:space="preserve"> </w:t>
      </w:r>
      <w:r w:rsidRPr="00F03489">
        <w:rPr>
          <w:rFonts w:cs="Tahoma"/>
          <w:bCs/>
        </w:rPr>
        <w:t xml:space="preserve">and </w:t>
      </w:r>
      <w:r w:rsidR="008E02AA">
        <w:rPr>
          <w:rFonts w:cs="Tahoma"/>
          <w:bCs/>
        </w:rPr>
        <w:t>strategies</w:t>
      </w:r>
      <w:r w:rsidRPr="00F03489">
        <w:rPr>
          <w:rFonts w:cs="Tahoma"/>
          <w:bCs/>
        </w:rPr>
        <w:t xml:space="preserve">. Public </w:t>
      </w:r>
      <w:r w:rsidR="008E02AA">
        <w:rPr>
          <w:rFonts w:cs="Tahoma"/>
          <w:bCs/>
        </w:rPr>
        <w:t xml:space="preserve">land managers and program </w:t>
      </w:r>
      <w:r>
        <w:rPr>
          <w:rFonts w:cs="Tahoma"/>
          <w:bCs/>
        </w:rPr>
        <w:t xml:space="preserve">officials </w:t>
      </w:r>
      <w:r w:rsidR="00E82F3A">
        <w:rPr>
          <w:rFonts w:cs="Tahoma"/>
          <w:bCs/>
        </w:rPr>
        <w:t>also</w:t>
      </w:r>
      <w:r w:rsidR="008E02AA">
        <w:rPr>
          <w:rFonts w:cs="Tahoma"/>
          <w:bCs/>
        </w:rPr>
        <w:t xml:space="preserve"> use this information in the development, design, implementation</w:t>
      </w:r>
      <w:r w:rsidR="007465C7">
        <w:rPr>
          <w:rFonts w:cs="Tahoma"/>
          <w:bCs/>
        </w:rPr>
        <w:t>,</w:t>
      </w:r>
      <w:r w:rsidR="008E02AA">
        <w:rPr>
          <w:rFonts w:cs="Tahoma"/>
          <w:bCs/>
        </w:rPr>
        <w:t xml:space="preserve"> and promotion of</w:t>
      </w:r>
      <w:r w:rsidRPr="00F03489" w:rsidR="008E02AA">
        <w:rPr>
          <w:rFonts w:cs="Tahoma"/>
          <w:bCs/>
        </w:rPr>
        <w:t xml:space="preserve"> </w:t>
      </w:r>
      <w:r w:rsidR="008E02AA">
        <w:rPr>
          <w:rFonts w:cs="Tahoma"/>
          <w:bCs/>
        </w:rPr>
        <w:t xml:space="preserve">hurricane risk reduction and other </w:t>
      </w:r>
      <w:r w:rsidR="007465C7">
        <w:rPr>
          <w:rFonts w:cs="Tahoma"/>
          <w:bCs/>
        </w:rPr>
        <w:t xml:space="preserve">land management and </w:t>
      </w:r>
      <w:r w:rsidR="008E02AA">
        <w:rPr>
          <w:rFonts w:cs="Tahoma"/>
          <w:bCs/>
        </w:rPr>
        <w:t xml:space="preserve">conservation </w:t>
      </w:r>
      <w:r w:rsidRPr="00F03489" w:rsidR="008E02AA">
        <w:rPr>
          <w:rFonts w:cs="Tahoma"/>
          <w:bCs/>
        </w:rPr>
        <w:t>practices</w:t>
      </w:r>
      <w:r w:rsidR="008E02AA">
        <w:rPr>
          <w:rFonts w:cs="Tahoma"/>
          <w:bCs/>
        </w:rPr>
        <w:t xml:space="preserve"> and programs, as </w:t>
      </w:r>
      <w:r w:rsidR="00E82F3A">
        <w:rPr>
          <w:rFonts w:cs="Tahoma"/>
          <w:bCs/>
        </w:rPr>
        <w:t>do</w:t>
      </w:r>
      <w:r w:rsidR="008E02AA">
        <w:rPr>
          <w:rFonts w:cs="Tahoma"/>
          <w:bCs/>
        </w:rPr>
        <w:t xml:space="preserve"> extension agents and other advisors and educators. </w:t>
      </w:r>
      <w:r w:rsidRPr="001C792A" w:rsidR="008E02AA">
        <w:rPr>
          <w:rFonts w:cs="Tahoma"/>
          <w:bCs/>
        </w:rPr>
        <w:t xml:space="preserve">Federal </w:t>
      </w:r>
      <w:r w:rsidR="008E02AA">
        <w:rPr>
          <w:rFonts w:cs="Tahoma"/>
          <w:bCs/>
        </w:rPr>
        <w:t xml:space="preserve">and commonwealth/territorial </w:t>
      </w:r>
      <w:r w:rsidRPr="001C792A" w:rsidR="008E02AA">
        <w:rPr>
          <w:rFonts w:cs="Tahoma"/>
          <w:bCs/>
        </w:rPr>
        <w:t xml:space="preserve">officials </w:t>
      </w:r>
      <w:r w:rsidR="00E82F3A">
        <w:rPr>
          <w:rFonts w:cs="Tahoma"/>
          <w:bCs/>
        </w:rPr>
        <w:t xml:space="preserve">can use this information to </w:t>
      </w:r>
      <w:r w:rsidR="008E02AA">
        <w:rPr>
          <w:rFonts w:cs="Tahoma"/>
          <w:bCs/>
        </w:rPr>
        <w:t>produce</w:t>
      </w:r>
      <w:r w:rsidRPr="001C792A" w:rsidR="008E02AA">
        <w:rPr>
          <w:rFonts w:cs="Tahoma"/>
          <w:bCs/>
        </w:rPr>
        <w:t xml:space="preserve"> periodic reports </w:t>
      </w:r>
      <w:r w:rsidR="008E02AA">
        <w:rPr>
          <w:rFonts w:cs="Tahoma"/>
          <w:bCs/>
        </w:rPr>
        <w:t>to meet</w:t>
      </w:r>
      <w:r w:rsidRPr="001C792A" w:rsidR="008E02AA">
        <w:rPr>
          <w:rFonts w:cs="Tahoma"/>
          <w:bCs/>
        </w:rPr>
        <w:t xml:space="preserve"> national and international obligations related to disaster preparedness</w:t>
      </w:r>
      <w:r w:rsidR="008E02AA">
        <w:rPr>
          <w:rFonts w:cs="Tahoma"/>
          <w:bCs/>
        </w:rPr>
        <w:t xml:space="preserve"> and response. </w:t>
      </w:r>
      <w:r w:rsidR="00323E6E">
        <w:rPr>
          <w:rFonts w:cs="Tahoma"/>
          <w:bCs/>
        </w:rPr>
        <w:t>I</w:t>
      </w:r>
      <w:r w:rsidRPr="001C792A" w:rsidR="00422D03">
        <w:rPr>
          <w:rFonts w:cs="Tahoma"/>
          <w:bCs/>
        </w:rPr>
        <w:t xml:space="preserve">nfrastructure engineers </w:t>
      </w:r>
      <w:r w:rsidR="00561063">
        <w:rPr>
          <w:rFonts w:cs="Tahoma"/>
          <w:bCs/>
        </w:rPr>
        <w:t>interested in developing</w:t>
      </w:r>
      <w:r w:rsidRPr="001C792A" w:rsidR="00422D03">
        <w:rPr>
          <w:rFonts w:cs="Tahoma"/>
          <w:bCs/>
        </w:rPr>
        <w:t xml:space="preserve"> multi-functional </w:t>
      </w:r>
      <w:r w:rsidR="008E02AA">
        <w:rPr>
          <w:rFonts w:cs="Tahoma"/>
          <w:bCs/>
        </w:rPr>
        <w:t xml:space="preserve">sustainable </w:t>
      </w:r>
      <w:r w:rsidRPr="001C792A" w:rsidR="00422D03">
        <w:rPr>
          <w:rFonts w:cs="Tahoma"/>
          <w:bCs/>
        </w:rPr>
        <w:t xml:space="preserve">landscapes that </w:t>
      </w:r>
      <w:r w:rsidRPr="001C792A" w:rsidR="00671114">
        <w:rPr>
          <w:rFonts w:cs="Tahoma"/>
          <w:bCs/>
        </w:rPr>
        <w:t>mitigate risks</w:t>
      </w:r>
      <w:r w:rsidR="008E02AA">
        <w:rPr>
          <w:rFonts w:cs="Tahoma"/>
          <w:bCs/>
        </w:rPr>
        <w:t xml:space="preserve"> and</w:t>
      </w:r>
      <w:r w:rsidRPr="001C792A" w:rsidR="00671114">
        <w:rPr>
          <w:rFonts w:cs="Tahoma"/>
          <w:bCs/>
        </w:rPr>
        <w:t xml:space="preserve"> </w:t>
      </w:r>
      <w:r w:rsidR="00EE5A90">
        <w:rPr>
          <w:rFonts w:cs="Tahoma"/>
          <w:bCs/>
        </w:rPr>
        <w:t>enhance</w:t>
      </w:r>
      <w:r w:rsidRPr="001C792A" w:rsidR="00671114">
        <w:rPr>
          <w:rFonts w:cs="Tahoma"/>
          <w:bCs/>
        </w:rPr>
        <w:t xml:space="preserve"> </w:t>
      </w:r>
      <w:r w:rsidR="00F10CFF">
        <w:rPr>
          <w:rFonts w:cs="Tahoma"/>
          <w:bCs/>
        </w:rPr>
        <w:t>stability</w:t>
      </w:r>
      <w:r w:rsidRPr="001C792A" w:rsidR="00671114">
        <w:rPr>
          <w:rFonts w:cs="Tahoma"/>
          <w:bCs/>
        </w:rPr>
        <w:t xml:space="preserve"> in </w:t>
      </w:r>
      <w:r w:rsidR="008E02AA">
        <w:rPr>
          <w:rFonts w:cs="Tahoma"/>
          <w:bCs/>
        </w:rPr>
        <w:t>hurricane prone areas also will find this information useful. University and other a</w:t>
      </w:r>
      <w:r w:rsidR="00561063">
        <w:rPr>
          <w:rFonts w:cs="Tahoma"/>
          <w:bCs/>
        </w:rPr>
        <w:t>cademics</w:t>
      </w:r>
      <w:r w:rsidRPr="001C792A" w:rsidR="004B0C64">
        <w:rPr>
          <w:rFonts w:cs="Tahoma"/>
          <w:bCs/>
        </w:rPr>
        <w:t xml:space="preserve"> </w:t>
      </w:r>
      <w:r w:rsidR="00E82F3A">
        <w:rPr>
          <w:rFonts w:cs="Tahoma"/>
          <w:bCs/>
        </w:rPr>
        <w:t>also</w:t>
      </w:r>
      <w:r w:rsidR="008E02AA">
        <w:rPr>
          <w:rFonts w:cs="Tahoma"/>
          <w:bCs/>
        </w:rPr>
        <w:t xml:space="preserve"> use the information </w:t>
      </w:r>
      <w:r w:rsidR="00E82F3A">
        <w:rPr>
          <w:rFonts w:cs="Tahoma"/>
          <w:bCs/>
        </w:rPr>
        <w:t xml:space="preserve">from this collection </w:t>
      </w:r>
      <w:r w:rsidR="008E02AA">
        <w:rPr>
          <w:rFonts w:cs="Tahoma"/>
          <w:bCs/>
        </w:rPr>
        <w:t xml:space="preserve">for multiple purposes, particularly </w:t>
      </w:r>
      <w:r w:rsidR="0032015E">
        <w:rPr>
          <w:rFonts w:cs="Tahoma"/>
          <w:bCs/>
        </w:rPr>
        <w:t xml:space="preserve">those interested </w:t>
      </w:r>
      <w:r w:rsidRPr="001C792A" w:rsidR="004B0C64">
        <w:rPr>
          <w:rFonts w:cs="Tahoma"/>
          <w:bCs/>
        </w:rPr>
        <w:t xml:space="preserve">in </w:t>
      </w:r>
      <w:r w:rsidRPr="001C792A" w:rsidR="009C0BDF">
        <w:rPr>
          <w:rFonts w:cs="Tahoma"/>
          <w:bCs/>
        </w:rPr>
        <w:t>advancing</w:t>
      </w:r>
      <w:r w:rsidRPr="001C792A" w:rsidR="00671114">
        <w:rPr>
          <w:rFonts w:cs="Tahoma"/>
          <w:bCs/>
        </w:rPr>
        <w:t xml:space="preserve"> scholarly work in the field of </w:t>
      </w:r>
      <w:r w:rsidR="008E02AA">
        <w:rPr>
          <w:rFonts w:cs="Tahoma"/>
          <w:bCs/>
        </w:rPr>
        <w:t>hurricane</w:t>
      </w:r>
      <w:r w:rsidRPr="001C792A" w:rsidR="00671114">
        <w:rPr>
          <w:rFonts w:cs="Tahoma"/>
          <w:bCs/>
        </w:rPr>
        <w:t xml:space="preserve"> risk reduction</w:t>
      </w:r>
      <w:r w:rsidR="007465C7">
        <w:rPr>
          <w:rFonts w:cs="Tahoma"/>
          <w:bCs/>
        </w:rPr>
        <w:t>, mitigation</w:t>
      </w:r>
      <w:r w:rsidRPr="001C792A" w:rsidR="00671114">
        <w:rPr>
          <w:rFonts w:cs="Tahoma"/>
          <w:bCs/>
        </w:rPr>
        <w:t>, and adaptatio</w:t>
      </w:r>
      <w:r w:rsidR="0032015E">
        <w:rPr>
          <w:rFonts w:cs="Tahoma"/>
          <w:bCs/>
        </w:rPr>
        <w:t>n</w:t>
      </w:r>
      <w:r w:rsidRPr="001C792A" w:rsidR="00671114">
        <w:rPr>
          <w:rFonts w:cs="Tahoma"/>
          <w:bCs/>
        </w:rPr>
        <w:t>.</w:t>
      </w:r>
    </w:p>
    <w:p w:rsidR="007465C7" w:rsidRPr="001C792A" w:rsidP="007C0293" w14:paraId="70B6FDCD" w14:textId="2ED2570F">
      <w:pPr>
        <w:pStyle w:val="BodyText"/>
      </w:pPr>
      <w:r>
        <w:t xml:space="preserve">Results and related findings </w:t>
      </w:r>
      <w:r w:rsidR="00E82F3A">
        <w:t xml:space="preserve">from this renewed collection </w:t>
      </w:r>
      <w:r w:rsidRPr="001C792A" w:rsidR="00671114">
        <w:t xml:space="preserve">will be published in </w:t>
      </w:r>
      <w:r w:rsidRPr="001C792A">
        <w:t xml:space="preserve">academic and </w:t>
      </w:r>
      <w:r w:rsidRPr="001C792A" w:rsidR="00671114">
        <w:t xml:space="preserve">professional literature to reach </w:t>
      </w:r>
      <w:r w:rsidR="00D636A2">
        <w:t xml:space="preserve">a broad range of </w:t>
      </w:r>
      <w:r w:rsidRPr="001C792A" w:rsidR="00671114">
        <w:t xml:space="preserve">stakeholders and </w:t>
      </w:r>
      <w:r>
        <w:t>interested audiences and shared with</w:t>
      </w:r>
      <w:r w:rsidRPr="001C792A">
        <w:t xml:space="preserve"> research participants and other </w:t>
      </w:r>
      <w:r>
        <w:t xml:space="preserve">key </w:t>
      </w:r>
      <w:r w:rsidRPr="001C792A">
        <w:t xml:space="preserve">stakeholders as </w:t>
      </w:r>
      <w:r>
        <w:t>requested or otherwise deemed appropriate</w:t>
      </w:r>
      <w:r w:rsidRPr="001C792A">
        <w:t>.</w:t>
      </w:r>
      <w:r>
        <w:t xml:space="preserve"> Results and </w:t>
      </w:r>
      <w:r w:rsidRPr="001C792A" w:rsidR="00671114">
        <w:t xml:space="preserve">findings also </w:t>
      </w:r>
      <w:r w:rsidR="00D636A2">
        <w:t xml:space="preserve">will </w:t>
      </w:r>
      <w:r w:rsidRPr="001C792A" w:rsidR="00671114">
        <w:t xml:space="preserve">be </w:t>
      </w:r>
      <w:r w:rsidR="001C4128">
        <w:t xml:space="preserve">communicated through effective mechanisms and </w:t>
      </w:r>
      <w:r w:rsidRPr="001C792A" w:rsidR="00671114">
        <w:t xml:space="preserve">presented to </w:t>
      </w:r>
      <w:r w:rsidR="00D636A2">
        <w:t xml:space="preserve">government, private sector, and civil society organizations and actors through public meetings, academic conferences, and other </w:t>
      </w:r>
      <w:r>
        <w:t xml:space="preserve">stakeholder </w:t>
      </w:r>
      <w:r w:rsidR="00D636A2">
        <w:t>venue</w:t>
      </w:r>
      <w:r>
        <w:t>s and gatherings</w:t>
      </w:r>
      <w:r w:rsidR="00D636A2">
        <w:t>.</w:t>
      </w:r>
    </w:p>
    <w:p w:rsidR="00C37CD8" w:rsidRPr="001C792A" w:rsidP="007C0293" w14:paraId="3C1B039E" w14:textId="4A3B4C2B">
      <w:pPr>
        <w:pStyle w:val="Heading3"/>
      </w:pPr>
      <w:r w:rsidRPr="001C792A">
        <w:t>How will the information be collected (e.g., forms, non-forms, electronically, face-to-face, over the phone, over the Internet)? Does the respondent have multiple options for providing the information? If so, what are they?</w:t>
      </w:r>
    </w:p>
    <w:p w:rsidR="0032015E" w:rsidP="007C0293" w14:paraId="372C5CBD" w14:textId="5830A343">
      <w:pPr>
        <w:pStyle w:val="BodyText"/>
      </w:pPr>
      <w:r>
        <w:t xml:space="preserve">A </w:t>
      </w:r>
      <w:r w:rsidR="008F0DA3">
        <w:t>researcher-administered</w:t>
      </w:r>
      <w:r>
        <w:t xml:space="preserve"> questionnaire will be the primary data collection method. Given</w:t>
      </w:r>
      <w:r w:rsidR="00363797">
        <w:t xml:space="preserve"> relatively</w:t>
      </w:r>
      <w:r>
        <w:t xml:space="preserve"> low response and success rates with self-administered surveys in agriculture, forest, and rural communities in much of the study region</w:t>
      </w:r>
      <w:r w:rsidR="00363797">
        <w:t xml:space="preserve"> (see for example Alvarez-Berrios et al. 2021</w:t>
      </w:r>
      <w:r w:rsidR="00CB5433">
        <w:t>; Rodriguez-Cruz and Niles 2021</w:t>
      </w:r>
      <w:r w:rsidR="00363797">
        <w:t>)</w:t>
      </w:r>
      <w:r>
        <w:t xml:space="preserve">, </w:t>
      </w:r>
      <w:r w:rsidR="00363797">
        <w:t xml:space="preserve">this </w:t>
      </w:r>
      <w:r w:rsidR="0025581F">
        <w:t xml:space="preserve">data </w:t>
      </w:r>
      <w:r w:rsidR="00363797">
        <w:t xml:space="preserve">collection method is deemed most appropriate for collecting the types of information sought through this request. </w:t>
      </w:r>
      <w:r w:rsidRPr="00363797" w:rsidR="00363797">
        <w:t>Well</w:t>
      </w:r>
      <w:r w:rsidR="00363797">
        <w:t>-</w:t>
      </w:r>
      <w:r w:rsidRPr="00363797" w:rsidR="00363797">
        <w:t xml:space="preserve">established methods will be used to contact </w:t>
      </w:r>
      <w:r w:rsidR="00363797">
        <w:t>individuals</w:t>
      </w:r>
      <w:r w:rsidRPr="00363797" w:rsidR="00363797">
        <w:t xml:space="preserve"> and maximize response rates</w:t>
      </w:r>
      <w:r w:rsidR="00B20169">
        <w:t xml:space="preserve"> </w:t>
      </w:r>
      <w:r w:rsidRPr="00363797" w:rsidR="00B20169">
        <w:t>(</w:t>
      </w:r>
      <w:r w:rsidR="00B20169">
        <w:t>see for ex</w:t>
      </w:r>
      <w:r w:rsidR="007C0293">
        <w:t>ample</w:t>
      </w:r>
      <w:r w:rsidR="00B20169">
        <w:t xml:space="preserve"> Dillman et al. 2014; </w:t>
      </w:r>
      <w:r w:rsidRPr="00B20169" w:rsidR="00B20169">
        <w:t>Krueger and Casey 2009</w:t>
      </w:r>
      <w:r w:rsidR="00B20169">
        <w:t>;</w:t>
      </w:r>
      <w:r w:rsidRPr="00B20169" w:rsidR="00B20169">
        <w:t xml:space="preserve"> Patton 2002</w:t>
      </w:r>
      <w:r w:rsidR="00B20169">
        <w:t>)</w:t>
      </w:r>
      <w:r w:rsidRPr="00363797" w:rsidR="00363797">
        <w:t xml:space="preserve">. </w:t>
      </w:r>
      <w:bookmarkStart w:id="2" w:name="_Hlk92980337"/>
      <w:r w:rsidR="00363797">
        <w:t xml:space="preserve">Participants will have the option to participate in </w:t>
      </w:r>
      <w:r w:rsidR="00A97DF8">
        <w:t xml:space="preserve">English </w:t>
      </w:r>
      <w:r w:rsidR="002D647B">
        <w:t xml:space="preserve">or Spanish </w:t>
      </w:r>
      <w:r w:rsidR="00A97DF8">
        <w:t xml:space="preserve">in </w:t>
      </w:r>
      <w:r w:rsidR="00363797">
        <w:t xml:space="preserve">an in-person or video conference </w:t>
      </w:r>
      <w:r w:rsidR="0025581F">
        <w:t xml:space="preserve">to complete the </w:t>
      </w:r>
      <w:r w:rsidR="008F0DA3">
        <w:t>researcher-administered</w:t>
      </w:r>
      <w:r w:rsidR="00363797">
        <w:t xml:space="preserve"> questionnaire</w:t>
      </w:r>
      <w:r w:rsidR="00E82F3A">
        <w:t xml:space="preserve"> at an agreed date, time, and location</w:t>
      </w:r>
      <w:r w:rsidR="00363797">
        <w:t>.</w:t>
      </w:r>
    </w:p>
    <w:p w:rsidR="003860F5" w:rsidP="007C0293" w14:paraId="697B07B8" w14:textId="72F04E2F">
      <w:pPr>
        <w:pStyle w:val="BodyText"/>
        <w:rPr>
          <w:bCs/>
        </w:rPr>
      </w:pPr>
      <w:r>
        <w:t xml:space="preserve">A member of the research team will </w:t>
      </w:r>
      <w:r w:rsidR="00E82F3A">
        <w:t>record</w:t>
      </w:r>
      <w:r>
        <w:t xml:space="preserve"> participant responses</w:t>
      </w:r>
      <w:r w:rsidR="00E82F3A">
        <w:t xml:space="preserve"> to the questionnaire</w:t>
      </w:r>
      <w:r>
        <w:t>, using pen and paper</w:t>
      </w:r>
      <w:r w:rsidR="008F0DA3">
        <w:t xml:space="preserve"> or on an electronic tablet</w:t>
      </w:r>
      <w:r>
        <w:t xml:space="preserve"> during the </w:t>
      </w:r>
      <w:r w:rsidR="008F0DA3">
        <w:t>researcher-administered</w:t>
      </w:r>
      <w:r>
        <w:t xml:space="preserve"> questionnaire</w:t>
      </w:r>
      <w:r w:rsidR="008F0DA3">
        <w:t>. The implementation of the questionnaire</w:t>
      </w:r>
      <w:r w:rsidR="00E82F3A">
        <w:t xml:space="preserve"> will be </w:t>
      </w:r>
      <w:r w:rsidR="008F0DA3">
        <w:t xml:space="preserve">audio </w:t>
      </w:r>
      <w:r w:rsidRPr="003860F5">
        <w:t>recorded</w:t>
      </w:r>
      <w:r w:rsidR="0045055E">
        <w:t xml:space="preserve"> </w:t>
      </w:r>
      <w:r>
        <w:t xml:space="preserve">with participant permission </w:t>
      </w:r>
      <w:r w:rsidR="0045055E">
        <w:t xml:space="preserve">to </w:t>
      </w:r>
      <w:r>
        <w:t xml:space="preserve">accurately capture </w:t>
      </w:r>
      <w:r w:rsidR="00E82F3A">
        <w:t>participant</w:t>
      </w:r>
      <w:r>
        <w:t xml:space="preserve"> responses, facilitate subsequent data analysis, and </w:t>
      </w:r>
      <w:r w:rsidR="0045055E">
        <w:t xml:space="preserve">reduce </w:t>
      </w:r>
      <w:r w:rsidR="00E82F3A">
        <w:t>response</w:t>
      </w:r>
      <w:r w:rsidR="0045055E">
        <w:t xml:space="preserve"> burden o</w:t>
      </w:r>
      <w:r w:rsidR="003A55AC">
        <w:t>n</w:t>
      </w:r>
      <w:r w:rsidR="0045055E">
        <w:t xml:space="preserve"> participants. </w:t>
      </w:r>
      <w:r w:rsidR="00176390">
        <w:t>Record</w:t>
      </w:r>
      <w:r>
        <w:t xml:space="preserve">ings will only be accessible to and used by the research team to ensure the accuracy of questionnaire </w:t>
      </w:r>
      <w:r>
        <w:t xml:space="preserve">responses </w:t>
      </w:r>
      <w:r w:rsidR="00E82F3A">
        <w:t>noted</w:t>
      </w:r>
      <w:r>
        <w:t xml:space="preserve"> by the researcher</w:t>
      </w:r>
      <w:r w:rsidR="00E82F3A">
        <w:t xml:space="preserve"> who administers the questionnaire. No personal identifiable information will be collected, and research participants will be </w:t>
      </w:r>
      <w:r w:rsidR="00917A0D">
        <w:t>provided with</w:t>
      </w:r>
      <w:r w:rsidR="00E82F3A">
        <w:t xml:space="preserve"> a statement</w:t>
      </w:r>
      <w:r w:rsidRPr="0042765B" w:rsidR="00E82F3A">
        <w:t xml:space="preserve"> </w:t>
      </w:r>
      <w:r w:rsidR="00E82F3A">
        <w:t>of confidentiality protecting their anonymity in any reported results</w:t>
      </w:r>
      <w:bookmarkEnd w:id="2"/>
      <w:r w:rsidR="00E82F3A">
        <w:t>.</w:t>
      </w:r>
    </w:p>
    <w:p w:rsidR="00C37CD8" w:rsidP="007C0293" w14:paraId="33D4E926" w14:textId="77777777">
      <w:pPr>
        <w:pStyle w:val="Heading3"/>
      </w:pPr>
      <w:r w:rsidRPr="001C792A">
        <w:t>How frequently will the information be collected?</w:t>
      </w:r>
    </w:p>
    <w:p w:rsidR="00ED4A0F" w:rsidP="007C0293" w14:paraId="3D28A0E1" w14:textId="39EE435F">
      <w:pPr>
        <w:pStyle w:val="BodyText"/>
      </w:pPr>
      <w:r w:rsidRPr="003860F5">
        <w:t xml:space="preserve">The information will be collected </w:t>
      </w:r>
      <w:r w:rsidRPr="003860F5" w:rsidR="00917A0D">
        <w:t>once</w:t>
      </w:r>
      <w:r w:rsidRPr="003860F5" w:rsidR="009C0BDF">
        <w:t xml:space="preserve"> from each research participant unless follow-up contacts are needed for clarification</w:t>
      </w:r>
      <w:r w:rsidR="00AB7525">
        <w:t xml:space="preserve"> or requested by the participant</w:t>
      </w:r>
      <w:r w:rsidRPr="003860F5" w:rsidR="00E81A31">
        <w:t>.</w:t>
      </w:r>
    </w:p>
    <w:p w:rsidR="008B54D1" w:rsidP="007C0293" w14:paraId="46239D40" w14:textId="79B2B59C">
      <w:pPr>
        <w:pStyle w:val="Heading3"/>
      </w:pPr>
      <w:r w:rsidRPr="001C792A">
        <w:t>Will the information be shared with any other organizations inside or outside USDA or the government?</w:t>
      </w:r>
    </w:p>
    <w:p w:rsidR="003860F5" w:rsidRPr="003860F5" w:rsidP="007C0293" w14:paraId="08DB8077" w14:textId="4AD6DCBF">
      <w:pPr>
        <w:pStyle w:val="BodyText"/>
      </w:pPr>
      <w:r>
        <w:t>Re</w:t>
      </w:r>
      <w:r w:rsidRPr="003860F5">
        <w:t xml:space="preserve">cord-level (raw) data will not be available outside the research </w:t>
      </w:r>
      <w:r w:rsidRPr="003860F5" w:rsidR="00917A0D">
        <w:t>team,</w:t>
      </w:r>
      <w:r w:rsidRPr="003860F5">
        <w:t xml:space="preserve"> and no statistical summaries will be released that could potentially be used to identif</w:t>
      </w:r>
      <w:r>
        <w:t xml:space="preserve">y individual respondents. </w:t>
      </w:r>
      <w:r w:rsidR="00607CF2">
        <w:t>Quantitative</w:t>
      </w:r>
      <w:r w:rsidRPr="003860F5" w:rsidR="00607CF2">
        <w:t xml:space="preserve"> </w:t>
      </w:r>
      <w:r>
        <w:t xml:space="preserve">and qualitative </w:t>
      </w:r>
      <w:r w:rsidRPr="003860F5">
        <w:t xml:space="preserve">summaries will be widely distributed through publications, on-line </w:t>
      </w:r>
      <w:r>
        <w:t>information</w:t>
      </w:r>
      <w:r w:rsidRPr="003860F5">
        <w:t xml:space="preserve"> </w:t>
      </w:r>
      <w:r>
        <w:t xml:space="preserve">sources, academic conferences, and other </w:t>
      </w:r>
      <w:r w:rsidR="00917A0D">
        <w:t>formats</w:t>
      </w:r>
      <w:r w:rsidRPr="003860F5">
        <w:t>. These products will be available to public agencies, private organizations, and individuals</w:t>
      </w:r>
      <w:r>
        <w:t>.</w:t>
      </w:r>
    </w:p>
    <w:p w:rsidR="00C37CD8" w:rsidP="007C0293" w14:paraId="48B70B9E" w14:textId="67DC1C09">
      <w:pPr>
        <w:pStyle w:val="Heading3"/>
      </w:pPr>
      <w:r w:rsidRPr="001C792A">
        <w:t>If this is an ongoing collection, how have the collection requirements changed over time?</w:t>
      </w:r>
    </w:p>
    <w:p w:rsidR="000C4935" w:rsidP="007D2B28" w14:paraId="6E931423" w14:textId="45530280">
      <w:pPr>
        <w:spacing w:before="200" w:after="0" w:line="240" w:lineRule="auto"/>
      </w:pPr>
      <w:r>
        <w:t>This is a renewal of an existing collection (0596-0246)</w:t>
      </w:r>
      <w:r w:rsidR="007D2B28">
        <w:t xml:space="preserve"> with revision of the information collection instrument to include questions about hurricanes that have affected the U.S. Caribbean since the </w:t>
      </w:r>
      <w:r w:rsidR="002D647B">
        <w:t xml:space="preserve">most recent previous </w:t>
      </w:r>
      <w:r w:rsidR="007D2B28">
        <w:t>approval of the</w:t>
      </w:r>
      <w:r w:rsidR="002D647B">
        <w:t xml:space="preserve"> </w:t>
      </w:r>
      <w:r w:rsidR="007D2B28">
        <w:t xml:space="preserve">collection.  No changes to </w:t>
      </w:r>
      <w:r w:rsidR="002D647B">
        <w:t>the previously</w:t>
      </w:r>
      <w:r w:rsidR="007D2B28">
        <w:t xml:space="preserve"> approved data collection methods are proposed in this </w:t>
      </w:r>
      <w:r w:rsidR="002D647B">
        <w:t>renewal</w:t>
      </w:r>
      <w:r w:rsidR="007D2B28">
        <w:t xml:space="preserve"> request.</w:t>
      </w:r>
      <w:r w:rsidR="00A97DF8">
        <w:t xml:space="preserve"> </w:t>
      </w:r>
      <w:r w:rsidR="00A35F2A">
        <w:t xml:space="preserve">In the </w:t>
      </w:r>
      <w:r w:rsidR="00942E4B">
        <w:t>originally</w:t>
      </w:r>
      <w:r w:rsidR="00A35F2A">
        <w:t xml:space="preserve"> approved information collection 0596-0246 (2018), research focus groups and interviews were the primary data collection methods. Based on knowledge gained through their implementation</w:t>
      </w:r>
      <w:r w:rsidR="00A25FE8">
        <w:t xml:space="preserve"> under the original and first renewed approval</w:t>
      </w:r>
      <w:r w:rsidR="002D647B">
        <w:t xml:space="preserve">, </w:t>
      </w:r>
      <w:r w:rsidR="0086078C">
        <w:t xml:space="preserve">a </w:t>
      </w:r>
      <w:r w:rsidR="008F0DA3">
        <w:t>researcher-administered</w:t>
      </w:r>
      <w:r w:rsidR="00DE7219">
        <w:t xml:space="preserve"> questionnaire</w:t>
      </w:r>
      <w:r w:rsidR="00A35F2A">
        <w:t xml:space="preserve"> was developed for the </w:t>
      </w:r>
      <w:r w:rsidR="00A25FE8">
        <w:t xml:space="preserve">renewed </w:t>
      </w:r>
      <w:r w:rsidR="0086078C">
        <w:t xml:space="preserve">and revised </w:t>
      </w:r>
      <w:r w:rsidR="00A25FE8">
        <w:t>information collection approved by O</w:t>
      </w:r>
      <w:r w:rsidR="00A35F2A">
        <w:t xml:space="preserve">MB in 2023. This methodological approach and type of </w:t>
      </w:r>
      <w:r w:rsidR="0086078C">
        <w:t xml:space="preserve">data collection </w:t>
      </w:r>
      <w:r w:rsidR="00A35F2A">
        <w:t>instrument</w:t>
      </w:r>
      <w:r w:rsidR="00DE7219">
        <w:t xml:space="preserve"> reduce the response burden on individual participants while also permitting an increase in the number of participants and data to be collected</w:t>
      </w:r>
      <w:r w:rsidR="00CA1100">
        <w:t xml:space="preserve"> compared to </w:t>
      </w:r>
      <w:r w:rsidR="00A35F2A">
        <w:t xml:space="preserve">the initial </w:t>
      </w:r>
      <w:r w:rsidR="00CA1100">
        <w:t>methods and instruments approved under the original information collection request and first renewal</w:t>
      </w:r>
      <w:r w:rsidR="00DE7219">
        <w:t>.</w:t>
      </w:r>
    </w:p>
    <w:p w:rsidR="002D647B" w:rsidP="003D6C4B" w14:paraId="7D34C07D" w14:textId="77777777">
      <w:pPr>
        <w:spacing w:before="200" w:after="0" w:line="240" w:lineRule="auto"/>
      </w:pPr>
    </w:p>
    <w:p w:rsidR="00C37CD8" w:rsidP="007C0293" w14:paraId="1B7869BE" w14:textId="2EFDE81F">
      <w:pPr>
        <w:pStyle w:val="Heading2"/>
      </w:pPr>
      <w:r>
        <w:t>3.</w:t>
      </w:r>
      <w:r>
        <w:tab/>
      </w:r>
      <w:r w:rsidRPr="003860F5">
        <w:t>Describe whether, and to what extent, the collection of information involves the use of auto</w:t>
      </w:r>
      <w:r w:rsidRPr="003860F5">
        <w:softHyphen/>
        <w:t>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Pr="003860F5">
        <w:softHyphen/>
        <w:t>ion technology to reduce burden.</w:t>
      </w:r>
    </w:p>
    <w:p w:rsidR="005A7441" w:rsidP="00684BB6" w14:paraId="51EC2F8D" w14:textId="070D892A">
      <w:pPr>
        <w:pStyle w:val="BodyText"/>
      </w:pPr>
      <w:r>
        <w:t xml:space="preserve">The primary data collection instrument is a </w:t>
      </w:r>
      <w:r w:rsidR="008F0DA3">
        <w:t>researcher-administered</w:t>
      </w:r>
      <w:r>
        <w:t xml:space="preserve"> questionnaire. All respondents will be given the option to complete the questionnaire in-person, over the phone, or via video conference</w:t>
      </w:r>
      <w:r>
        <w:t>. This multi-modal approach will reduce individual</w:t>
      </w:r>
      <w:r w:rsidR="00917A0D">
        <w:t>-</w:t>
      </w:r>
      <w:r>
        <w:t>level burden by allowing participants to select the method that is most convenient for them.</w:t>
      </w:r>
    </w:p>
    <w:p w:rsidR="005F019F" w:rsidRPr="001C792A" w:rsidP="00605322" w14:paraId="6807BAFE" w14:textId="2B6DEAEF">
      <w:pPr>
        <w:pStyle w:val="BodyText"/>
      </w:pPr>
      <w:r>
        <w:t>Researcher</w:t>
      </w:r>
      <w:r w:rsidR="00917A0D">
        <w:t>-</w:t>
      </w:r>
      <w:r>
        <w:t xml:space="preserve">recorded responses and audio recordings of the administered questionnaire </w:t>
      </w:r>
      <w:r w:rsidR="003860F5">
        <w:t>reduce</w:t>
      </w:r>
      <w:r w:rsidRPr="003860F5" w:rsidR="003860F5">
        <w:t xml:space="preserve"> burden by eliminating the need for participants to write down their responses</w:t>
      </w:r>
      <w:r>
        <w:t>.</w:t>
      </w:r>
      <w:r w:rsidR="0088584E">
        <w:t xml:space="preserve"> </w:t>
      </w:r>
      <w:r w:rsidRPr="003860F5" w:rsidR="003860F5">
        <w:t>Electronic respondent</w:t>
      </w:r>
      <w:r w:rsidR="00794193">
        <w:t>-</w:t>
      </w:r>
      <w:r w:rsidRPr="003860F5" w:rsidR="003860F5">
        <w:t xml:space="preserve">reporting </w:t>
      </w:r>
      <w:r w:rsidR="003860F5">
        <w:t xml:space="preserve">is </w:t>
      </w:r>
      <w:r w:rsidR="006E10D2">
        <w:t xml:space="preserve">not considered to be the most effective </w:t>
      </w:r>
      <w:r w:rsidR="003860F5">
        <w:t>for this research</w:t>
      </w:r>
      <w:r w:rsidR="00176390">
        <w:t xml:space="preserve"> </w:t>
      </w:r>
      <w:r w:rsidR="006E10D2">
        <w:t>and its objectives</w:t>
      </w:r>
      <w:r w:rsidR="003860F5">
        <w:t>, given</w:t>
      </w:r>
      <w:r w:rsidRPr="003860F5" w:rsidR="003860F5">
        <w:t xml:space="preserve"> </w:t>
      </w:r>
      <w:r>
        <w:t>relatively low response and successful contact rates in these sectors in this region (see for ex</w:t>
      </w:r>
      <w:r w:rsidR="00684BB6">
        <w:t>ample</w:t>
      </w:r>
      <w:r>
        <w:t xml:space="preserve"> Alvarez-Berrios et al. 2021), </w:t>
      </w:r>
      <w:r w:rsidR="00B36A9E">
        <w:t xml:space="preserve">the </w:t>
      </w:r>
      <w:r w:rsidR="006E10D2">
        <w:t xml:space="preserve">potentially </w:t>
      </w:r>
      <w:r w:rsidRPr="003860F5" w:rsidR="006E10D2">
        <w:t xml:space="preserve">limited familiarity with </w:t>
      </w:r>
      <w:r w:rsidR="006E10D2">
        <w:t xml:space="preserve">the </w:t>
      </w:r>
      <w:r w:rsidRPr="003860F5" w:rsidR="006E10D2">
        <w:t xml:space="preserve">technology required for on-line </w:t>
      </w:r>
      <w:r w:rsidR="006E10D2">
        <w:t>response submissions by some groups within the population</w:t>
      </w:r>
      <w:r>
        <w:t>s</w:t>
      </w:r>
      <w:r w:rsidR="006E10D2">
        <w:t xml:space="preserve"> of interest, </w:t>
      </w:r>
      <w:r w:rsidR="00B36A9E">
        <w:t xml:space="preserve">and </w:t>
      </w:r>
      <w:r>
        <w:t xml:space="preserve">inconsistent or lack of </w:t>
      </w:r>
      <w:r w:rsidRPr="003860F5" w:rsidR="003860F5">
        <w:t xml:space="preserve">internet access </w:t>
      </w:r>
      <w:r>
        <w:t>in some parts of the study area.</w:t>
      </w:r>
    </w:p>
    <w:p w:rsidR="003860F5" w:rsidP="00605322" w14:paraId="4E238464" w14:textId="168238C4">
      <w:pPr>
        <w:pStyle w:val="Heading2"/>
      </w:pPr>
      <w:r>
        <w:t>4.</w:t>
      </w:r>
      <w:r w:rsidR="00605322">
        <w:tab/>
      </w:r>
      <w:r w:rsidRPr="003860F5" w:rsidR="00C37CD8">
        <w:t>Describe efforts to identify duplication. Show specifically why any similar information already available cannot be used or modified for use for the purposes described in Item 2 above.</w:t>
      </w:r>
    </w:p>
    <w:p w:rsidR="0086078C" w:rsidRPr="0086078C" w:rsidP="003D6C4B" w14:paraId="5077F1AE" w14:textId="77777777">
      <w:pPr>
        <w:spacing w:after="0"/>
      </w:pPr>
    </w:p>
    <w:p w:rsidR="00F34E86" w:rsidP="003860F5" w14:paraId="1CC9E1BD" w14:textId="68DE2EE4">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 xml:space="preserve">The research team </w:t>
      </w:r>
      <w:r w:rsidRPr="003860F5" w:rsidR="003860F5">
        <w:rPr>
          <w:rFonts w:cs="Tahoma"/>
        </w:rPr>
        <w:t>work</w:t>
      </w:r>
      <w:r w:rsidR="005A7441">
        <w:rPr>
          <w:rFonts w:cs="Tahoma"/>
        </w:rPr>
        <w:t>s</w:t>
      </w:r>
      <w:r w:rsidR="003860F5">
        <w:rPr>
          <w:rFonts w:cs="Tahoma"/>
        </w:rPr>
        <w:t xml:space="preserve"> closely with other </w:t>
      </w:r>
      <w:r w:rsidR="00B36A9E">
        <w:rPr>
          <w:rFonts w:cs="Tahoma"/>
        </w:rPr>
        <w:t>F</w:t>
      </w:r>
      <w:r w:rsidR="003860F5">
        <w:rPr>
          <w:rFonts w:cs="Tahoma"/>
        </w:rPr>
        <w:t>ederal, commonwealth, and territory</w:t>
      </w:r>
      <w:r w:rsidRPr="003860F5" w:rsidR="003860F5">
        <w:rPr>
          <w:rFonts w:cs="Tahoma"/>
        </w:rPr>
        <w:t xml:space="preserve"> agencies as well as universities </w:t>
      </w:r>
      <w:r w:rsidR="00AB7525">
        <w:rPr>
          <w:rFonts w:cs="Tahoma"/>
        </w:rPr>
        <w:t xml:space="preserve">and civil society organizations </w:t>
      </w:r>
      <w:r w:rsidRPr="003860F5" w:rsidR="003860F5">
        <w:rPr>
          <w:rFonts w:cs="Tahoma"/>
        </w:rPr>
        <w:t xml:space="preserve">to monitor research related to </w:t>
      </w:r>
      <w:r w:rsidR="003860F5">
        <w:rPr>
          <w:rFonts w:cs="Tahoma"/>
        </w:rPr>
        <w:t>agriculture, forestry, and rural communities</w:t>
      </w:r>
      <w:r w:rsidRPr="005A7441" w:rsidR="005A7441">
        <w:rPr>
          <w:rFonts w:cs="Tahoma"/>
        </w:rPr>
        <w:t xml:space="preserve"> </w:t>
      </w:r>
      <w:r w:rsidR="005A7441">
        <w:rPr>
          <w:rFonts w:cs="Tahoma"/>
        </w:rPr>
        <w:t xml:space="preserve">in the U.S. Caribbean, and more specifically related </w:t>
      </w:r>
      <w:r w:rsidRPr="00CA1100" w:rsidR="005A7441">
        <w:rPr>
          <w:rFonts w:cs="Tahoma"/>
        </w:rPr>
        <w:t xml:space="preserve">to </w:t>
      </w:r>
      <w:r w:rsidRPr="00A91CE0" w:rsidR="005A7441">
        <w:rPr>
          <w:rFonts w:cs="Tahoma"/>
        </w:rPr>
        <w:t xml:space="preserve">hurricane </w:t>
      </w:r>
      <w:r w:rsidRPr="00CA1100" w:rsidR="00CA1100">
        <w:rPr>
          <w:rFonts w:cs="Tahoma"/>
        </w:rPr>
        <w:t>risks</w:t>
      </w:r>
      <w:r w:rsidR="005A7441">
        <w:rPr>
          <w:rFonts w:cs="Tahoma"/>
        </w:rPr>
        <w:t xml:space="preserve">, readiness, and </w:t>
      </w:r>
      <w:r w:rsidR="00FD7881">
        <w:rPr>
          <w:rFonts w:cs="Tahoma"/>
        </w:rPr>
        <w:t>response</w:t>
      </w:r>
      <w:r w:rsidR="009E6E0D">
        <w:rPr>
          <w:rFonts w:cs="Tahoma"/>
        </w:rPr>
        <w:t xml:space="preserve"> capacity </w:t>
      </w:r>
      <w:r w:rsidR="005A7441">
        <w:rPr>
          <w:rFonts w:cs="Tahoma"/>
        </w:rPr>
        <w:t xml:space="preserve">among these communities. Some studies have been done on specific sectors, subsectors, </w:t>
      </w:r>
      <w:r w:rsidR="00797F97">
        <w:rPr>
          <w:rFonts w:cs="Tahoma"/>
        </w:rPr>
        <w:t xml:space="preserve">or sites, but </w:t>
      </w:r>
      <w:r w:rsidRPr="003860F5" w:rsidR="003860F5">
        <w:rPr>
          <w:rFonts w:cs="Tahoma"/>
        </w:rPr>
        <w:t>no other studies of similar extent or content</w:t>
      </w:r>
      <w:r w:rsidR="00AB7525">
        <w:rPr>
          <w:rFonts w:cs="Tahoma"/>
        </w:rPr>
        <w:t xml:space="preserve"> are known to be</w:t>
      </w:r>
      <w:r w:rsidR="003860F5">
        <w:rPr>
          <w:rFonts w:cs="Tahoma"/>
        </w:rPr>
        <w:t xml:space="preserve"> in progress or planned for the U.S. Caribbean.</w:t>
      </w:r>
      <w:r w:rsidR="00420EAF">
        <w:rPr>
          <w:rFonts w:cs="Tahoma"/>
        </w:rPr>
        <w:t xml:space="preserve"> </w:t>
      </w:r>
      <w:r>
        <w:rPr>
          <w:rFonts w:cs="Tahoma"/>
        </w:rPr>
        <w:t>The research team</w:t>
      </w:r>
      <w:r w:rsidR="003860F5">
        <w:rPr>
          <w:rFonts w:cs="Tahoma"/>
        </w:rPr>
        <w:t xml:space="preserve"> </w:t>
      </w:r>
      <w:r w:rsidR="005A79EA">
        <w:rPr>
          <w:rFonts w:cs="Tahoma"/>
        </w:rPr>
        <w:t xml:space="preserve">will </w:t>
      </w:r>
      <w:r w:rsidR="005B3C6C">
        <w:rPr>
          <w:rFonts w:cs="Tahoma"/>
        </w:rPr>
        <w:t>continue to collaborate with key partners on this research and keep them informed about</w:t>
      </w:r>
      <w:r w:rsidR="003860F5">
        <w:rPr>
          <w:rFonts w:cs="Tahoma"/>
        </w:rPr>
        <w:t xml:space="preserve"> its </w:t>
      </w:r>
      <w:r w:rsidR="005B3C6C">
        <w:rPr>
          <w:rFonts w:cs="Tahoma"/>
        </w:rPr>
        <w:t>progress</w:t>
      </w:r>
      <w:r w:rsidR="00797F97">
        <w:rPr>
          <w:rFonts w:cs="Tahoma"/>
        </w:rPr>
        <w:t xml:space="preserve"> and outcomes</w:t>
      </w:r>
      <w:r w:rsidR="005B3C6C">
        <w:rPr>
          <w:rFonts w:cs="Tahoma"/>
        </w:rPr>
        <w:t>.</w:t>
      </w:r>
    </w:p>
    <w:p w:rsidR="003860F5" w:rsidRPr="001C792A" w:rsidP="003860F5" w14:paraId="66779D15"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rsidR="00C37CD8" w:rsidRPr="003860F5" w:rsidP="00E143DA" w14:paraId="07E5C623" w14:textId="5B5F6757">
      <w:pPr>
        <w:pStyle w:val="ListParagraph"/>
        <w:numPr>
          <w:ilvl w:val="0"/>
          <w:numId w:val="56"/>
        </w:numPr>
        <w:spacing w:after="0" w:line="240" w:lineRule="auto"/>
        <w:rPr>
          <w:rFonts w:cs="Tahoma"/>
          <w:b/>
          <w:bCs/>
        </w:rPr>
      </w:pPr>
      <w:r w:rsidRPr="003860F5">
        <w:rPr>
          <w:rFonts w:cs="Tahoma"/>
          <w:b/>
          <w:bCs/>
        </w:rPr>
        <w:t>If the collection of information impacts small bus</w:t>
      </w:r>
      <w:r w:rsidRPr="003860F5" w:rsidR="00862A24">
        <w:rPr>
          <w:rFonts w:cs="Tahoma"/>
          <w:b/>
          <w:bCs/>
        </w:rPr>
        <w:t>inesses or other small entities,</w:t>
      </w:r>
      <w:r w:rsidRPr="003860F5">
        <w:rPr>
          <w:rFonts w:cs="Tahoma"/>
          <w:b/>
          <w:bCs/>
        </w:rPr>
        <w:t xml:space="preserve"> describe any methods used to </w:t>
      </w:r>
      <w:r w:rsidRPr="003860F5" w:rsidR="0022311A">
        <w:rPr>
          <w:rFonts w:cs="Tahoma"/>
          <w:b/>
          <w:bCs/>
        </w:rPr>
        <w:t>minimize</w:t>
      </w:r>
      <w:r w:rsidRPr="003860F5">
        <w:rPr>
          <w:rFonts w:cs="Tahoma"/>
          <w:b/>
          <w:bCs/>
        </w:rPr>
        <w:t xml:space="preserve"> burden.</w:t>
      </w:r>
    </w:p>
    <w:p w:rsidR="003860F5" w:rsidP="001019CD" w14:paraId="26837298" w14:textId="77777777">
      <w:pPr>
        <w:spacing w:after="0" w:line="240" w:lineRule="auto"/>
        <w:rPr>
          <w:rFonts w:cs="Tahoma"/>
          <w:bCs/>
        </w:rPr>
      </w:pPr>
    </w:p>
    <w:p w:rsidR="00AC1C2C" w:rsidRPr="001C792A" w:rsidP="001019CD" w14:paraId="2D910D27" w14:textId="425CB8F3">
      <w:pPr>
        <w:spacing w:after="0" w:line="240" w:lineRule="auto"/>
        <w:rPr>
          <w:rFonts w:cs="Tahoma"/>
        </w:rPr>
      </w:pPr>
      <w:r w:rsidRPr="001C792A">
        <w:rPr>
          <w:rFonts w:cs="Tahoma"/>
          <w:bCs/>
        </w:rPr>
        <w:t>The</w:t>
      </w:r>
      <w:r w:rsidR="003860F5">
        <w:rPr>
          <w:rFonts w:cs="Tahoma"/>
          <w:bCs/>
        </w:rPr>
        <w:t xml:space="preserve"> </w:t>
      </w:r>
      <w:r w:rsidR="00B6616A">
        <w:rPr>
          <w:rFonts w:cs="Tahoma"/>
          <w:bCs/>
        </w:rPr>
        <w:t xml:space="preserve">research </w:t>
      </w:r>
      <w:r w:rsidR="003860F5">
        <w:rPr>
          <w:rFonts w:cs="Tahoma"/>
          <w:bCs/>
        </w:rPr>
        <w:t xml:space="preserve">population of interest </w:t>
      </w:r>
      <w:r w:rsidR="00B6616A">
        <w:rPr>
          <w:rFonts w:cs="Tahoma"/>
          <w:bCs/>
        </w:rPr>
        <w:t>encomp</w:t>
      </w:r>
      <w:r w:rsidR="00052F12">
        <w:rPr>
          <w:rFonts w:cs="Tahoma"/>
          <w:bCs/>
        </w:rPr>
        <w:t>asses</w:t>
      </w:r>
      <w:r w:rsidR="003860F5">
        <w:rPr>
          <w:rFonts w:cs="Tahoma"/>
          <w:bCs/>
        </w:rPr>
        <w:t xml:space="preserve"> all </w:t>
      </w:r>
      <w:r w:rsidR="00FB51E8">
        <w:rPr>
          <w:rFonts w:cs="Tahoma"/>
          <w:bCs/>
        </w:rPr>
        <w:t xml:space="preserve">individuals </w:t>
      </w:r>
      <w:r w:rsidR="00B6616A">
        <w:rPr>
          <w:rFonts w:cs="Tahoma"/>
          <w:bCs/>
        </w:rPr>
        <w:t xml:space="preserve">and entities </w:t>
      </w:r>
      <w:r w:rsidR="00FB51E8">
        <w:rPr>
          <w:rFonts w:cs="Tahoma"/>
          <w:bCs/>
        </w:rPr>
        <w:t xml:space="preserve">who </w:t>
      </w:r>
      <w:r w:rsidRPr="00FB51E8" w:rsidR="00FB51E8">
        <w:rPr>
          <w:rFonts w:cs="Tahoma"/>
          <w:bCs/>
        </w:rPr>
        <w:t xml:space="preserve">own, lease, and/or otherwise manage </w:t>
      </w:r>
      <w:r w:rsidR="00FB51E8">
        <w:rPr>
          <w:rFonts w:cs="Tahoma"/>
          <w:bCs/>
        </w:rPr>
        <w:t xml:space="preserve">farm and forest land in Puerto Rico and the U.S. Virgin Islands, </w:t>
      </w:r>
      <w:r w:rsidR="003860F5">
        <w:rPr>
          <w:rFonts w:cs="Tahoma"/>
          <w:bCs/>
        </w:rPr>
        <w:t>which includes some small businesses.</w:t>
      </w:r>
      <w:r w:rsidR="0088584E">
        <w:rPr>
          <w:rFonts w:cs="Tahoma"/>
          <w:bCs/>
        </w:rPr>
        <w:t xml:space="preserve"> </w:t>
      </w:r>
      <w:r w:rsidR="003860F5">
        <w:rPr>
          <w:rFonts w:cs="Tahoma"/>
          <w:bCs/>
        </w:rPr>
        <w:t xml:space="preserve">No small business will be asked to participate more than once in this </w:t>
      </w:r>
      <w:r w:rsidR="00B6616A">
        <w:rPr>
          <w:rFonts w:cs="Tahoma"/>
          <w:bCs/>
        </w:rPr>
        <w:t>information collection.</w:t>
      </w:r>
      <w:r w:rsidR="0088584E">
        <w:rPr>
          <w:rFonts w:cs="Tahoma"/>
          <w:bCs/>
        </w:rPr>
        <w:t xml:space="preserve"> </w:t>
      </w:r>
      <w:r w:rsidR="00B6616A">
        <w:rPr>
          <w:rFonts w:cs="Tahoma"/>
          <w:bCs/>
        </w:rPr>
        <w:t xml:space="preserve">We have </w:t>
      </w:r>
      <w:r w:rsidR="003860F5">
        <w:rPr>
          <w:rFonts w:cs="Tahoma"/>
          <w:bCs/>
        </w:rPr>
        <w:t>limit</w:t>
      </w:r>
      <w:r w:rsidR="00B6616A">
        <w:rPr>
          <w:rFonts w:cs="Tahoma"/>
          <w:bCs/>
        </w:rPr>
        <w:t>ed</w:t>
      </w:r>
      <w:r w:rsidR="003860F5">
        <w:rPr>
          <w:rFonts w:cs="Tahoma"/>
          <w:bCs/>
        </w:rPr>
        <w:t xml:space="preserve"> the number of responses </w:t>
      </w:r>
      <w:r w:rsidR="00B6616A">
        <w:rPr>
          <w:rFonts w:cs="Tahoma"/>
          <w:bCs/>
        </w:rPr>
        <w:t xml:space="preserve">to the minimum deemed necessary for the study objectives and information needs and provided multiple participation options (i.e., in person, telephone, or videoconference questionnaire administration) </w:t>
      </w:r>
      <w:r w:rsidR="003860F5">
        <w:rPr>
          <w:rFonts w:cs="Tahoma"/>
          <w:bCs/>
        </w:rPr>
        <w:t xml:space="preserve">to minimize the </w:t>
      </w:r>
      <w:r w:rsidR="00B6616A">
        <w:rPr>
          <w:rFonts w:cs="Tahoma"/>
          <w:bCs/>
        </w:rPr>
        <w:t xml:space="preserve">response </w:t>
      </w:r>
      <w:r w:rsidR="003860F5">
        <w:rPr>
          <w:rFonts w:cs="Tahoma"/>
          <w:bCs/>
        </w:rPr>
        <w:t>burden on small businesses</w:t>
      </w:r>
      <w:r w:rsidR="00B6616A">
        <w:rPr>
          <w:rFonts w:cs="Tahoma"/>
          <w:bCs/>
        </w:rPr>
        <w:t xml:space="preserve"> and other participants</w:t>
      </w:r>
      <w:r w:rsidR="003860F5">
        <w:rPr>
          <w:rFonts w:cs="Tahoma"/>
          <w:bCs/>
        </w:rPr>
        <w:t>.</w:t>
      </w:r>
      <w:r w:rsidR="0088584E">
        <w:rPr>
          <w:rFonts w:cs="Tahoma"/>
          <w:bCs/>
        </w:rPr>
        <w:t xml:space="preserve"> </w:t>
      </w:r>
      <w:r w:rsidRPr="001C792A" w:rsidR="00E9315A">
        <w:rPr>
          <w:rFonts w:cs="Tahoma"/>
        </w:rPr>
        <w:t xml:space="preserve">Participation </w:t>
      </w:r>
      <w:r w:rsidR="003860F5">
        <w:rPr>
          <w:rFonts w:cs="Tahoma"/>
        </w:rPr>
        <w:t>is</w:t>
      </w:r>
      <w:r w:rsidRPr="001C792A" w:rsidR="00E9315A">
        <w:rPr>
          <w:rFonts w:cs="Tahoma"/>
        </w:rPr>
        <w:t xml:space="preserve"> voluntary and </w:t>
      </w:r>
      <w:r w:rsidR="003860F5">
        <w:rPr>
          <w:rFonts w:cs="Tahoma"/>
        </w:rPr>
        <w:t>respondents</w:t>
      </w:r>
      <w:r w:rsidRPr="001C792A" w:rsidR="00E9315A">
        <w:rPr>
          <w:rFonts w:cs="Tahoma"/>
        </w:rPr>
        <w:t xml:space="preserve"> will be </w:t>
      </w:r>
      <w:r w:rsidR="003860F5">
        <w:rPr>
          <w:rFonts w:cs="Tahoma"/>
        </w:rPr>
        <w:t>informed</w:t>
      </w:r>
      <w:r w:rsidRPr="001C792A" w:rsidR="00E9315A">
        <w:rPr>
          <w:rFonts w:cs="Tahoma"/>
        </w:rPr>
        <w:t xml:space="preserve"> that </w:t>
      </w:r>
      <w:r w:rsidR="00B6616A">
        <w:rPr>
          <w:rFonts w:cs="Tahoma"/>
        </w:rPr>
        <w:t xml:space="preserve">they can </w:t>
      </w:r>
      <w:r w:rsidRPr="001C792A" w:rsidR="00C13A13">
        <w:rPr>
          <w:rFonts w:cs="Tahoma"/>
        </w:rPr>
        <w:t xml:space="preserve">limit </w:t>
      </w:r>
      <w:r w:rsidR="00B6616A">
        <w:rPr>
          <w:rFonts w:cs="Tahoma"/>
        </w:rPr>
        <w:t xml:space="preserve">the time </w:t>
      </w:r>
      <w:r w:rsidRPr="001C792A" w:rsidR="00C13A13">
        <w:rPr>
          <w:rFonts w:cs="Tahoma"/>
        </w:rPr>
        <w:t xml:space="preserve">given to researchers </w:t>
      </w:r>
      <w:r w:rsidR="00B6616A">
        <w:rPr>
          <w:rFonts w:cs="Tahoma"/>
        </w:rPr>
        <w:t>and may</w:t>
      </w:r>
      <w:r w:rsidRPr="001C792A" w:rsidR="00C13A13">
        <w:rPr>
          <w:rFonts w:cs="Tahoma"/>
        </w:rPr>
        <w:t xml:space="preserve"> </w:t>
      </w:r>
      <w:r w:rsidRPr="001C792A" w:rsidR="00E9315A">
        <w:rPr>
          <w:rFonts w:cs="Tahoma"/>
        </w:rPr>
        <w:t>discontinue participation at any time</w:t>
      </w:r>
      <w:r w:rsidR="00B6616A">
        <w:rPr>
          <w:rFonts w:cs="Tahoma"/>
        </w:rPr>
        <w:t xml:space="preserve"> during the questionnaire</w:t>
      </w:r>
      <w:r w:rsidRPr="001C792A" w:rsidR="00AD4FF4">
        <w:rPr>
          <w:rFonts w:cs="Tahoma"/>
        </w:rPr>
        <w:t>.</w:t>
      </w:r>
    </w:p>
    <w:p w:rsidR="00AD4FF4" w:rsidRPr="001C792A" w:rsidP="001019CD" w14:paraId="30B25667" w14:textId="77777777">
      <w:pPr>
        <w:spacing w:after="0" w:line="240" w:lineRule="auto"/>
        <w:rPr>
          <w:rFonts w:cs="Tahoma"/>
        </w:rPr>
      </w:pPr>
    </w:p>
    <w:p w:rsidR="00C37CD8" w:rsidRPr="003860F5" w:rsidP="003860F5" w14:paraId="44A980F7" w14:textId="152DDD96">
      <w:pPr>
        <w:pStyle w:val="ListParagraph"/>
        <w:numPr>
          <w:ilvl w:val="0"/>
          <w:numId w:val="56"/>
        </w:numPr>
        <w:spacing w:after="0" w:line="240" w:lineRule="auto"/>
        <w:rPr>
          <w:rFonts w:cs="Tahoma"/>
          <w:b/>
          <w:bCs/>
        </w:rPr>
      </w:pPr>
      <w:r w:rsidRPr="003860F5">
        <w:rPr>
          <w:rFonts w:cs="Tahoma"/>
          <w:b/>
          <w:bCs/>
        </w:rPr>
        <w:t>Describe the consequence to Federal program or policy activities if the collection is not conducted or is conducted less frequently, as well as any technical or legal obstacles to reducing burden.</w:t>
      </w:r>
    </w:p>
    <w:p w:rsidR="003860F5" w:rsidP="001019CD" w14:paraId="4958FDCD" w14:textId="77777777">
      <w:pPr>
        <w:spacing w:after="0" w:line="240" w:lineRule="auto"/>
        <w:rPr>
          <w:rFonts w:cs="Tahoma"/>
        </w:rPr>
      </w:pPr>
    </w:p>
    <w:p w:rsidR="00E32B32" w:rsidP="001019CD" w14:paraId="1D841EDC" w14:textId="5A9EDC80">
      <w:pPr>
        <w:spacing w:after="0" w:line="240" w:lineRule="auto"/>
        <w:rPr>
          <w:rFonts w:cs="Tahoma"/>
        </w:rPr>
      </w:pPr>
      <w:r>
        <w:rPr>
          <w:rFonts w:cs="Tahoma"/>
        </w:rPr>
        <w:t>T</w:t>
      </w:r>
      <w:r w:rsidR="00312231">
        <w:rPr>
          <w:rFonts w:cs="Tahoma"/>
        </w:rPr>
        <w:t>he</w:t>
      </w:r>
      <w:r>
        <w:rPr>
          <w:rFonts w:cs="Tahoma"/>
        </w:rPr>
        <w:t xml:space="preserve"> </w:t>
      </w:r>
      <w:r w:rsidR="003860F5">
        <w:rPr>
          <w:rFonts w:cs="Tahoma"/>
        </w:rPr>
        <w:t>data</w:t>
      </w:r>
      <w:r>
        <w:rPr>
          <w:rFonts w:cs="Tahoma"/>
        </w:rPr>
        <w:t xml:space="preserve"> to be</w:t>
      </w:r>
      <w:r w:rsidR="003860F5">
        <w:rPr>
          <w:rFonts w:cs="Tahoma"/>
        </w:rPr>
        <w:t xml:space="preserve"> gathered </w:t>
      </w:r>
      <w:r w:rsidR="00312231">
        <w:rPr>
          <w:rFonts w:cs="Tahoma"/>
        </w:rPr>
        <w:t>through</w:t>
      </w:r>
      <w:r w:rsidR="003860F5">
        <w:rPr>
          <w:rFonts w:cs="Tahoma"/>
        </w:rPr>
        <w:t xml:space="preserve"> this information collection are not available from </w:t>
      </w:r>
      <w:r w:rsidR="00687C47">
        <w:rPr>
          <w:rFonts w:cs="Tahoma"/>
        </w:rPr>
        <w:t xml:space="preserve">any </w:t>
      </w:r>
      <w:r w:rsidR="003860F5">
        <w:rPr>
          <w:rFonts w:cs="Tahoma"/>
        </w:rPr>
        <w:t>other</w:t>
      </w:r>
      <w:r w:rsidR="00B6616A">
        <w:rPr>
          <w:rFonts w:cs="Tahoma"/>
        </w:rPr>
        <w:t xml:space="preserve"> </w:t>
      </w:r>
      <w:r w:rsidR="00687C47">
        <w:rPr>
          <w:rFonts w:cs="Tahoma"/>
        </w:rPr>
        <w:t xml:space="preserve">known </w:t>
      </w:r>
      <w:r w:rsidR="003860F5">
        <w:rPr>
          <w:rFonts w:cs="Tahoma"/>
        </w:rPr>
        <w:t>sources</w:t>
      </w:r>
      <w:r w:rsidR="00687C47">
        <w:rPr>
          <w:rFonts w:cs="Tahoma"/>
        </w:rPr>
        <w:t>.</w:t>
      </w:r>
      <w:r w:rsidR="0088584E">
        <w:rPr>
          <w:rFonts w:cs="Tahoma"/>
        </w:rPr>
        <w:t xml:space="preserve"> </w:t>
      </w:r>
      <w:r>
        <w:rPr>
          <w:rFonts w:cs="Tahoma"/>
        </w:rPr>
        <w:t xml:space="preserve">Results and findings will inform </w:t>
      </w:r>
      <w:r w:rsidRPr="003860F5" w:rsidR="003860F5">
        <w:rPr>
          <w:rFonts w:cs="Tahoma"/>
        </w:rPr>
        <w:t xml:space="preserve">ongoing </w:t>
      </w:r>
      <w:r w:rsidR="00687C47">
        <w:rPr>
          <w:rFonts w:cs="Tahoma"/>
        </w:rPr>
        <w:t xml:space="preserve">agriculture, forest, and rural community </w:t>
      </w:r>
      <w:r w:rsidR="00AA6E88">
        <w:rPr>
          <w:rFonts w:cs="Tahoma"/>
        </w:rPr>
        <w:t>recovery</w:t>
      </w:r>
      <w:r w:rsidRPr="003860F5" w:rsidR="003860F5">
        <w:rPr>
          <w:rFonts w:cs="Tahoma"/>
        </w:rPr>
        <w:t xml:space="preserve"> </w:t>
      </w:r>
      <w:r w:rsidR="00AA6E88">
        <w:rPr>
          <w:rFonts w:cs="Tahoma"/>
        </w:rPr>
        <w:t xml:space="preserve">and restoration </w:t>
      </w:r>
      <w:r w:rsidRPr="003860F5" w:rsidR="003860F5">
        <w:rPr>
          <w:rFonts w:cs="Tahoma"/>
        </w:rPr>
        <w:t xml:space="preserve">efforts by </w:t>
      </w:r>
      <w:r w:rsidR="00D55776">
        <w:rPr>
          <w:rFonts w:cs="Tahoma"/>
        </w:rPr>
        <w:t>USDA</w:t>
      </w:r>
      <w:r>
        <w:rPr>
          <w:rFonts w:cs="Tahoma"/>
        </w:rPr>
        <w:t>, its partners, and</w:t>
      </w:r>
      <w:r w:rsidR="005A4042">
        <w:rPr>
          <w:rFonts w:cs="Tahoma"/>
        </w:rPr>
        <w:t xml:space="preserve"> others</w:t>
      </w:r>
      <w:r>
        <w:rPr>
          <w:rFonts w:cs="Tahoma"/>
        </w:rPr>
        <w:t xml:space="preserve"> i</w:t>
      </w:r>
      <w:r w:rsidRPr="003860F5" w:rsidR="003860F5">
        <w:rPr>
          <w:rFonts w:cs="Tahoma"/>
        </w:rPr>
        <w:t>n the region</w:t>
      </w:r>
      <w:r w:rsidR="005A4042">
        <w:rPr>
          <w:rFonts w:cs="Tahoma"/>
        </w:rPr>
        <w:t xml:space="preserve"> and contribute important information for their efficiency and effectiv</w:t>
      </w:r>
      <w:r w:rsidR="003A5F03">
        <w:rPr>
          <w:rFonts w:cs="Tahoma"/>
        </w:rPr>
        <w:t>e</w:t>
      </w:r>
      <w:r w:rsidR="005A4042">
        <w:rPr>
          <w:rFonts w:cs="Tahoma"/>
        </w:rPr>
        <w:t>ness</w:t>
      </w:r>
      <w:r w:rsidR="003860F5">
        <w:rPr>
          <w:rFonts w:cs="Tahoma"/>
        </w:rPr>
        <w:t>.</w:t>
      </w:r>
      <w:r w:rsidR="0088584E">
        <w:rPr>
          <w:rFonts w:cs="Tahoma"/>
        </w:rPr>
        <w:t xml:space="preserve"> </w:t>
      </w:r>
      <w:r w:rsidR="003860F5">
        <w:rPr>
          <w:rFonts w:cs="Tahoma"/>
        </w:rPr>
        <w:t xml:space="preserve">These data also are important to longer-term efforts focused on agriculture, forestry, and rural community </w:t>
      </w:r>
      <w:r w:rsidR="00687C47">
        <w:rPr>
          <w:rFonts w:cs="Tahoma"/>
        </w:rPr>
        <w:t xml:space="preserve">hurricane </w:t>
      </w:r>
      <w:r w:rsidR="00AA6E88">
        <w:rPr>
          <w:rFonts w:cs="Tahoma"/>
        </w:rPr>
        <w:t xml:space="preserve">preparedness and </w:t>
      </w:r>
      <w:r w:rsidR="00DF773B">
        <w:rPr>
          <w:rFonts w:cs="Tahoma"/>
        </w:rPr>
        <w:t xml:space="preserve">recovery </w:t>
      </w:r>
      <w:r w:rsidR="003860F5">
        <w:rPr>
          <w:rFonts w:cs="Tahoma"/>
        </w:rPr>
        <w:t xml:space="preserve">and </w:t>
      </w:r>
      <w:r w:rsidRPr="003860F5" w:rsidR="003860F5">
        <w:rPr>
          <w:rFonts w:cs="Tahoma"/>
        </w:rPr>
        <w:t xml:space="preserve">may </w:t>
      </w:r>
      <w:r w:rsidR="00687C47">
        <w:rPr>
          <w:rFonts w:cs="Tahoma"/>
        </w:rPr>
        <w:t xml:space="preserve">provide new knowledge and </w:t>
      </w:r>
      <w:r w:rsidR="00312231">
        <w:rPr>
          <w:rFonts w:cs="Tahoma"/>
        </w:rPr>
        <w:t xml:space="preserve">prompt </w:t>
      </w:r>
      <w:r w:rsidR="00687C47">
        <w:rPr>
          <w:rFonts w:cs="Tahoma"/>
        </w:rPr>
        <w:t>further research that</w:t>
      </w:r>
      <w:r w:rsidRPr="003860F5" w:rsidR="003860F5">
        <w:rPr>
          <w:rFonts w:cs="Tahoma"/>
        </w:rPr>
        <w:t xml:space="preserve"> could result in changes to, or enhancements of, the delivery of </w:t>
      </w:r>
      <w:r w:rsidR="003860F5">
        <w:rPr>
          <w:rFonts w:cs="Tahoma"/>
        </w:rPr>
        <w:t xml:space="preserve">related </w:t>
      </w:r>
      <w:r w:rsidR="005B3C6C">
        <w:rPr>
          <w:rFonts w:cs="Tahoma"/>
        </w:rPr>
        <w:t xml:space="preserve">programs, </w:t>
      </w:r>
      <w:r w:rsidRPr="003860F5" w:rsidR="003860F5">
        <w:rPr>
          <w:rFonts w:cs="Tahoma"/>
        </w:rPr>
        <w:t>products, services, and information</w:t>
      </w:r>
      <w:r w:rsidR="003860F5">
        <w:rPr>
          <w:rFonts w:cs="Tahoma"/>
        </w:rPr>
        <w:t>.</w:t>
      </w:r>
      <w:r w:rsidR="0088584E">
        <w:rPr>
          <w:rFonts w:cs="Tahoma"/>
        </w:rPr>
        <w:t xml:space="preserve"> </w:t>
      </w:r>
      <w:r>
        <w:rPr>
          <w:rFonts w:cs="Tahoma"/>
        </w:rPr>
        <w:t xml:space="preserve">Without the information from this collection, </w:t>
      </w:r>
      <w:r w:rsidR="00D55776">
        <w:rPr>
          <w:rFonts w:cs="Tahoma"/>
        </w:rPr>
        <w:t>USDA</w:t>
      </w:r>
      <w:r w:rsidR="003860F5">
        <w:rPr>
          <w:rFonts w:cs="Tahoma"/>
        </w:rPr>
        <w:t xml:space="preserve"> and other </w:t>
      </w:r>
      <w:r w:rsidR="005B3C6C">
        <w:rPr>
          <w:rFonts w:cs="Tahoma"/>
        </w:rPr>
        <w:t>F</w:t>
      </w:r>
      <w:r w:rsidR="003860F5">
        <w:rPr>
          <w:rFonts w:cs="Tahoma"/>
        </w:rPr>
        <w:t xml:space="preserve">ederal agencies may not meet legislative requirements under </w:t>
      </w:r>
      <w:r w:rsidRPr="001D1CBE" w:rsidR="001D1CBE">
        <w:rPr>
          <w:rFonts w:cs="Tahoma"/>
        </w:rPr>
        <w:t>the National Agricultural Research, Extension, and Teaching Policy Act of 1977</w:t>
      </w:r>
      <w:r w:rsidR="001D1CBE">
        <w:rPr>
          <w:rFonts w:cs="Tahoma"/>
        </w:rPr>
        <w:t xml:space="preserve"> and </w:t>
      </w:r>
      <w:r w:rsidR="003860F5">
        <w:rPr>
          <w:rFonts w:cs="Tahoma"/>
        </w:rPr>
        <w:t xml:space="preserve">the </w:t>
      </w:r>
      <w:r w:rsidRPr="003860F5" w:rsidR="003860F5">
        <w:rPr>
          <w:rFonts w:cs="Tahoma"/>
        </w:rPr>
        <w:t>Forest and Rangeland Renewable Resources Research Act of 1978</w:t>
      </w:r>
      <w:r w:rsidR="001D1CBE">
        <w:rPr>
          <w:rFonts w:cs="Tahoma"/>
        </w:rPr>
        <w:t>, among other requirements</w:t>
      </w:r>
      <w:r w:rsidR="00687C47">
        <w:rPr>
          <w:rFonts w:cs="Tahoma"/>
        </w:rPr>
        <w:t>, priorities,</w:t>
      </w:r>
      <w:r w:rsidR="001D1CBE">
        <w:rPr>
          <w:rFonts w:cs="Tahoma"/>
        </w:rPr>
        <w:t xml:space="preserve"> and goals noted above.</w:t>
      </w:r>
      <w:r w:rsidR="0088584E">
        <w:rPr>
          <w:rFonts w:cs="Tahoma"/>
        </w:rPr>
        <w:t xml:space="preserve"> </w:t>
      </w:r>
      <w:r w:rsidR="005A4042">
        <w:rPr>
          <w:rFonts w:cs="Tahoma"/>
        </w:rPr>
        <w:t>Lack of this type of information would affect farm and forest owners’ and managers’ ability to better mitigate, adapt to, prepare for, and recover from hurricanes in the future.</w:t>
      </w:r>
      <w:r w:rsidR="0088584E">
        <w:rPr>
          <w:rFonts w:cs="Tahoma"/>
        </w:rPr>
        <w:t xml:space="preserve"> </w:t>
      </w:r>
      <w:r w:rsidR="005A4042">
        <w:rPr>
          <w:rFonts w:cs="Tahoma"/>
        </w:rPr>
        <w:t>Moreover,</w:t>
      </w:r>
      <w:r w:rsidR="003860F5">
        <w:rPr>
          <w:rFonts w:cs="Tahoma"/>
        </w:rPr>
        <w:t xml:space="preserve"> if this information is not collected, </w:t>
      </w:r>
      <w:r w:rsidRPr="003860F5" w:rsidR="003860F5">
        <w:rPr>
          <w:rFonts w:cs="Tahoma"/>
        </w:rPr>
        <w:t xml:space="preserve">progress on </w:t>
      </w:r>
      <w:r w:rsidR="003860F5">
        <w:rPr>
          <w:rFonts w:cs="Tahoma"/>
        </w:rPr>
        <w:t xml:space="preserve">agriculture, forestry, and rural </w:t>
      </w:r>
      <w:r w:rsidRPr="003860F5" w:rsidR="003860F5">
        <w:rPr>
          <w:rFonts w:cs="Tahoma"/>
        </w:rPr>
        <w:t xml:space="preserve">community </w:t>
      </w:r>
      <w:r w:rsidRPr="003860F5" w:rsidR="00020770">
        <w:rPr>
          <w:rFonts w:cs="Tahoma"/>
        </w:rPr>
        <w:t>sustainability</w:t>
      </w:r>
      <w:r w:rsidR="00CA1100">
        <w:rPr>
          <w:rFonts w:cs="Tahoma"/>
        </w:rPr>
        <w:t xml:space="preserve"> and</w:t>
      </w:r>
      <w:r w:rsidR="003860F5">
        <w:rPr>
          <w:rFonts w:cs="Tahoma"/>
        </w:rPr>
        <w:t xml:space="preserve"> disaster risk reduction throughout the region</w:t>
      </w:r>
      <w:r w:rsidRPr="00FC55F4">
        <w:rPr>
          <w:rFonts w:cs="Tahoma"/>
        </w:rPr>
        <w:t xml:space="preserve"> </w:t>
      </w:r>
      <w:r>
        <w:rPr>
          <w:rFonts w:cs="Tahoma"/>
        </w:rPr>
        <w:t>could be diminished.</w:t>
      </w:r>
    </w:p>
    <w:p w:rsidR="00FC55F4" w:rsidRPr="001C792A" w:rsidP="001019CD" w14:paraId="337064EC" w14:textId="77777777">
      <w:pPr>
        <w:spacing w:after="0" w:line="240" w:lineRule="auto"/>
        <w:rPr>
          <w:rFonts w:cs="Tahoma"/>
        </w:rPr>
      </w:pPr>
    </w:p>
    <w:p w:rsidR="00C37CD8" w:rsidRPr="003860F5" w:rsidP="003860F5" w14:paraId="70A09E95" w14:textId="1A77BDBF">
      <w:pPr>
        <w:pStyle w:val="ListParagraph"/>
        <w:numPr>
          <w:ilvl w:val="0"/>
          <w:numId w:val="56"/>
        </w:numPr>
        <w:spacing w:after="0" w:line="240" w:lineRule="auto"/>
        <w:rPr>
          <w:rFonts w:cs="Tahoma"/>
          <w:b/>
          <w:bCs/>
        </w:rPr>
      </w:pPr>
      <w:r w:rsidRPr="003860F5">
        <w:rPr>
          <w:rFonts w:cs="Tahoma"/>
          <w:b/>
          <w:bCs/>
        </w:rPr>
        <w:t xml:space="preserve">Explain any special circumstances that would cause an </w:t>
      </w:r>
      <w:r w:rsidRPr="003860F5" w:rsidR="001A3B0B">
        <w:rPr>
          <w:rFonts w:cs="Tahoma"/>
          <w:b/>
          <w:bCs/>
        </w:rPr>
        <w:t>Information Collection</w:t>
      </w:r>
      <w:r w:rsidRPr="003860F5">
        <w:rPr>
          <w:rFonts w:cs="Tahoma"/>
          <w:b/>
          <w:bCs/>
        </w:rPr>
        <w:t xml:space="preserve"> to be conducted in a manner:</w:t>
      </w:r>
    </w:p>
    <w:p w:rsidR="00C37CD8" w:rsidRPr="003860F5" w:rsidP="003860F5" w14:paraId="5CF0B0F7" w14:textId="5AAD7CA2">
      <w:pPr>
        <w:pStyle w:val="ListParagraph"/>
        <w:numPr>
          <w:ilvl w:val="0"/>
          <w:numId w:val="54"/>
        </w:numPr>
        <w:shd w:val="clear" w:color="auto" w:fill="FFFFFF"/>
        <w:spacing w:after="240"/>
        <w:rPr>
          <w:rFonts w:cs="Tahoma"/>
          <w:b/>
          <w:bCs/>
        </w:rPr>
      </w:pPr>
      <w:r w:rsidRPr="003860F5">
        <w:rPr>
          <w:rFonts w:cs="Tahoma"/>
          <w:b/>
          <w:bCs/>
        </w:rPr>
        <w:t>R</w:t>
      </w:r>
      <w:r w:rsidRPr="003860F5">
        <w:rPr>
          <w:rFonts w:cs="Tahoma"/>
          <w:b/>
          <w:bCs/>
        </w:rPr>
        <w:t>equiring respondents to report information to the agency more often than quarterly;</w:t>
      </w:r>
    </w:p>
    <w:p w:rsidR="00876AAB" w:rsidRPr="003860F5" w:rsidP="003860F5" w14:paraId="5E76A605" w14:textId="049B7393">
      <w:pPr>
        <w:pStyle w:val="ListParagraph"/>
        <w:numPr>
          <w:ilvl w:val="0"/>
          <w:numId w:val="54"/>
        </w:numPr>
        <w:shd w:val="clear" w:color="auto" w:fill="FFFFFF"/>
        <w:spacing w:after="240"/>
        <w:rPr>
          <w:rFonts w:cs="Tahoma"/>
          <w:b/>
          <w:bCs/>
        </w:rPr>
      </w:pPr>
      <w:r w:rsidRPr="003860F5">
        <w:rPr>
          <w:rFonts w:cs="Tahoma"/>
          <w:b/>
          <w:bCs/>
        </w:rPr>
        <w:t>R</w:t>
      </w:r>
      <w:r w:rsidRPr="003860F5" w:rsidR="00C37CD8">
        <w:rPr>
          <w:rFonts w:cs="Tahoma"/>
          <w:b/>
          <w:bCs/>
        </w:rPr>
        <w:t>equiring respondents to prepare a written response to a collection of information in fewer than 30 days after receipt of it;</w:t>
      </w:r>
    </w:p>
    <w:p w:rsidR="00C37CD8" w:rsidRPr="003860F5" w:rsidP="003860F5" w14:paraId="08CBF1B3" w14:textId="5F11C6B5">
      <w:pPr>
        <w:pStyle w:val="ListParagraph"/>
        <w:numPr>
          <w:ilvl w:val="0"/>
          <w:numId w:val="54"/>
        </w:numPr>
        <w:shd w:val="clear" w:color="auto" w:fill="FFFFFF"/>
        <w:spacing w:after="240"/>
        <w:rPr>
          <w:rFonts w:cs="Tahoma"/>
          <w:b/>
          <w:bCs/>
        </w:rPr>
      </w:pPr>
      <w:r w:rsidRPr="003860F5">
        <w:rPr>
          <w:rFonts w:cs="Tahoma"/>
          <w:b/>
          <w:bCs/>
        </w:rPr>
        <w:t>R</w:t>
      </w:r>
      <w:r w:rsidRPr="003860F5">
        <w:rPr>
          <w:rFonts w:cs="Tahoma"/>
          <w:b/>
          <w:bCs/>
        </w:rPr>
        <w:t>equiring respondents to submit more than an original and two copies of any document;</w:t>
      </w:r>
    </w:p>
    <w:p w:rsidR="00C37CD8" w:rsidRPr="003860F5" w:rsidP="003860F5" w14:paraId="13041860" w14:textId="6A7BAD71">
      <w:pPr>
        <w:pStyle w:val="ListParagraph"/>
        <w:numPr>
          <w:ilvl w:val="0"/>
          <w:numId w:val="54"/>
        </w:numPr>
        <w:shd w:val="clear" w:color="auto" w:fill="FFFFFF"/>
        <w:spacing w:after="240"/>
        <w:rPr>
          <w:rFonts w:cs="Tahoma"/>
          <w:b/>
          <w:bCs/>
        </w:rPr>
      </w:pPr>
      <w:r w:rsidRPr="003860F5">
        <w:rPr>
          <w:rFonts w:cs="Tahoma"/>
          <w:b/>
          <w:bCs/>
        </w:rPr>
        <w:t>R</w:t>
      </w:r>
      <w:r w:rsidRPr="003860F5">
        <w:rPr>
          <w:rFonts w:cs="Tahoma"/>
          <w:b/>
          <w:bCs/>
        </w:rPr>
        <w:t>equiring respondents to retain records, other than health, medical, government contract, grant-in-aid, or tax records for more than three years;</w:t>
      </w:r>
    </w:p>
    <w:p w:rsidR="00C37CD8" w:rsidRPr="003860F5" w:rsidP="003860F5" w14:paraId="1F27E522" w14:textId="1E427581">
      <w:pPr>
        <w:pStyle w:val="ListParagraph"/>
        <w:numPr>
          <w:ilvl w:val="0"/>
          <w:numId w:val="54"/>
        </w:numPr>
        <w:shd w:val="clear" w:color="auto" w:fill="FFFFFF"/>
        <w:spacing w:after="240"/>
        <w:rPr>
          <w:rFonts w:cs="Tahoma"/>
          <w:b/>
          <w:bCs/>
        </w:rPr>
      </w:pPr>
      <w:r w:rsidRPr="003860F5">
        <w:rPr>
          <w:rFonts w:cs="Tahoma"/>
          <w:b/>
          <w:bCs/>
        </w:rPr>
        <w:t>I</w:t>
      </w:r>
      <w:r w:rsidRPr="003860F5">
        <w:rPr>
          <w:rFonts w:cs="Tahoma"/>
          <w:b/>
          <w:bCs/>
        </w:rPr>
        <w:t>n connection with a statistical survey, that is not designed to produce valid and reliable results that can be generalized to the universe of study;</w:t>
      </w:r>
    </w:p>
    <w:p w:rsidR="00D01037" w:rsidRPr="003860F5" w:rsidP="003860F5" w14:paraId="41F7D100" w14:textId="4FC8DB9A">
      <w:pPr>
        <w:pStyle w:val="ListParagraph"/>
        <w:numPr>
          <w:ilvl w:val="0"/>
          <w:numId w:val="54"/>
        </w:numPr>
        <w:shd w:val="clear" w:color="auto" w:fill="FFFFFF"/>
        <w:spacing w:after="240"/>
        <w:rPr>
          <w:rFonts w:cs="Tahoma"/>
          <w:b/>
          <w:bCs/>
        </w:rPr>
      </w:pPr>
      <w:r w:rsidRPr="003860F5">
        <w:rPr>
          <w:rFonts w:cs="Tahoma"/>
          <w:b/>
          <w:bCs/>
        </w:rPr>
        <w:t>R</w:t>
      </w:r>
      <w:r w:rsidRPr="003860F5" w:rsidR="00C37CD8">
        <w:rPr>
          <w:rFonts w:cs="Tahoma"/>
          <w:b/>
          <w:bCs/>
        </w:rPr>
        <w:t>equiring the use of a statistical data classification that has not been reviewed and approved by OMB;</w:t>
      </w:r>
    </w:p>
    <w:p w:rsidR="00C37CD8" w:rsidRPr="003860F5" w:rsidP="003860F5" w14:paraId="5B19BC59" w14:textId="0C574B6C">
      <w:pPr>
        <w:pStyle w:val="ListParagraph"/>
        <w:numPr>
          <w:ilvl w:val="0"/>
          <w:numId w:val="54"/>
        </w:numPr>
        <w:shd w:val="clear" w:color="auto" w:fill="FFFFFF"/>
        <w:spacing w:after="240"/>
        <w:rPr>
          <w:rFonts w:cs="Tahoma"/>
          <w:b/>
          <w:bCs/>
        </w:rPr>
      </w:pPr>
      <w:r w:rsidRPr="003860F5">
        <w:rPr>
          <w:rFonts w:cs="Tahoma"/>
          <w:b/>
          <w:bCs/>
        </w:rPr>
        <w:t>T</w:t>
      </w:r>
      <w:r w:rsidRPr="003860F5">
        <w:rPr>
          <w:rFonts w:cs="Tahoma"/>
          <w:b/>
          <w:bCs/>
        </w:rPr>
        <w:t>ha</w:t>
      </w:r>
      <w:r w:rsidRPr="003860F5">
        <w:rPr>
          <w:rFonts w:cs="Tahoma"/>
          <w:b/>
          <w:bCs/>
        </w:rPr>
        <w:t>t includes a pledge of confidentiali</w:t>
      </w:r>
      <w:r w:rsidRPr="003860F5">
        <w:rPr>
          <w:rFonts w:cs="Tahoma"/>
          <w:b/>
          <w:bCs/>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C5D62" w:rsidRPr="003860F5" w:rsidP="003860F5" w14:paraId="23C57DFE" w14:textId="5845CDD5">
      <w:pPr>
        <w:pStyle w:val="ListParagraph"/>
        <w:numPr>
          <w:ilvl w:val="0"/>
          <w:numId w:val="54"/>
        </w:numPr>
        <w:shd w:val="clear" w:color="auto" w:fill="FFFFFF"/>
        <w:spacing w:after="240"/>
        <w:rPr>
          <w:rFonts w:cs="Tahoma"/>
          <w:b/>
        </w:rPr>
      </w:pPr>
      <w:r w:rsidRPr="003860F5">
        <w:rPr>
          <w:rFonts w:cs="Tahoma"/>
          <w:b/>
          <w:bCs/>
        </w:rPr>
        <w:t>R</w:t>
      </w:r>
      <w:r w:rsidRPr="003860F5" w:rsidR="00C37CD8">
        <w:rPr>
          <w:rFonts w:cs="Tahoma"/>
          <w:b/>
          <w:bCs/>
        </w:rPr>
        <w:t>equiring respondents to submit proprietary trade secret, or other confidential information unless the agency can demonstrate that it has instituted procedures to protect the information's confidentiality to the extent permitted by law.</w:t>
      </w:r>
    </w:p>
    <w:p w:rsidR="004D4BF5" w:rsidP="001019CD" w14:paraId="47745725" w14:textId="4E69245C">
      <w:pPr>
        <w:spacing w:after="0" w:line="240" w:lineRule="auto"/>
        <w:rPr>
          <w:rFonts w:cs="Tahoma"/>
          <w:bCs/>
        </w:rPr>
      </w:pPr>
      <w:r w:rsidRPr="003860F5">
        <w:rPr>
          <w:rFonts w:cs="Tahoma"/>
        </w:rPr>
        <w:t>The collection of information is conducted in a manner consistent with the guidelines in 5 CFR 1320.</w:t>
      </w:r>
      <w:r w:rsidR="00C70867">
        <w:rPr>
          <w:rFonts w:cs="Tahoma"/>
        </w:rPr>
        <w:t>5</w:t>
      </w:r>
      <w:r w:rsidRPr="003860F5">
        <w:rPr>
          <w:rFonts w:cs="Tahoma"/>
        </w:rPr>
        <w:t>. There are no special circumstances associated with this information collection.</w:t>
      </w:r>
      <w:r w:rsidR="0088584E">
        <w:rPr>
          <w:rFonts w:cs="Tahoma"/>
        </w:rPr>
        <w:t xml:space="preserve"> </w:t>
      </w:r>
      <w:r w:rsidRPr="001C792A" w:rsidR="00395070">
        <w:rPr>
          <w:rFonts w:cs="Tahoma"/>
          <w:bCs/>
        </w:rPr>
        <w:t>Although there is no requirement</w:t>
      </w:r>
      <w:r>
        <w:rPr>
          <w:rFonts w:cs="Tahoma"/>
          <w:bCs/>
        </w:rPr>
        <w:t xml:space="preserve"> to respond within 30 days </w:t>
      </w:r>
      <w:r w:rsidRPr="001C792A" w:rsidR="00395070">
        <w:rPr>
          <w:rFonts w:cs="Tahoma"/>
          <w:bCs/>
        </w:rPr>
        <w:t xml:space="preserve">because participation is voluntary, due to the nature of </w:t>
      </w:r>
      <w:r>
        <w:rPr>
          <w:rFonts w:cs="Tahoma"/>
          <w:bCs/>
        </w:rPr>
        <w:t>the proposed research</w:t>
      </w:r>
      <w:r w:rsidRPr="001C792A" w:rsidR="00395070">
        <w:rPr>
          <w:rFonts w:cs="Tahoma"/>
          <w:bCs/>
        </w:rPr>
        <w:t>, respondents will typically respond in fewer than 30 days of receipt of the request to participate.</w:t>
      </w:r>
    </w:p>
    <w:p w:rsidR="003860F5" w:rsidRPr="001C792A" w:rsidP="001019CD" w14:paraId="50A752CE" w14:textId="77777777">
      <w:pPr>
        <w:spacing w:after="0" w:line="240" w:lineRule="auto"/>
        <w:rPr>
          <w:rFonts w:cs="Tahoma"/>
        </w:rPr>
      </w:pPr>
    </w:p>
    <w:p w:rsidR="00C37CD8" w:rsidRPr="003860F5" w:rsidP="003860F5" w14:paraId="55400D9E" w14:textId="679D86E6">
      <w:pPr>
        <w:pStyle w:val="ListParagraph"/>
        <w:numPr>
          <w:ilvl w:val="0"/>
          <w:numId w:val="56"/>
        </w:numPr>
        <w:spacing w:after="0" w:line="240" w:lineRule="auto"/>
        <w:rPr>
          <w:rFonts w:cs="Tahoma"/>
          <w:b/>
          <w:bCs/>
        </w:rPr>
      </w:pPr>
      <w:r w:rsidRPr="003860F5">
        <w:rPr>
          <w:rFonts w:cs="Tahoma"/>
          <w:b/>
          <w:bCs/>
        </w:rPr>
        <w:t xml:space="preserve">If applicable, provide a copy and identify the date and page number of publication in the Federal Register of the agency's notice, required by 5 CFR 1320.8 (d), soliciting comments on the </w:t>
      </w:r>
      <w:r w:rsidRPr="003860F5" w:rsidR="001A3B0B">
        <w:rPr>
          <w:rFonts w:cs="Tahoma"/>
          <w:b/>
          <w:bCs/>
        </w:rPr>
        <w:t>Information Collection</w:t>
      </w:r>
      <w:r w:rsidRPr="003860F5">
        <w:rPr>
          <w:rFonts w:cs="Tahoma"/>
          <w:b/>
          <w:bCs/>
        </w:rPr>
        <w:t xml:space="preserve"> prior to submission to OMB. Summarize public comments received in response to that notice and describe actions taken by the agency in response to these comments. Specifically address com</w:t>
      </w:r>
      <w:r w:rsidRPr="003860F5">
        <w:rPr>
          <w:rFonts w:cs="Tahoma"/>
          <w:b/>
          <w:bCs/>
        </w:rPr>
        <w:softHyphen/>
        <w:t>ments received on cost and hour burden.</w:t>
      </w:r>
    </w:p>
    <w:p w:rsidR="003860F5" w:rsidRPr="003860F5" w:rsidP="001019CD" w14:paraId="44FDF28F" w14:textId="1B46C51B">
      <w:pPr>
        <w:spacing w:after="0" w:line="240" w:lineRule="auto"/>
        <w:rPr>
          <w:rFonts w:cs="Tahoma"/>
          <w:b/>
          <w:bCs/>
        </w:rPr>
      </w:pPr>
    </w:p>
    <w:p w:rsidR="00C941F6" w:rsidRPr="003860F5" w:rsidP="003860F5" w14:paraId="61CB5684" w14:textId="77777777">
      <w:pPr>
        <w:spacing w:after="0" w:line="240" w:lineRule="auto"/>
        <w:ind w:left="720"/>
        <w:rPr>
          <w:rFonts w:cs="Tahoma"/>
          <w:b/>
          <w:bCs/>
        </w:rPr>
      </w:pPr>
      <w:r w:rsidRPr="003860F5">
        <w:rPr>
          <w:rFonts w:cs="Tahoma"/>
          <w:b/>
          <w:bCs/>
        </w:rPr>
        <w:t>Describe efforts to consult with persons out</w:t>
      </w:r>
      <w:r w:rsidRPr="003860F5">
        <w:rPr>
          <w:rFonts w:cs="Tahoma"/>
          <w:b/>
          <w:bCs/>
        </w:rPr>
        <w:softHyphen/>
        <w:t>side the agency to obtain their views on the availability of data, frequency of collection, the clarity of instructions and record</w:t>
      </w:r>
      <w:r w:rsidRPr="003860F5" w:rsidR="00063823">
        <w:rPr>
          <w:rFonts w:cs="Tahoma"/>
          <w:b/>
          <w:bCs/>
        </w:rPr>
        <w:t xml:space="preserve"> </w:t>
      </w:r>
      <w:r w:rsidRPr="003860F5">
        <w:rPr>
          <w:rFonts w:cs="Tahoma"/>
          <w:b/>
          <w:bCs/>
        </w:rPr>
        <w:t>keeping, disclosure, or reporting format (if any), and on the data elements to be recorded, disclosed, or reported.</w:t>
      </w:r>
    </w:p>
    <w:p w:rsidR="0042765B" w:rsidP="001019CD" w14:paraId="0BEC1B2B" w14:textId="77777777">
      <w:pPr>
        <w:spacing w:after="0" w:line="240" w:lineRule="auto"/>
        <w:rPr>
          <w:rFonts w:cs="Tahoma"/>
          <w:color w:val="000000"/>
        </w:rPr>
      </w:pPr>
    </w:p>
    <w:p w:rsidR="00C039C1" w:rsidP="008914A7" w14:paraId="712CB560" w14:textId="214D0B3C">
      <w:pPr>
        <w:spacing w:after="0" w:line="240" w:lineRule="auto"/>
        <w:rPr>
          <w:rFonts w:cs="Tahoma"/>
          <w:bCs/>
        </w:rPr>
      </w:pPr>
      <w:r w:rsidRPr="00C039C1">
        <w:rPr>
          <w:rFonts w:cs="Tahoma"/>
          <w:bCs/>
        </w:rPr>
        <w:t>The 60-day request for public commen</w:t>
      </w:r>
      <w:r>
        <w:rPr>
          <w:rFonts w:cs="Tahoma"/>
          <w:bCs/>
        </w:rPr>
        <w:t>t was published in the Federal R</w:t>
      </w:r>
      <w:r w:rsidRPr="00C039C1">
        <w:rPr>
          <w:rFonts w:cs="Tahoma"/>
          <w:bCs/>
        </w:rPr>
        <w:t>egister on</w:t>
      </w:r>
      <w:r w:rsidR="00EC3495">
        <w:rPr>
          <w:rFonts w:cs="Tahoma"/>
          <w:bCs/>
        </w:rPr>
        <w:t xml:space="preserve"> </w:t>
      </w:r>
      <w:r w:rsidR="00CA1100">
        <w:rPr>
          <w:rFonts w:cs="Tahoma"/>
          <w:bCs/>
        </w:rPr>
        <w:t xml:space="preserve">11 August 2025 (90 FR 38621 </w:t>
      </w:r>
      <w:r w:rsidR="00EC3495">
        <w:rPr>
          <w:rFonts w:cs="Tahoma"/>
          <w:bCs/>
        </w:rPr>
        <w:t xml:space="preserve">pages </w:t>
      </w:r>
      <w:r w:rsidR="00CA1100">
        <w:rPr>
          <w:rFonts w:cs="Tahoma"/>
          <w:bCs/>
        </w:rPr>
        <w:t>38621-38622</w:t>
      </w:r>
      <w:r w:rsidRPr="00C039C1">
        <w:rPr>
          <w:rFonts w:cs="Tahoma"/>
          <w:bCs/>
        </w:rPr>
        <w:t>.</w:t>
      </w:r>
      <w:r w:rsidR="0088584E">
        <w:rPr>
          <w:rFonts w:cs="Tahoma"/>
          <w:bCs/>
        </w:rPr>
        <w:t xml:space="preserve"> </w:t>
      </w:r>
      <w:r w:rsidR="005A4042">
        <w:rPr>
          <w:rFonts w:cs="Tahoma"/>
          <w:bCs/>
        </w:rPr>
        <w:t>No</w:t>
      </w:r>
      <w:r w:rsidRPr="00C039C1">
        <w:rPr>
          <w:rFonts w:cs="Tahoma"/>
          <w:bCs/>
        </w:rPr>
        <w:t xml:space="preserve"> comments</w:t>
      </w:r>
      <w:r w:rsidR="005A4042">
        <w:rPr>
          <w:rFonts w:cs="Tahoma"/>
          <w:bCs/>
        </w:rPr>
        <w:t xml:space="preserve"> were received in response to the notice.</w:t>
      </w:r>
    </w:p>
    <w:p w:rsidR="00C039C1" w:rsidP="008914A7" w14:paraId="6CF3EEA2" w14:textId="77777777">
      <w:pPr>
        <w:spacing w:after="0" w:line="240" w:lineRule="auto"/>
        <w:rPr>
          <w:rFonts w:cs="Tahoma"/>
          <w:bCs/>
        </w:rPr>
      </w:pPr>
    </w:p>
    <w:p w:rsidR="002031E1" w:rsidP="008914A7" w14:paraId="357EC42D" w14:textId="1C93C3D7">
      <w:pPr>
        <w:spacing w:after="0" w:line="240" w:lineRule="auto"/>
        <w:rPr>
          <w:rFonts w:cs="Tahoma"/>
          <w:bCs/>
        </w:rPr>
      </w:pPr>
      <w:r>
        <w:rPr>
          <w:rFonts w:cs="Tahoma"/>
          <w:bCs/>
        </w:rPr>
        <w:t xml:space="preserve">The following individuals have reviewed the </w:t>
      </w:r>
      <w:r w:rsidR="00DE5852">
        <w:rPr>
          <w:rFonts w:cs="Tahoma"/>
          <w:bCs/>
        </w:rPr>
        <w:t xml:space="preserve">current and prior </w:t>
      </w:r>
      <w:r>
        <w:rPr>
          <w:rFonts w:cs="Tahoma"/>
          <w:bCs/>
        </w:rPr>
        <w:t>information collection</w:t>
      </w:r>
      <w:r w:rsidR="00B358CC">
        <w:rPr>
          <w:rFonts w:cs="Tahoma"/>
          <w:bCs/>
        </w:rPr>
        <w:t xml:space="preserve"> and related materials and provided </w:t>
      </w:r>
      <w:r>
        <w:rPr>
          <w:rFonts w:cs="Tahoma"/>
          <w:bCs/>
        </w:rPr>
        <w:t>feedback on the research approach as well as the availability of data, clarity of instructions and record keeping, disclosure, and proposed reporting format and elements to be recorded, disclosed and reported.</w:t>
      </w:r>
      <w:r w:rsidR="0088584E">
        <w:rPr>
          <w:rFonts w:cs="Tahoma"/>
          <w:bCs/>
        </w:rPr>
        <w:t xml:space="preserve"> </w:t>
      </w:r>
      <w:r w:rsidRPr="00A35F2A" w:rsidR="00A35F2A">
        <w:rPr>
          <w:rFonts w:cs="Tahoma"/>
          <w:bCs/>
        </w:rPr>
        <w:t xml:space="preserve">Each of the individuals </w:t>
      </w:r>
      <w:r w:rsidR="00DE5852">
        <w:rPr>
          <w:rFonts w:cs="Tahoma"/>
          <w:bCs/>
        </w:rPr>
        <w:t xml:space="preserve">listed below also served as </w:t>
      </w:r>
      <w:r w:rsidRPr="00A35F2A" w:rsidR="00A35F2A">
        <w:rPr>
          <w:rFonts w:cs="Tahoma"/>
          <w:bCs/>
        </w:rPr>
        <w:t>reviewe</w:t>
      </w:r>
      <w:r w:rsidR="00DE5852">
        <w:rPr>
          <w:rFonts w:cs="Tahoma"/>
          <w:bCs/>
        </w:rPr>
        <w:t>rs for</w:t>
      </w:r>
      <w:r w:rsidRPr="00A35F2A" w:rsidR="00A35F2A">
        <w:rPr>
          <w:rFonts w:cs="Tahoma"/>
          <w:bCs/>
        </w:rPr>
        <w:t xml:space="preserve"> the current approved I</w:t>
      </w:r>
      <w:r w:rsidR="00A35F2A">
        <w:rPr>
          <w:rFonts w:cs="Tahoma"/>
          <w:bCs/>
        </w:rPr>
        <w:t xml:space="preserve">nformation </w:t>
      </w:r>
      <w:r w:rsidRPr="00A35F2A" w:rsidR="00A35F2A">
        <w:rPr>
          <w:rFonts w:cs="Tahoma"/>
          <w:bCs/>
        </w:rPr>
        <w:t>C</w:t>
      </w:r>
      <w:r w:rsidR="00A35F2A">
        <w:rPr>
          <w:rFonts w:cs="Tahoma"/>
          <w:bCs/>
        </w:rPr>
        <w:t>ollection</w:t>
      </w:r>
      <w:r w:rsidR="00DE5852">
        <w:rPr>
          <w:rFonts w:cs="Tahoma"/>
          <w:bCs/>
        </w:rPr>
        <w:t xml:space="preserve"> and are familiar with the methods and materials from prior approved information collections under</w:t>
      </w:r>
      <w:r w:rsidR="0086078C">
        <w:rPr>
          <w:rFonts w:cs="Tahoma"/>
          <w:bCs/>
        </w:rPr>
        <w:t xml:space="preserve"> </w:t>
      </w:r>
      <w:r w:rsidR="00DE5852">
        <w:rPr>
          <w:rFonts w:cs="Tahoma"/>
          <w:bCs/>
        </w:rPr>
        <w:t xml:space="preserve">OMB </w:t>
      </w:r>
      <w:r w:rsidR="0086078C">
        <w:rPr>
          <w:rFonts w:cs="Tahoma"/>
          <w:bCs/>
        </w:rPr>
        <w:t>0596-0246</w:t>
      </w:r>
      <w:r w:rsidR="00DE5852">
        <w:rPr>
          <w:rFonts w:cs="Tahoma"/>
          <w:bCs/>
        </w:rPr>
        <w:t>.</w:t>
      </w:r>
      <w:r w:rsidR="0088584E">
        <w:rPr>
          <w:rFonts w:cs="Tahoma"/>
          <w:bCs/>
        </w:rPr>
        <w:t xml:space="preserve"> </w:t>
      </w:r>
      <w:r w:rsidR="0086078C">
        <w:rPr>
          <w:rFonts w:cs="Tahoma"/>
          <w:bCs/>
        </w:rPr>
        <w:t>T</w:t>
      </w:r>
      <w:r w:rsidR="00DE5852">
        <w:rPr>
          <w:rFonts w:cs="Tahoma"/>
          <w:bCs/>
        </w:rPr>
        <w:t>he reviewers</w:t>
      </w:r>
      <w:r w:rsidR="0086078C">
        <w:rPr>
          <w:rFonts w:cs="Tahoma"/>
          <w:bCs/>
        </w:rPr>
        <w:t xml:space="preserve"> listed below</w:t>
      </w:r>
      <w:r w:rsidR="00DE5852">
        <w:rPr>
          <w:rFonts w:cs="Tahoma"/>
          <w:bCs/>
        </w:rPr>
        <w:t xml:space="preserve"> all provided positive and supportive feedback of the continued collection of information and use of methods and materials proposed in this information collection </w:t>
      </w:r>
      <w:r w:rsidR="0086078C">
        <w:rPr>
          <w:rFonts w:cs="Tahoma"/>
          <w:bCs/>
        </w:rPr>
        <w:t xml:space="preserve">renewal with revision to the data collection instrument </w:t>
      </w:r>
      <w:r w:rsidR="00DE5852">
        <w:rPr>
          <w:rFonts w:cs="Tahoma"/>
          <w:bCs/>
        </w:rPr>
        <w:t>request and as previously reviewed and renewed under the current approval.</w:t>
      </w:r>
      <w:r w:rsidR="0088584E">
        <w:rPr>
          <w:rFonts w:cs="Tahoma"/>
          <w:bCs/>
        </w:rPr>
        <w:t xml:space="preserve"> </w:t>
      </w:r>
      <w:r w:rsidR="00DE5852">
        <w:rPr>
          <w:rFonts w:cs="Tahoma"/>
          <w:bCs/>
        </w:rPr>
        <w:t>No substantive feedback or recommendations for revisions were recommended by reviewers</w:t>
      </w:r>
      <w:r w:rsidR="0086078C">
        <w:rPr>
          <w:rFonts w:cs="Tahoma"/>
          <w:bCs/>
        </w:rPr>
        <w:t xml:space="preserve"> for this request for renewal with revisions to the data collection instrument.</w:t>
      </w:r>
    </w:p>
    <w:p w:rsidR="002031E1" w:rsidP="008914A7" w14:paraId="2C85648B" w14:textId="77777777">
      <w:pPr>
        <w:spacing w:after="0" w:line="240" w:lineRule="auto"/>
        <w:rPr>
          <w:rFonts w:cs="Tahoma"/>
          <w:bCs/>
        </w:rPr>
      </w:pPr>
    </w:p>
    <w:p w:rsidR="00C17941" w:rsidRPr="009B78F1" w:rsidP="00B358CC" w14:paraId="122F95BC" w14:textId="1AB57301">
      <w:pPr>
        <w:spacing w:after="0" w:line="240" w:lineRule="auto"/>
        <w:rPr>
          <w:rFonts w:cs="Tahoma"/>
          <w:bCs/>
          <w:lang w:val="es-CR"/>
        </w:rPr>
      </w:pPr>
      <w:bookmarkStart w:id="3" w:name="_Hlk92981359"/>
      <w:r w:rsidRPr="009B78F1">
        <w:rPr>
          <w:rFonts w:cs="Tahoma"/>
          <w:bCs/>
          <w:lang w:val="es-CR"/>
        </w:rPr>
        <w:t xml:space="preserve">Luis A. Cruz-Arroyo, USDA, Natural Resources Conservation Service, Caribbean Area Director, Hato Rey, Puerto Rico, </w:t>
      </w:r>
      <w:r w:rsidRPr="009B78F1" w:rsidR="007658C2">
        <w:rPr>
          <w:rFonts w:cs="Tahoma"/>
          <w:bCs/>
          <w:lang w:val="es-CR"/>
        </w:rPr>
        <w:t>(o)</w:t>
      </w:r>
      <w:r w:rsidRPr="009B78F1">
        <w:rPr>
          <w:rFonts w:cs="Tahoma"/>
          <w:bCs/>
          <w:lang w:val="es-CR"/>
        </w:rPr>
        <w:t xml:space="preserve"> 787-281-4836, </w:t>
      </w:r>
      <w:r w:rsidRPr="009B78F1" w:rsidR="007658C2">
        <w:rPr>
          <w:rFonts w:cs="Tahoma"/>
          <w:bCs/>
          <w:lang w:val="es-CR"/>
        </w:rPr>
        <w:t>(c)</w:t>
      </w:r>
      <w:r w:rsidRPr="009B78F1">
        <w:rPr>
          <w:rFonts w:cs="Tahoma"/>
          <w:bCs/>
          <w:lang w:val="es-CR"/>
        </w:rPr>
        <w:t xml:space="preserve"> 787-405-7368</w:t>
      </w:r>
    </w:p>
    <w:p w:rsidR="00B358CC" w:rsidRPr="009B78F1" w:rsidP="00B358CC" w14:paraId="4C82F324" w14:textId="77777777">
      <w:pPr>
        <w:spacing w:after="0" w:line="240" w:lineRule="auto"/>
        <w:rPr>
          <w:rFonts w:cs="Tahoma"/>
          <w:bCs/>
          <w:lang w:val="es-CR"/>
        </w:rPr>
      </w:pPr>
    </w:p>
    <w:p w:rsidR="002031E1" w:rsidP="00C17941" w14:paraId="22B4E45C" w14:textId="02B2DAE1">
      <w:pPr>
        <w:spacing w:after="0" w:line="240" w:lineRule="auto"/>
        <w:rPr>
          <w:rFonts w:cs="Tahoma"/>
          <w:bCs/>
        </w:rPr>
      </w:pPr>
      <w:r>
        <w:rPr>
          <w:rFonts w:cs="Tahoma"/>
          <w:bCs/>
        </w:rPr>
        <w:t>Ricardo Goena</w:t>
      </w:r>
      <w:r>
        <w:rPr>
          <w:rFonts w:cs="Tahoma"/>
          <w:bCs/>
        </w:rPr>
        <w:t xml:space="preserve">ga, </w:t>
      </w:r>
      <w:r>
        <w:rPr>
          <w:rFonts w:cs="Tahoma"/>
          <w:bCs/>
        </w:rPr>
        <w:t>USDA, Agriculture Research Service (ARS)</w:t>
      </w:r>
      <w:r w:rsidR="008F5094">
        <w:rPr>
          <w:rFonts w:cs="Tahoma"/>
          <w:bCs/>
        </w:rPr>
        <w:t xml:space="preserve"> (ret. 2024)</w:t>
      </w:r>
      <w:r>
        <w:rPr>
          <w:rFonts w:cs="Tahoma"/>
          <w:bCs/>
        </w:rPr>
        <w:t xml:space="preserve">, </w:t>
      </w:r>
      <w:r w:rsidRPr="00C17941">
        <w:rPr>
          <w:rFonts w:cs="Tahoma"/>
          <w:bCs/>
        </w:rPr>
        <w:t xml:space="preserve">Tropical </w:t>
      </w:r>
      <w:r>
        <w:rPr>
          <w:rFonts w:cs="Tahoma"/>
          <w:bCs/>
        </w:rPr>
        <w:t xml:space="preserve">Crops and Germplasm Research </w:t>
      </w:r>
      <w:r w:rsidRPr="00C17941">
        <w:rPr>
          <w:rFonts w:cs="Tahoma"/>
          <w:bCs/>
        </w:rPr>
        <w:t>Leader</w:t>
      </w:r>
      <w:r>
        <w:rPr>
          <w:rFonts w:cs="Tahoma"/>
          <w:bCs/>
        </w:rPr>
        <w:t>, Mayaguez, Puerto Rico, 787-</w:t>
      </w:r>
      <w:r w:rsidRPr="00C17941">
        <w:rPr>
          <w:rFonts w:cs="Tahoma"/>
          <w:bCs/>
        </w:rPr>
        <w:t>831-3435 ext. 226</w:t>
      </w:r>
    </w:p>
    <w:p w:rsidR="00C17941" w:rsidP="008914A7" w14:paraId="1C526AED" w14:textId="6A2A9C20">
      <w:pPr>
        <w:spacing w:after="0" w:line="240" w:lineRule="auto"/>
        <w:rPr>
          <w:rFonts w:cs="Tahoma"/>
          <w:bCs/>
        </w:rPr>
      </w:pPr>
    </w:p>
    <w:bookmarkEnd w:id="3"/>
    <w:p w:rsidR="00B20169" w:rsidP="00B20169" w14:paraId="726048AE" w14:textId="355C2BC9">
      <w:pPr>
        <w:spacing w:after="0" w:line="240" w:lineRule="auto"/>
        <w:rPr>
          <w:rFonts w:cs="Times New Roman"/>
        </w:rPr>
      </w:pPr>
      <w:r>
        <w:rPr>
          <w:rFonts w:cs="Times New Roman"/>
        </w:rPr>
        <w:t xml:space="preserve">Nora L. Alvarez Berrios, USDA Forest Service, International Institute of Tropical Forestry, Research Fellow, </w:t>
      </w:r>
      <w:r w:rsidRPr="00F104DC">
        <w:rPr>
          <w:rFonts w:cs="Times New Roman"/>
        </w:rPr>
        <w:t>787-76</w:t>
      </w:r>
      <w:r w:rsidR="00CA1100">
        <w:rPr>
          <w:rFonts w:cs="Times New Roman"/>
        </w:rPr>
        <w:t>6</w:t>
      </w:r>
      <w:r w:rsidRPr="00F104DC">
        <w:rPr>
          <w:rFonts w:cs="Times New Roman"/>
        </w:rPr>
        <w:t>-</w:t>
      </w:r>
      <w:r w:rsidR="00CA1100">
        <w:rPr>
          <w:rFonts w:cs="Times New Roman"/>
        </w:rPr>
        <w:t>5335</w:t>
      </w:r>
    </w:p>
    <w:p w:rsidR="00CC0E15" w:rsidP="008914A7" w14:paraId="270A7DAC" w14:textId="77777777">
      <w:pPr>
        <w:spacing w:after="0" w:line="240" w:lineRule="auto"/>
        <w:rPr>
          <w:rFonts w:cs="Tahoma"/>
          <w:bCs/>
        </w:rPr>
      </w:pPr>
    </w:p>
    <w:p w:rsidR="002031E1" w:rsidRPr="00783ABE" w:rsidP="008914A7" w14:paraId="35A76BD0" w14:textId="5BB2FCC2">
      <w:pPr>
        <w:spacing w:after="0" w:line="240" w:lineRule="auto"/>
        <w:rPr>
          <w:rFonts w:cs="Tahoma"/>
          <w:bCs/>
        </w:rPr>
      </w:pPr>
      <w:r w:rsidRPr="00783ABE">
        <w:rPr>
          <w:rFonts w:cs="Tahoma"/>
          <w:bCs/>
        </w:rPr>
        <w:t xml:space="preserve">Frederick W. Cubbage, </w:t>
      </w:r>
      <w:r w:rsidRPr="00783ABE" w:rsidR="00C17941">
        <w:rPr>
          <w:rFonts w:cs="Tahoma"/>
          <w:bCs/>
        </w:rPr>
        <w:t>Professor, Department of Forestry and Environmental Resources, NC State University, 919-630-8928</w:t>
      </w:r>
    </w:p>
    <w:p w:rsidR="00E0664F" w:rsidRPr="00783ABE" w:rsidP="008914A7" w14:paraId="4E197B4A" w14:textId="77777777">
      <w:pPr>
        <w:spacing w:after="0" w:line="240" w:lineRule="auto"/>
        <w:rPr>
          <w:rFonts w:cs="Tahoma"/>
          <w:bCs/>
        </w:rPr>
      </w:pPr>
    </w:p>
    <w:p w:rsidR="00C37CD8" w:rsidRPr="003860F5" w:rsidP="003860F5" w14:paraId="461F6761" w14:textId="1F2C3DAB">
      <w:pPr>
        <w:spacing w:after="0" w:line="240" w:lineRule="auto"/>
        <w:ind w:left="720"/>
        <w:rPr>
          <w:rFonts w:cs="Tahoma"/>
        </w:rPr>
      </w:pPr>
      <w:r w:rsidRPr="003860F5">
        <w:rPr>
          <w:rFonts w:cs="Tahoma"/>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C70867" w:rsidP="008914A7" w14:paraId="12F88902" w14:textId="1259DF37">
      <w:pPr>
        <w:spacing w:after="0" w:line="240" w:lineRule="auto"/>
        <w:rPr>
          <w:rFonts w:cs="Tahoma"/>
          <w:bCs/>
        </w:rPr>
      </w:pPr>
    </w:p>
    <w:p w:rsidR="00C70867" w:rsidP="00C70867" w14:paraId="75EDEF5F" w14:textId="3004C3B5">
      <w:pPr>
        <w:tabs>
          <w:tab w:val="left" w:pos="-1440"/>
          <w:tab w:val="left" w:pos="-720"/>
        </w:tabs>
      </w:pPr>
      <w:r w:rsidRPr="007B6B90">
        <w:t xml:space="preserve">Efforts to consult with potential respondents </w:t>
      </w:r>
      <w:r w:rsidR="00CB5433">
        <w:t xml:space="preserve">(less than 10 per year) </w:t>
      </w:r>
      <w:r w:rsidRPr="007B6B90">
        <w:t xml:space="preserve">to obtain their views on </w:t>
      </w:r>
      <w:r w:rsidR="00855731">
        <w:t xml:space="preserve">items such as </w:t>
      </w:r>
      <w:r w:rsidRPr="007B6B90">
        <w:t xml:space="preserve">the availability of data, clarity of instructions, </w:t>
      </w:r>
      <w:r w:rsidR="00855731">
        <w:t xml:space="preserve">and </w:t>
      </w:r>
      <w:r>
        <w:t>simplifying data collection processes</w:t>
      </w:r>
      <w:r w:rsidRPr="007B6B90">
        <w:t xml:space="preserve"> may be undertaken as part of </w:t>
      </w:r>
      <w:r w:rsidR="00CB5433">
        <w:t xml:space="preserve">further </w:t>
      </w:r>
      <w:r w:rsidR="007658C2">
        <w:t>pilot</w:t>
      </w:r>
      <w:r w:rsidRPr="007B6B90">
        <w:t xml:space="preserve"> testing</w:t>
      </w:r>
      <w:r>
        <w:t xml:space="preserve"> </w:t>
      </w:r>
      <w:r w:rsidRPr="007B6B90">
        <w:t>conducted under this</w:t>
      </w:r>
      <w:r>
        <w:t xml:space="preserve"> approval</w:t>
      </w:r>
      <w:r w:rsidRPr="007B6B90">
        <w:t>.</w:t>
      </w:r>
    </w:p>
    <w:p w:rsidR="003860F5" w:rsidRPr="001C792A" w:rsidP="001019CD" w14:paraId="7BF360A4" w14:textId="77777777">
      <w:pPr>
        <w:spacing w:after="0" w:line="240" w:lineRule="auto"/>
        <w:rPr>
          <w:rFonts w:cs="Tahoma"/>
          <w:color w:val="000000"/>
        </w:rPr>
      </w:pPr>
    </w:p>
    <w:p w:rsidR="00C37CD8" w:rsidRPr="003860F5" w:rsidP="003860F5" w14:paraId="6F7A52E5" w14:textId="543A8276">
      <w:pPr>
        <w:pStyle w:val="ListParagraph"/>
        <w:numPr>
          <w:ilvl w:val="0"/>
          <w:numId w:val="56"/>
        </w:numPr>
        <w:spacing w:after="0" w:line="240" w:lineRule="auto"/>
        <w:rPr>
          <w:rFonts w:cs="Tahoma"/>
          <w:b/>
          <w:bCs/>
        </w:rPr>
      </w:pPr>
      <w:r w:rsidRPr="003860F5">
        <w:rPr>
          <w:rFonts w:cs="Tahoma"/>
          <w:b/>
          <w:bCs/>
        </w:rPr>
        <w:t>Explain any decision to provide any payment or gift to respondents, other than re</w:t>
      </w:r>
      <w:r w:rsidRPr="003860F5" w:rsidR="00063823">
        <w:rPr>
          <w:rFonts w:cs="Tahoma"/>
          <w:b/>
          <w:bCs/>
        </w:rPr>
        <w:t>-</w:t>
      </w:r>
      <w:r w:rsidRPr="003860F5">
        <w:rPr>
          <w:rFonts w:cs="Tahoma"/>
          <w:b/>
          <w:bCs/>
        </w:rPr>
        <w:t>enumeration of contractors or grantees.</w:t>
      </w:r>
    </w:p>
    <w:p w:rsidR="003860F5" w:rsidP="001019CD" w14:paraId="0DA2172F" w14:textId="77777777">
      <w:pPr>
        <w:spacing w:after="0" w:line="240" w:lineRule="auto"/>
        <w:rPr>
          <w:rFonts w:cs="Tahoma"/>
        </w:rPr>
      </w:pPr>
    </w:p>
    <w:p w:rsidR="00DA6EB5" w:rsidRPr="001C792A" w:rsidP="001019CD" w14:paraId="630D4B3F" w14:textId="17A47ED2">
      <w:pPr>
        <w:spacing w:after="0" w:line="240" w:lineRule="auto"/>
        <w:rPr>
          <w:rFonts w:cs="Tahoma"/>
        </w:rPr>
      </w:pPr>
      <w:r w:rsidRPr="003860F5">
        <w:rPr>
          <w:rFonts w:cs="Tahoma"/>
        </w:rPr>
        <w:t xml:space="preserve">Responses are voluntary, and no payments or gifts </w:t>
      </w:r>
      <w:r w:rsidR="00176390">
        <w:rPr>
          <w:rFonts w:cs="Tahoma"/>
        </w:rPr>
        <w:t>will be</w:t>
      </w:r>
      <w:r w:rsidRPr="003860F5" w:rsidR="00176390">
        <w:rPr>
          <w:rFonts w:cs="Tahoma"/>
        </w:rPr>
        <w:t xml:space="preserve"> </w:t>
      </w:r>
      <w:r w:rsidR="00176390">
        <w:rPr>
          <w:rFonts w:cs="Tahoma"/>
        </w:rPr>
        <w:t>provided</w:t>
      </w:r>
      <w:r w:rsidRPr="003860F5" w:rsidR="00176390">
        <w:rPr>
          <w:rFonts w:cs="Tahoma"/>
        </w:rPr>
        <w:t xml:space="preserve"> </w:t>
      </w:r>
      <w:r w:rsidRPr="003860F5">
        <w:rPr>
          <w:rFonts w:cs="Tahoma"/>
        </w:rPr>
        <w:t>to any respondents.</w:t>
      </w:r>
    </w:p>
    <w:p w:rsidR="003860F5" w:rsidP="003860F5" w14:paraId="65FADC53" w14:textId="77777777">
      <w:pPr>
        <w:spacing w:after="0" w:line="240" w:lineRule="auto"/>
        <w:rPr>
          <w:rFonts w:cs="Tahoma"/>
          <w:b/>
          <w:bCs/>
        </w:rPr>
      </w:pPr>
    </w:p>
    <w:p w:rsidR="001358EC" w:rsidRPr="003860F5" w:rsidP="003860F5" w14:paraId="100CABBF" w14:textId="24BB15F2">
      <w:pPr>
        <w:pStyle w:val="ListParagraph"/>
        <w:numPr>
          <w:ilvl w:val="0"/>
          <w:numId w:val="56"/>
        </w:numPr>
        <w:spacing w:after="0" w:line="240" w:lineRule="auto"/>
        <w:rPr>
          <w:rFonts w:cs="Tahoma"/>
          <w:b/>
          <w:bCs/>
        </w:rPr>
      </w:pPr>
      <w:r w:rsidRPr="003860F5">
        <w:rPr>
          <w:rFonts w:cs="Tahoma"/>
          <w:b/>
          <w:bCs/>
        </w:rPr>
        <w:t>Describe any assurance of confidentiality provided to respondents and the basis for the assurance in statute, regulation, or agency policy.</w:t>
      </w:r>
    </w:p>
    <w:p w:rsidR="003860F5" w:rsidP="001019CD" w14:paraId="20946301" w14:textId="77777777">
      <w:pPr>
        <w:spacing w:after="0" w:line="240" w:lineRule="auto"/>
        <w:rPr>
          <w:rFonts w:cs="Tahoma"/>
        </w:rPr>
      </w:pPr>
    </w:p>
    <w:p w:rsidR="00176390" w:rsidP="001019CD" w14:paraId="4A4DB162" w14:textId="56750C04">
      <w:pPr>
        <w:spacing w:after="0" w:line="240" w:lineRule="auto"/>
        <w:rPr>
          <w:rFonts w:cs="Tahoma"/>
        </w:rPr>
      </w:pPr>
      <w:r>
        <w:rPr>
          <w:rFonts w:cs="Tahoma"/>
        </w:rPr>
        <w:t>Identification of any person who supplied information for this collection will be kept confidential.</w:t>
      </w:r>
      <w:r w:rsidR="005A2BDD">
        <w:rPr>
          <w:rFonts w:cs="Tahoma"/>
        </w:rPr>
        <w:t xml:space="preserve"> </w:t>
      </w:r>
      <w:r>
        <w:rPr>
          <w:rFonts w:cs="Tahoma"/>
        </w:rPr>
        <w:t>Respondent c</w:t>
      </w:r>
      <w:r w:rsidRPr="001C792A" w:rsidR="00AD4FF4">
        <w:rPr>
          <w:rFonts w:cs="Tahoma"/>
        </w:rPr>
        <w:t>onfidentiality</w:t>
      </w:r>
      <w:r w:rsidRPr="001C792A" w:rsidR="002F3E15">
        <w:rPr>
          <w:rFonts w:cs="Tahoma"/>
        </w:rPr>
        <w:t xml:space="preserve"> and</w:t>
      </w:r>
      <w:r>
        <w:rPr>
          <w:rFonts w:cs="Tahoma"/>
        </w:rPr>
        <w:t xml:space="preserve"> </w:t>
      </w:r>
      <w:r w:rsidRPr="001C792A" w:rsidR="00AD4FF4">
        <w:rPr>
          <w:rFonts w:cs="Tahoma"/>
        </w:rPr>
        <w:t>anonymity will be assured by keeping any personal</w:t>
      </w:r>
      <w:r w:rsidR="002639D6">
        <w:rPr>
          <w:rFonts w:cs="Tahoma"/>
        </w:rPr>
        <w:t>ly</w:t>
      </w:r>
      <w:r w:rsidRPr="001C792A" w:rsidR="00AD4FF4">
        <w:rPr>
          <w:rFonts w:cs="Tahoma"/>
        </w:rPr>
        <w:t xml:space="preserve"> identifying information separate from </w:t>
      </w:r>
      <w:r w:rsidR="002639D6">
        <w:rPr>
          <w:rFonts w:cs="Tahoma"/>
        </w:rPr>
        <w:t>research administered questionnaires</w:t>
      </w:r>
      <w:r w:rsidRPr="001C792A" w:rsidR="00FA2D5C">
        <w:rPr>
          <w:rFonts w:cs="Tahoma"/>
        </w:rPr>
        <w:t xml:space="preserve">. </w:t>
      </w:r>
      <w:r w:rsidRPr="003860F5" w:rsidR="003860F5">
        <w:rPr>
          <w:rFonts w:cs="Tahoma"/>
        </w:rPr>
        <w:t xml:space="preserve">A confidentiality statement </w:t>
      </w:r>
      <w:r w:rsidR="003860F5">
        <w:rPr>
          <w:rFonts w:cs="Tahoma"/>
        </w:rPr>
        <w:t xml:space="preserve">will be provided </w:t>
      </w:r>
      <w:r w:rsidR="002639D6">
        <w:rPr>
          <w:rFonts w:cs="Tahoma"/>
        </w:rPr>
        <w:t>to each respondent indi</w:t>
      </w:r>
      <w:r w:rsidR="003860F5">
        <w:rPr>
          <w:rFonts w:cs="Tahoma"/>
        </w:rPr>
        <w:t>cating</w:t>
      </w:r>
      <w:r w:rsidR="00D7309F">
        <w:rPr>
          <w:rFonts w:cs="Tahoma"/>
        </w:rPr>
        <w:t>:</w:t>
      </w:r>
      <w:r w:rsidR="003860F5">
        <w:rPr>
          <w:rFonts w:cs="Tahoma"/>
        </w:rPr>
        <w:t xml:space="preserve"> </w:t>
      </w:r>
      <w:r w:rsidRPr="003860F5" w:rsidR="003860F5">
        <w:rPr>
          <w:rFonts w:cs="Tahoma"/>
        </w:rPr>
        <w:t>“</w:t>
      </w:r>
      <w:r w:rsidR="00D7309F">
        <w:rPr>
          <w:rFonts w:cs="Tahoma"/>
          <w:iCs/>
        </w:rPr>
        <w:t>P</w:t>
      </w:r>
      <w:r w:rsidRPr="003860F5" w:rsidR="003860F5">
        <w:rPr>
          <w:rFonts w:cs="Tahoma"/>
          <w:iCs/>
        </w:rPr>
        <w:t xml:space="preserve">articipation in this </w:t>
      </w:r>
      <w:r w:rsidR="003860F5">
        <w:rPr>
          <w:rFonts w:cs="Tahoma"/>
          <w:iCs/>
        </w:rPr>
        <w:t>research</w:t>
      </w:r>
      <w:r w:rsidRPr="003860F5" w:rsidR="003860F5">
        <w:rPr>
          <w:rFonts w:cs="Tahoma"/>
          <w:iCs/>
        </w:rPr>
        <w:t xml:space="preserve"> is voluntary.</w:t>
      </w:r>
      <w:r w:rsidR="005A2BDD">
        <w:rPr>
          <w:rFonts w:cs="Tahoma"/>
          <w:iCs/>
        </w:rPr>
        <w:t xml:space="preserve"> </w:t>
      </w:r>
      <w:r w:rsidRPr="003860F5" w:rsidR="003860F5">
        <w:rPr>
          <w:rFonts w:cs="Tahoma"/>
          <w:iCs/>
        </w:rPr>
        <w:t xml:space="preserve">Your </w:t>
      </w:r>
      <w:r w:rsidR="003860F5">
        <w:rPr>
          <w:rFonts w:cs="Tahoma"/>
          <w:iCs/>
        </w:rPr>
        <w:t xml:space="preserve">statements and </w:t>
      </w:r>
      <w:r w:rsidRPr="003860F5" w:rsidR="003860F5">
        <w:rPr>
          <w:rFonts w:cs="Tahoma"/>
          <w:iCs/>
        </w:rPr>
        <w:t>answers to questions will be kept confidential</w:t>
      </w:r>
      <w:r w:rsidR="003F4025">
        <w:rPr>
          <w:rFonts w:cs="Tahoma"/>
          <w:iCs/>
        </w:rPr>
        <w:t xml:space="preserve">. </w:t>
      </w:r>
      <w:r w:rsidR="003F4025">
        <w:t>Collected data</w:t>
      </w:r>
      <w:r w:rsidRPr="003F4025" w:rsidR="003F4025">
        <w:rPr>
          <w:rFonts w:cs="Tahoma"/>
          <w:iCs/>
        </w:rPr>
        <w:t xml:space="preserve"> will be maintained and accessible </w:t>
      </w:r>
      <w:r w:rsidR="003F4025">
        <w:rPr>
          <w:rFonts w:cs="Tahoma"/>
          <w:iCs/>
        </w:rPr>
        <w:t xml:space="preserve">only </w:t>
      </w:r>
      <w:r w:rsidRPr="003F4025" w:rsidR="003F4025">
        <w:rPr>
          <w:rFonts w:cs="Tahoma"/>
          <w:iCs/>
        </w:rPr>
        <w:t>to members of the research team</w:t>
      </w:r>
      <w:r w:rsidRPr="003860F5" w:rsidR="003860F5">
        <w:rPr>
          <w:rFonts w:cs="Tahoma"/>
          <w:iCs/>
        </w:rPr>
        <w:t>.</w:t>
      </w:r>
      <w:r w:rsidR="005A2BDD">
        <w:rPr>
          <w:rFonts w:cs="Tahoma"/>
          <w:iCs/>
        </w:rPr>
        <w:t xml:space="preserve"> </w:t>
      </w:r>
      <w:r w:rsidRPr="003860F5" w:rsidR="003860F5">
        <w:rPr>
          <w:rFonts w:cs="Tahoma"/>
          <w:iCs/>
        </w:rPr>
        <w:t>The results will only be used to determine patterns and trends</w:t>
      </w:r>
      <w:r w:rsidRPr="003F4025" w:rsidR="003F4025">
        <w:rPr>
          <w:rFonts w:cs="Tahoma"/>
          <w:iCs/>
        </w:rPr>
        <w:t xml:space="preserve"> </w:t>
      </w:r>
      <w:r w:rsidR="003F4025">
        <w:rPr>
          <w:rFonts w:cs="Tahoma"/>
          <w:iCs/>
        </w:rPr>
        <w:t xml:space="preserve">and </w:t>
      </w:r>
      <w:r w:rsidRPr="003F4025" w:rsidR="003F4025">
        <w:rPr>
          <w:rFonts w:cs="Tahoma"/>
          <w:iCs/>
        </w:rPr>
        <w:t xml:space="preserve">reported in aggregate form </w:t>
      </w:r>
      <w:r w:rsidR="003F4025">
        <w:rPr>
          <w:rFonts w:cs="Tahoma"/>
          <w:iCs/>
        </w:rPr>
        <w:t>or anonymously</w:t>
      </w:r>
      <w:r w:rsidRPr="003860F5" w:rsidR="003860F5">
        <w:rPr>
          <w:rFonts w:cs="Tahoma"/>
          <w:iCs/>
        </w:rPr>
        <w:t>.</w:t>
      </w:r>
      <w:r w:rsidR="005A2BDD">
        <w:rPr>
          <w:rFonts w:cs="Tahoma"/>
          <w:iCs/>
        </w:rPr>
        <w:t xml:space="preserve"> </w:t>
      </w:r>
      <w:r>
        <w:rPr>
          <w:rFonts w:cs="Tahoma"/>
          <w:iCs/>
        </w:rPr>
        <w:t>No personally identifiable information will be included in the reporting of research results.</w:t>
      </w:r>
      <w:r w:rsidRPr="003860F5" w:rsidR="003860F5">
        <w:rPr>
          <w:rFonts w:cs="Tahoma"/>
          <w:iCs/>
        </w:rPr>
        <w:t>”</w:t>
      </w:r>
    </w:p>
    <w:p w:rsidR="003860F5" w:rsidRPr="001C792A" w:rsidP="001019CD" w14:paraId="240A8C51" w14:textId="77777777">
      <w:pPr>
        <w:spacing w:after="0" w:line="240" w:lineRule="auto"/>
        <w:rPr>
          <w:rFonts w:cs="Tahoma"/>
        </w:rPr>
      </w:pPr>
    </w:p>
    <w:p w:rsidR="00AD4FF4" w:rsidP="001019CD" w14:paraId="4E448AC1" w14:textId="4BBE171A">
      <w:pPr>
        <w:spacing w:after="0" w:line="240" w:lineRule="auto"/>
        <w:rPr>
          <w:rFonts w:cs="Tahoma"/>
        </w:rPr>
      </w:pPr>
      <w:r w:rsidRPr="001C792A">
        <w:rPr>
          <w:rFonts w:cs="Tahoma"/>
        </w:rPr>
        <w:t>In case of FOIA requests for specific information, we will disclose what is required by law. Personal or financial information would be kept confidential under FOIA exemptions 4 (“</w:t>
      </w:r>
      <w:r w:rsidRPr="001C792A" w:rsidR="00B7538F">
        <w:rPr>
          <w:rFonts w:cs="Tahoma"/>
        </w:rPr>
        <w:t>i</w:t>
      </w:r>
      <w:r w:rsidRPr="001C792A">
        <w:rPr>
          <w:rFonts w:cs="Tahoma"/>
        </w:rPr>
        <w:t>nformation that concerns business trade secrets or other confidential commercial or financial information”) and 6 (“</w:t>
      </w:r>
      <w:r w:rsidRPr="001C792A" w:rsidR="00B7538F">
        <w:rPr>
          <w:rFonts w:cs="Tahoma"/>
        </w:rPr>
        <w:t>i</w:t>
      </w:r>
      <w:r w:rsidRPr="001C792A">
        <w:rPr>
          <w:rFonts w:cs="Tahoma"/>
        </w:rPr>
        <w:t>nformation that, if disclosed, would invade another individual's personal privacy”).</w:t>
      </w:r>
    </w:p>
    <w:p w:rsidR="003860F5" w:rsidRPr="001C792A" w:rsidP="001019CD" w14:paraId="7D8457ED" w14:textId="77777777">
      <w:pPr>
        <w:spacing w:after="0" w:line="240" w:lineRule="auto"/>
        <w:rPr>
          <w:rFonts w:cs="Tahoma"/>
        </w:rPr>
      </w:pPr>
    </w:p>
    <w:p w:rsidR="00C37CD8" w:rsidRPr="003860F5" w:rsidP="003860F5" w14:paraId="368BDAC4" w14:textId="61A64460">
      <w:pPr>
        <w:pStyle w:val="ListParagraph"/>
        <w:numPr>
          <w:ilvl w:val="0"/>
          <w:numId w:val="56"/>
        </w:numPr>
        <w:spacing w:after="0" w:line="240" w:lineRule="auto"/>
        <w:rPr>
          <w:rFonts w:cs="Tahoma"/>
          <w:b/>
          <w:bCs/>
        </w:rPr>
      </w:pPr>
      <w:r w:rsidRPr="003860F5">
        <w:rPr>
          <w:rFonts w:cs="Tahoma"/>
          <w:b/>
          <w:bCs/>
        </w:rPr>
        <w:t>Provide additional justification for any questions of a sensitive nature, such as sexual behavior or attitudes, religious beliefs, and other matters that are commonly considered private</w:t>
      </w:r>
      <w:r w:rsidRPr="003860F5" w:rsidR="00FA2D5C">
        <w:rPr>
          <w:rFonts w:cs="Tahoma"/>
          <w:b/>
          <w:bCs/>
        </w:rPr>
        <w:t xml:space="preserve">. </w:t>
      </w:r>
      <w:r w:rsidRPr="003860F5">
        <w:rPr>
          <w:rFonts w:cs="Tahoma"/>
          <w:b/>
          <w:bCs/>
        </w:rPr>
        <w:t xml:space="preserve">This justification should include the reasons why the agency considers the questions necessary, the </w:t>
      </w:r>
      <w:r w:rsidRPr="003860F5">
        <w:rPr>
          <w:rFonts w:cs="Tahoma"/>
          <w:b/>
          <w:bCs/>
        </w:rPr>
        <w:t>specific uses to be made of the information, the explanation to be given to persons from whom the information is requested, and any steps to be taken to obtain their consent.</w:t>
      </w:r>
    </w:p>
    <w:p w:rsidR="003860F5" w:rsidP="001019CD" w14:paraId="592E13AF" w14:textId="77777777">
      <w:pPr>
        <w:spacing w:after="0" w:line="240" w:lineRule="auto"/>
        <w:rPr>
          <w:rFonts w:cs="Tahoma"/>
        </w:rPr>
      </w:pPr>
    </w:p>
    <w:p w:rsidR="00A53EA2" w:rsidP="001019CD" w14:paraId="769002B1" w14:textId="635AEBB0">
      <w:pPr>
        <w:spacing w:after="0" w:line="240" w:lineRule="auto"/>
        <w:rPr>
          <w:rFonts w:cs="Tahoma"/>
        </w:rPr>
      </w:pPr>
      <w:r>
        <w:rPr>
          <w:rFonts w:cs="Tahoma"/>
        </w:rPr>
        <w:t xml:space="preserve">No information of a sensitive nature will be collected or </w:t>
      </w:r>
      <w:r w:rsidR="00405061">
        <w:rPr>
          <w:rFonts w:cs="Tahoma"/>
        </w:rPr>
        <w:t>req</w:t>
      </w:r>
      <w:r w:rsidR="00EC087F">
        <w:rPr>
          <w:rFonts w:cs="Tahoma"/>
        </w:rPr>
        <w:t>uested</w:t>
      </w:r>
      <w:r>
        <w:rPr>
          <w:rFonts w:cs="Tahoma"/>
        </w:rPr>
        <w:t>. Furthermore, research</w:t>
      </w:r>
      <w:r w:rsidRPr="001C792A" w:rsidR="00876AAB">
        <w:rPr>
          <w:rFonts w:cs="Tahoma"/>
        </w:rPr>
        <w:t xml:space="preserve"> </w:t>
      </w:r>
      <w:r w:rsidRPr="001C792A" w:rsidR="0020777F">
        <w:rPr>
          <w:rFonts w:cs="Tahoma"/>
        </w:rPr>
        <w:t>p</w:t>
      </w:r>
      <w:r w:rsidRPr="001C792A" w:rsidR="00AD4FF4">
        <w:rPr>
          <w:rFonts w:cs="Tahoma"/>
        </w:rPr>
        <w:t xml:space="preserve">articipants </w:t>
      </w:r>
      <w:r w:rsidRPr="001C792A" w:rsidR="0020777F">
        <w:rPr>
          <w:rFonts w:cs="Tahoma"/>
        </w:rPr>
        <w:t xml:space="preserve">will be </w:t>
      </w:r>
      <w:r>
        <w:rPr>
          <w:rFonts w:cs="Tahoma"/>
        </w:rPr>
        <w:t>informed</w:t>
      </w:r>
      <w:r w:rsidRPr="001C792A" w:rsidR="0020777F">
        <w:rPr>
          <w:rFonts w:cs="Tahoma"/>
        </w:rPr>
        <w:t xml:space="preserve"> </w:t>
      </w:r>
      <w:r w:rsidRPr="001C792A" w:rsidR="00AD4FF4">
        <w:rPr>
          <w:rFonts w:cs="Tahoma"/>
        </w:rPr>
        <w:t xml:space="preserve">that they need not </w:t>
      </w:r>
      <w:r>
        <w:rPr>
          <w:rFonts w:cs="Tahoma"/>
        </w:rPr>
        <w:t xml:space="preserve">provide </w:t>
      </w:r>
      <w:r w:rsidRPr="001C792A" w:rsidR="00AD4FF4">
        <w:rPr>
          <w:rFonts w:cs="Tahoma"/>
        </w:rPr>
        <w:t>answer</w:t>
      </w:r>
      <w:r>
        <w:rPr>
          <w:rFonts w:cs="Tahoma"/>
        </w:rPr>
        <w:t xml:space="preserve">s to any questions which they choose not to answer for any reason, that their participation is completely voluntary, and that </w:t>
      </w:r>
      <w:r w:rsidRPr="001C792A" w:rsidR="004C0F45">
        <w:rPr>
          <w:rFonts w:cs="Tahoma"/>
        </w:rPr>
        <w:t>there is no penalty for non-</w:t>
      </w:r>
      <w:r w:rsidRPr="001C792A" w:rsidR="008218E4">
        <w:rPr>
          <w:rFonts w:cs="Tahoma"/>
        </w:rPr>
        <w:t>participation.</w:t>
      </w:r>
    </w:p>
    <w:p w:rsidR="003860F5" w:rsidP="003860F5" w14:paraId="6A18F835" w14:textId="77777777">
      <w:pPr>
        <w:spacing w:after="0" w:line="240" w:lineRule="auto"/>
        <w:rPr>
          <w:rFonts w:cs="Tahoma"/>
          <w:b/>
          <w:bCs/>
        </w:rPr>
      </w:pPr>
    </w:p>
    <w:p w:rsidR="00C37CD8" w:rsidRPr="003860F5" w:rsidP="003860F5" w14:paraId="73379E07" w14:textId="4E756A3E">
      <w:pPr>
        <w:pStyle w:val="ListParagraph"/>
        <w:numPr>
          <w:ilvl w:val="0"/>
          <w:numId w:val="56"/>
        </w:numPr>
        <w:spacing w:after="0" w:line="240" w:lineRule="auto"/>
        <w:rPr>
          <w:rFonts w:cs="Tahoma"/>
          <w:b/>
          <w:bCs/>
        </w:rPr>
      </w:pPr>
      <w:r w:rsidRPr="003860F5">
        <w:rPr>
          <w:rFonts w:cs="Tahoma"/>
          <w:b/>
          <w:bCs/>
        </w:rPr>
        <w:t>Provide estimates of the hour burden of the collection of information</w:t>
      </w:r>
      <w:r w:rsidRPr="003860F5" w:rsidR="00FA2D5C">
        <w:rPr>
          <w:rFonts w:cs="Tahoma"/>
          <w:b/>
          <w:bCs/>
        </w:rPr>
        <w:t xml:space="preserve">. </w:t>
      </w:r>
      <w:r w:rsidRPr="003860F5">
        <w:rPr>
          <w:rFonts w:cs="Tahoma"/>
          <w:b/>
          <w:bCs/>
        </w:rPr>
        <w:t>Indicate the number of respondents, frequency of response, annual hour burden, and an explanation of how the burden was estimated.</w:t>
      </w:r>
    </w:p>
    <w:p w:rsidR="00C37CD8" w:rsidRPr="001C792A" w:rsidP="003860F5" w14:paraId="6BD02CFA" w14:textId="6C9D73C7">
      <w:pPr>
        <w:pStyle w:val="ListParagraph"/>
        <w:numPr>
          <w:ilvl w:val="1"/>
          <w:numId w:val="54"/>
        </w:numPr>
        <w:shd w:val="clear" w:color="auto" w:fill="FFFFFF"/>
        <w:spacing w:after="240"/>
        <w:rPr>
          <w:rFonts w:cs="Tahoma"/>
          <w:b/>
          <w:bCs/>
        </w:rPr>
      </w:pPr>
      <w:r w:rsidRPr="001C792A">
        <w:rPr>
          <w:rFonts w:cs="Tahoma"/>
          <w:b/>
          <w:bCs/>
        </w:rPr>
        <w:t>Indicate the number of respo</w:t>
      </w:r>
      <w:r w:rsidRPr="001C792A" w:rsidR="00890057">
        <w:rPr>
          <w:rFonts w:cs="Tahoma"/>
          <w:b/>
          <w:bCs/>
        </w:rPr>
        <w:t xml:space="preserve">ndents, frequency of response, </w:t>
      </w:r>
      <w:r w:rsidRPr="001C792A">
        <w:rPr>
          <w:rFonts w:cs="Tahoma"/>
          <w:b/>
          <w:bCs/>
        </w:rPr>
        <w:t>annual hour burden, and an explanation of how the burde</w:t>
      </w:r>
      <w:r w:rsidRPr="001C792A" w:rsidR="00890057">
        <w:rPr>
          <w:rFonts w:cs="Tahoma"/>
          <w:b/>
          <w:bCs/>
        </w:rPr>
        <w:t xml:space="preserve">n was </w:t>
      </w:r>
      <w:r w:rsidRPr="001C792A">
        <w:rPr>
          <w:rFonts w:cs="Tahoma"/>
          <w:b/>
          <w:bCs/>
        </w:rPr>
        <w:t>estimated. If this request for approval covers more than one form, provide separate hour burden estimates for each</w:t>
      </w:r>
      <w:r w:rsidRPr="001C792A" w:rsidR="00862A24">
        <w:rPr>
          <w:rFonts w:cs="Tahoma"/>
          <w:b/>
          <w:bCs/>
        </w:rPr>
        <w:t xml:space="preserve"> form</w:t>
      </w:r>
      <w:r w:rsidRPr="001C792A">
        <w:rPr>
          <w:rFonts w:cs="Tahoma"/>
          <w:b/>
          <w:bCs/>
        </w:rPr>
        <w:t>.</w:t>
      </w:r>
    </w:p>
    <w:p w:rsidR="00890057" w:rsidRPr="001C792A" w:rsidP="003860F5" w14:paraId="2C5A72CD" w14:textId="77777777">
      <w:pPr>
        <w:pStyle w:val="ListParagraph"/>
        <w:shd w:val="clear" w:color="auto" w:fill="FFFFFF"/>
        <w:spacing w:after="240"/>
        <w:ind w:firstLine="720"/>
        <w:rPr>
          <w:rFonts w:cs="Tahoma"/>
          <w:b/>
          <w:bCs/>
        </w:rPr>
      </w:pPr>
      <w:r w:rsidRPr="001C792A">
        <w:rPr>
          <w:rFonts w:cs="Tahoma"/>
          <w:b/>
          <w:bCs/>
        </w:rPr>
        <w:t xml:space="preserve">a) </w:t>
      </w:r>
      <w:r w:rsidRPr="001C792A">
        <w:rPr>
          <w:rFonts w:cs="Tahoma"/>
          <w:b/>
          <w:bCs/>
        </w:rPr>
        <w:t>D</w:t>
      </w:r>
      <w:r w:rsidRPr="001C792A">
        <w:rPr>
          <w:rFonts w:cs="Tahoma"/>
          <w:b/>
          <w:bCs/>
        </w:rPr>
        <w:t xml:space="preserve">escription of the collection activity </w:t>
      </w:r>
    </w:p>
    <w:p w:rsidR="00C37CD8" w:rsidRPr="001C792A" w:rsidP="003860F5" w14:paraId="24F2DF3E" w14:textId="77777777">
      <w:pPr>
        <w:pStyle w:val="ListParagraph"/>
        <w:shd w:val="clear" w:color="auto" w:fill="FFFFFF"/>
        <w:spacing w:after="240"/>
        <w:ind w:left="1440"/>
        <w:rPr>
          <w:rFonts w:cs="Tahoma"/>
          <w:b/>
          <w:bCs/>
        </w:rPr>
      </w:pPr>
      <w:r w:rsidRPr="001C792A">
        <w:rPr>
          <w:rFonts w:cs="Tahoma"/>
          <w:b/>
          <w:bCs/>
        </w:rPr>
        <w:t>b) C</w:t>
      </w:r>
      <w:r w:rsidRPr="001C792A">
        <w:rPr>
          <w:rFonts w:cs="Tahoma"/>
          <w:b/>
          <w:bCs/>
        </w:rPr>
        <w:t>orrespondi</w:t>
      </w:r>
      <w:r w:rsidRPr="001C792A">
        <w:rPr>
          <w:rFonts w:cs="Tahoma"/>
          <w:b/>
          <w:bCs/>
        </w:rPr>
        <w:t>ng form number (if applicable)</w:t>
      </w:r>
    </w:p>
    <w:p w:rsidR="00C37CD8" w:rsidRPr="001C792A" w:rsidP="003860F5" w14:paraId="146B0CEA" w14:textId="77777777">
      <w:pPr>
        <w:pStyle w:val="ListParagraph"/>
        <w:shd w:val="clear" w:color="auto" w:fill="FFFFFF"/>
        <w:spacing w:after="240"/>
        <w:ind w:left="1440"/>
        <w:rPr>
          <w:rFonts w:cs="Tahoma"/>
          <w:b/>
          <w:bCs/>
        </w:rPr>
      </w:pPr>
      <w:r w:rsidRPr="001C792A">
        <w:rPr>
          <w:rFonts w:cs="Tahoma"/>
          <w:b/>
          <w:bCs/>
        </w:rPr>
        <w:t xml:space="preserve">c) </w:t>
      </w:r>
      <w:r w:rsidRPr="001C792A" w:rsidR="00890057">
        <w:rPr>
          <w:rFonts w:cs="Tahoma"/>
          <w:b/>
          <w:bCs/>
        </w:rPr>
        <w:t>Number of respondents</w:t>
      </w:r>
    </w:p>
    <w:p w:rsidR="00C37CD8" w:rsidRPr="001C792A" w:rsidP="003860F5" w14:paraId="69DB3A1B" w14:textId="13160079">
      <w:pPr>
        <w:pStyle w:val="ListParagraph"/>
        <w:shd w:val="clear" w:color="auto" w:fill="FFFFFF"/>
        <w:spacing w:after="240"/>
        <w:ind w:firstLine="720"/>
        <w:rPr>
          <w:rFonts w:cs="Tahoma"/>
          <w:b/>
          <w:bCs/>
        </w:rPr>
      </w:pPr>
      <w:r w:rsidRPr="001C792A">
        <w:rPr>
          <w:rFonts w:cs="Tahoma"/>
          <w:b/>
          <w:bCs/>
        </w:rPr>
        <w:t>d) N</w:t>
      </w:r>
      <w:r w:rsidRPr="001C792A">
        <w:rPr>
          <w:rFonts w:cs="Tahoma"/>
          <w:b/>
          <w:bCs/>
        </w:rPr>
        <w:t>umber of responses annually per respondent</w:t>
      </w:r>
    </w:p>
    <w:p w:rsidR="00C37CD8" w:rsidRPr="001C792A" w:rsidP="003860F5" w14:paraId="1A511A7E" w14:textId="3C08BC33">
      <w:pPr>
        <w:pStyle w:val="ListParagraph"/>
        <w:shd w:val="clear" w:color="auto" w:fill="FFFFFF"/>
        <w:spacing w:after="240"/>
        <w:ind w:firstLine="720"/>
        <w:rPr>
          <w:rFonts w:cs="Tahoma"/>
          <w:b/>
          <w:bCs/>
        </w:rPr>
      </w:pPr>
      <w:r w:rsidRPr="001C792A">
        <w:rPr>
          <w:rFonts w:cs="Tahoma"/>
          <w:b/>
          <w:bCs/>
        </w:rPr>
        <w:t>e) T</w:t>
      </w:r>
      <w:r w:rsidRPr="001C792A">
        <w:rPr>
          <w:rFonts w:cs="Tahoma"/>
          <w:b/>
          <w:bCs/>
        </w:rPr>
        <w:t xml:space="preserve">otal annual responses </w:t>
      </w:r>
    </w:p>
    <w:p w:rsidR="00C37CD8" w:rsidRPr="001C792A" w:rsidP="003860F5" w14:paraId="347210D7" w14:textId="77777777">
      <w:pPr>
        <w:pStyle w:val="ListParagraph"/>
        <w:shd w:val="clear" w:color="auto" w:fill="FFFFFF"/>
        <w:spacing w:after="240"/>
        <w:ind w:firstLine="720"/>
        <w:rPr>
          <w:rFonts w:cs="Tahoma"/>
          <w:b/>
          <w:bCs/>
        </w:rPr>
      </w:pPr>
      <w:r w:rsidRPr="001C792A">
        <w:rPr>
          <w:rFonts w:cs="Tahoma"/>
          <w:b/>
          <w:bCs/>
        </w:rPr>
        <w:t>f) E</w:t>
      </w:r>
      <w:r w:rsidRPr="001C792A">
        <w:rPr>
          <w:rFonts w:cs="Tahoma"/>
          <w:b/>
          <w:bCs/>
        </w:rPr>
        <w:t>stimated hours per response</w:t>
      </w:r>
    </w:p>
    <w:p w:rsidR="006213F3" w:rsidP="003860F5" w14:paraId="16FCE35F" w14:textId="3628BD2E">
      <w:pPr>
        <w:pStyle w:val="ListParagraph"/>
        <w:shd w:val="clear" w:color="auto" w:fill="FFFFFF"/>
        <w:spacing w:after="240"/>
        <w:ind w:firstLine="720"/>
        <w:rPr>
          <w:rFonts w:cs="Tahoma"/>
          <w:b/>
          <w:bCs/>
        </w:rPr>
      </w:pPr>
      <w:r w:rsidRPr="001C792A">
        <w:rPr>
          <w:rFonts w:cs="Tahoma"/>
          <w:b/>
          <w:bCs/>
        </w:rPr>
        <w:t>g) T</w:t>
      </w:r>
      <w:r w:rsidRPr="001C792A" w:rsidR="00C37CD8">
        <w:rPr>
          <w:rFonts w:cs="Tahoma"/>
          <w:b/>
          <w:bCs/>
        </w:rPr>
        <w:t xml:space="preserve">otal annual burden hours </w:t>
      </w:r>
    </w:p>
    <w:p w:rsidR="00882D18" w:rsidRPr="001C792A" w:rsidP="003860F5" w14:paraId="10E413A5" w14:textId="5524FD19">
      <w:pPr>
        <w:pStyle w:val="ListParagraph"/>
        <w:shd w:val="clear" w:color="auto" w:fill="FFFFFF"/>
        <w:spacing w:after="240"/>
        <w:ind w:firstLine="720"/>
        <w:rPr>
          <w:rFonts w:cs="Tahoma"/>
          <w:b/>
          <w:bCs/>
        </w:rPr>
      </w:pPr>
      <w:r>
        <w:rPr>
          <w:rFonts w:cs="Tahoma"/>
          <w:b/>
          <w:bCs/>
        </w:rPr>
        <w:t>h) Total dollar value of annual burden hours</w:t>
      </w:r>
    </w:p>
    <w:p w:rsidR="003860F5" w:rsidP="003860F5" w14:paraId="0DC5A6AB" w14:textId="14C013D3">
      <w:pPr>
        <w:spacing w:after="0" w:line="240" w:lineRule="auto"/>
        <w:rPr>
          <w:rFonts w:cs="Tahoma"/>
        </w:rPr>
      </w:pPr>
      <w:r>
        <w:rPr>
          <w:rFonts w:cs="Tahoma"/>
        </w:rPr>
        <w:t xml:space="preserve">Burden was estimated based on data acquisition experience, pretesting of the information collection instrument, and general survey response rates for the region. An estimated </w:t>
      </w:r>
      <w:r w:rsidR="00882D18">
        <w:rPr>
          <w:rFonts w:cs="Tahoma"/>
        </w:rPr>
        <w:t xml:space="preserve">250 </w:t>
      </w:r>
      <w:r>
        <w:rPr>
          <w:rFonts w:cs="Tahoma"/>
        </w:rPr>
        <w:t>individuals will participate in this information collection on an annual basis for the approved period of three years.</w:t>
      </w:r>
      <w:r w:rsidR="008F0E01">
        <w:rPr>
          <w:rFonts w:cs="Tahoma"/>
        </w:rPr>
        <w:t xml:space="preserve"> </w:t>
      </w:r>
      <w:r>
        <w:rPr>
          <w:rFonts w:cs="Tahoma"/>
        </w:rPr>
        <w:t xml:space="preserve">The estimated burden for each respondent is 35 minutes including time to respond to the </w:t>
      </w:r>
      <w:r w:rsidR="008F0DA3">
        <w:rPr>
          <w:rFonts w:cs="Tahoma"/>
        </w:rPr>
        <w:t>researcher-administered</w:t>
      </w:r>
      <w:r>
        <w:rPr>
          <w:rFonts w:cs="Tahoma"/>
        </w:rPr>
        <w:t xml:space="preserve"> questionnaire and read the </w:t>
      </w:r>
      <w:r w:rsidR="00B915AF">
        <w:rPr>
          <w:rFonts w:cs="Tahoma"/>
        </w:rPr>
        <w:t>questionnaire invitation and follow up materials.</w:t>
      </w:r>
      <w:r w:rsidR="008F0E01">
        <w:rPr>
          <w:rFonts w:cs="Tahoma"/>
        </w:rPr>
        <w:t xml:space="preserve"> </w:t>
      </w:r>
      <w:r w:rsidR="00B915AF">
        <w:rPr>
          <w:rFonts w:cs="Tahoma"/>
        </w:rPr>
        <w:t xml:space="preserve">The estimated total annual burden for respondents is </w:t>
      </w:r>
      <w:r w:rsidR="00882D18">
        <w:rPr>
          <w:rFonts w:cs="Tahoma"/>
        </w:rPr>
        <w:t xml:space="preserve">145 </w:t>
      </w:r>
      <w:r w:rsidR="00B915AF">
        <w:rPr>
          <w:rFonts w:cs="Tahoma"/>
        </w:rPr>
        <w:t>hours</w:t>
      </w:r>
      <w:r w:rsidR="00882D18">
        <w:rPr>
          <w:rFonts w:cs="Tahoma"/>
        </w:rPr>
        <w:t>.</w:t>
      </w:r>
      <w:r w:rsidR="00B915AF">
        <w:rPr>
          <w:rFonts w:cs="Tahoma"/>
        </w:rPr>
        <w:t xml:space="preserve"> (See supplemental document 0596-0246 </w:t>
      </w:r>
      <w:r w:rsidR="00882D18">
        <w:rPr>
          <w:rFonts w:cs="Tahoma"/>
        </w:rPr>
        <w:t>Burden Hour Cost Spreadsheet</w:t>
      </w:r>
      <w:r w:rsidR="00B915AF">
        <w:rPr>
          <w:rFonts w:cs="Tahoma"/>
        </w:rPr>
        <w:t>)</w:t>
      </w:r>
    </w:p>
    <w:p w:rsidR="00A17CDE" w:rsidRPr="002639D6" w:rsidP="001019CD" w14:paraId="74021B62" w14:textId="77777777">
      <w:pPr>
        <w:spacing w:after="0" w:line="240" w:lineRule="auto"/>
        <w:rPr>
          <w:rFonts w:cs="Tahoma"/>
          <w:highlight w:val="yellow"/>
        </w:rPr>
      </w:pPr>
    </w:p>
    <w:p w:rsidR="005606DB" w:rsidP="001019CD" w14:paraId="3365FA3A" w14:textId="4E1CEDB6">
      <w:pPr>
        <w:spacing w:after="0" w:line="240" w:lineRule="auto"/>
        <w:rPr>
          <w:rFonts w:cs="Tahoma"/>
        </w:rPr>
      </w:pPr>
      <w:r w:rsidRPr="000B4873">
        <w:rPr>
          <w:rFonts w:cs="Tahoma"/>
        </w:rPr>
        <w:t xml:space="preserve">We estimate the total dollar value of the </w:t>
      </w:r>
      <w:r w:rsidRPr="000B4873" w:rsidR="00B0787F">
        <w:rPr>
          <w:rFonts w:cs="Tahoma"/>
        </w:rPr>
        <w:t xml:space="preserve">annual </w:t>
      </w:r>
      <w:r w:rsidRPr="000B4873">
        <w:rPr>
          <w:rFonts w:cs="Tahoma"/>
        </w:rPr>
        <w:t>burden ho</w:t>
      </w:r>
      <w:r w:rsidRPr="000B4873" w:rsidR="003860F5">
        <w:rPr>
          <w:rFonts w:cs="Tahoma"/>
        </w:rPr>
        <w:t xml:space="preserve">urs for this collection </w:t>
      </w:r>
      <w:r w:rsidRPr="000B4873" w:rsidR="00124FB8">
        <w:rPr>
          <w:rFonts w:cs="Tahoma"/>
        </w:rPr>
        <w:t xml:space="preserve">for respondents and non-respondents </w:t>
      </w:r>
      <w:r w:rsidRPr="000B4873" w:rsidR="00B0787F">
        <w:rPr>
          <w:rFonts w:cs="Tahoma"/>
        </w:rPr>
        <w:t xml:space="preserve">is </w:t>
      </w:r>
      <w:r w:rsidRPr="000B4873" w:rsidR="00207CDB">
        <w:rPr>
          <w:rFonts w:cs="Tahoma"/>
        </w:rPr>
        <w:t>$</w:t>
      </w:r>
      <w:r w:rsidR="00882D18">
        <w:rPr>
          <w:rFonts w:cs="Tahoma"/>
        </w:rPr>
        <w:t>5,044.55</w:t>
      </w:r>
      <w:r w:rsidRPr="000B4873">
        <w:rPr>
          <w:rFonts w:cs="Tahoma"/>
        </w:rPr>
        <w:t>.</w:t>
      </w:r>
      <w:r w:rsidR="008F0E01">
        <w:rPr>
          <w:rFonts w:cs="Tahoma"/>
        </w:rPr>
        <w:t xml:space="preserve"> </w:t>
      </w:r>
      <w:r w:rsidRPr="000B4873">
        <w:rPr>
          <w:rFonts w:cs="Tahoma"/>
        </w:rPr>
        <w:t xml:space="preserve">We arrived at this figure by multiplying the estimated </w:t>
      </w:r>
      <w:r w:rsidRPr="000B4873" w:rsidR="00CF0C22">
        <w:rPr>
          <w:rFonts w:cs="Tahoma"/>
        </w:rPr>
        <w:t xml:space="preserve">annual </w:t>
      </w:r>
      <w:r w:rsidRPr="000B4873">
        <w:rPr>
          <w:rFonts w:cs="Tahoma"/>
        </w:rPr>
        <w:t>burden hours by $</w:t>
      </w:r>
      <w:r w:rsidR="00882D18">
        <w:rPr>
          <w:rFonts w:cs="Tahoma"/>
        </w:rPr>
        <w:t>34.79</w:t>
      </w:r>
      <w:r w:rsidRPr="000B4873">
        <w:rPr>
          <w:rFonts w:cs="Tahoma"/>
        </w:rPr>
        <w:t>, the wage rate (including benefits) based on the Independent Sector national valuation of volunteer time for 20</w:t>
      </w:r>
      <w:r w:rsidRPr="000B4873" w:rsidR="00B915AF">
        <w:rPr>
          <w:rFonts w:cs="Tahoma"/>
        </w:rPr>
        <w:t>2</w:t>
      </w:r>
      <w:r w:rsidR="003F4025">
        <w:rPr>
          <w:rFonts w:cs="Tahoma"/>
        </w:rPr>
        <w:t>5</w:t>
      </w:r>
      <w:r w:rsidRPr="000B4873">
        <w:rPr>
          <w:rFonts w:cs="Tahoma"/>
        </w:rPr>
        <w:t xml:space="preserve">. </w:t>
      </w:r>
      <w:hyperlink r:id="rId8" w:history="1">
        <w:r w:rsidRPr="000B4873" w:rsidR="008218E4">
          <w:rPr>
            <w:rStyle w:val="Hyperlink"/>
            <w:rFonts w:cs="Tahoma"/>
          </w:rPr>
          <w:t>https://www.independentsector.org/volunteer_time</w:t>
        </w:r>
      </w:hyperlink>
      <w:r w:rsidRPr="000B4873">
        <w:rPr>
          <w:rFonts w:cs="Tahoma"/>
        </w:rPr>
        <w:t>. We used this rate because this research is expected to draw people from a wide range of employments, cultural backgrounds, ages, locations, and life circumstances</w:t>
      </w:r>
      <w:r w:rsidRPr="000B4873" w:rsidR="003860F5">
        <w:rPr>
          <w:rFonts w:cs="Tahoma"/>
        </w:rPr>
        <w:t xml:space="preserve"> in the U.S. Caribbean</w:t>
      </w:r>
      <w:r w:rsidRPr="000B4873">
        <w:rPr>
          <w:rFonts w:cs="Tahoma"/>
        </w:rPr>
        <w:t>.</w:t>
      </w:r>
    </w:p>
    <w:p w:rsidR="00A63990" w:rsidRPr="001C792A" w:rsidP="001019CD" w14:paraId="18227EF0" w14:textId="77777777">
      <w:pPr>
        <w:spacing w:after="0" w:line="240" w:lineRule="auto"/>
        <w:rPr>
          <w:rFonts w:cs="Tahoma"/>
        </w:rPr>
      </w:pPr>
    </w:p>
    <w:p w:rsidR="00C37CD8" w:rsidRPr="001C792A" w:rsidP="003860F5" w14:paraId="47F46538" w14:textId="77777777">
      <w:pPr>
        <w:spacing w:after="0" w:line="240" w:lineRule="auto"/>
        <w:ind w:left="1440"/>
        <w:rPr>
          <w:rFonts w:cs="Tahoma"/>
          <w:b/>
          <w:bCs/>
        </w:rPr>
      </w:pPr>
      <w:r w:rsidRPr="001C792A">
        <w:rPr>
          <w:rFonts w:cs="Tahoma"/>
          <w:b/>
          <w:bCs/>
        </w:rPr>
        <w:t>Record</w:t>
      </w:r>
      <w:r w:rsidRPr="001C792A" w:rsidR="00890057">
        <w:rPr>
          <w:rFonts w:cs="Tahoma"/>
          <w:b/>
          <w:bCs/>
        </w:rPr>
        <w:t xml:space="preserve"> </w:t>
      </w:r>
      <w:r w:rsidRPr="001C792A">
        <w:rPr>
          <w:rFonts w:cs="Tahoma"/>
          <w:b/>
          <w:bCs/>
        </w:rPr>
        <w:t>keeping burden should be addressed separately an</w:t>
      </w:r>
      <w:r w:rsidRPr="001C792A" w:rsidR="004D39A0">
        <w:rPr>
          <w:rFonts w:cs="Tahoma"/>
          <w:b/>
          <w:bCs/>
        </w:rPr>
        <w:t>d should include columns for:</w:t>
      </w:r>
    </w:p>
    <w:p w:rsidR="00462D49" w:rsidRPr="001C792A" w:rsidP="003860F5" w14:paraId="05DBF1E2" w14:textId="75EC7A6C">
      <w:pPr>
        <w:spacing w:after="0" w:line="240" w:lineRule="auto"/>
        <w:ind w:left="720" w:firstLine="720"/>
        <w:rPr>
          <w:rFonts w:cs="Tahoma"/>
          <w:b/>
          <w:bCs/>
          <w:color w:val="3366FF"/>
        </w:rPr>
      </w:pPr>
      <w:r w:rsidRPr="001C792A">
        <w:rPr>
          <w:rFonts w:cs="Tahoma"/>
          <w:b/>
          <w:bCs/>
        </w:rPr>
        <w:t xml:space="preserve">a) </w:t>
      </w:r>
      <w:r w:rsidRPr="001C792A" w:rsidR="00890057">
        <w:rPr>
          <w:rFonts w:cs="Tahoma"/>
          <w:b/>
          <w:bCs/>
        </w:rPr>
        <w:t>D</w:t>
      </w:r>
      <w:r w:rsidRPr="001C792A">
        <w:rPr>
          <w:rFonts w:cs="Tahoma"/>
          <w:b/>
          <w:bCs/>
        </w:rPr>
        <w:t>escription of record</w:t>
      </w:r>
      <w:r w:rsidRPr="001C792A" w:rsidR="00890057">
        <w:rPr>
          <w:rFonts w:cs="Tahoma"/>
          <w:b/>
          <w:bCs/>
        </w:rPr>
        <w:t xml:space="preserve"> </w:t>
      </w:r>
      <w:r w:rsidRPr="001C792A">
        <w:rPr>
          <w:rFonts w:cs="Tahoma"/>
          <w:b/>
          <w:bCs/>
        </w:rPr>
        <w:t>keeping activity</w:t>
      </w:r>
      <w:r w:rsidRPr="001C792A" w:rsidR="00CB0A80">
        <w:rPr>
          <w:rFonts w:cs="Tahoma"/>
          <w:b/>
          <w:bCs/>
        </w:rPr>
        <w:t>:</w:t>
      </w:r>
    </w:p>
    <w:p w:rsidR="00462D49" w:rsidRPr="001C792A" w:rsidP="003860F5" w14:paraId="61DB2B17" w14:textId="7AF9C83E">
      <w:pPr>
        <w:spacing w:after="0" w:line="240" w:lineRule="auto"/>
        <w:ind w:left="720" w:firstLine="720"/>
        <w:rPr>
          <w:rFonts w:cs="Tahoma"/>
          <w:b/>
          <w:bCs/>
          <w:color w:val="3366FF"/>
        </w:rPr>
      </w:pPr>
      <w:r w:rsidRPr="001C792A">
        <w:rPr>
          <w:rFonts w:cs="Tahoma"/>
          <w:b/>
          <w:bCs/>
        </w:rPr>
        <w:t xml:space="preserve">b) </w:t>
      </w:r>
      <w:r w:rsidRPr="001C792A" w:rsidR="00890057">
        <w:rPr>
          <w:rFonts w:cs="Tahoma"/>
          <w:b/>
          <w:bCs/>
        </w:rPr>
        <w:t>N</w:t>
      </w:r>
      <w:r w:rsidRPr="001C792A">
        <w:rPr>
          <w:rFonts w:cs="Tahoma"/>
          <w:b/>
          <w:bCs/>
        </w:rPr>
        <w:t>umber of record</w:t>
      </w:r>
      <w:r w:rsidRPr="001C792A" w:rsidR="00890057">
        <w:rPr>
          <w:rFonts w:cs="Tahoma"/>
          <w:b/>
          <w:bCs/>
        </w:rPr>
        <w:t xml:space="preserve"> </w:t>
      </w:r>
      <w:r w:rsidRPr="001C792A">
        <w:rPr>
          <w:rFonts w:cs="Tahoma"/>
          <w:b/>
          <w:bCs/>
        </w:rPr>
        <w:t>keepers</w:t>
      </w:r>
      <w:r w:rsidRPr="001C792A" w:rsidR="00CB0A80">
        <w:rPr>
          <w:rFonts w:cs="Tahoma"/>
          <w:b/>
          <w:bCs/>
        </w:rPr>
        <w:t>:</w:t>
      </w:r>
    </w:p>
    <w:p w:rsidR="00462D49" w:rsidRPr="001C792A" w:rsidP="003860F5" w14:paraId="3010EFD7" w14:textId="70C9F251">
      <w:pPr>
        <w:spacing w:after="0" w:line="240" w:lineRule="auto"/>
        <w:ind w:left="720" w:firstLine="720"/>
        <w:rPr>
          <w:rFonts w:cs="Tahoma"/>
          <w:b/>
          <w:bCs/>
          <w:color w:val="3366FF"/>
        </w:rPr>
      </w:pPr>
      <w:r w:rsidRPr="001C792A">
        <w:rPr>
          <w:rFonts w:cs="Tahoma"/>
          <w:b/>
          <w:bCs/>
        </w:rPr>
        <w:t>c) A</w:t>
      </w:r>
      <w:r w:rsidRPr="001C792A" w:rsidR="00C37CD8">
        <w:rPr>
          <w:rFonts w:cs="Tahoma"/>
          <w:b/>
          <w:bCs/>
        </w:rPr>
        <w:t>nnual hours per record</w:t>
      </w:r>
      <w:r w:rsidRPr="001C792A">
        <w:rPr>
          <w:rFonts w:cs="Tahoma"/>
          <w:b/>
          <w:bCs/>
        </w:rPr>
        <w:t xml:space="preserve"> </w:t>
      </w:r>
      <w:r w:rsidRPr="001C792A" w:rsidR="00C37CD8">
        <w:rPr>
          <w:rFonts w:cs="Tahoma"/>
          <w:b/>
          <w:bCs/>
        </w:rPr>
        <w:t>keeper</w:t>
      </w:r>
      <w:r w:rsidRPr="001C792A" w:rsidR="00CB0A80">
        <w:rPr>
          <w:rFonts w:cs="Tahoma"/>
          <w:b/>
          <w:bCs/>
        </w:rPr>
        <w:t>:</w:t>
      </w:r>
    </w:p>
    <w:p w:rsidR="00C37CD8" w:rsidRPr="001C792A" w:rsidP="003860F5" w14:paraId="14CDE6D2" w14:textId="2DA08029">
      <w:pPr>
        <w:spacing w:after="0" w:line="240" w:lineRule="auto"/>
        <w:ind w:left="720" w:firstLine="720"/>
        <w:rPr>
          <w:rFonts w:cs="Tahoma"/>
          <w:b/>
          <w:bCs/>
        </w:rPr>
      </w:pPr>
      <w:r w:rsidRPr="001C792A">
        <w:rPr>
          <w:rFonts w:cs="Tahoma"/>
          <w:b/>
          <w:bCs/>
        </w:rPr>
        <w:t>d) T</w:t>
      </w:r>
      <w:r w:rsidRPr="001C792A">
        <w:rPr>
          <w:rFonts w:cs="Tahoma"/>
          <w:b/>
          <w:bCs/>
        </w:rPr>
        <w:t>otal annual record</w:t>
      </w:r>
      <w:r w:rsidRPr="001C792A">
        <w:rPr>
          <w:rFonts w:cs="Tahoma"/>
          <w:b/>
          <w:bCs/>
        </w:rPr>
        <w:t xml:space="preserve"> </w:t>
      </w:r>
      <w:r w:rsidRPr="001C792A">
        <w:rPr>
          <w:rFonts w:cs="Tahoma"/>
          <w:b/>
          <w:bCs/>
        </w:rPr>
        <w:t>keeping hours</w:t>
      </w:r>
      <w:r w:rsidR="0047715E">
        <w:rPr>
          <w:rFonts w:cs="Tahoma"/>
          <w:b/>
          <w:bCs/>
        </w:rPr>
        <w:t>:</w:t>
      </w:r>
    </w:p>
    <w:p w:rsidR="003860F5" w:rsidP="001019CD" w14:paraId="130F91EB" w14:textId="77777777">
      <w:pPr>
        <w:spacing w:after="0" w:line="240" w:lineRule="auto"/>
        <w:rPr>
          <w:rFonts w:cs="Tahoma"/>
          <w:bCs/>
        </w:rPr>
      </w:pPr>
    </w:p>
    <w:p w:rsidR="006213F3" w:rsidRPr="001C792A" w:rsidP="001019CD" w14:paraId="7CF25025" w14:textId="78AF7561">
      <w:pPr>
        <w:spacing w:after="0" w:line="240" w:lineRule="auto"/>
        <w:rPr>
          <w:rFonts w:cs="Tahoma"/>
          <w:bCs/>
        </w:rPr>
      </w:pPr>
      <w:r>
        <w:rPr>
          <w:rFonts w:cs="Tahoma"/>
          <w:bCs/>
        </w:rPr>
        <w:t>No record keeping is required by respondents for this information collection</w:t>
      </w:r>
      <w:r w:rsidRPr="001C792A" w:rsidR="00FA2D5C">
        <w:rPr>
          <w:rFonts w:cs="Tahoma"/>
          <w:bCs/>
        </w:rPr>
        <w:t xml:space="preserve">. </w:t>
      </w:r>
    </w:p>
    <w:p w:rsidR="003860F5" w:rsidP="001019CD" w14:paraId="575D9D9D" w14:textId="77777777">
      <w:pPr>
        <w:spacing w:after="0" w:line="240" w:lineRule="auto"/>
        <w:rPr>
          <w:rFonts w:cs="Tahoma"/>
          <w:b/>
          <w:bCs/>
        </w:rPr>
      </w:pPr>
    </w:p>
    <w:p w:rsidR="00C37CD8" w:rsidRPr="003860F5" w:rsidP="003860F5" w14:paraId="0DD58924" w14:textId="1B735351">
      <w:pPr>
        <w:pStyle w:val="ListParagraph"/>
        <w:numPr>
          <w:ilvl w:val="0"/>
          <w:numId w:val="56"/>
        </w:numPr>
        <w:spacing w:after="0" w:line="240" w:lineRule="auto"/>
        <w:rPr>
          <w:rFonts w:cs="Tahoma"/>
          <w:b/>
          <w:bCs/>
        </w:rPr>
      </w:pPr>
      <w:r w:rsidRPr="003860F5">
        <w:rPr>
          <w:rFonts w:cs="Tahoma"/>
          <w:b/>
          <w:bCs/>
        </w:rPr>
        <w:t>Provide estimates of t</w:t>
      </w:r>
      <w:r w:rsidRPr="003860F5" w:rsidR="00EC10FF">
        <w:rPr>
          <w:rFonts w:cs="Tahoma"/>
          <w:b/>
          <w:bCs/>
        </w:rPr>
        <w:t xml:space="preserve">he total annual cost burden to </w:t>
      </w:r>
      <w:r w:rsidRPr="003860F5">
        <w:rPr>
          <w:rFonts w:cs="Tahoma"/>
          <w:b/>
          <w:bCs/>
        </w:rPr>
        <w:t>respondents or record keepers resulting from the collection of information, (do not include the cost of any hour burden shown in items 12 and 14)</w:t>
      </w:r>
      <w:r w:rsidRPr="003860F5" w:rsidR="00FA2D5C">
        <w:rPr>
          <w:rFonts w:cs="Tahoma"/>
          <w:b/>
          <w:bCs/>
        </w:rPr>
        <w:t xml:space="preserve">. </w:t>
      </w:r>
      <w:r w:rsidRPr="003860F5">
        <w:rPr>
          <w:rFonts w:cs="Tahoma"/>
          <w:b/>
          <w:bCs/>
        </w:rPr>
        <w:t>The cost estimates should be split into two components: (a) a total capital and start-up cost component annualized over its expected useful life; and (b) a total operation and maintenance and purchase of services component.</w:t>
      </w:r>
    </w:p>
    <w:p w:rsidR="003860F5" w:rsidP="001019CD" w14:paraId="169EED62" w14:textId="77777777">
      <w:pPr>
        <w:pStyle w:val="Level1"/>
        <w:numPr>
          <w:ilvl w:val="0"/>
          <w:numId w:val="0"/>
        </w:numPr>
        <w:spacing w:after="0" w:line="240" w:lineRule="auto"/>
        <w:outlineLvl w:val="9"/>
        <w:rPr>
          <w:rFonts w:cs="Tahoma"/>
        </w:rPr>
      </w:pPr>
    </w:p>
    <w:p w:rsidR="00EC10FF" w:rsidRPr="001C792A" w:rsidP="001019CD" w14:paraId="5A969C4F" w14:textId="0A4C1DCE">
      <w:pPr>
        <w:pStyle w:val="Level1"/>
        <w:numPr>
          <w:ilvl w:val="0"/>
          <w:numId w:val="0"/>
        </w:numPr>
        <w:spacing w:after="0" w:line="240" w:lineRule="auto"/>
        <w:outlineLvl w:val="9"/>
        <w:rPr>
          <w:rFonts w:cs="Tahoma"/>
        </w:rPr>
      </w:pPr>
      <w:r>
        <w:rPr>
          <w:rFonts w:cs="Tahoma"/>
        </w:rPr>
        <w:t>No</w:t>
      </w:r>
      <w:r w:rsidRPr="001C792A">
        <w:rPr>
          <w:rFonts w:cs="Tahoma"/>
        </w:rPr>
        <w:t xml:space="preserve"> capital operation </w:t>
      </w:r>
      <w:r>
        <w:rPr>
          <w:rFonts w:cs="Tahoma"/>
        </w:rPr>
        <w:t>or maintenance costs are needed for this information collection.</w:t>
      </w:r>
    </w:p>
    <w:p w:rsidR="003860F5" w:rsidP="003860F5" w14:paraId="6835D407" w14:textId="77777777">
      <w:pPr>
        <w:spacing w:after="0" w:line="240" w:lineRule="auto"/>
        <w:rPr>
          <w:rFonts w:cs="Tahoma"/>
          <w:b/>
          <w:bCs/>
        </w:rPr>
      </w:pPr>
    </w:p>
    <w:p w:rsidR="003860F5" w:rsidRPr="003D6C4B" w:rsidP="008768BF" w14:paraId="25202907" w14:textId="0065601D">
      <w:pPr>
        <w:pStyle w:val="ListParagraph"/>
        <w:numPr>
          <w:ilvl w:val="0"/>
          <w:numId w:val="56"/>
        </w:numPr>
        <w:spacing w:after="0" w:line="240" w:lineRule="auto"/>
        <w:rPr>
          <w:rFonts w:cs="Tahoma"/>
          <w:b/>
        </w:rPr>
      </w:pPr>
      <w:r w:rsidRPr="003D6C4B">
        <w:rPr>
          <w:rFonts w:cs="Tahoma"/>
          <w:b/>
          <w:bCs/>
        </w:rPr>
        <w:t>Provide estimates of annualized cost to the Federal government</w:t>
      </w:r>
      <w:r w:rsidRPr="003D6C4B" w:rsidR="00FA2D5C">
        <w:rPr>
          <w:rFonts w:cs="Tahoma"/>
          <w:b/>
        </w:rPr>
        <w:t xml:space="preserve">. </w:t>
      </w:r>
      <w:r w:rsidRPr="003D6C4B">
        <w:rPr>
          <w:rFonts w:cs="Tahoma"/>
          <w:b/>
          <w:bCs/>
        </w:rPr>
        <w:t>Provide a description of the method used to estimate cost and any other expense that would not have been incurred without this collection of information.</w:t>
      </w:r>
    </w:p>
    <w:p w:rsidR="003D6C4B" w:rsidRPr="003D6C4B" w:rsidP="003D6C4B" w14:paraId="6801282A" w14:textId="77777777">
      <w:pPr>
        <w:pStyle w:val="ListParagraph"/>
        <w:spacing w:after="0" w:line="240" w:lineRule="auto"/>
        <w:rPr>
          <w:rFonts w:cs="Tahoma"/>
          <w:b/>
        </w:rPr>
      </w:pPr>
    </w:p>
    <w:p w:rsidR="00C37CD8" w:rsidP="003860F5" w14:paraId="18EE049B" w14:textId="77777777">
      <w:pPr>
        <w:spacing w:after="0" w:line="240" w:lineRule="auto"/>
        <w:ind w:left="720"/>
        <w:rPr>
          <w:rFonts w:cs="Tahoma"/>
          <w:b/>
        </w:rPr>
      </w:pPr>
      <w:r w:rsidRPr="001C792A">
        <w:rPr>
          <w:rFonts w:cs="Tahoma"/>
          <w:b/>
        </w:rPr>
        <w:t xml:space="preserve">The response to this question covers the </w:t>
      </w:r>
      <w:r w:rsidRPr="001C792A">
        <w:rPr>
          <w:rFonts w:cs="Tahoma"/>
          <w:b/>
          <w:bCs/>
        </w:rPr>
        <w:t>actual</w:t>
      </w:r>
      <w:r w:rsidRPr="001C792A">
        <w:rPr>
          <w:rFonts w:cs="Tahoma"/>
          <w:b/>
        </w:rPr>
        <w:t xml:space="preserve"> costs the agency will incur as a result of implementing the </w:t>
      </w:r>
      <w:r w:rsidRPr="001C792A" w:rsidR="001A3B0B">
        <w:rPr>
          <w:rFonts w:cs="Tahoma"/>
          <w:b/>
        </w:rPr>
        <w:t>Information Collection</w:t>
      </w:r>
      <w:r w:rsidRPr="001C792A" w:rsidR="00FA2D5C">
        <w:rPr>
          <w:rFonts w:cs="Tahoma"/>
          <w:b/>
        </w:rPr>
        <w:t xml:space="preserve">. </w:t>
      </w:r>
      <w:r w:rsidRPr="001C792A">
        <w:rPr>
          <w:rFonts w:cs="Tahoma"/>
          <w:b/>
        </w:rPr>
        <w:t>The estimate should cover the entire life cycle of the collection and include costs, if applicable, for:</w:t>
      </w:r>
    </w:p>
    <w:p w:rsidR="003860F5" w:rsidRPr="001C792A" w:rsidP="003860F5" w14:paraId="367453CC" w14:textId="77777777">
      <w:pPr>
        <w:spacing w:after="0" w:line="240" w:lineRule="auto"/>
        <w:ind w:left="720"/>
        <w:rPr>
          <w:rFonts w:cs="Tahoma"/>
          <w:b/>
        </w:rPr>
      </w:pPr>
    </w:p>
    <w:p w:rsidR="00C37CD8" w:rsidRPr="001C792A" w:rsidP="003860F5" w14:paraId="7E335F29" w14:textId="77777777">
      <w:pPr>
        <w:pStyle w:val="Level1"/>
        <w:numPr>
          <w:ilvl w:val="0"/>
          <w:numId w:val="3"/>
        </w:numPr>
        <w:spacing w:after="0" w:line="240" w:lineRule="auto"/>
        <w:ind w:left="720" w:firstLine="0"/>
        <w:outlineLvl w:val="9"/>
        <w:rPr>
          <w:rFonts w:cs="Tahoma"/>
          <w:b/>
        </w:rPr>
      </w:pPr>
      <w:r w:rsidRPr="001C792A">
        <w:rPr>
          <w:rFonts w:cs="Tahoma"/>
          <w:b/>
        </w:rPr>
        <w:t>E</w:t>
      </w:r>
      <w:r w:rsidRPr="001C792A">
        <w:rPr>
          <w:rFonts w:cs="Tahoma"/>
          <w:b/>
        </w:rPr>
        <w:t>mployee labor and materials for developing, printing, storing forms</w:t>
      </w:r>
    </w:p>
    <w:p w:rsidR="00C37CD8" w:rsidRPr="001C792A" w:rsidP="003860F5" w14:paraId="13D69239" w14:textId="77777777">
      <w:pPr>
        <w:pStyle w:val="Level1"/>
        <w:numPr>
          <w:ilvl w:val="0"/>
          <w:numId w:val="3"/>
        </w:numPr>
        <w:spacing w:after="0" w:line="240" w:lineRule="auto"/>
        <w:ind w:left="1080" w:hanging="360"/>
        <w:outlineLvl w:val="9"/>
        <w:rPr>
          <w:rFonts w:cs="Tahoma"/>
          <w:b/>
        </w:rPr>
      </w:pPr>
      <w:r w:rsidRPr="001C792A">
        <w:rPr>
          <w:rFonts w:cs="Tahoma"/>
          <w:b/>
        </w:rPr>
        <w:t>E</w:t>
      </w:r>
      <w:r w:rsidRPr="001C792A">
        <w:rPr>
          <w:rFonts w:cs="Tahoma"/>
          <w:b/>
        </w:rPr>
        <w:t>mployee labor and materials for developing computer systems, screens, or reports to support the collection</w:t>
      </w:r>
    </w:p>
    <w:p w:rsidR="00C37CD8" w:rsidRPr="001C792A" w:rsidP="003860F5" w14:paraId="29B43E98" w14:textId="77777777">
      <w:pPr>
        <w:pStyle w:val="Level1"/>
        <w:numPr>
          <w:ilvl w:val="0"/>
          <w:numId w:val="3"/>
        </w:numPr>
        <w:spacing w:after="0" w:line="240" w:lineRule="auto"/>
        <w:ind w:left="720" w:firstLine="0"/>
        <w:outlineLvl w:val="9"/>
        <w:rPr>
          <w:rFonts w:cs="Tahoma"/>
          <w:b/>
        </w:rPr>
      </w:pPr>
      <w:r w:rsidRPr="001C792A">
        <w:rPr>
          <w:rFonts w:cs="Tahoma"/>
          <w:b/>
        </w:rPr>
        <w:t>E</w:t>
      </w:r>
      <w:r w:rsidRPr="001C792A">
        <w:rPr>
          <w:rFonts w:cs="Tahoma"/>
          <w:b/>
        </w:rPr>
        <w:t>mployee travel costs</w:t>
      </w:r>
    </w:p>
    <w:p w:rsidR="00C37CD8" w:rsidRPr="001C792A" w:rsidP="003860F5" w14:paraId="02D2154E" w14:textId="77777777">
      <w:pPr>
        <w:pStyle w:val="Level1"/>
        <w:numPr>
          <w:ilvl w:val="0"/>
          <w:numId w:val="3"/>
        </w:numPr>
        <w:spacing w:after="0" w:line="240" w:lineRule="auto"/>
        <w:ind w:left="1080" w:hanging="360"/>
        <w:outlineLvl w:val="9"/>
        <w:rPr>
          <w:rFonts w:cs="Tahoma"/>
          <w:b/>
        </w:rPr>
      </w:pPr>
      <w:r w:rsidRPr="001C792A">
        <w:rPr>
          <w:rFonts w:cs="Tahoma"/>
          <w:b/>
        </w:rPr>
        <w:t>C</w:t>
      </w:r>
      <w:r w:rsidRPr="001C792A">
        <w:rPr>
          <w:rFonts w:cs="Tahoma"/>
          <w:b/>
        </w:rPr>
        <w:t>ost of contractor services or other reimbursements to individuals or organizations assisting in the collection of information</w:t>
      </w:r>
    </w:p>
    <w:p w:rsidR="00C37CD8" w:rsidRPr="001C792A" w:rsidP="003860F5" w14:paraId="5087FAC5" w14:textId="77777777">
      <w:pPr>
        <w:pStyle w:val="Level1"/>
        <w:numPr>
          <w:ilvl w:val="0"/>
          <w:numId w:val="3"/>
        </w:numPr>
        <w:spacing w:after="0" w:line="240" w:lineRule="auto"/>
        <w:ind w:left="720" w:firstLine="0"/>
        <w:outlineLvl w:val="9"/>
        <w:rPr>
          <w:rFonts w:cs="Tahoma"/>
          <w:b/>
        </w:rPr>
      </w:pPr>
      <w:r w:rsidRPr="001C792A">
        <w:rPr>
          <w:rFonts w:cs="Tahoma"/>
          <w:b/>
        </w:rPr>
        <w:t>E</w:t>
      </w:r>
      <w:r w:rsidRPr="001C792A">
        <w:rPr>
          <w:rFonts w:cs="Tahoma"/>
          <w:b/>
        </w:rPr>
        <w:t>mployee labor and materials for collecting the information</w:t>
      </w:r>
    </w:p>
    <w:p w:rsidR="00C37CD8" w:rsidRPr="001C792A" w:rsidP="003860F5" w14:paraId="0BAC4292" w14:textId="77777777">
      <w:pPr>
        <w:pStyle w:val="Level1"/>
        <w:numPr>
          <w:ilvl w:val="0"/>
          <w:numId w:val="3"/>
        </w:numPr>
        <w:spacing w:after="0" w:line="240" w:lineRule="auto"/>
        <w:ind w:left="1080" w:hanging="360"/>
        <w:outlineLvl w:val="9"/>
        <w:rPr>
          <w:rFonts w:cs="Tahoma"/>
          <w:b/>
        </w:rPr>
      </w:pPr>
      <w:r w:rsidRPr="001C792A">
        <w:rPr>
          <w:rFonts w:cs="Tahoma"/>
          <w:b/>
        </w:rPr>
        <w:t>E</w:t>
      </w:r>
      <w:r w:rsidRPr="001C792A">
        <w:rPr>
          <w:rFonts w:cs="Tahoma"/>
          <w:b/>
        </w:rPr>
        <w:t>mployee labor and materials for analyzing, evaluating, summarizing, and/or reporting on the collected information</w:t>
      </w:r>
    </w:p>
    <w:p w:rsidR="00D26F6D" w:rsidRPr="001C792A" w:rsidP="001019CD" w14:paraId="6A828DD7" w14:textId="77777777">
      <w:pPr>
        <w:pStyle w:val="Level1"/>
        <w:numPr>
          <w:ilvl w:val="0"/>
          <w:numId w:val="0"/>
        </w:numPr>
        <w:spacing w:after="0" w:line="240" w:lineRule="auto"/>
        <w:outlineLvl w:val="9"/>
        <w:rPr>
          <w:rFonts w:cs="Tahoma"/>
          <w:b/>
        </w:rPr>
      </w:pPr>
    </w:p>
    <w:p w:rsidR="003860F5" w:rsidP="003860F5" w14:paraId="58840857" w14:textId="785BB7E3">
      <w:pPr>
        <w:tabs>
          <w:tab w:val="left" w:pos="720"/>
        </w:tabs>
        <w:spacing w:after="0"/>
        <w:ind w:left="360"/>
      </w:pPr>
      <w:r>
        <w:t>The total cost to the Federal government for implementing this information request will be approximately</w:t>
      </w:r>
      <w:r w:rsidR="00BB74E2">
        <w:t xml:space="preserve"> </w:t>
      </w:r>
      <w:r w:rsidRPr="006937BB" w:rsidR="00BB74E2">
        <w:rPr>
          <w:rFonts w:cs="Tahoma"/>
        </w:rPr>
        <w:t>$</w:t>
      </w:r>
      <w:r w:rsidR="00AC4398">
        <w:rPr>
          <w:rFonts w:cs="Tahoma"/>
          <w:sz w:val="20"/>
          <w:szCs w:val="20"/>
        </w:rPr>
        <w:t>76,494</w:t>
      </w:r>
      <w:r w:rsidR="00AC4398">
        <w:t xml:space="preserve"> </w:t>
      </w:r>
      <w:r>
        <w:t xml:space="preserve">(Table 14.1). </w:t>
      </w:r>
      <w:r w:rsidRPr="003860F5">
        <w:t xml:space="preserve">Labor costs are based on the estimated number of hours to complete each task, the grade level of the people required to complete </w:t>
      </w:r>
      <w:r w:rsidR="000B4873">
        <w:t>the task</w:t>
      </w:r>
      <w:r w:rsidRPr="003860F5">
        <w:t xml:space="preserve">, and the salaries as reported in the </w:t>
      </w:r>
      <w:hyperlink r:id="rId9" w:history="1">
        <w:r w:rsidRPr="00C51101">
          <w:rPr>
            <w:rStyle w:val="Hyperlink"/>
          </w:rPr>
          <w:t>Office of Personnel Management – 20</w:t>
        </w:r>
        <w:r w:rsidRPr="00C51101" w:rsidR="000B4873">
          <w:rPr>
            <w:rStyle w:val="Hyperlink"/>
          </w:rPr>
          <w:t>2</w:t>
        </w:r>
        <w:r w:rsidR="00C51101">
          <w:rPr>
            <w:rStyle w:val="Hyperlink"/>
          </w:rPr>
          <w:t>6</w:t>
        </w:r>
        <w:r w:rsidRPr="00C51101">
          <w:rPr>
            <w:rStyle w:val="Hyperlink"/>
          </w:rPr>
          <w:t xml:space="preserve"> Salary Tables</w:t>
        </w:r>
      </w:hyperlink>
      <w:r w:rsidRPr="003860F5">
        <w:t>.</w:t>
      </w:r>
      <w:r w:rsidR="0047715E">
        <w:t xml:space="preserve"> </w:t>
      </w:r>
      <w:r w:rsidRPr="003860F5">
        <w:t xml:space="preserve">Other expenses </w:t>
      </w:r>
      <w:r w:rsidR="000B4873">
        <w:t>are</w:t>
      </w:r>
      <w:r w:rsidRPr="003860F5">
        <w:t xml:space="preserve"> based on the proposed sample size and the prevailing costs for procuring the necessary materials</w:t>
      </w:r>
      <w:r>
        <w:t>, as follows:</w:t>
      </w:r>
    </w:p>
    <w:p w:rsidR="00D26F6D" w:rsidRPr="001C792A" w:rsidP="001019CD" w14:paraId="61902D7F" w14:textId="4CA7B2D2">
      <w:pPr>
        <w:pStyle w:val="Level1"/>
        <w:numPr>
          <w:ilvl w:val="0"/>
          <w:numId w:val="0"/>
        </w:numPr>
        <w:spacing w:after="0" w:line="240" w:lineRule="auto"/>
        <w:outlineLvl w:val="9"/>
        <w:rPr>
          <w:rFonts w:cs="Tahoma"/>
          <w:b/>
        </w:rPr>
      </w:pPr>
    </w:p>
    <w:p w:rsidR="006818AB" w:rsidRPr="00244C58" w:rsidP="001019CD" w14:paraId="2F027B33" w14:textId="2BDA82C3">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b/>
          <w:bCs/>
        </w:rPr>
      </w:pPr>
      <w:r w:rsidRPr="00244C58">
        <w:rPr>
          <w:rFonts w:cs="Tahoma"/>
          <w:b/>
          <w:bCs/>
        </w:rPr>
        <w:t xml:space="preserve">Table </w:t>
      </w:r>
      <w:r w:rsidRPr="00244C58" w:rsidR="003860F5">
        <w:rPr>
          <w:rFonts w:cs="Tahoma"/>
          <w:b/>
          <w:bCs/>
        </w:rPr>
        <w:t>14.1 Budget Summary</w:t>
      </w:r>
    </w:p>
    <w:p w:rsidR="00DB230D" w:rsidRPr="001C792A" w:rsidP="001019CD" w14:paraId="569D5E0A"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tbl>
      <w:tblPr>
        <w:tblStyle w:val="TableGrid"/>
        <w:tblW w:w="0" w:type="auto"/>
        <w:tblLook w:val="01E0"/>
      </w:tblPr>
      <w:tblGrid>
        <w:gridCol w:w="2973"/>
        <w:gridCol w:w="1046"/>
        <w:gridCol w:w="1537"/>
        <w:gridCol w:w="1530"/>
        <w:gridCol w:w="1840"/>
      </w:tblGrid>
      <w:tr w14:paraId="2E530EE4" w14:textId="77777777" w:rsidTr="00F70BBF">
        <w:tblPrEx>
          <w:tblW w:w="0" w:type="auto"/>
          <w:tblLook w:val="01E0"/>
        </w:tblPrEx>
        <w:tc>
          <w:tcPr>
            <w:tcW w:w="2973" w:type="dxa"/>
            <w:vAlign w:val="bottom"/>
          </w:tcPr>
          <w:p w:rsidR="00DB230D" w:rsidRPr="001C792A" w:rsidP="001F76B4" w14:paraId="0D3D317E" w14:textId="77777777">
            <w:pPr>
              <w:spacing w:after="0" w:line="240" w:lineRule="auto"/>
              <w:rPr>
                <w:rFonts w:cs="Tahoma"/>
                <w:b/>
                <w:sz w:val="20"/>
                <w:szCs w:val="20"/>
              </w:rPr>
            </w:pPr>
            <w:r w:rsidRPr="001C792A">
              <w:rPr>
                <w:rFonts w:cs="Tahoma"/>
                <w:b/>
                <w:sz w:val="20"/>
                <w:szCs w:val="20"/>
              </w:rPr>
              <w:t>ACTION ITEM</w:t>
            </w:r>
          </w:p>
        </w:tc>
        <w:tc>
          <w:tcPr>
            <w:tcW w:w="1046" w:type="dxa"/>
            <w:vAlign w:val="bottom"/>
          </w:tcPr>
          <w:p w:rsidR="00DB230D" w:rsidP="005C680F" w14:paraId="742E6068" w14:textId="67D2A3D3">
            <w:pPr>
              <w:spacing w:after="0" w:line="240" w:lineRule="auto"/>
              <w:jc w:val="center"/>
              <w:rPr>
                <w:rFonts w:cs="Tahoma"/>
                <w:b/>
                <w:sz w:val="20"/>
                <w:szCs w:val="20"/>
              </w:rPr>
            </w:pPr>
            <w:r>
              <w:rPr>
                <w:rFonts w:cs="Tahoma"/>
                <w:b/>
                <w:sz w:val="20"/>
                <w:szCs w:val="20"/>
              </w:rPr>
              <w:t>Personnel</w:t>
            </w:r>
          </w:p>
        </w:tc>
        <w:tc>
          <w:tcPr>
            <w:tcW w:w="1537" w:type="dxa"/>
            <w:vAlign w:val="bottom"/>
          </w:tcPr>
          <w:p w:rsidR="00DB230D" w:rsidP="005C680F" w14:paraId="41484605" w14:textId="337D4698">
            <w:pPr>
              <w:spacing w:after="0" w:line="240" w:lineRule="auto"/>
              <w:jc w:val="center"/>
              <w:rPr>
                <w:rFonts w:cs="Tahoma"/>
                <w:b/>
                <w:sz w:val="20"/>
                <w:szCs w:val="20"/>
              </w:rPr>
            </w:pPr>
            <w:r>
              <w:rPr>
                <w:rFonts w:cs="Tahoma"/>
                <w:b/>
                <w:sz w:val="20"/>
                <w:szCs w:val="20"/>
              </w:rPr>
              <w:t>GS Level</w:t>
            </w:r>
          </w:p>
        </w:tc>
        <w:tc>
          <w:tcPr>
            <w:tcW w:w="1530" w:type="dxa"/>
            <w:vAlign w:val="bottom"/>
          </w:tcPr>
          <w:p w:rsidR="00DB230D" w:rsidP="005C680F" w14:paraId="65532CCC" w14:textId="23F6ACD9">
            <w:pPr>
              <w:spacing w:after="0" w:line="240" w:lineRule="auto"/>
              <w:jc w:val="center"/>
              <w:rPr>
                <w:rFonts w:cs="Tahoma"/>
                <w:b/>
                <w:sz w:val="20"/>
                <w:szCs w:val="20"/>
              </w:rPr>
            </w:pPr>
            <w:r>
              <w:rPr>
                <w:rFonts w:cs="Tahoma"/>
                <w:b/>
                <w:sz w:val="20"/>
                <w:szCs w:val="20"/>
              </w:rPr>
              <w:t>Hourly Rate</w:t>
            </w:r>
          </w:p>
        </w:tc>
        <w:tc>
          <w:tcPr>
            <w:tcW w:w="1840" w:type="dxa"/>
            <w:vAlign w:val="bottom"/>
          </w:tcPr>
          <w:p w:rsidR="00DB230D" w:rsidRPr="001C792A" w:rsidP="005C680F" w14:paraId="65AFC996" w14:textId="4F280BC9">
            <w:pPr>
              <w:spacing w:after="0" w:line="240" w:lineRule="auto"/>
              <w:jc w:val="center"/>
              <w:rPr>
                <w:rFonts w:cs="Tahoma"/>
                <w:b/>
                <w:sz w:val="20"/>
                <w:szCs w:val="20"/>
              </w:rPr>
            </w:pPr>
            <w:r>
              <w:rPr>
                <w:rFonts w:cs="Tahoma"/>
                <w:b/>
                <w:sz w:val="20"/>
                <w:szCs w:val="20"/>
              </w:rPr>
              <w:t>Annual Cost</w:t>
            </w:r>
          </w:p>
        </w:tc>
      </w:tr>
      <w:tr w14:paraId="2961928A" w14:textId="77777777" w:rsidTr="00F70BBF">
        <w:tblPrEx>
          <w:tblW w:w="0" w:type="auto"/>
          <w:tblLook w:val="01E0"/>
        </w:tblPrEx>
        <w:tc>
          <w:tcPr>
            <w:tcW w:w="2973" w:type="dxa"/>
          </w:tcPr>
          <w:p w:rsidR="00DB230D" w:rsidP="003860F5" w14:paraId="39356475" w14:textId="2DE9E1AD">
            <w:pPr>
              <w:spacing w:after="0" w:line="240" w:lineRule="auto"/>
              <w:rPr>
                <w:rFonts w:cs="Tahoma"/>
                <w:sz w:val="20"/>
                <w:szCs w:val="20"/>
              </w:rPr>
            </w:pPr>
            <w:r w:rsidRPr="001C792A">
              <w:rPr>
                <w:rFonts w:cs="Tahoma"/>
                <w:sz w:val="20"/>
                <w:szCs w:val="20"/>
              </w:rPr>
              <w:t>Project coordination</w:t>
            </w:r>
          </w:p>
          <w:p w:rsidR="00DB230D" w:rsidRPr="001C792A" w:rsidP="003860F5" w14:paraId="436EFB6C" w14:textId="02F54BEF">
            <w:pPr>
              <w:spacing w:after="0" w:line="240" w:lineRule="auto"/>
              <w:rPr>
                <w:rFonts w:cs="Tahoma"/>
                <w:sz w:val="20"/>
                <w:szCs w:val="20"/>
              </w:rPr>
            </w:pPr>
            <w:r>
              <w:rPr>
                <w:rFonts w:cs="Tahoma"/>
                <w:sz w:val="20"/>
                <w:szCs w:val="20"/>
              </w:rPr>
              <w:t xml:space="preserve">   Labor</w:t>
            </w:r>
          </w:p>
        </w:tc>
        <w:tc>
          <w:tcPr>
            <w:tcW w:w="1046" w:type="dxa"/>
          </w:tcPr>
          <w:p w:rsidR="00DB230D" w:rsidRPr="001C792A" w:rsidP="00CF0C22" w14:paraId="44899DEC" w14:textId="2AB5DE62">
            <w:pPr>
              <w:spacing w:after="0" w:line="240" w:lineRule="auto"/>
              <w:jc w:val="center"/>
              <w:rPr>
                <w:rFonts w:cs="Tahoma"/>
                <w:sz w:val="20"/>
                <w:szCs w:val="20"/>
              </w:rPr>
            </w:pPr>
            <w:r>
              <w:rPr>
                <w:rFonts w:cs="Tahoma"/>
                <w:sz w:val="20"/>
                <w:szCs w:val="20"/>
              </w:rPr>
              <w:t>1</w:t>
            </w:r>
          </w:p>
        </w:tc>
        <w:tc>
          <w:tcPr>
            <w:tcW w:w="1537" w:type="dxa"/>
          </w:tcPr>
          <w:p w:rsidR="00DB230D" w:rsidRPr="001C792A" w:rsidP="00CF0C22" w14:paraId="4D4A71E8" w14:textId="3FE572E9">
            <w:pPr>
              <w:spacing w:after="0" w:line="240" w:lineRule="auto"/>
              <w:jc w:val="center"/>
              <w:rPr>
                <w:rFonts w:cs="Tahoma"/>
                <w:sz w:val="20"/>
                <w:szCs w:val="20"/>
              </w:rPr>
            </w:pPr>
            <w:r>
              <w:rPr>
                <w:rFonts w:cs="Tahoma"/>
                <w:sz w:val="20"/>
                <w:szCs w:val="20"/>
              </w:rPr>
              <w:t>1</w:t>
            </w:r>
            <w:r w:rsidR="00882D18">
              <w:rPr>
                <w:rFonts w:cs="Tahoma"/>
                <w:sz w:val="20"/>
                <w:szCs w:val="20"/>
              </w:rPr>
              <w:t>3</w:t>
            </w:r>
          </w:p>
        </w:tc>
        <w:tc>
          <w:tcPr>
            <w:tcW w:w="1530" w:type="dxa"/>
          </w:tcPr>
          <w:p w:rsidR="00DB230D" w:rsidRPr="001C792A" w:rsidP="00CF0C22" w14:paraId="36FB976E" w14:textId="3AB20051">
            <w:pPr>
              <w:spacing w:after="0" w:line="240" w:lineRule="auto"/>
              <w:jc w:val="center"/>
              <w:rPr>
                <w:rFonts w:cs="Tahoma"/>
                <w:sz w:val="20"/>
                <w:szCs w:val="20"/>
              </w:rPr>
            </w:pPr>
            <w:r>
              <w:rPr>
                <w:rFonts w:cs="Tahoma"/>
                <w:sz w:val="20"/>
                <w:szCs w:val="20"/>
              </w:rPr>
              <w:t>$</w:t>
            </w:r>
            <w:r w:rsidR="002D2B63">
              <w:rPr>
                <w:rFonts w:cs="Tahoma"/>
                <w:sz w:val="20"/>
                <w:szCs w:val="20"/>
              </w:rPr>
              <w:t>51.00</w:t>
            </w:r>
          </w:p>
        </w:tc>
        <w:tc>
          <w:tcPr>
            <w:tcW w:w="1840" w:type="dxa"/>
          </w:tcPr>
          <w:p w:rsidR="00DB230D" w:rsidRPr="001C792A" w:rsidP="00CF0C22" w14:paraId="13D0B464" w14:textId="59C2FCF7">
            <w:pPr>
              <w:spacing w:after="0" w:line="240" w:lineRule="auto"/>
              <w:jc w:val="center"/>
              <w:rPr>
                <w:rFonts w:cs="Tahoma"/>
                <w:sz w:val="20"/>
                <w:szCs w:val="20"/>
              </w:rPr>
            </w:pPr>
            <w:r w:rsidRPr="001C792A">
              <w:rPr>
                <w:rFonts w:cs="Tahoma"/>
                <w:sz w:val="20"/>
                <w:szCs w:val="20"/>
              </w:rPr>
              <w:t>$</w:t>
            </w:r>
            <w:r w:rsidR="00E46E9F">
              <w:rPr>
                <w:rFonts w:cs="Tahoma"/>
                <w:sz w:val="20"/>
                <w:szCs w:val="20"/>
              </w:rPr>
              <w:t>17,850</w:t>
            </w:r>
          </w:p>
        </w:tc>
      </w:tr>
      <w:tr w14:paraId="6F325F04" w14:textId="77777777" w:rsidTr="00F70BBF">
        <w:tblPrEx>
          <w:tblW w:w="0" w:type="auto"/>
          <w:tblLook w:val="01E0"/>
        </w:tblPrEx>
        <w:tc>
          <w:tcPr>
            <w:tcW w:w="2973" w:type="dxa"/>
          </w:tcPr>
          <w:p w:rsidR="00DB230D" w:rsidRPr="001C792A" w:rsidP="003860F5" w14:paraId="1F3F7580" w14:textId="41BFA4C9">
            <w:pPr>
              <w:spacing w:after="0" w:line="240" w:lineRule="auto"/>
              <w:rPr>
                <w:rFonts w:cs="Tahoma"/>
                <w:sz w:val="20"/>
                <w:szCs w:val="20"/>
              </w:rPr>
            </w:pPr>
            <w:r>
              <w:rPr>
                <w:rFonts w:cs="Tahoma"/>
                <w:sz w:val="20"/>
                <w:szCs w:val="20"/>
              </w:rPr>
              <w:t xml:space="preserve">Questionnaire implementation </w:t>
            </w:r>
          </w:p>
        </w:tc>
        <w:tc>
          <w:tcPr>
            <w:tcW w:w="1046" w:type="dxa"/>
          </w:tcPr>
          <w:p w:rsidR="00DB230D" w:rsidRPr="001C792A" w:rsidP="00CF0C22" w14:paraId="2F953B46" w14:textId="77777777">
            <w:pPr>
              <w:spacing w:after="0" w:line="240" w:lineRule="auto"/>
              <w:jc w:val="center"/>
              <w:rPr>
                <w:rFonts w:cs="Tahoma"/>
                <w:sz w:val="20"/>
                <w:szCs w:val="20"/>
              </w:rPr>
            </w:pPr>
          </w:p>
        </w:tc>
        <w:tc>
          <w:tcPr>
            <w:tcW w:w="1537" w:type="dxa"/>
          </w:tcPr>
          <w:p w:rsidR="00DB230D" w:rsidRPr="001C792A" w:rsidP="00CF0C22" w14:paraId="01F94732" w14:textId="77777777">
            <w:pPr>
              <w:spacing w:after="0" w:line="240" w:lineRule="auto"/>
              <w:jc w:val="center"/>
              <w:rPr>
                <w:rFonts w:cs="Tahoma"/>
                <w:sz w:val="20"/>
                <w:szCs w:val="20"/>
              </w:rPr>
            </w:pPr>
          </w:p>
        </w:tc>
        <w:tc>
          <w:tcPr>
            <w:tcW w:w="1530" w:type="dxa"/>
          </w:tcPr>
          <w:p w:rsidR="00DB230D" w:rsidRPr="001C792A" w:rsidP="00CF0C22" w14:paraId="6305B3AD" w14:textId="77777777">
            <w:pPr>
              <w:spacing w:after="0" w:line="240" w:lineRule="auto"/>
              <w:jc w:val="center"/>
              <w:rPr>
                <w:rFonts w:cs="Tahoma"/>
                <w:sz w:val="20"/>
                <w:szCs w:val="20"/>
              </w:rPr>
            </w:pPr>
          </w:p>
        </w:tc>
        <w:tc>
          <w:tcPr>
            <w:tcW w:w="1840" w:type="dxa"/>
          </w:tcPr>
          <w:p w:rsidR="00DB230D" w:rsidRPr="001C792A" w:rsidP="00CF0C22" w14:paraId="3369906A" w14:textId="6CED348B">
            <w:pPr>
              <w:spacing w:after="0" w:line="240" w:lineRule="auto"/>
              <w:jc w:val="center"/>
              <w:rPr>
                <w:rFonts w:cs="Tahoma"/>
                <w:sz w:val="20"/>
                <w:szCs w:val="20"/>
              </w:rPr>
            </w:pPr>
          </w:p>
        </w:tc>
      </w:tr>
      <w:tr w14:paraId="2DCB9F83" w14:textId="77777777" w:rsidTr="00F70BBF">
        <w:tblPrEx>
          <w:tblW w:w="0" w:type="auto"/>
          <w:tblLook w:val="01E0"/>
        </w:tblPrEx>
        <w:tc>
          <w:tcPr>
            <w:tcW w:w="2973" w:type="dxa"/>
          </w:tcPr>
          <w:p w:rsidR="00DB230D" w:rsidP="003860F5" w14:paraId="6437D101" w14:textId="7FE84B9D">
            <w:pPr>
              <w:spacing w:after="0" w:line="240" w:lineRule="auto"/>
              <w:rPr>
                <w:rFonts w:cs="Tahoma"/>
                <w:sz w:val="20"/>
                <w:szCs w:val="20"/>
              </w:rPr>
            </w:pPr>
            <w:r>
              <w:rPr>
                <w:rFonts w:cs="Tahoma"/>
                <w:sz w:val="20"/>
                <w:szCs w:val="20"/>
              </w:rPr>
              <w:t xml:space="preserve">   Labor</w:t>
            </w:r>
          </w:p>
        </w:tc>
        <w:tc>
          <w:tcPr>
            <w:tcW w:w="1046" w:type="dxa"/>
          </w:tcPr>
          <w:p w:rsidR="00DB230D" w:rsidP="00CF0C22" w14:paraId="7627E2E4" w14:textId="26FCD44B">
            <w:pPr>
              <w:spacing w:after="0" w:line="240" w:lineRule="auto"/>
              <w:jc w:val="center"/>
              <w:rPr>
                <w:rFonts w:cs="Tahoma"/>
                <w:sz w:val="20"/>
                <w:szCs w:val="20"/>
              </w:rPr>
            </w:pPr>
            <w:r>
              <w:rPr>
                <w:rFonts w:cs="Tahoma"/>
                <w:sz w:val="20"/>
                <w:szCs w:val="20"/>
              </w:rPr>
              <w:t>3</w:t>
            </w:r>
          </w:p>
        </w:tc>
        <w:tc>
          <w:tcPr>
            <w:tcW w:w="1537" w:type="dxa"/>
          </w:tcPr>
          <w:p w:rsidR="00DB230D" w:rsidP="00CF0C22" w14:paraId="7E698252" w14:textId="34D76519">
            <w:pPr>
              <w:spacing w:after="0" w:line="240" w:lineRule="auto"/>
              <w:jc w:val="center"/>
              <w:rPr>
                <w:rFonts w:cs="Tahoma"/>
                <w:sz w:val="20"/>
                <w:szCs w:val="20"/>
              </w:rPr>
            </w:pPr>
            <w:r>
              <w:rPr>
                <w:rFonts w:cs="Tahoma"/>
                <w:sz w:val="20"/>
                <w:szCs w:val="20"/>
              </w:rPr>
              <w:t>1</w:t>
            </w:r>
            <w:r w:rsidR="00A91CE0">
              <w:rPr>
                <w:rFonts w:cs="Tahoma"/>
                <w:sz w:val="20"/>
                <w:szCs w:val="20"/>
              </w:rPr>
              <w:t>1</w:t>
            </w:r>
          </w:p>
        </w:tc>
        <w:tc>
          <w:tcPr>
            <w:tcW w:w="1530" w:type="dxa"/>
          </w:tcPr>
          <w:p w:rsidR="00DB230D" w:rsidP="00CF0C22" w14:paraId="3ECE01BE" w14:textId="286F6BE5">
            <w:pPr>
              <w:spacing w:after="0" w:line="240" w:lineRule="auto"/>
              <w:jc w:val="center"/>
              <w:rPr>
                <w:rFonts w:cs="Tahoma"/>
                <w:sz w:val="20"/>
                <w:szCs w:val="20"/>
              </w:rPr>
            </w:pPr>
            <w:r>
              <w:rPr>
                <w:rFonts w:cs="Tahoma"/>
                <w:sz w:val="20"/>
                <w:szCs w:val="20"/>
              </w:rPr>
              <w:t>$</w:t>
            </w:r>
            <w:r w:rsidR="002D2B63">
              <w:rPr>
                <w:rFonts w:cs="Tahoma"/>
                <w:sz w:val="20"/>
                <w:szCs w:val="20"/>
              </w:rPr>
              <w:t>35.78</w:t>
            </w:r>
          </w:p>
        </w:tc>
        <w:tc>
          <w:tcPr>
            <w:tcW w:w="1840" w:type="dxa"/>
            <w:vAlign w:val="center"/>
          </w:tcPr>
          <w:p w:rsidR="00DB230D" w:rsidRPr="001C792A" w:rsidP="00F70BBF" w14:paraId="4C5A0135" w14:textId="6C6811BC">
            <w:pPr>
              <w:spacing w:after="0" w:line="240" w:lineRule="auto"/>
              <w:jc w:val="center"/>
              <w:rPr>
                <w:rFonts w:cs="Tahoma"/>
                <w:sz w:val="20"/>
                <w:szCs w:val="20"/>
              </w:rPr>
            </w:pPr>
            <w:r>
              <w:rPr>
                <w:rFonts w:cs="Tahoma"/>
                <w:sz w:val="20"/>
                <w:szCs w:val="20"/>
              </w:rPr>
              <w:t>$</w:t>
            </w:r>
            <w:r w:rsidR="00E46E9F">
              <w:rPr>
                <w:rFonts w:cs="Tahoma"/>
                <w:sz w:val="20"/>
                <w:szCs w:val="20"/>
              </w:rPr>
              <w:t>17,174</w:t>
            </w:r>
          </w:p>
        </w:tc>
      </w:tr>
      <w:tr w14:paraId="62958C9B" w14:textId="77777777" w:rsidTr="00F70BBF">
        <w:tblPrEx>
          <w:tblW w:w="0" w:type="auto"/>
          <w:tblLook w:val="01E0"/>
        </w:tblPrEx>
        <w:tc>
          <w:tcPr>
            <w:tcW w:w="2973" w:type="dxa"/>
          </w:tcPr>
          <w:p w:rsidR="00DB230D" w:rsidP="003860F5" w14:paraId="554CA17B" w14:textId="4657E5E5">
            <w:pPr>
              <w:spacing w:after="0" w:line="240" w:lineRule="auto"/>
              <w:rPr>
                <w:rFonts w:cs="Tahoma"/>
                <w:sz w:val="20"/>
                <w:szCs w:val="20"/>
              </w:rPr>
            </w:pPr>
            <w:r>
              <w:rPr>
                <w:rFonts w:cs="Tahoma"/>
                <w:sz w:val="20"/>
                <w:szCs w:val="20"/>
              </w:rPr>
              <w:t xml:space="preserve">   Materials</w:t>
            </w:r>
          </w:p>
        </w:tc>
        <w:tc>
          <w:tcPr>
            <w:tcW w:w="1046" w:type="dxa"/>
          </w:tcPr>
          <w:p w:rsidR="00DB230D" w:rsidP="00CF0C22" w14:paraId="513B8FF6" w14:textId="77777777">
            <w:pPr>
              <w:spacing w:after="0" w:line="240" w:lineRule="auto"/>
              <w:jc w:val="center"/>
              <w:rPr>
                <w:rFonts w:cs="Tahoma"/>
                <w:sz w:val="20"/>
                <w:szCs w:val="20"/>
              </w:rPr>
            </w:pPr>
          </w:p>
        </w:tc>
        <w:tc>
          <w:tcPr>
            <w:tcW w:w="1537" w:type="dxa"/>
          </w:tcPr>
          <w:p w:rsidR="00DB230D" w:rsidP="00CF0C22" w14:paraId="56B36856" w14:textId="77777777">
            <w:pPr>
              <w:spacing w:after="0" w:line="240" w:lineRule="auto"/>
              <w:jc w:val="center"/>
              <w:rPr>
                <w:rFonts w:cs="Tahoma"/>
                <w:sz w:val="20"/>
                <w:szCs w:val="20"/>
              </w:rPr>
            </w:pPr>
          </w:p>
        </w:tc>
        <w:tc>
          <w:tcPr>
            <w:tcW w:w="1530" w:type="dxa"/>
          </w:tcPr>
          <w:p w:rsidR="00DB230D" w:rsidP="00CF0C22" w14:paraId="411D7FDA" w14:textId="77777777">
            <w:pPr>
              <w:spacing w:after="0" w:line="240" w:lineRule="auto"/>
              <w:jc w:val="center"/>
              <w:rPr>
                <w:rFonts w:cs="Tahoma"/>
                <w:sz w:val="20"/>
                <w:szCs w:val="20"/>
              </w:rPr>
            </w:pPr>
          </w:p>
        </w:tc>
        <w:tc>
          <w:tcPr>
            <w:tcW w:w="1840" w:type="dxa"/>
            <w:vAlign w:val="center"/>
          </w:tcPr>
          <w:p w:rsidR="00DB230D" w:rsidRPr="001C792A" w:rsidP="00F70BBF" w14:paraId="77DBBDBA" w14:textId="5FBB0E80">
            <w:pPr>
              <w:spacing w:after="0" w:line="240" w:lineRule="auto"/>
              <w:jc w:val="center"/>
              <w:rPr>
                <w:rFonts w:cs="Tahoma"/>
                <w:sz w:val="20"/>
                <w:szCs w:val="20"/>
              </w:rPr>
            </w:pPr>
            <w:r>
              <w:rPr>
                <w:rFonts w:cs="Tahoma"/>
                <w:sz w:val="20"/>
                <w:szCs w:val="20"/>
              </w:rPr>
              <w:t>$5,</w:t>
            </w:r>
            <w:r w:rsidR="00A91CE0">
              <w:rPr>
                <w:rFonts w:cs="Tahoma"/>
                <w:sz w:val="20"/>
                <w:szCs w:val="20"/>
              </w:rPr>
              <w:t>700</w:t>
            </w:r>
          </w:p>
        </w:tc>
      </w:tr>
      <w:tr w14:paraId="5E39A4F7" w14:textId="77777777" w:rsidTr="00F70BBF">
        <w:tblPrEx>
          <w:tblW w:w="0" w:type="auto"/>
          <w:tblLook w:val="01E0"/>
        </w:tblPrEx>
        <w:tc>
          <w:tcPr>
            <w:tcW w:w="2973" w:type="dxa"/>
          </w:tcPr>
          <w:p w:rsidR="00DB230D" w:rsidP="003860F5" w14:paraId="443FE27D" w14:textId="0BB19AEB">
            <w:pPr>
              <w:spacing w:after="0" w:line="240" w:lineRule="auto"/>
              <w:rPr>
                <w:rFonts w:cs="Tahoma"/>
                <w:sz w:val="20"/>
                <w:szCs w:val="20"/>
              </w:rPr>
            </w:pPr>
            <w:r>
              <w:rPr>
                <w:rFonts w:cs="Tahoma"/>
                <w:sz w:val="20"/>
                <w:szCs w:val="20"/>
              </w:rPr>
              <w:t xml:space="preserve">   Travel</w:t>
            </w:r>
          </w:p>
        </w:tc>
        <w:tc>
          <w:tcPr>
            <w:tcW w:w="1046" w:type="dxa"/>
          </w:tcPr>
          <w:p w:rsidR="00DB230D" w:rsidP="00CF0C22" w14:paraId="5133E770" w14:textId="77777777">
            <w:pPr>
              <w:spacing w:after="0" w:line="240" w:lineRule="auto"/>
              <w:jc w:val="center"/>
              <w:rPr>
                <w:rFonts w:cs="Tahoma"/>
                <w:sz w:val="20"/>
                <w:szCs w:val="20"/>
              </w:rPr>
            </w:pPr>
          </w:p>
        </w:tc>
        <w:tc>
          <w:tcPr>
            <w:tcW w:w="1537" w:type="dxa"/>
          </w:tcPr>
          <w:p w:rsidR="00DB230D" w:rsidP="00CF0C22" w14:paraId="62CBF76E" w14:textId="77777777">
            <w:pPr>
              <w:spacing w:after="0" w:line="240" w:lineRule="auto"/>
              <w:jc w:val="center"/>
              <w:rPr>
                <w:rFonts w:cs="Tahoma"/>
                <w:sz w:val="20"/>
                <w:szCs w:val="20"/>
              </w:rPr>
            </w:pPr>
          </w:p>
        </w:tc>
        <w:tc>
          <w:tcPr>
            <w:tcW w:w="1530" w:type="dxa"/>
          </w:tcPr>
          <w:p w:rsidR="00DB230D" w:rsidP="00CF0C22" w14:paraId="669CE62B" w14:textId="77777777">
            <w:pPr>
              <w:spacing w:after="0" w:line="240" w:lineRule="auto"/>
              <w:jc w:val="center"/>
              <w:rPr>
                <w:rFonts w:cs="Tahoma"/>
                <w:sz w:val="20"/>
                <w:szCs w:val="20"/>
              </w:rPr>
            </w:pPr>
          </w:p>
        </w:tc>
        <w:tc>
          <w:tcPr>
            <w:tcW w:w="1840" w:type="dxa"/>
            <w:vAlign w:val="center"/>
          </w:tcPr>
          <w:p w:rsidR="00DB230D" w:rsidRPr="001C792A" w:rsidP="00F70BBF" w14:paraId="61E0AD4D" w14:textId="3AA98514">
            <w:pPr>
              <w:spacing w:after="0" w:line="240" w:lineRule="auto"/>
              <w:jc w:val="center"/>
              <w:rPr>
                <w:rFonts w:cs="Tahoma"/>
                <w:sz w:val="20"/>
                <w:szCs w:val="20"/>
              </w:rPr>
            </w:pPr>
            <w:r>
              <w:rPr>
                <w:rFonts w:cs="Tahoma"/>
                <w:sz w:val="20"/>
                <w:szCs w:val="20"/>
              </w:rPr>
              <w:t>$</w:t>
            </w:r>
            <w:r w:rsidR="001F76B4">
              <w:rPr>
                <w:rFonts w:cs="Tahoma"/>
                <w:sz w:val="20"/>
                <w:szCs w:val="20"/>
              </w:rPr>
              <w:t>8</w:t>
            </w:r>
            <w:r>
              <w:rPr>
                <w:rFonts w:cs="Tahoma"/>
                <w:sz w:val="20"/>
                <w:szCs w:val="20"/>
              </w:rPr>
              <w:t>,000</w:t>
            </w:r>
          </w:p>
        </w:tc>
      </w:tr>
      <w:tr w14:paraId="4D64E88A" w14:textId="77777777" w:rsidTr="00F70BBF">
        <w:tblPrEx>
          <w:tblW w:w="0" w:type="auto"/>
          <w:tblLook w:val="01E0"/>
        </w:tblPrEx>
        <w:tc>
          <w:tcPr>
            <w:tcW w:w="2973" w:type="dxa"/>
          </w:tcPr>
          <w:p w:rsidR="00DB230D" w:rsidP="003860F5" w14:paraId="1310067A" w14:textId="744D6CB7">
            <w:pPr>
              <w:spacing w:after="0" w:line="240" w:lineRule="auto"/>
              <w:rPr>
                <w:rFonts w:cs="Tahoma"/>
                <w:sz w:val="20"/>
                <w:szCs w:val="20"/>
              </w:rPr>
            </w:pPr>
            <w:r>
              <w:rPr>
                <w:rFonts w:cs="Tahoma"/>
                <w:sz w:val="20"/>
                <w:szCs w:val="20"/>
              </w:rPr>
              <w:t>Data management and processing</w:t>
            </w:r>
          </w:p>
        </w:tc>
        <w:tc>
          <w:tcPr>
            <w:tcW w:w="1046" w:type="dxa"/>
          </w:tcPr>
          <w:p w:rsidR="00DB230D" w:rsidP="00CF0C22" w14:paraId="4A1C249B" w14:textId="45F89C5B">
            <w:pPr>
              <w:spacing w:after="0" w:line="240" w:lineRule="auto"/>
              <w:jc w:val="center"/>
              <w:rPr>
                <w:rFonts w:cs="Tahoma"/>
                <w:sz w:val="20"/>
                <w:szCs w:val="20"/>
              </w:rPr>
            </w:pPr>
            <w:r>
              <w:rPr>
                <w:rFonts w:cs="Tahoma"/>
                <w:sz w:val="20"/>
                <w:szCs w:val="20"/>
              </w:rPr>
              <w:t>1</w:t>
            </w:r>
          </w:p>
        </w:tc>
        <w:tc>
          <w:tcPr>
            <w:tcW w:w="1537" w:type="dxa"/>
          </w:tcPr>
          <w:p w:rsidR="00DB230D" w:rsidP="00CF0C22" w14:paraId="43249549" w14:textId="26282995">
            <w:pPr>
              <w:spacing w:after="0" w:line="240" w:lineRule="auto"/>
              <w:jc w:val="center"/>
              <w:rPr>
                <w:rFonts w:cs="Tahoma"/>
                <w:sz w:val="20"/>
                <w:szCs w:val="20"/>
              </w:rPr>
            </w:pPr>
            <w:r>
              <w:rPr>
                <w:rFonts w:cs="Tahoma"/>
                <w:sz w:val="20"/>
                <w:szCs w:val="20"/>
              </w:rPr>
              <w:t>1</w:t>
            </w:r>
            <w:r w:rsidR="00A91CE0">
              <w:rPr>
                <w:rFonts w:cs="Tahoma"/>
                <w:sz w:val="20"/>
                <w:szCs w:val="20"/>
              </w:rPr>
              <w:t>1</w:t>
            </w:r>
          </w:p>
        </w:tc>
        <w:tc>
          <w:tcPr>
            <w:tcW w:w="1530" w:type="dxa"/>
          </w:tcPr>
          <w:p w:rsidR="00DB230D" w:rsidP="00CF0C22" w14:paraId="5101C15D" w14:textId="6F7D5154">
            <w:pPr>
              <w:spacing w:after="0" w:line="240" w:lineRule="auto"/>
              <w:jc w:val="center"/>
              <w:rPr>
                <w:rFonts w:cs="Tahoma"/>
                <w:sz w:val="20"/>
                <w:szCs w:val="20"/>
              </w:rPr>
            </w:pPr>
            <w:r>
              <w:rPr>
                <w:rFonts w:cs="Tahoma"/>
                <w:sz w:val="20"/>
                <w:szCs w:val="20"/>
              </w:rPr>
              <w:t>$</w:t>
            </w:r>
            <w:r w:rsidR="002D2B63">
              <w:rPr>
                <w:rFonts w:cs="Tahoma"/>
                <w:sz w:val="20"/>
                <w:szCs w:val="20"/>
              </w:rPr>
              <w:t>35.78</w:t>
            </w:r>
          </w:p>
        </w:tc>
        <w:tc>
          <w:tcPr>
            <w:tcW w:w="1840" w:type="dxa"/>
            <w:vAlign w:val="center"/>
          </w:tcPr>
          <w:p w:rsidR="00DB230D" w:rsidP="00F70BBF" w14:paraId="68D539E7" w14:textId="3CDDFC1C">
            <w:pPr>
              <w:spacing w:after="0" w:line="240" w:lineRule="auto"/>
              <w:jc w:val="center"/>
              <w:rPr>
                <w:rFonts w:cs="Tahoma"/>
                <w:sz w:val="20"/>
                <w:szCs w:val="20"/>
              </w:rPr>
            </w:pPr>
            <w:r>
              <w:rPr>
                <w:rFonts w:cs="Tahoma"/>
                <w:sz w:val="20"/>
                <w:szCs w:val="20"/>
              </w:rPr>
              <w:t>$</w:t>
            </w:r>
            <w:r w:rsidR="00E46E9F">
              <w:rPr>
                <w:rFonts w:cs="Tahoma"/>
                <w:sz w:val="20"/>
                <w:szCs w:val="20"/>
              </w:rPr>
              <w:t>11,450</w:t>
            </w:r>
          </w:p>
        </w:tc>
      </w:tr>
      <w:tr w14:paraId="60F27775" w14:textId="77777777" w:rsidTr="00F70BBF">
        <w:tblPrEx>
          <w:tblW w:w="0" w:type="auto"/>
          <w:tblLook w:val="01E0"/>
        </w:tblPrEx>
        <w:tc>
          <w:tcPr>
            <w:tcW w:w="2973" w:type="dxa"/>
          </w:tcPr>
          <w:p w:rsidR="00DB230D" w:rsidP="003860F5" w14:paraId="7CCF34E8" w14:textId="271B91A6">
            <w:pPr>
              <w:spacing w:after="0" w:line="240" w:lineRule="auto"/>
              <w:rPr>
                <w:rFonts w:cs="Tahoma"/>
                <w:sz w:val="20"/>
                <w:szCs w:val="20"/>
              </w:rPr>
            </w:pPr>
            <w:r>
              <w:rPr>
                <w:rFonts w:cs="Tahoma"/>
                <w:sz w:val="20"/>
                <w:szCs w:val="20"/>
              </w:rPr>
              <w:t>Data analysis</w:t>
            </w:r>
            <w:r w:rsidR="00A63990">
              <w:rPr>
                <w:rFonts w:cs="Tahoma"/>
                <w:sz w:val="20"/>
                <w:szCs w:val="20"/>
              </w:rPr>
              <w:t xml:space="preserve"> and write-up</w:t>
            </w:r>
          </w:p>
          <w:p w:rsidR="00DB230D" w:rsidRPr="001C792A" w:rsidP="003860F5" w14:paraId="353938E3" w14:textId="4DC203BB">
            <w:pPr>
              <w:spacing w:after="0" w:line="240" w:lineRule="auto"/>
              <w:rPr>
                <w:rFonts w:cs="Tahoma"/>
                <w:sz w:val="20"/>
                <w:szCs w:val="20"/>
              </w:rPr>
            </w:pPr>
            <w:r>
              <w:rPr>
                <w:rFonts w:cs="Tahoma"/>
                <w:sz w:val="20"/>
                <w:szCs w:val="20"/>
              </w:rPr>
              <w:t xml:space="preserve">   Labor</w:t>
            </w:r>
          </w:p>
        </w:tc>
        <w:tc>
          <w:tcPr>
            <w:tcW w:w="1046" w:type="dxa"/>
          </w:tcPr>
          <w:p w:rsidR="00DB230D" w:rsidP="003860F5" w14:paraId="27A0AB26" w14:textId="7115C9C9">
            <w:pPr>
              <w:spacing w:after="0" w:line="240" w:lineRule="auto"/>
              <w:jc w:val="center"/>
              <w:rPr>
                <w:rFonts w:cs="Tahoma"/>
                <w:sz w:val="20"/>
                <w:szCs w:val="20"/>
              </w:rPr>
            </w:pPr>
            <w:r>
              <w:rPr>
                <w:rFonts w:cs="Tahoma"/>
                <w:sz w:val="20"/>
                <w:szCs w:val="20"/>
              </w:rPr>
              <w:t>2</w:t>
            </w:r>
          </w:p>
        </w:tc>
        <w:tc>
          <w:tcPr>
            <w:tcW w:w="1537" w:type="dxa"/>
          </w:tcPr>
          <w:p w:rsidR="00DB230D" w:rsidP="003860F5" w14:paraId="619A0164" w14:textId="4A6B37AC">
            <w:pPr>
              <w:spacing w:after="0" w:line="240" w:lineRule="auto"/>
              <w:jc w:val="center"/>
              <w:rPr>
                <w:rFonts w:cs="Tahoma"/>
                <w:sz w:val="20"/>
                <w:szCs w:val="20"/>
              </w:rPr>
            </w:pPr>
            <w:r>
              <w:rPr>
                <w:rFonts w:cs="Tahoma"/>
                <w:sz w:val="20"/>
                <w:szCs w:val="20"/>
              </w:rPr>
              <w:t>13</w:t>
            </w:r>
          </w:p>
        </w:tc>
        <w:tc>
          <w:tcPr>
            <w:tcW w:w="1530" w:type="dxa"/>
          </w:tcPr>
          <w:p w:rsidR="00DB230D" w:rsidP="003860F5" w14:paraId="53E68A89" w14:textId="2B1D88A7">
            <w:pPr>
              <w:spacing w:after="0" w:line="240" w:lineRule="auto"/>
              <w:jc w:val="center"/>
              <w:rPr>
                <w:rFonts w:cs="Tahoma"/>
                <w:sz w:val="20"/>
                <w:szCs w:val="20"/>
              </w:rPr>
            </w:pPr>
            <w:r>
              <w:rPr>
                <w:rFonts w:cs="Tahoma"/>
                <w:sz w:val="20"/>
                <w:szCs w:val="20"/>
              </w:rPr>
              <w:t>$</w:t>
            </w:r>
            <w:r w:rsidR="002D2B63">
              <w:rPr>
                <w:rFonts w:cs="Tahoma"/>
                <w:sz w:val="20"/>
                <w:szCs w:val="20"/>
              </w:rPr>
              <w:t>51.00</w:t>
            </w:r>
          </w:p>
        </w:tc>
        <w:tc>
          <w:tcPr>
            <w:tcW w:w="1840" w:type="dxa"/>
            <w:vAlign w:val="center"/>
          </w:tcPr>
          <w:p w:rsidR="00DB230D" w:rsidRPr="001C792A" w:rsidP="00F70BBF" w14:paraId="554CAF11" w14:textId="27103746">
            <w:pPr>
              <w:spacing w:after="0" w:line="240" w:lineRule="auto"/>
              <w:jc w:val="center"/>
              <w:rPr>
                <w:rFonts w:cs="Tahoma"/>
                <w:sz w:val="20"/>
                <w:szCs w:val="20"/>
              </w:rPr>
            </w:pPr>
            <w:r>
              <w:rPr>
                <w:rFonts w:cs="Tahoma"/>
                <w:sz w:val="20"/>
                <w:szCs w:val="20"/>
              </w:rPr>
              <w:t>$</w:t>
            </w:r>
            <w:r w:rsidR="000C7AB1">
              <w:rPr>
                <w:rFonts w:cs="Tahoma"/>
                <w:sz w:val="20"/>
                <w:szCs w:val="20"/>
              </w:rPr>
              <w:t>16,320</w:t>
            </w:r>
          </w:p>
        </w:tc>
      </w:tr>
      <w:tr w14:paraId="3958493C" w14:textId="77777777" w:rsidTr="00F70BBF">
        <w:tblPrEx>
          <w:tblW w:w="0" w:type="auto"/>
          <w:tblLook w:val="01E0"/>
        </w:tblPrEx>
        <w:trPr>
          <w:trHeight w:val="377"/>
        </w:trPr>
        <w:tc>
          <w:tcPr>
            <w:tcW w:w="2973" w:type="dxa"/>
            <w:vAlign w:val="center"/>
          </w:tcPr>
          <w:p w:rsidR="00DB230D" w:rsidRPr="003860F5" w:rsidP="00F70BBF" w14:paraId="34CB824A" w14:textId="61B992CB">
            <w:pPr>
              <w:spacing w:after="0" w:line="240" w:lineRule="auto"/>
              <w:rPr>
                <w:rFonts w:cs="Tahoma"/>
                <w:b/>
                <w:sz w:val="20"/>
                <w:szCs w:val="20"/>
              </w:rPr>
            </w:pPr>
            <w:r w:rsidRPr="003860F5">
              <w:rPr>
                <w:rFonts w:cs="Tahoma"/>
                <w:b/>
                <w:sz w:val="20"/>
                <w:szCs w:val="20"/>
              </w:rPr>
              <w:t>TOTAL</w:t>
            </w:r>
          </w:p>
        </w:tc>
        <w:tc>
          <w:tcPr>
            <w:tcW w:w="1046" w:type="dxa"/>
          </w:tcPr>
          <w:p w:rsidR="00DB230D" w:rsidP="003860F5" w14:paraId="563F5EDE" w14:textId="77777777">
            <w:pPr>
              <w:spacing w:after="0" w:line="240" w:lineRule="auto"/>
              <w:jc w:val="center"/>
              <w:rPr>
                <w:rFonts w:cs="Tahoma"/>
                <w:sz w:val="20"/>
                <w:szCs w:val="20"/>
              </w:rPr>
            </w:pPr>
          </w:p>
        </w:tc>
        <w:tc>
          <w:tcPr>
            <w:tcW w:w="1537" w:type="dxa"/>
          </w:tcPr>
          <w:p w:rsidR="00DB230D" w:rsidP="003860F5" w14:paraId="09C0A483" w14:textId="77777777">
            <w:pPr>
              <w:spacing w:after="0" w:line="240" w:lineRule="auto"/>
              <w:jc w:val="center"/>
              <w:rPr>
                <w:rFonts w:cs="Tahoma"/>
                <w:sz w:val="20"/>
                <w:szCs w:val="20"/>
              </w:rPr>
            </w:pPr>
          </w:p>
        </w:tc>
        <w:tc>
          <w:tcPr>
            <w:tcW w:w="1530" w:type="dxa"/>
          </w:tcPr>
          <w:p w:rsidR="00DB230D" w:rsidP="003860F5" w14:paraId="4618CE2A" w14:textId="77777777">
            <w:pPr>
              <w:spacing w:after="0" w:line="240" w:lineRule="auto"/>
              <w:jc w:val="center"/>
              <w:rPr>
                <w:rFonts w:cs="Tahoma"/>
                <w:sz w:val="20"/>
                <w:szCs w:val="20"/>
              </w:rPr>
            </w:pPr>
          </w:p>
        </w:tc>
        <w:tc>
          <w:tcPr>
            <w:tcW w:w="1840" w:type="dxa"/>
            <w:vAlign w:val="center"/>
          </w:tcPr>
          <w:p w:rsidR="00DB230D" w:rsidRPr="001C792A" w:rsidP="00F70BBF" w14:paraId="40ED7FDE" w14:textId="342552A5">
            <w:pPr>
              <w:spacing w:after="0" w:line="240" w:lineRule="auto"/>
              <w:jc w:val="center"/>
              <w:rPr>
                <w:rFonts w:cs="Tahoma"/>
                <w:sz w:val="20"/>
                <w:szCs w:val="20"/>
              </w:rPr>
            </w:pPr>
            <w:r>
              <w:rPr>
                <w:rFonts w:cs="Tahoma"/>
                <w:sz w:val="20"/>
                <w:szCs w:val="20"/>
              </w:rPr>
              <w:t>$</w:t>
            </w:r>
            <w:r w:rsidR="000C7AB1">
              <w:rPr>
                <w:rFonts w:cs="Tahoma"/>
                <w:sz w:val="20"/>
                <w:szCs w:val="20"/>
              </w:rPr>
              <w:t>76,494</w:t>
            </w:r>
          </w:p>
        </w:tc>
      </w:tr>
    </w:tbl>
    <w:p w:rsidR="00191DE2" w:rsidRPr="001C792A" w:rsidP="001019CD" w14:paraId="0AFE5E5D" w14:textId="77777777">
      <w:pPr>
        <w:spacing w:after="0" w:line="240" w:lineRule="auto"/>
        <w:rPr>
          <w:rFonts w:cs="Tahoma"/>
        </w:rPr>
      </w:pPr>
    </w:p>
    <w:p w:rsidR="006B455B" w:rsidP="003860F5" w14:paraId="0FB89773" w14:textId="1B8B6C55">
      <w:pPr>
        <w:pStyle w:val="ListParagraph"/>
        <w:numPr>
          <w:ilvl w:val="0"/>
          <w:numId w:val="56"/>
        </w:numPr>
        <w:spacing w:after="0" w:line="240" w:lineRule="auto"/>
        <w:rPr>
          <w:rFonts w:cs="Tahoma"/>
          <w:b/>
          <w:bCs/>
        </w:rPr>
      </w:pPr>
      <w:r w:rsidRPr="003860F5">
        <w:rPr>
          <w:rFonts w:cs="Tahoma"/>
          <w:b/>
          <w:bCs/>
        </w:rPr>
        <w:t>Explain the reasons for any program changes or adjustments reported in items 13 or 14 of OMB form 83-I.</w:t>
      </w:r>
    </w:p>
    <w:p w:rsidR="003860F5" w:rsidRPr="003860F5" w:rsidP="003860F5" w14:paraId="55FC7058" w14:textId="77777777">
      <w:pPr>
        <w:pStyle w:val="ListParagraph"/>
        <w:spacing w:after="0" w:line="240" w:lineRule="auto"/>
        <w:rPr>
          <w:rFonts w:cs="Tahoma"/>
          <w:b/>
          <w:bCs/>
        </w:rPr>
      </w:pPr>
    </w:p>
    <w:p w:rsidR="00E93547" w:rsidRPr="000D1F01" w:rsidP="003A55AC" w14:paraId="488C8C7E" w14:textId="32E516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pPr>
      <w:r w:rsidRPr="000B4873">
        <w:t>This information collection is a renewal of a previously approved information collection</w:t>
      </w:r>
      <w:r w:rsidRPr="000B4873" w:rsidR="000B4873">
        <w:t xml:space="preserve"> OMB 0596-0246</w:t>
      </w:r>
      <w:r w:rsidRPr="000B4873">
        <w:t>.</w:t>
      </w:r>
      <w:r w:rsidR="00AE3330">
        <w:t xml:space="preserve"> </w:t>
      </w:r>
      <w:r w:rsidRPr="000B4873">
        <w:t xml:space="preserve">The previous information collection was approved for an annual burden of </w:t>
      </w:r>
      <w:r w:rsidR="00A91CE0">
        <w:t>131</w:t>
      </w:r>
      <w:r w:rsidRPr="000B4873" w:rsidR="00A91CE0">
        <w:t xml:space="preserve"> </w:t>
      </w:r>
      <w:r w:rsidRPr="000B4873">
        <w:t>hours.</w:t>
      </w:r>
      <w:r w:rsidR="00AE3330">
        <w:t xml:space="preserve"> </w:t>
      </w:r>
      <w:r w:rsidRPr="000B4873">
        <w:t xml:space="preserve">The annual burden for this approval is </w:t>
      </w:r>
      <w:r w:rsidR="00A91CE0">
        <w:t>145</w:t>
      </w:r>
      <w:r w:rsidRPr="000B4873" w:rsidR="00A91CE0">
        <w:t xml:space="preserve"> </w:t>
      </w:r>
      <w:r w:rsidRPr="000B4873">
        <w:t>hours.</w:t>
      </w:r>
      <w:r w:rsidR="00AE3330">
        <w:t xml:space="preserve"> </w:t>
      </w:r>
      <w:r w:rsidRPr="000B4873">
        <w:t xml:space="preserve">Annual burden </w:t>
      </w:r>
      <w:r w:rsidR="00A91CE0">
        <w:t xml:space="preserve">increased slightly reflecting </w:t>
      </w:r>
      <w:r w:rsidR="00917A0D">
        <w:t xml:space="preserve">our </w:t>
      </w:r>
      <w:r w:rsidR="00A91CE0">
        <w:t>effort to increase overall response rate.</w:t>
      </w:r>
    </w:p>
    <w:p w:rsidR="003860F5" w:rsidP="003860F5" w14:paraId="506EBBD5" w14:textId="77777777">
      <w:pPr>
        <w:spacing w:after="0" w:line="240" w:lineRule="auto"/>
        <w:rPr>
          <w:rFonts w:cs="Tahoma"/>
          <w:b/>
          <w:bCs/>
        </w:rPr>
      </w:pPr>
    </w:p>
    <w:p w:rsidR="00C37CD8" w:rsidP="003860F5" w14:paraId="6D98ED35" w14:textId="09D06E74">
      <w:pPr>
        <w:pStyle w:val="ListParagraph"/>
        <w:numPr>
          <w:ilvl w:val="0"/>
          <w:numId w:val="56"/>
        </w:numPr>
        <w:spacing w:after="0" w:line="240" w:lineRule="auto"/>
        <w:rPr>
          <w:rFonts w:cs="Tahoma"/>
          <w:b/>
          <w:bCs/>
        </w:rPr>
      </w:pPr>
      <w:r w:rsidRPr="003860F5">
        <w:rPr>
          <w:rFonts w:cs="Tahoma"/>
          <w:b/>
          <w:bCs/>
        </w:rPr>
        <w:t>For collections of information whose results are planned to be published, outline plans for tabulation and publication.</w:t>
      </w:r>
    </w:p>
    <w:p w:rsidR="003860F5" w:rsidRPr="003860F5" w:rsidP="003860F5" w14:paraId="2C37843A" w14:textId="77777777">
      <w:pPr>
        <w:pStyle w:val="ListParagraph"/>
        <w:spacing w:after="0" w:line="240" w:lineRule="auto"/>
        <w:rPr>
          <w:rFonts w:cs="Tahoma"/>
          <w:b/>
          <w:bCs/>
        </w:rPr>
      </w:pPr>
    </w:p>
    <w:p w:rsidR="003860F5" w:rsidP="003860F5" w14:paraId="2E04999B" w14:textId="68B992F6">
      <w:pPr>
        <w:spacing w:after="0" w:line="240" w:lineRule="auto"/>
        <w:rPr>
          <w:rFonts w:cs="Tahoma"/>
        </w:rPr>
      </w:pPr>
      <w:r w:rsidRPr="003860F5">
        <w:rPr>
          <w:rFonts w:cs="Tahoma"/>
        </w:rPr>
        <w:t>Results from the analysis will be presented in narrative, tabular, graphic, and other formats and presented directly to decision-makers, practitioners, landowners, community members, and other key stakeholders, in public</w:t>
      </w:r>
      <w:r w:rsidR="00A91CE0">
        <w:rPr>
          <w:rFonts w:cs="Tahoma"/>
        </w:rPr>
        <w:t>, professional, sectoral,</w:t>
      </w:r>
      <w:r w:rsidRPr="003860F5">
        <w:rPr>
          <w:rFonts w:cs="Tahoma"/>
        </w:rPr>
        <w:t xml:space="preserve"> and scientific fora, as </w:t>
      </w:r>
      <w:r>
        <w:rPr>
          <w:rFonts w:cs="Tahoma"/>
        </w:rPr>
        <w:t xml:space="preserve">part of </w:t>
      </w:r>
      <w:r w:rsidRPr="003860F5">
        <w:rPr>
          <w:rFonts w:cs="Tahoma"/>
        </w:rPr>
        <w:t xml:space="preserve">scientific peer-reviewed published papers, and </w:t>
      </w:r>
      <w:r>
        <w:rPr>
          <w:rFonts w:cs="Tahoma"/>
        </w:rPr>
        <w:t xml:space="preserve">in </w:t>
      </w:r>
      <w:r w:rsidRPr="003860F5">
        <w:rPr>
          <w:rFonts w:cs="Tahoma"/>
        </w:rPr>
        <w:t xml:space="preserve">various other forms </w:t>
      </w:r>
      <w:r>
        <w:rPr>
          <w:rFonts w:cs="Tahoma"/>
        </w:rPr>
        <w:t>(e.g.</w:t>
      </w:r>
      <w:r w:rsidR="004B4771">
        <w:rPr>
          <w:rFonts w:cs="Tahoma"/>
        </w:rPr>
        <w:t>,</w:t>
      </w:r>
      <w:r>
        <w:rPr>
          <w:rFonts w:cs="Tahoma"/>
        </w:rPr>
        <w:t xml:space="preserve"> Forest Service General Technical Report) </w:t>
      </w:r>
      <w:r w:rsidRPr="003860F5">
        <w:rPr>
          <w:rFonts w:cs="Tahoma"/>
        </w:rPr>
        <w:t>and media</w:t>
      </w:r>
      <w:r>
        <w:rPr>
          <w:rFonts w:cs="Tahoma"/>
        </w:rPr>
        <w:t xml:space="preserve"> (</w:t>
      </w:r>
      <w:r w:rsidR="00D7309F">
        <w:rPr>
          <w:rFonts w:cs="Tahoma"/>
        </w:rPr>
        <w:t>e.g.,</w:t>
      </w:r>
      <w:r>
        <w:rPr>
          <w:rFonts w:cs="Tahoma"/>
        </w:rPr>
        <w:t xml:space="preserve"> agency webpages)</w:t>
      </w:r>
      <w:r w:rsidRPr="003860F5">
        <w:rPr>
          <w:rFonts w:cs="Tahoma"/>
        </w:rPr>
        <w:t>. The presentation</w:t>
      </w:r>
      <w:r w:rsidR="00A91CE0">
        <w:rPr>
          <w:rFonts w:cs="Tahoma"/>
        </w:rPr>
        <w:t xml:space="preserve">, </w:t>
      </w:r>
      <w:r w:rsidRPr="003860F5">
        <w:rPr>
          <w:rFonts w:cs="Tahoma"/>
        </w:rPr>
        <w:t>dissemination</w:t>
      </w:r>
      <w:r w:rsidR="00A91CE0">
        <w:rPr>
          <w:rFonts w:cs="Tahoma"/>
        </w:rPr>
        <w:t>, and delivery</w:t>
      </w:r>
      <w:r w:rsidRPr="003860F5">
        <w:rPr>
          <w:rFonts w:cs="Tahoma"/>
        </w:rPr>
        <w:t xml:space="preserve"> of research results will aim to maximize the usage and accessibility of the research and its findings.</w:t>
      </w:r>
      <w:r w:rsidR="00AE3330">
        <w:rPr>
          <w:rFonts w:cs="Tahoma"/>
        </w:rPr>
        <w:t xml:space="preserve"> </w:t>
      </w:r>
      <w:r w:rsidRPr="001C792A" w:rsidR="000A7264">
        <w:rPr>
          <w:rFonts w:cs="Tahoma"/>
        </w:rPr>
        <w:t xml:space="preserve">Where </w:t>
      </w:r>
      <w:r>
        <w:rPr>
          <w:rFonts w:cs="Tahoma"/>
        </w:rPr>
        <w:t xml:space="preserve">requested and </w:t>
      </w:r>
      <w:r w:rsidRPr="001C792A" w:rsidR="000A7264">
        <w:rPr>
          <w:rFonts w:cs="Tahoma"/>
        </w:rPr>
        <w:t xml:space="preserve">appropriate, presentations that summarize the data and findings </w:t>
      </w:r>
      <w:r>
        <w:rPr>
          <w:rFonts w:cs="Tahoma"/>
        </w:rPr>
        <w:t xml:space="preserve">will </w:t>
      </w:r>
      <w:r w:rsidRPr="001C792A" w:rsidR="000A7264">
        <w:rPr>
          <w:rFonts w:cs="Tahoma"/>
        </w:rPr>
        <w:t>be shared with research participants and other community stakeholders.</w:t>
      </w:r>
      <w:r w:rsidR="00AE3330">
        <w:rPr>
          <w:rFonts w:cs="Tahoma"/>
        </w:rPr>
        <w:t xml:space="preserve"> </w:t>
      </w:r>
    </w:p>
    <w:p w:rsidR="003860F5" w:rsidP="003860F5" w14:paraId="7C94EC8E" w14:textId="77777777">
      <w:pPr>
        <w:spacing w:after="0" w:line="240" w:lineRule="auto"/>
        <w:rPr>
          <w:rFonts w:cs="Tahoma"/>
        </w:rPr>
      </w:pPr>
    </w:p>
    <w:p w:rsidR="00C37CD8" w:rsidRPr="003860F5" w:rsidP="003860F5" w14:paraId="461B9531" w14:textId="26CA47E9">
      <w:pPr>
        <w:pStyle w:val="ListParagraph"/>
        <w:numPr>
          <w:ilvl w:val="0"/>
          <w:numId w:val="56"/>
        </w:numPr>
        <w:spacing w:after="0" w:line="240" w:lineRule="auto"/>
        <w:rPr>
          <w:rFonts w:cs="Tahoma"/>
          <w:b/>
          <w:bCs/>
        </w:rPr>
      </w:pPr>
      <w:r w:rsidRPr="003860F5">
        <w:rPr>
          <w:rFonts w:cs="Tahoma"/>
          <w:b/>
          <w:bCs/>
        </w:rPr>
        <w:t xml:space="preserve">If seeking approval to not display the expiration date for OMB approval of the </w:t>
      </w:r>
      <w:r w:rsidRPr="003860F5" w:rsidR="001A3B0B">
        <w:rPr>
          <w:rFonts w:cs="Tahoma"/>
          <w:b/>
          <w:bCs/>
        </w:rPr>
        <w:t>Information Collection</w:t>
      </w:r>
      <w:r w:rsidRPr="003860F5">
        <w:rPr>
          <w:rFonts w:cs="Tahoma"/>
          <w:b/>
          <w:bCs/>
        </w:rPr>
        <w:t>, explain the reasons that display would be inappropriate.</w:t>
      </w:r>
    </w:p>
    <w:p w:rsidR="003860F5" w:rsidP="001019CD" w14:paraId="78440236" w14:textId="77777777">
      <w:pPr>
        <w:spacing w:after="0" w:line="240" w:lineRule="auto"/>
        <w:rPr>
          <w:rFonts w:cs="Tahoma"/>
        </w:rPr>
      </w:pPr>
    </w:p>
    <w:p w:rsidR="00225BA2" w:rsidP="001019CD" w14:paraId="06DFB2EE" w14:textId="2A3247FC">
      <w:pPr>
        <w:spacing w:after="0" w:line="240" w:lineRule="auto"/>
        <w:rPr>
          <w:rFonts w:cs="Tahoma"/>
        </w:rPr>
      </w:pPr>
      <w:r w:rsidRPr="001C792A">
        <w:rPr>
          <w:rFonts w:cs="Tahoma"/>
        </w:rPr>
        <w:t xml:space="preserve">The OMB control number and expiration date will be displayed on all </w:t>
      </w:r>
      <w:r w:rsidRPr="001C792A" w:rsidR="001A3B0B">
        <w:rPr>
          <w:rFonts w:cs="Tahoma"/>
        </w:rPr>
        <w:t>Information Collection</w:t>
      </w:r>
      <w:r w:rsidRPr="001C792A">
        <w:rPr>
          <w:rFonts w:cs="Tahoma"/>
        </w:rPr>
        <w:t xml:space="preserve"> instruments</w:t>
      </w:r>
      <w:r w:rsidR="000B4873">
        <w:rPr>
          <w:rFonts w:cs="Tahoma"/>
        </w:rPr>
        <w:t xml:space="preserve"> and relayed to respondents in all communications related to the research</w:t>
      </w:r>
      <w:r w:rsidRPr="001C792A">
        <w:rPr>
          <w:rFonts w:cs="Tahoma"/>
        </w:rPr>
        <w:t>.</w:t>
      </w:r>
      <w:r w:rsidR="003860F5">
        <w:rPr>
          <w:rFonts w:cs="Tahoma"/>
        </w:rPr>
        <w:t xml:space="preserve"> No exemption is requested.</w:t>
      </w:r>
    </w:p>
    <w:p w:rsidR="003860F5" w:rsidRPr="001C792A" w:rsidP="001019CD" w14:paraId="6A6271A9" w14:textId="77777777">
      <w:pPr>
        <w:spacing w:after="0" w:line="240" w:lineRule="auto"/>
        <w:rPr>
          <w:rFonts w:cs="Tahoma"/>
        </w:rPr>
      </w:pPr>
    </w:p>
    <w:p w:rsidR="006B455B" w:rsidRPr="003860F5" w:rsidP="003860F5" w14:paraId="06469537" w14:textId="72D05D26">
      <w:pPr>
        <w:pStyle w:val="ListParagraph"/>
        <w:numPr>
          <w:ilvl w:val="0"/>
          <w:numId w:val="56"/>
        </w:numPr>
        <w:spacing w:after="0" w:line="240" w:lineRule="auto"/>
        <w:rPr>
          <w:rFonts w:cs="Tahoma"/>
          <w:b/>
          <w:bCs/>
        </w:rPr>
      </w:pPr>
      <w:r w:rsidRPr="003860F5">
        <w:rPr>
          <w:rFonts w:cs="Tahoma"/>
          <w:b/>
          <w:bCs/>
        </w:rPr>
        <w:t>Explain each exception to the certification statement, "Certification Requirement for Paperwork Reduction Act."</w:t>
      </w:r>
    </w:p>
    <w:p w:rsidR="003860F5" w:rsidRPr="001C792A" w:rsidP="003860F5" w14:paraId="18F1BA90" w14:textId="77777777">
      <w:pPr>
        <w:spacing w:after="0" w:line="240" w:lineRule="auto"/>
        <w:rPr>
          <w:rFonts w:cs="Tahoma"/>
          <w:b/>
          <w:bCs/>
        </w:rPr>
      </w:pPr>
    </w:p>
    <w:p w:rsidR="00625232" w:rsidP="001019CD" w14:paraId="7AC1FB68" w14:textId="45CBE591">
      <w:pPr>
        <w:spacing w:after="0" w:line="240" w:lineRule="auto"/>
        <w:rPr>
          <w:rFonts w:cs="Tahoma"/>
          <w:bCs/>
        </w:rPr>
      </w:pPr>
      <w:r w:rsidRPr="001C792A">
        <w:rPr>
          <w:rFonts w:cs="Tahoma"/>
          <w:bCs/>
        </w:rPr>
        <w:t>The agency is able to certify compliance with 5 CFR 1320.</w:t>
      </w:r>
    </w:p>
    <w:p w:rsidR="00EC3495" w:rsidP="001019CD" w14:paraId="3A32C704" w14:textId="4909A80A">
      <w:pPr>
        <w:spacing w:after="0" w:line="240" w:lineRule="auto"/>
        <w:rPr>
          <w:rFonts w:cs="Tahoma"/>
          <w:bCs/>
        </w:rPr>
      </w:pPr>
    </w:p>
    <w:p w:rsidR="00EC3495" w:rsidP="001019CD" w14:paraId="5FF74294" w14:textId="77777777">
      <w:pPr>
        <w:spacing w:after="0" w:line="240" w:lineRule="auto"/>
        <w:rPr>
          <w:rFonts w:cs="Tahoma"/>
          <w:bCs/>
        </w:rPr>
      </w:pPr>
    </w:p>
    <w:p w:rsidR="00EC3495" w:rsidRPr="001A5946" w:rsidP="001019CD" w14:paraId="12805B55" w14:textId="2BC20427">
      <w:pPr>
        <w:spacing w:after="0" w:line="240" w:lineRule="auto"/>
        <w:rPr>
          <w:rFonts w:cs="Tahoma"/>
          <w:b/>
        </w:rPr>
      </w:pPr>
      <w:bookmarkStart w:id="4" w:name="_Hlk216948331"/>
      <w:r w:rsidRPr="001A5946">
        <w:rPr>
          <w:rFonts w:cs="Tahoma"/>
          <w:b/>
        </w:rPr>
        <w:t>References:</w:t>
      </w:r>
    </w:p>
    <w:bookmarkEnd w:id="4"/>
    <w:p w:rsidR="00EC3495" w:rsidP="001019CD" w14:paraId="4D262495" w14:textId="1FB7EB6C">
      <w:pPr>
        <w:spacing w:after="0" w:line="240" w:lineRule="auto"/>
        <w:rPr>
          <w:rFonts w:cs="Tahoma"/>
          <w:color w:val="000000"/>
        </w:rPr>
      </w:pPr>
    </w:p>
    <w:p w:rsidR="001A5946" w:rsidRPr="005E4F76" w:rsidP="006C5AA7" w14:paraId="42B13972" w14:textId="1EEB3F9D">
      <w:pPr>
        <w:widowControl w:val="0"/>
        <w:autoSpaceDE w:val="0"/>
        <w:autoSpaceDN w:val="0"/>
        <w:adjustRightInd w:val="0"/>
        <w:spacing w:line="240" w:lineRule="auto"/>
        <w:ind w:left="480" w:hanging="480"/>
        <w:rPr>
          <w:noProof/>
        </w:rPr>
      </w:pPr>
      <w:r>
        <w:rPr>
          <w:noProof/>
        </w:rPr>
        <w:t>Álvarez-Berríos, N.L.; Wiener, S.L.; McGinley, K.A.; Lindsey, A.B.; Gould, W.A. 2021. Hurricane effects, mitigation, and preparedness in the Caribbean: Perspectives on high importance-low prevalence practices from agricultural advisors. Journal of Emergency Management. 19-8:135-155.</w:t>
      </w:r>
      <w:r w:rsidRPr="005E4F76">
        <w:rPr>
          <w:noProof/>
        </w:rPr>
        <w:t>Doocy, S., Dick, A., Daniels, A., Kirsch, T.D., 2013. The Human Impact of Tropical Cyclones: A Historical Review. PLoS Curr. Disasters 1–38.</w:t>
      </w:r>
    </w:p>
    <w:p w:rsidR="001A5946" w:rsidRPr="005E4F76" w:rsidP="001A5946" w14:paraId="7E873BA0" w14:textId="77777777">
      <w:pPr>
        <w:widowControl w:val="0"/>
        <w:autoSpaceDE w:val="0"/>
        <w:autoSpaceDN w:val="0"/>
        <w:adjustRightInd w:val="0"/>
        <w:spacing w:line="240" w:lineRule="auto"/>
        <w:ind w:left="480" w:hanging="480"/>
        <w:rPr>
          <w:noProof/>
        </w:rPr>
      </w:pPr>
      <w:r w:rsidRPr="005E4F76">
        <w:rPr>
          <w:noProof/>
        </w:rPr>
        <w:t>Emanuel, K., 2020. Evidence that hurricanes are getting stronger. Proc. Natl. Acad. Sci. U. S. A. https://doi.org/10.1073/pnas.2007742117</w:t>
      </w:r>
    </w:p>
    <w:p w:rsidR="001A5946" w:rsidRPr="005E4F76" w:rsidP="001A5946" w14:paraId="25076D73" w14:textId="77777777">
      <w:pPr>
        <w:widowControl w:val="0"/>
        <w:autoSpaceDE w:val="0"/>
        <w:autoSpaceDN w:val="0"/>
        <w:adjustRightInd w:val="0"/>
        <w:spacing w:line="240" w:lineRule="auto"/>
        <w:ind w:left="480" w:hanging="480"/>
        <w:rPr>
          <w:noProof/>
        </w:rPr>
      </w:pPr>
      <w:r w:rsidRPr="005E4F76">
        <w:rPr>
          <w:noProof/>
        </w:rPr>
        <w:t>Emanuel, K., 2005. Increasing destructiveness of tropical cyclones over the past 30 years. Nature 436, 686–688. https://doi.org/10.1038/nature03906</w:t>
      </w:r>
    </w:p>
    <w:p w:rsidR="001A5946" w:rsidRPr="00594BF8" w:rsidP="001A5946" w14:paraId="0276C6AE" w14:textId="4C24F11B">
      <w:pPr>
        <w:widowControl w:val="0"/>
        <w:autoSpaceDE w:val="0"/>
        <w:autoSpaceDN w:val="0"/>
        <w:adjustRightInd w:val="0"/>
        <w:spacing w:line="240" w:lineRule="auto"/>
        <w:ind w:left="480" w:hanging="480"/>
        <w:rPr>
          <w:noProof/>
        </w:rPr>
      </w:pPr>
      <w:r w:rsidRPr="005E4F76">
        <w:rPr>
          <w:noProof/>
        </w:rPr>
        <w:t xml:space="preserve">Gould, W.A., Díaz, E.L., Álvarez-Berríos, N., Aponte-Gonzalez, F., Archibald, W., Bowden, J.H., Carrubba, L., Crespo, W., Fain, S.J., González, G., Goulbourne, A., Harmsen, E., Holupchinski, E., Khalyani, A.H., </w:t>
      </w:r>
      <w:r w:rsidRPr="005E4F76">
        <w:rPr>
          <w:noProof/>
        </w:rPr>
        <w:t xml:space="preserve">Kossin, J.P., Leinberger, A.J., Marrero-Santiago, V.I., Martinez-Sanchez, O., McGinley, K., Oyola, M.M., Méndez-Lázaro, P., Mercado-Irizarry, A., Morell, J., Parés-Ramos, I. k., Pulwarty, R.S., Terando, A., Torres-Gonzalez, S., 2018. Chapter 20 : US Caribbean. Impacts, Risks, and Adaptation in the United States: The Fourth National Climate Assessment, Volume II II. </w:t>
      </w:r>
      <w:r w:rsidRPr="009B78F1" w:rsidR="00594BF8">
        <w:t>https://doi.org/10.7930/NCA4.2018.CH20</w:t>
      </w:r>
    </w:p>
    <w:p w:rsidR="00594BF8" w:rsidP="001A5946" w14:paraId="688A39AB" w14:textId="43D432B3">
      <w:pPr>
        <w:widowControl w:val="0"/>
        <w:autoSpaceDE w:val="0"/>
        <w:autoSpaceDN w:val="0"/>
        <w:adjustRightInd w:val="0"/>
        <w:spacing w:line="240" w:lineRule="auto"/>
        <w:ind w:left="480" w:hanging="480"/>
        <w:rPr>
          <w:noProof/>
        </w:rPr>
      </w:pPr>
      <w:r w:rsidRPr="009B78F1">
        <w:rPr>
          <w:noProof/>
          <w:lang w:val="es-CR"/>
        </w:rPr>
        <w:t xml:space="preserve">Gould, W.A., Alvarez-Berrios, N., Parrotta, J.A., McGinley, K. 2023. </w:t>
      </w:r>
      <w:r w:rsidRPr="00594BF8">
        <w:rPr>
          <w:noProof/>
        </w:rPr>
        <w:t>Climate Change and Tropical Forests. In: S.G. McNulty (ed.) Future Forests: Mitigation and Adaptation to Climate Change, Elsevier, pp.203:219.</w:t>
      </w:r>
    </w:p>
    <w:p w:rsidR="00594BF8" w:rsidRPr="00594BF8" w:rsidP="001A5946" w14:paraId="3F880ECF" w14:textId="5F96D92E">
      <w:pPr>
        <w:widowControl w:val="0"/>
        <w:autoSpaceDE w:val="0"/>
        <w:autoSpaceDN w:val="0"/>
        <w:adjustRightInd w:val="0"/>
        <w:spacing w:line="240" w:lineRule="auto"/>
        <w:ind w:left="480" w:hanging="480"/>
        <w:rPr>
          <w:noProof/>
        </w:rPr>
      </w:pPr>
      <w:r w:rsidRPr="009B78F1">
        <w:rPr>
          <w:noProof/>
          <w:lang w:val="es-CR"/>
        </w:rPr>
        <w:t>Guzmán-Colón, D.; Crespo-V</w:t>
      </w:r>
      <w:r>
        <w:rPr>
          <w:noProof/>
          <w:lang w:val="es-CR"/>
        </w:rPr>
        <w:t xml:space="preserve">eléz, S.; </w:t>
      </w:r>
      <w:r w:rsidR="00A97DF8">
        <w:rPr>
          <w:noProof/>
          <w:lang w:val="es-CR"/>
        </w:rPr>
        <w:t xml:space="preserve">Rodriguez-Cruz, L.A.; Álvarez-Berrios, N.; Crespo-Acevedo, W.; </w:t>
      </w:r>
      <w:r>
        <w:rPr>
          <w:noProof/>
          <w:lang w:val="es-CR"/>
        </w:rPr>
        <w:t xml:space="preserve">Gould, W. 2024. </w:t>
      </w:r>
      <w:r>
        <w:rPr>
          <w:noProof/>
        </w:rPr>
        <w:t xml:space="preserve">Adaptation Guide: Climate change on farms and forested lands in the Caribbean. </w:t>
      </w:r>
      <w:r w:rsidR="00A97DF8">
        <w:rPr>
          <w:noProof/>
        </w:rPr>
        <w:t xml:space="preserve">USDA Caribbean Climate Hub. </w:t>
      </w:r>
      <w:r>
        <w:rPr>
          <w:noProof/>
        </w:rPr>
        <w:t xml:space="preserve">San Juan, PR. US Department of Agriculture. </w:t>
      </w:r>
      <w:r w:rsidRPr="00A97DF8" w:rsidR="00A97DF8">
        <w:rPr>
          <w:noProof/>
        </w:rPr>
        <w:t>https://caribbeanclimatehub.org/wp-content/uploads/2024/10/Guia-Practica-WEB-ENG.pdf</w:t>
      </w:r>
    </w:p>
    <w:p w:rsidR="001A5946" w:rsidRPr="005E4F76" w:rsidP="001A5946" w14:paraId="067AC18D" w14:textId="77777777">
      <w:pPr>
        <w:widowControl w:val="0"/>
        <w:autoSpaceDE w:val="0"/>
        <w:autoSpaceDN w:val="0"/>
        <w:adjustRightInd w:val="0"/>
        <w:spacing w:line="240" w:lineRule="auto"/>
        <w:ind w:left="480" w:hanging="480"/>
        <w:rPr>
          <w:noProof/>
        </w:rPr>
      </w:pPr>
      <w:r w:rsidRPr="005E4F76">
        <w:rPr>
          <w:noProof/>
        </w:rPr>
        <w:t>Hallegatte, S., Rentschler, J., Rozenberg, J., 2020. The Adaptation Principles: A Guide for Designing Strategies for Climate Change Adaptation and Resilience, World Bank Group.</w:t>
      </w:r>
    </w:p>
    <w:p w:rsidR="001A5946" w:rsidP="001A5946" w14:paraId="55DF8853" w14:textId="1E2A4519">
      <w:pPr>
        <w:widowControl w:val="0"/>
        <w:autoSpaceDE w:val="0"/>
        <w:autoSpaceDN w:val="0"/>
        <w:adjustRightInd w:val="0"/>
        <w:spacing w:line="240" w:lineRule="auto"/>
        <w:ind w:left="480" w:hanging="480"/>
        <w:rPr>
          <w:noProof/>
        </w:rPr>
      </w:pPr>
      <w:r w:rsidRPr="005E4F76">
        <w:rPr>
          <w:noProof/>
        </w:rPr>
        <w:t xml:space="preserve">Intergovernmental Panel on Climate Change [IPCC], 2012. Managing the Risks of Extreme Events and Disasters to Advance Climate Change Adaptation, Managing the Risks of Extreme Events and Disasters to Advance Climate Change Adaptation. Cambridge University Press, New York. </w:t>
      </w:r>
      <w:r w:rsidRPr="00917A0D" w:rsidR="00A91CE0">
        <w:rPr>
          <w:noProof/>
        </w:rPr>
        <w:t>https://doi.org/10.1017/cbo9781139177245</w:t>
      </w:r>
    </w:p>
    <w:p w:rsidR="00A91CE0" w:rsidP="00A91CE0" w14:paraId="4FD73A73" w14:textId="032A0F26">
      <w:pPr>
        <w:widowControl w:val="0"/>
        <w:autoSpaceDE w:val="0"/>
        <w:autoSpaceDN w:val="0"/>
        <w:adjustRightInd w:val="0"/>
        <w:spacing w:line="240" w:lineRule="auto"/>
        <w:ind w:left="480" w:hanging="480"/>
        <w:rPr>
          <w:noProof/>
        </w:rPr>
      </w:pPr>
      <w:r>
        <w:rPr>
          <w:noProof/>
        </w:rPr>
        <w:t>McGinley, K.A., Gould, W.A., Alvarez-Berrios, N.L., Holupchinski, E., Diaz-Camacho, T. 2022. Ready or Not? Examining hurricane preparedness, response, and recovery of farms, forests, and rural communities in the U.S. Caribbean. International Journal of Disaster Risk Reduction. 82 (2022): 103346</w:t>
      </w:r>
      <w:r w:rsidR="00E610B1">
        <w:rPr>
          <w:noProof/>
        </w:rPr>
        <w:t>.</w:t>
      </w:r>
      <w:r w:rsidR="00420EAF">
        <w:rPr>
          <w:noProof/>
        </w:rPr>
        <w:t xml:space="preserve"> </w:t>
      </w:r>
      <w:r w:rsidRPr="009B78F1" w:rsidR="00E33BD1">
        <w:t>https://www.sciencedirect.com/science/article/pii/S2212420922005659</w:t>
      </w:r>
    </w:p>
    <w:p w:rsidR="008F5094" w:rsidP="00A91CE0" w14:paraId="2A1B30FD" w14:textId="382E649E">
      <w:pPr>
        <w:widowControl w:val="0"/>
        <w:autoSpaceDE w:val="0"/>
        <w:autoSpaceDN w:val="0"/>
        <w:adjustRightInd w:val="0"/>
        <w:spacing w:line="240" w:lineRule="auto"/>
        <w:ind w:left="480" w:hanging="480"/>
        <w:rPr>
          <w:noProof/>
        </w:rPr>
      </w:pPr>
      <w:r w:rsidRPr="008F5094">
        <w:rPr>
          <w:noProof/>
        </w:rPr>
        <w:t xml:space="preserve">Méndez-Lazaro, P.A., P. Chardón-Maldonado, L. Carrubba, N. Álvarez-Berríos, M. Barreto, J.H. Bowden, W.I. Crespo-Acevedo, E.L. Diaz, L.S. Gardner, G. Gonzalez, G. Guannel, Z. Guido, E.W. Harmsen, A.J. Leinberger, K. McGinley, P.A. Méndez-Lazaro, A.P. Ortiz, R.S. Pulwarty, L.E. Ragster, I.C. Rivera-Collazo, R. Santiago, C. Santos-Burgoa, and I.M. Vila-Biaggi, 2023: Ch. 23. US Caribbean. In: Fifth National Climate Assessment. Crimmins, A.R., C.W. Avery, D.R. Easterling, K.E. Kunkel, B.C. Stewart, and T.K. Maycock, Eds. U.S. Global Change Research Program, Washington, DC, USA. </w:t>
      </w:r>
      <w:r w:rsidRPr="003D6C4B" w:rsidR="00E24E72">
        <w:rPr>
          <w:noProof/>
        </w:rPr>
        <w:t>https://doi.org/10.7930/NCA5.2023.CH23</w:t>
      </w:r>
    </w:p>
    <w:p w:rsidR="00E24E72" w:rsidP="00A91CE0" w14:paraId="5A3BAB5C" w14:textId="5A4C945A">
      <w:pPr>
        <w:widowControl w:val="0"/>
        <w:autoSpaceDE w:val="0"/>
        <w:autoSpaceDN w:val="0"/>
        <w:adjustRightInd w:val="0"/>
        <w:spacing w:line="240" w:lineRule="auto"/>
        <w:ind w:left="480" w:hanging="480"/>
        <w:rPr>
          <w:noProof/>
        </w:rPr>
      </w:pPr>
      <w:r w:rsidRPr="003D6C4B">
        <w:t>Office of Personnel Management – 2026 Salary Tables</w:t>
      </w:r>
      <w:r>
        <w:t xml:space="preserve">. </w:t>
      </w:r>
      <w:r w:rsidRPr="00E24E72">
        <w:t>https://www.opm.gov/policy-data-oversight/pay-leave/salaries-wages/salary-tables/pdf/2026/RUS_h.pdf</w:t>
      </w:r>
    </w:p>
    <w:p w:rsidR="001A5946" w:rsidRPr="001A5946" w:rsidP="001A5946" w14:paraId="46054A1D" w14:textId="1D8F0020">
      <w:pPr>
        <w:widowControl w:val="0"/>
        <w:autoSpaceDE w:val="0"/>
        <w:autoSpaceDN w:val="0"/>
        <w:adjustRightInd w:val="0"/>
        <w:spacing w:line="240" w:lineRule="auto"/>
        <w:ind w:left="480" w:hanging="480"/>
        <w:rPr>
          <w:noProof/>
          <w:lang w:val="es-CR"/>
        </w:rPr>
      </w:pPr>
      <w:r w:rsidRPr="005E4F76">
        <w:rPr>
          <w:noProof/>
        </w:rPr>
        <w:t xml:space="preserve">Pascaline, W., House, R., McClean, D., Below, R., 2018. UNISDR and CRED report: Economic Losses, Poverty &amp; Disasters (1998 - 2017). </w:t>
      </w:r>
      <w:r w:rsidRPr="001A5946">
        <w:rPr>
          <w:noProof/>
          <w:lang w:val="es-CR"/>
        </w:rPr>
        <w:t>Unisdr - Cred 6.</w:t>
      </w:r>
    </w:p>
    <w:p w:rsidR="001A5946" w:rsidP="001A5946" w14:paraId="221A2AEA" w14:textId="1CA43BED">
      <w:pPr>
        <w:widowControl w:val="0"/>
        <w:autoSpaceDE w:val="0"/>
        <w:autoSpaceDN w:val="0"/>
        <w:adjustRightInd w:val="0"/>
        <w:spacing w:line="240" w:lineRule="auto"/>
        <w:ind w:left="480" w:hanging="480"/>
        <w:rPr>
          <w:noProof/>
        </w:rPr>
      </w:pPr>
      <w:r w:rsidRPr="00803438">
        <w:rPr>
          <w:noProof/>
          <w:lang w:val=""/>
        </w:rPr>
        <w:t xml:space="preserve">Pielke, R.A., Rubiera, J., Landsea, C., Fernández, M.L., Klein, R., 2003. </w:t>
      </w:r>
      <w:r w:rsidRPr="005E4F76">
        <w:rPr>
          <w:noProof/>
        </w:rPr>
        <w:t xml:space="preserve">Hurricane Vulnerability in Latin America and The Caribbean: Normalized Damage and Loss Potentials. Nat. Hazards Rev. 4. </w:t>
      </w:r>
      <w:r w:rsidRPr="003D6C4B" w:rsidR="003D6C4B">
        <w:rPr>
          <w:noProof/>
        </w:rPr>
        <w:t>https://doi.org/10.1061/(asce)1527-6988(2003)4:3(101)</w:t>
      </w:r>
    </w:p>
    <w:p w:rsidR="00917A0D" w:rsidRPr="00917A0D" w:rsidP="00917A0D" w14:paraId="40C9CF61" w14:textId="45DB1FB6">
      <w:pPr>
        <w:widowControl w:val="0"/>
        <w:autoSpaceDE w:val="0"/>
        <w:autoSpaceDN w:val="0"/>
        <w:adjustRightInd w:val="0"/>
        <w:spacing w:line="240" w:lineRule="auto"/>
        <w:ind w:left="480" w:hanging="480"/>
        <w:rPr>
          <w:noProof/>
        </w:rPr>
      </w:pPr>
      <w:r w:rsidRPr="00F97A19">
        <w:rPr>
          <w:noProof/>
        </w:rPr>
        <w:t xml:space="preserve">Rodríguez Serrano, P.S.; McGinley, K.; Álvarez-Berríos, N.L.; Gould, W.A. 2024. </w:t>
      </w:r>
      <w:r w:rsidRPr="00917A0D">
        <w:rPr>
          <w:noProof/>
        </w:rPr>
        <w:t>Hurricane Fiona's Effects on Plantain and</w:t>
      </w:r>
      <w:r>
        <w:rPr>
          <w:noProof/>
        </w:rPr>
        <w:t xml:space="preserve"> </w:t>
      </w:r>
      <w:r w:rsidRPr="00917A0D">
        <w:rPr>
          <w:noProof/>
        </w:rPr>
        <w:t>Banana Plantations and Farmer's</w:t>
      </w:r>
      <w:r>
        <w:rPr>
          <w:noProof/>
        </w:rPr>
        <w:t xml:space="preserve"> - </w:t>
      </w:r>
      <w:r w:rsidRPr="00917A0D">
        <w:rPr>
          <w:noProof/>
        </w:rPr>
        <w:t>Adaptation and Recovery strategies in</w:t>
      </w:r>
      <w:r>
        <w:rPr>
          <w:noProof/>
        </w:rPr>
        <w:t xml:space="preserve"> </w:t>
      </w:r>
      <w:r w:rsidRPr="00917A0D">
        <w:rPr>
          <w:noProof/>
        </w:rPr>
        <w:t xml:space="preserve">Puerto Rico. </w:t>
      </w:r>
      <w:r>
        <w:rPr>
          <w:noProof/>
        </w:rPr>
        <w:t xml:space="preserve">USDA Caribbean Climate Hub. Technical Note and Infographic. </w:t>
      </w:r>
      <w:r w:rsidRPr="00917A0D">
        <w:rPr>
          <w:noProof/>
        </w:rPr>
        <w:t>https://caribbeanclimatehub.</w:t>
      </w:r>
      <w:r>
        <w:rPr>
          <w:noProof/>
        </w:rPr>
        <w:t xml:space="preserve"> </w:t>
      </w:r>
      <w:r w:rsidRPr="00917A0D">
        <w:rPr>
          <w:noProof/>
        </w:rPr>
        <w:t>org/wp-content/uploads/2024/09/Infographic-Hurricane-Fionas-Effects-on-Plantain-and-Banana-Plantations-and-Farmers-Adaptation-and-Recovery-strategies-in-Puerto-Rico-.pdf</w:t>
      </w:r>
    </w:p>
    <w:p w:rsidR="001A5946" w:rsidRPr="001C792A" w:rsidP="00B07591" w14:paraId="6DCF3F03" w14:textId="3C6FD891">
      <w:pPr>
        <w:widowControl w:val="0"/>
        <w:autoSpaceDE w:val="0"/>
        <w:autoSpaceDN w:val="0"/>
        <w:adjustRightInd w:val="0"/>
        <w:spacing w:line="240" w:lineRule="auto"/>
        <w:ind w:left="480" w:hanging="480"/>
        <w:rPr>
          <w:rFonts w:cs="Tahoma"/>
          <w:color w:val="000000"/>
        </w:rPr>
      </w:pPr>
      <w:r w:rsidRPr="00F97A19">
        <w:rPr>
          <w:noProof/>
          <w:lang w:val="es-CR"/>
        </w:rPr>
        <w:t xml:space="preserve">Scandurra, G., Romano, A.A., Ronghi, M., Carfora, A., 2018. </w:t>
      </w:r>
      <w:r w:rsidRPr="005E4F76">
        <w:rPr>
          <w:noProof/>
        </w:rPr>
        <w:t>On the vulnerability of Small Island Developing States: A dynamic analysis. Ecol. Indic. 84, 382–92. https://doi.org/10.1016/j.ecolind.2017.09.016</w:t>
      </w:r>
    </w:p>
    <w:sectPr w:rsidSect="003400F4">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7888425"/>
      <w:docPartObj>
        <w:docPartGallery w:val="Page Numbers (Bottom of Page)"/>
        <w:docPartUnique/>
      </w:docPartObj>
    </w:sdtPr>
    <w:sdtContent>
      <w:sdt>
        <w:sdtPr>
          <w:id w:val="98381352"/>
          <w:docPartObj>
            <w:docPartGallery w:val="Page Numbers (Top of Page)"/>
            <w:docPartUnique/>
          </w:docPartObj>
        </w:sdtPr>
        <w:sdtContent>
          <w:p w:rsidR="00DB230D" w:rsidP="003400F4" w14:paraId="0B13A11B" w14:textId="0602257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DB230D" w14:paraId="0B18404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ahoma" w:hAnsi="Tahoma" w:cs="Tahoma"/>
      </w:rPr>
      <w:id w:val="-862599649"/>
      <w:docPartObj>
        <w:docPartGallery w:val="Page Numbers (Bottom of Page)"/>
        <w:docPartUnique/>
      </w:docPartObj>
    </w:sdtPr>
    <w:sdtEndPr>
      <w:rPr>
        <w:rFonts w:asciiTheme="minorHAnsi" w:hAnsiTheme="minorHAnsi"/>
        <w:sz w:val="20"/>
        <w:szCs w:val="20"/>
      </w:rPr>
    </w:sdtEndPr>
    <w:sdtContent>
      <w:sdt>
        <w:sdtPr>
          <w:rPr>
            <w:rFonts w:ascii="Tahoma" w:hAnsi="Tahoma" w:cs="Tahoma"/>
          </w:rPr>
          <w:id w:val="-1248952607"/>
          <w:docPartObj>
            <w:docPartGallery w:val="Page Numbers (Top of Page)"/>
            <w:docPartUnique/>
          </w:docPartObj>
        </w:sdtPr>
        <w:sdtEndPr>
          <w:rPr>
            <w:rFonts w:asciiTheme="minorHAnsi" w:hAnsiTheme="minorHAnsi"/>
            <w:sz w:val="20"/>
            <w:szCs w:val="20"/>
          </w:rPr>
        </w:sdtEndPr>
        <w:sdtContent>
          <w:p w:rsidR="00DB230D" w:rsidRPr="0053596A" w:rsidP="003400F4" w14:paraId="2C68B366" w14:textId="0E883E2A">
            <w:pPr>
              <w:pStyle w:val="Footer"/>
              <w:jc w:val="center"/>
              <w:rPr>
                <w:rFonts w:cs="Tahoma"/>
                <w:sz w:val="20"/>
                <w:szCs w:val="20"/>
              </w:rPr>
            </w:pPr>
            <w:r w:rsidRPr="0053596A">
              <w:rPr>
                <w:rFonts w:cs="Tahoma"/>
                <w:sz w:val="20"/>
                <w:szCs w:val="20"/>
              </w:rPr>
              <w:t xml:space="preserve">Page </w:t>
            </w:r>
            <w:r w:rsidRPr="0053596A">
              <w:rPr>
                <w:rFonts w:cs="Tahoma"/>
                <w:bCs/>
                <w:sz w:val="20"/>
                <w:szCs w:val="20"/>
              </w:rPr>
              <w:fldChar w:fldCharType="begin"/>
            </w:r>
            <w:r w:rsidRPr="0053596A">
              <w:rPr>
                <w:rFonts w:cs="Tahoma"/>
                <w:bCs/>
                <w:sz w:val="20"/>
                <w:szCs w:val="20"/>
              </w:rPr>
              <w:instrText xml:space="preserve"> PAGE </w:instrText>
            </w:r>
            <w:r w:rsidRPr="0053596A">
              <w:rPr>
                <w:rFonts w:cs="Tahoma"/>
                <w:bCs/>
                <w:sz w:val="20"/>
                <w:szCs w:val="20"/>
              </w:rPr>
              <w:fldChar w:fldCharType="separate"/>
            </w:r>
            <w:r>
              <w:rPr>
                <w:rFonts w:cs="Tahoma"/>
                <w:bCs/>
                <w:noProof/>
                <w:sz w:val="20"/>
                <w:szCs w:val="20"/>
              </w:rPr>
              <w:t>1</w:t>
            </w:r>
            <w:r w:rsidRPr="0053596A">
              <w:rPr>
                <w:rFonts w:cs="Tahoma"/>
                <w:bCs/>
                <w:sz w:val="20"/>
                <w:szCs w:val="20"/>
              </w:rPr>
              <w:fldChar w:fldCharType="end"/>
            </w:r>
            <w:r w:rsidRPr="0053596A">
              <w:rPr>
                <w:rFonts w:cs="Tahoma"/>
                <w:sz w:val="20"/>
                <w:szCs w:val="20"/>
              </w:rPr>
              <w:t xml:space="preserve"> of </w:t>
            </w:r>
            <w:r w:rsidRPr="0053596A">
              <w:rPr>
                <w:rFonts w:cs="Tahoma"/>
                <w:bCs/>
                <w:sz w:val="20"/>
                <w:szCs w:val="20"/>
              </w:rPr>
              <w:fldChar w:fldCharType="begin"/>
            </w:r>
            <w:r w:rsidRPr="0053596A">
              <w:rPr>
                <w:rFonts w:cs="Tahoma"/>
                <w:bCs/>
                <w:sz w:val="20"/>
                <w:szCs w:val="20"/>
              </w:rPr>
              <w:instrText xml:space="preserve"> NUMPAGES  </w:instrText>
            </w:r>
            <w:r w:rsidRPr="0053596A">
              <w:rPr>
                <w:rFonts w:cs="Tahoma"/>
                <w:bCs/>
                <w:sz w:val="20"/>
                <w:szCs w:val="20"/>
              </w:rPr>
              <w:fldChar w:fldCharType="separate"/>
            </w:r>
            <w:r>
              <w:rPr>
                <w:rFonts w:cs="Tahoma"/>
                <w:bCs/>
                <w:noProof/>
                <w:sz w:val="20"/>
                <w:szCs w:val="20"/>
              </w:rPr>
              <w:t>1</w:t>
            </w:r>
            <w:r w:rsidRPr="0053596A">
              <w:rPr>
                <w:rFonts w:cs="Tahoma"/>
                <w:bCs/>
                <w:sz w:val="20"/>
                <w:szCs w:val="20"/>
              </w:rPr>
              <w:fldChar w:fldCharType="end"/>
            </w:r>
          </w:p>
        </w:sdtContent>
      </w:sdt>
    </w:sdtContent>
  </w:sdt>
  <w:p w:rsidR="00DB230D" w:rsidRPr="00E57CF1" w14:paraId="47B70BC6" w14:textId="77777777">
    <w:pPr>
      <w:pStyle w:val="Footer"/>
      <w:rPr>
        <w:rFonts w:ascii="Tahoma" w:hAnsi="Tahoma" w:cs="Tahom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30D" w:rsidRPr="0053596A" w:rsidP="00D95777" w14:paraId="14E23CA3" w14:textId="7EF5954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bCs/>
        <w:sz w:val="24"/>
        <w:szCs w:val="24"/>
      </w:rPr>
    </w:pPr>
    <w:r w:rsidRPr="0053596A">
      <w:rPr>
        <w:rFonts w:cs="Tahoma"/>
        <w:b/>
        <w:bCs/>
        <w:sz w:val="24"/>
        <w:szCs w:val="24"/>
      </w:rPr>
      <w:t>Supporting Statement A for OMB 0596-</w:t>
    </w:r>
    <w:r>
      <w:rPr>
        <w:rFonts w:cs="Tahoma"/>
        <w:b/>
        <w:bCs/>
        <w:sz w:val="24"/>
        <w:szCs w:val="24"/>
      </w:rPr>
      <w:t>0246</w:t>
    </w:r>
  </w:p>
  <w:p w:rsidR="00DB230D" w:rsidRPr="003400F4" w:rsidP="00B63116" w14:paraId="463CF77B" w14:textId="6217C28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AE3F17">
      <w:rPr>
        <w:rFonts w:cs="Tahoma"/>
      </w:rPr>
      <w:t>Post-Hurricane Research and Assessment of Agriculture, Forestry, and Rural Communities in the</w:t>
    </w:r>
    <w:r>
      <w:rPr>
        <w:rFonts w:cs="Tahoma"/>
      </w:rPr>
      <w:t xml:space="preserve"> </w:t>
    </w:r>
    <w:r w:rsidRPr="00AE3F17">
      <w:rPr>
        <w:rFonts w:cs="Tahoma"/>
      </w:rPr>
      <w:t>U.S. Caribbean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12E5E10"/>
    <w:multiLevelType w:val="hybridMultilevel"/>
    <w:tmpl w:val="B4128996"/>
    <w:lvl w:ilvl="0">
      <w:start w:val="1"/>
      <w:numFmt w:val="upperLetter"/>
      <w:pStyle w:val="Heading1"/>
      <w:lvlText w:val="%1."/>
      <w:lvlJc w:val="left"/>
      <w:pPr>
        <w:ind w:left="90" w:hanging="45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9">
    <w:nsid w:val="022863B2"/>
    <w:multiLevelType w:val="hybridMultilevel"/>
    <w:tmpl w:val="1DA0024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EA57981"/>
    <w:multiLevelType w:val="hybridMultilevel"/>
    <w:tmpl w:val="BF06DAB0"/>
    <w:lvl w:ilvl="0">
      <w:start w:val="1"/>
      <w:numFmt w:val="upperLetter"/>
      <w:lvlText w:val="%1."/>
      <w:lvlJc w:val="left"/>
      <w:pPr>
        <w:ind w:left="720" w:hanging="360"/>
      </w:pPr>
      <w:rPr>
        <w:rFonts w:hint="default"/>
        <w:i/>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199F2E6E"/>
    <w:multiLevelType w:val="hybridMultilevel"/>
    <w:tmpl w:val="CBEE1CB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7">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8">
    <w:nsid w:val="22903135"/>
    <w:multiLevelType w:val="hybridMultilevel"/>
    <w:tmpl w:val="1F767B8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4BB6503"/>
    <w:multiLevelType w:val="hybridMultilevel"/>
    <w:tmpl w:val="00284DD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2E7A41FB"/>
    <w:multiLevelType w:val="hybridMultilevel"/>
    <w:tmpl w:val="1764BAB6"/>
    <w:lvl w:ilvl="0">
      <w:start w:val="1"/>
      <w:numFmt w:val="decimal"/>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3">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2FEB0ACF"/>
    <w:multiLevelType w:val="hybridMultilevel"/>
    <w:tmpl w:val="9EAA49EA"/>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0EE576C"/>
    <w:multiLevelType w:val="hybridMultilevel"/>
    <w:tmpl w:val="423204D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33A1678B"/>
    <w:multiLevelType w:val="hybridMultilevel"/>
    <w:tmpl w:val="324AAFC2"/>
    <w:lvl w:ilvl="0">
      <w:start w:val="1"/>
      <w:numFmt w:val="upperLetter"/>
      <w:lvlText w:val="%1."/>
      <w:lvlJc w:val="left"/>
      <w:pPr>
        <w:ind w:left="1080" w:hanging="360"/>
      </w:pPr>
      <w:rPr>
        <w:rFonts w:ascii="Tahoma" w:eastAsia="Times New Roman" w:hAnsi="Tahoma" w:cs="Tahoma"/>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8">
    <w:nsid w:val="3CB53F33"/>
    <w:multiLevelType w:val="hybridMultilevel"/>
    <w:tmpl w:val="9E9894F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1">
    <w:nsid w:val="3DCB5977"/>
    <w:multiLevelType w:val="hybridMultilevel"/>
    <w:tmpl w:val="EDB4C388"/>
    <w:lvl w:ilvl="0">
      <w:start w:val="1"/>
      <w:numFmt w:val="decimal"/>
      <w:lvlText w:val="(%1)"/>
      <w:lvlJc w:val="left"/>
      <w:pPr>
        <w:ind w:left="1794" w:hanging="360"/>
      </w:pPr>
      <w:rPr>
        <w:rFonts w:hint="default"/>
      </w:rPr>
    </w:lvl>
    <w:lvl w:ilvl="1" w:tentative="1">
      <w:start w:val="1"/>
      <w:numFmt w:val="lowerLetter"/>
      <w:lvlText w:val="%2."/>
      <w:lvlJc w:val="left"/>
      <w:pPr>
        <w:ind w:left="2514" w:hanging="360"/>
      </w:pPr>
    </w:lvl>
    <w:lvl w:ilvl="2" w:tentative="1">
      <w:start w:val="1"/>
      <w:numFmt w:val="lowerRoman"/>
      <w:lvlText w:val="%3."/>
      <w:lvlJc w:val="right"/>
      <w:pPr>
        <w:ind w:left="3234" w:hanging="180"/>
      </w:pPr>
    </w:lvl>
    <w:lvl w:ilvl="3" w:tentative="1">
      <w:start w:val="1"/>
      <w:numFmt w:val="decimal"/>
      <w:lvlText w:val="%4."/>
      <w:lvlJc w:val="left"/>
      <w:pPr>
        <w:ind w:left="3954" w:hanging="360"/>
      </w:pPr>
    </w:lvl>
    <w:lvl w:ilvl="4" w:tentative="1">
      <w:start w:val="1"/>
      <w:numFmt w:val="lowerLetter"/>
      <w:lvlText w:val="%5."/>
      <w:lvlJc w:val="left"/>
      <w:pPr>
        <w:ind w:left="4674" w:hanging="360"/>
      </w:pPr>
    </w:lvl>
    <w:lvl w:ilvl="5" w:tentative="1">
      <w:start w:val="1"/>
      <w:numFmt w:val="lowerRoman"/>
      <w:lvlText w:val="%6."/>
      <w:lvlJc w:val="right"/>
      <w:pPr>
        <w:ind w:left="5394" w:hanging="180"/>
      </w:pPr>
    </w:lvl>
    <w:lvl w:ilvl="6" w:tentative="1">
      <w:start w:val="1"/>
      <w:numFmt w:val="decimal"/>
      <w:lvlText w:val="%7."/>
      <w:lvlJc w:val="left"/>
      <w:pPr>
        <w:ind w:left="6114" w:hanging="360"/>
      </w:pPr>
    </w:lvl>
    <w:lvl w:ilvl="7" w:tentative="1">
      <w:start w:val="1"/>
      <w:numFmt w:val="lowerLetter"/>
      <w:lvlText w:val="%8."/>
      <w:lvlJc w:val="left"/>
      <w:pPr>
        <w:ind w:left="6834" w:hanging="360"/>
      </w:pPr>
    </w:lvl>
    <w:lvl w:ilvl="8" w:tentative="1">
      <w:start w:val="1"/>
      <w:numFmt w:val="lowerRoman"/>
      <w:lvlText w:val="%9."/>
      <w:lvlJc w:val="right"/>
      <w:pPr>
        <w:ind w:left="7554" w:hanging="180"/>
      </w:pPr>
    </w:lvl>
  </w:abstractNum>
  <w:abstractNum w:abstractNumId="42">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43">
    <w:nsid w:val="3F707A80"/>
    <w:multiLevelType w:val="hybridMultilevel"/>
    <w:tmpl w:val="A254E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165064B"/>
    <w:multiLevelType w:val="hybridMultilevel"/>
    <w:tmpl w:val="E4EAA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1E652A1"/>
    <w:multiLevelType w:val="hybridMultilevel"/>
    <w:tmpl w:val="48100E18"/>
    <w:lvl w:ilvl="0">
      <w:start w:val="1"/>
      <w:numFmt w:val="decimal"/>
      <w:lvlText w:val="%1."/>
      <w:lvlJc w:val="left"/>
      <w:pPr>
        <w:ind w:left="1804" w:hanging="360"/>
      </w:pPr>
    </w:lvl>
    <w:lvl w:ilvl="1" w:tentative="1">
      <w:start w:val="1"/>
      <w:numFmt w:val="lowerLetter"/>
      <w:lvlText w:val="%2."/>
      <w:lvlJc w:val="left"/>
      <w:pPr>
        <w:ind w:left="2524" w:hanging="360"/>
      </w:pPr>
    </w:lvl>
    <w:lvl w:ilvl="2" w:tentative="1">
      <w:start w:val="1"/>
      <w:numFmt w:val="lowerRoman"/>
      <w:lvlText w:val="%3."/>
      <w:lvlJc w:val="right"/>
      <w:pPr>
        <w:ind w:left="3244" w:hanging="180"/>
      </w:pPr>
    </w:lvl>
    <w:lvl w:ilvl="3" w:tentative="1">
      <w:start w:val="1"/>
      <w:numFmt w:val="decimal"/>
      <w:lvlText w:val="%4."/>
      <w:lvlJc w:val="left"/>
      <w:pPr>
        <w:ind w:left="3964" w:hanging="360"/>
      </w:pPr>
    </w:lvl>
    <w:lvl w:ilvl="4" w:tentative="1">
      <w:start w:val="1"/>
      <w:numFmt w:val="lowerLetter"/>
      <w:lvlText w:val="%5."/>
      <w:lvlJc w:val="left"/>
      <w:pPr>
        <w:ind w:left="4684" w:hanging="360"/>
      </w:pPr>
    </w:lvl>
    <w:lvl w:ilvl="5" w:tentative="1">
      <w:start w:val="1"/>
      <w:numFmt w:val="lowerRoman"/>
      <w:lvlText w:val="%6."/>
      <w:lvlJc w:val="right"/>
      <w:pPr>
        <w:ind w:left="5404" w:hanging="180"/>
      </w:pPr>
    </w:lvl>
    <w:lvl w:ilvl="6" w:tentative="1">
      <w:start w:val="1"/>
      <w:numFmt w:val="decimal"/>
      <w:lvlText w:val="%7."/>
      <w:lvlJc w:val="left"/>
      <w:pPr>
        <w:ind w:left="6124" w:hanging="360"/>
      </w:pPr>
    </w:lvl>
    <w:lvl w:ilvl="7" w:tentative="1">
      <w:start w:val="1"/>
      <w:numFmt w:val="lowerLetter"/>
      <w:lvlText w:val="%8."/>
      <w:lvlJc w:val="left"/>
      <w:pPr>
        <w:ind w:left="6844" w:hanging="360"/>
      </w:pPr>
    </w:lvl>
    <w:lvl w:ilvl="8" w:tentative="1">
      <w:start w:val="1"/>
      <w:numFmt w:val="lowerRoman"/>
      <w:lvlText w:val="%9."/>
      <w:lvlJc w:val="right"/>
      <w:pPr>
        <w:ind w:left="7564" w:hanging="180"/>
      </w:pPr>
    </w:lvl>
  </w:abstractNum>
  <w:abstractNum w:abstractNumId="46">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nsid w:val="44454D90"/>
    <w:multiLevelType w:val="hybridMultilevel"/>
    <w:tmpl w:val="BEBE0E4A"/>
    <w:lvl w:ilvl="0">
      <w:start w:val="1"/>
      <w:numFmt w:val="decimal"/>
      <w:lvlText w:val="%1."/>
      <w:lvlJc w:val="left"/>
      <w:pPr>
        <w:ind w:left="1804" w:hanging="360"/>
      </w:pPr>
    </w:lvl>
    <w:lvl w:ilvl="1" w:tentative="1">
      <w:start w:val="1"/>
      <w:numFmt w:val="lowerLetter"/>
      <w:lvlText w:val="%2."/>
      <w:lvlJc w:val="left"/>
      <w:pPr>
        <w:ind w:left="2524" w:hanging="360"/>
      </w:pPr>
    </w:lvl>
    <w:lvl w:ilvl="2" w:tentative="1">
      <w:start w:val="1"/>
      <w:numFmt w:val="lowerRoman"/>
      <w:lvlText w:val="%3."/>
      <w:lvlJc w:val="right"/>
      <w:pPr>
        <w:ind w:left="3244" w:hanging="180"/>
      </w:pPr>
    </w:lvl>
    <w:lvl w:ilvl="3" w:tentative="1">
      <w:start w:val="1"/>
      <w:numFmt w:val="decimal"/>
      <w:lvlText w:val="%4."/>
      <w:lvlJc w:val="left"/>
      <w:pPr>
        <w:ind w:left="3964" w:hanging="360"/>
      </w:pPr>
    </w:lvl>
    <w:lvl w:ilvl="4" w:tentative="1">
      <w:start w:val="1"/>
      <w:numFmt w:val="lowerLetter"/>
      <w:lvlText w:val="%5."/>
      <w:lvlJc w:val="left"/>
      <w:pPr>
        <w:ind w:left="4684" w:hanging="360"/>
      </w:pPr>
    </w:lvl>
    <w:lvl w:ilvl="5" w:tentative="1">
      <w:start w:val="1"/>
      <w:numFmt w:val="lowerRoman"/>
      <w:lvlText w:val="%6."/>
      <w:lvlJc w:val="right"/>
      <w:pPr>
        <w:ind w:left="5404" w:hanging="180"/>
      </w:pPr>
    </w:lvl>
    <w:lvl w:ilvl="6" w:tentative="1">
      <w:start w:val="1"/>
      <w:numFmt w:val="decimal"/>
      <w:lvlText w:val="%7."/>
      <w:lvlJc w:val="left"/>
      <w:pPr>
        <w:ind w:left="6124" w:hanging="360"/>
      </w:pPr>
    </w:lvl>
    <w:lvl w:ilvl="7" w:tentative="1">
      <w:start w:val="1"/>
      <w:numFmt w:val="lowerLetter"/>
      <w:lvlText w:val="%8."/>
      <w:lvlJc w:val="left"/>
      <w:pPr>
        <w:ind w:left="6844" w:hanging="360"/>
      </w:pPr>
    </w:lvl>
    <w:lvl w:ilvl="8" w:tentative="1">
      <w:start w:val="1"/>
      <w:numFmt w:val="lowerRoman"/>
      <w:lvlText w:val="%9."/>
      <w:lvlJc w:val="right"/>
      <w:pPr>
        <w:ind w:left="7564" w:hanging="180"/>
      </w:pPr>
    </w:lvl>
  </w:abstractNum>
  <w:abstractNum w:abstractNumId="49">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2">
    <w:nsid w:val="4D4C21D7"/>
    <w:multiLevelType w:val="hybridMultilevel"/>
    <w:tmpl w:val="9D12666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FE13EAF"/>
    <w:multiLevelType w:val="hybridMultilevel"/>
    <w:tmpl w:val="D84C6D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55">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8">
    <w:nsid w:val="57CF60E3"/>
    <w:multiLevelType w:val="hybridMultilevel"/>
    <w:tmpl w:val="410E3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8EE7778"/>
    <w:multiLevelType w:val="hybridMultilevel"/>
    <w:tmpl w:val="AAF04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622C7FF2"/>
    <w:multiLevelType w:val="hybridMultilevel"/>
    <w:tmpl w:val="C47C6710"/>
    <w:lvl w:ilvl="0">
      <w:start w:val="1"/>
      <w:numFmt w:val="lowerLetter"/>
      <w:pStyle w:val="Heading3"/>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6FFC7946"/>
    <w:multiLevelType w:val="hybridMultilevel"/>
    <w:tmpl w:val="7AE8B910"/>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66">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7">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68">
    <w:nsid w:val="7F622346"/>
    <w:multiLevelType w:val="hybridMultilevel"/>
    <w:tmpl w:val="3254066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718407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48362766">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48112337">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035272906">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895438037">
    <w:abstractNumId w:val="42"/>
  </w:num>
  <w:num w:numId="6" w16cid:durableId="552693052">
    <w:abstractNumId w:val="26"/>
  </w:num>
  <w:num w:numId="7" w16cid:durableId="1722440747">
    <w:abstractNumId w:val="50"/>
  </w:num>
  <w:num w:numId="8" w16cid:durableId="1061094634">
    <w:abstractNumId w:val="49"/>
  </w:num>
  <w:num w:numId="9" w16cid:durableId="206064623">
    <w:abstractNumId w:val="33"/>
  </w:num>
  <w:num w:numId="10" w16cid:durableId="265583583">
    <w:abstractNumId w:val="17"/>
  </w:num>
  <w:num w:numId="11" w16cid:durableId="1368023446">
    <w:abstractNumId w:val="23"/>
  </w:num>
  <w:num w:numId="12" w16cid:durableId="1144008710">
    <w:abstractNumId w:val="67"/>
  </w:num>
  <w:num w:numId="13" w16cid:durableId="854197775">
    <w:abstractNumId w:val="64"/>
  </w:num>
  <w:num w:numId="14" w16cid:durableId="691803311">
    <w:abstractNumId w:val="46"/>
  </w:num>
  <w:num w:numId="15" w16cid:durableId="1422067411">
    <w:abstractNumId w:val="24"/>
  </w:num>
  <w:num w:numId="16" w16cid:durableId="579869470">
    <w:abstractNumId w:val="56"/>
  </w:num>
  <w:num w:numId="17" w16cid:durableId="815075659">
    <w:abstractNumId w:val="30"/>
  </w:num>
  <w:num w:numId="18" w16cid:durableId="177234720">
    <w:abstractNumId w:val="63"/>
  </w:num>
  <w:num w:numId="19" w16cid:durableId="498693213">
    <w:abstractNumId w:val="54"/>
  </w:num>
  <w:num w:numId="20" w16cid:durableId="146630311">
    <w:abstractNumId w:val="55"/>
  </w:num>
  <w:num w:numId="21" w16cid:durableId="806750598">
    <w:abstractNumId w:val="31"/>
  </w:num>
  <w:num w:numId="22" w16cid:durableId="1652098719">
    <w:abstractNumId w:val="21"/>
  </w:num>
  <w:num w:numId="23" w16cid:durableId="1321689001">
    <w:abstractNumId w:val="20"/>
  </w:num>
  <w:num w:numId="24" w16cid:durableId="2063599892">
    <w:abstractNumId w:val="47"/>
  </w:num>
  <w:num w:numId="25" w16cid:durableId="1631669115">
    <w:abstractNumId w:val="37"/>
  </w:num>
  <w:num w:numId="26" w16cid:durableId="1104807834">
    <w:abstractNumId w:val="62"/>
  </w:num>
  <w:num w:numId="27" w16cid:durableId="652104139">
    <w:abstractNumId w:val="68"/>
  </w:num>
  <w:num w:numId="28" w16cid:durableId="1266504085">
    <w:abstractNumId w:val="36"/>
  </w:num>
  <w:num w:numId="29" w16cid:durableId="1666589594">
    <w:abstractNumId w:val="44"/>
  </w:num>
  <w:num w:numId="30" w16cid:durableId="911623203">
    <w:abstractNumId w:val="35"/>
  </w:num>
  <w:num w:numId="31" w16cid:durableId="546843273">
    <w:abstractNumId w:val="22"/>
  </w:num>
  <w:num w:numId="32" w16cid:durableId="930359838">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284389805">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509687230">
    <w:abstractNumId w:val="45"/>
  </w:num>
  <w:num w:numId="35" w16cid:durableId="898519640">
    <w:abstractNumId w:val="29"/>
  </w:num>
  <w:num w:numId="36" w16cid:durableId="517545265">
    <w:abstractNumId w:val="66"/>
  </w:num>
  <w:num w:numId="37" w16cid:durableId="1067146972">
    <w:abstractNumId w:val="39"/>
  </w:num>
  <w:num w:numId="38" w16cid:durableId="1261907668">
    <w:abstractNumId w:val="51"/>
  </w:num>
  <w:num w:numId="39" w16cid:durableId="833955659">
    <w:abstractNumId w:val="40"/>
  </w:num>
  <w:num w:numId="40" w16cid:durableId="2122065515">
    <w:abstractNumId w:val="18"/>
  </w:num>
  <w:num w:numId="41" w16cid:durableId="523399444">
    <w:abstractNumId w:val="58"/>
  </w:num>
  <w:num w:numId="42" w16cid:durableId="2011248177">
    <w:abstractNumId w:val="43"/>
  </w:num>
  <w:num w:numId="43" w16cid:durableId="1896088297">
    <w:abstractNumId w:val="27"/>
  </w:num>
  <w:num w:numId="44" w16cid:durableId="1828133544">
    <w:abstractNumId w:val="57"/>
  </w:num>
  <w:num w:numId="45" w16cid:durableId="944072445">
    <w:abstractNumId w:val="48"/>
  </w:num>
  <w:num w:numId="46" w16cid:durableId="1820413222">
    <w:abstractNumId w:val="32"/>
  </w:num>
  <w:num w:numId="47" w16cid:durableId="1555892135">
    <w:abstractNumId w:val="60"/>
  </w:num>
  <w:num w:numId="48" w16cid:durableId="1004623618">
    <w:abstractNumId w:val="65"/>
  </w:num>
  <w:num w:numId="49" w16cid:durableId="2055764186">
    <w:abstractNumId w:val="38"/>
  </w:num>
  <w:num w:numId="50" w16cid:durableId="1666736097">
    <w:abstractNumId w:val="25"/>
  </w:num>
  <w:num w:numId="51" w16cid:durableId="1257440751">
    <w:abstractNumId w:val="41"/>
  </w:num>
  <w:num w:numId="52" w16cid:durableId="1042900753">
    <w:abstractNumId w:val="53"/>
  </w:num>
  <w:num w:numId="53" w16cid:durableId="1173492855">
    <w:abstractNumId w:val="61"/>
  </w:num>
  <w:num w:numId="54" w16cid:durableId="1388259185">
    <w:abstractNumId w:val="59"/>
  </w:num>
  <w:num w:numId="55" w16cid:durableId="1030104962">
    <w:abstractNumId w:val="28"/>
  </w:num>
  <w:num w:numId="56" w16cid:durableId="2077121534">
    <w:abstractNumId w:val="19"/>
  </w:num>
  <w:num w:numId="57" w16cid:durableId="1534417682">
    <w:abstractNumId w:val="34"/>
  </w:num>
  <w:num w:numId="58" w16cid:durableId="134193113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E14"/>
    <w:rsid w:val="00000FE9"/>
    <w:rsid w:val="0000330A"/>
    <w:rsid w:val="00010318"/>
    <w:rsid w:val="00010BE2"/>
    <w:rsid w:val="0001243D"/>
    <w:rsid w:val="0001425E"/>
    <w:rsid w:val="00017C2B"/>
    <w:rsid w:val="00020770"/>
    <w:rsid w:val="0002184F"/>
    <w:rsid w:val="000221C7"/>
    <w:rsid w:val="000265A9"/>
    <w:rsid w:val="00027BE9"/>
    <w:rsid w:val="00027F9D"/>
    <w:rsid w:val="000317CE"/>
    <w:rsid w:val="00034854"/>
    <w:rsid w:val="000365BD"/>
    <w:rsid w:val="0003740D"/>
    <w:rsid w:val="00040F21"/>
    <w:rsid w:val="00044F4E"/>
    <w:rsid w:val="00045921"/>
    <w:rsid w:val="00045A07"/>
    <w:rsid w:val="00046578"/>
    <w:rsid w:val="00047A35"/>
    <w:rsid w:val="00047ECC"/>
    <w:rsid w:val="00052C24"/>
    <w:rsid w:val="00052F12"/>
    <w:rsid w:val="0005737F"/>
    <w:rsid w:val="00057E3A"/>
    <w:rsid w:val="00063823"/>
    <w:rsid w:val="000638B3"/>
    <w:rsid w:val="00066331"/>
    <w:rsid w:val="0006648F"/>
    <w:rsid w:val="0006677B"/>
    <w:rsid w:val="000672BA"/>
    <w:rsid w:val="000701A4"/>
    <w:rsid w:val="00072152"/>
    <w:rsid w:val="00072A4B"/>
    <w:rsid w:val="00076BA1"/>
    <w:rsid w:val="00076E44"/>
    <w:rsid w:val="00084236"/>
    <w:rsid w:val="000853B3"/>
    <w:rsid w:val="00086EA8"/>
    <w:rsid w:val="0009057F"/>
    <w:rsid w:val="00090656"/>
    <w:rsid w:val="00090998"/>
    <w:rsid w:val="00092927"/>
    <w:rsid w:val="0009625E"/>
    <w:rsid w:val="00097A3D"/>
    <w:rsid w:val="000A121B"/>
    <w:rsid w:val="000A1FC0"/>
    <w:rsid w:val="000A5099"/>
    <w:rsid w:val="000A7264"/>
    <w:rsid w:val="000B0438"/>
    <w:rsid w:val="000B0506"/>
    <w:rsid w:val="000B05DE"/>
    <w:rsid w:val="000B1934"/>
    <w:rsid w:val="000B226C"/>
    <w:rsid w:val="000B2EC7"/>
    <w:rsid w:val="000B421B"/>
    <w:rsid w:val="000B4873"/>
    <w:rsid w:val="000B78D5"/>
    <w:rsid w:val="000C070A"/>
    <w:rsid w:val="000C12BF"/>
    <w:rsid w:val="000C4935"/>
    <w:rsid w:val="000C52F8"/>
    <w:rsid w:val="000C7AB1"/>
    <w:rsid w:val="000C7C2C"/>
    <w:rsid w:val="000D02C0"/>
    <w:rsid w:val="000D06D0"/>
    <w:rsid w:val="000D1F01"/>
    <w:rsid w:val="000D483F"/>
    <w:rsid w:val="000D53A4"/>
    <w:rsid w:val="000D6322"/>
    <w:rsid w:val="000D7062"/>
    <w:rsid w:val="000E252F"/>
    <w:rsid w:val="000E2AD6"/>
    <w:rsid w:val="000E3126"/>
    <w:rsid w:val="000E3F96"/>
    <w:rsid w:val="000E4ACB"/>
    <w:rsid w:val="000E632A"/>
    <w:rsid w:val="000E771B"/>
    <w:rsid w:val="000F13D8"/>
    <w:rsid w:val="000F14E6"/>
    <w:rsid w:val="000F180C"/>
    <w:rsid w:val="000F2864"/>
    <w:rsid w:val="000F420B"/>
    <w:rsid w:val="000F4DC6"/>
    <w:rsid w:val="000F6841"/>
    <w:rsid w:val="000F7BD0"/>
    <w:rsid w:val="001019CD"/>
    <w:rsid w:val="00101A83"/>
    <w:rsid w:val="00101E69"/>
    <w:rsid w:val="00106BB4"/>
    <w:rsid w:val="00107563"/>
    <w:rsid w:val="00111565"/>
    <w:rsid w:val="00111970"/>
    <w:rsid w:val="0011284A"/>
    <w:rsid w:val="00112B2A"/>
    <w:rsid w:val="001140AC"/>
    <w:rsid w:val="0011417E"/>
    <w:rsid w:val="001158B6"/>
    <w:rsid w:val="00117498"/>
    <w:rsid w:val="001213DD"/>
    <w:rsid w:val="001236EA"/>
    <w:rsid w:val="00124FB8"/>
    <w:rsid w:val="00125564"/>
    <w:rsid w:val="00125A09"/>
    <w:rsid w:val="00130439"/>
    <w:rsid w:val="001358EC"/>
    <w:rsid w:val="0013625B"/>
    <w:rsid w:val="001364E6"/>
    <w:rsid w:val="00136E32"/>
    <w:rsid w:val="00136EAB"/>
    <w:rsid w:val="00140499"/>
    <w:rsid w:val="00142744"/>
    <w:rsid w:val="001428AD"/>
    <w:rsid w:val="001428C2"/>
    <w:rsid w:val="00142C10"/>
    <w:rsid w:val="00144E87"/>
    <w:rsid w:val="00145D81"/>
    <w:rsid w:val="00145E6F"/>
    <w:rsid w:val="00147AAF"/>
    <w:rsid w:val="00150F14"/>
    <w:rsid w:val="00151D0C"/>
    <w:rsid w:val="00152E01"/>
    <w:rsid w:val="00153179"/>
    <w:rsid w:val="001534DE"/>
    <w:rsid w:val="001542CC"/>
    <w:rsid w:val="00155074"/>
    <w:rsid w:val="001573D3"/>
    <w:rsid w:val="00161999"/>
    <w:rsid w:val="00163BA3"/>
    <w:rsid w:val="00164A55"/>
    <w:rsid w:val="00164A63"/>
    <w:rsid w:val="00164EAA"/>
    <w:rsid w:val="00165E27"/>
    <w:rsid w:val="00171549"/>
    <w:rsid w:val="00174C9C"/>
    <w:rsid w:val="00175BDE"/>
    <w:rsid w:val="00176390"/>
    <w:rsid w:val="0017727E"/>
    <w:rsid w:val="00186F9B"/>
    <w:rsid w:val="00190E4C"/>
    <w:rsid w:val="00191DE2"/>
    <w:rsid w:val="001928DA"/>
    <w:rsid w:val="00194170"/>
    <w:rsid w:val="00197F9A"/>
    <w:rsid w:val="001A274C"/>
    <w:rsid w:val="001A3B0B"/>
    <w:rsid w:val="001A5946"/>
    <w:rsid w:val="001A5D87"/>
    <w:rsid w:val="001A6498"/>
    <w:rsid w:val="001A65FE"/>
    <w:rsid w:val="001B3182"/>
    <w:rsid w:val="001B3801"/>
    <w:rsid w:val="001C127C"/>
    <w:rsid w:val="001C19E5"/>
    <w:rsid w:val="001C3529"/>
    <w:rsid w:val="001C3AFE"/>
    <w:rsid w:val="001C4128"/>
    <w:rsid w:val="001C469C"/>
    <w:rsid w:val="001C5EE7"/>
    <w:rsid w:val="001C6306"/>
    <w:rsid w:val="001C792A"/>
    <w:rsid w:val="001D164D"/>
    <w:rsid w:val="001D1CBE"/>
    <w:rsid w:val="001D239E"/>
    <w:rsid w:val="001D3D68"/>
    <w:rsid w:val="001E1B81"/>
    <w:rsid w:val="001E3720"/>
    <w:rsid w:val="001E3B7F"/>
    <w:rsid w:val="001E591D"/>
    <w:rsid w:val="001E5FEF"/>
    <w:rsid w:val="001F1C21"/>
    <w:rsid w:val="001F1D39"/>
    <w:rsid w:val="001F260B"/>
    <w:rsid w:val="001F3AB3"/>
    <w:rsid w:val="001F6C19"/>
    <w:rsid w:val="001F707D"/>
    <w:rsid w:val="001F76B4"/>
    <w:rsid w:val="00200B44"/>
    <w:rsid w:val="00200FF6"/>
    <w:rsid w:val="00201E2F"/>
    <w:rsid w:val="002031E1"/>
    <w:rsid w:val="0020777F"/>
    <w:rsid w:val="00207CDB"/>
    <w:rsid w:val="00207D05"/>
    <w:rsid w:val="00210E9C"/>
    <w:rsid w:val="00211325"/>
    <w:rsid w:val="00212CBD"/>
    <w:rsid w:val="002131F2"/>
    <w:rsid w:val="002166F1"/>
    <w:rsid w:val="00217362"/>
    <w:rsid w:val="002212ED"/>
    <w:rsid w:val="0022311A"/>
    <w:rsid w:val="0022468C"/>
    <w:rsid w:val="00225A92"/>
    <w:rsid w:val="00225BA2"/>
    <w:rsid w:val="0022754F"/>
    <w:rsid w:val="00244017"/>
    <w:rsid w:val="00244424"/>
    <w:rsid w:val="00244C58"/>
    <w:rsid w:val="00244F9B"/>
    <w:rsid w:val="00245B42"/>
    <w:rsid w:val="00245E26"/>
    <w:rsid w:val="0025368D"/>
    <w:rsid w:val="002536CA"/>
    <w:rsid w:val="00254343"/>
    <w:rsid w:val="0025480C"/>
    <w:rsid w:val="0025581F"/>
    <w:rsid w:val="00256097"/>
    <w:rsid w:val="002608FB"/>
    <w:rsid w:val="00263311"/>
    <w:rsid w:val="002639D6"/>
    <w:rsid w:val="0026404A"/>
    <w:rsid w:val="00266983"/>
    <w:rsid w:val="00266AFE"/>
    <w:rsid w:val="0027009B"/>
    <w:rsid w:val="00271B07"/>
    <w:rsid w:val="00272130"/>
    <w:rsid w:val="00272789"/>
    <w:rsid w:val="00272B36"/>
    <w:rsid w:val="002776CD"/>
    <w:rsid w:val="00280EE5"/>
    <w:rsid w:val="00281522"/>
    <w:rsid w:val="00282153"/>
    <w:rsid w:val="00282813"/>
    <w:rsid w:val="00283BBD"/>
    <w:rsid w:val="0028674F"/>
    <w:rsid w:val="00287777"/>
    <w:rsid w:val="00290C42"/>
    <w:rsid w:val="002939EC"/>
    <w:rsid w:val="00294F6C"/>
    <w:rsid w:val="002956CC"/>
    <w:rsid w:val="002A00B6"/>
    <w:rsid w:val="002A1AE1"/>
    <w:rsid w:val="002A1C77"/>
    <w:rsid w:val="002A28C5"/>
    <w:rsid w:val="002A48EC"/>
    <w:rsid w:val="002A5D60"/>
    <w:rsid w:val="002B0053"/>
    <w:rsid w:val="002B0277"/>
    <w:rsid w:val="002B0F54"/>
    <w:rsid w:val="002B77A5"/>
    <w:rsid w:val="002C0EB7"/>
    <w:rsid w:val="002D07BD"/>
    <w:rsid w:val="002D0903"/>
    <w:rsid w:val="002D277C"/>
    <w:rsid w:val="002D2B63"/>
    <w:rsid w:val="002D3567"/>
    <w:rsid w:val="002D415E"/>
    <w:rsid w:val="002D4536"/>
    <w:rsid w:val="002D5B3E"/>
    <w:rsid w:val="002D5B84"/>
    <w:rsid w:val="002D647B"/>
    <w:rsid w:val="002D66FC"/>
    <w:rsid w:val="002D6937"/>
    <w:rsid w:val="002E090C"/>
    <w:rsid w:val="002E1B91"/>
    <w:rsid w:val="002E21C6"/>
    <w:rsid w:val="002E27E4"/>
    <w:rsid w:val="002E4056"/>
    <w:rsid w:val="002E41E3"/>
    <w:rsid w:val="002E74A2"/>
    <w:rsid w:val="002E74EC"/>
    <w:rsid w:val="002F3E15"/>
    <w:rsid w:val="002F3E4E"/>
    <w:rsid w:val="002F5540"/>
    <w:rsid w:val="002F6CE4"/>
    <w:rsid w:val="002F7540"/>
    <w:rsid w:val="002F782F"/>
    <w:rsid w:val="00304FDC"/>
    <w:rsid w:val="003052E7"/>
    <w:rsid w:val="00306574"/>
    <w:rsid w:val="003068F6"/>
    <w:rsid w:val="00307E03"/>
    <w:rsid w:val="00310715"/>
    <w:rsid w:val="00312035"/>
    <w:rsid w:val="00312231"/>
    <w:rsid w:val="00312573"/>
    <w:rsid w:val="00312D39"/>
    <w:rsid w:val="00313849"/>
    <w:rsid w:val="00313DBB"/>
    <w:rsid w:val="00314577"/>
    <w:rsid w:val="00320082"/>
    <w:rsid w:val="0032015E"/>
    <w:rsid w:val="0032044D"/>
    <w:rsid w:val="003233FC"/>
    <w:rsid w:val="00323E6E"/>
    <w:rsid w:val="0033383C"/>
    <w:rsid w:val="00333A70"/>
    <w:rsid w:val="00333B0B"/>
    <w:rsid w:val="00335139"/>
    <w:rsid w:val="00335354"/>
    <w:rsid w:val="003400F4"/>
    <w:rsid w:val="003405CA"/>
    <w:rsid w:val="003409C2"/>
    <w:rsid w:val="003411E4"/>
    <w:rsid w:val="003412D9"/>
    <w:rsid w:val="003428FE"/>
    <w:rsid w:val="00344C2C"/>
    <w:rsid w:val="003459A6"/>
    <w:rsid w:val="00347351"/>
    <w:rsid w:val="0034750D"/>
    <w:rsid w:val="00350701"/>
    <w:rsid w:val="00351D50"/>
    <w:rsid w:val="0035378A"/>
    <w:rsid w:val="00354334"/>
    <w:rsid w:val="00354CDE"/>
    <w:rsid w:val="00357EA5"/>
    <w:rsid w:val="00360D51"/>
    <w:rsid w:val="00361971"/>
    <w:rsid w:val="00362910"/>
    <w:rsid w:val="0036355D"/>
    <w:rsid w:val="00363797"/>
    <w:rsid w:val="00363F28"/>
    <w:rsid w:val="00365574"/>
    <w:rsid w:val="003661C6"/>
    <w:rsid w:val="00370F6D"/>
    <w:rsid w:val="00371CB2"/>
    <w:rsid w:val="003745C4"/>
    <w:rsid w:val="00374BAE"/>
    <w:rsid w:val="00374C38"/>
    <w:rsid w:val="00375427"/>
    <w:rsid w:val="003756BE"/>
    <w:rsid w:val="00377E1F"/>
    <w:rsid w:val="00381786"/>
    <w:rsid w:val="00383303"/>
    <w:rsid w:val="003860F5"/>
    <w:rsid w:val="003874B3"/>
    <w:rsid w:val="00390AF5"/>
    <w:rsid w:val="0039286B"/>
    <w:rsid w:val="003930FF"/>
    <w:rsid w:val="00395070"/>
    <w:rsid w:val="003952C0"/>
    <w:rsid w:val="003970E8"/>
    <w:rsid w:val="00397D25"/>
    <w:rsid w:val="003A2616"/>
    <w:rsid w:val="003A55AC"/>
    <w:rsid w:val="003A5F03"/>
    <w:rsid w:val="003B01ED"/>
    <w:rsid w:val="003B105F"/>
    <w:rsid w:val="003B384F"/>
    <w:rsid w:val="003B49A3"/>
    <w:rsid w:val="003B501B"/>
    <w:rsid w:val="003B5A2C"/>
    <w:rsid w:val="003B5D48"/>
    <w:rsid w:val="003B6C59"/>
    <w:rsid w:val="003B6EFD"/>
    <w:rsid w:val="003B7194"/>
    <w:rsid w:val="003C090E"/>
    <w:rsid w:val="003C26E2"/>
    <w:rsid w:val="003C3470"/>
    <w:rsid w:val="003C47D2"/>
    <w:rsid w:val="003C5515"/>
    <w:rsid w:val="003D0602"/>
    <w:rsid w:val="003D16FC"/>
    <w:rsid w:val="003D1ABD"/>
    <w:rsid w:val="003D249B"/>
    <w:rsid w:val="003D28C2"/>
    <w:rsid w:val="003D3776"/>
    <w:rsid w:val="003D6C4B"/>
    <w:rsid w:val="003E1DBA"/>
    <w:rsid w:val="003E2D87"/>
    <w:rsid w:val="003E34AE"/>
    <w:rsid w:val="003E6DA6"/>
    <w:rsid w:val="003F0C98"/>
    <w:rsid w:val="003F0EA2"/>
    <w:rsid w:val="003F4025"/>
    <w:rsid w:val="003F59D6"/>
    <w:rsid w:val="003F654F"/>
    <w:rsid w:val="0040042D"/>
    <w:rsid w:val="00402DDE"/>
    <w:rsid w:val="0040491A"/>
    <w:rsid w:val="00405061"/>
    <w:rsid w:val="00405DA6"/>
    <w:rsid w:val="00407F44"/>
    <w:rsid w:val="0041286E"/>
    <w:rsid w:val="0041305D"/>
    <w:rsid w:val="00413D5D"/>
    <w:rsid w:val="004159BA"/>
    <w:rsid w:val="00420EAF"/>
    <w:rsid w:val="00422D03"/>
    <w:rsid w:val="0042474A"/>
    <w:rsid w:val="00425FF6"/>
    <w:rsid w:val="0042765B"/>
    <w:rsid w:val="0042794C"/>
    <w:rsid w:val="00430515"/>
    <w:rsid w:val="00430DC3"/>
    <w:rsid w:val="00431BC4"/>
    <w:rsid w:val="004321FC"/>
    <w:rsid w:val="00432317"/>
    <w:rsid w:val="00432C87"/>
    <w:rsid w:val="00433FDB"/>
    <w:rsid w:val="004368F2"/>
    <w:rsid w:val="004374F8"/>
    <w:rsid w:val="00437A2B"/>
    <w:rsid w:val="00437E3E"/>
    <w:rsid w:val="00440529"/>
    <w:rsid w:val="00440645"/>
    <w:rsid w:val="004407E3"/>
    <w:rsid w:val="00442BFF"/>
    <w:rsid w:val="00442CDE"/>
    <w:rsid w:val="00442F24"/>
    <w:rsid w:val="00444A8C"/>
    <w:rsid w:val="00445BB0"/>
    <w:rsid w:val="00446AFC"/>
    <w:rsid w:val="00447050"/>
    <w:rsid w:val="0045055E"/>
    <w:rsid w:val="00450601"/>
    <w:rsid w:val="004506D2"/>
    <w:rsid w:val="0045415E"/>
    <w:rsid w:val="004547BD"/>
    <w:rsid w:val="004557F6"/>
    <w:rsid w:val="004558FF"/>
    <w:rsid w:val="004571DC"/>
    <w:rsid w:val="0045781A"/>
    <w:rsid w:val="0046160F"/>
    <w:rsid w:val="00462D49"/>
    <w:rsid w:val="004638CE"/>
    <w:rsid w:val="00463AC5"/>
    <w:rsid w:val="00464423"/>
    <w:rsid w:val="0046479A"/>
    <w:rsid w:val="00467040"/>
    <w:rsid w:val="004673A9"/>
    <w:rsid w:val="00470B10"/>
    <w:rsid w:val="00473F03"/>
    <w:rsid w:val="00474BDC"/>
    <w:rsid w:val="00474CCB"/>
    <w:rsid w:val="00474D80"/>
    <w:rsid w:val="0047715E"/>
    <w:rsid w:val="004812C1"/>
    <w:rsid w:val="0048372A"/>
    <w:rsid w:val="00483FB0"/>
    <w:rsid w:val="00490432"/>
    <w:rsid w:val="004924FA"/>
    <w:rsid w:val="00495A1B"/>
    <w:rsid w:val="0049668C"/>
    <w:rsid w:val="004A01E0"/>
    <w:rsid w:val="004A290B"/>
    <w:rsid w:val="004A2AA2"/>
    <w:rsid w:val="004A42FB"/>
    <w:rsid w:val="004A4F39"/>
    <w:rsid w:val="004A53E8"/>
    <w:rsid w:val="004A6D3F"/>
    <w:rsid w:val="004A6FD7"/>
    <w:rsid w:val="004B0C64"/>
    <w:rsid w:val="004B310E"/>
    <w:rsid w:val="004B45C7"/>
    <w:rsid w:val="004B4771"/>
    <w:rsid w:val="004B517C"/>
    <w:rsid w:val="004B7A03"/>
    <w:rsid w:val="004B7CEF"/>
    <w:rsid w:val="004C0F45"/>
    <w:rsid w:val="004C1F7B"/>
    <w:rsid w:val="004C1FFB"/>
    <w:rsid w:val="004C25D9"/>
    <w:rsid w:val="004C2B4B"/>
    <w:rsid w:val="004C6B9A"/>
    <w:rsid w:val="004D39A0"/>
    <w:rsid w:val="004D4BF5"/>
    <w:rsid w:val="004D4C4B"/>
    <w:rsid w:val="004D6CC5"/>
    <w:rsid w:val="004E1F95"/>
    <w:rsid w:val="004E2831"/>
    <w:rsid w:val="004E3255"/>
    <w:rsid w:val="004F082D"/>
    <w:rsid w:val="004F084F"/>
    <w:rsid w:val="004F2F98"/>
    <w:rsid w:val="004F40F1"/>
    <w:rsid w:val="005025D7"/>
    <w:rsid w:val="00504027"/>
    <w:rsid w:val="00504B59"/>
    <w:rsid w:val="00506BAF"/>
    <w:rsid w:val="00511938"/>
    <w:rsid w:val="0051310E"/>
    <w:rsid w:val="00513B76"/>
    <w:rsid w:val="00513ED9"/>
    <w:rsid w:val="00514A70"/>
    <w:rsid w:val="00521436"/>
    <w:rsid w:val="00521691"/>
    <w:rsid w:val="00521F9B"/>
    <w:rsid w:val="0052363F"/>
    <w:rsid w:val="0052416E"/>
    <w:rsid w:val="00527190"/>
    <w:rsid w:val="00527424"/>
    <w:rsid w:val="00530046"/>
    <w:rsid w:val="00531304"/>
    <w:rsid w:val="00531E7F"/>
    <w:rsid w:val="00532340"/>
    <w:rsid w:val="00532C7B"/>
    <w:rsid w:val="005331AF"/>
    <w:rsid w:val="00533975"/>
    <w:rsid w:val="00533DCB"/>
    <w:rsid w:val="00534A09"/>
    <w:rsid w:val="005358CE"/>
    <w:rsid w:val="0053596A"/>
    <w:rsid w:val="005366B4"/>
    <w:rsid w:val="00536F7F"/>
    <w:rsid w:val="005404DA"/>
    <w:rsid w:val="005407D7"/>
    <w:rsid w:val="005426AD"/>
    <w:rsid w:val="00542A88"/>
    <w:rsid w:val="00543CE6"/>
    <w:rsid w:val="0054420B"/>
    <w:rsid w:val="00550AFE"/>
    <w:rsid w:val="00557E9E"/>
    <w:rsid w:val="00560097"/>
    <w:rsid w:val="005606DB"/>
    <w:rsid w:val="00561063"/>
    <w:rsid w:val="0056166C"/>
    <w:rsid w:val="00561B09"/>
    <w:rsid w:val="00561B5F"/>
    <w:rsid w:val="0056274A"/>
    <w:rsid w:val="00563C04"/>
    <w:rsid w:val="0056449D"/>
    <w:rsid w:val="005650B7"/>
    <w:rsid w:val="00565B3C"/>
    <w:rsid w:val="00566933"/>
    <w:rsid w:val="0057281D"/>
    <w:rsid w:val="00574368"/>
    <w:rsid w:val="005764A7"/>
    <w:rsid w:val="00576D66"/>
    <w:rsid w:val="00577A5E"/>
    <w:rsid w:val="00577E83"/>
    <w:rsid w:val="00580E52"/>
    <w:rsid w:val="00583FF5"/>
    <w:rsid w:val="0058412B"/>
    <w:rsid w:val="005842AD"/>
    <w:rsid w:val="005856FA"/>
    <w:rsid w:val="005863BA"/>
    <w:rsid w:val="005864D1"/>
    <w:rsid w:val="00587569"/>
    <w:rsid w:val="005936EC"/>
    <w:rsid w:val="00593F43"/>
    <w:rsid w:val="00594BF8"/>
    <w:rsid w:val="00595002"/>
    <w:rsid w:val="005A028F"/>
    <w:rsid w:val="005A11C8"/>
    <w:rsid w:val="005A2BDD"/>
    <w:rsid w:val="005A4042"/>
    <w:rsid w:val="005A42BE"/>
    <w:rsid w:val="005A437A"/>
    <w:rsid w:val="005A4998"/>
    <w:rsid w:val="005A5DA7"/>
    <w:rsid w:val="005A5FA6"/>
    <w:rsid w:val="005A7441"/>
    <w:rsid w:val="005A79EA"/>
    <w:rsid w:val="005B1E95"/>
    <w:rsid w:val="005B22CF"/>
    <w:rsid w:val="005B2F25"/>
    <w:rsid w:val="005B3C6C"/>
    <w:rsid w:val="005B6A15"/>
    <w:rsid w:val="005B6A3E"/>
    <w:rsid w:val="005C276D"/>
    <w:rsid w:val="005C4E26"/>
    <w:rsid w:val="005C680F"/>
    <w:rsid w:val="005C7344"/>
    <w:rsid w:val="005C73E1"/>
    <w:rsid w:val="005C75C2"/>
    <w:rsid w:val="005D078A"/>
    <w:rsid w:val="005D0F20"/>
    <w:rsid w:val="005D1499"/>
    <w:rsid w:val="005D2E46"/>
    <w:rsid w:val="005E25E0"/>
    <w:rsid w:val="005E409A"/>
    <w:rsid w:val="005E4F76"/>
    <w:rsid w:val="005E6F52"/>
    <w:rsid w:val="005F019F"/>
    <w:rsid w:val="005F2A63"/>
    <w:rsid w:val="005F54AD"/>
    <w:rsid w:val="005F6FF6"/>
    <w:rsid w:val="006028ED"/>
    <w:rsid w:val="006041F6"/>
    <w:rsid w:val="00604605"/>
    <w:rsid w:val="00605322"/>
    <w:rsid w:val="006053BB"/>
    <w:rsid w:val="006054FB"/>
    <w:rsid w:val="00605CB2"/>
    <w:rsid w:val="00607CF2"/>
    <w:rsid w:val="006113C0"/>
    <w:rsid w:val="006125A5"/>
    <w:rsid w:val="00615062"/>
    <w:rsid w:val="00617B1F"/>
    <w:rsid w:val="00617B22"/>
    <w:rsid w:val="006213F3"/>
    <w:rsid w:val="00622F88"/>
    <w:rsid w:val="00623381"/>
    <w:rsid w:val="00624F6A"/>
    <w:rsid w:val="00625232"/>
    <w:rsid w:val="006262FD"/>
    <w:rsid w:val="00626F00"/>
    <w:rsid w:val="00630C47"/>
    <w:rsid w:val="0063150E"/>
    <w:rsid w:val="006334A0"/>
    <w:rsid w:val="0063376C"/>
    <w:rsid w:val="006345D7"/>
    <w:rsid w:val="00637FA2"/>
    <w:rsid w:val="006414EB"/>
    <w:rsid w:val="00641660"/>
    <w:rsid w:val="00642219"/>
    <w:rsid w:val="00642510"/>
    <w:rsid w:val="00642D00"/>
    <w:rsid w:val="00642EE8"/>
    <w:rsid w:val="00643986"/>
    <w:rsid w:val="00650E08"/>
    <w:rsid w:val="00654D13"/>
    <w:rsid w:val="00655E23"/>
    <w:rsid w:val="00656FEC"/>
    <w:rsid w:val="0066002D"/>
    <w:rsid w:val="006615EB"/>
    <w:rsid w:val="006617F4"/>
    <w:rsid w:val="006639E6"/>
    <w:rsid w:val="006667E4"/>
    <w:rsid w:val="00671114"/>
    <w:rsid w:val="00672BCC"/>
    <w:rsid w:val="00673564"/>
    <w:rsid w:val="0067734B"/>
    <w:rsid w:val="00680591"/>
    <w:rsid w:val="00680D9E"/>
    <w:rsid w:val="006818AB"/>
    <w:rsid w:val="00681D56"/>
    <w:rsid w:val="00683722"/>
    <w:rsid w:val="00684418"/>
    <w:rsid w:val="00684BB6"/>
    <w:rsid w:val="00685046"/>
    <w:rsid w:val="00687C47"/>
    <w:rsid w:val="0069062C"/>
    <w:rsid w:val="006908D4"/>
    <w:rsid w:val="00690989"/>
    <w:rsid w:val="00693192"/>
    <w:rsid w:val="006937BB"/>
    <w:rsid w:val="00693ADD"/>
    <w:rsid w:val="006951D6"/>
    <w:rsid w:val="00695773"/>
    <w:rsid w:val="00695BB3"/>
    <w:rsid w:val="006973CC"/>
    <w:rsid w:val="006A0E89"/>
    <w:rsid w:val="006A1385"/>
    <w:rsid w:val="006A16BA"/>
    <w:rsid w:val="006A19F7"/>
    <w:rsid w:val="006A5C47"/>
    <w:rsid w:val="006B0CF5"/>
    <w:rsid w:val="006B3ACB"/>
    <w:rsid w:val="006B3D61"/>
    <w:rsid w:val="006B3E00"/>
    <w:rsid w:val="006B455B"/>
    <w:rsid w:val="006B4FE0"/>
    <w:rsid w:val="006C0918"/>
    <w:rsid w:val="006C231E"/>
    <w:rsid w:val="006C5AA7"/>
    <w:rsid w:val="006D127C"/>
    <w:rsid w:val="006D310C"/>
    <w:rsid w:val="006D583E"/>
    <w:rsid w:val="006D615C"/>
    <w:rsid w:val="006D78DA"/>
    <w:rsid w:val="006E099A"/>
    <w:rsid w:val="006E10D2"/>
    <w:rsid w:val="006E2FC1"/>
    <w:rsid w:val="006E4449"/>
    <w:rsid w:val="006E696A"/>
    <w:rsid w:val="006E7F02"/>
    <w:rsid w:val="006F130D"/>
    <w:rsid w:val="006F2E3F"/>
    <w:rsid w:val="006F36CC"/>
    <w:rsid w:val="006F389B"/>
    <w:rsid w:val="006F61EA"/>
    <w:rsid w:val="006F781A"/>
    <w:rsid w:val="006F7937"/>
    <w:rsid w:val="0070149E"/>
    <w:rsid w:val="00701D27"/>
    <w:rsid w:val="007020E0"/>
    <w:rsid w:val="007056CA"/>
    <w:rsid w:val="007057E9"/>
    <w:rsid w:val="00706360"/>
    <w:rsid w:val="0071050A"/>
    <w:rsid w:val="007115EA"/>
    <w:rsid w:val="00712262"/>
    <w:rsid w:val="0071377E"/>
    <w:rsid w:val="00716D82"/>
    <w:rsid w:val="0072005D"/>
    <w:rsid w:val="0072032E"/>
    <w:rsid w:val="00724D3D"/>
    <w:rsid w:val="0072647D"/>
    <w:rsid w:val="0073122E"/>
    <w:rsid w:val="00732674"/>
    <w:rsid w:val="00733E7C"/>
    <w:rsid w:val="00735EE5"/>
    <w:rsid w:val="0074095F"/>
    <w:rsid w:val="007454C0"/>
    <w:rsid w:val="00745DA1"/>
    <w:rsid w:val="007465C7"/>
    <w:rsid w:val="0074686D"/>
    <w:rsid w:val="00747096"/>
    <w:rsid w:val="007515D6"/>
    <w:rsid w:val="00752884"/>
    <w:rsid w:val="007555C9"/>
    <w:rsid w:val="00761379"/>
    <w:rsid w:val="007618F2"/>
    <w:rsid w:val="00763A3B"/>
    <w:rsid w:val="007658C2"/>
    <w:rsid w:val="0076702D"/>
    <w:rsid w:val="0077017B"/>
    <w:rsid w:val="0077722C"/>
    <w:rsid w:val="00777754"/>
    <w:rsid w:val="00777DD0"/>
    <w:rsid w:val="00783ABE"/>
    <w:rsid w:val="0078528A"/>
    <w:rsid w:val="007860E1"/>
    <w:rsid w:val="00786E1B"/>
    <w:rsid w:val="00787AAF"/>
    <w:rsid w:val="00787FBD"/>
    <w:rsid w:val="00794193"/>
    <w:rsid w:val="007941AC"/>
    <w:rsid w:val="00797F97"/>
    <w:rsid w:val="007A2FA4"/>
    <w:rsid w:val="007A3C34"/>
    <w:rsid w:val="007A532B"/>
    <w:rsid w:val="007A6ABD"/>
    <w:rsid w:val="007B0656"/>
    <w:rsid w:val="007B26B4"/>
    <w:rsid w:val="007B3077"/>
    <w:rsid w:val="007B3662"/>
    <w:rsid w:val="007B405C"/>
    <w:rsid w:val="007B405E"/>
    <w:rsid w:val="007B48B7"/>
    <w:rsid w:val="007B6103"/>
    <w:rsid w:val="007B6A19"/>
    <w:rsid w:val="007B6B90"/>
    <w:rsid w:val="007C0293"/>
    <w:rsid w:val="007C13E6"/>
    <w:rsid w:val="007C1D6D"/>
    <w:rsid w:val="007C1E4F"/>
    <w:rsid w:val="007C4C1B"/>
    <w:rsid w:val="007C6BF6"/>
    <w:rsid w:val="007C729C"/>
    <w:rsid w:val="007D0D1B"/>
    <w:rsid w:val="007D0EEE"/>
    <w:rsid w:val="007D24D8"/>
    <w:rsid w:val="007D2A36"/>
    <w:rsid w:val="007D2B28"/>
    <w:rsid w:val="007D2E81"/>
    <w:rsid w:val="007D3AA8"/>
    <w:rsid w:val="007D46CE"/>
    <w:rsid w:val="007D488E"/>
    <w:rsid w:val="007D740A"/>
    <w:rsid w:val="007E24EC"/>
    <w:rsid w:val="007E3F8C"/>
    <w:rsid w:val="007E6437"/>
    <w:rsid w:val="007F0D8F"/>
    <w:rsid w:val="007F443E"/>
    <w:rsid w:val="007F47F4"/>
    <w:rsid w:val="007F59F9"/>
    <w:rsid w:val="00802076"/>
    <w:rsid w:val="00802EAC"/>
    <w:rsid w:val="00803438"/>
    <w:rsid w:val="0080411D"/>
    <w:rsid w:val="0080442C"/>
    <w:rsid w:val="0080516B"/>
    <w:rsid w:val="008052E7"/>
    <w:rsid w:val="008055BE"/>
    <w:rsid w:val="00810F66"/>
    <w:rsid w:val="00811BB6"/>
    <w:rsid w:val="00814FF8"/>
    <w:rsid w:val="00815064"/>
    <w:rsid w:val="008151DC"/>
    <w:rsid w:val="00820EB5"/>
    <w:rsid w:val="0082181B"/>
    <w:rsid w:val="008218E4"/>
    <w:rsid w:val="0082435F"/>
    <w:rsid w:val="00825A05"/>
    <w:rsid w:val="00825C78"/>
    <w:rsid w:val="008302A4"/>
    <w:rsid w:val="008305CE"/>
    <w:rsid w:val="00830624"/>
    <w:rsid w:val="00830C02"/>
    <w:rsid w:val="00833652"/>
    <w:rsid w:val="00834F4C"/>
    <w:rsid w:val="00835CBD"/>
    <w:rsid w:val="00841CCB"/>
    <w:rsid w:val="008440A9"/>
    <w:rsid w:val="00846B18"/>
    <w:rsid w:val="00846B80"/>
    <w:rsid w:val="00847AFD"/>
    <w:rsid w:val="008502A7"/>
    <w:rsid w:val="0085136E"/>
    <w:rsid w:val="00852124"/>
    <w:rsid w:val="00852D92"/>
    <w:rsid w:val="008549B2"/>
    <w:rsid w:val="00854DED"/>
    <w:rsid w:val="00855731"/>
    <w:rsid w:val="008575B4"/>
    <w:rsid w:val="0086078C"/>
    <w:rsid w:val="00860BD1"/>
    <w:rsid w:val="00861B73"/>
    <w:rsid w:val="00862A24"/>
    <w:rsid w:val="00863160"/>
    <w:rsid w:val="00863F89"/>
    <w:rsid w:val="0086435A"/>
    <w:rsid w:val="00865F83"/>
    <w:rsid w:val="008669D6"/>
    <w:rsid w:val="00866E22"/>
    <w:rsid w:val="00867C99"/>
    <w:rsid w:val="00875A9A"/>
    <w:rsid w:val="008768BF"/>
    <w:rsid w:val="00876AAB"/>
    <w:rsid w:val="00882D18"/>
    <w:rsid w:val="0088584E"/>
    <w:rsid w:val="00886822"/>
    <w:rsid w:val="00887080"/>
    <w:rsid w:val="00887DC3"/>
    <w:rsid w:val="00890057"/>
    <w:rsid w:val="008914A7"/>
    <w:rsid w:val="00892514"/>
    <w:rsid w:val="00892B89"/>
    <w:rsid w:val="00893B20"/>
    <w:rsid w:val="00893DA2"/>
    <w:rsid w:val="00894955"/>
    <w:rsid w:val="00895C8D"/>
    <w:rsid w:val="008977D5"/>
    <w:rsid w:val="00897C46"/>
    <w:rsid w:val="008A2257"/>
    <w:rsid w:val="008A2DA7"/>
    <w:rsid w:val="008A5523"/>
    <w:rsid w:val="008A6178"/>
    <w:rsid w:val="008B30E4"/>
    <w:rsid w:val="008B54D1"/>
    <w:rsid w:val="008B7C7A"/>
    <w:rsid w:val="008C0C80"/>
    <w:rsid w:val="008C1B3C"/>
    <w:rsid w:val="008C2C9E"/>
    <w:rsid w:val="008C325F"/>
    <w:rsid w:val="008C3CCA"/>
    <w:rsid w:val="008C4055"/>
    <w:rsid w:val="008D0AA3"/>
    <w:rsid w:val="008D3740"/>
    <w:rsid w:val="008E0223"/>
    <w:rsid w:val="008E02AA"/>
    <w:rsid w:val="008E0760"/>
    <w:rsid w:val="008E1731"/>
    <w:rsid w:val="008E2E7B"/>
    <w:rsid w:val="008E5BC5"/>
    <w:rsid w:val="008E67EC"/>
    <w:rsid w:val="008E6B24"/>
    <w:rsid w:val="008F0DA3"/>
    <w:rsid w:val="008F0E01"/>
    <w:rsid w:val="008F27F5"/>
    <w:rsid w:val="008F3027"/>
    <w:rsid w:val="008F5094"/>
    <w:rsid w:val="008F57A9"/>
    <w:rsid w:val="008F6734"/>
    <w:rsid w:val="00900E23"/>
    <w:rsid w:val="00901813"/>
    <w:rsid w:val="009032B3"/>
    <w:rsid w:val="009034A1"/>
    <w:rsid w:val="00904832"/>
    <w:rsid w:val="00904963"/>
    <w:rsid w:val="00911BF7"/>
    <w:rsid w:val="0091265B"/>
    <w:rsid w:val="0091282B"/>
    <w:rsid w:val="009129EC"/>
    <w:rsid w:val="00914AE9"/>
    <w:rsid w:val="00916FDC"/>
    <w:rsid w:val="00917427"/>
    <w:rsid w:val="009175E4"/>
    <w:rsid w:val="00917A0D"/>
    <w:rsid w:val="00921EE7"/>
    <w:rsid w:val="009247D7"/>
    <w:rsid w:val="00924856"/>
    <w:rsid w:val="0092727C"/>
    <w:rsid w:val="009321F2"/>
    <w:rsid w:val="009332EC"/>
    <w:rsid w:val="0093407D"/>
    <w:rsid w:val="00937F7E"/>
    <w:rsid w:val="009405E5"/>
    <w:rsid w:val="0094120E"/>
    <w:rsid w:val="00941C1A"/>
    <w:rsid w:val="00941C7F"/>
    <w:rsid w:val="009424FD"/>
    <w:rsid w:val="00942E4B"/>
    <w:rsid w:val="009431C4"/>
    <w:rsid w:val="00945234"/>
    <w:rsid w:val="0094530A"/>
    <w:rsid w:val="00947B41"/>
    <w:rsid w:val="00947ED3"/>
    <w:rsid w:val="009522E3"/>
    <w:rsid w:val="009550D6"/>
    <w:rsid w:val="00955E86"/>
    <w:rsid w:val="009560EB"/>
    <w:rsid w:val="009627F9"/>
    <w:rsid w:val="00963177"/>
    <w:rsid w:val="00965D51"/>
    <w:rsid w:val="0096617A"/>
    <w:rsid w:val="009735C5"/>
    <w:rsid w:val="009737D4"/>
    <w:rsid w:val="00973863"/>
    <w:rsid w:val="0097399E"/>
    <w:rsid w:val="00974FB1"/>
    <w:rsid w:val="009768A1"/>
    <w:rsid w:val="00977932"/>
    <w:rsid w:val="00977F88"/>
    <w:rsid w:val="00981A83"/>
    <w:rsid w:val="0098317F"/>
    <w:rsid w:val="00983B62"/>
    <w:rsid w:val="0098698A"/>
    <w:rsid w:val="009873A1"/>
    <w:rsid w:val="00991656"/>
    <w:rsid w:val="0099179B"/>
    <w:rsid w:val="00991A15"/>
    <w:rsid w:val="009926C8"/>
    <w:rsid w:val="009930AC"/>
    <w:rsid w:val="00996B6A"/>
    <w:rsid w:val="0099728B"/>
    <w:rsid w:val="009A3D1D"/>
    <w:rsid w:val="009A3E23"/>
    <w:rsid w:val="009A4F56"/>
    <w:rsid w:val="009A6250"/>
    <w:rsid w:val="009A6354"/>
    <w:rsid w:val="009A69BC"/>
    <w:rsid w:val="009A6B4A"/>
    <w:rsid w:val="009A769F"/>
    <w:rsid w:val="009B0081"/>
    <w:rsid w:val="009B1104"/>
    <w:rsid w:val="009B5E1C"/>
    <w:rsid w:val="009B78F1"/>
    <w:rsid w:val="009B7A0C"/>
    <w:rsid w:val="009C0BDF"/>
    <w:rsid w:val="009C2B07"/>
    <w:rsid w:val="009C4203"/>
    <w:rsid w:val="009C4C3C"/>
    <w:rsid w:val="009D11E3"/>
    <w:rsid w:val="009D68F3"/>
    <w:rsid w:val="009E1CAB"/>
    <w:rsid w:val="009E377A"/>
    <w:rsid w:val="009E483C"/>
    <w:rsid w:val="009E6B49"/>
    <w:rsid w:val="009E6D12"/>
    <w:rsid w:val="009E6E0D"/>
    <w:rsid w:val="009E7160"/>
    <w:rsid w:val="009F026C"/>
    <w:rsid w:val="009F053A"/>
    <w:rsid w:val="009F365C"/>
    <w:rsid w:val="009F72D6"/>
    <w:rsid w:val="00A00580"/>
    <w:rsid w:val="00A00DCF"/>
    <w:rsid w:val="00A03ED5"/>
    <w:rsid w:val="00A04E6C"/>
    <w:rsid w:val="00A053B6"/>
    <w:rsid w:val="00A056C2"/>
    <w:rsid w:val="00A06527"/>
    <w:rsid w:val="00A116D2"/>
    <w:rsid w:val="00A13731"/>
    <w:rsid w:val="00A14784"/>
    <w:rsid w:val="00A14896"/>
    <w:rsid w:val="00A157F9"/>
    <w:rsid w:val="00A160E4"/>
    <w:rsid w:val="00A17CDE"/>
    <w:rsid w:val="00A2217D"/>
    <w:rsid w:val="00A2397C"/>
    <w:rsid w:val="00A25FE8"/>
    <w:rsid w:val="00A3010B"/>
    <w:rsid w:val="00A325A6"/>
    <w:rsid w:val="00A3463C"/>
    <w:rsid w:val="00A35F2A"/>
    <w:rsid w:val="00A41D66"/>
    <w:rsid w:val="00A42D63"/>
    <w:rsid w:val="00A42DDF"/>
    <w:rsid w:val="00A43A08"/>
    <w:rsid w:val="00A4466D"/>
    <w:rsid w:val="00A449F6"/>
    <w:rsid w:val="00A44C4B"/>
    <w:rsid w:val="00A47BA1"/>
    <w:rsid w:val="00A505F8"/>
    <w:rsid w:val="00A510B5"/>
    <w:rsid w:val="00A51DB0"/>
    <w:rsid w:val="00A520E4"/>
    <w:rsid w:val="00A52C2F"/>
    <w:rsid w:val="00A53EA2"/>
    <w:rsid w:val="00A54BD1"/>
    <w:rsid w:val="00A54D88"/>
    <w:rsid w:val="00A5675F"/>
    <w:rsid w:val="00A5742E"/>
    <w:rsid w:val="00A63990"/>
    <w:rsid w:val="00A63CD0"/>
    <w:rsid w:val="00A6443C"/>
    <w:rsid w:val="00A66619"/>
    <w:rsid w:val="00A66E90"/>
    <w:rsid w:val="00A70C8A"/>
    <w:rsid w:val="00A72569"/>
    <w:rsid w:val="00A72ECC"/>
    <w:rsid w:val="00A74E44"/>
    <w:rsid w:val="00A75220"/>
    <w:rsid w:val="00A804C8"/>
    <w:rsid w:val="00A84F2B"/>
    <w:rsid w:val="00A85365"/>
    <w:rsid w:val="00A86FE3"/>
    <w:rsid w:val="00A91476"/>
    <w:rsid w:val="00A9177C"/>
    <w:rsid w:val="00A91CE0"/>
    <w:rsid w:val="00A93FFD"/>
    <w:rsid w:val="00A95383"/>
    <w:rsid w:val="00A95F6D"/>
    <w:rsid w:val="00A964F5"/>
    <w:rsid w:val="00A96A21"/>
    <w:rsid w:val="00A970EB"/>
    <w:rsid w:val="00A97242"/>
    <w:rsid w:val="00A9725F"/>
    <w:rsid w:val="00A97DF8"/>
    <w:rsid w:val="00AA0D52"/>
    <w:rsid w:val="00AA3AAC"/>
    <w:rsid w:val="00AA5064"/>
    <w:rsid w:val="00AA6E88"/>
    <w:rsid w:val="00AA7D62"/>
    <w:rsid w:val="00AB0F61"/>
    <w:rsid w:val="00AB25F9"/>
    <w:rsid w:val="00AB44C2"/>
    <w:rsid w:val="00AB56D4"/>
    <w:rsid w:val="00AB60EE"/>
    <w:rsid w:val="00AB7525"/>
    <w:rsid w:val="00AC1C2C"/>
    <w:rsid w:val="00AC4398"/>
    <w:rsid w:val="00AC7FFE"/>
    <w:rsid w:val="00AD08A5"/>
    <w:rsid w:val="00AD21B1"/>
    <w:rsid w:val="00AD2ACA"/>
    <w:rsid w:val="00AD4F3E"/>
    <w:rsid w:val="00AD4FF4"/>
    <w:rsid w:val="00AD50F1"/>
    <w:rsid w:val="00AD6328"/>
    <w:rsid w:val="00AD669C"/>
    <w:rsid w:val="00AD6989"/>
    <w:rsid w:val="00AD706E"/>
    <w:rsid w:val="00AE3330"/>
    <w:rsid w:val="00AE3691"/>
    <w:rsid w:val="00AE3F17"/>
    <w:rsid w:val="00AE4DD8"/>
    <w:rsid w:val="00AE7A5B"/>
    <w:rsid w:val="00AF03E0"/>
    <w:rsid w:val="00AF2A2C"/>
    <w:rsid w:val="00AF2BAB"/>
    <w:rsid w:val="00AF36E2"/>
    <w:rsid w:val="00AF3783"/>
    <w:rsid w:val="00AF66B3"/>
    <w:rsid w:val="00AF6A58"/>
    <w:rsid w:val="00B00148"/>
    <w:rsid w:val="00B01980"/>
    <w:rsid w:val="00B02089"/>
    <w:rsid w:val="00B07591"/>
    <w:rsid w:val="00B0787F"/>
    <w:rsid w:val="00B10266"/>
    <w:rsid w:val="00B10E62"/>
    <w:rsid w:val="00B11DBD"/>
    <w:rsid w:val="00B12439"/>
    <w:rsid w:val="00B12A89"/>
    <w:rsid w:val="00B13C11"/>
    <w:rsid w:val="00B16298"/>
    <w:rsid w:val="00B17663"/>
    <w:rsid w:val="00B20169"/>
    <w:rsid w:val="00B2223F"/>
    <w:rsid w:val="00B22415"/>
    <w:rsid w:val="00B22574"/>
    <w:rsid w:val="00B2559D"/>
    <w:rsid w:val="00B25729"/>
    <w:rsid w:val="00B2678D"/>
    <w:rsid w:val="00B27B76"/>
    <w:rsid w:val="00B31449"/>
    <w:rsid w:val="00B31626"/>
    <w:rsid w:val="00B31E45"/>
    <w:rsid w:val="00B32DAE"/>
    <w:rsid w:val="00B33F08"/>
    <w:rsid w:val="00B358CC"/>
    <w:rsid w:val="00B3645F"/>
    <w:rsid w:val="00B36A9E"/>
    <w:rsid w:val="00B36FF8"/>
    <w:rsid w:val="00B37AC4"/>
    <w:rsid w:val="00B40FEA"/>
    <w:rsid w:val="00B429B5"/>
    <w:rsid w:val="00B436FF"/>
    <w:rsid w:val="00B43760"/>
    <w:rsid w:val="00B44515"/>
    <w:rsid w:val="00B454A4"/>
    <w:rsid w:val="00B45846"/>
    <w:rsid w:val="00B46383"/>
    <w:rsid w:val="00B47979"/>
    <w:rsid w:val="00B5029B"/>
    <w:rsid w:val="00B505D9"/>
    <w:rsid w:val="00B5214C"/>
    <w:rsid w:val="00B53726"/>
    <w:rsid w:val="00B5456D"/>
    <w:rsid w:val="00B55116"/>
    <w:rsid w:val="00B60FF9"/>
    <w:rsid w:val="00B627FB"/>
    <w:rsid w:val="00B62E1C"/>
    <w:rsid w:val="00B63116"/>
    <w:rsid w:val="00B640B4"/>
    <w:rsid w:val="00B65370"/>
    <w:rsid w:val="00B653C0"/>
    <w:rsid w:val="00B6616A"/>
    <w:rsid w:val="00B70FD6"/>
    <w:rsid w:val="00B7240B"/>
    <w:rsid w:val="00B73D20"/>
    <w:rsid w:val="00B7538F"/>
    <w:rsid w:val="00B75CE7"/>
    <w:rsid w:val="00B829D1"/>
    <w:rsid w:val="00B82E78"/>
    <w:rsid w:val="00B83EC0"/>
    <w:rsid w:val="00B84F19"/>
    <w:rsid w:val="00B858B9"/>
    <w:rsid w:val="00B86B5D"/>
    <w:rsid w:val="00B87243"/>
    <w:rsid w:val="00B915AF"/>
    <w:rsid w:val="00B92C3C"/>
    <w:rsid w:val="00B95C5C"/>
    <w:rsid w:val="00B9681F"/>
    <w:rsid w:val="00B97E05"/>
    <w:rsid w:val="00BA3764"/>
    <w:rsid w:val="00BA38D2"/>
    <w:rsid w:val="00BA3D13"/>
    <w:rsid w:val="00BA3F0F"/>
    <w:rsid w:val="00BA552C"/>
    <w:rsid w:val="00BA59CA"/>
    <w:rsid w:val="00BB06C3"/>
    <w:rsid w:val="00BB11A2"/>
    <w:rsid w:val="00BB6288"/>
    <w:rsid w:val="00BB6CA5"/>
    <w:rsid w:val="00BB74E2"/>
    <w:rsid w:val="00BB7524"/>
    <w:rsid w:val="00BC07B7"/>
    <w:rsid w:val="00BC1DD4"/>
    <w:rsid w:val="00BC234F"/>
    <w:rsid w:val="00BC52CF"/>
    <w:rsid w:val="00BC56AD"/>
    <w:rsid w:val="00BC7300"/>
    <w:rsid w:val="00BD06BF"/>
    <w:rsid w:val="00BD0956"/>
    <w:rsid w:val="00BD3214"/>
    <w:rsid w:val="00BD5F75"/>
    <w:rsid w:val="00BD7A7E"/>
    <w:rsid w:val="00BE2973"/>
    <w:rsid w:val="00BE2A77"/>
    <w:rsid w:val="00BE2F4A"/>
    <w:rsid w:val="00BF116B"/>
    <w:rsid w:val="00BF370D"/>
    <w:rsid w:val="00BF4B6E"/>
    <w:rsid w:val="00BF5380"/>
    <w:rsid w:val="00C00356"/>
    <w:rsid w:val="00C02585"/>
    <w:rsid w:val="00C039C1"/>
    <w:rsid w:val="00C03E9F"/>
    <w:rsid w:val="00C109E4"/>
    <w:rsid w:val="00C10A37"/>
    <w:rsid w:val="00C1276C"/>
    <w:rsid w:val="00C12F3A"/>
    <w:rsid w:val="00C13A13"/>
    <w:rsid w:val="00C13B98"/>
    <w:rsid w:val="00C160D4"/>
    <w:rsid w:val="00C16A40"/>
    <w:rsid w:val="00C175AD"/>
    <w:rsid w:val="00C1787B"/>
    <w:rsid w:val="00C17941"/>
    <w:rsid w:val="00C218DB"/>
    <w:rsid w:val="00C21C2E"/>
    <w:rsid w:val="00C21E0B"/>
    <w:rsid w:val="00C230FB"/>
    <w:rsid w:val="00C24585"/>
    <w:rsid w:val="00C24851"/>
    <w:rsid w:val="00C24AF0"/>
    <w:rsid w:val="00C27ABE"/>
    <w:rsid w:val="00C345E3"/>
    <w:rsid w:val="00C37CD8"/>
    <w:rsid w:val="00C40670"/>
    <w:rsid w:val="00C41514"/>
    <w:rsid w:val="00C42DE8"/>
    <w:rsid w:val="00C43183"/>
    <w:rsid w:val="00C438D9"/>
    <w:rsid w:val="00C44120"/>
    <w:rsid w:val="00C46BDE"/>
    <w:rsid w:val="00C50EC2"/>
    <w:rsid w:val="00C51101"/>
    <w:rsid w:val="00C514C9"/>
    <w:rsid w:val="00C51809"/>
    <w:rsid w:val="00C52D18"/>
    <w:rsid w:val="00C5467F"/>
    <w:rsid w:val="00C555A4"/>
    <w:rsid w:val="00C60E09"/>
    <w:rsid w:val="00C61DCD"/>
    <w:rsid w:val="00C62098"/>
    <w:rsid w:val="00C70867"/>
    <w:rsid w:val="00C72AD2"/>
    <w:rsid w:val="00C754A8"/>
    <w:rsid w:val="00C75FFC"/>
    <w:rsid w:val="00C76560"/>
    <w:rsid w:val="00C77F56"/>
    <w:rsid w:val="00C82133"/>
    <w:rsid w:val="00C82786"/>
    <w:rsid w:val="00C83F2A"/>
    <w:rsid w:val="00C84BC4"/>
    <w:rsid w:val="00C85D04"/>
    <w:rsid w:val="00C90E2D"/>
    <w:rsid w:val="00C91C24"/>
    <w:rsid w:val="00C935A4"/>
    <w:rsid w:val="00C941F6"/>
    <w:rsid w:val="00CA1100"/>
    <w:rsid w:val="00CA15A8"/>
    <w:rsid w:val="00CA224C"/>
    <w:rsid w:val="00CA6023"/>
    <w:rsid w:val="00CA6BBC"/>
    <w:rsid w:val="00CB0A80"/>
    <w:rsid w:val="00CB4260"/>
    <w:rsid w:val="00CB4BA8"/>
    <w:rsid w:val="00CB5433"/>
    <w:rsid w:val="00CB74A8"/>
    <w:rsid w:val="00CC0664"/>
    <w:rsid w:val="00CC0E15"/>
    <w:rsid w:val="00CC0ED1"/>
    <w:rsid w:val="00CC1E17"/>
    <w:rsid w:val="00CC47FD"/>
    <w:rsid w:val="00CC4C8B"/>
    <w:rsid w:val="00CC579B"/>
    <w:rsid w:val="00CC726D"/>
    <w:rsid w:val="00CD0FC2"/>
    <w:rsid w:val="00CD210B"/>
    <w:rsid w:val="00CD4215"/>
    <w:rsid w:val="00CD467C"/>
    <w:rsid w:val="00CD5FC5"/>
    <w:rsid w:val="00CD644C"/>
    <w:rsid w:val="00CD7FE6"/>
    <w:rsid w:val="00CE017C"/>
    <w:rsid w:val="00CE0F78"/>
    <w:rsid w:val="00CE127F"/>
    <w:rsid w:val="00CE2F87"/>
    <w:rsid w:val="00CE3C1E"/>
    <w:rsid w:val="00CE5A21"/>
    <w:rsid w:val="00CE61CE"/>
    <w:rsid w:val="00CE7754"/>
    <w:rsid w:val="00CF0C22"/>
    <w:rsid w:val="00CF1E09"/>
    <w:rsid w:val="00CF2345"/>
    <w:rsid w:val="00CF54B1"/>
    <w:rsid w:val="00CF6B76"/>
    <w:rsid w:val="00CF7183"/>
    <w:rsid w:val="00CF7728"/>
    <w:rsid w:val="00D01037"/>
    <w:rsid w:val="00D01A79"/>
    <w:rsid w:val="00D02D80"/>
    <w:rsid w:val="00D033C4"/>
    <w:rsid w:val="00D07BE1"/>
    <w:rsid w:val="00D10BB4"/>
    <w:rsid w:val="00D11190"/>
    <w:rsid w:val="00D12C23"/>
    <w:rsid w:val="00D12D5B"/>
    <w:rsid w:val="00D206BF"/>
    <w:rsid w:val="00D23EF3"/>
    <w:rsid w:val="00D25FB6"/>
    <w:rsid w:val="00D26F6D"/>
    <w:rsid w:val="00D274C0"/>
    <w:rsid w:val="00D31CA3"/>
    <w:rsid w:val="00D339D4"/>
    <w:rsid w:val="00D33D15"/>
    <w:rsid w:val="00D34C99"/>
    <w:rsid w:val="00D3505A"/>
    <w:rsid w:val="00D35295"/>
    <w:rsid w:val="00D358D9"/>
    <w:rsid w:val="00D35C7D"/>
    <w:rsid w:val="00D371D8"/>
    <w:rsid w:val="00D37B67"/>
    <w:rsid w:val="00D44CA3"/>
    <w:rsid w:val="00D47F92"/>
    <w:rsid w:val="00D54574"/>
    <w:rsid w:val="00D55776"/>
    <w:rsid w:val="00D55FCB"/>
    <w:rsid w:val="00D56C84"/>
    <w:rsid w:val="00D57CA3"/>
    <w:rsid w:val="00D605BE"/>
    <w:rsid w:val="00D61D35"/>
    <w:rsid w:val="00D6237F"/>
    <w:rsid w:val="00D62BA5"/>
    <w:rsid w:val="00D636A2"/>
    <w:rsid w:val="00D63E64"/>
    <w:rsid w:val="00D63EAB"/>
    <w:rsid w:val="00D64145"/>
    <w:rsid w:val="00D64F9E"/>
    <w:rsid w:val="00D657E8"/>
    <w:rsid w:val="00D65B69"/>
    <w:rsid w:val="00D65D02"/>
    <w:rsid w:val="00D66974"/>
    <w:rsid w:val="00D66DA7"/>
    <w:rsid w:val="00D70D77"/>
    <w:rsid w:val="00D720C4"/>
    <w:rsid w:val="00D7309F"/>
    <w:rsid w:val="00D74D09"/>
    <w:rsid w:val="00D761AD"/>
    <w:rsid w:val="00D8039C"/>
    <w:rsid w:val="00D830E0"/>
    <w:rsid w:val="00D838AE"/>
    <w:rsid w:val="00D8424F"/>
    <w:rsid w:val="00D84B94"/>
    <w:rsid w:val="00D854DB"/>
    <w:rsid w:val="00D92B7B"/>
    <w:rsid w:val="00D93478"/>
    <w:rsid w:val="00D95777"/>
    <w:rsid w:val="00D95F91"/>
    <w:rsid w:val="00D96814"/>
    <w:rsid w:val="00DA0FF2"/>
    <w:rsid w:val="00DA6236"/>
    <w:rsid w:val="00DA6591"/>
    <w:rsid w:val="00DA6EB5"/>
    <w:rsid w:val="00DA748B"/>
    <w:rsid w:val="00DB1B78"/>
    <w:rsid w:val="00DB230D"/>
    <w:rsid w:val="00DC157F"/>
    <w:rsid w:val="00DC20D8"/>
    <w:rsid w:val="00DC3DE1"/>
    <w:rsid w:val="00DD18EA"/>
    <w:rsid w:val="00DD2479"/>
    <w:rsid w:val="00DD2496"/>
    <w:rsid w:val="00DD304A"/>
    <w:rsid w:val="00DD3592"/>
    <w:rsid w:val="00DD3676"/>
    <w:rsid w:val="00DD3816"/>
    <w:rsid w:val="00DD3A45"/>
    <w:rsid w:val="00DD4836"/>
    <w:rsid w:val="00DD5EC5"/>
    <w:rsid w:val="00DE037E"/>
    <w:rsid w:val="00DE0475"/>
    <w:rsid w:val="00DE25F0"/>
    <w:rsid w:val="00DE36ED"/>
    <w:rsid w:val="00DE5852"/>
    <w:rsid w:val="00DE6EC8"/>
    <w:rsid w:val="00DE7219"/>
    <w:rsid w:val="00DF0387"/>
    <w:rsid w:val="00DF0DA9"/>
    <w:rsid w:val="00DF3F97"/>
    <w:rsid w:val="00DF46B3"/>
    <w:rsid w:val="00DF505C"/>
    <w:rsid w:val="00DF773B"/>
    <w:rsid w:val="00DF7FBB"/>
    <w:rsid w:val="00E00390"/>
    <w:rsid w:val="00E0484E"/>
    <w:rsid w:val="00E0664F"/>
    <w:rsid w:val="00E11F38"/>
    <w:rsid w:val="00E13057"/>
    <w:rsid w:val="00E138D9"/>
    <w:rsid w:val="00E1408F"/>
    <w:rsid w:val="00E143DA"/>
    <w:rsid w:val="00E154C4"/>
    <w:rsid w:val="00E15A53"/>
    <w:rsid w:val="00E21DED"/>
    <w:rsid w:val="00E2289E"/>
    <w:rsid w:val="00E24E72"/>
    <w:rsid w:val="00E3023E"/>
    <w:rsid w:val="00E30EA7"/>
    <w:rsid w:val="00E31B2E"/>
    <w:rsid w:val="00E32B32"/>
    <w:rsid w:val="00E33BD1"/>
    <w:rsid w:val="00E34204"/>
    <w:rsid w:val="00E36AB0"/>
    <w:rsid w:val="00E40D65"/>
    <w:rsid w:val="00E424FB"/>
    <w:rsid w:val="00E42E12"/>
    <w:rsid w:val="00E4532B"/>
    <w:rsid w:val="00E46E9F"/>
    <w:rsid w:val="00E47C72"/>
    <w:rsid w:val="00E47FC7"/>
    <w:rsid w:val="00E535C4"/>
    <w:rsid w:val="00E54C16"/>
    <w:rsid w:val="00E55664"/>
    <w:rsid w:val="00E57788"/>
    <w:rsid w:val="00E57CF1"/>
    <w:rsid w:val="00E60232"/>
    <w:rsid w:val="00E60546"/>
    <w:rsid w:val="00E610B1"/>
    <w:rsid w:val="00E61A7B"/>
    <w:rsid w:val="00E61EE6"/>
    <w:rsid w:val="00E63296"/>
    <w:rsid w:val="00E64C33"/>
    <w:rsid w:val="00E64C7B"/>
    <w:rsid w:val="00E65F0D"/>
    <w:rsid w:val="00E707CD"/>
    <w:rsid w:val="00E71893"/>
    <w:rsid w:val="00E74DCE"/>
    <w:rsid w:val="00E81A31"/>
    <w:rsid w:val="00E81DA4"/>
    <w:rsid w:val="00E82401"/>
    <w:rsid w:val="00E8262B"/>
    <w:rsid w:val="00E82F3A"/>
    <w:rsid w:val="00E8523D"/>
    <w:rsid w:val="00E85647"/>
    <w:rsid w:val="00E91AC1"/>
    <w:rsid w:val="00E9315A"/>
    <w:rsid w:val="00E93384"/>
    <w:rsid w:val="00E93547"/>
    <w:rsid w:val="00E94729"/>
    <w:rsid w:val="00E958C5"/>
    <w:rsid w:val="00E95B1E"/>
    <w:rsid w:val="00EA2772"/>
    <w:rsid w:val="00EA28AE"/>
    <w:rsid w:val="00EA2B0E"/>
    <w:rsid w:val="00EA3700"/>
    <w:rsid w:val="00EA5864"/>
    <w:rsid w:val="00EA62BA"/>
    <w:rsid w:val="00EA713F"/>
    <w:rsid w:val="00EB0889"/>
    <w:rsid w:val="00EB0BD9"/>
    <w:rsid w:val="00EB0ECF"/>
    <w:rsid w:val="00EB258E"/>
    <w:rsid w:val="00EB2B88"/>
    <w:rsid w:val="00EB34D3"/>
    <w:rsid w:val="00EB5889"/>
    <w:rsid w:val="00EB64CA"/>
    <w:rsid w:val="00EB7C7E"/>
    <w:rsid w:val="00EC087F"/>
    <w:rsid w:val="00EC0BF5"/>
    <w:rsid w:val="00EC10FF"/>
    <w:rsid w:val="00EC13D4"/>
    <w:rsid w:val="00EC2896"/>
    <w:rsid w:val="00EC2BB7"/>
    <w:rsid w:val="00EC3495"/>
    <w:rsid w:val="00EC3795"/>
    <w:rsid w:val="00EC3AF9"/>
    <w:rsid w:val="00EC55EC"/>
    <w:rsid w:val="00EC5D30"/>
    <w:rsid w:val="00EC5D62"/>
    <w:rsid w:val="00EC733D"/>
    <w:rsid w:val="00EC7E7F"/>
    <w:rsid w:val="00ED0E58"/>
    <w:rsid w:val="00ED324B"/>
    <w:rsid w:val="00ED4A0F"/>
    <w:rsid w:val="00ED6A82"/>
    <w:rsid w:val="00EE0297"/>
    <w:rsid w:val="00EE1286"/>
    <w:rsid w:val="00EE232E"/>
    <w:rsid w:val="00EE58A4"/>
    <w:rsid w:val="00EE5A90"/>
    <w:rsid w:val="00EE5E0D"/>
    <w:rsid w:val="00EE71A8"/>
    <w:rsid w:val="00EF23F7"/>
    <w:rsid w:val="00EF4036"/>
    <w:rsid w:val="00EF485C"/>
    <w:rsid w:val="00EF6B83"/>
    <w:rsid w:val="00EF7B9B"/>
    <w:rsid w:val="00F0275D"/>
    <w:rsid w:val="00F02AA9"/>
    <w:rsid w:val="00F03489"/>
    <w:rsid w:val="00F03C7F"/>
    <w:rsid w:val="00F07722"/>
    <w:rsid w:val="00F07D71"/>
    <w:rsid w:val="00F10006"/>
    <w:rsid w:val="00F104DC"/>
    <w:rsid w:val="00F10CFF"/>
    <w:rsid w:val="00F1255C"/>
    <w:rsid w:val="00F13AB7"/>
    <w:rsid w:val="00F16210"/>
    <w:rsid w:val="00F17690"/>
    <w:rsid w:val="00F212EA"/>
    <w:rsid w:val="00F21850"/>
    <w:rsid w:val="00F218BC"/>
    <w:rsid w:val="00F26BAE"/>
    <w:rsid w:val="00F27C35"/>
    <w:rsid w:val="00F316AF"/>
    <w:rsid w:val="00F32AE4"/>
    <w:rsid w:val="00F333FE"/>
    <w:rsid w:val="00F33471"/>
    <w:rsid w:val="00F34B34"/>
    <w:rsid w:val="00F34E86"/>
    <w:rsid w:val="00F367A6"/>
    <w:rsid w:val="00F36EAF"/>
    <w:rsid w:val="00F51F63"/>
    <w:rsid w:val="00F521CC"/>
    <w:rsid w:val="00F52728"/>
    <w:rsid w:val="00F52961"/>
    <w:rsid w:val="00F52DF3"/>
    <w:rsid w:val="00F561A3"/>
    <w:rsid w:val="00F56EA7"/>
    <w:rsid w:val="00F56F9B"/>
    <w:rsid w:val="00F579BA"/>
    <w:rsid w:val="00F6043E"/>
    <w:rsid w:val="00F6288C"/>
    <w:rsid w:val="00F63F60"/>
    <w:rsid w:val="00F7023F"/>
    <w:rsid w:val="00F70BBF"/>
    <w:rsid w:val="00F736E2"/>
    <w:rsid w:val="00F753B7"/>
    <w:rsid w:val="00F76B83"/>
    <w:rsid w:val="00F80D3F"/>
    <w:rsid w:val="00F810E4"/>
    <w:rsid w:val="00F812C2"/>
    <w:rsid w:val="00F826A4"/>
    <w:rsid w:val="00F82785"/>
    <w:rsid w:val="00F87BF5"/>
    <w:rsid w:val="00F90F2E"/>
    <w:rsid w:val="00F93751"/>
    <w:rsid w:val="00F93AA0"/>
    <w:rsid w:val="00F93B7B"/>
    <w:rsid w:val="00F94911"/>
    <w:rsid w:val="00F95B37"/>
    <w:rsid w:val="00F97A19"/>
    <w:rsid w:val="00FA2BFF"/>
    <w:rsid w:val="00FA2D51"/>
    <w:rsid w:val="00FA2D5C"/>
    <w:rsid w:val="00FA5A31"/>
    <w:rsid w:val="00FA62B0"/>
    <w:rsid w:val="00FA6943"/>
    <w:rsid w:val="00FB381C"/>
    <w:rsid w:val="00FB51E8"/>
    <w:rsid w:val="00FB56ED"/>
    <w:rsid w:val="00FB7771"/>
    <w:rsid w:val="00FB7C11"/>
    <w:rsid w:val="00FC12DF"/>
    <w:rsid w:val="00FC3BEE"/>
    <w:rsid w:val="00FC41AD"/>
    <w:rsid w:val="00FC531A"/>
    <w:rsid w:val="00FC55F4"/>
    <w:rsid w:val="00FD1F42"/>
    <w:rsid w:val="00FD7872"/>
    <w:rsid w:val="00FD7881"/>
    <w:rsid w:val="00FD7E79"/>
    <w:rsid w:val="00FE269C"/>
    <w:rsid w:val="00FE3C0F"/>
    <w:rsid w:val="00FE3E10"/>
    <w:rsid w:val="00FE4A41"/>
    <w:rsid w:val="00FE4FC8"/>
    <w:rsid w:val="00FE5C02"/>
    <w:rsid w:val="00FE6636"/>
    <w:rsid w:val="00FE7E49"/>
    <w:rsid w:val="00FF0298"/>
    <w:rsid w:val="00FF0B98"/>
    <w:rsid w:val="00FF0C9D"/>
    <w:rsid w:val="00FF17CB"/>
    <w:rsid w:val="00FF183F"/>
    <w:rsid w:val="00FF1862"/>
    <w:rsid w:val="00FF37BC"/>
    <w:rsid w:val="00FF7327"/>
    <w:rsid w:val="00FF7FC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14:docId w14:val="1D467379"/>
  <w15:docId w15:val="{263DAD9F-BCD3-45D7-A048-74C51DDA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FDC"/>
  </w:style>
  <w:style w:type="paragraph" w:styleId="Heading1">
    <w:name w:val="heading 1"/>
    <w:basedOn w:val="ListParagraph"/>
    <w:next w:val="Normal"/>
    <w:link w:val="Heading1Char"/>
    <w:uiPriority w:val="9"/>
    <w:qFormat/>
    <w:rsid w:val="00916FDC"/>
    <w:pPr>
      <w:numPr>
        <w:numId w:val="40"/>
      </w:numPr>
      <w:spacing w:before="200" w:after="120" w:line="240" w:lineRule="auto"/>
      <w:ind w:left="360" w:hanging="360"/>
      <w:contextualSpacing w:val="0"/>
      <w:outlineLvl w:val="0"/>
    </w:pPr>
    <w:rPr>
      <w:rFonts w:cs="Tahoma"/>
      <w:b/>
      <w:bCs/>
      <w:sz w:val="28"/>
      <w:szCs w:val="28"/>
    </w:rPr>
  </w:style>
  <w:style w:type="paragraph" w:styleId="Heading2">
    <w:name w:val="heading 2"/>
    <w:basedOn w:val="BodyTextIndent2"/>
    <w:next w:val="Normal"/>
    <w:link w:val="Heading2Char"/>
    <w:uiPriority w:val="9"/>
    <w:unhideWhenUsed/>
    <w:qFormat/>
    <w:rsid w:val="00916FDC"/>
    <w:p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outlineLvl w:val="1"/>
    </w:pPr>
    <w:rPr>
      <w:rFonts w:cs="Tahoma"/>
    </w:rPr>
  </w:style>
  <w:style w:type="paragraph" w:styleId="Heading3">
    <w:name w:val="heading 3"/>
    <w:basedOn w:val="BodyTextIndent2"/>
    <w:next w:val="Normal"/>
    <w:link w:val="Heading3Char"/>
    <w:uiPriority w:val="9"/>
    <w:unhideWhenUsed/>
    <w:qFormat/>
    <w:rsid w:val="000E3126"/>
    <w:pPr>
      <w:numPr>
        <w:numId w:val="53"/>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outlineLvl w:val="2"/>
    </w:pPr>
    <w:rPr>
      <w:rFonts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hAnsi="Tahoma" w:eastAsiaTheme="minorEastAsia" w:cs="Tahoma"/>
      <w:sz w:val="16"/>
      <w:szCs w:val="16"/>
    </w:rPr>
  </w:style>
  <w:style w:type="character" w:customStyle="1" w:styleId="DocumentMapChar">
    <w:name w:val="Document Map Char"/>
    <w:basedOn w:val="DefaultParagraphFont"/>
    <w:link w:val="DocumentMap"/>
    <w:uiPriority w:val="99"/>
    <w:semiHidden/>
    <w:rsid w:val="004924FA"/>
    <w:rPr>
      <w:rFonts w:ascii="Tahoma" w:hAnsi="Tahoma" w:eastAsiaTheme="minorEastAsia" w:cs="Tahoma"/>
      <w:sz w:val="16"/>
      <w:szCs w:val="16"/>
    </w:rPr>
  </w:style>
  <w:style w:type="character" w:customStyle="1" w:styleId="Heading3Char">
    <w:name w:val="Heading 3 Char"/>
    <w:basedOn w:val="DefaultParagraphFont"/>
    <w:link w:val="Heading3"/>
    <w:uiPriority w:val="9"/>
    <w:rsid w:val="000E3126"/>
    <w:rPr>
      <w:rFonts w:cs="Tahoma"/>
      <w:b/>
      <w:bCs/>
    </w:rPr>
  </w:style>
  <w:style w:type="character" w:styleId="UnresolvedMention">
    <w:name w:val="Unresolved Mention"/>
    <w:basedOn w:val="DefaultParagraphFont"/>
    <w:uiPriority w:val="99"/>
    <w:semiHidden/>
    <w:unhideWhenUsed/>
    <w:rsid w:val="001A5946"/>
    <w:rPr>
      <w:color w:val="605E5C"/>
      <w:shd w:val="clear" w:color="auto" w:fill="E1DFDD"/>
    </w:rPr>
  </w:style>
  <w:style w:type="character" w:customStyle="1" w:styleId="Heading1Char">
    <w:name w:val="Heading 1 Char"/>
    <w:basedOn w:val="DefaultParagraphFont"/>
    <w:link w:val="Heading1"/>
    <w:uiPriority w:val="9"/>
    <w:rsid w:val="00916FDC"/>
    <w:rPr>
      <w:rFonts w:cs="Tahoma"/>
      <w:b/>
      <w:bCs/>
      <w:sz w:val="28"/>
      <w:szCs w:val="28"/>
    </w:rPr>
  </w:style>
  <w:style w:type="paragraph" w:styleId="BodyText">
    <w:name w:val="Body Text"/>
    <w:basedOn w:val="Normal"/>
    <w:link w:val="BodyTextChar"/>
    <w:uiPriority w:val="99"/>
    <w:unhideWhenUsed/>
    <w:rsid w:val="00916FDC"/>
    <w:pPr>
      <w:spacing w:before="120" w:after="200" w:line="240" w:lineRule="auto"/>
    </w:pPr>
    <w:rPr>
      <w:rFonts w:cs="Tahoma"/>
    </w:rPr>
  </w:style>
  <w:style w:type="character" w:customStyle="1" w:styleId="BodyTextChar">
    <w:name w:val="Body Text Char"/>
    <w:basedOn w:val="DefaultParagraphFont"/>
    <w:link w:val="BodyText"/>
    <w:uiPriority w:val="99"/>
    <w:rsid w:val="00916FDC"/>
    <w:rPr>
      <w:rFonts w:cs="Tahoma"/>
    </w:rPr>
  </w:style>
  <w:style w:type="character" w:customStyle="1" w:styleId="Heading2Char">
    <w:name w:val="Heading 2 Char"/>
    <w:basedOn w:val="DefaultParagraphFont"/>
    <w:link w:val="Heading2"/>
    <w:uiPriority w:val="9"/>
    <w:rsid w:val="00916FDC"/>
    <w:rPr>
      <w:rFonts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ndependentsector.org/volunteer_time" TargetMode="External" /><Relationship Id="rId9" Type="http://schemas.openxmlformats.org/officeDocument/2006/relationships/hyperlink" Target="https://www.opm.gov/policy-data-oversight/pay-leave/salaries-wages/salary-tables/pdf/2026/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6B3C2DCF-5112-40DA-80EE-0D08DBCF56D1}">
  <ds:schemaRefs>
    <ds:schemaRef ds:uri="http://schemas.openxmlformats.org/officeDocument/2006/bibliography"/>
  </ds:schemaRefs>
</ds:datastoreItem>
</file>

<file path=customXml/itemProps2.xml><?xml version="1.0" encoding="utf-8"?>
<ds:datastoreItem xmlns:ds="http://schemas.openxmlformats.org/officeDocument/2006/customXml" ds:itemID="{3C4369F2-F596-4E33-8459-479D566EA5C5}">
  <ds:schemaRefs>
    <ds:schemaRef ds:uri="http://schemas.microsoft.com/sharepoint/v3/contenttype/forms"/>
  </ds:schemaRefs>
</ds:datastoreItem>
</file>

<file path=customXml/itemProps3.xml><?xml version="1.0" encoding="utf-8"?>
<ds:datastoreItem xmlns:ds="http://schemas.openxmlformats.org/officeDocument/2006/customXml" ds:itemID="{9F3CD700-E831-4518-99FB-3AF8876AD157}">
  <ds:schemaRefs/>
</ds:datastoreItem>
</file>

<file path=customXml/itemProps4.xml><?xml version="1.0" encoding="utf-8"?>
<ds:datastoreItem xmlns:ds="http://schemas.openxmlformats.org/officeDocument/2006/customXml" ds:itemID="{D6E02278-33C0-4EB6-A132-E7B3D52684DA}">
  <ds:schemaRefs>
    <ds:schemaRef ds:uri="http://schemas.microsoft.com/office/2006/metadata/properties"/>
    <ds:schemaRef ds:uri="http://schemas.microsoft.com/office/infopath/2007/PartnerControls"/>
    <ds:schemaRef ds:uri="http://schemas.microsoft.com/sharepoint/v3"/>
    <ds:schemaRef ds:uri="7e25f8c5-80a9-4574-a617-5c233853156a"/>
    <ds:schemaRef ds:uri="ca3979a3-3465-418c-982b-0defcebcf79e"/>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5741</Words>
  <Characters>35094</Characters>
  <Application>Microsoft Office Word</Application>
  <DocSecurity>0</DocSecurity>
  <Lines>572</Lines>
  <Paragraphs>163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Info Collections Specialist</cp:lastModifiedBy>
  <cp:revision>6</cp:revision>
  <cp:lastPrinted>2016-07-07T21:19:00Z</cp:lastPrinted>
  <dcterms:created xsi:type="dcterms:W3CDTF">2026-01-12T14:22:00Z</dcterms:created>
  <dcterms:modified xsi:type="dcterms:W3CDTF">2026-01-13T14:00:00Z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