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EED" w:rsidRPr="00491B50" w14:paraId="1436F9C4" w14:textId="77777777">
      <w:pPr>
        <w:tabs>
          <w:tab w:val="center" w:pos="4680"/>
        </w:tabs>
        <w:rPr>
          <w:rFonts w:ascii="Arial" w:hAnsi="Arial" w:cs="Arial"/>
          <w:szCs w:val="24"/>
        </w:rPr>
      </w:pPr>
      <w:r>
        <w:fldChar w:fldCharType="begin"/>
      </w:r>
      <w:r>
        <w:instrText xml:space="preserve"> SEQ CHAPTER \h \r 1</w:instrText>
      </w:r>
      <w:r>
        <w:fldChar w:fldCharType="separate"/>
      </w:r>
      <w:r>
        <w:fldChar w:fldCharType="end"/>
      </w:r>
      <w:r>
        <w:tab/>
      </w:r>
      <w:r w:rsidRPr="00491B50">
        <w:rPr>
          <w:rFonts w:ascii="Arial" w:hAnsi="Arial" w:cs="Arial"/>
          <w:szCs w:val="24"/>
        </w:rPr>
        <w:t>Supporting Statement – Part B</w:t>
      </w:r>
    </w:p>
    <w:p w:rsidR="00D02EED" w:rsidRPr="00491B50" w14:paraId="1C187EB1" w14:textId="77777777">
      <w:pPr>
        <w:rPr>
          <w:rFonts w:ascii="Arial" w:hAnsi="Arial" w:cs="Arial"/>
          <w:szCs w:val="24"/>
        </w:rPr>
      </w:pPr>
    </w:p>
    <w:p w:rsidR="00B06082" w:rsidRPr="008660DF" w:rsidP="00B06082" w14:paraId="64E98917" w14:textId="77777777">
      <w:pPr>
        <w:tabs>
          <w:tab w:val="center" w:pos="4680"/>
        </w:tabs>
        <w:rPr>
          <w:rFonts w:ascii="Arial" w:hAnsi="Arial" w:cs="Arial"/>
          <w:b/>
          <w:bCs/>
          <w:szCs w:val="24"/>
        </w:rPr>
      </w:pPr>
      <w:r w:rsidRPr="00491B50">
        <w:rPr>
          <w:rFonts w:ascii="Arial" w:hAnsi="Arial" w:cs="Arial"/>
          <w:szCs w:val="24"/>
        </w:rPr>
        <w:tab/>
      </w:r>
      <w:r w:rsidRPr="008660DF">
        <w:rPr>
          <w:rFonts w:ascii="Arial" w:hAnsi="Arial" w:cs="Arial"/>
          <w:b/>
          <w:bCs/>
          <w:szCs w:val="24"/>
        </w:rPr>
        <w:t xml:space="preserve">HEMP </w:t>
      </w:r>
      <w:r>
        <w:rPr>
          <w:rFonts w:ascii="Arial" w:hAnsi="Arial" w:cs="Arial"/>
          <w:b/>
          <w:bCs/>
          <w:szCs w:val="24"/>
        </w:rPr>
        <w:t>PRODUCTION AND DISPOSITION INQUIRY</w:t>
      </w:r>
    </w:p>
    <w:p w:rsidR="00D02EED" w:rsidRPr="00491B50" w14:paraId="7112E79C" w14:textId="77777777">
      <w:pPr>
        <w:rPr>
          <w:rFonts w:ascii="Arial" w:hAnsi="Arial" w:cs="Arial"/>
          <w:b/>
          <w:szCs w:val="24"/>
        </w:rPr>
      </w:pPr>
    </w:p>
    <w:p w:rsidR="00D02EED" w:rsidRPr="00491B50" w14:paraId="7D4C39BD" w14:textId="0D040274">
      <w:pPr>
        <w:tabs>
          <w:tab w:val="center" w:pos="4680"/>
        </w:tabs>
        <w:rPr>
          <w:rFonts w:ascii="Arial" w:hAnsi="Arial" w:cs="Arial"/>
          <w:szCs w:val="24"/>
        </w:rPr>
      </w:pPr>
      <w:r w:rsidRPr="00491B50">
        <w:rPr>
          <w:rFonts w:ascii="Arial" w:hAnsi="Arial" w:cs="Arial"/>
          <w:szCs w:val="24"/>
        </w:rPr>
        <w:tab/>
        <w:t>OMB No. 0535-</w:t>
      </w:r>
      <w:r w:rsidR="00354DBB">
        <w:rPr>
          <w:rFonts w:ascii="Arial" w:hAnsi="Arial" w:cs="Arial"/>
          <w:szCs w:val="24"/>
        </w:rPr>
        <w:t>0270</w:t>
      </w:r>
    </w:p>
    <w:p w:rsidR="00D02EED" w:rsidRPr="00491B50" w14:paraId="7050016A" w14:textId="77777777">
      <w:pPr>
        <w:rPr>
          <w:rFonts w:ascii="Arial" w:hAnsi="Arial" w:cs="Arial"/>
          <w:szCs w:val="24"/>
        </w:rPr>
      </w:pPr>
    </w:p>
    <w:p w:rsidR="00D02EED" w:rsidRPr="00491B50"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00D02EED" w:rsidRPr="00491B50" w14:paraId="37AF633E" w14:textId="77777777">
      <w:pPr>
        <w:rPr>
          <w:rFonts w:ascii="Arial" w:hAnsi="Arial" w:cs="Arial"/>
          <w:szCs w:val="24"/>
        </w:rPr>
      </w:pPr>
    </w:p>
    <w:p w:rsidR="00D02EED" w:rsidRPr="00FE7459" w:rsidP="00904019" w14:paraId="5E7F057B" w14:textId="76752442">
      <w:pPr>
        <w:pStyle w:val="ListParagraph"/>
        <w:numPr>
          <w:ilvl w:val="0"/>
          <w:numId w:val="1"/>
        </w:numPr>
        <w:ind w:left="720"/>
        <w:rPr>
          <w:rFonts w:ascii="Arial" w:hAnsi="Arial" w:cs="Arial"/>
          <w:b/>
          <w:szCs w:val="24"/>
        </w:rPr>
      </w:pPr>
      <w:r w:rsidRPr="00904019">
        <w:rPr>
          <w:rFonts w:ascii="Arial" w:hAnsi="Arial" w:cs="Arial"/>
          <w:b/>
          <w:szCs w:val="24"/>
        </w:rPr>
        <w:t>Describe (including a numerical estimate) the potential respondent universe and any sampling or other respondent selection method to be used.</w:t>
      </w:r>
      <w:r w:rsidR="00EE113E">
        <w:rPr>
          <w:rFonts w:ascii="Arial" w:hAnsi="Arial" w:cs="Arial"/>
          <w:b/>
          <w:szCs w:val="24"/>
        </w:rPr>
        <w:t xml:space="preserve"> </w:t>
      </w:r>
      <w:r w:rsidRPr="00904019">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E113E">
        <w:rPr>
          <w:rFonts w:ascii="Arial" w:hAnsi="Arial" w:cs="Arial"/>
          <w:b/>
          <w:szCs w:val="24"/>
        </w:rPr>
        <w:t xml:space="preserve"> </w:t>
      </w:r>
      <w:r w:rsidRPr="00904019">
        <w:rPr>
          <w:rFonts w:ascii="Arial" w:hAnsi="Arial" w:cs="Arial"/>
          <w:b/>
          <w:szCs w:val="24"/>
        </w:rPr>
        <w:t>Indicate expected response rates for the collection as a whole.</w:t>
      </w:r>
      <w:r w:rsidR="00EE113E">
        <w:rPr>
          <w:rFonts w:ascii="Arial" w:hAnsi="Arial" w:cs="Arial"/>
          <w:b/>
          <w:szCs w:val="24"/>
        </w:rPr>
        <w:t xml:space="preserve"> </w:t>
      </w:r>
      <w:r w:rsidRPr="00904019">
        <w:rPr>
          <w:rFonts w:ascii="Arial" w:hAnsi="Arial" w:cs="Arial"/>
          <w:b/>
          <w:szCs w:val="24"/>
        </w:rPr>
        <w:t xml:space="preserve">If the collection has been conducted previously, include the actual response </w:t>
      </w:r>
      <w:r w:rsidRPr="00FE7459">
        <w:rPr>
          <w:rFonts w:ascii="Arial" w:hAnsi="Arial" w:cs="Arial"/>
          <w:b/>
          <w:szCs w:val="24"/>
        </w:rPr>
        <w:t>rate achieved during the last collection.</w:t>
      </w:r>
    </w:p>
    <w:p w:rsidR="00904019" w:rsidRPr="005F191A" w:rsidP="00904019" w14:paraId="07D806DD" w14:textId="77777777">
      <w:pPr>
        <w:rPr>
          <w:rFonts w:ascii="Arial" w:hAnsi="Arial" w:cs="Arial"/>
          <w:szCs w:val="24"/>
        </w:rPr>
      </w:pPr>
    </w:p>
    <w:p w:rsidR="005F191A" w:rsidRPr="00FC11B4" w:rsidP="005F191A" w14:paraId="2F002CF6" w14:textId="69C92F3A">
      <w:pPr>
        <w:ind w:left="720"/>
        <w:rPr>
          <w:rFonts w:ascii="Arial" w:hAnsi="Arial" w:cs="Arial"/>
          <w:b/>
          <w:bCs/>
          <w:szCs w:val="24"/>
        </w:rPr>
      </w:pPr>
      <w:r w:rsidRPr="00FC11B4">
        <w:rPr>
          <w:rFonts w:ascii="Arial" w:hAnsi="Arial" w:cs="Arial"/>
          <w:b/>
          <w:bCs/>
          <w:szCs w:val="24"/>
        </w:rPr>
        <w:t>Sampling Frame</w:t>
      </w:r>
    </w:p>
    <w:p w:rsidR="00FC11B4" w:rsidRPr="005F191A" w:rsidP="005F191A" w14:paraId="6625B702" w14:textId="77777777">
      <w:pPr>
        <w:ind w:left="720"/>
        <w:rPr>
          <w:rFonts w:ascii="Arial" w:hAnsi="Arial" w:cs="Arial"/>
          <w:szCs w:val="24"/>
        </w:rPr>
      </w:pPr>
    </w:p>
    <w:p w:rsidR="00B778B4" w:rsidP="00B778B4" w14:paraId="7111746F" w14:textId="77777777">
      <w:pPr>
        <w:ind w:left="720"/>
        <w:rPr>
          <w:rFonts w:ascii="Arial" w:hAnsi="Arial" w:cs="Arial"/>
          <w:szCs w:val="24"/>
        </w:rPr>
      </w:pPr>
      <w:r w:rsidRPr="00B778B4">
        <w:rPr>
          <w:rFonts w:ascii="Arial" w:hAnsi="Arial" w:cs="Arial"/>
          <w:szCs w:val="24"/>
        </w:rPr>
        <w:t>The Hemp Target population are all U.S. operations that produce Hemp.  The Hemp Sampling Frame comprises active and potential farm operations in all states on NASS’s List Frame that have current NASS List Frame Hemp positive control data values; or current NASS List Frame AMS, RMA or FSA Hemp indicators.   </w:t>
      </w:r>
    </w:p>
    <w:p w:rsidR="00007ABB" w:rsidP="00B778B4" w14:paraId="38A407E3" w14:textId="77777777">
      <w:pPr>
        <w:ind w:left="720"/>
        <w:rPr>
          <w:rFonts w:ascii="Arial" w:hAnsi="Arial" w:cs="Arial"/>
          <w:szCs w:val="24"/>
        </w:rPr>
      </w:pPr>
    </w:p>
    <w:p w:rsidR="00007ABB" w:rsidP="00007ABB" w14:paraId="3202299C" w14:textId="59EDB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overall response rate for the 2023 survey was 6</w:t>
      </w:r>
      <w:r w:rsidR="006315D7">
        <w:rPr>
          <w:rFonts w:ascii="Arial" w:hAnsi="Arial" w:cs="Arial"/>
          <w:szCs w:val="24"/>
        </w:rPr>
        <w:t>3.1</w:t>
      </w:r>
      <w:r w:rsidRPr="00D52DB8">
        <w:rPr>
          <w:rFonts w:ascii="Arial" w:hAnsi="Arial" w:cs="Arial"/>
          <w:szCs w:val="24"/>
        </w:rPr>
        <w:t>%</w:t>
      </w:r>
      <w:r>
        <w:rPr>
          <w:rFonts w:ascii="Arial" w:hAnsi="Arial" w:cs="Arial"/>
          <w:szCs w:val="24"/>
        </w:rPr>
        <w:t>.</w:t>
      </w:r>
      <w:r w:rsidR="00E756AF">
        <w:rPr>
          <w:rFonts w:ascii="Arial" w:hAnsi="Arial" w:cs="Arial"/>
          <w:szCs w:val="24"/>
        </w:rPr>
        <w:t xml:space="preserve"> </w:t>
      </w:r>
      <w:r>
        <w:rPr>
          <w:rFonts w:ascii="Arial" w:hAnsi="Arial" w:cs="Arial"/>
          <w:szCs w:val="24"/>
        </w:rPr>
        <w:t xml:space="preserve">The </w:t>
      </w:r>
      <w:r w:rsidR="00E6501F">
        <w:rPr>
          <w:rFonts w:ascii="Arial" w:hAnsi="Arial" w:cs="Arial"/>
          <w:szCs w:val="24"/>
        </w:rPr>
        <w:t xml:space="preserve">internet </w:t>
      </w:r>
      <w:r>
        <w:rPr>
          <w:rFonts w:ascii="Arial" w:hAnsi="Arial" w:cs="Arial"/>
          <w:szCs w:val="24"/>
        </w:rPr>
        <w:t xml:space="preserve">response rate was </w:t>
      </w:r>
      <w:r w:rsidR="00E6501F">
        <w:rPr>
          <w:rFonts w:ascii="Arial" w:hAnsi="Arial" w:cs="Arial"/>
          <w:szCs w:val="24"/>
        </w:rPr>
        <w:t>8.0</w:t>
      </w:r>
      <w:r>
        <w:rPr>
          <w:rFonts w:ascii="Arial" w:hAnsi="Arial" w:cs="Arial"/>
          <w:szCs w:val="24"/>
        </w:rPr>
        <w:t>%</w:t>
      </w:r>
      <w:r>
        <w:rPr>
          <w:rFonts w:ascii="Arial" w:hAnsi="Arial" w:cs="Arial"/>
          <w:szCs w:val="24"/>
        </w:rPr>
        <w:t>. T</w:t>
      </w:r>
      <w:r w:rsidR="003643C1">
        <w:rPr>
          <w:rFonts w:ascii="Arial" w:hAnsi="Arial" w:cs="Arial"/>
          <w:szCs w:val="24"/>
        </w:rPr>
        <w:t xml:space="preserve">he National Hemp Report </w:t>
      </w:r>
      <w:r w:rsidR="005E26F8">
        <w:rPr>
          <w:rFonts w:ascii="Arial" w:hAnsi="Arial" w:cs="Arial"/>
          <w:szCs w:val="24"/>
        </w:rPr>
        <w:t>Methodology and Quality Measures publication is link below.</w:t>
      </w:r>
    </w:p>
    <w:p w:rsidR="005E26F8" w:rsidRPr="00DB28F3" w:rsidP="00007ABB" w14:paraId="3603B130" w14:textId="33061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9" w:history="1">
        <w:r>
          <w:rPr>
            <w:rStyle w:val="Hyperlink"/>
          </w:rPr>
          <w:t>National Hemp Report Methodology and Quality Measures 05/16/2024 (usda.gov)</w:t>
        </w:r>
      </w:hyperlink>
    </w:p>
    <w:p w:rsidR="00007ABB" w:rsidRPr="00B778B4" w:rsidP="00B778B4" w14:paraId="3883C3FA" w14:textId="77777777">
      <w:pPr>
        <w:ind w:left="720"/>
        <w:rPr>
          <w:rFonts w:ascii="Arial" w:hAnsi="Arial" w:cs="Arial"/>
          <w:szCs w:val="24"/>
        </w:rPr>
      </w:pPr>
    </w:p>
    <w:p w:rsidR="005F191A" w:rsidRPr="00E14226" w:rsidP="005F191A" w14:paraId="34C9A951" w14:textId="4FEAB9FE">
      <w:pPr>
        <w:ind w:left="720"/>
        <w:rPr>
          <w:rFonts w:ascii="Arial" w:hAnsi="Arial" w:cs="Arial"/>
          <w:szCs w:val="24"/>
        </w:rPr>
      </w:pPr>
      <w:r w:rsidRPr="00E14226">
        <w:rPr>
          <w:rFonts w:ascii="Arial" w:hAnsi="Arial" w:cs="Arial"/>
          <w:szCs w:val="24"/>
        </w:rPr>
        <w:t xml:space="preserve">        </w:t>
      </w:r>
    </w:p>
    <w:p w:rsidR="00865D3A" w:rsidRPr="00865D3A" w:rsidP="005F191A" w14:paraId="30C0F701" w14:textId="5EC27D87">
      <w:pPr>
        <w:ind w:left="720"/>
        <w:rPr>
          <w:rFonts w:ascii="Arial" w:hAnsi="Arial" w:cs="Arial"/>
          <w:b/>
          <w:bCs/>
        </w:rPr>
      </w:pPr>
      <w:r w:rsidRPr="00865D3A">
        <w:rPr>
          <w:rFonts w:ascii="Arial" w:hAnsi="Arial" w:cs="Arial"/>
          <w:b/>
          <w:bCs/>
        </w:rPr>
        <w:t xml:space="preserve">Background </w:t>
      </w:r>
    </w:p>
    <w:p w:rsidR="00865D3A" w:rsidP="005F191A" w14:paraId="60F2EADC" w14:textId="77777777">
      <w:pPr>
        <w:ind w:left="720"/>
        <w:rPr>
          <w:rFonts w:ascii="Arial" w:hAnsi="Arial" w:cs="Arial"/>
        </w:rPr>
      </w:pPr>
    </w:p>
    <w:p w:rsidR="00865D3A" w:rsidP="005F191A" w14:paraId="5339B28C" w14:textId="77777777">
      <w:pPr>
        <w:ind w:left="720"/>
        <w:rPr>
          <w:rFonts w:ascii="Arial" w:hAnsi="Arial" w:cs="Arial"/>
        </w:rPr>
      </w:pPr>
      <w:r w:rsidRPr="00865D3A">
        <w:rPr>
          <w:rFonts w:ascii="Arial" w:hAnsi="Arial" w:cs="Arial"/>
        </w:rPr>
        <w:t xml:space="preserve">Marijuana – Cannabis - is a plant that produces resin containing cannabinoids which produces drug like effects in the body. Two of the many cannabinoids are: cannabidiol (CBD) and tetrahydrocannabinol (THC). They are both psychoactive cannabinoids; however, unlike THC, CBD is non-intoxicating and non-euphoric. Different cannabis varieties produce different levels of CBD and THC. Hemp is a cannabis variety that produces relatively high CBD levels and relatively low THC (less than 0.3%) levels. CBD oil extracted from Hemp leaves and flowers are used for therapeutic purposes. Additionally, the fiber in Hemp stalks are used in the manufacturing of clothing, rope, bedding materials, particle boards, ceiling panels and other industrial materials; and Hemp seeds are used to produce edible items such as vitamins, </w:t>
      </w:r>
      <w:r w:rsidRPr="00865D3A">
        <w:rPr>
          <w:rFonts w:ascii="Arial" w:hAnsi="Arial" w:cs="Arial"/>
        </w:rPr>
        <w:t>flour</w:t>
      </w:r>
      <w:r w:rsidRPr="00865D3A">
        <w:rPr>
          <w:rFonts w:ascii="Arial" w:hAnsi="Arial" w:cs="Arial"/>
        </w:rPr>
        <w:t xml:space="preserve"> and milk. </w:t>
      </w:r>
    </w:p>
    <w:p w:rsidR="00865D3A" w:rsidP="005F191A" w14:paraId="39C034CA" w14:textId="77777777">
      <w:pPr>
        <w:ind w:left="720"/>
        <w:rPr>
          <w:rFonts w:ascii="Arial" w:hAnsi="Arial" w:cs="Arial"/>
        </w:rPr>
      </w:pPr>
    </w:p>
    <w:p w:rsidR="00865D3A" w:rsidRPr="00865D3A" w:rsidP="005F191A" w14:paraId="67031D47" w14:textId="77777777">
      <w:pPr>
        <w:ind w:left="720"/>
        <w:rPr>
          <w:rFonts w:ascii="Arial" w:hAnsi="Arial" w:cs="Arial"/>
          <w:b/>
          <w:bCs/>
        </w:rPr>
      </w:pPr>
      <w:r w:rsidRPr="00865D3A">
        <w:rPr>
          <w:rFonts w:ascii="Arial" w:hAnsi="Arial" w:cs="Arial"/>
          <w:b/>
          <w:bCs/>
        </w:rPr>
        <w:t xml:space="preserve">2014 Farm Bill </w:t>
      </w:r>
    </w:p>
    <w:p w:rsidR="00865D3A" w:rsidP="005F191A" w14:paraId="44A55204" w14:textId="77777777">
      <w:pPr>
        <w:ind w:left="720"/>
        <w:rPr>
          <w:rFonts w:ascii="Arial" w:hAnsi="Arial" w:cs="Arial"/>
        </w:rPr>
      </w:pPr>
    </w:p>
    <w:p w:rsidR="00865D3A" w:rsidP="005F191A" w14:paraId="118C1F17" w14:textId="283DE56B">
      <w:pPr>
        <w:ind w:left="720"/>
        <w:rPr>
          <w:rFonts w:ascii="Arial" w:hAnsi="Arial" w:cs="Arial"/>
        </w:rPr>
      </w:pPr>
      <w:r w:rsidRPr="00865D3A">
        <w:rPr>
          <w:rFonts w:ascii="Arial" w:hAnsi="Arial" w:cs="Arial"/>
        </w:rPr>
        <w:t>Under the 2014 Farm Bill (Agricultural Improvement Act of 2014), State Departments of Agriculture and higher education institutions – up until January 1, 2022 – can participate in a Hemp Research Pilot Program</w:t>
      </w:r>
      <w:r>
        <w:rPr>
          <w:rFonts w:ascii="Arial" w:hAnsi="Arial" w:cs="Arial"/>
        </w:rPr>
        <w:t xml:space="preserve"> (</w:t>
      </w:r>
      <w:r w:rsidRPr="00865D3A">
        <w:rPr>
          <w:rFonts w:ascii="Arial" w:hAnsi="Arial" w:cs="Arial"/>
        </w:rPr>
        <w:t>The 2014 Farm Bill does not include Indian Tribes</w:t>
      </w:r>
      <w:r>
        <w:rPr>
          <w:rFonts w:ascii="Arial" w:hAnsi="Arial" w:cs="Arial"/>
        </w:rPr>
        <w:t>)</w:t>
      </w:r>
      <w:r w:rsidRPr="00865D3A">
        <w:rPr>
          <w:rFonts w:ascii="Arial" w:hAnsi="Arial" w:cs="Arial"/>
        </w:rPr>
        <w:t xml:space="preserve">. </w:t>
      </w:r>
    </w:p>
    <w:p w:rsidR="00865D3A" w:rsidP="005F191A" w14:paraId="32862CFF" w14:textId="77777777">
      <w:pPr>
        <w:ind w:left="720"/>
        <w:rPr>
          <w:rFonts w:ascii="Arial" w:hAnsi="Arial" w:cs="Arial"/>
        </w:rPr>
      </w:pPr>
    </w:p>
    <w:p w:rsidR="00865D3A" w:rsidRPr="00865D3A" w:rsidP="005F191A" w14:paraId="1EEBF57A" w14:textId="77777777">
      <w:pPr>
        <w:ind w:left="720"/>
        <w:rPr>
          <w:rFonts w:ascii="Arial" w:hAnsi="Arial" w:cs="Arial"/>
          <w:b/>
          <w:bCs/>
        </w:rPr>
      </w:pPr>
      <w:r w:rsidRPr="00865D3A">
        <w:rPr>
          <w:rFonts w:ascii="Arial" w:hAnsi="Arial" w:cs="Arial"/>
          <w:b/>
          <w:bCs/>
        </w:rPr>
        <w:t xml:space="preserve">2018 Farm Bill </w:t>
      </w:r>
    </w:p>
    <w:p w:rsidR="00865D3A" w:rsidP="005F191A" w14:paraId="58090ACB" w14:textId="77777777">
      <w:pPr>
        <w:ind w:left="720"/>
        <w:rPr>
          <w:rFonts w:ascii="Arial" w:hAnsi="Arial" w:cs="Arial"/>
        </w:rPr>
      </w:pPr>
    </w:p>
    <w:p w:rsidR="00CC202B" w:rsidRPr="00865D3A" w:rsidP="005F191A" w14:paraId="19DBD79E" w14:textId="6960C32A">
      <w:pPr>
        <w:ind w:left="720"/>
        <w:rPr>
          <w:rFonts w:ascii="Arial" w:hAnsi="Arial" w:cs="Arial"/>
          <w:szCs w:val="24"/>
        </w:rPr>
      </w:pPr>
      <w:r w:rsidRPr="00865D3A">
        <w:rPr>
          <w:rFonts w:ascii="Arial" w:hAnsi="Arial" w:cs="Arial"/>
        </w:rPr>
        <w:t xml:space="preserve">Under the 2018 Farm Bill (Agricultural Improvement Act of 2018), USDA is responsible for the administration of the Hemp Production Program. Under this program, States and Indian Tribes may have primary regulatory responsibilities. However, they are required to submit their domestic Hemp Production Plans - to meet monitoring and regulation compliance - to the USDA - Agricultural Marketing Service (AMS) for approval </w:t>
      </w:r>
      <w:r>
        <w:rPr>
          <w:rFonts w:ascii="Arial" w:hAnsi="Arial" w:cs="Arial"/>
        </w:rPr>
        <w:t>(</w:t>
      </w:r>
      <w:r w:rsidRPr="00865D3A">
        <w:rPr>
          <w:rFonts w:ascii="Arial" w:hAnsi="Arial" w:cs="Arial"/>
        </w:rPr>
        <w:t>AMS will be responsible for producers in States and Tribes that do not take primary responsibility for Hemp Production</w:t>
      </w:r>
      <w:r>
        <w:rPr>
          <w:rFonts w:ascii="Arial" w:hAnsi="Arial" w:cs="Arial"/>
        </w:rPr>
        <w:t>)</w:t>
      </w:r>
      <w:r w:rsidRPr="00865D3A">
        <w:rPr>
          <w:rFonts w:ascii="Arial" w:hAnsi="Arial" w:cs="Arial"/>
        </w:rPr>
        <w:t>.</w:t>
      </w:r>
    </w:p>
    <w:p w:rsidR="00754521" w:rsidRPr="00865D3A" w:rsidP="00754521" w14:paraId="5F882B29" w14:textId="77777777">
      <w:pPr>
        <w:ind w:left="720"/>
        <w:rPr>
          <w:rFonts w:ascii="Arial" w:hAnsi="Arial" w:cs="Arial"/>
          <w:szCs w:val="24"/>
        </w:rPr>
      </w:pPr>
    </w:p>
    <w:p w:rsidR="00D02EED" w:rsidRPr="00865D3A" w:rsidP="00AA1EA9" w14:paraId="31004B4F" w14:textId="22538EBC">
      <w:pPr>
        <w:rPr>
          <w:rFonts w:ascii="Arial" w:hAnsi="Arial" w:cs="Arial"/>
          <w:b/>
          <w:szCs w:val="24"/>
        </w:rPr>
      </w:pPr>
      <w:r>
        <w:rPr>
          <w:rFonts w:ascii="Arial" w:hAnsi="Arial" w:cs="Arial"/>
          <w:b/>
          <w:szCs w:val="24"/>
        </w:rPr>
        <w:t>2.</w:t>
      </w:r>
      <w:r>
        <w:rPr>
          <w:rFonts w:ascii="Arial" w:hAnsi="Arial" w:cs="Arial"/>
          <w:b/>
          <w:szCs w:val="24"/>
        </w:rPr>
        <w:tab/>
      </w:r>
      <w:r w:rsidRPr="00865D3A">
        <w:rPr>
          <w:rFonts w:ascii="Arial" w:hAnsi="Arial" w:cs="Arial"/>
          <w:b/>
          <w:szCs w:val="24"/>
        </w:rPr>
        <w:t>Describe the procedures for the collection of information including:</w:t>
      </w:r>
    </w:p>
    <w:p w:rsidR="00D02EED" w:rsidRPr="00865D3A" w:rsidP="00904019" w14:paraId="7355E605" w14:textId="77777777">
      <w:pPr>
        <w:ind w:left="1260" w:hanging="1440"/>
        <w:rPr>
          <w:rFonts w:ascii="Arial" w:hAnsi="Arial" w:cs="Arial"/>
          <w:b/>
          <w:szCs w:val="24"/>
        </w:rPr>
      </w:pPr>
      <w:r w:rsidRPr="00865D3A">
        <w:rPr>
          <w:rFonts w:ascii="Arial" w:hAnsi="Arial" w:cs="Arial"/>
          <w:b/>
          <w:szCs w:val="24"/>
        </w:rPr>
        <w:tab/>
        <w:t>•</w:t>
      </w:r>
      <w:r w:rsidRPr="00865D3A">
        <w:rPr>
          <w:rFonts w:ascii="Arial" w:hAnsi="Arial" w:cs="Arial"/>
          <w:b/>
          <w:szCs w:val="24"/>
        </w:rPr>
        <w:tab/>
        <w:t>statistical methodology for stratification and sample selection,</w:t>
      </w:r>
    </w:p>
    <w:p w:rsidR="00D02EED" w:rsidRPr="00865D3A" w:rsidP="00904019" w14:paraId="4166433B" w14:textId="0554760D">
      <w:pPr>
        <w:ind w:left="1440" w:hanging="180"/>
        <w:rPr>
          <w:rFonts w:ascii="Arial" w:hAnsi="Arial" w:cs="Arial"/>
          <w:b/>
          <w:szCs w:val="24"/>
        </w:rPr>
      </w:pPr>
      <w:r w:rsidRPr="00865D3A">
        <w:rPr>
          <w:rFonts w:ascii="Arial" w:hAnsi="Arial" w:cs="Arial"/>
          <w:b/>
          <w:szCs w:val="24"/>
        </w:rPr>
        <w:t>•</w:t>
      </w:r>
      <w:r w:rsidRPr="00865D3A">
        <w:rPr>
          <w:rFonts w:ascii="Arial" w:hAnsi="Arial" w:cs="Arial"/>
          <w:b/>
          <w:szCs w:val="24"/>
        </w:rPr>
        <w:tab/>
        <w:t>estimation procedure,</w:t>
      </w:r>
    </w:p>
    <w:p w:rsidR="00D02EED" w:rsidRPr="00865D3A" w:rsidP="00904019" w14:paraId="0B2DFA31" w14:textId="09933D9D">
      <w:pPr>
        <w:ind w:left="1440" w:hanging="180"/>
        <w:rPr>
          <w:rFonts w:ascii="Arial" w:hAnsi="Arial" w:cs="Arial"/>
          <w:b/>
          <w:szCs w:val="24"/>
        </w:rPr>
      </w:pPr>
      <w:r w:rsidRPr="00865D3A">
        <w:rPr>
          <w:rFonts w:ascii="Arial" w:hAnsi="Arial" w:cs="Arial"/>
          <w:b/>
          <w:szCs w:val="24"/>
        </w:rPr>
        <w:t>•</w:t>
      </w:r>
      <w:r w:rsidRPr="00865D3A">
        <w:rPr>
          <w:rFonts w:ascii="Arial" w:hAnsi="Arial" w:cs="Arial"/>
          <w:b/>
          <w:szCs w:val="24"/>
        </w:rPr>
        <w:tab/>
        <w:t>degree of accuracy needed for the purpose described in the</w:t>
      </w:r>
      <w:r w:rsidRPr="00865D3A" w:rsidR="00904019">
        <w:rPr>
          <w:rFonts w:ascii="Arial" w:hAnsi="Arial" w:cs="Arial"/>
          <w:b/>
          <w:szCs w:val="24"/>
        </w:rPr>
        <w:t xml:space="preserve"> </w:t>
      </w:r>
      <w:r w:rsidRPr="00865D3A">
        <w:rPr>
          <w:rFonts w:ascii="Arial" w:hAnsi="Arial" w:cs="Arial"/>
          <w:b/>
          <w:szCs w:val="24"/>
        </w:rPr>
        <w:t>justification,</w:t>
      </w:r>
    </w:p>
    <w:p w:rsidR="00D02EED" w:rsidRPr="00865D3A" w:rsidP="00904019" w14:paraId="7DE3CF69" w14:textId="70AF671B">
      <w:pPr>
        <w:ind w:left="540" w:firstLine="720"/>
        <w:rPr>
          <w:rFonts w:ascii="Arial" w:hAnsi="Arial" w:cs="Arial"/>
          <w:szCs w:val="24"/>
        </w:rPr>
      </w:pPr>
      <w:r w:rsidRPr="00865D3A">
        <w:rPr>
          <w:rFonts w:ascii="Arial" w:hAnsi="Arial" w:cs="Arial"/>
          <w:b/>
          <w:szCs w:val="24"/>
        </w:rPr>
        <w:t>•</w:t>
      </w:r>
      <w:r w:rsidRPr="00865D3A">
        <w:rPr>
          <w:rFonts w:ascii="Arial" w:hAnsi="Arial" w:cs="Arial"/>
          <w:b/>
          <w:szCs w:val="24"/>
        </w:rPr>
        <w:tab/>
        <w:t>unusual problems requiring specialized sampling procedures</w:t>
      </w:r>
    </w:p>
    <w:p w:rsidR="00D02EED" w:rsidRPr="00865D3A" w14:paraId="2798F664" w14:textId="77777777">
      <w:pPr>
        <w:rPr>
          <w:rFonts w:ascii="Arial" w:hAnsi="Arial" w:cs="Arial"/>
          <w:szCs w:val="24"/>
        </w:rPr>
      </w:pPr>
    </w:p>
    <w:p w:rsidR="0002071C" w:rsidP="0002071C" w14:paraId="3AD626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Pr>
          <w:rFonts w:ascii="Arial" w:hAnsi="Arial" w:cs="Arial"/>
          <w:szCs w:val="24"/>
        </w:rPr>
        <w:t>–</w:t>
      </w:r>
      <w:r w:rsidRPr="00DB28F3">
        <w:rPr>
          <w:rFonts w:ascii="Arial" w:hAnsi="Arial" w:cs="Arial"/>
          <w:szCs w:val="24"/>
        </w:rPr>
        <w:t xml:space="preserve"> </w:t>
      </w:r>
      <w:r>
        <w:rPr>
          <w:rFonts w:ascii="Arial" w:hAnsi="Arial" w:cs="Arial"/>
          <w:szCs w:val="24"/>
        </w:rPr>
        <w:t>As w</w:t>
      </w:r>
      <w:r w:rsidRPr="00DB28F3">
        <w:rPr>
          <w:rFonts w:ascii="Arial" w:hAnsi="Arial" w:cs="Arial"/>
          <w:szCs w:val="24"/>
        </w:rPr>
        <w:t xml:space="preserve">ith all NASS surveys, the goal is to collect data from at least 80% of the records sampled and more importantly, achieve </w:t>
      </w:r>
      <w:r>
        <w:rPr>
          <w:rFonts w:ascii="Arial" w:hAnsi="Arial" w:cs="Arial"/>
          <w:szCs w:val="24"/>
        </w:rPr>
        <w:t xml:space="preserve">a weighted unit response rate of </w:t>
      </w:r>
      <w:r w:rsidRPr="00DB28F3">
        <w:rPr>
          <w:rFonts w:ascii="Arial" w:hAnsi="Arial" w:cs="Arial"/>
          <w:szCs w:val="24"/>
        </w:rPr>
        <w:t xml:space="preserve">at least </w:t>
      </w:r>
      <w:r>
        <w:rPr>
          <w:rFonts w:ascii="Arial" w:hAnsi="Arial" w:cs="Arial"/>
          <w:szCs w:val="24"/>
        </w:rPr>
        <w:t>7</w:t>
      </w:r>
      <w:r w:rsidRPr="00DB28F3">
        <w:rPr>
          <w:rFonts w:ascii="Arial" w:hAnsi="Arial" w:cs="Arial"/>
          <w:szCs w:val="24"/>
        </w:rPr>
        <w:t>0% of the production data or production area.  We utilize mail</w:t>
      </w:r>
      <w:r>
        <w:rPr>
          <w:rFonts w:ascii="Arial" w:hAnsi="Arial" w:cs="Arial"/>
          <w:szCs w:val="24"/>
        </w:rPr>
        <w:t>, Computer Aided Web Interviewing (CAWI), and</w:t>
      </w:r>
      <w:r w:rsidRPr="00DB28F3">
        <w:rPr>
          <w:rFonts w:ascii="Arial" w:hAnsi="Arial" w:cs="Arial"/>
          <w:szCs w:val="24"/>
        </w:rPr>
        <w:t xml:space="preserve"> phone interviews to collect data.  In our ongoing effort to collect quality data in a timely and economic manner, NASS utilizes mail as the first method of data collection </w:t>
      </w:r>
      <w:r>
        <w:rPr>
          <w:rFonts w:ascii="Arial" w:hAnsi="Arial" w:cs="Arial"/>
          <w:szCs w:val="24"/>
        </w:rPr>
        <w:t xml:space="preserve">(with a CAWI option) </w:t>
      </w:r>
      <w:r w:rsidRPr="00DB28F3">
        <w:rPr>
          <w:rFonts w:ascii="Arial" w:hAnsi="Arial" w:cs="Arial"/>
          <w:szCs w:val="24"/>
        </w:rPr>
        <w:t>with phone interview follow up for non-response.</w:t>
      </w:r>
      <w:r w:rsidRPr="00DB28F3">
        <w:rPr>
          <w:rFonts w:ascii="Arial" w:hAnsi="Arial" w:cs="Arial"/>
          <w:szCs w:val="24"/>
        </w:rPr>
        <w:t xml:space="preserve"> </w:t>
      </w:r>
    </w:p>
    <w:p w:rsidR="003704A7" w:rsidP="0002071C" w14:paraId="4DD1E9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704A7" w:rsidRPr="00327141" w:rsidP="003704A7" w14:paraId="4B4A996B" w14:textId="021B1B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0" w:name="OLE_LINK2"/>
      <w:bookmarkStart w:id="1" w:name="OLE_LINK3"/>
      <w:r w:rsidRPr="00DB28F3">
        <w:rPr>
          <w:rFonts w:ascii="Arial" w:hAnsi="Arial" w:cs="Arial"/>
          <w:szCs w:val="24"/>
          <w:u w:val="single"/>
        </w:rPr>
        <w:t>Sampling</w:t>
      </w:r>
      <w:r w:rsidRPr="00DB28F3">
        <w:rPr>
          <w:rFonts w:ascii="Arial" w:hAnsi="Arial" w:cs="Arial"/>
          <w:szCs w:val="24"/>
        </w:rPr>
        <w:t xml:space="preserve"> </w:t>
      </w:r>
      <w:r>
        <w:rPr>
          <w:rFonts w:ascii="Arial" w:hAnsi="Arial" w:cs="Arial"/>
          <w:szCs w:val="24"/>
        </w:rPr>
        <w:t>–</w:t>
      </w:r>
      <w:r w:rsidRPr="00DB28F3">
        <w:rPr>
          <w:rFonts w:ascii="Arial" w:hAnsi="Arial" w:cs="Arial"/>
          <w:szCs w:val="24"/>
        </w:rPr>
        <w:t xml:space="preserve"> </w:t>
      </w:r>
      <w:r w:rsidRPr="00E22D29" w:rsidR="00E22D29">
        <w:rPr>
          <w:rFonts w:ascii="Arial" w:hAnsi="Arial" w:cs="Arial"/>
        </w:rPr>
        <w:t xml:space="preserve">The Hemp Target Population are all US growers who are licensed – by United States Department of Agriculture’s (USDA) Agricultural Marketing Service (AMS) - to produce Hemp in 2023. The 2023 AMS License list is considered reliable, but some uncertainty still exists. So, the AMS License list will be supplemented by previously captured </w:t>
      </w:r>
      <w:r w:rsidR="00E22D29">
        <w:rPr>
          <w:rFonts w:ascii="Arial" w:hAnsi="Arial" w:cs="Arial"/>
        </w:rPr>
        <w:t xml:space="preserve">NASS’s </w:t>
      </w:r>
      <w:r w:rsidRPr="00E22D29" w:rsidR="00E22D29">
        <w:rPr>
          <w:rFonts w:ascii="Arial" w:hAnsi="Arial" w:cs="Arial"/>
        </w:rPr>
        <w:t xml:space="preserve">List Frame Hemp information and Farm Service Agency (FSA) and Risk Management Agency (RMA) Hemp lists. </w:t>
      </w:r>
    </w:p>
    <w:bookmarkEnd w:id="0"/>
    <w:bookmarkEnd w:id="1"/>
    <w:p w:rsidR="003704A7" w:rsidP="0002071C" w14:paraId="5EC875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26AFB" w:rsidRPr="00754521" w:rsidP="00D26AFB" w14:paraId="43AE85A2" w14:textId="77777777">
      <w:pPr>
        <w:rPr>
          <w:rFonts w:ascii="Arial" w:hAnsi="Arial" w:cs="Arial"/>
          <w:szCs w:val="24"/>
        </w:rPr>
      </w:pPr>
    </w:p>
    <w:p w:rsidR="00D02EED" w:rsidRPr="007E73A1" w:rsidP="0002071C" w14:paraId="19497152" w14:textId="07C2F53D">
      <w:pPr>
        <w:pStyle w:val="ListParagraph"/>
        <w:numPr>
          <w:ilvl w:val="0"/>
          <w:numId w:val="3"/>
        </w:numPr>
        <w:rPr>
          <w:rFonts w:ascii="Arial" w:hAnsi="Arial" w:cs="Arial"/>
          <w:b/>
          <w:szCs w:val="24"/>
        </w:rPr>
      </w:pPr>
      <w:r w:rsidRPr="0093570C">
        <w:rPr>
          <w:rFonts w:ascii="Arial" w:hAnsi="Arial" w:cs="Arial"/>
          <w:b/>
          <w:szCs w:val="24"/>
        </w:rPr>
        <w:t xml:space="preserve">Describe </w:t>
      </w:r>
      <w:r w:rsidRPr="007E73A1">
        <w:rPr>
          <w:rFonts w:ascii="Arial" w:hAnsi="Arial" w:cs="Arial"/>
          <w:b/>
          <w:szCs w:val="24"/>
        </w:rPr>
        <w:t>methods to maximize response rates and to deal with issues of non-response.</w:t>
      </w:r>
      <w:r w:rsidR="00EE113E">
        <w:rPr>
          <w:rFonts w:ascii="Arial" w:hAnsi="Arial" w:cs="Arial"/>
          <w:b/>
          <w:szCs w:val="24"/>
        </w:rPr>
        <w:t xml:space="preserve"> </w:t>
      </w:r>
      <w:r w:rsidRPr="007E73A1">
        <w:rPr>
          <w:rFonts w:ascii="Arial" w:hAnsi="Arial" w:cs="Arial"/>
          <w:b/>
          <w:szCs w:val="24"/>
        </w:rPr>
        <w:t>The accuracy and reliability of information collected must be shown to be adequate for intended uses.</w:t>
      </w:r>
      <w:r w:rsidR="00EE113E">
        <w:rPr>
          <w:rFonts w:ascii="Arial" w:hAnsi="Arial" w:cs="Arial"/>
          <w:b/>
          <w:szCs w:val="24"/>
        </w:rPr>
        <w:t xml:space="preserve"> </w:t>
      </w:r>
      <w:r w:rsidRPr="007E73A1">
        <w:rPr>
          <w:rFonts w:ascii="Arial" w:hAnsi="Arial" w:cs="Arial"/>
          <w:b/>
          <w:szCs w:val="24"/>
        </w:rPr>
        <w:t xml:space="preserve">For collections based on sampling a special justification must be provided for any collection </w:t>
      </w:r>
      <w:r w:rsidRPr="007E73A1">
        <w:rPr>
          <w:rFonts w:ascii="Arial" w:hAnsi="Arial" w:cs="Arial"/>
          <w:b/>
          <w:szCs w:val="24"/>
        </w:rPr>
        <w:t>that will not yield "reliable" data that can be generalized to the universe studied.</w:t>
      </w:r>
    </w:p>
    <w:p w:rsidR="00B350A7" w:rsidRPr="007E73A1" w:rsidP="00D26AFB" w14:paraId="75676C7D" w14:textId="77777777">
      <w:pPr>
        <w:ind w:left="720" w:hanging="720"/>
        <w:rPr>
          <w:rFonts w:ascii="Arial" w:hAnsi="Arial" w:cs="Arial"/>
          <w:b/>
          <w:szCs w:val="24"/>
        </w:rPr>
      </w:pPr>
    </w:p>
    <w:p w:rsidR="00EE473F" w:rsidRPr="00EE473F" w:rsidP="00EE473F" w14:paraId="750D63FB" w14:textId="77777777">
      <w:pPr>
        <w:ind w:left="720" w:hanging="1080"/>
        <w:rPr>
          <w:rFonts w:ascii="Arial" w:hAnsi="Arial" w:cs="Arial"/>
          <w:b/>
          <w:szCs w:val="24"/>
        </w:rPr>
      </w:pPr>
      <w:r w:rsidRPr="007E73A1">
        <w:rPr>
          <w:rFonts w:ascii="Arial" w:hAnsi="Arial" w:cs="Arial"/>
          <w:b/>
          <w:szCs w:val="24"/>
        </w:rPr>
        <w:tab/>
      </w:r>
    </w:p>
    <w:p w:rsidR="00EE473F" w:rsidP="00EE473F" w14:paraId="3733D33C" w14:textId="77777777">
      <w:pPr>
        <w:tabs>
          <w:tab w:val="left" w:pos="360"/>
          <w:tab w:val="left" w:pos="810"/>
        </w:tabs>
        <w:rPr>
          <w:rFonts w:ascii="Arial" w:hAnsi="Arial"/>
          <w:color w:val="000000"/>
          <w:szCs w:val="24"/>
        </w:rPr>
      </w:pPr>
    </w:p>
    <w:p w:rsidR="00EE473F" w:rsidP="00EE473F" w14:paraId="5A3B80F5" w14:textId="77777777">
      <w:pPr>
        <w:tabs>
          <w:tab w:val="left" w:pos="360"/>
          <w:tab w:val="left" w:pos="810"/>
        </w:tabs>
        <w:ind w:left="720"/>
        <w:rPr>
          <w:rFonts w:ascii="Arial" w:hAnsi="Arial"/>
          <w:szCs w:val="24"/>
        </w:rPr>
      </w:pPr>
      <w:r w:rsidRPr="00D211C1">
        <w:rPr>
          <w:rFonts w:ascii="Arial" w:hAnsi="Arial"/>
          <w:szCs w:val="24"/>
        </w:rPr>
        <w:t>Directors of NASS State and Regional Field Offices, along with HQ commodity statisticians, attend numerous industry meetings throughout the year to promote the importance of NASS data, discuss how operations use the data to make operating decisions, and explain how the data are used by government agencies to make policy decisions that impact the dairy industry.</w:t>
      </w:r>
      <w:r>
        <w:rPr>
          <w:rFonts w:ascii="Arial" w:hAnsi="Arial"/>
          <w:szCs w:val="24"/>
        </w:rPr>
        <w:t xml:space="preserve"> </w:t>
      </w:r>
      <w:r w:rsidRPr="00D211C1">
        <w:rPr>
          <w:rFonts w:ascii="Arial" w:hAnsi="Arial"/>
          <w:szCs w:val="24"/>
        </w:rPr>
        <w:t>Respondents are encouraged to participate in all NASS surveys so that the data are as accurate as possible.</w:t>
      </w:r>
    </w:p>
    <w:p w:rsidR="007A7481" w:rsidP="00EE473F" w14:paraId="7C5B2345" w14:textId="77777777">
      <w:pPr>
        <w:tabs>
          <w:tab w:val="left" w:pos="360"/>
          <w:tab w:val="left" w:pos="810"/>
        </w:tabs>
        <w:ind w:left="720"/>
        <w:rPr>
          <w:rFonts w:ascii="Arial" w:hAnsi="Arial"/>
          <w:szCs w:val="24"/>
        </w:rPr>
      </w:pPr>
    </w:p>
    <w:p w:rsidR="007A7481" w:rsidRPr="00DB28F3" w:rsidP="007A7481" w14:paraId="2C8114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who can either return them by postage paid envelope, email, fax, </w:t>
      </w:r>
      <w:r>
        <w:rPr>
          <w:rFonts w:ascii="Arial" w:hAnsi="Arial" w:cs="Arial"/>
          <w:szCs w:val="24"/>
        </w:rPr>
        <w:t xml:space="preserve">Computer Aided Web Interviewing, </w:t>
      </w:r>
      <w:r w:rsidRPr="00DB28F3">
        <w:rPr>
          <w:rFonts w:ascii="Arial" w:hAnsi="Arial" w:cs="Arial"/>
          <w:szCs w:val="24"/>
        </w:rPr>
        <w:t xml:space="preserve">or telephone.  If we have not received a response within the allotted time, phone enumerators will be used to contact the respondents. </w:t>
      </w:r>
    </w:p>
    <w:p w:rsidR="007A7481" w:rsidRPr="00D211C1" w:rsidP="00EE473F" w14:paraId="7376B816" w14:textId="77777777">
      <w:pPr>
        <w:tabs>
          <w:tab w:val="left" w:pos="360"/>
          <w:tab w:val="left" w:pos="810"/>
        </w:tabs>
        <w:ind w:left="720"/>
        <w:rPr>
          <w:rFonts w:ascii="Arial" w:hAnsi="Arial"/>
          <w:szCs w:val="24"/>
        </w:rPr>
      </w:pPr>
    </w:p>
    <w:p w:rsidR="009303E6" w:rsidRPr="00183082" w:rsidP="00EE473F" w14:paraId="7FDB60DC" w14:textId="77777777">
      <w:pPr>
        <w:ind w:left="1800" w:hanging="1080"/>
        <w:rPr>
          <w:rStyle w:val="Hyperlink"/>
          <w:rFonts w:ascii="Arial" w:hAnsi="Arial" w:cs="Arial"/>
          <w:color w:val="FF0000"/>
          <w:szCs w:val="24"/>
        </w:rPr>
      </w:pPr>
    </w:p>
    <w:p w:rsidR="00D02EED" w:rsidRPr="00183082" w:rsidP="00125F05" w14:paraId="05EC31C3" w14:textId="67576B6E">
      <w:pPr>
        <w:rPr>
          <w:rFonts w:ascii="Arial" w:hAnsi="Arial" w:cs="Arial"/>
          <w:color w:val="FF0000"/>
          <w:szCs w:val="24"/>
        </w:rPr>
      </w:pPr>
      <w:r w:rsidRPr="00183082">
        <w:rPr>
          <w:rFonts w:ascii="Arial" w:hAnsi="Arial" w:cs="Arial"/>
          <w:color w:val="FF0000"/>
          <w:szCs w:val="24"/>
        </w:rPr>
        <w:t xml:space="preserve"> </w:t>
      </w:r>
      <w:r w:rsidRPr="00183082">
        <w:rPr>
          <w:rFonts w:ascii="Arial" w:hAnsi="Arial" w:cs="Arial"/>
          <w:b/>
          <w:szCs w:val="24"/>
        </w:rPr>
        <w:t>4.</w:t>
      </w:r>
      <w:r w:rsidRPr="00183082">
        <w:rPr>
          <w:rFonts w:ascii="Arial" w:hAnsi="Arial" w:cs="Arial"/>
          <w:b/>
          <w:color w:val="FF0000"/>
          <w:szCs w:val="24"/>
        </w:rPr>
        <w:tab/>
      </w:r>
      <w:r w:rsidRPr="00183082">
        <w:rPr>
          <w:rFonts w:ascii="Arial" w:hAnsi="Arial" w:cs="Arial"/>
          <w:b/>
          <w:szCs w:val="24"/>
        </w:rPr>
        <w:t>Describe any tests of procedures or methods to be undertaken.</w:t>
      </w:r>
    </w:p>
    <w:p w:rsidR="00D02EED" w:rsidRPr="00183082" w14:paraId="513DBF50" w14:textId="77777777">
      <w:pPr>
        <w:rPr>
          <w:rFonts w:ascii="Arial" w:hAnsi="Arial" w:cs="Arial"/>
          <w:color w:val="FF0000"/>
          <w:szCs w:val="24"/>
        </w:rPr>
      </w:pPr>
    </w:p>
    <w:p w:rsidR="00010426" w:rsidRPr="00183082" w:rsidP="00010426" w14:paraId="00F7F78D" w14:textId="77777777">
      <w:pPr>
        <w:ind w:left="720"/>
        <w:rPr>
          <w:rFonts w:ascii="Arial" w:hAnsi="Arial" w:cs="Arial"/>
          <w:szCs w:val="24"/>
        </w:rPr>
      </w:pPr>
      <w:r w:rsidRPr="00183082">
        <w:rPr>
          <w:rFonts w:ascii="Arial" w:hAnsi="Arial" w:cs="Arial"/>
          <w:szCs w:val="24"/>
        </w:rPr>
        <w:t>Periodically, NASS conducts cognitive interviews with farm or ranch operators to see if the questionnaires are being interpreted in the manner in which they are intended.  In addition, NASS measures the time it takes the respondent to complete the survey as well as any questions they need to access their operations records in order to complete the survey. New questionnaires, and new questions and other significant changes in existing questionnaires, are tested prior to their implementation.</w:t>
      </w:r>
    </w:p>
    <w:p w:rsidR="00010426" w:rsidRPr="00183082" w:rsidP="00010426" w14:paraId="43E07D0B" w14:textId="77777777">
      <w:pPr>
        <w:rPr>
          <w:rFonts w:ascii="Arial" w:hAnsi="Arial" w:cs="Arial"/>
          <w:szCs w:val="24"/>
        </w:rPr>
      </w:pPr>
    </w:p>
    <w:p w:rsidR="00B073E2" w:rsidRPr="00183082" w14:paraId="02FE0E03" w14:textId="77777777">
      <w:pPr>
        <w:rPr>
          <w:rFonts w:ascii="Arial" w:hAnsi="Arial" w:cs="Arial"/>
          <w:szCs w:val="24"/>
        </w:rPr>
      </w:pPr>
    </w:p>
    <w:p w:rsidR="00D02EED" w:rsidRPr="007E73A1" w14:paraId="676C4DA6" w14:textId="77777777">
      <w:pPr>
        <w:ind w:left="720" w:hanging="720"/>
        <w:rPr>
          <w:rFonts w:ascii="Arial" w:hAnsi="Arial" w:cs="Arial"/>
          <w:szCs w:val="24"/>
        </w:rPr>
      </w:pPr>
      <w:r w:rsidRPr="00183082">
        <w:rPr>
          <w:rFonts w:ascii="Arial" w:hAnsi="Arial" w:cs="Arial"/>
          <w:b/>
          <w:szCs w:val="24"/>
        </w:rPr>
        <w:t>5.</w:t>
      </w:r>
      <w:r w:rsidRPr="00183082">
        <w:rPr>
          <w:rFonts w:ascii="Arial" w:hAnsi="Arial" w:cs="Arial"/>
          <w:b/>
          <w:szCs w:val="24"/>
        </w:rPr>
        <w:tab/>
      </w:r>
      <w:r w:rsidRPr="007E73A1">
        <w:rPr>
          <w:rFonts w:ascii="Arial" w:hAnsi="Arial" w:cs="Arial"/>
          <w:b/>
          <w:szCs w:val="24"/>
        </w:rPr>
        <w:t>Provide the name and telephone number of individuals consulted on statistical aspects of the design and the name of the agency unit, contractor(s), or other person(s) who will actually collect and/or analyze the information for the agency.</w:t>
      </w:r>
    </w:p>
    <w:p w:rsidR="00D02EED" w:rsidRPr="00A164A7" w14:paraId="40EBBADD" w14:textId="77777777">
      <w:pPr>
        <w:rPr>
          <w:rFonts w:ascii="Arial" w:hAnsi="Arial" w:cs="Arial"/>
          <w:szCs w:val="24"/>
        </w:rPr>
      </w:pPr>
    </w:p>
    <w:p w:rsidR="000B6419" w:rsidP="000B6419" w14:paraId="1472B310" w14:textId="77777777">
      <w:pPr>
        <w:tabs>
          <w:tab w:val="left" w:pos="360"/>
          <w:tab w:val="left" w:pos="810"/>
        </w:tabs>
        <w:ind w:left="720"/>
        <w:rPr>
          <w:rFonts w:ascii="Arial" w:hAnsi="Arial" w:cs="Arial"/>
        </w:rPr>
      </w:pPr>
      <w:r w:rsidRPr="00C03BD2">
        <w:rPr>
          <w:rFonts w:ascii="Arial" w:hAnsi="Arial" w:cs="Arial"/>
        </w:rPr>
        <w:t xml:space="preserve">Survey sample sizes are determined by the Sampling and Frame Development Section and reviewed and approved by NASS Survey Teams. The Agency's Sampling, Editing and Imputation Methodology Branch, Methods Division; Branch Chief is </w:t>
      </w:r>
      <w:r>
        <w:rPr>
          <w:rFonts w:ascii="Arial" w:hAnsi="Arial" w:cs="Arial"/>
        </w:rPr>
        <w:t>Andrew Dau,</w:t>
      </w:r>
      <w:r w:rsidRPr="00C03BD2">
        <w:rPr>
          <w:rFonts w:ascii="Arial" w:hAnsi="Arial" w:cs="Arial"/>
        </w:rPr>
        <w:t xml:space="preserve"> (202) </w:t>
      </w:r>
      <w:r>
        <w:rPr>
          <w:rFonts w:ascii="Arial" w:hAnsi="Arial" w:cs="Arial"/>
        </w:rPr>
        <w:t>720-6482</w:t>
      </w:r>
      <w:r w:rsidRPr="00C03BD2">
        <w:rPr>
          <w:rFonts w:ascii="Arial" w:hAnsi="Arial" w:cs="Arial"/>
        </w:rPr>
        <w:t>.</w:t>
      </w:r>
    </w:p>
    <w:p w:rsidR="00D02EED" w:rsidRPr="00794A39" w:rsidP="00794A39" w14:paraId="158898F6" w14:textId="1BA5E21C">
      <w:pPr>
        <w:ind w:left="720"/>
        <w:rPr>
          <w:rFonts w:ascii="Arial" w:hAnsi="Arial" w:cs="Arial"/>
          <w:szCs w:val="24"/>
        </w:rPr>
      </w:pPr>
      <w:r w:rsidRPr="002C0D1D">
        <w:rPr>
          <w:rFonts w:ascii="Arial" w:hAnsi="Arial"/>
        </w:rPr>
        <w:t xml:space="preserve">  </w:t>
      </w:r>
    </w:p>
    <w:p w:rsidR="000E5668" w:rsidRPr="00C03BD2" w:rsidP="000E5668" w14:paraId="668B2CA8" w14:textId="77777777">
      <w:pPr>
        <w:keepNext/>
        <w:ind w:left="720"/>
        <w:rPr>
          <w:rFonts w:ascii="Arial" w:hAnsi="Arial" w:cs="Arial"/>
        </w:rPr>
      </w:pPr>
      <w:r w:rsidRPr="00C03BD2">
        <w:rPr>
          <w:rFonts w:ascii="Arial" w:hAnsi="Arial" w:cs="Arial"/>
        </w:rPr>
        <w:t xml:space="preserve">Data collection is carried out by NASS Regional Field Offices; Eastern Field Operation’s Director is Jody McDaniel, (202) 720-3638 and the Western Field Operation’s Director is </w:t>
      </w:r>
      <w:r>
        <w:rPr>
          <w:rFonts w:ascii="Arial" w:hAnsi="Arial" w:cs="Arial"/>
          <w:szCs w:val="24"/>
        </w:rPr>
        <w:t>King Whetstone,</w:t>
      </w:r>
      <w:r w:rsidRPr="00C03BD2">
        <w:rPr>
          <w:rFonts w:ascii="Arial" w:hAnsi="Arial" w:cs="Arial"/>
        </w:rPr>
        <w:t xml:space="preserve"> (202) 720-8220.</w:t>
      </w:r>
    </w:p>
    <w:p w:rsidR="00543C13" w:rsidRPr="00686FE6" w14:paraId="0430482A" w14:textId="77777777">
      <w:pPr>
        <w:ind w:left="720"/>
        <w:rPr>
          <w:rFonts w:ascii="Arial" w:hAnsi="Arial" w:cs="Arial"/>
          <w:color w:val="FF0000"/>
          <w:szCs w:val="24"/>
        </w:rPr>
      </w:pPr>
    </w:p>
    <w:p w:rsidR="00E8039E" w:rsidRPr="00AB7897" w:rsidP="00E8039E" w14:paraId="363F4CF1" w14:textId="67D91252">
      <w:pPr>
        <w:keepNext/>
        <w:ind w:left="720"/>
        <w:rPr>
          <w:rFonts w:ascii="Arial" w:hAnsi="Arial" w:cs="Arial"/>
          <w:szCs w:val="24"/>
        </w:rPr>
      </w:pPr>
      <w:r w:rsidRPr="00AB7897">
        <w:rPr>
          <w:rFonts w:ascii="Arial" w:hAnsi="Arial" w:cs="Arial"/>
          <w:szCs w:val="24"/>
        </w:rPr>
        <w:t xml:space="preserve">The NASS Survey Administration Branch, Census and Survey Division; Branch Chief is </w:t>
      </w:r>
      <w:r w:rsidR="00F7782F">
        <w:rPr>
          <w:rFonts w:ascii="Arial" w:hAnsi="Arial" w:cs="Arial"/>
          <w:szCs w:val="24"/>
        </w:rPr>
        <w:t>Suzanne Avilla</w:t>
      </w:r>
      <w:r w:rsidRPr="00AB7897">
        <w:rPr>
          <w:rFonts w:ascii="Arial" w:hAnsi="Arial" w:cs="Arial"/>
          <w:szCs w:val="24"/>
        </w:rPr>
        <w:t>, (202)</w:t>
      </w:r>
      <w:r w:rsidRPr="00AB7897" w:rsidR="00A009F7">
        <w:rPr>
          <w:rFonts w:ascii="Arial" w:hAnsi="Arial" w:cs="Arial"/>
          <w:szCs w:val="24"/>
        </w:rPr>
        <w:t xml:space="preserve"> </w:t>
      </w:r>
      <w:r w:rsidRPr="00AB7897">
        <w:rPr>
          <w:rFonts w:ascii="Arial" w:hAnsi="Arial" w:cs="Arial"/>
          <w:szCs w:val="24"/>
        </w:rPr>
        <w:t>720-</w:t>
      </w:r>
      <w:r w:rsidR="005D128D">
        <w:rPr>
          <w:rFonts w:ascii="Arial" w:hAnsi="Arial" w:cs="Arial"/>
          <w:szCs w:val="24"/>
        </w:rPr>
        <w:t>4028</w:t>
      </w:r>
      <w:r w:rsidRPr="00AB7897">
        <w:rPr>
          <w:rFonts w:ascii="Arial" w:hAnsi="Arial" w:cs="Arial"/>
          <w:szCs w:val="24"/>
        </w:rPr>
        <w:t>.</w:t>
      </w:r>
      <w:r w:rsidRPr="00AB7897" w:rsidR="00EE113E">
        <w:rPr>
          <w:rFonts w:ascii="Arial" w:hAnsi="Arial" w:cs="Arial"/>
          <w:szCs w:val="24"/>
        </w:rPr>
        <w:t xml:space="preserve"> </w:t>
      </w:r>
      <w:r w:rsidRPr="00AB7897">
        <w:rPr>
          <w:rFonts w:ascii="Arial" w:hAnsi="Arial" w:cs="Arial"/>
          <w:szCs w:val="24"/>
        </w:rPr>
        <w:t>The Survey Administrator is responsible for coordination of sampling, questionnaires, data collection, training, Interviewers Manual, Survey Administration Manual, data processing, and other Field Office support.</w:t>
      </w:r>
    </w:p>
    <w:p w:rsidR="00E8039E" w:rsidRPr="00AB7897" w14:paraId="35777B44" w14:textId="77777777">
      <w:pPr>
        <w:ind w:left="720"/>
        <w:rPr>
          <w:rFonts w:ascii="Arial" w:hAnsi="Arial" w:cs="Arial"/>
          <w:szCs w:val="24"/>
        </w:rPr>
      </w:pPr>
    </w:p>
    <w:p w:rsidR="00173667" w:rsidRPr="00C03BD2" w:rsidP="00173667" w14:paraId="0558F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Survey data are collected, reviewed, and summarized by the Regional Field Offices.</w:t>
      </w:r>
      <w:r>
        <w:rPr>
          <w:rFonts w:ascii="Arial" w:hAnsi="Arial" w:cs="Arial"/>
          <w:szCs w:val="24"/>
        </w:rPr>
        <w:t xml:space="preserve"> </w:t>
      </w:r>
      <w:r w:rsidRPr="00C03BD2">
        <w:rPr>
          <w:rFonts w:ascii="Arial" w:hAnsi="Arial" w:cs="Arial"/>
          <w:szCs w:val="24"/>
        </w:rPr>
        <w:t>Publications are released from the Regional Offices and Headquarters.</w:t>
      </w:r>
    </w:p>
    <w:p w:rsidR="00173667" w:rsidRPr="00C03BD2" w:rsidP="00173667" w14:paraId="41DB674F" w14:textId="77777777">
      <w:pPr>
        <w:keepNext/>
        <w:ind w:left="720"/>
        <w:rPr>
          <w:rFonts w:ascii="Arial" w:hAnsi="Arial" w:cs="Arial"/>
        </w:rPr>
      </w:pPr>
      <w:r w:rsidRPr="00C03BD2">
        <w:rPr>
          <w:rFonts w:ascii="Arial" w:hAnsi="Arial" w:cs="Arial"/>
        </w:rPr>
        <w:t xml:space="preserve">Survey design and methodology are determined by the Summary, Estimation, and Disclosure Methodology Branch, Methods Division; Branch Chief is </w:t>
      </w:r>
      <w:r>
        <w:rPr>
          <w:rFonts w:ascii="Arial" w:hAnsi="Arial" w:cs="Arial"/>
        </w:rPr>
        <w:t>Lindsay Drunasky</w:t>
      </w:r>
      <w:r w:rsidRPr="00C03BD2">
        <w:rPr>
          <w:rFonts w:ascii="Arial" w:hAnsi="Arial" w:cs="Arial"/>
        </w:rPr>
        <w:t xml:space="preserve">, (202) </w:t>
      </w:r>
      <w:r>
        <w:rPr>
          <w:rFonts w:ascii="Arial" w:hAnsi="Arial" w:cs="Arial"/>
        </w:rPr>
        <w:t>720-7675</w:t>
      </w:r>
      <w:r w:rsidRPr="00C03BD2">
        <w:rPr>
          <w:rFonts w:ascii="Arial" w:hAnsi="Arial" w:cs="Arial"/>
        </w:rPr>
        <w:t xml:space="preserve">. </w:t>
      </w:r>
    </w:p>
    <w:p w:rsidR="00D16CBB" w:rsidRPr="007A4F21" w:rsidP="00A96391" w14:paraId="52185B43" w14:textId="1A8FDE16">
      <w:pPr>
        <w:tabs>
          <w:tab w:val="right" w:pos="9360"/>
        </w:tabs>
        <w:jc w:val="right"/>
        <w:rPr>
          <w:rFonts w:ascii="Arial" w:hAnsi="Arial" w:cs="Arial"/>
          <w:szCs w:val="24"/>
        </w:rPr>
      </w:pPr>
      <w:r>
        <w:rPr>
          <w:rFonts w:ascii="Arial" w:hAnsi="Arial" w:cs="Arial"/>
          <w:szCs w:val="24"/>
        </w:rPr>
        <w:t>May 2024</w:t>
      </w:r>
    </w:p>
    <w:sectPr w:rsidSect="00426CF9">
      <w:footerReference w:type="even" r:id="rId10"/>
      <w:footerReference w:type="default" r:id="rId11"/>
      <w:footnotePr>
        <w:numFmt w:val="lowerLetter"/>
      </w:footnotePr>
      <w:endnotePr>
        <w:numFmt w:val="lowerLetter"/>
      </w:endnotePr>
      <w:pgSz w:w="12240" w:h="15840"/>
      <w:pgMar w:top="1440" w:right="1440" w:bottom="1620" w:left="1440" w:header="1440" w:footer="11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40C" w:rsidP="00491B50" w14:paraId="04CE3E19" w14:textId="77777777">
    <w:pPr>
      <w:framePr w:w="9360" w:h="900" w:hRule="exact" w:wrap="notBeside" w:vAnchor="page" w:hAnchor="text" w:y="14934"/>
      <w:spacing w:line="0" w:lineRule="atLeast"/>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FF740C" w14:paraId="7730E82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40C" w:rsidP="00491B50" w14:paraId="7A3DB22B" w14:textId="77777777">
    <w:pPr>
      <w:framePr w:w="9360" w:h="990" w:hRule="exact" w:wrap="notBeside" w:vAnchor="page" w:hAnchor="text" w:y="14844"/>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FF740C" w14:paraId="2BE911DC" w14:textId="77777777">
    <w:pPr>
      <w:spacing w:line="0" w:lineRule="atLea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14D48"/>
    <w:multiLevelType w:val="hybridMultilevel"/>
    <w:tmpl w:val="C644AE8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411572"/>
    <w:multiLevelType w:val="hybridMultilevel"/>
    <w:tmpl w:val="9FA03090"/>
    <w:lvl w:ilvl="0">
      <w:start w:val="1"/>
      <w:numFmt w:val="decimal"/>
      <w:lvlText w:val="%1."/>
      <w:lvlJc w:val="left"/>
      <w:pPr>
        <w:ind w:left="1080" w:hanging="360"/>
      </w:pPr>
      <w:rPr>
        <w:rFonts w:ascii="Arial" w:hAnsi="Arial" w:cs="Arial" w:hint="default"/>
        <w:color w:val="0070C0"/>
        <w:sz w:val="24"/>
        <w:szCs w:val="24"/>
      </w:rPr>
    </w:lvl>
    <w:lvl w:ilvl="1">
      <w:start w:val="1"/>
      <w:numFmt w:val="lowerLetter"/>
      <w:lvlText w:val="%2."/>
      <w:lvlJc w:val="left"/>
      <w:pPr>
        <w:ind w:left="1800" w:hanging="360"/>
      </w:pPr>
      <w:rPr>
        <w:rFonts w:ascii="Arial" w:eastAsia="Times New Roman"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3DD2D17"/>
    <w:multiLevelType w:val="hybridMultilevel"/>
    <w:tmpl w:val="12AE1B4C"/>
    <w:lvl w:ilvl="0">
      <w:start w:val="3"/>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081096">
    <w:abstractNumId w:val="0"/>
  </w:num>
  <w:num w:numId="2" w16cid:durableId="449511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30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07ABB"/>
    <w:rsid w:val="00010426"/>
    <w:rsid w:val="0002071C"/>
    <w:rsid w:val="00024F54"/>
    <w:rsid w:val="00041934"/>
    <w:rsid w:val="000536C0"/>
    <w:rsid w:val="00055C80"/>
    <w:rsid w:val="000570BB"/>
    <w:rsid w:val="000750A2"/>
    <w:rsid w:val="00087D19"/>
    <w:rsid w:val="000B526E"/>
    <w:rsid w:val="000B6419"/>
    <w:rsid w:val="000D6FA0"/>
    <w:rsid w:val="000E0057"/>
    <w:rsid w:val="000E5668"/>
    <w:rsid w:val="000F7336"/>
    <w:rsid w:val="00101D23"/>
    <w:rsid w:val="00125F05"/>
    <w:rsid w:val="00137C78"/>
    <w:rsid w:val="00141565"/>
    <w:rsid w:val="00141FD2"/>
    <w:rsid w:val="00146484"/>
    <w:rsid w:val="00163978"/>
    <w:rsid w:val="0017118B"/>
    <w:rsid w:val="00173667"/>
    <w:rsid w:val="00173F64"/>
    <w:rsid w:val="001777EE"/>
    <w:rsid w:val="00183082"/>
    <w:rsid w:val="00186AA6"/>
    <w:rsid w:val="001B51E5"/>
    <w:rsid w:val="001B5704"/>
    <w:rsid w:val="001E267A"/>
    <w:rsid w:val="001E7FBA"/>
    <w:rsid w:val="001F0494"/>
    <w:rsid w:val="001F5CE9"/>
    <w:rsid w:val="001F6126"/>
    <w:rsid w:val="00221F60"/>
    <w:rsid w:val="00227A26"/>
    <w:rsid w:val="00247A33"/>
    <w:rsid w:val="002B002B"/>
    <w:rsid w:val="002B5191"/>
    <w:rsid w:val="002C0D1D"/>
    <w:rsid w:val="0030085C"/>
    <w:rsid w:val="00304068"/>
    <w:rsid w:val="003109ED"/>
    <w:rsid w:val="00327141"/>
    <w:rsid w:val="00354DBB"/>
    <w:rsid w:val="003643C1"/>
    <w:rsid w:val="003704A7"/>
    <w:rsid w:val="003720C1"/>
    <w:rsid w:val="00383828"/>
    <w:rsid w:val="0038460E"/>
    <w:rsid w:val="00393B5F"/>
    <w:rsid w:val="003E3C3F"/>
    <w:rsid w:val="003E5A28"/>
    <w:rsid w:val="00402F5B"/>
    <w:rsid w:val="00421FFC"/>
    <w:rsid w:val="00426CF9"/>
    <w:rsid w:val="00442012"/>
    <w:rsid w:val="0044373E"/>
    <w:rsid w:val="0045681E"/>
    <w:rsid w:val="004645BB"/>
    <w:rsid w:val="00475A50"/>
    <w:rsid w:val="004810C1"/>
    <w:rsid w:val="00491B50"/>
    <w:rsid w:val="00496B77"/>
    <w:rsid w:val="004F5A76"/>
    <w:rsid w:val="00505348"/>
    <w:rsid w:val="00506701"/>
    <w:rsid w:val="00507F7A"/>
    <w:rsid w:val="00514539"/>
    <w:rsid w:val="0051507B"/>
    <w:rsid w:val="005400ED"/>
    <w:rsid w:val="00543C13"/>
    <w:rsid w:val="005735AD"/>
    <w:rsid w:val="005828B0"/>
    <w:rsid w:val="00597345"/>
    <w:rsid w:val="005A1577"/>
    <w:rsid w:val="005B1EF1"/>
    <w:rsid w:val="005B4F66"/>
    <w:rsid w:val="005D128D"/>
    <w:rsid w:val="005D53E8"/>
    <w:rsid w:val="005E26F8"/>
    <w:rsid w:val="005F191A"/>
    <w:rsid w:val="005F658E"/>
    <w:rsid w:val="00600B19"/>
    <w:rsid w:val="00605EB4"/>
    <w:rsid w:val="00610DD0"/>
    <w:rsid w:val="00610E4B"/>
    <w:rsid w:val="00621B7A"/>
    <w:rsid w:val="006315D7"/>
    <w:rsid w:val="00632F4F"/>
    <w:rsid w:val="00647E13"/>
    <w:rsid w:val="00662A7B"/>
    <w:rsid w:val="00667890"/>
    <w:rsid w:val="00672AB0"/>
    <w:rsid w:val="00673A99"/>
    <w:rsid w:val="0067596E"/>
    <w:rsid w:val="00683148"/>
    <w:rsid w:val="006846F0"/>
    <w:rsid w:val="00686FE6"/>
    <w:rsid w:val="006925D2"/>
    <w:rsid w:val="006A1DBA"/>
    <w:rsid w:val="006D4055"/>
    <w:rsid w:val="006D47E0"/>
    <w:rsid w:val="006F30C2"/>
    <w:rsid w:val="00717667"/>
    <w:rsid w:val="00754521"/>
    <w:rsid w:val="00763AFC"/>
    <w:rsid w:val="00764A9E"/>
    <w:rsid w:val="00794A39"/>
    <w:rsid w:val="007A4F21"/>
    <w:rsid w:val="007A7481"/>
    <w:rsid w:val="007B1FF5"/>
    <w:rsid w:val="007D2AF4"/>
    <w:rsid w:val="007D3B8F"/>
    <w:rsid w:val="007D5F5F"/>
    <w:rsid w:val="007E73A1"/>
    <w:rsid w:val="008105A7"/>
    <w:rsid w:val="008242DC"/>
    <w:rsid w:val="00826D56"/>
    <w:rsid w:val="00832EA1"/>
    <w:rsid w:val="00833408"/>
    <w:rsid w:val="008406D2"/>
    <w:rsid w:val="00865D3A"/>
    <w:rsid w:val="008660DF"/>
    <w:rsid w:val="0086652F"/>
    <w:rsid w:val="00884D64"/>
    <w:rsid w:val="008A7B44"/>
    <w:rsid w:val="008C6807"/>
    <w:rsid w:val="008D26A5"/>
    <w:rsid w:val="008F60AB"/>
    <w:rsid w:val="008F7210"/>
    <w:rsid w:val="00904019"/>
    <w:rsid w:val="00911AF1"/>
    <w:rsid w:val="009303E6"/>
    <w:rsid w:val="0093570C"/>
    <w:rsid w:val="00944B09"/>
    <w:rsid w:val="00947D33"/>
    <w:rsid w:val="00970E42"/>
    <w:rsid w:val="00974C05"/>
    <w:rsid w:val="00974D92"/>
    <w:rsid w:val="00974DB5"/>
    <w:rsid w:val="00976D08"/>
    <w:rsid w:val="0099675E"/>
    <w:rsid w:val="009A25CA"/>
    <w:rsid w:val="009A518F"/>
    <w:rsid w:val="00A009F7"/>
    <w:rsid w:val="00A164A7"/>
    <w:rsid w:val="00A90B94"/>
    <w:rsid w:val="00A96391"/>
    <w:rsid w:val="00A975E7"/>
    <w:rsid w:val="00AA1EA9"/>
    <w:rsid w:val="00AA588D"/>
    <w:rsid w:val="00AB4ADC"/>
    <w:rsid w:val="00AB7897"/>
    <w:rsid w:val="00AD40D7"/>
    <w:rsid w:val="00B03740"/>
    <w:rsid w:val="00B06082"/>
    <w:rsid w:val="00B073E2"/>
    <w:rsid w:val="00B16388"/>
    <w:rsid w:val="00B2113C"/>
    <w:rsid w:val="00B350A7"/>
    <w:rsid w:val="00B40138"/>
    <w:rsid w:val="00B778B4"/>
    <w:rsid w:val="00B80DD9"/>
    <w:rsid w:val="00B81FBC"/>
    <w:rsid w:val="00B8610F"/>
    <w:rsid w:val="00B946DB"/>
    <w:rsid w:val="00BA3B55"/>
    <w:rsid w:val="00BA5E33"/>
    <w:rsid w:val="00BA6788"/>
    <w:rsid w:val="00BD6C61"/>
    <w:rsid w:val="00BF3445"/>
    <w:rsid w:val="00BF4089"/>
    <w:rsid w:val="00C01C4C"/>
    <w:rsid w:val="00C03BD2"/>
    <w:rsid w:val="00C078C2"/>
    <w:rsid w:val="00C35B05"/>
    <w:rsid w:val="00C367CA"/>
    <w:rsid w:val="00C4087A"/>
    <w:rsid w:val="00C4303B"/>
    <w:rsid w:val="00C4545D"/>
    <w:rsid w:val="00C61C03"/>
    <w:rsid w:val="00C83CF6"/>
    <w:rsid w:val="00CB6968"/>
    <w:rsid w:val="00CC202B"/>
    <w:rsid w:val="00CC5493"/>
    <w:rsid w:val="00CC7D4C"/>
    <w:rsid w:val="00D02EED"/>
    <w:rsid w:val="00D16CBB"/>
    <w:rsid w:val="00D211C1"/>
    <w:rsid w:val="00D23EDB"/>
    <w:rsid w:val="00D246C3"/>
    <w:rsid w:val="00D26AFB"/>
    <w:rsid w:val="00D52DB8"/>
    <w:rsid w:val="00D55CFB"/>
    <w:rsid w:val="00D71923"/>
    <w:rsid w:val="00D72844"/>
    <w:rsid w:val="00D844C1"/>
    <w:rsid w:val="00D93CE1"/>
    <w:rsid w:val="00DA2CED"/>
    <w:rsid w:val="00DB28F3"/>
    <w:rsid w:val="00DB2930"/>
    <w:rsid w:val="00DD2290"/>
    <w:rsid w:val="00DD772A"/>
    <w:rsid w:val="00E14226"/>
    <w:rsid w:val="00E17B5A"/>
    <w:rsid w:val="00E22D29"/>
    <w:rsid w:val="00E2708C"/>
    <w:rsid w:val="00E6501F"/>
    <w:rsid w:val="00E756AF"/>
    <w:rsid w:val="00E8039E"/>
    <w:rsid w:val="00E87B7E"/>
    <w:rsid w:val="00EB050B"/>
    <w:rsid w:val="00EB4331"/>
    <w:rsid w:val="00ED324C"/>
    <w:rsid w:val="00ED70BB"/>
    <w:rsid w:val="00EE113E"/>
    <w:rsid w:val="00EE473F"/>
    <w:rsid w:val="00EE607B"/>
    <w:rsid w:val="00EF25FF"/>
    <w:rsid w:val="00EF621A"/>
    <w:rsid w:val="00EF72D5"/>
    <w:rsid w:val="00F01F0D"/>
    <w:rsid w:val="00F0424B"/>
    <w:rsid w:val="00F7782F"/>
    <w:rsid w:val="00F8093E"/>
    <w:rsid w:val="00FB5E71"/>
    <w:rsid w:val="00FC11B4"/>
    <w:rsid w:val="00FD0A7C"/>
    <w:rsid w:val="00FD167C"/>
    <w:rsid w:val="00FE7459"/>
    <w:rsid w:val="00FE7CD1"/>
    <w:rsid w:val="00FF74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unhideWhenUsed/>
    <w:rsid w:val="00DB2930"/>
    <w:rPr>
      <w:sz w:val="20"/>
    </w:rPr>
  </w:style>
  <w:style w:type="character" w:customStyle="1" w:styleId="CommentTextChar">
    <w:name w:val="Comment Text Char"/>
    <w:basedOn w:val="DefaultParagraphFont"/>
    <w:link w:val="CommentText"/>
    <w:uiPriority w:val="99"/>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04019"/>
    <w:pPr>
      <w:ind w:left="720"/>
      <w:contextualSpacing/>
    </w:pPr>
  </w:style>
  <w:style w:type="character" w:styleId="Hyperlink">
    <w:name w:val="Hyperlink"/>
    <w:basedOn w:val="DefaultParagraphFont"/>
    <w:uiPriority w:val="99"/>
    <w:unhideWhenUsed/>
    <w:rsid w:val="003E3C3F"/>
    <w:rPr>
      <w:color w:val="0000FF" w:themeColor="hyperlink"/>
      <w:u w:val="single"/>
    </w:rPr>
  </w:style>
  <w:style w:type="character" w:styleId="UnresolvedMention">
    <w:name w:val="Unresolved Mention"/>
    <w:basedOn w:val="DefaultParagraphFont"/>
    <w:uiPriority w:val="99"/>
    <w:semiHidden/>
    <w:unhideWhenUsed/>
    <w:rsid w:val="00A164A7"/>
    <w:rPr>
      <w:color w:val="605E5C"/>
      <w:shd w:val="clear" w:color="auto" w:fill="E1DFDD"/>
    </w:rPr>
  </w:style>
  <w:style w:type="paragraph" w:customStyle="1" w:styleId="Default">
    <w:name w:val="Default"/>
    <w:basedOn w:val="Normal"/>
    <w:rsid w:val="005F191A"/>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Hemp/05_2024/hempmqm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FNVPY7D4E5RX-1091044225-1144</_dlc_DocId>
    <_dlc_DocIdUrl xmlns="4e974542-5edc-4232-aa4c-d083a8df847c">
      <Url>https://usdagcc.sharepoint.com/sites/NASSportal/MD/SSDMB/OMB/Intranet_OMB/_layouts/15/DocIdRedir.aspx?ID=FNVPY7D4E5RX-1091044225-1144</Url>
      <Description>FNVPY7D4E5RX-1091044225-1144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E94E5-1DFD-4CC4-A531-973C36B7E07D}">
  <ds:schemaRefs>
    <ds:schemaRef ds:uri="http://schemas.microsoft.com/office/2006/documentManagement/types"/>
    <ds:schemaRef ds:uri="http://schemas.microsoft.com/office/2006/metadata/properties"/>
    <ds:schemaRef ds:uri="9c094fbc-21ba-4fab-9b11-5b70d64f5f99"/>
    <ds:schemaRef ds:uri="4e974542-5edc-4232-aa4c-d083a8df847c"/>
    <ds:schemaRef ds:uri="http://purl.org/dc/terms/"/>
    <ds:schemaRef ds:uri="http://schemas.microsoft.com/office/infopath/2007/PartnerControls"/>
    <ds:schemaRef ds:uri="http://schemas.openxmlformats.org/package/2006/metadata/core-properties"/>
    <ds:schemaRef ds:uri="http://purl.org/dc/elements/1.1/"/>
    <ds:schemaRef ds:uri="f5f8e8ec-be88-43ff-b16a-52eaa7b49df7"/>
    <ds:schemaRef ds:uri="73fb875a-8af9-4255-b008-0995492d31cd"/>
    <ds:schemaRef ds:uri="http://www.w3.org/XML/1998/namespace"/>
    <ds:schemaRef ds:uri="http://purl.org/dc/dcmitype/"/>
  </ds:schemaRefs>
</ds:datastoreItem>
</file>

<file path=customXml/itemProps2.xml><?xml version="1.0" encoding="utf-8"?>
<ds:datastoreItem xmlns:ds="http://schemas.openxmlformats.org/officeDocument/2006/customXml" ds:itemID="{6A1C88BB-EFA5-4110-A0BF-138C917F5620}">
  <ds:schemaRefs>
    <ds:schemaRef ds:uri="http://schemas.microsoft.com/sharepoint/v3/contenttype/forms"/>
  </ds:schemaRefs>
</ds:datastoreItem>
</file>

<file path=customXml/itemProps3.xml><?xml version="1.0" encoding="utf-8"?>
<ds:datastoreItem xmlns:ds="http://schemas.openxmlformats.org/officeDocument/2006/customXml" ds:itemID="{357DC92A-3550-41BE-B639-B09897B184E9}">
  <ds:schemaRefs>
    <ds:schemaRef ds:uri="http://schemas.microsoft.com/sharepoint/events"/>
  </ds:schemaRefs>
</ds:datastoreItem>
</file>

<file path=customXml/itemProps4.xml><?xml version="1.0" encoding="utf-8"?>
<ds:datastoreItem xmlns:ds="http://schemas.openxmlformats.org/officeDocument/2006/customXml" ds:itemID="{810B51E4-4F9E-44FC-B20E-85F564BC9CAD}">
  <ds:schemaRefs>
    <ds:schemaRef ds:uri="http://schemas.openxmlformats.org/officeDocument/2006/bibliography"/>
  </ds:schemaRefs>
</ds:datastoreItem>
</file>

<file path=customXml/itemProps5.xml><?xml version="1.0" encoding="utf-8"?>
<ds:datastoreItem xmlns:ds="http://schemas.openxmlformats.org/officeDocument/2006/customXml" ds:itemID="{B216E473-803F-4394-B9AA-068F24780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2</cp:revision>
  <cp:lastPrinted>2016-11-02T19:21:00Z</cp:lastPrinted>
  <dcterms:created xsi:type="dcterms:W3CDTF">2024-05-17T12:12:00Z</dcterms:created>
  <dcterms:modified xsi:type="dcterms:W3CDTF">2024-05-17T12:12:00Z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a2c87a4a-e4d0-4a00-8163-c331992d0044</vt:lpwstr>
  </property>
</Properties>
</file>