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FCC" w:rsidRPr="005D3EB5" w:rsidP="001D0274" w14:paraId="33D22A47" w14:textId="2BF16AA7">
      <w:pPr>
        <w:spacing w:after="0" w:line="240" w:lineRule="auto"/>
        <w:rPr>
          <w:rFonts w:ascii="Helvetica" w:hAnsi="Helvetica" w:cs="Helvetica"/>
          <w:b/>
          <w:sz w:val="26"/>
          <w:szCs w:val="26"/>
        </w:rPr>
      </w:pPr>
      <w:r w:rsidRPr="005D3EB5">
        <w:rPr>
          <w:rFonts w:ascii="Helvetica" w:hAnsi="Helvetica" w:cs="Helvetica"/>
          <w:b/>
          <w:sz w:val="26"/>
          <w:szCs w:val="26"/>
        </w:rPr>
        <w:t xml:space="preserve">SUPPORTING STATEMENT FOR PAPERWORK REDUCTION </w:t>
      </w:r>
      <w:r w:rsidRPr="005D3EB5" w:rsidR="00803CC9">
        <w:rPr>
          <w:rFonts w:ascii="Helvetica" w:hAnsi="Helvetica" w:cs="Helvetica"/>
          <w:b/>
          <w:sz w:val="26"/>
          <w:szCs w:val="26"/>
        </w:rPr>
        <w:t>SUBMISSION</w:t>
      </w:r>
    </w:p>
    <w:p w:rsidR="007916BB" w:rsidRPr="005D3EB5" w:rsidP="001D0274" w14:paraId="67954475" w14:textId="79FDC53E">
      <w:pPr>
        <w:spacing w:after="0" w:line="240" w:lineRule="auto"/>
        <w:rPr>
          <w:rFonts w:ascii="Helvetica" w:hAnsi="Helvetica" w:cs="Helvetica"/>
          <w:b/>
          <w:bCs/>
          <w:color w:val="4A442A" w:themeColor="background2" w:themeShade="40"/>
          <w:sz w:val="24"/>
          <w:szCs w:val="24"/>
        </w:rPr>
      </w:pPr>
      <w:r w:rsidRPr="005D3EB5">
        <w:rPr>
          <w:rFonts w:ascii="Helvetica" w:hAnsi="Helvetica" w:cs="Helvetica"/>
          <w:b/>
          <w:bCs/>
          <w:color w:val="4A442A" w:themeColor="background2" w:themeShade="40"/>
          <w:sz w:val="24"/>
          <w:szCs w:val="24"/>
        </w:rPr>
        <w:t>Program Monitoring Data Collections for N</w:t>
      </w:r>
      <w:r w:rsidRPr="005D3EB5" w:rsidR="00060B6D">
        <w:rPr>
          <w:rFonts w:ascii="Helvetica" w:hAnsi="Helvetica" w:cs="Helvetica"/>
          <w:b/>
          <w:bCs/>
          <w:color w:val="4A442A" w:themeColor="background2" w:themeShade="40"/>
          <w:sz w:val="24"/>
          <w:szCs w:val="24"/>
        </w:rPr>
        <w:t xml:space="preserve">ational Science Foundation (NSF) </w:t>
      </w:r>
      <w:r w:rsidRPr="005D3EB5" w:rsidR="00C60952">
        <w:rPr>
          <w:rFonts w:ascii="Helvetica" w:hAnsi="Helvetica" w:cs="Helvetica"/>
          <w:b/>
          <w:bCs/>
          <w:color w:val="4A442A" w:themeColor="background2" w:themeShade="40"/>
          <w:sz w:val="24"/>
          <w:szCs w:val="24"/>
        </w:rPr>
        <w:t>Innovation Corps (I-Corps)</w:t>
      </w:r>
      <w:r w:rsidRPr="005D3EB5" w:rsidR="003E3D2A">
        <w:rPr>
          <w:rFonts w:ascii="Helvetica" w:hAnsi="Helvetica" w:cs="Helvetica"/>
          <w:b/>
          <w:bCs/>
          <w:color w:val="4A442A" w:themeColor="background2" w:themeShade="40"/>
          <w:sz w:val="24"/>
          <w:szCs w:val="24"/>
        </w:rPr>
        <w:t xml:space="preserve"> </w:t>
      </w:r>
      <w:r w:rsidRPr="005D3EB5">
        <w:rPr>
          <w:rFonts w:ascii="Helvetica" w:hAnsi="Helvetica" w:cs="Helvetica"/>
          <w:b/>
          <w:bCs/>
          <w:color w:val="4A442A" w:themeColor="background2" w:themeShade="40"/>
          <w:sz w:val="24"/>
          <w:szCs w:val="24"/>
        </w:rPr>
        <w:t>Program</w:t>
      </w:r>
      <w:r w:rsidRPr="005D3EB5" w:rsidR="008E47B1">
        <w:rPr>
          <w:rFonts w:ascii="Helvetica" w:hAnsi="Helvetica" w:cs="Helvetica"/>
          <w:b/>
          <w:bCs/>
          <w:color w:val="4A442A" w:themeColor="background2" w:themeShade="40"/>
          <w:sz w:val="24"/>
          <w:szCs w:val="24"/>
        </w:rPr>
        <w:t>s</w:t>
      </w:r>
    </w:p>
    <w:p w:rsidR="00C4582F" w:rsidRPr="005D3EB5" w:rsidP="001D0274" w14:paraId="465CDA73" w14:textId="6E674C36">
      <w:pPr>
        <w:spacing w:after="0" w:line="240" w:lineRule="auto"/>
        <w:rPr>
          <w:rFonts w:ascii="Helvetica" w:hAnsi="Helvetica" w:cs="Helvetica"/>
          <w:b/>
          <w:bCs/>
          <w:color w:val="4A442A" w:themeColor="background2" w:themeShade="40"/>
          <w:sz w:val="24"/>
          <w:szCs w:val="24"/>
        </w:rPr>
      </w:pPr>
    </w:p>
    <w:p w:rsidR="00707E3D" w:rsidRPr="005D3EB5" w:rsidP="001D0274" w14:paraId="2FEC4D51" w14:textId="77777777">
      <w:pPr>
        <w:spacing w:after="0" w:line="240" w:lineRule="auto"/>
        <w:rPr>
          <w:rFonts w:ascii="Helvetica" w:hAnsi="Helvetica" w:cs="Helvetica"/>
          <w:b/>
          <w:bCs/>
          <w:color w:val="17365D" w:themeColor="text2" w:themeShade="BF"/>
          <w:sz w:val="24"/>
          <w:szCs w:val="24"/>
        </w:rPr>
      </w:pPr>
    </w:p>
    <w:p w:rsidR="00C4582F" w:rsidRPr="005D3EB5" w:rsidP="001D0274" w14:paraId="0BE39B52" w14:textId="5D375CB4">
      <w:pPr>
        <w:spacing w:after="0" w:line="240" w:lineRule="auto"/>
        <w:rPr>
          <w:rFonts w:ascii="Helvetica" w:hAnsi="Helvetica" w:cs="Helvetica"/>
          <w:b/>
          <w:bCs/>
          <w:color w:val="17365D" w:themeColor="text2" w:themeShade="BF"/>
          <w:sz w:val="24"/>
          <w:szCs w:val="24"/>
        </w:rPr>
      </w:pPr>
      <w:r w:rsidRPr="005D3EB5">
        <w:rPr>
          <w:rFonts w:ascii="Helvetica" w:hAnsi="Helvetica" w:cs="Helvetica"/>
          <w:b/>
          <w:bCs/>
          <w:color w:val="17365D" w:themeColor="text2" w:themeShade="BF"/>
          <w:sz w:val="24"/>
          <w:szCs w:val="24"/>
        </w:rPr>
        <w:t>SUPPLEMENTARY INFORMATION</w:t>
      </w:r>
    </w:p>
    <w:p w:rsidR="00FA46D7" w:rsidRPr="005D3EB5" w:rsidP="001D0274" w14:paraId="452A0715" w14:textId="4D3F1664">
      <w:pPr>
        <w:spacing w:after="0" w:line="240" w:lineRule="auto"/>
        <w:rPr>
          <w:rFonts w:ascii="Helvetica" w:hAnsi="Helvetica" w:cs="Helvetica"/>
          <w:b/>
          <w:bCs/>
          <w:color w:val="17365D" w:themeColor="text2" w:themeShade="BF"/>
          <w:sz w:val="24"/>
          <w:szCs w:val="24"/>
        </w:rPr>
      </w:pPr>
    </w:p>
    <w:p w:rsidR="00FA46D7" w:rsidRPr="005D3EB5" w:rsidP="001D0274" w14:paraId="084ADB97" w14:textId="3279C8E6">
      <w:pPr>
        <w:spacing w:after="0" w:line="240" w:lineRule="auto"/>
        <w:rPr>
          <w:rFonts w:ascii="Helvetica" w:hAnsi="Helvetica" w:cs="Helvetica"/>
          <w:bCs/>
          <w:sz w:val="24"/>
          <w:szCs w:val="24"/>
        </w:rPr>
      </w:pPr>
      <w:r w:rsidRPr="005D3EB5">
        <w:rPr>
          <w:rFonts w:ascii="Helvetica" w:hAnsi="Helvetica" w:cs="Helvetica"/>
          <w:b/>
          <w:sz w:val="24"/>
          <w:szCs w:val="24"/>
        </w:rPr>
        <w:t xml:space="preserve">Title of Collection: </w:t>
      </w:r>
      <w:r w:rsidRPr="005D3EB5" w:rsidR="00C60952">
        <w:rPr>
          <w:rFonts w:ascii="Helvetica" w:hAnsi="Helvetica" w:cs="Helvetica"/>
          <w:bCs/>
          <w:sz w:val="24"/>
          <w:szCs w:val="24"/>
        </w:rPr>
        <w:t>National Science Foundation (NSF) Innovation Corps (I-Corps)</w:t>
      </w:r>
      <w:r w:rsidRPr="005D3EB5" w:rsidR="006911B2">
        <w:rPr>
          <w:rFonts w:ascii="Helvetica" w:hAnsi="Helvetica" w:cs="Helvetica"/>
          <w:bCs/>
          <w:sz w:val="24"/>
          <w:szCs w:val="24"/>
        </w:rPr>
        <w:t xml:space="preserve"> </w:t>
      </w:r>
      <w:r w:rsidRPr="005D3EB5" w:rsidR="001D6756">
        <w:rPr>
          <w:rFonts w:ascii="Helvetica" w:hAnsi="Helvetica" w:cs="Helvetica"/>
          <w:bCs/>
          <w:sz w:val="24"/>
          <w:szCs w:val="24"/>
        </w:rPr>
        <w:t>Program</w:t>
      </w:r>
      <w:r w:rsidRPr="005D3EB5" w:rsidR="006911B2">
        <w:rPr>
          <w:rFonts w:ascii="Helvetica" w:hAnsi="Helvetica" w:cs="Helvetica"/>
          <w:bCs/>
          <w:sz w:val="24"/>
          <w:szCs w:val="24"/>
        </w:rPr>
        <w:t xml:space="preserve"> Monitoring </w:t>
      </w:r>
    </w:p>
    <w:p w:rsidR="004333B5" w:rsidRPr="005D3EB5" w:rsidP="001D0274" w14:paraId="051CEB63" w14:textId="417EE18C">
      <w:pPr>
        <w:spacing w:after="0" w:line="240" w:lineRule="auto"/>
        <w:rPr>
          <w:rFonts w:ascii="Helvetica" w:hAnsi="Helvetica" w:cs="Helvetica"/>
          <w:bCs/>
          <w:sz w:val="24"/>
          <w:szCs w:val="24"/>
        </w:rPr>
      </w:pPr>
    </w:p>
    <w:p w:rsidR="004333B5" w:rsidRPr="005D3EB5" w:rsidP="001D0274" w14:paraId="3B9F949F" w14:textId="73289D5B">
      <w:pPr>
        <w:spacing w:after="0" w:line="240" w:lineRule="auto"/>
        <w:rPr>
          <w:rFonts w:ascii="Helvetica" w:hAnsi="Helvetica" w:cs="Helvetica"/>
          <w:bCs/>
          <w:sz w:val="24"/>
          <w:szCs w:val="24"/>
        </w:rPr>
      </w:pPr>
      <w:r w:rsidRPr="00693CFB">
        <w:rPr>
          <w:rFonts w:ascii="Helvetica" w:hAnsi="Helvetica" w:cs="Helvetica"/>
          <w:b/>
          <w:sz w:val="24"/>
          <w:szCs w:val="24"/>
        </w:rPr>
        <w:t xml:space="preserve">OMB Number: </w:t>
      </w:r>
      <w:r w:rsidRPr="00693CFB">
        <w:rPr>
          <w:rFonts w:ascii="Helvetica" w:hAnsi="Helvetica" w:cs="Helvetica"/>
          <w:sz w:val="24"/>
          <w:szCs w:val="24"/>
        </w:rPr>
        <w:t>3145-</w:t>
      </w:r>
      <w:r w:rsidRPr="00693CFB" w:rsidR="00693CFB">
        <w:rPr>
          <w:rFonts w:ascii="Helvetica" w:hAnsi="Helvetica" w:cs="Helvetica"/>
          <w:sz w:val="24"/>
          <w:szCs w:val="24"/>
        </w:rPr>
        <w:t>0267</w:t>
      </w:r>
    </w:p>
    <w:p w:rsidR="00B72676" w:rsidRPr="005D3EB5" w:rsidP="001D0274" w14:paraId="49A3F69D" w14:textId="1E384B3B">
      <w:pPr>
        <w:spacing w:after="0" w:line="240" w:lineRule="auto"/>
        <w:rPr>
          <w:rFonts w:ascii="Helvetica" w:hAnsi="Helvetica" w:cs="Helvetica"/>
          <w:b/>
          <w:sz w:val="24"/>
          <w:szCs w:val="24"/>
        </w:rPr>
      </w:pPr>
    </w:p>
    <w:p w:rsidR="00B72676" w:rsidRPr="005D3EB5" w:rsidP="001D0274" w14:paraId="70AAEAE0" w14:textId="36896353">
      <w:pPr>
        <w:spacing w:after="0" w:line="240" w:lineRule="auto"/>
        <w:rPr>
          <w:rFonts w:ascii="Helvetica" w:hAnsi="Helvetica" w:cs="Helvetica"/>
          <w:bCs/>
          <w:sz w:val="24"/>
          <w:szCs w:val="24"/>
        </w:rPr>
      </w:pPr>
      <w:r w:rsidRPr="005D3EB5">
        <w:rPr>
          <w:rFonts w:ascii="Helvetica" w:hAnsi="Helvetica" w:cs="Helvetica"/>
          <w:b/>
          <w:sz w:val="24"/>
          <w:szCs w:val="24"/>
        </w:rPr>
        <w:t xml:space="preserve">Type of Request: </w:t>
      </w:r>
      <w:r w:rsidRPr="005D3EB5" w:rsidR="00AB5261">
        <w:rPr>
          <w:rFonts w:ascii="Helvetica" w:hAnsi="Helvetica" w:cs="Helvetica"/>
          <w:sz w:val="24"/>
          <w:szCs w:val="24"/>
        </w:rPr>
        <w:t>Re</w:t>
      </w:r>
      <w:r w:rsidR="00CF1F1B">
        <w:rPr>
          <w:rFonts w:ascii="Helvetica" w:hAnsi="Helvetica" w:cs="Helvetica"/>
          <w:sz w:val="24"/>
          <w:szCs w:val="24"/>
        </w:rPr>
        <w:t>newal of an information collection</w:t>
      </w:r>
    </w:p>
    <w:p w:rsidR="007916BB" w:rsidRPr="005D3EB5" w:rsidP="001D0274" w14:paraId="408B00CA" w14:textId="77777777">
      <w:pPr>
        <w:spacing w:after="0" w:line="240" w:lineRule="auto"/>
        <w:rPr>
          <w:rFonts w:ascii="Helvetica" w:hAnsi="Helvetica" w:cs="Helvetica"/>
          <w:b/>
          <w:sz w:val="26"/>
          <w:szCs w:val="26"/>
        </w:rPr>
      </w:pPr>
    </w:p>
    <w:p w:rsidR="00707E3D" w:rsidRPr="005D3EB5" w:rsidP="00D15791" w14:paraId="7C8D8BC1" w14:textId="77777777">
      <w:pPr>
        <w:spacing w:after="0" w:line="240" w:lineRule="auto"/>
        <w:rPr>
          <w:rFonts w:ascii="Helvetica" w:hAnsi="Helvetica" w:cs="Helvetica"/>
          <w:b/>
          <w:color w:val="1F497D" w:themeColor="text2"/>
          <w:sz w:val="24"/>
          <w:szCs w:val="24"/>
        </w:rPr>
      </w:pPr>
    </w:p>
    <w:p w:rsidR="00C4582F" w:rsidRPr="005D3EB5" w:rsidP="00D15791" w14:paraId="4ADE9BF7" w14:textId="2A36349F">
      <w:pPr>
        <w:spacing w:after="0" w:line="240" w:lineRule="auto"/>
        <w:rPr>
          <w:rFonts w:ascii="Helvetica" w:hAnsi="Helvetica" w:cs="Helvetica"/>
          <w:b/>
          <w:color w:val="1F497D" w:themeColor="text2"/>
          <w:sz w:val="24"/>
          <w:szCs w:val="24"/>
        </w:rPr>
      </w:pPr>
      <w:r w:rsidRPr="005D3EB5">
        <w:rPr>
          <w:rFonts w:ascii="Helvetica" w:hAnsi="Helvetica" w:cs="Helvetica"/>
          <w:b/>
          <w:color w:val="1F497D" w:themeColor="text2"/>
          <w:sz w:val="24"/>
          <w:szCs w:val="24"/>
        </w:rPr>
        <w:t xml:space="preserve">Section A.  Justification </w:t>
      </w:r>
    </w:p>
    <w:p w:rsidR="00D57722" w:rsidRPr="00A50328" w:rsidP="006C6889" w14:paraId="5B40D660" w14:textId="31524C45">
      <w:pPr>
        <w:pStyle w:val="NormalWeb"/>
        <w:jc w:val="both"/>
        <w:rPr>
          <w:rFonts w:ascii="Helvetica" w:hAnsi="Helvetica" w:cs="Helvetica"/>
          <w:sz w:val="22"/>
          <w:szCs w:val="22"/>
          <w:u w:val="single"/>
        </w:rPr>
      </w:pPr>
      <w:r w:rsidRPr="005D3EB5">
        <w:rPr>
          <w:rFonts w:ascii="Helvetica" w:hAnsi="Helvetica" w:cs="Helvetica"/>
          <w:sz w:val="22"/>
          <w:szCs w:val="22"/>
        </w:rPr>
        <w:t xml:space="preserve">This request is </w:t>
      </w:r>
      <w:r w:rsidRPr="005D3EB5" w:rsidR="00C176AD">
        <w:rPr>
          <w:rFonts w:ascii="Helvetica" w:hAnsi="Helvetica" w:cs="Helvetica"/>
          <w:sz w:val="22"/>
          <w:szCs w:val="22"/>
        </w:rPr>
        <w:t xml:space="preserve">to seek </w:t>
      </w:r>
      <w:r w:rsidRPr="005D3EB5">
        <w:rPr>
          <w:rFonts w:ascii="Helvetica" w:hAnsi="Helvetica" w:cs="Helvetica"/>
          <w:sz w:val="22"/>
          <w:szCs w:val="22"/>
        </w:rPr>
        <w:t xml:space="preserve">approval </w:t>
      </w:r>
      <w:r w:rsidR="006677A0">
        <w:rPr>
          <w:rFonts w:ascii="Helvetica" w:hAnsi="Helvetica" w:cs="Helvetica"/>
          <w:sz w:val="22"/>
          <w:szCs w:val="22"/>
        </w:rPr>
        <w:t xml:space="preserve">in renewing </w:t>
      </w:r>
      <w:r w:rsidR="004548A3">
        <w:rPr>
          <w:rFonts w:ascii="Helvetica" w:hAnsi="Helvetica" w:cs="Helvetica"/>
          <w:sz w:val="22"/>
          <w:szCs w:val="22"/>
        </w:rPr>
        <w:t>the NSF I-Corps Program Monitoring data collection</w:t>
      </w:r>
      <w:r w:rsidR="00FE6411">
        <w:rPr>
          <w:rFonts w:ascii="Helvetica" w:hAnsi="Helvetica" w:cs="Helvetica"/>
          <w:sz w:val="22"/>
          <w:szCs w:val="22"/>
        </w:rPr>
        <w:t xml:space="preserve">, </w:t>
      </w:r>
      <w:r w:rsidRPr="005D3EB5" w:rsidR="00C176AD">
        <w:rPr>
          <w:rFonts w:ascii="Helvetica" w:hAnsi="Helvetica" w:cs="Helvetica"/>
          <w:sz w:val="22"/>
          <w:szCs w:val="22"/>
        </w:rPr>
        <w:t>an information collection for</w:t>
      </w:r>
      <w:r w:rsidRPr="005D3EB5">
        <w:rPr>
          <w:rFonts w:ascii="Helvetica" w:hAnsi="Helvetica" w:cs="Helvetica"/>
          <w:sz w:val="22"/>
          <w:szCs w:val="22"/>
        </w:rPr>
        <w:t xml:space="preserve"> the </w:t>
      </w:r>
      <w:hyperlink r:id="rId5" w:history="1">
        <w:r w:rsidRPr="005D3EB5" w:rsidR="00442BCF">
          <w:rPr>
            <w:rStyle w:val="Hyperlink"/>
            <w:rFonts w:ascii="Helvetica" w:hAnsi="Helvetica" w:cs="Helvetica"/>
            <w:sz w:val="22"/>
            <w:szCs w:val="22"/>
          </w:rPr>
          <w:t xml:space="preserve">NSF I-Corps </w:t>
        </w:r>
        <w:r w:rsidR="001E4750">
          <w:rPr>
            <w:rStyle w:val="Hyperlink"/>
            <w:rFonts w:ascii="Helvetica" w:hAnsi="Helvetica" w:cs="Helvetica"/>
            <w:sz w:val="22"/>
            <w:szCs w:val="22"/>
          </w:rPr>
          <w:t>p</w:t>
        </w:r>
        <w:r w:rsidRPr="005D3EB5" w:rsidR="00442BCF">
          <w:rPr>
            <w:rStyle w:val="Hyperlink"/>
            <w:rFonts w:ascii="Helvetica" w:hAnsi="Helvetica" w:cs="Helvetica"/>
            <w:sz w:val="22"/>
            <w:szCs w:val="22"/>
          </w:rPr>
          <w:t>rogram</w:t>
        </w:r>
      </w:hyperlink>
      <w:r w:rsidRPr="005D3EB5">
        <w:rPr>
          <w:rFonts w:ascii="Helvetica" w:hAnsi="Helvetica" w:cs="Helvetica"/>
          <w:sz w:val="22"/>
          <w:szCs w:val="22"/>
        </w:rPr>
        <w:t xml:space="preserve"> </w:t>
      </w:r>
      <w:r w:rsidR="002D380F">
        <w:rPr>
          <w:rFonts w:ascii="Helvetica" w:hAnsi="Helvetica" w:cs="Helvetica"/>
          <w:sz w:val="22"/>
          <w:szCs w:val="22"/>
        </w:rPr>
        <w:t>that</w:t>
      </w:r>
      <w:r w:rsidRPr="005D3EB5">
        <w:rPr>
          <w:rFonts w:ascii="Helvetica" w:hAnsi="Helvetica" w:cs="Helvetica"/>
          <w:sz w:val="22"/>
          <w:szCs w:val="22"/>
        </w:rPr>
        <w:t xml:space="preserve"> is intended to monitor </w:t>
      </w:r>
      <w:r w:rsidRPr="005D3EB5" w:rsidR="00F02D26">
        <w:rPr>
          <w:rFonts w:ascii="Helvetica" w:hAnsi="Helvetica" w:cs="Helvetica"/>
          <w:sz w:val="22"/>
          <w:szCs w:val="22"/>
        </w:rPr>
        <w:t xml:space="preserve">immediate, intermediate, </w:t>
      </w:r>
      <w:r w:rsidRPr="005D3EB5">
        <w:rPr>
          <w:rFonts w:ascii="Helvetica" w:hAnsi="Helvetica" w:cs="Helvetica"/>
          <w:sz w:val="22"/>
          <w:szCs w:val="22"/>
        </w:rPr>
        <w:t xml:space="preserve">short- and long-term outcomes of the </w:t>
      </w:r>
      <w:r w:rsidR="001E4750">
        <w:rPr>
          <w:rFonts w:ascii="Helvetica" w:hAnsi="Helvetica" w:cs="Helvetica"/>
          <w:sz w:val="22"/>
          <w:szCs w:val="22"/>
        </w:rPr>
        <w:t>p</w:t>
      </w:r>
      <w:r w:rsidRPr="005D3EB5">
        <w:rPr>
          <w:rFonts w:ascii="Helvetica" w:hAnsi="Helvetica" w:cs="Helvetica"/>
          <w:sz w:val="22"/>
          <w:szCs w:val="22"/>
        </w:rPr>
        <w:t>rogram.</w:t>
      </w:r>
      <w:r w:rsidR="00FE6411">
        <w:rPr>
          <w:rFonts w:ascii="Helvetica" w:hAnsi="Helvetica" w:cs="Helvetica"/>
          <w:sz w:val="22"/>
          <w:szCs w:val="22"/>
        </w:rPr>
        <w:t xml:space="preserve">  </w:t>
      </w:r>
      <w:r w:rsidRPr="00A50328" w:rsidR="00FE6411">
        <w:rPr>
          <w:rFonts w:ascii="Helvetica" w:hAnsi="Helvetica" w:cs="Helvetica"/>
          <w:sz w:val="22"/>
          <w:szCs w:val="22"/>
          <w:u w:val="single"/>
        </w:rPr>
        <w:t xml:space="preserve">No changes were made </w:t>
      </w:r>
      <w:r w:rsidRPr="00A50328" w:rsidR="008B7EF5">
        <w:rPr>
          <w:rFonts w:ascii="Helvetica" w:hAnsi="Helvetica" w:cs="Helvetica"/>
          <w:sz w:val="22"/>
          <w:szCs w:val="22"/>
          <w:u w:val="single"/>
        </w:rPr>
        <w:t>to the data collection instrument</w:t>
      </w:r>
      <w:r w:rsidR="002D380F">
        <w:rPr>
          <w:rFonts w:ascii="Helvetica" w:hAnsi="Helvetica" w:cs="Helvetica"/>
          <w:sz w:val="22"/>
          <w:szCs w:val="22"/>
          <w:u w:val="single"/>
        </w:rPr>
        <w:t>s—</w:t>
      </w:r>
      <w:r w:rsidRPr="00A50328" w:rsidR="008B7EF5">
        <w:rPr>
          <w:rFonts w:ascii="Helvetica" w:hAnsi="Helvetica" w:cs="Helvetica"/>
          <w:sz w:val="22"/>
          <w:szCs w:val="22"/>
          <w:u w:val="single"/>
        </w:rPr>
        <w:t>all</w:t>
      </w:r>
      <w:r w:rsidR="002D380F">
        <w:rPr>
          <w:rFonts w:ascii="Helvetica" w:hAnsi="Helvetica" w:cs="Helvetica"/>
          <w:sz w:val="22"/>
          <w:szCs w:val="22"/>
          <w:u w:val="single"/>
        </w:rPr>
        <w:t xml:space="preserve"> </w:t>
      </w:r>
      <w:r w:rsidRPr="00A50328" w:rsidR="008B7EF5">
        <w:rPr>
          <w:rFonts w:ascii="Helvetica" w:hAnsi="Helvetica" w:cs="Helvetica"/>
          <w:sz w:val="22"/>
          <w:szCs w:val="22"/>
          <w:u w:val="single"/>
        </w:rPr>
        <w:t xml:space="preserve">three surveys </w:t>
      </w:r>
      <w:r w:rsidRPr="00A50328" w:rsidR="00986CE6">
        <w:rPr>
          <w:rFonts w:ascii="Helvetica" w:hAnsi="Helvetica" w:cs="Helvetica"/>
          <w:sz w:val="22"/>
          <w:szCs w:val="22"/>
          <w:u w:val="single"/>
        </w:rPr>
        <w:t>remained the same.  The only revision is t</w:t>
      </w:r>
      <w:r w:rsidRPr="00A50328" w:rsidR="00A50328">
        <w:rPr>
          <w:rFonts w:ascii="Helvetica" w:hAnsi="Helvetica" w:cs="Helvetica"/>
          <w:sz w:val="22"/>
          <w:szCs w:val="22"/>
          <w:u w:val="single"/>
        </w:rPr>
        <w:t>he burden estimate</w:t>
      </w:r>
      <w:r w:rsidR="002D380F">
        <w:rPr>
          <w:rFonts w:ascii="Helvetica" w:hAnsi="Helvetica" w:cs="Helvetica"/>
          <w:sz w:val="22"/>
          <w:szCs w:val="22"/>
          <w:u w:val="single"/>
        </w:rPr>
        <w:t>s</w:t>
      </w:r>
      <w:r w:rsidR="001C505A">
        <w:rPr>
          <w:rFonts w:ascii="Helvetica" w:hAnsi="Helvetica" w:cs="Helvetica"/>
          <w:sz w:val="22"/>
          <w:szCs w:val="22"/>
          <w:u w:val="single"/>
        </w:rPr>
        <w:t xml:space="preserve">. </w:t>
      </w:r>
    </w:p>
    <w:p w:rsidR="006A0FE6" w:rsidRPr="005D3EB5" w:rsidP="006C6889" w14:paraId="04620B5B" w14:textId="5355E4F7">
      <w:pPr>
        <w:pStyle w:val="NormalWeb"/>
        <w:spacing w:after="0" w:afterAutospacing="0"/>
        <w:jc w:val="both"/>
        <w:rPr>
          <w:rFonts w:ascii="Helvetica" w:hAnsi="Helvetica" w:cs="Helvetica"/>
          <w:sz w:val="22"/>
          <w:szCs w:val="22"/>
        </w:rPr>
      </w:pPr>
      <w:r w:rsidRPr="005D3EB5">
        <w:rPr>
          <w:rFonts w:ascii="Helvetica" w:hAnsi="Helvetica" w:cs="Helvetica"/>
          <w:sz w:val="22"/>
          <w:szCs w:val="22"/>
        </w:rPr>
        <w:t xml:space="preserve">The National Science Foundation (NSF) Innovation Corps (I-Corps) </w:t>
      </w:r>
      <w:r w:rsidR="001E4750">
        <w:rPr>
          <w:rFonts w:ascii="Helvetica" w:hAnsi="Helvetica" w:cs="Helvetica"/>
          <w:sz w:val="22"/>
          <w:szCs w:val="22"/>
        </w:rPr>
        <w:t>p</w:t>
      </w:r>
      <w:r w:rsidRPr="005D3EB5">
        <w:rPr>
          <w:rFonts w:ascii="Helvetica" w:hAnsi="Helvetica" w:cs="Helvetica"/>
          <w:sz w:val="22"/>
          <w:szCs w:val="22"/>
        </w:rPr>
        <w:t>rogram was started in 2011 to develop and nurture a national innovation ecosystem built upon fundamental research that guides the output of scientific and engineering discoveries closer to the development of technologies, products, and services that benefit society.</w:t>
      </w:r>
    </w:p>
    <w:p w:rsidR="006A0FE6" w:rsidRPr="005D3EB5" w:rsidP="006C6889" w14:paraId="63318A38" w14:textId="2093A4E0">
      <w:pPr>
        <w:pStyle w:val="NormalWeb"/>
        <w:spacing w:after="0" w:afterAutospacing="0"/>
        <w:jc w:val="both"/>
        <w:rPr>
          <w:rFonts w:ascii="Helvetica" w:hAnsi="Helvetica" w:cs="Helvetica"/>
          <w:sz w:val="22"/>
          <w:szCs w:val="22"/>
        </w:rPr>
      </w:pPr>
      <w:r w:rsidRPr="005D3EB5">
        <w:rPr>
          <w:rFonts w:ascii="Helvetica" w:hAnsi="Helvetica" w:cs="Helvetica"/>
          <w:sz w:val="22"/>
          <w:szCs w:val="22"/>
        </w:rPr>
        <w:t xml:space="preserve">The goal of the </w:t>
      </w:r>
      <w:r w:rsidR="001E4750">
        <w:rPr>
          <w:rFonts w:ascii="Helvetica" w:hAnsi="Helvetica" w:cs="Helvetica"/>
          <w:sz w:val="22"/>
          <w:szCs w:val="22"/>
        </w:rPr>
        <w:t xml:space="preserve">NSF </w:t>
      </w:r>
      <w:r w:rsidRPr="005D3EB5">
        <w:rPr>
          <w:rFonts w:ascii="Helvetica" w:hAnsi="Helvetica" w:cs="Helvetica"/>
          <w:sz w:val="22"/>
          <w:szCs w:val="22"/>
        </w:rPr>
        <w:t xml:space="preserve">I-Corps </w:t>
      </w:r>
      <w:r w:rsidR="001E4750">
        <w:rPr>
          <w:rFonts w:ascii="Helvetica" w:hAnsi="Helvetica" w:cs="Helvetica"/>
          <w:sz w:val="22"/>
          <w:szCs w:val="22"/>
        </w:rPr>
        <w:t>p</w:t>
      </w:r>
      <w:r w:rsidRPr="005D3EB5">
        <w:rPr>
          <w:rFonts w:ascii="Helvetica" w:hAnsi="Helvetica" w:cs="Helvetica"/>
          <w:sz w:val="22"/>
          <w:szCs w:val="22"/>
        </w:rPr>
        <w:t>rogram is to use experiential education to help entrepreneurial researchers reduce the time necessary to translate promising ideas from the laboratory bench to widespread implementation.  In addition to accelerating technology translation, the NSF I-Corps program also seeks to reduce the risk associated with technology development conducted without insight into industry requirements and challenges.</w:t>
      </w:r>
    </w:p>
    <w:p w:rsidR="003C73B9" w:rsidRPr="007266FE" w:rsidP="007266FE" w14:paraId="52F03D33" w14:textId="33EF7250">
      <w:pPr>
        <w:pStyle w:val="Heading3"/>
        <w:jc w:val="both"/>
        <w:rPr>
          <w:rFonts w:ascii="Helvetica" w:hAnsi="Helvetica" w:cs="Helvetica"/>
          <w:b w:val="0"/>
          <w:bCs w:val="0"/>
        </w:rPr>
      </w:pPr>
      <w:r w:rsidRPr="005D3EB5">
        <w:rPr>
          <w:rFonts w:ascii="Helvetica" w:hAnsi="Helvetica" w:cs="Helvetica"/>
          <w:b w:val="0"/>
          <w:bCs w:val="0"/>
        </w:rPr>
        <w:t>To enable effective oversight of its investment and fulfill its monitoring and management responsibilities, NSF needs current and standardized information about the</w:t>
      </w:r>
      <w:r w:rsidRPr="005D3EB5" w:rsidR="00C17765">
        <w:rPr>
          <w:rFonts w:ascii="Helvetica" w:hAnsi="Helvetica" w:cs="Helvetica"/>
          <w:b w:val="0"/>
          <w:bCs w:val="0"/>
        </w:rPr>
        <w:t xml:space="preserve"> immediate, intermediate,</w:t>
      </w:r>
      <w:r w:rsidRPr="005D3EB5">
        <w:rPr>
          <w:rFonts w:ascii="Helvetica" w:hAnsi="Helvetica" w:cs="Helvetica"/>
          <w:b w:val="0"/>
          <w:bCs w:val="0"/>
        </w:rPr>
        <w:t xml:space="preserve"> short- and long-term outcomes of the I-Corps</w:t>
      </w:r>
      <w:r w:rsidRPr="005D3EB5" w:rsidR="00C17765">
        <w:rPr>
          <w:rFonts w:ascii="Helvetica" w:hAnsi="Helvetica" w:cs="Helvetica"/>
          <w:b w:val="0"/>
          <w:bCs w:val="0"/>
        </w:rPr>
        <w:t xml:space="preserve"> </w:t>
      </w:r>
      <w:r w:rsidR="001E4750">
        <w:rPr>
          <w:rFonts w:ascii="Helvetica" w:hAnsi="Helvetica" w:cs="Helvetica"/>
          <w:b w:val="0"/>
          <w:bCs w:val="0"/>
        </w:rPr>
        <w:t>p</w:t>
      </w:r>
      <w:r w:rsidRPr="005D3EB5">
        <w:rPr>
          <w:rFonts w:ascii="Helvetica" w:hAnsi="Helvetica" w:cs="Helvetica"/>
          <w:b w:val="0"/>
          <w:bCs w:val="0"/>
        </w:rPr>
        <w:t xml:space="preserve">rogram. </w:t>
      </w:r>
      <w:r w:rsidRPr="005D3EB5" w:rsidR="00865C06">
        <w:rPr>
          <w:rFonts w:ascii="Helvetica" w:hAnsi="Helvetica" w:cs="Helvetica"/>
          <w:b w:val="0"/>
          <w:bCs w:val="0"/>
        </w:rPr>
        <w:t>Data and i</w:t>
      </w:r>
      <w:r w:rsidRPr="005D3EB5">
        <w:rPr>
          <w:rFonts w:ascii="Helvetica" w:hAnsi="Helvetica" w:cs="Helvetica"/>
          <w:b w:val="0"/>
          <w:bCs w:val="0"/>
        </w:rPr>
        <w:t xml:space="preserve">nformation collected from the surveys in the collection will help NSF to meet its reporting requirements to Congress, as mandated by the </w:t>
      </w:r>
      <w:r w:rsidR="00D50B11">
        <w:rPr>
          <w:rFonts w:ascii="Helvetica" w:hAnsi="Helvetica" w:cs="Helvetica"/>
          <w:b w:val="0"/>
          <w:bCs w:val="0"/>
        </w:rPr>
        <w:t>2017</w:t>
      </w:r>
      <w:r w:rsidRPr="00B57E8B" w:rsidR="00B57E8B">
        <w:t xml:space="preserve"> </w:t>
      </w:r>
      <w:r w:rsidRPr="00B57E8B" w:rsidR="00B57E8B">
        <w:rPr>
          <w:rFonts w:ascii="Helvetica" w:hAnsi="Helvetica" w:cs="Helvetica"/>
          <w:b w:val="0"/>
          <w:bCs w:val="0"/>
        </w:rPr>
        <w:t>American Innovation and Competitiveness Act (AICA, Public Law 114-329, Sec. 601)</w:t>
      </w:r>
      <w:r w:rsidRPr="005D3EB5">
        <w:rPr>
          <w:rFonts w:ascii="Helvetica" w:hAnsi="Helvetica" w:cs="Helvetica"/>
          <w:b w:val="0"/>
          <w:bCs w:val="0"/>
        </w:rPr>
        <w:t xml:space="preserve">, on the effectiveness and efficacy of the I-Corps Program. </w:t>
      </w:r>
    </w:p>
    <w:p w:rsidR="00003375" w:rsidRPr="005D3EB5" w:rsidP="00003375" w14:paraId="76A46591" w14:textId="6276819A">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 Circumstances Requiring the Collection of Data</w:t>
      </w:r>
    </w:p>
    <w:p w:rsidR="00396EBD" w:rsidRPr="005D3EB5" w:rsidP="00003375" w14:paraId="7756D08D" w14:textId="588BA8BB">
      <w:pPr>
        <w:spacing w:after="0" w:line="240" w:lineRule="auto"/>
        <w:rPr>
          <w:rFonts w:ascii="Helvetica" w:hAnsi="Helvetica" w:cs="Helvetica"/>
          <w:b/>
          <w:sz w:val="24"/>
          <w:szCs w:val="24"/>
        </w:rPr>
      </w:pPr>
    </w:p>
    <w:p w:rsidR="003B7798" w:rsidP="00477B75" w14:paraId="0BA077C2" w14:textId="426D73BB">
      <w:pPr>
        <w:spacing w:after="0"/>
        <w:rPr>
          <w:rFonts w:ascii="Helvetica" w:hAnsi="Helvetica" w:cs="Helvetica"/>
          <w:bCs/>
        </w:rPr>
      </w:pPr>
      <w:r w:rsidRPr="005D3EB5">
        <w:rPr>
          <w:rFonts w:ascii="Helvetica" w:hAnsi="Helvetica" w:cs="Helvetica"/>
          <w:bCs/>
        </w:rPr>
        <w:t xml:space="preserve">The </w:t>
      </w:r>
      <w:r w:rsidRPr="005D3EB5">
        <w:rPr>
          <w:rFonts w:ascii="Helvetica" w:hAnsi="Helvetica" w:cs="Helvetica"/>
          <w:bCs/>
          <w:i/>
          <w:iCs/>
        </w:rPr>
        <w:t>NSF I-Corps Program Monitoring</w:t>
      </w:r>
      <w:r w:rsidRPr="005D3EB5" w:rsidR="00C558E0">
        <w:rPr>
          <w:rFonts w:ascii="Helvetica" w:hAnsi="Helvetica" w:cs="Helvetica"/>
        </w:rPr>
        <w:t xml:space="preserve"> </w:t>
      </w:r>
      <w:r w:rsidRPr="005D3EB5" w:rsidR="00C558E0">
        <w:rPr>
          <w:rFonts w:ascii="Helvetica" w:hAnsi="Helvetica" w:cs="Helvetica"/>
          <w:bCs/>
        </w:rPr>
        <w:t>was designed to collect information on four</w:t>
      </w:r>
      <w:r w:rsidR="00B762B3">
        <w:rPr>
          <w:rFonts w:ascii="Helvetica" w:hAnsi="Helvetica" w:cs="Helvetica"/>
          <w:bCs/>
        </w:rPr>
        <w:t xml:space="preserve"> </w:t>
      </w:r>
      <w:r w:rsidR="00834598">
        <w:rPr>
          <w:rFonts w:ascii="Helvetica" w:hAnsi="Helvetica" w:cs="Helvetica"/>
          <w:bCs/>
        </w:rPr>
        <w:t>strategic</w:t>
      </w:r>
      <w:r w:rsidR="00110310">
        <w:rPr>
          <w:rFonts w:ascii="Helvetica" w:hAnsi="Helvetica" w:cs="Helvetica"/>
          <w:bCs/>
        </w:rPr>
        <w:t xml:space="preserve"> themes that </w:t>
      </w:r>
      <w:r w:rsidRPr="005D3EB5" w:rsidR="00C558E0">
        <w:rPr>
          <w:rFonts w:ascii="Helvetica" w:hAnsi="Helvetica" w:cs="Helvetica"/>
          <w:bCs/>
        </w:rPr>
        <w:t>NSF reports to Congress (</w:t>
      </w:r>
      <w:r w:rsidR="00653CED">
        <w:rPr>
          <w:rFonts w:ascii="Helvetica" w:hAnsi="Helvetica" w:cs="Helvetica"/>
          <w:bCs/>
        </w:rPr>
        <w:t xml:space="preserve">in order </w:t>
      </w:r>
      <w:r w:rsidRPr="005D3EB5" w:rsidR="00C558E0">
        <w:rPr>
          <w:rFonts w:ascii="Helvetica" w:hAnsi="Helvetica" w:cs="Helvetica"/>
          <w:bCs/>
        </w:rPr>
        <w:t>to meet the AICA mandates):</w:t>
      </w:r>
    </w:p>
    <w:p w:rsidR="003B7798" w:rsidRPr="003B7798" w:rsidP="00A803F6" w14:paraId="4E2E6F68" w14:textId="6BBEAAE8">
      <w:pPr>
        <w:spacing w:before="100" w:after="0"/>
        <w:ind w:left="720"/>
        <w:rPr>
          <w:rFonts w:ascii="Helvetica" w:hAnsi="Helvetica" w:cs="Helvetica"/>
          <w:bCs/>
        </w:rPr>
      </w:pPr>
      <w:r w:rsidRPr="003B7798">
        <w:rPr>
          <w:rFonts w:ascii="Helvetica" w:hAnsi="Helvetica" w:cs="Helvetica"/>
          <w:bCs/>
        </w:rPr>
        <w:t>1.</w:t>
      </w:r>
      <w:r w:rsidRPr="003B7798">
        <w:rPr>
          <w:rFonts w:ascii="Helvetica" w:hAnsi="Helvetica" w:cs="Helvetica"/>
          <w:bCs/>
        </w:rPr>
        <w:tab/>
      </w:r>
      <w:r w:rsidRPr="003B7798" w:rsidR="00F619A4">
        <w:rPr>
          <w:rFonts w:ascii="Helvetica" w:hAnsi="Helvetica" w:cs="Helvetica"/>
          <w:bCs/>
        </w:rPr>
        <w:t xml:space="preserve">Translating Technologies </w:t>
      </w:r>
    </w:p>
    <w:p w:rsidR="003B7798" w:rsidRPr="003B7798" w:rsidP="003B7798" w14:paraId="6674C0AC" w14:textId="75199046">
      <w:pPr>
        <w:spacing w:after="0"/>
        <w:ind w:left="720"/>
        <w:rPr>
          <w:rFonts w:ascii="Helvetica" w:hAnsi="Helvetica" w:cs="Helvetica"/>
          <w:bCs/>
        </w:rPr>
      </w:pPr>
      <w:r w:rsidRPr="003B7798">
        <w:rPr>
          <w:rFonts w:ascii="Helvetica" w:hAnsi="Helvetica" w:cs="Helvetica"/>
          <w:bCs/>
        </w:rPr>
        <w:t>2.</w:t>
      </w:r>
      <w:r w:rsidRPr="003B7798">
        <w:rPr>
          <w:rFonts w:ascii="Helvetica" w:hAnsi="Helvetica" w:cs="Helvetica"/>
          <w:bCs/>
        </w:rPr>
        <w:tab/>
      </w:r>
      <w:r w:rsidRPr="003B7798" w:rsidR="00F619A4">
        <w:rPr>
          <w:rFonts w:ascii="Helvetica" w:hAnsi="Helvetica" w:cs="Helvetica"/>
          <w:bCs/>
        </w:rPr>
        <w:t xml:space="preserve">Enabling Economic Impact  </w:t>
      </w:r>
    </w:p>
    <w:p w:rsidR="003B7798" w:rsidRPr="003B7798" w:rsidP="003B7798" w14:paraId="281062CC" w14:textId="448D9761">
      <w:pPr>
        <w:spacing w:after="0"/>
        <w:ind w:left="720"/>
        <w:rPr>
          <w:rFonts w:ascii="Helvetica" w:hAnsi="Helvetica" w:cs="Helvetica"/>
          <w:bCs/>
        </w:rPr>
      </w:pPr>
      <w:r w:rsidRPr="003B7798">
        <w:rPr>
          <w:rFonts w:ascii="Helvetica" w:hAnsi="Helvetica" w:cs="Helvetica"/>
          <w:bCs/>
        </w:rPr>
        <w:t>3.</w:t>
      </w:r>
      <w:r w:rsidRPr="003B7798">
        <w:rPr>
          <w:rFonts w:ascii="Helvetica" w:hAnsi="Helvetica" w:cs="Helvetica"/>
          <w:bCs/>
        </w:rPr>
        <w:tab/>
      </w:r>
      <w:r w:rsidRPr="003B7798" w:rsidR="00F619A4">
        <w:rPr>
          <w:rFonts w:ascii="Helvetica" w:hAnsi="Helvetica" w:cs="Helvetica"/>
          <w:bCs/>
        </w:rPr>
        <w:t>Training an Entrepreneurial Workforce</w:t>
      </w:r>
    </w:p>
    <w:p w:rsidR="003B7798" w:rsidRPr="005D3EB5" w:rsidP="003B7798" w14:paraId="0E888169" w14:textId="457AFDC3">
      <w:pPr>
        <w:spacing w:after="0"/>
        <w:ind w:left="720"/>
        <w:rPr>
          <w:rFonts w:ascii="Helvetica" w:hAnsi="Helvetica" w:cs="Helvetica"/>
          <w:bCs/>
        </w:rPr>
      </w:pPr>
      <w:r w:rsidRPr="003B7798">
        <w:rPr>
          <w:rFonts w:ascii="Helvetica" w:hAnsi="Helvetica" w:cs="Helvetica"/>
          <w:bCs/>
        </w:rPr>
        <w:t>4.</w:t>
      </w:r>
      <w:r w:rsidRPr="003B7798">
        <w:rPr>
          <w:rFonts w:ascii="Helvetica" w:hAnsi="Helvetica" w:cs="Helvetica"/>
          <w:bCs/>
        </w:rPr>
        <w:tab/>
      </w:r>
      <w:r w:rsidRPr="003B7798" w:rsidR="00F619A4">
        <w:rPr>
          <w:rFonts w:ascii="Helvetica" w:hAnsi="Helvetica" w:cs="Helvetica"/>
          <w:bCs/>
        </w:rPr>
        <w:t>Nurturing an Innovation Ecosystem</w:t>
      </w:r>
    </w:p>
    <w:p w:rsidR="00AD46AA" w:rsidP="00477B75" w14:paraId="105C4E14" w14:textId="7948F39F">
      <w:pPr>
        <w:spacing w:after="0"/>
        <w:rPr>
          <w:rFonts w:ascii="Helvetica" w:hAnsi="Helvetica" w:cs="Helvetica"/>
          <w:bCs/>
          <w:sz w:val="24"/>
          <w:szCs w:val="24"/>
        </w:rPr>
      </w:pPr>
    </w:p>
    <w:p w:rsidR="00110310" w:rsidRPr="00C96F46" w:rsidP="00110310" w14:paraId="57124A99" w14:textId="1B7E6089">
      <w:pPr>
        <w:spacing w:after="0"/>
        <w:rPr>
          <w:rFonts w:ascii="Helvetica" w:hAnsi="Helvetica" w:cs="Helvetica"/>
          <w:b/>
        </w:rPr>
      </w:pPr>
      <w:r>
        <w:rPr>
          <w:rFonts w:ascii="Helvetica" w:hAnsi="Helvetica" w:cs="Helvetica"/>
          <w:b/>
          <w:color w:val="365F91" w:themeColor="accent1" w:themeShade="BF"/>
        </w:rPr>
        <w:t>1</w:t>
      </w:r>
      <w:r w:rsidRPr="00C96F46">
        <w:rPr>
          <w:rFonts w:ascii="Helvetica" w:hAnsi="Helvetica" w:cs="Helvetica"/>
          <w:b/>
          <w:color w:val="365F91" w:themeColor="accent1" w:themeShade="BF"/>
        </w:rPr>
        <w:t>.</w:t>
      </w:r>
      <w:r>
        <w:rPr>
          <w:rFonts w:ascii="Helvetica" w:hAnsi="Helvetica" w:cs="Helvetica"/>
          <w:b/>
          <w:color w:val="365F91" w:themeColor="accent1" w:themeShade="BF"/>
        </w:rPr>
        <w:t xml:space="preserve">  Translating Technologies</w:t>
      </w:r>
    </w:p>
    <w:p w:rsidR="00110310" w:rsidP="00110310" w14:paraId="5A6528C0" w14:textId="77D05E9F">
      <w:pPr>
        <w:spacing w:before="60" w:after="0"/>
        <w:rPr>
          <w:rFonts w:ascii="Helvetica" w:hAnsi="Helvetica" w:cs="Helvetica"/>
          <w:bCs/>
        </w:rPr>
      </w:pPr>
      <w:r>
        <w:rPr>
          <w:rFonts w:ascii="Helvetica" w:hAnsi="Helvetica" w:cs="Helvetica"/>
          <w:bCs/>
        </w:rPr>
        <w:t>One of the initiatives of the NSF I-Corps Program is to</w:t>
      </w:r>
      <w:r w:rsidRPr="006B0169">
        <w:rPr>
          <w:rFonts w:ascii="Helvetica" w:hAnsi="Helvetica" w:cs="Helvetica"/>
          <w:bCs/>
        </w:rPr>
        <w:t xml:space="preserve"> accelerate the development of new technologies, products, and processes that arise from fundamental research</w:t>
      </w:r>
      <w:r>
        <w:rPr>
          <w:rFonts w:ascii="Helvetica" w:hAnsi="Helvetica" w:cs="Helvetica"/>
          <w:bCs/>
        </w:rPr>
        <w:t xml:space="preserve">.  </w:t>
      </w:r>
      <w:r w:rsidRPr="005C060A">
        <w:rPr>
          <w:rFonts w:ascii="Helvetica" w:hAnsi="Helvetica" w:cs="Helvetica"/>
          <w:bCs/>
        </w:rPr>
        <w:t>As each I-Corps team focuses on a specific technology,</w:t>
      </w:r>
      <w:r>
        <w:rPr>
          <w:rFonts w:ascii="Helvetica" w:hAnsi="Helvetica" w:cs="Helvetica"/>
          <w:bCs/>
        </w:rPr>
        <w:t xml:space="preserve"> having descriptive and quantitative indicators to track the progresses and outputs that these I-Corps teams made before and after their participation of the I-Corps Program would be crucial for program monitoring and evaluation.  To that end, we plan to collect data pertaining to knowledge transfer and technology translation, data such as: </w:t>
      </w:r>
    </w:p>
    <w:p w:rsidR="00110310" w:rsidP="00A803F6" w14:paraId="75D93513" w14:textId="77777777">
      <w:pPr>
        <w:pStyle w:val="ListParagraph"/>
        <w:numPr>
          <w:ilvl w:val="0"/>
          <w:numId w:val="12"/>
        </w:numPr>
        <w:tabs>
          <w:tab w:val="left" w:pos="720"/>
        </w:tabs>
        <w:spacing w:before="100" w:after="0"/>
        <w:ind w:left="994" w:hanging="274"/>
        <w:jc w:val="both"/>
        <w:rPr>
          <w:rFonts w:ascii="Helvetica" w:hAnsi="Helvetica" w:cs="Helvetica"/>
          <w:bCs/>
        </w:rPr>
      </w:pPr>
      <w:r w:rsidRPr="0057701F">
        <w:rPr>
          <w:rFonts w:ascii="Helvetica" w:hAnsi="Helvetica" w:cs="Helvetica"/>
          <w:bCs/>
        </w:rPr>
        <w:t>I</w:t>
      </w:r>
      <w:r>
        <w:rPr>
          <w:rFonts w:ascii="Helvetica" w:hAnsi="Helvetica" w:cs="Helvetica"/>
          <w:bCs/>
        </w:rPr>
        <w:t>nvention Disclosures</w:t>
      </w:r>
    </w:p>
    <w:p w:rsidR="00110310" w:rsidP="00110310" w14:paraId="28D60640" w14:textId="77777777">
      <w:pPr>
        <w:pStyle w:val="ListParagraph"/>
        <w:numPr>
          <w:ilvl w:val="0"/>
          <w:numId w:val="12"/>
        </w:numPr>
        <w:tabs>
          <w:tab w:val="left" w:pos="990"/>
        </w:tabs>
        <w:spacing w:before="100" w:after="0"/>
        <w:ind w:left="1440" w:hanging="720"/>
        <w:jc w:val="both"/>
        <w:rPr>
          <w:rFonts w:ascii="Helvetica" w:hAnsi="Helvetica" w:cs="Helvetica"/>
          <w:bCs/>
        </w:rPr>
      </w:pPr>
      <w:r>
        <w:rPr>
          <w:rFonts w:ascii="Helvetica" w:hAnsi="Helvetica" w:cs="Helvetica"/>
          <w:bCs/>
        </w:rPr>
        <w:t xml:space="preserve">Technology Licensing </w:t>
      </w:r>
    </w:p>
    <w:p w:rsidR="00110310" w:rsidP="00110310" w14:paraId="35BA91E7" w14:textId="7777777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Publication Records</w:t>
      </w:r>
    </w:p>
    <w:p w:rsidR="00110310" w:rsidP="00110310" w14:paraId="517C1DCA" w14:textId="7777777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Patenting Applications</w:t>
      </w:r>
    </w:p>
    <w:p w:rsidR="00110310" w:rsidP="00110310" w14:paraId="218FA42E" w14:textId="7777777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Company Formations</w:t>
      </w:r>
    </w:p>
    <w:p w:rsidR="000F04E0" w:rsidP="000F04E0" w14:paraId="2720BA6C" w14:textId="77777777">
      <w:pPr>
        <w:spacing w:after="0"/>
        <w:rPr>
          <w:rFonts w:ascii="Helvetica" w:hAnsi="Helvetica" w:cs="Helvetica"/>
          <w:bCs/>
        </w:rPr>
      </w:pPr>
    </w:p>
    <w:p w:rsidR="00A803F6" w:rsidRPr="00C96F46" w:rsidP="00A803F6" w14:paraId="177595C2" w14:textId="0B708506">
      <w:pPr>
        <w:spacing w:after="0"/>
        <w:rPr>
          <w:rFonts w:ascii="Helvetica" w:hAnsi="Helvetica" w:cs="Helvetica"/>
          <w:b/>
        </w:rPr>
      </w:pPr>
      <w:r>
        <w:rPr>
          <w:rFonts w:ascii="Helvetica" w:hAnsi="Helvetica" w:cs="Helvetica"/>
          <w:b/>
          <w:color w:val="365F91" w:themeColor="accent1" w:themeShade="BF"/>
        </w:rPr>
        <w:t>2</w:t>
      </w:r>
      <w:r w:rsidRPr="00C96F46">
        <w:rPr>
          <w:rFonts w:ascii="Helvetica" w:hAnsi="Helvetica" w:cs="Helvetica"/>
          <w:b/>
          <w:color w:val="365F91" w:themeColor="accent1" w:themeShade="BF"/>
        </w:rPr>
        <w:t>.</w:t>
      </w:r>
      <w:r>
        <w:rPr>
          <w:rFonts w:ascii="Helvetica" w:hAnsi="Helvetica" w:cs="Helvetica"/>
          <w:b/>
          <w:color w:val="365F91" w:themeColor="accent1" w:themeShade="BF"/>
        </w:rPr>
        <w:t xml:space="preserve">  Enabling Economic Impact</w:t>
      </w:r>
    </w:p>
    <w:p w:rsidR="00A803F6" w:rsidP="00A803F6" w14:paraId="14FEF651" w14:textId="77777777">
      <w:pPr>
        <w:spacing w:before="60" w:after="0"/>
        <w:rPr>
          <w:rFonts w:ascii="Helvetica" w:hAnsi="Helvetica" w:cs="Helvetica"/>
          <w:bCs/>
        </w:rPr>
      </w:pPr>
      <w:r>
        <w:rPr>
          <w:rFonts w:ascii="Helvetica" w:hAnsi="Helvetica" w:cs="Helvetica"/>
          <w:bCs/>
        </w:rPr>
        <w:t>An important objective of the NSF I-Corps program is to i</w:t>
      </w:r>
      <w:r w:rsidRPr="00572D11">
        <w:rPr>
          <w:rFonts w:ascii="Helvetica" w:hAnsi="Helvetica" w:cs="Helvetica"/>
          <w:bCs/>
        </w:rPr>
        <w:t>dentify, develop, and support</w:t>
      </w:r>
      <w:r>
        <w:rPr>
          <w:rFonts w:ascii="Helvetica" w:hAnsi="Helvetica" w:cs="Helvetica"/>
          <w:bCs/>
        </w:rPr>
        <w:t xml:space="preserve"> </w:t>
      </w:r>
      <w:r w:rsidRPr="00572D11">
        <w:rPr>
          <w:rFonts w:ascii="Helvetica" w:hAnsi="Helvetica" w:cs="Helvetica"/>
          <w:bCs/>
        </w:rPr>
        <w:t>promising research that can generate economic value.</w:t>
      </w:r>
      <w:r>
        <w:rPr>
          <w:rFonts w:ascii="Helvetica" w:hAnsi="Helvetica" w:cs="Helvetica"/>
          <w:bCs/>
        </w:rPr>
        <w:t xml:space="preserve">  Metrics that will allow us to measure economic impact include:</w:t>
      </w:r>
    </w:p>
    <w:p w:rsidR="00A803F6" w:rsidP="00A803F6" w14:paraId="143C35CE" w14:textId="77777777">
      <w:pPr>
        <w:pStyle w:val="ListParagraph"/>
        <w:numPr>
          <w:ilvl w:val="0"/>
          <w:numId w:val="13"/>
        </w:numPr>
        <w:spacing w:before="60" w:after="0"/>
        <w:ind w:left="990" w:hanging="270"/>
        <w:rPr>
          <w:rFonts w:ascii="Helvetica" w:hAnsi="Helvetica" w:cs="Helvetica"/>
          <w:bCs/>
        </w:rPr>
      </w:pPr>
      <w:r>
        <w:rPr>
          <w:rFonts w:ascii="Helvetica" w:hAnsi="Helvetica" w:cs="Helvetica"/>
          <w:bCs/>
        </w:rPr>
        <w:t>Startup Business Formation</w:t>
      </w:r>
    </w:p>
    <w:p w:rsidR="00A803F6" w:rsidP="00A803F6" w14:paraId="64E8D209" w14:textId="77777777">
      <w:pPr>
        <w:pStyle w:val="ListParagraph"/>
        <w:numPr>
          <w:ilvl w:val="1"/>
          <w:numId w:val="13"/>
        </w:numPr>
        <w:spacing w:before="60" w:after="0"/>
        <w:rPr>
          <w:rFonts w:ascii="Helvetica" w:hAnsi="Helvetica" w:cs="Helvetica"/>
          <w:bCs/>
        </w:rPr>
      </w:pPr>
      <w:r>
        <w:rPr>
          <w:rFonts w:ascii="Helvetica" w:hAnsi="Helvetica" w:cs="Helvetica"/>
          <w:bCs/>
        </w:rPr>
        <w:t>Whether a startup business was formed at the time of the program participation</w:t>
      </w:r>
    </w:p>
    <w:p w:rsidR="00A803F6" w:rsidP="00A803F6" w14:paraId="52CE97EF" w14:textId="77777777">
      <w:pPr>
        <w:pStyle w:val="ListParagraph"/>
        <w:numPr>
          <w:ilvl w:val="2"/>
          <w:numId w:val="13"/>
        </w:numPr>
        <w:spacing w:before="60" w:after="0"/>
        <w:rPr>
          <w:rFonts w:ascii="Helvetica" w:hAnsi="Helvetica" w:cs="Helvetica"/>
          <w:bCs/>
        </w:rPr>
      </w:pPr>
      <w:r>
        <w:rPr>
          <w:rFonts w:ascii="Helvetica" w:hAnsi="Helvetica" w:cs="Helvetica"/>
          <w:bCs/>
        </w:rPr>
        <w:t>Name of the businesses (for verification purposes)</w:t>
      </w:r>
    </w:p>
    <w:p w:rsidR="00A803F6" w:rsidP="00A803F6" w14:paraId="5AA77E8B" w14:textId="77777777">
      <w:pPr>
        <w:pStyle w:val="ListParagraph"/>
        <w:numPr>
          <w:ilvl w:val="1"/>
          <w:numId w:val="13"/>
        </w:numPr>
        <w:spacing w:before="60" w:after="0"/>
        <w:rPr>
          <w:rFonts w:ascii="Helvetica" w:hAnsi="Helvetica" w:cs="Helvetica"/>
          <w:bCs/>
        </w:rPr>
      </w:pPr>
      <w:r>
        <w:rPr>
          <w:rFonts w:ascii="Helvetica" w:hAnsi="Helvetica" w:cs="Helvetica"/>
          <w:bCs/>
        </w:rPr>
        <w:t>Median age of the startup (if applicable)</w:t>
      </w:r>
    </w:p>
    <w:p w:rsidR="00A803F6" w:rsidP="00A803F6" w14:paraId="66AE88B7" w14:textId="1F706313">
      <w:pPr>
        <w:pStyle w:val="ListParagraph"/>
        <w:numPr>
          <w:ilvl w:val="2"/>
          <w:numId w:val="13"/>
        </w:numPr>
        <w:spacing w:before="60" w:after="0"/>
        <w:rPr>
          <w:rFonts w:ascii="Helvetica" w:hAnsi="Helvetica" w:cs="Helvetica"/>
          <w:bCs/>
        </w:rPr>
      </w:pPr>
      <w:r>
        <w:rPr>
          <w:rFonts w:ascii="Helvetica" w:hAnsi="Helvetica" w:cs="Helvetica"/>
          <w:bCs/>
        </w:rPr>
        <w:t>Year the startup was founded</w:t>
      </w:r>
      <w:r w:rsidR="00774DC6">
        <w:rPr>
          <w:rFonts w:ascii="Helvetica" w:hAnsi="Helvetica" w:cs="Helvetica"/>
          <w:bCs/>
        </w:rPr>
        <w:t xml:space="preserve"> (collected in the survey)</w:t>
      </w:r>
    </w:p>
    <w:p w:rsidR="00A803F6" w:rsidRPr="001A585A" w:rsidP="00A803F6" w14:paraId="50BFB5BD" w14:textId="77777777">
      <w:pPr>
        <w:pStyle w:val="ListParagraph"/>
        <w:numPr>
          <w:ilvl w:val="1"/>
          <w:numId w:val="13"/>
        </w:numPr>
        <w:spacing w:before="60" w:after="0"/>
        <w:rPr>
          <w:rFonts w:ascii="Helvetica" w:hAnsi="Helvetica" w:cs="Helvetica"/>
          <w:bCs/>
        </w:rPr>
      </w:pPr>
      <w:r>
        <w:rPr>
          <w:rFonts w:ascii="Helvetica" w:hAnsi="Helvetica" w:cs="Helvetica"/>
          <w:bCs/>
        </w:rPr>
        <w:t>Number of salary-drawing employees (if applicable)</w:t>
      </w:r>
    </w:p>
    <w:p w:rsidR="00A803F6" w:rsidP="00A803F6" w14:paraId="65ABE4A8" w14:textId="3C8C73C5">
      <w:pPr>
        <w:pStyle w:val="ListParagraph"/>
        <w:numPr>
          <w:ilvl w:val="0"/>
          <w:numId w:val="13"/>
        </w:numPr>
        <w:spacing w:before="60" w:after="0"/>
        <w:ind w:left="994" w:hanging="274"/>
        <w:contextualSpacing w:val="0"/>
        <w:rPr>
          <w:rFonts w:ascii="Helvetica" w:hAnsi="Helvetica" w:cs="Helvetica"/>
          <w:bCs/>
        </w:rPr>
      </w:pPr>
      <w:r>
        <w:rPr>
          <w:rFonts w:ascii="Helvetica" w:hAnsi="Helvetica" w:cs="Helvetica"/>
          <w:bCs/>
        </w:rPr>
        <w:t>Sources of Funding, Financial Support, and/or Investment</w:t>
      </w:r>
    </w:p>
    <w:p w:rsidR="00A803F6" w:rsidP="00A803F6" w14:paraId="0E6FE870" w14:textId="77777777">
      <w:pPr>
        <w:pStyle w:val="ListParagraph"/>
        <w:numPr>
          <w:ilvl w:val="1"/>
          <w:numId w:val="13"/>
        </w:numPr>
        <w:spacing w:before="60" w:after="0"/>
        <w:rPr>
          <w:rFonts w:ascii="Helvetica" w:hAnsi="Helvetica" w:cs="Helvetica"/>
          <w:bCs/>
        </w:rPr>
      </w:pPr>
      <w:r>
        <w:rPr>
          <w:rFonts w:ascii="Helvetica" w:hAnsi="Helvetica" w:cs="Helvetica"/>
          <w:bCs/>
        </w:rPr>
        <w:t>Public</w:t>
      </w:r>
    </w:p>
    <w:p w:rsidR="00A803F6" w:rsidP="00A803F6" w14:paraId="7634B746" w14:textId="77777777">
      <w:pPr>
        <w:pStyle w:val="ListParagraph"/>
        <w:numPr>
          <w:ilvl w:val="1"/>
          <w:numId w:val="13"/>
        </w:numPr>
        <w:spacing w:before="60" w:after="0"/>
        <w:rPr>
          <w:rFonts w:ascii="Helvetica" w:hAnsi="Helvetica" w:cs="Helvetica"/>
          <w:bCs/>
        </w:rPr>
      </w:pPr>
      <w:r>
        <w:rPr>
          <w:rFonts w:ascii="Helvetica" w:hAnsi="Helvetica" w:cs="Helvetica"/>
          <w:bCs/>
        </w:rPr>
        <w:t>Private</w:t>
      </w:r>
    </w:p>
    <w:p w:rsidR="00A803F6" w:rsidRPr="004130F2" w:rsidP="00A803F6" w14:paraId="5F67E72C" w14:textId="77777777">
      <w:pPr>
        <w:pStyle w:val="ListParagraph"/>
        <w:numPr>
          <w:ilvl w:val="0"/>
          <w:numId w:val="13"/>
        </w:numPr>
        <w:spacing w:before="60" w:after="0"/>
        <w:ind w:left="900" w:hanging="180"/>
        <w:rPr>
          <w:rFonts w:ascii="Helvetica" w:hAnsi="Helvetica" w:cs="Helvetica"/>
          <w:bCs/>
        </w:rPr>
      </w:pPr>
      <w:r>
        <w:rPr>
          <w:rFonts w:ascii="Helvetica" w:hAnsi="Helvetica" w:cs="Helvetica"/>
          <w:bCs/>
        </w:rPr>
        <w:t xml:space="preserve"> Prospective/Forthcoming Applications to the Small Business Innovation Research (SBIR) / Small </w:t>
      </w:r>
      <w:r w:rsidRPr="004130F2">
        <w:rPr>
          <w:rFonts w:ascii="Helvetica" w:hAnsi="Helvetica" w:cs="Helvetica"/>
          <w:bCs/>
        </w:rPr>
        <w:t>Business Technology Transfer (STTR) Programs</w:t>
      </w:r>
    </w:p>
    <w:p w:rsidR="00A803F6" w:rsidP="000F04E0" w14:paraId="22905E12" w14:textId="77777777">
      <w:pPr>
        <w:spacing w:after="0"/>
        <w:rPr>
          <w:rFonts w:ascii="Helvetica" w:hAnsi="Helvetica" w:cs="Helvetica"/>
          <w:b/>
          <w:color w:val="365F91" w:themeColor="accent1" w:themeShade="BF"/>
        </w:rPr>
      </w:pPr>
    </w:p>
    <w:p w:rsidR="008A688E" w:rsidRPr="00C96F46" w:rsidP="000F04E0" w14:paraId="039F8D4F" w14:textId="4BFBF320">
      <w:pPr>
        <w:spacing w:after="0"/>
        <w:rPr>
          <w:rFonts w:ascii="Helvetica" w:hAnsi="Helvetica" w:cs="Helvetica"/>
          <w:b/>
        </w:rPr>
      </w:pPr>
      <w:r>
        <w:rPr>
          <w:rFonts w:ascii="Helvetica" w:hAnsi="Helvetica" w:cs="Helvetica"/>
          <w:b/>
          <w:color w:val="365F91" w:themeColor="accent1" w:themeShade="BF"/>
        </w:rPr>
        <w:t>3</w:t>
      </w:r>
      <w:r w:rsidRPr="00C96F46">
        <w:rPr>
          <w:rFonts w:ascii="Helvetica" w:hAnsi="Helvetica" w:cs="Helvetica"/>
          <w:b/>
          <w:color w:val="365F91" w:themeColor="accent1" w:themeShade="BF"/>
        </w:rPr>
        <w:t>.</w:t>
      </w:r>
      <w:r w:rsidR="005516F3">
        <w:rPr>
          <w:rFonts w:ascii="Helvetica" w:hAnsi="Helvetica" w:cs="Helvetica"/>
          <w:b/>
          <w:color w:val="365F91" w:themeColor="accent1" w:themeShade="BF"/>
        </w:rPr>
        <w:t xml:space="preserve">  </w:t>
      </w:r>
      <w:r w:rsidRPr="00C96F46">
        <w:rPr>
          <w:rFonts w:ascii="Helvetica" w:hAnsi="Helvetica" w:cs="Helvetica"/>
          <w:b/>
          <w:color w:val="365F91" w:themeColor="accent1" w:themeShade="BF"/>
        </w:rPr>
        <w:t>Training an Entrepreneurial Workforce</w:t>
      </w:r>
    </w:p>
    <w:p w:rsidR="008A688E" w:rsidRPr="00410F6C" w:rsidP="009F11B9" w14:paraId="7F99B1D7" w14:textId="3D203BF5">
      <w:pPr>
        <w:tabs>
          <w:tab w:val="left" w:pos="1080"/>
        </w:tabs>
        <w:spacing w:before="60" w:after="0"/>
        <w:jc w:val="both"/>
        <w:rPr>
          <w:rFonts w:ascii="Helvetica" w:hAnsi="Helvetica" w:cs="Helvetica"/>
          <w:bCs/>
        </w:rPr>
      </w:pPr>
      <w:r w:rsidRPr="005C060A">
        <w:rPr>
          <w:rFonts w:ascii="Helvetica" w:hAnsi="Helvetica" w:cs="Helvetica"/>
          <w:bCs/>
        </w:rPr>
        <w:t>I-Corps is an experiential educational program designed to help entrepreneurial researchers reduce the time necessary to translate a promising idea from the laboratory bench to widespread implementation.</w:t>
      </w:r>
      <w:r w:rsidR="00772EB8">
        <w:rPr>
          <w:rFonts w:ascii="Helvetica" w:hAnsi="Helvetica" w:cs="Helvetica"/>
          <w:bCs/>
        </w:rPr>
        <w:t xml:space="preserve"> </w:t>
      </w:r>
      <w:r w:rsidRPr="005C060A" w:rsidR="00D60CC7">
        <w:rPr>
          <w:rFonts w:ascii="Helvetica" w:hAnsi="Helvetica" w:cs="Helvetica"/>
          <w:bCs/>
        </w:rPr>
        <w:t>The training and mentoring</w:t>
      </w:r>
      <w:r w:rsidR="004E5489">
        <w:rPr>
          <w:rFonts w:ascii="Helvetica" w:hAnsi="Helvetica" w:cs="Helvetica"/>
          <w:bCs/>
        </w:rPr>
        <w:t xml:space="preserve"> provide a platform for the participants to learn </w:t>
      </w:r>
      <w:r w:rsidR="008A7D5A">
        <w:rPr>
          <w:rFonts w:ascii="Helvetica" w:hAnsi="Helvetica" w:cs="Helvetica"/>
          <w:bCs/>
        </w:rPr>
        <w:t xml:space="preserve">about </w:t>
      </w:r>
      <w:r w:rsidR="004E5489">
        <w:rPr>
          <w:rFonts w:ascii="Helvetica" w:hAnsi="Helvetica" w:cs="Helvetica"/>
          <w:bCs/>
        </w:rPr>
        <w:t>the process and method</w:t>
      </w:r>
      <w:r w:rsidR="008A7D5A">
        <w:rPr>
          <w:rFonts w:ascii="Helvetica" w:hAnsi="Helvetica" w:cs="Helvetica"/>
          <w:bCs/>
        </w:rPr>
        <w:t>ology</w:t>
      </w:r>
      <w:r w:rsidR="004E5489">
        <w:rPr>
          <w:rFonts w:ascii="Helvetica" w:hAnsi="Helvetica" w:cs="Helvetica"/>
          <w:bCs/>
        </w:rPr>
        <w:t xml:space="preserve"> in </w:t>
      </w:r>
      <w:r w:rsidR="0033016D">
        <w:rPr>
          <w:rFonts w:ascii="Helvetica" w:hAnsi="Helvetica" w:cs="Helvetica"/>
          <w:bCs/>
        </w:rPr>
        <w:t>assessing</w:t>
      </w:r>
      <w:r w:rsidR="004E5489">
        <w:rPr>
          <w:rFonts w:ascii="Helvetica" w:hAnsi="Helvetica" w:cs="Helvetica"/>
          <w:bCs/>
        </w:rPr>
        <w:t xml:space="preserve"> </w:t>
      </w:r>
      <w:r w:rsidR="008A7D5A">
        <w:rPr>
          <w:rFonts w:ascii="Helvetica" w:hAnsi="Helvetica" w:cs="Helvetica"/>
          <w:bCs/>
        </w:rPr>
        <w:t xml:space="preserve">the </w:t>
      </w:r>
      <w:r w:rsidR="00F42E77">
        <w:rPr>
          <w:rFonts w:ascii="Helvetica" w:hAnsi="Helvetica" w:cs="Helvetica"/>
          <w:bCs/>
        </w:rPr>
        <w:t xml:space="preserve">commercial potentials of </w:t>
      </w:r>
      <w:r w:rsidR="008A7D5A">
        <w:rPr>
          <w:rFonts w:ascii="Helvetica" w:hAnsi="Helvetica" w:cs="Helvetica"/>
          <w:bCs/>
        </w:rPr>
        <w:t xml:space="preserve">their </w:t>
      </w:r>
      <w:r w:rsidR="00F42E77">
        <w:rPr>
          <w:rFonts w:ascii="Helvetica" w:hAnsi="Helvetica" w:cs="Helvetica"/>
          <w:bCs/>
        </w:rPr>
        <w:t>technology</w:t>
      </w:r>
      <w:r w:rsidR="00D01595">
        <w:rPr>
          <w:rFonts w:ascii="Helvetica" w:hAnsi="Helvetica" w:cs="Helvetica"/>
          <w:bCs/>
        </w:rPr>
        <w:t>.  In doing so, the program</w:t>
      </w:r>
      <w:r w:rsidR="0033016D">
        <w:rPr>
          <w:rFonts w:ascii="Helvetica" w:hAnsi="Helvetica" w:cs="Helvetica"/>
          <w:bCs/>
        </w:rPr>
        <w:t xml:space="preserve"> </w:t>
      </w:r>
      <w:r w:rsidR="00BA1C32">
        <w:rPr>
          <w:rFonts w:ascii="Helvetica" w:hAnsi="Helvetica" w:cs="Helvetica"/>
          <w:bCs/>
        </w:rPr>
        <w:t>open</w:t>
      </w:r>
      <w:r w:rsidR="00D01595">
        <w:rPr>
          <w:rFonts w:ascii="Helvetica" w:hAnsi="Helvetica" w:cs="Helvetica"/>
          <w:bCs/>
        </w:rPr>
        <w:t>s</w:t>
      </w:r>
      <w:r w:rsidR="00BA1C32">
        <w:rPr>
          <w:rFonts w:ascii="Helvetica" w:hAnsi="Helvetica" w:cs="Helvetica"/>
          <w:bCs/>
        </w:rPr>
        <w:t xml:space="preserve"> </w:t>
      </w:r>
      <w:r w:rsidRPr="005C060A" w:rsidR="00BA1C32">
        <w:rPr>
          <w:rFonts w:ascii="Helvetica" w:hAnsi="Helvetica" w:cs="Helvetica"/>
          <w:bCs/>
        </w:rPr>
        <w:t>future opportunities in entrepreneurship as a career path</w:t>
      </w:r>
      <w:r w:rsidR="00BA1C32">
        <w:rPr>
          <w:rFonts w:ascii="Helvetica" w:hAnsi="Helvetica" w:cs="Helvetica"/>
          <w:bCs/>
        </w:rPr>
        <w:t xml:space="preserve"> </w:t>
      </w:r>
      <w:r w:rsidR="009532F3">
        <w:rPr>
          <w:rFonts w:ascii="Helvetica" w:hAnsi="Helvetica" w:cs="Helvetica"/>
          <w:bCs/>
        </w:rPr>
        <w:t xml:space="preserve">for the participants </w:t>
      </w:r>
      <w:r w:rsidR="00BA1C32">
        <w:rPr>
          <w:rFonts w:ascii="Helvetica" w:hAnsi="Helvetica" w:cs="Helvetica"/>
          <w:bCs/>
        </w:rPr>
        <w:t>a</w:t>
      </w:r>
      <w:r w:rsidR="009532F3">
        <w:rPr>
          <w:rFonts w:ascii="Helvetica" w:hAnsi="Helvetica" w:cs="Helvetica"/>
          <w:bCs/>
        </w:rPr>
        <w:t>s well as</w:t>
      </w:r>
      <w:r w:rsidR="00BA1C32">
        <w:rPr>
          <w:rFonts w:ascii="Helvetica" w:hAnsi="Helvetica" w:cs="Helvetica"/>
          <w:bCs/>
        </w:rPr>
        <w:t xml:space="preserve"> fostering</w:t>
      </w:r>
      <w:r w:rsidR="009532F3">
        <w:rPr>
          <w:rFonts w:ascii="Helvetica" w:hAnsi="Helvetica" w:cs="Helvetica"/>
          <w:bCs/>
        </w:rPr>
        <w:t xml:space="preserve"> them to be</w:t>
      </w:r>
      <w:r w:rsidR="00BA1C32">
        <w:rPr>
          <w:rFonts w:ascii="Helvetica" w:hAnsi="Helvetica" w:cs="Helvetica"/>
          <w:bCs/>
        </w:rPr>
        <w:t xml:space="preserve"> </w:t>
      </w:r>
      <w:r w:rsidR="00584CD7">
        <w:rPr>
          <w:rFonts w:ascii="Helvetica" w:hAnsi="Helvetica" w:cs="Helvetica"/>
          <w:bCs/>
        </w:rPr>
        <w:t xml:space="preserve">leaders of the future. </w:t>
      </w:r>
      <w:r w:rsidR="00DA5D01">
        <w:rPr>
          <w:rFonts w:ascii="Helvetica" w:hAnsi="Helvetica" w:cs="Helvetica"/>
          <w:bCs/>
        </w:rPr>
        <w:t xml:space="preserve"> </w:t>
      </w:r>
      <w:r w:rsidRPr="005C060A">
        <w:rPr>
          <w:rFonts w:ascii="Helvetica" w:hAnsi="Helvetica" w:cs="Helvetica"/>
          <w:bCs/>
        </w:rPr>
        <w:t xml:space="preserve">Former I-Corps participants have noted that </w:t>
      </w:r>
      <w:r w:rsidR="004903C3">
        <w:rPr>
          <w:rFonts w:ascii="Helvetica" w:hAnsi="Helvetica" w:cs="Helvetica"/>
          <w:bCs/>
        </w:rPr>
        <w:t xml:space="preserve">through the program, </w:t>
      </w:r>
      <w:r w:rsidRPr="005C060A">
        <w:rPr>
          <w:rFonts w:ascii="Helvetica" w:hAnsi="Helvetica" w:cs="Helvetica"/>
          <w:bCs/>
        </w:rPr>
        <w:t xml:space="preserve">they have obtained a new set of </w:t>
      </w:r>
      <w:r w:rsidR="00DA5D01">
        <w:rPr>
          <w:rFonts w:ascii="Helvetica" w:hAnsi="Helvetica" w:cs="Helvetica"/>
          <w:bCs/>
        </w:rPr>
        <w:t>skill</w:t>
      </w:r>
      <w:r w:rsidR="008F079E">
        <w:rPr>
          <w:rFonts w:ascii="Helvetica" w:hAnsi="Helvetica" w:cs="Helvetica"/>
          <w:bCs/>
        </w:rPr>
        <w:t>s that allow them to conduct</w:t>
      </w:r>
      <w:r w:rsidR="00DA5D01">
        <w:rPr>
          <w:rFonts w:ascii="Helvetica" w:hAnsi="Helvetica" w:cs="Helvetica"/>
          <w:bCs/>
        </w:rPr>
        <w:t xml:space="preserve"> </w:t>
      </w:r>
      <w:r w:rsidRPr="005C060A">
        <w:rPr>
          <w:rFonts w:ascii="Helvetica" w:hAnsi="Helvetica" w:cs="Helvetica"/>
          <w:bCs/>
        </w:rPr>
        <w:t>research</w:t>
      </w:r>
      <w:r w:rsidR="00DA3319">
        <w:rPr>
          <w:rFonts w:ascii="Helvetica" w:hAnsi="Helvetica" w:cs="Helvetica"/>
          <w:bCs/>
        </w:rPr>
        <w:t xml:space="preserve"> with impact</w:t>
      </w:r>
      <w:r w:rsidR="00DA5D01">
        <w:rPr>
          <w:rFonts w:ascii="Helvetica" w:hAnsi="Helvetica" w:cs="Helvetica"/>
          <w:bCs/>
        </w:rPr>
        <w:t xml:space="preserve">, </w:t>
      </w:r>
      <w:r w:rsidR="00DA3319">
        <w:rPr>
          <w:rFonts w:ascii="Helvetica" w:hAnsi="Helvetica" w:cs="Helvetica"/>
          <w:bCs/>
        </w:rPr>
        <w:t>bring out more</w:t>
      </w:r>
      <w:r w:rsidR="008B2640">
        <w:rPr>
          <w:rFonts w:ascii="Helvetica" w:hAnsi="Helvetica" w:cs="Helvetica"/>
          <w:bCs/>
        </w:rPr>
        <w:t xml:space="preserve"> market-driven </w:t>
      </w:r>
      <w:r w:rsidR="008F079E">
        <w:rPr>
          <w:rFonts w:ascii="Helvetica" w:hAnsi="Helvetica" w:cs="Helvetica"/>
          <w:bCs/>
        </w:rPr>
        <w:t>innovati</w:t>
      </w:r>
      <w:r w:rsidR="004903C3">
        <w:rPr>
          <w:rFonts w:ascii="Helvetica" w:hAnsi="Helvetica" w:cs="Helvetica"/>
          <w:bCs/>
        </w:rPr>
        <w:t>ons</w:t>
      </w:r>
      <w:r w:rsidR="008F079E">
        <w:rPr>
          <w:rFonts w:ascii="Helvetica" w:hAnsi="Helvetica" w:cs="Helvetica"/>
          <w:bCs/>
        </w:rPr>
        <w:t>, and</w:t>
      </w:r>
      <w:r w:rsidR="00DA3319">
        <w:rPr>
          <w:rFonts w:ascii="Helvetica" w:hAnsi="Helvetica" w:cs="Helvetica"/>
          <w:bCs/>
        </w:rPr>
        <w:t xml:space="preserve"> understand what it </w:t>
      </w:r>
      <w:r w:rsidR="00DA3319">
        <w:rPr>
          <w:rFonts w:ascii="Helvetica" w:hAnsi="Helvetica" w:cs="Helvetica"/>
          <w:bCs/>
        </w:rPr>
        <w:t>takes to be an</w:t>
      </w:r>
      <w:r w:rsidR="008F079E">
        <w:rPr>
          <w:rFonts w:ascii="Helvetica" w:hAnsi="Helvetica" w:cs="Helvetica"/>
          <w:bCs/>
        </w:rPr>
        <w:t xml:space="preserve"> entrepreneur</w:t>
      </w:r>
      <w:r w:rsidRPr="005C060A">
        <w:rPr>
          <w:rFonts w:ascii="Helvetica" w:hAnsi="Helvetica" w:cs="Helvetica"/>
          <w:bCs/>
        </w:rPr>
        <w:t xml:space="preserve">.  Therefore, measure </w:t>
      </w:r>
      <w:r w:rsidR="00E07D4A">
        <w:rPr>
          <w:rFonts w:ascii="Helvetica" w:hAnsi="Helvetica" w:cs="Helvetica"/>
          <w:bCs/>
        </w:rPr>
        <w:t>on</w:t>
      </w:r>
      <w:r w:rsidRPr="005C060A">
        <w:rPr>
          <w:rFonts w:ascii="Helvetica" w:hAnsi="Helvetica" w:cs="Helvetica"/>
          <w:bCs/>
        </w:rPr>
        <w:t xml:space="preserve"> the size </w:t>
      </w:r>
      <w:r w:rsidR="00E67244">
        <w:rPr>
          <w:rFonts w:ascii="Helvetica" w:hAnsi="Helvetica" w:cs="Helvetica"/>
          <w:bCs/>
        </w:rPr>
        <w:t xml:space="preserve">and </w:t>
      </w:r>
      <w:r w:rsidR="00014BF6">
        <w:rPr>
          <w:rFonts w:ascii="Helvetica" w:hAnsi="Helvetica" w:cs="Helvetica"/>
          <w:bCs/>
        </w:rPr>
        <w:t xml:space="preserve">scope </w:t>
      </w:r>
      <w:r w:rsidRPr="005C060A">
        <w:rPr>
          <w:rFonts w:ascii="Helvetica" w:hAnsi="Helvetica" w:cs="Helvetica"/>
          <w:bCs/>
        </w:rPr>
        <w:t xml:space="preserve">of </w:t>
      </w:r>
      <w:r w:rsidR="00E07D4A">
        <w:rPr>
          <w:rFonts w:ascii="Helvetica" w:hAnsi="Helvetica" w:cs="Helvetica"/>
          <w:bCs/>
        </w:rPr>
        <w:t xml:space="preserve">the </w:t>
      </w:r>
      <w:r w:rsidRPr="005C060A">
        <w:rPr>
          <w:rFonts w:ascii="Helvetica" w:hAnsi="Helvetica" w:cs="Helvetica"/>
          <w:bCs/>
        </w:rPr>
        <w:t>entrepreneurial workforce trained</w:t>
      </w:r>
      <w:r w:rsidR="00014BF6">
        <w:rPr>
          <w:rFonts w:ascii="Helvetica" w:hAnsi="Helvetica" w:cs="Helvetica"/>
          <w:bCs/>
        </w:rPr>
        <w:t xml:space="preserve"> would be necessary information to collect</w:t>
      </w:r>
      <w:r w:rsidR="009F11B9">
        <w:rPr>
          <w:rFonts w:ascii="Helvetica" w:hAnsi="Helvetica" w:cs="Helvetica"/>
          <w:bCs/>
        </w:rPr>
        <w:t>.</w:t>
      </w:r>
    </w:p>
    <w:p w:rsidR="00C963A9" w:rsidRPr="00774DC6" w:rsidP="00774DC6" w14:paraId="2014B968" w14:textId="157AF8F9">
      <w:pPr>
        <w:tabs>
          <w:tab w:val="left" w:pos="990"/>
        </w:tabs>
        <w:spacing w:after="100"/>
        <w:jc w:val="both"/>
        <w:rPr>
          <w:rFonts w:ascii="Helvetica" w:hAnsi="Helvetica" w:cs="Helvetica"/>
          <w:bCs/>
        </w:rPr>
      </w:pPr>
    </w:p>
    <w:p w:rsidR="005E6A51" w:rsidRPr="00C96F46" w:rsidP="005E6A51" w14:paraId="3C16E5BD" w14:textId="5B51948D">
      <w:pPr>
        <w:spacing w:after="0"/>
        <w:rPr>
          <w:rFonts w:ascii="Helvetica" w:hAnsi="Helvetica" w:cs="Helvetica"/>
          <w:b/>
        </w:rPr>
      </w:pPr>
      <w:r>
        <w:rPr>
          <w:rFonts w:ascii="Helvetica" w:hAnsi="Helvetica" w:cs="Helvetica"/>
          <w:b/>
          <w:color w:val="365F91" w:themeColor="accent1" w:themeShade="BF"/>
        </w:rPr>
        <w:t>4</w:t>
      </w:r>
      <w:r w:rsidRPr="00C96F46">
        <w:rPr>
          <w:rFonts w:ascii="Helvetica" w:hAnsi="Helvetica" w:cs="Helvetica"/>
          <w:b/>
          <w:color w:val="365F91" w:themeColor="accent1" w:themeShade="BF"/>
        </w:rPr>
        <w:t>.</w:t>
      </w:r>
      <w:r>
        <w:rPr>
          <w:rFonts w:ascii="Helvetica" w:hAnsi="Helvetica" w:cs="Helvetica"/>
          <w:b/>
          <w:color w:val="365F91" w:themeColor="accent1" w:themeShade="BF"/>
        </w:rPr>
        <w:t xml:space="preserve">  Nurturing an Innovation Ecosystem</w:t>
      </w:r>
    </w:p>
    <w:p w:rsidR="0097085F" w:rsidP="00572D11" w14:paraId="632F3553" w14:textId="7F1841F4">
      <w:pPr>
        <w:spacing w:before="60" w:after="0"/>
        <w:rPr>
          <w:rFonts w:ascii="Helvetica" w:hAnsi="Helvetica" w:cs="Helvetica"/>
          <w:bCs/>
        </w:rPr>
      </w:pPr>
      <w:r>
        <w:rPr>
          <w:rFonts w:ascii="Helvetica" w:hAnsi="Helvetica" w:cs="Helvetica"/>
          <w:bCs/>
        </w:rPr>
        <w:t>One way t</w:t>
      </w:r>
      <w:r>
        <w:rPr>
          <w:rFonts w:ascii="Helvetica" w:hAnsi="Helvetica" w:cs="Helvetica"/>
          <w:bCs/>
        </w:rPr>
        <w:t>o track the progress of the NIN expansion and the growth of the innovative ecosystem</w:t>
      </w:r>
      <w:r>
        <w:rPr>
          <w:rFonts w:ascii="Helvetica" w:hAnsi="Helvetica" w:cs="Helvetica"/>
          <w:bCs/>
        </w:rPr>
        <w:t xml:space="preserve"> is by counting </w:t>
      </w:r>
      <w:r w:rsidR="00343462">
        <w:rPr>
          <w:rFonts w:ascii="Helvetica" w:hAnsi="Helvetica" w:cs="Helvetica"/>
          <w:bCs/>
        </w:rPr>
        <w:t xml:space="preserve">and assessing </w:t>
      </w:r>
      <w:r>
        <w:rPr>
          <w:rFonts w:ascii="Helvetica" w:hAnsi="Helvetica" w:cs="Helvetica"/>
          <w:bCs/>
        </w:rPr>
        <w:t>the</w:t>
      </w:r>
      <w:r w:rsidRPr="005C060A">
        <w:rPr>
          <w:rFonts w:ascii="Helvetica" w:hAnsi="Helvetica" w:cs="Helvetica"/>
          <w:bCs/>
        </w:rPr>
        <w:t xml:space="preserve"> teams</w:t>
      </w:r>
      <w:r>
        <w:rPr>
          <w:rFonts w:ascii="Helvetica" w:hAnsi="Helvetica" w:cs="Helvetica"/>
          <w:bCs/>
        </w:rPr>
        <w:t xml:space="preserve"> that participated in</w:t>
      </w:r>
      <w:r>
        <w:rPr>
          <w:rFonts w:ascii="Helvetica" w:hAnsi="Helvetica" w:cs="Helvetica"/>
          <w:bCs/>
        </w:rPr>
        <w:t xml:space="preserve"> the:</w:t>
      </w:r>
    </w:p>
    <w:p w:rsidR="00D03F9B" w:rsidRPr="00D03F9B" w:rsidP="00D03F9B" w14:paraId="2BDDFA05" w14:textId="6D65CC1B">
      <w:pPr>
        <w:pStyle w:val="ListParagraph"/>
        <w:numPr>
          <w:ilvl w:val="0"/>
          <w:numId w:val="12"/>
        </w:numPr>
        <w:tabs>
          <w:tab w:val="left" w:pos="720"/>
        </w:tabs>
        <w:spacing w:after="0"/>
        <w:ind w:left="990" w:hanging="270"/>
        <w:jc w:val="both"/>
        <w:rPr>
          <w:rFonts w:ascii="Helvetica" w:hAnsi="Helvetica" w:cs="Helvetica"/>
          <w:bCs/>
        </w:rPr>
      </w:pPr>
      <w:r>
        <w:rPr>
          <w:rFonts w:ascii="Helvetica" w:hAnsi="Helvetica" w:cs="Helvetica"/>
          <w:bCs/>
        </w:rPr>
        <w:t>I-Corps Hubs</w:t>
      </w:r>
      <w:r w:rsidR="00970D7F">
        <w:rPr>
          <w:rFonts w:ascii="Helvetica" w:hAnsi="Helvetica" w:cs="Helvetica"/>
          <w:bCs/>
        </w:rPr>
        <w:t xml:space="preserve"> </w:t>
      </w:r>
      <w:r w:rsidR="004D7CED">
        <w:rPr>
          <w:rFonts w:ascii="Helvetica" w:hAnsi="Helvetica" w:cs="Helvetica"/>
          <w:bCs/>
        </w:rPr>
        <w:t xml:space="preserve">program </w:t>
      </w:r>
    </w:p>
    <w:p w:rsidR="00AF2A27" w:rsidP="00DD6179" w14:paraId="61C6ACAD" w14:textId="0B632F64">
      <w:pPr>
        <w:pStyle w:val="ListParagraph"/>
        <w:numPr>
          <w:ilvl w:val="0"/>
          <w:numId w:val="12"/>
        </w:numPr>
        <w:tabs>
          <w:tab w:val="left" w:pos="720"/>
        </w:tabs>
        <w:spacing w:after="0"/>
        <w:ind w:left="990" w:hanging="270"/>
        <w:jc w:val="both"/>
        <w:rPr>
          <w:rFonts w:ascii="Helvetica" w:hAnsi="Helvetica" w:cs="Helvetica"/>
          <w:bCs/>
        </w:rPr>
      </w:pPr>
      <w:r>
        <w:rPr>
          <w:rFonts w:ascii="Helvetica" w:hAnsi="Helvetica" w:cs="Helvetica"/>
          <w:bCs/>
        </w:rPr>
        <w:t xml:space="preserve">I-Corps </w:t>
      </w:r>
      <w:r w:rsidR="004D7CED">
        <w:rPr>
          <w:rFonts w:ascii="Helvetica" w:hAnsi="Helvetica" w:cs="Helvetica"/>
          <w:bCs/>
        </w:rPr>
        <w:t xml:space="preserve">National </w:t>
      </w:r>
      <w:r>
        <w:rPr>
          <w:rFonts w:ascii="Helvetica" w:hAnsi="Helvetica" w:cs="Helvetica"/>
          <w:bCs/>
        </w:rPr>
        <w:t>Teams</w:t>
      </w:r>
      <w:r w:rsidR="004D7CED">
        <w:rPr>
          <w:rFonts w:ascii="Helvetica" w:hAnsi="Helvetica" w:cs="Helvetica"/>
          <w:bCs/>
        </w:rPr>
        <w:t xml:space="preserve"> program</w:t>
      </w:r>
    </w:p>
    <w:p w:rsidR="00914370" w:rsidP="00914370" w14:paraId="5D28E5A9" w14:textId="0541F9B0">
      <w:pPr>
        <w:spacing w:after="0" w:line="240" w:lineRule="auto"/>
        <w:jc w:val="both"/>
        <w:rPr>
          <w:rFonts w:ascii="Arial" w:hAnsi="Arial" w:cs="Arial"/>
        </w:rPr>
      </w:pPr>
    </w:p>
    <w:p w:rsidR="008C4E75" w:rsidP="00914370" w14:paraId="4F148DA8" w14:textId="77777777">
      <w:pPr>
        <w:spacing w:after="0" w:line="240" w:lineRule="auto"/>
        <w:jc w:val="both"/>
        <w:rPr>
          <w:rFonts w:ascii="Arial" w:hAnsi="Arial" w:cs="Arial"/>
        </w:rPr>
      </w:pPr>
    </w:p>
    <w:p w:rsidR="00004F16" w:rsidP="00914370" w14:paraId="0C0622D9" w14:textId="49136C79">
      <w:pPr>
        <w:spacing w:after="0" w:line="240" w:lineRule="auto"/>
        <w:jc w:val="both"/>
        <w:rPr>
          <w:rFonts w:ascii="Helvetica" w:hAnsi="Helvetica" w:cs="Helvetica"/>
        </w:rPr>
      </w:pPr>
      <w:r>
        <w:rPr>
          <w:rFonts w:ascii="Helvetica" w:hAnsi="Helvetica" w:cs="Helvetica"/>
        </w:rPr>
        <w:t>Metrics pertaining to these four themes will be</w:t>
      </w:r>
      <w:r>
        <w:rPr>
          <w:rFonts w:ascii="Helvetica" w:hAnsi="Helvetica" w:cs="Helvetica"/>
        </w:rPr>
        <w:t xml:space="preserve"> captured</w:t>
      </w:r>
      <w:r>
        <w:rPr>
          <w:rFonts w:ascii="Helvetica" w:hAnsi="Helvetica" w:cs="Helvetica"/>
        </w:rPr>
        <w:t xml:space="preserve"> in the Pre-course and Longitudinal Surveys.  </w:t>
      </w:r>
      <w:r>
        <w:rPr>
          <w:rFonts w:ascii="Helvetica" w:hAnsi="Helvetica" w:cs="Helvetica"/>
        </w:rPr>
        <w:t xml:space="preserve">The Pre-course survey will be administered once </w:t>
      </w:r>
      <w:r w:rsidR="009B3CC1">
        <w:rPr>
          <w:rFonts w:ascii="Helvetica" w:hAnsi="Helvetica" w:cs="Helvetica"/>
        </w:rPr>
        <w:t xml:space="preserve">during the life of the award, </w:t>
      </w:r>
      <w:r w:rsidR="00EF428B">
        <w:rPr>
          <w:rFonts w:ascii="Helvetica" w:hAnsi="Helvetica" w:cs="Helvetica"/>
        </w:rPr>
        <w:t xml:space="preserve">and the Longitudinal surveys </w:t>
      </w:r>
      <w:r w:rsidR="009B3CC1">
        <w:rPr>
          <w:rFonts w:ascii="Helvetica" w:hAnsi="Helvetica" w:cs="Helvetica"/>
        </w:rPr>
        <w:t xml:space="preserve">three times during the life of the award, </w:t>
      </w:r>
      <w:r w:rsidR="00EF428B">
        <w:rPr>
          <w:rFonts w:ascii="Helvetica" w:hAnsi="Helvetica" w:cs="Helvetica"/>
        </w:rPr>
        <w:t>administered at</w:t>
      </w:r>
      <w:r w:rsidR="00343937">
        <w:rPr>
          <w:rFonts w:ascii="Helvetica" w:hAnsi="Helvetica" w:cs="Helvetica"/>
        </w:rPr>
        <w:t xml:space="preserve"> </w:t>
      </w:r>
      <w:r w:rsidR="009B3CC1">
        <w:rPr>
          <w:rFonts w:ascii="Helvetica" w:hAnsi="Helvetica" w:cs="Helvetica"/>
        </w:rPr>
        <w:t xml:space="preserve">intervals: </w:t>
      </w:r>
      <w:r w:rsidR="00EF428B">
        <w:rPr>
          <w:rFonts w:ascii="Helvetica" w:hAnsi="Helvetica" w:cs="Helvetica"/>
        </w:rPr>
        <w:t xml:space="preserve">6-, 18-, and 36-months after </w:t>
      </w:r>
      <w:r w:rsidR="00343937">
        <w:rPr>
          <w:rFonts w:ascii="Helvetica" w:hAnsi="Helvetica" w:cs="Helvetica"/>
        </w:rPr>
        <w:t xml:space="preserve">program participation. </w:t>
      </w:r>
    </w:p>
    <w:p w:rsidR="00EF428B" w:rsidP="00914370" w14:paraId="57A9C2E4" w14:textId="77777777">
      <w:pPr>
        <w:spacing w:after="0" w:line="240" w:lineRule="auto"/>
        <w:jc w:val="both"/>
        <w:rPr>
          <w:rFonts w:ascii="Helvetica" w:hAnsi="Helvetica" w:cs="Helvetica"/>
        </w:rPr>
      </w:pPr>
    </w:p>
    <w:p w:rsidR="00B8001E" w:rsidP="00B8001E" w14:paraId="4A8BDB0D" w14:textId="6CDFC959">
      <w:pPr>
        <w:spacing w:after="0" w:line="240" w:lineRule="auto"/>
        <w:jc w:val="both"/>
        <w:rPr>
          <w:rFonts w:ascii="Helvetica" w:hAnsi="Helvetica" w:cs="Helvetica"/>
        </w:rPr>
      </w:pPr>
      <w:r>
        <w:rPr>
          <w:rFonts w:ascii="Helvetica" w:hAnsi="Helvetica" w:cs="Helvetica"/>
        </w:rPr>
        <w:t>In addition</w:t>
      </w:r>
      <w:r w:rsidR="009A3491">
        <w:rPr>
          <w:rFonts w:ascii="Helvetica" w:hAnsi="Helvetica" w:cs="Helvetica"/>
        </w:rPr>
        <w:t xml:space="preserve">, </w:t>
      </w:r>
      <w:r w:rsidR="00CA0B19">
        <w:rPr>
          <w:rFonts w:ascii="Helvetica" w:hAnsi="Helvetica" w:cs="Helvetica"/>
        </w:rPr>
        <w:t>a course evaluation survey</w:t>
      </w:r>
      <w:r w:rsidR="00EF428B">
        <w:rPr>
          <w:rFonts w:ascii="Helvetica" w:hAnsi="Helvetica" w:cs="Helvetica"/>
        </w:rPr>
        <w:t xml:space="preserve"> (also administered once</w:t>
      </w:r>
      <w:r w:rsidR="00794913">
        <w:rPr>
          <w:rFonts w:ascii="Helvetica" w:hAnsi="Helvetica" w:cs="Helvetica"/>
        </w:rPr>
        <w:t xml:space="preserve"> during the life of the award</w:t>
      </w:r>
      <w:r w:rsidR="00EF428B">
        <w:rPr>
          <w:rFonts w:ascii="Helvetica" w:hAnsi="Helvetica" w:cs="Helvetica"/>
        </w:rPr>
        <w:t>)</w:t>
      </w:r>
      <w:r w:rsidR="00CA0B19">
        <w:rPr>
          <w:rFonts w:ascii="Helvetica" w:hAnsi="Helvetica" w:cs="Helvetica"/>
        </w:rPr>
        <w:t xml:space="preserve"> was developed to gauge the participants’ overall satisfaction of the NSF I-Corps program,</w:t>
      </w:r>
      <w:r w:rsidR="00FA20F7">
        <w:rPr>
          <w:rFonts w:ascii="Helvetica" w:hAnsi="Helvetica" w:cs="Helvetica"/>
        </w:rPr>
        <w:t xml:space="preserve"> to assess their understandings on some of the key concepts covered in the course, and to collect feedback </w:t>
      </w:r>
      <w:r w:rsidR="00BC3787">
        <w:rPr>
          <w:rFonts w:ascii="Helvetica" w:hAnsi="Helvetica" w:cs="Helvetica"/>
        </w:rPr>
        <w:t xml:space="preserve">about the program that would enable </w:t>
      </w:r>
      <w:r w:rsidR="001F0D13">
        <w:rPr>
          <w:rFonts w:ascii="Helvetica" w:hAnsi="Helvetica" w:cs="Helvetica"/>
        </w:rPr>
        <w:t xml:space="preserve">I-Corps Program Directors </w:t>
      </w:r>
      <w:r w:rsidR="00A02F1A">
        <w:rPr>
          <w:rFonts w:ascii="Helvetica" w:hAnsi="Helvetica" w:cs="Helvetica"/>
        </w:rPr>
        <w:t>to ensure that the</w:t>
      </w:r>
      <w:r w:rsidR="007940EB">
        <w:rPr>
          <w:rFonts w:ascii="Helvetica" w:hAnsi="Helvetica" w:cs="Helvetica"/>
        </w:rPr>
        <w:t xml:space="preserve"> award</w:t>
      </w:r>
      <w:r w:rsidR="00B822FD">
        <w:rPr>
          <w:rFonts w:ascii="Helvetica" w:hAnsi="Helvetica" w:cs="Helvetica"/>
        </w:rPr>
        <w:t>s</w:t>
      </w:r>
      <w:r w:rsidR="00A02F1A">
        <w:rPr>
          <w:rFonts w:ascii="Helvetica" w:hAnsi="Helvetica" w:cs="Helvetica"/>
        </w:rPr>
        <w:t xml:space="preserve"> a</w:t>
      </w:r>
      <w:r w:rsidR="007940EB">
        <w:rPr>
          <w:rFonts w:ascii="Helvetica" w:hAnsi="Helvetica" w:cs="Helvetica"/>
        </w:rPr>
        <w:t>s well as</w:t>
      </w:r>
      <w:r w:rsidR="00A02F1A">
        <w:rPr>
          <w:rFonts w:ascii="Helvetica" w:hAnsi="Helvetica" w:cs="Helvetica"/>
        </w:rPr>
        <w:t xml:space="preserve"> </w:t>
      </w:r>
      <w:r w:rsidR="00B822FD">
        <w:rPr>
          <w:rFonts w:ascii="Helvetica" w:hAnsi="Helvetica" w:cs="Helvetica"/>
        </w:rPr>
        <w:t xml:space="preserve">the </w:t>
      </w:r>
      <w:r w:rsidR="005C78D8">
        <w:rPr>
          <w:rFonts w:ascii="Helvetica" w:hAnsi="Helvetica" w:cs="Helvetica"/>
        </w:rPr>
        <w:t>contractors</w:t>
      </w:r>
      <w:r w:rsidR="00CD206B">
        <w:rPr>
          <w:rFonts w:ascii="Helvetica" w:hAnsi="Helvetica" w:cs="Helvetica"/>
        </w:rPr>
        <w:t>--</w:t>
      </w:r>
      <w:r w:rsidR="005C78D8">
        <w:rPr>
          <w:rFonts w:ascii="Helvetica" w:hAnsi="Helvetica" w:cs="Helvetica"/>
        </w:rPr>
        <w:t>including I-C</w:t>
      </w:r>
      <w:r w:rsidR="007940EB">
        <w:rPr>
          <w:rFonts w:ascii="Helvetica" w:hAnsi="Helvetica" w:cs="Helvetica"/>
        </w:rPr>
        <w:t>orps instructors</w:t>
      </w:r>
      <w:r w:rsidR="00CD206B">
        <w:rPr>
          <w:rFonts w:ascii="Helvetica" w:hAnsi="Helvetica" w:cs="Helvetica"/>
        </w:rPr>
        <w:t>--</w:t>
      </w:r>
      <w:r w:rsidR="007940EB">
        <w:rPr>
          <w:rFonts w:ascii="Helvetica" w:hAnsi="Helvetica" w:cs="Helvetica"/>
        </w:rPr>
        <w:t>working for the</w:t>
      </w:r>
      <w:r w:rsidR="00555FAC">
        <w:rPr>
          <w:rFonts w:ascii="Helvetica" w:hAnsi="Helvetica" w:cs="Helvetica"/>
        </w:rPr>
        <w:t xml:space="preserve"> I-Corps </w:t>
      </w:r>
      <w:r w:rsidR="007940EB">
        <w:rPr>
          <w:rFonts w:ascii="Helvetica" w:hAnsi="Helvetica" w:cs="Helvetica"/>
        </w:rPr>
        <w:t>program</w:t>
      </w:r>
      <w:r w:rsidR="005C78D8">
        <w:rPr>
          <w:rFonts w:ascii="Helvetica" w:hAnsi="Helvetica" w:cs="Helvetica"/>
        </w:rPr>
        <w:t xml:space="preserve"> </w:t>
      </w:r>
      <w:r w:rsidR="007940EB">
        <w:rPr>
          <w:rFonts w:ascii="Helvetica" w:hAnsi="Helvetica" w:cs="Helvetica"/>
        </w:rPr>
        <w:t xml:space="preserve">are complying with the NSF </w:t>
      </w:r>
      <w:r w:rsidR="00FF776F">
        <w:rPr>
          <w:rFonts w:ascii="Helvetica" w:hAnsi="Helvetica" w:cs="Helvetica"/>
        </w:rPr>
        <w:t>program requirements</w:t>
      </w:r>
      <w:r w:rsidR="00E15BE1">
        <w:rPr>
          <w:rFonts w:ascii="Helvetica" w:hAnsi="Helvetica" w:cs="Helvetica"/>
        </w:rPr>
        <w:t xml:space="preserve"> and adhering to</w:t>
      </w:r>
      <w:r w:rsidR="00840641">
        <w:rPr>
          <w:rFonts w:ascii="Helvetica" w:hAnsi="Helvetica" w:cs="Helvetica"/>
        </w:rPr>
        <w:t xml:space="preserve"> the</w:t>
      </w:r>
      <w:r w:rsidR="00E15BE1">
        <w:rPr>
          <w:rFonts w:ascii="Helvetica" w:hAnsi="Helvetica" w:cs="Helvetica"/>
        </w:rPr>
        <w:t xml:space="preserve"> </w:t>
      </w:r>
      <w:r w:rsidR="00EF14C8">
        <w:rPr>
          <w:rFonts w:ascii="Helvetica" w:hAnsi="Helvetica" w:cs="Helvetica"/>
        </w:rPr>
        <w:t>industry’s</w:t>
      </w:r>
      <w:r w:rsidR="00E15BE1">
        <w:rPr>
          <w:rFonts w:ascii="Helvetica" w:hAnsi="Helvetica" w:cs="Helvetica"/>
        </w:rPr>
        <w:t xml:space="preserve"> best practices</w:t>
      </w:r>
      <w:r w:rsidR="00FF776F">
        <w:rPr>
          <w:rFonts w:ascii="Helvetica" w:hAnsi="Helvetica" w:cs="Helvetica"/>
        </w:rPr>
        <w:t xml:space="preserve">. </w:t>
      </w:r>
    </w:p>
    <w:p w:rsidR="000A7575" w:rsidP="00B8001E" w14:paraId="367EE4A2" w14:textId="77777777">
      <w:pPr>
        <w:spacing w:after="0" w:line="240" w:lineRule="auto"/>
        <w:jc w:val="both"/>
        <w:rPr>
          <w:rFonts w:ascii="Helvetica" w:hAnsi="Helvetica" w:cs="Helvetica"/>
        </w:rPr>
      </w:pPr>
    </w:p>
    <w:p w:rsidR="00572045" w:rsidRPr="00B8001E" w:rsidP="00B8001E" w14:paraId="5F664928" w14:textId="593E6A96">
      <w:pPr>
        <w:spacing w:after="0" w:line="240" w:lineRule="auto"/>
        <w:jc w:val="both"/>
        <w:rPr>
          <w:rFonts w:ascii="Helvetica" w:hAnsi="Helvetica" w:cs="Helvetica"/>
        </w:rPr>
      </w:pPr>
      <w:r w:rsidRPr="005D3EB5">
        <w:rPr>
          <w:rFonts w:ascii="Helvetica" w:hAnsi="Helvetica" w:cs="Helvetica"/>
          <w:b/>
          <w:color w:val="17365D" w:themeColor="text2" w:themeShade="BF"/>
          <w:sz w:val="24"/>
          <w:szCs w:val="24"/>
        </w:rPr>
        <w:t>A.2 Purposes and Use of the Data</w:t>
      </w:r>
    </w:p>
    <w:p w:rsidR="00572045" w:rsidRPr="005D3EB5" w:rsidP="00572045" w14:paraId="72115F51" w14:textId="77777777">
      <w:pPr>
        <w:spacing w:after="0" w:line="240" w:lineRule="auto"/>
        <w:rPr>
          <w:rFonts w:ascii="Helvetica" w:hAnsi="Helvetica" w:cs="Helvetica"/>
          <w:b/>
          <w:sz w:val="24"/>
          <w:szCs w:val="24"/>
        </w:rPr>
      </w:pPr>
    </w:p>
    <w:p w:rsidR="0065000D" w:rsidRPr="00713A86" w:rsidP="00713A86" w14:paraId="6F5403D9" w14:textId="0EBB1A7E">
      <w:pPr>
        <w:spacing w:after="0"/>
        <w:rPr>
          <w:rFonts w:ascii="Helvetica" w:hAnsi="Helvetica" w:cs="Helvetica"/>
          <w:bCs/>
        </w:rPr>
      </w:pPr>
      <w:r w:rsidRPr="0010531E">
        <w:rPr>
          <w:rFonts w:ascii="Arial" w:hAnsi="Arial" w:cs="Arial"/>
        </w:rPr>
        <w:t xml:space="preserve">The </w:t>
      </w:r>
      <w:bookmarkStart w:id="0" w:name="_Hlk65846744"/>
      <w:r w:rsidR="00813E07">
        <w:rPr>
          <w:rFonts w:ascii="Helvetica" w:hAnsi="Helvetica" w:cs="Helvetica"/>
          <w:i/>
          <w:iCs/>
        </w:rPr>
        <w:t>NSF I</w:t>
      </w:r>
      <w:r w:rsidRPr="00813E07">
        <w:rPr>
          <w:rFonts w:ascii="Helvetica" w:hAnsi="Helvetica" w:cs="Helvetica"/>
          <w:i/>
          <w:iCs/>
        </w:rPr>
        <w:t xml:space="preserve">-Corps Program </w:t>
      </w:r>
      <w:r w:rsidR="00813E07">
        <w:rPr>
          <w:rFonts w:ascii="Helvetica" w:hAnsi="Helvetica" w:cs="Helvetica"/>
          <w:i/>
          <w:iCs/>
        </w:rPr>
        <w:t>Monitoring</w:t>
      </w:r>
      <w:r w:rsidRPr="00813E07">
        <w:rPr>
          <w:rFonts w:ascii="Helvetica" w:hAnsi="Helvetica" w:cs="Helvetica"/>
        </w:rPr>
        <w:t xml:space="preserve"> </w:t>
      </w:r>
      <w:bookmarkEnd w:id="0"/>
      <w:r w:rsidRPr="0010531E">
        <w:rPr>
          <w:rFonts w:ascii="Arial" w:hAnsi="Arial" w:cs="Arial"/>
        </w:rPr>
        <w:t>ha</w:t>
      </w:r>
      <w:r>
        <w:rPr>
          <w:rFonts w:ascii="Arial" w:hAnsi="Arial" w:cs="Arial"/>
        </w:rPr>
        <w:t>s</w:t>
      </w:r>
      <w:r w:rsidRPr="0010531E">
        <w:rPr>
          <w:rFonts w:ascii="Arial" w:hAnsi="Arial" w:cs="Arial"/>
        </w:rPr>
        <w:t xml:space="preserve"> been </w:t>
      </w:r>
      <w:r>
        <w:rPr>
          <w:rFonts w:ascii="Arial" w:hAnsi="Arial" w:cs="Arial"/>
        </w:rPr>
        <w:t xml:space="preserve">designed primarily to meet our congressional reporting requirements </w:t>
      </w:r>
      <w:r w:rsidRPr="00914370">
        <w:rPr>
          <w:rFonts w:ascii="Helvetica" w:hAnsi="Helvetica" w:cs="Helvetica"/>
        </w:rPr>
        <w:t xml:space="preserve">(as </w:t>
      </w:r>
      <w:r w:rsidR="00FF33AE">
        <w:rPr>
          <w:rFonts w:ascii="Helvetica" w:hAnsi="Helvetica" w:cs="Helvetica"/>
        </w:rPr>
        <w:t>outlined</w:t>
      </w:r>
      <w:r w:rsidRPr="00914370">
        <w:rPr>
          <w:rFonts w:ascii="Helvetica" w:hAnsi="Helvetica" w:cs="Helvetica"/>
        </w:rPr>
        <w:t xml:space="preserve"> above). </w:t>
      </w:r>
      <w:r w:rsidR="008E6E66">
        <w:rPr>
          <w:rFonts w:ascii="Helvetica" w:hAnsi="Helvetica" w:cs="Helvetica"/>
          <w:bCs/>
        </w:rPr>
        <w:t xml:space="preserve">  </w:t>
      </w:r>
      <w:r w:rsidR="003276B2">
        <w:rPr>
          <w:rFonts w:ascii="Helvetica" w:hAnsi="Helvetica" w:cs="Helvetica"/>
        </w:rPr>
        <w:t xml:space="preserve">In addition, </w:t>
      </w:r>
      <w:r w:rsidR="003276B2">
        <w:rPr>
          <w:rFonts w:ascii="Helvetica" w:hAnsi="Helvetica" w:cs="Helvetica"/>
          <w:bCs/>
        </w:rPr>
        <w:t>t</w:t>
      </w:r>
      <w:r w:rsidR="00DD4EE1">
        <w:rPr>
          <w:rFonts w:ascii="Helvetica" w:hAnsi="Helvetica" w:cs="Helvetica"/>
          <w:bCs/>
        </w:rPr>
        <w:t xml:space="preserve">he data could be used in </w:t>
      </w:r>
      <w:r w:rsidRPr="005D3EB5" w:rsidR="00DD4EE1">
        <w:rPr>
          <w:rFonts w:ascii="Helvetica" w:hAnsi="Helvetica" w:cs="Helvetica"/>
          <w:bCs/>
        </w:rPr>
        <w:t>reports and presentations</w:t>
      </w:r>
      <w:r w:rsidR="00DD4EE1">
        <w:rPr>
          <w:rFonts w:ascii="Helvetica" w:hAnsi="Helvetica" w:cs="Helvetica"/>
          <w:bCs/>
        </w:rPr>
        <w:t xml:space="preserve"> (internal and external</w:t>
      </w:r>
      <w:r w:rsidR="004C09C5">
        <w:rPr>
          <w:rFonts w:ascii="Helvetica" w:hAnsi="Helvetica" w:cs="Helvetica"/>
          <w:bCs/>
        </w:rPr>
        <w:t>)</w:t>
      </w:r>
      <w:r w:rsidRPr="005D3EB5" w:rsidR="004C09C5">
        <w:rPr>
          <w:rFonts w:ascii="Helvetica" w:hAnsi="Helvetica" w:cs="Helvetica"/>
          <w:bCs/>
        </w:rPr>
        <w:t xml:space="preserve"> and</w:t>
      </w:r>
      <w:r w:rsidRPr="005D3EB5" w:rsidR="00DD4EE1">
        <w:rPr>
          <w:rFonts w:ascii="Helvetica" w:hAnsi="Helvetica" w:cs="Helvetica"/>
          <w:bCs/>
        </w:rPr>
        <w:t xml:space="preserve"> allowing </w:t>
      </w:r>
      <w:r w:rsidR="00262B43">
        <w:rPr>
          <w:rFonts w:ascii="Helvetica" w:hAnsi="Helvetica" w:cs="Helvetica"/>
          <w:bCs/>
        </w:rPr>
        <w:t xml:space="preserve">managing Program Directors and NSF </w:t>
      </w:r>
      <w:r w:rsidRPr="005D3EB5" w:rsidR="00DD4EE1">
        <w:rPr>
          <w:rFonts w:ascii="Helvetica" w:hAnsi="Helvetica" w:cs="Helvetica"/>
          <w:bCs/>
        </w:rPr>
        <w:t>senior leadership to consider changes which would improve program efficiency</w:t>
      </w:r>
      <w:r w:rsidR="00AB5FC4">
        <w:rPr>
          <w:rFonts w:ascii="Helvetica" w:hAnsi="Helvetica" w:cs="Helvetica"/>
          <w:bCs/>
        </w:rPr>
        <w:t xml:space="preserve"> and impact</w:t>
      </w:r>
      <w:r w:rsidR="003276B2">
        <w:rPr>
          <w:rFonts w:ascii="Helvetica" w:hAnsi="Helvetica" w:cs="Helvetica"/>
          <w:bCs/>
        </w:rPr>
        <w:t xml:space="preserve">, </w:t>
      </w:r>
      <w:r w:rsidRPr="0010531E">
        <w:rPr>
          <w:rFonts w:ascii="Arial" w:hAnsi="Arial" w:cs="Arial"/>
        </w:rPr>
        <w:t xml:space="preserve">remain responsive to </w:t>
      </w:r>
      <w:r>
        <w:rPr>
          <w:rFonts w:ascii="Arial" w:hAnsi="Arial" w:cs="Arial"/>
        </w:rPr>
        <w:t xml:space="preserve">the nation’s </w:t>
      </w:r>
      <w:r w:rsidRPr="0010531E">
        <w:rPr>
          <w:rFonts w:ascii="Arial" w:hAnsi="Arial" w:cs="Arial"/>
        </w:rPr>
        <w:t xml:space="preserve">changing </w:t>
      </w:r>
      <w:r>
        <w:rPr>
          <w:rFonts w:ascii="Arial" w:hAnsi="Arial" w:cs="Arial"/>
        </w:rPr>
        <w:t xml:space="preserve">science, technology, and economic </w:t>
      </w:r>
      <w:r w:rsidRPr="0010531E">
        <w:rPr>
          <w:rFonts w:ascii="Arial" w:hAnsi="Arial" w:cs="Arial"/>
        </w:rPr>
        <w:t>environment</w:t>
      </w:r>
      <w:r w:rsidR="00C2051D">
        <w:rPr>
          <w:rFonts w:ascii="Arial" w:hAnsi="Arial" w:cs="Arial"/>
        </w:rPr>
        <w:t>,</w:t>
      </w:r>
      <w:r>
        <w:rPr>
          <w:rFonts w:ascii="Arial" w:hAnsi="Arial" w:cs="Arial"/>
        </w:rPr>
        <w:t xml:space="preserve"> and to</w:t>
      </w:r>
      <w:r w:rsidRPr="0010531E">
        <w:rPr>
          <w:rFonts w:ascii="Arial" w:hAnsi="Arial" w:cs="Arial"/>
        </w:rPr>
        <w:t xml:space="preserve"> secure future </w:t>
      </w:r>
      <w:r>
        <w:rPr>
          <w:rFonts w:ascii="Arial" w:hAnsi="Arial" w:cs="Arial"/>
        </w:rPr>
        <w:t xml:space="preserve">program </w:t>
      </w:r>
      <w:r w:rsidRPr="0010531E">
        <w:rPr>
          <w:rFonts w:ascii="Arial" w:hAnsi="Arial" w:cs="Arial"/>
        </w:rPr>
        <w:t>funding for continued</w:t>
      </w:r>
      <w:r>
        <w:rPr>
          <w:rFonts w:ascii="Arial" w:hAnsi="Arial" w:cs="Arial"/>
        </w:rPr>
        <w:t xml:space="preserve"> program</w:t>
      </w:r>
      <w:r w:rsidRPr="0010531E">
        <w:rPr>
          <w:rFonts w:ascii="Arial" w:hAnsi="Arial" w:cs="Arial"/>
        </w:rPr>
        <w:t xml:space="preserve"> growth.</w:t>
      </w:r>
    </w:p>
    <w:p w:rsidR="009614B4" w:rsidRPr="005D3EB5" w:rsidP="009614B4" w14:paraId="41F7D568" w14:textId="77777777">
      <w:pPr>
        <w:spacing w:after="0" w:line="240" w:lineRule="auto"/>
        <w:rPr>
          <w:rFonts w:ascii="Helvetica" w:hAnsi="Helvetica" w:cs="Helvetica"/>
          <w:b/>
          <w:color w:val="17365D" w:themeColor="text2" w:themeShade="BF"/>
          <w:sz w:val="24"/>
          <w:szCs w:val="24"/>
        </w:rPr>
      </w:pPr>
    </w:p>
    <w:p w:rsidR="009614B4" w:rsidRPr="005D3EB5" w:rsidP="009614B4" w14:paraId="4BB413FD" w14:textId="4D77B9C4">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A.3 Use of Information Technology to Reduce Burden</w:t>
      </w:r>
    </w:p>
    <w:p w:rsidR="009614B4" w:rsidRPr="005D3EB5" w:rsidP="009614B4" w14:paraId="566FAC3F" w14:textId="77777777">
      <w:pPr>
        <w:spacing w:after="0" w:line="240" w:lineRule="auto"/>
        <w:rPr>
          <w:rFonts w:ascii="Helvetica" w:hAnsi="Helvetica" w:cs="Helvetica"/>
          <w:b/>
          <w:sz w:val="24"/>
          <w:szCs w:val="24"/>
        </w:rPr>
      </w:pPr>
    </w:p>
    <w:p w:rsidR="009614B4" w:rsidRPr="005D3EB5" w:rsidP="009614B4" w14:paraId="152FD6D7" w14:textId="4AF834FC">
      <w:pPr>
        <w:spacing w:after="0"/>
        <w:rPr>
          <w:rFonts w:ascii="Helvetica" w:hAnsi="Helvetica" w:cs="Helvetica"/>
          <w:bCs/>
        </w:rPr>
      </w:pPr>
      <w:r w:rsidRPr="005D3EB5">
        <w:rPr>
          <w:rFonts w:ascii="Helvetica" w:hAnsi="Helvetica" w:cs="Helvetica"/>
          <w:bCs/>
        </w:rPr>
        <w:t>All of the collections included under this clearance request will utilize electronic forms to minimize data errors and respondent burden.  In some cases</w:t>
      </w:r>
      <w:r w:rsidRPr="005D3EB5" w:rsidR="00E273A3">
        <w:rPr>
          <w:rFonts w:ascii="Helvetica" w:hAnsi="Helvetica" w:cs="Helvetica"/>
          <w:bCs/>
        </w:rPr>
        <w:t>, Program Directors</w:t>
      </w:r>
      <w:r w:rsidRPr="005D3EB5" w:rsidR="00DB0ECA">
        <w:rPr>
          <w:rFonts w:ascii="Helvetica" w:hAnsi="Helvetica" w:cs="Helvetica"/>
          <w:bCs/>
        </w:rPr>
        <w:t xml:space="preserve"> and/or </w:t>
      </w:r>
      <w:r w:rsidRPr="005D3EB5" w:rsidR="00661B9E">
        <w:rPr>
          <w:rFonts w:ascii="Helvetica" w:hAnsi="Helvetica" w:cs="Helvetica"/>
          <w:bCs/>
        </w:rPr>
        <w:t>supporting staff</w:t>
      </w:r>
      <w:r w:rsidRPr="005D3EB5" w:rsidR="00E273A3">
        <w:rPr>
          <w:rFonts w:ascii="Helvetica" w:hAnsi="Helvetica" w:cs="Helvetica"/>
          <w:bCs/>
        </w:rPr>
        <w:t xml:space="preserve"> may contact the respondent for clarifications or follow-up questions, and will update the data gathered from these conversations accordingly. </w:t>
      </w:r>
    </w:p>
    <w:p w:rsidR="00661B9E" w:rsidRPr="005D3EB5" w:rsidP="00661B9E" w14:paraId="57F2C609" w14:textId="77777777">
      <w:pPr>
        <w:spacing w:after="0" w:line="240" w:lineRule="auto"/>
        <w:rPr>
          <w:rFonts w:ascii="Helvetica" w:hAnsi="Helvetica" w:cs="Helvetica"/>
          <w:b/>
          <w:color w:val="17365D" w:themeColor="text2" w:themeShade="BF"/>
          <w:sz w:val="24"/>
          <w:szCs w:val="24"/>
        </w:rPr>
      </w:pPr>
    </w:p>
    <w:p w:rsidR="00661B9E" w:rsidRPr="005D3EB5" w:rsidP="00661B9E" w14:paraId="608BD33C" w14:textId="51314C16">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A.4 Efforts to Identify Duplication</w:t>
      </w:r>
    </w:p>
    <w:p w:rsidR="00661B9E" w:rsidRPr="005D3EB5" w:rsidP="00661B9E" w14:paraId="6F337C3C" w14:textId="77777777">
      <w:pPr>
        <w:spacing w:after="0" w:line="240" w:lineRule="auto"/>
        <w:rPr>
          <w:rFonts w:ascii="Helvetica" w:hAnsi="Helvetica" w:cs="Helvetica"/>
          <w:b/>
          <w:sz w:val="24"/>
          <w:szCs w:val="24"/>
        </w:rPr>
      </w:pPr>
    </w:p>
    <w:p w:rsidR="00661B9E" w:rsidRPr="005D3EB5" w:rsidP="00661B9E" w14:paraId="25320907" w14:textId="1C1497E1">
      <w:pPr>
        <w:spacing w:after="0"/>
        <w:rPr>
          <w:rFonts w:ascii="Helvetica" w:hAnsi="Helvetica" w:cs="Helvetica"/>
          <w:bCs/>
        </w:rPr>
      </w:pPr>
      <w:r w:rsidRPr="0010531E">
        <w:rPr>
          <w:rFonts w:ascii="Arial" w:hAnsi="Arial" w:cs="Arial"/>
        </w:rPr>
        <w:t xml:space="preserve">The </w:t>
      </w:r>
      <w:r>
        <w:rPr>
          <w:rFonts w:ascii="Helvetica" w:hAnsi="Helvetica" w:cs="Helvetica"/>
          <w:i/>
          <w:iCs/>
        </w:rPr>
        <w:t>NSF I</w:t>
      </w:r>
      <w:r w:rsidRPr="00813E07">
        <w:rPr>
          <w:rFonts w:ascii="Helvetica" w:hAnsi="Helvetica" w:cs="Helvetica"/>
          <w:i/>
          <w:iCs/>
        </w:rPr>
        <w:t xml:space="preserve">-Corps Program </w:t>
      </w:r>
      <w:r>
        <w:rPr>
          <w:rFonts w:ascii="Helvetica" w:hAnsi="Helvetica" w:cs="Helvetica"/>
          <w:i/>
          <w:iCs/>
        </w:rPr>
        <w:t>Monitoring</w:t>
      </w:r>
      <w:r w:rsidRPr="00813E07">
        <w:rPr>
          <w:rFonts w:ascii="Helvetica" w:hAnsi="Helvetica" w:cs="Helvetica"/>
        </w:rPr>
        <w:t xml:space="preserve"> </w:t>
      </w:r>
      <w:r w:rsidRPr="005D3EB5" w:rsidR="00DA2DCF">
        <w:rPr>
          <w:rFonts w:ascii="Helvetica" w:hAnsi="Helvetica" w:cs="Helvetica"/>
          <w:bCs/>
        </w:rPr>
        <w:t>does not duplicate</w:t>
      </w:r>
      <w:r w:rsidRPr="005D3EB5" w:rsidR="00C404CF">
        <w:rPr>
          <w:rFonts w:ascii="Helvetica" w:hAnsi="Helvetica" w:cs="Helvetica"/>
          <w:bCs/>
        </w:rPr>
        <w:t xml:space="preserve"> efforts undertaken by NSF, other federal agencies, or other data collection agents. </w:t>
      </w:r>
    </w:p>
    <w:p w:rsidR="00E273A3" w:rsidP="009614B4" w14:paraId="27710CEC" w14:textId="77777777">
      <w:pPr>
        <w:spacing w:after="0"/>
        <w:rPr>
          <w:rFonts w:ascii="Helvetica" w:hAnsi="Helvetica" w:cs="Helvetica"/>
          <w:bCs/>
        </w:rPr>
      </w:pPr>
    </w:p>
    <w:p w:rsidR="00657E3F" w:rsidP="009614B4" w14:paraId="578FF07A" w14:textId="77777777">
      <w:pPr>
        <w:spacing w:after="0"/>
        <w:rPr>
          <w:rFonts w:ascii="Helvetica" w:hAnsi="Helvetica" w:cs="Helvetica"/>
          <w:bCs/>
        </w:rPr>
      </w:pPr>
    </w:p>
    <w:p w:rsidR="00657E3F" w:rsidP="009614B4" w14:paraId="2814E6E8" w14:textId="77777777">
      <w:pPr>
        <w:spacing w:after="0"/>
        <w:rPr>
          <w:rFonts w:ascii="Helvetica" w:hAnsi="Helvetica" w:cs="Helvetica"/>
          <w:bCs/>
        </w:rPr>
      </w:pPr>
    </w:p>
    <w:p w:rsidR="00657E3F" w:rsidRPr="005D3EB5" w:rsidP="009614B4" w14:paraId="08BB8478" w14:textId="77777777">
      <w:pPr>
        <w:spacing w:after="0"/>
        <w:rPr>
          <w:rFonts w:ascii="Helvetica" w:hAnsi="Helvetica" w:cs="Helvetica"/>
          <w:bCs/>
        </w:rPr>
      </w:pPr>
    </w:p>
    <w:p w:rsidR="00C404CF" w:rsidRPr="005D3EB5" w:rsidP="00C404CF" w14:paraId="1FDA1601" w14:textId="2A0C89E0">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 xml:space="preserve">A.5 Small Businesses </w:t>
      </w:r>
    </w:p>
    <w:p w:rsidR="00C404CF" w:rsidRPr="005D3EB5" w:rsidP="00C404CF" w14:paraId="0C8AF956" w14:textId="77777777">
      <w:pPr>
        <w:spacing w:after="0" w:line="240" w:lineRule="auto"/>
        <w:rPr>
          <w:rFonts w:ascii="Helvetica" w:hAnsi="Helvetica" w:cs="Helvetica"/>
          <w:b/>
          <w:sz w:val="24"/>
          <w:szCs w:val="24"/>
        </w:rPr>
      </w:pPr>
    </w:p>
    <w:p w:rsidR="00C404CF" w:rsidRPr="005D3EB5" w:rsidP="00C404CF" w14:paraId="4A8C0AF8" w14:textId="2B4CF6AF">
      <w:pPr>
        <w:spacing w:after="0"/>
        <w:rPr>
          <w:rFonts w:ascii="Helvetica" w:hAnsi="Helvetica" w:cs="Helvetica"/>
          <w:bCs/>
        </w:rPr>
      </w:pPr>
      <w:r w:rsidRPr="005D3EB5">
        <w:rPr>
          <w:rFonts w:ascii="Helvetica" w:hAnsi="Helvetica" w:cs="Helvetica"/>
          <w:bCs/>
        </w:rPr>
        <w:t xml:space="preserve">In </w:t>
      </w:r>
      <w:r w:rsidR="00211168">
        <w:rPr>
          <w:rFonts w:ascii="Helvetica" w:hAnsi="Helvetica" w:cs="Helvetica"/>
          <w:i/>
          <w:iCs/>
        </w:rPr>
        <w:t>NSF I</w:t>
      </w:r>
      <w:r w:rsidRPr="00813E07" w:rsidR="00211168">
        <w:rPr>
          <w:rFonts w:ascii="Helvetica" w:hAnsi="Helvetica" w:cs="Helvetica"/>
          <w:i/>
          <w:iCs/>
        </w:rPr>
        <w:t xml:space="preserve">-Corps Program </w:t>
      </w:r>
      <w:r w:rsidR="00211168">
        <w:rPr>
          <w:rFonts w:ascii="Helvetica" w:hAnsi="Helvetica" w:cs="Helvetica"/>
          <w:i/>
          <w:iCs/>
        </w:rPr>
        <w:t>Monitoring</w:t>
      </w:r>
      <w:r w:rsidRPr="005D3EB5">
        <w:rPr>
          <w:rFonts w:ascii="Helvetica" w:hAnsi="Helvetica" w:cs="Helvetica"/>
          <w:bCs/>
        </w:rPr>
        <w:t xml:space="preserve">, </w:t>
      </w:r>
      <w:r w:rsidR="001C150D">
        <w:rPr>
          <w:rFonts w:ascii="Helvetica" w:hAnsi="Helvetica" w:cs="Helvetica"/>
          <w:bCs/>
        </w:rPr>
        <w:t xml:space="preserve">some of </w:t>
      </w:r>
      <w:r w:rsidRPr="005D3EB5">
        <w:rPr>
          <w:rFonts w:ascii="Helvetica" w:hAnsi="Helvetica" w:cs="Helvetica"/>
          <w:bCs/>
        </w:rPr>
        <w:t xml:space="preserve">the </w:t>
      </w:r>
      <w:r w:rsidRPr="005D3EB5" w:rsidR="0059792F">
        <w:rPr>
          <w:rFonts w:ascii="Helvetica" w:hAnsi="Helvetica" w:cs="Helvetica"/>
          <w:bCs/>
        </w:rPr>
        <w:t>information</w:t>
      </w:r>
      <w:r w:rsidRPr="005D3EB5" w:rsidR="00AB662F">
        <w:rPr>
          <w:rFonts w:ascii="Helvetica" w:hAnsi="Helvetica" w:cs="Helvetica"/>
          <w:bCs/>
        </w:rPr>
        <w:t xml:space="preserve"> is collected from small businesses</w:t>
      </w:r>
      <w:r w:rsidR="00701215">
        <w:rPr>
          <w:rFonts w:ascii="Helvetica" w:hAnsi="Helvetica" w:cs="Helvetica"/>
          <w:bCs/>
        </w:rPr>
        <w:t>, as some I-Corps Teams could have formed a startup company prior to entering the NSF I-Corps program</w:t>
      </w:r>
      <w:r w:rsidRPr="005D3EB5" w:rsidR="00AB662F">
        <w:rPr>
          <w:rFonts w:ascii="Helvetica" w:hAnsi="Helvetica" w:cs="Helvetica"/>
          <w:bCs/>
        </w:rPr>
        <w:t xml:space="preserve">.  These </w:t>
      </w:r>
      <w:r w:rsidR="00701215">
        <w:rPr>
          <w:rFonts w:ascii="Helvetica" w:hAnsi="Helvetica" w:cs="Helvetica"/>
          <w:bCs/>
        </w:rPr>
        <w:t>startups</w:t>
      </w:r>
      <w:r w:rsidRPr="005D3EB5" w:rsidR="00AB662F">
        <w:rPr>
          <w:rFonts w:ascii="Helvetica" w:hAnsi="Helvetica" w:cs="Helvetica"/>
          <w:bCs/>
        </w:rPr>
        <w:t xml:space="preserve"> are partners to current awardees or a</w:t>
      </w:r>
      <w:r w:rsidRPr="005D3EB5" w:rsidR="00D8183C">
        <w:rPr>
          <w:rFonts w:ascii="Helvetica" w:hAnsi="Helvetica" w:cs="Helvetica"/>
          <w:bCs/>
        </w:rPr>
        <w:t>re run by current awardees.  The only impact of this data collection on the businesses will be the time required for the respondents to gather the informatio</w:t>
      </w:r>
      <w:r w:rsidRPr="005D3EB5" w:rsidR="00EE759C">
        <w:rPr>
          <w:rFonts w:ascii="Helvetica" w:hAnsi="Helvetica" w:cs="Helvetica"/>
          <w:bCs/>
        </w:rPr>
        <w:t xml:space="preserve">n, complete the questionnaire, and/or have follow-up conversations with managing Program Directors or supporting staff for clarifications. </w:t>
      </w:r>
    </w:p>
    <w:p w:rsidR="002D412B" w:rsidRPr="005D3EB5" w:rsidP="002D412B" w14:paraId="12DFE089" w14:textId="77777777">
      <w:pPr>
        <w:spacing w:after="0"/>
        <w:rPr>
          <w:rFonts w:ascii="Helvetica" w:hAnsi="Helvetica" w:cs="Helvetica"/>
          <w:bCs/>
        </w:rPr>
      </w:pPr>
    </w:p>
    <w:p w:rsidR="002D412B" w:rsidRPr="005D3EB5" w:rsidP="002D412B" w14:paraId="31B5A151" w14:textId="5B374E7B">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A.6 Consequences of Not Collecting the Information</w:t>
      </w:r>
    </w:p>
    <w:p w:rsidR="002D412B" w:rsidRPr="005D3EB5" w:rsidP="002D412B" w14:paraId="1FFA6716" w14:textId="77777777">
      <w:pPr>
        <w:spacing w:after="0" w:line="240" w:lineRule="auto"/>
        <w:rPr>
          <w:rFonts w:ascii="Helvetica" w:hAnsi="Helvetica" w:cs="Helvetica"/>
          <w:b/>
          <w:sz w:val="24"/>
          <w:szCs w:val="24"/>
        </w:rPr>
      </w:pPr>
    </w:p>
    <w:p w:rsidR="00122643" w:rsidRPr="00A45F1E" w:rsidP="00122643" w14:paraId="03A1EB46" w14:textId="0BF1FB19">
      <w:pPr>
        <w:spacing w:after="240" w:line="240" w:lineRule="auto"/>
        <w:jc w:val="both"/>
        <w:rPr>
          <w:rFonts w:ascii="Helvetica" w:hAnsi="Helvetica" w:cs="Helvetica"/>
        </w:rPr>
      </w:pPr>
      <w:r w:rsidRPr="00A45F1E">
        <w:rPr>
          <w:rFonts w:ascii="Helvetica" w:hAnsi="Helvetica" w:cs="Helvetica"/>
        </w:rPr>
        <w:t xml:space="preserve">If the information were not collected, NSF would be unable to (1) fulfill its reporting requirements as mandated by the AICA, (2) assess the degree to which </w:t>
      </w:r>
      <w:r w:rsidR="002F661A">
        <w:rPr>
          <w:rFonts w:ascii="Helvetica" w:hAnsi="Helvetica" w:cs="Helvetica"/>
        </w:rPr>
        <w:t xml:space="preserve">the </w:t>
      </w:r>
      <w:r w:rsidRPr="00A45F1E" w:rsidR="00600428">
        <w:rPr>
          <w:rFonts w:ascii="Helvetica" w:hAnsi="Helvetica" w:cs="Helvetica"/>
        </w:rPr>
        <w:t>I-Corps</w:t>
      </w:r>
      <w:r w:rsidR="002F661A">
        <w:rPr>
          <w:rFonts w:ascii="Helvetica" w:hAnsi="Helvetica" w:cs="Helvetica"/>
        </w:rPr>
        <w:t xml:space="preserve"> program</w:t>
      </w:r>
      <w:r w:rsidRPr="00A45F1E">
        <w:rPr>
          <w:rFonts w:ascii="Helvetica" w:hAnsi="Helvetica" w:cs="Helvetica"/>
        </w:rPr>
        <w:t xml:space="preserve"> are meeting </w:t>
      </w:r>
      <w:r w:rsidR="003D074C">
        <w:rPr>
          <w:rFonts w:ascii="Helvetica" w:hAnsi="Helvetica" w:cs="Helvetica"/>
        </w:rPr>
        <w:t>its</w:t>
      </w:r>
      <w:r w:rsidRPr="00A45F1E">
        <w:rPr>
          <w:rFonts w:ascii="Helvetica" w:hAnsi="Helvetica" w:cs="Helvetica"/>
        </w:rPr>
        <w:t xml:space="preserve"> </w:t>
      </w:r>
      <w:r w:rsidR="003D074C">
        <w:rPr>
          <w:rFonts w:ascii="Helvetica" w:hAnsi="Helvetica" w:cs="Helvetica"/>
        </w:rPr>
        <w:t>objectives</w:t>
      </w:r>
      <w:r w:rsidRPr="00A45F1E">
        <w:rPr>
          <w:rFonts w:ascii="Helvetica" w:hAnsi="Helvetica" w:cs="Helvetica"/>
        </w:rPr>
        <w:t xml:space="preserve"> over time, and (3) document progress</w:t>
      </w:r>
      <w:r w:rsidR="001E4A24">
        <w:rPr>
          <w:rFonts w:ascii="Helvetica" w:hAnsi="Helvetica" w:cs="Helvetica"/>
        </w:rPr>
        <w:t>e</w:t>
      </w:r>
      <w:r w:rsidR="00984D4F">
        <w:rPr>
          <w:rFonts w:ascii="Helvetica" w:hAnsi="Helvetica" w:cs="Helvetica"/>
        </w:rPr>
        <w:t>s</w:t>
      </w:r>
      <w:r w:rsidRPr="00A45F1E">
        <w:rPr>
          <w:rFonts w:ascii="Helvetica" w:hAnsi="Helvetica" w:cs="Helvetica"/>
        </w:rPr>
        <w:t xml:space="preserve"> and outcomes of the </w:t>
      </w:r>
      <w:r w:rsidRPr="00A45F1E" w:rsidR="00600428">
        <w:rPr>
          <w:rFonts w:ascii="Helvetica" w:hAnsi="Helvetica" w:cs="Helvetica"/>
        </w:rPr>
        <w:t xml:space="preserve">NSF </w:t>
      </w:r>
      <w:r w:rsidRPr="00A45F1E">
        <w:rPr>
          <w:rFonts w:ascii="Helvetica" w:hAnsi="Helvetica" w:cs="Helvetica"/>
        </w:rPr>
        <w:t xml:space="preserve">I-Corps </w:t>
      </w:r>
      <w:r w:rsidRPr="00A45F1E" w:rsidR="00600428">
        <w:rPr>
          <w:rFonts w:ascii="Helvetica" w:hAnsi="Helvetica" w:cs="Helvetica"/>
        </w:rPr>
        <w:t>program.</w:t>
      </w:r>
      <w:r w:rsidRPr="00A45F1E">
        <w:rPr>
          <w:rFonts w:ascii="Helvetica" w:hAnsi="Helvetica" w:cs="Helvetica"/>
        </w:rPr>
        <w:t xml:space="preserve"> </w:t>
      </w:r>
    </w:p>
    <w:p w:rsidR="00122643" w:rsidRPr="00A45F1E" w:rsidP="00122643" w14:paraId="75CB8770" w14:textId="3DC8D11A">
      <w:pPr>
        <w:spacing w:after="0" w:line="240" w:lineRule="auto"/>
        <w:jc w:val="both"/>
        <w:rPr>
          <w:rFonts w:ascii="Helvetica" w:eastAsia="Times New Roman" w:hAnsi="Helvetica" w:cs="Helvetica"/>
        </w:rPr>
      </w:pPr>
      <w:r w:rsidRPr="00A45F1E">
        <w:rPr>
          <w:rFonts w:ascii="Helvetica" w:eastAsia="Times New Roman" w:hAnsi="Helvetica" w:cs="Helvetica"/>
        </w:rPr>
        <w:t>The absence of this data collection would preclude NSF from adequately monitoring and documenting</w:t>
      </w:r>
      <w:r w:rsidR="003D074C">
        <w:rPr>
          <w:rFonts w:ascii="Helvetica" w:eastAsia="Times New Roman" w:hAnsi="Helvetica" w:cs="Helvetica"/>
        </w:rPr>
        <w:t xml:space="preserve"> </w:t>
      </w:r>
      <w:r w:rsidRPr="00A45F1E">
        <w:rPr>
          <w:rFonts w:ascii="Helvetica" w:eastAsia="Times New Roman" w:hAnsi="Helvetica" w:cs="Helvetica"/>
        </w:rPr>
        <w:t>the progress o</w:t>
      </w:r>
      <w:r w:rsidR="003D074C">
        <w:rPr>
          <w:rFonts w:ascii="Helvetica" w:eastAsia="Times New Roman" w:hAnsi="Helvetica" w:cs="Helvetica"/>
        </w:rPr>
        <w:t>n</w:t>
      </w:r>
      <w:r w:rsidRPr="00A45F1E">
        <w:rPr>
          <w:rFonts w:ascii="Helvetica" w:eastAsia="Times New Roman" w:hAnsi="Helvetica" w:cs="Helvetica"/>
        </w:rPr>
        <w:t xml:space="preserve"> </w:t>
      </w:r>
      <w:r w:rsidRPr="00A45F1E" w:rsidR="00600428">
        <w:rPr>
          <w:rFonts w:ascii="Helvetica" w:eastAsia="Times New Roman" w:hAnsi="Helvetica" w:cs="Helvetica"/>
        </w:rPr>
        <w:t>the I-Corps program</w:t>
      </w:r>
      <w:r w:rsidR="003D074C">
        <w:rPr>
          <w:rFonts w:ascii="Helvetica" w:eastAsia="Times New Roman" w:hAnsi="Helvetica" w:cs="Helvetica"/>
        </w:rPr>
        <w:t xml:space="preserve">.  </w:t>
      </w:r>
      <w:r w:rsidRPr="00A45F1E">
        <w:rPr>
          <w:rFonts w:ascii="Helvetica" w:eastAsia="Times New Roman" w:hAnsi="Helvetica" w:cs="Helvetica"/>
        </w:rPr>
        <w:t xml:space="preserve">In addition, the consequence of less frequent collection would manifest itself in the inability to effectively monitor the impact of resources that NSF has committed to the I-Corps Program.  </w:t>
      </w:r>
    </w:p>
    <w:p w:rsidR="007607BE" w:rsidRPr="005D3EB5" w:rsidP="00F2002F" w14:paraId="4E25E91E" w14:textId="55052CBB">
      <w:pPr>
        <w:pStyle w:val="Bibliography"/>
        <w:ind w:left="0" w:firstLine="0"/>
        <w:rPr>
          <w:rFonts w:ascii="Helvetica" w:hAnsi="Helvetica" w:cs="Helvetica"/>
          <w:sz w:val="24"/>
          <w:szCs w:val="24"/>
        </w:rPr>
      </w:pPr>
    </w:p>
    <w:p w:rsidR="00B91F5A" w:rsidRPr="005D3EB5" w:rsidP="00B91F5A" w14:paraId="5A195057" w14:textId="77777777">
      <w:pPr>
        <w:spacing w:after="0"/>
        <w:rPr>
          <w:rFonts w:ascii="Helvetica" w:hAnsi="Helvetica" w:cs="Helvetica"/>
          <w:bCs/>
        </w:rPr>
      </w:pPr>
    </w:p>
    <w:p w:rsidR="00B91F5A" w:rsidRPr="005D3EB5" w:rsidP="00B91F5A" w14:paraId="182C11A5" w14:textId="50BE5C0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A.7 Special Circumstances Justifying Inconsistencies with Guidelines in 5 CFR 1320.6</w:t>
      </w:r>
    </w:p>
    <w:p w:rsidR="00AE7635" w:rsidP="000E6D09" w14:paraId="33F268A2" w14:textId="73FC6DEC">
      <w:pPr>
        <w:pStyle w:val="NormalWeb"/>
        <w:spacing w:after="240" w:afterAutospacing="0"/>
        <w:jc w:val="both"/>
        <w:rPr>
          <w:rFonts w:ascii="Helvetica" w:hAnsi="Helvetica" w:cs="Helvetica"/>
          <w:sz w:val="22"/>
          <w:szCs w:val="22"/>
        </w:rPr>
      </w:pPr>
      <w:r w:rsidRPr="00A45F1E">
        <w:rPr>
          <w:rFonts w:ascii="Helvetica" w:hAnsi="Helvetica" w:cs="Helvetica"/>
          <w:sz w:val="22"/>
          <w:szCs w:val="22"/>
        </w:rPr>
        <w:t xml:space="preserve">Data collected for the </w:t>
      </w:r>
      <w:r w:rsidRPr="00A45F1E">
        <w:rPr>
          <w:rFonts w:ascii="Helvetica" w:hAnsi="Helvetica" w:cs="Helvetica"/>
          <w:i/>
          <w:iCs/>
          <w:sz w:val="22"/>
          <w:szCs w:val="22"/>
        </w:rPr>
        <w:t>NSF I-Corps Program Monitoring</w:t>
      </w:r>
      <w:r w:rsidRPr="00A45F1E">
        <w:rPr>
          <w:rFonts w:ascii="Helvetica" w:hAnsi="Helvetica" w:cs="Helvetica"/>
          <w:bCs/>
          <w:sz w:val="22"/>
          <w:szCs w:val="22"/>
        </w:rPr>
        <w:t xml:space="preserve"> </w:t>
      </w:r>
      <w:r w:rsidRPr="00A45F1E">
        <w:rPr>
          <w:rFonts w:ascii="Helvetica" w:hAnsi="Helvetica" w:cs="Helvetica"/>
          <w:sz w:val="22"/>
          <w:szCs w:val="22"/>
        </w:rPr>
        <w:t xml:space="preserve">will comply with 5 CFR 1320.6.   First, a valid OMB control number will be displayed at the beginning of the electronic form.  Second, as the reporting requirement is mandatory, the NSF I-Corps </w:t>
      </w:r>
      <w:r w:rsidR="004E0434">
        <w:rPr>
          <w:rFonts w:ascii="Helvetica" w:hAnsi="Helvetica" w:cs="Helvetica"/>
          <w:sz w:val="22"/>
          <w:szCs w:val="22"/>
        </w:rPr>
        <w:t>p</w:t>
      </w:r>
      <w:r w:rsidRPr="00A45F1E">
        <w:rPr>
          <w:rFonts w:ascii="Helvetica" w:hAnsi="Helvetica" w:cs="Helvetica"/>
          <w:sz w:val="22"/>
          <w:szCs w:val="22"/>
        </w:rPr>
        <w:t>rogram will communicate clearly—through</w:t>
      </w:r>
      <w:r w:rsidRPr="00A45F1E">
        <w:rPr>
          <w:rFonts w:ascii="Helvetica" w:hAnsi="Helvetica" w:cs="Helvetica"/>
          <w:i/>
          <w:iCs/>
          <w:sz w:val="22"/>
          <w:szCs w:val="22"/>
        </w:rPr>
        <w:t xml:space="preserve"> </w:t>
      </w:r>
      <w:r w:rsidRPr="00A45F1E">
        <w:rPr>
          <w:rFonts w:ascii="Helvetica" w:hAnsi="Helvetica" w:cs="Helvetica"/>
          <w:sz w:val="22"/>
          <w:szCs w:val="22"/>
        </w:rPr>
        <w:t>proposal solicitations</w:t>
      </w:r>
      <w:r w:rsidR="007C2390">
        <w:rPr>
          <w:rFonts w:ascii="Helvetica" w:hAnsi="Helvetica" w:cs="Helvetica"/>
          <w:sz w:val="22"/>
          <w:szCs w:val="22"/>
        </w:rPr>
        <w:t xml:space="preserve"> and/or </w:t>
      </w:r>
      <w:r w:rsidRPr="00A45F1E">
        <w:rPr>
          <w:rFonts w:ascii="Helvetica" w:hAnsi="Helvetica" w:cs="Helvetica"/>
          <w:sz w:val="22"/>
          <w:szCs w:val="22"/>
        </w:rPr>
        <w:t>Terms &amp; Conditions of each I-Corps award—that collection of this information is required to satisfy a condition of the award.</w:t>
      </w:r>
      <w:r w:rsidR="000E6D09">
        <w:rPr>
          <w:rFonts w:ascii="Helvetica" w:hAnsi="Helvetica" w:cs="Helvetica"/>
          <w:sz w:val="22"/>
          <w:szCs w:val="22"/>
        </w:rPr>
        <w:t xml:space="preserve">  </w:t>
      </w:r>
    </w:p>
    <w:p w:rsidR="007E60E6" w:rsidRPr="00BC7D45" w:rsidP="00BC7D45" w14:paraId="3294BE64" w14:textId="562F1CC9">
      <w:pPr>
        <w:pStyle w:val="NormalWeb"/>
        <w:spacing w:after="240" w:afterAutospacing="0"/>
        <w:jc w:val="both"/>
        <w:rPr>
          <w:rFonts w:ascii="Helvetica" w:hAnsi="Helvetica" w:cs="Helvetica"/>
          <w:sz w:val="22"/>
          <w:szCs w:val="22"/>
        </w:rPr>
      </w:pPr>
      <w:r w:rsidRPr="000E6D09">
        <w:rPr>
          <w:rFonts w:ascii="Helvetica" w:hAnsi="Helvetica" w:cs="Helvetica"/>
          <w:sz w:val="22"/>
          <w:szCs w:val="22"/>
        </w:rPr>
        <w:t>Each survey under this collection will be asked once during the life of the award,</w:t>
      </w:r>
      <w:r>
        <w:rPr>
          <w:rFonts w:ascii="Helvetica" w:hAnsi="Helvetica" w:cs="Helvetica"/>
          <w:sz w:val="22"/>
          <w:szCs w:val="22"/>
        </w:rPr>
        <w:t xml:space="preserve"> for the exception of the </w:t>
      </w:r>
      <w:r w:rsidR="007C2390">
        <w:rPr>
          <w:rFonts w:ascii="Helvetica" w:hAnsi="Helvetica" w:cs="Helvetica"/>
          <w:sz w:val="22"/>
          <w:szCs w:val="22"/>
        </w:rPr>
        <w:t>L</w:t>
      </w:r>
      <w:r>
        <w:rPr>
          <w:rFonts w:ascii="Helvetica" w:hAnsi="Helvetica" w:cs="Helvetica"/>
          <w:sz w:val="22"/>
          <w:szCs w:val="22"/>
        </w:rPr>
        <w:t xml:space="preserve">ongitudinal </w:t>
      </w:r>
      <w:r w:rsidR="007C2390">
        <w:rPr>
          <w:rFonts w:ascii="Helvetica" w:hAnsi="Helvetica" w:cs="Helvetica"/>
          <w:sz w:val="22"/>
          <w:szCs w:val="22"/>
        </w:rPr>
        <w:t>S</w:t>
      </w:r>
      <w:r>
        <w:rPr>
          <w:rFonts w:ascii="Helvetica" w:hAnsi="Helvetica" w:cs="Helvetica"/>
          <w:sz w:val="22"/>
          <w:szCs w:val="22"/>
        </w:rPr>
        <w:t>urvey</w:t>
      </w:r>
      <w:r w:rsidR="005A6587">
        <w:rPr>
          <w:rFonts w:ascii="Helvetica" w:hAnsi="Helvetica" w:cs="Helvetica"/>
          <w:sz w:val="22"/>
          <w:szCs w:val="22"/>
        </w:rPr>
        <w:t>, which will be administered at 6-</w:t>
      </w:r>
      <w:r w:rsidR="002058FB">
        <w:rPr>
          <w:rFonts w:ascii="Helvetica" w:hAnsi="Helvetica" w:cs="Helvetica"/>
          <w:sz w:val="22"/>
          <w:szCs w:val="22"/>
        </w:rPr>
        <w:t>, 18-, and 36-</w:t>
      </w:r>
      <w:r w:rsidR="005A6587">
        <w:rPr>
          <w:rFonts w:ascii="Helvetica" w:hAnsi="Helvetica" w:cs="Helvetica"/>
          <w:sz w:val="22"/>
          <w:szCs w:val="22"/>
        </w:rPr>
        <w:t>month</w:t>
      </w:r>
      <w:r w:rsidR="002058FB">
        <w:rPr>
          <w:rFonts w:ascii="Helvetica" w:hAnsi="Helvetica" w:cs="Helvetica"/>
          <w:sz w:val="22"/>
          <w:szCs w:val="22"/>
        </w:rPr>
        <w:t>s</w:t>
      </w:r>
      <w:r w:rsidR="00AE7635">
        <w:rPr>
          <w:rFonts w:ascii="Helvetica" w:hAnsi="Helvetica" w:cs="Helvetica"/>
          <w:sz w:val="22"/>
          <w:szCs w:val="22"/>
        </w:rPr>
        <w:t xml:space="preserve"> after </w:t>
      </w:r>
      <w:r w:rsidR="00426FE5">
        <w:rPr>
          <w:rFonts w:ascii="Helvetica" w:hAnsi="Helvetica" w:cs="Helvetica"/>
          <w:sz w:val="22"/>
          <w:szCs w:val="22"/>
        </w:rPr>
        <w:t xml:space="preserve">program participation </w:t>
      </w:r>
      <w:r w:rsidRPr="000E6D09">
        <w:rPr>
          <w:rFonts w:ascii="Helvetica" w:hAnsi="Helvetica" w:cs="Helvetica"/>
          <w:sz w:val="22"/>
          <w:szCs w:val="22"/>
        </w:rPr>
        <w:t>for post-award monitoring</w:t>
      </w:r>
      <w:r w:rsidR="00BC7D45">
        <w:rPr>
          <w:rFonts w:ascii="Helvetica" w:hAnsi="Helvetica" w:cs="Helvetica"/>
          <w:sz w:val="22"/>
          <w:szCs w:val="22"/>
        </w:rPr>
        <w:t xml:space="preserve">.  </w:t>
      </w:r>
      <w:r w:rsidRPr="000E6D09">
        <w:rPr>
          <w:rFonts w:ascii="Helvetica" w:hAnsi="Helvetica" w:cs="Helvetica"/>
          <w:sz w:val="22"/>
          <w:szCs w:val="22"/>
        </w:rPr>
        <w:t>All the surveys under this collection are voluntary.</w:t>
      </w:r>
    </w:p>
    <w:p w:rsidR="007E60E6" w:rsidRPr="005D3EB5" w:rsidP="007E60E6" w14:paraId="00BEA0F3" w14:textId="4B00EDB3">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 xml:space="preserve">A.8 </w:t>
      </w:r>
      <w:r w:rsidR="00601CCD">
        <w:rPr>
          <w:rFonts w:ascii="Helvetica" w:hAnsi="Helvetica" w:cs="Helvetica"/>
          <w:b/>
          <w:color w:val="17365D" w:themeColor="text2" w:themeShade="BF"/>
          <w:sz w:val="24"/>
          <w:szCs w:val="24"/>
        </w:rPr>
        <w:t>Federal Register Notice</w:t>
      </w:r>
      <w:r w:rsidR="00647105">
        <w:rPr>
          <w:rFonts w:ascii="Helvetica" w:hAnsi="Helvetica" w:cs="Helvetica"/>
          <w:b/>
          <w:color w:val="17365D" w:themeColor="text2" w:themeShade="BF"/>
          <w:sz w:val="24"/>
          <w:szCs w:val="24"/>
        </w:rPr>
        <w:t xml:space="preserve"> and </w:t>
      </w:r>
      <w:r w:rsidRPr="005D3EB5">
        <w:rPr>
          <w:rFonts w:ascii="Helvetica" w:hAnsi="Helvetica" w:cs="Helvetica"/>
          <w:b/>
          <w:color w:val="17365D" w:themeColor="text2" w:themeShade="BF"/>
          <w:sz w:val="24"/>
          <w:szCs w:val="24"/>
        </w:rPr>
        <w:t>Consultation Outside the Agency</w:t>
      </w:r>
    </w:p>
    <w:p w:rsidR="007E60E6" w:rsidRPr="005D3EB5" w:rsidP="007E60E6" w14:paraId="2C3127F3" w14:textId="77777777">
      <w:pPr>
        <w:spacing w:after="0" w:line="240" w:lineRule="auto"/>
        <w:rPr>
          <w:rFonts w:ascii="Helvetica" w:hAnsi="Helvetica" w:cs="Helvetica"/>
          <w:b/>
          <w:sz w:val="24"/>
          <w:szCs w:val="24"/>
        </w:rPr>
      </w:pPr>
    </w:p>
    <w:p w:rsidR="00D6505B" w:rsidRPr="0010531E" w:rsidP="00D6505B" w14:paraId="03B14B44" w14:textId="3FC2D7B9">
      <w:pPr>
        <w:pStyle w:val="BodyText"/>
        <w:suppressAutoHyphens/>
        <w:spacing w:line="240" w:lineRule="auto"/>
        <w:jc w:val="both"/>
        <w:rPr>
          <w:rFonts w:ascii="Arial" w:hAnsi="Arial" w:cs="Arial"/>
          <w:b/>
          <w:bCs/>
          <w:color w:val="FF0000"/>
          <w:szCs w:val="22"/>
        </w:rPr>
      </w:pPr>
      <w:r w:rsidRPr="00531E24">
        <w:rPr>
          <w:rFonts w:ascii="Arial" w:hAnsi="Arial" w:cs="Arial"/>
          <w:bCs/>
          <w:szCs w:val="22"/>
        </w:rPr>
        <w:t xml:space="preserve">The agency’s notice, as required by 5 CFR 1320.8(d), was published in the </w:t>
      </w:r>
      <w:r w:rsidRPr="00531E24">
        <w:rPr>
          <w:rFonts w:ascii="Arial" w:hAnsi="Arial" w:cs="Arial"/>
          <w:bCs/>
          <w:i/>
          <w:iCs/>
          <w:szCs w:val="22"/>
        </w:rPr>
        <w:t>Federal Register</w:t>
      </w:r>
      <w:r w:rsidRPr="00531E24">
        <w:rPr>
          <w:rFonts w:ascii="Arial" w:hAnsi="Arial" w:cs="Arial"/>
          <w:bCs/>
          <w:szCs w:val="22"/>
        </w:rPr>
        <w:t xml:space="preserve"> on </w:t>
      </w:r>
      <w:r w:rsidR="00996D79">
        <w:rPr>
          <w:rFonts w:ascii="Arial" w:hAnsi="Arial" w:cs="Arial"/>
          <w:bCs/>
          <w:szCs w:val="22"/>
        </w:rPr>
        <w:t>June</w:t>
      </w:r>
      <w:r w:rsidRPr="00531E24">
        <w:rPr>
          <w:rFonts w:ascii="Arial" w:hAnsi="Arial" w:cs="Arial"/>
          <w:bCs/>
          <w:szCs w:val="22"/>
        </w:rPr>
        <w:t xml:space="preserve"> </w:t>
      </w:r>
      <w:r w:rsidR="00996D79">
        <w:rPr>
          <w:rFonts w:ascii="Arial" w:hAnsi="Arial" w:cs="Arial"/>
          <w:bCs/>
          <w:szCs w:val="22"/>
        </w:rPr>
        <w:t>15</w:t>
      </w:r>
      <w:r w:rsidRPr="00531E24">
        <w:rPr>
          <w:rFonts w:ascii="Arial" w:hAnsi="Arial" w:cs="Arial"/>
          <w:bCs/>
          <w:szCs w:val="22"/>
        </w:rPr>
        <w:t>, 202</w:t>
      </w:r>
      <w:r w:rsidR="00996D79">
        <w:rPr>
          <w:rFonts w:ascii="Arial" w:hAnsi="Arial" w:cs="Arial"/>
          <w:bCs/>
          <w:szCs w:val="22"/>
        </w:rPr>
        <w:t>5</w:t>
      </w:r>
      <w:r w:rsidRPr="00531E24">
        <w:rPr>
          <w:rFonts w:ascii="Arial" w:hAnsi="Arial" w:cs="Arial"/>
          <w:bCs/>
          <w:szCs w:val="22"/>
        </w:rPr>
        <w:t xml:space="preserve">, at </w:t>
      </w:r>
      <w:r w:rsidR="001443CB">
        <w:rPr>
          <w:rFonts w:ascii="Arial" w:hAnsi="Arial" w:cs="Arial"/>
          <w:bCs/>
          <w:szCs w:val="22"/>
        </w:rPr>
        <w:t>90</w:t>
      </w:r>
      <w:r w:rsidRPr="00531E24">
        <w:rPr>
          <w:rFonts w:ascii="Arial" w:hAnsi="Arial" w:cs="Arial"/>
          <w:bCs/>
          <w:szCs w:val="22"/>
        </w:rPr>
        <w:t xml:space="preserve"> FR </w:t>
      </w:r>
      <w:r w:rsidR="00E7205F">
        <w:rPr>
          <w:rFonts w:ascii="Arial" w:hAnsi="Arial" w:cs="Arial"/>
          <w:bCs/>
          <w:szCs w:val="22"/>
        </w:rPr>
        <w:t>11079</w:t>
      </w:r>
      <w:r w:rsidRPr="00531E24">
        <w:rPr>
          <w:rFonts w:ascii="Arial" w:hAnsi="Arial" w:cs="Arial"/>
          <w:bCs/>
          <w:szCs w:val="22"/>
        </w:rPr>
        <w:t>, and no comments were received.</w:t>
      </w:r>
    </w:p>
    <w:p w:rsidR="00D6505B" w:rsidP="00FA7BCD" w14:paraId="578587C5" w14:textId="77777777">
      <w:pPr>
        <w:spacing w:after="0" w:line="240" w:lineRule="auto"/>
        <w:rPr>
          <w:rFonts w:ascii="Helvetica" w:hAnsi="Helvetica" w:cs="Helvetica"/>
          <w:b/>
          <w:color w:val="17365D" w:themeColor="text2" w:themeShade="BF"/>
          <w:sz w:val="24"/>
          <w:szCs w:val="24"/>
        </w:rPr>
      </w:pPr>
    </w:p>
    <w:p w:rsidR="00FA7BCD" w:rsidRPr="005D3EB5" w:rsidP="00FA7BCD" w14:paraId="3DB0D41E" w14:textId="3A57DB51">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A.9 Payments or Gifts to Respondents</w:t>
      </w:r>
    </w:p>
    <w:p w:rsidR="00FA7BCD" w:rsidRPr="005D3EB5" w:rsidP="00FA7BCD" w14:paraId="43C65791" w14:textId="77777777">
      <w:pPr>
        <w:spacing w:after="0" w:line="240" w:lineRule="auto"/>
        <w:rPr>
          <w:rFonts w:ascii="Helvetica" w:hAnsi="Helvetica" w:cs="Helvetica"/>
          <w:b/>
          <w:sz w:val="24"/>
          <w:szCs w:val="24"/>
        </w:rPr>
      </w:pPr>
    </w:p>
    <w:p w:rsidR="00FA7BCD" w:rsidRPr="005D3EB5" w:rsidP="00FA7BCD" w14:paraId="2B1A3942" w14:textId="29ACEFF4">
      <w:pPr>
        <w:rPr>
          <w:rFonts w:ascii="Helvetica" w:hAnsi="Helvetica" w:cs="Helvetica"/>
        </w:rPr>
      </w:pPr>
      <w:r w:rsidRPr="005D3EB5">
        <w:rPr>
          <w:rFonts w:ascii="Helvetica" w:hAnsi="Helvetica" w:cs="Helvetica"/>
          <w:bCs/>
        </w:rPr>
        <w:t>Not applicable</w:t>
      </w:r>
    </w:p>
    <w:p w:rsidR="00FA7BCD" w:rsidRPr="005D3EB5" w:rsidP="00FA7BCD" w14:paraId="611BDF0F" w14:textId="7F238F6D">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A.10 Assurance of Confidentiality</w:t>
      </w:r>
    </w:p>
    <w:p w:rsidR="00FA7BCD" w:rsidRPr="005D3EB5" w:rsidP="00FA7BCD" w14:paraId="05492476" w14:textId="77777777">
      <w:pPr>
        <w:spacing w:after="0" w:line="240" w:lineRule="auto"/>
        <w:rPr>
          <w:rFonts w:ascii="Helvetica" w:hAnsi="Helvetica" w:cs="Helvetica"/>
          <w:b/>
          <w:sz w:val="24"/>
          <w:szCs w:val="24"/>
        </w:rPr>
      </w:pPr>
    </w:p>
    <w:p w:rsidR="0039559F" w:rsidP="0039559F" w14:paraId="4AACE7B9" w14:textId="208E3CA9">
      <w:pPr>
        <w:spacing w:after="0" w:line="240" w:lineRule="auto"/>
        <w:rPr>
          <w:rFonts w:ascii="Helvetica" w:hAnsi="Helvetica" w:cs="Helvetica"/>
          <w:bCs/>
        </w:rPr>
      </w:pPr>
      <w:r w:rsidRPr="0039559F">
        <w:rPr>
          <w:rFonts w:ascii="Helvetica" w:hAnsi="Helvetica" w:cs="Helvetica"/>
          <w:bCs/>
        </w:rPr>
        <w:t>Respondents will be informed that any information on specific individuals will be maintained in accordance with the Privacy Act of 1974. Every data collection instrument will display both OMB and Privacy Act notices.</w:t>
      </w:r>
    </w:p>
    <w:p w:rsidR="0039559F" w:rsidRPr="0039559F" w:rsidP="0039559F" w14:paraId="0BB9F411" w14:textId="77777777">
      <w:pPr>
        <w:spacing w:after="0" w:line="240" w:lineRule="auto"/>
        <w:rPr>
          <w:rFonts w:ascii="Helvetica" w:hAnsi="Helvetica" w:cs="Helvetica"/>
          <w:bCs/>
        </w:rPr>
      </w:pPr>
    </w:p>
    <w:p w:rsidR="0039559F" w:rsidP="0039559F" w14:paraId="3EA3FE87" w14:textId="77777777">
      <w:pPr>
        <w:spacing w:after="0" w:line="240" w:lineRule="auto"/>
        <w:rPr>
          <w:rFonts w:ascii="Helvetica" w:hAnsi="Helvetica" w:cs="Helvetica"/>
          <w:bCs/>
        </w:rPr>
      </w:pPr>
      <w:r w:rsidRPr="0039559F">
        <w:rPr>
          <w:rFonts w:ascii="Helvetica" w:hAnsi="Helvetica" w:cs="Helvetica"/>
          <w:bCs/>
        </w:rPr>
        <w:t>Respondents will be told that data collected are available to NSF officials and staff, as well as authorized contractors and/or grantees who manage the data and data collection software.  Data will be processed according to federal and state privacy statutes. The data collection system will limit access to personally identifiable information to authorized users.  Data submitted will be used in accordance with criteria established by NSF for monitoring research and education grants and in response to Public Law 99-383 and 42 USC 1885c.</w:t>
      </w:r>
    </w:p>
    <w:p w:rsidR="0039559F" w:rsidP="0039559F" w14:paraId="2295E039" w14:textId="77777777">
      <w:pPr>
        <w:spacing w:after="0" w:line="240" w:lineRule="auto"/>
        <w:rPr>
          <w:rFonts w:ascii="Helvetica" w:hAnsi="Helvetica" w:cs="Helvetica"/>
          <w:bCs/>
        </w:rPr>
      </w:pPr>
    </w:p>
    <w:p w:rsidR="00B32702" w:rsidP="0039559F" w14:paraId="6AB922F8" w14:textId="5B7F6161">
      <w:pPr>
        <w:spacing w:after="0" w:line="240" w:lineRule="auto"/>
        <w:rPr>
          <w:rFonts w:ascii="Helvetica" w:hAnsi="Helvetica" w:cs="Helvetica"/>
          <w:b/>
          <w:color w:val="17365D" w:themeColor="text2" w:themeShade="BF"/>
          <w:sz w:val="24"/>
          <w:szCs w:val="24"/>
        </w:rPr>
      </w:pPr>
    </w:p>
    <w:p w:rsidR="00CE41A1" w:rsidRPr="005D3EB5" w:rsidP="0039559F" w14:paraId="791CCEA4" w14:textId="4C8C7AB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A.11 Questions of a Sensitive Nature</w:t>
      </w:r>
    </w:p>
    <w:p w:rsidR="00CE41A1" w:rsidRPr="005D3EB5" w:rsidP="00CE41A1" w14:paraId="613070D2" w14:textId="77777777">
      <w:pPr>
        <w:spacing w:after="0" w:line="240" w:lineRule="auto"/>
        <w:rPr>
          <w:rFonts w:ascii="Helvetica" w:hAnsi="Helvetica" w:cs="Helvetica"/>
          <w:b/>
          <w:sz w:val="24"/>
          <w:szCs w:val="24"/>
        </w:rPr>
      </w:pPr>
    </w:p>
    <w:p w:rsidR="00DC7244" w:rsidP="00DC7244" w14:paraId="7852E05E" w14:textId="61C0561C">
      <w:pPr>
        <w:spacing w:after="0" w:line="240" w:lineRule="auto"/>
        <w:rPr>
          <w:rFonts w:ascii="Helvetica" w:hAnsi="Helvetica" w:cs="Helvetica"/>
          <w:bCs/>
        </w:rPr>
      </w:pPr>
      <w:r w:rsidRPr="00DC7244">
        <w:rPr>
          <w:rFonts w:ascii="Helvetica" w:hAnsi="Helvetica" w:cs="Helvetica"/>
          <w:bCs/>
        </w:rPr>
        <w:t xml:space="preserve">In the </w:t>
      </w:r>
      <w:r w:rsidRPr="00A45F1E" w:rsidR="00FE7156">
        <w:rPr>
          <w:rFonts w:ascii="Helvetica" w:hAnsi="Helvetica" w:cs="Helvetica"/>
          <w:i/>
          <w:iCs/>
        </w:rPr>
        <w:t>NSF I-Corps Program Monitoring</w:t>
      </w:r>
      <w:r w:rsidR="00FE7156">
        <w:rPr>
          <w:rFonts w:ascii="Helvetica" w:hAnsi="Helvetica" w:cs="Helvetica"/>
          <w:i/>
          <w:iCs/>
        </w:rPr>
        <w:t xml:space="preserve">, </w:t>
      </w:r>
      <w:r w:rsidRPr="00DC7244">
        <w:rPr>
          <w:rFonts w:ascii="Helvetica" w:hAnsi="Helvetica" w:cs="Helvetica"/>
          <w:bCs/>
        </w:rPr>
        <w:t xml:space="preserve">information from survey correspondents, including </w:t>
      </w:r>
      <w:r w:rsidR="00327AC9">
        <w:rPr>
          <w:rFonts w:ascii="Helvetica" w:hAnsi="Helvetica" w:cs="Helvetica"/>
          <w:bCs/>
        </w:rPr>
        <w:t>demographic data</w:t>
      </w:r>
      <w:r w:rsidR="00C10D92">
        <w:rPr>
          <w:rFonts w:ascii="Helvetica" w:hAnsi="Helvetica" w:cs="Helvetica"/>
          <w:bCs/>
        </w:rPr>
        <w:t xml:space="preserve"> are collected</w:t>
      </w:r>
      <w:r w:rsidR="00327AC9">
        <w:rPr>
          <w:rFonts w:ascii="Helvetica" w:hAnsi="Helvetica" w:cs="Helvetica"/>
          <w:bCs/>
        </w:rPr>
        <w:t xml:space="preserve">. </w:t>
      </w:r>
      <w:r w:rsidRPr="00DC7244">
        <w:rPr>
          <w:rFonts w:ascii="Helvetica" w:hAnsi="Helvetica" w:cs="Helvetica"/>
          <w:bCs/>
        </w:rPr>
        <w:t xml:space="preserve">These data </w:t>
      </w:r>
      <w:r w:rsidR="008A53CC">
        <w:rPr>
          <w:rFonts w:ascii="Helvetica" w:hAnsi="Helvetica" w:cs="Helvetica"/>
          <w:bCs/>
        </w:rPr>
        <w:t xml:space="preserve">allows </w:t>
      </w:r>
      <w:r w:rsidRPr="00DC7244">
        <w:rPr>
          <w:rFonts w:ascii="Helvetica" w:hAnsi="Helvetica" w:cs="Helvetica"/>
          <w:bCs/>
        </w:rPr>
        <w:t>us to obtain authentic, valid, and accurate (self-) reporting from each participant as part of the participation records.</w:t>
      </w:r>
      <w:r w:rsidR="00F31015">
        <w:rPr>
          <w:rFonts w:ascii="Helvetica" w:hAnsi="Helvetica" w:cs="Helvetica"/>
          <w:bCs/>
        </w:rPr>
        <w:t xml:space="preserve"> </w:t>
      </w:r>
      <w:r w:rsidRPr="00DC7244">
        <w:rPr>
          <w:rFonts w:ascii="Helvetica" w:hAnsi="Helvetica" w:cs="Helvetica"/>
          <w:bCs/>
        </w:rPr>
        <w:t xml:space="preserve"> </w:t>
      </w:r>
    </w:p>
    <w:p w:rsidR="00DC7244" w:rsidRPr="00DC7244" w:rsidP="00DC7244" w14:paraId="47C423E6" w14:textId="77777777">
      <w:pPr>
        <w:spacing w:after="0" w:line="240" w:lineRule="auto"/>
        <w:rPr>
          <w:rFonts w:ascii="Helvetica" w:hAnsi="Helvetica" w:cs="Helvetica"/>
          <w:bCs/>
        </w:rPr>
      </w:pPr>
    </w:p>
    <w:p w:rsidR="0039559F" w:rsidP="00DC7244" w14:paraId="0B476222" w14:textId="45B3CB91">
      <w:pPr>
        <w:spacing w:after="0" w:line="240" w:lineRule="auto"/>
        <w:rPr>
          <w:rFonts w:ascii="Helvetica" w:hAnsi="Helvetica" w:cs="Helvetica"/>
          <w:b/>
          <w:color w:val="17365D" w:themeColor="text2" w:themeShade="BF"/>
          <w:sz w:val="24"/>
          <w:szCs w:val="24"/>
        </w:rPr>
      </w:pPr>
      <w:r w:rsidRPr="00DC7244">
        <w:rPr>
          <w:rFonts w:ascii="Helvetica" w:hAnsi="Helvetica" w:cs="Helvetica"/>
          <w:bCs/>
        </w:rPr>
        <w:t xml:space="preserve">Please note, while individual-level data are being collected, the data will only be provided to managing Program Directors, NSF senior management, and support staff conducting analyses using the data as authorized by NSF.  </w:t>
      </w:r>
      <w:r w:rsidR="00F31015">
        <w:rPr>
          <w:rFonts w:ascii="Helvetica" w:hAnsi="Helvetica" w:cs="Helvetica"/>
          <w:bCs/>
        </w:rPr>
        <w:t>Any p</w:t>
      </w:r>
      <w:r w:rsidRPr="00DC7244">
        <w:rPr>
          <w:rFonts w:ascii="Helvetica" w:hAnsi="Helvetica" w:cs="Helvetica"/>
          <w:bCs/>
        </w:rPr>
        <w:t>ublic reporting of data</w:t>
      </w:r>
      <w:r w:rsidR="00F31015">
        <w:rPr>
          <w:rFonts w:ascii="Helvetica" w:hAnsi="Helvetica" w:cs="Helvetica"/>
          <w:bCs/>
        </w:rPr>
        <w:t>, including the biennial report that NSF submit to Congress,</w:t>
      </w:r>
      <w:r w:rsidRPr="00DC7244">
        <w:rPr>
          <w:rFonts w:ascii="Helvetica" w:hAnsi="Helvetica" w:cs="Helvetica"/>
          <w:bCs/>
        </w:rPr>
        <w:t xml:space="preserve"> will be in aggregate form, and all personal identifiers will be removed.</w:t>
      </w:r>
    </w:p>
    <w:p w:rsidR="00DC7244" w:rsidP="008F01EE" w14:paraId="477901B9" w14:textId="77777777">
      <w:pPr>
        <w:spacing w:after="0" w:line="240" w:lineRule="auto"/>
        <w:rPr>
          <w:rFonts w:ascii="Helvetica" w:hAnsi="Helvetica" w:cs="Helvetica"/>
          <w:b/>
          <w:color w:val="17365D" w:themeColor="text2" w:themeShade="BF"/>
          <w:sz w:val="24"/>
          <w:szCs w:val="24"/>
        </w:rPr>
      </w:pPr>
    </w:p>
    <w:p w:rsidR="00DC7244" w:rsidP="008F01EE" w14:paraId="308DD758" w14:textId="77777777">
      <w:pPr>
        <w:spacing w:after="0" w:line="240" w:lineRule="auto"/>
        <w:rPr>
          <w:rFonts w:ascii="Helvetica" w:hAnsi="Helvetica" w:cs="Helvetica"/>
          <w:b/>
          <w:color w:val="17365D" w:themeColor="text2" w:themeShade="BF"/>
          <w:sz w:val="24"/>
          <w:szCs w:val="24"/>
        </w:rPr>
      </w:pPr>
    </w:p>
    <w:p w:rsidR="008F01EE" w:rsidRPr="005D3EB5" w:rsidP="008F01EE" w14:paraId="2945FC3A" w14:textId="0843EAA8">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A.12 Estimates of Response Burden</w:t>
      </w:r>
    </w:p>
    <w:p w:rsidR="008F01EE" w:rsidRPr="005D3EB5" w:rsidP="008F01EE" w14:paraId="7CEA17BB" w14:textId="77777777">
      <w:pPr>
        <w:spacing w:after="0" w:line="240" w:lineRule="auto"/>
        <w:rPr>
          <w:rFonts w:ascii="Helvetica" w:hAnsi="Helvetica" w:cs="Helvetica"/>
          <w:b/>
          <w:sz w:val="24"/>
          <w:szCs w:val="24"/>
        </w:rPr>
      </w:pPr>
    </w:p>
    <w:p w:rsidR="00214E34" w:rsidRPr="005D3EB5" w:rsidP="008F01EE" w14:paraId="0C172327" w14:textId="24A508CD">
      <w:pPr>
        <w:rPr>
          <w:rFonts w:ascii="Helvetica" w:hAnsi="Helvetica" w:cs="Helvetica"/>
          <w:b/>
          <w:i/>
          <w:iCs/>
          <w:color w:val="1F497D" w:themeColor="text2"/>
        </w:rPr>
      </w:pPr>
      <w:r w:rsidRPr="005D3EB5">
        <w:rPr>
          <w:rFonts w:ascii="Helvetica" w:hAnsi="Helvetica" w:cs="Helvetica"/>
          <w:b/>
          <w:i/>
          <w:iCs/>
          <w:color w:val="1F497D" w:themeColor="text2"/>
        </w:rPr>
        <w:t>A.12.1 Number of Respondents, Frequency of Response, and Annual Hour Burden</w:t>
      </w:r>
    </w:p>
    <w:p w:rsidR="007619C5" w:rsidRPr="007619C5" w:rsidP="007619C5" w14:paraId="2712AAEC" w14:textId="77777777">
      <w:pPr>
        <w:spacing w:line="360" w:lineRule="auto"/>
        <w:rPr>
          <w:rFonts w:ascii="Helvetica" w:eastAsia="Times New Roman" w:hAnsi="Helvetica" w:cs="Helvetica"/>
          <w:bCs/>
          <w:spacing w:val="12"/>
          <w:kern w:val="16"/>
        </w:rPr>
      </w:pPr>
      <w:r w:rsidRPr="007619C5">
        <w:rPr>
          <w:rFonts w:ascii="Helvetica" w:eastAsia="Times New Roman" w:hAnsi="Helvetica" w:cs="Helvetica"/>
          <w:b/>
          <w:spacing w:val="12"/>
          <w:kern w:val="16"/>
        </w:rPr>
        <w:t xml:space="preserve">Estimate of Public Burden:  </w:t>
      </w:r>
    </w:p>
    <w:tbl>
      <w:tblPr>
        <w:tblStyle w:val="TableGrid"/>
        <w:tblW w:w="9468" w:type="dxa"/>
        <w:tblLayout w:type="fixed"/>
        <w:tblLook w:val="04A0"/>
      </w:tblPr>
      <w:tblGrid>
        <w:gridCol w:w="3325"/>
        <w:gridCol w:w="2520"/>
        <w:gridCol w:w="1710"/>
        <w:gridCol w:w="1913"/>
      </w:tblGrid>
      <w:tr w14:paraId="221FBAE1" w14:textId="77777777" w:rsidTr="003B3ED8">
        <w:tblPrEx>
          <w:tblW w:w="9468" w:type="dxa"/>
          <w:tblLayout w:type="fixed"/>
          <w:tblLook w:val="04A0"/>
        </w:tblPrEx>
        <w:trPr>
          <w:trHeight w:val="791"/>
        </w:trPr>
        <w:tc>
          <w:tcPr>
            <w:tcW w:w="3325" w:type="dxa"/>
            <w:hideMark/>
          </w:tcPr>
          <w:p w:rsidR="007619C5" w:rsidRPr="007619C5" w:rsidP="0034497F" w14:paraId="1233EC77" w14:textId="77777777">
            <w:pPr>
              <w:pStyle w:val="NormalWeb"/>
              <w:spacing w:after="0" w:afterAutospacing="0"/>
              <w:rPr>
                <w:rFonts w:ascii="Helvetica" w:hAnsi="Helvetica" w:cs="Helvetica"/>
              </w:rPr>
            </w:pPr>
            <w:r w:rsidRPr="007619C5">
              <w:rPr>
                <w:rStyle w:val="Strong"/>
                <w:rFonts w:ascii="Helvetica" w:hAnsi="Helvetica" w:cs="Helvetica"/>
              </w:rPr>
              <w:t>Collection Title</w:t>
            </w:r>
          </w:p>
        </w:tc>
        <w:tc>
          <w:tcPr>
            <w:tcW w:w="2520" w:type="dxa"/>
            <w:hideMark/>
          </w:tcPr>
          <w:p w:rsidR="007619C5" w:rsidRPr="007619C5" w:rsidP="0034497F" w14:paraId="6D0344B4" w14:textId="77777777">
            <w:pPr>
              <w:pStyle w:val="NormalWeb"/>
              <w:spacing w:after="0" w:afterAutospacing="0"/>
              <w:rPr>
                <w:rFonts w:ascii="Helvetica" w:hAnsi="Helvetica" w:cs="Helvetica"/>
              </w:rPr>
            </w:pPr>
            <w:r w:rsidRPr="007619C5">
              <w:rPr>
                <w:rStyle w:val="Strong"/>
                <w:rFonts w:ascii="Helvetica" w:hAnsi="Helvetica" w:cs="Helvetica"/>
              </w:rPr>
              <w:t>No. of Respondents</w:t>
            </w:r>
          </w:p>
        </w:tc>
        <w:tc>
          <w:tcPr>
            <w:tcW w:w="1710" w:type="dxa"/>
            <w:hideMark/>
          </w:tcPr>
          <w:p w:rsidR="007619C5" w:rsidRPr="007619C5" w:rsidP="0034497F" w14:paraId="316FA56D" w14:textId="77777777">
            <w:pPr>
              <w:pStyle w:val="NormalWeb"/>
              <w:spacing w:after="0" w:afterAutospacing="0"/>
              <w:rPr>
                <w:rFonts w:ascii="Helvetica" w:hAnsi="Helvetica" w:cs="Helvetica"/>
              </w:rPr>
            </w:pPr>
            <w:r w:rsidRPr="007619C5">
              <w:rPr>
                <w:rStyle w:val="Strong"/>
                <w:rFonts w:ascii="Helvetica" w:hAnsi="Helvetica" w:cs="Helvetica"/>
              </w:rPr>
              <w:t>Annual No. of Responses/Respondent</w:t>
            </w:r>
          </w:p>
        </w:tc>
        <w:tc>
          <w:tcPr>
            <w:tcW w:w="1913" w:type="dxa"/>
            <w:hideMark/>
          </w:tcPr>
          <w:p w:rsidR="007619C5" w:rsidRPr="007619C5" w:rsidP="0034497F" w14:paraId="232A2024" w14:textId="77777777">
            <w:pPr>
              <w:pStyle w:val="NormalWeb"/>
              <w:spacing w:after="0" w:afterAutospacing="0"/>
              <w:rPr>
                <w:rFonts w:ascii="Helvetica" w:hAnsi="Helvetica" w:cs="Helvetica"/>
              </w:rPr>
            </w:pPr>
            <w:r w:rsidRPr="007619C5">
              <w:rPr>
                <w:rStyle w:val="Strong"/>
                <w:rFonts w:ascii="Helvetica" w:hAnsi="Helvetica" w:cs="Helvetica"/>
              </w:rPr>
              <w:t>Annual Hour Burden</w:t>
            </w:r>
          </w:p>
        </w:tc>
      </w:tr>
      <w:tr w14:paraId="032832B8" w14:textId="77777777" w:rsidTr="003B3ED8">
        <w:tblPrEx>
          <w:tblW w:w="9468" w:type="dxa"/>
          <w:tblLayout w:type="fixed"/>
          <w:tblLook w:val="04A0"/>
        </w:tblPrEx>
        <w:tc>
          <w:tcPr>
            <w:tcW w:w="3325" w:type="dxa"/>
            <w:vMerge w:val="restart"/>
            <w:vAlign w:val="center"/>
            <w:hideMark/>
          </w:tcPr>
          <w:p w:rsidR="007619C5" w:rsidRPr="007619C5" w:rsidP="0034497F" w14:paraId="36510D40" w14:textId="77777777">
            <w:pPr>
              <w:pStyle w:val="p1-standpara"/>
              <w:spacing w:before="0" w:beforeAutospacing="0" w:after="240" w:afterAutospacing="0"/>
              <w:rPr>
                <w:rFonts w:ascii="Helvetica" w:hAnsi="Helvetica" w:cs="Helvetica"/>
              </w:rPr>
            </w:pPr>
            <w:r w:rsidRPr="007619C5">
              <w:rPr>
                <w:rFonts w:ascii="Helvetica" w:hAnsi="Helvetica" w:cs="Helvetica"/>
              </w:rPr>
              <w:t>Program Monitoring Data Collections for the National Science Foundation (NSF) Innovation Corps (I-Corps) Program</w:t>
            </w:r>
          </w:p>
        </w:tc>
        <w:tc>
          <w:tcPr>
            <w:tcW w:w="2520" w:type="dxa"/>
            <w:hideMark/>
          </w:tcPr>
          <w:p w:rsidR="007619C5" w:rsidRPr="007619C5" w:rsidP="00EB5D32" w14:paraId="5E761CFA" w14:textId="57848095">
            <w:pPr>
              <w:pStyle w:val="NormalWeb"/>
              <w:spacing w:before="80" w:beforeAutospacing="0" w:after="80" w:afterAutospacing="0"/>
              <w:rPr>
                <w:rFonts w:ascii="Helvetica" w:hAnsi="Helvetica" w:cs="Helvetica"/>
              </w:rPr>
            </w:pPr>
            <w:r>
              <w:rPr>
                <w:rFonts w:ascii="Helvetica" w:hAnsi="Helvetica" w:cs="Helvetica"/>
              </w:rPr>
              <w:t>4</w:t>
            </w:r>
            <w:r w:rsidRPr="007619C5">
              <w:rPr>
                <w:rFonts w:ascii="Helvetica" w:hAnsi="Helvetica" w:cs="Helvetica"/>
              </w:rPr>
              <w:t xml:space="preserve">00 I-Corps </w:t>
            </w:r>
            <w:r w:rsidR="00A77D31">
              <w:rPr>
                <w:rFonts w:ascii="Helvetica" w:hAnsi="Helvetica" w:cs="Helvetica"/>
              </w:rPr>
              <w:t>Teams</w:t>
            </w:r>
            <w:r w:rsidRPr="007619C5">
              <w:rPr>
                <w:rFonts w:ascii="Helvetica" w:hAnsi="Helvetica" w:cs="Helvetica"/>
              </w:rPr>
              <w:t xml:space="preserve"> (1,200 </w:t>
            </w:r>
            <w:r w:rsidR="003B3ED8">
              <w:rPr>
                <w:rFonts w:ascii="Helvetica" w:hAnsi="Helvetica" w:cs="Helvetica"/>
              </w:rPr>
              <w:t>program participants</w:t>
            </w:r>
            <w:r w:rsidRPr="007619C5">
              <w:rPr>
                <w:rFonts w:ascii="Helvetica" w:hAnsi="Helvetica" w:cs="Helvetica"/>
              </w:rPr>
              <w:t>) per year</w:t>
            </w:r>
          </w:p>
        </w:tc>
        <w:tc>
          <w:tcPr>
            <w:tcW w:w="1710" w:type="dxa"/>
            <w:hideMark/>
          </w:tcPr>
          <w:p w:rsidR="007619C5" w:rsidRPr="007619C5" w:rsidP="00EB5D32" w14:paraId="74427CA8" w14:textId="77777777">
            <w:pPr>
              <w:pStyle w:val="NormalWeb"/>
              <w:spacing w:before="80" w:beforeAutospacing="0" w:line="360" w:lineRule="auto"/>
              <w:rPr>
                <w:rFonts w:ascii="Helvetica" w:hAnsi="Helvetica" w:cs="Helvetica"/>
              </w:rPr>
            </w:pPr>
            <w:r w:rsidRPr="007619C5">
              <w:rPr>
                <w:rFonts w:ascii="Helvetica" w:hAnsi="Helvetica" w:cs="Helvetica"/>
              </w:rPr>
              <w:t>3</w:t>
            </w:r>
          </w:p>
        </w:tc>
        <w:tc>
          <w:tcPr>
            <w:tcW w:w="1913" w:type="dxa"/>
            <w:hideMark/>
          </w:tcPr>
          <w:p w:rsidR="007619C5" w:rsidRPr="007619C5" w:rsidP="00EB5D32" w14:paraId="35B53111" w14:textId="77777777">
            <w:pPr>
              <w:pStyle w:val="NormalWeb"/>
              <w:spacing w:before="80" w:beforeAutospacing="0"/>
              <w:rPr>
                <w:rFonts w:ascii="Helvetica" w:hAnsi="Helvetica" w:cs="Helvetica"/>
              </w:rPr>
            </w:pPr>
            <w:r w:rsidRPr="007619C5">
              <w:rPr>
                <w:rFonts w:ascii="Helvetica" w:hAnsi="Helvetica" w:cs="Helvetica"/>
              </w:rPr>
              <w:t>900</w:t>
            </w:r>
          </w:p>
        </w:tc>
      </w:tr>
      <w:tr w14:paraId="0BA8EC12" w14:textId="77777777" w:rsidTr="003B3ED8">
        <w:tblPrEx>
          <w:tblW w:w="9468" w:type="dxa"/>
          <w:tblLayout w:type="fixed"/>
          <w:tblLook w:val="04A0"/>
        </w:tblPrEx>
        <w:tc>
          <w:tcPr>
            <w:tcW w:w="3325" w:type="dxa"/>
            <w:vMerge/>
            <w:vAlign w:val="center"/>
          </w:tcPr>
          <w:p w:rsidR="007619C5" w:rsidRPr="007619C5" w:rsidP="0034497F" w14:paraId="7E177760" w14:textId="77777777">
            <w:pPr>
              <w:pStyle w:val="p1-standpara"/>
              <w:spacing w:before="0" w:beforeAutospacing="0" w:after="240" w:afterAutospacing="0"/>
              <w:rPr>
                <w:rFonts w:ascii="Helvetica" w:hAnsi="Helvetica" w:cs="Helvetica"/>
              </w:rPr>
            </w:pPr>
          </w:p>
        </w:tc>
        <w:tc>
          <w:tcPr>
            <w:tcW w:w="2520" w:type="dxa"/>
          </w:tcPr>
          <w:p w:rsidR="00A77D31" w:rsidRPr="007619C5" w:rsidP="00EB5D32" w14:paraId="654B983B" w14:textId="3B8A6B1E">
            <w:pPr>
              <w:pStyle w:val="NormalWeb"/>
              <w:spacing w:before="80" w:beforeAutospacing="0" w:after="80" w:afterAutospacing="0"/>
              <w:rPr>
                <w:rFonts w:ascii="Helvetica" w:hAnsi="Helvetica" w:cs="Helvetica"/>
              </w:rPr>
            </w:pPr>
            <w:r>
              <w:rPr>
                <w:rFonts w:ascii="Helvetica" w:hAnsi="Helvetica" w:cs="Helvetica"/>
              </w:rPr>
              <w:t>1</w:t>
            </w:r>
            <w:r w:rsidR="00222BE8">
              <w:rPr>
                <w:rFonts w:ascii="Helvetica" w:hAnsi="Helvetica" w:cs="Helvetica"/>
              </w:rPr>
              <w:t>3</w:t>
            </w:r>
            <w:r>
              <w:rPr>
                <w:rFonts w:ascii="Helvetica" w:hAnsi="Helvetica" w:cs="Helvetica"/>
              </w:rPr>
              <w:t xml:space="preserve"> I-Corps Hubs (</w:t>
            </w:r>
            <w:r w:rsidR="003B68EA">
              <w:rPr>
                <w:rFonts w:ascii="Helvetica" w:hAnsi="Helvetica" w:cs="Helvetica"/>
              </w:rPr>
              <w:t>3,900</w:t>
            </w:r>
            <w:r>
              <w:rPr>
                <w:rFonts w:ascii="Helvetica" w:hAnsi="Helvetica" w:cs="Helvetica"/>
              </w:rPr>
              <w:t xml:space="preserve"> </w:t>
            </w:r>
            <w:r w:rsidR="003B3ED8">
              <w:rPr>
                <w:rFonts w:ascii="Helvetica" w:hAnsi="Helvetica" w:cs="Helvetica"/>
              </w:rPr>
              <w:t>program participants</w:t>
            </w:r>
            <w:r>
              <w:rPr>
                <w:rFonts w:ascii="Helvetica" w:hAnsi="Helvetica" w:cs="Helvetica"/>
              </w:rPr>
              <w:t>) per year</w:t>
            </w:r>
          </w:p>
        </w:tc>
        <w:tc>
          <w:tcPr>
            <w:tcW w:w="1710" w:type="dxa"/>
          </w:tcPr>
          <w:p w:rsidR="007619C5" w:rsidRPr="007619C5" w:rsidP="00EB5D32" w14:paraId="201C011A" w14:textId="63FCCD04">
            <w:pPr>
              <w:pStyle w:val="NormalWeb"/>
              <w:spacing w:before="80" w:beforeAutospacing="0"/>
              <w:rPr>
                <w:rFonts w:ascii="Helvetica" w:hAnsi="Helvetica" w:cs="Helvetica"/>
              </w:rPr>
            </w:pPr>
            <w:r>
              <w:rPr>
                <w:rFonts w:ascii="Helvetica" w:hAnsi="Helvetica" w:cs="Helvetica"/>
              </w:rPr>
              <w:t>3</w:t>
            </w:r>
          </w:p>
        </w:tc>
        <w:tc>
          <w:tcPr>
            <w:tcW w:w="1913" w:type="dxa"/>
          </w:tcPr>
          <w:p w:rsidR="007619C5" w:rsidRPr="007619C5" w:rsidP="00EB5D32" w14:paraId="6D630AF9" w14:textId="4008F128">
            <w:pPr>
              <w:pStyle w:val="NormalWeb"/>
              <w:spacing w:before="80" w:beforeAutospacing="0"/>
              <w:rPr>
                <w:rFonts w:ascii="Helvetica" w:hAnsi="Helvetica" w:cs="Helvetica"/>
              </w:rPr>
            </w:pPr>
            <w:r>
              <w:rPr>
                <w:rFonts w:ascii="Helvetica" w:hAnsi="Helvetica" w:cs="Helvetica"/>
              </w:rPr>
              <w:t>2,925</w:t>
            </w:r>
          </w:p>
        </w:tc>
      </w:tr>
      <w:tr w14:paraId="29379358" w14:textId="77777777" w:rsidTr="003B3ED8">
        <w:tblPrEx>
          <w:tblW w:w="9468" w:type="dxa"/>
          <w:tblLayout w:type="fixed"/>
          <w:tblLook w:val="04A0"/>
        </w:tblPrEx>
        <w:tc>
          <w:tcPr>
            <w:tcW w:w="3325" w:type="dxa"/>
            <w:vAlign w:val="center"/>
          </w:tcPr>
          <w:p w:rsidR="003B3ED8" w:rsidRPr="003B3ED8" w:rsidP="00EB5D32" w14:paraId="2053C6EB" w14:textId="56780DB6">
            <w:pPr>
              <w:pStyle w:val="p1-standpara"/>
              <w:spacing w:before="80" w:beforeAutospacing="0" w:after="240" w:afterAutospacing="0"/>
              <w:rPr>
                <w:rFonts w:ascii="Helvetica" w:hAnsi="Helvetica" w:cs="Helvetica"/>
                <w:b/>
                <w:bCs/>
              </w:rPr>
            </w:pPr>
            <w:r>
              <w:rPr>
                <w:rFonts w:ascii="Helvetica" w:hAnsi="Helvetica" w:cs="Helvetica"/>
                <w:b/>
                <w:bCs/>
              </w:rPr>
              <w:t>Total</w:t>
            </w:r>
          </w:p>
        </w:tc>
        <w:tc>
          <w:tcPr>
            <w:tcW w:w="2520" w:type="dxa"/>
          </w:tcPr>
          <w:p w:rsidR="003B3ED8" w:rsidRPr="00EB5D32" w:rsidP="000B5A94" w14:paraId="4902EBE1" w14:textId="459CDBAB">
            <w:pPr>
              <w:pStyle w:val="NormalWeb"/>
              <w:spacing w:before="80" w:beforeAutospacing="0"/>
              <w:rPr>
                <w:rFonts w:ascii="Helvetica" w:hAnsi="Helvetica" w:cs="Helvetica"/>
                <w:b/>
                <w:bCs/>
              </w:rPr>
            </w:pPr>
            <w:r>
              <w:rPr>
                <w:rFonts w:ascii="Helvetica" w:hAnsi="Helvetica" w:cs="Helvetica"/>
                <w:b/>
                <w:bCs/>
              </w:rPr>
              <w:t>5,100</w:t>
            </w:r>
            <w:r w:rsidRPr="00EB5D32">
              <w:rPr>
                <w:rFonts w:ascii="Helvetica" w:hAnsi="Helvetica" w:cs="Helvetica"/>
                <w:b/>
                <w:bCs/>
              </w:rPr>
              <w:t xml:space="preserve"> participants</w:t>
            </w:r>
          </w:p>
        </w:tc>
        <w:tc>
          <w:tcPr>
            <w:tcW w:w="1710" w:type="dxa"/>
          </w:tcPr>
          <w:p w:rsidR="003B3ED8" w:rsidP="0034497F" w14:paraId="101FEDA9" w14:textId="77777777">
            <w:pPr>
              <w:pStyle w:val="NormalWeb"/>
              <w:rPr>
                <w:rFonts w:ascii="Helvetica" w:hAnsi="Helvetica" w:cs="Helvetica"/>
              </w:rPr>
            </w:pPr>
          </w:p>
        </w:tc>
        <w:tc>
          <w:tcPr>
            <w:tcW w:w="1913" w:type="dxa"/>
          </w:tcPr>
          <w:p w:rsidR="003B3ED8" w:rsidRPr="00EB5D32" w:rsidP="00EB5D32" w14:paraId="33ED147B" w14:textId="23886AE0">
            <w:pPr>
              <w:pStyle w:val="NormalWeb"/>
              <w:spacing w:before="80" w:beforeAutospacing="0"/>
              <w:rPr>
                <w:rFonts w:ascii="Helvetica" w:hAnsi="Helvetica" w:cs="Helvetica"/>
                <w:b/>
                <w:bCs/>
              </w:rPr>
            </w:pPr>
            <w:r>
              <w:rPr>
                <w:rFonts w:ascii="Helvetica" w:hAnsi="Helvetica" w:cs="Helvetica"/>
                <w:b/>
                <w:bCs/>
              </w:rPr>
              <w:t>3,825</w:t>
            </w:r>
          </w:p>
        </w:tc>
      </w:tr>
    </w:tbl>
    <w:p w:rsidR="007619C5" w:rsidP="00EB5D32" w14:paraId="6AD5A229" w14:textId="7FF1A2CB">
      <w:pPr>
        <w:pStyle w:val="NormalWeb"/>
        <w:spacing w:after="240" w:afterAutospacing="0"/>
        <w:rPr>
          <w:rFonts w:ascii="Helvetica" w:hAnsi="Helvetica" w:cs="Helvetica"/>
          <w:sz w:val="22"/>
          <w:szCs w:val="22"/>
        </w:rPr>
      </w:pPr>
      <w:r w:rsidRPr="007619C5">
        <w:rPr>
          <w:rFonts w:ascii="Helvetica" w:hAnsi="Helvetica" w:cs="Helvetica"/>
          <w:sz w:val="22"/>
          <w:szCs w:val="22"/>
        </w:rPr>
        <w:t>For life-of-award monitoring, the data collection burden to awardees will be limited to no more than 15 minutes of the respondents’ time in each instance.</w:t>
      </w:r>
    </w:p>
    <w:p w:rsidR="00481C42" w:rsidP="00EB5D32" w14:paraId="73FF3563" w14:textId="2F5D5F13">
      <w:pPr>
        <w:pStyle w:val="NormalWeb"/>
        <w:spacing w:after="240" w:afterAutospacing="0"/>
        <w:rPr>
          <w:rFonts w:ascii="Helvetica" w:hAnsi="Helvetica" w:cs="Helvetica"/>
          <w:sz w:val="22"/>
          <w:szCs w:val="22"/>
        </w:rPr>
      </w:pPr>
      <w:r w:rsidRPr="00481C42">
        <w:rPr>
          <w:rFonts w:ascii="Helvetica" w:hAnsi="Helvetica" w:cs="Helvetica"/>
          <w:sz w:val="22"/>
          <w:szCs w:val="22"/>
        </w:rPr>
        <w:t xml:space="preserve">The </w:t>
      </w:r>
      <w:r w:rsidR="00490D8F">
        <w:rPr>
          <w:rFonts w:ascii="Helvetica" w:hAnsi="Helvetica" w:cs="Helvetica"/>
          <w:sz w:val="22"/>
          <w:szCs w:val="22"/>
        </w:rPr>
        <w:t>program participants/survey respondents</w:t>
      </w:r>
      <w:r w:rsidRPr="00481C42">
        <w:rPr>
          <w:rFonts w:ascii="Helvetica" w:hAnsi="Helvetica" w:cs="Helvetica"/>
          <w:sz w:val="22"/>
          <w:szCs w:val="22"/>
        </w:rPr>
        <w:t xml:space="preserve"> are consisted of Technical Lead (TL) of the I-Corps Project or Principal Investigator (PI) of NSF I-Corps Program awards, Entrepreneurial Lead (EL), and Industry Mentor (IM).</w:t>
      </w:r>
      <w:r w:rsidR="00CA46E9">
        <w:rPr>
          <w:rFonts w:ascii="Helvetica" w:hAnsi="Helvetica" w:cs="Helvetica"/>
          <w:sz w:val="22"/>
          <w:szCs w:val="22"/>
        </w:rPr>
        <w:t xml:space="preserve">  </w:t>
      </w:r>
      <w:r w:rsidR="009D4958">
        <w:rPr>
          <w:rFonts w:ascii="Helvetica" w:hAnsi="Helvetica" w:cs="Helvetica"/>
          <w:sz w:val="22"/>
          <w:szCs w:val="22"/>
        </w:rPr>
        <w:t>A</w:t>
      </w:r>
      <w:r w:rsidR="00CA46E9">
        <w:rPr>
          <w:rFonts w:ascii="Helvetica" w:hAnsi="Helvetica" w:cs="Helvetica"/>
          <w:sz w:val="22"/>
          <w:szCs w:val="22"/>
        </w:rPr>
        <w:t xml:space="preserve"> typical I-Corps team will consist of 3 members, one of </w:t>
      </w:r>
      <w:r w:rsidR="00CA46E9">
        <w:rPr>
          <w:rFonts w:ascii="Helvetica" w:hAnsi="Helvetica" w:cs="Helvetica"/>
          <w:sz w:val="22"/>
          <w:szCs w:val="22"/>
        </w:rPr>
        <w:t xml:space="preserve">each category. </w:t>
      </w:r>
      <w:r w:rsidR="009D4958">
        <w:rPr>
          <w:rFonts w:ascii="Helvetica" w:hAnsi="Helvetica" w:cs="Helvetica"/>
          <w:sz w:val="22"/>
          <w:szCs w:val="22"/>
        </w:rPr>
        <w:t xml:space="preserve"> As such, in the 1,200 program participants, 400 of them would be TLs or PIs, 400 ELs, and 400 IMs. </w:t>
      </w:r>
    </w:p>
    <w:p w:rsidR="00AE3449" w:rsidP="004F4F35" w14:paraId="1CAA4CC7" w14:textId="1D2E8088">
      <w:pPr>
        <w:tabs>
          <w:tab w:val="left" w:pos="90"/>
        </w:tabs>
        <w:spacing w:before="280" w:line="240" w:lineRule="auto"/>
        <w:rPr>
          <w:rFonts w:ascii="Helvetica" w:hAnsi="Helvetica" w:cs="Helvetica"/>
          <w:b/>
          <w:i/>
          <w:iCs/>
          <w:color w:val="1F497D" w:themeColor="text2"/>
        </w:rPr>
      </w:pPr>
      <w:r w:rsidRPr="005D3EB5">
        <w:rPr>
          <w:rFonts w:ascii="Helvetica" w:hAnsi="Helvetica" w:cs="Helvetica"/>
          <w:b/>
          <w:i/>
          <w:iCs/>
          <w:color w:val="1F497D" w:themeColor="text2"/>
        </w:rPr>
        <w:t>A.12.2 Estimates of Annualized Cost to Respondents for the Hour Burdens</w:t>
      </w:r>
    </w:p>
    <w:p w:rsidR="00490D8F" w:rsidP="000578A8" w14:paraId="4755A56C" w14:textId="204ACD82">
      <w:pPr>
        <w:pStyle w:val="p1-standpara"/>
        <w:spacing w:before="0" w:beforeAutospacing="0" w:after="0" w:afterAutospacing="0"/>
        <w:rPr>
          <w:rFonts w:ascii="Helvetica" w:hAnsi="Helvetica" w:cs="Helvetica"/>
          <w:sz w:val="22"/>
          <w:szCs w:val="22"/>
        </w:rPr>
      </w:pPr>
      <w:r w:rsidRPr="00163169">
        <w:rPr>
          <w:rFonts w:ascii="Helvetica" w:hAnsi="Helvetica" w:cs="Helvetica"/>
          <w:sz w:val="22"/>
          <w:szCs w:val="22"/>
        </w:rPr>
        <w:t>The overall annualized cost to the respondents is estimated to be $</w:t>
      </w:r>
      <w:r w:rsidR="00497423">
        <w:rPr>
          <w:rFonts w:ascii="Helvetica" w:hAnsi="Helvetica" w:cs="Helvetica"/>
          <w:sz w:val="22"/>
          <w:szCs w:val="22"/>
        </w:rPr>
        <w:t>1</w:t>
      </w:r>
      <w:r w:rsidRPr="00163169">
        <w:rPr>
          <w:rFonts w:ascii="Helvetica" w:hAnsi="Helvetica" w:cs="Helvetica"/>
          <w:sz w:val="22"/>
          <w:szCs w:val="22"/>
        </w:rPr>
        <w:t>60,</w:t>
      </w:r>
      <w:r w:rsidR="00497423">
        <w:rPr>
          <w:rFonts w:ascii="Helvetica" w:hAnsi="Helvetica" w:cs="Helvetica"/>
          <w:sz w:val="22"/>
          <w:szCs w:val="22"/>
        </w:rPr>
        <w:t>65</w:t>
      </w:r>
      <w:r w:rsidRPr="00163169">
        <w:rPr>
          <w:rFonts w:ascii="Helvetica" w:hAnsi="Helvetica" w:cs="Helvetica"/>
          <w:sz w:val="22"/>
          <w:szCs w:val="22"/>
        </w:rPr>
        <w:t xml:space="preserve">0. The following table shows the annualized estimate of costs to PIs or TLs/ ELs/ IMs respondents. </w:t>
      </w:r>
      <w:r>
        <w:rPr>
          <w:rFonts w:ascii="Helvetica" w:hAnsi="Helvetica" w:cs="Helvetica"/>
          <w:sz w:val="22"/>
          <w:szCs w:val="22"/>
        </w:rPr>
        <w:t xml:space="preserve"> </w:t>
      </w:r>
    </w:p>
    <w:p w:rsidR="000578A8" w:rsidP="000578A8" w14:paraId="1EDB8A34" w14:textId="77777777">
      <w:pPr>
        <w:pStyle w:val="p1-standpara"/>
        <w:spacing w:before="0" w:beforeAutospacing="0" w:after="0" w:afterAutospacing="0"/>
        <w:rPr>
          <w:rFonts w:ascii="Helvetica" w:hAnsi="Helvetica" w:cs="Helvetica"/>
          <w:sz w:val="22"/>
          <w:szCs w:val="22"/>
        </w:rPr>
      </w:pPr>
    </w:p>
    <w:p w:rsidR="008D3D42" w:rsidRPr="008D3D42" w:rsidP="008D3D42" w14:paraId="2BE49ADB" w14:textId="71C5FAA6">
      <w:pPr>
        <w:pStyle w:val="p1-standpara"/>
        <w:spacing w:before="0" w:beforeAutospacing="0" w:after="0" w:afterAutospacing="0"/>
        <w:rPr>
          <w:rFonts w:ascii="Helvetica" w:hAnsi="Helvetica" w:cs="Helvetica"/>
          <w:sz w:val="22"/>
          <w:szCs w:val="22"/>
        </w:rPr>
      </w:pPr>
      <w:r w:rsidRPr="00163169">
        <w:rPr>
          <w:rFonts w:ascii="Helvetica" w:hAnsi="Helvetica" w:cs="Helvetica"/>
          <w:sz w:val="22"/>
          <w:szCs w:val="22"/>
        </w:rPr>
        <w:t>The annualized estimate of cost to both the PIs/TLs and IMs, who are generally University Professors, is calculated using the hourly rate based on a report from</w:t>
      </w:r>
      <w:r>
        <w:rPr>
          <w:rFonts w:ascii="Helvetica" w:hAnsi="Helvetica" w:cs="Helvetica"/>
          <w:sz w:val="22"/>
          <w:szCs w:val="22"/>
        </w:rPr>
        <w:t xml:space="preserve"> the</w:t>
      </w:r>
      <w:r w:rsidRPr="00163169">
        <w:rPr>
          <w:rFonts w:ascii="Helvetica" w:hAnsi="Helvetica" w:cs="Helvetica"/>
          <w:sz w:val="22"/>
          <w:szCs w:val="22"/>
        </w:rPr>
        <w:t xml:space="preserve"> </w:t>
      </w:r>
      <w:r w:rsidRPr="00C17F39">
        <w:rPr>
          <w:rFonts w:ascii="Arial" w:hAnsi="Arial" w:cs="Arial"/>
          <w:sz w:val="22"/>
          <w:szCs w:val="22"/>
        </w:rPr>
        <w:t>American Association of University Professors</w:t>
      </w:r>
      <w:r>
        <w:rPr>
          <w:rFonts w:ascii="Arial" w:hAnsi="Arial" w:cs="Arial"/>
          <w:sz w:val="22"/>
          <w:szCs w:val="22"/>
        </w:rPr>
        <w:t>:</w:t>
      </w:r>
      <w:r w:rsidRPr="00C17F39">
        <w:rPr>
          <w:rFonts w:ascii="Arial" w:hAnsi="Arial" w:cs="Arial"/>
          <w:sz w:val="22"/>
          <w:szCs w:val="22"/>
        </w:rPr>
        <w:t xml:space="preserve"> “</w:t>
      </w:r>
      <w:hyperlink r:id="rId6" w:history="1">
        <w:r>
          <w:rPr>
            <w:rStyle w:val="Hyperlink"/>
            <w:rFonts w:ascii="Arial" w:hAnsi="Arial" w:cs="Arial"/>
            <w:sz w:val="22"/>
            <w:szCs w:val="22"/>
          </w:rPr>
          <w:t>The Annual Report on the Economic Status of the Profession, 2024-25</w:t>
        </w:r>
      </w:hyperlink>
      <w:r w:rsidRPr="00C17F39">
        <w:rPr>
          <w:rFonts w:ascii="Arial" w:hAnsi="Arial" w:cs="Arial"/>
          <w:sz w:val="22"/>
          <w:szCs w:val="22"/>
        </w:rPr>
        <w:t>,” Survey Report Table 1.</w:t>
      </w:r>
      <w:r>
        <w:rPr>
          <w:rFonts w:ascii="Helvetica" w:hAnsi="Helvetica" w:cs="Helvetica"/>
          <w:sz w:val="22"/>
          <w:szCs w:val="22"/>
        </w:rPr>
        <w:t xml:space="preserve">  </w:t>
      </w:r>
      <w:r w:rsidRPr="00C17F39">
        <w:rPr>
          <w:rFonts w:ascii="Arial" w:hAnsi="Arial" w:cs="Arial"/>
          <w:sz w:val="22"/>
          <w:szCs w:val="22"/>
        </w:rPr>
        <w:t>According to this report, the average salary of an associate professor across all types of doctoral-granting institutions (public, private-independent, religiously affiliated) was $11</w:t>
      </w:r>
      <w:r>
        <w:rPr>
          <w:rFonts w:ascii="Arial" w:hAnsi="Arial" w:cs="Arial"/>
          <w:sz w:val="22"/>
          <w:szCs w:val="22"/>
        </w:rPr>
        <w:t>9,801</w:t>
      </w:r>
      <w:r w:rsidRPr="00C17F39">
        <w:rPr>
          <w:rFonts w:ascii="Arial" w:hAnsi="Arial" w:cs="Arial"/>
          <w:sz w:val="22"/>
          <w:szCs w:val="22"/>
        </w:rPr>
        <w:t>. When divided by the number of standard annual work hours (2,080), this calculates to approximately $</w:t>
      </w:r>
      <w:r>
        <w:rPr>
          <w:rFonts w:ascii="Arial" w:hAnsi="Arial" w:cs="Arial"/>
          <w:sz w:val="22"/>
          <w:szCs w:val="22"/>
        </w:rPr>
        <w:t>57</w:t>
      </w:r>
      <w:r w:rsidRPr="00C17F39">
        <w:rPr>
          <w:rFonts w:ascii="Arial" w:hAnsi="Arial" w:cs="Arial"/>
          <w:sz w:val="22"/>
          <w:szCs w:val="22"/>
        </w:rPr>
        <w:t xml:space="preserve"> per hour.</w:t>
      </w:r>
    </w:p>
    <w:p w:rsidR="000578A8" w:rsidP="000578A8" w14:paraId="43763151" w14:textId="77777777">
      <w:pPr>
        <w:pStyle w:val="p1-standpara"/>
        <w:spacing w:before="0" w:beforeAutospacing="0" w:after="0" w:afterAutospacing="0"/>
        <w:rPr>
          <w:rFonts w:ascii="Helvetica" w:hAnsi="Helvetica" w:cs="Helvetica"/>
          <w:sz w:val="22"/>
          <w:szCs w:val="22"/>
        </w:rPr>
      </w:pPr>
    </w:p>
    <w:p w:rsidR="00163169" w:rsidRPr="00163169" w:rsidP="000578A8" w14:paraId="3358C87A" w14:textId="6751AD67">
      <w:pPr>
        <w:pStyle w:val="p1-standpara"/>
        <w:spacing w:before="0" w:beforeAutospacing="0" w:after="0" w:afterAutospacing="0"/>
        <w:rPr>
          <w:rFonts w:ascii="Helvetica" w:hAnsi="Helvetica" w:cs="Helvetica"/>
          <w:sz w:val="22"/>
          <w:szCs w:val="22"/>
        </w:rPr>
      </w:pPr>
      <w:r w:rsidRPr="00163169">
        <w:rPr>
          <w:rFonts w:ascii="Helvetica" w:hAnsi="Helvetica" w:cs="Helvetica"/>
          <w:sz w:val="22"/>
          <w:szCs w:val="22"/>
        </w:rPr>
        <w:t xml:space="preserve">Similarly, the annualized estimate of costs to the ELs, who are generally graduate students, can be calculated using the data published in the 2017 </w:t>
      </w:r>
      <w:hyperlink r:id="rId7" w:history="1">
        <w:r w:rsidRPr="00163169">
          <w:rPr>
            <w:rStyle w:val="Hyperlink"/>
            <w:rFonts w:ascii="Helvetica" w:hAnsi="Helvetica" w:cs="Helvetica"/>
            <w:i/>
            <w:iCs/>
            <w:sz w:val="22"/>
            <w:szCs w:val="22"/>
          </w:rPr>
          <w:t>Science</w:t>
        </w:r>
      </w:hyperlink>
      <w:r w:rsidRPr="00163169">
        <w:rPr>
          <w:rFonts w:ascii="Helvetica" w:hAnsi="Helvetica" w:cs="Helvetica"/>
          <w:sz w:val="22"/>
          <w:szCs w:val="22"/>
        </w:rPr>
        <w:t xml:space="preserve"> magazine article that a typical annual stipend for graduate students in the sciences is around $25,000.  When divided by the number of standard annual work hours (2,080), this calculates to approximately $12 per hour. </w:t>
      </w:r>
    </w:p>
    <w:p w:rsidR="003D50CE" w:rsidP="003D50CE" w14:paraId="515E9AEC" w14:textId="77777777">
      <w:pPr>
        <w:rPr>
          <w:rFonts w:ascii="Helvetica" w:hAnsi="Helvetica" w:cs="Helvetica"/>
          <w:b/>
          <w:color w:val="4A442A" w:themeColor="background2" w:themeShade="40"/>
        </w:rPr>
      </w:pPr>
    </w:p>
    <w:p w:rsidR="00163169" w:rsidRPr="003D50CE" w:rsidP="003D50CE" w14:paraId="700FCA4E" w14:textId="00FA457D">
      <w:pPr>
        <w:rPr>
          <w:rFonts w:ascii="Helvetica" w:hAnsi="Helvetica" w:cs="Helvetica"/>
          <w:b/>
        </w:rPr>
      </w:pPr>
      <w:r w:rsidRPr="005D3EB5">
        <w:rPr>
          <w:rFonts w:ascii="Helvetica" w:hAnsi="Helvetica" w:cs="Helvetica"/>
          <w:b/>
          <w:color w:val="4A442A" w:themeColor="background2" w:themeShade="40"/>
        </w:rPr>
        <w:t>Table 1. Annuitized Cost to Respondents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45"/>
        <w:gridCol w:w="1710"/>
        <w:gridCol w:w="1980"/>
        <w:gridCol w:w="1530"/>
        <w:gridCol w:w="1620"/>
      </w:tblGrid>
      <w:tr w14:paraId="77A54A35" w14:textId="77777777" w:rsidTr="003D50CE">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2245" w:type="dxa"/>
            <w:tcMar>
              <w:top w:w="0" w:type="dxa"/>
              <w:left w:w="108" w:type="dxa"/>
              <w:bottom w:w="0" w:type="dxa"/>
              <w:right w:w="108" w:type="dxa"/>
            </w:tcMar>
            <w:vAlign w:val="center"/>
            <w:hideMark/>
          </w:tcPr>
          <w:p w:rsidR="00163169" w:rsidRPr="003D50CE" w:rsidP="0034497F" w14:paraId="28D1184F"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b/>
                <w:bCs/>
              </w:rPr>
              <w:t>Respondent Type</w:t>
            </w:r>
          </w:p>
        </w:tc>
        <w:tc>
          <w:tcPr>
            <w:tcW w:w="1710" w:type="dxa"/>
            <w:tcMar>
              <w:top w:w="0" w:type="dxa"/>
              <w:left w:w="108" w:type="dxa"/>
              <w:bottom w:w="0" w:type="dxa"/>
              <w:right w:w="108" w:type="dxa"/>
            </w:tcMar>
            <w:vAlign w:val="center"/>
            <w:hideMark/>
          </w:tcPr>
          <w:p w:rsidR="00163169" w:rsidRPr="003D50CE" w:rsidP="0034497F" w14:paraId="789E5FD8"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b/>
                <w:bCs/>
              </w:rPr>
              <w:t xml:space="preserve">No. of Respondents </w:t>
            </w:r>
          </w:p>
        </w:tc>
        <w:tc>
          <w:tcPr>
            <w:tcW w:w="1980" w:type="dxa"/>
            <w:tcMar>
              <w:top w:w="0" w:type="dxa"/>
              <w:left w:w="108" w:type="dxa"/>
              <w:bottom w:w="0" w:type="dxa"/>
              <w:right w:w="108" w:type="dxa"/>
            </w:tcMar>
            <w:vAlign w:val="center"/>
            <w:hideMark/>
          </w:tcPr>
          <w:p w:rsidR="00163169" w:rsidRPr="003D50CE" w:rsidP="0034497F" w14:paraId="6ECFD6CE"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b/>
                <w:bCs/>
              </w:rPr>
              <w:t>Burden Hours Per Respondent</w:t>
            </w:r>
          </w:p>
        </w:tc>
        <w:tc>
          <w:tcPr>
            <w:tcW w:w="1530" w:type="dxa"/>
            <w:tcMar>
              <w:top w:w="0" w:type="dxa"/>
              <w:left w:w="108" w:type="dxa"/>
              <w:bottom w:w="0" w:type="dxa"/>
              <w:right w:w="108" w:type="dxa"/>
            </w:tcMar>
            <w:vAlign w:val="center"/>
            <w:hideMark/>
          </w:tcPr>
          <w:p w:rsidR="00163169" w:rsidRPr="003D50CE" w:rsidP="0034497F" w14:paraId="3670880F"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b/>
                <w:bCs/>
              </w:rPr>
              <w:t>Average Hourly Rate</w:t>
            </w:r>
          </w:p>
        </w:tc>
        <w:tc>
          <w:tcPr>
            <w:tcW w:w="1620" w:type="dxa"/>
            <w:tcMar>
              <w:top w:w="0" w:type="dxa"/>
              <w:left w:w="108" w:type="dxa"/>
              <w:bottom w:w="0" w:type="dxa"/>
              <w:right w:w="108" w:type="dxa"/>
            </w:tcMar>
            <w:vAlign w:val="center"/>
            <w:hideMark/>
          </w:tcPr>
          <w:p w:rsidR="00163169" w:rsidRPr="003D50CE" w:rsidP="0034497F" w14:paraId="16207E98"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b/>
                <w:bCs/>
              </w:rPr>
              <w:t>Estimated Annual Cost</w:t>
            </w:r>
          </w:p>
        </w:tc>
      </w:tr>
      <w:tr w14:paraId="29ED249D" w14:textId="77777777" w:rsidTr="003D50CE">
        <w:tblPrEx>
          <w:tblW w:w="9085" w:type="dxa"/>
          <w:jc w:val="center"/>
          <w:tblCellMar>
            <w:left w:w="0" w:type="dxa"/>
            <w:right w:w="0" w:type="dxa"/>
          </w:tblCellMar>
          <w:tblLook w:val="04A0"/>
        </w:tblPrEx>
        <w:trPr>
          <w:jc w:val="center"/>
        </w:trPr>
        <w:tc>
          <w:tcPr>
            <w:tcW w:w="2245" w:type="dxa"/>
            <w:tcMar>
              <w:top w:w="0" w:type="dxa"/>
              <w:left w:w="108" w:type="dxa"/>
              <w:bottom w:w="0" w:type="dxa"/>
              <w:right w:w="108" w:type="dxa"/>
            </w:tcMar>
          </w:tcPr>
          <w:p w:rsidR="00163169" w:rsidRPr="003D50CE" w:rsidP="0034497F" w14:paraId="1B1CCDEA"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rPr>
              <w:t>PIs</w:t>
            </w:r>
          </w:p>
        </w:tc>
        <w:tc>
          <w:tcPr>
            <w:tcW w:w="1710" w:type="dxa"/>
            <w:tcMar>
              <w:top w:w="0" w:type="dxa"/>
              <w:left w:w="108" w:type="dxa"/>
              <w:bottom w:w="0" w:type="dxa"/>
              <w:right w:w="108" w:type="dxa"/>
            </w:tcMar>
            <w:vAlign w:val="center"/>
          </w:tcPr>
          <w:p w:rsidR="00163169" w:rsidRPr="003D50CE" w:rsidP="0034497F" w14:paraId="3B144AD2" w14:textId="7B6C7A2C">
            <w:pPr>
              <w:spacing w:before="100" w:beforeAutospacing="1" w:after="100" w:afterAutospacing="1"/>
              <w:rPr>
                <w:rFonts w:ascii="Helvetica" w:eastAsia="Times New Roman" w:hAnsi="Helvetica" w:cs="Helvetica"/>
              </w:rPr>
            </w:pPr>
            <w:r>
              <w:rPr>
                <w:rFonts w:ascii="Helvetica" w:eastAsia="Times New Roman" w:hAnsi="Helvetica" w:cs="Helvetica"/>
              </w:rPr>
              <w:t>1,700</w:t>
            </w:r>
          </w:p>
        </w:tc>
        <w:tc>
          <w:tcPr>
            <w:tcW w:w="1980" w:type="dxa"/>
            <w:tcMar>
              <w:top w:w="0" w:type="dxa"/>
              <w:left w:w="108" w:type="dxa"/>
              <w:bottom w:w="0" w:type="dxa"/>
              <w:right w:w="108" w:type="dxa"/>
            </w:tcMar>
            <w:vAlign w:val="center"/>
          </w:tcPr>
          <w:p w:rsidR="00163169" w:rsidRPr="003D50CE" w:rsidP="0034497F" w14:paraId="148738B4"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rPr>
              <w:t>0.75</w:t>
            </w:r>
          </w:p>
        </w:tc>
        <w:tc>
          <w:tcPr>
            <w:tcW w:w="1530" w:type="dxa"/>
            <w:tcMar>
              <w:top w:w="0" w:type="dxa"/>
              <w:left w:w="108" w:type="dxa"/>
              <w:bottom w:w="0" w:type="dxa"/>
              <w:right w:w="108" w:type="dxa"/>
            </w:tcMar>
            <w:vAlign w:val="center"/>
          </w:tcPr>
          <w:p w:rsidR="00163169" w:rsidRPr="003D50CE" w:rsidP="0034497F" w14:paraId="2296FFC6" w14:textId="3BD4BC43">
            <w:pPr>
              <w:spacing w:before="100" w:beforeAutospacing="1" w:after="100" w:afterAutospacing="1"/>
              <w:rPr>
                <w:rFonts w:ascii="Helvetica" w:eastAsia="Times New Roman" w:hAnsi="Helvetica" w:cs="Helvetica"/>
              </w:rPr>
            </w:pPr>
            <w:r w:rsidRPr="003D50CE">
              <w:rPr>
                <w:rFonts w:ascii="Helvetica" w:eastAsia="Times New Roman" w:hAnsi="Helvetica" w:cs="Helvetica"/>
              </w:rPr>
              <w:t>$</w:t>
            </w:r>
            <w:r w:rsidR="00152C58">
              <w:rPr>
                <w:rFonts w:ascii="Helvetica" w:eastAsia="Times New Roman" w:hAnsi="Helvetica" w:cs="Helvetica"/>
              </w:rPr>
              <w:t>57</w:t>
            </w:r>
          </w:p>
        </w:tc>
        <w:tc>
          <w:tcPr>
            <w:tcW w:w="1620" w:type="dxa"/>
            <w:tcMar>
              <w:top w:w="0" w:type="dxa"/>
              <w:left w:w="108" w:type="dxa"/>
              <w:bottom w:w="0" w:type="dxa"/>
              <w:right w:w="108" w:type="dxa"/>
            </w:tcMar>
            <w:vAlign w:val="center"/>
          </w:tcPr>
          <w:p w:rsidR="00163169" w:rsidRPr="003D50CE" w:rsidP="0034497F" w14:paraId="15DF131E" w14:textId="0982E4C2">
            <w:pPr>
              <w:spacing w:before="100" w:beforeAutospacing="1" w:after="100" w:afterAutospacing="1"/>
              <w:rPr>
                <w:rFonts w:ascii="Helvetica" w:eastAsia="Times New Roman" w:hAnsi="Helvetica" w:cs="Helvetica"/>
              </w:rPr>
            </w:pPr>
            <w:r w:rsidRPr="003D50CE">
              <w:rPr>
                <w:rFonts w:ascii="Helvetica" w:eastAsia="Times New Roman" w:hAnsi="Helvetica" w:cs="Helvetica"/>
              </w:rPr>
              <w:t>$</w:t>
            </w:r>
            <w:r w:rsidR="00172F34">
              <w:rPr>
                <w:rFonts w:ascii="Helvetica" w:eastAsia="Times New Roman" w:hAnsi="Helvetica" w:cs="Helvetica"/>
              </w:rPr>
              <w:t>72,675</w:t>
            </w:r>
          </w:p>
        </w:tc>
      </w:tr>
      <w:tr w14:paraId="35A119CA" w14:textId="77777777" w:rsidTr="003D50CE">
        <w:tblPrEx>
          <w:tblW w:w="9085" w:type="dxa"/>
          <w:jc w:val="center"/>
          <w:tblCellMar>
            <w:left w:w="0" w:type="dxa"/>
            <w:right w:w="0" w:type="dxa"/>
          </w:tblCellMar>
          <w:tblLook w:val="04A0"/>
        </w:tblPrEx>
        <w:trPr>
          <w:jc w:val="center"/>
        </w:trPr>
        <w:tc>
          <w:tcPr>
            <w:tcW w:w="2245" w:type="dxa"/>
            <w:tcMar>
              <w:top w:w="0" w:type="dxa"/>
              <w:left w:w="108" w:type="dxa"/>
              <w:bottom w:w="0" w:type="dxa"/>
              <w:right w:w="108" w:type="dxa"/>
            </w:tcMar>
            <w:hideMark/>
          </w:tcPr>
          <w:p w:rsidR="00163169" w:rsidRPr="003D50CE" w:rsidP="0034497F" w14:paraId="09A27627"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rPr>
              <w:t>ELs/TLs</w:t>
            </w:r>
          </w:p>
        </w:tc>
        <w:tc>
          <w:tcPr>
            <w:tcW w:w="1710" w:type="dxa"/>
            <w:tcMar>
              <w:top w:w="0" w:type="dxa"/>
              <w:left w:w="108" w:type="dxa"/>
              <w:bottom w:w="0" w:type="dxa"/>
              <w:right w:w="108" w:type="dxa"/>
            </w:tcMar>
            <w:vAlign w:val="center"/>
            <w:hideMark/>
          </w:tcPr>
          <w:p w:rsidR="00163169" w:rsidRPr="003D50CE" w:rsidP="0034497F" w14:paraId="389B64D9" w14:textId="75BACD6F">
            <w:pPr>
              <w:spacing w:before="100" w:beforeAutospacing="1" w:after="100" w:afterAutospacing="1"/>
              <w:rPr>
                <w:rFonts w:ascii="Helvetica" w:eastAsia="Times New Roman" w:hAnsi="Helvetica" w:cs="Helvetica"/>
              </w:rPr>
            </w:pPr>
            <w:r>
              <w:rPr>
                <w:rFonts w:ascii="Helvetica" w:eastAsia="Times New Roman" w:hAnsi="Helvetica" w:cs="Helvetica"/>
              </w:rPr>
              <w:t>1,700</w:t>
            </w:r>
          </w:p>
        </w:tc>
        <w:tc>
          <w:tcPr>
            <w:tcW w:w="1980" w:type="dxa"/>
            <w:tcMar>
              <w:top w:w="0" w:type="dxa"/>
              <w:left w:w="108" w:type="dxa"/>
              <w:bottom w:w="0" w:type="dxa"/>
              <w:right w:w="108" w:type="dxa"/>
            </w:tcMar>
            <w:vAlign w:val="center"/>
            <w:hideMark/>
          </w:tcPr>
          <w:p w:rsidR="00163169" w:rsidRPr="003D50CE" w:rsidP="0034497F" w14:paraId="3C78B8E4" w14:textId="77777777">
            <w:pPr>
              <w:rPr>
                <w:rFonts w:ascii="Helvetica" w:eastAsia="Times New Roman" w:hAnsi="Helvetica" w:cs="Helvetica"/>
              </w:rPr>
            </w:pPr>
            <w:r w:rsidRPr="003D50CE">
              <w:rPr>
                <w:rFonts w:ascii="Helvetica" w:eastAsia="Times New Roman" w:hAnsi="Helvetica" w:cs="Helvetica"/>
              </w:rPr>
              <w:t>0.75</w:t>
            </w:r>
          </w:p>
        </w:tc>
        <w:tc>
          <w:tcPr>
            <w:tcW w:w="1530" w:type="dxa"/>
            <w:tcMar>
              <w:top w:w="0" w:type="dxa"/>
              <w:left w:w="108" w:type="dxa"/>
              <w:bottom w:w="0" w:type="dxa"/>
              <w:right w:w="108" w:type="dxa"/>
            </w:tcMar>
            <w:vAlign w:val="center"/>
            <w:hideMark/>
          </w:tcPr>
          <w:p w:rsidR="00163169" w:rsidRPr="003D50CE" w:rsidP="0034497F" w14:paraId="7E59D76B" w14:textId="77777777">
            <w:pPr>
              <w:rPr>
                <w:rFonts w:ascii="Helvetica" w:eastAsia="Times New Roman" w:hAnsi="Helvetica" w:cs="Helvetica"/>
              </w:rPr>
            </w:pPr>
            <w:r w:rsidRPr="003D50CE">
              <w:rPr>
                <w:rFonts w:ascii="Helvetica" w:eastAsia="Times New Roman" w:hAnsi="Helvetica" w:cs="Helvetica"/>
              </w:rPr>
              <w:t>$12</w:t>
            </w:r>
          </w:p>
        </w:tc>
        <w:tc>
          <w:tcPr>
            <w:tcW w:w="1620" w:type="dxa"/>
            <w:tcMar>
              <w:top w:w="0" w:type="dxa"/>
              <w:left w:w="108" w:type="dxa"/>
              <w:bottom w:w="0" w:type="dxa"/>
              <w:right w:w="108" w:type="dxa"/>
            </w:tcMar>
            <w:vAlign w:val="center"/>
            <w:hideMark/>
          </w:tcPr>
          <w:p w:rsidR="00163169" w:rsidRPr="003D50CE" w:rsidP="0034497F" w14:paraId="57AA26D8" w14:textId="2D1DFBD0">
            <w:pPr>
              <w:spacing w:before="100" w:beforeAutospacing="1" w:after="100" w:afterAutospacing="1"/>
              <w:rPr>
                <w:rFonts w:ascii="Helvetica" w:eastAsia="Times New Roman" w:hAnsi="Helvetica" w:cs="Helvetica"/>
                <w:bCs/>
              </w:rPr>
            </w:pPr>
            <w:r w:rsidRPr="003D50CE">
              <w:rPr>
                <w:rFonts w:ascii="Helvetica" w:eastAsia="Times New Roman" w:hAnsi="Helvetica" w:cs="Helvetica"/>
                <w:bCs/>
              </w:rPr>
              <w:t>$</w:t>
            </w:r>
            <w:r w:rsidR="00172F34">
              <w:rPr>
                <w:rFonts w:ascii="Helvetica" w:eastAsia="Times New Roman" w:hAnsi="Helvetica" w:cs="Helvetica"/>
                <w:bCs/>
              </w:rPr>
              <w:t>15,300</w:t>
            </w:r>
          </w:p>
        </w:tc>
      </w:tr>
      <w:tr w14:paraId="130986A0" w14:textId="77777777" w:rsidTr="003D50CE">
        <w:tblPrEx>
          <w:tblW w:w="9085" w:type="dxa"/>
          <w:jc w:val="center"/>
          <w:tblCellMar>
            <w:left w:w="0" w:type="dxa"/>
            <w:right w:w="0" w:type="dxa"/>
          </w:tblCellMar>
          <w:tblLook w:val="04A0"/>
        </w:tblPrEx>
        <w:trPr>
          <w:jc w:val="center"/>
        </w:trPr>
        <w:tc>
          <w:tcPr>
            <w:tcW w:w="2245" w:type="dxa"/>
            <w:tcMar>
              <w:top w:w="0" w:type="dxa"/>
              <w:left w:w="108" w:type="dxa"/>
              <w:bottom w:w="0" w:type="dxa"/>
              <w:right w:w="108" w:type="dxa"/>
            </w:tcMar>
          </w:tcPr>
          <w:p w:rsidR="00163169" w:rsidRPr="003D50CE" w:rsidP="0034497F" w14:paraId="006734C0" w14:textId="77777777">
            <w:pPr>
              <w:spacing w:before="100" w:beforeAutospacing="1" w:after="100" w:afterAutospacing="1"/>
              <w:rPr>
                <w:rFonts w:ascii="Helvetica" w:eastAsia="Times New Roman" w:hAnsi="Helvetica" w:cs="Helvetica"/>
              </w:rPr>
            </w:pPr>
            <w:r w:rsidRPr="003D50CE">
              <w:rPr>
                <w:rFonts w:ascii="Helvetica" w:eastAsia="Times New Roman" w:hAnsi="Helvetica" w:cs="Helvetica"/>
              </w:rPr>
              <w:t>Industry Mentors</w:t>
            </w:r>
          </w:p>
        </w:tc>
        <w:tc>
          <w:tcPr>
            <w:tcW w:w="1710" w:type="dxa"/>
            <w:tcMar>
              <w:top w:w="0" w:type="dxa"/>
              <w:left w:w="108" w:type="dxa"/>
              <w:bottom w:w="0" w:type="dxa"/>
              <w:right w:w="108" w:type="dxa"/>
            </w:tcMar>
            <w:vAlign w:val="center"/>
          </w:tcPr>
          <w:p w:rsidR="00163169" w:rsidRPr="003D50CE" w:rsidP="0034497F" w14:paraId="125F5F7A" w14:textId="54C1F767">
            <w:pPr>
              <w:spacing w:before="100" w:beforeAutospacing="1" w:after="100" w:afterAutospacing="1"/>
              <w:rPr>
                <w:rFonts w:ascii="Helvetica" w:eastAsia="Times New Roman" w:hAnsi="Helvetica" w:cs="Helvetica"/>
              </w:rPr>
            </w:pPr>
            <w:r>
              <w:rPr>
                <w:rFonts w:ascii="Helvetica" w:eastAsia="Times New Roman" w:hAnsi="Helvetica" w:cs="Helvetica"/>
              </w:rPr>
              <w:t>1,700</w:t>
            </w:r>
          </w:p>
        </w:tc>
        <w:tc>
          <w:tcPr>
            <w:tcW w:w="1980" w:type="dxa"/>
            <w:tcMar>
              <w:top w:w="0" w:type="dxa"/>
              <w:left w:w="108" w:type="dxa"/>
              <w:bottom w:w="0" w:type="dxa"/>
              <w:right w:w="108" w:type="dxa"/>
            </w:tcMar>
            <w:vAlign w:val="center"/>
          </w:tcPr>
          <w:p w:rsidR="00163169" w:rsidRPr="003D50CE" w:rsidP="0034497F" w14:paraId="6FDE87DC" w14:textId="77777777">
            <w:pPr>
              <w:rPr>
                <w:rFonts w:ascii="Helvetica" w:eastAsia="Times New Roman" w:hAnsi="Helvetica" w:cs="Helvetica"/>
              </w:rPr>
            </w:pPr>
            <w:r w:rsidRPr="003D50CE">
              <w:rPr>
                <w:rFonts w:ascii="Helvetica" w:eastAsia="Times New Roman" w:hAnsi="Helvetica" w:cs="Helvetica"/>
              </w:rPr>
              <w:t>0.75</w:t>
            </w:r>
          </w:p>
        </w:tc>
        <w:tc>
          <w:tcPr>
            <w:tcW w:w="1530" w:type="dxa"/>
            <w:tcMar>
              <w:top w:w="0" w:type="dxa"/>
              <w:left w:w="108" w:type="dxa"/>
              <w:bottom w:w="0" w:type="dxa"/>
              <w:right w:w="108" w:type="dxa"/>
            </w:tcMar>
            <w:vAlign w:val="center"/>
          </w:tcPr>
          <w:p w:rsidR="00163169" w:rsidRPr="003D50CE" w:rsidP="0034497F" w14:paraId="470F0880" w14:textId="6C2DDCC1">
            <w:pPr>
              <w:rPr>
                <w:rFonts w:ascii="Helvetica" w:eastAsia="Times New Roman" w:hAnsi="Helvetica" w:cs="Helvetica"/>
              </w:rPr>
            </w:pPr>
            <w:r w:rsidRPr="003D50CE">
              <w:rPr>
                <w:rFonts w:ascii="Helvetica" w:eastAsia="Times New Roman" w:hAnsi="Helvetica" w:cs="Helvetica"/>
              </w:rPr>
              <w:t>$</w:t>
            </w:r>
            <w:r w:rsidR="00152C58">
              <w:rPr>
                <w:rFonts w:ascii="Helvetica" w:eastAsia="Times New Roman" w:hAnsi="Helvetica" w:cs="Helvetica"/>
              </w:rPr>
              <w:t>57</w:t>
            </w:r>
          </w:p>
        </w:tc>
        <w:tc>
          <w:tcPr>
            <w:tcW w:w="1620" w:type="dxa"/>
            <w:tcMar>
              <w:top w:w="0" w:type="dxa"/>
              <w:left w:w="108" w:type="dxa"/>
              <w:bottom w:w="0" w:type="dxa"/>
              <w:right w:w="108" w:type="dxa"/>
            </w:tcMar>
            <w:vAlign w:val="center"/>
          </w:tcPr>
          <w:p w:rsidR="00163169" w:rsidRPr="003D50CE" w:rsidP="0034497F" w14:paraId="26C5F30A" w14:textId="3EFA2C09">
            <w:pPr>
              <w:spacing w:before="100" w:beforeAutospacing="1" w:after="100" w:afterAutospacing="1"/>
              <w:rPr>
                <w:rFonts w:ascii="Helvetica" w:eastAsia="Times New Roman" w:hAnsi="Helvetica" w:cs="Helvetica"/>
                <w:bCs/>
              </w:rPr>
            </w:pPr>
            <w:r w:rsidRPr="003D50CE">
              <w:rPr>
                <w:rFonts w:ascii="Helvetica" w:eastAsia="Times New Roman" w:hAnsi="Helvetica" w:cs="Helvetica"/>
                <w:bCs/>
              </w:rPr>
              <w:t>$</w:t>
            </w:r>
            <w:r w:rsidR="004376BF">
              <w:rPr>
                <w:rFonts w:ascii="Helvetica" w:eastAsia="Times New Roman" w:hAnsi="Helvetica" w:cs="Helvetica"/>
                <w:bCs/>
              </w:rPr>
              <w:t>72,675</w:t>
            </w:r>
          </w:p>
        </w:tc>
      </w:tr>
      <w:tr w14:paraId="460C0EC6" w14:textId="77777777" w:rsidTr="003D50CE">
        <w:tblPrEx>
          <w:tblW w:w="9085" w:type="dxa"/>
          <w:jc w:val="center"/>
          <w:tblCellMar>
            <w:left w:w="0" w:type="dxa"/>
            <w:right w:w="0" w:type="dxa"/>
          </w:tblCellMar>
          <w:tblLook w:val="04A0"/>
        </w:tblPrEx>
        <w:trPr>
          <w:jc w:val="center"/>
        </w:trPr>
        <w:tc>
          <w:tcPr>
            <w:tcW w:w="2245" w:type="dxa"/>
            <w:tcMar>
              <w:top w:w="0" w:type="dxa"/>
              <w:left w:w="108" w:type="dxa"/>
              <w:bottom w:w="0" w:type="dxa"/>
              <w:right w:w="108" w:type="dxa"/>
            </w:tcMar>
          </w:tcPr>
          <w:p w:rsidR="00163169" w:rsidRPr="003D50CE" w:rsidP="0034497F" w14:paraId="6F7E603E" w14:textId="77777777">
            <w:pPr>
              <w:spacing w:before="100" w:beforeAutospacing="1" w:after="100" w:afterAutospacing="1"/>
              <w:rPr>
                <w:rFonts w:ascii="Helvetica" w:eastAsia="Times New Roman" w:hAnsi="Helvetica" w:cs="Helvetica"/>
                <w:b/>
                <w:bCs/>
              </w:rPr>
            </w:pPr>
            <w:r w:rsidRPr="003D50CE">
              <w:rPr>
                <w:rFonts w:ascii="Helvetica" w:eastAsia="Times New Roman" w:hAnsi="Helvetica" w:cs="Helvetica"/>
                <w:b/>
                <w:bCs/>
              </w:rPr>
              <w:t>Total</w:t>
            </w:r>
          </w:p>
        </w:tc>
        <w:tc>
          <w:tcPr>
            <w:tcW w:w="1710" w:type="dxa"/>
            <w:tcMar>
              <w:top w:w="0" w:type="dxa"/>
              <w:left w:w="108" w:type="dxa"/>
              <w:bottom w:w="0" w:type="dxa"/>
              <w:right w:w="108" w:type="dxa"/>
            </w:tcMar>
            <w:vAlign w:val="center"/>
          </w:tcPr>
          <w:p w:rsidR="00163169" w:rsidRPr="003D50CE" w:rsidP="0034497F" w14:paraId="5E3F2C99" w14:textId="097EB0DB">
            <w:pPr>
              <w:spacing w:before="100" w:beforeAutospacing="1" w:after="100" w:afterAutospacing="1"/>
              <w:rPr>
                <w:rFonts w:ascii="Helvetica" w:eastAsia="Times New Roman" w:hAnsi="Helvetica" w:cs="Helvetica"/>
                <w:b/>
                <w:bCs/>
              </w:rPr>
            </w:pPr>
            <w:r>
              <w:rPr>
                <w:rFonts w:ascii="Helvetica" w:eastAsia="Times New Roman" w:hAnsi="Helvetica" w:cs="Helvetica"/>
                <w:b/>
                <w:bCs/>
              </w:rPr>
              <w:t>5,100</w:t>
            </w:r>
          </w:p>
        </w:tc>
        <w:tc>
          <w:tcPr>
            <w:tcW w:w="1980" w:type="dxa"/>
            <w:tcMar>
              <w:top w:w="0" w:type="dxa"/>
              <w:left w:w="108" w:type="dxa"/>
              <w:bottom w:w="0" w:type="dxa"/>
              <w:right w:w="108" w:type="dxa"/>
            </w:tcMar>
            <w:vAlign w:val="center"/>
          </w:tcPr>
          <w:p w:rsidR="00163169" w:rsidRPr="003D50CE" w:rsidP="0034497F" w14:paraId="389ED003" w14:textId="015F7DC7">
            <w:pPr>
              <w:rPr>
                <w:rFonts w:ascii="Helvetica" w:eastAsia="Times New Roman" w:hAnsi="Helvetica" w:cs="Helvetica"/>
              </w:rPr>
            </w:pPr>
            <w:r>
              <w:rPr>
                <w:rFonts w:ascii="Helvetica" w:eastAsia="Times New Roman" w:hAnsi="Helvetica" w:cs="Helvetica"/>
              </w:rPr>
              <w:t>3,825</w:t>
            </w:r>
          </w:p>
        </w:tc>
        <w:tc>
          <w:tcPr>
            <w:tcW w:w="1530" w:type="dxa"/>
            <w:tcMar>
              <w:top w:w="0" w:type="dxa"/>
              <w:left w:w="108" w:type="dxa"/>
              <w:bottom w:w="0" w:type="dxa"/>
              <w:right w:w="108" w:type="dxa"/>
            </w:tcMar>
            <w:vAlign w:val="center"/>
          </w:tcPr>
          <w:p w:rsidR="00163169" w:rsidRPr="003D50CE" w:rsidP="0034497F" w14:paraId="3F9EC22E" w14:textId="4C3928C6">
            <w:pPr>
              <w:rPr>
                <w:rFonts w:ascii="Helvetica" w:eastAsia="Times New Roman" w:hAnsi="Helvetica" w:cs="Helvetica"/>
              </w:rPr>
            </w:pPr>
            <w:r>
              <w:rPr>
                <w:rFonts w:ascii="Helvetica" w:eastAsia="Times New Roman" w:hAnsi="Helvetica" w:cs="Helvetica"/>
              </w:rPr>
              <w:t>$31.50 (average)</w:t>
            </w:r>
          </w:p>
        </w:tc>
        <w:tc>
          <w:tcPr>
            <w:tcW w:w="1620" w:type="dxa"/>
            <w:tcMar>
              <w:top w:w="0" w:type="dxa"/>
              <w:left w:w="108" w:type="dxa"/>
              <w:bottom w:w="0" w:type="dxa"/>
              <w:right w:w="108" w:type="dxa"/>
            </w:tcMar>
            <w:vAlign w:val="center"/>
          </w:tcPr>
          <w:p w:rsidR="00163169" w:rsidRPr="003D50CE" w:rsidP="0034497F" w14:paraId="488C364D" w14:textId="063BF8DA">
            <w:pPr>
              <w:spacing w:before="100" w:beforeAutospacing="1" w:after="100" w:afterAutospacing="1"/>
              <w:rPr>
                <w:rFonts w:ascii="Helvetica" w:eastAsia="Times New Roman" w:hAnsi="Helvetica" w:cs="Helvetica"/>
                <w:b/>
              </w:rPr>
            </w:pPr>
            <w:r w:rsidRPr="003D50CE">
              <w:rPr>
                <w:rFonts w:ascii="Helvetica" w:eastAsia="Times New Roman" w:hAnsi="Helvetica" w:cs="Helvetica"/>
                <w:b/>
              </w:rPr>
              <w:t>$</w:t>
            </w:r>
            <w:r w:rsidR="004376BF">
              <w:rPr>
                <w:rFonts w:ascii="Helvetica" w:eastAsia="Times New Roman" w:hAnsi="Helvetica" w:cs="Helvetica"/>
                <w:b/>
              </w:rPr>
              <w:t>1</w:t>
            </w:r>
            <w:r w:rsidRPr="003D50CE" w:rsidR="003D50CE">
              <w:rPr>
                <w:rFonts w:ascii="Helvetica" w:eastAsia="Times New Roman" w:hAnsi="Helvetica" w:cs="Helvetica"/>
                <w:b/>
              </w:rPr>
              <w:t>6</w:t>
            </w:r>
            <w:r w:rsidRPr="003D50CE">
              <w:rPr>
                <w:rFonts w:ascii="Helvetica" w:eastAsia="Times New Roman" w:hAnsi="Helvetica" w:cs="Helvetica"/>
                <w:b/>
              </w:rPr>
              <w:t>0,</w:t>
            </w:r>
            <w:r w:rsidR="004376BF">
              <w:rPr>
                <w:rFonts w:ascii="Helvetica" w:eastAsia="Times New Roman" w:hAnsi="Helvetica" w:cs="Helvetica"/>
                <w:b/>
              </w:rPr>
              <w:t>65</w:t>
            </w:r>
            <w:r w:rsidRPr="003D50CE">
              <w:rPr>
                <w:rFonts w:ascii="Helvetica" w:eastAsia="Times New Roman" w:hAnsi="Helvetica" w:cs="Helvetica"/>
                <w:b/>
              </w:rPr>
              <w:t>0</w:t>
            </w:r>
          </w:p>
        </w:tc>
      </w:tr>
    </w:tbl>
    <w:p w:rsidR="00AD1D95" w:rsidRPr="005D3EB5" w:rsidP="00F40B22" w14:paraId="1853D056" w14:textId="77777777">
      <w:pPr>
        <w:rPr>
          <w:rFonts w:ascii="Helvetica" w:hAnsi="Helvetica" w:cs="Helvetica"/>
          <w:bCs/>
        </w:rPr>
      </w:pPr>
    </w:p>
    <w:p w:rsidR="0011216B" w:rsidRPr="005D3EB5" w:rsidP="0011216B" w14:paraId="6C6DD1DF" w14:textId="56ACE32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A.13 Estimate of Total Capital and Startup Costs/Operation and Maintenance Costs to Respondents or Record Keepers</w:t>
      </w:r>
    </w:p>
    <w:p w:rsidR="0011216B" w:rsidRPr="005D3EB5" w:rsidP="0011216B" w14:paraId="4C193B37" w14:textId="77777777">
      <w:pPr>
        <w:spacing w:after="0" w:line="240" w:lineRule="auto"/>
        <w:rPr>
          <w:rFonts w:ascii="Helvetica" w:hAnsi="Helvetica" w:cs="Helvetica"/>
          <w:b/>
          <w:sz w:val="24"/>
          <w:szCs w:val="24"/>
        </w:rPr>
      </w:pPr>
    </w:p>
    <w:p w:rsidR="001B7971" w:rsidRPr="000578A8" w:rsidP="00F40B22" w14:paraId="209DCE81" w14:textId="0D23DD26">
      <w:pPr>
        <w:rPr>
          <w:rFonts w:ascii="Helvetica" w:hAnsi="Helvetica" w:cs="Helvetica"/>
        </w:rPr>
      </w:pPr>
      <w:r w:rsidRPr="005D3EB5">
        <w:rPr>
          <w:rFonts w:ascii="Helvetica" w:hAnsi="Helvetica" w:cs="Helvetica"/>
          <w:bCs/>
        </w:rPr>
        <w:t>Not applicable</w:t>
      </w:r>
    </w:p>
    <w:p w:rsidR="0011216B" w:rsidRPr="005D3EB5" w:rsidP="0011216B" w14:paraId="36B33096" w14:textId="7986F4DE">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A.14 Estimate of Costs to the Federal Government</w:t>
      </w:r>
    </w:p>
    <w:p w:rsidR="0011216B" w:rsidRPr="005D3EB5" w:rsidP="0011216B" w14:paraId="135BCC34" w14:textId="77777777">
      <w:pPr>
        <w:spacing w:after="0" w:line="240" w:lineRule="auto"/>
        <w:rPr>
          <w:rFonts w:ascii="Helvetica" w:hAnsi="Helvetica" w:cs="Helvetica"/>
          <w:b/>
          <w:sz w:val="24"/>
          <w:szCs w:val="24"/>
        </w:rPr>
      </w:pPr>
    </w:p>
    <w:p w:rsidR="009A547E" w:rsidP="00D42EDE" w14:paraId="1C8FA07B" w14:textId="05406485">
      <w:pPr>
        <w:spacing w:after="240" w:line="240" w:lineRule="auto"/>
        <w:jc w:val="both"/>
        <w:rPr>
          <w:rFonts w:ascii="Helvetica" w:hAnsi="Helvetica" w:cs="Helvetica"/>
        </w:rPr>
      </w:pPr>
      <w:r w:rsidRPr="005D3EB5">
        <w:rPr>
          <w:rFonts w:ascii="Helvetica" w:hAnsi="Helvetica" w:cs="Helvetica"/>
        </w:rPr>
        <w:t xml:space="preserve">The </w:t>
      </w:r>
      <w:r>
        <w:rPr>
          <w:rFonts w:ascii="Helvetica" w:hAnsi="Helvetica" w:cs="Helvetica"/>
        </w:rPr>
        <w:t>contractors</w:t>
      </w:r>
      <w:r w:rsidRPr="005D3EB5">
        <w:rPr>
          <w:rFonts w:ascii="Helvetica" w:hAnsi="Helvetica" w:cs="Helvetica"/>
        </w:rPr>
        <w:t xml:space="preserve"> assigned to the project will need to spend about </w:t>
      </w:r>
      <w:r w:rsidR="00DF3284">
        <w:rPr>
          <w:rFonts w:ascii="Helvetica" w:hAnsi="Helvetica" w:cs="Helvetica"/>
        </w:rPr>
        <w:t>4</w:t>
      </w:r>
      <w:r>
        <w:rPr>
          <w:rFonts w:ascii="Helvetica" w:hAnsi="Helvetica" w:cs="Helvetica"/>
        </w:rPr>
        <w:t>0</w:t>
      </w:r>
      <w:r w:rsidR="0010146C">
        <w:rPr>
          <w:rFonts w:ascii="Helvetica" w:hAnsi="Helvetica" w:cs="Helvetica"/>
        </w:rPr>
        <w:t>0</w:t>
      </w:r>
      <w:r w:rsidR="00DF3284">
        <w:rPr>
          <w:rFonts w:ascii="Helvetica" w:hAnsi="Helvetica" w:cs="Helvetica"/>
        </w:rPr>
        <w:t xml:space="preserve"> - 600</w:t>
      </w:r>
      <w:r w:rsidR="0010146C">
        <w:rPr>
          <w:rFonts w:ascii="Helvetica" w:hAnsi="Helvetica" w:cs="Helvetica"/>
        </w:rPr>
        <w:t xml:space="preserve"> </w:t>
      </w:r>
      <w:r w:rsidRPr="005D3EB5">
        <w:rPr>
          <w:rFonts w:ascii="Helvetica" w:hAnsi="Helvetica" w:cs="Helvetica"/>
        </w:rPr>
        <w:t xml:space="preserve">hours of work every year (to code the questionnaire, pre-test it on a web survey platform, </w:t>
      </w:r>
      <w:r w:rsidR="00E90798">
        <w:rPr>
          <w:rFonts w:ascii="Helvetica" w:hAnsi="Helvetica" w:cs="Helvetica"/>
        </w:rPr>
        <w:t>send</w:t>
      </w:r>
      <w:r w:rsidRPr="005D3EB5" w:rsidR="004204E2">
        <w:rPr>
          <w:rFonts w:ascii="Helvetica" w:hAnsi="Helvetica" w:cs="Helvetica"/>
        </w:rPr>
        <w:t xml:space="preserve"> reminder emails</w:t>
      </w:r>
      <w:r w:rsidR="00E90798">
        <w:rPr>
          <w:rFonts w:ascii="Helvetica" w:hAnsi="Helvetica" w:cs="Helvetica"/>
        </w:rPr>
        <w:t xml:space="preserve"> and</w:t>
      </w:r>
      <w:r w:rsidRPr="005D3EB5" w:rsidR="004204E2">
        <w:rPr>
          <w:rFonts w:ascii="Helvetica" w:hAnsi="Helvetica" w:cs="Helvetica"/>
        </w:rPr>
        <w:t xml:space="preserve"> </w:t>
      </w:r>
      <w:r w:rsidRPr="005D3EB5" w:rsidR="00C30B98">
        <w:rPr>
          <w:rFonts w:ascii="Helvetica" w:hAnsi="Helvetica" w:cs="Helvetica"/>
        </w:rPr>
        <w:t xml:space="preserve">follow-up correspondences, </w:t>
      </w:r>
      <w:r w:rsidRPr="005D3EB5">
        <w:rPr>
          <w:rFonts w:ascii="Helvetica" w:hAnsi="Helvetica" w:cs="Helvetica"/>
        </w:rPr>
        <w:t xml:space="preserve">and clean and format the (response) data prior to any data analysis).  </w:t>
      </w:r>
      <w:r w:rsidR="00BC60E2">
        <w:rPr>
          <w:rFonts w:ascii="Helvetica" w:hAnsi="Helvetica" w:cs="Helvetica"/>
        </w:rPr>
        <w:t>Of the 400</w:t>
      </w:r>
      <w:r w:rsidR="00DF3284">
        <w:rPr>
          <w:rFonts w:ascii="Helvetica" w:hAnsi="Helvetica" w:cs="Helvetica"/>
        </w:rPr>
        <w:t xml:space="preserve"> - 600</w:t>
      </w:r>
      <w:r w:rsidR="00BC60E2">
        <w:rPr>
          <w:rFonts w:ascii="Helvetica" w:hAnsi="Helvetica" w:cs="Helvetica"/>
        </w:rPr>
        <w:t xml:space="preserve"> hours, 50</w:t>
      </w:r>
      <w:r w:rsidR="00DF3284">
        <w:rPr>
          <w:rFonts w:ascii="Helvetica" w:hAnsi="Helvetica" w:cs="Helvetica"/>
        </w:rPr>
        <w:t xml:space="preserve"> - </w:t>
      </w:r>
      <w:r w:rsidR="00DA094B">
        <w:rPr>
          <w:rFonts w:ascii="Helvetica" w:hAnsi="Helvetica" w:cs="Helvetica"/>
        </w:rPr>
        <w:t>75</w:t>
      </w:r>
      <w:r w:rsidR="00BC60E2">
        <w:rPr>
          <w:rFonts w:ascii="Helvetica" w:hAnsi="Helvetica" w:cs="Helvetica"/>
        </w:rPr>
        <w:t xml:space="preserve"> hours will be used on managerial duties.   </w:t>
      </w:r>
      <w:r w:rsidRPr="005D3EB5">
        <w:rPr>
          <w:rFonts w:ascii="Helvetica" w:hAnsi="Helvetica" w:cs="Helvetica"/>
        </w:rPr>
        <w:t xml:space="preserve">Assuming the </w:t>
      </w:r>
      <w:r>
        <w:rPr>
          <w:rFonts w:ascii="Helvetica" w:hAnsi="Helvetica" w:cs="Helvetica"/>
        </w:rPr>
        <w:t xml:space="preserve">billable hour rate for a data analyst is about </w:t>
      </w:r>
      <w:r w:rsidR="00FB39AB">
        <w:rPr>
          <w:rFonts w:ascii="Helvetica" w:hAnsi="Helvetica" w:cs="Helvetica"/>
        </w:rPr>
        <w:t xml:space="preserve">$90 </w:t>
      </w:r>
      <w:r>
        <w:rPr>
          <w:rFonts w:ascii="Helvetica" w:hAnsi="Helvetica" w:cs="Helvetica"/>
        </w:rPr>
        <w:t>per hour,</w:t>
      </w:r>
      <w:r w:rsidR="000D59D5">
        <w:rPr>
          <w:rFonts w:ascii="Helvetica" w:hAnsi="Helvetica" w:cs="Helvetica"/>
        </w:rPr>
        <w:t xml:space="preserve"> and the billable hour rate for a manager is </w:t>
      </w:r>
      <w:r w:rsidR="00FB39AB">
        <w:rPr>
          <w:rFonts w:ascii="Helvetica" w:hAnsi="Helvetica" w:cs="Helvetica"/>
        </w:rPr>
        <w:t>$150</w:t>
      </w:r>
      <w:r w:rsidR="000D59D5">
        <w:rPr>
          <w:rFonts w:ascii="Helvetica" w:hAnsi="Helvetica" w:cs="Helvetica"/>
        </w:rPr>
        <w:t xml:space="preserve"> per hour, </w:t>
      </w:r>
      <w:r w:rsidRPr="0035727A" w:rsidR="000D59D5">
        <w:rPr>
          <w:rFonts w:ascii="Helvetica" w:hAnsi="Helvetica" w:cs="Helvetica"/>
        </w:rPr>
        <w:t xml:space="preserve">then the total cost to the government for this data collection effort would </w:t>
      </w:r>
      <w:r w:rsidRPr="0035727A" w:rsidR="00873B36">
        <w:rPr>
          <w:rFonts w:ascii="Helvetica" w:hAnsi="Helvetica" w:cs="Helvetica"/>
        </w:rPr>
        <w:t xml:space="preserve">be </w:t>
      </w:r>
      <w:r w:rsidR="00745F54">
        <w:rPr>
          <w:rFonts w:ascii="Helvetica" w:hAnsi="Helvetica" w:cs="Helvetica"/>
        </w:rPr>
        <w:t xml:space="preserve">between </w:t>
      </w:r>
      <w:r w:rsidRPr="0035727A" w:rsidR="00873B36">
        <w:rPr>
          <w:rFonts w:ascii="Helvetica" w:hAnsi="Helvetica" w:cs="Helvetica"/>
        </w:rPr>
        <w:t>$</w:t>
      </w:r>
      <w:r w:rsidRPr="0035727A" w:rsidR="00886A02">
        <w:rPr>
          <w:rFonts w:ascii="Helvetica" w:hAnsi="Helvetica" w:cs="Helvetica"/>
        </w:rPr>
        <w:t>39</w:t>
      </w:r>
      <w:r w:rsidRPr="0035727A" w:rsidR="00873B36">
        <w:rPr>
          <w:rFonts w:ascii="Helvetica" w:hAnsi="Helvetica" w:cs="Helvetica"/>
        </w:rPr>
        <w:t xml:space="preserve">,000 </w:t>
      </w:r>
      <w:r w:rsidR="00745F54">
        <w:rPr>
          <w:rFonts w:ascii="Helvetica" w:hAnsi="Helvetica" w:cs="Helvetica"/>
        </w:rPr>
        <w:t>and</w:t>
      </w:r>
      <w:r w:rsidRPr="0035727A" w:rsidR="00886A02">
        <w:rPr>
          <w:rFonts w:ascii="Helvetica" w:hAnsi="Helvetica" w:cs="Helvetica"/>
        </w:rPr>
        <w:t xml:space="preserve"> </w:t>
      </w:r>
      <w:r w:rsidRPr="0035727A" w:rsidR="0035727A">
        <w:rPr>
          <w:rFonts w:ascii="Helvetica" w:hAnsi="Helvetica" w:cs="Helvetica"/>
        </w:rPr>
        <w:t xml:space="preserve">$58,500 </w:t>
      </w:r>
      <w:r w:rsidRPr="0035727A" w:rsidR="00873B36">
        <w:rPr>
          <w:rFonts w:ascii="Helvetica" w:hAnsi="Helvetica" w:cs="Helvetica"/>
        </w:rPr>
        <w:t>(</w:t>
      </w:r>
      <w:r w:rsidR="00A078CA">
        <w:rPr>
          <w:rFonts w:ascii="Helvetica" w:hAnsi="Helvetica" w:cs="Helvetica"/>
        </w:rPr>
        <w:t xml:space="preserve">Of which, </w:t>
      </w:r>
      <w:r w:rsidRPr="0035727A" w:rsidR="000D59D5">
        <w:rPr>
          <w:rFonts w:ascii="Helvetica" w:hAnsi="Helvetica" w:cs="Helvetica"/>
        </w:rPr>
        <w:t>$</w:t>
      </w:r>
      <w:r w:rsidRPr="0035727A" w:rsidR="00780201">
        <w:rPr>
          <w:rFonts w:ascii="Helvetica" w:hAnsi="Helvetica" w:cs="Helvetica"/>
        </w:rPr>
        <w:t>3</w:t>
      </w:r>
      <w:r w:rsidRPr="0035727A" w:rsidR="00B403E8">
        <w:rPr>
          <w:rFonts w:ascii="Helvetica" w:hAnsi="Helvetica" w:cs="Helvetica"/>
        </w:rPr>
        <w:t>1,5</w:t>
      </w:r>
      <w:r w:rsidRPr="0035727A" w:rsidR="000D59D5">
        <w:rPr>
          <w:rFonts w:ascii="Helvetica" w:hAnsi="Helvetica" w:cs="Helvetica"/>
        </w:rPr>
        <w:t>00</w:t>
      </w:r>
      <w:r w:rsidRPr="0035727A" w:rsidR="00780201">
        <w:rPr>
          <w:rFonts w:ascii="Helvetica" w:hAnsi="Helvetica" w:cs="Helvetica"/>
        </w:rPr>
        <w:t xml:space="preserve"> - $</w:t>
      </w:r>
      <w:r w:rsidRPr="0035727A" w:rsidR="00B403E8">
        <w:rPr>
          <w:rFonts w:ascii="Helvetica" w:hAnsi="Helvetica" w:cs="Helvetica"/>
        </w:rPr>
        <w:t>47</w:t>
      </w:r>
      <w:r w:rsidRPr="0035727A" w:rsidR="00780201">
        <w:rPr>
          <w:rFonts w:ascii="Helvetica" w:hAnsi="Helvetica" w:cs="Helvetica"/>
        </w:rPr>
        <w:t>,</w:t>
      </w:r>
      <w:r w:rsidRPr="0035727A" w:rsidR="00B403E8">
        <w:rPr>
          <w:rFonts w:ascii="Helvetica" w:hAnsi="Helvetica" w:cs="Helvetica"/>
        </w:rPr>
        <w:t>25</w:t>
      </w:r>
      <w:r w:rsidRPr="0035727A" w:rsidR="00780201">
        <w:rPr>
          <w:rFonts w:ascii="Helvetica" w:hAnsi="Helvetica" w:cs="Helvetica"/>
        </w:rPr>
        <w:t>0</w:t>
      </w:r>
      <w:r w:rsidRPr="0035727A" w:rsidR="000D59D5">
        <w:rPr>
          <w:rFonts w:ascii="Helvetica" w:hAnsi="Helvetica" w:cs="Helvetica"/>
        </w:rPr>
        <w:t xml:space="preserve"> for the data analyst(s)</w:t>
      </w:r>
      <w:r w:rsidRPr="0035727A" w:rsidR="00B403E8">
        <w:rPr>
          <w:rFonts w:ascii="Helvetica" w:hAnsi="Helvetica" w:cs="Helvetica"/>
        </w:rPr>
        <w:t xml:space="preserve"> </w:t>
      </w:r>
      <w:r w:rsidRPr="0035727A" w:rsidR="000D59D5">
        <w:rPr>
          <w:rFonts w:ascii="Helvetica" w:hAnsi="Helvetica" w:cs="Helvetica"/>
        </w:rPr>
        <w:t xml:space="preserve">and </w:t>
      </w:r>
      <w:r w:rsidRPr="0035727A" w:rsidR="00357F27">
        <w:rPr>
          <w:rFonts w:ascii="Helvetica" w:hAnsi="Helvetica" w:cs="Helvetica"/>
        </w:rPr>
        <w:t>$</w:t>
      </w:r>
      <w:r w:rsidRPr="0035727A" w:rsidR="00886A02">
        <w:rPr>
          <w:rFonts w:ascii="Helvetica" w:hAnsi="Helvetica" w:cs="Helvetica"/>
        </w:rPr>
        <w:t>7,5</w:t>
      </w:r>
      <w:r w:rsidRPr="0035727A" w:rsidR="00357F27">
        <w:rPr>
          <w:rFonts w:ascii="Helvetica" w:hAnsi="Helvetica" w:cs="Helvetica"/>
        </w:rPr>
        <w:t>00</w:t>
      </w:r>
      <w:r w:rsidRPr="0035727A" w:rsidR="00886A02">
        <w:rPr>
          <w:rFonts w:ascii="Helvetica" w:hAnsi="Helvetica" w:cs="Helvetica"/>
        </w:rPr>
        <w:t xml:space="preserve"> - $11,250</w:t>
      </w:r>
      <w:r w:rsidRPr="0035727A" w:rsidR="00357F27">
        <w:rPr>
          <w:rFonts w:ascii="Helvetica" w:hAnsi="Helvetica" w:cs="Helvetica"/>
        </w:rPr>
        <w:t xml:space="preserve"> </w:t>
      </w:r>
      <w:r w:rsidRPr="0035727A" w:rsidR="00CA5EFB">
        <w:rPr>
          <w:rFonts w:ascii="Helvetica" w:hAnsi="Helvetica" w:cs="Helvetica"/>
        </w:rPr>
        <w:t>for the manager(s)</w:t>
      </w:r>
      <w:r w:rsidRPr="0035727A" w:rsidR="00B403E8">
        <w:rPr>
          <w:rFonts w:ascii="Helvetica" w:hAnsi="Helvetica" w:cs="Helvetica"/>
        </w:rPr>
        <w:t>)</w:t>
      </w:r>
      <w:r w:rsidRPr="0035727A" w:rsidR="00CA5EFB">
        <w:rPr>
          <w:rFonts w:ascii="Helvetica" w:hAnsi="Helvetica" w:cs="Helvetica"/>
        </w:rPr>
        <w:t>.</w:t>
      </w:r>
      <w:r w:rsidR="00CA5EFB">
        <w:rPr>
          <w:rFonts w:ascii="Helvetica" w:hAnsi="Helvetica" w:cs="Helvetica"/>
        </w:rPr>
        <w:t xml:space="preserve"> </w:t>
      </w:r>
    </w:p>
    <w:p w:rsidR="0011216B" w:rsidRPr="005D3EB5" w:rsidP="0011216B" w14:paraId="711D74BA" w14:textId="74EC4365">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A.15 Changes in Burden</w:t>
      </w:r>
    </w:p>
    <w:p w:rsidR="0011216B" w:rsidRPr="005D3EB5" w:rsidP="0011216B" w14:paraId="1213F936" w14:textId="77777777">
      <w:pPr>
        <w:spacing w:after="0" w:line="240" w:lineRule="auto"/>
        <w:rPr>
          <w:rFonts w:ascii="Helvetica" w:hAnsi="Helvetica" w:cs="Helvetica"/>
          <w:b/>
          <w:sz w:val="24"/>
          <w:szCs w:val="24"/>
        </w:rPr>
      </w:pPr>
    </w:p>
    <w:p w:rsidR="0011216B" w:rsidRPr="005D3EB5" w:rsidP="0011216B" w14:paraId="234C46FD" w14:textId="3C90AD06">
      <w:pPr>
        <w:rPr>
          <w:rFonts w:ascii="Helvetica" w:hAnsi="Helvetica" w:cs="Helvetica"/>
        </w:rPr>
      </w:pPr>
      <w:r>
        <w:rPr>
          <w:rFonts w:ascii="Helvetica" w:hAnsi="Helvetica" w:cs="Helvetica"/>
          <w:bCs/>
        </w:rPr>
        <w:t xml:space="preserve">The change in burden is due to improved accounting for the time needed to complete the </w:t>
      </w:r>
      <w:r w:rsidR="00B14BAB">
        <w:rPr>
          <w:rFonts w:ascii="Helvetica" w:hAnsi="Helvetica" w:cs="Helvetica"/>
          <w:bCs/>
        </w:rPr>
        <w:t>surveys, along with the increase in the number of respondents.  The surveys themselves have not changed.</w:t>
      </w:r>
    </w:p>
    <w:p w:rsidR="0011216B" w:rsidRPr="005D3EB5" w:rsidP="0011216B" w14:paraId="7905DE8C" w14:textId="79844770">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A.16 Plan for Publication, Analysis, and Schedule</w:t>
      </w:r>
    </w:p>
    <w:p w:rsidR="0011216B" w:rsidRPr="005D3EB5" w:rsidP="0011216B" w14:paraId="71379A8A" w14:textId="77777777">
      <w:pPr>
        <w:spacing w:after="0" w:line="240" w:lineRule="auto"/>
        <w:rPr>
          <w:rFonts w:ascii="Helvetica" w:hAnsi="Helvetica" w:cs="Helvetica"/>
          <w:b/>
          <w:sz w:val="24"/>
          <w:szCs w:val="24"/>
        </w:rPr>
      </w:pPr>
    </w:p>
    <w:p w:rsidR="0011216B" w:rsidRPr="005D3EB5" w:rsidP="0011216B" w14:paraId="7D309FBB" w14:textId="77777777">
      <w:pPr>
        <w:rPr>
          <w:rFonts w:ascii="Helvetica" w:hAnsi="Helvetica" w:cs="Helvetica"/>
        </w:rPr>
      </w:pPr>
      <w:r w:rsidRPr="005D3EB5">
        <w:rPr>
          <w:rFonts w:ascii="Helvetica" w:hAnsi="Helvetica" w:cs="Helvetica"/>
          <w:bCs/>
        </w:rPr>
        <w:t>Not applicable</w:t>
      </w:r>
    </w:p>
    <w:p w:rsidR="0011216B" w:rsidRPr="005D3EB5" w:rsidP="0011216B" w14:paraId="7D5E5B92" w14:textId="69BB22C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 xml:space="preserve">A.17 </w:t>
      </w:r>
      <w:r w:rsidRPr="005D3EB5" w:rsidR="00750FDC">
        <w:rPr>
          <w:rFonts w:ascii="Helvetica" w:hAnsi="Helvetica" w:cs="Helvetica"/>
          <w:b/>
          <w:color w:val="17365D" w:themeColor="text2" w:themeShade="BF"/>
          <w:sz w:val="24"/>
          <w:szCs w:val="24"/>
        </w:rPr>
        <w:t>Approval to Not Display Expiration Date</w:t>
      </w:r>
    </w:p>
    <w:p w:rsidR="0011216B" w:rsidRPr="005D3EB5" w:rsidP="0011216B" w14:paraId="27EBD92A" w14:textId="77777777">
      <w:pPr>
        <w:spacing w:after="0" w:line="240" w:lineRule="auto"/>
        <w:rPr>
          <w:rFonts w:ascii="Helvetica" w:hAnsi="Helvetica" w:cs="Helvetica"/>
          <w:b/>
          <w:sz w:val="24"/>
          <w:szCs w:val="24"/>
        </w:rPr>
      </w:pPr>
    </w:p>
    <w:p w:rsidR="0011216B" w:rsidRPr="005D3EB5" w:rsidP="0011216B" w14:paraId="1DF6F41B" w14:textId="77777777">
      <w:pPr>
        <w:rPr>
          <w:rFonts w:ascii="Helvetica" w:hAnsi="Helvetica" w:cs="Helvetica"/>
        </w:rPr>
      </w:pPr>
      <w:r w:rsidRPr="005D3EB5">
        <w:rPr>
          <w:rFonts w:ascii="Helvetica" w:hAnsi="Helvetica" w:cs="Helvetica"/>
          <w:bCs/>
        </w:rPr>
        <w:t>Not applicable</w:t>
      </w:r>
    </w:p>
    <w:p w:rsidR="00750FDC" w:rsidRPr="005D3EB5" w:rsidP="00750FDC" w14:paraId="0DD3A972" w14:textId="5066C224">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A.18 Exceptions to Item 19 of OMB Form 83-I</w:t>
      </w:r>
    </w:p>
    <w:p w:rsidR="00750FDC" w:rsidRPr="005D3EB5" w:rsidP="00750FDC" w14:paraId="0C182A86" w14:textId="77777777">
      <w:pPr>
        <w:spacing w:after="0" w:line="240" w:lineRule="auto"/>
        <w:rPr>
          <w:rFonts w:ascii="Helvetica" w:hAnsi="Helvetica" w:cs="Helvetica"/>
          <w:b/>
          <w:sz w:val="24"/>
          <w:szCs w:val="24"/>
        </w:rPr>
      </w:pPr>
    </w:p>
    <w:p w:rsidR="0011216B" w:rsidRPr="005D3EB5" w:rsidP="00F40B22" w14:paraId="1F024F91" w14:textId="12F9BB0B">
      <w:pPr>
        <w:rPr>
          <w:rFonts w:ascii="Helvetica" w:hAnsi="Helvetica" w:cs="Helvetica"/>
          <w:bCs/>
        </w:rPr>
      </w:pPr>
      <w:r w:rsidRPr="005D3EB5">
        <w:rPr>
          <w:rFonts w:ascii="Helvetica" w:hAnsi="Helvetica" w:cs="Helvetica"/>
          <w:bCs/>
        </w:rPr>
        <w:t xml:space="preserve">No exceptions apply. </w:t>
      </w:r>
    </w:p>
    <w:p w:rsidR="00C85FDD" w:rsidP="00F40B22" w14:paraId="11895357" w14:textId="54A1F162">
      <w:pPr>
        <w:rPr>
          <w:rFonts w:ascii="Helvetica" w:hAnsi="Helvetica" w:cs="Helvetica"/>
          <w:bCs/>
        </w:rPr>
      </w:pPr>
    </w:p>
    <w:p w:rsidR="00C85FDD" w:rsidRPr="005D3EB5" w:rsidP="00F40B22" w14:paraId="5A48C306" w14:textId="77777777">
      <w:pPr>
        <w:rPr>
          <w:rFonts w:ascii="Helvetica" w:hAnsi="Helvetica" w:cs="Helvetica"/>
          <w:bCs/>
        </w:rPr>
      </w:pPr>
    </w:p>
    <w:sectPr w:rsidSect="008944A3">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784077"/>
      <w:docPartObj>
        <w:docPartGallery w:val="Page Numbers (Bottom of Page)"/>
        <w:docPartUnique/>
      </w:docPartObj>
    </w:sdtPr>
    <w:sdtEndPr>
      <w:rPr>
        <w:noProof/>
      </w:rPr>
    </w:sdtEndPr>
    <w:sdtContent>
      <w:p w:rsidR="005A30F2" w14:paraId="500DA8CE" w14:textId="559D37A7">
        <w:pPr>
          <w:pStyle w:val="Footer"/>
          <w:jc w:val="center"/>
        </w:pPr>
        <w:r>
          <w:fldChar w:fldCharType="begin"/>
        </w:r>
        <w:r>
          <w:instrText xml:space="preserve"> PAGE   \* MERGEFORMAT </w:instrText>
        </w:r>
        <w:r>
          <w:fldChar w:fldCharType="separate"/>
        </w:r>
        <w:r w:rsidR="00C821B6">
          <w:rPr>
            <w:noProof/>
          </w:rPr>
          <w:t>6</w:t>
        </w:r>
        <w:r>
          <w:rPr>
            <w:noProof/>
          </w:rPr>
          <w:fldChar w:fldCharType="end"/>
        </w:r>
      </w:p>
    </w:sdtContent>
  </w:sdt>
  <w:p w:rsidR="005A30F2" w14:paraId="3711B80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1752F"/>
    <w:multiLevelType w:val="hybridMultilevel"/>
    <w:tmpl w:val="DDC803CC"/>
    <w:lvl w:ilvl="0">
      <w:start w:val="1"/>
      <w:numFmt w:val="bullet"/>
      <w:lvlText w:val=""/>
      <w:lvlJc w:val="left"/>
      <w:pPr>
        <w:ind w:left="144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470C1"/>
    <w:multiLevelType w:val="hybridMultilevel"/>
    <w:tmpl w:val="1500FC8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66BD6"/>
    <w:multiLevelType w:val="hybridMultilevel"/>
    <w:tmpl w:val="9E605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8C5D54"/>
    <w:multiLevelType w:val="hybridMultilevel"/>
    <w:tmpl w:val="DA42BE66"/>
    <w:lvl w:ilvl="0">
      <w:start w:val="1"/>
      <w:numFmt w:val="bullet"/>
      <w:lvlText w:val=""/>
      <w:lvlJc w:val="left"/>
      <w:pPr>
        <w:ind w:left="1446" w:hanging="360"/>
      </w:pPr>
      <w:rPr>
        <w:rFonts w:ascii="Symbol" w:hAnsi="Symbol" w:hint="default"/>
      </w:rPr>
    </w:lvl>
    <w:lvl w:ilvl="1">
      <w:start w:val="1"/>
      <w:numFmt w:val="bullet"/>
      <w:lvlText w:val="o"/>
      <w:lvlJc w:val="left"/>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997154">
    <w:abstractNumId w:val="6"/>
  </w:num>
  <w:num w:numId="2" w16cid:durableId="279069150">
    <w:abstractNumId w:val="10"/>
  </w:num>
  <w:num w:numId="3" w16cid:durableId="1671366541">
    <w:abstractNumId w:val="3"/>
  </w:num>
  <w:num w:numId="4" w16cid:durableId="42414070">
    <w:abstractNumId w:val="12"/>
  </w:num>
  <w:num w:numId="5" w16cid:durableId="754595540">
    <w:abstractNumId w:val="4"/>
  </w:num>
  <w:num w:numId="6" w16cid:durableId="236330191">
    <w:abstractNumId w:val="5"/>
  </w:num>
  <w:num w:numId="7" w16cid:durableId="811404496">
    <w:abstractNumId w:val="7"/>
  </w:num>
  <w:num w:numId="8" w16cid:durableId="546453763">
    <w:abstractNumId w:val="11"/>
  </w:num>
  <w:num w:numId="9" w16cid:durableId="868375787">
    <w:abstractNumId w:val="2"/>
  </w:num>
  <w:num w:numId="10" w16cid:durableId="1878852781">
    <w:abstractNumId w:val="1"/>
  </w:num>
  <w:num w:numId="11" w16cid:durableId="1851484464">
    <w:abstractNumId w:val="8"/>
  </w:num>
  <w:num w:numId="12" w16cid:durableId="1549025865">
    <w:abstractNumId w:val="9"/>
  </w:num>
  <w:num w:numId="13" w16cid:durableId="68559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01DD2"/>
    <w:rsid w:val="00003375"/>
    <w:rsid w:val="00004F16"/>
    <w:rsid w:val="00011D4B"/>
    <w:rsid w:val="00014BF6"/>
    <w:rsid w:val="00015416"/>
    <w:rsid w:val="00015D52"/>
    <w:rsid w:val="00016790"/>
    <w:rsid w:val="00017F51"/>
    <w:rsid w:val="00017F56"/>
    <w:rsid w:val="000246A8"/>
    <w:rsid w:val="0002596D"/>
    <w:rsid w:val="0002648F"/>
    <w:rsid w:val="00027DD9"/>
    <w:rsid w:val="00031961"/>
    <w:rsid w:val="00031D0B"/>
    <w:rsid w:val="00032495"/>
    <w:rsid w:val="000426F1"/>
    <w:rsid w:val="000427AD"/>
    <w:rsid w:val="000438A2"/>
    <w:rsid w:val="000515A9"/>
    <w:rsid w:val="00053B98"/>
    <w:rsid w:val="0005492D"/>
    <w:rsid w:val="000565EB"/>
    <w:rsid w:val="000578A8"/>
    <w:rsid w:val="00060B6D"/>
    <w:rsid w:val="00061BEC"/>
    <w:rsid w:val="000642FF"/>
    <w:rsid w:val="0007339D"/>
    <w:rsid w:val="00086337"/>
    <w:rsid w:val="0009037D"/>
    <w:rsid w:val="00091B67"/>
    <w:rsid w:val="00093910"/>
    <w:rsid w:val="000A3B2C"/>
    <w:rsid w:val="000A41FB"/>
    <w:rsid w:val="000A7575"/>
    <w:rsid w:val="000B1C19"/>
    <w:rsid w:val="000B3E4C"/>
    <w:rsid w:val="000B5A94"/>
    <w:rsid w:val="000B7EFF"/>
    <w:rsid w:val="000C1E99"/>
    <w:rsid w:val="000C3339"/>
    <w:rsid w:val="000C4DF0"/>
    <w:rsid w:val="000C541B"/>
    <w:rsid w:val="000D494C"/>
    <w:rsid w:val="000D59D5"/>
    <w:rsid w:val="000D72C6"/>
    <w:rsid w:val="000D788C"/>
    <w:rsid w:val="000D7B40"/>
    <w:rsid w:val="000E0214"/>
    <w:rsid w:val="000E3E90"/>
    <w:rsid w:val="000E56BB"/>
    <w:rsid w:val="000E670E"/>
    <w:rsid w:val="000E6D09"/>
    <w:rsid w:val="000E74EB"/>
    <w:rsid w:val="000F04E0"/>
    <w:rsid w:val="000F239C"/>
    <w:rsid w:val="000F3D3D"/>
    <w:rsid w:val="000F495F"/>
    <w:rsid w:val="000F54D1"/>
    <w:rsid w:val="000F626C"/>
    <w:rsid w:val="000F6EB1"/>
    <w:rsid w:val="0010146C"/>
    <w:rsid w:val="00102FCC"/>
    <w:rsid w:val="0010343F"/>
    <w:rsid w:val="00104EDC"/>
    <w:rsid w:val="0010531E"/>
    <w:rsid w:val="0010641A"/>
    <w:rsid w:val="00110310"/>
    <w:rsid w:val="001110AA"/>
    <w:rsid w:val="00111F91"/>
    <w:rsid w:val="0011216B"/>
    <w:rsid w:val="001126EF"/>
    <w:rsid w:val="0011524D"/>
    <w:rsid w:val="00122643"/>
    <w:rsid w:val="00122ED4"/>
    <w:rsid w:val="00127D5A"/>
    <w:rsid w:val="00130781"/>
    <w:rsid w:val="001331EB"/>
    <w:rsid w:val="0013498A"/>
    <w:rsid w:val="001430D8"/>
    <w:rsid w:val="001443CB"/>
    <w:rsid w:val="0014520C"/>
    <w:rsid w:val="00145A7B"/>
    <w:rsid w:val="00152C58"/>
    <w:rsid w:val="001575AC"/>
    <w:rsid w:val="00163169"/>
    <w:rsid w:val="001648EB"/>
    <w:rsid w:val="00166248"/>
    <w:rsid w:val="001701C5"/>
    <w:rsid w:val="00172F34"/>
    <w:rsid w:val="001828AA"/>
    <w:rsid w:val="00184163"/>
    <w:rsid w:val="00184756"/>
    <w:rsid w:val="00195974"/>
    <w:rsid w:val="001A585A"/>
    <w:rsid w:val="001A5EA6"/>
    <w:rsid w:val="001B1654"/>
    <w:rsid w:val="001B7971"/>
    <w:rsid w:val="001B7AB9"/>
    <w:rsid w:val="001C0600"/>
    <w:rsid w:val="001C0AD3"/>
    <w:rsid w:val="001C150D"/>
    <w:rsid w:val="001C4F25"/>
    <w:rsid w:val="001C505A"/>
    <w:rsid w:val="001C51FE"/>
    <w:rsid w:val="001C5F5E"/>
    <w:rsid w:val="001D0274"/>
    <w:rsid w:val="001D1A18"/>
    <w:rsid w:val="001D2B32"/>
    <w:rsid w:val="001D47E5"/>
    <w:rsid w:val="001D4CB2"/>
    <w:rsid w:val="001D6756"/>
    <w:rsid w:val="001E4750"/>
    <w:rsid w:val="001E4A24"/>
    <w:rsid w:val="001E7215"/>
    <w:rsid w:val="001E7DAE"/>
    <w:rsid w:val="001F0B2A"/>
    <w:rsid w:val="001F0D13"/>
    <w:rsid w:val="001F4E46"/>
    <w:rsid w:val="002058FB"/>
    <w:rsid w:val="00211168"/>
    <w:rsid w:val="00211506"/>
    <w:rsid w:val="00213E1F"/>
    <w:rsid w:val="00214E34"/>
    <w:rsid w:val="00217E74"/>
    <w:rsid w:val="00222A78"/>
    <w:rsid w:val="00222BE8"/>
    <w:rsid w:val="0022669B"/>
    <w:rsid w:val="0022742B"/>
    <w:rsid w:val="0023019A"/>
    <w:rsid w:val="002321CE"/>
    <w:rsid w:val="002350C6"/>
    <w:rsid w:val="00236232"/>
    <w:rsid w:val="00240A6D"/>
    <w:rsid w:val="00241839"/>
    <w:rsid w:val="002438C4"/>
    <w:rsid w:val="00244F8D"/>
    <w:rsid w:val="002460CA"/>
    <w:rsid w:val="002471EB"/>
    <w:rsid w:val="002503EF"/>
    <w:rsid w:val="00254BE2"/>
    <w:rsid w:val="002553AF"/>
    <w:rsid w:val="00262B43"/>
    <w:rsid w:val="002656F2"/>
    <w:rsid w:val="002762CF"/>
    <w:rsid w:val="00276610"/>
    <w:rsid w:val="002768C3"/>
    <w:rsid w:val="00282405"/>
    <w:rsid w:val="00292DDE"/>
    <w:rsid w:val="002958A7"/>
    <w:rsid w:val="002A30AA"/>
    <w:rsid w:val="002B0FE9"/>
    <w:rsid w:val="002B1B3C"/>
    <w:rsid w:val="002B1E69"/>
    <w:rsid w:val="002B2EED"/>
    <w:rsid w:val="002C28D0"/>
    <w:rsid w:val="002C56EA"/>
    <w:rsid w:val="002D1CDC"/>
    <w:rsid w:val="002D1DE9"/>
    <w:rsid w:val="002D2628"/>
    <w:rsid w:val="002D36E8"/>
    <w:rsid w:val="002D380F"/>
    <w:rsid w:val="002D412B"/>
    <w:rsid w:val="002D5702"/>
    <w:rsid w:val="002E4E7E"/>
    <w:rsid w:val="002F1BDC"/>
    <w:rsid w:val="002F2FCF"/>
    <w:rsid w:val="002F3C8D"/>
    <w:rsid w:val="002F661A"/>
    <w:rsid w:val="002F7B89"/>
    <w:rsid w:val="00303362"/>
    <w:rsid w:val="00303ADE"/>
    <w:rsid w:val="00305A05"/>
    <w:rsid w:val="0030784B"/>
    <w:rsid w:val="00307E50"/>
    <w:rsid w:val="00316CE1"/>
    <w:rsid w:val="00320A03"/>
    <w:rsid w:val="00326CFA"/>
    <w:rsid w:val="003276B2"/>
    <w:rsid w:val="00327AC9"/>
    <w:rsid w:val="0033016D"/>
    <w:rsid w:val="0034018C"/>
    <w:rsid w:val="00340E0C"/>
    <w:rsid w:val="003416AC"/>
    <w:rsid w:val="00343462"/>
    <w:rsid w:val="00343937"/>
    <w:rsid w:val="0034497F"/>
    <w:rsid w:val="00346FB0"/>
    <w:rsid w:val="00352CC5"/>
    <w:rsid w:val="00353D98"/>
    <w:rsid w:val="003566BA"/>
    <w:rsid w:val="0035727A"/>
    <w:rsid w:val="00357994"/>
    <w:rsid w:val="00357F27"/>
    <w:rsid w:val="0036024D"/>
    <w:rsid w:val="003607B3"/>
    <w:rsid w:val="003612DA"/>
    <w:rsid w:val="003634CA"/>
    <w:rsid w:val="0037541E"/>
    <w:rsid w:val="00384986"/>
    <w:rsid w:val="00393460"/>
    <w:rsid w:val="003936CB"/>
    <w:rsid w:val="0039559F"/>
    <w:rsid w:val="00396EBD"/>
    <w:rsid w:val="003A0CB2"/>
    <w:rsid w:val="003A53E5"/>
    <w:rsid w:val="003B1473"/>
    <w:rsid w:val="003B2548"/>
    <w:rsid w:val="003B3ED8"/>
    <w:rsid w:val="003B4E54"/>
    <w:rsid w:val="003B68EA"/>
    <w:rsid w:val="003B7798"/>
    <w:rsid w:val="003C1370"/>
    <w:rsid w:val="003C6E38"/>
    <w:rsid w:val="003C73B9"/>
    <w:rsid w:val="003D074C"/>
    <w:rsid w:val="003D1796"/>
    <w:rsid w:val="003D50CE"/>
    <w:rsid w:val="003E08FE"/>
    <w:rsid w:val="003E2050"/>
    <w:rsid w:val="003E3D2A"/>
    <w:rsid w:val="003F68A4"/>
    <w:rsid w:val="003F7EA5"/>
    <w:rsid w:val="0040714B"/>
    <w:rsid w:val="00410274"/>
    <w:rsid w:val="00410F6C"/>
    <w:rsid w:val="004130F2"/>
    <w:rsid w:val="00414DF3"/>
    <w:rsid w:val="00416AEA"/>
    <w:rsid w:val="004173E5"/>
    <w:rsid w:val="004204E2"/>
    <w:rsid w:val="00421409"/>
    <w:rsid w:val="00426FE5"/>
    <w:rsid w:val="004333B5"/>
    <w:rsid w:val="00435793"/>
    <w:rsid w:val="00435ADB"/>
    <w:rsid w:val="004376BF"/>
    <w:rsid w:val="004406C6"/>
    <w:rsid w:val="00442BCF"/>
    <w:rsid w:val="00444B30"/>
    <w:rsid w:val="0044773E"/>
    <w:rsid w:val="004509E6"/>
    <w:rsid w:val="004548A3"/>
    <w:rsid w:val="0045782B"/>
    <w:rsid w:val="004600F3"/>
    <w:rsid w:val="00461304"/>
    <w:rsid w:val="00462D70"/>
    <w:rsid w:val="004709FB"/>
    <w:rsid w:val="00473914"/>
    <w:rsid w:val="00474E63"/>
    <w:rsid w:val="00476CC0"/>
    <w:rsid w:val="00477B75"/>
    <w:rsid w:val="00477F1B"/>
    <w:rsid w:val="004809B4"/>
    <w:rsid w:val="00481C42"/>
    <w:rsid w:val="00482DC7"/>
    <w:rsid w:val="004903C3"/>
    <w:rsid w:val="00490D8F"/>
    <w:rsid w:val="00496C1F"/>
    <w:rsid w:val="00497423"/>
    <w:rsid w:val="004A031B"/>
    <w:rsid w:val="004A2FC0"/>
    <w:rsid w:val="004B3995"/>
    <w:rsid w:val="004B547F"/>
    <w:rsid w:val="004B6BC5"/>
    <w:rsid w:val="004C09C5"/>
    <w:rsid w:val="004C0F36"/>
    <w:rsid w:val="004C1285"/>
    <w:rsid w:val="004C66EA"/>
    <w:rsid w:val="004D1EF5"/>
    <w:rsid w:val="004D7CED"/>
    <w:rsid w:val="004E0434"/>
    <w:rsid w:val="004E5489"/>
    <w:rsid w:val="004F04E7"/>
    <w:rsid w:val="004F4F35"/>
    <w:rsid w:val="004F5523"/>
    <w:rsid w:val="004F7C46"/>
    <w:rsid w:val="00504FB3"/>
    <w:rsid w:val="00507414"/>
    <w:rsid w:val="00507C30"/>
    <w:rsid w:val="00510B2D"/>
    <w:rsid w:val="00513632"/>
    <w:rsid w:val="005156B4"/>
    <w:rsid w:val="00515CE5"/>
    <w:rsid w:val="00517082"/>
    <w:rsid w:val="00522375"/>
    <w:rsid w:val="0052245B"/>
    <w:rsid w:val="00522BBC"/>
    <w:rsid w:val="005273DF"/>
    <w:rsid w:val="00527DE9"/>
    <w:rsid w:val="00531E24"/>
    <w:rsid w:val="005514B0"/>
    <w:rsid w:val="00551683"/>
    <w:rsid w:val="005516E3"/>
    <w:rsid w:val="005516F3"/>
    <w:rsid w:val="005523CB"/>
    <w:rsid w:val="005538A1"/>
    <w:rsid w:val="0055538D"/>
    <w:rsid w:val="00555FAC"/>
    <w:rsid w:val="005632AE"/>
    <w:rsid w:val="0056692D"/>
    <w:rsid w:val="00571C42"/>
    <w:rsid w:val="00572045"/>
    <w:rsid w:val="00572D11"/>
    <w:rsid w:val="005739F1"/>
    <w:rsid w:val="00573BD5"/>
    <w:rsid w:val="0057413C"/>
    <w:rsid w:val="0057701F"/>
    <w:rsid w:val="00584CD7"/>
    <w:rsid w:val="00586C7B"/>
    <w:rsid w:val="00591479"/>
    <w:rsid w:val="005917C4"/>
    <w:rsid w:val="00592007"/>
    <w:rsid w:val="0059792F"/>
    <w:rsid w:val="005A30F2"/>
    <w:rsid w:val="005A3A37"/>
    <w:rsid w:val="005A6587"/>
    <w:rsid w:val="005B0034"/>
    <w:rsid w:val="005B0139"/>
    <w:rsid w:val="005B3449"/>
    <w:rsid w:val="005C060A"/>
    <w:rsid w:val="005C46CD"/>
    <w:rsid w:val="005C6719"/>
    <w:rsid w:val="005C78D8"/>
    <w:rsid w:val="005D053D"/>
    <w:rsid w:val="005D3EB5"/>
    <w:rsid w:val="005D57B2"/>
    <w:rsid w:val="005D7964"/>
    <w:rsid w:val="005E1624"/>
    <w:rsid w:val="005E3890"/>
    <w:rsid w:val="005E47BC"/>
    <w:rsid w:val="005E4A96"/>
    <w:rsid w:val="005E6A51"/>
    <w:rsid w:val="005F63FF"/>
    <w:rsid w:val="00600428"/>
    <w:rsid w:val="00601CCD"/>
    <w:rsid w:val="00606C6C"/>
    <w:rsid w:val="0061156E"/>
    <w:rsid w:val="00611915"/>
    <w:rsid w:val="00612410"/>
    <w:rsid w:val="006133EE"/>
    <w:rsid w:val="006136F1"/>
    <w:rsid w:val="00615F45"/>
    <w:rsid w:val="00617D31"/>
    <w:rsid w:val="0062235C"/>
    <w:rsid w:val="0062334B"/>
    <w:rsid w:val="00623E9B"/>
    <w:rsid w:val="00624C1F"/>
    <w:rsid w:val="00626E9B"/>
    <w:rsid w:val="00630193"/>
    <w:rsid w:val="00632533"/>
    <w:rsid w:val="0064026E"/>
    <w:rsid w:val="00640FA9"/>
    <w:rsid w:val="0064562B"/>
    <w:rsid w:val="00646AF8"/>
    <w:rsid w:val="00647105"/>
    <w:rsid w:val="0065000D"/>
    <w:rsid w:val="00652E46"/>
    <w:rsid w:val="006538E5"/>
    <w:rsid w:val="00653CED"/>
    <w:rsid w:val="00657E3F"/>
    <w:rsid w:val="00661B9E"/>
    <w:rsid w:val="0066720F"/>
    <w:rsid w:val="006677A0"/>
    <w:rsid w:val="00667F2B"/>
    <w:rsid w:val="0067088D"/>
    <w:rsid w:val="0067088E"/>
    <w:rsid w:val="00670DEB"/>
    <w:rsid w:val="00674D08"/>
    <w:rsid w:val="00675D5E"/>
    <w:rsid w:val="006764C4"/>
    <w:rsid w:val="006818B9"/>
    <w:rsid w:val="006838E9"/>
    <w:rsid w:val="00683F40"/>
    <w:rsid w:val="00684FC4"/>
    <w:rsid w:val="006863D5"/>
    <w:rsid w:val="00690FE4"/>
    <w:rsid w:val="006911B2"/>
    <w:rsid w:val="00693CFB"/>
    <w:rsid w:val="00695DE3"/>
    <w:rsid w:val="006A0FE6"/>
    <w:rsid w:val="006A543D"/>
    <w:rsid w:val="006A67B4"/>
    <w:rsid w:val="006B0169"/>
    <w:rsid w:val="006B1BF2"/>
    <w:rsid w:val="006B2D67"/>
    <w:rsid w:val="006B3B83"/>
    <w:rsid w:val="006B3F9F"/>
    <w:rsid w:val="006B6626"/>
    <w:rsid w:val="006B6D9C"/>
    <w:rsid w:val="006C0C34"/>
    <w:rsid w:val="006C180A"/>
    <w:rsid w:val="006C3053"/>
    <w:rsid w:val="006C38BF"/>
    <w:rsid w:val="006C6889"/>
    <w:rsid w:val="006C7605"/>
    <w:rsid w:val="006D18EB"/>
    <w:rsid w:val="006D239E"/>
    <w:rsid w:val="006E25EF"/>
    <w:rsid w:val="006E50C1"/>
    <w:rsid w:val="006E5ED8"/>
    <w:rsid w:val="006E6EC9"/>
    <w:rsid w:val="006F0C8B"/>
    <w:rsid w:val="006F0E44"/>
    <w:rsid w:val="006F1255"/>
    <w:rsid w:val="006F1DC9"/>
    <w:rsid w:val="006F7C19"/>
    <w:rsid w:val="00700301"/>
    <w:rsid w:val="00701215"/>
    <w:rsid w:val="00702291"/>
    <w:rsid w:val="00703BEA"/>
    <w:rsid w:val="00707E3D"/>
    <w:rsid w:val="00711396"/>
    <w:rsid w:val="00713A86"/>
    <w:rsid w:val="007178C6"/>
    <w:rsid w:val="007200D5"/>
    <w:rsid w:val="00721C44"/>
    <w:rsid w:val="00722D1C"/>
    <w:rsid w:val="007247F5"/>
    <w:rsid w:val="00725E5A"/>
    <w:rsid w:val="007266FE"/>
    <w:rsid w:val="00730228"/>
    <w:rsid w:val="007332CA"/>
    <w:rsid w:val="007374CF"/>
    <w:rsid w:val="00741190"/>
    <w:rsid w:val="00742AB5"/>
    <w:rsid w:val="00743407"/>
    <w:rsid w:val="00743442"/>
    <w:rsid w:val="0074412E"/>
    <w:rsid w:val="007458A8"/>
    <w:rsid w:val="00745F54"/>
    <w:rsid w:val="007501AA"/>
    <w:rsid w:val="00750EBD"/>
    <w:rsid w:val="00750FDC"/>
    <w:rsid w:val="007523DC"/>
    <w:rsid w:val="007523E4"/>
    <w:rsid w:val="007564EB"/>
    <w:rsid w:val="00756A70"/>
    <w:rsid w:val="00760070"/>
    <w:rsid w:val="007607BE"/>
    <w:rsid w:val="007619C5"/>
    <w:rsid w:val="00761DF7"/>
    <w:rsid w:val="0077248C"/>
    <w:rsid w:val="00772B48"/>
    <w:rsid w:val="00772EB8"/>
    <w:rsid w:val="0077363E"/>
    <w:rsid w:val="00774D13"/>
    <w:rsid w:val="00774DC6"/>
    <w:rsid w:val="00774EB7"/>
    <w:rsid w:val="00776A32"/>
    <w:rsid w:val="00777186"/>
    <w:rsid w:val="00780201"/>
    <w:rsid w:val="007807E8"/>
    <w:rsid w:val="007809D7"/>
    <w:rsid w:val="00783DED"/>
    <w:rsid w:val="007916BB"/>
    <w:rsid w:val="00792334"/>
    <w:rsid w:val="007940EB"/>
    <w:rsid w:val="00794913"/>
    <w:rsid w:val="00795891"/>
    <w:rsid w:val="00795FBF"/>
    <w:rsid w:val="007A10FC"/>
    <w:rsid w:val="007A1FEC"/>
    <w:rsid w:val="007A368C"/>
    <w:rsid w:val="007A6087"/>
    <w:rsid w:val="007A6098"/>
    <w:rsid w:val="007B11DC"/>
    <w:rsid w:val="007B530E"/>
    <w:rsid w:val="007C0308"/>
    <w:rsid w:val="007C2390"/>
    <w:rsid w:val="007C7395"/>
    <w:rsid w:val="007D14C7"/>
    <w:rsid w:val="007D48BB"/>
    <w:rsid w:val="007E0662"/>
    <w:rsid w:val="007E60E6"/>
    <w:rsid w:val="007F07BF"/>
    <w:rsid w:val="007F6524"/>
    <w:rsid w:val="00802099"/>
    <w:rsid w:val="00803CC9"/>
    <w:rsid w:val="00806F4E"/>
    <w:rsid w:val="008073A1"/>
    <w:rsid w:val="0080767D"/>
    <w:rsid w:val="00813E07"/>
    <w:rsid w:val="008159A2"/>
    <w:rsid w:val="00815AE1"/>
    <w:rsid w:val="00816620"/>
    <w:rsid w:val="008220F3"/>
    <w:rsid w:val="0082229A"/>
    <w:rsid w:val="00824A87"/>
    <w:rsid w:val="00830C39"/>
    <w:rsid w:val="00830CB0"/>
    <w:rsid w:val="00831559"/>
    <w:rsid w:val="00834598"/>
    <w:rsid w:val="00835DA8"/>
    <w:rsid w:val="00836FC6"/>
    <w:rsid w:val="008378C1"/>
    <w:rsid w:val="00837D2E"/>
    <w:rsid w:val="00837D39"/>
    <w:rsid w:val="00840641"/>
    <w:rsid w:val="00841FCC"/>
    <w:rsid w:val="008433B2"/>
    <w:rsid w:val="00845263"/>
    <w:rsid w:val="008501CF"/>
    <w:rsid w:val="008509E2"/>
    <w:rsid w:val="00850DDE"/>
    <w:rsid w:val="008522CA"/>
    <w:rsid w:val="008535CC"/>
    <w:rsid w:val="008550E0"/>
    <w:rsid w:val="00865C06"/>
    <w:rsid w:val="00867F0C"/>
    <w:rsid w:val="00871315"/>
    <w:rsid w:val="00873B36"/>
    <w:rsid w:val="00875769"/>
    <w:rsid w:val="00881A42"/>
    <w:rsid w:val="00886A02"/>
    <w:rsid w:val="008905F1"/>
    <w:rsid w:val="00891166"/>
    <w:rsid w:val="00892D6E"/>
    <w:rsid w:val="008944A3"/>
    <w:rsid w:val="00894D3A"/>
    <w:rsid w:val="00894E92"/>
    <w:rsid w:val="008972DE"/>
    <w:rsid w:val="00897613"/>
    <w:rsid w:val="008A29DA"/>
    <w:rsid w:val="008A53CC"/>
    <w:rsid w:val="008A688E"/>
    <w:rsid w:val="008A7D5A"/>
    <w:rsid w:val="008B2640"/>
    <w:rsid w:val="008B74AE"/>
    <w:rsid w:val="008B7BDD"/>
    <w:rsid w:val="008B7EF5"/>
    <w:rsid w:val="008C4E75"/>
    <w:rsid w:val="008C5A03"/>
    <w:rsid w:val="008D1293"/>
    <w:rsid w:val="008D20CC"/>
    <w:rsid w:val="008D2A0E"/>
    <w:rsid w:val="008D3D42"/>
    <w:rsid w:val="008E47B1"/>
    <w:rsid w:val="008E4C6D"/>
    <w:rsid w:val="008E6E66"/>
    <w:rsid w:val="008F01EE"/>
    <w:rsid w:val="008F079E"/>
    <w:rsid w:val="008F691C"/>
    <w:rsid w:val="009044DD"/>
    <w:rsid w:val="00907914"/>
    <w:rsid w:val="00914370"/>
    <w:rsid w:val="00915057"/>
    <w:rsid w:val="00920372"/>
    <w:rsid w:val="009260D7"/>
    <w:rsid w:val="00931256"/>
    <w:rsid w:val="009325F5"/>
    <w:rsid w:val="00933F49"/>
    <w:rsid w:val="00934BB7"/>
    <w:rsid w:val="00935B25"/>
    <w:rsid w:val="009364FF"/>
    <w:rsid w:val="00936681"/>
    <w:rsid w:val="00940D96"/>
    <w:rsid w:val="00951AA3"/>
    <w:rsid w:val="009532F3"/>
    <w:rsid w:val="009606CB"/>
    <w:rsid w:val="00960C46"/>
    <w:rsid w:val="009614B4"/>
    <w:rsid w:val="00962A72"/>
    <w:rsid w:val="00962C4A"/>
    <w:rsid w:val="0097085F"/>
    <w:rsid w:val="00970D7F"/>
    <w:rsid w:val="00974D7A"/>
    <w:rsid w:val="009815BC"/>
    <w:rsid w:val="00984059"/>
    <w:rsid w:val="00984D4F"/>
    <w:rsid w:val="00986CE6"/>
    <w:rsid w:val="009871B5"/>
    <w:rsid w:val="00996D79"/>
    <w:rsid w:val="009A1529"/>
    <w:rsid w:val="009A3491"/>
    <w:rsid w:val="009A4466"/>
    <w:rsid w:val="009A547E"/>
    <w:rsid w:val="009A561D"/>
    <w:rsid w:val="009A5EEA"/>
    <w:rsid w:val="009A619D"/>
    <w:rsid w:val="009A7A5A"/>
    <w:rsid w:val="009B15DF"/>
    <w:rsid w:val="009B3CC1"/>
    <w:rsid w:val="009C27E2"/>
    <w:rsid w:val="009C49D8"/>
    <w:rsid w:val="009C4DCF"/>
    <w:rsid w:val="009C51B0"/>
    <w:rsid w:val="009C6E43"/>
    <w:rsid w:val="009D0256"/>
    <w:rsid w:val="009D08E8"/>
    <w:rsid w:val="009D29F4"/>
    <w:rsid w:val="009D3390"/>
    <w:rsid w:val="009D4958"/>
    <w:rsid w:val="009D69B3"/>
    <w:rsid w:val="009E221C"/>
    <w:rsid w:val="009E7AAA"/>
    <w:rsid w:val="009F11B9"/>
    <w:rsid w:val="009F4318"/>
    <w:rsid w:val="009F4477"/>
    <w:rsid w:val="009F70F8"/>
    <w:rsid w:val="00A02F1A"/>
    <w:rsid w:val="00A03F1D"/>
    <w:rsid w:val="00A078CA"/>
    <w:rsid w:val="00A15B8C"/>
    <w:rsid w:val="00A2616E"/>
    <w:rsid w:val="00A30452"/>
    <w:rsid w:val="00A358F2"/>
    <w:rsid w:val="00A45624"/>
    <w:rsid w:val="00A45F1E"/>
    <w:rsid w:val="00A5002F"/>
    <w:rsid w:val="00A50328"/>
    <w:rsid w:val="00A5130B"/>
    <w:rsid w:val="00A51E94"/>
    <w:rsid w:val="00A5554F"/>
    <w:rsid w:val="00A62E92"/>
    <w:rsid w:val="00A65458"/>
    <w:rsid w:val="00A65E1D"/>
    <w:rsid w:val="00A665E8"/>
    <w:rsid w:val="00A70543"/>
    <w:rsid w:val="00A7277D"/>
    <w:rsid w:val="00A741C2"/>
    <w:rsid w:val="00A748B8"/>
    <w:rsid w:val="00A77D31"/>
    <w:rsid w:val="00A803F6"/>
    <w:rsid w:val="00A81BB7"/>
    <w:rsid w:val="00A8701D"/>
    <w:rsid w:val="00A870FE"/>
    <w:rsid w:val="00A94577"/>
    <w:rsid w:val="00A95FDE"/>
    <w:rsid w:val="00A961FE"/>
    <w:rsid w:val="00A96386"/>
    <w:rsid w:val="00A9647A"/>
    <w:rsid w:val="00AA16BA"/>
    <w:rsid w:val="00AA38AD"/>
    <w:rsid w:val="00AA4A58"/>
    <w:rsid w:val="00AA5065"/>
    <w:rsid w:val="00AB1F84"/>
    <w:rsid w:val="00AB288F"/>
    <w:rsid w:val="00AB5261"/>
    <w:rsid w:val="00AB5F85"/>
    <w:rsid w:val="00AB5FC4"/>
    <w:rsid w:val="00AB662F"/>
    <w:rsid w:val="00AB6D05"/>
    <w:rsid w:val="00AB727C"/>
    <w:rsid w:val="00AB7CD1"/>
    <w:rsid w:val="00AC0CD7"/>
    <w:rsid w:val="00AC0D2F"/>
    <w:rsid w:val="00AD0A95"/>
    <w:rsid w:val="00AD1AD6"/>
    <w:rsid w:val="00AD1D95"/>
    <w:rsid w:val="00AD390C"/>
    <w:rsid w:val="00AD46AA"/>
    <w:rsid w:val="00AE0A55"/>
    <w:rsid w:val="00AE3449"/>
    <w:rsid w:val="00AE6A29"/>
    <w:rsid w:val="00AE7635"/>
    <w:rsid w:val="00AF2A27"/>
    <w:rsid w:val="00B00085"/>
    <w:rsid w:val="00B05ABD"/>
    <w:rsid w:val="00B069BC"/>
    <w:rsid w:val="00B14BAB"/>
    <w:rsid w:val="00B15EF8"/>
    <w:rsid w:val="00B20299"/>
    <w:rsid w:val="00B2099B"/>
    <w:rsid w:val="00B21489"/>
    <w:rsid w:val="00B254A2"/>
    <w:rsid w:val="00B277DC"/>
    <w:rsid w:val="00B315B6"/>
    <w:rsid w:val="00B32702"/>
    <w:rsid w:val="00B403E8"/>
    <w:rsid w:val="00B40C11"/>
    <w:rsid w:val="00B4174F"/>
    <w:rsid w:val="00B42100"/>
    <w:rsid w:val="00B44DB5"/>
    <w:rsid w:val="00B477AC"/>
    <w:rsid w:val="00B51723"/>
    <w:rsid w:val="00B51B8F"/>
    <w:rsid w:val="00B57E8B"/>
    <w:rsid w:val="00B72676"/>
    <w:rsid w:val="00B759FA"/>
    <w:rsid w:val="00B762B3"/>
    <w:rsid w:val="00B76ADC"/>
    <w:rsid w:val="00B77929"/>
    <w:rsid w:val="00B8001E"/>
    <w:rsid w:val="00B805D8"/>
    <w:rsid w:val="00B822FD"/>
    <w:rsid w:val="00B8340C"/>
    <w:rsid w:val="00B85962"/>
    <w:rsid w:val="00B91F5A"/>
    <w:rsid w:val="00B950A0"/>
    <w:rsid w:val="00BA1837"/>
    <w:rsid w:val="00BA1C32"/>
    <w:rsid w:val="00BA5CEE"/>
    <w:rsid w:val="00BA63C6"/>
    <w:rsid w:val="00BB0094"/>
    <w:rsid w:val="00BB2D22"/>
    <w:rsid w:val="00BB34E9"/>
    <w:rsid w:val="00BB3528"/>
    <w:rsid w:val="00BB4DD8"/>
    <w:rsid w:val="00BC1852"/>
    <w:rsid w:val="00BC2A20"/>
    <w:rsid w:val="00BC3787"/>
    <w:rsid w:val="00BC4B11"/>
    <w:rsid w:val="00BC60E2"/>
    <w:rsid w:val="00BC662A"/>
    <w:rsid w:val="00BC666F"/>
    <w:rsid w:val="00BC7D45"/>
    <w:rsid w:val="00BD1DBE"/>
    <w:rsid w:val="00BD2302"/>
    <w:rsid w:val="00BD298A"/>
    <w:rsid w:val="00BD3554"/>
    <w:rsid w:val="00BD3CFC"/>
    <w:rsid w:val="00BD3EE4"/>
    <w:rsid w:val="00BD642B"/>
    <w:rsid w:val="00BD6818"/>
    <w:rsid w:val="00BE3C64"/>
    <w:rsid w:val="00BE7C77"/>
    <w:rsid w:val="00BF0750"/>
    <w:rsid w:val="00C00F75"/>
    <w:rsid w:val="00C03324"/>
    <w:rsid w:val="00C06C7B"/>
    <w:rsid w:val="00C07C08"/>
    <w:rsid w:val="00C104FF"/>
    <w:rsid w:val="00C10D92"/>
    <w:rsid w:val="00C11233"/>
    <w:rsid w:val="00C128B0"/>
    <w:rsid w:val="00C16AB7"/>
    <w:rsid w:val="00C176AD"/>
    <w:rsid w:val="00C17765"/>
    <w:rsid w:val="00C17F39"/>
    <w:rsid w:val="00C2051D"/>
    <w:rsid w:val="00C220CD"/>
    <w:rsid w:val="00C24567"/>
    <w:rsid w:val="00C24B25"/>
    <w:rsid w:val="00C30374"/>
    <w:rsid w:val="00C30833"/>
    <w:rsid w:val="00C30B98"/>
    <w:rsid w:val="00C330B3"/>
    <w:rsid w:val="00C404CF"/>
    <w:rsid w:val="00C413A3"/>
    <w:rsid w:val="00C41656"/>
    <w:rsid w:val="00C41740"/>
    <w:rsid w:val="00C4582F"/>
    <w:rsid w:val="00C47E19"/>
    <w:rsid w:val="00C517A8"/>
    <w:rsid w:val="00C52140"/>
    <w:rsid w:val="00C558E0"/>
    <w:rsid w:val="00C60952"/>
    <w:rsid w:val="00C63E62"/>
    <w:rsid w:val="00C67DEC"/>
    <w:rsid w:val="00C74DEA"/>
    <w:rsid w:val="00C76F4F"/>
    <w:rsid w:val="00C821B6"/>
    <w:rsid w:val="00C858E1"/>
    <w:rsid w:val="00C85FDD"/>
    <w:rsid w:val="00C963A9"/>
    <w:rsid w:val="00C9675E"/>
    <w:rsid w:val="00C96F46"/>
    <w:rsid w:val="00CA008C"/>
    <w:rsid w:val="00CA0B19"/>
    <w:rsid w:val="00CA0BD4"/>
    <w:rsid w:val="00CA46E9"/>
    <w:rsid w:val="00CA5EFB"/>
    <w:rsid w:val="00CB489A"/>
    <w:rsid w:val="00CB784F"/>
    <w:rsid w:val="00CC29C1"/>
    <w:rsid w:val="00CC5AF3"/>
    <w:rsid w:val="00CD206B"/>
    <w:rsid w:val="00CD5D65"/>
    <w:rsid w:val="00CE135B"/>
    <w:rsid w:val="00CE143F"/>
    <w:rsid w:val="00CE41A1"/>
    <w:rsid w:val="00CF0060"/>
    <w:rsid w:val="00CF0829"/>
    <w:rsid w:val="00CF0C56"/>
    <w:rsid w:val="00CF18C6"/>
    <w:rsid w:val="00CF1F1B"/>
    <w:rsid w:val="00CF543E"/>
    <w:rsid w:val="00D00F1E"/>
    <w:rsid w:val="00D01595"/>
    <w:rsid w:val="00D03F9B"/>
    <w:rsid w:val="00D05ACD"/>
    <w:rsid w:val="00D05C68"/>
    <w:rsid w:val="00D07C3A"/>
    <w:rsid w:val="00D11820"/>
    <w:rsid w:val="00D15791"/>
    <w:rsid w:val="00D16A81"/>
    <w:rsid w:val="00D201B3"/>
    <w:rsid w:val="00D20731"/>
    <w:rsid w:val="00D246E8"/>
    <w:rsid w:val="00D305F5"/>
    <w:rsid w:val="00D33E22"/>
    <w:rsid w:val="00D36866"/>
    <w:rsid w:val="00D42EDE"/>
    <w:rsid w:val="00D50B11"/>
    <w:rsid w:val="00D540F1"/>
    <w:rsid w:val="00D57722"/>
    <w:rsid w:val="00D60CC7"/>
    <w:rsid w:val="00D61A0E"/>
    <w:rsid w:val="00D6505B"/>
    <w:rsid w:val="00D7042B"/>
    <w:rsid w:val="00D70F17"/>
    <w:rsid w:val="00D73F72"/>
    <w:rsid w:val="00D75744"/>
    <w:rsid w:val="00D8183C"/>
    <w:rsid w:val="00D8332A"/>
    <w:rsid w:val="00D87427"/>
    <w:rsid w:val="00D93A1F"/>
    <w:rsid w:val="00D94867"/>
    <w:rsid w:val="00D954A1"/>
    <w:rsid w:val="00D95753"/>
    <w:rsid w:val="00D95C39"/>
    <w:rsid w:val="00D969AE"/>
    <w:rsid w:val="00D977C3"/>
    <w:rsid w:val="00DA094B"/>
    <w:rsid w:val="00DA2DCF"/>
    <w:rsid w:val="00DA3319"/>
    <w:rsid w:val="00DA5D01"/>
    <w:rsid w:val="00DA7174"/>
    <w:rsid w:val="00DA79C1"/>
    <w:rsid w:val="00DB0ECA"/>
    <w:rsid w:val="00DB4B84"/>
    <w:rsid w:val="00DB6A96"/>
    <w:rsid w:val="00DC47EF"/>
    <w:rsid w:val="00DC7244"/>
    <w:rsid w:val="00DD2681"/>
    <w:rsid w:val="00DD2951"/>
    <w:rsid w:val="00DD3D7C"/>
    <w:rsid w:val="00DD4EE1"/>
    <w:rsid w:val="00DD5B21"/>
    <w:rsid w:val="00DD6179"/>
    <w:rsid w:val="00DE575B"/>
    <w:rsid w:val="00DE58A8"/>
    <w:rsid w:val="00DE6330"/>
    <w:rsid w:val="00DF3284"/>
    <w:rsid w:val="00DF4FB0"/>
    <w:rsid w:val="00DF6685"/>
    <w:rsid w:val="00E0285A"/>
    <w:rsid w:val="00E02E57"/>
    <w:rsid w:val="00E03011"/>
    <w:rsid w:val="00E05CB9"/>
    <w:rsid w:val="00E06533"/>
    <w:rsid w:val="00E06DF1"/>
    <w:rsid w:val="00E07D4A"/>
    <w:rsid w:val="00E10473"/>
    <w:rsid w:val="00E12D3E"/>
    <w:rsid w:val="00E1478E"/>
    <w:rsid w:val="00E15BE1"/>
    <w:rsid w:val="00E16001"/>
    <w:rsid w:val="00E177B7"/>
    <w:rsid w:val="00E273A3"/>
    <w:rsid w:val="00E30638"/>
    <w:rsid w:val="00E31469"/>
    <w:rsid w:val="00E316BC"/>
    <w:rsid w:val="00E5719E"/>
    <w:rsid w:val="00E63C94"/>
    <w:rsid w:val="00E67244"/>
    <w:rsid w:val="00E7205F"/>
    <w:rsid w:val="00E726F3"/>
    <w:rsid w:val="00E8320A"/>
    <w:rsid w:val="00E85A88"/>
    <w:rsid w:val="00E86160"/>
    <w:rsid w:val="00E869C4"/>
    <w:rsid w:val="00E9011A"/>
    <w:rsid w:val="00E90798"/>
    <w:rsid w:val="00E920AF"/>
    <w:rsid w:val="00E94444"/>
    <w:rsid w:val="00E9652A"/>
    <w:rsid w:val="00E96893"/>
    <w:rsid w:val="00EA1E20"/>
    <w:rsid w:val="00EA1F7B"/>
    <w:rsid w:val="00EB089E"/>
    <w:rsid w:val="00EB194A"/>
    <w:rsid w:val="00EB5D32"/>
    <w:rsid w:val="00EB611B"/>
    <w:rsid w:val="00EB7939"/>
    <w:rsid w:val="00EC77D0"/>
    <w:rsid w:val="00ED7B73"/>
    <w:rsid w:val="00EE02A6"/>
    <w:rsid w:val="00EE188B"/>
    <w:rsid w:val="00EE2318"/>
    <w:rsid w:val="00EE5C48"/>
    <w:rsid w:val="00EE759C"/>
    <w:rsid w:val="00EF0AD4"/>
    <w:rsid w:val="00EF14C8"/>
    <w:rsid w:val="00EF1AC6"/>
    <w:rsid w:val="00EF428B"/>
    <w:rsid w:val="00EF6119"/>
    <w:rsid w:val="00EF714E"/>
    <w:rsid w:val="00F006D6"/>
    <w:rsid w:val="00F026CF"/>
    <w:rsid w:val="00F02D26"/>
    <w:rsid w:val="00F03432"/>
    <w:rsid w:val="00F057FF"/>
    <w:rsid w:val="00F1141D"/>
    <w:rsid w:val="00F12793"/>
    <w:rsid w:val="00F137C4"/>
    <w:rsid w:val="00F152D9"/>
    <w:rsid w:val="00F168DA"/>
    <w:rsid w:val="00F16A7D"/>
    <w:rsid w:val="00F1776D"/>
    <w:rsid w:val="00F2002F"/>
    <w:rsid w:val="00F20A05"/>
    <w:rsid w:val="00F31015"/>
    <w:rsid w:val="00F40B22"/>
    <w:rsid w:val="00F42E77"/>
    <w:rsid w:val="00F4319A"/>
    <w:rsid w:val="00F55249"/>
    <w:rsid w:val="00F57971"/>
    <w:rsid w:val="00F619A4"/>
    <w:rsid w:val="00F72B3A"/>
    <w:rsid w:val="00F72D93"/>
    <w:rsid w:val="00F82889"/>
    <w:rsid w:val="00F8508F"/>
    <w:rsid w:val="00FA1260"/>
    <w:rsid w:val="00FA20F7"/>
    <w:rsid w:val="00FA25B3"/>
    <w:rsid w:val="00FA2EFF"/>
    <w:rsid w:val="00FA46D7"/>
    <w:rsid w:val="00FA60C5"/>
    <w:rsid w:val="00FA7BCD"/>
    <w:rsid w:val="00FB10D8"/>
    <w:rsid w:val="00FB39AB"/>
    <w:rsid w:val="00FB57D8"/>
    <w:rsid w:val="00FB5C4F"/>
    <w:rsid w:val="00FC0F2E"/>
    <w:rsid w:val="00FC2837"/>
    <w:rsid w:val="00FC57BF"/>
    <w:rsid w:val="00FD45A7"/>
    <w:rsid w:val="00FD6D6F"/>
    <w:rsid w:val="00FD739E"/>
    <w:rsid w:val="00FD752F"/>
    <w:rsid w:val="00FE0F8A"/>
    <w:rsid w:val="00FE37B7"/>
    <w:rsid w:val="00FE6411"/>
    <w:rsid w:val="00FE7156"/>
    <w:rsid w:val="00FF2FE4"/>
    <w:rsid w:val="00FF33AE"/>
    <w:rsid w:val="00FF4922"/>
    <w:rsid w:val="00FF6A0C"/>
    <w:rsid w:val="00FF776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iPriority w:val="99"/>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Revision">
    <w:name w:val="Revision"/>
    <w:hidden/>
    <w:uiPriority w:val="99"/>
    <w:semiHidden/>
    <w:rsid w:val="00C4582F"/>
    <w:pPr>
      <w:spacing w:after="0" w:line="240" w:lineRule="auto"/>
    </w:pPr>
  </w:style>
  <w:style w:type="paragraph" w:styleId="ListParagraph">
    <w:name w:val="List Paragraph"/>
    <w:basedOn w:val="Normal"/>
    <w:uiPriority w:val="34"/>
    <w:qFormat/>
    <w:rsid w:val="00E726F3"/>
    <w:pPr>
      <w:ind w:left="720"/>
      <w:contextualSpacing/>
    </w:pPr>
  </w:style>
  <w:style w:type="paragraph" w:styleId="BodyText">
    <w:name w:val="Body Text"/>
    <w:basedOn w:val="Normal"/>
    <w:link w:val="BodyTextChar"/>
    <w:rsid w:val="00D6505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6505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sf.gov/news/special_reports/i-corps/" TargetMode="External" /><Relationship Id="rId6" Type="http://schemas.openxmlformats.org/officeDocument/2006/relationships/hyperlink" Target="https://www.aaup.org/sites/default/files/2025-06/aaup_FCS%20Report_4.pdf" TargetMode="External" /><Relationship Id="rId7" Type="http://schemas.openxmlformats.org/officeDocument/2006/relationships/hyperlink" Target="https://www.science.org/content/article/understanding-graduate-funding-can-be-taxin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3D41-B5A9-4185-8D7E-FD930EEA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51</cp:revision>
  <cp:lastPrinted>2018-04-23T17:56:00Z</cp:lastPrinted>
  <dcterms:created xsi:type="dcterms:W3CDTF">2025-12-11T20:10:00Z</dcterms:created>
  <dcterms:modified xsi:type="dcterms:W3CDTF">2025-12-17T15:32:00Z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