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988" w:rsidRPr="00C12EEC" w:rsidP="00785E35" w14:paraId="7C7FC0DA" w14:textId="3F46707D">
      <w:pPr>
        <w:suppressAutoHyphens/>
        <w:spacing w:after="240" w:line="240" w:lineRule="auto"/>
        <w:jc w:val="center"/>
        <w:rPr>
          <w:rFonts w:eastAsia="Times New Roman" w:cs="Times New Roman"/>
          <w:b/>
          <w:szCs w:val="24"/>
        </w:rPr>
      </w:pPr>
      <w:r w:rsidRPr="00C12EEC">
        <w:rPr>
          <w:rFonts w:eastAsia="Times New Roman" w:cs="Times New Roman"/>
          <w:b/>
          <w:szCs w:val="24"/>
        </w:rPr>
        <w:t xml:space="preserve">AMENDED </w:t>
      </w:r>
      <w:r w:rsidRPr="00C12EEC" w:rsidR="00BA1318">
        <w:rPr>
          <w:rFonts w:eastAsia="Times New Roman" w:cs="Times New Roman"/>
          <w:b/>
          <w:szCs w:val="24"/>
        </w:rPr>
        <w:t xml:space="preserve">SUPPORTING STATEMENT FOR </w:t>
      </w:r>
      <w:r w:rsidRPr="00C12EEC" w:rsidR="00342CB3">
        <w:rPr>
          <w:rFonts w:eastAsia="Times New Roman" w:cs="Times New Roman"/>
          <w:b/>
          <w:szCs w:val="24"/>
        </w:rPr>
        <w:t xml:space="preserve">A </w:t>
      </w:r>
      <w:r w:rsidRPr="00C12EEC" w:rsidR="00C11650">
        <w:rPr>
          <w:rFonts w:eastAsia="Times New Roman" w:cs="Times New Roman"/>
          <w:b/>
          <w:szCs w:val="24"/>
        </w:rPr>
        <w:t xml:space="preserve">CURRENTLY APPROVED </w:t>
      </w:r>
      <w:r w:rsidRPr="00C12EEC" w:rsidR="00BA1318">
        <w:rPr>
          <w:rFonts w:eastAsia="Times New Roman" w:cs="Times New Roman"/>
          <w:b/>
          <w:szCs w:val="24"/>
        </w:rPr>
        <w:t>INFORMATION COLLECTION</w:t>
      </w:r>
    </w:p>
    <w:p w:rsidR="00BA1318" w:rsidRPr="00C12EEC" w:rsidP="00785E35" w14:paraId="5B4DBCD3" w14:textId="6873F8AC">
      <w:pPr>
        <w:tabs>
          <w:tab w:val="center" w:pos="4680"/>
        </w:tabs>
        <w:suppressAutoHyphens/>
        <w:spacing w:after="240" w:line="240" w:lineRule="auto"/>
        <w:jc w:val="center"/>
        <w:rPr>
          <w:rFonts w:eastAsia="Times New Roman" w:cs="Times New Roman"/>
          <w:b/>
          <w:szCs w:val="24"/>
        </w:rPr>
      </w:pPr>
      <w:r w:rsidRPr="00C12EEC">
        <w:rPr>
          <w:rFonts w:eastAsia="Times New Roman" w:cs="Times New Roman"/>
          <w:b/>
          <w:szCs w:val="24"/>
        </w:rPr>
        <w:t xml:space="preserve">OMB CONTROL NUMBER </w:t>
      </w:r>
      <w:r w:rsidRPr="00C12EEC" w:rsidR="007B7C15">
        <w:rPr>
          <w:rFonts w:eastAsia="Times New Roman" w:cs="Times New Roman"/>
          <w:b/>
          <w:szCs w:val="24"/>
        </w:rPr>
        <w:t>3038-0088</w:t>
      </w:r>
    </w:p>
    <w:p w:rsidR="00BA1318" w:rsidRPr="00C12EEC" w:rsidP="006A6AE0" w14:paraId="3E36243F" w14:textId="79255FE4">
      <w:pPr>
        <w:tabs>
          <w:tab w:val="center" w:pos="4680"/>
        </w:tabs>
        <w:suppressAutoHyphens/>
        <w:spacing w:after="240" w:line="240" w:lineRule="auto"/>
        <w:jc w:val="center"/>
        <w:rPr>
          <w:rFonts w:eastAsia="Times New Roman" w:cs="Times New Roman"/>
          <w:b/>
          <w:szCs w:val="24"/>
        </w:rPr>
      </w:pPr>
      <w:r w:rsidRPr="00C12EEC">
        <w:rPr>
          <w:rFonts w:eastAsia="Times New Roman" w:cs="Times New Roman"/>
          <w:b/>
          <w:szCs w:val="24"/>
        </w:rPr>
        <w:t>Swap Documentation</w:t>
      </w:r>
    </w:p>
    <w:p w:rsidR="00BA1318" w:rsidRPr="00C12EEC" w:rsidP="006A6AE0" w14:paraId="3E195B48" w14:textId="77777777">
      <w:pPr>
        <w:spacing w:after="240" w:line="240" w:lineRule="auto"/>
        <w:outlineLvl w:val="0"/>
        <w:rPr>
          <w:rFonts w:eastAsia="Times New Roman" w:cs="Times New Roman"/>
          <w:b/>
          <w:szCs w:val="24"/>
        </w:rPr>
      </w:pPr>
      <w:r w:rsidRPr="00C12EEC">
        <w:rPr>
          <w:rFonts w:eastAsia="Times New Roman" w:cs="Times New Roman"/>
          <w:b/>
          <w:szCs w:val="24"/>
        </w:rPr>
        <w:t>Justification</w:t>
      </w:r>
    </w:p>
    <w:p w:rsidR="00BA1318" w:rsidRPr="00C12EEC" w:rsidP="006A6AE0" w14:paraId="50CE37F1" w14:textId="4158229E">
      <w:pPr>
        <w:tabs>
          <w:tab w:val="left" w:pos="-720"/>
        </w:tabs>
        <w:spacing w:after="240" w:line="240" w:lineRule="auto"/>
        <w:ind w:left="720" w:hanging="720"/>
        <w:jc w:val="both"/>
        <w:rPr>
          <w:rFonts w:eastAsia="Times New Roman" w:cs="Times New Roman"/>
          <w:szCs w:val="24"/>
        </w:rPr>
      </w:pPr>
      <w:r w:rsidRPr="00C12EEC">
        <w:rPr>
          <w:rFonts w:eastAsia="Times New Roman" w:cs="Times New Roman"/>
          <w:b/>
          <w:szCs w:val="24"/>
        </w:rPr>
        <w:t>1.</w:t>
      </w:r>
      <w:r w:rsidRPr="00C12EEC">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C12EEC" w:rsidP="006A6AE0" w14:paraId="7B83A771" w14:textId="0481B810">
      <w:pPr>
        <w:widowControl w:val="0"/>
        <w:autoSpaceDE w:val="0"/>
        <w:autoSpaceDN w:val="0"/>
        <w:adjustRightInd w:val="0"/>
        <w:spacing w:after="240" w:line="240" w:lineRule="auto"/>
        <w:rPr>
          <w:rFonts w:eastAsia="Times New Roman" w:cs="Times New Roman"/>
          <w:color w:val="000000"/>
          <w:szCs w:val="24"/>
        </w:rPr>
      </w:pPr>
      <w:r w:rsidRPr="00C12EEC">
        <w:rPr>
          <w:rFonts w:eastAsia="Times New Roman" w:cs="Times New Roman"/>
          <w:color w:val="000000"/>
          <w:szCs w:val="24"/>
        </w:rPr>
        <w:t xml:space="preserve">Section 731 of Title VII of the Dodd-Frank Wall Street Reform and Consumer Protection Act (Dodd-Frank Act, Pub L. No. 111-203, 124 Stat. 1376 (2010)) </w:t>
      </w:r>
      <w:r w:rsidRPr="00C12EEC" w:rsidR="00D90939">
        <w:rPr>
          <w:rFonts w:eastAsia="Times New Roman" w:cs="Times New Roman"/>
          <w:color w:val="000000"/>
          <w:szCs w:val="24"/>
        </w:rPr>
        <w:t>(</w:t>
      </w:r>
      <w:r w:rsidR="006B4648">
        <w:rPr>
          <w:rFonts w:eastAsia="Times New Roman" w:cs="Times New Roman"/>
          <w:color w:val="000000"/>
          <w:szCs w:val="24"/>
        </w:rPr>
        <w:t xml:space="preserve">the </w:t>
      </w:r>
      <w:r w:rsidRPr="00C12EEC" w:rsidR="00D90939">
        <w:rPr>
          <w:rFonts w:eastAsia="Times New Roman" w:cs="Times New Roman"/>
          <w:color w:val="000000"/>
          <w:szCs w:val="24"/>
        </w:rPr>
        <w:t xml:space="preserve">“Dodd-Frank Act”) </w:t>
      </w:r>
      <w:r w:rsidRPr="00C12EEC">
        <w:rPr>
          <w:rFonts w:eastAsia="Times New Roman" w:cs="Times New Roman"/>
          <w:color w:val="000000"/>
          <w:szCs w:val="24"/>
        </w:rPr>
        <w:t>amended the Commodity Exchange Act (</w:t>
      </w:r>
      <w:r w:rsidR="006B4648">
        <w:rPr>
          <w:rFonts w:eastAsia="Times New Roman" w:cs="Times New Roman"/>
          <w:color w:val="000000"/>
          <w:szCs w:val="24"/>
        </w:rPr>
        <w:t xml:space="preserve">the </w:t>
      </w:r>
      <w:r w:rsidRPr="00C12EEC" w:rsidR="00D90939">
        <w:rPr>
          <w:rFonts w:eastAsia="Times New Roman" w:cs="Times New Roman"/>
          <w:color w:val="000000"/>
          <w:szCs w:val="24"/>
        </w:rPr>
        <w:t>“</w:t>
      </w:r>
      <w:r w:rsidRPr="00C12EEC">
        <w:rPr>
          <w:rFonts w:eastAsia="Times New Roman" w:cs="Times New Roman"/>
          <w:color w:val="000000"/>
          <w:szCs w:val="24"/>
        </w:rPr>
        <w:t>CEA</w:t>
      </w:r>
      <w:r w:rsidRPr="00C12EEC" w:rsidR="00D90939">
        <w:rPr>
          <w:rFonts w:eastAsia="Times New Roman" w:cs="Times New Roman"/>
          <w:color w:val="000000"/>
          <w:szCs w:val="24"/>
        </w:rPr>
        <w:t>”</w:t>
      </w:r>
      <w:r w:rsidRPr="00C12EEC">
        <w:rPr>
          <w:rFonts w:eastAsia="Times New Roman" w:cs="Times New Roman"/>
          <w:color w:val="000000"/>
          <w:szCs w:val="24"/>
        </w:rPr>
        <w:t xml:space="preserve">) by adding </w:t>
      </w:r>
      <w:r w:rsidRPr="00C12EEC" w:rsidR="006A7349">
        <w:rPr>
          <w:rFonts w:eastAsia="Times New Roman" w:cs="Times New Roman"/>
          <w:color w:val="000000"/>
          <w:szCs w:val="24"/>
        </w:rPr>
        <w:t>S</w:t>
      </w:r>
      <w:r w:rsidRPr="00C12EEC">
        <w:rPr>
          <w:rFonts w:eastAsia="Times New Roman" w:cs="Times New Roman"/>
          <w:color w:val="000000"/>
          <w:szCs w:val="24"/>
        </w:rPr>
        <w:t>ections 4s(f), 4s(g), and 4s(i), among others.</w:t>
      </w:r>
      <w:r>
        <w:rPr>
          <w:rStyle w:val="FootnoteReference"/>
          <w:rFonts w:eastAsia="Times New Roman" w:cs="Times New Roman"/>
          <w:color w:val="000000"/>
          <w:szCs w:val="24"/>
        </w:rPr>
        <w:footnoteReference w:id="3"/>
      </w:r>
    </w:p>
    <w:p w:rsidR="00F55F0A" w:rsidRPr="00C12EEC" w:rsidP="006A6AE0" w14:paraId="1312DD6F" w14:textId="50419A56">
      <w:pPr>
        <w:widowControl w:val="0"/>
        <w:autoSpaceDE w:val="0"/>
        <w:autoSpaceDN w:val="0"/>
        <w:adjustRightInd w:val="0"/>
        <w:spacing w:after="240" w:line="240" w:lineRule="auto"/>
        <w:rPr>
          <w:rFonts w:eastAsia="Times New Roman" w:cs="Times New Roman"/>
          <w:color w:val="000000"/>
          <w:szCs w:val="24"/>
        </w:rPr>
      </w:pPr>
      <w:r w:rsidRPr="00C12EEC">
        <w:rPr>
          <w:rFonts w:eastAsia="Times New Roman" w:cs="Times New Roman"/>
          <w:color w:val="000000"/>
          <w:szCs w:val="24"/>
        </w:rPr>
        <w:t>Pursuant to this authority, the Commission promulgat</w:t>
      </w:r>
      <w:r w:rsidRPr="00C12EEC" w:rsidR="00877854">
        <w:rPr>
          <w:rFonts w:eastAsia="Times New Roman" w:cs="Times New Roman"/>
          <w:color w:val="000000"/>
          <w:szCs w:val="24"/>
        </w:rPr>
        <w:t>ed</w:t>
      </w:r>
      <w:r w:rsidRPr="00C12EEC">
        <w:rPr>
          <w:rFonts w:eastAsia="Times New Roman" w:cs="Times New Roman"/>
          <w:color w:val="000000"/>
          <w:szCs w:val="24"/>
        </w:rPr>
        <w:t xml:space="preserve"> </w:t>
      </w:r>
      <w:r w:rsidRPr="00C12EEC" w:rsidR="00D87AC8">
        <w:rPr>
          <w:rFonts w:eastAsia="Times New Roman" w:cs="Times New Roman"/>
          <w:color w:val="000000"/>
          <w:szCs w:val="24"/>
        </w:rPr>
        <w:t>R</w:t>
      </w:r>
      <w:r w:rsidRPr="00C12EEC">
        <w:rPr>
          <w:rFonts w:eastAsia="Times New Roman" w:cs="Times New Roman"/>
          <w:color w:val="000000"/>
          <w:szCs w:val="24"/>
        </w:rPr>
        <w:t>egulations 23.500</w:t>
      </w:r>
      <w:r w:rsidR="00507913">
        <w:rPr>
          <w:rFonts w:eastAsia="Times New Roman" w:cs="Times New Roman"/>
          <w:color w:val="000000"/>
          <w:szCs w:val="24"/>
        </w:rPr>
        <w:t xml:space="preserve"> through </w:t>
      </w:r>
      <w:r w:rsidRPr="00C12EEC">
        <w:rPr>
          <w:rFonts w:eastAsia="Times New Roman" w:cs="Times New Roman"/>
          <w:color w:val="000000"/>
          <w:szCs w:val="24"/>
        </w:rPr>
        <w:t>23.505</w:t>
      </w:r>
      <w:r w:rsidRPr="00C12EEC" w:rsidR="008B3FE5">
        <w:rPr>
          <w:rFonts w:eastAsia="Times New Roman" w:cs="Times New Roman"/>
          <w:color w:val="000000"/>
          <w:szCs w:val="24"/>
        </w:rPr>
        <w:t xml:space="preserve"> (“Regulations”)</w:t>
      </w:r>
      <w:r w:rsidRPr="00C12EEC">
        <w:rPr>
          <w:rFonts w:eastAsia="Times New Roman" w:cs="Times New Roman"/>
          <w:color w:val="000000"/>
          <w:szCs w:val="24"/>
        </w:rPr>
        <w:t xml:space="preserve">, which obligate swap dealers </w:t>
      </w:r>
      <w:r w:rsidRPr="00C12EEC" w:rsidR="008E152F">
        <w:rPr>
          <w:rFonts w:eastAsia="Times New Roman" w:cs="Times New Roman"/>
          <w:color w:val="000000"/>
          <w:szCs w:val="24"/>
        </w:rPr>
        <w:t>(</w:t>
      </w:r>
      <w:r w:rsidRPr="00C12EEC" w:rsidR="00D90939">
        <w:rPr>
          <w:rFonts w:eastAsia="Times New Roman" w:cs="Times New Roman"/>
          <w:color w:val="000000"/>
          <w:szCs w:val="24"/>
        </w:rPr>
        <w:t>“</w:t>
      </w:r>
      <w:r w:rsidRPr="00C12EEC" w:rsidR="008E152F">
        <w:rPr>
          <w:rFonts w:eastAsia="Times New Roman" w:cs="Times New Roman"/>
          <w:color w:val="000000"/>
          <w:szCs w:val="24"/>
        </w:rPr>
        <w:t>SDs</w:t>
      </w:r>
      <w:r w:rsidRPr="00C12EEC" w:rsidR="00D90939">
        <w:rPr>
          <w:rFonts w:eastAsia="Times New Roman" w:cs="Times New Roman"/>
          <w:color w:val="000000"/>
          <w:szCs w:val="24"/>
        </w:rPr>
        <w:t>”</w:t>
      </w:r>
      <w:r w:rsidRPr="00C12EEC" w:rsidR="008E152F">
        <w:rPr>
          <w:rFonts w:eastAsia="Times New Roman" w:cs="Times New Roman"/>
          <w:color w:val="000000"/>
          <w:szCs w:val="24"/>
        </w:rPr>
        <w:t xml:space="preserve">) </w:t>
      </w:r>
      <w:r w:rsidRPr="00C12EEC">
        <w:rPr>
          <w:rFonts w:eastAsia="Times New Roman" w:cs="Times New Roman"/>
          <w:color w:val="000000"/>
          <w:szCs w:val="24"/>
        </w:rPr>
        <w:t xml:space="preserve">and major swap participants </w:t>
      </w:r>
      <w:r w:rsidRPr="00C12EEC" w:rsidR="008E152F">
        <w:rPr>
          <w:rFonts w:eastAsia="Times New Roman" w:cs="Times New Roman"/>
          <w:color w:val="000000"/>
          <w:szCs w:val="24"/>
        </w:rPr>
        <w:t>(</w:t>
      </w:r>
      <w:r w:rsidRPr="00C12EEC" w:rsidR="00D90939">
        <w:rPr>
          <w:rFonts w:eastAsia="Times New Roman" w:cs="Times New Roman"/>
          <w:color w:val="000000"/>
          <w:szCs w:val="24"/>
        </w:rPr>
        <w:t>“</w:t>
      </w:r>
      <w:r w:rsidRPr="00C12EEC" w:rsidR="008E152F">
        <w:rPr>
          <w:rFonts w:eastAsia="Times New Roman" w:cs="Times New Roman"/>
          <w:color w:val="000000"/>
          <w:szCs w:val="24"/>
        </w:rPr>
        <w:t>MSPs</w:t>
      </w:r>
      <w:r w:rsidRPr="00C12EEC" w:rsidR="00D90939">
        <w:rPr>
          <w:rFonts w:eastAsia="Times New Roman" w:cs="Times New Roman"/>
          <w:color w:val="000000"/>
          <w:szCs w:val="24"/>
        </w:rPr>
        <w:t>”</w:t>
      </w:r>
      <w:r w:rsidRPr="00C12EEC" w:rsidR="008E152F">
        <w:rPr>
          <w:rFonts w:eastAsia="Times New Roman" w:cs="Times New Roman"/>
          <w:color w:val="000000"/>
          <w:szCs w:val="24"/>
        </w:rPr>
        <w:t xml:space="preserve">) </w:t>
      </w:r>
      <w:r w:rsidRPr="00C12EEC">
        <w:rPr>
          <w:rFonts w:eastAsia="Times New Roman" w:cs="Times New Roman"/>
          <w:color w:val="000000"/>
          <w:szCs w:val="24"/>
        </w:rPr>
        <w:t>to develop and retain written swap trading relationship</w:t>
      </w:r>
      <w:r w:rsidRPr="00C12EEC" w:rsidR="005B018D">
        <w:rPr>
          <w:rFonts w:eastAsia="Times New Roman" w:cs="Times New Roman"/>
          <w:color w:val="000000"/>
          <w:szCs w:val="24"/>
        </w:rPr>
        <w:t xml:space="preserve"> and end user exception</w:t>
      </w:r>
      <w:r w:rsidRPr="00C12EEC">
        <w:rPr>
          <w:rFonts w:eastAsia="Times New Roman" w:cs="Times New Roman"/>
          <w:color w:val="000000"/>
          <w:szCs w:val="24"/>
        </w:rPr>
        <w:t xml:space="preserve"> documentation. The </w:t>
      </w:r>
      <w:r w:rsidRPr="00C12EEC" w:rsidR="00D87AC8">
        <w:rPr>
          <w:rFonts w:eastAsia="Times New Roman" w:cs="Times New Roman"/>
          <w:color w:val="000000"/>
          <w:szCs w:val="24"/>
        </w:rPr>
        <w:t>R</w:t>
      </w:r>
      <w:r w:rsidRPr="00C12EEC">
        <w:rPr>
          <w:rFonts w:eastAsia="Times New Roman" w:cs="Times New Roman"/>
          <w:color w:val="000000"/>
          <w:szCs w:val="24"/>
        </w:rPr>
        <w:t xml:space="preserve">egulations also establish requirements for </w:t>
      </w:r>
      <w:r w:rsidRPr="00C12EEC" w:rsidR="008E152F">
        <w:rPr>
          <w:rFonts w:eastAsia="Times New Roman" w:cs="Times New Roman"/>
          <w:color w:val="000000"/>
          <w:szCs w:val="24"/>
        </w:rPr>
        <w:t>SDs</w:t>
      </w:r>
      <w:r w:rsidRPr="00C12EEC">
        <w:rPr>
          <w:rFonts w:eastAsia="Times New Roman" w:cs="Times New Roman"/>
          <w:color w:val="000000"/>
          <w:szCs w:val="24"/>
        </w:rPr>
        <w:t xml:space="preserve"> and </w:t>
      </w:r>
      <w:r w:rsidRPr="00C12EEC" w:rsidR="008E152F">
        <w:rPr>
          <w:rFonts w:eastAsia="Times New Roman" w:cs="Times New Roman"/>
          <w:color w:val="000000"/>
          <w:szCs w:val="24"/>
        </w:rPr>
        <w:t>MSPs</w:t>
      </w:r>
      <w:r w:rsidRPr="00C12EEC">
        <w:rPr>
          <w:rFonts w:eastAsia="Times New Roman" w:cs="Times New Roman"/>
          <w:color w:val="000000"/>
          <w:szCs w:val="24"/>
        </w:rPr>
        <w:t xml:space="preserve"> regarding swap confirmation, portfolio reconciliation, and portfolio compression.</w:t>
      </w:r>
      <w:r w:rsidRPr="00C12EEC">
        <w:rPr>
          <w:rFonts w:eastAsia="Times New Roman" w:cs="Times New Roman"/>
          <w:color w:val="000000"/>
          <w:szCs w:val="24"/>
        </w:rPr>
        <w:t xml:space="preserve"> </w:t>
      </w:r>
      <w:r w:rsidRPr="00C12EEC">
        <w:rPr>
          <w:rFonts w:eastAsia="Times New Roman" w:cs="Times New Roman"/>
          <w:color w:val="000000"/>
          <w:szCs w:val="24"/>
        </w:rPr>
        <w:t xml:space="preserve">Under the </w:t>
      </w:r>
      <w:r w:rsidRPr="00C12EEC" w:rsidR="00D87AC8">
        <w:rPr>
          <w:rFonts w:eastAsia="Times New Roman" w:cs="Times New Roman"/>
          <w:color w:val="000000"/>
          <w:szCs w:val="24"/>
        </w:rPr>
        <w:t>R</w:t>
      </w:r>
      <w:r w:rsidRPr="00C12EEC">
        <w:rPr>
          <w:rFonts w:eastAsia="Times New Roman" w:cs="Times New Roman"/>
          <w:color w:val="000000"/>
          <w:szCs w:val="24"/>
        </w:rPr>
        <w:t xml:space="preserve">egulations, </w:t>
      </w:r>
      <w:r w:rsidRPr="00C12EEC" w:rsidR="008E152F">
        <w:rPr>
          <w:rFonts w:eastAsia="Times New Roman" w:cs="Times New Roman"/>
          <w:color w:val="000000"/>
          <w:szCs w:val="24"/>
        </w:rPr>
        <w:t>SDs</w:t>
      </w:r>
      <w:r w:rsidRPr="00C12EEC">
        <w:rPr>
          <w:rFonts w:eastAsia="Times New Roman" w:cs="Times New Roman"/>
          <w:color w:val="000000"/>
          <w:szCs w:val="24"/>
        </w:rPr>
        <w:t xml:space="preserve"> and </w:t>
      </w:r>
      <w:r w:rsidRPr="00C12EEC" w:rsidR="008E152F">
        <w:rPr>
          <w:rFonts w:eastAsia="Times New Roman" w:cs="Times New Roman"/>
          <w:color w:val="000000"/>
          <w:szCs w:val="24"/>
        </w:rPr>
        <w:t>MSPs</w:t>
      </w:r>
      <w:r w:rsidRPr="00C12EEC">
        <w:rPr>
          <w:rFonts w:eastAsia="Times New Roman" w:cs="Times New Roman"/>
          <w:color w:val="000000"/>
          <w:szCs w:val="24"/>
        </w:rPr>
        <w:t xml:space="preserve"> are obligated to maintain records of the policies and procedures required by the rules. </w:t>
      </w:r>
      <w:r w:rsidRPr="00C12EEC" w:rsidR="008E152F">
        <w:rPr>
          <w:rFonts w:eastAsia="Times New Roman" w:cs="Times New Roman"/>
          <w:color w:val="000000"/>
          <w:szCs w:val="24"/>
        </w:rPr>
        <w:t>SDs</w:t>
      </w:r>
      <w:r w:rsidRPr="00C12EEC">
        <w:rPr>
          <w:rFonts w:eastAsia="Times New Roman" w:cs="Times New Roman"/>
          <w:color w:val="000000"/>
          <w:szCs w:val="24"/>
        </w:rPr>
        <w:t xml:space="preserve"> and </w:t>
      </w:r>
      <w:r w:rsidRPr="00C12EEC" w:rsidR="008E152F">
        <w:rPr>
          <w:rFonts w:eastAsia="Times New Roman" w:cs="Times New Roman"/>
          <w:color w:val="000000"/>
          <w:szCs w:val="24"/>
        </w:rPr>
        <w:t>MSPs</w:t>
      </w:r>
      <w:r w:rsidRPr="00C12EEC">
        <w:rPr>
          <w:rFonts w:eastAsia="Times New Roman" w:cs="Times New Roman"/>
          <w:color w:val="000000"/>
          <w:szCs w:val="24"/>
        </w:rPr>
        <w:t xml:space="preserve"> </w:t>
      </w:r>
      <w:r w:rsidRPr="00C12EEC" w:rsidR="006C1238">
        <w:rPr>
          <w:rFonts w:eastAsia="Times New Roman" w:cs="Times New Roman"/>
          <w:color w:val="000000"/>
          <w:szCs w:val="24"/>
        </w:rPr>
        <w:t>are also</w:t>
      </w:r>
      <w:r w:rsidRPr="00C12EEC">
        <w:rPr>
          <w:rFonts w:eastAsia="Times New Roman" w:cs="Times New Roman"/>
          <w:color w:val="000000"/>
          <w:szCs w:val="24"/>
        </w:rPr>
        <w:t xml:space="preserve"> required to </w:t>
      </w:r>
      <w:r w:rsidRPr="00C12EEC" w:rsidR="005E5367">
        <w:rPr>
          <w:rFonts w:eastAsia="Times New Roman" w:cs="Times New Roman"/>
          <w:color w:val="000000"/>
          <w:szCs w:val="24"/>
        </w:rPr>
        <w:t>develop and retain</w:t>
      </w:r>
      <w:r w:rsidRPr="00C12EEC">
        <w:rPr>
          <w:rFonts w:eastAsia="Times New Roman" w:cs="Times New Roman"/>
          <w:color w:val="000000"/>
          <w:szCs w:val="24"/>
        </w:rPr>
        <w:t xml:space="preserve"> </w:t>
      </w:r>
      <w:r w:rsidRPr="00C12EEC" w:rsidR="005E5367">
        <w:rPr>
          <w:rFonts w:eastAsia="Times New Roman" w:cs="Times New Roman"/>
          <w:color w:val="000000"/>
          <w:szCs w:val="24"/>
        </w:rPr>
        <w:t xml:space="preserve">written </w:t>
      </w:r>
      <w:r w:rsidRPr="00C12EEC">
        <w:rPr>
          <w:rFonts w:eastAsia="Times New Roman" w:cs="Times New Roman"/>
          <w:color w:val="000000"/>
          <w:szCs w:val="24"/>
        </w:rPr>
        <w:t>records of their swap trading relationship documentation</w:t>
      </w:r>
      <w:r w:rsidRPr="00C12EEC" w:rsidR="0047696F">
        <w:rPr>
          <w:rFonts w:eastAsia="Times New Roman" w:cs="Times New Roman"/>
          <w:color w:val="000000"/>
          <w:szCs w:val="24"/>
        </w:rPr>
        <w:t>,</w:t>
      </w:r>
      <w:r w:rsidRPr="00C12EEC">
        <w:rPr>
          <w:rFonts w:eastAsia="Times New Roman" w:cs="Times New Roman"/>
          <w:color w:val="000000"/>
          <w:szCs w:val="24"/>
        </w:rPr>
        <w:t xml:space="preserve"> acknowledgements and confirmations for swap transactions</w:t>
      </w:r>
      <w:r w:rsidRPr="00C12EEC" w:rsidR="0047696F">
        <w:rPr>
          <w:rFonts w:eastAsia="Times New Roman" w:cs="Times New Roman"/>
          <w:color w:val="000000"/>
          <w:szCs w:val="24"/>
        </w:rPr>
        <w:t>,</w:t>
      </w:r>
      <w:r w:rsidRPr="00C12EEC">
        <w:rPr>
          <w:rFonts w:eastAsia="Times New Roman" w:cs="Times New Roman"/>
          <w:color w:val="000000"/>
          <w:szCs w:val="24"/>
        </w:rPr>
        <w:t xml:space="preserve"> portfolio reconciliations</w:t>
      </w:r>
      <w:r w:rsidRPr="00C12EEC" w:rsidR="0047696F">
        <w:rPr>
          <w:rFonts w:eastAsia="Times New Roman" w:cs="Times New Roman"/>
          <w:color w:val="000000"/>
          <w:szCs w:val="24"/>
        </w:rPr>
        <w:t>,</w:t>
      </w:r>
      <w:r w:rsidRPr="00C12EEC">
        <w:rPr>
          <w:rFonts w:eastAsia="Times New Roman" w:cs="Times New Roman"/>
          <w:color w:val="000000"/>
          <w:szCs w:val="24"/>
        </w:rPr>
        <w:t xml:space="preserve"> and portfolio compression exercises.</w:t>
      </w:r>
    </w:p>
    <w:p w:rsidR="00BA1318" w:rsidRPr="00C12EEC" w:rsidP="006A6AE0" w14:paraId="5DCF283C" w14:textId="616A8DA4">
      <w:pPr>
        <w:widowControl w:val="0"/>
        <w:autoSpaceDE w:val="0"/>
        <w:autoSpaceDN w:val="0"/>
        <w:adjustRightInd w:val="0"/>
        <w:spacing w:after="240" w:line="240" w:lineRule="auto"/>
        <w:rPr>
          <w:rFonts w:eastAsia="Times New Roman" w:cs="Times New Roman"/>
          <w:color w:val="000000"/>
          <w:szCs w:val="24"/>
        </w:rPr>
      </w:pPr>
      <w:r w:rsidRPr="00C12EEC">
        <w:rPr>
          <w:rFonts w:eastAsia="Times New Roman" w:cs="Times New Roman"/>
          <w:color w:val="000000"/>
          <w:szCs w:val="24"/>
        </w:rPr>
        <w:t xml:space="preserve">Confirmation, portfolio reconciliation, and portfolio compression are important, post-trade processing mechanisms for reducing risk and improving operational efficiency. </w:t>
      </w:r>
      <w:r w:rsidRPr="00C12EEC" w:rsidR="005E5367">
        <w:rPr>
          <w:rFonts w:eastAsia="Times New Roman" w:cs="Times New Roman"/>
          <w:color w:val="000000"/>
          <w:szCs w:val="24"/>
        </w:rPr>
        <w:t xml:space="preserve">The information collection obligations imposed by the </w:t>
      </w:r>
      <w:r w:rsidRPr="00C12EEC" w:rsidR="00D87AC8">
        <w:rPr>
          <w:rFonts w:eastAsia="Times New Roman" w:cs="Times New Roman"/>
          <w:color w:val="000000"/>
          <w:szCs w:val="24"/>
        </w:rPr>
        <w:t>R</w:t>
      </w:r>
      <w:r w:rsidRPr="00C12EEC" w:rsidR="005E5367">
        <w:rPr>
          <w:rFonts w:eastAsia="Times New Roman" w:cs="Times New Roman"/>
          <w:color w:val="000000"/>
          <w:szCs w:val="24"/>
        </w:rPr>
        <w:t xml:space="preserve">egulations are necessary to ensure that </w:t>
      </w:r>
      <w:r w:rsidRPr="00C12EEC" w:rsidR="00CE7DB0">
        <w:rPr>
          <w:rFonts w:eastAsia="Times New Roman" w:cs="Times New Roman"/>
          <w:color w:val="000000"/>
          <w:szCs w:val="24"/>
        </w:rPr>
        <w:t>SD</w:t>
      </w:r>
      <w:r w:rsidR="006B4648">
        <w:rPr>
          <w:rFonts w:eastAsia="Times New Roman" w:cs="Times New Roman"/>
          <w:color w:val="000000"/>
          <w:szCs w:val="24"/>
        </w:rPr>
        <w:t>s</w:t>
      </w:r>
      <w:r w:rsidRPr="00C12EEC" w:rsidR="00CE7DB0">
        <w:rPr>
          <w:rFonts w:eastAsia="Times New Roman" w:cs="Times New Roman"/>
          <w:color w:val="000000"/>
          <w:szCs w:val="24"/>
        </w:rPr>
        <w:t xml:space="preserve"> and MSP</w:t>
      </w:r>
      <w:r w:rsidR="006B4648">
        <w:rPr>
          <w:rFonts w:eastAsia="Times New Roman" w:cs="Times New Roman"/>
          <w:color w:val="000000"/>
          <w:szCs w:val="24"/>
        </w:rPr>
        <w:t>s</w:t>
      </w:r>
      <w:r w:rsidRPr="00C12EEC" w:rsidR="005E5367">
        <w:rPr>
          <w:rFonts w:eastAsia="Times New Roman" w:cs="Times New Roman"/>
          <w:color w:val="000000"/>
          <w:szCs w:val="24"/>
        </w:rPr>
        <w:t xml:space="preserve"> maintain the required records of their business activities and</w:t>
      </w:r>
      <w:r w:rsidR="00D64DB5">
        <w:rPr>
          <w:rFonts w:eastAsia="Times New Roman" w:cs="Times New Roman"/>
          <w:color w:val="000000"/>
          <w:szCs w:val="24"/>
        </w:rPr>
        <w:t xml:space="preserve"> </w:t>
      </w:r>
      <w:r w:rsidRPr="00F91572" w:rsidR="00F91572">
        <w:rPr>
          <w:rFonts w:eastAsia="Times New Roman" w:cs="Times New Roman"/>
          <w:color w:val="000000"/>
          <w:szCs w:val="24"/>
        </w:rPr>
        <w:t xml:space="preserve">conduct periodic audits of </w:t>
      </w:r>
      <w:r w:rsidR="006B4648">
        <w:rPr>
          <w:rFonts w:eastAsia="Times New Roman" w:cs="Times New Roman"/>
          <w:color w:val="000000"/>
          <w:szCs w:val="24"/>
        </w:rPr>
        <w:t>their</w:t>
      </w:r>
      <w:r w:rsidRPr="00F91572" w:rsidR="006B4648">
        <w:rPr>
          <w:rFonts w:eastAsia="Times New Roman" w:cs="Times New Roman"/>
          <w:color w:val="000000"/>
          <w:szCs w:val="24"/>
        </w:rPr>
        <w:t xml:space="preserve"> </w:t>
      </w:r>
      <w:r w:rsidRPr="00F91572" w:rsidR="00F91572">
        <w:rPr>
          <w:rFonts w:eastAsia="Times New Roman" w:cs="Times New Roman"/>
          <w:color w:val="000000"/>
          <w:szCs w:val="24"/>
        </w:rPr>
        <w:t xml:space="preserve">documentation </w:t>
      </w:r>
      <w:r w:rsidR="00A42987">
        <w:rPr>
          <w:rFonts w:eastAsia="Times New Roman" w:cs="Times New Roman"/>
          <w:color w:val="000000"/>
          <w:szCs w:val="24"/>
        </w:rPr>
        <w:t xml:space="preserve">of </w:t>
      </w:r>
      <w:r w:rsidRPr="00F91572" w:rsidR="00F91572">
        <w:rPr>
          <w:rFonts w:eastAsia="Times New Roman" w:cs="Times New Roman"/>
          <w:color w:val="000000"/>
          <w:szCs w:val="24"/>
        </w:rPr>
        <w:t>policies and procedures</w:t>
      </w:r>
      <w:r w:rsidRPr="00C12EEC" w:rsidR="005E5367">
        <w:rPr>
          <w:rFonts w:eastAsia="Times New Roman" w:cs="Times New Roman"/>
          <w:color w:val="000000"/>
          <w:szCs w:val="24"/>
        </w:rPr>
        <w:t xml:space="preserve">. </w:t>
      </w:r>
      <w:r w:rsidRPr="00C12EEC" w:rsidR="00084A16">
        <w:rPr>
          <w:rFonts w:eastAsia="Times New Roman" w:cs="Times New Roman"/>
          <w:color w:val="000000"/>
          <w:szCs w:val="24"/>
        </w:rPr>
        <w:t xml:space="preserve">The </w:t>
      </w:r>
      <w:r w:rsidRPr="00C12EEC" w:rsidR="006A7349">
        <w:rPr>
          <w:rFonts w:eastAsia="Times New Roman" w:cs="Times New Roman"/>
          <w:color w:val="000000"/>
          <w:szCs w:val="24"/>
        </w:rPr>
        <w:t>R</w:t>
      </w:r>
      <w:r w:rsidRPr="00C12EEC" w:rsidR="00084A16">
        <w:rPr>
          <w:rFonts w:eastAsia="Times New Roman" w:cs="Times New Roman"/>
          <w:color w:val="000000"/>
          <w:szCs w:val="24"/>
        </w:rPr>
        <w:t xml:space="preserve">egulations are essential to ensuring that </w:t>
      </w:r>
      <w:r w:rsidRPr="00C12EEC" w:rsidR="008E152F">
        <w:rPr>
          <w:rFonts w:eastAsia="Times New Roman" w:cs="Times New Roman"/>
          <w:color w:val="000000"/>
          <w:szCs w:val="24"/>
        </w:rPr>
        <w:t>SDs</w:t>
      </w:r>
      <w:r w:rsidRPr="00C12EEC" w:rsidR="00084A16">
        <w:rPr>
          <w:rFonts w:eastAsia="Times New Roman" w:cs="Times New Roman"/>
          <w:color w:val="000000"/>
          <w:szCs w:val="24"/>
        </w:rPr>
        <w:t xml:space="preserve"> and </w:t>
      </w:r>
      <w:r w:rsidRPr="00C12EEC" w:rsidR="008E152F">
        <w:rPr>
          <w:rFonts w:eastAsia="Times New Roman" w:cs="Times New Roman"/>
          <w:color w:val="000000"/>
          <w:szCs w:val="24"/>
        </w:rPr>
        <w:t>MSPs</w:t>
      </w:r>
      <w:r w:rsidRPr="00C12EEC" w:rsidR="00084A16">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7422C8" w:rsidRPr="00C12EEC" w:rsidP="006A6AE0" w14:paraId="171BBBCB" w14:textId="0C5AF5AE">
      <w:pPr>
        <w:tabs>
          <w:tab w:val="left" w:pos="-720"/>
        </w:tabs>
        <w:spacing w:after="240" w:line="240" w:lineRule="auto"/>
        <w:ind w:left="720" w:hanging="720"/>
        <w:jc w:val="both"/>
        <w:rPr>
          <w:rFonts w:eastAsia="Times New Roman" w:cs="Times New Roman"/>
          <w:color w:val="000000"/>
          <w:szCs w:val="24"/>
        </w:rPr>
      </w:pPr>
      <w:r w:rsidRPr="00C12EEC">
        <w:rPr>
          <w:rFonts w:eastAsia="Times New Roman" w:cs="Times New Roman"/>
          <w:b/>
          <w:szCs w:val="24"/>
        </w:rPr>
        <w:t>2.</w:t>
      </w:r>
      <w:r w:rsidRPr="00C12EEC">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BA1318" w:rsidRPr="00C12EEC" w:rsidP="009A38AF" w14:paraId="3C0519BF" w14:textId="5E650048">
      <w:pPr>
        <w:widowControl w:val="0"/>
        <w:autoSpaceDE w:val="0"/>
        <w:autoSpaceDN w:val="0"/>
        <w:adjustRightInd w:val="0"/>
        <w:spacing w:after="240" w:line="240" w:lineRule="auto"/>
        <w:rPr>
          <w:rFonts w:eastAsia="Times New Roman" w:cs="Times New Roman"/>
          <w:szCs w:val="24"/>
        </w:rPr>
      </w:pPr>
      <w:r w:rsidRPr="00C12EEC">
        <w:rPr>
          <w:rFonts w:eastAsia="Times New Roman" w:cs="Times New Roman"/>
          <w:color w:val="000000"/>
          <w:szCs w:val="24"/>
        </w:rPr>
        <w:t xml:space="preserve">Commission staff </w:t>
      </w:r>
      <w:r w:rsidRPr="00C12EEC" w:rsidR="00941F53">
        <w:rPr>
          <w:rFonts w:eastAsia="Times New Roman" w:cs="Times New Roman"/>
          <w:color w:val="000000"/>
          <w:szCs w:val="24"/>
        </w:rPr>
        <w:t xml:space="preserve">will use </w:t>
      </w:r>
      <w:r w:rsidRPr="00C12EEC">
        <w:rPr>
          <w:rFonts w:eastAsia="Times New Roman" w:cs="Times New Roman"/>
          <w:color w:val="000000"/>
          <w:szCs w:val="24"/>
        </w:rPr>
        <w:t>the information required to be preserved when conducting the</w:t>
      </w:r>
      <w:r w:rsidRPr="00C12EEC" w:rsidR="007422C8">
        <w:rPr>
          <w:rFonts w:eastAsia="Times New Roman" w:cs="Times New Roman"/>
          <w:color w:val="000000"/>
          <w:szCs w:val="24"/>
        </w:rPr>
        <w:t xml:space="preserve"> </w:t>
      </w:r>
      <w:r w:rsidRPr="00C12EEC">
        <w:rPr>
          <w:rFonts w:eastAsia="Times New Roman" w:cs="Times New Roman"/>
          <w:color w:val="000000"/>
          <w:szCs w:val="24"/>
        </w:rPr>
        <w:t>Commission’s examination and oversight program with respect to the affected registrants.</w:t>
      </w:r>
    </w:p>
    <w:p w:rsidR="00BA1318" w:rsidRPr="00C12EEC" w:rsidP="009A38AF" w14:paraId="2AB99246" w14:textId="1BBAFA9F">
      <w:pPr>
        <w:keepNext/>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3.</w:t>
      </w:r>
      <w:r w:rsidRPr="00C12EEC">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318" w:rsidRPr="00C12EEC" w:rsidP="00844021" w14:paraId="2C2D51C3" w14:textId="43968F62">
      <w:pPr>
        <w:tabs>
          <w:tab w:val="left" w:pos="-720"/>
          <w:tab w:val="left" w:pos="0"/>
        </w:tabs>
        <w:spacing w:after="240" w:line="240" w:lineRule="auto"/>
        <w:rPr>
          <w:rFonts w:eastAsia="Times New Roman" w:cs="Times New Roman"/>
          <w:szCs w:val="24"/>
        </w:rPr>
      </w:pPr>
      <w:r w:rsidRPr="00C12EEC">
        <w:rPr>
          <w:rFonts w:eastAsia="Times New Roman" w:cs="Times New Roman"/>
          <w:szCs w:val="24"/>
        </w:rPr>
        <w:t xml:space="preserve">The </w:t>
      </w:r>
      <w:r w:rsidRPr="00C12EEC" w:rsidR="006A7349">
        <w:rPr>
          <w:rFonts w:eastAsia="Times New Roman" w:cs="Times New Roman"/>
          <w:szCs w:val="24"/>
        </w:rPr>
        <w:t>Regulation</w:t>
      </w:r>
      <w:r w:rsidRPr="00C12EEC">
        <w:rPr>
          <w:rFonts w:eastAsia="Times New Roman" w:cs="Times New Roman"/>
          <w:szCs w:val="24"/>
        </w:rPr>
        <w:t xml:space="preserve">s require that recordkeeping generally be performed in accordance with Commission </w:t>
      </w:r>
      <w:r w:rsidRPr="00C12EEC" w:rsidR="006A7349">
        <w:rPr>
          <w:rFonts w:eastAsia="Times New Roman" w:cs="Times New Roman"/>
          <w:szCs w:val="24"/>
        </w:rPr>
        <w:t>Regulation</w:t>
      </w:r>
      <w:r w:rsidRPr="00C12EEC">
        <w:rPr>
          <w:rFonts w:eastAsia="Times New Roman" w:cs="Times New Roman"/>
          <w:szCs w:val="24"/>
        </w:rPr>
        <w:t xml:space="preserve"> 1.31, which permits the use of electronic storage media.</w:t>
      </w:r>
    </w:p>
    <w:p w:rsidR="00BA1318" w:rsidRPr="00C12EEC" w:rsidP="00BA1318" w14:paraId="61A66082" w14:textId="6F2D5EB4">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4.</w:t>
      </w:r>
      <w:r w:rsidRPr="00C12EEC">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BA1318" w:rsidRPr="00C12EEC" w:rsidP="00844021" w14:paraId="46D13DAF" w14:textId="64CBC2D9">
      <w:pPr>
        <w:tabs>
          <w:tab w:val="left" w:pos="-720"/>
        </w:tabs>
        <w:spacing w:after="240" w:line="240" w:lineRule="auto"/>
        <w:rPr>
          <w:rFonts w:eastAsia="Times New Roman" w:cs="Times New Roman"/>
          <w:szCs w:val="24"/>
        </w:rPr>
      </w:pPr>
      <w:r w:rsidRPr="00C12EEC">
        <w:rPr>
          <w:rFonts w:eastAsia="Times New Roman" w:cs="Times New Roman"/>
          <w:szCs w:val="24"/>
        </w:rPr>
        <w:t xml:space="preserve">SDs and MSPs </w:t>
      </w:r>
      <w:r w:rsidRPr="00C12EEC" w:rsidR="00877854">
        <w:rPr>
          <w:rFonts w:eastAsia="Times New Roman" w:cs="Times New Roman"/>
          <w:szCs w:val="24"/>
        </w:rPr>
        <w:t>we</w:t>
      </w:r>
      <w:r w:rsidRPr="00C12EEC">
        <w:rPr>
          <w:rFonts w:eastAsia="Times New Roman" w:cs="Times New Roman"/>
          <w:szCs w:val="24"/>
        </w:rPr>
        <w:t xml:space="preserve">re new categories of registrants </w:t>
      </w:r>
      <w:r w:rsidRPr="00C12EEC" w:rsidR="00347FF3">
        <w:rPr>
          <w:rFonts w:eastAsia="Times New Roman" w:cs="Times New Roman"/>
          <w:szCs w:val="24"/>
        </w:rPr>
        <w:t xml:space="preserve">created </w:t>
      </w:r>
      <w:r w:rsidRPr="00C12EEC">
        <w:rPr>
          <w:rFonts w:eastAsia="Times New Roman" w:cs="Times New Roman"/>
          <w:szCs w:val="24"/>
        </w:rPr>
        <w:t xml:space="preserve">under the Dodd-Frank Act. Accordingly, the required information </w:t>
      </w:r>
      <w:r w:rsidRPr="00C12EEC" w:rsidR="00877854">
        <w:rPr>
          <w:rFonts w:eastAsia="Times New Roman" w:cs="Times New Roman"/>
          <w:szCs w:val="24"/>
        </w:rPr>
        <w:t>wa</w:t>
      </w:r>
      <w:r w:rsidRPr="00C12EEC">
        <w:rPr>
          <w:rFonts w:eastAsia="Times New Roman" w:cs="Times New Roman"/>
          <w:szCs w:val="24"/>
        </w:rPr>
        <w:t xml:space="preserve">s not already collected by the Commission for any other </w:t>
      </w:r>
      <w:r w:rsidRPr="00C12EEC" w:rsidR="00347FF3">
        <w:rPr>
          <w:rFonts w:eastAsia="Times New Roman" w:cs="Times New Roman"/>
          <w:szCs w:val="24"/>
        </w:rPr>
        <w:t xml:space="preserve">purpose before the </w:t>
      </w:r>
      <w:r w:rsidRPr="00C12EEC" w:rsidR="00D90939">
        <w:rPr>
          <w:rFonts w:eastAsia="Times New Roman" w:cs="Times New Roman"/>
          <w:szCs w:val="24"/>
        </w:rPr>
        <w:t>promulgation of the Dodd-Frank Act</w:t>
      </w:r>
      <w:r w:rsidRPr="00C12EEC">
        <w:rPr>
          <w:rFonts w:eastAsia="Times New Roman" w:cs="Times New Roman"/>
          <w:szCs w:val="24"/>
        </w:rPr>
        <w:t xml:space="preserve">. </w:t>
      </w:r>
      <w:r w:rsidRPr="00C12EEC" w:rsidR="00D90939">
        <w:rPr>
          <w:rFonts w:eastAsia="Times New Roman" w:cs="Times New Roman"/>
          <w:szCs w:val="24"/>
        </w:rPr>
        <w:t>This information is</w:t>
      </w:r>
      <w:r w:rsidRPr="00C12EEC" w:rsidR="00256EB0">
        <w:rPr>
          <w:rFonts w:eastAsia="Times New Roman" w:cs="Times New Roman"/>
          <w:szCs w:val="24"/>
        </w:rPr>
        <w:t xml:space="preserve"> </w:t>
      </w:r>
      <w:r w:rsidRPr="00C12EEC">
        <w:rPr>
          <w:rFonts w:eastAsia="Times New Roman" w:cs="Times New Roman"/>
          <w:szCs w:val="24"/>
        </w:rPr>
        <w:t xml:space="preserve">not collected by any other agency or available for public disclosure through any other source. </w:t>
      </w:r>
    </w:p>
    <w:p w:rsidR="00BA1318" w:rsidRPr="00C12EEC" w:rsidP="00BA1318" w14:paraId="64382FF9" w14:textId="045D0AE7">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5.</w:t>
      </w:r>
      <w:r w:rsidRPr="00C12EEC">
        <w:rPr>
          <w:rFonts w:eastAsia="Times New Roman" w:cs="Times New Roman"/>
          <w:b/>
          <w:szCs w:val="24"/>
        </w:rPr>
        <w:tab/>
        <w:t>If the collection of information involves small business or other small entities (Item 5 of OMB Fo</w:t>
      </w:r>
      <w:r w:rsidRPr="00C12EEC" w:rsidR="007422C8">
        <w:rPr>
          <w:rFonts w:eastAsia="Times New Roman" w:cs="Times New Roman"/>
          <w:b/>
          <w:szCs w:val="24"/>
        </w:rPr>
        <w:t>r</w:t>
      </w:r>
      <w:r w:rsidRPr="00C12EEC">
        <w:rPr>
          <w:rFonts w:eastAsia="Times New Roman" w:cs="Times New Roman"/>
          <w:b/>
          <w:szCs w:val="24"/>
        </w:rPr>
        <w:t>m 83-I), describe the methods used to minimize burden.</w:t>
      </w:r>
    </w:p>
    <w:p w:rsidR="00BA1318" w:rsidRPr="00C12EEC" w:rsidP="00844021" w14:paraId="5A9555A5" w14:textId="49E1633D">
      <w:pPr>
        <w:tabs>
          <w:tab w:val="left" w:pos="-720"/>
        </w:tabs>
        <w:spacing w:after="240" w:line="240" w:lineRule="auto"/>
        <w:rPr>
          <w:rFonts w:eastAsia="Times New Roman" w:cs="Times New Roman"/>
          <w:szCs w:val="24"/>
        </w:rPr>
      </w:pPr>
      <w:r w:rsidRPr="00502CB3">
        <w:rPr>
          <w:rFonts w:eastAsia="Times New Roman" w:cs="Times New Roman"/>
          <w:szCs w:val="24"/>
        </w:rPr>
        <w:t xml:space="preserve">This question does not apply. </w:t>
      </w:r>
      <w:r w:rsidRPr="00C12EEC" w:rsidR="00084A16">
        <w:rPr>
          <w:rFonts w:eastAsia="Times New Roman" w:cs="Times New Roman"/>
          <w:szCs w:val="24"/>
        </w:rPr>
        <w:t xml:space="preserve">The collection of the required information does not involve any small businesses or small entities. </w:t>
      </w:r>
    </w:p>
    <w:p w:rsidR="00BA1318" w:rsidRPr="00C12EEC" w:rsidP="00BA1318" w14:paraId="2E039440" w14:textId="77777777">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6.</w:t>
      </w:r>
      <w:r w:rsidRPr="00C12EEC">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A1318" w:rsidRPr="00C12EEC" w:rsidP="009A38AF" w14:paraId="78809FFB" w14:textId="72FE2D29">
      <w:pPr>
        <w:widowControl w:val="0"/>
        <w:autoSpaceDE w:val="0"/>
        <w:autoSpaceDN w:val="0"/>
        <w:adjustRightInd w:val="0"/>
        <w:spacing w:after="240" w:line="240" w:lineRule="auto"/>
        <w:rPr>
          <w:rFonts w:eastAsia="Times New Roman" w:cs="Times New Roman"/>
          <w:color w:val="000000"/>
          <w:szCs w:val="24"/>
        </w:rPr>
      </w:pPr>
      <w:r w:rsidRPr="00C12EEC">
        <w:rPr>
          <w:rFonts w:eastAsia="Times New Roman" w:cs="Times New Roman"/>
          <w:color w:val="000000"/>
          <w:szCs w:val="24"/>
        </w:rPr>
        <w:t xml:space="preserve">Failure to maintain the records required by the </w:t>
      </w:r>
      <w:r w:rsidRPr="00C12EEC" w:rsidR="006A7349">
        <w:rPr>
          <w:rFonts w:eastAsia="Times New Roman" w:cs="Times New Roman"/>
          <w:color w:val="000000"/>
          <w:szCs w:val="24"/>
        </w:rPr>
        <w:t>Regulation</w:t>
      </w:r>
      <w:r w:rsidRPr="00C12EEC">
        <w:rPr>
          <w:rFonts w:eastAsia="Times New Roman" w:cs="Times New Roman"/>
          <w:color w:val="000000"/>
          <w:szCs w:val="24"/>
        </w:rPr>
        <w:t xml:space="preserve">s would adversely affect the Commission’s ability to ensure the affected registrants’ compliance with their obligations under the CEA and Commission </w:t>
      </w:r>
      <w:r w:rsidRPr="00C12EEC" w:rsidR="006A7349">
        <w:rPr>
          <w:rFonts w:eastAsia="Times New Roman" w:cs="Times New Roman"/>
          <w:color w:val="000000"/>
          <w:szCs w:val="24"/>
        </w:rPr>
        <w:t>Regulation</w:t>
      </w:r>
      <w:r w:rsidRPr="00C12EEC">
        <w:rPr>
          <w:rFonts w:eastAsia="Times New Roman" w:cs="Times New Roman"/>
          <w:color w:val="000000"/>
          <w:szCs w:val="24"/>
        </w:rPr>
        <w:t xml:space="preserve">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w:t>
      </w:r>
      <w:r w:rsidRPr="00C12EEC" w:rsidR="006A7349">
        <w:rPr>
          <w:rFonts w:eastAsia="Times New Roman" w:cs="Times New Roman"/>
          <w:color w:val="000000"/>
          <w:szCs w:val="24"/>
        </w:rPr>
        <w:t>Regulation</w:t>
      </w:r>
      <w:r w:rsidRPr="00C12EEC">
        <w:rPr>
          <w:rFonts w:eastAsia="Times New Roman" w:cs="Times New Roman"/>
          <w:color w:val="000000"/>
          <w:szCs w:val="24"/>
        </w:rPr>
        <w:t xml:space="preserve"> would </w:t>
      </w:r>
      <w:r w:rsidRPr="00C12EEC" w:rsidR="00D90939">
        <w:rPr>
          <w:rFonts w:eastAsia="Times New Roman" w:cs="Times New Roman"/>
          <w:color w:val="000000"/>
          <w:szCs w:val="24"/>
        </w:rPr>
        <w:t xml:space="preserve">prevent </w:t>
      </w:r>
      <w:r w:rsidRPr="00C12EEC">
        <w:rPr>
          <w:rFonts w:eastAsia="Times New Roman" w:cs="Times New Roman"/>
          <w:color w:val="000000"/>
          <w:szCs w:val="24"/>
        </w:rPr>
        <w:t>the Commission from receiving timely notification of unresolved swap valuation disputes.</w:t>
      </w:r>
    </w:p>
    <w:p w:rsidR="00BA1318" w:rsidRPr="00C12EEC" w:rsidP="009A38AF" w14:paraId="798658AA" w14:textId="77777777">
      <w:pPr>
        <w:tabs>
          <w:tab w:val="left" w:pos="-720"/>
          <w:tab w:val="left" w:pos="0"/>
        </w:tabs>
        <w:spacing w:after="240" w:line="240" w:lineRule="auto"/>
        <w:jc w:val="both"/>
        <w:rPr>
          <w:rFonts w:eastAsia="Times New Roman" w:cs="Times New Roman"/>
          <w:b/>
          <w:szCs w:val="24"/>
        </w:rPr>
      </w:pPr>
      <w:r w:rsidRPr="00C12EEC">
        <w:rPr>
          <w:rFonts w:eastAsia="Times New Roman" w:cs="Times New Roman"/>
          <w:b/>
          <w:szCs w:val="24"/>
        </w:rPr>
        <w:t>7.</w:t>
      </w:r>
      <w:r w:rsidRPr="00C12EEC">
        <w:rPr>
          <w:rFonts w:eastAsia="Times New Roman" w:cs="Times New Roman"/>
          <w:b/>
          <w:szCs w:val="24"/>
        </w:rPr>
        <w:tab/>
        <w:t>Explain any special circumstances that require the collection to be conducted in a manner:</w:t>
      </w:r>
    </w:p>
    <w:p w:rsidR="00BA1318" w:rsidRPr="00C12EEC" w:rsidP="00CC13FE" w14:paraId="320474F5"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 xml:space="preserve">requiring respondents to report information to the agency more often than </w:t>
      </w:r>
      <w:r w:rsidRPr="00C12EEC">
        <w:rPr>
          <w:rFonts w:eastAsia="Times New Roman" w:cs="Times New Roman"/>
          <w:b/>
          <w:szCs w:val="24"/>
        </w:rPr>
        <w:t>quarterly;</w:t>
      </w:r>
    </w:p>
    <w:p w:rsidR="00BA1318" w:rsidRPr="00C12EEC" w:rsidP="00844021" w14:paraId="7007B6F0" w14:textId="39762B17">
      <w:pPr>
        <w:tabs>
          <w:tab w:val="left" w:pos="-720"/>
          <w:tab w:val="left" w:pos="0"/>
          <w:tab w:val="left" w:pos="720"/>
        </w:tabs>
        <w:spacing w:after="240" w:line="240" w:lineRule="auto"/>
        <w:rPr>
          <w:rFonts w:eastAsia="Times New Roman" w:cs="Times New Roman"/>
          <w:szCs w:val="24"/>
        </w:rPr>
      </w:pPr>
      <w:r w:rsidRPr="00C12EEC">
        <w:rPr>
          <w:rFonts w:eastAsia="Times New Roman" w:cs="Times New Roman"/>
          <w:szCs w:val="24"/>
        </w:rPr>
        <w:t>Many of the reporting requirements (e.g., reporting of certain valuation disputes) are event-based, and could occur more often than quarterly based on the occurrence or non-occurrence of certain events.</w:t>
      </w:r>
    </w:p>
    <w:p w:rsidR="00BA1318" w:rsidRPr="00C12EEC" w:rsidP="00CC13FE" w14:paraId="73021084"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requiring respondents to prepare a written response to a collection of information in fewer than 30 days after receipt of it:</w:t>
      </w:r>
    </w:p>
    <w:p w:rsidR="00BA1318" w:rsidRPr="00C12EEC" w:rsidP="00844021" w14:paraId="3140978F" w14:textId="055FD385">
      <w:pPr>
        <w:tabs>
          <w:tab w:val="left" w:pos="-720"/>
          <w:tab w:val="left" w:pos="0"/>
          <w:tab w:val="left" w:pos="720"/>
        </w:tabs>
        <w:spacing w:after="240" w:line="240" w:lineRule="auto"/>
        <w:rPr>
          <w:rFonts w:eastAsia="Times New Roman" w:cs="Times New Roman"/>
          <w:szCs w:val="24"/>
        </w:rPr>
      </w:pPr>
      <w:r w:rsidRPr="00C12EEC">
        <w:rPr>
          <w:rFonts w:eastAsia="Times New Roman" w:cs="Times New Roman"/>
          <w:szCs w:val="24"/>
        </w:rPr>
        <w:t>This question does not apply.</w:t>
      </w:r>
      <w:r w:rsidRPr="00C12EEC" w:rsidR="00D90939">
        <w:rPr>
          <w:rFonts w:eastAsia="Times New Roman" w:cs="Times New Roman"/>
          <w:szCs w:val="24"/>
        </w:rPr>
        <w:t xml:space="preserve"> </w:t>
      </w:r>
      <w:r w:rsidRPr="00C12EEC" w:rsidR="00A735B6">
        <w:rPr>
          <w:rFonts w:cs="Times New Roman"/>
        </w:rPr>
        <w:t xml:space="preserve">The </w:t>
      </w:r>
      <w:r w:rsidR="00847D65">
        <w:rPr>
          <w:rFonts w:cs="Times New Roman"/>
        </w:rPr>
        <w:t>R</w:t>
      </w:r>
      <w:r w:rsidRPr="00C12EEC" w:rsidR="00A735B6">
        <w:rPr>
          <w:rFonts w:cs="Times New Roman"/>
        </w:rPr>
        <w:t>egulations do not require respondents to prepare a written response to a collection of information in fewer than 30 days after receipt of it.</w:t>
      </w:r>
    </w:p>
    <w:p w:rsidR="00BA1318" w:rsidRPr="00C12EEC" w:rsidP="00CC13FE" w14:paraId="16030951"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 xml:space="preserve">requiring respondents to submit more </w:t>
      </w:r>
      <w:r w:rsidRPr="00C12EEC">
        <w:rPr>
          <w:rFonts w:eastAsia="Times New Roman" w:cs="Times New Roman"/>
          <w:b/>
          <w:szCs w:val="24"/>
        </w:rPr>
        <w:t>that</w:t>
      </w:r>
      <w:r w:rsidRPr="00C12EEC">
        <w:rPr>
          <w:rFonts w:eastAsia="Times New Roman" w:cs="Times New Roman"/>
          <w:b/>
          <w:szCs w:val="24"/>
        </w:rPr>
        <w:t xml:space="preserve"> an original and two copies of any </w:t>
      </w:r>
      <w:r w:rsidRPr="00C12EEC">
        <w:rPr>
          <w:rFonts w:eastAsia="Times New Roman" w:cs="Times New Roman"/>
          <w:b/>
          <w:szCs w:val="24"/>
        </w:rPr>
        <w:t>document;</w:t>
      </w:r>
    </w:p>
    <w:p w:rsidR="00BA1318" w:rsidRPr="00C12EEC" w:rsidP="00844021" w14:paraId="0D891D07" w14:textId="6148CDBB">
      <w:pPr>
        <w:tabs>
          <w:tab w:val="left" w:pos="-720"/>
          <w:tab w:val="left" w:pos="0"/>
          <w:tab w:val="left" w:pos="720"/>
        </w:tabs>
        <w:spacing w:after="240" w:line="240" w:lineRule="auto"/>
        <w:rPr>
          <w:rFonts w:eastAsia="Times New Roman" w:cs="Times New Roman"/>
          <w:szCs w:val="24"/>
        </w:rPr>
      </w:pPr>
      <w:r w:rsidRPr="00C12EEC">
        <w:rPr>
          <w:rFonts w:eastAsia="Times New Roman" w:cs="Times New Roman"/>
          <w:szCs w:val="24"/>
        </w:rPr>
        <w:t xml:space="preserve">This question does not apply. The </w:t>
      </w:r>
      <w:r w:rsidRPr="00C12EEC" w:rsidR="006A7349">
        <w:rPr>
          <w:rFonts w:eastAsia="Times New Roman" w:cs="Times New Roman"/>
          <w:szCs w:val="24"/>
        </w:rPr>
        <w:t>Regulation</w:t>
      </w:r>
      <w:r w:rsidRPr="00C12EEC">
        <w:rPr>
          <w:rFonts w:eastAsia="Times New Roman" w:cs="Times New Roman"/>
          <w:szCs w:val="24"/>
        </w:rPr>
        <w:t>s do not impose any requirements that would obligate a respondent to submit more than an original and two copies of any document.</w:t>
      </w:r>
    </w:p>
    <w:p w:rsidR="00BA1318" w:rsidRPr="00C12EEC" w:rsidP="00CC13FE" w14:paraId="602B5CA6"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 xml:space="preserve">requiring respondents to retain records other than health, medical, government contract, grant-in-aid, or tax records, for more than three </w:t>
      </w:r>
      <w:r w:rsidRPr="00C12EEC">
        <w:rPr>
          <w:rFonts w:eastAsia="Times New Roman" w:cs="Times New Roman"/>
          <w:b/>
          <w:szCs w:val="24"/>
        </w:rPr>
        <w:t>years;</w:t>
      </w:r>
    </w:p>
    <w:p w:rsidR="001C0387" w:rsidRPr="00C12EEC" w:rsidP="002F0314" w14:paraId="05FDB787" w14:textId="77777777">
      <w:pPr>
        <w:tabs>
          <w:tab w:val="left" w:pos="-720"/>
          <w:tab w:val="left" w:pos="0"/>
          <w:tab w:val="left" w:pos="720"/>
        </w:tabs>
        <w:spacing w:after="240"/>
        <w:rPr>
          <w:rFonts w:cs="Times New Roman"/>
          <w:b/>
        </w:rPr>
      </w:pPr>
      <w:r w:rsidRPr="00C12EEC">
        <w:rPr>
          <w:rFonts w:cs="Times New Roman"/>
        </w:rPr>
        <w:t xml:space="preserve">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  All such books and records shall be open to inspection by any representative of the Commission or the U.S. Department of Justice. </w:t>
      </w:r>
    </w:p>
    <w:p w:rsidR="00BA1318" w:rsidRPr="00C12EEC" w:rsidP="00CC13FE" w14:paraId="534AA5E6"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 xml:space="preserve">in connection with a statistical survey, that is not designed to produce valid and reliable results that can be generalized to the universe of </w:t>
      </w:r>
      <w:r w:rsidRPr="00C12EEC">
        <w:rPr>
          <w:rFonts w:eastAsia="Times New Roman" w:cs="Times New Roman"/>
          <w:b/>
          <w:szCs w:val="24"/>
        </w:rPr>
        <w:t>study;</w:t>
      </w:r>
      <w:r w:rsidRPr="00C12EEC">
        <w:rPr>
          <w:rFonts w:eastAsia="Times New Roman" w:cs="Times New Roman"/>
          <w:b/>
          <w:szCs w:val="24"/>
        </w:rPr>
        <w:t xml:space="preserve"> </w:t>
      </w:r>
    </w:p>
    <w:p w:rsidR="00BA1318" w:rsidRPr="00C12EEC" w:rsidP="00844021" w14:paraId="71CB3953" w14:textId="55027147">
      <w:pPr>
        <w:tabs>
          <w:tab w:val="left" w:pos="-720"/>
          <w:tab w:val="left" w:pos="0"/>
          <w:tab w:val="left" w:pos="720"/>
        </w:tabs>
        <w:spacing w:after="240" w:line="240" w:lineRule="auto"/>
        <w:rPr>
          <w:rFonts w:eastAsia="Times New Roman" w:cs="Times New Roman"/>
          <w:szCs w:val="24"/>
        </w:rPr>
      </w:pPr>
      <w:r w:rsidRPr="00C12EEC">
        <w:rPr>
          <w:rFonts w:eastAsia="Times New Roman" w:cs="Times New Roman"/>
          <w:szCs w:val="24"/>
        </w:rPr>
        <w:t xml:space="preserve">This question does not apply. The </w:t>
      </w:r>
      <w:r w:rsidRPr="00C12EEC" w:rsidR="006A7349">
        <w:rPr>
          <w:rFonts w:eastAsia="Times New Roman" w:cs="Times New Roman"/>
          <w:szCs w:val="24"/>
        </w:rPr>
        <w:t>Regulation</w:t>
      </w:r>
      <w:r w:rsidRPr="00C12EEC">
        <w:rPr>
          <w:rFonts w:eastAsia="Times New Roman" w:cs="Times New Roman"/>
          <w:szCs w:val="24"/>
        </w:rPr>
        <w:t>s do not require nor involve any statistical surveys.</w:t>
      </w:r>
    </w:p>
    <w:p w:rsidR="00BA1318" w:rsidRPr="00C12EEC" w:rsidP="00CC13FE" w14:paraId="1C631E04"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 xml:space="preserve">requiring the use of a statistical data classification that has not been reviewed and approved by </w:t>
      </w:r>
      <w:r w:rsidRPr="00C12EEC">
        <w:rPr>
          <w:rFonts w:eastAsia="Times New Roman" w:cs="Times New Roman"/>
          <w:b/>
          <w:szCs w:val="24"/>
        </w:rPr>
        <w:t>OMB;</w:t>
      </w:r>
    </w:p>
    <w:p w:rsidR="00BA1318" w:rsidRPr="00C12EEC" w:rsidP="00844021" w14:paraId="2183327B" w14:textId="59C08529">
      <w:pPr>
        <w:tabs>
          <w:tab w:val="left" w:pos="-720"/>
          <w:tab w:val="left" w:pos="0"/>
          <w:tab w:val="left" w:pos="720"/>
        </w:tabs>
        <w:spacing w:after="240" w:line="240" w:lineRule="auto"/>
        <w:rPr>
          <w:rFonts w:eastAsia="Times New Roman" w:cs="Times New Roman"/>
          <w:szCs w:val="24"/>
        </w:rPr>
      </w:pPr>
      <w:r w:rsidRPr="00C12EEC">
        <w:rPr>
          <w:rFonts w:eastAsia="Times New Roman" w:cs="Times New Roman"/>
          <w:szCs w:val="24"/>
        </w:rPr>
        <w:t xml:space="preserve">This question does not apply. The </w:t>
      </w:r>
      <w:r w:rsidRPr="00C12EEC" w:rsidR="006A7349">
        <w:rPr>
          <w:rFonts w:eastAsia="Times New Roman" w:cs="Times New Roman"/>
          <w:szCs w:val="24"/>
        </w:rPr>
        <w:t>Regulation</w:t>
      </w:r>
      <w:r w:rsidRPr="00C12EEC">
        <w:rPr>
          <w:rFonts w:eastAsia="Times New Roman" w:cs="Times New Roman"/>
          <w:szCs w:val="24"/>
        </w:rPr>
        <w:t>s do not require nor involve the use of any statistical data classification.</w:t>
      </w:r>
    </w:p>
    <w:p w:rsidR="00BA1318" w:rsidRPr="00C12EEC" w:rsidP="00CC13FE" w14:paraId="413466E9" w14:textId="1F58C25A">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 xml:space="preserve">that includes a pledge of confidentiality that is not supported by authority established in </w:t>
      </w:r>
      <w:r w:rsidRPr="00C12EEC">
        <w:rPr>
          <w:rFonts w:eastAsia="Times New Roman" w:cs="Times New Roman"/>
          <w:b/>
          <w:szCs w:val="24"/>
        </w:rPr>
        <w:t>statue</w:t>
      </w:r>
      <w:r w:rsidRPr="00C12EEC">
        <w:rPr>
          <w:rFonts w:eastAsia="Times New Roman" w:cs="Times New Roman"/>
          <w:b/>
          <w:szCs w:val="24"/>
        </w:rPr>
        <w:t xml:space="preserve"> or regulation, that is not supported by disclosure and data security policies that are consistent with the pledge, or which unnecessarily impedes sharing of data with other agencies for compatible confidential use; or</w:t>
      </w:r>
    </w:p>
    <w:p w:rsidR="00BA1318" w:rsidRPr="00C12EEC" w:rsidP="00844021" w14:paraId="125CC466" w14:textId="49C163F7">
      <w:pPr>
        <w:tabs>
          <w:tab w:val="left" w:pos="-720"/>
          <w:tab w:val="left" w:pos="0"/>
          <w:tab w:val="left" w:pos="720"/>
        </w:tabs>
        <w:spacing w:after="240" w:line="240" w:lineRule="auto"/>
        <w:rPr>
          <w:rFonts w:eastAsia="Times New Roman" w:cs="Times New Roman"/>
          <w:szCs w:val="24"/>
        </w:rPr>
      </w:pPr>
      <w:r w:rsidRPr="00C12EEC">
        <w:rPr>
          <w:rFonts w:eastAsia="Times New Roman" w:cs="Times New Roman"/>
          <w:szCs w:val="24"/>
        </w:rPr>
        <w:t xml:space="preserve">This question does not apply. The </w:t>
      </w:r>
      <w:r w:rsidRPr="00C12EEC" w:rsidR="006A7349">
        <w:rPr>
          <w:rFonts w:eastAsia="Times New Roman" w:cs="Times New Roman"/>
          <w:szCs w:val="24"/>
        </w:rPr>
        <w:t>Regulation</w:t>
      </w:r>
      <w:r w:rsidRPr="00C12EEC">
        <w:rPr>
          <w:rFonts w:eastAsia="Times New Roman" w:cs="Times New Roman"/>
          <w:szCs w:val="24"/>
        </w:rPr>
        <w:t>s do not require a pledge of confidentiality.</w:t>
      </w:r>
    </w:p>
    <w:p w:rsidR="00BA1318" w:rsidRPr="00C12EEC" w:rsidP="00CC13FE" w14:paraId="0BE74909"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56227" w:rsidRPr="00756227" w:rsidP="00756227" w14:paraId="47EB011A" w14:textId="77777777">
      <w:pPr>
        <w:spacing w:after="240"/>
        <w:jc w:val="both"/>
        <w:rPr>
          <w:rFonts w:eastAsia="Times New Roman" w:cs="Times New Roman"/>
          <w:szCs w:val="24"/>
        </w:rPr>
      </w:pPr>
      <w:r w:rsidRPr="00756227">
        <w:rPr>
          <w:rFonts w:eastAsia="Times New Roman" w:cs="Times New Roman"/>
          <w:szCs w:val="24"/>
        </w:rPr>
        <w:t>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title 17 of the Code of Federal Regulations.</w:t>
      </w:r>
    </w:p>
    <w:p w:rsidR="00BA1318" w:rsidRPr="00C12EEC" w:rsidP="00BA1318" w14:paraId="169751E8" w14:textId="7A0A2F5E">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8.</w:t>
      </w:r>
      <w:r w:rsidRPr="00C12EEC">
        <w:rPr>
          <w:rFonts w:eastAsia="Times New Roman" w:cs="Times New Roman"/>
          <w:b/>
          <w:szCs w:val="24"/>
        </w:rPr>
        <w:tab/>
        <w:t xml:space="preserve">If applicable, provide a copy and identify the date and page number of </w:t>
      </w:r>
      <w:r w:rsidRPr="00C12EEC">
        <w:rPr>
          <w:rFonts w:eastAsia="Times New Roman" w:cs="Times New Roman"/>
          <w:b/>
          <w:szCs w:val="24"/>
        </w:rPr>
        <w:t>publication</w:t>
      </w:r>
      <w:r w:rsidRPr="00C12EEC">
        <w:rPr>
          <w:rFonts w:eastAsia="Times New Roman" w:cs="Times New Roman"/>
          <w:b/>
          <w:szCs w:val="24"/>
        </w:rPr>
        <w:t xml:space="preserve"> in the </w:t>
      </w:r>
      <w:r w:rsidRPr="00C12EEC">
        <w:rPr>
          <w:rFonts w:eastAsia="Times New Roman" w:cs="Times New Roman"/>
          <w:b/>
          <w:i/>
          <w:szCs w:val="24"/>
        </w:rPr>
        <w:t>Federal Register</w:t>
      </w:r>
      <w:r w:rsidRPr="00C12EEC">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C12EEC" w:rsidP="00BA1318" w14:paraId="690CBF63" w14:textId="77777777">
      <w:pPr>
        <w:tabs>
          <w:tab w:val="left" w:pos="-720"/>
        </w:tabs>
        <w:spacing w:after="240" w:line="240" w:lineRule="auto"/>
        <w:ind w:left="720"/>
        <w:jc w:val="both"/>
        <w:rPr>
          <w:rFonts w:eastAsia="Times New Roman" w:cs="Times New Roman"/>
          <w:b/>
          <w:szCs w:val="24"/>
        </w:rPr>
      </w:pPr>
      <w:r w:rsidRPr="00C12EEC">
        <w:rPr>
          <w:rFonts w:eastAsia="Times New Roman" w:cs="Times New Roman"/>
          <w:b/>
          <w:szCs w:val="24"/>
        </w:rPr>
        <w:t xml:space="preserve">Describe efforts to consult with </w:t>
      </w:r>
      <w:r w:rsidRPr="00C12EEC">
        <w:rPr>
          <w:rFonts w:eastAsia="Times New Roman" w:cs="Times New Roman"/>
          <w:b/>
          <w:szCs w:val="24"/>
        </w:rPr>
        <w:t>persons</w:t>
      </w:r>
      <w:r w:rsidRPr="00C12EEC">
        <w:rPr>
          <w:rFonts w:eastAsia="Times New Roman" w:cs="Times New Roman"/>
          <w:b/>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E430AE" w:rsidP="00844021" w14:paraId="281C3E0D" w14:textId="77777777">
      <w:pPr>
        <w:tabs>
          <w:tab w:val="left" w:pos="-720"/>
          <w:tab w:val="left" w:pos="0"/>
        </w:tabs>
        <w:overflowPunct w:val="0"/>
        <w:autoSpaceDE w:val="0"/>
        <w:autoSpaceDN w:val="0"/>
        <w:adjustRightInd w:val="0"/>
        <w:spacing w:after="240" w:line="240" w:lineRule="auto"/>
        <w:textAlignment w:val="baseline"/>
        <w:rPr>
          <w:rFonts w:eastAsia="Times New Roman" w:cs="Times New Roman"/>
          <w:szCs w:val="24"/>
        </w:rPr>
      </w:pPr>
      <w:r w:rsidRPr="00C12EEC">
        <w:rPr>
          <w:rFonts w:eastAsia="Times New Roman" w:cs="Times New Roman"/>
          <w:szCs w:val="24"/>
        </w:rPr>
        <w:t xml:space="preserve">The Commission published a </w:t>
      </w:r>
      <w:r w:rsidRPr="00C12EEC">
        <w:rPr>
          <w:rFonts w:eastAsia="Times New Roman" w:cs="Times New Roman"/>
          <w:i/>
          <w:szCs w:val="24"/>
        </w:rPr>
        <w:t xml:space="preserve">Notice of Intent to </w:t>
      </w:r>
      <w:r w:rsidRPr="00C12EEC" w:rsidR="006A7349">
        <w:rPr>
          <w:rFonts w:eastAsia="Times New Roman" w:cs="Times New Roman"/>
          <w:i/>
          <w:szCs w:val="24"/>
        </w:rPr>
        <w:t xml:space="preserve">Revise </w:t>
      </w:r>
      <w:r w:rsidRPr="00C12EEC">
        <w:rPr>
          <w:rFonts w:eastAsia="Times New Roman" w:cs="Times New Roman"/>
          <w:i/>
          <w:szCs w:val="24"/>
        </w:rPr>
        <w:t xml:space="preserve">Collection 3038-0088: </w:t>
      </w:r>
      <w:r w:rsidRPr="00C12EEC" w:rsidR="006A7349">
        <w:rPr>
          <w:rFonts w:eastAsia="Times New Roman" w:cs="Times New Roman"/>
          <w:i/>
          <w:szCs w:val="24"/>
        </w:rPr>
        <w:t>Swap Documentation</w:t>
      </w:r>
      <w:r w:rsidRPr="00C12EEC">
        <w:rPr>
          <w:rFonts w:cs="Times New Roman"/>
        </w:rPr>
        <w:t xml:space="preserve"> </w:t>
      </w:r>
      <w:r w:rsidRPr="00C12EEC">
        <w:rPr>
          <w:rFonts w:eastAsia="Times New Roman" w:cs="Times New Roman"/>
          <w:szCs w:val="24"/>
        </w:rPr>
        <w:t xml:space="preserve">(“Notice”) in the Federal </w:t>
      </w:r>
      <w:r w:rsidRPr="005446C0">
        <w:rPr>
          <w:rFonts w:eastAsia="Times New Roman" w:cs="Times New Roman"/>
          <w:szCs w:val="24"/>
        </w:rPr>
        <w:t xml:space="preserve">Register.  </w:t>
      </w:r>
      <w:r w:rsidRPr="005446C0">
        <w:rPr>
          <w:rFonts w:eastAsia="Times New Roman" w:cs="Times New Roman"/>
          <w:i/>
          <w:szCs w:val="24"/>
        </w:rPr>
        <w:t>See</w:t>
      </w:r>
      <w:r w:rsidRPr="005446C0">
        <w:rPr>
          <w:rFonts w:eastAsia="Times New Roman" w:cs="Times New Roman"/>
          <w:szCs w:val="24"/>
        </w:rPr>
        <w:t xml:space="preserve"> </w:t>
      </w:r>
      <w:r w:rsidRPr="005446C0" w:rsidR="00361497">
        <w:t>90</w:t>
      </w:r>
      <w:r w:rsidRPr="005446C0" w:rsidR="00361497">
        <w:rPr>
          <w:rFonts w:cs="Times New Roman"/>
        </w:rPr>
        <w:t xml:space="preserve"> </w:t>
      </w:r>
      <w:r w:rsidRPr="005446C0" w:rsidR="009023F0">
        <w:rPr>
          <w:rFonts w:cs="Times New Roman"/>
        </w:rPr>
        <w:t xml:space="preserve">Fed. Reg. </w:t>
      </w:r>
      <w:r w:rsidRPr="005446C0" w:rsidR="00361497">
        <w:t>36147</w:t>
      </w:r>
      <w:r w:rsidRPr="005446C0" w:rsidR="00361497">
        <w:rPr>
          <w:rFonts w:cs="Times New Roman"/>
        </w:rPr>
        <w:t xml:space="preserve"> </w:t>
      </w:r>
      <w:r w:rsidRPr="005446C0" w:rsidR="00393B77">
        <w:rPr>
          <w:rFonts w:cs="Times New Roman"/>
        </w:rPr>
        <w:t>(</w:t>
      </w:r>
      <w:r w:rsidRPr="005446C0" w:rsidR="005446C0">
        <w:rPr>
          <w:rFonts w:cs="Times New Roman"/>
        </w:rPr>
        <w:t>August 1</w:t>
      </w:r>
      <w:r w:rsidRPr="005446C0" w:rsidR="00393B77">
        <w:rPr>
          <w:rFonts w:cs="Times New Roman"/>
        </w:rPr>
        <w:t xml:space="preserve">, </w:t>
      </w:r>
      <w:r w:rsidRPr="005446C0" w:rsidR="00775A68">
        <w:rPr>
          <w:rFonts w:cs="Times New Roman"/>
        </w:rPr>
        <w:t>2025</w:t>
      </w:r>
      <w:r w:rsidRPr="005446C0" w:rsidR="00393B77">
        <w:rPr>
          <w:rFonts w:cs="Times New Roman"/>
        </w:rPr>
        <w:t>)</w:t>
      </w:r>
      <w:r w:rsidRPr="005446C0">
        <w:rPr>
          <w:rFonts w:eastAsia="Times New Roman" w:cs="Times New Roman"/>
          <w:szCs w:val="24"/>
        </w:rPr>
        <w:t xml:space="preserve">.  The </w:t>
      </w:r>
      <w:r w:rsidRPr="005446C0" w:rsidR="00CE7DB0">
        <w:rPr>
          <w:rFonts w:eastAsia="Times New Roman" w:cs="Times New Roman"/>
          <w:szCs w:val="24"/>
        </w:rPr>
        <w:t xml:space="preserve">Notice </w:t>
      </w:r>
      <w:r w:rsidRPr="005446C0">
        <w:rPr>
          <w:rFonts w:eastAsia="Times New Roman" w:cs="Times New Roman"/>
          <w:szCs w:val="24"/>
        </w:rPr>
        <w:t>provided a 60-day period during which the public was invited to comment on the</w:t>
      </w:r>
      <w:r w:rsidRPr="005446C0" w:rsidR="006A7349">
        <w:rPr>
          <w:rFonts w:eastAsia="Times New Roman" w:cs="Times New Roman"/>
          <w:szCs w:val="24"/>
        </w:rPr>
        <w:t xml:space="preserve"> revision of the</w:t>
      </w:r>
      <w:r w:rsidRPr="005446C0">
        <w:rPr>
          <w:rFonts w:eastAsia="Times New Roman" w:cs="Times New Roman"/>
          <w:szCs w:val="24"/>
        </w:rPr>
        <w:t xml:space="preserve"> information collection</w:t>
      </w:r>
      <w:r w:rsidRPr="005446C0" w:rsidR="00CE7DB0">
        <w:rPr>
          <w:rFonts w:eastAsia="Times New Roman" w:cs="Times New Roman"/>
          <w:szCs w:val="24"/>
        </w:rPr>
        <w:t xml:space="preserve"> and the burdens imposed by them</w:t>
      </w:r>
      <w:r w:rsidRPr="005446C0">
        <w:rPr>
          <w:rFonts w:eastAsia="Times New Roman" w:cs="Times New Roman"/>
          <w:szCs w:val="24"/>
        </w:rPr>
        <w:t xml:space="preserve">. </w:t>
      </w:r>
      <w:r>
        <w:rPr>
          <w:rFonts w:eastAsia="Times New Roman" w:cs="Times New Roman"/>
          <w:szCs w:val="24"/>
        </w:rPr>
        <w:t>The Commission received one comment from a member of the public.</w:t>
      </w:r>
    </w:p>
    <w:p w:rsidR="00773B28" w:rsidRPr="00C12EEC" w:rsidP="00844021" w14:paraId="0AB358CC" w14:textId="14121D71">
      <w:pPr>
        <w:tabs>
          <w:tab w:val="left" w:pos="-720"/>
          <w:tab w:val="left" w:pos="0"/>
        </w:tabs>
        <w:overflowPunct w:val="0"/>
        <w:autoSpaceDE w:val="0"/>
        <w:autoSpaceDN w:val="0"/>
        <w:adjustRightInd w:val="0"/>
        <w:spacing w:after="240" w:line="240" w:lineRule="auto"/>
        <w:textAlignment w:val="baseline"/>
        <w:rPr>
          <w:rFonts w:eastAsia="Times New Roman" w:cs="Times New Roman"/>
          <w:szCs w:val="24"/>
        </w:rPr>
      </w:pPr>
      <w:r>
        <w:rPr>
          <w:rFonts w:eastAsia="Times New Roman" w:cs="Times New Roman"/>
          <w:szCs w:val="24"/>
        </w:rPr>
        <w:t xml:space="preserve">The commenter </w:t>
      </w:r>
      <w:r w:rsidR="00C60103">
        <w:rPr>
          <w:rFonts w:eastAsia="Times New Roman" w:cs="Times New Roman"/>
          <w:szCs w:val="24"/>
        </w:rPr>
        <w:t xml:space="preserve">asserted that “the original OMB was implemented without proper compliance by an invalid OMB identification number.”  </w:t>
      </w:r>
      <w:r w:rsidR="00080FF1">
        <w:rPr>
          <w:rFonts w:eastAsia="Times New Roman" w:cs="Times New Roman"/>
          <w:szCs w:val="24"/>
        </w:rPr>
        <w:t>This assertion is incorrect.  The collection has received OMB approval and a valid OMB identification number.</w:t>
      </w:r>
    </w:p>
    <w:p w:rsidR="00BA1318" w:rsidRPr="00C12EEC" w:rsidP="00BA1318" w14:paraId="7AFEB808" w14:textId="7223D734">
      <w:pPr>
        <w:tabs>
          <w:tab w:val="left" w:pos="-720"/>
        </w:tabs>
        <w:spacing w:after="240" w:line="240" w:lineRule="auto"/>
        <w:ind w:left="720"/>
        <w:jc w:val="both"/>
        <w:rPr>
          <w:rFonts w:eastAsia="Times New Roman" w:cs="Times New Roman"/>
          <w:b/>
          <w:szCs w:val="24"/>
        </w:rPr>
      </w:pPr>
      <w:r w:rsidRPr="00C12EEC">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C12EEC" w:rsidP="00844021" w14:paraId="18E7026B" w14:textId="6403D382">
      <w:pPr>
        <w:tabs>
          <w:tab w:val="left" w:pos="-720"/>
        </w:tabs>
        <w:spacing w:after="240" w:line="240" w:lineRule="auto"/>
        <w:rPr>
          <w:rFonts w:eastAsia="Times New Roman" w:cs="Times New Roman"/>
          <w:szCs w:val="24"/>
        </w:rPr>
      </w:pPr>
      <w:r w:rsidRPr="00C12EEC">
        <w:rPr>
          <w:rFonts w:eastAsia="Times New Roman" w:cs="Times New Roman"/>
          <w:szCs w:val="24"/>
        </w:rPr>
        <w:t>This question does not apply. No such circumstances are anticipated.</w:t>
      </w:r>
    </w:p>
    <w:p w:rsidR="00BA1318" w:rsidRPr="00C12EEC" w:rsidP="00BA1318" w14:paraId="715491EB" w14:textId="77777777">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9.</w:t>
      </w:r>
      <w:r w:rsidRPr="00C12EEC">
        <w:rPr>
          <w:rFonts w:eastAsia="Times New Roman" w:cs="Times New Roman"/>
          <w:b/>
          <w:szCs w:val="24"/>
        </w:rPr>
        <w:tab/>
        <w:t xml:space="preserve">Explain any decision to provide any payment or gift to respondents, other than </w:t>
      </w:r>
      <w:r w:rsidRPr="00C12EEC" w:rsidR="009252EC">
        <w:rPr>
          <w:rFonts w:eastAsia="Times New Roman" w:cs="Times New Roman"/>
          <w:b/>
          <w:szCs w:val="24"/>
        </w:rPr>
        <w:t>payment</w:t>
      </w:r>
      <w:r w:rsidRPr="00C12EEC">
        <w:rPr>
          <w:rFonts w:eastAsia="Times New Roman" w:cs="Times New Roman"/>
          <w:b/>
          <w:szCs w:val="24"/>
        </w:rPr>
        <w:t xml:space="preserve"> of contractors or grantees.</w:t>
      </w:r>
    </w:p>
    <w:p w:rsidR="00BA1318" w:rsidRPr="00C12EEC" w:rsidP="00844021" w14:paraId="546ED669" w14:textId="01D6188B">
      <w:pPr>
        <w:tabs>
          <w:tab w:val="left" w:pos="-720"/>
        </w:tabs>
        <w:spacing w:after="240" w:line="240" w:lineRule="auto"/>
        <w:rPr>
          <w:rFonts w:eastAsia="Times New Roman" w:cs="Times New Roman"/>
          <w:szCs w:val="24"/>
        </w:rPr>
      </w:pPr>
      <w:r w:rsidRPr="00C12EEC">
        <w:rPr>
          <w:rFonts w:eastAsia="Times New Roman" w:cs="Times New Roman"/>
          <w:szCs w:val="24"/>
        </w:rPr>
        <w:t>This question does not apply. No decision to provide any payment or gift to respondents has been made.</w:t>
      </w:r>
    </w:p>
    <w:p w:rsidR="00BA1318" w:rsidRPr="00C12EEC" w:rsidP="00BA1318" w14:paraId="3B2465AB" w14:textId="3DB47134">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10.</w:t>
      </w:r>
      <w:r w:rsidRPr="00C12EEC">
        <w:rPr>
          <w:rFonts w:eastAsia="Times New Roman" w:cs="Times New Roman"/>
          <w:b/>
          <w:szCs w:val="24"/>
        </w:rPr>
        <w:tab/>
        <w:t>Describe any assurance of confidentiality provided to respondents and the basis for the assurance in statute, regulations, or agency policy.</w:t>
      </w:r>
    </w:p>
    <w:p w:rsidR="00B85747" w:rsidRPr="00C12EEC" w:rsidP="00B85747" w14:paraId="3C055239" w14:textId="4732F3F6">
      <w:pPr>
        <w:tabs>
          <w:tab w:val="left" w:pos="-720"/>
          <w:tab w:val="left" w:pos="0"/>
          <w:tab w:val="left" w:pos="720"/>
        </w:tabs>
        <w:spacing w:after="240"/>
        <w:rPr>
          <w:rFonts w:cs="Times New Roman"/>
        </w:rPr>
      </w:pPr>
      <w:r w:rsidRPr="00C12EEC">
        <w:rPr>
          <w:rFonts w:cs="Times New Roman"/>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w:t>
      </w:r>
      <w:r w:rsidR="00671AC3">
        <w:rPr>
          <w:rFonts w:cs="Times New Roman"/>
        </w:rPr>
        <w:t>in</w:t>
      </w:r>
      <w:r w:rsidRPr="00C12EEC">
        <w:rPr>
          <w:rFonts w:cs="Times New Roman"/>
        </w:rPr>
        <w:t xml:space="preserve"> part 145 of the Code of Federal Regulations.</w:t>
      </w:r>
    </w:p>
    <w:p w:rsidR="00BA1318" w:rsidRPr="00C12EEC" w:rsidP="00BA1318" w14:paraId="554927EE" w14:textId="35441818">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11.</w:t>
      </w:r>
      <w:r w:rsidRPr="00C12EEC">
        <w:rPr>
          <w:rFonts w:eastAsia="Times New Roman" w:cs="Times New Roman"/>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12EEC">
        <w:rPr>
          <w:rFonts w:eastAsia="Times New Roman" w:cs="Times New Roman"/>
          <w:b/>
          <w:szCs w:val="24"/>
        </w:rPr>
        <w:t>persons</w:t>
      </w:r>
      <w:r w:rsidRPr="00C12EEC">
        <w:rPr>
          <w:rFonts w:eastAsia="Times New Roman" w:cs="Times New Roman"/>
          <w:b/>
          <w:szCs w:val="24"/>
        </w:rPr>
        <w:t xml:space="preserve"> from whom the information is requested, and any steps to be taken to obtain their consent.</w:t>
      </w:r>
    </w:p>
    <w:p w:rsidR="00BA1318" w:rsidRPr="00C12EEC" w:rsidP="00844021" w14:paraId="728DAF72" w14:textId="377A4977">
      <w:pPr>
        <w:tabs>
          <w:tab w:val="left" w:pos="-720"/>
        </w:tabs>
        <w:spacing w:after="240" w:line="240" w:lineRule="auto"/>
        <w:rPr>
          <w:rFonts w:eastAsia="Times New Roman" w:cs="Times New Roman"/>
          <w:szCs w:val="24"/>
        </w:rPr>
      </w:pPr>
      <w:r w:rsidRPr="00C12EEC">
        <w:rPr>
          <w:rFonts w:eastAsia="Times New Roman" w:cs="Times New Roman"/>
          <w:szCs w:val="24"/>
        </w:rPr>
        <w:t xml:space="preserve">This question does not apply. The </w:t>
      </w:r>
      <w:r w:rsidRPr="00C12EEC" w:rsidR="006A7349">
        <w:rPr>
          <w:rFonts w:eastAsia="Times New Roman" w:cs="Times New Roman"/>
          <w:szCs w:val="24"/>
        </w:rPr>
        <w:t>Regulation</w:t>
      </w:r>
      <w:r w:rsidRPr="00C12EEC">
        <w:rPr>
          <w:rFonts w:eastAsia="Times New Roman" w:cs="Times New Roman"/>
          <w:szCs w:val="24"/>
        </w:rPr>
        <w:t>s do not request or require the provision of sensitive information, as that term is used in question 11.</w:t>
      </w:r>
    </w:p>
    <w:p w:rsidR="00BA1318" w:rsidRPr="00C12EEC" w:rsidP="00BA1318" w14:paraId="4090AE63" w14:textId="5EB29E97">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12.</w:t>
      </w:r>
      <w:r w:rsidRPr="00C12EEC">
        <w:rPr>
          <w:rFonts w:eastAsia="Times New Roman" w:cs="Times New Roman"/>
          <w:b/>
          <w:szCs w:val="24"/>
        </w:rPr>
        <w:tab/>
        <w:t>Provide estimates of the hour burden of the collection of information. The Statement should:</w:t>
      </w:r>
    </w:p>
    <w:p w:rsidR="00BA1318" w:rsidRPr="00C12EEC" w:rsidP="00CC13FE" w14:paraId="097EDD1E" w14:textId="5194D459">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C12EEC" w:rsidP="00CC13FE" w14:paraId="62F57082"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If the request for approval covers more than one form, provide separate hour burden estimates for each form and aggregate the hour burdens in Item 13 of OMB Form 83-I.</w:t>
      </w:r>
    </w:p>
    <w:p w:rsidR="00BA1318" w:rsidRPr="00C12EEC" w:rsidP="00CC13FE" w14:paraId="7CEA164C" w14:textId="727F7D5C">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E724E" w:rsidRPr="00C12EEC" w:rsidP="009A38AF" w14:paraId="4544FA6E" w14:textId="50DEF305">
      <w:pPr>
        <w:spacing w:after="240" w:line="240" w:lineRule="auto"/>
        <w:rPr>
          <w:rFonts w:eastAsia="Times New Roman" w:cs="Times New Roman"/>
          <w:szCs w:val="24"/>
        </w:rPr>
      </w:pPr>
      <w:r w:rsidRPr="00C12EEC">
        <w:rPr>
          <w:rFonts w:eastAsia="Times New Roman" w:cs="Times New Roman"/>
          <w:i/>
          <w:szCs w:val="24"/>
        </w:rPr>
        <w:t>See</w:t>
      </w:r>
      <w:r w:rsidRPr="00C12EEC">
        <w:rPr>
          <w:rFonts w:eastAsia="Times New Roman" w:cs="Times New Roman"/>
          <w:szCs w:val="24"/>
        </w:rPr>
        <w:t xml:space="preserve"> Attachment A.</w:t>
      </w:r>
    </w:p>
    <w:p w:rsidR="007868BB" w:rsidRPr="00C12EEC" w:rsidP="009A38AF" w14:paraId="77129934" w14:textId="38B2EAC9">
      <w:pPr>
        <w:spacing w:after="240" w:line="240" w:lineRule="auto"/>
        <w:rPr>
          <w:rFonts w:eastAsia="Times New Roman" w:cs="Times New Roman"/>
          <w:szCs w:val="24"/>
        </w:rPr>
      </w:pPr>
      <w:r w:rsidRPr="00C12EEC">
        <w:rPr>
          <w:rFonts w:eastAsia="Times New Roman" w:cs="Times New Roman"/>
          <w:szCs w:val="24"/>
        </w:rPr>
        <w:t xml:space="preserve">In light of the current number of Commission-registered SDs and MSPs, the total number of respondents (combined SDs and MSPs) is estimated to be </w:t>
      </w:r>
      <w:r w:rsidRPr="00C12EEC" w:rsidR="009A45B2">
        <w:rPr>
          <w:rFonts w:eastAsia="Times New Roman" w:cs="Times New Roman"/>
          <w:szCs w:val="24"/>
        </w:rPr>
        <w:t xml:space="preserve">108 </w:t>
      </w:r>
      <w:r w:rsidRPr="00C12EEC">
        <w:rPr>
          <w:rFonts w:eastAsia="Times New Roman" w:cs="Times New Roman"/>
          <w:szCs w:val="24"/>
        </w:rPr>
        <w:t xml:space="preserve">and the aggregate hour burdens set forth below </w:t>
      </w:r>
      <w:r w:rsidRPr="00C12EEC" w:rsidR="000620B3">
        <w:rPr>
          <w:rFonts w:eastAsia="Times New Roman" w:cs="Times New Roman"/>
          <w:szCs w:val="24"/>
        </w:rPr>
        <w:t xml:space="preserve">in Attachment A </w:t>
      </w:r>
      <w:r w:rsidRPr="00C12EEC">
        <w:rPr>
          <w:rFonts w:eastAsia="Times New Roman" w:cs="Times New Roman"/>
          <w:szCs w:val="24"/>
        </w:rPr>
        <w:t xml:space="preserve">are based on that estimate. The Commission continues to estimate that each SD or MSP will have on </w:t>
      </w:r>
      <w:r w:rsidRPr="00C12EEC">
        <w:rPr>
          <w:rFonts w:eastAsia="Times New Roman" w:cs="Times New Roman"/>
          <w:szCs w:val="24"/>
        </w:rPr>
        <w:t>average,</w:t>
      </w:r>
      <w:r w:rsidRPr="00C12EEC">
        <w:rPr>
          <w:rFonts w:eastAsia="Times New Roman" w:cs="Times New Roman"/>
          <w:szCs w:val="24"/>
        </w:rPr>
        <w:t xml:space="preserve"> 540 counterparties.</w:t>
      </w:r>
    </w:p>
    <w:p w:rsidR="007868BB" w:rsidRPr="00C12EEC" w:rsidP="009A38AF" w14:paraId="3517B72E" w14:textId="7B51C48F">
      <w:pPr>
        <w:spacing w:after="240" w:line="240" w:lineRule="auto"/>
        <w:rPr>
          <w:rFonts w:eastAsia="Times New Roman" w:cs="Times New Roman"/>
          <w:szCs w:val="24"/>
        </w:rPr>
      </w:pPr>
      <w:r w:rsidRPr="00C12EEC">
        <w:rPr>
          <w:rFonts w:eastAsia="Times New Roman" w:cs="Times New Roman"/>
          <w:szCs w:val="24"/>
        </w:rPr>
        <w:t>The annualized costs per affected registrant and in the aggregate were determined using an average salary of $100.00 per hour. The Commission believes that this is an appropriate salary estimate for purposes of these collections.</w:t>
      </w:r>
    </w:p>
    <w:p w:rsidR="00A41A5C" w:rsidRPr="00C12EEC" w:rsidP="009A38AF" w14:paraId="457FC769" w14:textId="277D6D74">
      <w:pPr>
        <w:spacing w:after="240" w:line="240" w:lineRule="auto"/>
        <w:rPr>
          <w:rFonts w:eastAsia="Times New Roman" w:cs="Times New Roman"/>
          <w:szCs w:val="24"/>
        </w:rPr>
      </w:pPr>
      <w:r w:rsidRPr="00C12EEC">
        <w:rPr>
          <w:rFonts w:eastAsia="Times New Roman" w:cs="Times New Roman"/>
          <w:szCs w:val="24"/>
        </w:rPr>
        <w:t xml:space="preserve">In support of this determination, the Commission notes that the salary estimate is based upon </w:t>
      </w:r>
      <w:r w:rsidRPr="00C12EEC" w:rsidR="009312F2">
        <w:rPr>
          <w:rFonts w:eastAsia="Times New Roman" w:cs="Times New Roman"/>
          <w:szCs w:val="24"/>
        </w:rPr>
        <w:t>May 202</w:t>
      </w:r>
      <w:r w:rsidRPr="00C12EEC" w:rsidR="005A1541">
        <w:rPr>
          <w:rFonts w:eastAsia="Times New Roman" w:cs="Times New Roman"/>
          <w:szCs w:val="24"/>
        </w:rPr>
        <w:t>4</w:t>
      </w:r>
      <w:r w:rsidRPr="00C12EEC" w:rsidR="009312F2">
        <w:rPr>
          <w:rFonts w:eastAsia="Times New Roman" w:cs="Times New Roman"/>
          <w:szCs w:val="24"/>
        </w:rPr>
        <w:t xml:space="preserve"> </w:t>
      </w:r>
      <w:r w:rsidRPr="00C12EEC">
        <w:rPr>
          <w:rFonts w:eastAsia="Times New Roman" w:cs="Times New Roman"/>
          <w:szCs w:val="24"/>
        </w:rPr>
        <w:t xml:space="preserve">Bureau of Labor Statistics’ findings of National Occupation Employment and Wage Estimates, United States, including the mean hourly wage of an employee under occupation code 23-1011, “Lawyers,” that are employed by the “Securities, Commodity Contracts, and Other </w:t>
      </w:r>
      <w:r w:rsidRPr="00C12EEC">
        <w:rPr>
          <w:rFonts w:eastAsia="Times New Roman" w:cs="Times New Roman"/>
          <w:szCs w:val="24"/>
        </w:rPr>
        <w:t xml:space="preserve">Financial Investments and Related Activities Industry,” which is </w:t>
      </w:r>
      <w:r w:rsidRPr="00C12EEC" w:rsidR="007E4B88">
        <w:rPr>
          <w:rFonts w:eastAsia="Times New Roman" w:cs="Times New Roman"/>
          <w:szCs w:val="24"/>
        </w:rPr>
        <w:t>$</w:t>
      </w:r>
      <w:r w:rsidRPr="00C12EEC" w:rsidR="00A003EB">
        <w:rPr>
          <w:rFonts w:eastAsia="Times New Roman" w:cs="Times New Roman"/>
          <w:szCs w:val="24"/>
        </w:rPr>
        <w:t>128.34</w:t>
      </w:r>
      <w:r w:rsidRPr="00C12EEC">
        <w:rPr>
          <w:rFonts w:eastAsia="Times New Roman" w:cs="Times New Roman"/>
          <w:szCs w:val="24"/>
        </w:rPr>
        <w:t xml:space="preserve">; the mean hourly wage of an employee under occupation code 11-3031, “Financial Managers,” in the same industry, which is </w:t>
      </w:r>
      <w:r w:rsidRPr="00C12EEC" w:rsidR="009312F2">
        <w:rPr>
          <w:rFonts w:eastAsia="Times New Roman" w:cs="Times New Roman"/>
          <w:szCs w:val="24"/>
        </w:rPr>
        <w:t>$</w:t>
      </w:r>
      <w:r w:rsidRPr="00C12EEC">
        <w:rPr>
          <w:rFonts w:eastAsia="Times New Roman" w:cs="Times New Roman"/>
          <w:szCs w:val="24"/>
        </w:rPr>
        <w:t>126.19</w:t>
      </w:r>
      <w:r w:rsidRPr="00C12EEC">
        <w:rPr>
          <w:rFonts w:eastAsia="Times New Roman" w:cs="Times New Roman"/>
          <w:szCs w:val="24"/>
        </w:rPr>
        <w:t>; and the mean hourly wage of an employee under occupation code-13-1041, “Compliance Officers” in the same industry, which is $</w:t>
      </w:r>
      <w:r w:rsidRPr="00C12EEC">
        <w:rPr>
          <w:rFonts w:eastAsia="Times New Roman" w:cs="Times New Roman"/>
          <w:szCs w:val="24"/>
        </w:rPr>
        <w:t>49.34</w:t>
      </w:r>
      <w:r w:rsidRPr="00C12EEC">
        <w:rPr>
          <w:rFonts w:eastAsia="Times New Roman" w:cs="Times New Roman"/>
          <w:szCs w:val="24"/>
        </w:rPr>
        <w:t>.</w:t>
      </w:r>
      <w:r>
        <w:rPr>
          <w:rStyle w:val="FootnoteReference"/>
          <w:rFonts w:eastAsia="Times New Roman" w:cs="Times New Roman"/>
          <w:szCs w:val="24"/>
        </w:rPr>
        <w:footnoteReference w:id="4"/>
      </w:r>
    </w:p>
    <w:p w:rsidR="007868BB" w:rsidRPr="00C12EEC" w:rsidP="009A38AF" w14:paraId="293E88B2" w14:textId="3C4E8E0F">
      <w:pPr>
        <w:spacing w:after="240" w:line="240" w:lineRule="auto"/>
        <w:rPr>
          <w:rFonts w:eastAsia="Times New Roman" w:cs="Times New Roman"/>
          <w:szCs w:val="24"/>
        </w:rPr>
      </w:pPr>
      <w:r w:rsidRPr="00C12EEC">
        <w:rPr>
          <w:rFonts w:eastAsia="Times New Roman" w:cs="Times New Roman"/>
          <w:szCs w:val="24"/>
        </w:rPr>
        <w:t xml:space="preserve">The Commission also notes that, the Commission took the foregoing data and then increased its hourly wage estimate in recognition of the fact that some respondents may be large financial institutions whose employees’ salaries may exceed the mean wage.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w:t>
      </w:r>
      <w:r w:rsidRPr="00C12EEC">
        <w:rPr>
          <w:rFonts w:eastAsia="Times New Roman" w:cs="Times New Roman"/>
          <w:szCs w:val="24"/>
        </w:rPr>
        <w:t>bill</w:t>
      </w:r>
      <w:r w:rsidRPr="00C12EEC">
        <w:rPr>
          <w:rFonts w:eastAsia="Times New Roman" w:cs="Times New Roman"/>
          <w:szCs w:val="24"/>
        </w:rPr>
        <w:t xml:space="preserve"> at a rate of several hundred dollars per hour. Any determination to use outside counsel, however, is at the discretion of the respondent.</w:t>
      </w:r>
    </w:p>
    <w:p w:rsidR="009657BC" w:rsidRPr="00C12EEC" w:rsidP="009A38AF" w14:paraId="6008B519" w14:textId="3A9D308E">
      <w:pPr>
        <w:spacing w:after="240" w:line="240" w:lineRule="auto"/>
        <w:rPr>
          <w:rFonts w:eastAsia="Times New Roman" w:cs="Times New Roman"/>
          <w:szCs w:val="24"/>
        </w:rPr>
      </w:pPr>
      <w:r w:rsidRPr="00C12EEC">
        <w:rPr>
          <w:rFonts w:eastAsia="Times New Roman" w:cs="Times New Roman"/>
          <w:szCs w:val="24"/>
        </w:rPr>
        <w:t xml:space="preserve">The burden hour estimates </w:t>
      </w:r>
      <w:r w:rsidRPr="00C12EEC" w:rsidR="00303687">
        <w:rPr>
          <w:rFonts w:eastAsia="Times New Roman" w:cs="Times New Roman"/>
          <w:szCs w:val="24"/>
        </w:rPr>
        <w:t xml:space="preserve">for each collection </w:t>
      </w:r>
      <w:r w:rsidRPr="00C12EEC">
        <w:rPr>
          <w:rFonts w:eastAsia="Times New Roman" w:cs="Times New Roman"/>
          <w:szCs w:val="24"/>
        </w:rPr>
        <w:t>are as follows:</w:t>
      </w:r>
    </w:p>
    <w:p w:rsidR="00BA1318" w:rsidRPr="00C12EEC" w:rsidP="009A38AF" w14:paraId="1CA8903A" w14:textId="30590B48">
      <w:pPr>
        <w:spacing w:after="240" w:line="240" w:lineRule="auto"/>
        <w:rPr>
          <w:rFonts w:eastAsia="Times New Roman" w:cs="Times New Roman"/>
          <w:szCs w:val="24"/>
        </w:rPr>
      </w:pPr>
      <w:r w:rsidRPr="00C12EEC">
        <w:rPr>
          <w:rFonts w:eastAsia="Times New Roman" w:cs="Times New Roman"/>
          <w:b/>
          <w:bCs/>
          <w:szCs w:val="24"/>
          <w:u w:val="single"/>
        </w:rPr>
        <w:t>Recordkeeping</w:t>
      </w:r>
    </w:p>
    <w:p w:rsidR="00BA1318" w:rsidRPr="00C12EEC" w:rsidP="009A38AF" w14:paraId="42C4F9E5" w14:textId="3A3F7656">
      <w:pPr>
        <w:keepNext/>
        <w:keepLines/>
        <w:spacing w:after="240" w:line="240" w:lineRule="auto"/>
        <w:rPr>
          <w:rFonts w:eastAsia="Times New Roman" w:cs="Times New Roman"/>
          <w:szCs w:val="24"/>
        </w:rPr>
      </w:pPr>
      <w:r w:rsidRPr="00C12EEC">
        <w:rPr>
          <w:rFonts w:eastAsia="Times New Roman" w:cs="Times New Roman"/>
          <w:i/>
          <w:szCs w:val="24"/>
        </w:rPr>
        <w:t>Drafting and Updating Policies and Procedures</w:t>
      </w:r>
      <w:r w:rsidRPr="00C12EEC" w:rsidR="00EC20B7">
        <w:rPr>
          <w:rFonts w:eastAsia="Times New Roman" w:cs="Times New Roman"/>
          <w:i/>
          <w:szCs w:val="24"/>
        </w:rPr>
        <w:t xml:space="preserve"> </w:t>
      </w:r>
      <w:r w:rsidRPr="00C12EEC" w:rsidR="00155B86">
        <w:rPr>
          <w:rFonts w:eastAsia="Times New Roman" w:cs="Times New Roman"/>
          <w:i/>
          <w:szCs w:val="24"/>
        </w:rPr>
        <w:t>Related to</w:t>
      </w:r>
      <w:r w:rsidRPr="00C12EEC" w:rsidR="00EC20B7">
        <w:rPr>
          <w:rFonts w:eastAsia="Times New Roman" w:cs="Times New Roman"/>
          <w:i/>
          <w:szCs w:val="24"/>
        </w:rPr>
        <w:t xml:space="preserve"> Confirmation, Portfolio Reconciliation, and Portfolio Compression</w:t>
      </w:r>
      <w:r w:rsidRPr="00C12EEC">
        <w:rPr>
          <w:rFonts w:eastAsia="Times New Roman" w:cs="Times New Roman"/>
          <w:szCs w:val="24"/>
        </w:rPr>
        <w:t>. This hourly burden arises from the time necessary to develop and periodically update the policies and procedures required by</w:t>
      </w:r>
      <w:r w:rsidRPr="00C12EEC" w:rsidR="002D7ADD">
        <w:rPr>
          <w:rFonts w:eastAsia="Times New Roman" w:cs="Times New Roman"/>
          <w:szCs w:val="24"/>
        </w:rPr>
        <w:t xml:space="preserve"> Commission </w:t>
      </w:r>
      <w:r w:rsidRPr="00C12EEC" w:rsidR="006A7349">
        <w:rPr>
          <w:rFonts w:eastAsia="Times New Roman" w:cs="Times New Roman"/>
          <w:szCs w:val="24"/>
        </w:rPr>
        <w:t>Regulation</w:t>
      </w:r>
      <w:r w:rsidRPr="00C12EEC" w:rsidR="002D7ADD">
        <w:rPr>
          <w:rFonts w:eastAsia="Times New Roman" w:cs="Times New Roman"/>
          <w:szCs w:val="24"/>
        </w:rPr>
        <w:t>s 23.501-</w:t>
      </w:r>
      <w:r w:rsidR="00847D65">
        <w:rPr>
          <w:rFonts w:eastAsia="Times New Roman" w:cs="Times New Roman"/>
          <w:szCs w:val="24"/>
        </w:rPr>
        <w:t>23.</w:t>
      </w:r>
      <w:r w:rsidRPr="00C12EEC" w:rsidR="002D7ADD">
        <w:rPr>
          <w:rFonts w:eastAsia="Times New Roman" w:cs="Times New Roman"/>
          <w:szCs w:val="24"/>
        </w:rPr>
        <w:t>503</w:t>
      </w:r>
      <w:r w:rsidRPr="00C12EEC">
        <w:rPr>
          <w:rFonts w:eastAsia="Times New Roman" w:cs="Times New Roman"/>
          <w:szCs w:val="24"/>
        </w:rPr>
        <w:t>.</w:t>
      </w:r>
    </w:p>
    <w:p w:rsidR="00BA1318" w:rsidRPr="00C12EEC" w:rsidP="001510FF" w14:paraId="19B38C1A" w14:textId="2724ABCF">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9A45B2">
        <w:rPr>
          <w:rFonts w:eastAsia="Times New Roman" w:cs="Times New Roman"/>
          <w:szCs w:val="24"/>
        </w:rPr>
        <w:t>108</w:t>
      </w:r>
      <w:r w:rsidRPr="00C12EEC">
        <w:rPr>
          <w:rFonts w:eastAsia="Times New Roman" w:cs="Times New Roman"/>
          <w:szCs w:val="24"/>
        </w:rPr>
        <w:t>.</w:t>
      </w:r>
    </w:p>
    <w:p w:rsidR="00BA1318" w:rsidRPr="00C12EEC" w:rsidP="001510FF" w14:paraId="181286FB" w14:textId="6E2B2C69">
      <w:pPr>
        <w:spacing w:after="0" w:line="240" w:lineRule="auto"/>
        <w:ind w:left="720"/>
        <w:rPr>
          <w:rFonts w:eastAsia="Times New Roman" w:cs="Times New Roman"/>
          <w:szCs w:val="24"/>
        </w:rPr>
      </w:pPr>
      <w:r w:rsidRPr="00C12EEC">
        <w:rPr>
          <w:rFonts w:eastAsia="Times New Roman" w:cs="Times New Roman"/>
          <w:szCs w:val="24"/>
        </w:rPr>
        <w:t>Frequency of collection: initial implementation, updating as needed.</w:t>
      </w:r>
    </w:p>
    <w:p w:rsidR="00BA1318" w:rsidRPr="00C12EEC" w:rsidP="001510FF" w14:paraId="19D1143E" w14:textId="77777777">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1.</w:t>
      </w:r>
    </w:p>
    <w:p w:rsidR="00BA1318" w:rsidRPr="00C12EEC" w:rsidP="001510FF" w14:paraId="050245D3" w14:textId="121EA723">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9A45B2">
        <w:rPr>
          <w:rFonts w:eastAsia="Times New Roman" w:cs="Times New Roman"/>
          <w:szCs w:val="24"/>
        </w:rPr>
        <w:t>108</w:t>
      </w:r>
      <w:r w:rsidRPr="00C12EEC">
        <w:rPr>
          <w:rFonts w:eastAsia="Times New Roman" w:cs="Times New Roman"/>
          <w:szCs w:val="24"/>
        </w:rPr>
        <w:t>.</w:t>
      </w:r>
    </w:p>
    <w:p w:rsidR="00BA1318" w:rsidRPr="00C12EEC" w:rsidP="001510FF" w14:paraId="433D6514" w14:textId="21D1D407">
      <w:pPr>
        <w:spacing w:after="0" w:line="240" w:lineRule="auto"/>
        <w:ind w:left="720"/>
        <w:rPr>
          <w:rFonts w:eastAsia="Times New Roman" w:cs="Times New Roman"/>
          <w:szCs w:val="24"/>
        </w:rPr>
      </w:pPr>
      <w:r w:rsidRPr="00C12EEC">
        <w:rPr>
          <w:rFonts w:eastAsia="Times New Roman" w:cs="Times New Roman"/>
          <w:szCs w:val="24"/>
        </w:rPr>
        <w:t>Estimated annual hour burden per registrant: 40 hours.</w:t>
      </w:r>
    </w:p>
    <w:p w:rsidR="001510FF" w:rsidRPr="00C12EEC" w:rsidP="009A38AF" w14:paraId="34445561" w14:textId="3E41AB18">
      <w:pPr>
        <w:spacing w:after="240" w:line="240" w:lineRule="auto"/>
        <w:ind w:left="720"/>
        <w:rPr>
          <w:rFonts w:eastAsia="Times New Roman" w:cs="Times New Roman"/>
          <w:szCs w:val="24"/>
        </w:rPr>
      </w:pPr>
      <w:r w:rsidRPr="00C12EEC">
        <w:rPr>
          <w:rFonts w:eastAsia="Times New Roman" w:cs="Times New Roman"/>
          <w:szCs w:val="24"/>
        </w:rPr>
        <w:t xml:space="preserve">Estimated aggregate annual hour burden: </w:t>
      </w:r>
      <w:r w:rsidRPr="00C12EEC" w:rsidR="00451353">
        <w:rPr>
          <w:rFonts w:eastAsia="Times New Roman" w:cs="Times New Roman"/>
          <w:szCs w:val="24"/>
        </w:rPr>
        <w:t>4</w:t>
      </w:r>
      <w:r w:rsidRPr="00C12EEC">
        <w:rPr>
          <w:rFonts w:eastAsia="Times New Roman" w:cs="Times New Roman"/>
          <w:szCs w:val="24"/>
        </w:rPr>
        <w:t>,</w:t>
      </w:r>
      <w:r w:rsidRPr="00C12EEC" w:rsidR="009A45B2">
        <w:rPr>
          <w:rFonts w:eastAsia="Times New Roman" w:cs="Times New Roman"/>
          <w:szCs w:val="24"/>
        </w:rPr>
        <w:t xml:space="preserve">320 </w:t>
      </w:r>
      <w:r w:rsidRPr="00C12EEC">
        <w:rPr>
          <w:rFonts w:eastAsia="Times New Roman" w:cs="Times New Roman"/>
          <w:szCs w:val="24"/>
        </w:rPr>
        <w:t>burden hours [</w:t>
      </w:r>
      <w:r w:rsidRPr="00C12EEC" w:rsidR="009A45B2">
        <w:rPr>
          <w:rFonts w:eastAsia="Times New Roman" w:cs="Times New Roman"/>
          <w:szCs w:val="24"/>
        </w:rPr>
        <w:t xml:space="preserve">108 </w:t>
      </w:r>
      <w:r w:rsidRPr="00C12EEC">
        <w:rPr>
          <w:rFonts w:eastAsia="Times New Roman" w:cs="Times New Roman"/>
          <w:szCs w:val="24"/>
        </w:rPr>
        <w:t xml:space="preserve">registrants </w:t>
      </w:r>
      <w:r w:rsidR="008D462A">
        <w:rPr>
          <w:szCs w:val="24"/>
        </w:rPr>
        <w:t>×</w:t>
      </w:r>
      <w:r w:rsidRPr="00C12EEC">
        <w:rPr>
          <w:rFonts w:eastAsia="Times New Roman" w:cs="Times New Roman"/>
          <w:szCs w:val="24"/>
        </w:rPr>
        <w:t xml:space="preserve"> 40 hours per registrant].</w:t>
      </w:r>
    </w:p>
    <w:p w:rsidR="00BA1318" w:rsidRPr="00C12EEC" w:rsidP="009A38AF" w14:paraId="714A633B" w14:textId="4C8357C6">
      <w:pPr>
        <w:spacing w:after="240" w:line="240" w:lineRule="auto"/>
        <w:rPr>
          <w:rFonts w:eastAsia="Times New Roman" w:cs="Times New Roman"/>
          <w:szCs w:val="24"/>
        </w:rPr>
      </w:pPr>
      <w:r w:rsidRPr="00C12EEC">
        <w:rPr>
          <w:rFonts w:eastAsia="Times New Roman" w:cs="Times New Roman"/>
          <w:i/>
          <w:szCs w:val="24"/>
        </w:rPr>
        <w:t xml:space="preserve">Acknowledgment and Confirmation </w:t>
      </w:r>
      <w:r w:rsidRPr="00C12EEC" w:rsidR="009657BC">
        <w:rPr>
          <w:rFonts w:eastAsia="Times New Roman" w:cs="Times New Roman"/>
          <w:i/>
          <w:szCs w:val="24"/>
        </w:rPr>
        <w:t>Documentation</w:t>
      </w:r>
      <w:r w:rsidRPr="00C12EEC">
        <w:rPr>
          <w:rFonts w:eastAsia="Times New Roman" w:cs="Times New Roman"/>
          <w:szCs w:val="24"/>
        </w:rPr>
        <w:t xml:space="preserve">. This hourly burden arises from the requirement that </w:t>
      </w:r>
      <w:r w:rsidRPr="00C12EEC" w:rsidR="008E152F">
        <w:rPr>
          <w:rFonts w:eastAsia="Times New Roman" w:cs="Times New Roman"/>
          <w:szCs w:val="24"/>
        </w:rPr>
        <w:t>SDs</w:t>
      </w:r>
      <w:r w:rsidRPr="00C12EEC">
        <w:rPr>
          <w:rFonts w:eastAsia="Times New Roman" w:cs="Times New Roman"/>
          <w:szCs w:val="24"/>
        </w:rPr>
        <w:t xml:space="preserve"> and </w:t>
      </w:r>
      <w:r w:rsidRPr="00C12EEC" w:rsidR="008E152F">
        <w:rPr>
          <w:rFonts w:eastAsia="Times New Roman" w:cs="Times New Roman"/>
          <w:szCs w:val="24"/>
        </w:rPr>
        <w:t>MSPs</w:t>
      </w:r>
      <w:r w:rsidRPr="00C12EEC">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r w:rsidRPr="00C12EEC" w:rsidR="002D7ADD">
        <w:rPr>
          <w:rFonts w:eastAsia="Times New Roman" w:cs="Times New Roman"/>
          <w:szCs w:val="24"/>
        </w:rPr>
        <w:t xml:space="preserve">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23.501</w:t>
      </w:r>
      <w:r w:rsidRPr="00C12EEC">
        <w:rPr>
          <w:rFonts w:eastAsia="Times New Roman" w:cs="Times New Roman"/>
          <w:szCs w:val="24"/>
        </w:rPr>
        <w:t>.</w:t>
      </w:r>
    </w:p>
    <w:p w:rsidR="00BA1318" w:rsidRPr="00C12EEC" w:rsidP="009A38AF" w14:paraId="4DCDC21F" w14:textId="6692A225">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9A45B2">
        <w:rPr>
          <w:rFonts w:eastAsia="Times New Roman" w:cs="Times New Roman"/>
          <w:szCs w:val="24"/>
        </w:rPr>
        <w:t>108</w:t>
      </w:r>
      <w:r w:rsidRPr="00C12EEC">
        <w:rPr>
          <w:rFonts w:eastAsia="Times New Roman" w:cs="Times New Roman"/>
          <w:szCs w:val="24"/>
        </w:rPr>
        <w:t>.</w:t>
      </w:r>
    </w:p>
    <w:p w:rsidR="00BA1318" w:rsidRPr="00C12EEC" w:rsidP="009A38AF" w14:paraId="699D0A7B" w14:textId="77777777">
      <w:pPr>
        <w:spacing w:after="0" w:line="240" w:lineRule="auto"/>
        <w:ind w:left="720"/>
        <w:rPr>
          <w:rFonts w:eastAsia="Times New Roman" w:cs="Times New Roman"/>
          <w:szCs w:val="24"/>
        </w:rPr>
      </w:pPr>
      <w:r w:rsidRPr="00C12EEC">
        <w:rPr>
          <w:rFonts w:eastAsia="Times New Roman" w:cs="Times New Roman"/>
          <w:szCs w:val="24"/>
        </w:rPr>
        <w:t>Frequency of collection: daily.</w:t>
      </w:r>
    </w:p>
    <w:p w:rsidR="00BA1318" w:rsidRPr="00C12EEC" w:rsidP="009A38AF" w14:paraId="48A80E1D" w14:textId="77777777">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252 [252 trading days].</w:t>
      </w:r>
    </w:p>
    <w:p w:rsidR="00BA1318" w:rsidRPr="00C12EEC" w:rsidP="009A38AF" w14:paraId="72324AEB" w14:textId="333B338F">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9A45B2">
        <w:rPr>
          <w:rFonts w:eastAsia="Times New Roman" w:cs="Times New Roman"/>
          <w:szCs w:val="24"/>
        </w:rPr>
        <w:t>27,216</w:t>
      </w:r>
      <w:r w:rsidRPr="00C12EEC">
        <w:rPr>
          <w:rFonts w:eastAsia="Times New Roman" w:cs="Times New Roman"/>
          <w:szCs w:val="24"/>
        </w:rPr>
        <w:t xml:space="preserve"> [</w:t>
      </w:r>
      <w:r w:rsidRPr="00C12EEC" w:rsidR="009A45B2">
        <w:rPr>
          <w:rFonts w:eastAsia="Times New Roman" w:cs="Times New Roman"/>
          <w:szCs w:val="24"/>
        </w:rPr>
        <w:t xml:space="preserve">108 </w:t>
      </w:r>
      <w:r w:rsidRPr="00C12EEC">
        <w:rPr>
          <w:rFonts w:eastAsia="Times New Roman" w:cs="Times New Roman"/>
          <w:szCs w:val="24"/>
        </w:rPr>
        <w:t xml:space="preserve">registrants </w:t>
      </w:r>
      <w:r w:rsidR="008D462A">
        <w:rPr>
          <w:szCs w:val="24"/>
        </w:rPr>
        <w:t>×</w:t>
      </w:r>
      <w:r w:rsidRPr="00C12EEC">
        <w:rPr>
          <w:rFonts w:eastAsia="Times New Roman" w:cs="Times New Roman"/>
          <w:szCs w:val="24"/>
        </w:rPr>
        <w:t xml:space="preserve"> 252 trading days].</w:t>
      </w:r>
    </w:p>
    <w:p w:rsidR="00BA1318" w:rsidRPr="00C12EEC" w:rsidP="009A38AF" w14:paraId="0E711827" w14:textId="0E99C07C">
      <w:pPr>
        <w:spacing w:after="0" w:line="240" w:lineRule="auto"/>
        <w:ind w:left="720"/>
        <w:rPr>
          <w:rFonts w:eastAsia="Times New Roman" w:cs="Times New Roman"/>
          <w:szCs w:val="24"/>
        </w:rPr>
      </w:pPr>
      <w:r w:rsidRPr="00C12EEC">
        <w:rPr>
          <w:rFonts w:eastAsia="Times New Roman" w:cs="Times New Roman"/>
          <w:szCs w:val="24"/>
        </w:rPr>
        <w:t xml:space="preserve">Estimated annual hour burden per registrant: 252 [252 trading days </w:t>
      </w:r>
      <w:r w:rsidR="008D462A">
        <w:rPr>
          <w:szCs w:val="24"/>
        </w:rPr>
        <w:t>×</w:t>
      </w:r>
      <w:r w:rsidRPr="00C12EEC">
        <w:rPr>
          <w:rFonts w:eastAsia="Times New Roman" w:cs="Times New Roman"/>
          <w:szCs w:val="24"/>
        </w:rPr>
        <w:t xml:space="preserve"> 1 hour per day].</w:t>
      </w:r>
    </w:p>
    <w:p w:rsidR="00BA1318" w:rsidRPr="00C12EEC" w:rsidP="009A38AF" w14:paraId="70F64C5E" w14:textId="692C1B82">
      <w:pPr>
        <w:spacing w:after="240" w:line="240" w:lineRule="auto"/>
        <w:ind w:left="720"/>
        <w:rPr>
          <w:rFonts w:eastAsia="Times New Roman" w:cs="Times New Roman"/>
          <w:szCs w:val="24"/>
          <w:u w:val="single"/>
        </w:rPr>
      </w:pPr>
      <w:r w:rsidRPr="00C12EEC">
        <w:rPr>
          <w:rFonts w:eastAsia="Times New Roman" w:cs="Times New Roman"/>
          <w:szCs w:val="24"/>
        </w:rPr>
        <w:t xml:space="preserve">Estimated aggregate annual hour burden: </w:t>
      </w:r>
      <w:r w:rsidRPr="00C12EEC" w:rsidR="009A45B2">
        <w:rPr>
          <w:rFonts w:eastAsia="Times New Roman" w:cs="Times New Roman"/>
          <w:szCs w:val="24"/>
        </w:rPr>
        <w:t>27,216</w:t>
      </w:r>
      <w:r w:rsidRPr="00C12EEC">
        <w:rPr>
          <w:rFonts w:eastAsia="Times New Roman" w:cs="Times New Roman"/>
          <w:szCs w:val="24"/>
        </w:rPr>
        <w:t xml:space="preserve"> burden hours [</w:t>
      </w:r>
      <w:r w:rsidRPr="00C12EEC" w:rsidR="009A45B2">
        <w:rPr>
          <w:rFonts w:eastAsia="Times New Roman" w:cs="Times New Roman"/>
          <w:szCs w:val="24"/>
        </w:rPr>
        <w:t xml:space="preserve">108 </w:t>
      </w:r>
      <w:r w:rsidRPr="00C12EEC">
        <w:rPr>
          <w:rFonts w:eastAsia="Times New Roman" w:cs="Times New Roman"/>
          <w:szCs w:val="24"/>
        </w:rPr>
        <w:t xml:space="preserve">registrants </w:t>
      </w:r>
      <w:r w:rsidR="008D462A">
        <w:rPr>
          <w:szCs w:val="24"/>
        </w:rPr>
        <w:t>×</w:t>
      </w:r>
      <w:r w:rsidRPr="00C12EEC">
        <w:rPr>
          <w:rFonts w:eastAsia="Times New Roman" w:cs="Times New Roman"/>
          <w:szCs w:val="24"/>
        </w:rPr>
        <w:t xml:space="preserve"> 252 hours].</w:t>
      </w:r>
    </w:p>
    <w:p w:rsidR="00BA1318" w:rsidRPr="00C12EEC" w:rsidP="009A38AF" w14:paraId="31E458C6" w14:textId="295331CF">
      <w:pPr>
        <w:spacing w:after="240" w:line="240" w:lineRule="auto"/>
        <w:rPr>
          <w:rFonts w:eastAsia="Times New Roman" w:cs="Times New Roman"/>
          <w:szCs w:val="24"/>
        </w:rPr>
      </w:pPr>
      <w:r w:rsidRPr="00C12EEC">
        <w:rPr>
          <w:rFonts w:eastAsia="Times New Roman" w:cs="Times New Roman"/>
          <w:i/>
          <w:szCs w:val="24"/>
        </w:rPr>
        <w:t xml:space="preserve">Portfolio Reconciliation </w:t>
      </w:r>
      <w:r w:rsidRPr="00C12EEC" w:rsidR="001510FF">
        <w:rPr>
          <w:rFonts w:eastAsia="Times New Roman" w:cs="Times New Roman"/>
          <w:i/>
          <w:szCs w:val="24"/>
        </w:rPr>
        <w:t>Documentation.</w:t>
      </w:r>
      <w:r w:rsidRPr="00C12EEC">
        <w:rPr>
          <w:rFonts w:eastAsia="Times New Roman" w:cs="Times New Roman"/>
          <w:szCs w:val="24"/>
        </w:rPr>
        <w:t xml:space="preserve"> This hourly burden arises from the requirement that </w:t>
      </w:r>
      <w:r w:rsidRPr="00C12EEC" w:rsidR="008E152F">
        <w:rPr>
          <w:rFonts w:eastAsia="Times New Roman" w:cs="Times New Roman"/>
          <w:szCs w:val="24"/>
        </w:rPr>
        <w:t>SDs</w:t>
      </w:r>
      <w:r w:rsidRPr="00C12EEC">
        <w:rPr>
          <w:rFonts w:eastAsia="Times New Roman" w:cs="Times New Roman"/>
          <w:szCs w:val="24"/>
        </w:rPr>
        <w:t xml:space="preserve"> and </w:t>
      </w:r>
      <w:r w:rsidRPr="00C12EEC" w:rsidR="008E152F">
        <w:rPr>
          <w:rFonts w:eastAsia="Times New Roman" w:cs="Times New Roman"/>
          <w:szCs w:val="24"/>
        </w:rPr>
        <w:t>MSPs</w:t>
      </w:r>
      <w:r w:rsidRPr="00C12EEC">
        <w:rPr>
          <w:rFonts w:eastAsia="Times New Roman" w:cs="Times New Roman"/>
          <w:szCs w:val="24"/>
        </w:rPr>
        <w:t xml:space="preserve"> make and maintain records of the portfolio reconciliation exercises in which they engage</w:t>
      </w:r>
      <w:r w:rsidRPr="00C12EEC" w:rsidR="002D7ADD">
        <w:rPr>
          <w:rFonts w:eastAsia="Times New Roman" w:cs="Times New Roman"/>
          <w:szCs w:val="24"/>
        </w:rPr>
        <w:t xml:space="preserve">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23.502</w:t>
      </w:r>
      <w:r w:rsidRPr="00C12EEC">
        <w:rPr>
          <w:rFonts w:eastAsia="Times New Roman" w:cs="Times New Roman"/>
          <w:szCs w:val="24"/>
        </w:rPr>
        <w:t>.</w:t>
      </w:r>
    </w:p>
    <w:p w:rsidR="00BA1318" w:rsidRPr="00C12EEC" w:rsidP="001510FF" w14:paraId="202E7EBF" w14:textId="5BBE9262">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9A45B2">
        <w:rPr>
          <w:rFonts w:eastAsia="Times New Roman" w:cs="Times New Roman"/>
          <w:szCs w:val="24"/>
        </w:rPr>
        <w:t>108</w:t>
      </w:r>
      <w:r w:rsidRPr="00C12EEC">
        <w:rPr>
          <w:rFonts w:eastAsia="Times New Roman" w:cs="Times New Roman"/>
          <w:szCs w:val="24"/>
        </w:rPr>
        <w:t>.</w:t>
      </w:r>
    </w:p>
    <w:p w:rsidR="00BA1318" w:rsidRPr="00C12EEC" w:rsidP="001510FF" w14:paraId="32C11E8F" w14:textId="6BA096AC">
      <w:pPr>
        <w:spacing w:after="0" w:line="240" w:lineRule="auto"/>
        <w:ind w:left="720"/>
        <w:rPr>
          <w:rFonts w:eastAsia="Times New Roman" w:cs="Times New Roman"/>
          <w:szCs w:val="24"/>
        </w:rPr>
      </w:pPr>
      <w:r w:rsidRPr="00C12EEC">
        <w:rPr>
          <w:rFonts w:eastAsia="Times New Roman" w:cs="Times New Roman"/>
          <w:szCs w:val="24"/>
        </w:rPr>
        <w:t>Frequency of collection: daily, weekly, quarterly, or annually.</w:t>
      </w:r>
    </w:p>
    <w:p w:rsidR="00BA1318" w:rsidRPr="00C12EEC" w:rsidP="001510FF" w14:paraId="35BE1E21" w14:textId="0AC13601">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8,120.</w:t>
      </w:r>
    </w:p>
    <w:p w:rsidR="00BA1318" w:rsidRPr="00C12EEC" w:rsidP="001510FF" w14:paraId="5996AB15" w14:textId="36E9260C">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9A45B2">
        <w:rPr>
          <w:rFonts w:eastAsia="Times New Roman" w:cs="Times New Roman"/>
          <w:szCs w:val="24"/>
        </w:rPr>
        <w:t>876,960</w:t>
      </w:r>
      <w:r w:rsidRPr="00C12EEC">
        <w:rPr>
          <w:rFonts w:eastAsia="Times New Roman" w:cs="Times New Roman"/>
          <w:szCs w:val="24"/>
        </w:rPr>
        <w:t xml:space="preserve"> [</w:t>
      </w:r>
      <w:r w:rsidRPr="00C12EEC" w:rsidR="009A45B2">
        <w:rPr>
          <w:rFonts w:eastAsia="Times New Roman" w:cs="Times New Roman"/>
          <w:szCs w:val="24"/>
        </w:rPr>
        <w:t xml:space="preserve">108 </w:t>
      </w:r>
      <w:r w:rsidRPr="00C12EEC">
        <w:rPr>
          <w:rFonts w:eastAsia="Times New Roman" w:cs="Times New Roman"/>
          <w:szCs w:val="24"/>
        </w:rPr>
        <w:t xml:space="preserve">registrants </w:t>
      </w:r>
      <w:r w:rsidR="008D462A">
        <w:rPr>
          <w:szCs w:val="24"/>
        </w:rPr>
        <w:t>×</w:t>
      </w:r>
      <w:r w:rsidRPr="00C12EEC">
        <w:rPr>
          <w:rFonts w:eastAsia="Times New Roman" w:cs="Times New Roman"/>
          <w:szCs w:val="24"/>
        </w:rPr>
        <w:t xml:space="preserve"> 8,120 responses].</w:t>
      </w:r>
    </w:p>
    <w:p w:rsidR="00BA1318" w:rsidRPr="00C12EEC" w:rsidP="001510FF" w14:paraId="042E2F55" w14:textId="7029D59A">
      <w:pPr>
        <w:spacing w:after="0" w:line="240" w:lineRule="auto"/>
        <w:ind w:left="720"/>
        <w:rPr>
          <w:rFonts w:eastAsia="Times New Roman" w:cs="Times New Roman"/>
          <w:szCs w:val="24"/>
        </w:rPr>
      </w:pPr>
      <w:r w:rsidRPr="00C12EEC">
        <w:rPr>
          <w:rFonts w:eastAsia="Times New Roman" w:cs="Times New Roman"/>
          <w:szCs w:val="24"/>
        </w:rPr>
        <w:t>Estimated annual hour burden per registrant: 8</w:t>
      </w:r>
      <w:r w:rsidRPr="00C12EEC" w:rsidR="00431C15">
        <w:rPr>
          <w:rFonts w:eastAsia="Times New Roman" w:cs="Times New Roman"/>
          <w:szCs w:val="24"/>
        </w:rPr>
        <w:t>04</w:t>
      </w:r>
      <w:r w:rsidRPr="00C12EEC">
        <w:rPr>
          <w:rFonts w:eastAsia="Times New Roman" w:cs="Times New Roman"/>
          <w:szCs w:val="24"/>
        </w:rPr>
        <w:t xml:space="preserve"> hours [8,120</w:t>
      </w:r>
      <w:r w:rsidRPr="00C12EEC" w:rsidR="00A659C4">
        <w:rPr>
          <w:rFonts w:eastAsia="Times New Roman" w:cs="Times New Roman"/>
          <w:szCs w:val="24"/>
        </w:rPr>
        <w:t xml:space="preserve"> responses</w:t>
      </w:r>
      <w:r w:rsidRPr="00C12EEC">
        <w:rPr>
          <w:rFonts w:eastAsia="Times New Roman" w:cs="Times New Roman"/>
          <w:szCs w:val="24"/>
        </w:rPr>
        <w:t xml:space="preserve"> </w:t>
      </w:r>
      <w:r w:rsidR="008D462A">
        <w:rPr>
          <w:szCs w:val="24"/>
        </w:rPr>
        <w:t>×</w:t>
      </w:r>
      <w:r w:rsidRPr="00C12EEC">
        <w:rPr>
          <w:rFonts w:eastAsia="Times New Roman" w:cs="Times New Roman"/>
          <w:szCs w:val="24"/>
        </w:rPr>
        <w:t xml:space="preserve"> .</w:t>
      </w:r>
      <w:r w:rsidRPr="00C12EEC" w:rsidR="00A659C4">
        <w:rPr>
          <w:rFonts w:eastAsia="Times New Roman" w:cs="Times New Roman"/>
          <w:szCs w:val="24"/>
        </w:rPr>
        <w:t>0</w:t>
      </w:r>
      <w:r w:rsidRPr="00C12EEC" w:rsidR="00431C15">
        <w:rPr>
          <w:rFonts w:eastAsia="Times New Roman" w:cs="Times New Roman"/>
          <w:szCs w:val="24"/>
        </w:rPr>
        <w:t>99</w:t>
      </w:r>
      <w:r w:rsidRPr="00C12EEC">
        <w:rPr>
          <w:rFonts w:eastAsia="Times New Roman" w:cs="Times New Roman"/>
          <w:szCs w:val="24"/>
        </w:rPr>
        <w:t xml:space="preserve"> hours per response</w:t>
      </w:r>
      <w:r w:rsidRPr="00C12EEC" w:rsidR="00431C15">
        <w:rPr>
          <w:rFonts w:eastAsia="Times New Roman" w:cs="Times New Roman"/>
          <w:szCs w:val="24"/>
        </w:rPr>
        <w:t xml:space="preserve"> = 803.88, rounded up equals 804</w:t>
      </w:r>
      <w:r w:rsidRPr="00C12EEC">
        <w:rPr>
          <w:rFonts w:eastAsia="Times New Roman" w:cs="Times New Roman"/>
          <w:szCs w:val="24"/>
        </w:rPr>
        <w:t>].</w:t>
      </w:r>
    </w:p>
    <w:p w:rsidR="00BA1318" w:rsidRPr="00C12EEC" w:rsidP="009A38AF" w14:paraId="29F4227E" w14:textId="396E8890">
      <w:pPr>
        <w:spacing w:after="240" w:line="240" w:lineRule="auto"/>
        <w:ind w:left="720"/>
        <w:rPr>
          <w:rFonts w:eastAsia="Times New Roman" w:cs="Times New Roman"/>
          <w:szCs w:val="24"/>
          <w:u w:val="single"/>
        </w:rPr>
      </w:pPr>
      <w:r w:rsidRPr="00C12EEC">
        <w:rPr>
          <w:rFonts w:eastAsia="Times New Roman" w:cs="Times New Roman"/>
          <w:szCs w:val="24"/>
        </w:rPr>
        <w:t xml:space="preserve">Estimated aggregate annual hour burden: </w:t>
      </w:r>
      <w:r w:rsidRPr="00C12EEC" w:rsidR="00496DE1">
        <w:rPr>
          <w:rFonts w:eastAsia="Times New Roman" w:cs="Times New Roman"/>
          <w:szCs w:val="24"/>
        </w:rPr>
        <w:t xml:space="preserve">86,832 </w:t>
      </w:r>
      <w:r w:rsidRPr="00C12EEC">
        <w:rPr>
          <w:rFonts w:eastAsia="Times New Roman" w:cs="Times New Roman"/>
          <w:szCs w:val="24"/>
        </w:rPr>
        <w:t>burden hours [</w:t>
      </w:r>
      <w:r w:rsidRPr="00C12EEC" w:rsidR="009A45B2">
        <w:rPr>
          <w:rFonts w:eastAsia="Times New Roman" w:cs="Times New Roman"/>
          <w:szCs w:val="24"/>
        </w:rPr>
        <w:t xml:space="preserve">108 </w:t>
      </w:r>
      <w:r w:rsidRPr="00C12EEC">
        <w:rPr>
          <w:rFonts w:eastAsia="Times New Roman" w:cs="Times New Roman"/>
          <w:szCs w:val="24"/>
        </w:rPr>
        <w:t xml:space="preserve">registrants </w:t>
      </w:r>
      <w:r w:rsidR="008D462A">
        <w:rPr>
          <w:szCs w:val="24"/>
        </w:rPr>
        <w:t>×</w:t>
      </w:r>
      <w:r w:rsidRPr="00C12EEC">
        <w:rPr>
          <w:rFonts w:eastAsia="Times New Roman" w:cs="Times New Roman"/>
          <w:szCs w:val="24"/>
        </w:rPr>
        <w:t xml:space="preserve"> 8</w:t>
      </w:r>
      <w:r w:rsidRPr="00C12EEC" w:rsidR="00431C15">
        <w:rPr>
          <w:rFonts w:eastAsia="Times New Roman" w:cs="Times New Roman"/>
          <w:szCs w:val="24"/>
        </w:rPr>
        <w:t>04</w:t>
      </w:r>
      <w:r w:rsidRPr="00C12EEC">
        <w:rPr>
          <w:rFonts w:eastAsia="Times New Roman" w:cs="Times New Roman"/>
          <w:szCs w:val="24"/>
        </w:rPr>
        <w:t xml:space="preserve"> hours per registrant].</w:t>
      </w:r>
    </w:p>
    <w:p w:rsidR="00BA1318" w:rsidRPr="00C12EEC" w:rsidP="009A38AF" w14:paraId="36A0806F" w14:textId="64D3DC5F">
      <w:pPr>
        <w:spacing w:after="240" w:line="240" w:lineRule="auto"/>
        <w:rPr>
          <w:rFonts w:eastAsia="Times New Roman" w:cs="Times New Roman"/>
          <w:szCs w:val="24"/>
        </w:rPr>
      </w:pPr>
      <w:r w:rsidRPr="00C12EEC">
        <w:rPr>
          <w:rFonts w:eastAsia="Times New Roman" w:cs="Times New Roman"/>
          <w:i/>
          <w:szCs w:val="24"/>
        </w:rPr>
        <w:t xml:space="preserve">Portfolio Compression </w:t>
      </w:r>
      <w:r w:rsidRPr="00C12EEC" w:rsidR="001510FF">
        <w:rPr>
          <w:rFonts w:eastAsia="Times New Roman" w:cs="Times New Roman"/>
          <w:i/>
          <w:szCs w:val="24"/>
        </w:rPr>
        <w:t>Documentation</w:t>
      </w:r>
      <w:r w:rsidRPr="00C12EEC">
        <w:rPr>
          <w:rFonts w:eastAsia="Times New Roman" w:cs="Times New Roman"/>
          <w:szCs w:val="24"/>
        </w:rPr>
        <w:t xml:space="preserve">. This hourly burden results from the requirement that </w:t>
      </w:r>
      <w:r w:rsidRPr="00C12EEC" w:rsidR="008E152F">
        <w:rPr>
          <w:rFonts w:eastAsia="Times New Roman" w:cs="Times New Roman"/>
          <w:szCs w:val="24"/>
        </w:rPr>
        <w:t>SDs</w:t>
      </w:r>
      <w:r w:rsidRPr="00C12EEC">
        <w:rPr>
          <w:rFonts w:eastAsia="Times New Roman" w:cs="Times New Roman"/>
          <w:szCs w:val="24"/>
        </w:rPr>
        <w:t xml:space="preserve"> and </w:t>
      </w:r>
      <w:r w:rsidRPr="00C12EEC" w:rsidR="008E152F">
        <w:rPr>
          <w:rFonts w:eastAsia="Times New Roman" w:cs="Times New Roman"/>
          <w:szCs w:val="24"/>
        </w:rPr>
        <w:t>MSPs</w:t>
      </w:r>
      <w:r w:rsidRPr="00C12EEC">
        <w:rPr>
          <w:rFonts w:eastAsia="Times New Roman" w:cs="Times New Roman"/>
          <w:szCs w:val="24"/>
        </w:rPr>
        <w:t xml:space="preserve"> make and maintain records of the bilateral offsets and portfolio compression exercises in which they participate</w:t>
      </w:r>
      <w:r w:rsidRPr="00C12EEC" w:rsidR="002D7ADD">
        <w:rPr>
          <w:rFonts w:eastAsia="Times New Roman" w:cs="Times New Roman"/>
          <w:szCs w:val="24"/>
        </w:rPr>
        <w:t xml:space="preserve">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23.503</w:t>
      </w:r>
      <w:r w:rsidRPr="00C12EEC">
        <w:rPr>
          <w:rFonts w:eastAsia="Times New Roman" w:cs="Times New Roman"/>
          <w:szCs w:val="24"/>
        </w:rPr>
        <w:t>.</w:t>
      </w:r>
    </w:p>
    <w:p w:rsidR="00BA1318" w:rsidRPr="00C12EEC" w:rsidP="001510FF" w14:paraId="466BEBD4" w14:textId="2271DBD9">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496DE1">
        <w:rPr>
          <w:rFonts w:eastAsia="Times New Roman" w:cs="Times New Roman"/>
          <w:szCs w:val="24"/>
        </w:rPr>
        <w:t>108</w:t>
      </w:r>
      <w:r w:rsidRPr="00C12EEC">
        <w:rPr>
          <w:rFonts w:eastAsia="Times New Roman" w:cs="Times New Roman"/>
          <w:szCs w:val="24"/>
        </w:rPr>
        <w:t>.</w:t>
      </w:r>
    </w:p>
    <w:p w:rsidR="00BA1318" w:rsidRPr="00C12EEC" w:rsidP="001510FF" w14:paraId="35430520" w14:textId="77777777">
      <w:pPr>
        <w:spacing w:after="0" w:line="240" w:lineRule="auto"/>
        <w:ind w:left="720"/>
        <w:rPr>
          <w:rFonts w:eastAsia="Times New Roman" w:cs="Times New Roman"/>
          <w:szCs w:val="24"/>
        </w:rPr>
      </w:pPr>
      <w:r w:rsidRPr="00C12EEC">
        <w:rPr>
          <w:rFonts w:eastAsia="Times New Roman" w:cs="Times New Roman"/>
          <w:szCs w:val="24"/>
        </w:rPr>
        <w:t>Frequency of collection: as needed.</w:t>
      </w:r>
    </w:p>
    <w:p w:rsidR="00BA1318" w:rsidRPr="00C12EEC" w:rsidP="001510FF" w14:paraId="67285FAF" w14:textId="1CC9C777">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1,029 [24 multilateral compression records + 465 bilateral compression exercise records + 540 bilateral offset records].</w:t>
      </w:r>
    </w:p>
    <w:p w:rsidR="00BA1318" w:rsidRPr="00C12EEC" w:rsidP="001510FF" w14:paraId="12EBAC38" w14:textId="7F654117">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496DE1">
        <w:rPr>
          <w:rFonts w:eastAsia="Times New Roman" w:cs="Times New Roman"/>
          <w:szCs w:val="24"/>
        </w:rPr>
        <w:t>111</w:t>
      </w:r>
      <w:r w:rsidRPr="00C12EEC" w:rsidR="006D46A9">
        <w:rPr>
          <w:rFonts w:eastAsia="Times New Roman" w:cs="Times New Roman"/>
          <w:szCs w:val="24"/>
        </w:rPr>
        <w:t>,</w:t>
      </w:r>
      <w:r w:rsidRPr="00C12EEC" w:rsidR="00496DE1">
        <w:rPr>
          <w:rFonts w:eastAsia="Times New Roman" w:cs="Times New Roman"/>
          <w:szCs w:val="24"/>
        </w:rPr>
        <w:t xml:space="preserve">132 </w:t>
      </w:r>
      <w:r w:rsidRPr="00C12EEC">
        <w:rPr>
          <w:rFonts w:eastAsia="Times New Roman" w:cs="Times New Roman"/>
          <w:szCs w:val="24"/>
        </w:rPr>
        <w:t>[</w:t>
      </w:r>
      <w:r w:rsidRPr="00C12EEC" w:rsidR="00496DE1">
        <w:rPr>
          <w:rFonts w:eastAsia="Times New Roman" w:cs="Times New Roman"/>
          <w:szCs w:val="24"/>
        </w:rPr>
        <w:t xml:space="preserve">108 </w:t>
      </w:r>
      <w:r w:rsidRPr="00C12EEC">
        <w:rPr>
          <w:rFonts w:eastAsia="Times New Roman" w:cs="Times New Roman"/>
          <w:szCs w:val="24"/>
        </w:rPr>
        <w:t xml:space="preserve">registrants </w:t>
      </w:r>
      <w:r w:rsidR="008009F3">
        <w:rPr>
          <w:szCs w:val="24"/>
        </w:rPr>
        <w:t>×</w:t>
      </w:r>
      <w:r w:rsidRPr="00C12EEC">
        <w:rPr>
          <w:rFonts w:eastAsia="Times New Roman" w:cs="Times New Roman"/>
          <w:szCs w:val="24"/>
        </w:rPr>
        <w:t xml:space="preserve"> 1,029 responses per year].</w:t>
      </w:r>
    </w:p>
    <w:p w:rsidR="00BA1318" w:rsidRPr="00C12EEC" w:rsidP="001510FF" w14:paraId="763AAC8B" w14:textId="41ED2358">
      <w:pPr>
        <w:spacing w:after="0" w:line="240" w:lineRule="auto"/>
        <w:ind w:left="720"/>
        <w:rPr>
          <w:rFonts w:eastAsia="Times New Roman" w:cs="Times New Roman"/>
          <w:szCs w:val="24"/>
        </w:rPr>
      </w:pPr>
      <w:r w:rsidRPr="00C12EEC">
        <w:rPr>
          <w:rFonts w:eastAsia="Times New Roman" w:cs="Times New Roman"/>
          <w:szCs w:val="24"/>
        </w:rPr>
        <w:t xml:space="preserve">Estimated annual hour burden per registrant: 178.5 hours [24 multilateral compression records </w:t>
      </w:r>
      <w:r w:rsidR="00ED4502">
        <w:rPr>
          <w:szCs w:val="24"/>
        </w:rPr>
        <w:t>×</w:t>
      </w:r>
      <w:r w:rsidRPr="00C12EEC">
        <w:rPr>
          <w:rFonts w:eastAsia="Times New Roman" w:cs="Times New Roman"/>
          <w:szCs w:val="24"/>
        </w:rPr>
        <w:t xml:space="preserve"> .5 hours per record] + [465 bilateral compression exercise records </w:t>
      </w:r>
      <w:r w:rsidR="008009F3">
        <w:rPr>
          <w:szCs w:val="24"/>
        </w:rPr>
        <w:t>×</w:t>
      </w:r>
      <w:r w:rsidRPr="00C12EEC">
        <w:rPr>
          <w:rFonts w:eastAsia="Times New Roman" w:cs="Times New Roman"/>
          <w:szCs w:val="24"/>
        </w:rPr>
        <w:t xml:space="preserve"> .3 hours per record] + [540 bilateral offset records </w:t>
      </w:r>
      <w:r w:rsidR="008009F3">
        <w:rPr>
          <w:szCs w:val="24"/>
        </w:rPr>
        <w:t>×</w:t>
      </w:r>
      <w:r w:rsidRPr="00C12EEC">
        <w:rPr>
          <w:rFonts w:eastAsia="Times New Roman" w:cs="Times New Roman"/>
          <w:szCs w:val="24"/>
        </w:rPr>
        <w:t xml:space="preserve"> .05 hours per record].</w:t>
      </w:r>
    </w:p>
    <w:p w:rsidR="008F51FB" w:rsidP="009A38AF" w14:paraId="55BC6BB5" w14:textId="10B7B733">
      <w:pPr>
        <w:spacing w:after="240" w:line="240" w:lineRule="auto"/>
        <w:ind w:left="720"/>
        <w:rPr>
          <w:rFonts w:eastAsia="Times New Roman" w:cs="Times New Roman"/>
          <w:i/>
          <w:szCs w:val="24"/>
        </w:rPr>
      </w:pPr>
      <w:r w:rsidRPr="00C12EEC">
        <w:rPr>
          <w:rFonts w:eastAsia="Times New Roman" w:cs="Times New Roman"/>
          <w:szCs w:val="24"/>
        </w:rPr>
        <w:t xml:space="preserve">Estimated aggregate annual hour burden: </w:t>
      </w:r>
      <w:r w:rsidRPr="00C12EEC" w:rsidR="00C177F3">
        <w:rPr>
          <w:rFonts w:eastAsia="Times New Roman" w:cs="Times New Roman"/>
          <w:szCs w:val="24"/>
        </w:rPr>
        <w:t>1</w:t>
      </w:r>
      <w:r w:rsidRPr="00C12EEC" w:rsidR="006D46A9">
        <w:rPr>
          <w:rFonts w:eastAsia="Times New Roman" w:cs="Times New Roman"/>
          <w:szCs w:val="24"/>
        </w:rPr>
        <w:t>9,</w:t>
      </w:r>
      <w:r w:rsidRPr="00C12EEC" w:rsidR="00496DE1">
        <w:rPr>
          <w:rFonts w:eastAsia="Times New Roman" w:cs="Times New Roman"/>
          <w:szCs w:val="24"/>
        </w:rPr>
        <w:t>278</w:t>
      </w:r>
      <w:r w:rsidRPr="00C12EEC">
        <w:rPr>
          <w:rFonts w:eastAsia="Times New Roman" w:cs="Times New Roman"/>
          <w:szCs w:val="24"/>
        </w:rPr>
        <w:t xml:space="preserve"> burden hours [</w:t>
      </w:r>
      <w:r w:rsidRPr="00C12EEC" w:rsidR="00496DE1">
        <w:rPr>
          <w:rFonts w:eastAsia="Times New Roman" w:cs="Times New Roman"/>
          <w:szCs w:val="24"/>
        </w:rPr>
        <w:t xml:space="preserve">108 </w:t>
      </w:r>
      <w:r w:rsidRPr="00C12EEC">
        <w:rPr>
          <w:rFonts w:eastAsia="Times New Roman" w:cs="Times New Roman"/>
          <w:szCs w:val="24"/>
        </w:rPr>
        <w:t xml:space="preserve">registrants </w:t>
      </w:r>
      <w:r w:rsidR="008009F3">
        <w:rPr>
          <w:szCs w:val="24"/>
        </w:rPr>
        <w:t>×</w:t>
      </w:r>
      <w:r w:rsidRPr="00C12EEC">
        <w:rPr>
          <w:rFonts w:eastAsia="Times New Roman" w:cs="Times New Roman"/>
          <w:szCs w:val="24"/>
        </w:rPr>
        <w:t xml:space="preserve"> 178.5 hours per registrant].</w:t>
      </w:r>
    </w:p>
    <w:p w:rsidR="00AD570B" w:rsidRPr="00C12EEC" w:rsidP="009A38AF" w14:paraId="790C9E81" w14:textId="2A1F09C9">
      <w:pPr>
        <w:spacing w:after="240" w:line="240" w:lineRule="auto"/>
        <w:rPr>
          <w:rFonts w:eastAsia="Times New Roman" w:cs="Times New Roman"/>
          <w:szCs w:val="24"/>
        </w:rPr>
      </w:pPr>
      <w:r w:rsidRPr="00C12EEC">
        <w:rPr>
          <w:rFonts w:eastAsia="Times New Roman" w:cs="Times New Roman"/>
          <w:i/>
          <w:szCs w:val="24"/>
        </w:rPr>
        <w:t>Orderly Liquidation Termination Notice Provision</w:t>
      </w:r>
      <w:r w:rsidRPr="00C12EEC">
        <w:rPr>
          <w:rFonts w:eastAsia="Times New Roman" w:cs="Times New Roman"/>
          <w:szCs w:val="24"/>
        </w:rPr>
        <w:t>.</w:t>
      </w:r>
      <w:r w:rsidRPr="00C12EEC" w:rsidR="006D46A9">
        <w:rPr>
          <w:rFonts w:eastAsia="Times New Roman" w:cs="Times New Roman"/>
          <w:szCs w:val="24"/>
        </w:rPr>
        <w:t xml:space="preserve"> This hourly burden results from </w:t>
      </w:r>
      <w:r w:rsidRPr="00C12EEC" w:rsidR="00AD00C3">
        <w:rPr>
          <w:rFonts w:eastAsia="Times New Roman" w:cs="Times New Roman"/>
          <w:szCs w:val="24"/>
        </w:rPr>
        <w:t xml:space="preserve">the notice that SDs and MSPs must include in the trading relationship documentation that they execute with their counterparties regarding events that will transpire if the </w:t>
      </w:r>
      <w:r w:rsidRPr="00C12EEC" w:rsidR="00593689">
        <w:rPr>
          <w:rFonts w:eastAsia="Times New Roman" w:cs="Times New Roman"/>
          <w:szCs w:val="24"/>
        </w:rPr>
        <w:t>Federal Deposit Insurance Corporation</w:t>
      </w:r>
      <w:r w:rsidRPr="00C12EEC" w:rsidR="00AD00C3">
        <w:rPr>
          <w:rFonts w:eastAsia="Times New Roman" w:cs="Times New Roman"/>
          <w:szCs w:val="24"/>
        </w:rPr>
        <w:t xml:space="preserve"> is appointed as a receiver</w:t>
      </w:r>
      <w:r w:rsidRPr="00C12EEC" w:rsidR="002D7ADD">
        <w:rPr>
          <w:rFonts w:eastAsia="Times New Roman" w:cs="Times New Roman"/>
          <w:szCs w:val="24"/>
        </w:rPr>
        <w:t xml:space="preserve">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23.504</w:t>
      </w:r>
      <w:r w:rsidRPr="00C12EEC" w:rsidR="00AD00C3">
        <w:rPr>
          <w:rFonts w:eastAsia="Times New Roman" w:cs="Times New Roman"/>
          <w:szCs w:val="24"/>
        </w:rPr>
        <w:t>.</w:t>
      </w:r>
    </w:p>
    <w:p w:rsidR="00AD570B" w:rsidRPr="00C12EEC" w:rsidP="00221076" w14:paraId="7429A4BC" w14:textId="5A3C8B89">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496DE1">
        <w:rPr>
          <w:rFonts w:eastAsia="Times New Roman" w:cs="Times New Roman"/>
          <w:szCs w:val="24"/>
        </w:rPr>
        <w:t>108</w:t>
      </w:r>
      <w:r w:rsidRPr="00C12EEC">
        <w:rPr>
          <w:rFonts w:eastAsia="Times New Roman" w:cs="Times New Roman"/>
          <w:szCs w:val="24"/>
        </w:rPr>
        <w:t>.</w:t>
      </w:r>
    </w:p>
    <w:p w:rsidR="00AD570B" w:rsidRPr="00C12EEC" w:rsidP="00221076" w14:paraId="7CA1B375" w14:textId="2BDE11D4">
      <w:pPr>
        <w:spacing w:after="0" w:line="240" w:lineRule="auto"/>
        <w:ind w:left="720"/>
        <w:rPr>
          <w:rFonts w:eastAsia="Times New Roman" w:cs="Times New Roman"/>
          <w:szCs w:val="24"/>
        </w:rPr>
      </w:pPr>
      <w:r w:rsidRPr="00C12EEC">
        <w:rPr>
          <w:rFonts w:eastAsia="Times New Roman" w:cs="Times New Roman"/>
          <w:szCs w:val="24"/>
        </w:rPr>
        <w:t>Frequency of collection: At least once per counterparty.</w:t>
      </w:r>
    </w:p>
    <w:p w:rsidR="00AD570B" w:rsidRPr="00C12EEC" w:rsidP="00221076" w14:paraId="626E96BF" w14:textId="2A35BF76">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540 [one per counterparty].</w:t>
      </w:r>
    </w:p>
    <w:p w:rsidR="00AD570B" w:rsidRPr="00C12EEC" w:rsidP="00221076" w14:paraId="479A1858" w14:textId="6329C50B">
      <w:pPr>
        <w:spacing w:after="0" w:line="240" w:lineRule="auto"/>
        <w:ind w:left="720"/>
        <w:rPr>
          <w:rFonts w:eastAsia="Times New Roman" w:cs="Times New Roman"/>
          <w:szCs w:val="24"/>
        </w:rPr>
      </w:pPr>
      <w:r w:rsidRPr="00C12EEC">
        <w:rPr>
          <w:rFonts w:eastAsia="Times New Roman" w:cs="Times New Roman"/>
          <w:szCs w:val="24"/>
        </w:rPr>
        <w:t>Estimated aggregate number of annual responses: 5</w:t>
      </w:r>
      <w:r w:rsidRPr="00C12EEC" w:rsidR="006D46A9">
        <w:rPr>
          <w:rFonts w:eastAsia="Times New Roman" w:cs="Times New Roman"/>
          <w:szCs w:val="24"/>
        </w:rPr>
        <w:t>7,780</w:t>
      </w:r>
      <w:r w:rsidRPr="00C12EEC">
        <w:rPr>
          <w:rFonts w:eastAsia="Times New Roman" w:cs="Times New Roman"/>
          <w:szCs w:val="24"/>
        </w:rPr>
        <w:t xml:space="preserve"> [</w:t>
      </w:r>
      <w:r w:rsidRPr="00C12EEC" w:rsidR="00496DE1">
        <w:rPr>
          <w:rFonts w:eastAsia="Times New Roman" w:cs="Times New Roman"/>
          <w:szCs w:val="24"/>
        </w:rPr>
        <w:t xml:space="preserve">108 </w:t>
      </w:r>
      <w:r w:rsidRPr="00C12EEC">
        <w:rPr>
          <w:rFonts w:eastAsia="Times New Roman" w:cs="Times New Roman"/>
          <w:szCs w:val="24"/>
        </w:rPr>
        <w:t>registrants × 540 counterparties].</w:t>
      </w:r>
    </w:p>
    <w:p w:rsidR="00AD570B" w:rsidRPr="00C12EEC" w:rsidP="00221076" w14:paraId="7DA4C494" w14:textId="48759AA4">
      <w:pPr>
        <w:spacing w:after="0" w:line="240" w:lineRule="auto"/>
        <w:ind w:left="720"/>
        <w:rPr>
          <w:rFonts w:eastAsia="Times New Roman" w:cs="Times New Roman"/>
          <w:szCs w:val="24"/>
        </w:rPr>
      </w:pPr>
      <w:r w:rsidRPr="00C12EEC">
        <w:rPr>
          <w:rFonts w:eastAsia="Times New Roman" w:cs="Times New Roman"/>
          <w:szCs w:val="24"/>
        </w:rPr>
        <w:t>Estimated annual hour burden per registrant: 270 [540 counterparties × .5 hours per counterparty].</w:t>
      </w:r>
    </w:p>
    <w:p w:rsidR="00AD570B" w:rsidRPr="00C12EEC" w:rsidP="009A38AF" w14:paraId="6AB65C3C" w14:textId="239537D0">
      <w:pPr>
        <w:spacing w:after="240" w:line="240" w:lineRule="auto"/>
        <w:ind w:left="720"/>
        <w:rPr>
          <w:rFonts w:eastAsia="Times New Roman" w:cs="Times New Roman"/>
          <w:i/>
          <w:szCs w:val="24"/>
        </w:rPr>
      </w:pPr>
      <w:r w:rsidRPr="00C12EEC">
        <w:rPr>
          <w:rFonts w:eastAsia="Times New Roman" w:cs="Times New Roman"/>
          <w:szCs w:val="24"/>
        </w:rPr>
        <w:t xml:space="preserve">Estimated aggregate annual hour burden: </w:t>
      </w:r>
      <w:r w:rsidRPr="00C12EEC" w:rsidR="00496DE1">
        <w:rPr>
          <w:rFonts w:eastAsia="Times New Roman" w:cs="Times New Roman"/>
          <w:szCs w:val="24"/>
        </w:rPr>
        <w:t>29,160</w:t>
      </w:r>
      <w:r w:rsidRPr="00C12EEC">
        <w:rPr>
          <w:rFonts w:eastAsia="Times New Roman" w:cs="Times New Roman"/>
          <w:szCs w:val="24"/>
        </w:rPr>
        <w:t xml:space="preserve"> [</w:t>
      </w:r>
      <w:r w:rsidRPr="00C12EEC" w:rsidR="00496DE1">
        <w:rPr>
          <w:rFonts w:eastAsia="Times New Roman" w:cs="Times New Roman"/>
          <w:szCs w:val="24"/>
        </w:rPr>
        <w:t xml:space="preserve">108 </w:t>
      </w:r>
      <w:r w:rsidRPr="00C12EEC">
        <w:rPr>
          <w:rFonts w:eastAsia="Times New Roman" w:cs="Times New Roman"/>
          <w:szCs w:val="24"/>
        </w:rPr>
        <w:t>registrants × 270 hours per registrant].</w:t>
      </w:r>
    </w:p>
    <w:p w:rsidR="00AD570B" w:rsidRPr="00C12EEC" w:rsidP="009A38AF" w14:paraId="4390A26A" w14:textId="2EBD4879">
      <w:pPr>
        <w:spacing w:after="240" w:line="240" w:lineRule="auto"/>
        <w:rPr>
          <w:rFonts w:eastAsia="Times New Roman" w:cs="Times New Roman"/>
          <w:szCs w:val="24"/>
        </w:rPr>
      </w:pPr>
      <w:r w:rsidRPr="00C12EEC">
        <w:rPr>
          <w:rFonts w:eastAsia="Times New Roman" w:cs="Times New Roman"/>
          <w:i/>
          <w:szCs w:val="24"/>
        </w:rPr>
        <w:t>Drafting and Updating Policies and Procedures</w:t>
      </w:r>
      <w:r w:rsidRPr="00C12EEC" w:rsidR="00A0655A">
        <w:rPr>
          <w:rFonts w:eastAsia="Times New Roman" w:cs="Times New Roman"/>
          <w:i/>
          <w:szCs w:val="24"/>
        </w:rPr>
        <w:t xml:space="preserve"> </w:t>
      </w:r>
      <w:r w:rsidRPr="00C12EEC" w:rsidR="001906F7">
        <w:rPr>
          <w:rFonts w:eastAsia="Times New Roman" w:cs="Times New Roman"/>
          <w:i/>
          <w:szCs w:val="24"/>
        </w:rPr>
        <w:t>Related to</w:t>
      </w:r>
      <w:r w:rsidRPr="00C12EEC" w:rsidR="00A0655A">
        <w:rPr>
          <w:rFonts w:eastAsia="Times New Roman" w:cs="Times New Roman"/>
          <w:i/>
          <w:szCs w:val="24"/>
        </w:rPr>
        <w:t xml:space="preserve"> Swap Trading Relationship Documentation</w:t>
      </w:r>
      <w:r w:rsidRPr="00C12EEC">
        <w:rPr>
          <w:rFonts w:eastAsia="Times New Roman" w:cs="Times New Roman"/>
          <w:szCs w:val="24"/>
        </w:rPr>
        <w:t xml:space="preserve">. This hour burden arises from the time necessary to develop and periodically update the policies and procedures required by </w:t>
      </w:r>
      <w:r w:rsidRPr="00C12EEC" w:rsidR="002D7ADD">
        <w:rPr>
          <w:rFonts w:eastAsia="Times New Roman" w:cs="Times New Roman"/>
          <w:szCs w:val="24"/>
        </w:rPr>
        <w:t xml:space="preserve">Commission </w:t>
      </w:r>
      <w:r w:rsidRPr="00C12EEC" w:rsidR="006A7349">
        <w:rPr>
          <w:rFonts w:eastAsia="Times New Roman" w:cs="Times New Roman"/>
          <w:szCs w:val="24"/>
        </w:rPr>
        <w:t>Regulation</w:t>
      </w:r>
      <w:r w:rsidRPr="00C12EEC" w:rsidR="002D7ADD">
        <w:rPr>
          <w:rFonts w:eastAsia="Times New Roman" w:cs="Times New Roman"/>
          <w:szCs w:val="24"/>
        </w:rPr>
        <w:t xml:space="preserve"> 23.504</w:t>
      </w:r>
      <w:r w:rsidRPr="00C12EEC">
        <w:rPr>
          <w:rFonts w:eastAsia="Times New Roman" w:cs="Times New Roman"/>
          <w:szCs w:val="24"/>
        </w:rPr>
        <w:t>.</w:t>
      </w:r>
    </w:p>
    <w:p w:rsidR="00AD570B" w:rsidRPr="00C12EEC" w:rsidP="005E62E9" w14:paraId="1EB39F57" w14:textId="78901EF8">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496DE1">
        <w:rPr>
          <w:rFonts w:eastAsia="Times New Roman" w:cs="Times New Roman"/>
          <w:szCs w:val="24"/>
        </w:rPr>
        <w:t>108</w:t>
      </w:r>
      <w:r w:rsidRPr="00C12EEC">
        <w:rPr>
          <w:rFonts w:eastAsia="Times New Roman" w:cs="Times New Roman"/>
          <w:szCs w:val="24"/>
        </w:rPr>
        <w:t>.</w:t>
      </w:r>
    </w:p>
    <w:p w:rsidR="00AD570B" w:rsidRPr="00C12EEC" w:rsidP="005E62E9" w14:paraId="6BF4967B" w14:textId="77777777">
      <w:pPr>
        <w:spacing w:after="0" w:line="240" w:lineRule="auto"/>
        <w:ind w:left="720"/>
        <w:rPr>
          <w:rFonts w:eastAsia="Times New Roman" w:cs="Times New Roman"/>
          <w:szCs w:val="24"/>
        </w:rPr>
      </w:pPr>
      <w:r w:rsidRPr="00C12EEC">
        <w:rPr>
          <w:rFonts w:eastAsia="Times New Roman" w:cs="Times New Roman"/>
          <w:szCs w:val="24"/>
        </w:rPr>
        <w:t>Frequency of collection: Initial drafting, updating as needed.</w:t>
      </w:r>
    </w:p>
    <w:p w:rsidR="00AD570B" w:rsidRPr="00C12EEC" w:rsidP="005E62E9" w14:paraId="213DF0A2" w14:textId="77777777">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1.</w:t>
      </w:r>
    </w:p>
    <w:p w:rsidR="00AD570B" w:rsidRPr="00C12EEC" w:rsidP="005E62E9" w14:paraId="60454BBE" w14:textId="108B2CF0">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496DE1">
        <w:rPr>
          <w:rFonts w:eastAsia="Times New Roman" w:cs="Times New Roman"/>
          <w:szCs w:val="24"/>
        </w:rPr>
        <w:t>108</w:t>
      </w:r>
      <w:r w:rsidRPr="00C12EEC">
        <w:rPr>
          <w:rFonts w:eastAsia="Times New Roman" w:cs="Times New Roman"/>
          <w:szCs w:val="24"/>
        </w:rPr>
        <w:t>.</w:t>
      </w:r>
    </w:p>
    <w:p w:rsidR="00AD570B" w:rsidRPr="00C12EEC" w:rsidP="005E62E9" w14:paraId="5D77B082" w14:textId="77777777">
      <w:pPr>
        <w:spacing w:after="0" w:line="240" w:lineRule="auto"/>
        <w:ind w:left="720"/>
        <w:rPr>
          <w:rFonts w:eastAsia="Times New Roman" w:cs="Times New Roman"/>
          <w:szCs w:val="24"/>
        </w:rPr>
      </w:pPr>
      <w:r w:rsidRPr="00C12EEC">
        <w:rPr>
          <w:rFonts w:eastAsia="Times New Roman" w:cs="Times New Roman"/>
          <w:szCs w:val="24"/>
        </w:rPr>
        <w:t>Estimated annual hour burden per registrant: 16 hours.</w:t>
      </w:r>
    </w:p>
    <w:p w:rsidR="00AD570B" w:rsidRPr="00C12EEC" w:rsidP="009A38AF" w14:paraId="52C869AC" w14:textId="2D5241ED">
      <w:pPr>
        <w:spacing w:after="240" w:line="240" w:lineRule="auto"/>
        <w:ind w:left="720"/>
        <w:rPr>
          <w:rFonts w:eastAsia="Times New Roman" w:cs="Times New Roman"/>
          <w:szCs w:val="24"/>
        </w:rPr>
      </w:pPr>
      <w:r w:rsidRPr="00C12EEC">
        <w:rPr>
          <w:rFonts w:eastAsia="Times New Roman" w:cs="Times New Roman"/>
          <w:szCs w:val="24"/>
        </w:rPr>
        <w:t>Estimated aggregate annual hour burden: 1,</w:t>
      </w:r>
      <w:r w:rsidRPr="00C12EEC" w:rsidR="00496DE1">
        <w:rPr>
          <w:rFonts w:eastAsia="Times New Roman" w:cs="Times New Roman"/>
          <w:szCs w:val="24"/>
        </w:rPr>
        <w:t xml:space="preserve">728 </w:t>
      </w:r>
      <w:r w:rsidRPr="00C12EEC">
        <w:rPr>
          <w:rFonts w:eastAsia="Times New Roman" w:cs="Times New Roman"/>
          <w:szCs w:val="24"/>
        </w:rPr>
        <w:t>burden hours [</w:t>
      </w:r>
      <w:r w:rsidRPr="00C12EEC" w:rsidR="00496DE1">
        <w:rPr>
          <w:rFonts w:eastAsia="Times New Roman" w:cs="Times New Roman"/>
          <w:szCs w:val="24"/>
        </w:rPr>
        <w:t xml:space="preserve">108 </w:t>
      </w:r>
      <w:r w:rsidRPr="00C12EEC">
        <w:rPr>
          <w:rFonts w:eastAsia="Times New Roman" w:cs="Times New Roman"/>
          <w:szCs w:val="24"/>
        </w:rPr>
        <w:t>registrants × 16 hours per registrant].</w:t>
      </w:r>
    </w:p>
    <w:p w:rsidR="00AD570B" w:rsidRPr="00C12EEC" w:rsidP="009A38AF" w14:paraId="03BA650C" w14:textId="2D556B9A">
      <w:pPr>
        <w:spacing w:after="240" w:line="240" w:lineRule="auto"/>
        <w:rPr>
          <w:rFonts w:eastAsia="Times New Roman" w:cs="Times New Roman"/>
          <w:szCs w:val="24"/>
        </w:rPr>
      </w:pPr>
      <w:r w:rsidRPr="00C12EEC">
        <w:rPr>
          <w:rFonts w:eastAsia="Times New Roman" w:cs="Times New Roman"/>
          <w:i/>
          <w:szCs w:val="24"/>
        </w:rPr>
        <w:t>Swap Trading Relationship Documentation</w:t>
      </w:r>
      <w:r w:rsidRPr="00C12EEC">
        <w:rPr>
          <w:rFonts w:eastAsia="Times New Roman" w:cs="Times New Roman"/>
          <w:szCs w:val="24"/>
        </w:rPr>
        <w:t>. This hour burden arises from the obligation that SDs and MSPs execute and maintain swap trading relationship documentation</w:t>
      </w:r>
      <w:r w:rsidRPr="00C12EEC" w:rsidR="002D7ADD">
        <w:rPr>
          <w:rFonts w:eastAsia="Times New Roman" w:cs="Times New Roman"/>
          <w:szCs w:val="24"/>
        </w:rPr>
        <w:t xml:space="preserve"> as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23.504</w:t>
      </w:r>
      <w:r w:rsidRPr="00C12EEC">
        <w:rPr>
          <w:rFonts w:eastAsia="Times New Roman" w:cs="Times New Roman"/>
          <w:szCs w:val="24"/>
        </w:rPr>
        <w:t>.</w:t>
      </w:r>
    </w:p>
    <w:p w:rsidR="00AD570B" w:rsidRPr="00C12EEC" w:rsidP="001906F7" w14:paraId="20C32F57" w14:textId="0B88CA70">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496DE1">
        <w:rPr>
          <w:rFonts w:eastAsia="Times New Roman" w:cs="Times New Roman"/>
          <w:szCs w:val="24"/>
        </w:rPr>
        <w:t>108</w:t>
      </w:r>
      <w:r w:rsidRPr="00C12EEC">
        <w:rPr>
          <w:rFonts w:eastAsia="Times New Roman" w:cs="Times New Roman"/>
          <w:szCs w:val="24"/>
        </w:rPr>
        <w:t>.</w:t>
      </w:r>
    </w:p>
    <w:p w:rsidR="00AD570B" w:rsidRPr="00C12EEC" w:rsidP="001906F7" w14:paraId="7AFBD5FF" w14:textId="77777777">
      <w:pPr>
        <w:spacing w:after="0" w:line="240" w:lineRule="auto"/>
        <w:ind w:left="720"/>
        <w:rPr>
          <w:rFonts w:eastAsia="Times New Roman" w:cs="Times New Roman"/>
          <w:szCs w:val="24"/>
        </w:rPr>
      </w:pPr>
      <w:r w:rsidRPr="00C12EEC">
        <w:rPr>
          <w:rFonts w:eastAsia="Times New Roman" w:cs="Times New Roman"/>
          <w:szCs w:val="24"/>
        </w:rPr>
        <w:t>Frequency of collection: At least once per counterparty.</w:t>
      </w:r>
    </w:p>
    <w:p w:rsidR="00AD570B" w:rsidRPr="00C12EEC" w:rsidP="001906F7" w14:paraId="2A4D9D16" w14:textId="36EEE7D2">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540 [one set of agreements per counterparty].</w:t>
      </w:r>
    </w:p>
    <w:p w:rsidR="00AD570B" w:rsidRPr="00C12EEC" w:rsidP="001906F7" w14:paraId="7E901BCC" w14:textId="578E92FE">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496DE1">
        <w:rPr>
          <w:rFonts w:eastAsia="Times New Roman" w:cs="Times New Roman"/>
          <w:szCs w:val="24"/>
        </w:rPr>
        <w:t>58</w:t>
      </w:r>
      <w:r w:rsidRPr="00C12EEC" w:rsidR="006D46A9">
        <w:rPr>
          <w:rFonts w:eastAsia="Times New Roman" w:cs="Times New Roman"/>
          <w:szCs w:val="24"/>
        </w:rPr>
        <w:t>,</w:t>
      </w:r>
      <w:r w:rsidRPr="00C12EEC" w:rsidR="00496DE1">
        <w:rPr>
          <w:rFonts w:eastAsia="Times New Roman" w:cs="Times New Roman"/>
          <w:szCs w:val="24"/>
        </w:rPr>
        <w:t xml:space="preserve">320 </w:t>
      </w:r>
      <w:r w:rsidRPr="00C12EEC">
        <w:rPr>
          <w:rFonts w:eastAsia="Times New Roman" w:cs="Times New Roman"/>
          <w:szCs w:val="24"/>
        </w:rPr>
        <w:t>[</w:t>
      </w:r>
      <w:r w:rsidRPr="00C12EEC" w:rsidR="00496DE1">
        <w:rPr>
          <w:rFonts w:eastAsia="Times New Roman" w:cs="Times New Roman"/>
          <w:szCs w:val="24"/>
        </w:rPr>
        <w:t xml:space="preserve">108 </w:t>
      </w:r>
      <w:r w:rsidRPr="00C12EEC">
        <w:rPr>
          <w:rFonts w:eastAsia="Times New Roman" w:cs="Times New Roman"/>
          <w:szCs w:val="24"/>
        </w:rPr>
        <w:t>registrants × 540 counterparties].</w:t>
      </w:r>
    </w:p>
    <w:p w:rsidR="00AD570B" w:rsidRPr="00C12EEC" w:rsidP="001906F7" w14:paraId="798753E5" w14:textId="77777777">
      <w:pPr>
        <w:spacing w:after="0" w:line="240" w:lineRule="auto"/>
        <w:ind w:left="720"/>
        <w:rPr>
          <w:rFonts w:eastAsia="Times New Roman" w:cs="Times New Roman"/>
          <w:szCs w:val="24"/>
        </w:rPr>
      </w:pPr>
      <w:r w:rsidRPr="00C12EEC">
        <w:rPr>
          <w:rFonts w:eastAsia="Times New Roman" w:cs="Times New Roman"/>
          <w:szCs w:val="24"/>
        </w:rPr>
        <w:t>Estimated annual hour burden per registrant: 5,400 [540 counterparties × 10 hours per counterparty].</w:t>
      </w:r>
    </w:p>
    <w:p w:rsidR="00DD07ED" w:rsidRPr="00C12EEC" w:rsidP="009A38AF" w14:paraId="63C3D3EA" w14:textId="04981F16">
      <w:pPr>
        <w:spacing w:after="240" w:line="240" w:lineRule="auto"/>
        <w:ind w:left="720"/>
        <w:rPr>
          <w:rFonts w:cs="Times New Roman"/>
          <w:i/>
        </w:rPr>
      </w:pPr>
      <w:r w:rsidRPr="00C12EEC">
        <w:rPr>
          <w:rFonts w:eastAsia="Times New Roman" w:cs="Times New Roman"/>
          <w:szCs w:val="24"/>
        </w:rPr>
        <w:t xml:space="preserve">Estimated aggregate annual hour burden: </w:t>
      </w:r>
      <w:r w:rsidRPr="00C12EEC" w:rsidR="00496DE1">
        <w:rPr>
          <w:rFonts w:eastAsia="Times New Roman" w:cs="Times New Roman"/>
          <w:szCs w:val="24"/>
        </w:rPr>
        <w:t>583</w:t>
      </w:r>
      <w:r w:rsidRPr="00C12EEC" w:rsidR="006D46A9">
        <w:rPr>
          <w:rFonts w:eastAsia="Times New Roman" w:cs="Times New Roman"/>
          <w:szCs w:val="24"/>
        </w:rPr>
        <w:t>,</w:t>
      </w:r>
      <w:r w:rsidRPr="00C12EEC" w:rsidR="00496DE1">
        <w:rPr>
          <w:rFonts w:eastAsia="Times New Roman" w:cs="Times New Roman"/>
          <w:szCs w:val="24"/>
        </w:rPr>
        <w:t xml:space="preserve">200 </w:t>
      </w:r>
      <w:r w:rsidRPr="00C12EEC">
        <w:rPr>
          <w:rFonts w:eastAsia="Times New Roman" w:cs="Times New Roman"/>
          <w:szCs w:val="24"/>
        </w:rPr>
        <w:t>[</w:t>
      </w:r>
      <w:r w:rsidRPr="00C12EEC" w:rsidR="00496DE1">
        <w:rPr>
          <w:rFonts w:eastAsia="Times New Roman" w:cs="Times New Roman"/>
          <w:szCs w:val="24"/>
        </w:rPr>
        <w:t xml:space="preserve">108 </w:t>
      </w:r>
      <w:r w:rsidRPr="00C12EEC">
        <w:rPr>
          <w:rFonts w:eastAsia="Times New Roman" w:cs="Times New Roman"/>
          <w:szCs w:val="24"/>
        </w:rPr>
        <w:t>registrants × 5,400 hours per registrant].</w:t>
      </w:r>
    </w:p>
    <w:p w:rsidR="00AD570B" w:rsidRPr="00C12EEC" w:rsidP="009A38AF" w14:paraId="626C31B7" w14:textId="585F0EBD">
      <w:pPr>
        <w:spacing w:after="240" w:line="240" w:lineRule="auto"/>
        <w:rPr>
          <w:rFonts w:eastAsia="Times New Roman" w:cs="Times New Roman"/>
          <w:szCs w:val="24"/>
        </w:rPr>
      </w:pPr>
      <w:r w:rsidRPr="00C12EEC">
        <w:rPr>
          <w:rFonts w:eastAsia="Times New Roman" w:cs="Times New Roman"/>
          <w:i/>
          <w:szCs w:val="24"/>
        </w:rPr>
        <w:t>Audit Recordkeeping</w:t>
      </w:r>
      <w:r w:rsidRPr="00C12EEC">
        <w:rPr>
          <w:rFonts w:eastAsia="Times New Roman" w:cs="Times New Roman"/>
          <w:szCs w:val="24"/>
        </w:rPr>
        <w:t xml:space="preserve">. This hourly burden arises from the requirement that SDs and MSPs make and maintain records of the results of their annual internal or external audits to examine for compliance with the requirements of the </w:t>
      </w:r>
      <w:r w:rsidRPr="00C12EEC" w:rsidR="006A7349">
        <w:rPr>
          <w:rFonts w:eastAsia="Times New Roman" w:cs="Times New Roman"/>
          <w:szCs w:val="24"/>
        </w:rPr>
        <w:t>Regulation</w:t>
      </w:r>
      <w:r w:rsidRPr="00C12EEC">
        <w:rPr>
          <w:rFonts w:eastAsia="Times New Roman" w:cs="Times New Roman"/>
          <w:szCs w:val="24"/>
        </w:rPr>
        <w:t>s</w:t>
      </w:r>
      <w:r w:rsidRPr="00C12EEC" w:rsidR="002D7ADD">
        <w:rPr>
          <w:rFonts w:eastAsia="Times New Roman" w:cs="Times New Roman"/>
          <w:szCs w:val="24"/>
        </w:rPr>
        <w:t xml:space="preserve"> as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23.504</w:t>
      </w:r>
      <w:r w:rsidRPr="00C12EEC">
        <w:rPr>
          <w:rFonts w:eastAsia="Times New Roman" w:cs="Times New Roman"/>
          <w:szCs w:val="24"/>
        </w:rPr>
        <w:t>.</w:t>
      </w:r>
    </w:p>
    <w:p w:rsidR="00AD570B" w:rsidRPr="00C12EEC" w:rsidP="00312039" w14:paraId="6BBC2633" w14:textId="103CAFED">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496DE1">
        <w:rPr>
          <w:rFonts w:eastAsia="Times New Roman" w:cs="Times New Roman"/>
          <w:szCs w:val="24"/>
        </w:rPr>
        <w:t>108</w:t>
      </w:r>
      <w:r w:rsidRPr="00C12EEC">
        <w:rPr>
          <w:rFonts w:eastAsia="Times New Roman" w:cs="Times New Roman"/>
          <w:szCs w:val="24"/>
        </w:rPr>
        <w:t>.</w:t>
      </w:r>
    </w:p>
    <w:p w:rsidR="00AD570B" w:rsidRPr="00C12EEC" w:rsidP="00312039" w14:paraId="2C1261DF" w14:textId="77777777">
      <w:pPr>
        <w:spacing w:after="0" w:line="240" w:lineRule="auto"/>
        <w:ind w:left="720"/>
        <w:rPr>
          <w:rFonts w:eastAsia="Times New Roman" w:cs="Times New Roman"/>
          <w:szCs w:val="24"/>
        </w:rPr>
      </w:pPr>
      <w:r w:rsidRPr="00C12EEC">
        <w:rPr>
          <w:rFonts w:eastAsia="Times New Roman" w:cs="Times New Roman"/>
          <w:szCs w:val="24"/>
        </w:rPr>
        <w:t>Frequency of collection: Annually.</w:t>
      </w:r>
    </w:p>
    <w:p w:rsidR="00AD570B" w:rsidRPr="00C12EEC" w:rsidP="00312039" w14:paraId="58417EDA" w14:textId="77777777">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1.</w:t>
      </w:r>
    </w:p>
    <w:p w:rsidR="00AD570B" w:rsidRPr="00C12EEC" w:rsidP="00312039" w14:paraId="63AC5F0A" w14:textId="72668ED1">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496DE1">
        <w:rPr>
          <w:rFonts w:eastAsia="Times New Roman" w:cs="Times New Roman"/>
          <w:szCs w:val="24"/>
        </w:rPr>
        <w:t xml:space="preserve">108 </w:t>
      </w:r>
      <w:r w:rsidRPr="00C12EEC" w:rsidR="000F1A53">
        <w:rPr>
          <w:rFonts w:eastAsia="Times New Roman" w:cs="Times New Roman"/>
          <w:szCs w:val="24"/>
        </w:rPr>
        <w:t>[</w:t>
      </w:r>
      <w:r w:rsidRPr="00C12EEC" w:rsidR="00496DE1">
        <w:rPr>
          <w:rFonts w:eastAsia="Times New Roman" w:cs="Times New Roman"/>
          <w:szCs w:val="24"/>
        </w:rPr>
        <w:t xml:space="preserve">108 </w:t>
      </w:r>
      <w:r w:rsidRPr="00C12EEC">
        <w:rPr>
          <w:rFonts w:eastAsia="Times New Roman" w:cs="Times New Roman"/>
          <w:szCs w:val="24"/>
        </w:rPr>
        <w:t>registrants × 1].</w:t>
      </w:r>
    </w:p>
    <w:p w:rsidR="00AD570B" w:rsidRPr="00C12EEC" w:rsidP="00312039" w14:paraId="66C6E769" w14:textId="77777777">
      <w:pPr>
        <w:spacing w:after="0" w:line="240" w:lineRule="auto"/>
        <w:ind w:left="720"/>
        <w:rPr>
          <w:rFonts w:eastAsia="Times New Roman" w:cs="Times New Roman"/>
          <w:szCs w:val="24"/>
        </w:rPr>
      </w:pPr>
      <w:r w:rsidRPr="00C12EEC">
        <w:rPr>
          <w:rFonts w:eastAsia="Times New Roman" w:cs="Times New Roman"/>
          <w:szCs w:val="24"/>
        </w:rPr>
        <w:t xml:space="preserve">Estimated annual hour burden per registrant: </w:t>
      </w:r>
      <w:r w:rsidRPr="00C12EEC" w:rsidR="007779FA">
        <w:rPr>
          <w:rFonts w:eastAsia="Times New Roman" w:cs="Times New Roman"/>
          <w:szCs w:val="24"/>
        </w:rPr>
        <w:t>120</w:t>
      </w:r>
      <w:r w:rsidRPr="00C12EEC">
        <w:rPr>
          <w:rFonts w:eastAsia="Times New Roman" w:cs="Times New Roman"/>
          <w:szCs w:val="24"/>
        </w:rPr>
        <w:t>.</w:t>
      </w:r>
    </w:p>
    <w:p w:rsidR="00AD570B" w:rsidRPr="00C12EEC" w:rsidP="009A38AF" w14:paraId="182C60EB" w14:textId="5B26DAA5">
      <w:pPr>
        <w:spacing w:after="240" w:line="240" w:lineRule="auto"/>
        <w:ind w:left="720"/>
        <w:rPr>
          <w:rFonts w:eastAsia="Times New Roman" w:cs="Times New Roman"/>
          <w:szCs w:val="24"/>
        </w:rPr>
      </w:pPr>
      <w:r w:rsidRPr="00C12EEC">
        <w:rPr>
          <w:rFonts w:eastAsia="Times New Roman" w:cs="Times New Roman"/>
          <w:szCs w:val="24"/>
        </w:rPr>
        <w:t xml:space="preserve">Estimated aggregate annual hour burden: </w:t>
      </w:r>
      <w:r w:rsidRPr="00C12EEC" w:rsidR="007779FA">
        <w:rPr>
          <w:rFonts w:eastAsia="Times New Roman" w:cs="Times New Roman"/>
          <w:szCs w:val="24"/>
        </w:rPr>
        <w:t>12,</w:t>
      </w:r>
      <w:r w:rsidRPr="00C12EEC" w:rsidR="00AA3DFC">
        <w:rPr>
          <w:rFonts w:eastAsia="Times New Roman" w:cs="Times New Roman"/>
          <w:szCs w:val="24"/>
        </w:rPr>
        <w:t xml:space="preserve">960 </w:t>
      </w:r>
      <w:r w:rsidRPr="00C12EEC">
        <w:rPr>
          <w:rFonts w:eastAsia="Times New Roman" w:cs="Times New Roman"/>
          <w:szCs w:val="24"/>
        </w:rPr>
        <w:t>[</w:t>
      </w:r>
      <w:r w:rsidRPr="00C12EEC" w:rsidR="00496DE1">
        <w:rPr>
          <w:rFonts w:eastAsia="Times New Roman" w:cs="Times New Roman"/>
          <w:szCs w:val="24"/>
        </w:rPr>
        <w:t xml:space="preserve">108 </w:t>
      </w:r>
      <w:r w:rsidRPr="00C12EEC">
        <w:rPr>
          <w:rFonts w:eastAsia="Times New Roman" w:cs="Times New Roman"/>
          <w:szCs w:val="24"/>
        </w:rPr>
        <w:t xml:space="preserve">registrants × </w:t>
      </w:r>
      <w:r w:rsidRPr="00C12EEC" w:rsidR="007779FA">
        <w:rPr>
          <w:rFonts w:eastAsia="Times New Roman" w:cs="Times New Roman"/>
          <w:szCs w:val="24"/>
        </w:rPr>
        <w:t>120</w:t>
      </w:r>
      <w:r w:rsidRPr="00C12EEC">
        <w:rPr>
          <w:rFonts w:eastAsia="Times New Roman" w:cs="Times New Roman"/>
          <w:szCs w:val="24"/>
        </w:rPr>
        <w:t xml:space="preserve"> hours].</w:t>
      </w:r>
    </w:p>
    <w:p w:rsidR="00093C45" w:rsidRPr="00C12EEC" w:rsidP="00844021" w14:paraId="70E4FC4C" w14:textId="61C3BD5A">
      <w:pPr>
        <w:spacing w:after="0" w:line="240" w:lineRule="auto"/>
        <w:rPr>
          <w:rFonts w:eastAsia="Times New Roman" w:cs="Times New Roman"/>
          <w:szCs w:val="24"/>
        </w:rPr>
      </w:pPr>
      <w:r w:rsidRPr="00C12EEC">
        <w:rPr>
          <w:rFonts w:eastAsia="Times New Roman" w:cs="Times New Roman"/>
          <w:i/>
          <w:szCs w:val="24"/>
        </w:rPr>
        <w:t>End user Exception Documentation Recordkeeping</w:t>
      </w:r>
      <w:r w:rsidRPr="00C12EEC">
        <w:rPr>
          <w:rFonts w:eastAsia="Times New Roman" w:cs="Times New Roman"/>
          <w:szCs w:val="24"/>
        </w:rPr>
        <w:t>. This hourly burden arises from the requirement that SDs and MSPs make and maintain records of its end user exception documentation</w:t>
      </w:r>
      <w:r w:rsidRPr="00C12EEC" w:rsidR="002D7ADD">
        <w:rPr>
          <w:rFonts w:eastAsia="Times New Roman" w:cs="Times New Roman"/>
          <w:szCs w:val="24"/>
        </w:rPr>
        <w:t xml:space="preserve"> as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23.505</w:t>
      </w:r>
      <w:r w:rsidRPr="00C12EEC">
        <w:rPr>
          <w:rFonts w:eastAsia="Times New Roman" w:cs="Times New Roman"/>
          <w:szCs w:val="24"/>
        </w:rPr>
        <w:t>.</w:t>
      </w:r>
    </w:p>
    <w:p w:rsidR="00093C45" w:rsidRPr="00C12EEC" w:rsidP="00844021" w14:paraId="1BAFEB05" w14:textId="77777777">
      <w:pPr>
        <w:spacing w:after="0" w:line="240" w:lineRule="auto"/>
        <w:rPr>
          <w:rFonts w:eastAsia="Times New Roman" w:cs="Times New Roman"/>
          <w:szCs w:val="24"/>
        </w:rPr>
      </w:pPr>
    </w:p>
    <w:p w:rsidR="00093C45" w:rsidRPr="00C12EEC" w:rsidP="00312039" w14:paraId="46D7D896" w14:textId="26A325F1">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496DE1">
        <w:rPr>
          <w:rFonts w:eastAsia="Times New Roman" w:cs="Times New Roman"/>
          <w:szCs w:val="24"/>
        </w:rPr>
        <w:t>108</w:t>
      </w:r>
      <w:r w:rsidRPr="00C12EEC">
        <w:rPr>
          <w:rFonts w:eastAsia="Times New Roman" w:cs="Times New Roman"/>
          <w:szCs w:val="24"/>
        </w:rPr>
        <w:t>.</w:t>
      </w:r>
    </w:p>
    <w:p w:rsidR="00093C45" w:rsidRPr="00C12EEC" w:rsidP="00312039" w14:paraId="619CCE0E" w14:textId="77777777">
      <w:pPr>
        <w:spacing w:after="0" w:line="240" w:lineRule="auto"/>
        <w:ind w:left="720"/>
        <w:rPr>
          <w:rFonts w:eastAsia="Times New Roman" w:cs="Times New Roman"/>
          <w:szCs w:val="24"/>
        </w:rPr>
      </w:pPr>
      <w:r w:rsidRPr="00C12EEC">
        <w:rPr>
          <w:rFonts w:eastAsia="Times New Roman" w:cs="Times New Roman"/>
          <w:szCs w:val="24"/>
        </w:rPr>
        <w:t>Frequency of collection: Once per applicable counterparty.</w:t>
      </w:r>
    </w:p>
    <w:p w:rsidR="00093C45" w:rsidRPr="00C12EEC" w:rsidP="00312039" w14:paraId="5799C793" w14:textId="77777777">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220.</w:t>
      </w:r>
    </w:p>
    <w:p w:rsidR="00093C45" w:rsidRPr="00C12EEC" w:rsidP="00312039" w14:paraId="418A4019" w14:textId="7F9A6EBF">
      <w:pPr>
        <w:spacing w:after="0" w:line="240" w:lineRule="auto"/>
        <w:ind w:left="720"/>
        <w:rPr>
          <w:rFonts w:eastAsia="Times New Roman" w:cs="Times New Roman"/>
          <w:szCs w:val="24"/>
        </w:rPr>
      </w:pPr>
      <w:r w:rsidRPr="00C12EEC">
        <w:rPr>
          <w:rFonts w:eastAsia="Times New Roman" w:cs="Times New Roman"/>
          <w:szCs w:val="24"/>
        </w:rPr>
        <w:t>Estimated aggregate number of annual responses: 23,</w:t>
      </w:r>
      <w:r w:rsidRPr="00C12EEC" w:rsidR="00496DE1">
        <w:rPr>
          <w:rFonts w:eastAsia="Times New Roman" w:cs="Times New Roman"/>
          <w:szCs w:val="24"/>
        </w:rPr>
        <w:t xml:space="preserve">760 </w:t>
      </w:r>
      <w:r w:rsidRPr="00C12EEC">
        <w:rPr>
          <w:rFonts w:eastAsia="Times New Roman" w:cs="Times New Roman"/>
          <w:szCs w:val="24"/>
        </w:rPr>
        <w:t>[</w:t>
      </w:r>
      <w:r w:rsidRPr="00C12EEC" w:rsidR="00496DE1">
        <w:rPr>
          <w:rFonts w:eastAsia="Times New Roman" w:cs="Times New Roman"/>
          <w:szCs w:val="24"/>
        </w:rPr>
        <w:t xml:space="preserve">108 </w:t>
      </w:r>
      <w:r w:rsidRPr="00C12EEC">
        <w:rPr>
          <w:rFonts w:eastAsia="Times New Roman" w:cs="Times New Roman"/>
          <w:szCs w:val="24"/>
        </w:rPr>
        <w:t>registrants × 220 responses].</w:t>
      </w:r>
    </w:p>
    <w:p w:rsidR="00093C45" w:rsidRPr="00C12EEC" w:rsidP="00312039" w14:paraId="6FC9D5EC" w14:textId="77777777">
      <w:pPr>
        <w:spacing w:after="0" w:line="240" w:lineRule="auto"/>
        <w:ind w:left="720"/>
        <w:rPr>
          <w:rFonts w:eastAsia="Times New Roman" w:cs="Times New Roman"/>
          <w:szCs w:val="24"/>
        </w:rPr>
      </w:pPr>
      <w:r w:rsidRPr="00C12EEC">
        <w:rPr>
          <w:rFonts w:eastAsia="Times New Roman" w:cs="Times New Roman"/>
          <w:szCs w:val="24"/>
        </w:rPr>
        <w:t>Estimated annual hour burden per registrant: 220 [220 responses × 1 hour per response].</w:t>
      </w:r>
    </w:p>
    <w:p w:rsidR="00093C45" w:rsidRPr="00C12EEC" w:rsidP="006D447B" w14:paraId="0D340FD8" w14:textId="24E32C4B">
      <w:pPr>
        <w:spacing w:after="240" w:line="240" w:lineRule="auto"/>
        <w:ind w:left="720"/>
        <w:rPr>
          <w:rFonts w:eastAsia="Times New Roman" w:cs="Times New Roman"/>
          <w:i/>
          <w:szCs w:val="24"/>
        </w:rPr>
      </w:pPr>
      <w:r w:rsidRPr="00C12EEC">
        <w:rPr>
          <w:rFonts w:eastAsia="Times New Roman" w:cs="Times New Roman"/>
          <w:szCs w:val="24"/>
        </w:rPr>
        <w:t>Estimated aggregate annual hour burden: 23,</w:t>
      </w:r>
      <w:r w:rsidRPr="00C12EEC" w:rsidR="00AA3DFC">
        <w:rPr>
          <w:rFonts w:eastAsia="Times New Roman" w:cs="Times New Roman"/>
          <w:szCs w:val="24"/>
        </w:rPr>
        <w:t xml:space="preserve">760 </w:t>
      </w:r>
      <w:r w:rsidRPr="00C12EEC">
        <w:rPr>
          <w:rFonts w:eastAsia="Times New Roman" w:cs="Times New Roman"/>
          <w:szCs w:val="24"/>
        </w:rPr>
        <w:t>[</w:t>
      </w:r>
      <w:r w:rsidRPr="00C12EEC" w:rsidR="00AA3DFC">
        <w:rPr>
          <w:rFonts w:eastAsia="Times New Roman" w:cs="Times New Roman"/>
          <w:szCs w:val="24"/>
        </w:rPr>
        <w:t xml:space="preserve">108 </w:t>
      </w:r>
      <w:r w:rsidRPr="00C12EEC">
        <w:rPr>
          <w:rFonts w:eastAsia="Times New Roman" w:cs="Times New Roman"/>
          <w:szCs w:val="24"/>
        </w:rPr>
        <w:t>registrants × 220 responses].</w:t>
      </w:r>
    </w:p>
    <w:p w:rsidR="00312039" w:rsidRPr="00C12EEC" w:rsidP="006D447B" w14:paraId="36B2B328" w14:textId="566C77C9">
      <w:pPr>
        <w:spacing w:after="240" w:line="240" w:lineRule="auto"/>
        <w:rPr>
          <w:rFonts w:eastAsia="Times New Roman" w:cs="Times New Roman"/>
          <w:i/>
          <w:szCs w:val="24"/>
        </w:rPr>
      </w:pPr>
      <w:r w:rsidRPr="00C12EEC">
        <w:rPr>
          <w:rFonts w:eastAsia="Times New Roman" w:cs="Times New Roman"/>
          <w:b/>
          <w:bCs/>
          <w:iCs/>
          <w:szCs w:val="24"/>
          <w:u w:val="single"/>
        </w:rPr>
        <w:t>Reporting</w:t>
      </w:r>
    </w:p>
    <w:p w:rsidR="00AD570B" w:rsidRPr="00C12EEC" w:rsidP="006D447B" w14:paraId="76C0B039" w14:textId="622920E4">
      <w:pPr>
        <w:spacing w:after="240" w:line="240" w:lineRule="auto"/>
        <w:rPr>
          <w:rFonts w:eastAsia="Times New Roman" w:cs="Times New Roman"/>
          <w:szCs w:val="24"/>
        </w:rPr>
      </w:pPr>
      <w:r w:rsidRPr="00C12EEC">
        <w:rPr>
          <w:rFonts w:eastAsia="Times New Roman" w:cs="Times New Roman"/>
          <w:i/>
          <w:szCs w:val="24"/>
        </w:rPr>
        <w:t>Valuation Dispute</w:t>
      </w:r>
      <w:r w:rsidRPr="00C12EEC" w:rsidR="00312039">
        <w:rPr>
          <w:rFonts w:eastAsia="Times New Roman" w:cs="Times New Roman"/>
          <w:i/>
          <w:szCs w:val="24"/>
        </w:rPr>
        <w:t>s</w:t>
      </w:r>
      <w:r w:rsidR="00673270">
        <w:rPr>
          <w:rFonts w:eastAsia="Times New Roman" w:cs="Times New Roman"/>
          <w:i/>
          <w:szCs w:val="24"/>
        </w:rPr>
        <w:t xml:space="preserve"> Reporting</w:t>
      </w:r>
      <w:r w:rsidRPr="00C12EEC">
        <w:rPr>
          <w:rFonts w:eastAsia="Times New Roman" w:cs="Times New Roman"/>
          <w:szCs w:val="24"/>
        </w:rPr>
        <w:t>. This hourly burden arises from the requirement that SDs and MSPs submit reports of certain unresolved valuation disputes</w:t>
      </w:r>
      <w:r w:rsidRPr="00C12EEC" w:rsidR="002D7ADD">
        <w:rPr>
          <w:rFonts w:eastAsia="Times New Roman" w:cs="Times New Roman"/>
          <w:szCs w:val="24"/>
        </w:rPr>
        <w:t xml:space="preserve"> as required by Commission </w:t>
      </w:r>
      <w:r w:rsidRPr="00C12EEC" w:rsidR="006A7349">
        <w:rPr>
          <w:rFonts w:eastAsia="Times New Roman" w:cs="Times New Roman"/>
          <w:szCs w:val="24"/>
        </w:rPr>
        <w:t>Regulation</w:t>
      </w:r>
      <w:r w:rsidRPr="00C12EEC" w:rsidR="002D7ADD">
        <w:rPr>
          <w:rFonts w:eastAsia="Times New Roman" w:cs="Times New Roman"/>
          <w:szCs w:val="24"/>
        </w:rPr>
        <w:t xml:space="preserve"> 23.502</w:t>
      </w:r>
      <w:r w:rsidRPr="00C12EEC">
        <w:rPr>
          <w:rFonts w:eastAsia="Times New Roman" w:cs="Times New Roman"/>
          <w:szCs w:val="24"/>
        </w:rPr>
        <w:t>.</w:t>
      </w:r>
    </w:p>
    <w:p w:rsidR="00AD570B" w:rsidRPr="00C12EEC" w:rsidP="00312039" w14:paraId="59357F67" w14:textId="3EC0C2C3">
      <w:pPr>
        <w:spacing w:after="0" w:line="240" w:lineRule="auto"/>
        <w:ind w:left="720"/>
        <w:rPr>
          <w:rFonts w:eastAsia="Times New Roman" w:cs="Times New Roman"/>
          <w:szCs w:val="24"/>
        </w:rPr>
      </w:pPr>
      <w:r w:rsidRPr="00C12EEC">
        <w:rPr>
          <w:rFonts w:eastAsia="Times New Roman" w:cs="Times New Roman"/>
          <w:szCs w:val="24"/>
        </w:rPr>
        <w:t xml:space="preserve">Number of registrants: </w:t>
      </w:r>
      <w:r w:rsidRPr="00C12EEC" w:rsidR="00AA3DFC">
        <w:rPr>
          <w:rFonts w:eastAsia="Times New Roman" w:cs="Times New Roman"/>
          <w:szCs w:val="24"/>
        </w:rPr>
        <w:t>108</w:t>
      </w:r>
      <w:r w:rsidRPr="00C12EEC">
        <w:rPr>
          <w:rFonts w:eastAsia="Times New Roman" w:cs="Times New Roman"/>
          <w:szCs w:val="24"/>
        </w:rPr>
        <w:t>.</w:t>
      </w:r>
    </w:p>
    <w:p w:rsidR="00AD570B" w:rsidRPr="00C12EEC" w:rsidP="00312039" w14:paraId="746586A1" w14:textId="77777777">
      <w:pPr>
        <w:spacing w:after="0" w:line="240" w:lineRule="auto"/>
        <w:ind w:left="720"/>
        <w:rPr>
          <w:rFonts w:eastAsia="Times New Roman" w:cs="Times New Roman"/>
          <w:szCs w:val="24"/>
        </w:rPr>
      </w:pPr>
      <w:r w:rsidRPr="00C12EEC">
        <w:rPr>
          <w:rFonts w:eastAsia="Times New Roman" w:cs="Times New Roman"/>
          <w:szCs w:val="24"/>
        </w:rPr>
        <w:t>Frequency of collection: As applicable.</w:t>
      </w:r>
    </w:p>
    <w:p w:rsidR="00AD570B" w:rsidRPr="00C12EEC" w:rsidP="00312039" w14:paraId="75EAC41F" w14:textId="77777777">
      <w:pPr>
        <w:spacing w:after="0" w:line="240" w:lineRule="auto"/>
        <w:ind w:left="720"/>
        <w:rPr>
          <w:rFonts w:eastAsia="Times New Roman" w:cs="Times New Roman"/>
          <w:szCs w:val="24"/>
        </w:rPr>
      </w:pPr>
      <w:r w:rsidRPr="00C12EEC">
        <w:rPr>
          <w:rFonts w:eastAsia="Times New Roman" w:cs="Times New Roman"/>
          <w:szCs w:val="24"/>
        </w:rPr>
        <w:t>Estimated number of annual responses per registrant: 240.</w:t>
      </w:r>
    </w:p>
    <w:p w:rsidR="00AD570B" w:rsidRPr="00C12EEC" w:rsidP="00312039" w14:paraId="4A72E05B" w14:textId="463CAA30">
      <w:pPr>
        <w:spacing w:after="0" w:line="240" w:lineRule="auto"/>
        <w:ind w:left="720"/>
        <w:rPr>
          <w:rFonts w:eastAsia="Times New Roman" w:cs="Times New Roman"/>
          <w:szCs w:val="24"/>
        </w:rPr>
      </w:pPr>
      <w:r w:rsidRPr="00C12EEC">
        <w:rPr>
          <w:rFonts w:eastAsia="Times New Roman" w:cs="Times New Roman"/>
          <w:szCs w:val="24"/>
        </w:rPr>
        <w:t xml:space="preserve">Estimated aggregate number of annual responses: </w:t>
      </w:r>
      <w:r w:rsidRPr="00C12EEC" w:rsidR="000F1A53">
        <w:rPr>
          <w:rFonts w:eastAsia="Times New Roman" w:cs="Times New Roman"/>
          <w:szCs w:val="24"/>
        </w:rPr>
        <w:t>2</w:t>
      </w:r>
      <w:r w:rsidRPr="00C12EEC" w:rsidR="0040298B">
        <w:rPr>
          <w:rFonts w:eastAsia="Times New Roman" w:cs="Times New Roman"/>
          <w:szCs w:val="24"/>
        </w:rPr>
        <w:t>5,</w:t>
      </w:r>
      <w:r w:rsidRPr="00C12EEC" w:rsidR="00AA3DFC">
        <w:rPr>
          <w:rFonts w:eastAsia="Times New Roman" w:cs="Times New Roman"/>
          <w:szCs w:val="24"/>
        </w:rPr>
        <w:t xml:space="preserve">920 </w:t>
      </w:r>
      <w:r w:rsidRPr="00C12EEC">
        <w:rPr>
          <w:rFonts w:eastAsia="Times New Roman" w:cs="Times New Roman"/>
          <w:szCs w:val="24"/>
        </w:rPr>
        <w:t>[</w:t>
      </w:r>
      <w:r w:rsidRPr="00C12EEC" w:rsidR="00AA3DFC">
        <w:rPr>
          <w:rFonts w:eastAsia="Times New Roman" w:cs="Times New Roman"/>
          <w:szCs w:val="24"/>
        </w:rPr>
        <w:t xml:space="preserve">108 </w:t>
      </w:r>
      <w:r w:rsidRPr="00C12EEC">
        <w:rPr>
          <w:rFonts w:eastAsia="Times New Roman" w:cs="Times New Roman"/>
          <w:szCs w:val="24"/>
        </w:rPr>
        <w:t>registrants × 240 responses].</w:t>
      </w:r>
    </w:p>
    <w:p w:rsidR="00AD570B" w:rsidRPr="00C12EEC" w:rsidP="00312039" w14:paraId="3415F015" w14:textId="77777777">
      <w:pPr>
        <w:spacing w:after="0" w:line="240" w:lineRule="auto"/>
        <w:ind w:left="720"/>
        <w:rPr>
          <w:rFonts w:eastAsia="Times New Roman" w:cs="Times New Roman"/>
          <w:szCs w:val="24"/>
        </w:rPr>
      </w:pPr>
      <w:r w:rsidRPr="00C12EEC">
        <w:rPr>
          <w:rFonts w:eastAsia="Times New Roman" w:cs="Times New Roman"/>
          <w:szCs w:val="24"/>
        </w:rPr>
        <w:t>Estimated annual hour burden per registrant: 24.</w:t>
      </w:r>
    </w:p>
    <w:p w:rsidR="00641DB2" w:rsidRPr="00C12EEC" w:rsidP="006D447B" w14:paraId="797ABB67" w14:textId="10D2F653">
      <w:pPr>
        <w:spacing w:after="240" w:line="240" w:lineRule="auto"/>
        <w:ind w:left="720"/>
        <w:rPr>
          <w:rFonts w:eastAsia="Times New Roman" w:cs="Times New Roman"/>
          <w:szCs w:val="24"/>
        </w:rPr>
      </w:pPr>
      <w:r w:rsidRPr="00C12EEC">
        <w:rPr>
          <w:rFonts w:eastAsia="Times New Roman" w:cs="Times New Roman"/>
          <w:szCs w:val="24"/>
        </w:rPr>
        <w:t xml:space="preserve">Estimated aggregate annual hour burden: </w:t>
      </w:r>
      <w:r w:rsidRPr="00C12EEC" w:rsidR="000F1A53">
        <w:rPr>
          <w:rFonts w:eastAsia="Times New Roman" w:cs="Times New Roman"/>
          <w:szCs w:val="24"/>
        </w:rPr>
        <w:t>2,</w:t>
      </w:r>
      <w:r w:rsidRPr="00C12EEC" w:rsidR="0040298B">
        <w:rPr>
          <w:rFonts w:eastAsia="Times New Roman" w:cs="Times New Roman"/>
          <w:szCs w:val="24"/>
        </w:rPr>
        <w:t>5</w:t>
      </w:r>
      <w:r w:rsidRPr="00C12EEC" w:rsidR="00AA3DFC">
        <w:rPr>
          <w:rFonts w:eastAsia="Times New Roman" w:cs="Times New Roman"/>
          <w:szCs w:val="24"/>
        </w:rPr>
        <w:t>92</w:t>
      </w:r>
      <w:r w:rsidRPr="00C12EEC">
        <w:rPr>
          <w:rFonts w:eastAsia="Times New Roman" w:cs="Times New Roman"/>
          <w:szCs w:val="24"/>
        </w:rPr>
        <w:t xml:space="preserve"> [</w:t>
      </w:r>
      <w:r w:rsidRPr="00C12EEC" w:rsidR="00AA3DFC">
        <w:rPr>
          <w:rFonts w:eastAsia="Times New Roman" w:cs="Times New Roman"/>
          <w:szCs w:val="24"/>
        </w:rPr>
        <w:t xml:space="preserve">108 </w:t>
      </w:r>
      <w:r w:rsidRPr="00C12EEC">
        <w:rPr>
          <w:rFonts w:eastAsia="Times New Roman" w:cs="Times New Roman"/>
          <w:szCs w:val="24"/>
        </w:rPr>
        <w:t>registrants × 24 hours].</w:t>
      </w:r>
    </w:p>
    <w:p w:rsidR="00BA1318" w:rsidRPr="00C12EEC" w:rsidP="006D447B" w14:paraId="61B7C3D0" w14:textId="0BDD2C1D">
      <w:pPr>
        <w:spacing w:after="240" w:line="240" w:lineRule="auto"/>
        <w:rPr>
          <w:rFonts w:eastAsia="Times New Roman" w:cs="Times New Roman"/>
          <w:szCs w:val="24"/>
        </w:rPr>
      </w:pPr>
      <w:r w:rsidRPr="00C12EEC">
        <w:rPr>
          <w:rFonts w:eastAsia="Times New Roman" w:cs="Times New Roman"/>
          <w:szCs w:val="24"/>
        </w:rPr>
        <w:t xml:space="preserve">Based upon the above, the aggregate cost for all </w:t>
      </w:r>
      <w:r w:rsidRPr="00C12EEC" w:rsidR="001D7777">
        <w:rPr>
          <w:rFonts w:eastAsia="Times New Roman" w:cs="Times New Roman"/>
          <w:szCs w:val="24"/>
        </w:rPr>
        <w:t xml:space="preserve">registrants is </w:t>
      </w:r>
      <w:r w:rsidRPr="00370690" w:rsidR="00370690">
        <w:rPr>
          <w:rFonts w:eastAsia="Times New Roman" w:cs="Times New Roman"/>
          <w:szCs w:val="24"/>
        </w:rPr>
        <w:t>791,046</w:t>
      </w:r>
      <w:r w:rsidR="00370690">
        <w:rPr>
          <w:rFonts w:eastAsia="Times New Roman" w:cs="Times New Roman"/>
          <w:szCs w:val="24"/>
        </w:rPr>
        <w:t xml:space="preserve"> </w:t>
      </w:r>
      <w:r w:rsidRPr="00C12EEC" w:rsidR="001D7777">
        <w:rPr>
          <w:rFonts w:eastAsia="Times New Roman" w:cs="Times New Roman"/>
          <w:szCs w:val="24"/>
        </w:rPr>
        <w:t>burden hou</w:t>
      </w:r>
      <w:r w:rsidRPr="00C12EEC" w:rsidR="004A2136">
        <w:rPr>
          <w:rFonts w:eastAsia="Times New Roman" w:cs="Times New Roman"/>
          <w:szCs w:val="24"/>
        </w:rPr>
        <w:t>r</w:t>
      </w:r>
      <w:r w:rsidRPr="00C12EEC" w:rsidR="001D7777">
        <w:rPr>
          <w:rFonts w:eastAsia="Times New Roman" w:cs="Times New Roman"/>
          <w:szCs w:val="24"/>
        </w:rPr>
        <w:t>s and $</w:t>
      </w:r>
      <w:r w:rsidR="00370690">
        <w:rPr>
          <w:rFonts w:eastAsia="Times New Roman" w:cs="Times New Roman"/>
          <w:szCs w:val="24"/>
        </w:rPr>
        <w:t>79,104,600</w:t>
      </w:r>
      <w:r w:rsidRPr="00C12EEC" w:rsidR="001D7777">
        <w:rPr>
          <w:rFonts w:eastAsia="Times New Roman" w:cs="Times New Roman"/>
          <w:szCs w:val="24"/>
        </w:rPr>
        <w:t xml:space="preserve"> [</w:t>
      </w:r>
      <w:r w:rsidRPr="00370690" w:rsidR="00370690">
        <w:rPr>
          <w:rFonts w:eastAsia="Times New Roman" w:cs="Times New Roman"/>
          <w:szCs w:val="24"/>
        </w:rPr>
        <w:t>791,046</w:t>
      </w:r>
      <w:r w:rsidR="00370690">
        <w:rPr>
          <w:rFonts w:eastAsia="Times New Roman" w:cs="Times New Roman"/>
          <w:szCs w:val="24"/>
        </w:rPr>
        <w:t xml:space="preserve"> </w:t>
      </w:r>
      <w:r w:rsidRPr="00C12EEC" w:rsidR="001D7777">
        <w:rPr>
          <w:rFonts w:eastAsia="Times New Roman" w:cs="Times New Roman"/>
          <w:szCs w:val="24"/>
        </w:rPr>
        <w:t xml:space="preserve">burden hours </w:t>
      </w:r>
      <w:r w:rsidR="008009F3">
        <w:rPr>
          <w:szCs w:val="24"/>
        </w:rPr>
        <w:t>×</w:t>
      </w:r>
      <w:r w:rsidRPr="00C12EEC" w:rsidR="001D7777">
        <w:rPr>
          <w:rFonts w:eastAsia="Times New Roman" w:cs="Times New Roman"/>
          <w:szCs w:val="24"/>
        </w:rPr>
        <w:t xml:space="preserve"> $100 per hour]</w:t>
      </w:r>
      <w:r w:rsidR="00673270">
        <w:rPr>
          <w:rFonts w:eastAsia="Times New Roman" w:cs="Times New Roman"/>
          <w:szCs w:val="24"/>
        </w:rPr>
        <w:t>.</w:t>
      </w:r>
    </w:p>
    <w:p w:rsidR="00BA1318" w:rsidRPr="00C12EEC" w:rsidP="00BA1318" w14:paraId="61DFE6E4" w14:textId="5F59E0D8">
      <w:pPr>
        <w:keepNext/>
        <w:tabs>
          <w:tab w:val="left" w:pos="-720"/>
          <w:tab w:val="left" w:pos="0"/>
        </w:tabs>
        <w:spacing w:after="240" w:line="240" w:lineRule="auto"/>
        <w:jc w:val="both"/>
        <w:rPr>
          <w:rFonts w:eastAsia="Times New Roman" w:cs="Times New Roman"/>
          <w:b/>
          <w:szCs w:val="24"/>
        </w:rPr>
      </w:pPr>
      <w:r w:rsidRPr="00C12EEC">
        <w:rPr>
          <w:rFonts w:eastAsia="Times New Roman" w:cs="Times New Roman"/>
          <w:b/>
          <w:szCs w:val="24"/>
        </w:rPr>
        <w:t>13.</w:t>
      </w:r>
      <w:r w:rsidRPr="00C12EEC">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BA1318" w:rsidRPr="00C12EEC" w:rsidP="00B23E62" w14:paraId="65A99AFB" w14:textId="541FCA1F">
      <w:pPr>
        <w:numPr>
          <w:ilvl w:val="0"/>
          <w:numId w:val="1"/>
        </w:numPr>
        <w:tabs>
          <w:tab w:val="left" w:pos="-720"/>
          <w:tab w:val="left" w:pos="0"/>
          <w:tab w:val="left" w:pos="720"/>
          <w:tab w:val="clear" w:pos="936"/>
          <w:tab w:val="num" w:pos="1080"/>
        </w:tabs>
        <w:spacing w:after="240" w:line="240" w:lineRule="auto"/>
        <w:ind w:left="1080" w:hanging="360"/>
        <w:rPr>
          <w:rFonts w:eastAsia="Times New Roman" w:cs="Times New Roman"/>
          <w:b/>
          <w:szCs w:val="24"/>
        </w:rPr>
      </w:pPr>
      <w:r w:rsidRPr="00C12EEC">
        <w:rPr>
          <w:rFonts w:eastAsia="Times New Roman" w:cs="Times New Roman"/>
          <w:b/>
          <w:szCs w:val="24"/>
        </w:rPr>
        <w:t xml:space="preserve">The cost estimate should be split into two </w:t>
      </w:r>
      <w:r w:rsidRPr="00C12EEC">
        <w:rPr>
          <w:rFonts w:eastAsia="Times New Roman" w:cs="Times New Roman"/>
          <w:b/>
          <w:szCs w:val="24"/>
        </w:rPr>
        <w:t>components;</w:t>
      </w:r>
      <w:r w:rsidRPr="00C12EEC">
        <w:rPr>
          <w:rFonts w:eastAsia="Times New Roman" w:cs="Times New Roman"/>
          <w:b/>
          <w:szCs w:val="24"/>
        </w:rPr>
        <w:t xml:space="preserve"> (a) a total capital and start-up cost component (annualized over its expected useful life) and (b) a total operation and maintenance and purchase of services component. The estimates should </w:t>
      </w:r>
      <w:r w:rsidRPr="00C12EEC">
        <w:rPr>
          <w:rFonts w:eastAsia="Times New Roman" w:cs="Times New Roman"/>
          <w:b/>
          <w:szCs w:val="24"/>
        </w:rPr>
        <w:t>take</w:t>
      </w:r>
      <w:r w:rsidRPr="00C12EEC" w:rsidR="00B23E62">
        <w:rPr>
          <w:rFonts w:eastAsia="Times New Roman" w:cs="Times New Roman"/>
          <w:b/>
          <w:szCs w:val="24"/>
        </w:rPr>
        <w:t xml:space="preserve"> </w:t>
      </w:r>
      <w:r w:rsidRPr="00C12EEC">
        <w:rPr>
          <w:rFonts w:eastAsia="Times New Roman" w:cs="Times New Roman"/>
          <w:b/>
          <w:szCs w:val="24"/>
        </w:rPr>
        <w:t>into</w:t>
      </w:r>
      <w:r w:rsidRPr="00C12EEC" w:rsidR="007422C8">
        <w:rPr>
          <w:rFonts w:eastAsia="Times New Roman" w:cs="Times New Roman"/>
          <w:b/>
          <w:szCs w:val="24"/>
        </w:rPr>
        <w:t xml:space="preserve"> </w:t>
      </w:r>
      <w:r w:rsidRPr="00C12EEC">
        <w:rPr>
          <w:rFonts w:eastAsia="Times New Roman" w:cs="Times New Roman"/>
          <w:b/>
          <w:szCs w:val="24"/>
        </w:rPr>
        <w:t>account</w:t>
      </w:r>
      <w:r w:rsidRPr="00C12EEC">
        <w:rPr>
          <w:rFonts w:eastAsia="Times New Roman" w:cs="Times New Roman"/>
          <w:b/>
          <w:szCs w:val="24"/>
        </w:rPr>
        <w:t xml:space="preserve"> costs associated with generating, maintaining, and disclosing or providing the information. Include descriptions of methods used to estimate major </w:t>
      </w:r>
      <w:r w:rsidRPr="00C12EEC">
        <w:rPr>
          <w:rFonts w:eastAsia="Times New Roman" w:cs="Times New Roman"/>
          <w:b/>
          <w:szCs w:val="24"/>
        </w:rPr>
        <w:t>costs</w:t>
      </w:r>
      <w:r w:rsidRPr="00C12EEC">
        <w:rPr>
          <w:rFonts w:eastAsia="Times New Roman" w:cs="Times New Roman"/>
          <w:b/>
          <w:szCs w:val="24"/>
        </w:rPr>
        <w:t xml:space="preserve">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C12EEC" w:rsidP="00CC13FE" w14:paraId="36AB8D70" w14:textId="012BF6F4">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C12EEC" w:rsidP="00CC13FE" w14:paraId="6E5DDDFF" w14:textId="77777777">
      <w:pPr>
        <w:numPr>
          <w:ilvl w:val="0"/>
          <w:numId w:val="1"/>
        </w:numPr>
        <w:tabs>
          <w:tab w:val="left" w:pos="-720"/>
          <w:tab w:val="left" w:pos="0"/>
          <w:tab w:val="left" w:pos="720"/>
          <w:tab w:val="clear" w:pos="936"/>
          <w:tab w:val="num" w:pos="1080"/>
        </w:tabs>
        <w:spacing w:after="240" w:line="240" w:lineRule="auto"/>
        <w:ind w:left="1080" w:hanging="360"/>
        <w:jc w:val="both"/>
        <w:rPr>
          <w:rFonts w:eastAsia="Times New Roman" w:cs="Times New Roman"/>
          <w:b/>
          <w:szCs w:val="24"/>
        </w:rPr>
      </w:pPr>
      <w:r w:rsidRPr="00C12EEC">
        <w:rPr>
          <w:rFonts w:eastAsia="Times New Roman" w:cs="Times New Roman"/>
          <w:b/>
          <w:szCs w:val="24"/>
        </w:rPr>
        <w:t xml:space="preserve">Generally, estimates should not include purchases of equipment or services, or portions thereof, made: (1) prior to October 1, 1995, (2) to achieve regulatory </w:t>
      </w:r>
      <w:r w:rsidRPr="00C12EEC">
        <w:rPr>
          <w:rFonts w:eastAsia="Times New Roman" w:cs="Times New Roman"/>
          <w:b/>
          <w:szCs w:val="24"/>
        </w:rPr>
        <w:t>compliance with requirements not associated with the information collection, (3) for reasons other than to provide information or keep records for the government, or (4) as part of customary and usual business or private practices.</w:t>
      </w:r>
    </w:p>
    <w:p w:rsidR="00BA1318" w:rsidRPr="00C12EEC" w:rsidP="006D447B" w14:paraId="6C653B56" w14:textId="2CC026AA">
      <w:pPr>
        <w:spacing w:after="240" w:line="240" w:lineRule="auto"/>
        <w:jc w:val="both"/>
        <w:rPr>
          <w:rFonts w:eastAsia="Times New Roman" w:cs="Times New Roman"/>
          <w:szCs w:val="24"/>
        </w:rPr>
      </w:pPr>
      <w:r w:rsidRPr="00C12EEC">
        <w:rPr>
          <w:rFonts w:eastAsia="Times New Roman" w:cs="Times New Roman"/>
          <w:szCs w:val="24"/>
        </w:rPr>
        <w:t xml:space="preserve">The information collection required by the </w:t>
      </w:r>
      <w:r w:rsidRPr="00C12EEC" w:rsidR="006A7349">
        <w:rPr>
          <w:rFonts w:eastAsia="Times New Roman" w:cs="Times New Roman"/>
          <w:szCs w:val="24"/>
        </w:rPr>
        <w:t>Regulation</w:t>
      </w:r>
      <w:r w:rsidRPr="00C12EEC">
        <w:rPr>
          <w:rFonts w:eastAsia="Times New Roman" w:cs="Times New Roman"/>
          <w:szCs w:val="24"/>
        </w:rPr>
        <w:t xml:space="preserve">s would not involve any capital or start-up capital, operations or maintenance costs as the Commission anticipates that these costs have already been incurred by the </w:t>
      </w:r>
      <w:r w:rsidRPr="00C12EEC" w:rsidR="009A45B2">
        <w:rPr>
          <w:rFonts w:eastAsia="Times New Roman" w:cs="Times New Roman"/>
          <w:szCs w:val="24"/>
        </w:rPr>
        <w:t xml:space="preserve">108 </w:t>
      </w:r>
      <w:r w:rsidRPr="00C12EEC">
        <w:rPr>
          <w:rFonts w:eastAsia="Times New Roman" w:cs="Times New Roman"/>
          <w:szCs w:val="24"/>
        </w:rPr>
        <w:t>SD and MSP registrants and are part of customary or usual business practices.</w:t>
      </w:r>
    </w:p>
    <w:p w:rsidR="00BA1318" w:rsidRPr="00C12EEC" w:rsidP="00BA1318" w14:paraId="02A233CE" w14:textId="050A0466">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14.</w:t>
      </w:r>
      <w:r w:rsidRPr="00C12EEC">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w:t>
      </w:r>
      <w:r w:rsidRPr="00C12EEC">
        <w:rPr>
          <w:rFonts w:eastAsia="Times New Roman" w:cs="Times New Roman"/>
          <w:b/>
          <w:szCs w:val="24"/>
        </w:rPr>
        <w:t>expense</w:t>
      </w:r>
      <w:r w:rsidRPr="00C12EEC">
        <w:rPr>
          <w:rFonts w:eastAsia="Times New Roman" w:cs="Times New Roman"/>
          <w:b/>
          <w:szCs w:val="24"/>
        </w:rPr>
        <w:t xml:space="preserve"> that would not have been incurred without this collection of information. Agencies may also aggregate cost estimates from Items 12, 13, and 14 in a single table.</w:t>
      </w:r>
    </w:p>
    <w:p w:rsidR="00BA1318" w:rsidRPr="00C12EEC" w:rsidP="00BA1318" w14:paraId="23AA0622" w14:textId="0544C42F">
      <w:pPr>
        <w:tabs>
          <w:tab w:val="left" w:pos="-720"/>
        </w:tabs>
        <w:spacing w:after="240" w:line="240" w:lineRule="auto"/>
        <w:jc w:val="both"/>
        <w:rPr>
          <w:rFonts w:eastAsia="Times New Roman" w:cs="Times New Roman"/>
          <w:szCs w:val="24"/>
        </w:rPr>
      </w:pPr>
      <w:r w:rsidRPr="00C12EEC">
        <w:rPr>
          <w:rFonts w:eastAsia="Times New Roman" w:cs="Times New Roman"/>
          <w:szCs w:val="24"/>
        </w:rPr>
        <w:t xml:space="preserve">The </w:t>
      </w:r>
      <w:r w:rsidRPr="00C12EEC" w:rsidR="006A7349">
        <w:rPr>
          <w:rFonts w:eastAsia="Times New Roman" w:cs="Times New Roman"/>
          <w:szCs w:val="24"/>
        </w:rPr>
        <w:t>Regulation</w:t>
      </w:r>
      <w:r w:rsidRPr="00C12EEC">
        <w:rPr>
          <w:rFonts w:eastAsia="Times New Roman" w:cs="Times New Roman"/>
          <w:szCs w:val="24"/>
        </w:rPr>
        <w:t>s d</w:t>
      </w:r>
      <w:r w:rsidRPr="00C12EEC" w:rsidR="00181B00">
        <w:rPr>
          <w:rFonts w:eastAsia="Times New Roman" w:cs="Times New Roman"/>
          <w:szCs w:val="24"/>
        </w:rPr>
        <w:t>o</w:t>
      </w:r>
      <w:r w:rsidRPr="00C12EEC">
        <w:rPr>
          <w:rFonts w:eastAsia="Times New Roman" w:cs="Times New Roman"/>
          <w:szCs w:val="24"/>
        </w:rPr>
        <w:t xml:space="preserve"> not impose any additional costs to the Federal Government.</w:t>
      </w:r>
    </w:p>
    <w:p w:rsidR="00BA1318" w:rsidRPr="00C12EEC" w:rsidP="00BA1318" w14:paraId="4CBA04D8" w14:textId="77777777">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15.</w:t>
      </w:r>
      <w:r w:rsidRPr="00C12EEC">
        <w:rPr>
          <w:rFonts w:eastAsia="Times New Roman" w:cs="Times New Roman"/>
          <w:b/>
          <w:szCs w:val="24"/>
        </w:rPr>
        <w:tab/>
        <w:t>Explain the reasons for any program changes or adjustments reported in Items 13 or 14 of the OMB Form 83-I.</w:t>
      </w:r>
    </w:p>
    <w:p w:rsidR="00391646" w:rsidRPr="00C12EEC" w:rsidP="00844021" w14:paraId="5E22DAB8" w14:textId="7174C2D3">
      <w:pPr>
        <w:tabs>
          <w:tab w:val="left" w:pos="-720"/>
        </w:tabs>
        <w:spacing w:after="240" w:line="240" w:lineRule="auto"/>
        <w:rPr>
          <w:rFonts w:cs="Times New Roman"/>
        </w:rPr>
      </w:pPr>
      <w:r w:rsidRPr="00C12EEC">
        <w:rPr>
          <w:rFonts w:cs="Times New Roman"/>
        </w:rPr>
        <w:t xml:space="preserve">There are no program changes or adjustments.  </w:t>
      </w:r>
      <w:r w:rsidR="00A204DB">
        <w:rPr>
          <w:rFonts w:cs="Times New Roman"/>
        </w:rPr>
        <w:t>The total number of respondents has remained the same since the previous renewal. As a result, the Commission’s hourly burden estimates for this collection remain unchanged.</w:t>
      </w:r>
      <w:r w:rsidR="00D85F58">
        <w:rPr>
          <w:rFonts w:cs="Times New Roman"/>
        </w:rPr>
        <w:t xml:space="preserve"> </w:t>
      </w:r>
      <w:r w:rsidR="00673270">
        <w:rPr>
          <w:rFonts w:cs="Times New Roman"/>
        </w:rPr>
        <w:t>C</w:t>
      </w:r>
      <w:r w:rsidRPr="00673270" w:rsidR="00673270">
        <w:rPr>
          <w:rFonts w:cs="Times New Roman"/>
        </w:rPr>
        <w:t>urrently</w:t>
      </w:r>
      <w:r w:rsidR="00673270">
        <w:rPr>
          <w:rFonts w:cs="Times New Roman"/>
        </w:rPr>
        <w:t>,</w:t>
      </w:r>
      <w:r w:rsidRPr="00673270" w:rsidR="00673270">
        <w:rPr>
          <w:rFonts w:cs="Times New Roman"/>
        </w:rPr>
        <w:t xml:space="preserve"> </w:t>
      </w:r>
      <w:r w:rsidR="00673270">
        <w:rPr>
          <w:rFonts w:cs="Times New Roman"/>
        </w:rPr>
        <w:t>t</w:t>
      </w:r>
      <w:r w:rsidR="00D85F58">
        <w:rPr>
          <w:rFonts w:cs="Times New Roman"/>
        </w:rPr>
        <w:t xml:space="preserve">here are 108 </w:t>
      </w:r>
      <w:r w:rsidR="00673270">
        <w:rPr>
          <w:rFonts w:cs="Times New Roman"/>
        </w:rPr>
        <w:t>Commission</w:t>
      </w:r>
      <w:r w:rsidR="00420B3E">
        <w:rPr>
          <w:rFonts w:cs="Times New Roman"/>
        </w:rPr>
        <w:t xml:space="preserve"> </w:t>
      </w:r>
      <w:r w:rsidR="00FA4E62">
        <w:rPr>
          <w:rFonts w:cs="Times New Roman"/>
        </w:rPr>
        <w:t>registered SDs</w:t>
      </w:r>
      <w:r w:rsidR="00CD501D">
        <w:rPr>
          <w:rFonts w:cs="Times New Roman"/>
        </w:rPr>
        <w:t xml:space="preserve"> and </w:t>
      </w:r>
      <w:r w:rsidR="00CD501D">
        <w:rPr>
          <w:rFonts w:cs="Times New Roman"/>
        </w:rPr>
        <w:t>no</w:t>
      </w:r>
      <w:r w:rsidR="00CD501D">
        <w:rPr>
          <w:rFonts w:cs="Times New Roman"/>
        </w:rPr>
        <w:t xml:space="preserve"> currently</w:t>
      </w:r>
      <w:r w:rsidR="009B5BEC">
        <w:rPr>
          <w:rFonts w:cs="Times New Roman"/>
        </w:rPr>
        <w:t xml:space="preserve"> </w:t>
      </w:r>
      <w:r w:rsidR="00CD501D">
        <w:rPr>
          <w:rFonts w:cs="Times New Roman"/>
        </w:rPr>
        <w:t>registered MSPs</w:t>
      </w:r>
      <w:r w:rsidR="00FA4E62">
        <w:rPr>
          <w:rFonts w:cs="Times New Roman"/>
        </w:rPr>
        <w:t xml:space="preserve">. </w:t>
      </w:r>
      <w:r w:rsidR="001B14C0">
        <w:rPr>
          <w:rFonts w:cs="Times New Roman"/>
        </w:rPr>
        <w:t xml:space="preserve">Because there is no change in the total number of respondents, </w:t>
      </w:r>
      <w:r w:rsidRPr="00C12EEC">
        <w:rPr>
          <w:rFonts w:cs="Times New Roman"/>
        </w:rPr>
        <w:t xml:space="preserve">the </w:t>
      </w:r>
      <w:r w:rsidR="001B14C0">
        <w:rPr>
          <w:rFonts w:cs="Times New Roman"/>
        </w:rPr>
        <w:t>Commission has retained its estimate of the aggregate annual burden hours for all respondents of</w:t>
      </w:r>
      <w:r w:rsidR="00D85F58">
        <w:rPr>
          <w:rFonts w:cs="Times New Roman"/>
        </w:rPr>
        <w:t xml:space="preserve"> </w:t>
      </w:r>
      <w:r w:rsidRPr="00C12EEC">
        <w:rPr>
          <w:rFonts w:cs="Times New Roman"/>
        </w:rPr>
        <w:t>791,046</w:t>
      </w:r>
      <w:r w:rsidR="00D85F58">
        <w:rPr>
          <w:rFonts w:cs="Times New Roman"/>
        </w:rPr>
        <w:t xml:space="preserve"> hours</w:t>
      </w:r>
      <w:r w:rsidRPr="00C12EEC">
        <w:rPr>
          <w:rFonts w:cs="Times New Roman"/>
        </w:rPr>
        <w:t xml:space="preserve">. </w:t>
      </w:r>
      <w:r w:rsidRPr="00B609B7" w:rsidR="00B609B7">
        <w:rPr>
          <w:rFonts w:cs="Times New Roman"/>
        </w:rPr>
        <w:t>The Commission</w:t>
      </w:r>
      <w:r w:rsidR="003E7F6B">
        <w:rPr>
          <w:rFonts w:cs="Times New Roman"/>
        </w:rPr>
        <w:t xml:space="preserve"> </w:t>
      </w:r>
      <w:r w:rsidRPr="00B609B7" w:rsidR="00B609B7">
        <w:rPr>
          <w:rFonts w:cs="Times New Roman"/>
        </w:rPr>
        <w:t>estimates that the associated annual labor costs are $</w:t>
      </w:r>
      <w:r w:rsidR="00B609B7">
        <w:rPr>
          <w:rFonts w:cs="Times New Roman"/>
        </w:rPr>
        <w:t>79,104,600</w:t>
      </w:r>
      <w:r w:rsidRPr="00B609B7" w:rsidR="00B609B7">
        <w:rPr>
          <w:rFonts w:cs="Times New Roman"/>
        </w:rPr>
        <w:t>.</w:t>
      </w:r>
    </w:p>
    <w:p w:rsidR="00BA1318" w:rsidRPr="00C12EEC" w:rsidP="00BA1318" w14:paraId="40587E8D" w14:textId="5509AD9E">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16.</w:t>
      </w:r>
      <w:r w:rsidRPr="00C12EEC">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C12EEC" w:rsidP="00844021" w14:paraId="1DFBC6FC" w14:textId="5A69C79C">
      <w:pPr>
        <w:tabs>
          <w:tab w:val="left" w:pos="-720"/>
        </w:tabs>
        <w:spacing w:after="240" w:line="240" w:lineRule="auto"/>
        <w:rPr>
          <w:rFonts w:eastAsia="Times New Roman" w:cs="Times New Roman"/>
          <w:szCs w:val="24"/>
        </w:rPr>
      </w:pPr>
      <w:r w:rsidRPr="00C12EEC">
        <w:rPr>
          <w:rFonts w:eastAsia="Times New Roman" w:cs="Times New Roman"/>
          <w:szCs w:val="24"/>
        </w:rPr>
        <w:t>This question does not apply.</w:t>
      </w:r>
      <w:r w:rsidRPr="00C12EEC" w:rsidR="00181B00">
        <w:rPr>
          <w:rFonts w:eastAsia="Times New Roman" w:cs="Times New Roman"/>
          <w:szCs w:val="24"/>
        </w:rPr>
        <w:t xml:space="preserve"> The information that is the subject of this collection is not published for statistical use.</w:t>
      </w:r>
    </w:p>
    <w:p w:rsidR="00BA1318" w:rsidRPr="00C12EEC" w:rsidP="00BA1318" w14:paraId="5F0D6A44" w14:textId="77777777">
      <w:pPr>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17.</w:t>
      </w:r>
      <w:r w:rsidRPr="00C12EEC">
        <w:rPr>
          <w:rFonts w:eastAsia="Times New Roman" w:cs="Times New Roman"/>
          <w:b/>
          <w:szCs w:val="24"/>
        </w:rPr>
        <w:tab/>
        <w:t>If seeking approval to not display the expiration date for OMB approval of the information collection, explain the reasons that display would be inappropriate.</w:t>
      </w:r>
    </w:p>
    <w:p w:rsidR="00BA1318" w:rsidRPr="00C12EEC" w:rsidP="00844021" w14:paraId="20B29FCD" w14:textId="64707E5A">
      <w:pPr>
        <w:tabs>
          <w:tab w:val="left" w:pos="-720"/>
          <w:tab w:val="left" w:pos="6235"/>
        </w:tabs>
        <w:spacing w:after="240" w:line="240" w:lineRule="auto"/>
        <w:rPr>
          <w:rFonts w:eastAsia="Times New Roman" w:cs="Times New Roman"/>
          <w:szCs w:val="24"/>
        </w:rPr>
      </w:pPr>
      <w:r w:rsidRPr="00C12EEC">
        <w:rPr>
          <w:rFonts w:eastAsia="Times New Roman" w:cs="Times New Roman"/>
          <w:szCs w:val="24"/>
        </w:rPr>
        <w:t>This question does not apply.</w:t>
      </w:r>
      <w:r w:rsidRPr="00C12EEC" w:rsidR="00181B00">
        <w:rPr>
          <w:rFonts w:eastAsia="Times New Roman" w:cs="Times New Roman"/>
          <w:szCs w:val="24"/>
        </w:rPr>
        <w:t xml:space="preserve"> The Commission is not seeking such approval for these collections.</w:t>
      </w:r>
    </w:p>
    <w:p w:rsidR="00BA1318" w:rsidRPr="00C12EEC" w:rsidP="00BA1318" w14:paraId="7FA940ED" w14:textId="3A124DF8">
      <w:pPr>
        <w:keepNext/>
        <w:tabs>
          <w:tab w:val="left" w:pos="-720"/>
        </w:tabs>
        <w:spacing w:after="240" w:line="240" w:lineRule="auto"/>
        <w:ind w:left="720" w:hanging="720"/>
        <w:jc w:val="both"/>
        <w:rPr>
          <w:rFonts w:eastAsia="Times New Roman" w:cs="Times New Roman"/>
          <w:b/>
          <w:szCs w:val="24"/>
        </w:rPr>
      </w:pPr>
      <w:r w:rsidRPr="00C12EEC">
        <w:rPr>
          <w:rFonts w:eastAsia="Times New Roman" w:cs="Times New Roman"/>
          <w:b/>
          <w:szCs w:val="24"/>
        </w:rPr>
        <w:t>18.</w:t>
      </w:r>
      <w:r w:rsidRPr="00C12EEC">
        <w:rPr>
          <w:rFonts w:eastAsia="Times New Roman" w:cs="Times New Roman"/>
          <w:b/>
          <w:szCs w:val="24"/>
        </w:rPr>
        <w:tab/>
        <w:t xml:space="preserve">Explain each exception to the certification statement identified in Item 19, </w:t>
      </w:r>
      <w:r w:rsidR="000562D1">
        <w:rPr>
          <w:rFonts w:eastAsia="Times New Roman" w:cs="Times New Roman"/>
          <w:b/>
          <w:szCs w:val="24"/>
        </w:rPr>
        <w:t>“</w:t>
      </w:r>
      <w:r w:rsidRPr="00C12EEC">
        <w:rPr>
          <w:rFonts w:eastAsia="Times New Roman" w:cs="Times New Roman"/>
          <w:b/>
          <w:szCs w:val="24"/>
        </w:rPr>
        <w:t>Certification for Paperwork Reduction Act Submissions,</w:t>
      </w:r>
      <w:r w:rsidR="000562D1">
        <w:rPr>
          <w:rFonts w:eastAsia="Times New Roman" w:cs="Times New Roman"/>
          <w:b/>
          <w:szCs w:val="24"/>
        </w:rPr>
        <w:t>”</w:t>
      </w:r>
      <w:r w:rsidRPr="00C12EEC">
        <w:rPr>
          <w:rFonts w:eastAsia="Times New Roman" w:cs="Times New Roman"/>
          <w:b/>
          <w:szCs w:val="24"/>
        </w:rPr>
        <w:t xml:space="preserve"> of OMB Form 83-I.</w:t>
      </w:r>
    </w:p>
    <w:p w:rsidR="0049590B" w:rsidRPr="00C12EEC" w:rsidP="00844021" w14:paraId="0354BF9B" w14:textId="364335D6">
      <w:pPr>
        <w:tabs>
          <w:tab w:val="left" w:pos="-720"/>
        </w:tabs>
        <w:spacing w:after="240" w:line="240" w:lineRule="auto"/>
        <w:rPr>
          <w:rFonts w:eastAsia="Times New Roman" w:cs="Times New Roman"/>
          <w:szCs w:val="24"/>
        </w:rPr>
        <w:sectPr w:rsidSect="003643CC">
          <w:headerReference w:type="default" r:id="rId9"/>
          <w:footerReference w:type="default" r:id="rId10"/>
          <w:pgSz w:w="12240" w:h="15840" w:code="1"/>
          <w:pgMar w:top="1440" w:right="1440" w:bottom="1440" w:left="1440" w:header="720" w:footer="720" w:gutter="0"/>
          <w:cols w:space="720"/>
          <w:titlePg/>
          <w:docGrid w:linePitch="360"/>
        </w:sectPr>
      </w:pPr>
      <w:r w:rsidRPr="00C12EEC">
        <w:rPr>
          <w:rFonts w:eastAsia="Times New Roman" w:cs="Times New Roman"/>
          <w:szCs w:val="24"/>
        </w:rPr>
        <w:t>This question does not apply.</w:t>
      </w:r>
      <w:r w:rsidRPr="00C12EEC" w:rsidR="00181B00">
        <w:rPr>
          <w:rFonts w:eastAsia="Times New Roman" w:cs="Times New Roman"/>
          <w:szCs w:val="24"/>
        </w:rPr>
        <w:t xml:space="preserve"> There are no exceptions to the statement</w:t>
      </w:r>
      <w:r w:rsidRPr="00C12EEC" w:rsidR="009C0891">
        <w:rPr>
          <w:rFonts w:eastAsia="Times New Roman" w:cs="Times New Roman"/>
          <w:szCs w:val="24"/>
        </w:rPr>
        <w:t>.</w:t>
      </w:r>
    </w:p>
    <w:p w:rsidR="0049590B" w:rsidRPr="00C12EEC" w:rsidP="00185FBB" w14:paraId="7D7BD88A" w14:textId="77777777">
      <w:pPr>
        <w:spacing w:after="240" w:line="240" w:lineRule="auto"/>
        <w:jc w:val="center"/>
        <w:rPr>
          <w:rFonts w:eastAsia="Times New Roman" w:cs="Times New Roman"/>
          <w:b/>
          <w:szCs w:val="24"/>
        </w:rPr>
      </w:pPr>
      <w:r w:rsidRPr="00C12EEC">
        <w:rPr>
          <w:rFonts w:eastAsia="Times New Roman" w:cs="Times New Roman"/>
          <w:b/>
          <w:szCs w:val="24"/>
        </w:rPr>
        <w:t>Attachment A</w:t>
      </w:r>
    </w:p>
    <w:p w:rsidR="0049590B" w:rsidRPr="00C12EEC" w:rsidP="0049590B" w14:paraId="132F1913" w14:textId="30CBCE62">
      <w:pPr>
        <w:spacing w:after="240" w:line="240" w:lineRule="auto"/>
        <w:jc w:val="center"/>
        <w:rPr>
          <w:rFonts w:eastAsia="Times New Roman" w:cs="Times New Roman"/>
          <w:b/>
          <w:szCs w:val="24"/>
        </w:rPr>
      </w:pPr>
      <w:r w:rsidRPr="00C12EEC">
        <w:rPr>
          <w:rFonts w:eastAsia="Times New Roman" w:cs="Times New Roman"/>
          <w:b/>
          <w:szCs w:val="24"/>
        </w:rPr>
        <w:t>Swap Documentation</w:t>
      </w:r>
    </w:p>
    <w:p w:rsidR="0049590B" w:rsidRPr="00C12EEC" w:rsidP="0049590B" w14:paraId="10E1B9F5" w14:textId="6298148F">
      <w:pPr>
        <w:spacing w:after="480" w:line="240" w:lineRule="auto"/>
        <w:jc w:val="center"/>
        <w:rPr>
          <w:rFonts w:eastAsia="Times New Roman" w:cs="Times New Roman"/>
          <w:b/>
          <w:szCs w:val="24"/>
        </w:rPr>
      </w:pPr>
      <w:r w:rsidRPr="00C12EEC">
        <w:rPr>
          <w:rFonts w:eastAsia="Times New Roman" w:cs="Times New Roman"/>
          <w:b/>
          <w:szCs w:val="24"/>
        </w:rPr>
        <w:t>(OMB Control Number 3038-00</w:t>
      </w:r>
      <w:r w:rsidRPr="00C12EEC" w:rsidR="00A0655A">
        <w:rPr>
          <w:rFonts w:eastAsia="Times New Roman" w:cs="Times New Roman"/>
          <w:b/>
          <w:szCs w:val="24"/>
        </w:rPr>
        <w:t>88</w:t>
      </w:r>
      <w:r w:rsidRPr="00C12EEC">
        <w:rPr>
          <w:rFonts w:eastAsia="Times New Roman" w:cs="Times New Roman"/>
          <w:b/>
          <w:szCs w:val="24"/>
        </w:rPr>
        <w:t>)</w:t>
      </w:r>
    </w:p>
    <w:tbl>
      <w:tblPr>
        <w:tblW w:w="14575" w:type="dxa"/>
        <w:jc w:val="center"/>
        <w:tblLayout w:type="fixed"/>
        <w:tblCellMar>
          <w:left w:w="10" w:type="dxa"/>
          <w:right w:w="10" w:type="dxa"/>
        </w:tblCellMar>
        <w:tblLook w:val="0000"/>
      </w:tblPr>
      <w:tblGrid>
        <w:gridCol w:w="2425"/>
        <w:gridCol w:w="1440"/>
        <w:gridCol w:w="1530"/>
        <w:gridCol w:w="1530"/>
        <w:gridCol w:w="1530"/>
        <w:gridCol w:w="1267"/>
        <w:gridCol w:w="1141"/>
        <w:gridCol w:w="1192"/>
        <w:gridCol w:w="1080"/>
        <w:gridCol w:w="1440"/>
      </w:tblGrid>
      <w:tr w14:paraId="0AFE00F9"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34E878E2" w14:textId="77777777">
            <w:pPr>
              <w:tabs>
                <w:tab w:val="left" w:pos="-720"/>
                <w:tab w:val="left" w:pos="0"/>
              </w:tabs>
              <w:suppressAutoHyphens/>
              <w:jc w:val="center"/>
              <w:rPr>
                <w:rFonts w:eastAsia="Arial" w:cs="Times New Roman"/>
                <w:b/>
                <w:sz w:val="22"/>
              </w:rPr>
            </w:pPr>
            <w:r w:rsidRPr="00A726FC">
              <w:rPr>
                <w:rFonts w:eastAsia="Arial" w:cs="Times New Roman"/>
                <w:b/>
                <w:sz w:val="22"/>
              </w:rPr>
              <w:t>1.</w:t>
            </w:r>
          </w:p>
          <w:p w:rsidR="006716C6" w:rsidRPr="00A726FC" w:rsidP="00E87979" w14:paraId="557241B4" w14:textId="77777777">
            <w:pPr>
              <w:tabs>
                <w:tab w:val="left" w:pos="-720"/>
                <w:tab w:val="left" w:pos="0"/>
              </w:tabs>
              <w:suppressAutoHyphens/>
              <w:jc w:val="center"/>
              <w:rPr>
                <w:rFonts w:cs="Times New Roman"/>
                <w:sz w:val="22"/>
              </w:rPr>
            </w:pPr>
            <w:r w:rsidRPr="00A726FC">
              <w:rPr>
                <w:rFonts w:eastAsia="Arial" w:cs="Times New Roman"/>
                <w:b/>
                <w:sz w:val="22"/>
              </w:rPr>
              <w:t>Regulation(s)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1B4F7ACC" w14:textId="77777777">
            <w:pPr>
              <w:tabs>
                <w:tab w:val="left" w:pos="-720"/>
                <w:tab w:val="left" w:pos="0"/>
              </w:tabs>
              <w:suppressAutoHyphens/>
              <w:jc w:val="center"/>
              <w:rPr>
                <w:rFonts w:eastAsia="Arial" w:cs="Times New Roman"/>
                <w:b/>
                <w:sz w:val="22"/>
              </w:rPr>
            </w:pPr>
            <w:r w:rsidRPr="00A726FC">
              <w:rPr>
                <w:rFonts w:eastAsia="Arial" w:cs="Times New Roman"/>
                <w:b/>
                <w:sz w:val="22"/>
              </w:rPr>
              <w:t>2.</w:t>
            </w:r>
          </w:p>
          <w:p w:rsidR="006716C6" w:rsidRPr="00A726FC" w:rsidP="00E87979" w14:paraId="5326A6DF" w14:textId="77777777">
            <w:pPr>
              <w:tabs>
                <w:tab w:val="left" w:pos="-720"/>
                <w:tab w:val="left" w:pos="0"/>
              </w:tabs>
              <w:suppressAutoHyphens/>
              <w:jc w:val="center"/>
              <w:rPr>
                <w:rFonts w:eastAsia="Arial" w:cs="Times New Roman"/>
                <w:b/>
                <w:sz w:val="22"/>
              </w:rPr>
            </w:pPr>
            <w:r w:rsidRPr="00A726FC">
              <w:rPr>
                <w:rFonts w:eastAsia="Arial" w:cs="Times New Roman"/>
                <w:b/>
                <w:sz w:val="22"/>
              </w:rPr>
              <w:t xml:space="preserve">Estimated Number of Respondents </w:t>
            </w:r>
          </w:p>
          <w:p w:rsidR="006716C6" w:rsidRPr="00A726FC" w:rsidP="00E87979" w14:paraId="0CDC8CC9" w14:textId="77777777">
            <w:pPr>
              <w:tabs>
                <w:tab w:val="left" w:pos="-720"/>
                <w:tab w:val="left" w:pos="0"/>
              </w:tabs>
              <w:suppressAutoHyphens/>
              <w:jc w:val="center"/>
              <w:rPr>
                <w:rFonts w:cs="Times New Roman"/>
                <w:sz w:val="22"/>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P="00E87979" w14:paraId="67A7552E" w14:textId="77777777">
            <w:pPr>
              <w:tabs>
                <w:tab w:val="left" w:pos="-720"/>
                <w:tab w:val="left" w:pos="0"/>
              </w:tabs>
              <w:suppressAutoHyphens/>
              <w:jc w:val="center"/>
              <w:rPr>
                <w:rFonts w:eastAsia="Arial" w:cs="Times New Roman"/>
                <w:b/>
                <w:sz w:val="22"/>
              </w:rPr>
            </w:pPr>
            <w:r>
              <w:rPr>
                <w:rFonts w:eastAsia="Arial" w:cs="Times New Roman"/>
                <w:b/>
                <w:sz w:val="22"/>
              </w:rPr>
              <w:t>3.</w:t>
            </w:r>
          </w:p>
          <w:p w:rsidR="001C0817" w:rsidRPr="00A726FC" w:rsidP="00E87979" w14:paraId="28833E16" w14:textId="0F77F750">
            <w:pPr>
              <w:tabs>
                <w:tab w:val="left" w:pos="-720"/>
                <w:tab w:val="left" w:pos="0"/>
              </w:tabs>
              <w:suppressAutoHyphens/>
              <w:jc w:val="center"/>
              <w:rPr>
                <w:rFonts w:eastAsia="Arial" w:cs="Times New Roman"/>
                <w:b/>
                <w:sz w:val="22"/>
              </w:rPr>
            </w:pPr>
            <w:r>
              <w:rPr>
                <w:rFonts w:eastAsia="Arial" w:cs="Times New Roman"/>
                <w:b/>
                <w:sz w:val="22"/>
              </w:rPr>
              <w:t>Frequency of Response</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0411B159" w14:textId="59CC5742">
            <w:pPr>
              <w:tabs>
                <w:tab w:val="left" w:pos="-720"/>
                <w:tab w:val="left" w:pos="0"/>
              </w:tabs>
              <w:suppressAutoHyphens/>
              <w:jc w:val="center"/>
              <w:rPr>
                <w:rFonts w:eastAsia="Arial" w:cs="Times New Roman"/>
                <w:b/>
                <w:sz w:val="22"/>
              </w:rPr>
            </w:pPr>
            <w:r>
              <w:rPr>
                <w:rFonts w:eastAsia="Arial" w:cs="Times New Roman"/>
                <w:b/>
                <w:sz w:val="22"/>
              </w:rPr>
              <w:t>4</w:t>
            </w:r>
            <w:r w:rsidRPr="00A726FC">
              <w:rPr>
                <w:rFonts w:eastAsia="Arial" w:cs="Times New Roman"/>
                <w:b/>
                <w:sz w:val="22"/>
              </w:rPr>
              <w:t>.</w:t>
            </w:r>
          </w:p>
          <w:p w:rsidR="006716C6" w:rsidRPr="00A726FC" w:rsidP="00916110" w14:paraId="1FBF0970" w14:textId="78145FA0">
            <w:pPr>
              <w:tabs>
                <w:tab w:val="left" w:pos="-720"/>
                <w:tab w:val="left" w:pos="0"/>
              </w:tabs>
              <w:suppressAutoHyphens/>
              <w:jc w:val="center"/>
              <w:rPr>
                <w:rFonts w:cs="Times New Roman"/>
                <w:sz w:val="22"/>
              </w:rPr>
            </w:pPr>
            <w:r w:rsidRPr="00A726FC">
              <w:rPr>
                <w:rFonts w:eastAsia="Arial" w:cs="Times New Roman"/>
                <w:b/>
                <w:sz w:val="22"/>
              </w:rPr>
              <w:t>Estimated Number of Reports by Each Respondent</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7ED9C3C8" w14:textId="1C6C95F7">
            <w:pPr>
              <w:tabs>
                <w:tab w:val="left" w:pos="-720"/>
                <w:tab w:val="left" w:pos="0"/>
              </w:tabs>
              <w:suppressAutoHyphens/>
              <w:jc w:val="center"/>
              <w:rPr>
                <w:rFonts w:eastAsia="Arial" w:cs="Times New Roman"/>
                <w:b/>
                <w:sz w:val="22"/>
              </w:rPr>
            </w:pPr>
            <w:r>
              <w:rPr>
                <w:rFonts w:eastAsia="Arial" w:cs="Times New Roman"/>
                <w:b/>
                <w:sz w:val="22"/>
              </w:rPr>
              <w:t>5</w:t>
            </w:r>
            <w:r w:rsidRPr="00A726FC">
              <w:rPr>
                <w:rFonts w:eastAsia="Arial" w:cs="Times New Roman"/>
                <w:b/>
                <w:sz w:val="22"/>
              </w:rPr>
              <w:t>.</w:t>
            </w:r>
          </w:p>
          <w:p w:rsidR="006716C6" w:rsidRPr="00A726FC" w:rsidP="00E87979" w14:paraId="0338D568" w14:textId="77777777">
            <w:pPr>
              <w:tabs>
                <w:tab w:val="left" w:pos="-720"/>
                <w:tab w:val="left" w:pos="0"/>
              </w:tabs>
              <w:suppressAutoHyphens/>
              <w:jc w:val="center"/>
              <w:rPr>
                <w:rFonts w:eastAsia="Arial" w:cs="Times New Roman"/>
                <w:b/>
                <w:sz w:val="22"/>
              </w:rPr>
            </w:pPr>
            <w:r w:rsidRPr="00A726FC">
              <w:rPr>
                <w:rFonts w:eastAsia="Arial" w:cs="Times New Roman"/>
                <w:b/>
                <w:sz w:val="22"/>
              </w:rPr>
              <w:t xml:space="preserve">Annual </w:t>
            </w:r>
            <w:r w:rsidRPr="00A726FC">
              <w:rPr>
                <w:rFonts w:eastAsia="Arial" w:cs="Times New Roman"/>
                <w:b/>
                <w:sz w:val="22"/>
              </w:rPr>
              <w:t>Number</w:t>
            </w:r>
            <w:r w:rsidRPr="00A726FC">
              <w:rPr>
                <w:rFonts w:eastAsia="Arial" w:cs="Times New Roman"/>
                <w:b/>
                <w:sz w:val="22"/>
              </w:rPr>
              <w:t xml:space="preserve"> of Burden Hours per Respondent</w:t>
            </w:r>
          </w:p>
          <w:p w:rsidR="006716C6" w:rsidRPr="00A726FC" w:rsidP="00E87979" w14:paraId="365FB319" w14:textId="77777777">
            <w:pPr>
              <w:tabs>
                <w:tab w:val="left" w:pos="-720"/>
                <w:tab w:val="left" w:pos="0"/>
              </w:tabs>
              <w:suppressAutoHyphens/>
              <w:jc w:val="center"/>
              <w:rPr>
                <w:rFonts w:cs="Times New Roman"/>
                <w:sz w:val="22"/>
              </w:rPr>
            </w:pP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1066A865" w14:textId="07C06AB1">
            <w:pPr>
              <w:tabs>
                <w:tab w:val="left" w:pos="-720"/>
                <w:tab w:val="left" w:pos="0"/>
              </w:tabs>
              <w:suppressAutoHyphens/>
              <w:jc w:val="center"/>
              <w:rPr>
                <w:rFonts w:eastAsia="Arial" w:cs="Times New Roman"/>
                <w:b/>
                <w:sz w:val="22"/>
              </w:rPr>
            </w:pPr>
            <w:r>
              <w:rPr>
                <w:rFonts w:eastAsia="Arial" w:cs="Times New Roman"/>
                <w:b/>
                <w:sz w:val="22"/>
              </w:rPr>
              <w:t>6</w:t>
            </w:r>
            <w:r w:rsidRPr="00A726FC">
              <w:rPr>
                <w:rFonts w:eastAsia="Arial" w:cs="Times New Roman"/>
                <w:b/>
                <w:sz w:val="22"/>
              </w:rPr>
              <w:t xml:space="preserve">. </w:t>
            </w:r>
          </w:p>
          <w:p w:rsidR="006716C6" w:rsidRPr="00A726FC" w:rsidP="00E87979" w14:paraId="4D56DACB" w14:textId="17D3AFE4">
            <w:pPr>
              <w:tabs>
                <w:tab w:val="left" w:pos="-720"/>
                <w:tab w:val="left" w:pos="0"/>
              </w:tabs>
              <w:suppressAutoHyphens/>
              <w:jc w:val="center"/>
              <w:rPr>
                <w:rFonts w:eastAsia="Arial" w:cs="Times New Roman"/>
                <w:b/>
                <w:sz w:val="22"/>
              </w:rPr>
            </w:pPr>
            <w:r w:rsidRPr="00A726FC">
              <w:rPr>
                <w:rFonts w:eastAsia="Arial" w:cs="Times New Roman"/>
                <w:b/>
                <w:sz w:val="22"/>
              </w:rPr>
              <w:t>Estimated Average Burden Hour Cost</w:t>
            </w:r>
            <w:r>
              <w:rPr>
                <w:rStyle w:val="FootnoteReference"/>
                <w:rFonts w:eastAsia="Arial" w:cs="Times New Roman"/>
                <w:b/>
                <w:sz w:val="22"/>
              </w:rPr>
              <w:footnoteReference w:id="5"/>
            </w:r>
          </w:p>
          <w:p w:rsidR="006716C6" w:rsidRPr="00A726FC" w:rsidP="00E87979" w14:paraId="18148F1E" w14:textId="77777777">
            <w:pPr>
              <w:tabs>
                <w:tab w:val="left" w:pos="-720"/>
                <w:tab w:val="left" w:pos="0"/>
              </w:tabs>
              <w:suppressAutoHyphens/>
              <w:jc w:val="center"/>
              <w:rPr>
                <w:rFonts w:cs="Times New Roman"/>
                <w:sz w:val="22"/>
              </w:rP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67C31E8E" w14:textId="04BFB845">
            <w:pPr>
              <w:jc w:val="center"/>
              <w:rPr>
                <w:rFonts w:eastAsia="Arial" w:cs="Times New Roman"/>
                <w:b/>
                <w:sz w:val="22"/>
              </w:rPr>
            </w:pPr>
            <w:r>
              <w:rPr>
                <w:rFonts w:eastAsia="Arial" w:cs="Times New Roman"/>
                <w:b/>
                <w:sz w:val="22"/>
              </w:rPr>
              <w:t>7</w:t>
            </w:r>
            <w:r w:rsidRPr="00A726FC">
              <w:rPr>
                <w:rFonts w:eastAsia="Arial" w:cs="Times New Roman"/>
                <w:b/>
                <w:sz w:val="22"/>
              </w:rPr>
              <w:t>.</w:t>
            </w:r>
          </w:p>
          <w:p w:rsidR="006716C6" w:rsidRPr="00A726FC" w:rsidP="00E87979" w14:paraId="43781151" w14:textId="77777777">
            <w:pPr>
              <w:jc w:val="center"/>
              <w:rPr>
                <w:rFonts w:eastAsia="Arial" w:cs="Times New Roman"/>
                <w:b/>
                <w:sz w:val="22"/>
              </w:rPr>
            </w:pPr>
            <w:r w:rsidRPr="00A726FC">
              <w:rPr>
                <w:rFonts w:eastAsia="Arial" w:cs="Times New Roman"/>
                <w:b/>
                <w:sz w:val="22"/>
              </w:rPr>
              <w:t>Total Average Hour Burden Cost Per Respondent</w:t>
            </w:r>
          </w:p>
          <w:p w:rsidR="006716C6" w:rsidRPr="00A726FC" w:rsidP="00E87979" w14:paraId="703D2132" w14:textId="54985E7C">
            <w:pPr>
              <w:jc w:val="center"/>
              <w:rPr>
                <w:rFonts w:cs="Times New Roman"/>
                <w:sz w:val="22"/>
              </w:rPr>
            </w:pPr>
            <w:r w:rsidRPr="00A726FC">
              <w:rPr>
                <w:rFonts w:eastAsia="Arial" w:cs="Times New Roman"/>
                <w:b/>
                <w:sz w:val="22"/>
              </w:rPr>
              <w:t>(</w:t>
            </w:r>
            <w:r w:rsidR="009E7FD7">
              <w:rPr>
                <w:rFonts w:eastAsia="Arial" w:cs="Times New Roman"/>
                <w:b/>
                <w:sz w:val="22"/>
              </w:rPr>
              <w:t>5</w:t>
            </w:r>
            <w:r w:rsidRPr="00A726FC">
              <w:rPr>
                <w:rFonts w:eastAsia="Arial" w:cs="Times New Roman"/>
                <w:b/>
                <w:sz w:val="22"/>
              </w:rPr>
              <w:t>×</w:t>
            </w:r>
            <w:r w:rsidR="009E7FD7">
              <w:rPr>
                <w:rFonts w:eastAsia="Arial" w:cs="Times New Roman"/>
                <w:b/>
                <w:sz w:val="22"/>
              </w:rPr>
              <w:t>6</w:t>
            </w:r>
            <w:r w:rsidRPr="00A726FC">
              <w:rPr>
                <w:rFonts w:eastAsia="Arial" w:cs="Times New Roman"/>
                <w:b/>
                <w:sz w:val="22"/>
              </w:rPr>
              <w:t>)</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742F7405" w14:textId="6DA0660B">
            <w:pPr>
              <w:tabs>
                <w:tab w:val="left" w:pos="-720"/>
                <w:tab w:val="left" w:pos="0"/>
              </w:tabs>
              <w:suppressAutoHyphens/>
              <w:jc w:val="center"/>
              <w:rPr>
                <w:rFonts w:eastAsia="Arial" w:cs="Times New Roman"/>
                <w:b/>
                <w:sz w:val="22"/>
              </w:rPr>
            </w:pPr>
            <w:r>
              <w:rPr>
                <w:rFonts w:eastAsia="Arial" w:cs="Times New Roman"/>
                <w:b/>
                <w:sz w:val="22"/>
              </w:rPr>
              <w:t>8</w:t>
            </w:r>
            <w:r w:rsidRPr="00A726FC">
              <w:rPr>
                <w:rFonts w:eastAsia="Arial" w:cs="Times New Roman"/>
                <w:b/>
                <w:sz w:val="22"/>
              </w:rPr>
              <w:t>.</w:t>
            </w:r>
          </w:p>
          <w:p w:rsidR="006716C6" w:rsidRPr="00A726FC" w:rsidP="00E87979" w14:paraId="47612657" w14:textId="19BA4BAC">
            <w:pPr>
              <w:tabs>
                <w:tab w:val="left" w:pos="-720"/>
                <w:tab w:val="left" w:pos="0"/>
              </w:tabs>
              <w:suppressAutoHyphens/>
              <w:jc w:val="center"/>
              <w:rPr>
                <w:rFonts w:eastAsia="Arial" w:cs="Times New Roman"/>
                <w:b/>
                <w:sz w:val="22"/>
              </w:rPr>
            </w:pPr>
            <w:r w:rsidRPr="00A726FC">
              <w:rPr>
                <w:rFonts w:eastAsia="Arial" w:cs="Times New Roman"/>
                <w:b/>
                <w:sz w:val="22"/>
              </w:rPr>
              <w:t>Total Annual Responses</w:t>
            </w:r>
          </w:p>
          <w:p w:rsidR="006716C6" w:rsidRPr="00A726FC" w:rsidP="00E87979" w14:paraId="7508AA53" w14:textId="2C79A8AE">
            <w:pPr>
              <w:tabs>
                <w:tab w:val="left" w:pos="-720"/>
                <w:tab w:val="left" w:pos="0"/>
              </w:tabs>
              <w:suppressAutoHyphens/>
              <w:jc w:val="center"/>
              <w:rPr>
                <w:rFonts w:cs="Times New Roman"/>
                <w:sz w:val="22"/>
              </w:rPr>
            </w:pPr>
            <w:r w:rsidRPr="00A726FC">
              <w:rPr>
                <w:rFonts w:eastAsia="Arial" w:cs="Times New Roman"/>
                <w:b/>
                <w:sz w:val="22"/>
              </w:rPr>
              <w:t>(2×</w:t>
            </w:r>
            <w:r w:rsidR="009E7FD7">
              <w:rPr>
                <w:rFonts w:eastAsia="Arial" w:cs="Times New Roman"/>
                <w:b/>
                <w:sz w:val="22"/>
              </w:rPr>
              <w:t>4</w:t>
            </w:r>
            <w:r w:rsidRPr="00A726FC">
              <w:rPr>
                <w:rFonts w:eastAsia="Arial" w:cs="Times New Roman"/>
                <w:b/>
                <w:sz w:val="22"/>
              </w:rPr>
              <w:t>)</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687B205F" w14:textId="3032895A">
            <w:pPr>
              <w:tabs>
                <w:tab w:val="left" w:pos="-720"/>
                <w:tab w:val="left" w:pos="0"/>
              </w:tabs>
              <w:suppressAutoHyphens/>
              <w:jc w:val="center"/>
              <w:rPr>
                <w:rFonts w:eastAsia="Arial" w:cs="Times New Roman"/>
                <w:b/>
                <w:sz w:val="22"/>
              </w:rPr>
            </w:pPr>
            <w:r>
              <w:rPr>
                <w:rFonts w:eastAsia="Arial" w:cs="Times New Roman"/>
                <w:b/>
                <w:sz w:val="22"/>
              </w:rPr>
              <w:t>9</w:t>
            </w:r>
            <w:r w:rsidRPr="00A726FC">
              <w:rPr>
                <w:rFonts w:eastAsia="Arial" w:cs="Times New Roman"/>
                <w:b/>
                <w:sz w:val="22"/>
              </w:rPr>
              <w:t>.</w:t>
            </w:r>
          </w:p>
          <w:p w:rsidR="006716C6" w:rsidRPr="00A726FC" w:rsidP="00E87979" w14:paraId="5695BDD8" w14:textId="77777777">
            <w:pPr>
              <w:tabs>
                <w:tab w:val="left" w:pos="-720"/>
                <w:tab w:val="left" w:pos="0"/>
              </w:tabs>
              <w:suppressAutoHyphens/>
              <w:jc w:val="center"/>
              <w:rPr>
                <w:rFonts w:eastAsia="Arial" w:cs="Times New Roman"/>
                <w:b/>
                <w:sz w:val="22"/>
              </w:rPr>
            </w:pPr>
            <w:r w:rsidRPr="00A726FC">
              <w:rPr>
                <w:rFonts w:eastAsia="Arial" w:cs="Times New Roman"/>
                <w:b/>
                <w:sz w:val="22"/>
              </w:rPr>
              <w:t>Total Annual Number of Burden Hours</w:t>
            </w:r>
          </w:p>
          <w:p w:rsidR="006716C6" w:rsidRPr="00A726FC" w:rsidP="00E87979" w14:paraId="49A0DF6F" w14:textId="50FCA747">
            <w:pPr>
              <w:tabs>
                <w:tab w:val="left" w:pos="-720"/>
                <w:tab w:val="left" w:pos="0"/>
              </w:tabs>
              <w:suppressAutoHyphens/>
              <w:jc w:val="center"/>
              <w:rPr>
                <w:rFonts w:cs="Times New Roman"/>
                <w:sz w:val="22"/>
              </w:rPr>
            </w:pPr>
            <w:r w:rsidRPr="00A726FC">
              <w:rPr>
                <w:rFonts w:eastAsia="Arial" w:cs="Times New Roman"/>
                <w:b/>
                <w:sz w:val="22"/>
              </w:rPr>
              <w:t>(2×</w:t>
            </w:r>
            <w:r w:rsidR="009E7FD7">
              <w:rPr>
                <w:rFonts w:eastAsia="Arial" w:cs="Times New Roman"/>
                <w:b/>
                <w:sz w:val="22"/>
              </w:rPr>
              <w:t>5</w:t>
            </w:r>
            <w:r w:rsidRPr="00A726FC">
              <w:rPr>
                <w:rFonts w:eastAsia="Arial" w:cs="Times New Roman"/>
                <w:b/>
                <w:sz w:val="22"/>
              </w:rPr>
              <w: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3BA8889B" w14:textId="77090738">
            <w:pPr>
              <w:tabs>
                <w:tab w:val="left" w:pos="-720"/>
                <w:tab w:val="left" w:pos="0"/>
              </w:tabs>
              <w:suppressAutoHyphens/>
              <w:jc w:val="center"/>
              <w:rPr>
                <w:rFonts w:eastAsia="Arial" w:cs="Times New Roman"/>
                <w:b/>
                <w:sz w:val="22"/>
              </w:rPr>
            </w:pPr>
            <w:r>
              <w:rPr>
                <w:rFonts w:eastAsia="Arial" w:cs="Times New Roman"/>
                <w:b/>
                <w:sz w:val="22"/>
              </w:rPr>
              <w:t>10</w:t>
            </w:r>
            <w:r w:rsidRPr="00A726FC">
              <w:rPr>
                <w:rFonts w:eastAsia="Arial" w:cs="Times New Roman"/>
                <w:b/>
                <w:sz w:val="22"/>
              </w:rPr>
              <w:t>.</w:t>
            </w:r>
          </w:p>
          <w:p w:rsidR="006716C6" w:rsidRPr="00A726FC" w:rsidP="00E87979" w14:paraId="4B8D6FA2" w14:textId="160F2384">
            <w:pPr>
              <w:tabs>
                <w:tab w:val="left" w:pos="-720"/>
                <w:tab w:val="left" w:pos="0"/>
              </w:tabs>
              <w:suppressAutoHyphens/>
              <w:jc w:val="center"/>
              <w:rPr>
                <w:rFonts w:eastAsia="Arial" w:cs="Times New Roman"/>
                <w:b/>
                <w:sz w:val="22"/>
              </w:rPr>
            </w:pPr>
            <w:r w:rsidRPr="00A726FC">
              <w:rPr>
                <w:rFonts w:eastAsia="Arial" w:cs="Times New Roman"/>
                <w:b/>
                <w:sz w:val="22"/>
              </w:rPr>
              <w:t>Total Annual Burden Hour Cost of All Responses</w:t>
            </w:r>
            <w:r>
              <w:rPr>
                <w:rStyle w:val="FootnoteReference"/>
                <w:rFonts w:eastAsia="Arial" w:cs="Times New Roman"/>
                <w:b/>
                <w:sz w:val="22"/>
              </w:rPr>
              <w:footnoteReference w:id="6"/>
            </w:r>
          </w:p>
          <w:p w:rsidR="006716C6" w:rsidRPr="00A726FC" w:rsidP="00E87979" w14:paraId="0C008514" w14:textId="26A917BB">
            <w:pPr>
              <w:tabs>
                <w:tab w:val="left" w:pos="-720"/>
                <w:tab w:val="left" w:pos="0"/>
              </w:tabs>
              <w:suppressAutoHyphens/>
              <w:jc w:val="center"/>
              <w:rPr>
                <w:rFonts w:cs="Times New Roman"/>
                <w:sz w:val="22"/>
              </w:rPr>
            </w:pPr>
            <w:r w:rsidRPr="00A726FC">
              <w:rPr>
                <w:rFonts w:eastAsia="Arial" w:cs="Times New Roman"/>
                <w:b/>
                <w:sz w:val="22"/>
              </w:rPr>
              <w:t>(2×</w:t>
            </w:r>
            <w:r w:rsidR="009E7FD7">
              <w:rPr>
                <w:rFonts w:eastAsia="Arial" w:cs="Times New Roman"/>
                <w:b/>
                <w:sz w:val="22"/>
              </w:rPr>
              <w:t>7</w:t>
            </w:r>
            <w:r w:rsidRPr="00A726FC">
              <w:rPr>
                <w:rFonts w:eastAsia="Arial" w:cs="Times New Roman"/>
                <w:b/>
                <w:sz w:val="22"/>
              </w:rPr>
              <w:t>)</w:t>
            </w:r>
          </w:p>
        </w:tc>
      </w:tr>
      <w:tr w14:paraId="1B9A5F5D" w14:textId="77777777" w:rsidTr="00626486">
        <w:tblPrEx>
          <w:tblW w:w="14575" w:type="dxa"/>
          <w:jc w:val="center"/>
          <w:tblLayout w:type="fixed"/>
          <w:tblCellMar>
            <w:left w:w="10" w:type="dxa"/>
            <w:right w:w="10" w:type="dxa"/>
          </w:tblCellMar>
          <w:tblLook w:val="0000"/>
        </w:tblPrEx>
        <w:trPr>
          <w:jc w:val="center"/>
        </w:trPr>
        <w:tc>
          <w:tcPr>
            <w:tcW w:w="14575" w:type="dxa"/>
            <w:gridSpan w:val="10"/>
            <w:tcBorders>
              <w:top w:val="single" w:sz="4" w:space="0" w:color="000000"/>
              <w:left w:val="single" w:sz="4" w:space="0" w:color="000000"/>
              <w:bottom w:val="single" w:sz="4" w:space="0" w:color="000000"/>
              <w:right w:val="single" w:sz="4" w:space="0" w:color="000000"/>
            </w:tcBorders>
            <w:shd w:val="clear" w:color="000000" w:fill="FFFFFF"/>
          </w:tcPr>
          <w:p w:rsidR="004F7B67" w:rsidRPr="00A726FC" w:rsidP="00E87979" w14:paraId="0E2E26FD" w14:textId="5DDD1675">
            <w:pPr>
              <w:tabs>
                <w:tab w:val="left" w:pos="-720"/>
                <w:tab w:val="left" w:pos="0"/>
              </w:tabs>
              <w:suppressAutoHyphens/>
              <w:jc w:val="center"/>
              <w:rPr>
                <w:rFonts w:eastAsia="Arial" w:cs="Times New Roman"/>
                <w:b/>
                <w:sz w:val="22"/>
              </w:rPr>
            </w:pPr>
            <w:r w:rsidRPr="00A726FC">
              <w:rPr>
                <w:rFonts w:eastAsia="Arial" w:cs="Times New Roman"/>
                <w:b/>
                <w:sz w:val="22"/>
              </w:rPr>
              <w:t>Recordkeeping</w:t>
            </w:r>
          </w:p>
        </w:tc>
      </w:tr>
      <w:tr w14:paraId="7D792F1F"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287598F7" w14:textId="3ADF2B93">
            <w:pPr>
              <w:tabs>
                <w:tab w:val="left" w:pos="-720"/>
                <w:tab w:val="left" w:pos="0"/>
              </w:tabs>
              <w:suppressAutoHyphens/>
              <w:rPr>
                <w:rFonts w:eastAsia="Arial" w:cs="Times New Roman"/>
                <w:b/>
                <w:sz w:val="22"/>
              </w:rPr>
            </w:pPr>
            <w:r w:rsidRPr="00A726FC">
              <w:rPr>
                <w:rFonts w:eastAsia="Arial" w:cs="Times New Roman"/>
                <w:b/>
                <w:bCs/>
                <w:sz w:val="22"/>
              </w:rPr>
              <w:t>Drafting &amp; Updating Policies and Procedures Related to Confirmation, Portfolio Reconciliation and Portfolio Compression (23.501-</w:t>
            </w:r>
            <w:r>
              <w:rPr>
                <w:rFonts w:eastAsia="Arial" w:cs="Times New Roman"/>
                <w:b/>
                <w:bCs/>
                <w:sz w:val="22"/>
              </w:rPr>
              <w:t>23.</w:t>
            </w:r>
            <w:r w:rsidRPr="00A726FC">
              <w:rPr>
                <w:rFonts w:eastAsia="Arial" w:cs="Times New Roman"/>
                <w:b/>
                <w:bCs/>
                <w:sz w:val="22"/>
              </w:rPr>
              <w:t>503)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4279F74C" w14:textId="0E86A7D7">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4F7B67" w14:paraId="28B1C041" w14:textId="4FA75A9C">
            <w:pPr>
              <w:tabs>
                <w:tab w:val="left" w:pos="-720"/>
                <w:tab w:val="left" w:pos="0"/>
              </w:tabs>
              <w:suppressAutoHyphens/>
              <w:rPr>
                <w:rFonts w:eastAsia="Arial" w:cs="Times New Roman"/>
                <w:b/>
                <w:sz w:val="22"/>
              </w:rPr>
            </w:pPr>
            <w:r w:rsidRPr="004F7B67">
              <w:rPr>
                <w:rFonts w:eastAsia="Arial" w:cs="Times New Roman"/>
                <w:b/>
                <w:sz w:val="22"/>
              </w:rPr>
              <w:t>Initial creation, updating as needed</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5C1107F5" w14:textId="3CC9E70D">
            <w:pPr>
              <w:tabs>
                <w:tab w:val="left" w:pos="-720"/>
                <w:tab w:val="left" w:pos="0"/>
              </w:tabs>
              <w:suppressAutoHyphens/>
              <w:jc w:val="center"/>
              <w:rPr>
                <w:rFonts w:eastAsia="Arial" w:cs="Times New Roman"/>
                <w:b/>
                <w:sz w:val="22"/>
              </w:rPr>
            </w:pPr>
            <w:r w:rsidRPr="00A726FC">
              <w:rPr>
                <w:rFonts w:eastAsia="Arial" w:cs="Times New Roman"/>
                <w:b/>
                <w:sz w:val="22"/>
              </w:rPr>
              <w:t>1</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146B2AAF" w14:textId="4E311A95">
            <w:pPr>
              <w:tabs>
                <w:tab w:val="left" w:pos="-720"/>
                <w:tab w:val="left" w:pos="0"/>
              </w:tabs>
              <w:suppressAutoHyphens/>
              <w:jc w:val="center"/>
              <w:rPr>
                <w:rFonts w:eastAsia="Arial" w:cs="Times New Roman"/>
                <w:b/>
                <w:sz w:val="22"/>
              </w:rPr>
            </w:pPr>
            <w:r w:rsidRPr="00A726FC">
              <w:rPr>
                <w:rFonts w:eastAsia="Arial" w:cs="Times New Roman"/>
                <w:b/>
                <w:sz w:val="22"/>
              </w:rPr>
              <w:t>40</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6E512588" w14:textId="49252EF0">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3A19C7D2" w14:textId="5F9A5DA3">
            <w:pPr>
              <w:jc w:val="center"/>
              <w:rPr>
                <w:rFonts w:eastAsia="Arial" w:cs="Times New Roman"/>
                <w:b/>
                <w:sz w:val="22"/>
              </w:rPr>
            </w:pPr>
            <w:r w:rsidRPr="00A726FC">
              <w:rPr>
                <w:rFonts w:eastAsia="Arial" w:cs="Times New Roman"/>
                <w:b/>
                <w:sz w:val="22"/>
              </w:rPr>
              <w:t>$4,000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0A138F0C" w14:textId="1211BC04">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2B6364FA" w14:textId="67C3C2A1">
            <w:pPr>
              <w:tabs>
                <w:tab w:val="left" w:pos="-720"/>
                <w:tab w:val="left" w:pos="0"/>
              </w:tabs>
              <w:suppressAutoHyphens/>
              <w:jc w:val="center"/>
              <w:rPr>
                <w:rFonts w:eastAsia="Arial" w:cs="Times New Roman"/>
                <w:b/>
                <w:sz w:val="22"/>
              </w:rPr>
            </w:pPr>
            <w:r w:rsidRPr="00A726FC">
              <w:rPr>
                <w:rFonts w:eastAsia="Arial" w:cs="Times New Roman"/>
                <w:b/>
                <w:sz w:val="22"/>
              </w:rPr>
              <w:t>4,320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1F258557" w14:textId="2AE55FEA">
            <w:pPr>
              <w:tabs>
                <w:tab w:val="left" w:pos="-720"/>
                <w:tab w:val="left" w:pos="0"/>
              </w:tabs>
              <w:suppressAutoHyphens/>
              <w:jc w:val="center"/>
              <w:rPr>
                <w:rFonts w:eastAsia="Arial" w:cs="Times New Roman"/>
                <w:b/>
                <w:sz w:val="22"/>
              </w:rPr>
            </w:pPr>
            <w:r w:rsidRPr="00A726FC">
              <w:rPr>
                <w:rFonts w:eastAsia="Arial" w:cs="Times New Roman"/>
                <w:b/>
                <w:sz w:val="22"/>
              </w:rPr>
              <w:t>$432,000</w:t>
            </w:r>
          </w:p>
        </w:tc>
      </w:tr>
      <w:tr w14:paraId="308C63CA"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517098CC" w14:textId="5AAB9788">
            <w:pPr>
              <w:tabs>
                <w:tab w:val="left" w:pos="-720"/>
                <w:tab w:val="left" w:pos="0"/>
              </w:tabs>
              <w:suppressAutoHyphens/>
              <w:rPr>
                <w:rFonts w:eastAsia="Arial" w:cs="Times New Roman"/>
                <w:b/>
                <w:bCs/>
                <w:sz w:val="22"/>
              </w:rPr>
            </w:pPr>
            <w:r w:rsidRPr="00A726FC">
              <w:rPr>
                <w:rFonts w:eastAsia="Arial" w:cs="Times New Roman"/>
                <w:b/>
                <w:bCs/>
                <w:sz w:val="22"/>
              </w:rPr>
              <w:t>Acknowledgement and Confirmation Documentation (23.501)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67A2A73E" w14:textId="6DDFCC51">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037FCF" w14:paraId="1527B211" w14:textId="3ECE3FAB">
            <w:pPr>
              <w:tabs>
                <w:tab w:val="left" w:pos="-720"/>
                <w:tab w:val="left" w:pos="0"/>
              </w:tabs>
              <w:suppressAutoHyphens/>
              <w:rPr>
                <w:rFonts w:eastAsia="Arial" w:cs="Times New Roman"/>
                <w:b/>
                <w:sz w:val="22"/>
              </w:rPr>
            </w:pPr>
            <w:r>
              <w:rPr>
                <w:rFonts w:eastAsia="Arial" w:cs="Times New Roman"/>
                <w:b/>
                <w:sz w:val="22"/>
              </w:rPr>
              <w:t>Daily</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65F6ED42" w14:textId="0352A8F0">
            <w:pPr>
              <w:tabs>
                <w:tab w:val="left" w:pos="-720"/>
                <w:tab w:val="left" w:pos="0"/>
              </w:tabs>
              <w:suppressAutoHyphens/>
              <w:jc w:val="center"/>
              <w:rPr>
                <w:rFonts w:eastAsia="Arial" w:cs="Times New Roman"/>
                <w:b/>
                <w:sz w:val="22"/>
              </w:rPr>
            </w:pPr>
            <w:r w:rsidRPr="00A726FC">
              <w:rPr>
                <w:rFonts w:eastAsia="Arial" w:cs="Times New Roman"/>
                <w:b/>
                <w:sz w:val="22"/>
              </w:rPr>
              <w:t>252</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4CF8E0DB" w14:textId="147BCE72">
            <w:pPr>
              <w:tabs>
                <w:tab w:val="left" w:pos="-720"/>
                <w:tab w:val="left" w:pos="0"/>
              </w:tabs>
              <w:suppressAutoHyphens/>
              <w:jc w:val="center"/>
              <w:rPr>
                <w:rFonts w:eastAsia="Arial" w:cs="Times New Roman"/>
                <w:b/>
                <w:sz w:val="22"/>
              </w:rPr>
            </w:pPr>
            <w:r w:rsidRPr="00A726FC">
              <w:rPr>
                <w:rFonts w:eastAsia="Arial" w:cs="Times New Roman"/>
                <w:b/>
                <w:sz w:val="22"/>
              </w:rPr>
              <w:t>252</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02D71046" w14:textId="77B486E4">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0F97F153" w14:textId="571B2679">
            <w:pPr>
              <w:jc w:val="center"/>
              <w:rPr>
                <w:rFonts w:eastAsia="Arial" w:cs="Times New Roman"/>
                <w:b/>
                <w:sz w:val="22"/>
              </w:rPr>
            </w:pPr>
            <w:r w:rsidRPr="00A726FC">
              <w:rPr>
                <w:rFonts w:eastAsia="Arial" w:cs="Times New Roman"/>
                <w:b/>
                <w:sz w:val="22"/>
              </w:rPr>
              <w:t>$25,200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5311B0DB" w14:textId="580552A8">
            <w:pPr>
              <w:tabs>
                <w:tab w:val="left" w:pos="-720"/>
                <w:tab w:val="left" w:pos="0"/>
              </w:tabs>
              <w:suppressAutoHyphens/>
              <w:jc w:val="center"/>
              <w:rPr>
                <w:rFonts w:eastAsia="Arial" w:cs="Times New Roman"/>
                <w:b/>
                <w:sz w:val="22"/>
              </w:rPr>
            </w:pPr>
            <w:r w:rsidRPr="00A726FC">
              <w:rPr>
                <w:rFonts w:eastAsia="Arial" w:cs="Times New Roman"/>
                <w:b/>
                <w:sz w:val="22"/>
              </w:rPr>
              <w:t>27,216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68BA98C6" w14:textId="2F6E7755">
            <w:pPr>
              <w:tabs>
                <w:tab w:val="left" w:pos="-720"/>
                <w:tab w:val="left" w:pos="0"/>
              </w:tabs>
              <w:suppressAutoHyphens/>
              <w:jc w:val="center"/>
              <w:rPr>
                <w:rFonts w:eastAsia="Arial" w:cs="Times New Roman"/>
                <w:b/>
                <w:sz w:val="22"/>
              </w:rPr>
            </w:pPr>
            <w:r w:rsidRPr="00A726FC">
              <w:rPr>
                <w:rFonts w:eastAsia="Arial" w:cs="Times New Roman"/>
                <w:b/>
                <w:sz w:val="22"/>
              </w:rPr>
              <w:t>27,216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E87979" w14:paraId="5983CE40" w14:textId="63EA3FEE">
            <w:pPr>
              <w:tabs>
                <w:tab w:val="left" w:pos="-720"/>
                <w:tab w:val="left" w:pos="0"/>
              </w:tabs>
              <w:suppressAutoHyphens/>
              <w:jc w:val="center"/>
              <w:rPr>
                <w:rFonts w:eastAsia="Arial" w:cs="Times New Roman"/>
                <w:b/>
                <w:sz w:val="22"/>
              </w:rPr>
            </w:pPr>
            <w:r w:rsidRPr="00A726FC">
              <w:rPr>
                <w:rFonts w:eastAsia="Arial" w:cs="Times New Roman"/>
                <w:b/>
                <w:sz w:val="22"/>
              </w:rPr>
              <w:t>$2,721,600</w:t>
            </w:r>
          </w:p>
        </w:tc>
      </w:tr>
      <w:tr w14:paraId="2A8F8492"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2B9B37BE" w14:textId="40A12693">
            <w:pPr>
              <w:tabs>
                <w:tab w:val="left" w:pos="-720"/>
                <w:tab w:val="left" w:pos="0"/>
              </w:tabs>
              <w:suppressAutoHyphens/>
              <w:rPr>
                <w:rFonts w:eastAsia="Arial" w:cs="Times New Roman"/>
                <w:b/>
                <w:sz w:val="22"/>
              </w:rPr>
            </w:pPr>
            <w:r w:rsidRPr="00A726FC">
              <w:rPr>
                <w:rFonts w:eastAsia="Arial" w:cs="Times New Roman"/>
                <w:b/>
                <w:bCs/>
                <w:sz w:val="22"/>
              </w:rPr>
              <w:t>Portfolio Reconciliation Documentation (23.502)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CB64910" w14:textId="3DAE3F7B">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037FCF" w14:paraId="0249D30C" w14:textId="6BF6470B">
            <w:pPr>
              <w:tabs>
                <w:tab w:val="left" w:pos="-720"/>
                <w:tab w:val="left" w:pos="0"/>
              </w:tabs>
              <w:suppressAutoHyphens/>
              <w:rPr>
                <w:rFonts w:eastAsia="Arial" w:cs="Times New Roman"/>
                <w:b/>
                <w:sz w:val="22"/>
              </w:rPr>
            </w:pPr>
            <w:r w:rsidRPr="00F357FB">
              <w:rPr>
                <w:rFonts w:eastAsia="Arial" w:cs="Times New Roman"/>
                <w:b/>
                <w:sz w:val="22"/>
              </w:rPr>
              <w:t>Daily, weekly, quarterly, or annually</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81DF13B" w14:textId="66B67F98">
            <w:pPr>
              <w:tabs>
                <w:tab w:val="left" w:pos="-720"/>
                <w:tab w:val="left" w:pos="0"/>
              </w:tabs>
              <w:suppressAutoHyphens/>
              <w:jc w:val="center"/>
              <w:rPr>
                <w:rFonts w:eastAsia="Arial" w:cs="Times New Roman"/>
                <w:b/>
                <w:sz w:val="22"/>
              </w:rPr>
            </w:pPr>
            <w:r w:rsidRPr="00A726FC">
              <w:rPr>
                <w:rFonts w:eastAsia="Arial" w:cs="Times New Roman"/>
                <w:b/>
                <w:sz w:val="22"/>
              </w:rPr>
              <w:t>8,120</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FBC5F8B" w14:textId="31B1AB5A">
            <w:pPr>
              <w:tabs>
                <w:tab w:val="left" w:pos="-720"/>
                <w:tab w:val="left" w:pos="0"/>
              </w:tabs>
              <w:suppressAutoHyphens/>
              <w:jc w:val="center"/>
              <w:rPr>
                <w:rFonts w:eastAsia="Arial" w:cs="Times New Roman"/>
                <w:b/>
                <w:sz w:val="22"/>
              </w:rPr>
            </w:pPr>
            <w:r w:rsidRPr="00A726FC">
              <w:rPr>
                <w:rFonts w:eastAsia="Arial" w:cs="Times New Roman"/>
                <w:b/>
                <w:sz w:val="22"/>
              </w:rPr>
              <w:t>804</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8AA1BC1" w14:textId="63A7CD0A">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0F7A728" w14:textId="7A991FD9">
            <w:pPr>
              <w:jc w:val="center"/>
              <w:rPr>
                <w:rFonts w:eastAsia="Arial" w:cs="Times New Roman"/>
                <w:b/>
                <w:sz w:val="22"/>
              </w:rPr>
            </w:pPr>
            <w:r w:rsidRPr="00A726FC">
              <w:rPr>
                <w:rFonts w:eastAsia="Arial" w:cs="Times New Roman"/>
                <w:b/>
                <w:sz w:val="22"/>
              </w:rPr>
              <w:t>$80,400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7D4A6E4" w14:textId="6A02F1A3">
            <w:pPr>
              <w:tabs>
                <w:tab w:val="left" w:pos="-720"/>
                <w:tab w:val="left" w:pos="0"/>
              </w:tabs>
              <w:suppressAutoHyphens/>
              <w:jc w:val="center"/>
              <w:rPr>
                <w:rFonts w:eastAsia="Arial" w:cs="Times New Roman"/>
                <w:b/>
                <w:sz w:val="22"/>
              </w:rPr>
            </w:pPr>
            <w:r w:rsidRPr="00A726FC">
              <w:rPr>
                <w:rFonts w:eastAsia="Arial" w:cs="Times New Roman"/>
                <w:b/>
                <w:sz w:val="22"/>
              </w:rPr>
              <w:t>876,960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541327E2" w14:textId="7C02B48A">
            <w:pPr>
              <w:tabs>
                <w:tab w:val="left" w:pos="-720"/>
                <w:tab w:val="left" w:pos="0"/>
              </w:tabs>
              <w:suppressAutoHyphens/>
              <w:jc w:val="center"/>
              <w:rPr>
                <w:rFonts w:eastAsia="Arial" w:cs="Times New Roman"/>
                <w:b/>
                <w:sz w:val="22"/>
              </w:rPr>
            </w:pPr>
            <w:r w:rsidRPr="00A726FC">
              <w:rPr>
                <w:rFonts w:eastAsia="Arial" w:cs="Times New Roman"/>
                <w:b/>
                <w:sz w:val="22"/>
              </w:rPr>
              <w:t>86,832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DEDE5A2" w14:textId="352190CC">
            <w:pPr>
              <w:tabs>
                <w:tab w:val="left" w:pos="-720"/>
                <w:tab w:val="left" w:pos="0"/>
              </w:tabs>
              <w:suppressAutoHyphens/>
              <w:jc w:val="center"/>
              <w:rPr>
                <w:rFonts w:eastAsia="Arial" w:cs="Times New Roman"/>
                <w:b/>
                <w:sz w:val="22"/>
              </w:rPr>
            </w:pPr>
            <w:r w:rsidRPr="00A726FC">
              <w:rPr>
                <w:rFonts w:eastAsia="Arial" w:cs="Times New Roman"/>
                <w:b/>
                <w:sz w:val="22"/>
              </w:rPr>
              <w:t>$8,683,200</w:t>
            </w:r>
          </w:p>
        </w:tc>
      </w:tr>
      <w:tr w14:paraId="49B60B13"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77DA295F" w14:textId="1EE455C7">
            <w:pPr>
              <w:tabs>
                <w:tab w:val="left" w:pos="-720"/>
                <w:tab w:val="left" w:pos="0"/>
              </w:tabs>
              <w:suppressAutoHyphens/>
              <w:rPr>
                <w:rFonts w:eastAsia="Arial" w:cs="Times New Roman"/>
                <w:b/>
                <w:sz w:val="22"/>
              </w:rPr>
            </w:pPr>
            <w:r w:rsidRPr="00A726FC">
              <w:rPr>
                <w:rFonts w:eastAsia="Arial" w:cs="Times New Roman"/>
                <w:b/>
                <w:bCs/>
                <w:sz w:val="22"/>
              </w:rPr>
              <w:t>Portfolio Compression Documentation (23.503)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07721548" w14:textId="60C6157E">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F357FB" w14:paraId="4EEA220A" w14:textId="47EB9CB0">
            <w:pPr>
              <w:tabs>
                <w:tab w:val="left" w:pos="-720"/>
                <w:tab w:val="left" w:pos="0"/>
              </w:tabs>
              <w:suppressAutoHyphens/>
              <w:rPr>
                <w:rFonts w:eastAsia="Arial" w:cs="Times New Roman"/>
                <w:b/>
                <w:sz w:val="22"/>
              </w:rPr>
            </w:pPr>
            <w:r>
              <w:rPr>
                <w:rFonts w:eastAsia="Arial" w:cs="Times New Roman"/>
                <w:b/>
                <w:sz w:val="22"/>
              </w:rPr>
              <w:t>As needed</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EA710B2" w14:textId="62C58773">
            <w:pPr>
              <w:tabs>
                <w:tab w:val="left" w:pos="-720"/>
                <w:tab w:val="left" w:pos="0"/>
              </w:tabs>
              <w:suppressAutoHyphens/>
              <w:jc w:val="center"/>
              <w:rPr>
                <w:rFonts w:eastAsia="Arial" w:cs="Times New Roman"/>
                <w:b/>
                <w:sz w:val="22"/>
              </w:rPr>
            </w:pPr>
            <w:r w:rsidRPr="00A726FC">
              <w:rPr>
                <w:rFonts w:eastAsia="Arial" w:cs="Times New Roman"/>
                <w:b/>
                <w:sz w:val="22"/>
              </w:rPr>
              <w:t>1,029</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A385694" w14:textId="3C1CFCD8">
            <w:pPr>
              <w:tabs>
                <w:tab w:val="left" w:pos="-720"/>
                <w:tab w:val="left" w:pos="0"/>
              </w:tabs>
              <w:suppressAutoHyphens/>
              <w:jc w:val="center"/>
              <w:rPr>
                <w:rFonts w:eastAsia="Arial" w:cs="Times New Roman"/>
                <w:b/>
                <w:sz w:val="22"/>
              </w:rPr>
            </w:pPr>
            <w:r w:rsidRPr="00A726FC">
              <w:rPr>
                <w:rFonts w:eastAsia="Arial" w:cs="Times New Roman"/>
                <w:b/>
                <w:sz w:val="22"/>
              </w:rPr>
              <w:t>178.5</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E5E4468" w14:textId="3771EE59">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1731F0E" w14:textId="4F362467">
            <w:pPr>
              <w:jc w:val="center"/>
              <w:rPr>
                <w:rFonts w:eastAsia="Arial" w:cs="Times New Roman"/>
                <w:b/>
                <w:sz w:val="22"/>
              </w:rPr>
            </w:pPr>
            <w:r w:rsidRPr="00A726FC">
              <w:rPr>
                <w:rFonts w:eastAsia="Arial" w:cs="Times New Roman"/>
                <w:b/>
                <w:sz w:val="22"/>
              </w:rPr>
              <w:t>$17,850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087B0453" w14:textId="2CC04AB7">
            <w:pPr>
              <w:tabs>
                <w:tab w:val="left" w:pos="-720"/>
                <w:tab w:val="left" w:pos="0"/>
              </w:tabs>
              <w:suppressAutoHyphens/>
              <w:jc w:val="center"/>
              <w:rPr>
                <w:rFonts w:eastAsia="Arial" w:cs="Times New Roman"/>
                <w:b/>
                <w:sz w:val="22"/>
              </w:rPr>
            </w:pPr>
            <w:r w:rsidRPr="00A726FC">
              <w:rPr>
                <w:rFonts w:eastAsia="Arial" w:cs="Times New Roman"/>
                <w:b/>
                <w:sz w:val="22"/>
              </w:rPr>
              <w:t>111,132</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261AC61" w14:textId="1CF4F087">
            <w:pPr>
              <w:tabs>
                <w:tab w:val="left" w:pos="-720"/>
                <w:tab w:val="left" w:pos="0"/>
              </w:tabs>
              <w:suppressAutoHyphens/>
              <w:jc w:val="center"/>
              <w:rPr>
                <w:rFonts w:eastAsia="Arial" w:cs="Times New Roman"/>
                <w:b/>
                <w:sz w:val="22"/>
              </w:rPr>
            </w:pPr>
            <w:r w:rsidRPr="00A726FC">
              <w:rPr>
                <w:rFonts w:eastAsia="Arial" w:cs="Times New Roman"/>
                <w:b/>
                <w:sz w:val="22"/>
              </w:rPr>
              <w:t>19,278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81F0957" w14:textId="4F27C5D2">
            <w:pPr>
              <w:tabs>
                <w:tab w:val="left" w:pos="-720"/>
                <w:tab w:val="left" w:pos="0"/>
              </w:tabs>
              <w:suppressAutoHyphens/>
              <w:jc w:val="center"/>
              <w:rPr>
                <w:rFonts w:eastAsia="Arial" w:cs="Times New Roman"/>
                <w:b/>
                <w:sz w:val="22"/>
              </w:rPr>
            </w:pPr>
            <w:r w:rsidRPr="00A726FC">
              <w:rPr>
                <w:rFonts w:eastAsia="Arial" w:cs="Times New Roman"/>
                <w:b/>
                <w:sz w:val="22"/>
              </w:rPr>
              <w:t>$1,927,800</w:t>
            </w:r>
          </w:p>
        </w:tc>
      </w:tr>
      <w:tr w14:paraId="30BECF4A"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1C42D3D6" w14:textId="569B25BA">
            <w:pPr>
              <w:tabs>
                <w:tab w:val="left" w:pos="-720"/>
                <w:tab w:val="left" w:pos="0"/>
              </w:tabs>
              <w:suppressAutoHyphens/>
              <w:rPr>
                <w:rFonts w:eastAsia="Arial" w:cs="Times New Roman"/>
                <w:b/>
                <w:bCs/>
                <w:sz w:val="22"/>
              </w:rPr>
            </w:pPr>
            <w:r w:rsidRPr="00A726FC">
              <w:rPr>
                <w:rFonts w:eastAsia="Arial" w:cs="Times New Roman"/>
                <w:b/>
                <w:bCs/>
                <w:sz w:val="22"/>
              </w:rPr>
              <w:t>Orderly Liquidation Termination Notice Provision (23.504)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AC5718A" w14:textId="41805088">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452525" w14:paraId="71487DB3" w14:textId="6037712A">
            <w:pPr>
              <w:tabs>
                <w:tab w:val="left" w:pos="-720"/>
                <w:tab w:val="left" w:pos="0"/>
              </w:tabs>
              <w:suppressAutoHyphens/>
              <w:rPr>
                <w:rFonts w:eastAsia="Arial" w:cs="Times New Roman"/>
                <w:b/>
                <w:sz w:val="22"/>
              </w:rPr>
            </w:pPr>
            <w:r w:rsidRPr="00452525">
              <w:rPr>
                <w:rFonts w:eastAsia="Arial" w:cs="Times New Roman"/>
                <w:b/>
                <w:sz w:val="22"/>
              </w:rPr>
              <w:t>At least once per counterparty</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3A188D6" w14:textId="531F428A">
            <w:pPr>
              <w:tabs>
                <w:tab w:val="left" w:pos="-720"/>
                <w:tab w:val="left" w:pos="0"/>
              </w:tabs>
              <w:suppressAutoHyphens/>
              <w:jc w:val="center"/>
              <w:rPr>
                <w:rFonts w:eastAsia="Arial" w:cs="Times New Roman"/>
                <w:b/>
                <w:sz w:val="22"/>
              </w:rPr>
            </w:pPr>
            <w:r w:rsidRPr="00A726FC">
              <w:rPr>
                <w:rFonts w:eastAsia="Arial" w:cs="Times New Roman"/>
                <w:b/>
                <w:sz w:val="22"/>
              </w:rPr>
              <w:t>540</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70B3B15" w14:textId="7723775C">
            <w:pPr>
              <w:tabs>
                <w:tab w:val="left" w:pos="-720"/>
                <w:tab w:val="left" w:pos="0"/>
              </w:tabs>
              <w:suppressAutoHyphens/>
              <w:jc w:val="center"/>
              <w:rPr>
                <w:rFonts w:eastAsia="Arial" w:cs="Times New Roman"/>
                <w:b/>
                <w:sz w:val="22"/>
              </w:rPr>
            </w:pPr>
            <w:r w:rsidRPr="00A726FC">
              <w:rPr>
                <w:rFonts w:eastAsia="Arial" w:cs="Times New Roman"/>
                <w:b/>
                <w:sz w:val="22"/>
              </w:rPr>
              <w:t>270</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4E65717" w14:textId="19088EC7">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53A7EB9D" w14:textId="490DFC3E">
            <w:pPr>
              <w:jc w:val="center"/>
              <w:rPr>
                <w:rFonts w:eastAsia="Arial" w:cs="Times New Roman"/>
                <w:b/>
                <w:sz w:val="22"/>
              </w:rPr>
            </w:pPr>
            <w:r w:rsidRPr="00A726FC">
              <w:rPr>
                <w:rFonts w:eastAsia="Arial" w:cs="Times New Roman"/>
                <w:b/>
                <w:sz w:val="22"/>
              </w:rPr>
              <w:t>$27,000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C06D334" w14:textId="1A9CA74D">
            <w:pPr>
              <w:tabs>
                <w:tab w:val="left" w:pos="-720"/>
                <w:tab w:val="left" w:pos="0"/>
              </w:tabs>
              <w:suppressAutoHyphens/>
              <w:jc w:val="center"/>
              <w:rPr>
                <w:rFonts w:eastAsia="Arial" w:cs="Times New Roman"/>
                <w:b/>
                <w:sz w:val="22"/>
              </w:rPr>
            </w:pPr>
            <w:r w:rsidRPr="00A726FC">
              <w:rPr>
                <w:rFonts w:eastAsia="Arial" w:cs="Times New Roman"/>
                <w:b/>
                <w:sz w:val="22"/>
              </w:rPr>
              <w:t>58,320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5CE164AE" w14:textId="10761E2B">
            <w:pPr>
              <w:tabs>
                <w:tab w:val="left" w:pos="-720"/>
                <w:tab w:val="left" w:pos="0"/>
              </w:tabs>
              <w:suppressAutoHyphens/>
              <w:jc w:val="center"/>
              <w:rPr>
                <w:rFonts w:eastAsia="Arial" w:cs="Times New Roman"/>
                <w:b/>
                <w:sz w:val="22"/>
              </w:rPr>
            </w:pPr>
            <w:r w:rsidRPr="00A726FC">
              <w:rPr>
                <w:rFonts w:eastAsia="Arial" w:cs="Times New Roman"/>
                <w:b/>
                <w:sz w:val="22"/>
              </w:rPr>
              <w:t>29,160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DE04B8A" w14:textId="0470D210">
            <w:pPr>
              <w:tabs>
                <w:tab w:val="left" w:pos="-720"/>
                <w:tab w:val="left" w:pos="0"/>
              </w:tabs>
              <w:suppressAutoHyphens/>
              <w:jc w:val="center"/>
              <w:rPr>
                <w:rFonts w:eastAsia="Arial" w:cs="Times New Roman"/>
                <w:b/>
                <w:sz w:val="22"/>
              </w:rPr>
            </w:pPr>
            <w:r w:rsidRPr="00A726FC">
              <w:rPr>
                <w:rFonts w:eastAsia="Arial" w:cs="Times New Roman"/>
                <w:b/>
                <w:sz w:val="22"/>
              </w:rPr>
              <w:t>$2,916,000</w:t>
            </w:r>
          </w:p>
        </w:tc>
      </w:tr>
      <w:tr w14:paraId="5A27B34A"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7F1A1D63" w14:textId="557587B5">
            <w:pPr>
              <w:tabs>
                <w:tab w:val="left" w:pos="-720"/>
                <w:tab w:val="left" w:pos="0"/>
              </w:tabs>
              <w:suppressAutoHyphens/>
              <w:rPr>
                <w:rFonts w:eastAsia="Arial" w:cs="Times New Roman"/>
                <w:b/>
                <w:bCs/>
                <w:sz w:val="22"/>
              </w:rPr>
            </w:pPr>
            <w:r w:rsidRPr="00A726FC">
              <w:rPr>
                <w:rFonts w:eastAsia="Arial" w:cs="Times New Roman"/>
                <w:b/>
                <w:bCs/>
                <w:sz w:val="22"/>
              </w:rPr>
              <w:t>Drafting and Updating Policies and Procedures Related to Swap Trading Relationship Documentation (23.504)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7E654D4" w14:textId="11AB0B3C">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E87C42" w14:paraId="50E80FD7" w14:textId="53FF2AE4">
            <w:pPr>
              <w:tabs>
                <w:tab w:val="left" w:pos="-720"/>
                <w:tab w:val="left" w:pos="0"/>
              </w:tabs>
              <w:suppressAutoHyphens/>
              <w:rPr>
                <w:rFonts w:eastAsia="Arial" w:cs="Times New Roman"/>
                <w:b/>
                <w:sz w:val="22"/>
              </w:rPr>
            </w:pPr>
            <w:r w:rsidRPr="00E87C42">
              <w:rPr>
                <w:rFonts w:eastAsia="Arial" w:cs="Times New Roman"/>
                <w:b/>
                <w:sz w:val="22"/>
              </w:rPr>
              <w:t>Initial drafting, updating as needed</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A511837" w14:textId="426251C7">
            <w:pPr>
              <w:tabs>
                <w:tab w:val="left" w:pos="-720"/>
                <w:tab w:val="left" w:pos="0"/>
              </w:tabs>
              <w:suppressAutoHyphens/>
              <w:jc w:val="center"/>
              <w:rPr>
                <w:rFonts w:eastAsia="Arial" w:cs="Times New Roman"/>
                <w:b/>
                <w:sz w:val="22"/>
              </w:rPr>
            </w:pPr>
            <w:r w:rsidRPr="00A726FC">
              <w:rPr>
                <w:rFonts w:eastAsia="Arial" w:cs="Times New Roman"/>
                <w:b/>
                <w:sz w:val="22"/>
              </w:rPr>
              <w:t>1</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41ACF99" w14:textId="2D527A81">
            <w:pPr>
              <w:tabs>
                <w:tab w:val="left" w:pos="-720"/>
                <w:tab w:val="left" w:pos="0"/>
              </w:tabs>
              <w:suppressAutoHyphens/>
              <w:jc w:val="center"/>
              <w:rPr>
                <w:rFonts w:eastAsia="Arial" w:cs="Times New Roman"/>
                <w:b/>
                <w:sz w:val="22"/>
              </w:rPr>
            </w:pPr>
            <w:r w:rsidRPr="00A726FC">
              <w:rPr>
                <w:rFonts w:eastAsia="Arial" w:cs="Times New Roman"/>
                <w:b/>
                <w:sz w:val="22"/>
              </w:rPr>
              <w:t>16</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39ADD5A" w14:textId="0A2F0235">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572A8515" w14:textId="106C7D03">
            <w:pPr>
              <w:jc w:val="center"/>
              <w:rPr>
                <w:rFonts w:eastAsia="Arial" w:cs="Times New Roman"/>
                <w:b/>
                <w:sz w:val="22"/>
              </w:rPr>
            </w:pPr>
            <w:r w:rsidRPr="00A726FC">
              <w:rPr>
                <w:rFonts w:eastAsia="Arial" w:cs="Times New Roman"/>
                <w:b/>
                <w:sz w:val="22"/>
              </w:rPr>
              <w:t>$1,600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5406A19" w14:textId="6B41B0B2">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332F109" w14:textId="4E1DB382">
            <w:pPr>
              <w:tabs>
                <w:tab w:val="left" w:pos="-720"/>
                <w:tab w:val="left" w:pos="0"/>
              </w:tabs>
              <w:suppressAutoHyphens/>
              <w:jc w:val="center"/>
              <w:rPr>
                <w:rFonts w:eastAsia="Arial" w:cs="Times New Roman"/>
                <w:b/>
                <w:sz w:val="22"/>
              </w:rPr>
            </w:pPr>
            <w:r w:rsidRPr="00A726FC">
              <w:rPr>
                <w:rFonts w:eastAsia="Arial" w:cs="Times New Roman"/>
                <w:b/>
                <w:sz w:val="22"/>
              </w:rPr>
              <w:t>1,728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455C9B3" w14:textId="0F3CC9D6">
            <w:pPr>
              <w:tabs>
                <w:tab w:val="left" w:pos="-720"/>
                <w:tab w:val="left" w:pos="0"/>
              </w:tabs>
              <w:suppressAutoHyphens/>
              <w:jc w:val="center"/>
              <w:rPr>
                <w:rFonts w:eastAsia="Arial" w:cs="Times New Roman"/>
                <w:b/>
                <w:sz w:val="22"/>
              </w:rPr>
            </w:pPr>
            <w:r w:rsidRPr="00A726FC">
              <w:rPr>
                <w:rFonts w:eastAsia="Arial" w:cs="Times New Roman"/>
                <w:b/>
                <w:sz w:val="22"/>
              </w:rPr>
              <w:t>$172,800</w:t>
            </w:r>
          </w:p>
        </w:tc>
      </w:tr>
      <w:tr w14:paraId="6B2E39CB"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1E63843B" w14:textId="53A7754C">
            <w:pPr>
              <w:tabs>
                <w:tab w:val="left" w:pos="-720"/>
                <w:tab w:val="left" w:pos="0"/>
              </w:tabs>
              <w:suppressAutoHyphens/>
              <w:rPr>
                <w:rFonts w:eastAsia="Arial" w:cs="Times New Roman"/>
                <w:b/>
                <w:bCs/>
                <w:sz w:val="22"/>
              </w:rPr>
            </w:pPr>
            <w:r w:rsidRPr="00A726FC">
              <w:rPr>
                <w:rFonts w:eastAsia="Arial" w:cs="Times New Roman"/>
                <w:b/>
                <w:bCs/>
                <w:sz w:val="22"/>
              </w:rPr>
              <w:t>Swap Trading Relationship Documentation (23.504)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AD49097" w14:textId="29210FF7">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CD7223" w14:paraId="3F480F92" w14:textId="54BEC42D">
            <w:pPr>
              <w:tabs>
                <w:tab w:val="left" w:pos="-720"/>
                <w:tab w:val="left" w:pos="0"/>
              </w:tabs>
              <w:suppressAutoHyphens/>
              <w:rPr>
                <w:rFonts w:eastAsia="Arial" w:cs="Times New Roman"/>
                <w:b/>
                <w:sz w:val="22"/>
              </w:rPr>
            </w:pPr>
            <w:r w:rsidRPr="00CD7223">
              <w:rPr>
                <w:rFonts w:eastAsia="Arial" w:cs="Times New Roman"/>
                <w:b/>
                <w:sz w:val="22"/>
              </w:rPr>
              <w:t>At least once per counterparty</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7BBE3CB" w14:textId="74677031">
            <w:pPr>
              <w:tabs>
                <w:tab w:val="left" w:pos="-720"/>
                <w:tab w:val="left" w:pos="0"/>
              </w:tabs>
              <w:suppressAutoHyphens/>
              <w:jc w:val="center"/>
              <w:rPr>
                <w:rFonts w:eastAsia="Arial" w:cs="Times New Roman"/>
                <w:b/>
                <w:sz w:val="22"/>
              </w:rPr>
            </w:pPr>
            <w:r w:rsidRPr="00A726FC">
              <w:rPr>
                <w:rFonts w:eastAsia="Arial" w:cs="Times New Roman"/>
                <w:b/>
                <w:sz w:val="22"/>
              </w:rPr>
              <w:t>540</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E1ED528" w14:textId="58CD0513">
            <w:pPr>
              <w:tabs>
                <w:tab w:val="left" w:pos="-720"/>
                <w:tab w:val="left" w:pos="0"/>
              </w:tabs>
              <w:suppressAutoHyphens/>
              <w:jc w:val="center"/>
              <w:rPr>
                <w:rFonts w:eastAsia="Arial" w:cs="Times New Roman"/>
                <w:b/>
                <w:sz w:val="22"/>
              </w:rPr>
            </w:pPr>
            <w:r w:rsidRPr="00A726FC">
              <w:rPr>
                <w:rFonts w:eastAsia="Arial" w:cs="Times New Roman"/>
                <w:b/>
                <w:sz w:val="22"/>
              </w:rPr>
              <w:t>5,400</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FE46DD1" w14:textId="3F0A54D3">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955E8BA" w14:textId="434CEA7B">
            <w:pPr>
              <w:jc w:val="center"/>
              <w:rPr>
                <w:rFonts w:eastAsia="Arial" w:cs="Times New Roman"/>
                <w:b/>
                <w:sz w:val="22"/>
              </w:rPr>
            </w:pPr>
            <w:r w:rsidRPr="00A726FC">
              <w:rPr>
                <w:rFonts w:eastAsia="Arial" w:cs="Times New Roman"/>
                <w:b/>
                <w:sz w:val="22"/>
              </w:rPr>
              <w:t>$540,000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FCE26DF" w14:textId="7BFD50B3">
            <w:pPr>
              <w:tabs>
                <w:tab w:val="left" w:pos="-720"/>
                <w:tab w:val="left" w:pos="0"/>
              </w:tabs>
              <w:suppressAutoHyphens/>
              <w:jc w:val="center"/>
              <w:rPr>
                <w:rFonts w:eastAsia="Arial" w:cs="Times New Roman"/>
                <w:b/>
                <w:sz w:val="22"/>
              </w:rPr>
            </w:pPr>
            <w:r w:rsidRPr="00A726FC">
              <w:rPr>
                <w:rFonts w:eastAsia="Arial" w:cs="Times New Roman"/>
                <w:b/>
                <w:sz w:val="22"/>
              </w:rPr>
              <w:t>58,320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52B62A3A" w14:textId="5E16E243">
            <w:pPr>
              <w:tabs>
                <w:tab w:val="left" w:pos="-720"/>
                <w:tab w:val="left" w:pos="0"/>
              </w:tabs>
              <w:suppressAutoHyphens/>
              <w:jc w:val="center"/>
              <w:rPr>
                <w:rFonts w:eastAsia="Arial" w:cs="Times New Roman"/>
                <w:b/>
                <w:sz w:val="22"/>
              </w:rPr>
            </w:pPr>
            <w:r w:rsidRPr="00A726FC">
              <w:rPr>
                <w:rFonts w:eastAsia="Arial" w:cs="Times New Roman"/>
                <w:b/>
                <w:sz w:val="22"/>
              </w:rPr>
              <w:t>583,200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17EDE98" w14:textId="2B670D6E">
            <w:pPr>
              <w:tabs>
                <w:tab w:val="left" w:pos="-720"/>
                <w:tab w:val="left" w:pos="0"/>
              </w:tabs>
              <w:suppressAutoHyphens/>
              <w:jc w:val="center"/>
              <w:rPr>
                <w:rFonts w:eastAsia="Arial" w:cs="Times New Roman"/>
                <w:b/>
                <w:sz w:val="22"/>
              </w:rPr>
            </w:pPr>
            <w:r w:rsidRPr="00A726FC">
              <w:rPr>
                <w:rFonts w:eastAsia="Arial" w:cs="Times New Roman"/>
                <w:b/>
                <w:sz w:val="22"/>
              </w:rPr>
              <w:t>$58,320,000</w:t>
            </w:r>
          </w:p>
        </w:tc>
      </w:tr>
      <w:tr w14:paraId="314D8E20"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3CB9F3A6" w14:textId="63A0A7CC">
            <w:pPr>
              <w:tabs>
                <w:tab w:val="left" w:pos="-720"/>
                <w:tab w:val="left" w:pos="0"/>
              </w:tabs>
              <w:suppressAutoHyphens/>
              <w:rPr>
                <w:rFonts w:eastAsia="Arial" w:cs="Times New Roman"/>
                <w:b/>
                <w:sz w:val="22"/>
              </w:rPr>
            </w:pPr>
            <w:r w:rsidRPr="00A726FC">
              <w:rPr>
                <w:rFonts w:eastAsia="Arial" w:cs="Times New Roman"/>
                <w:b/>
                <w:bCs/>
                <w:sz w:val="22"/>
              </w:rPr>
              <w:t>Audit Documentation (23.504)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4C4F934" w14:textId="69DAA99A">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D82BEC" w14:paraId="7B7036C8" w14:textId="02768406">
            <w:pPr>
              <w:tabs>
                <w:tab w:val="left" w:pos="-720"/>
                <w:tab w:val="left" w:pos="0"/>
              </w:tabs>
              <w:suppressAutoHyphens/>
              <w:rPr>
                <w:rFonts w:eastAsia="Arial" w:cs="Times New Roman"/>
                <w:b/>
                <w:sz w:val="22"/>
              </w:rPr>
            </w:pPr>
            <w:r>
              <w:rPr>
                <w:rFonts w:eastAsia="Arial" w:cs="Times New Roman"/>
                <w:b/>
                <w:sz w:val="22"/>
              </w:rPr>
              <w:t xml:space="preserve">Annually </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539907D2" w14:textId="4AC4D019">
            <w:pPr>
              <w:tabs>
                <w:tab w:val="left" w:pos="-720"/>
                <w:tab w:val="left" w:pos="0"/>
              </w:tabs>
              <w:suppressAutoHyphens/>
              <w:jc w:val="center"/>
              <w:rPr>
                <w:rFonts w:eastAsia="Arial" w:cs="Times New Roman"/>
                <w:b/>
                <w:sz w:val="22"/>
              </w:rPr>
            </w:pPr>
            <w:r w:rsidRPr="00A726FC">
              <w:rPr>
                <w:rFonts w:eastAsia="Arial" w:cs="Times New Roman"/>
                <w:b/>
                <w:sz w:val="22"/>
              </w:rPr>
              <w:t>1</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0CDEB84" w14:textId="4A47E993">
            <w:pPr>
              <w:tabs>
                <w:tab w:val="left" w:pos="-720"/>
                <w:tab w:val="left" w:pos="0"/>
              </w:tabs>
              <w:suppressAutoHyphens/>
              <w:jc w:val="center"/>
              <w:rPr>
                <w:rFonts w:eastAsia="Arial" w:cs="Times New Roman"/>
                <w:b/>
                <w:sz w:val="22"/>
              </w:rPr>
            </w:pPr>
            <w:r w:rsidRPr="00A726FC">
              <w:rPr>
                <w:rFonts w:eastAsia="Arial" w:cs="Times New Roman"/>
                <w:b/>
                <w:sz w:val="22"/>
              </w:rPr>
              <w:t>120</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6D0F3D4" w14:textId="48746B64">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926F3CA" w14:textId="5A29CD9B">
            <w:pPr>
              <w:jc w:val="center"/>
              <w:rPr>
                <w:rFonts w:eastAsia="Arial" w:cs="Times New Roman"/>
                <w:b/>
                <w:sz w:val="22"/>
              </w:rPr>
            </w:pPr>
            <w:r w:rsidRPr="00A726FC">
              <w:rPr>
                <w:rFonts w:eastAsia="Arial" w:cs="Times New Roman"/>
                <w:b/>
                <w:sz w:val="22"/>
              </w:rPr>
              <w:t>$12,000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6637C2C" w14:textId="44AD263A">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19FA47D" w14:textId="5D6821C2">
            <w:pPr>
              <w:tabs>
                <w:tab w:val="left" w:pos="-720"/>
                <w:tab w:val="left" w:pos="0"/>
              </w:tabs>
              <w:suppressAutoHyphens/>
              <w:jc w:val="center"/>
              <w:rPr>
                <w:rFonts w:eastAsia="Arial" w:cs="Times New Roman"/>
                <w:b/>
                <w:sz w:val="22"/>
              </w:rPr>
            </w:pPr>
            <w:r w:rsidRPr="00A726FC">
              <w:rPr>
                <w:rFonts w:eastAsia="Arial" w:cs="Times New Roman"/>
                <w:b/>
                <w:sz w:val="22"/>
              </w:rPr>
              <w:t>12,960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4761698" w14:textId="2A6557CB">
            <w:pPr>
              <w:tabs>
                <w:tab w:val="left" w:pos="-720"/>
                <w:tab w:val="left" w:pos="0"/>
              </w:tabs>
              <w:suppressAutoHyphens/>
              <w:jc w:val="center"/>
              <w:rPr>
                <w:rFonts w:eastAsia="Arial" w:cs="Times New Roman"/>
                <w:b/>
                <w:sz w:val="22"/>
              </w:rPr>
            </w:pPr>
            <w:r w:rsidRPr="00A726FC">
              <w:rPr>
                <w:rFonts w:eastAsia="Arial" w:cs="Times New Roman"/>
                <w:b/>
                <w:sz w:val="22"/>
              </w:rPr>
              <w:t>$1,296,000</w:t>
            </w:r>
          </w:p>
        </w:tc>
      </w:tr>
      <w:tr w14:paraId="7AA02187"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4831B1E9" w14:textId="070C550A">
            <w:pPr>
              <w:tabs>
                <w:tab w:val="left" w:pos="-720"/>
                <w:tab w:val="left" w:pos="0"/>
              </w:tabs>
              <w:suppressAutoHyphens/>
              <w:rPr>
                <w:rFonts w:eastAsia="Arial" w:cs="Times New Roman"/>
                <w:b/>
                <w:sz w:val="22"/>
              </w:rPr>
            </w:pPr>
            <w:r w:rsidRPr="00A726FC">
              <w:rPr>
                <w:rFonts w:eastAsia="Arial" w:cs="Times New Roman"/>
                <w:b/>
                <w:bCs/>
                <w:sz w:val="22"/>
              </w:rPr>
              <w:t>End User Exception Documentation (23.505)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5830DAA" w14:textId="04A96A9E">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D27C9B" w14:paraId="735EB886" w14:textId="0EB2AF8A">
            <w:pPr>
              <w:tabs>
                <w:tab w:val="left" w:pos="-720"/>
                <w:tab w:val="left" w:pos="0"/>
              </w:tabs>
              <w:suppressAutoHyphens/>
              <w:rPr>
                <w:rFonts w:eastAsia="Arial" w:cs="Times New Roman"/>
                <w:b/>
                <w:sz w:val="22"/>
              </w:rPr>
            </w:pPr>
            <w:r w:rsidRPr="00D27C9B">
              <w:rPr>
                <w:rFonts w:eastAsia="Arial" w:cs="Times New Roman"/>
                <w:b/>
                <w:sz w:val="22"/>
              </w:rPr>
              <w:t>Once per applicable counterparty</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FAFFA50" w14:textId="0C033D98">
            <w:pPr>
              <w:tabs>
                <w:tab w:val="left" w:pos="-720"/>
                <w:tab w:val="left" w:pos="0"/>
              </w:tabs>
              <w:suppressAutoHyphens/>
              <w:jc w:val="center"/>
              <w:rPr>
                <w:rFonts w:eastAsia="Arial" w:cs="Times New Roman"/>
                <w:b/>
                <w:sz w:val="22"/>
              </w:rPr>
            </w:pPr>
            <w:r w:rsidRPr="00A726FC">
              <w:rPr>
                <w:rFonts w:eastAsia="Arial" w:cs="Times New Roman"/>
                <w:b/>
                <w:sz w:val="22"/>
              </w:rPr>
              <w:t>220</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D22BAD0" w14:textId="44CB316D">
            <w:pPr>
              <w:tabs>
                <w:tab w:val="left" w:pos="-720"/>
                <w:tab w:val="left" w:pos="0"/>
              </w:tabs>
              <w:suppressAutoHyphens/>
              <w:jc w:val="center"/>
              <w:rPr>
                <w:rFonts w:eastAsia="Arial" w:cs="Times New Roman"/>
                <w:b/>
                <w:sz w:val="22"/>
              </w:rPr>
            </w:pPr>
            <w:r w:rsidRPr="00A726FC">
              <w:rPr>
                <w:rFonts w:eastAsia="Arial" w:cs="Times New Roman"/>
                <w:b/>
                <w:sz w:val="22"/>
              </w:rPr>
              <w:t>220</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586578D4" w14:textId="479716DB">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7D950DB" w14:textId="457A6D47">
            <w:pPr>
              <w:jc w:val="center"/>
              <w:rPr>
                <w:rFonts w:eastAsia="Arial" w:cs="Times New Roman"/>
                <w:b/>
                <w:sz w:val="22"/>
              </w:rPr>
            </w:pPr>
            <w:r w:rsidRPr="00A726FC">
              <w:rPr>
                <w:rFonts w:eastAsia="Arial" w:cs="Times New Roman"/>
                <w:b/>
                <w:sz w:val="22"/>
              </w:rPr>
              <w:t>$22,000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76FFB45A" w14:textId="57827832">
            <w:pPr>
              <w:tabs>
                <w:tab w:val="left" w:pos="-720"/>
                <w:tab w:val="left" w:pos="0"/>
              </w:tabs>
              <w:suppressAutoHyphens/>
              <w:jc w:val="center"/>
              <w:rPr>
                <w:rFonts w:eastAsia="Arial" w:cs="Times New Roman"/>
                <w:b/>
                <w:sz w:val="22"/>
              </w:rPr>
            </w:pPr>
            <w:r w:rsidRPr="00A726FC">
              <w:rPr>
                <w:rFonts w:eastAsia="Arial" w:cs="Times New Roman"/>
                <w:b/>
                <w:sz w:val="22"/>
              </w:rPr>
              <w:t>23,760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4AB6D5E2" w14:textId="300ADA5D">
            <w:pPr>
              <w:tabs>
                <w:tab w:val="left" w:pos="-720"/>
                <w:tab w:val="left" w:pos="0"/>
              </w:tabs>
              <w:suppressAutoHyphens/>
              <w:jc w:val="center"/>
              <w:rPr>
                <w:rFonts w:eastAsia="Arial" w:cs="Times New Roman"/>
                <w:b/>
                <w:sz w:val="22"/>
              </w:rPr>
            </w:pPr>
            <w:r w:rsidRPr="00A726FC">
              <w:rPr>
                <w:rFonts w:eastAsia="Arial" w:cs="Times New Roman"/>
                <w:b/>
                <w:sz w:val="22"/>
              </w:rPr>
              <w:t>23,760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3381C3C" w14:textId="7B096C3E">
            <w:pPr>
              <w:tabs>
                <w:tab w:val="left" w:pos="-720"/>
                <w:tab w:val="left" w:pos="0"/>
              </w:tabs>
              <w:suppressAutoHyphens/>
              <w:jc w:val="center"/>
              <w:rPr>
                <w:rFonts w:eastAsia="Arial" w:cs="Times New Roman"/>
                <w:b/>
                <w:sz w:val="22"/>
              </w:rPr>
            </w:pPr>
            <w:r w:rsidRPr="00A726FC">
              <w:rPr>
                <w:rFonts w:eastAsia="Arial" w:cs="Times New Roman"/>
                <w:b/>
                <w:sz w:val="22"/>
              </w:rPr>
              <w:t>$2,376,000</w:t>
            </w:r>
          </w:p>
        </w:tc>
      </w:tr>
      <w:tr w14:paraId="3D4FB7AD" w14:textId="77777777" w:rsidTr="0094520E">
        <w:tblPrEx>
          <w:tblW w:w="14575" w:type="dxa"/>
          <w:jc w:val="center"/>
          <w:tblLayout w:type="fixed"/>
          <w:tblCellMar>
            <w:left w:w="10" w:type="dxa"/>
            <w:right w:w="10" w:type="dxa"/>
          </w:tblCellMar>
          <w:tblLook w:val="0000"/>
        </w:tblPrEx>
        <w:trPr>
          <w:jc w:val="center"/>
        </w:trPr>
        <w:tc>
          <w:tcPr>
            <w:tcW w:w="14575" w:type="dxa"/>
            <w:gridSpan w:val="10"/>
            <w:tcBorders>
              <w:top w:val="single" w:sz="4" w:space="0" w:color="000000"/>
              <w:left w:val="single" w:sz="4" w:space="0" w:color="000000"/>
              <w:bottom w:val="single" w:sz="4" w:space="0" w:color="000000"/>
              <w:right w:val="single" w:sz="4" w:space="0" w:color="000000"/>
            </w:tcBorders>
            <w:shd w:val="clear" w:color="000000" w:fill="FFFFFF"/>
          </w:tcPr>
          <w:p w:rsidR="00D82BEC" w:rsidRPr="00A726FC" w:rsidP="001F3F1A" w14:paraId="37150AE5" w14:textId="5F7E9672">
            <w:pPr>
              <w:tabs>
                <w:tab w:val="left" w:pos="-720"/>
                <w:tab w:val="left" w:pos="0"/>
              </w:tabs>
              <w:suppressAutoHyphens/>
              <w:jc w:val="center"/>
              <w:rPr>
                <w:rFonts w:eastAsia="Arial" w:cs="Times New Roman"/>
                <w:b/>
                <w:sz w:val="22"/>
              </w:rPr>
            </w:pPr>
            <w:r w:rsidRPr="00A726FC">
              <w:rPr>
                <w:rFonts w:eastAsia="Arial" w:cs="Times New Roman"/>
                <w:b/>
                <w:sz w:val="22"/>
              </w:rPr>
              <w:t>Reporting</w:t>
            </w:r>
          </w:p>
        </w:tc>
      </w:tr>
      <w:tr w14:paraId="41E95326" w14:textId="77777777" w:rsidTr="006716C6">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1292E472" w14:textId="2877B06B">
            <w:pPr>
              <w:tabs>
                <w:tab w:val="left" w:pos="-720"/>
                <w:tab w:val="left" w:pos="0"/>
              </w:tabs>
              <w:suppressAutoHyphens/>
              <w:rPr>
                <w:rFonts w:eastAsia="Arial" w:cs="Times New Roman"/>
                <w:b/>
                <w:sz w:val="22"/>
              </w:rPr>
            </w:pPr>
            <w:r w:rsidRPr="00A726FC">
              <w:rPr>
                <w:rFonts w:eastAsia="Arial" w:cs="Times New Roman"/>
                <w:b/>
                <w:bCs/>
                <w:sz w:val="22"/>
              </w:rPr>
              <w:t>Valuation Disputes (23.502)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852A608" w14:textId="726BD190">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rsidR="006716C6" w:rsidRPr="00A726FC" w:rsidP="00D27C9B" w14:paraId="4271732B" w14:textId="70C8F463">
            <w:pPr>
              <w:tabs>
                <w:tab w:val="left" w:pos="-720"/>
                <w:tab w:val="left" w:pos="0"/>
              </w:tabs>
              <w:suppressAutoHyphens/>
              <w:rPr>
                <w:rFonts w:eastAsia="Arial" w:cs="Times New Roman"/>
                <w:b/>
                <w:sz w:val="22"/>
              </w:rPr>
            </w:pPr>
            <w:r>
              <w:rPr>
                <w:rFonts w:eastAsia="Arial" w:cs="Times New Roman"/>
                <w:b/>
                <w:sz w:val="22"/>
              </w:rPr>
              <w:t xml:space="preserve">As applicable </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05B858BA" w14:textId="633D51A1">
            <w:pPr>
              <w:tabs>
                <w:tab w:val="left" w:pos="-720"/>
                <w:tab w:val="left" w:pos="0"/>
              </w:tabs>
              <w:suppressAutoHyphens/>
              <w:jc w:val="center"/>
              <w:rPr>
                <w:rFonts w:eastAsia="Arial" w:cs="Times New Roman"/>
                <w:b/>
                <w:sz w:val="22"/>
              </w:rPr>
            </w:pPr>
            <w:r w:rsidRPr="00A726FC">
              <w:rPr>
                <w:rFonts w:eastAsia="Arial" w:cs="Times New Roman"/>
                <w:b/>
                <w:sz w:val="22"/>
              </w:rPr>
              <w:t>240</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0C30868E" w14:textId="107ECDF4">
            <w:pPr>
              <w:tabs>
                <w:tab w:val="left" w:pos="-720"/>
                <w:tab w:val="left" w:pos="0"/>
              </w:tabs>
              <w:suppressAutoHyphens/>
              <w:jc w:val="center"/>
              <w:rPr>
                <w:rFonts w:eastAsia="Arial" w:cs="Times New Roman"/>
                <w:b/>
                <w:sz w:val="22"/>
              </w:rPr>
            </w:pPr>
            <w:r w:rsidRPr="00A726FC">
              <w:rPr>
                <w:rFonts w:eastAsia="Arial" w:cs="Times New Roman"/>
                <w:b/>
                <w:sz w:val="22"/>
              </w:rPr>
              <w:t>24</w:t>
            </w:r>
          </w:p>
        </w:tc>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CA6A4CB" w14:textId="33ADE8EA">
            <w:pPr>
              <w:tabs>
                <w:tab w:val="left" w:pos="-720"/>
                <w:tab w:val="left" w:pos="0"/>
              </w:tabs>
              <w:suppressAutoHyphens/>
              <w:jc w:val="center"/>
              <w:rPr>
                <w:rFonts w:eastAsia="Arial" w:cs="Times New Roman"/>
                <w:b/>
                <w:sz w:val="22"/>
              </w:rPr>
            </w:pPr>
            <w:r w:rsidRPr="00A726FC">
              <w:rPr>
                <w:rFonts w:eastAsia="Arial" w:cs="Times New Roman"/>
                <w:b/>
                <w:sz w:val="22"/>
              </w:rPr>
              <w:t>$100</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00CC3DB" w14:textId="0B28B318">
            <w:pPr>
              <w:jc w:val="center"/>
              <w:rPr>
                <w:rFonts w:eastAsia="Arial" w:cs="Times New Roman"/>
                <w:b/>
                <w:sz w:val="22"/>
              </w:rPr>
            </w:pPr>
            <w:r w:rsidRPr="00A726FC">
              <w:rPr>
                <w:rFonts w:eastAsia="Arial" w:cs="Times New Roman"/>
                <w:b/>
                <w:sz w:val="22"/>
              </w:rPr>
              <w:t>$2,400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4C286AB" w14:textId="7F7715A5">
            <w:pPr>
              <w:tabs>
                <w:tab w:val="left" w:pos="-720"/>
                <w:tab w:val="left" w:pos="0"/>
              </w:tabs>
              <w:suppressAutoHyphens/>
              <w:jc w:val="center"/>
              <w:rPr>
                <w:rFonts w:eastAsia="Arial" w:cs="Times New Roman"/>
                <w:b/>
                <w:sz w:val="22"/>
              </w:rPr>
            </w:pPr>
            <w:r w:rsidRPr="00A726FC">
              <w:rPr>
                <w:rFonts w:eastAsia="Arial" w:cs="Times New Roman"/>
                <w:b/>
                <w:sz w:val="22"/>
              </w:rPr>
              <w:t>25,920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5B52D5C" w14:textId="28F7EA72">
            <w:pPr>
              <w:tabs>
                <w:tab w:val="left" w:pos="-720"/>
                <w:tab w:val="left" w:pos="0"/>
              </w:tabs>
              <w:suppressAutoHyphens/>
              <w:jc w:val="center"/>
              <w:rPr>
                <w:rFonts w:eastAsia="Arial" w:cs="Times New Roman"/>
                <w:b/>
                <w:sz w:val="22"/>
              </w:rPr>
            </w:pPr>
            <w:r w:rsidRPr="00A726FC">
              <w:rPr>
                <w:rFonts w:eastAsia="Arial" w:cs="Times New Roman"/>
                <w:b/>
                <w:sz w:val="22"/>
              </w:rPr>
              <w:t>2,592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299D0BA" w14:textId="30DC9C10">
            <w:pPr>
              <w:tabs>
                <w:tab w:val="left" w:pos="-720"/>
                <w:tab w:val="left" w:pos="0"/>
              </w:tabs>
              <w:suppressAutoHyphens/>
              <w:jc w:val="center"/>
              <w:rPr>
                <w:rFonts w:eastAsia="Arial" w:cs="Times New Roman"/>
                <w:b/>
                <w:sz w:val="22"/>
              </w:rPr>
            </w:pPr>
            <w:r w:rsidRPr="00A726FC">
              <w:rPr>
                <w:rFonts w:eastAsia="Arial" w:cs="Times New Roman"/>
                <w:b/>
                <w:sz w:val="22"/>
              </w:rPr>
              <w:t>$259,200</w:t>
            </w:r>
          </w:p>
        </w:tc>
      </w:tr>
      <w:tr w14:paraId="29446821" w14:textId="77777777" w:rsidTr="00572AB5">
        <w:tblPrEx>
          <w:tblW w:w="14575" w:type="dxa"/>
          <w:jc w:val="center"/>
          <w:tblLayout w:type="fixed"/>
          <w:tblCellMar>
            <w:left w:w="10" w:type="dxa"/>
            <w:right w:w="10" w:type="dxa"/>
          </w:tblCellMar>
          <w:tblLook w:val="0000"/>
        </w:tblPrEx>
        <w:trPr>
          <w:jc w:val="center"/>
        </w:trPr>
        <w:tc>
          <w:tcPr>
            <w:tcW w:w="2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D074DF" w14:paraId="72AB6553" w14:textId="47D582DF">
            <w:pPr>
              <w:tabs>
                <w:tab w:val="left" w:pos="-720"/>
                <w:tab w:val="left" w:pos="0"/>
              </w:tabs>
              <w:suppressAutoHyphens/>
              <w:jc w:val="right"/>
              <w:rPr>
                <w:rFonts w:eastAsia="Arial" w:cs="Times New Roman"/>
                <w:b/>
                <w:sz w:val="22"/>
              </w:rPr>
            </w:pPr>
            <w:r w:rsidRPr="00A726FC">
              <w:rPr>
                <w:rFonts w:eastAsia="Arial" w:cs="Times New Roman"/>
                <w:b/>
                <w:sz w:val="22"/>
              </w:rPr>
              <w:t>TOTAL:</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345B21BC" w14:textId="2D537AEC">
            <w:pPr>
              <w:tabs>
                <w:tab w:val="left" w:pos="-720"/>
                <w:tab w:val="left" w:pos="0"/>
              </w:tabs>
              <w:suppressAutoHyphens/>
              <w:jc w:val="center"/>
              <w:rPr>
                <w:rFonts w:eastAsia="Arial" w:cs="Times New Roman"/>
                <w:b/>
                <w:sz w:val="22"/>
              </w:rPr>
            </w:pPr>
            <w:r w:rsidRPr="00A726FC">
              <w:rPr>
                <w:rFonts w:eastAsia="Arial" w:cs="Times New Roman"/>
                <w:b/>
                <w:sz w:val="22"/>
              </w:rPr>
              <w:t>108</w:t>
            </w:r>
          </w:p>
        </w:tc>
        <w:tc>
          <w:tcPr>
            <w:tcW w:w="1530" w:type="dxa"/>
            <w:tcBorders>
              <w:top w:val="single" w:sz="4" w:space="0" w:color="000000"/>
              <w:left w:val="single" w:sz="4" w:space="0" w:color="000000"/>
              <w:bottom w:val="single" w:sz="4" w:space="0" w:color="000000"/>
              <w:right w:val="single" w:sz="4" w:space="0" w:color="000000"/>
            </w:tcBorders>
            <w:shd w:val="clear" w:color="auto" w:fill="000000" w:themeFill="text1"/>
          </w:tcPr>
          <w:p w:rsidR="006716C6" w:rsidRPr="00A726FC" w:rsidP="001F3F1A" w14:paraId="0B416295" w14:textId="77777777">
            <w:pPr>
              <w:tabs>
                <w:tab w:val="left" w:pos="-720"/>
                <w:tab w:val="left" w:pos="0"/>
              </w:tabs>
              <w:suppressAutoHyphens/>
              <w:jc w:val="center"/>
              <w:rPr>
                <w:rFonts w:eastAsia="Arial" w:cs="Times New Roman"/>
                <w:b/>
                <w:sz w:val="22"/>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729E82A" w14:textId="5E736047">
            <w:pPr>
              <w:tabs>
                <w:tab w:val="left" w:pos="-720"/>
                <w:tab w:val="left" w:pos="0"/>
              </w:tabs>
              <w:suppressAutoHyphens/>
              <w:jc w:val="center"/>
              <w:rPr>
                <w:rFonts w:eastAsia="Arial" w:cs="Times New Roman"/>
                <w:b/>
                <w:sz w:val="22"/>
              </w:rPr>
            </w:pPr>
            <w:r w:rsidRPr="00A726FC">
              <w:rPr>
                <w:rFonts w:eastAsia="Arial" w:cs="Times New Roman"/>
                <w:b/>
                <w:sz w:val="22"/>
              </w:rPr>
              <w:t>10,944</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0DBC55F3" w14:textId="023C56C8">
            <w:pPr>
              <w:tabs>
                <w:tab w:val="left" w:pos="-720"/>
                <w:tab w:val="left" w:pos="0"/>
              </w:tabs>
              <w:suppressAutoHyphens/>
              <w:jc w:val="center"/>
              <w:rPr>
                <w:rFonts w:eastAsia="Arial" w:cs="Times New Roman"/>
                <w:b/>
                <w:sz w:val="22"/>
              </w:rPr>
            </w:pPr>
            <w:r w:rsidRPr="00A726FC">
              <w:rPr>
                <w:rFonts w:eastAsia="Arial" w:cs="Times New Roman"/>
                <w:b/>
                <w:sz w:val="22"/>
              </w:rPr>
              <w:t>7,324.5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hemeFill="text1"/>
            <w:tcMar>
              <w:left w:w="108" w:type="dxa"/>
              <w:right w:w="108" w:type="dxa"/>
            </w:tcMar>
          </w:tcPr>
          <w:p w:rsidR="006716C6" w:rsidRPr="00A726FC" w:rsidP="001F3F1A" w14:paraId="0D39F1B8" w14:textId="77777777">
            <w:pPr>
              <w:tabs>
                <w:tab w:val="left" w:pos="-720"/>
                <w:tab w:val="left" w:pos="0"/>
              </w:tabs>
              <w:suppressAutoHyphens/>
              <w:jc w:val="center"/>
              <w:rPr>
                <w:rFonts w:eastAsia="Arial" w:cs="Times New Roman"/>
                <w:b/>
                <w:sz w:val="22"/>
              </w:rP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02FADA4B" w14:textId="21B12D5E">
            <w:pPr>
              <w:jc w:val="center"/>
              <w:rPr>
                <w:rFonts w:eastAsia="Arial" w:cs="Times New Roman"/>
                <w:b/>
                <w:sz w:val="22"/>
              </w:rPr>
            </w:pPr>
            <w:r w:rsidRPr="00A726FC">
              <w:rPr>
                <w:rFonts w:eastAsia="Arial" w:cs="Times New Roman"/>
                <w:b/>
                <w:sz w:val="22"/>
              </w:rPr>
              <w:t>$732,450</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6C95166E" w14:textId="35E42F39">
            <w:pPr>
              <w:tabs>
                <w:tab w:val="left" w:pos="-720"/>
                <w:tab w:val="left" w:pos="0"/>
              </w:tabs>
              <w:suppressAutoHyphens/>
              <w:jc w:val="center"/>
              <w:rPr>
                <w:rFonts w:eastAsia="Arial" w:cs="Times New Roman"/>
                <w:b/>
                <w:sz w:val="22"/>
              </w:rPr>
            </w:pPr>
            <w:r w:rsidRPr="00A726FC">
              <w:rPr>
                <w:rFonts w:eastAsia="Arial" w:cs="Times New Roman"/>
                <w:b/>
                <w:sz w:val="22"/>
              </w:rPr>
              <w:t>1,181,952</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2E8A7A18" w14:textId="4C0A10BE">
            <w:pPr>
              <w:tabs>
                <w:tab w:val="left" w:pos="-720"/>
                <w:tab w:val="left" w:pos="0"/>
              </w:tabs>
              <w:suppressAutoHyphens/>
              <w:jc w:val="center"/>
              <w:rPr>
                <w:rFonts w:eastAsia="Arial" w:cs="Times New Roman"/>
                <w:b/>
                <w:sz w:val="22"/>
              </w:rPr>
            </w:pPr>
            <w:r w:rsidRPr="00A726FC">
              <w:rPr>
                <w:rFonts w:eastAsia="Arial" w:cs="Times New Roman"/>
                <w:b/>
                <w:sz w:val="22"/>
              </w:rPr>
              <w:t>791,046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6C6" w:rsidRPr="00A726FC" w:rsidP="001F3F1A" w14:paraId="117AA624" w14:textId="12FCC627">
            <w:pPr>
              <w:tabs>
                <w:tab w:val="left" w:pos="-720"/>
                <w:tab w:val="left" w:pos="0"/>
              </w:tabs>
              <w:suppressAutoHyphens/>
              <w:jc w:val="center"/>
              <w:rPr>
                <w:rFonts w:eastAsia="Arial" w:cs="Times New Roman"/>
                <w:b/>
                <w:sz w:val="22"/>
              </w:rPr>
            </w:pPr>
            <w:r w:rsidRPr="00A726FC">
              <w:rPr>
                <w:rFonts w:eastAsia="Arial" w:cs="Times New Roman"/>
                <w:b/>
                <w:sz w:val="22"/>
              </w:rPr>
              <w:t>$79,104,600</w:t>
            </w:r>
          </w:p>
        </w:tc>
      </w:tr>
    </w:tbl>
    <w:p w:rsidR="0049590B" w:rsidRPr="00C12EEC" w:rsidP="0091087D" w14:paraId="505FFEC0" w14:textId="13B8884E">
      <w:pPr>
        <w:rPr>
          <w:rFonts w:eastAsia="Times New Roman" w:cs="Times New Roman"/>
          <w:szCs w:val="20"/>
        </w:rPr>
      </w:pPr>
    </w:p>
    <w:sectPr w:rsidSect="00185FBB">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E99" w:rsidRPr="00844021" w14:paraId="4B551D60" w14:textId="77777777">
    <w:pPr>
      <w:pStyle w:val="Footer"/>
      <w:jc w:val="center"/>
      <w:rPr>
        <w:rFonts w:ascii="Times New Roman" w:hAnsi="Times New Roman"/>
        <w:szCs w:val="20"/>
      </w:rPr>
    </w:pPr>
    <w:r w:rsidRPr="00844021">
      <w:rPr>
        <w:rFonts w:ascii="Times New Roman" w:hAnsi="Times New Roman"/>
        <w:szCs w:val="20"/>
      </w:rPr>
      <w:fldChar w:fldCharType="begin"/>
    </w:r>
    <w:r w:rsidRPr="00844021">
      <w:rPr>
        <w:rFonts w:ascii="Times New Roman" w:hAnsi="Times New Roman"/>
        <w:szCs w:val="20"/>
      </w:rPr>
      <w:instrText xml:space="preserve"> PAGE   \* MERGEFORMAT </w:instrText>
    </w:r>
    <w:r w:rsidRPr="00844021">
      <w:rPr>
        <w:rFonts w:ascii="Times New Roman" w:hAnsi="Times New Roman"/>
        <w:szCs w:val="20"/>
      </w:rPr>
      <w:fldChar w:fldCharType="separate"/>
    </w:r>
    <w:r w:rsidRPr="00844021">
      <w:rPr>
        <w:rFonts w:ascii="Times New Roman" w:hAnsi="Times New Roman"/>
        <w:noProof/>
        <w:szCs w:val="20"/>
      </w:rPr>
      <w:t>1</w:t>
    </w:r>
    <w:r w:rsidRPr="00844021">
      <w:rPr>
        <w:rFonts w:ascii="Times New Roman" w:hAnsi="Times New Roman"/>
        <w:szCs w:val="20"/>
      </w:rPr>
      <w:fldChar w:fldCharType="end"/>
    </w:r>
  </w:p>
  <w:p w:rsidR="004F6E99" w14:paraId="1B54C6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453D" w:rsidP="00BA1318" w14:paraId="78404C23" w14:textId="77777777">
      <w:pPr>
        <w:spacing w:after="0" w:line="240" w:lineRule="auto"/>
      </w:pPr>
      <w:r>
        <w:separator/>
      </w:r>
    </w:p>
  </w:footnote>
  <w:footnote w:type="continuationSeparator" w:id="1">
    <w:p w:rsidR="00C4453D" w:rsidP="00BA1318" w14:paraId="39719F97" w14:textId="77777777">
      <w:pPr>
        <w:spacing w:after="0" w:line="240" w:lineRule="auto"/>
      </w:pPr>
      <w:r>
        <w:continuationSeparator/>
      </w:r>
    </w:p>
  </w:footnote>
  <w:footnote w:type="continuationNotice" w:id="2">
    <w:p w:rsidR="00C4453D" w14:paraId="55A92AE6" w14:textId="77777777">
      <w:pPr>
        <w:spacing w:after="0" w:line="240" w:lineRule="auto"/>
      </w:pPr>
    </w:p>
  </w:footnote>
  <w:footnote w:id="3">
    <w:p w:rsidR="004668CE" w:rsidP="00E06746" w14:paraId="07CCD6B5" w14:textId="0A3B19C8">
      <w:pPr>
        <w:pStyle w:val="FootnoteText"/>
        <w:spacing w:after="120"/>
      </w:pPr>
      <w:r w:rsidRPr="00151BD2">
        <w:rPr>
          <w:rStyle w:val="FootnoteReference"/>
          <w:rFonts w:eastAsia="Calibri"/>
          <w:sz w:val="20"/>
        </w:rPr>
        <w:footnoteRef/>
      </w:r>
      <w:r w:rsidRPr="00151BD2">
        <w:rPr>
          <w:rStyle w:val="FootnoteReference"/>
          <w:rFonts w:eastAsia="Calibri"/>
          <w:sz w:val="20"/>
        </w:rPr>
        <w:t xml:space="preserve"> </w:t>
      </w:r>
      <w:r w:rsidRPr="00F83E03">
        <w:rPr>
          <w:sz w:val="20"/>
        </w:rPr>
        <w:t>7 U.S.C. 6s(f), (g) and (i).</w:t>
      </w:r>
    </w:p>
  </w:footnote>
  <w:footnote w:id="4">
    <w:p w:rsidR="003125C1" w:rsidRPr="003125C1" w:rsidP="00E06746" w14:paraId="5958F790" w14:textId="19BCCBC3">
      <w:pPr>
        <w:pStyle w:val="FootnoteText"/>
        <w:spacing w:after="120"/>
        <w:rPr>
          <w:sz w:val="20"/>
        </w:rPr>
      </w:pPr>
      <w:r w:rsidRPr="003125C1">
        <w:rPr>
          <w:rStyle w:val="FootnoteReference"/>
          <w:sz w:val="20"/>
        </w:rPr>
        <w:footnoteRef/>
      </w:r>
      <w:r w:rsidRPr="003125C1">
        <w:rPr>
          <w:sz w:val="20"/>
        </w:rPr>
        <w:t xml:space="preserve"> </w:t>
      </w:r>
      <w:r w:rsidRPr="00CD501D" w:rsidR="00CB59E9">
        <w:rPr>
          <w:i/>
          <w:iCs/>
          <w:sz w:val="20"/>
        </w:rPr>
        <w:t>See</w:t>
      </w:r>
      <w:r w:rsidR="00CB59E9">
        <w:rPr>
          <w:sz w:val="20"/>
        </w:rPr>
        <w:t xml:space="preserve"> </w:t>
      </w:r>
      <w:r w:rsidRPr="003125C1">
        <w:rPr>
          <w:sz w:val="20"/>
        </w:rPr>
        <w:t>https://data.bls.gov/oes/#/industry/523000.</w:t>
      </w:r>
    </w:p>
  </w:footnote>
  <w:footnote w:id="5">
    <w:p w:rsidR="006716C6" w:rsidRPr="00E06746" w:rsidP="00E06746" w14:paraId="2F0F89F5" w14:textId="5AE2BF32">
      <w:pPr>
        <w:pStyle w:val="FootnoteText"/>
        <w:spacing w:after="120"/>
        <w:rPr>
          <w:sz w:val="20"/>
        </w:rPr>
      </w:pPr>
      <w:r w:rsidRPr="00E06746">
        <w:rPr>
          <w:rStyle w:val="FootnoteReference"/>
          <w:sz w:val="20"/>
        </w:rPr>
        <w:footnoteRef/>
      </w:r>
      <w:r w:rsidRPr="00E06746">
        <w:rPr>
          <w:sz w:val="20"/>
        </w:rPr>
        <w:t xml:space="preserve"> For purposes of these cost estimates, an hourly wage rate of $100 was used. Thus, the figures in this column reflect the “Estimated Annual Hour Burden Per Registrant” multiplied by $100.</w:t>
      </w:r>
    </w:p>
  </w:footnote>
  <w:footnote w:id="6">
    <w:p w:rsidR="006716C6" w:rsidP="00E06746" w14:paraId="5DD23B1E" w14:textId="2AF17F94">
      <w:pPr>
        <w:pStyle w:val="FootnoteText"/>
        <w:spacing w:after="120"/>
      </w:pPr>
      <w:r w:rsidRPr="00E06746">
        <w:rPr>
          <w:rStyle w:val="FootnoteReference"/>
          <w:sz w:val="20"/>
        </w:rPr>
        <w:footnoteRef/>
      </w:r>
      <w:r w:rsidRPr="00E06746">
        <w:rPr>
          <w:sz w:val="20"/>
        </w:rPr>
        <w:t xml:space="preserve"> The figures in this column reflect the “Estimated Number of Registrants Per Year” multiplied by the “Estimated Annual Cost Per Registrant.”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1FB" w14:paraId="2F5B7D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7C117B"/>
    <w:multiLevelType w:val="hybridMultilevel"/>
    <w:tmpl w:val="8F66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4416016">
    <w:abstractNumId w:val="1"/>
  </w:num>
  <w:num w:numId="2" w16cid:durableId="208695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18"/>
    <w:rsid w:val="00006EA1"/>
    <w:rsid w:val="00022FD6"/>
    <w:rsid w:val="00036B91"/>
    <w:rsid w:val="00037FCF"/>
    <w:rsid w:val="00042284"/>
    <w:rsid w:val="000504A5"/>
    <w:rsid w:val="00050A06"/>
    <w:rsid w:val="000550DD"/>
    <w:rsid w:val="000562D1"/>
    <w:rsid w:val="000620B3"/>
    <w:rsid w:val="00080FF1"/>
    <w:rsid w:val="00084A16"/>
    <w:rsid w:val="00093C45"/>
    <w:rsid w:val="0009569D"/>
    <w:rsid w:val="00095EC9"/>
    <w:rsid w:val="00096B25"/>
    <w:rsid w:val="000A44C0"/>
    <w:rsid w:val="000A455E"/>
    <w:rsid w:val="000A4C4C"/>
    <w:rsid w:val="000B4266"/>
    <w:rsid w:val="000B63EF"/>
    <w:rsid w:val="000C2337"/>
    <w:rsid w:val="000C24B3"/>
    <w:rsid w:val="000D45A9"/>
    <w:rsid w:val="000D601B"/>
    <w:rsid w:val="000E24CF"/>
    <w:rsid w:val="000E3AED"/>
    <w:rsid w:val="000E4E49"/>
    <w:rsid w:val="000E7DEE"/>
    <w:rsid w:val="000F1A53"/>
    <w:rsid w:val="000F1DF1"/>
    <w:rsid w:val="00106EC9"/>
    <w:rsid w:val="00110529"/>
    <w:rsid w:val="0011271D"/>
    <w:rsid w:val="001150FA"/>
    <w:rsid w:val="00115202"/>
    <w:rsid w:val="0011620E"/>
    <w:rsid w:val="0011642B"/>
    <w:rsid w:val="001243A7"/>
    <w:rsid w:val="00127DE2"/>
    <w:rsid w:val="001312F4"/>
    <w:rsid w:val="0013795D"/>
    <w:rsid w:val="001420C6"/>
    <w:rsid w:val="00146C58"/>
    <w:rsid w:val="001510FF"/>
    <w:rsid w:val="00151BD2"/>
    <w:rsid w:val="00155B86"/>
    <w:rsid w:val="0015743B"/>
    <w:rsid w:val="0016571A"/>
    <w:rsid w:val="00171F80"/>
    <w:rsid w:val="00176756"/>
    <w:rsid w:val="0018126F"/>
    <w:rsid w:val="00181B00"/>
    <w:rsid w:val="00181C6A"/>
    <w:rsid w:val="00183CC8"/>
    <w:rsid w:val="00185FBB"/>
    <w:rsid w:val="001906F7"/>
    <w:rsid w:val="00190A55"/>
    <w:rsid w:val="00197597"/>
    <w:rsid w:val="001A3018"/>
    <w:rsid w:val="001B14C0"/>
    <w:rsid w:val="001B4390"/>
    <w:rsid w:val="001B5400"/>
    <w:rsid w:val="001B60CB"/>
    <w:rsid w:val="001B6245"/>
    <w:rsid w:val="001B64C6"/>
    <w:rsid w:val="001C0387"/>
    <w:rsid w:val="001C0817"/>
    <w:rsid w:val="001C314B"/>
    <w:rsid w:val="001D01C6"/>
    <w:rsid w:val="001D0CAA"/>
    <w:rsid w:val="001D4825"/>
    <w:rsid w:val="001D7777"/>
    <w:rsid w:val="001E76E1"/>
    <w:rsid w:val="001E788F"/>
    <w:rsid w:val="001F3F1A"/>
    <w:rsid w:val="00205B11"/>
    <w:rsid w:val="002072E6"/>
    <w:rsid w:val="0021722B"/>
    <w:rsid w:val="00221076"/>
    <w:rsid w:val="00222435"/>
    <w:rsid w:val="00227D7C"/>
    <w:rsid w:val="00233E80"/>
    <w:rsid w:val="002375A9"/>
    <w:rsid w:val="00243439"/>
    <w:rsid w:val="002501AD"/>
    <w:rsid w:val="00254FC2"/>
    <w:rsid w:val="0025585D"/>
    <w:rsid w:val="00256EB0"/>
    <w:rsid w:val="00264CBB"/>
    <w:rsid w:val="00280C43"/>
    <w:rsid w:val="002A1B2D"/>
    <w:rsid w:val="002A1ED3"/>
    <w:rsid w:val="002B585C"/>
    <w:rsid w:val="002B676B"/>
    <w:rsid w:val="002C1877"/>
    <w:rsid w:val="002C5E15"/>
    <w:rsid w:val="002C60F3"/>
    <w:rsid w:val="002D167F"/>
    <w:rsid w:val="002D573B"/>
    <w:rsid w:val="002D6FF4"/>
    <w:rsid w:val="002D7ADD"/>
    <w:rsid w:val="002E0F54"/>
    <w:rsid w:val="002E2492"/>
    <w:rsid w:val="002F0314"/>
    <w:rsid w:val="002F3DCC"/>
    <w:rsid w:val="002F3EFA"/>
    <w:rsid w:val="002F5223"/>
    <w:rsid w:val="002F56F0"/>
    <w:rsid w:val="002F6DF8"/>
    <w:rsid w:val="00303687"/>
    <w:rsid w:val="003114B2"/>
    <w:rsid w:val="00312039"/>
    <w:rsid w:val="003125C1"/>
    <w:rsid w:val="00312F8D"/>
    <w:rsid w:val="00324CBA"/>
    <w:rsid w:val="00340D50"/>
    <w:rsid w:val="00342241"/>
    <w:rsid w:val="00342CB3"/>
    <w:rsid w:val="00343BFF"/>
    <w:rsid w:val="00347FF3"/>
    <w:rsid w:val="00361497"/>
    <w:rsid w:val="00361AA5"/>
    <w:rsid w:val="003643CC"/>
    <w:rsid w:val="0036677B"/>
    <w:rsid w:val="00370690"/>
    <w:rsid w:val="003831EE"/>
    <w:rsid w:val="003903AF"/>
    <w:rsid w:val="00391646"/>
    <w:rsid w:val="00393B77"/>
    <w:rsid w:val="003977CC"/>
    <w:rsid w:val="003B1455"/>
    <w:rsid w:val="003B3965"/>
    <w:rsid w:val="003B478E"/>
    <w:rsid w:val="003C0126"/>
    <w:rsid w:val="003C0706"/>
    <w:rsid w:val="003C18DB"/>
    <w:rsid w:val="003D2E69"/>
    <w:rsid w:val="003D3DC8"/>
    <w:rsid w:val="003E5068"/>
    <w:rsid w:val="003E70F4"/>
    <w:rsid w:val="003E7F6B"/>
    <w:rsid w:val="003F207B"/>
    <w:rsid w:val="003F6756"/>
    <w:rsid w:val="003F6EC2"/>
    <w:rsid w:val="0040298B"/>
    <w:rsid w:val="00406039"/>
    <w:rsid w:val="00420B3E"/>
    <w:rsid w:val="00420C3E"/>
    <w:rsid w:val="00424FCB"/>
    <w:rsid w:val="00430E76"/>
    <w:rsid w:val="00431C15"/>
    <w:rsid w:val="004456D1"/>
    <w:rsid w:val="00451353"/>
    <w:rsid w:val="00452525"/>
    <w:rsid w:val="00454140"/>
    <w:rsid w:val="00454C94"/>
    <w:rsid w:val="00455E64"/>
    <w:rsid w:val="00463F6D"/>
    <w:rsid w:val="004653D1"/>
    <w:rsid w:val="00465A58"/>
    <w:rsid w:val="00465E09"/>
    <w:rsid w:val="004668CE"/>
    <w:rsid w:val="00473192"/>
    <w:rsid w:val="00475D17"/>
    <w:rsid w:val="0047696F"/>
    <w:rsid w:val="00485AE6"/>
    <w:rsid w:val="00487E41"/>
    <w:rsid w:val="004951F4"/>
    <w:rsid w:val="0049590B"/>
    <w:rsid w:val="00495F88"/>
    <w:rsid w:val="004969D9"/>
    <w:rsid w:val="00496DE1"/>
    <w:rsid w:val="004A2136"/>
    <w:rsid w:val="004A26F1"/>
    <w:rsid w:val="004A619E"/>
    <w:rsid w:val="004B0F40"/>
    <w:rsid w:val="004B2A92"/>
    <w:rsid w:val="004B6249"/>
    <w:rsid w:val="004B6A96"/>
    <w:rsid w:val="004D274F"/>
    <w:rsid w:val="004E05B0"/>
    <w:rsid w:val="004E724E"/>
    <w:rsid w:val="004E7FE7"/>
    <w:rsid w:val="004F1AAB"/>
    <w:rsid w:val="004F6E99"/>
    <w:rsid w:val="004F7B67"/>
    <w:rsid w:val="0050177C"/>
    <w:rsid w:val="005018B7"/>
    <w:rsid w:val="00502CB3"/>
    <w:rsid w:val="00507913"/>
    <w:rsid w:val="0051160D"/>
    <w:rsid w:val="0053327A"/>
    <w:rsid w:val="00533AA3"/>
    <w:rsid w:val="005446C0"/>
    <w:rsid w:val="00547633"/>
    <w:rsid w:val="005509A5"/>
    <w:rsid w:val="005510E9"/>
    <w:rsid w:val="005543C7"/>
    <w:rsid w:val="0055646B"/>
    <w:rsid w:val="00564392"/>
    <w:rsid w:val="00567988"/>
    <w:rsid w:val="00572AB5"/>
    <w:rsid w:val="00573D39"/>
    <w:rsid w:val="005775B6"/>
    <w:rsid w:val="005804BF"/>
    <w:rsid w:val="005821B9"/>
    <w:rsid w:val="0059137C"/>
    <w:rsid w:val="00593689"/>
    <w:rsid w:val="005A0BB9"/>
    <w:rsid w:val="005A1541"/>
    <w:rsid w:val="005A63A6"/>
    <w:rsid w:val="005B018D"/>
    <w:rsid w:val="005B2F66"/>
    <w:rsid w:val="005B48D7"/>
    <w:rsid w:val="005D22D5"/>
    <w:rsid w:val="005D7193"/>
    <w:rsid w:val="005E5367"/>
    <w:rsid w:val="005E59B1"/>
    <w:rsid w:val="005E62E9"/>
    <w:rsid w:val="0061024E"/>
    <w:rsid w:val="006132C9"/>
    <w:rsid w:val="00627918"/>
    <w:rsid w:val="00632633"/>
    <w:rsid w:val="0063496C"/>
    <w:rsid w:val="00641DB2"/>
    <w:rsid w:val="00644682"/>
    <w:rsid w:val="00645713"/>
    <w:rsid w:val="00665CD5"/>
    <w:rsid w:val="006716C6"/>
    <w:rsid w:val="00671AC3"/>
    <w:rsid w:val="00673270"/>
    <w:rsid w:val="00675A4A"/>
    <w:rsid w:val="00692E10"/>
    <w:rsid w:val="006941A0"/>
    <w:rsid w:val="006963C7"/>
    <w:rsid w:val="006976EA"/>
    <w:rsid w:val="006A6AE0"/>
    <w:rsid w:val="006A7349"/>
    <w:rsid w:val="006B2FFD"/>
    <w:rsid w:val="006B4648"/>
    <w:rsid w:val="006B48A1"/>
    <w:rsid w:val="006B57CD"/>
    <w:rsid w:val="006B76EA"/>
    <w:rsid w:val="006C1238"/>
    <w:rsid w:val="006C3E90"/>
    <w:rsid w:val="006C4A71"/>
    <w:rsid w:val="006D447B"/>
    <w:rsid w:val="006D46A9"/>
    <w:rsid w:val="006D6096"/>
    <w:rsid w:val="006D6DFE"/>
    <w:rsid w:val="006F2568"/>
    <w:rsid w:val="00714AC9"/>
    <w:rsid w:val="007211D8"/>
    <w:rsid w:val="00724A1E"/>
    <w:rsid w:val="00725538"/>
    <w:rsid w:val="00725D90"/>
    <w:rsid w:val="007277C4"/>
    <w:rsid w:val="00736A7C"/>
    <w:rsid w:val="007376C2"/>
    <w:rsid w:val="007422C8"/>
    <w:rsid w:val="00743E91"/>
    <w:rsid w:val="007451A2"/>
    <w:rsid w:val="007553CB"/>
    <w:rsid w:val="00755725"/>
    <w:rsid w:val="00756227"/>
    <w:rsid w:val="00766C3E"/>
    <w:rsid w:val="00771232"/>
    <w:rsid w:val="00773B28"/>
    <w:rsid w:val="00775A68"/>
    <w:rsid w:val="00776689"/>
    <w:rsid w:val="00776CD3"/>
    <w:rsid w:val="007779FA"/>
    <w:rsid w:val="00785E35"/>
    <w:rsid w:val="007868BB"/>
    <w:rsid w:val="00787FD3"/>
    <w:rsid w:val="00793356"/>
    <w:rsid w:val="007A027E"/>
    <w:rsid w:val="007A432E"/>
    <w:rsid w:val="007A5114"/>
    <w:rsid w:val="007B0535"/>
    <w:rsid w:val="007B4C0E"/>
    <w:rsid w:val="007B7C15"/>
    <w:rsid w:val="007E33C7"/>
    <w:rsid w:val="007E4B88"/>
    <w:rsid w:val="007E5703"/>
    <w:rsid w:val="007F0A1F"/>
    <w:rsid w:val="007F3689"/>
    <w:rsid w:val="007F7240"/>
    <w:rsid w:val="008009F3"/>
    <w:rsid w:val="00802CEA"/>
    <w:rsid w:val="0080433A"/>
    <w:rsid w:val="008118F9"/>
    <w:rsid w:val="0081623C"/>
    <w:rsid w:val="00823E89"/>
    <w:rsid w:val="00827599"/>
    <w:rsid w:val="00827854"/>
    <w:rsid w:val="0083717C"/>
    <w:rsid w:val="00844021"/>
    <w:rsid w:val="00847D65"/>
    <w:rsid w:val="0086357D"/>
    <w:rsid w:val="00867891"/>
    <w:rsid w:val="00871318"/>
    <w:rsid w:val="00872014"/>
    <w:rsid w:val="00877854"/>
    <w:rsid w:val="008A321B"/>
    <w:rsid w:val="008A60AC"/>
    <w:rsid w:val="008A7943"/>
    <w:rsid w:val="008B3FE5"/>
    <w:rsid w:val="008B7137"/>
    <w:rsid w:val="008C1A9F"/>
    <w:rsid w:val="008C3095"/>
    <w:rsid w:val="008C50F7"/>
    <w:rsid w:val="008C6897"/>
    <w:rsid w:val="008D0B29"/>
    <w:rsid w:val="008D462A"/>
    <w:rsid w:val="008E03F9"/>
    <w:rsid w:val="008E152F"/>
    <w:rsid w:val="008E1A4E"/>
    <w:rsid w:val="008E31B3"/>
    <w:rsid w:val="008E57F8"/>
    <w:rsid w:val="008F0795"/>
    <w:rsid w:val="008F0A64"/>
    <w:rsid w:val="008F1B9C"/>
    <w:rsid w:val="008F24C7"/>
    <w:rsid w:val="008F2A5C"/>
    <w:rsid w:val="008F51FB"/>
    <w:rsid w:val="009020B1"/>
    <w:rsid w:val="009023F0"/>
    <w:rsid w:val="00904802"/>
    <w:rsid w:val="00906147"/>
    <w:rsid w:val="0091087D"/>
    <w:rsid w:val="00911B1A"/>
    <w:rsid w:val="009127E8"/>
    <w:rsid w:val="00915FC9"/>
    <w:rsid w:val="00916110"/>
    <w:rsid w:val="00920711"/>
    <w:rsid w:val="00923BB0"/>
    <w:rsid w:val="009252EC"/>
    <w:rsid w:val="00925309"/>
    <w:rsid w:val="00925467"/>
    <w:rsid w:val="009312F2"/>
    <w:rsid w:val="0093564E"/>
    <w:rsid w:val="00940206"/>
    <w:rsid w:val="00941986"/>
    <w:rsid w:val="00941F53"/>
    <w:rsid w:val="00942639"/>
    <w:rsid w:val="0095036A"/>
    <w:rsid w:val="0095662B"/>
    <w:rsid w:val="00964CE2"/>
    <w:rsid w:val="009657BC"/>
    <w:rsid w:val="009A17BF"/>
    <w:rsid w:val="009A2280"/>
    <w:rsid w:val="009A38AF"/>
    <w:rsid w:val="009A45B2"/>
    <w:rsid w:val="009B5BEC"/>
    <w:rsid w:val="009B74FE"/>
    <w:rsid w:val="009C0891"/>
    <w:rsid w:val="009C2788"/>
    <w:rsid w:val="009C312B"/>
    <w:rsid w:val="009C7B42"/>
    <w:rsid w:val="009D2071"/>
    <w:rsid w:val="009E2BF1"/>
    <w:rsid w:val="009E7FD7"/>
    <w:rsid w:val="00A003EB"/>
    <w:rsid w:val="00A012B7"/>
    <w:rsid w:val="00A0655A"/>
    <w:rsid w:val="00A113E6"/>
    <w:rsid w:val="00A120E7"/>
    <w:rsid w:val="00A1430A"/>
    <w:rsid w:val="00A16ADA"/>
    <w:rsid w:val="00A20321"/>
    <w:rsid w:val="00A204DB"/>
    <w:rsid w:val="00A25FD7"/>
    <w:rsid w:val="00A31825"/>
    <w:rsid w:val="00A336B9"/>
    <w:rsid w:val="00A33965"/>
    <w:rsid w:val="00A41A5C"/>
    <w:rsid w:val="00A42987"/>
    <w:rsid w:val="00A47A29"/>
    <w:rsid w:val="00A54AD4"/>
    <w:rsid w:val="00A659C4"/>
    <w:rsid w:val="00A66881"/>
    <w:rsid w:val="00A70A72"/>
    <w:rsid w:val="00A726FC"/>
    <w:rsid w:val="00A735B6"/>
    <w:rsid w:val="00A73FAC"/>
    <w:rsid w:val="00A850EF"/>
    <w:rsid w:val="00A8642C"/>
    <w:rsid w:val="00A910A8"/>
    <w:rsid w:val="00A91441"/>
    <w:rsid w:val="00A93B83"/>
    <w:rsid w:val="00AA02A9"/>
    <w:rsid w:val="00AA14CA"/>
    <w:rsid w:val="00AA39B0"/>
    <w:rsid w:val="00AA3DFC"/>
    <w:rsid w:val="00AA4436"/>
    <w:rsid w:val="00AC12F3"/>
    <w:rsid w:val="00AD00C3"/>
    <w:rsid w:val="00AD4B98"/>
    <w:rsid w:val="00AD570B"/>
    <w:rsid w:val="00B00434"/>
    <w:rsid w:val="00B0171B"/>
    <w:rsid w:val="00B027F8"/>
    <w:rsid w:val="00B03754"/>
    <w:rsid w:val="00B076C1"/>
    <w:rsid w:val="00B2054E"/>
    <w:rsid w:val="00B23E62"/>
    <w:rsid w:val="00B36C70"/>
    <w:rsid w:val="00B4120D"/>
    <w:rsid w:val="00B45EF8"/>
    <w:rsid w:val="00B609B7"/>
    <w:rsid w:val="00B63ADB"/>
    <w:rsid w:val="00B6688A"/>
    <w:rsid w:val="00B74E9A"/>
    <w:rsid w:val="00B80B8D"/>
    <w:rsid w:val="00B85747"/>
    <w:rsid w:val="00B86DD0"/>
    <w:rsid w:val="00BA1318"/>
    <w:rsid w:val="00BA5C10"/>
    <w:rsid w:val="00BB0D48"/>
    <w:rsid w:val="00BB1AE1"/>
    <w:rsid w:val="00BB404E"/>
    <w:rsid w:val="00BB7EB5"/>
    <w:rsid w:val="00BC4B4E"/>
    <w:rsid w:val="00BC5F01"/>
    <w:rsid w:val="00BC7EF3"/>
    <w:rsid w:val="00BD0850"/>
    <w:rsid w:val="00BD29FD"/>
    <w:rsid w:val="00BE2F39"/>
    <w:rsid w:val="00BF4444"/>
    <w:rsid w:val="00BF4634"/>
    <w:rsid w:val="00BF5EE5"/>
    <w:rsid w:val="00C0118B"/>
    <w:rsid w:val="00C024A3"/>
    <w:rsid w:val="00C11650"/>
    <w:rsid w:val="00C12EEC"/>
    <w:rsid w:val="00C177F3"/>
    <w:rsid w:val="00C20024"/>
    <w:rsid w:val="00C20D0B"/>
    <w:rsid w:val="00C220FD"/>
    <w:rsid w:val="00C4453D"/>
    <w:rsid w:val="00C47E66"/>
    <w:rsid w:val="00C51068"/>
    <w:rsid w:val="00C60103"/>
    <w:rsid w:val="00C61FFE"/>
    <w:rsid w:val="00C70265"/>
    <w:rsid w:val="00C72B84"/>
    <w:rsid w:val="00C94759"/>
    <w:rsid w:val="00C96CFE"/>
    <w:rsid w:val="00C972F4"/>
    <w:rsid w:val="00C97707"/>
    <w:rsid w:val="00CB44D5"/>
    <w:rsid w:val="00CB59E9"/>
    <w:rsid w:val="00CC13FE"/>
    <w:rsid w:val="00CC2E9F"/>
    <w:rsid w:val="00CD1E8C"/>
    <w:rsid w:val="00CD3E4C"/>
    <w:rsid w:val="00CD501D"/>
    <w:rsid w:val="00CD7223"/>
    <w:rsid w:val="00CD7896"/>
    <w:rsid w:val="00CE49E8"/>
    <w:rsid w:val="00CE58A5"/>
    <w:rsid w:val="00CE62AA"/>
    <w:rsid w:val="00CE7DB0"/>
    <w:rsid w:val="00CF4EE7"/>
    <w:rsid w:val="00CF6652"/>
    <w:rsid w:val="00D02A37"/>
    <w:rsid w:val="00D074DF"/>
    <w:rsid w:val="00D27C9B"/>
    <w:rsid w:val="00D33C4E"/>
    <w:rsid w:val="00D41700"/>
    <w:rsid w:val="00D46321"/>
    <w:rsid w:val="00D46F0A"/>
    <w:rsid w:val="00D504F0"/>
    <w:rsid w:val="00D517BF"/>
    <w:rsid w:val="00D52CCF"/>
    <w:rsid w:val="00D54105"/>
    <w:rsid w:val="00D54B17"/>
    <w:rsid w:val="00D64DB5"/>
    <w:rsid w:val="00D74E6E"/>
    <w:rsid w:val="00D77364"/>
    <w:rsid w:val="00D77551"/>
    <w:rsid w:val="00D8272F"/>
    <w:rsid w:val="00D82BEC"/>
    <w:rsid w:val="00D83453"/>
    <w:rsid w:val="00D842DF"/>
    <w:rsid w:val="00D844EB"/>
    <w:rsid w:val="00D85F58"/>
    <w:rsid w:val="00D870F3"/>
    <w:rsid w:val="00D87AC8"/>
    <w:rsid w:val="00D906E3"/>
    <w:rsid w:val="00D90939"/>
    <w:rsid w:val="00DA3614"/>
    <w:rsid w:val="00DA6104"/>
    <w:rsid w:val="00DA6809"/>
    <w:rsid w:val="00DB07E9"/>
    <w:rsid w:val="00DC0349"/>
    <w:rsid w:val="00DC0B5E"/>
    <w:rsid w:val="00DC1922"/>
    <w:rsid w:val="00DC421A"/>
    <w:rsid w:val="00DC7709"/>
    <w:rsid w:val="00DD07ED"/>
    <w:rsid w:val="00DD0FC8"/>
    <w:rsid w:val="00DD1F34"/>
    <w:rsid w:val="00DD434C"/>
    <w:rsid w:val="00DD584D"/>
    <w:rsid w:val="00DD596B"/>
    <w:rsid w:val="00DD6E68"/>
    <w:rsid w:val="00DF3581"/>
    <w:rsid w:val="00DF56AE"/>
    <w:rsid w:val="00E039B7"/>
    <w:rsid w:val="00E06746"/>
    <w:rsid w:val="00E102BA"/>
    <w:rsid w:val="00E15B21"/>
    <w:rsid w:val="00E165E8"/>
    <w:rsid w:val="00E24CA5"/>
    <w:rsid w:val="00E270C8"/>
    <w:rsid w:val="00E430AE"/>
    <w:rsid w:val="00E52C06"/>
    <w:rsid w:val="00E63AA5"/>
    <w:rsid w:val="00E70FD9"/>
    <w:rsid w:val="00E74DE7"/>
    <w:rsid w:val="00E751B2"/>
    <w:rsid w:val="00E755CB"/>
    <w:rsid w:val="00E75E29"/>
    <w:rsid w:val="00E76280"/>
    <w:rsid w:val="00E77E3C"/>
    <w:rsid w:val="00E77FC2"/>
    <w:rsid w:val="00E87979"/>
    <w:rsid w:val="00E87C42"/>
    <w:rsid w:val="00E909BA"/>
    <w:rsid w:val="00EA5C28"/>
    <w:rsid w:val="00EC20B7"/>
    <w:rsid w:val="00ED0C51"/>
    <w:rsid w:val="00ED4502"/>
    <w:rsid w:val="00ED77FC"/>
    <w:rsid w:val="00EE0161"/>
    <w:rsid w:val="00EE350E"/>
    <w:rsid w:val="00EF15F6"/>
    <w:rsid w:val="00EF37DF"/>
    <w:rsid w:val="00EF4B31"/>
    <w:rsid w:val="00EF7056"/>
    <w:rsid w:val="00F06A3D"/>
    <w:rsid w:val="00F12BCA"/>
    <w:rsid w:val="00F205CA"/>
    <w:rsid w:val="00F21A05"/>
    <w:rsid w:val="00F26513"/>
    <w:rsid w:val="00F27030"/>
    <w:rsid w:val="00F357FB"/>
    <w:rsid w:val="00F47957"/>
    <w:rsid w:val="00F55F0A"/>
    <w:rsid w:val="00F622B8"/>
    <w:rsid w:val="00F640B5"/>
    <w:rsid w:val="00F66449"/>
    <w:rsid w:val="00F7307D"/>
    <w:rsid w:val="00F83E03"/>
    <w:rsid w:val="00F8411C"/>
    <w:rsid w:val="00F91572"/>
    <w:rsid w:val="00F915D0"/>
    <w:rsid w:val="00F96F07"/>
    <w:rsid w:val="00F97310"/>
    <w:rsid w:val="00FA34C7"/>
    <w:rsid w:val="00FA4E62"/>
    <w:rsid w:val="00FA79CB"/>
    <w:rsid w:val="00FC1A08"/>
    <w:rsid w:val="00FC5BA6"/>
    <w:rsid w:val="00FC6290"/>
    <w:rsid w:val="00FC6757"/>
    <w:rsid w:val="00FE31D9"/>
    <w:rsid w:val="00FE52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71177"/>
  <w15:docId w15:val="{8A0F002B-DE4B-43F1-85AE-1C93ED2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6,Style 19,Style 35,fr"/>
    <w:rsid w:val="00BA1318"/>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BA1318"/>
    <w:pPr>
      <w:spacing w:after="0" w:line="240" w:lineRule="auto"/>
    </w:pPr>
    <w:rPr>
      <w:rFonts w:eastAsia="Times New Roman" w:cs="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 w:type="character" w:styleId="Hyperlink">
    <w:name w:val="Hyperlink"/>
    <w:basedOn w:val="DefaultParagraphFont"/>
    <w:uiPriority w:val="99"/>
    <w:unhideWhenUsed/>
    <w:rsid w:val="00DD434C"/>
    <w:rPr>
      <w:color w:val="0000FF" w:themeColor="hyperlink"/>
      <w:u w:val="single"/>
    </w:rPr>
  </w:style>
  <w:style w:type="character" w:styleId="FollowedHyperlink">
    <w:name w:val="FollowedHyperlink"/>
    <w:basedOn w:val="DefaultParagraphFont"/>
    <w:uiPriority w:val="99"/>
    <w:semiHidden/>
    <w:unhideWhenUsed/>
    <w:rsid w:val="004A26F1"/>
    <w:rPr>
      <w:color w:val="800080" w:themeColor="followedHyperlink"/>
      <w:u w:val="single"/>
    </w:rPr>
  </w:style>
  <w:style w:type="paragraph" w:customStyle="1" w:styleId="citation-hover-present">
    <w:name w:val="citation-hover-present"/>
    <w:basedOn w:val="Normal"/>
    <w:rsid w:val="0059137C"/>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3125C1"/>
    <w:rPr>
      <w:color w:val="605E5C"/>
      <w:shd w:val="clear" w:color="auto" w:fill="E1DFDD"/>
    </w:rPr>
  </w:style>
  <w:style w:type="paragraph" w:styleId="ListParagraph">
    <w:name w:val="List Paragraph"/>
    <w:basedOn w:val="Normal"/>
    <w:uiPriority w:val="34"/>
    <w:qFormat/>
    <w:rsid w:val="001C0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19A1738B9B1545AB29F967C03B0EA8" ma:contentTypeVersion="11" ma:contentTypeDescription="Create a new document." ma:contentTypeScope="" ma:versionID="d3fe7f031daf0cc3b23554ab13ed4493">
  <xsd:schema xmlns:xsd="http://www.w3.org/2001/XMLSchema" xmlns:xs="http://www.w3.org/2001/XMLSchema" xmlns:p="http://schemas.microsoft.com/office/2006/metadata/properties" xmlns:ns2="572a8857-23f7-48b3-9b23-fa664fd0cccf" targetNamespace="http://schemas.microsoft.com/office/2006/metadata/properties" ma:root="true" ma:fieldsID="e72c7b05b828e01f3acace1a4240a1f9" ns2:_="">
    <xsd:import namespace="572a8857-23f7-48b3-9b23-fa664fd0ccc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a8857-23f7-48b3-9b23-fa664fd0c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2D67B-959D-497B-A152-7AF159CA346C}">
  <ds:schemaRefs>
    <ds:schemaRef ds:uri="http://schemas.openxmlformats.org/officeDocument/2006/bibliography"/>
  </ds:schemaRefs>
</ds:datastoreItem>
</file>

<file path=customXml/itemProps2.xml><?xml version="1.0" encoding="utf-8"?>
<ds:datastoreItem xmlns:ds="http://schemas.openxmlformats.org/officeDocument/2006/customXml" ds:itemID="{3322BD3D-CB42-4389-AB3E-87D5858EF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a8857-23f7-48b3-9b23-fa664fd0c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F6104-541B-40F3-B736-81953375C8DC}">
  <ds:schemaRefs>
    <ds:schemaRef ds:uri="http://schemas.microsoft.com/sharepoint/v3/contenttype/forms"/>
  </ds:schemaRefs>
</ds:datastoreItem>
</file>

<file path=customXml/itemProps4.xml><?xml version="1.0" encoding="utf-8"?>
<ds:datastoreItem xmlns:ds="http://schemas.openxmlformats.org/officeDocument/2006/customXml" ds:itemID="{A807782D-EE76-4BF1-848E-C7FF580DB26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43</TotalTime>
  <Pages>13</Pages>
  <Words>4226</Words>
  <Characters>24090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dc:creator>
  <cp:lastModifiedBy>Brescia, Catherine</cp:lastModifiedBy>
  <cp:revision>13</cp:revision>
  <cp:lastPrinted>2019-04-22T17:51:00Z</cp:lastPrinted>
  <dcterms:created xsi:type="dcterms:W3CDTF">2025-12-02T19:26:00Z</dcterms:created>
  <dcterms:modified xsi:type="dcterms:W3CDTF">2025-12-03T11:57:00Z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0x0101007A19A1738B9B1545AB29F967C03B0EA8</vt:lpwstr>
  </property>
</Properties>
</file>