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377C4" w14:paraId="6752FC29" w14:textId="771CAFEB">
      <w:pPr>
        <w:suppressAutoHyphens/>
        <w:jc w:val="center"/>
        <w:rPr>
          <w:rFonts w:ascii="Times New Roman" w:hAnsi="Times New Roman"/>
          <w:b/>
        </w:rPr>
      </w:pPr>
      <w:r>
        <w:rPr>
          <w:rFonts w:ascii="Times New Roman" w:hAnsi="Times New Roman"/>
          <w:b/>
        </w:rPr>
        <w:t>SUPPORTING STATEMENT FOR NEW AND</w:t>
      </w:r>
    </w:p>
    <w:p w:rsidR="008377C4" w14:paraId="75A09957" w14:textId="77777777">
      <w:pPr>
        <w:suppressAutoHyphens/>
        <w:spacing w:after="240"/>
        <w:jc w:val="center"/>
        <w:rPr>
          <w:rFonts w:ascii="Times New Roman" w:hAnsi="Times New Roman"/>
          <w:b/>
        </w:rPr>
      </w:pPr>
      <w:r>
        <w:rPr>
          <w:rFonts w:ascii="Times New Roman" w:hAnsi="Times New Roman"/>
          <w:b/>
        </w:rPr>
        <w:t>REVISED INFORMATION COLLECTIONS</w:t>
      </w:r>
    </w:p>
    <w:p w:rsidR="008377C4" w:rsidP="002C3B71" w14:paraId="2D27A6C0" w14:textId="77777777">
      <w:pPr>
        <w:tabs>
          <w:tab w:val="center" w:pos="4680"/>
        </w:tabs>
        <w:suppressAutoHyphens/>
        <w:jc w:val="center"/>
        <w:rPr>
          <w:rFonts w:ascii="Times New Roman" w:hAnsi="Times New Roman"/>
          <w:b/>
        </w:rPr>
      </w:pPr>
      <w:r>
        <w:rPr>
          <w:rFonts w:ascii="Times New Roman" w:hAnsi="Times New Roman"/>
          <w:b/>
        </w:rPr>
        <w:t xml:space="preserve">OMB CONTROL NUMBER </w:t>
      </w:r>
      <w:r w:rsidR="00F27D9F">
        <w:rPr>
          <w:rFonts w:ascii="Times New Roman" w:hAnsi="Times New Roman"/>
          <w:b/>
        </w:rPr>
        <w:t xml:space="preserve">3038-0023 </w:t>
      </w:r>
    </w:p>
    <w:p w:rsidR="002C3B71" w14:paraId="6534EF3C" w14:textId="77777777">
      <w:pPr>
        <w:tabs>
          <w:tab w:val="center" w:pos="4680"/>
        </w:tabs>
        <w:suppressAutoHyphens/>
        <w:spacing w:after="240"/>
        <w:jc w:val="center"/>
        <w:rPr>
          <w:rFonts w:ascii="Times New Roman" w:hAnsi="Times New Roman"/>
          <w:b/>
        </w:rPr>
      </w:pPr>
      <w:r>
        <w:rPr>
          <w:rFonts w:ascii="Times New Roman" w:hAnsi="Times New Roman"/>
          <w:b/>
        </w:rPr>
        <w:t>(Registration under the Commodity Exchange Act)</w:t>
      </w:r>
    </w:p>
    <w:p w:rsidR="008377C4" w:rsidP="00CE0A43" w14:paraId="3ACAC8AF" w14:textId="77777777">
      <w:pPr>
        <w:pStyle w:val="Heading1"/>
        <w:keepNext w:val="0"/>
        <w:spacing w:after="240"/>
        <w:rPr>
          <w:rFonts w:ascii="Times New Roman" w:hAnsi="Times New Roman"/>
          <w:szCs w:val="24"/>
        </w:rPr>
      </w:pPr>
      <w:r>
        <w:rPr>
          <w:rFonts w:ascii="Times New Roman" w:hAnsi="Times New Roman"/>
          <w:szCs w:val="24"/>
        </w:rPr>
        <w:t>Justification</w:t>
      </w:r>
    </w:p>
    <w:p w:rsidR="008377C4" w:rsidP="00CE0A43" w14:paraId="1081AD08" w14:textId="77777777">
      <w:pPr>
        <w:tabs>
          <w:tab w:val="left" w:pos="-720"/>
        </w:tabs>
        <w:spacing w:after="240"/>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62A9" w:rsidRPr="007E2ED5" w:rsidP="00567472" w14:paraId="59D7BC02" w14:textId="77777777">
      <w:pPr>
        <w:spacing w:after="240"/>
        <w:ind w:firstLine="720"/>
        <w:jc w:val="both"/>
        <w:rPr>
          <w:rFonts w:ascii="Times New Roman" w:hAnsi="Times New Roman"/>
        </w:rPr>
      </w:pPr>
      <w:bookmarkStart w:id="0" w:name="_Hlk114233632"/>
      <w:r w:rsidRPr="007E2ED5">
        <w:rPr>
          <w:rFonts w:ascii="Times New Roman" w:hAnsi="Times New Roman"/>
        </w:rPr>
        <w:t>The Commodity Exchange Act (“CEA”) requires commodity interest market intermediaries and participants to register with the Commodity Futures Trading Commission (</w:t>
      </w:r>
      <w:r w:rsidR="0073300D">
        <w:rPr>
          <w:rFonts w:ascii="Times New Roman" w:hAnsi="Times New Roman"/>
        </w:rPr>
        <w:t xml:space="preserve">“Commission” or </w:t>
      </w:r>
      <w:r w:rsidRPr="007E2ED5">
        <w:rPr>
          <w:rFonts w:ascii="Times New Roman" w:hAnsi="Times New Roman"/>
        </w:rPr>
        <w:t>“CFTC”), including:  Futures commission merchants and introducing brokers (</w:t>
      </w:r>
      <w:r w:rsidR="00137471">
        <w:rPr>
          <w:rFonts w:ascii="Times New Roman" w:hAnsi="Times New Roman"/>
        </w:rPr>
        <w:t>7 U.S.C.</w:t>
      </w:r>
      <w:r w:rsidRPr="007E2ED5">
        <w:rPr>
          <w:rFonts w:ascii="Times New Roman" w:hAnsi="Times New Roman"/>
        </w:rPr>
        <w:t xml:space="preserve"> </w:t>
      </w:r>
      <w:r w:rsidR="00137471">
        <w:rPr>
          <w:rFonts w:ascii="Times New Roman" w:hAnsi="Times New Roman"/>
        </w:rPr>
        <w:t>6</w:t>
      </w:r>
      <w:r w:rsidRPr="007E2ED5" w:rsidR="00137471">
        <w:rPr>
          <w:rFonts w:ascii="Times New Roman" w:hAnsi="Times New Roman"/>
        </w:rPr>
        <w:t>d</w:t>
      </w:r>
      <w:r w:rsidRPr="007E2ED5">
        <w:rPr>
          <w:rFonts w:ascii="Times New Roman" w:hAnsi="Times New Roman"/>
        </w:rPr>
        <w:t>); Commodity pool operators and commodity trading advisors (</w:t>
      </w:r>
      <w:r w:rsidR="007917D6">
        <w:rPr>
          <w:rFonts w:ascii="Times New Roman" w:hAnsi="Times New Roman"/>
        </w:rPr>
        <w:t>7 U.S.C. 6</w:t>
      </w:r>
      <w:r w:rsidRPr="007E2ED5">
        <w:rPr>
          <w:rFonts w:ascii="Times New Roman" w:hAnsi="Times New Roman"/>
        </w:rPr>
        <w:t>m(1)); Retail foreign exchange dealers (</w:t>
      </w:r>
      <w:r w:rsidR="00137471">
        <w:rPr>
          <w:rFonts w:ascii="Times New Roman" w:hAnsi="Times New Roman"/>
        </w:rPr>
        <w:t>7 U.S.C.</w:t>
      </w:r>
      <w:r w:rsidRPr="007E2ED5">
        <w:rPr>
          <w:rFonts w:ascii="Times New Roman" w:hAnsi="Times New Roman"/>
        </w:rPr>
        <w:t xml:space="preserve"> 2(c)); Associated persons (</w:t>
      </w:r>
      <w:r w:rsidR="00137471">
        <w:rPr>
          <w:rFonts w:ascii="Times New Roman" w:hAnsi="Times New Roman"/>
        </w:rPr>
        <w:t>7 U.S.C.</w:t>
      </w:r>
      <w:r w:rsidRPr="007E2ED5">
        <w:rPr>
          <w:rFonts w:ascii="Times New Roman" w:hAnsi="Times New Roman"/>
        </w:rPr>
        <w:t xml:space="preserve"> </w:t>
      </w:r>
      <w:r w:rsidR="00137471">
        <w:rPr>
          <w:rFonts w:ascii="Times New Roman" w:hAnsi="Times New Roman"/>
        </w:rPr>
        <w:t>6</w:t>
      </w:r>
      <w:r w:rsidRPr="007E2ED5" w:rsidR="00137471">
        <w:rPr>
          <w:rFonts w:ascii="Times New Roman" w:hAnsi="Times New Roman"/>
        </w:rPr>
        <w:t>k</w:t>
      </w:r>
      <w:r w:rsidRPr="007E2ED5">
        <w:rPr>
          <w:rFonts w:ascii="Times New Roman" w:hAnsi="Times New Roman"/>
        </w:rPr>
        <w:t>); Floor traders or floor brokers (</w:t>
      </w:r>
      <w:r w:rsidR="00137471">
        <w:rPr>
          <w:rFonts w:ascii="Times New Roman" w:hAnsi="Times New Roman"/>
        </w:rPr>
        <w:t>7 U.S.C.</w:t>
      </w:r>
      <w:r w:rsidRPr="007E2ED5">
        <w:rPr>
          <w:rFonts w:ascii="Times New Roman" w:hAnsi="Times New Roman"/>
        </w:rPr>
        <w:t xml:space="preserve"> </w:t>
      </w:r>
      <w:r w:rsidR="00137471">
        <w:rPr>
          <w:rFonts w:ascii="Times New Roman" w:hAnsi="Times New Roman"/>
        </w:rPr>
        <w:t>6</w:t>
      </w:r>
      <w:r w:rsidRPr="007E2ED5" w:rsidR="00137471">
        <w:rPr>
          <w:rFonts w:ascii="Times New Roman" w:hAnsi="Times New Roman"/>
        </w:rPr>
        <w:t>e</w:t>
      </w:r>
      <w:r w:rsidRPr="007E2ED5">
        <w:rPr>
          <w:rFonts w:ascii="Times New Roman" w:hAnsi="Times New Roman"/>
        </w:rPr>
        <w:t>); and Swap dealers and major swap participants (</w:t>
      </w:r>
      <w:r w:rsidR="00137471">
        <w:rPr>
          <w:rFonts w:ascii="Times New Roman" w:hAnsi="Times New Roman"/>
        </w:rPr>
        <w:t>7 U.S.C.</w:t>
      </w:r>
      <w:r w:rsidRPr="007E2ED5">
        <w:rPr>
          <w:rFonts w:ascii="Times New Roman" w:hAnsi="Times New Roman"/>
        </w:rPr>
        <w:t xml:space="preserve"> </w:t>
      </w:r>
      <w:r w:rsidR="00137471">
        <w:rPr>
          <w:rFonts w:ascii="Times New Roman" w:hAnsi="Times New Roman"/>
        </w:rPr>
        <w:t>6</w:t>
      </w:r>
      <w:r w:rsidRPr="007E2ED5" w:rsidR="00137471">
        <w:rPr>
          <w:rFonts w:ascii="Times New Roman" w:hAnsi="Times New Roman"/>
        </w:rPr>
        <w:t>s</w:t>
      </w:r>
      <w:r w:rsidRPr="007E2ED5">
        <w:rPr>
          <w:rFonts w:ascii="Times New Roman" w:hAnsi="Times New Roman"/>
        </w:rPr>
        <w:t>(a)).  The CFTC uses various forms for registration (and withdrawal therefrom)</w:t>
      </w:r>
      <w:r w:rsidR="00567472">
        <w:rPr>
          <w:rFonts w:ascii="Times New Roman" w:hAnsi="Times New Roman"/>
        </w:rPr>
        <w:t xml:space="preserve"> </w:t>
      </w:r>
      <w:r>
        <w:rPr>
          <w:rFonts w:ascii="Times New Roman" w:hAnsi="Times New Roman"/>
        </w:rPr>
        <w:t>(</w:t>
      </w:r>
      <w:r w:rsidR="00F104F9">
        <w:rPr>
          <w:rFonts w:ascii="Times New Roman" w:hAnsi="Times New Roman"/>
        </w:rPr>
        <w:t xml:space="preserve">the </w:t>
      </w:r>
      <w:r>
        <w:rPr>
          <w:rFonts w:ascii="Times New Roman" w:hAnsi="Times New Roman"/>
        </w:rPr>
        <w:t>“</w:t>
      </w:r>
      <w:r w:rsidR="00F104F9">
        <w:rPr>
          <w:rFonts w:ascii="Times New Roman" w:hAnsi="Times New Roman"/>
        </w:rPr>
        <w:t>Registration</w:t>
      </w:r>
      <w:r>
        <w:rPr>
          <w:rFonts w:ascii="Times New Roman" w:hAnsi="Times New Roman"/>
        </w:rPr>
        <w:t xml:space="preserve"> Forms”)</w:t>
      </w:r>
      <w:r w:rsidRPr="007E2ED5">
        <w:rPr>
          <w:rFonts w:ascii="Times New Roman" w:hAnsi="Times New Roman"/>
        </w:rPr>
        <w:t xml:space="preserve">.  OMB </w:t>
      </w:r>
      <w:r w:rsidR="00D26915">
        <w:rPr>
          <w:rFonts w:ascii="Times New Roman" w:hAnsi="Times New Roman"/>
        </w:rPr>
        <w:t>Control No.</w:t>
      </w:r>
      <w:r w:rsidRPr="007E2ED5">
        <w:rPr>
          <w:rFonts w:ascii="Times New Roman" w:hAnsi="Times New Roman"/>
        </w:rPr>
        <w:t xml:space="preserve"> 3038-0023 applies to the </w:t>
      </w:r>
      <w:r w:rsidR="00F104F9">
        <w:rPr>
          <w:rFonts w:ascii="Times New Roman" w:hAnsi="Times New Roman"/>
        </w:rPr>
        <w:t>Registration</w:t>
      </w:r>
      <w:r w:rsidRPr="007E2ED5">
        <w:rPr>
          <w:rFonts w:ascii="Times New Roman" w:hAnsi="Times New Roman"/>
        </w:rPr>
        <w:t xml:space="preserve"> </w:t>
      </w:r>
      <w:r>
        <w:rPr>
          <w:rFonts w:ascii="Times New Roman" w:hAnsi="Times New Roman"/>
        </w:rPr>
        <w:t>F</w:t>
      </w:r>
      <w:r w:rsidRPr="007E2ED5">
        <w:rPr>
          <w:rFonts w:ascii="Times New Roman" w:hAnsi="Times New Roman"/>
        </w:rPr>
        <w:t>orms for registration of persons other than swap dealers and major swap participants</w:t>
      </w:r>
      <w:bookmarkEnd w:id="0"/>
      <w:r w:rsidR="00B82661">
        <w:rPr>
          <w:rFonts w:ascii="Times New Roman" w:hAnsi="Times New Roman"/>
        </w:rPr>
        <w:t>.</w:t>
      </w:r>
      <w:r>
        <w:rPr>
          <w:rFonts w:ascii="Times New Roman" w:hAnsi="Times New Roman"/>
          <w:vertAlign w:val="superscript"/>
        </w:rPr>
        <w:footnoteReference w:id="2"/>
      </w:r>
      <w:r w:rsidRPr="007E2ED5">
        <w:rPr>
          <w:rFonts w:ascii="Times New Roman" w:hAnsi="Times New Roman"/>
        </w:rPr>
        <w:t xml:space="preserve">  The collection of information by means of these forms serves to enable compliance with the registration requirements under the CEA, to ensure that persons participating in commodity interest markets and dealing with customers meet certain fitness requirements, and to enable the CFTC to carry out its assigned oversight of such markets.</w:t>
      </w:r>
    </w:p>
    <w:p w:rsidR="008377C4" w:rsidP="00CE0A43" w14:paraId="44548A18" w14:textId="77777777">
      <w:pPr>
        <w:tabs>
          <w:tab w:val="left" w:pos="-720"/>
        </w:tabs>
        <w:spacing w:after="240"/>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377C4" w:rsidP="00CE0A43" w14:paraId="7A428DBC" w14:textId="77777777">
      <w:pPr>
        <w:pStyle w:val="Default"/>
        <w:spacing w:after="240"/>
        <w:ind w:firstLine="720"/>
        <w:jc w:val="both"/>
        <w:rPr>
          <w:rFonts w:ascii="Times New Roman" w:hAnsi="Times New Roman"/>
        </w:rPr>
      </w:pPr>
      <w:r>
        <w:rPr>
          <w:rFonts w:ascii="Times New Roman" w:hAnsi="Times New Roman" w:cs="Times New Roman"/>
        </w:rPr>
        <w:t>The information</w:t>
      </w:r>
      <w:r w:rsidR="00EA7443">
        <w:rPr>
          <w:rFonts w:ascii="Times New Roman" w:hAnsi="Times New Roman" w:cs="Times New Roman"/>
        </w:rPr>
        <w:t xml:space="preserve"> requested on </w:t>
      </w:r>
      <w:r w:rsidR="00AD33C4">
        <w:rPr>
          <w:rFonts w:ascii="Times New Roman" w:hAnsi="Times New Roman" w:cs="Times New Roman"/>
        </w:rPr>
        <w:t xml:space="preserve">the </w:t>
      </w:r>
      <w:r w:rsidR="00F104F9">
        <w:rPr>
          <w:rFonts w:ascii="Times New Roman" w:hAnsi="Times New Roman" w:cs="Times New Roman"/>
        </w:rPr>
        <w:t>Registration</w:t>
      </w:r>
      <w:r w:rsidR="00C4708B">
        <w:rPr>
          <w:rFonts w:ascii="Times New Roman" w:hAnsi="Times New Roman" w:cs="Times New Roman"/>
        </w:rPr>
        <w:t xml:space="preserve"> Forms</w:t>
      </w:r>
      <w:r>
        <w:rPr>
          <w:rFonts w:ascii="Times New Roman" w:hAnsi="Times New Roman" w:cs="Times New Roman"/>
        </w:rPr>
        <w:t xml:space="preserve"> </w:t>
      </w:r>
      <w:r w:rsidR="007F60D3">
        <w:rPr>
          <w:rFonts w:ascii="Times New Roman" w:hAnsi="Times New Roman" w:cs="Times New Roman"/>
        </w:rPr>
        <w:t>is used by the Commission and the National Futures Association</w:t>
      </w:r>
      <w:r w:rsidR="00AF2AA8">
        <w:rPr>
          <w:rFonts w:ascii="Times New Roman" w:hAnsi="Times New Roman" w:cs="Times New Roman"/>
        </w:rPr>
        <w:t xml:space="preserve"> (“NFA”)</w:t>
      </w:r>
      <w:r w:rsidR="00A72917">
        <w:rPr>
          <w:rFonts w:ascii="Times New Roman" w:hAnsi="Times New Roman" w:cs="Times New Roman"/>
        </w:rPr>
        <w:t xml:space="preserve"> to assess the</w:t>
      </w:r>
      <w:r w:rsidR="00EA7443">
        <w:rPr>
          <w:rFonts w:ascii="Times New Roman" w:hAnsi="Times New Roman" w:cs="Times New Roman"/>
        </w:rPr>
        <w:t xml:space="preserve"> </w:t>
      </w:r>
      <w:r w:rsidRPr="00EA7443" w:rsidR="00EA7443">
        <w:rPr>
          <w:rFonts w:ascii="Times New Roman" w:hAnsi="Times New Roman" w:cs="Times New Roman"/>
        </w:rPr>
        <w:t xml:space="preserve">applicant’s fitness to engage in business as a </w:t>
      </w:r>
      <w:r w:rsidR="00AD33C4">
        <w:rPr>
          <w:rFonts w:ascii="Times New Roman" w:hAnsi="Times New Roman" w:cs="Times New Roman"/>
        </w:rPr>
        <w:t xml:space="preserve">derivatives firm or a </w:t>
      </w:r>
      <w:r w:rsidRPr="00EA7443" w:rsidR="00EA7443">
        <w:rPr>
          <w:rFonts w:ascii="Times New Roman" w:hAnsi="Times New Roman" w:cs="Times New Roman"/>
        </w:rPr>
        <w:t xml:space="preserve">derivatives professional, </w:t>
      </w:r>
      <w:r w:rsidR="00AD33C4">
        <w:rPr>
          <w:rFonts w:ascii="Times New Roman" w:hAnsi="Times New Roman" w:cs="Times New Roman"/>
        </w:rPr>
        <w:t xml:space="preserve">as applicable, </w:t>
      </w:r>
      <w:r w:rsidRPr="00EA7443" w:rsidR="00EA7443">
        <w:rPr>
          <w:rFonts w:ascii="Times New Roman" w:hAnsi="Times New Roman" w:cs="Times New Roman"/>
        </w:rPr>
        <w:t>subject to regulation and oversight by the Commission</w:t>
      </w:r>
      <w:r w:rsidR="00AF2AA8">
        <w:rPr>
          <w:rFonts w:ascii="Times New Roman" w:hAnsi="Times New Roman" w:cs="Times New Roman"/>
        </w:rPr>
        <w:t xml:space="preserve"> and NFA</w:t>
      </w:r>
      <w:r w:rsidRPr="00EA7443" w:rsidR="00EA7443">
        <w:rPr>
          <w:rFonts w:ascii="Times New Roman" w:hAnsi="Times New Roman" w:cs="Times New Roman"/>
        </w:rPr>
        <w:t>.</w:t>
      </w:r>
      <w:r w:rsidR="00A22FAB">
        <w:rPr>
          <w:rFonts w:ascii="Times New Roman" w:hAnsi="Times New Roman" w:cs="Times New Roman"/>
        </w:rPr>
        <w:t xml:space="preserve">  NFA is a registered futures association authorized by the Commission to perform certain registration functions for the Commission.</w:t>
      </w:r>
    </w:p>
    <w:p w:rsidR="000D0E60" w:rsidP="00CE0A43" w14:paraId="66446F63"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w:t>
      </w:r>
      <w:r>
        <w:rPr>
          <w:rFonts w:ascii="Times New Roman" w:hAnsi="Times New Roman"/>
          <w:b/>
        </w:rPr>
        <w:t>responses, and the basis for the decision for adopting this means of collection.  Also describe any consideration of using information technology to reduce burden.</w:t>
      </w:r>
    </w:p>
    <w:p w:rsidR="00C85E9F" w:rsidP="00567472" w14:paraId="6A72202C" w14:textId="77777777">
      <w:pPr>
        <w:spacing w:after="240"/>
        <w:ind w:firstLine="720"/>
        <w:jc w:val="both"/>
        <w:rPr>
          <w:rFonts w:ascii="Times New Roman" w:hAnsi="Times New Roman"/>
        </w:rPr>
      </w:pPr>
      <w:r>
        <w:rPr>
          <w:rFonts w:ascii="Times New Roman" w:hAnsi="Times New Roman"/>
        </w:rPr>
        <w:t xml:space="preserve">The collection of information is completely electronic.  The </w:t>
      </w:r>
      <w:r w:rsidR="00F104F9">
        <w:rPr>
          <w:rFonts w:ascii="Times New Roman" w:hAnsi="Times New Roman"/>
        </w:rPr>
        <w:t>Registrat</w:t>
      </w:r>
      <w:r w:rsidR="0073300D">
        <w:rPr>
          <w:rFonts w:ascii="Times New Roman" w:hAnsi="Times New Roman"/>
        </w:rPr>
        <w:t>ion</w:t>
      </w:r>
      <w:r w:rsidR="00AD33C4">
        <w:rPr>
          <w:rFonts w:ascii="Times New Roman" w:hAnsi="Times New Roman"/>
        </w:rPr>
        <w:t xml:space="preserve"> Forms</w:t>
      </w:r>
      <w:r>
        <w:rPr>
          <w:rFonts w:ascii="Times New Roman" w:hAnsi="Times New Roman"/>
        </w:rPr>
        <w:t xml:space="preserve"> must be completed and submitted online; </w:t>
      </w:r>
      <w:r w:rsidR="0073300D">
        <w:rPr>
          <w:rFonts w:ascii="Times New Roman" w:hAnsi="Times New Roman"/>
        </w:rPr>
        <w:t xml:space="preserve">they </w:t>
      </w:r>
      <w:r>
        <w:rPr>
          <w:rFonts w:ascii="Times New Roman" w:hAnsi="Times New Roman"/>
        </w:rPr>
        <w:t>cannot be submitted manually in paper format.</w:t>
      </w:r>
    </w:p>
    <w:p w:rsidR="008377C4" w:rsidP="00CE0A43" w14:paraId="374937D0"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377C4" w:rsidP="00567472" w14:paraId="0EEEFBC2" w14:textId="77777777">
      <w:pPr>
        <w:spacing w:after="240"/>
        <w:ind w:firstLine="720"/>
        <w:jc w:val="both"/>
        <w:rPr>
          <w:rFonts w:ascii="Times New Roman" w:hAnsi="Times New Roman"/>
        </w:rPr>
      </w:pPr>
      <w:r>
        <w:rPr>
          <w:rFonts w:ascii="Times New Roman" w:hAnsi="Times New Roman"/>
        </w:rPr>
        <w:t>The required information is not already collected by the Co</w:t>
      </w:r>
      <w:r w:rsidR="0073607C">
        <w:rPr>
          <w:rFonts w:ascii="Times New Roman" w:hAnsi="Times New Roman"/>
        </w:rPr>
        <w:t xml:space="preserve">mmission for any other purpose </w:t>
      </w:r>
      <w:r>
        <w:rPr>
          <w:rFonts w:ascii="Times New Roman" w:hAnsi="Times New Roman"/>
        </w:rPr>
        <w:t>or available for public disclosure through any other source.</w:t>
      </w:r>
      <w:r w:rsidR="0073607C">
        <w:rPr>
          <w:rFonts w:ascii="Times New Roman" w:hAnsi="Times New Roman"/>
        </w:rPr>
        <w:t xml:space="preserve">  </w:t>
      </w:r>
      <w:r w:rsidR="00AD33C4">
        <w:rPr>
          <w:rFonts w:ascii="Times New Roman" w:hAnsi="Times New Roman"/>
        </w:rPr>
        <w:t>T</w:t>
      </w:r>
      <w:r w:rsidR="0073607C">
        <w:rPr>
          <w:rFonts w:ascii="Times New Roman" w:hAnsi="Times New Roman"/>
        </w:rPr>
        <w:t xml:space="preserve">he required information is of an individualized nature that permits NFA and the Commission to assess the </w:t>
      </w:r>
      <w:r w:rsidR="00AD33C4">
        <w:rPr>
          <w:rFonts w:ascii="Times New Roman" w:hAnsi="Times New Roman"/>
        </w:rPr>
        <w:t xml:space="preserve">firm or </w:t>
      </w:r>
      <w:r w:rsidR="004C01A9">
        <w:rPr>
          <w:rFonts w:ascii="Times New Roman" w:hAnsi="Times New Roman"/>
        </w:rPr>
        <w:t xml:space="preserve">individual </w:t>
      </w:r>
      <w:r w:rsidR="0073607C">
        <w:rPr>
          <w:rFonts w:ascii="Times New Roman" w:hAnsi="Times New Roman"/>
        </w:rPr>
        <w:t xml:space="preserve">applicant’s fitness to </w:t>
      </w:r>
      <w:r w:rsidR="00AD33C4">
        <w:rPr>
          <w:rFonts w:ascii="Times New Roman" w:hAnsi="Times New Roman"/>
        </w:rPr>
        <w:t>engage in</w:t>
      </w:r>
      <w:r w:rsidR="0073607C">
        <w:rPr>
          <w:rFonts w:ascii="Times New Roman" w:hAnsi="Times New Roman"/>
        </w:rPr>
        <w:t xml:space="preserve"> derivatives </w:t>
      </w:r>
      <w:r w:rsidR="00AD33C4">
        <w:rPr>
          <w:rFonts w:ascii="Times New Roman" w:hAnsi="Times New Roman"/>
        </w:rPr>
        <w:t>business</w:t>
      </w:r>
      <w:r w:rsidR="0073300D">
        <w:rPr>
          <w:rFonts w:ascii="Times New Roman" w:hAnsi="Times New Roman"/>
        </w:rPr>
        <w:t xml:space="preserve"> subject to the CEA</w:t>
      </w:r>
      <w:r w:rsidR="0073607C">
        <w:rPr>
          <w:rFonts w:ascii="Times New Roman" w:hAnsi="Times New Roman"/>
        </w:rPr>
        <w:t>.</w:t>
      </w:r>
    </w:p>
    <w:p w:rsidR="008377C4" w:rsidP="00CE0A43" w14:paraId="013D091D" w14:textId="77777777">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8377C4" w:rsidP="00567472" w14:paraId="1D934387" w14:textId="77777777">
      <w:pPr>
        <w:spacing w:after="240"/>
        <w:ind w:firstLine="720"/>
        <w:jc w:val="both"/>
        <w:rPr>
          <w:rFonts w:ascii="Times New Roman" w:hAnsi="Times New Roman"/>
        </w:rPr>
      </w:pPr>
      <w:r w:rsidRPr="007D4A2C">
        <w:rPr>
          <w:rFonts w:ascii="Times New Roman" w:hAnsi="Times New Roman"/>
        </w:rPr>
        <w:t xml:space="preserve">The </w:t>
      </w:r>
      <w:r w:rsidR="00F104F9">
        <w:rPr>
          <w:rFonts w:ascii="Times New Roman" w:hAnsi="Times New Roman"/>
        </w:rPr>
        <w:t>Registration</w:t>
      </w:r>
      <w:r w:rsidR="00AD33C4">
        <w:rPr>
          <w:rFonts w:ascii="Times New Roman" w:hAnsi="Times New Roman"/>
        </w:rPr>
        <w:t xml:space="preserve"> Forms are </w:t>
      </w:r>
      <w:r w:rsidR="00FA5908">
        <w:rPr>
          <w:rFonts w:ascii="Times New Roman" w:hAnsi="Times New Roman"/>
        </w:rPr>
        <w:t>used by</w:t>
      </w:r>
      <w:r w:rsidRPr="007D4A2C">
        <w:rPr>
          <w:rFonts w:ascii="Times New Roman" w:hAnsi="Times New Roman"/>
        </w:rPr>
        <w:t xml:space="preserve"> </w:t>
      </w:r>
      <w:r w:rsidR="00AD33C4">
        <w:rPr>
          <w:rFonts w:ascii="Times New Roman" w:hAnsi="Times New Roman"/>
        </w:rPr>
        <w:t xml:space="preserve">firms and </w:t>
      </w:r>
      <w:r w:rsidRPr="007D4A2C">
        <w:rPr>
          <w:rFonts w:ascii="Times New Roman" w:hAnsi="Times New Roman"/>
        </w:rPr>
        <w:t>individuals to register with the Commission</w:t>
      </w:r>
      <w:r w:rsidR="00C928FE">
        <w:rPr>
          <w:rFonts w:ascii="Times New Roman" w:hAnsi="Times New Roman"/>
        </w:rPr>
        <w:t>, or to be listed as a principal of a registrant</w:t>
      </w:r>
      <w:r>
        <w:rPr>
          <w:rFonts w:ascii="Times New Roman" w:hAnsi="Times New Roman"/>
        </w:rPr>
        <w:t xml:space="preserve">. </w:t>
      </w:r>
      <w:r w:rsidRPr="007D4A2C">
        <w:rPr>
          <w:rFonts w:ascii="Times New Roman" w:hAnsi="Times New Roman"/>
        </w:rPr>
        <w:t xml:space="preserve"> </w:t>
      </w:r>
      <w:r w:rsidR="004C4DC8">
        <w:rPr>
          <w:rFonts w:ascii="Times New Roman" w:hAnsi="Times New Roman"/>
        </w:rPr>
        <w:t>The information required by the registration process is essentially limited to statutorily mandated information and basic identifying data.</w:t>
      </w:r>
    </w:p>
    <w:p w:rsidR="008377C4" w:rsidP="00CE0A43" w14:paraId="3592490B"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276EA1" w:rsidP="00CE0A43" w14:paraId="4808F669" w14:textId="77777777">
      <w:pPr>
        <w:tabs>
          <w:tab w:val="left" w:pos="-720"/>
          <w:tab w:val="left" w:pos="0"/>
        </w:tabs>
        <w:spacing w:after="240"/>
        <w:jc w:val="both"/>
        <w:rPr>
          <w:rFonts w:ascii="Times New Roman" w:hAnsi="Times New Roman"/>
        </w:rPr>
      </w:pPr>
      <w:r>
        <w:rPr>
          <w:rFonts w:ascii="Times New Roman" w:hAnsi="Times New Roman"/>
        </w:rPr>
        <w:t xml:space="preserve">The collection of information on </w:t>
      </w:r>
      <w:r w:rsidR="00AD33C4">
        <w:rPr>
          <w:rFonts w:ascii="Times New Roman" w:hAnsi="Times New Roman"/>
        </w:rPr>
        <w:t xml:space="preserve">the </w:t>
      </w:r>
      <w:r w:rsidR="00F104F9">
        <w:rPr>
          <w:rFonts w:ascii="Times New Roman" w:hAnsi="Times New Roman"/>
        </w:rPr>
        <w:t>Registration</w:t>
      </w:r>
      <w:r w:rsidR="00AD33C4">
        <w:rPr>
          <w:rFonts w:ascii="Times New Roman" w:hAnsi="Times New Roman"/>
        </w:rPr>
        <w:t xml:space="preserve"> Forms</w:t>
      </w:r>
      <w:r w:rsidR="004C4DC8">
        <w:rPr>
          <w:rFonts w:ascii="Times New Roman" w:hAnsi="Times New Roman"/>
        </w:rPr>
        <w:t xml:space="preserve"> is utilized</w:t>
      </w:r>
      <w:r>
        <w:rPr>
          <w:rFonts w:ascii="Times New Roman" w:hAnsi="Times New Roman"/>
        </w:rPr>
        <w:t xml:space="preserve"> </w:t>
      </w:r>
      <w:r w:rsidR="00660886">
        <w:rPr>
          <w:rFonts w:ascii="Times New Roman" w:hAnsi="Times New Roman"/>
        </w:rPr>
        <w:t xml:space="preserve">initially </w:t>
      </w:r>
      <w:r w:rsidRPr="00033A5C">
        <w:rPr>
          <w:rFonts w:ascii="Times New Roman" w:hAnsi="Times New Roman"/>
        </w:rPr>
        <w:t xml:space="preserve">to assess the applicant’s fitness to engage in business </w:t>
      </w:r>
      <w:r w:rsidR="00AD33C4">
        <w:rPr>
          <w:rFonts w:ascii="Times New Roman" w:hAnsi="Times New Roman"/>
        </w:rPr>
        <w:t>in the commodity interest market</w:t>
      </w:r>
      <w:r w:rsidR="004C4DC8">
        <w:rPr>
          <w:rFonts w:ascii="Times New Roman" w:hAnsi="Times New Roman"/>
        </w:rPr>
        <w:t>, which</w:t>
      </w:r>
      <w:r w:rsidR="00486CBC">
        <w:rPr>
          <w:rFonts w:ascii="Times New Roman" w:hAnsi="Times New Roman"/>
        </w:rPr>
        <w:t xml:space="preserve"> </w:t>
      </w:r>
      <w:r w:rsidR="00AD33C4">
        <w:rPr>
          <w:rFonts w:ascii="Times New Roman" w:hAnsi="Times New Roman"/>
        </w:rPr>
        <w:t xml:space="preserve">assessment is </w:t>
      </w:r>
      <w:r>
        <w:rPr>
          <w:rFonts w:ascii="Times New Roman" w:hAnsi="Times New Roman"/>
        </w:rPr>
        <w:t xml:space="preserve">an essential component of the Commission’s </w:t>
      </w:r>
      <w:r w:rsidRPr="00486CBC" w:rsidR="00486CBC">
        <w:rPr>
          <w:rFonts w:ascii="Times New Roman" w:hAnsi="Times New Roman"/>
        </w:rPr>
        <w:t>regulation and oversight</w:t>
      </w:r>
      <w:r>
        <w:rPr>
          <w:rFonts w:ascii="Times New Roman" w:hAnsi="Times New Roman"/>
        </w:rPr>
        <w:t xml:space="preserve"> of markets.</w:t>
      </w:r>
      <w:r w:rsidR="004C4DC8">
        <w:rPr>
          <w:rFonts w:ascii="Times New Roman" w:hAnsi="Times New Roman"/>
        </w:rPr>
        <w:t xml:space="preserve"> </w:t>
      </w:r>
      <w:r>
        <w:rPr>
          <w:rFonts w:ascii="Times New Roman" w:hAnsi="Times New Roman"/>
        </w:rPr>
        <w:t xml:space="preserve"> </w:t>
      </w:r>
      <w:r w:rsidR="00AF2AA8">
        <w:rPr>
          <w:rFonts w:ascii="Times New Roman" w:hAnsi="Times New Roman"/>
        </w:rPr>
        <w:t xml:space="preserve">Applicants must complete </w:t>
      </w:r>
      <w:r w:rsidR="00AD33C4">
        <w:rPr>
          <w:rFonts w:ascii="Times New Roman" w:hAnsi="Times New Roman"/>
        </w:rPr>
        <w:t xml:space="preserve">Form 7-R or </w:t>
      </w:r>
      <w:r w:rsidR="00AF2AA8">
        <w:rPr>
          <w:rFonts w:ascii="Times New Roman" w:hAnsi="Times New Roman"/>
        </w:rPr>
        <w:t>Form 8-R to register w</w:t>
      </w:r>
      <w:r w:rsidR="004C4DC8">
        <w:rPr>
          <w:rFonts w:ascii="Times New Roman" w:hAnsi="Times New Roman"/>
        </w:rPr>
        <w:t xml:space="preserve">ith the </w:t>
      </w:r>
      <w:r w:rsidR="004C4DC8">
        <w:rPr>
          <w:rFonts w:ascii="Times New Roman" w:hAnsi="Times New Roman"/>
        </w:rPr>
        <w:t>Commission, and</w:t>
      </w:r>
      <w:r w:rsidR="004C4DC8">
        <w:rPr>
          <w:rFonts w:ascii="Times New Roman" w:hAnsi="Times New Roman"/>
        </w:rPr>
        <w:t xml:space="preserve"> then</w:t>
      </w:r>
      <w:r w:rsidR="00DD6D57">
        <w:rPr>
          <w:rFonts w:ascii="Times New Roman" w:hAnsi="Times New Roman"/>
        </w:rPr>
        <w:t xml:space="preserve"> </w:t>
      </w:r>
      <w:r w:rsidR="00AF2AA8">
        <w:rPr>
          <w:rFonts w:ascii="Times New Roman" w:hAnsi="Times New Roman"/>
        </w:rPr>
        <w:t xml:space="preserve">must update their </w:t>
      </w:r>
      <w:r w:rsidR="00AD33C4">
        <w:rPr>
          <w:rFonts w:ascii="Times New Roman" w:hAnsi="Times New Roman"/>
        </w:rPr>
        <w:t xml:space="preserve">Form 7-R or </w:t>
      </w:r>
      <w:r w:rsidR="00AF2AA8">
        <w:rPr>
          <w:rFonts w:ascii="Times New Roman" w:hAnsi="Times New Roman"/>
        </w:rPr>
        <w:t>Form 8-R when the information</w:t>
      </w:r>
      <w:r w:rsidR="004C4DC8">
        <w:rPr>
          <w:rFonts w:ascii="Times New Roman" w:hAnsi="Times New Roman"/>
        </w:rPr>
        <w:t xml:space="preserve"> that they</w:t>
      </w:r>
      <w:r w:rsidR="00FD6603">
        <w:rPr>
          <w:rFonts w:ascii="Times New Roman" w:hAnsi="Times New Roman"/>
        </w:rPr>
        <w:t xml:space="preserve"> previously supplied has changed</w:t>
      </w:r>
      <w:r w:rsidR="00AF2AA8">
        <w:rPr>
          <w:rFonts w:ascii="Times New Roman" w:hAnsi="Times New Roman"/>
        </w:rPr>
        <w:t xml:space="preserve">.  There is no requirement that applicants routinely or periodically complete </w:t>
      </w:r>
      <w:r w:rsidR="00AD33C4">
        <w:rPr>
          <w:rFonts w:ascii="Times New Roman" w:hAnsi="Times New Roman"/>
        </w:rPr>
        <w:t xml:space="preserve">any of the </w:t>
      </w:r>
      <w:r w:rsidR="00F104F9">
        <w:rPr>
          <w:rFonts w:ascii="Times New Roman" w:hAnsi="Times New Roman"/>
        </w:rPr>
        <w:t>Registration</w:t>
      </w:r>
      <w:r w:rsidR="00AD33C4">
        <w:rPr>
          <w:rFonts w:ascii="Times New Roman" w:hAnsi="Times New Roman"/>
        </w:rPr>
        <w:t xml:space="preserve"> Forms</w:t>
      </w:r>
      <w:r w:rsidR="00AF2AA8">
        <w:rPr>
          <w:rFonts w:ascii="Times New Roman" w:hAnsi="Times New Roman"/>
        </w:rPr>
        <w:t>.</w:t>
      </w:r>
    </w:p>
    <w:p w:rsidR="008377C4" w:rsidP="00CE0A43" w14:paraId="1AE20059"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377C4" w:rsidP="00CE0A43" w14:paraId="6B3426E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report information to the agency more often than </w:t>
      </w:r>
      <w:r>
        <w:rPr>
          <w:rFonts w:ascii="Times New Roman" w:hAnsi="Times New Roman"/>
          <w:b/>
        </w:rPr>
        <w:t>quarterly;</w:t>
      </w:r>
    </w:p>
    <w:p w:rsidR="008377C4" w:rsidRPr="00567472" w:rsidP="00567472" w14:paraId="4AC469B1"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This question does not apply</w:t>
      </w:r>
      <w:r w:rsidRPr="00567472" w:rsidR="00F71793">
        <w:rPr>
          <w:rFonts w:ascii="Times New Roman" w:hAnsi="Times New Roman" w:cs="Times New Roman"/>
        </w:rPr>
        <w:t>; there is no requirement to report information more often than quarterly</w:t>
      </w:r>
      <w:r w:rsidRPr="00567472">
        <w:rPr>
          <w:rFonts w:ascii="Times New Roman" w:hAnsi="Times New Roman" w:cs="Times New Roman"/>
        </w:rPr>
        <w:t>.</w:t>
      </w:r>
    </w:p>
    <w:p w:rsidR="008377C4" w:rsidP="00CE0A43" w14:paraId="6C17912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rsidRPr="00567472" w:rsidP="00567472" w14:paraId="5F27730E"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This question does not apply.</w:t>
      </w:r>
    </w:p>
    <w:p w:rsidR="008377C4" w:rsidP="00CE0A43" w14:paraId="0775D8C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submit more </w:t>
      </w:r>
      <w:r>
        <w:rPr>
          <w:rFonts w:ascii="Times New Roman" w:hAnsi="Times New Roman"/>
          <w:b/>
        </w:rPr>
        <w:t>that</w:t>
      </w:r>
      <w:r>
        <w:rPr>
          <w:rFonts w:ascii="Times New Roman" w:hAnsi="Times New Roman"/>
          <w:b/>
        </w:rPr>
        <w:t xml:space="preserve"> an original and two copies of any </w:t>
      </w:r>
      <w:r>
        <w:rPr>
          <w:rFonts w:ascii="Times New Roman" w:hAnsi="Times New Roman"/>
          <w:b/>
        </w:rPr>
        <w:t>document;</w:t>
      </w:r>
    </w:p>
    <w:p w:rsidR="008377C4" w:rsidRPr="00567472" w:rsidP="00567472" w14:paraId="4F0AD57D"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 xml:space="preserve">This question does not apply.  </w:t>
      </w:r>
    </w:p>
    <w:p w:rsidR="008377C4" w:rsidP="00CE0A43" w14:paraId="6DACEBE8"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retain records other than health, medical, government contract, grant-in-aid, or tax records, for more than three </w:t>
      </w:r>
      <w:r>
        <w:rPr>
          <w:rFonts w:ascii="Times New Roman" w:hAnsi="Times New Roman"/>
          <w:b/>
        </w:rPr>
        <w:t>years;</w:t>
      </w:r>
    </w:p>
    <w:p w:rsidR="00D10C10" w:rsidRPr="00567472" w:rsidP="00567472" w14:paraId="1DE318C5"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This question does not apply.</w:t>
      </w:r>
    </w:p>
    <w:p w:rsidR="008377C4" w:rsidP="00CE0A43" w14:paraId="2C3A1037"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w:t>
      </w:r>
      <w:r>
        <w:rPr>
          <w:rFonts w:ascii="Times New Roman" w:hAnsi="Times New Roman"/>
          <w:b/>
        </w:rPr>
        <w:t>study;</w:t>
      </w:r>
      <w:r>
        <w:rPr>
          <w:rFonts w:ascii="Times New Roman" w:hAnsi="Times New Roman"/>
          <w:b/>
        </w:rPr>
        <w:t xml:space="preserve"> </w:t>
      </w:r>
    </w:p>
    <w:p w:rsidR="008377C4" w:rsidRPr="00567472" w:rsidP="00567472" w14:paraId="4A8CCEDE"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This question does not apply.</w:t>
      </w:r>
    </w:p>
    <w:p w:rsidR="008377C4" w:rsidP="00CE0A43" w14:paraId="16E90007"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the use of a statistical data classification that has not been reviewed and approved by </w:t>
      </w:r>
      <w:r>
        <w:rPr>
          <w:rFonts w:ascii="Times New Roman" w:hAnsi="Times New Roman"/>
          <w:b/>
        </w:rPr>
        <w:t>OMB;</w:t>
      </w:r>
    </w:p>
    <w:p w:rsidR="008377C4" w:rsidRPr="00567472" w:rsidP="00567472" w14:paraId="03B2DD2B"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 xml:space="preserve">This question does not apply. </w:t>
      </w:r>
    </w:p>
    <w:p w:rsidR="008377C4" w:rsidP="00CE0A43" w14:paraId="7FDB7F2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w:t>
      </w:r>
      <w:r w:rsidR="00B871D8">
        <w:rPr>
          <w:rFonts w:ascii="Times New Roman" w:hAnsi="Times New Roman"/>
          <w:b/>
        </w:rPr>
        <w:t>t</w:t>
      </w:r>
      <w:r>
        <w:rPr>
          <w:rFonts w:ascii="Times New Roman" w:hAnsi="Times New Roman"/>
          <w:b/>
        </w:rPr>
        <w:t>e or regulation, that is not supported by disclosure and data security policies that are consistent with the pledge, or which unnecessarily impedes sharing of data with other agencies for compatible confidential use; or</w:t>
      </w:r>
    </w:p>
    <w:p w:rsidR="008377C4" w:rsidRPr="00567472" w:rsidP="00567472" w14:paraId="22AAE945"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This question does not apply.</w:t>
      </w:r>
    </w:p>
    <w:p w:rsidR="008377C4" w:rsidRPr="00F74530" w:rsidP="00CE0A43" w14:paraId="11C3C2BA"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submit proprietary trade secrets, or other confidential information unless the agency can demonstrate that it has instituted procedures </w:t>
      </w:r>
      <w:r w:rsidRPr="00F74530">
        <w:rPr>
          <w:rFonts w:ascii="Times New Roman" w:hAnsi="Times New Roman"/>
          <w:b/>
        </w:rPr>
        <w:t>to protect the information's confidentiality to the extent permitted by law.</w:t>
      </w:r>
    </w:p>
    <w:p w:rsidR="00261931" w:rsidRPr="00567472" w:rsidP="00567472" w14:paraId="1E121810"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The Commission has procedures (in Parts 145 and 147 of the Commission Regulations) to protect the confidentiality of information it receives from registrants and market participants.</w:t>
      </w:r>
    </w:p>
    <w:p w:rsidR="008377C4" w:rsidP="00CE0A43" w14:paraId="3731E405" w14:textId="77777777">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w:t>
      </w:r>
      <w:r>
        <w:rPr>
          <w:rFonts w:ascii="Times New Roman" w:hAnsi="Times New Roman"/>
          <w:b/>
        </w:rPr>
        <w:t>publication</w:t>
      </w:r>
      <w:r>
        <w:rPr>
          <w:rFonts w:ascii="Times New Roman" w:hAnsi="Times New Roman"/>
          <w:b/>
        </w:rPr>
        <w:t xml:space="preserve">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p>
    <w:p w:rsidR="008377C4" w:rsidP="00CE0A43" w14:paraId="1005753A" w14:textId="77777777">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97BB6" w:rsidRPr="00C97BB6" w:rsidP="00C97BB6" w14:paraId="03B7F7FC" w14:textId="77777777">
      <w:pPr>
        <w:tabs>
          <w:tab w:val="left" w:pos="-720"/>
        </w:tabs>
        <w:spacing w:after="240"/>
        <w:ind w:left="720"/>
        <w:jc w:val="both"/>
        <w:rPr>
          <w:rFonts w:ascii="Times New Roman" w:hAnsi="Times New Roman"/>
          <w:b/>
        </w:rPr>
      </w:pPr>
      <w:r w:rsidRPr="00C97BB6">
        <w:rPr>
          <w:rFonts w:ascii="Times New Roman" w:hAnsi="Times New Roman"/>
          <w:b/>
        </w:rPr>
        <w:t xml:space="preserve">Consultation with representatives of those from whom information is to be obtained or those who must compile records should occur at least once every 3 years - even if </w:t>
      </w:r>
      <w:r w:rsidRPr="00C97BB6">
        <w:rPr>
          <w:rFonts w:ascii="Times New Roman" w:hAnsi="Times New Roman"/>
          <w:b/>
        </w:rPr>
        <w:t>the collection of information activity is the same as in prior periods.  There may be circumstances that may preclude consultation in a specific situation.  These circumstances should be explained.</w:t>
      </w:r>
    </w:p>
    <w:p w:rsidR="00AF41F7" w:rsidRPr="008840F7" w:rsidP="00FA5908" w14:paraId="3C6EEAA4" w14:textId="73A3AE14">
      <w:pPr>
        <w:spacing w:after="240"/>
        <w:ind w:firstLine="720"/>
        <w:jc w:val="both"/>
        <w:rPr>
          <w:rFonts w:ascii="Times New Roman" w:hAnsi="Times New Roman"/>
          <w:b/>
        </w:rPr>
      </w:pPr>
      <w:r>
        <w:rPr>
          <w:rFonts w:ascii="Times New Roman" w:hAnsi="Times New Roman"/>
        </w:rPr>
        <w:t>In</w:t>
      </w:r>
      <w:r w:rsidRPr="002A1F3D">
        <w:rPr>
          <w:rFonts w:ascii="Times New Roman" w:hAnsi="Times New Roman"/>
        </w:rPr>
        <w:t xml:space="preserve"> </w:t>
      </w:r>
      <w:r w:rsidRPr="003C41EB" w:rsidR="003C41EB">
        <w:rPr>
          <w:rFonts w:ascii="Times New Roman" w:hAnsi="Times New Roman"/>
          <w:i/>
        </w:rPr>
        <w:t>Agency Information Collection Activities: Notice of Intent to Renew Collection 3038</w:t>
      </w:r>
      <w:r w:rsidR="00DC0860">
        <w:rPr>
          <w:rFonts w:ascii="Times New Roman" w:hAnsi="Times New Roman"/>
          <w:i/>
        </w:rPr>
        <w:noBreakHyphen/>
      </w:r>
      <w:r w:rsidRPr="003C41EB" w:rsidR="003C41EB">
        <w:rPr>
          <w:rFonts w:ascii="Times New Roman" w:hAnsi="Times New Roman"/>
          <w:i/>
        </w:rPr>
        <w:t>0023, Registration under the Commodity Exchange Act</w:t>
      </w:r>
      <w:r w:rsidRPr="002A1F3D">
        <w:rPr>
          <w:rFonts w:ascii="Times New Roman" w:hAnsi="Times New Roman"/>
        </w:rPr>
        <w:t xml:space="preserve">, </w:t>
      </w:r>
      <w:r w:rsidR="00B26FDD">
        <w:rPr>
          <w:rFonts w:ascii="Times New Roman" w:hAnsi="Times New Roman"/>
        </w:rPr>
        <w:t>90</w:t>
      </w:r>
      <w:r w:rsidRPr="00185561" w:rsidR="00B26FDD">
        <w:rPr>
          <w:rFonts w:ascii="Times New Roman" w:hAnsi="Times New Roman"/>
        </w:rPr>
        <w:t xml:space="preserve"> </w:t>
      </w:r>
      <w:r w:rsidRPr="00185561">
        <w:rPr>
          <w:rFonts w:ascii="Times New Roman" w:hAnsi="Times New Roman"/>
        </w:rPr>
        <w:t xml:space="preserve">FR </w:t>
      </w:r>
      <w:r w:rsidR="00B26FDD">
        <w:rPr>
          <w:rFonts w:ascii="Times New Roman" w:hAnsi="Times New Roman"/>
        </w:rPr>
        <w:t>56137</w:t>
      </w:r>
      <w:r w:rsidRPr="00185561" w:rsidR="003C41EB">
        <w:rPr>
          <w:rFonts w:ascii="Times New Roman" w:hAnsi="Times New Roman"/>
        </w:rPr>
        <w:t xml:space="preserve"> </w:t>
      </w:r>
      <w:r w:rsidRPr="00185561">
        <w:rPr>
          <w:rFonts w:ascii="Times New Roman" w:hAnsi="Times New Roman"/>
        </w:rPr>
        <w:t>(</w:t>
      </w:r>
      <w:r w:rsidRPr="00185561" w:rsidR="00896D56">
        <w:rPr>
          <w:rFonts w:ascii="Times New Roman" w:hAnsi="Times New Roman"/>
        </w:rPr>
        <w:t>Dec</w:t>
      </w:r>
      <w:r w:rsidRPr="00185561" w:rsidR="00B26FDD">
        <w:rPr>
          <w:rFonts w:ascii="Times New Roman" w:hAnsi="Times New Roman"/>
        </w:rPr>
        <w:t xml:space="preserve">. </w:t>
      </w:r>
      <w:r w:rsidRPr="00E106E1" w:rsidR="00B26FDD">
        <w:rPr>
          <w:rFonts w:ascii="Times New Roman" w:hAnsi="Times New Roman"/>
        </w:rPr>
        <w:t>5</w:t>
      </w:r>
      <w:r w:rsidRPr="00185561">
        <w:rPr>
          <w:rFonts w:ascii="Times New Roman" w:hAnsi="Times New Roman"/>
        </w:rPr>
        <w:t xml:space="preserve">, </w:t>
      </w:r>
      <w:r w:rsidRPr="00185561" w:rsidR="003C41EB">
        <w:rPr>
          <w:rFonts w:ascii="Times New Roman" w:hAnsi="Times New Roman"/>
        </w:rPr>
        <w:t>202</w:t>
      </w:r>
      <w:r w:rsidRPr="00185561" w:rsidR="00A7180D">
        <w:rPr>
          <w:rFonts w:ascii="Times New Roman" w:hAnsi="Times New Roman"/>
        </w:rPr>
        <w:t>5</w:t>
      </w:r>
      <w:r w:rsidRPr="002A1F3D">
        <w:rPr>
          <w:rFonts w:ascii="Times New Roman" w:hAnsi="Times New Roman"/>
        </w:rPr>
        <w:t>) (“60-Day Notice”)</w:t>
      </w:r>
      <w:r w:rsidRPr="006914B0" w:rsidR="006914B0">
        <w:rPr>
          <w:rFonts w:ascii="Times New Roman" w:hAnsi="Times New Roman"/>
        </w:rPr>
        <w:t xml:space="preserve">, </w:t>
      </w:r>
      <w:r w:rsidRPr="002A1F3D">
        <w:rPr>
          <w:rFonts w:ascii="Times New Roman" w:hAnsi="Times New Roman"/>
        </w:rPr>
        <w:t xml:space="preserve">the Commission </w:t>
      </w:r>
      <w:r w:rsidR="00F47E65">
        <w:rPr>
          <w:rFonts w:ascii="Times New Roman" w:hAnsi="Times New Roman"/>
        </w:rPr>
        <w:t xml:space="preserve">requested public comment on the PRA implications of </w:t>
      </w:r>
      <w:r w:rsidR="003C41EB">
        <w:rPr>
          <w:rFonts w:ascii="Times New Roman" w:hAnsi="Times New Roman"/>
        </w:rPr>
        <w:t>renewing th</w:t>
      </w:r>
      <w:r w:rsidR="0073300D">
        <w:rPr>
          <w:rFonts w:ascii="Times New Roman" w:hAnsi="Times New Roman"/>
        </w:rPr>
        <w:t>is</w:t>
      </w:r>
      <w:r w:rsidR="003C41EB">
        <w:rPr>
          <w:rFonts w:ascii="Times New Roman" w:hAnsi="Times New Roman"/>
        </w:rPr>
        <w:t xml:space="preserve"> collection</w:t>
      </w:r>
      <w:r w:rsidR="00F47E65">
        <w:rPr>
          <w:rFonts w:ascii="Times New Roman" w:hAnsi="Times New Roman"/>
        </w:rPr>
        <w:t>.</w:t>
      </w:r>
      <w:r w:rsidRPr="006914B0" w:rsidR="006914B0">
        <w:rPr>
          <w:rFonts w:ascii="Times New Roman" w:hAnsi="Times New Roman"/>
        </w:rPr>
        <w:t xml:space="preserve">  </w:t>
      </w:r>
      <w:r w:rsidRPr="00A94973" w:rsidR="00FA5908">
        <w:rPr>
          <w:rFonts w:ascii="Times New Roman" w:hAnsi="Times New Roman"/>
        </w:rPr>
        <w:t>No relevant comments were received</w:t>
      </w:r>
      <w:r w:rsidRPr="004C67BD" w:rsidR="00FA5908">
        <w:rPr>
          <w:rFonts w:ascii="Times New Roman" w:hAnsi="Times New Roman"/>
        </w:rPr>
        <w:t>.</w:t>
      </w:r>
    </w:p>
    <w:p w:rsidR="008377C4" w:rsidP="00CE0A43" w14:paraId="4A56651F" w14:textId="245950AC">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r w:rsidR="00304517">
        <w:rPr>
          <w:rFonts w:ascii="Times New Roman" w:hAnsi="Times New Roman"/>
          <w:b/>
        </w:rPr>
        <w:t>remuneration</w:t>
      </w:r>
      <w:r>
        <w:rPr>
          <w:rFonts w:ascii="Times New Roman" w:hAnsi="Times New Roman"/>
          <w:b/>
        </w:rPr>
        <w:t xml:space="preserve"> of contractors or grantees.</w:t>
      </w:r>
    </w:p>
    <w:p w:rsidR="008377C4" w:rsidRPr="00567472" w:rsidP="00567472" w14:paraId="6F723F15"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 xml:space="preserve">This question does not apply.  </w:t>
      </w:r>
      <w:r w:rsidRPr="00567472" w:rsidR="00042BC8">
        <w:rPr>
          <w:rFonts w:ascii="Times New Roman" w:hAnsi="Times New Roman" w:cs="Times New Roman"/>
        </w:rPr>
        <w:t xml:space="preserve">The Commission has neither considered </w:t>
      </w:r>
      <w:r w:rsidRPr="00567472" w:rsidR="0019725E">
        <w:rPr>
          <w:rFonts w:ascii="Times New Roman" w:hAnsi="Times New Roman" w:cs="Times New Roman"/>
        </w:rPr>
        <w:t xml:space="preserve">nor </w:t>
      </w:r>
      <w:r w:rsidRPr="00567472" w:rsidR="00042BC8">
        <w:rPr>
          <w:rFonts w:ascii="Times New Roman" w:hAnsi="Times New Roman" w:cs="Times New Roman"/>
        </w:rPr>
        <w:t>made</w:t>
      </w:r>
      <w:r w:rsidRPr="00567472" w:rsidR="0019725E">
        <w:rPr>
          <w:rFonts w:ascii="Times New Roman" w:hAnsi="Times New Roman" w:cs="Times New Roman"/>
        </w:rPr>
        <w:t xml:space="preserve"> </w:t>
      </w:r>
      <w:r w:rsidRPr="00567472" w:rsidR="00042BC8">
        <w:rPr>
          <w:rFonts w:ascii="Times New Roman" w:hAnsi="Times New Roman" w:cs="Times New Roman"/>
        </w:rPr>
        <w:t xml:space="preserve">any </w:t>
      </w:r>
      <w:r w:rsidRPr="00567472">
        <w:rPr>
          <w:rFonts w:ascii="Times New Roman" w:hAnsi="Times New Roman" w:cs="Times New Roman"/>
        </w:rPr>
        <w:t xml:space="preserve">payment or gift to </w:t>
      </w:r>
      <w:r w:rsidRPr="00567472" w:rsidR="00042BC8">
        <w:rPr>
          <w:rFonts w:ascii="Times New Roman" w:hAnsi="Times New Roman" w:cs="Times New Roman"/>
        </w:rPr>
        <w:t xml:space="preserve">a </w:t>
      </w:r>
      <w:r w:rsidRPr="00567472">
        <w:rPr>
          <w:rFonts w:ascii="Times New Roman" w:hAnsi="Times New Roman" w:cs="Times New Roman"/>
        </w:rPr>
        <w:t>respondent.</w:t>
      </w:r>
    </w:p>
    <w:p w:rsidR="008377C4" w:rsidP="00CE0A43" w14:paraId="0CEB0D41"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295F14" w:rsidRPr="00567472" w:rsidP="00567472" w14:paraId="30683D92"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The Commission does not provide respondents with an assurance of confidentiality</w:t>
      </w:r>
      <w:r w:rsidR="00066BE1">
        <w:rPr>
          <w:rFonts w:ascii="Times New Roman" w:hAnsi="Times New Roman" w:cs="Times New Roman"/>
        </w:rPr>
        <w:t xml:space="preserve"> beyond that provided by applicable law</w:t>
      </w:r>
      <w:r w:rsidRPr="00567472">
        <w:rPr>
          <w:rFonts w:ascii="Times New Roman" w:hAnsi="Times New Roman" w:cs="Times New Roman"/>
        </w:rPr>
        <w:t>.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(in Parts 145 and 147 of the Commission Regulations) to protect the confidentiality of information it receives from registrants and market participants.</w:t>
      </w:r>
    </w:p>
    <w:p w:rsidR="008377C4" w:rsidP="00CE0A43" w14:paraId="2A0EE467"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rsidRPr="00567472" w:rsidP="00567472" w14:paraId="185D1F82"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 xml:space="preserve">This question does not apply.  The </w:t>
      </w:r>
      <w:r w:rsidRPr="00567472" w:rsidR="00F104F9">
        <w:rPr>
          <w:rFonts w:ascii="Times New Roman" w:hAnsi="Times New Roman" w:cs="Times New Roman"/>
        </w:rPr>
        <w:t>Registration</w:t>
      </w:r>
      <w:r w:rsidRPr="00567472" w:rsidR="003C41EB">
        <w:rPr>
          <w:rFonts w:ascii="Times New Roman" w:hAnsi="Times New Roman" w:cs="Times New Roman"/>
        </w:rPr>
        <w:t xml:space="preserve"> Forms do</w:t>
      </w:r>
      <w:r w:rsidRPr="00567472">
        <w:rPr>
          <w:rFonts w:ascii="Times New Roman" w:hAnsi="Times New Roman" w:cs="Times New Roman"/>
        </w:rPr>
        <w:t xml:space="preserve"> not request or require the provision of sensitive information, </w:t>
      </w:r>
      <w:r w:rsidRPr="00567472" w:rsidR="00D16AF5">
        <w:rPr>
          <w:rFonts w:ascii="Times New Roman" w:hAnsi="Times New Roman" w:cs="Times New Roman"/>
        </w:rPr>
        <w:t>as that term is used in Item</w:t>
      </w:r>
      <w:r w:rsidRPr="00567472">
        <w:rPr>
          <w:rFonts w:ascii="Times New Roman" w:hAnsi="Times New Roman" w:cs="Times New Roman"/>
        </w:rPr>
        <w:t xml:space="preserve"> 11.</w:t>
      </w:r>
    </w:p>
    <w:p w:rsidR="008377C4" w:rsidP="00CE0A43" w14:paraId="478E7AC5"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77C4" w:rsidP="00CE0A43" w14:paraId="4008A86A"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w:t>
      </w:r>
      <w:r>
        <w:rPr>
          <w:rFonts w:ascii="Times New Roman" w:hAnsi="Times New Roman"/>
          <w:b/>
        </w:rPr>
        <w:t>estimates should not include burden hours for customary and usual business practices.</w:t>
      </w:r>
    </w:p>
    <w:p w:rsidR="008377C4" w:rsidP="00CE0A43" w14:paraId="2731C3F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rsidP="00CE0A43" w14:paraId="3B37FCA7"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D6973" w:rsidP="00BD6973" w14:paraId="6DE45A4C" w14:textId="1422E296">
      <w:pPr>
        <w:spacing w:after="240"/>
        <w:ind w:firstLine="720"/>
        <w:jc w:val="both"/>
        <w:rPr>
          <w:rFonts w:ascii="Times New Roman" w:hAnsi="Times New Roman"/>
        </w:rPr>
      </w:pPr>
      <w:r>
        <w:rPr>
          <w:rFonts w:ascii="Times New Roman" w:hAnsi="Times New Roman"/>
          <w:i/>
        </w:rPr>
        <w:t xml:space="preserve">See </w:t>
      </w:r>
      <w:r w:rsidRPr="00353341">
        <w:rPr>
          <w:rFonts w:ascii="Times New Roman" w:hAnsi="Times New Roman"/>
          <w:color w:val="000000"/>
        </w:rPr>
        <w:t xml:space="preserve">Attachment A.  </w:t>
      </w:r>
      <w:r w:rsidRPr="00353341" w:rsidR="00CF1985">
        <w:rPr>
          <w:rFonts w:ascii="Times New Roman" w:hAnsi="Times New Roman"/>
          <w:color w:val="000000"/>
        </w:rPr>
        <w:t xml:space="preserve">OMB control number 3038-0023 covers users of Commission registration forms that are futures commission merchants, retail foreign exchange dealers, introducing brokers, commodity trading advisors, commodity pool operators, floor trader firms, leverage transaction merchants, associated person, and principals of registrants.  </w:t>
      </w:r>
      <w:r w:rsidRPr="00353341" w:rsidR="00AE0875">
        <w:rPr>
          <w:rFonts w:ascii="Times New Roman" w:hAnsi="Times New Roman"/>
          <w:color w:val="000000"/>
        </w:rPr>
        <w:t xml:space="preserve">Commission staff estimates that </w:t>
      </w:r>
      <w:r w:rsidRPr="00353341" w:rsidR="001108BD">
        <w:rPr>
          <w:rFonts w:ascii="Times New Roman" w:hAnsi="Times New Roman"/>
          <w:color w:val="000000"/>
        </w:rPr>
        <w:t xml:space="preserve">in the aggregate </w:t>
      </w:r>
      <w:r w:rsidRPr="00353341" w:rsidR="00AE0875">
        <w:rPr>
          <w:rFonts w:ascii="Times New Roman" w:hAnsi="Times New Roman"/>
          <w:color w:val="000000"/>
        </w:rPr>
        <w:t>the</w:t>
      </w:r>
      <w:r w:rsidRPr="00353341" w:rsidR="004B7838">
        <w:rPr>
          <w:rFonts w:ascii="Times New Roman" w:hAnsi="Times New Roman"/>
          <w:color w:val="000000"/>
        </w:rPr>
        <w:t xml:space="preserve">re are </w:t>
      </w:r>
      <w:r w:rsidR="00B168E8">
        <w:rPr>
          <w:rFonts w:ascii="Times New Roman" w:hAnsi="Times New Roman"/>
          <w:color w:val="000000"/>
        </w:rPr>
        <w:t>55,56</w:t>
      </w:r>
      <w:r w:rsidR="000278A0">
        <w:rPr>
          <w:rFonts w:ascii="Times New Roman" w:hAnsi="Times New Roman"/>
          <w:color w:val="000000"/>
        </w:rPr>
        <w:t>1</w:t>
      </w:r>
      <w:r w:rsidRPr="00353341" w:rsidR="00AE0875">
        <w:rPr>
          <w:rFonts w:ascii="Times New Roman" w:hAnsi="Times New Roman"/>
          <w:color w:val="000000"/>
        </w:rPr>
        <w:t xml:space="preserve"> respondents </w:t>
      </w:r>
      <w:r w:rsidR="005425C8">
        <w:rPr>
          <w:rFonts w:ascii="Times New Roman" w:hAnsi="Times New Roman"/>
          <w:color w:val="000000"/>
        </w:rPr>
        <w:t>with</w:t>
      </w:r>
      <w:r w:rsidRPr="00353341" w:rsidR="00AE0875">
        <w:rPr>
          <w:rFonts w:ascii="Times New Roman" w:hAnsi="Times New Roman"/>
          <w:color w:val="000000"/>
        </w:rPr>
        <w:t xml:space="preserve"> an estima</w:t>
      </w:r>
      <w:r w:rsidRPr="00353341" w:rsidR="009C508F">
        <w:rPr>
          <w:rFonts w:ascii="Times New Roman" w:hAnsi="Times New Roman"/>
          <w:color w:val="000000"/>
        </w:rPr>
        <w:t xml:space="preserve">ted total annual burden of </w:t>
      </w:r>
      <w:r w:rsidR="000278A0">
        <w:rPr>
          <w:rFonts w:ascii="Times New Roman" w:hAnsi="Times New Roman"/>
          <w:color w:val="000000"/>
        </w:rPr>
        <w:t>5,726</w:t>
      </w:r>
      <w:r w:rsidRPr="00353341" w:rsidR="0056193D">
        <w:rPr>
          <w:rFonts w:ascii="Times New Roman" w:hAnsi="Times New Roman"/>
          <w:color w:val="000000"/>
        </w:rPr>
        <w:t xml:space="preserve"> </w:t>
      </w:r>
      <w:r w:rsidRPr="00353341" w:rsidR="00AE0875">
        <w:rPr>
          <w:rFonts w:ascii="Times New Roman" w:hAnsi="Times New Roman"/>
          <w:color w:val="000000"/>
        </w:rPr>
        <w:t>hours.</w:t>
      </w:r>
      <w:r>
        <w:rPr>
          <w:rFonts w:ascii="Times New Roman" w:hAnsi="Times New Roman"/>
          <w:color w:val="000000"/>
          <w:vertAlign w:val="superscript"/>
        </w:rPr>
        <w:footnoteReference w:id="3"/>
      </w:r>
    </w:p>
    <w:p w:rsidR="008377C4" w:rsidP="00BD6973" w14:paraId="6C690852" w14:textId="77777777">
      <w:pPr>
        <w:spacing w:after="240"/>
        <w:ind w:firstLine="72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377C4" w:rsidP="00CE0A43" w14:paraId="14713597" w14:textId="72B8B08D">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w:t>
      </w:r>
      <w:r w:rsidR="0068746E">
        <w:rPr>
          <w:rFonts w:ascii="Times New Roman" w:hAnsi="Times New Roman"/>
          <w:b/>
        </w:rPr>
        <w:t xml:space="preserve">: </w:t>
      </w:r>
      <w:r>
        <w:rPr>
          <w:rFonts w:ascii="Times New Roman" w:hAnsi="Times New Roman"/>
          <w:b/>
        </w:rPr>
        <w:t xml:space="preserve">(a) a total capital and start-up cost component (annualized over its expected useful life) and (b) a total operation and maintenance and purchase of services component.  The estimates should </w:t>
      </w:r>
      <w:r>
        <w:rPr>
          <w:rFonts w:ascii="Times New Roman" w:hAnsi="Times New Roman"/>
          <w:b/>
        </w:rPr>
        <w:t>take into account</w:t>
      </w:r>
      <w:r>
        <w:rPr>
          <w:rFonts w:ascii="Times New Roman" w:hAnsi="Times New Roman"/>
          <w:b/>
        </w:rPr>
        <w:t xml:space="preserve"> costs associated with generating, maintaining, and disclosing or providing the information.  Include descriptions of methods used to estimate major </w:t>
      </w:r>
      <w:r>
        <w:rPr>
          <w:rFonts w:ascii="Times New Roman" w:hAnsi="Times New Roman"/>
          <w:b/>
        </w:rPr>
        <w:t>costs</w:t>
      </w:r>
      <w:r>
        <w:rPr>
          <w:rFonts w:ascii="Times New Roman" w:hAnsi="Times New Roman"/>
          <w:b/>
        </w:rPr>
        <w:t xml:space="preserve"> factors including system and technology acquisition, expected useful life of capital equipment, the discount rate(s), and the </w:t>
      </w:r>
      <w:r>
        <w:rPr>
          <w:rFonts w:ascii="Times New Roman" w:hAnsi="Times New Roman"/>
          <w:b/>
        </w:rPr>
        <w:t>time period</w:t>
      </w:r>
      <w:r>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8377C4" w:rsidP="00CE0A43" w14:paraId="5621A8D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377C4" w:rsidP="00CE0A43" w14:paraId="64560DE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80313" w:rsidRPr="00480313" w:rsidP="00CE0A43" w14:paraId="5461192F" w14:textId="77777777">
      <w:pPr>
        <w:spacing w:after="240"/>
        <w:ind w:firstLine="720"/>
        <w:jc w:val="both"/>
        <w:rPr>
          <w:rFonts w:ascii="Times New Roman" w:hAnsi="Times New Roman"/>
        </w:rPr>
      </w:pPr>
      <w:r w:rsidRPr="00D75083">
        <w:rPr>
          <w:rFonts w:ascii="Times New Roman" w:hAnsi="Times New Roman"/>
        </w:rPr>
        <w:t xml:space="preserve">The information collection required by the </w:t>
      </w:r>
      <w:r w:rsidR="00003911">
        <w:rPr>
          <w:rFonts w:ascii="Times New Roman" w:hAnsi="Times New Roman"/>
        </w:rPr>
        <w:t>Registration Forms</w:t>
      </w:r>
      <w:r w:rsidRPr="00D75083">
        <w:rPr>
          <w:rFonts w:ascii="Times New Roman" w:hAnsi="Times New Roman"/>
        </w:rPr>
        <w:t xml:space="preserve"> </w:t>
      </w:r>
      <w:r w:rsidR="00D26915">
        <w:rPr>
          <w:rFonts w:ascii="Times New Roman" w:hAnsi="Times New Roman"/>
        </w:rPr>
        <w:t>does</w:t>
      </w:r>
      <w:r w:rsidRPr="00D75083">
        <w:rPr>
          <w:rFonts w:ascii="Times New Roman" w:hAnsi="Times New Roman"/>
        </w:rPr>
        <w:t xml:space="preserve"> not involve any capital or start-up capital or operations or maintenance costs</w:t>
      </w:r>
      <w:r w:rsidR="00E9442C">
        <w:rPr>
          <w:rFonts w:ascii="Times New Roman" w:hAnsi="Times New Roman"/>
        </w:rPr>
        <w:t>.</w:t>
      </w:r>
    </w:p>
    <w:p w:rsidR="008377C4" w:rsidP="00CE0A43" w14:paraId="2C1002FB"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377C4" w:rsidRPr="00567472" w:rsidP="00567472" w14:paraId="7D4F2807"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The Registration Forms do not</w:t>
      </w:r>
      <w:r w:rsidRPr="00567472" w:rsidR="00B86D95">
        <w:rPr>
          <w:rFonts w:ascii="Times New Roman" w:hAnsi="Times New Roman" w:cs="Times New Roman"/>
        </w:rPr>
        <w:t xml:space="preserve"> </w:t>
      </w:r>
      <w:r w:rsidRPr="00567472">
        <w:rPr>
          <w:rFonts w:ascii="Times New Roman" w:hAnsi="Times New Roman" w:cs="Times New Roman"/>
        </w:rPr>
        <w:t xml:space="preserve">impose any </w:t>
      </w:r>
      <w:r w:rsidRPr="00567472" w:rsidR="00C05D0A">
        <w:rPr>
          <w:rFonts w:ascii="Times New Roman" w:hAnsi="Times New Roman" w:cs="Times New Roman"/>
        </w:rPr>
        <w:t xml:space="preserve">significant annual </w:t>
      </w:r>
      <w:r w:rsidRPr="00567472">
        <w:rPr>
          <w:rFonts w:ascii="Times New Roman" w:hAnsi="Times New Roman" w:cs="Times New Roman"/>
        </w:rPr>
        <w:t xml:space="preserve">costs </w:t>
      </w:r>
      <w:r w:rsidRPr="00567472" w:rsidR="00D369AF">
        <w:rPr>
          <w:rFonts w:ascii="Times New Roman" w:hAnsi="Times New Roman" w:cs="Times New Roman"/>
        </w:rPr>
        <w:t xml:space="preserve">on </w:t>
      </w:r>
      <w:r w:rsidRPr="00567472">
        <w:rPr>
          <w:rFonts w:ascii="Times New Roman" w:hAnsi="Times New Roman" w:cs="Times New Roman"/>
        </w:rPr>
        <w:t>the Federal Government.</w:t>
      </w:r>
    </w:p>
    <w:p w:rsidR="008377C4" w:rsidP="00CE0A43" w14:paraId="60BF945E"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500DB5" w:rsidP="006579F9" w14:paraId="1997204C" w14:textId="288AD628">
      <w:pPr>
        <w:pStyle w:val="Default"/>
        <w:spacing w:after="240"/>
        <w:ind w:firstLine="630"/>
        <w:jc w:val="both"/>
        <w:rPr>
          <w:rFonts w:ascii="Times New Roman" w:hAnsi="Times New Roman"/>
          <w:bCs/>
        </w:rPr>
      </w:pPr>
      <w:r w:rsidRPr="00567472">
        <w:rPr>
          <w:rFonts w:ascii="Times New Roman" w:hAnsi="Times New Roman" w:cs="Times New Roman"/>
        </w:rPr>
        <w:t>See response to 12</w:t>
      </w:r>
      <w:r w:rsidRPr="00567472" w:rsidR="00E9442C">
        <w:rPr>
          <w:rFonts w:ascii="Times New Roman" w:hAnsi="Times New Roman" w:cs="Times New Roman"/>
        </w:rPr>
        <w:t>, above</w:t>
      </w:r>
      <w:r w:rsidRPr="00567472" w:rsidR="008377C4">
        <w:rPr>
          <w:rFonts w:ascii="Times New Roman" w:hAnsi="Times New Roman" w:cs="Times New Roman"/>
        </w:rPr>
        <w:t xml:space="preserve">.  </w:t>
      </w:r>
      <w:r w:rsidR="008552F8">
        <w:rPr>
          <w:rFonts w:ascii="Times New Roman" w:hAnsi="Times New Roman" w:cs="Times New Roman"/>
        </w:rPr>
        <w:t>There are no program changes, but the Commission has updated its burden estimates based on changes in the total number of respondents subject to the collection.  As described in Attachment A, the total number of respondents for this renewal period is estimated to be 55,</w:t>
      </w:r>
      <w:r w:rsidR="002F6DA2">
        <w:rPr>
          <w:rFonts w:ascii="Times New Roman" w:hAnsi="Times New Roman" w:cs="Times New Roman"/>
        </w:rPr>
        <w:t>561</w:t>
      </w:r>
      <w:r w:rsidR="008552F8">
        <w:rPr>
          <w:rFonts w:ascii="Times New Roman" w:hAnsi="Times New Roman" w:cs="Times New Roman"/>
        </w:rPr>
        <w:t xml:space="preserve"> (this represents a reduction of </w:t>
      </w:r>
      <w:r w:rsidRPr="00F97BBD" w:rsidR="00F444DB">
        <w:rPr>
          <w:rFonts w:ascii="Times New Roman" w:hAnsi="Times New Roman" w:cs="Times New Roman"/>
        </w:rPr>
        <w:t>22,494</w:t>
      </w:r>
      <w:r w:rsidRPr="00F97BBD" w:rsidR="00473C91">
        <w:rPr>
          <w:rFonts w:ascii="Times New Roman" w:hAnsi="Times New Roman" w:cs="Times New Roman"/>
        </w:rPr>
        <w:t xml:space="preserve"> </w:t>
      </w:r>
      <w:r w:rsidR="00473C91">
        <w:rPr>
          <w:rFonts w:ascii="Times New Roman" w:hAnsi="Times New Roman" w:cs="Times New Roman"/>
        </w:rPr>
        <w:t>respondents</w:t>
      </w:r>
      <w:r w:rsidR="00E90C72">
        <w:rPr>
          <w:rFonts w:ascii="Times New Roman" w:hAnsi="Times New Roman" w:cs="Times New Roman"/>
        </w:rPr>
        <w:t xml:space="preserve"> from the previous estimate of</w:t>
      </w:r>
      <w:r w:rsidR="00FF6E38">
        <w:rPr>
          <w:rFonts w:ascii="Times New Roman" w:hAnsi="Times New Roman"/>
        </w:rPr>
        <w:t xml:space="preserve"> </w:t>
      </w:r>
      <w:r w:rsidR="002D577D">
        <w:rPr>
          <w:rFonts w:ascii="Times New Roman" w:hAnsi="Times New Roman" w:cs="Times New Roman"/>
        </w:rPr>
        <w:t>78</w:t>
      </w:r>
      <w:r w:rsidR="00E97D1A">
        <w:rPr>
          <w:rFonts w:ascii="Times New Roman" w:hAnsi="Times New Roman" w:cs="Times New Roman"/>
        </w:rPr>
        <w:t>,055</w:t>
      </w:r>
      <w:r w:rsidR="00473C91">
        <w:rPr>
          <w:rFonts w:ascii="Times New Roman" w:hAnsi="Times New Roman" w:cs="Times New Roman"/>
        </w:rPr>
        <w:t>).  As a result of this reduction, the ov</w:t>
      </w:r>
      <w:r w:rsidR="002775D3">
        <w:rPr>
          <w:rFonts w:ascii="Times New Roman" w:hAnsi="Times New Roman" w:cs="Times New Roman"/>
        </w:rPr>
        <w:t xml:space="preserve">erall burden of this collection has decreased from </w:t>
      </w:r>
      <w:r w:rsidR="00E36638">
        <w:rPr>
          <w:rFonts w:ascii="Times New Roman" w:hAnsi="Times New Roman" w:cs="Times New Roman"/>
        </w:rPr>
        <w:t>7,</w:t>
      </w:r>
      <w:r w:rsidR="00F27989">
        <w:rPr>
          <w:rFonts w:ascii="Times New Roman" w:hAnsi="Times New Roman" w:cs="Times New Roman"/>
        </w:rPr>
        <w:t>852</w:t>
      </w:r>
      <w:r w:rsidR="00E36638">
        <w:rPr>
          <w:rFonts w:ascii="Times New Roman" w:hAnsi="Times New Roman" w:cs="Times New Roman"/>
        </w:rPr>
        <w:t xml:space="preserve"> annual burden hours </w:t>
      </w:r>
      <w:r w:rsidR="00762AA0">
        <w:rPr>
          <w:rFonts w:ascii="Times New Roman" w:hAnsi="Times New Roman" w:cs="Times New Roman"/>
        </w:rPr>
        <w:t xml:space="preserve">to </w:t>
      </w:r>
      <w:r w:rsidR="002F6DA2">
        <w:rPr>
          <w:rFonts w:ascii="Times New Roman" w:hAnsi="Times New Roman" w:cs="Times New Roman"/>
        </w:rPr>
        <w:t>5,726</w:t>
      </w:r>
      <w:r w:rsidRPr="00BB3993" w:rsidR="002F6DA2">
        <w:rPr>
          <w:rFonts w:ascii="Times New Roman" w:hAnsi="Times New Roman" w:cs="Times New Roman"/>
        </w:rPr>
        <w:t xml:space="preserve"> </w:t>
      </w:r>
      <w:r w:rsidR="00BA517A">
        <w:rPr>
          <w:rFonts w:ascii="Times New Roman" w:hAnsi="Times New Roman" w:cs="Times New Roman"/>
        </w:rPr>
        <w:t xml:space="preserve">burden hours (a reduction of </w:t>
      </w:r>
      <w:r w:rsidR="00966D0A">
        <w:rPr>
          <w:rFonts w:ascii="Times New Roman" w:hAnsi="Times New Roman" w:cs="Times New Roman"/>
        </w:rPr>
        <w:t>2,126 hours).</w:t>
      </w:r>
      <w:r w:rsidR="00A12B34">
        <w:rPr>
          <w:rFonts w:ascii="Times New Roman" w:hAnsi="Times New Roman" w:cs="Times New Roman"/>
        </w:rPr>
        <w:t xml:space="preserve">  </w:t>
      </w:r>
      <w:r w:rsidR="00F75CDC">
        <w:rPr>
          <w:rFonts w:ascii="Times New Roman" w:hAnsi="Times New Roman" w:cs="Times New Roman"/>
        </w:rPr>
        <w:t xml:space="preserve">The Commission has also updated its estimate of associated hourly labor costs using updated Bureau of Labor Statistics (BLS) wage rates.  Accordingly, </w:t>
      </w:r>
      <w:r w:rsidRPr="00A12B34" w:rsidR="00A12B34">
        <w:rPr>
          <w:rFonts w:ascii="Times New Roman" w:hAnsi="Times New Roman" w:cs="Times New Roman"/>
          <w:bCs/>
        </w:rPr>
        <w:t xml:space="preserve">total annual burden </w:t>
      </w:r>
      <w:r w:rsidR="00877534">
        <w:rPr>
          <w:rFonts w:ascii="Times New Roman" w:hAnsi="Times New Roman" w:cs="Times New Roman"/>
          <w:bCs/>
        </w:rPr>
        <w:t xml:space="preserve">hour cost </w:t>
      </w:r>
      <w:r w:rsidRPr="00A12B34" w:rsidR="00A12B34">
        <w:rPr>
          <w:rFonts w:ascii="Times New Roman" w:hAnsi="Times New Roman" w:cs="Times New Roman"/>
          <w:bCs/>
        </w:rPr>
        <w:t>has increased</w:t>
      </w:r>
      <w:r w:rsidR="00666DC6">
        <w:rPr>
          <w:rFonts w:ascii="Times New Roman" w:hAnsi="Times New Roman" w:cs="Times New Roman"/>
          <w:bCs/>
        </w:rPr>
        <w:t xml:space="preserve"> by $</w:t>
      </w:r>
      <w:r w:rsidR="00124D63">
        <w:rPr>
          <w:rFonts w:ascii="Times New Roman" w:hAnsi="Times New Roman" w:cs="Times New Roman"/>
          <w:bCs/>
        </w:rPr>
        <w:t>79</w:t>
      </w:r>
      <w:r w:rsidRPr="00A12B34" w:rsidR="00A12B34">
        <w:rPr>
          <w:rFonts w:ascii="Times New Roman" w:hAnsi="Times New Roman" w:cs="Times New Roman"/>
          <w:bCs/>
        </w:rPr>
        <w:t>,</w:t>
      </w:r>
      <w:r w:rsidR="00124D63">
        <w:rPr>
          <w:rFonts w:ascii="Times New Roman" w:hAnsi="Times New Roman" w:cs="Times New Roman"/>
          <w:bCs/>
        </w:rPr>
        <w:t>745</w:t>
      </w:r>
      <w:r w:rsidRPr="00A12B34" w:rsidR="00A12B34">
        <w:rPr>
          <w:rFonts w:ascii="Times New Roman" w:hAnsi="Times New Roman" w:cs="Times New Roman"/>
          <w:bCs/>
        </w:rPr>
        <w:t xml:space="preserve"> from </w:t>
      </w:r>
      <w:r w:rsidRPr="00C5412B" w:rsidR="00AE2F9F">
        <w:rPr>
          <w:rFonts w:ascii="Times New Roman" w:hAnsi="Times New Roman" w:cs="Times New Roman"/>
          <w:bCs/>
        </w:rPr>
        <w:t>$</w:t>
      </w:r>
      <w:r w:rsidRPr="00C5412B" w:rsidR="00AE5A70">
        <w:rPr>
          <w:rFonts w:ascii="Times New Roman" w:hAnsi="Times New Roman" w:cs="Times New Roman"/>
          <w:bCs/>
        </w:rPr>
        <w:t>353,</w:t>
      </w:r>
      <w:r w:rsidRPr="00C5412B" w:rsidR="00C5412B">
        <w:rPr>
          <w:rFonts w:ascii="Times New Roman" w:hAnsi="Times New Roman" w:cs="Times New Roman"/>
          <w:bCs/>
        </w:rPr>
        <w:t>1</w:t>
      </w:r>
      <w:r w:rsidRPr="00C5412B" w:rsidR="00154D8A">
        <w:rPr>
          <w:rFonts w:ascii="Times New Roman" w:hAnsi="Times New Roman" w:cs="Times New Roman"/>
          <w:bCs/>
        </w:rPr>
        <w:t>67</w:t>
      </w:r>
      <w:r w:rsidRPr="00A12B34" w:rsidR="00A12B34">
        <w:rPr>
          <w:rFonts w:ascii="Times New Roman" w:hAnsi="Times New Roman" w:cs="Times New Roman"/>
          <w:bCs/>
        </w:rPr>
        <w:t xml:space="preserve"> to </w:t>
      </w:r>
      <w:r w:rsidR="007F7455">
        <w:rPr>
          <w:rFonts w:ascii="Times New Roman" w:hAnsi="Times New Roman" w:cs="Times New Roman"/>
          <w:bCs/>
        </w:rPr>
        <w:t>$43</w:t>
      </w:r>
      <w:r w:rsidR="00CB1945">
        <w:rPr>
          <w:rFonts w:ascii="Times New Roman" w:hAnsi="Times New Roman" w:cs="Times New Roman"/>
          <w:bCs/>
        </w:rPr>
        <w:t>2</w:t>
      </w:r>
      <w:r w:rsidR="007F7455">
        <w:rPr>
          <w:rFonts w:ascii="Times New Roman" w:hAnsi="Times New Roman" w:cs="Times New Roman"/>
          <w:bCs/>
        </w:rPr>
        <w:t>,</w:t>
      </w:r>
      <w:r w:rsidR="00CB1945">
        <w:rPr>
          <w:rFonts w:ascii="Times New Roman" w:hAnsi="Times New Roman" w:cs="Times New Roman"/>
          <w:bCs/>
        </w:rPr>
        <w:t>912</w:t>
      </w:r>
      <w:r w:rsidRPr="00A12B34" w:rsidR="00A12B34">
        <w:rPr>
          <w:rFonts w:ascii="Times New Roman" w:hAnsi="Times New Roman" w:cs="Times New Roman"/>
          <w:bCs/>
        </w:rPr>
        <w:t>, due to an increase in the estimated total average hour burden cost per respondent</w:t>
      </w:r>
      <w:r w:rsidR="00CD656D">
        <w:rPr>
          <w:rFonts w:ascii="Times New Roman" w:hAnsi="Times New Roman" w:cs="Times New Roman"/>
          <w:bCs/>
        </w:rPr>
        <w:t>.  See note 3 to Attachment A below.</w:t>
      </w:r>
    </w:p>
    <w:p w:rsidR="00B934A4" w:rsidRPr="00567472" w:rsidP="006579F9" w14:paraId="0B0E0830" w14:textId="21497195">
      <w:pPr>
        <w:pStyle w:val="Default"/>
        <w:spacing w:after="240"/>
        <w:ind w:firstLine="630"/>
        <w:jc w:val="both"/>
        <w:rPr>
          <w:rFonts w:ascii="Times New Roman" w:hAnsi="Times New Roman" w:cs="Times New Roman"/>
        </w:rPr>
      </w:pPr>
      <w:r w:rsidRPr="00567472">
        <w:rPr>
          <w:rFonts w:ascii="Times New Roman" w:hAnsi="Times New Roman" w:cs="Times New Roman"/>
        </w:rPr>
        <w:t>The</w:t>
      </w:r>
      <w:r w:rsidRPr="00567472" w:rsidR="00B066D4">
        <w:rPr>
          <w:rFonts w:ascii="Times New Roman" w:hAnsi="Times New Roman" w:cs="Times New Roman"/>
        </w:rPr>
        <w:t xml:space="preserve"> </w:t>
      </w:r>
      <w:r w:rsidRPr="00567472" w:rsidR="00D73C12">
        <w:rPr>
          <w:rFonts w:ascii="Times New Roman" w:hAnsi="Times New Roman" w:cs="Times New Roman"/>
        </w:rPr>
        <w:t>total burden estimate r</w:t>
      </w:r>
      <w:r w:rsidRPr="00567472" w:rsidR="00B066D4">
        <w:rPr>
          <w:rFonts w:ascii="Times New Roman" w:hAnsi="Times New Roman" w:cs="Times New Roman"/>
        </w:rPr>
        <w:t xml:space="preserve">eflects the average number of hours per response across </w:t>
      </w:r>
      <w:r w:rsidRPr="00567472" w:rsidR="00B066D4">
        <w:rPr>
          <w:rFonts w:ascii="Times New Roman" w:hAnsi="Times New Roman" w:cs="Times New Roman"/>
        </w:rPr>
        <w:t>all of</w:t>
      </w:r>
      <w:r w:rsidRPr="00567472" w:rsidR="00B066D4">
        <w:rPr>
          <w:rFonts w:ascii="Times New Roman" w:hAnsi="Times New Roman" w:cs="Times New Roman"/>
        </w:rPr>
        <w:t xml:space="preserve"> the registration forms (Forms 7-R, 8-R, 7-W, and 8-T), which is consistent with the historical practice of the Commission </w:t>
      </w:r>
      <w:r w:rsidRPr="00567472" w:rsidR="009163D8">
        <w:rPr>
          <w:rFonts w:ascii="Times New Roman" w:hAnsi="Times New Roman" w:cs="Times New Roman"/>
        </w:rPr>
        <w:t xml:space="preserve">of </w:t>
      </w:r>
      <w:r w:rsidRPr="00567472" w:rsidR="00B066D4">
        <w:rPr>
          <w:rFonts w:ascii="Times New Roman" w:hAnsi="Times New Roman" w:cs="Times New Roman"/>
        </w:rPr>
        <w:t xml:space="preserve">addressing the burden estimates in </w:t>
      </w:r>
      <w:r w:rsidR="004A54A9">
        <w:rPr>
          <w:rFonts w:ascii="Times New Roman" w:hAnsi="Times New Roman" w:cs="Times New Roman"/>
        </w:rPr>
        <w:t xml:space="preserve">the </w:t>
      </w:r>
      <w:r w:rsidRPr="00567472" w:rsidR="00B066D4">
        <w:rPr>
          <w:rFonts w:ascii="Times New Roman" w:hAnsi="Times New Roman" w:cs="Times New Roman"/>
        </w:rPr>
        <w:t>aggregate, rather than separately on a form-by-form basis.</w:t>
      </w:r>
      <w:r w:rsidRPr="00567472" w:rsidR="00D73C12">
        <w:rPr>
          <w:rFonts w:ascii="Times New Roman" w:hAnsi="Times New Roman" w:cs="Times New Roman"/>
        </w:rPr>
        <w:t xml:space="preserve">  </w:t>
      </w:r>
      <w:r w:rsidRPr="00567472">
        <w:rPr>
          <w:rFonts w:ascii="Times New Roman" w:hAnsi="Times New Roman" w:cs="Times New Roman"/>
        </w:rPr>
        <w:t>The</w:t>
      </w:r>
      <w:r w:rsidRPr="00567472" w:rsidR="005A5DDF">
        <w:rPr>
          <w:rFonts w:ascii="Times New Roman" w:hAnsi="Times New Roman" w:cs="Times New Roman"/>
        </w:rPr>
        <w:t xml:space="preserve"> four Commission registration forms (Forms 7-R, 8-R, 7-W, and 8-T), are filed </w:t>
      </w:r>
      <w:r w:rsidRPr="00A605D8" w:rsidR="005A5DDF">
        <w:rPr>
          <w:rFonts w:ascii="Times New Roman" w:hAnsi="Times New Roman" w:cs="Times New Roman"/>
        </w:rPr>
        <w:t>on an “as needed” basis, upon registering or when registration information changes, including withdrawal of registration.</w:t>
      </w:r>
    </w:p>
    <w:p w:rsidR="008377C4" w:rsidP="006579F9" w14:paraId="4B380820" w14:textId="77777777">
      <w:pPr>
        <w:tabs>
          <w:tab w:val="left" w:pos="-720"/>
        </w:tabs>
        <w:spacing w:after="240"/>
        <w:ind w:firstLine="63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377C4" w:rsidRPr="00567472" w:rsidP="00567472" w14:paraId="3F9C9E19"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N</w:t>
      </w:r>
      <w:r w:rsidRPr="00567472">
        <w:rPr>
          <w:rFonts w:ascii="Times New Roman" w:hAnsi="Times New Roman" w:cs="Times New Roman"/>
        </w:rPr>
        <w:t xml:space="preserve">ot </w:t>
      </w:r>
      <w:r w:rsidRPr="00567472">
        <w:rPr>
          <w:rFonts w:ascii="Times New Roman" w:hAnsi="Times New Roman" w:cs="Times New Roman"/>
        </w:rPr>
        <w:t>applicable</w:t>
      </w:r>
      <w:r w:rsidRPr="00567472">
        <w:rPr>
          <w:rFonts w:ascii="Times New Roman" w:hAnsi="Times New Roman" w:cs="Times New Roman"/>
        </w:rPr>
        <w:t>.</w:t>
      </w:r>
    </w:p>
    <w:p w:rsidR="008377C4" w:rsidP="00CE0A43" w14:paraId="766A0330"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77C4" w:rsidRPr="00567472" w:rsidP="00567472" w14:paraId="5C094E09"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N</w:t>
      </w:r>
      <w:r w:rsidRPr="00567472">
        <w:rPr>
          <w:rFonts w:ascii="Times New Roman" w:hAnsi="Times New Roman" w:cs="Times New Roman"/>
        </w:rPr>
        <w:t>ot appl</w:t>
      </w:r>
      <w:r w:rsidRPr="00567472">
        <w:rPr>
          <w:rFonts w:ascii="Times New Roman" w:hAnsi="Times New Roman" w:cs="Times New Roman"/>
        </w:rPr>
        <w:t>icable</w:t>
      </w:r>
      <w:r w:rsidRPr="00567472">
        <w:rPr>
          <w:rFonts w:ascii="Times New Roman" w:hAnsi="Times New Roman" w:cs="Times New Roman"/>
        </w:rPr>
        <w:t>.</w:t>
      </w:r>
    </w:p>
    <w:p w:rsidR="008377C4" w:rsidP="00CE0A43" w14:paraId="6C038403" w14:textId="77777777">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rsidR="008377C4" w:rsidRPr="00567472" w:rsidP="00567472" w14:paraId="5DEC51A3" w14:textId="77777777">
      <w:pPr>
        <w:pStyle w:val="Default"/>
        <w:spacing w:after="240"/>
        <w:ind w:firstLine="720"/>
        <w:jc w:val="both"/>
        <w:rPr>
          <w:rFonts w:ascii="Times New Roman" w:hAnsi="Times New Roman" w:cs="Times New Roman"/>
        </w:rPr>
      </w:pPr>
      <w:r w:rsidRPr="00567472">
        <w:rPr>
          <w:rFonts w:ascii="Times New Roman" w:hAnsi="Times New Roman" w:cs="Times New Roman"/>
        </w:rPr>
        <w:t>No</w:t>
      </w:r>
      <w:r w:rsidRPr="00567472" w:rsidR="00E9442C">
        <w:rPr>
          <w:rFonts w:ascii="Times New Roman" w:hAnsi="Times New Roman" w:cs="Times New Roman"/>
        </w:rPr>
        <w:t>t applicable</w:t>
      </w:r>
      <w:r w:rsidRPr="00567472">
        <w:rPr>
          <w:rFonts w:ascii="Times New Roman" w:hAnsi="Times New Roman" w:cs="Times New Roman"/>
        </w:rPr>
        <w:t>.</w:t>
      </w:r>
    </w:p>
    <w:p w:rsidR="00CE0A43" w:rsidP="00CE0A43" w14:paraId="4E04BF71" w14:textId="77777777">
      <w:pPr>
        <w:rPr>
          <w:rFonts w:ascii="Times New Roman" w:hAnsi="Times New Roman"/>
        </w:rPr>
        <w:sectPr w:rsidSect="00C14510">
          <w:footerReference w:type="default" r:id="rId9"/>
          <w:pgSz w:w="12240" w:h="15840" w:code="1"/>
          <w:pgMar w:top="1440" w:right="1440" w:bottom="1440" w:left="1440" w:header="720" w:footer="720" w:gutter="0"/>
          <w:cols w:space="720"/>
          <w:docGrid w:linePitch="360"/>
        </w:sectPr>
      </w:pPr>
    </w:p>
    <w:p w:rsidR="00CE0A43" w:rsidP="00CE0A43" w14:paraId="27313B1A" w14:textId="77777777">
      <w:pPr>
        <w:tabs>
          <w:tab w:val="left" w:pos="-720"/>
        </w:tabs>
        <w:spacing w:after="120"/>
        <w:jc w:val="center"/>
        <w:rPr>
          <w:rFonts w:ascii="Times New Roman" w:hAnsi="Times New Roman"/>
          <w:b/>
        </w:rPr>
      </w:pPr>
      <w:r>
        <w:rPr>
          <w:rFonts w:ascii="Times New Roman" w:hAnsi="Times New Roman"/>
          <w:b/>
        </w:rPr>
        <w:t>Attachment A</w:t>
      </w:r>
    </w:p>
    <w:p w:rsidR="00D10A4C" w:rsidRPr="00601718" w:rsidP="00D10A4C" w14:paraId="26B52140" w14:textId="77777777">
      <w:pPr>
        <w:rPr>
          <w:rFonts w:ascii="Times New Roman" w:hAnsi="Times New Roman"/>
          <w:b/>
        </w:rPr>
      </w:pPr>
      <w:r w:rsidRPr="00601718">
        <w:rPr>
          <w:rFonts w:ascii="Times New Roman" w:hAnsi="Times New Roman"/>
          <w:b/>
        </w:rPr>
        <w:t>IC 1:  Commodity Pool Operators and Commodity Trading Advisors: Amendments to Compliance Obligations</w:t>
      </w:r>
    </w:p>
    <w:p w:rsidR="00D10A4C" w:rsidP="00D10A4C" w14:paraId="0DC94EB3" w14:textId="77777777">
      <w:pPr>
        <w:ind w:firstLine="720"/>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326"/>
        <w:gridCol w:w="1194"/>
        <w:gridCol w:w="1440"/>
        <w:gridCol w:w="1080"/>
        <w:gridCol w:w="990"/>
        <w:gridCol w:w="1170"/>
        <w:gridCol w:w="990"/>
        <w:gridCol w:w="1620"/>
        <w:gridCol w:w="2160"/>
      </w:tblGrid>
      <w:tr w14:paraId="5E30D03F" w14:textId="77777777" w:rsidTr="003764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88" w:type="dxa"/>
            <w:tcBorders>
              <w:top w:val="single" w:sz="4" w:space="0" w:color="auto"/>
              <w:left w:val="single" w:sz="4" w:space="0" w:color="auto"/>
              <w:bottom w:val="single" w:sz="4" w:space="0" w:color="auto"/>
              <w:right w:val="single" w:sz="4" w:space="0" w:color="auto"/>
            </w:tcBorders>
            <w:hideMark/>
          </w:tcPr>
          <w:p w:rsidR="00D10A4C" w:rsidP="0048344C" w14:paraId="7EDCD036" w14:textId="77777777">
            <w:pPr>
              <w:rPr>
                <w:rFonts w:ascii="Times New Roman" w:hAnsi="Times New Roman"/>
                <w:b/>
                <w:sz w:val="16"/>
                <w:szCs w:val="16"/>
              </w:rPr>
            </w:pPr>
            <w:r>
              <w:rPr>
                <w:rFonts w:ascii="Times New Roman" w:hAnsi="Times New Roman"/>
                <w:b/>
                <w:sz w:val="16"/>
                <w:szCs w:val="16"/>
              </w:rPr>
              <w:t>1.</w:t>
            </w:r>
          </w:p>
          <w:p w:rsidR="00D10A4C" w:rsidP="0048344C" w14:paraId="782CA7BE" w14:textId="77777777">
            <w:pPr>
              <w:rPr>
                <w:rFonts w:ascii="Times New Roman" w:hAnsi="Times New Roman"/>
                <w:sz w:val="16"/>
                <w:szCs w:val="16"/>
              </w:rPr>
            </w:pPr>
            <w:r>
              <w:rPr>
                <w:rFonts w:ascii="Times New Roman" w:hAnsi="Times New Roman"/>
                <w:b/>
                <w:sz w:val="16"/>
                <w:szCs w:val="16"/>
              </w:rPr>
              <w:t>Regulation</w:t>
            </w:r>
          </w:p>
        </w:tc>
        <w:tc>
          <w:tcPr>
            <w:tcW w:w="1326" w:type="dxa"/>
            <w:tcBorders>
              <w:top w:val="single" w:sz="4" w:space="0" w:color="auto"/>
              <w:left w:val="single" w:sz="4" w:space="0" w:color="auto"/>
              <w:bottom w:val="single" w:sz="4" w:space="0" w:color="auto"/>
              <w:right w:val="single" w:sz="4" w:space="0" w:color="auto"/>
            </w:tcBorders>
          </w:tcPr>
          <w:p w:rsidR="00D10A4C" w:rsidP="0048344C" w14:paraId="642C153D" w14:textId="77777777">
            <w:pPr>
              <w:rPr>
                <w:rFonts w:ascii="Times New Roman" w:hAnsi="Times New Roman"/>
                <w:b/>
                <w:sz w:val="16"/>
                <w:szCs w:val="16"/>
              </w:rPr>
            </w:pPr>
            <w:r>
              <w:rPr>
                <w:rFonts w:ascii="Times New Roman" w:hAnsi="Times New Roman"/>
                <w:b/>
                <w:sz w:val="16"/>
                <w:szCs w:val="16"/>
              </w:rPr>
              <w:t>2.</w:t>
            </w:r>
          </w:p>
          <w:p w:rsidR="00D10A4C" w:rsidP="0048344C" w14:paraId="0A37B0B0" w14:textId="77777777">
            <w:pPr>
              <w:rPr>
                <w:rFonts w:ascii="Times New Roman" w:hAnsi="Times New Roman"/>
                <w:b/>
                <w:sz w:val="16"/>
                <w:szCs w:val="16"/>
              </w:rPr>
            </w:pPr>
            <w:r>
              <w:rPr>
                <w:rFonts w:ascii="Times New Roman" w:hAnsi="Times New Roman"/>
                <w:b/>
                <w:sz w:val="16"/>
                <w:szCs w:val="16"/>
              </w:rPr>
              <w:t xml:space="preserve">Estimated No. of Respondents </w:t>
            </w:r>
          </w:p>
          <w:p w:rsidR="00D10A4C" w:rsidP="0048344C" w14:paraId="1581F627" w14:textId="77777777">
            <w:pPr>
              <w:rPr>
                <w:rFonts w:ascii="Times New Roman" w:hAnsi="Times New Roman"/>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rsidR="00D10A4C" w:rsidP="0048344C" w14:paraId="35CD0212" w14:textId="77777777">
            <w:pPr>
              <w:rPr>
                <w:rFonts w:ascii="Times New Roman" w:hAnsi="Times New Roman"/>
                <w:b/>
                <w:sz w:val="16"/>
                <w:szCs w:val="16"/>
              </w:rPr>
            </w:pPr>
            <w:r>
              <w:rPr>
                <w:rFonts w:ascii="Times New Roman" w:hAnsi="Times New Roman"/>
                <w:b/>
                <w:sz w:val="16"/>
                <w:szCs w:val="16"/>
              </w:rPr>
              <w:t>3.</w:t>
            </w:r>
          </w:p>
          <w:p w:rsidR="00D10A4C" w:rsidP="0048344C" w14:paraId="14D54675" w14:textId="77777777">
            <w:pPr>
              <w:rPr>
                <w:rFonts w:ascii="Times New Roman" w:hAnsi="Times New Roman"/>
                <w:b/>
                <w:sz w:val="16"/>
                <w:szCs w:val="16"/>
              </w:rPr>
            </w:pPr>
            <w:r>
              <w:rPr>
                <w:rFonts w:ascii="Times New Roman" w:hAnsi="Times New Roman"/>
                <w:b/>
                <w:sz w:val="16"/>
                <w:szCs w:val="16"/>
              </w:rPr>
              <w:t>Estimated No. of Reports</w:t>
            </w:r>
          </w:p>
          <w:p w:rsidR="00D10A4C" w:rsidP="0048344C" w14:paraId="54FCA8C8" w14:textId="77777777">
            <w:pPr>
              <w:rPr>
                <w:rFonts w:ascii="Times New Roman" w:hAnsi="Times New Roman"/>
                <w:sz w:val="16"/>
                <w:szCs w:val="16"/>
              </w:rPr>
            </w:pPr>
            <w:r>
              <w:rPr>
                <w:rFonts w:ascii="Times New Roman" w:hAnsi="Times New Roman"/>
                <w:b/>
                <w:sz w:val="16"/>
                <w:szCs w:val="16"/>
              </w:rPr>
              <w:t>by Each Respondent</w:t>
            </w:r>
            <w:r>
              <w:rPr>
                <w:rStyle w:val="FootnoteReference"/>
                <w:rFonts w:ascii="Times New Roman" w:hAnsi="Times New Roman"/>
                <w:b/>
                <w:sz w:val="16"/>
                <w:szCs w:val="16"/>
              </w:rPr>
              <w:footnoteReference w:id="4"/>
            </w:r>
          </w:p>
        </w:tc>
        <w:tc>
          <w:tcPr>
            <w:tcW w:w="1440" w:type="dxa"/>
            <w:tcBorders>
              <w:top w:val="single" w:sz="4" w:space="0" w:color="auto"/>
              <w:left w:val="single" w:sz="4" w:space="0" w:color="auto"/>
              <w:bottom w:val="single" w:sz="4" w:space="0" w:color="auto"/>
              <w:right w:val="single" w:sz="4" w:space="0" w:color="auto"/>
            </w:tcBorders>
            <w:hideMark/>
          </w:tcPr>
          <w:p w:rsidR="00D10A4C" w:rsidP="0048344C" w14:paraId="7BE3D5EC" w14:textId="77777777">
            <w:pPr>
              <w:rPr>
                <w:rFonts w:ascii="Times New Roman" w:hAnsi="Times New Roman"/>
                <w:b/>
                <w:sz w:val="16"/>
                <w:szCs w:val="16"/>
              </w:rPr>
            </w:pPr>
            <w:r>
              <w:rPr>
                <w:rFonts w:ascii="Times New Roman" w:hAnsi="Times New Roman"/>
                <w:b/>
                <w:sz w:val="16"/>
                <w:szCs w:val="16"/>
              </w:rPr>
              <w:t>4.</w:t>
            </w:r>
          </w:p>
          <w:p w:rsidR="00D10A4C" w:rsidP="0048344C" w14:paraId="6E92B3B2" w14:textId="77777777">
            <w:pPr>
              <w:rPr>
                <w:rFonts w:ascii="Times New Roman" w:hAnsi="Times New Roman"/>
                <w:sz w:val="16"/>
                <w:szCs w:val="16"/>
              </w:rPr>
            </w:pPr>
            <w:r>
              <w:rPr>
                <w:rFonts w:ascii="Times New Roman" w:hAnsi="Times New Roman"/>
                <w:b/>
                <w:sz w:val="16"/>
                <w:szCs w:val="16"/>
              </w:rPr>
              <w:t>Estimated Average No. of Burden Hours per Response</w:t>
            </w:r>
            <w:r>
              <w:rPr>
                <w:rStyle w:val="FootnoteReference"/>
                <w:rFonts w:ascii="Times New Roman" w:hAnsi="Times New Roman"/>
                <w:b/>
                <w:sz w:val="16"/>
                <w:szCs w:val="16"/>
              </w:rPr>
              <w:footnoteReference w:id="5"/>
            </w:r>
          </w:p>
        </w:tc>
        <w:tc>
          <w:tcPr>
            <w:tcW w:w="1080" w:type="dxa"/>
            <w:tcBorders>
              <w:top w:val="single" w:sz="4" w:space="0" w:color="auto"/>
              <w:left w:val="single" w:sz="4" w:space="0" w:color="auto"/>
              <w:bottom w:val="single" w:sz="4" w:space="0" w:color="auto"/>
              <w:right w:val="single" w:sz="4" w:space="0" w:color="auto"/>
            </w:tcBorders>
            <w:hideMark/>
          </w:tcPr>
          <w:p w:rsidR="00D10A4C" w:rsidP="0048344C" w14:paraId="0D04A256" w14:textId="77777777">
            <w:pPr>
              <w:rPr>
                <w:rFonts w:ascii="Times New Roman" w:hAnsi="Times New Roman"/>
                <w:b/>
                <w:sz w:val="16"/>
                <w:szCs w:val="16"/>
              </w:rPr>
            </w:pPr>
            <w:r>
              <w:rPr>
                <w:rFonts w:ascii="Times New Roman" w:hAnsi="Times New Roman"/>
                <w:b/>
                <w:sz w:val="16"/>
                <w:szCs w:val="16"/>
              </w:rPr>
              <w:t>5.</w:t>
            </w:r>
          </w:p>
          <w:p w:rsidR="00D10A4C" w:rsidP="0048344C" w14:paraId="05D47BA9" w14:textId="77777777">
            <w:pPr>
              <w:rPr>
                <w:rFonts w:ascii="Times New Roman" w:hAnsi="Times New Roman"/>
                <w:b/>
                <w:sz w:val="16"/>
                <w:szCs w:val="16"/>
              </w:rPr>
            </w:pPr>
            <w:r>
              <w:rPr>
                <w:rFonts w:ascii="Times New Roman" w:hAnsi="Times New Roman"/>
                <w:b/>
                <w:sz w:val="16"/>
                <w:szCs w:val="16"/>
              </w:rPr>
              <w:t>Annual No. of Burden Hours per Respondent</w:t>
            </w:r>
          </w:p>
          <w:p w:rsidR="00D10A4C" w:rsidP="0048344C" w14:paraId="4398C1A2" w14:textId="77777777">
            <w:pPr>
              <w:rPr>
                <w:rFonts w:ascii="Times New Roman" w:hAnsi="Times New Roman"/>
                <w:sz w:val="16"/>
                <w:szCs w:val="16"/>
              </w:rPr>
            </w:pPr>
            <w:r>
              <w:rPr>
                <w:rFonts w:ascii="Times New Roman" w:hAnsi="Times New Roman"/>
                <w:b/>
                <w:sz w:val="16"/>
                <w:szCs w:val="16"/>
              </w:rPr>
              <w:t xml:space="preserve">(3 </w:t>
            </w:r>
            <w:r w:rsidR="00A605D8">
              <w:rPr>
                <w:rFonts w:ascii="Times New Roman" w:hAnsi="Times New Roman"/>
                <w:b/>
                <w:sz w:val="16"/>
                <w:szCs w:val="16"/>
              </w:rPr>
              <w:t>×</w:t>
            </w:r>
            <w:r>
              <w:rPr>
                <w:rFonts w:ascii="Times New Roman" w:hAnsi="Times New Roman"/>
                <w:b/>
                <w:sz w:val="16"/>
                <w:szCs w:val="16"/>
              </w:rPr>
              <w:t xml:space="preserve"> 4)</w:t>
            </w:r>
          </w:p>
        </w:tc>
        <w:tc>
          <w:tcPr>
            <w:tcW w:w="990" w:type="dxa"/>
            <w:tcBorders>
              <w:top w:val="single" w:sz="4" w:space="0" w:color="auto"/>
              <w:left w:val="single" w:sz="4" w:space="0" w:color="auto"/>
              <w:bottom w:val="single" w:sz="4" w:space="0" w:color="auto"/>
              <w:right w:val="single" w:sz="4" w:space="0" w:color="auto"/>
            </w:tcBorders>
          </w:tcPr>
          <w:p w:rsidR="00D10A4C" w:rsidP="0048344C" w14:paraId="56494961" w14:textId="77777777">
            <w:pPr>
              <w:rPr>
                <w:rFonts w:ascii="Times New Roman" w:hAnsi="Times New Roman"/>
                <w:b/>
                <w:sz w:val="16"/>
                <w:szCs w:val="16"/>
              </w:rPr>
            </w:pPr>
            <w:r>
              <w:rPr>
                <w:rFonts w:ascii="Times New Roman" w:hAnsi="Times New Roman"/>
                <w:b/>
                <w:sz w:val="16"/>
                <w:szCs w:val="16"/>
              </w:rPr>
              <w:t xml:space="preserve">6. </w:t>
            </w:r>
          </w:p>
          <w:p w:rsidR="00D10A4C" w:rsidP="0048344C" w14:paraId="5490ECCC" w14:textId="77777777">
            <w:pPr>
              <w:rPr>
                <w:rFonts w:ascii="Times New Roman" w:hAnsi="Times New Roman"/>
                <w:b/>
                <w:sz w:val="16"/>
                <w:szCs w:val="16"/>
              </w:rPr>
            </w:pPr>
            <w:r>
              <w:rPr>
                <w:rFonts w:ascii="Times New Roman" w:hAnsi="Times New Roman"/>
                <w:b/>
                <w:sz w:val="16"/>
                <w:szCs w:val="16"/>
              </w:rPr>
              <w:t>Estimated Average Burden Hour Cost</w:t>
            </w:r>
            <w:r>
              <w:rPr>
                <w:rStyle w:val="FootnoteReference"/>
                <w:rFonts w:ascii="Times New Roman" w:hAnsi="Times New Roman"/>
                <w:b/>
              </w:rPr>
              <w:footnoteReference w:id="6"/>
            </w:r>
          </w:p>
          <w:p w:rsidR="00D10A4C" w:rsidP="0048344C" w14:paraId="56D930CA" w14:textId="77777777">
            <w:pPr>
              <w:rPr>
                <w:rFonts w:ascii="Times New Roman" w:hAnsi="Times New Roma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D10A4C" w:rsidP="0048344C" w14:paraId="653197B0" w14:textId="77777777">
            <w:pPr>
              <w:rPr>
                <w:rFonts w:ascii="Times New Roman" w:hAnsi="Times New Roman"/>
                <w:b/>
                <w:sz w:val="16"/>
                <w:szCs w:val="16"/>
              </w:rPr>
            </w:pPr>
            <w:r>
              <w:rPr>
                <w:rFonts w:ascii="Times New Roman" w:hAnsi="Times New Roman"/>
                <w:b/>
                <w:sz w:val="16"/>
                <w:szCs w:val="16"/>
              </w:rPr>
              <w:t>7.</w:t>
            </w:r>
          </w:p>
          <w:p w:rsidR="00D10A4C" w:rsidP="0048344C" w14:paraId="3A9520C4" w14:textId="77777777">
            <w:pPr>
              <w:rPr>
                <w:rFonts w:ascii="Times New Roman" w:hAnsi="Times New Roman"/>
                <w:b/>
                <w:sz w:val="16"/>
                <w:szCs w:val="16"/>
              </w:rPr>
            </w:pPr>
            <w:r>
              <w:rPr>
                <w:rFonts w:ascii="Times New Roman" w:hAnsi="Times New Roman"/>
                <w:b/>
                <w:sz w:val="16"/>
                <w:szCs w:val="16"/>
              </w:rPr>
              <w:t>Total Average Hour Burden Cost Per Respondent</w:t>
            </w:r>
          </w:p>
          <w:p w:rsidR="00D10A4C" w:rsidP="0048344C" w14:paraId="0616D347" w14:textId="77777777">
            <w:pPr>
              <w:rPr>
                <w:rFonts w:ascii="Times New Roman" w:hAnsi="Times New Roman"/>
                <w:sz w:val="16"/>
                <w:szCs w:val="16"/>
              </w:rPr>
            </w:pPr>
            <w:r>
              <w:rPr>
                <w:rFonts w:ascii="Times New Roman" w:hAnsi="Times New Roman"/>
                <w:b/>
                <w:sz w:val="16"/>
                <w:szCs w:val="16"/>
              </w:rPr>
              <w:t xml:space="preserve">(5 </w:t>
            </w:r>
            <w:r w:rsidR="00A605D8">
              <w:rPr>
                <w:rFonts w:ascii="Times New Roman" w:hAnsi="Times New Roman"/>
                <w:b/>
                <w:sz w:val="16"/>
                <w:szCs w:val="16"/>
              </w:rPr>
              <w:t>×</w:t>
            </w:r>
            <w:r>
              <w:rPr>
                <w:rFonts w:ascii="Times New Roman" w:hAnsi="Times New Roman"/>
                <w:b/>
                <w:sz w:val="16"/>
                <w:szCs w:val="16"/>
              </w:rPr>
              <w:t xml:space="preserve"> 6)</w:t>
            </w:r>
          </w:p>
        </w:tc>
        <w:tc>
          <w:tcPr>
            <w:tcW w:w="990" w:type="dxa"/>
            <w:tcBorders>
              <w:top w:val="single" w:sz="4" w:space="0" w:color="auto"/>
              <w:left w:val="single" w:sz="4" w:space="0" w:color="auto"/>
              <w:bottom w:val="single" w:sz="4" w:space="0" w:color="auto"/>
              <w:right w:val="single" w:sz="4" w:space="0" w:color="auto"/>
            </w:tcBorders>
            <w:hideMark/>
          </w:tcPr>
          <w:p w:rsidR="00D10A4C" w:rsidP="0048344C" w14:paraId="34B3F6A1" w14:textId="77777777">
            <w:pPr>
              <w:rPr>
                <w:rFonts w:ascii="Times New Roman" w:hAnsi="Times New Roman"/>
                <w:b/>
                <w:sz w:val="16"/>
                <w:szCs w:val="16"/>
              </w:rPr>
            </w:pPr>
            <w:r>
              <w:rPr>
                <w:rFonts w:ascii="Times New Roman" w:hAnsi="Times New Roman"/>
                <w:b/>
                <w:sz w:val="16"/>
                <w:szCs w:val="16"/>
              </w:rPr>
              <w:t>8.</w:t>
            </w:r>
          </w:p>
          <w:p w:rsidR="00D10A4C" w:rsidP="0048344C" w14:paraId="77093BED" w14:textId="77777777">
            <w:pPr>
              <w:rPr>
                <w:rFonts w:ascii="Times New Roman" w:hAnsi="Times New Roman"/>
                <w:b/>
                <w:sz w:val="16"/>
                <w:szCs w:val="16"/>
              </w:rPr>
            </w:pPr>
            <w:r>
              <w:rPr>
                <w:rFonts w:ascii="Times New Roman" w:hAnsi="Times New Roman"/>
                <w:b/>
                <w:sz w:val="16"/>
                <w:szCs w:val="16"/>
              </w:rPr>
              <w:t>Total Annual</w:t>
            </w:r>
          </w:p>
          <w:p w:rsidR="00D10A4C" w:rsidP="0048344C" w14:paraId="384CF134" w14:textId="77777777">
            <w:pPr>
              <w:rPr>
                <w:rFonts w:ascii="Times New Roman" w:hAnsi="Times New Roman"/>
                <w:b/>
                <w:sz w:val="16"/>
                <w:szCs w:val="16"/>
              </w:rPr>
            </w:pPr>
            <w:r>
              <w:rPr>
                <w:rFonts w:ascii="Times New Roman" w:hAnsi="Times New Roman"/>
                <w:b/>
                <w:sz w:val="16"/>
                <w:szCs w:val="16"/>
              </w:rPr>
              <w:t>Responses</w:t>
            </w:r>
          </w:p>
          <w:p w:rsidR="00D10A4C" w:rsidP="0048344C" w14:paraId="7ACE2656" w14:textId="77777777">
            <w:pPr>
              <w:rPr>
                <w:rFonts w:ascii="Times New Roman" w:hAnsi="Times New Roman"/>
                <w:sz w:val="16"/>
                <w:szCs w:val="16"/>
              </w:rPr>
            </w:pPr>
            <w:r>
              <w:rPr>
                <w:rFonts w:ascii="Times New Roman" w:hAnsi="Times New Roman"/>
                <w:b/>
                <w:sz w:val="16"/>
                <w:szCs w:val="16"/>
              </w:rPr>
              <w:t xml:space="preserve">(2 </w:t>
            </w:r>
            <w:r w:rsidR="00A605D8">
              <w:rPr>
                <w:rFonts w:ascii="Times New Roman" w:hAnsi="Times New Roman"/>
                <w:b/>
                <w:sz w:val="16"/>
                <w:szCs w:val="16"/>
              </w:rPr>
              <w:t>×</w:t>
            </w:r>
            <w:r>
              <w:rPr>
                <w:rFonts w:ascii="Times New Roman" w:hAnsi="Times New Roman"/>
                <w:b/>
                <w:sz w:val="16"/>
                <w:szCs w:val="16"/>
              </w:rPr>
              <w:t xml:space="preserve"> 3)</w:t>
            </w:r>
          </w:p>
        </w:tc>
        <w:tc>
          <w:tcPr>
            <w:tcW w:w="1620" w:type="dxa"/>
            <w:tcBorders>
              <w:top w:val="single" w:sz="4" w:space="0" w:color="auto"/>
              <w:left w:val="single" w:sz="4" w:space="0" w:color="auto"/>
              <w:bottom w:val="single" w:sz="4" w:space="0" w:color="auto"/>
              <w:right w:val="single" w:sz="4" w:space="0" w:color="auto"/>
            </w:tcBorders>
            <w:hideMark/>
          </w:tcPr>
          <w:p w:rsidR="00D10A4C" w:rsidP="0048344C" w14:paraId="51A1B843" w14:textId="77777777">
            <w:pPr>
              <w:rPr>
                <w:rFonts w:ascii="Times New Roman" w:hAnsi="Times New Roman"/>
                <w:b/>
                <w:sz w:val="16"/>
                <w:szCs w:val="16"/>
              </w:rPr>
            </w:pPr>
            <w:r>
              <w:rPr>
                <w:rFonts w:ascii="Times New Roman" w:hAnsi="Times New Roman"/>
                <w:b/>
                <w:sz w:val="16"/>
                <w:szCs w:val="16"/>
              </w:rPr>
              <w:t>9.</w:t>
            </w:r>
          </w:p>
          <w:p w:rsidR="00D10A4C" w:rsidP="0048344C" w14:paraId="4426C878" w14:textId="77777777">
            <w:pPr>
              <w:rPr>
                <w:rFonts w:ascii="Times New Roman" w:hAnsi="Times New Roman"/>
                <w:b/>
                <w:sz w:val="16"/>
                <w:szCs w:val="16"/>
              </w:rPr>
            </w:pPr>
            <w:r>
              <w:rPr>
                <w:rFonts w:ascii="Times New Roman" w:hAnsi="Times New Roman"/>
                <w:b/>
                <w:sz w:val="16"/>
                <w:szCs w:val="16"/>
              </w:rPr>
              <w:t>Total Annual Burden Hours</w:t>
            </w:r>
          </w:p>
          <w:p w:rsidR="00D10A4C" w:rsidP="0048344C" w14:paraId="1EE56D2D" w14:textId="77777777">
            <w:pPr>
              <w:rPr>
                <w:rFonts w:ascii="Times New Roman" w:hAnsi="Times New Roman"/>
                <w:sz w:val="16"/>
                <w:szCs w:val="16"/>
              </w:rPr>
            </w:pPr>
            <w:r>
              <w:rPr>
                <w:rFonts w:ascii="Times New Roman" w:hAnsi="Times New Roman"/>
                <w:b/>
                <w:sz w:val="16"/>
                <w:szCs w:val="16"/>
              </w:rPr>
              <w:t>(4</w:t>
            </w:r>
            <w:r w:rsidR="00A605D8">
              <w:rPr>
                <w:rFonts w:ascii="Times New Roman" w:hAnsi="Times New Roman"/>
                <w:b/>
                <w:sz w:val="16"/>
                <w:szCs w:val="16"/>
              </w:rPr>
              <w:t xml:space="preserve"> × </w:t>
            </w:r>
            <w:r w:rsidR="00D55A1D">
              <w:rPr>
                <w:rFonts w:ascii="Times New Roman" w:hAnsi="Times New Roman"/>
                <w:b/>
                <w:sz w:val="16"/>
                <w:szCs w:val="16"/>
              </w:rPr>
              <w:t>8</w:t>
            </w:r>
            <w:r>
              <w:rPr>
                <w:rFonts w:ascii="Times New Roman" w:hAnsi="Times New Roman"/>
                <w:b/>
                <w:sz w:val="16"/>
                <w:szCs w:val="16"/>
              </w:rPr>
              <w:t>)</w:t>
            </w:r>
          </w:p>
        </w:tc>
        <w:tc>
          <w:tcPr>
            <w:tcW w:w="2160" w:type="dxa"/>
            <w:tcBorders>
              <w:top w:val="single" w:sz="4" w:space="0" w:color="auto"/>
              <w:left w:val="single" w:sz="4" w:space="0" w:color="auto"/>
              <w:bottom w:val="single" w:sz="4" w:space="0" w:color="auto"/>
              <w:right w:val="single" w:sz="4" w:space="0" w:color="auto"/>
            </w:tcBorders>
            <w:hideMark/>
          </w:tcPr>
          <w:p w:rsidR="00D10A4C" w:rsidP="0048344C" w14:paraId="629A190F" w14:textId="77777777">
            <w:pPr>
              <w:rPr>
                <w:rFonts w:ascii="Times New Roman" w:hAnsi="Times New Roman"/>
                <w:b/>
                <w:sz w:val="16"/>
                <w:szCs w:val="16"/>
              </w:rPr>
            </w:pPr>
            <w:r>
              <w:rPr>
                <w:rFonts w:ascii="Times New Roman" w:hAnsi="Times New Roman"/>
                <w:b/>
                <w:sz w:val="16"/>
                <w:szCs w:val="16"/>
              </w:rPr>
              <w:t>10.</w:t>
            </w:r>
          </w:p>
          <w:p w:rsidR="00D10A4C" w:rsidP="0048344C" w14:paraId="4CC039C0" w14:textId="77777777">
            <w:pPr>
              <w:rPr>
                <w:rFonts w:ascii="Times New Roman" w:hAnsi="Times New Roman"/>
                <w:b/>
                <w:sz w:val="16"/>
                <w:szCs w:val="16"/>
              </w:rPr>
            </w:pPr>
            <w:r>
              <w:rPr>
                <w:rFonts w:ascii="Times New Roman" w:hAnsi="Times New Roman"/>
                <w:b/>
                <w:sz w:val="16"/>
                <w:szCs w:val="16"/>
              </w:rPr>
              <w:t>Total Annual Burden Hour Cost of All Responses</w:t>
            </w:r>
          </w:p>
          <w:p w:rsidR="00D10A4C" w:rsidP="0048344C" w14:paraId="05746AC6" w14:textId="77777777">
            <w:pPr>
              <w:rPr>
                <w:rFonts w:ascii="Times New Roman" w:hAnsi="Times New Roman"/>
                <w:sz w:val="16"/>
                <w:szCs w:val="16"/>
              </w:rPr>
            </w:pPr>
            <w:r>
              <w:rPr>
                <w:rFonts w:ascii="Times New Roman" w:hAnsi="Times New Roman"/>
                <w:b/>
                <w:sz w:val="16"/>
                <w:szCs w:val="16"/>
              </w:rPr>
              <w:t>(</w:t>
            </w:r>
            <w:r w:rsidR="00552195">
              <w:rPr>
                <w:rFonts w:ascii="Times New Roman" w:hAnsi="Times New Roman"/>
                <w:b/>
                <w:sz w:val="16"/>
                <w:szCs w:val="16"/>
              </w:rPr>
              <w:t>2 ×</w:t>
            </w:r>
            <w:r>
              <w:rPr>
                <w:rFonts w:ascii="Times New Roman" w:hAnsi="Times New Roman"/>
                <w:b/>
                <w:sz w:val="16"/>
                <w:szCs w:val="16"/>
              </w:rPr>
              <w:t xml:space="preserve"> 7)</w:t>
            </w:r>
          </w:p>
        </w:tc>
      </w:tr>
      <w:tr w14:paraId="125C4EA7" w14:textId="77777777" w:rsidTr="003764F2">
        <w:tblPrEx>
          <w:tblW w:w="0" w:type="auto"/>
          <w:tblLayout w:type="fixed"/>
          <w:tblLook w:val="04A0"/>
        </w:tblPrEx>
        <w:tc>
          <w:tcPr>
            <w:tcW w:w="1188" w:type="dxa"/>
            <w:tcBorders>
              <w:top w:val="single" w:sz="4" w:space="0" w:color="auto"/>
              <w:left w:val="single" w:sz="4" w:space="0" w:color="auto"/>
              <w:bottom w:val="single" w:sz="4" w:space="0" w:color="auto"/>
              <w:right w:val="single" w:sz="4" w:space="0" w:color="auto"/>
            </w:tcBorders>
            <w:hideMark/>
          </w:tcPr>
          <w:p w:rsidR="00D10A4C" w:rsidP="0048344C" w14:paraId="11B1E212" w14:textId="77777777">
            <w:pPr>
              <w:rPr>
                <w:rFonts w:ascii="Times New Roman" w:hAnsi="Times New Roman"/>
                <w:sz w:val="16"/>
                <w:szCs w:val="16"/>
              </w:rPr>
            </w:pPr>
            <w:r>
              <w:rPr>
                <w:rFonts w:ascii="Times New Roman" w:hAnsi="Times New Roman"/>
                <w:sz w:val="16"/>
                <w:szCs w:val="16"/>
              </w:rPr>
              <w:t>Part 3 (except 3.21(e))</w:t>
            </w:r>
          </w:p>
        </w:tc>
        <w:tc>
          <w:tcPr>
            <w:tcW w:w="1326" w:type="dxa"/>
            <w:tcBorders>
              <w:top w:val="single" w:sz="4" w:space="0" w:color="auto"/>
              <w:left w:val="single" w:sz="4" w:space="0" w:color="auto"/>
              <w:bottom w:val="single" w:sz="4" w:space="0" w:color="auto"/>
              <w:right w:val="single" w:sz="4" w:space="0" w:color="auto"/>
            </w:tcBorders>
            <w:hideMark/>
          </w:tcPr>
          <w:p w:rsidR="00D10A4C" w:rsidP="0048344C" w14:paraId="703A9691" w14:textId="603A798B">
            <w:pPr>
              <w:rPr>
                <w:rFonts w:ascii="Times New Roman" w:hAnsi="Times New Roman"/>
                <w:sz w:val="16"/>
                <w:szCs w:val="16"/>
              </w:rPr>
            </w:pPr>
            <w:r>
              <w:rPr>
                <w:rFonts w:ascii="Times New Roman" w:hAnsi="Times New Roman"/>
                <w:sz w:val="16"/>
                <w:szCs w:val="16"/>
              </w:rPr>
              <w:t>55,</w:t>
            </w:r>
            <w:r w:rsidR="00EB44D7">
              <w:rPr>
                <w:rFonts w:ascii="Times New Roman" w:hAnsi="Times New Roman"/>
                <w:sz w:val="16"/>
                <w:szCs w:val="16"/>
              </w:rPr>
              <w:t>363</w:t>
            </w:r>
          </w:p>
        </w:tc>
        <w:tc>
          <w:tcPr>
            <w:tcW w:w="1194" w:type="dxa"/>
            <w:tcBorders>
              <w:top w:val="single" w:sz="4" w:space="0" w:color="auto"/>
              <w:left w:val="single" w:sz="4" w:space="0" w:color="auto"/>
              <w:bottom w:val="single" w:sz="4" w:space="0" w:color="auto"/>
              <w:right w:val="single" w:sz="4" w:space="0" w:color="auto"/>
            </w:tcBorders>
            <w:hideMark/>
          </w:tcPr>
          <w:p w:rsidR="00D10A4C" w:rsidP="0048344C" w14:paraId="12AF2433" w14:textId="77777777">
            <w:pPr>
              <w:rPr>
                <w:rFonts w:ascii="Times New Roman" w:hAnsi="Times New Roman"/>
                <w:sz w:val="16"/>
                <w:szCs w:val="16"/>
              </w:rPr>
            </w:pPr>
            <w:r>
              <w:rPr>
                <w:rFonts w:ascii="Times New Roman" w:hAnsi="Times New Roman"/>
                <w:sz w:val="16"/>
                <w:szCs w:val="16"/>
              </w:rPr>
              <w:t>0</w:t>
            </w:r>
            <w:r>
              <w:rPr>
                <w:rFonts w:ascii="Times New Roman" w:hAnsi="Times New Roman"/>
                <w:sz w:val="16"/>
                <w:szCs w:val="16"/>
              </w:rPr>
              <w:t>.1549</w:t>
            </w:r>
          </w:p>
        </w:tc>
        <w:tc>
          <w:tcPr>
            <w:tcW w:w="1440" w:type="dxa"/>
            <w:tcBorders>
              <w:top w:val="single" w:sz="4" w:space="0" w:color="auto"/>
              <w:left w:val="single" w:sz="4" w:space="0" w:color="auto"/>
              <w:bottom w:val="single" w:sz="4" w:space="0" w:color="auto"/>
              <w:right w:val="single" w:sz="4" w:space="0" w:color="auto"/>
            </w:tcBorders>
            <w:hideMark/>
          </w:tcPr>
          <w:p w:rsidR="00D10A4C" w:rsidP="0048344C" w14:paraId="640C852D" w14:textId="77777777">
            <w:pPr>
              <w:rPr>
                <w:rFonts w:ascii="Times New Roman" w:hAnsi="Times New Roman"/>
                <w:sz w:val="16"/>
                <w:szCs w:val="16"/>
              </w:rPr>
            </w:pPr>
            <w:r>
              <w:rPr>
                <w:rFonts w:ascii="Times New Roman" w:hAnsi="Times New Roman"/>
                <w:sz w:val="16"/>
                <w:szCs w:val="16"/>
              </w:rPr>
              <w:t>0.61</w:t>
            </w:r>
          </w:p>
        </w:tc>
        <w:tc>
          <w:tcPr>
            <w:tcW w:w="1080" w:type="dxa"/>
            <w:tcBorders>
              <w:top w:val="single" w:sz="4" w:space="0" w:color="auto"/>
              <w:left w:val="single" w:sz="4" w:space="0" w:color="auto"/>
              <w:bottom w:val="single" w:sz="4" w:space="0" w:color="auto"/>
              <w:right w:val="single" w:sz="4" w:space="0" w:color="auto"/>
            </w:tcBorders>
            <w:hideMark/>
          </w:tcPr>
          <w:p w:rsidR="00D10A4C" w:rsidP="0048344C" w14:paraId="4F5E0895" w14:textId="77777777">
            <w:pPr>
              <w:rPr>
                <w:rFonts w:ascii="Times New Roman" w:hAnsi="Times New Roman"/>
                <w:sz w:val="16"/>
                <w:szCs w:val="16"/>
              </w:rPr>
            </w:pPr>
            <w:r>
              <w:rPr>
                <w:rFonts w:ascii="Times New Roman" w:hAnsi="Times New Roman"/>
                <w:sz w:val="16"/>
                <w:szCs w:val="16"/>
              </w:rPr>
              <w:t>0.094</w:t>
            </w:r>
          </w:p>
        </w:tc>
        <w:tc>
          <w:tcPr>
            <w:tcW w:w="990" w:type="dxa"/>
            <w:tcBorders>
              <w:top w:val="single" w:sz="4" w:space="0" w:color="auto"/>
              <w:left w:val="single" w:sz="4" w:space="0" w:color="auto"/>
              <w:bottom w:val="single" w:sz="4" w:space="0" w:color="auto"/>
              <w:right w:val="single" w:sz="4" w:space="0" w:color="auto"/>
            </w:tcBorders>
            <w:hideMark/>
          </w:tcPr>
          <w:p w:rsidR="00D10A4C" w:rsidP="0048344C" w14:paraId="657C11EB" w14:textId="716FF548">
            <w:pPr>
              <w:rPr>
                <w:rFonts w:ascii="Times New Roman" w:hAnsi="Times New Roman"/>
                <w:sz w:val="16"/>
                <w:szCs w:val="16"/>
              </w:rPr>
            </w:pPr>
            <w:r>
              <w:rPr>
                <w:rFonts w:ascii="Times New Roman" w:hAnsi="Times New Roman"/>
                <w:sz w:val="16"/>
                <w:szCs w:val="16"/>
              </w:rPr>
              <w:t>$</w:t>
            </w:r>
            <w:r w:rsidR="00D17E65">
              <w:rPr>
                <w:rFonts w:ascii="Times New Roman" w:hAnsi="Times New Roman"/>
                <w:sz w:val="16"/>
                <w:szCs w:val="16"/>
              </w:rPr>
              <w:t>76</w:t>
            </w:r>
          </w:p>
        </w:tc>
        <w:tc>
          <w:tcPr>
            <w:tcW w:w="1170" w:type="dxa"/>
            <w:tcBorders>
              <w:top w:val="single" w:sz="4" w:space="0" w:color="auto"/>
              <w:left w:val="single" w:sz="4" w:space="0" w:color="auto"/>
              <w:bottom w:val="single" w:sz="4" w:space="0" w:color="auto"/>
              <w:right w:val="single" w:sz="4" w:space="0" w:color="auto"/>
            </w:tcBorders>
            <w:hideMark/>
          </w:tcPr>
          <w:p w:rsidR="00D10A4C" w:rsidP="0048344C" w14:paraId="63C863BF" w14:textId="123872D7">
            <w:pPr>
              <w:rPr>
                <w:rFonts w:ascii="Times New Roman" w:hAnsi="Times New Roman"/>
                <w:sz w:val="16"/>
                <w:szCs w:val="16"/>
              </w:rPr>
            </w:pPr>
            <w:r>
              <w:rPr>
                <w:rFonts w:ascii="Times New Roman" w:hAnsi="Times New Roman"/>
                <w:sz w:val="16"/>
                <w:szCs w:val="16"/>
              </w:rPr>
              <w:t>$</w:t>
            </w:r>
            <w:r w:rsidR="00E91CC8">
              <w:rPr>
                <w:rFonts w:ascii="Times New Roman" w:hAnsi="Times New Roman"/>
                <w:sz w:val="16"/>
                <w:szCs w:val="16"/>
              </w:rPr>
              <w:t>7.14</w:t>
            </w:r>
          </w:p>
        </w:tc>
        <w:tc>
          <w:tcPr>
            <w:tcW w:w="990" w:type="dxa"/>
            <w:tcBorders>
              <w:top w:val="single" w:sz="4" w:space="0" w:color="auto"/>
              <w:left w:val="single" w:sz="4" w:space="0" w:color="auto"/>
              <w:bottom w:val="single" w:sz="4" w:space="0" w:color="auto"/>
              <w:right w:val="single" w:sz="4" w:space="0" w:color="auto"/>
            </w:tcBorders>
            <w:hideMark/>
          </w:tcPr>
          <w:p w:rsidR="00D10A4C" w:rsidP="0048344C" w14:paraId="19A78E80" w14:textId="1A9A6BEA">
            <w:pPr>
              <w:rPr>
                <w:rFonts w:ascii="Times New Roman" w:hAnsi="Times New Roman"/>
                <w:sz w:val="16"/>
                <w:szCs w:val="16"/>
              </w:rPr>
            </w:pPr>
            <w:r>
              <w:rPr>
                <w:rFonts w:ascii="Times New Roman" w:hAnsi="Times New Roman"/>
                <w:sz w:val="16"/>
                <w:szCs w:val="16"/>
              </w:rPr>
              <w:t>8,576</w:t>
            </w:r>
          </w:p>
        </w:tc>
        <w:tc>
          <w:tcPr>
            <w:tcW w:w="1620" w:type="dxa"/>
            <w:tcBorders>
              <w:top w:val="single" w:sz="4" w:space="0" w:color="auto"/>
              <w:left w:val="single" w:sz="4" w:space="0" w:color="auto"/>
              <w:bottom w:val="single" w:sz="4" w:space="0" w:color="auto"/>
              <w:right w:val="single" w:sz="4" w:space="0" w:color="auto"/>
            </w:tcBorders>
            <w:hideMark/>
          </w:tcPr>
          <w:p w:rsidR="00D10A4C" w:rsidP="0048344C" w14:paraId="4C127E7E" w14:textId="3E439475">
            <w:pPr>
              <w:rPr>
                <w:rFonts w:ascii="Times New Roman" w:hAnsi="Times New Roman"/>
                <w:sz w:val="16"/>
                <w:szCs w:val="16"/>
              </w:rPr>
            </w:pPr>
            <w:r>
              <w:rPr>
                <w:rFonts w:ascii="Times New Roman" w:hAnsi="Times New Roman"/>
                <w:sz w:val="16"/>
                <w:szCs w:val="16"/>
              </w:rPr>
              <w:t>5,231</w:t>
            </w:r>
          </w:p>
        </w:tc>
        <w:tc>
          <w:tcPr>
            <w:tcW w:w="2160" w:type="dxa"/>
            <w:tcBorders>
              <w:top w:val="single" w:sz="4" w:space="0" w:color="auto"/>
              <w:left w:val="single" w:sz="4" w:space="0" w:color="auto"/>
              <w:bottom w:val="single" w:sz="4" w:space="0" w:color="auto"/>
              <w:right w:val="single" w:sz="4" w:space="0" w:color="auto"/>
            </w:tcBorders>
            <w:hideMark/>
          </w:tcPr>
          <w:p w:rsidR="00D10A4C" w:rsidP="0048344C" w14:paraId="7C8B983D" w14:textId="4AB1ABEF">
            <w:pPr>
              <w:rPr>
                <w:rFonts w:ascii="Times New Roman" w:hAnsi="Times New Roman"/>
                <w:sz w:val="16"/>
                <w:szCs w:val="16"/>
              </w:rPr>
            </w:pPr>
            <w:r>
              <w:rPr>
                <w:rFonts w:ascii="Times New Roman" w:hAnsi="Times New Roman"/>
                <w:sz w:val="16"/>
                <w:szCs w:val="16"/>
              </w:rPr>
              <w:t>$</w:t>
            </w:r>
            <w:r w:rsidR="00EE0215">
              <w:rPr>
                <w:rFonts w:ascii="Times New Roman" w:hAnsi="Times New Roman"/>
                <w:sz w:val="16"/>
                <w:szCs w:val="16"/>
              </w:rPr>
              <w:t>395,292</w:t>
            </w:r>
          </w:p>
        </w:tc>
      </w:tr>
      <w:tr w14:paraId="525C752E" w14:textId="77777777" w:rsidTr="000774A6">
        <w:tblPrEx>
          <w:tblW w:w="0" w:type="auto"/>
          <w:tblLayout w:type="fixed"/>
          <w:tblLook w:val="04A0"/>
        </w:tblPrEx>
        <w:tc>
          <w:tcPr>
            <w:tcW w:w="1188" w:type="dxa"/>
            <w:tcBorders>
              <w:top w:val="single" w:sz="4" w:space="0" w:color="auto"/>
              <w:left w:val="single" w:sz="4" w:space="0" w:color="auto"/>
              <w:bottom w:val="single" w:sz="4" w:space="0" w:color="auto"/>
              <w:right w:val="single" w:sz="4" w:space="0" w:color="auto"/>
            </w:tcBorders>
            <w:hideMark/>
          </w:tcPr>
          <w:p w:rsidR="00D10A4C" w:rsidP="0048344C" w14:paraId="7A42251F" w14:textId="77777777">
            <w:pPr>
              <w:rPr>
                <w:rFonts w:ascii="Times New Roman" w:hAnsi="Times New Roman"/>
                <w:b/>
                <w:sz w:val="16"/>
                <w:szCs w:val="16"/>
              </w:rPr>
            </w:pPr>
            <w:r>
              <w:rPr>
                <w:rFonts w:ascii="Times New Roman" w:hAnsi="Times New Roman"/>
                <w:b/>
                <w:sz w:val="16"/>
                <w:szCs w:val="16"/>
              </w:rPr>
              <w:t>Total Burden Hours/Cost:</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A4C" w:rsidP="0048344C" w14:paraId="569708E7" w14:textId="77777777">
            <w:pPr>
              <w:rPr>
                <w:rFonts w:ascii="Times New Roman" w:hAnsi="Times New Roman"/>
                <w:b/>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A4C" w:rsidP="0048344C" w14:paraId="7B3D5C75" w14:textId="77777777">
            <w:pP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A4C" w:rsidP="0048344C" w14:paraId="7C10ECD6" w14:textId="77777777">
            <w:pPr>
              <w:rPr>
                <w:rFonts w:ascii="Times New Roman" w:hAnsi="Times New Roman"/>
                <w:b/>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A4C" w:rsidP="0048344C" w14:paraId="305AC328" w14:textId="77777777">
            <w:pPr>
              <w:rPr>
                <w:rFonts w:ascii="Times New Roman" w:hAnsi="Times New Roman"/>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A4C" w:rsidP="0048344C" w14:paraId="24FDA149" w14:textId="77777777">
            <w:pPr>
              <w:rPr>
                <w:rFonts w:ascii="Times New Roman" w:hAnsi="Times New Roman"/>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A4C" w:rsidP="0048344C" w14:paraId="31213980" w14:textId="77777777">
            <w:pPr>
              <w:rPr>
                <w:rFonts w:ascii="Times New Roman" w:hAnsi="Times New Roman"/>
                <w:b/>
                <w:sz w:val="16"/>
                <w:szCs w:val="16"/>
              </w:rPr>
            </w:pPr>
          </w:p>
        </w:tc>
        <w:tc>
          <w:tcPr>
            <w:tcW w:w="990" w:type="dxa"/>
            <w:tcBorders>
              <w:top w:val="single" w:sz="4" w:space="0" w:color="auto"/>
              <w:left w:val="single" w:sz="4" w:space="0" w:color="auto"/>
              <w:bottom w:val="single" w:sz="4" w:space="0" w:color="auto"/>
              <w:right w:val="single" w:sz="4" w:space="0" w:color="auto"/>
            </w:tcBorders>
          </w:tcPr>
          <w:p w:rsidR="00D10A4C" w:rsidP="0048344C" w14:paraId="62A79E04" w14:textId="77777777">
            <w:pPr>
              <w:rPr>
                <w:rFonts w:ascii="Times New Roman" w:hAnsi="Times New Roman"/>
                <w:b/>
                <w:sz w:val="16"/>
                <w:szCs w:val="16"/>
              </w:rPr>
            </w:pPr>
          </w:p>
          <w:p w:rsidR="00D10A4C" w:rsidP="0048344C" w14:paraId="5365FA56" w14:textId="4730F07E">
            <w:pPr>
              <w:rPr>
                <w:rFonts w:ascii="Times New Roman" w:hAnsi="Times New Roman"/>
                <w:b/>
                <w:sz w:val="16"/>
                <w:szCs w:val="16"/>
              </w:rPr>
            </w:pPr>
            <w:r>
              <w:rPr>
                <w:rFonts w:ascii="Times New Roman" w:hAnsi="Times New Roman"/>
                <w:b/>
                <w:sz w:val="16"/>
                <w:szCs w:val="16"/>
              </w:rPr>
              <w:t>8,576</w:t>
            </w:r>
          </w:p>
        </w:tc>
        <w:tc>
          <w:tcPr>
            <w:tcW w:w="1620" w:type="dxa"/>
            <w:tcBorders>
              <w:top w:val="single" w:sz="4" w:space="0" w:color="auto"/>
              <w:left w:val="single" w:sz="4" w:space="0" w:color="auto"/>
              <w:bottom w:val="single" w:sz="4" w:space="0" w:color="auto"/>
              <w:right w:val="single" w:sz="4" w:space="0" w:color="auto"/>
            </w:tcBorders>
          </w:tcPr>
          <w:p w:rsidR="00D10A4C" w:rsidP="0048344C" w14:paraId="0A418AE4" w14:textId="77777777">
            <w:pPr>
              <w:rPr>
                <w:rFonts w:ascii="Times New Roman" w:hAnsi="Times New Roman"/>
                <w:b/>
                <w:sz w:val="16"/>
                <w:szCs w:val="16"/>
              </w:rPr>
            </w:pPr>
          </w:p>
          <w:p w:rsidR="00D10A4C" w:rsidP="0048344C" w14:paraId="0F79F18C" w14:textId="05D497AD">
            <w:pPr>
              <w:rPr>
                <w:rFonts w:ascii="Times New Roman" w:hAnsi="Times New Roman"/>
                <w:b/>
                <w:sz w:val="16"/>
                <w:szCs w:val="16"/>
              </w:rPr>
            </w:pPr>
            <w:r>
              <w:rPr>
                <w:rFonts w:ascii="Times New Roman" w:hAnsi="Times New Roman"/>
                <w:b/>
                <w:sz w:val="16"/>
                <w:szCs w:val="16"/>
              </w:rPr>
              <w:t>5,231</w:t>
            </w:r>
          </w:p>
        </w:tc>
        <w:tc>
          <w:tcPr>
            <w:tcW w:w="2160" w:type="dxa"/>
            <w:tcBorders>
              <w:top w:val="single" w:sz="4" w:space="0" w:color="auto"/>
              <w:left w:val="single" w:sz="4" w:space="0" w:color="auto"/>
              <w:bottom w:val="single" w:sz="4" w:space="0" w:color="auto"/>
              <w:right w:val="single" w:sz="4" w:space="0" w:color="auto"/>
            </w:tcBorders>
          </w:tcPr>
          <w:p w:rsidR="00D10A4C" w:rsidP="0048344C" w14:paraId="54343B7C" w14:textId="77777777">
            <w:pPr>
              <w:rPr>
                <w:rFonts w:ascii="Times New Roman" w:hAnsi="Times New Roman"/>
                <w:b/>
                <w:sz w:val="16"/>
                <w:szCs w:val="16"/>
              </w:rPr>
            </w:pPr>
          </w:p>
          <w:p w:rsidR="00D10A4C" w:rsidP="0048344C" w14:paraId="72DAE3A7" w14:textId="22FF21D4">
            <w:pPr>
              <w:rPr>
                <w:rFonts w:ascii="Times New Roman" w:hAnsi="Times New Roman"/>
                <w:b/>
                <w:sz w:val="16"/>
                <w:szCs w:val="16"/>
              </w:rPr>
            </w:pPr>
            <w:r>
              <w:rPr>
                <w:rFonts w:ascii="Times New Roman" w:hAnsi="Times New Roman"/>
                <w:b/>
                <w:sz w:val="16"/>
                <w:szCs w:val="16"/>
              </w:rPr>
              <w:t>$</w:t>
            </w:r>
            <w:r w:rsidR="00EE0215">
              <w:rPr>
                <w:rFonts w:ascii="Times New Roman" w:hAnsi="Times New Roman"/>
                <w:b/>
                <w:sz w:val="16"/>
                <w:szCs w:val="16"/>
              </w:rPr>
              <w:t>395,292</w:t>
            </w:r>
          </w:p>
        </w:tc>
      </w:tr>
    </w:tbl>
    <w:p w:rsidR="00CE0A43" w:rsidP="00D10A4C" w14:paraId="400834C3" w14:textId="77777777">
      <w:pPr>
        <w:rPr>
          <w:rFonts w:ascii="Times New Roman" w:hAnsi="Times New Roman"/>
        </w:rPr>
      </w:pPr>
    </w:p>
    <w:p w:rsidR="00D10A4C" w:rsidRPr="00D10A4C" w:rsidP="00D10A4C" w14:paraId="15DCE885" w14:textId="77777777">
      <w:pPr>
        <w:rPr>
          <w:rFonts w:ascii="Times New Roman" w:hAnsi="Times New Roman"/>
          <w:b/>
        </w:rPr>
      </w:pPr>
      <w:r>
        <w:rPr>
          <w:rFonts w:ascii="Times New Roman" w:hAnsi="Times New Roman"/>
          <w:b/>
        </w:rPr>
        <w:br w:type="page"/>
      </w:r>
      <w:r>
        <w:rPr>
          <w:rFonts w:ascii="Times New Roman" w:hAnsi="Times New Roman"/>
          <w:b/>
        </w:rPr>
        <w:t xml:space="preserve">IC 2:  </w:t>
      </w:r>
      <w:r w:rsidRPr="003764F2">
        <w:rPr>
          <w:rFonts w:ascii="Times New Roman" w:hAnsi="Times New Roman"/>
          <w:b/>
        </w:rPr>
        <w:t xml:space="preserve">Alternative to Fingerprinting Requirement </w:t>
      </w:r>
      <w:r w:rsidRPr="003764F2">
        <w:rPr>
          <w:rFonts w:ascii="Times New Roman" w:hAnsi="Times New Roman"/>
          <w:b/>
        </w:rPr>
        <w:t>For</w:t>
      </w:r>
      <w:r w:rsidRPr="003764F2">
        <w:rPr>
          <w:rFonts w:ascii="Times New Roman" w:hAnsi="Times New Roman"/>
          <w:b/>
        </w:rPr>
        <w:t xml:space="preserve"> Foreign Natural Persons</w:t>
      </w:r>
    </w:p>
    <w:p w:rsidR="00D10A4C" w:rsidP="00CE0A43" w14:paraId="56D0FB53" w14:textId="77777777">
      <w:pPr>
        <w:ind w:firstLine="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326"/>
        <w:gridCol w:w="1194"/>
        <w:gridCol w:w="1440"/>
        <w:gridCol w:w="1080"/>
        <w:gridCol w:w="1004"/>
        <w:gridCol w:w="1156"/>
        <w:gridCol w:w="990"/>
        <w:gridCol w:w="900"/>
        <w:gridCol w:w="1530"/>
      </w:tblGrid>
      <w:tr w14:paraId="7272CB8B" w14:textId="77777777" w:rsidTr="004834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88" w:type="dxa"/>
            <w:tcBorders>
              <w:top w:val="single" w:sz="4" w:space="0" w:color="auto"/>
              <w:left w:val="single" w:sz="4" w:space="0" w:color="auto"/>
              <w:bottom w:val="single" w:sz="4" w:space="0" w:color="auto"/>
              <w:right w:val="single" w:sz="4" w:space="0" w:color="auto"/>
            </w:tcBorders>
            <w:hideMark/>
          </w:tcPr>
          <w:p w:rsidR="003764F2" w:rsidP="00665514" w14:paraId="2A468428" w14:textId="77777777">
            <w:pPr>
              <w:rPr>
                <w:rFonts w:ascii="Times New Roman" w:hAnsi="Times New Roman"/>
                <w:b/>
                <w:sz w:val="16"/>
                <w:szCs w:val="16"/>
              </w:rPr>
            </w:pPr>
            <w:r>
              <w:rPr>
                <w:rFonts w:ascii="Times New Roman" w:hAnsi="Times New Roman"/>
                <w:b/>
                <w:sz w:val="16"/>
                <w:szCs w:val="16"/>
              </w:rPr>
              <w:t>1.</w:t>
            </w:r>
          </w:p>
          <w:p w:rsidR="003764F2" w:rsidP="00665514" w14:paraId="6E48C6AC" w14:textId="77777777">
            <w:pPr>
              <w:rPr>
                <w:rFonts w:ascii="Times New Roman" w:hAnsi="Times New Roman"/>
                <w:sz w:val="16"/>
                <w:szCs w:val="16"/>
              </w:rPr>
            </w:pPr>
            <w:r>
              <w:rPr>
                <w:rFonts w:ascii="Times New Roman" w:hAnsi="Times New Roman"/>
                <w:b/>
                <w:sz w:val="16"/>
                <w:szCs w:val="16"/>
              </w:rPr>
              <w:t>Regulation</w:t>
            </w:r>
          </w:p>
        </w:tc>
        <w:tc>
          <w:tcPr>
            <w:tcW w:w="1326" w:type="dxa"/>
            <w:tcBorders>
              <w:top w:val="single" w:sz="4" w:space="0" w:color="auto"/>
              <w:left w:val="single" w:sz="4" w:space="0" w:color="auto"/>
              <w:bottom w:val="single" w:sz="4" w:space="0" w:color="auto"/>
              <w:right w:val="single" w:sz="4" w:space="0" w:color="auto"/>
            </w:tcBorders>
          </w:tcPr>
          <w:p w:rsidR="003764F2" w:rsidP="00665514" w14:paraId="78FAB402" w14:textId="77777777">
            <w:pPr>
              <w:rPr>
                <w:rFonts w:ascii="Times New Roman" w:hAnsi="Times New Roman"/>
                <w:b/>
                <w:sz w:val="16"/>
                <w:szCs w:val="16"/>
              </w:rPr>
            </w:pPr>
            <w:r>
              <w:rPr>
                <w:rFonts w:ascii="Times New Roman" w:hAnsi="Times New Roman"/>
                <w:b/>
                <w:sz w:val="16"/>
                <w:szCs w:val="16"/>
              </w:rPr>
              <w:t>2.</w:t>
            </w:r>
          </w:p>
          <w:p w:rsidR="003764F2" w:rsidP="00665514" w14:paraId="44D8B6EC" w14:textId="77777777">
            <w:pPr>
              <w:rPr>
                <w:rFonts w:ascii="Times New Roman" w:hAnsi="Times New Roman"/>
                <w:b/>
                <w:sz w:val="16"/>
                <w:szCs w:val="16"/>
              </w:rPr>
            </w:pPr>
            <w:r>
              <w:rPr>
                <w:rFonts w:ascii="Times New Roman" w:hAnsi="Times New Roman"/>
                <w:b/>
                <w:sz w:val="16"/>
                <w:szCs w:val="16"/>
              </w:rPr>
              <w:t xml:space="preserve">Estimated No. of Respondents </w:t>
            </w:r>
          </w:p>
          <w:p w:rsidR="003764F2" w:rsidP="00665514" w14:paraId="48EE61DD" w14:textId="77777777">
            <w:pPr>
              <w:rPr>
                <w:rFonts w:ascii="Times New Roman" w:hAnsi="Times New Roman"/>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rsidR="003764F2" w:rsidP="00665514" w14:paraId="7C2D24DD" w14:textId="77777777">
            <w:pPr>
              <w:rPr>
                <w:rFonts w:ascii="Times New Roman" w:hAnsi="Times New Roman"/>
                <w:b/>
                <w:sz w:val="16"/>
                <w:szCs w:val="16"/>
              </w:rPr>
            </w:pPr>
            <w:r>
              <w:rPr>
                <w:rFonts w:ascii="Times New Roman" w:hAnsi="Times New Roman"/>
                <w:b/>
                <w:sz w:val="16"/>
                <w:szCs w:val="16"/>
              </w:rPr>
              <w:t>3.</w:t>
            </w:r>
          </w:p>
          <w:p w:rsidR="003764F2" w:rsidP="00665514" w14:paraId="6AEC1A5C" w14:textId="77777777">
            <w:pPr>
              <w:rPr>
                <w:rFonts w:ascii="Times New Roman" w:hAnsi="Times New Roman"/>
                <w:sz w:val="16"/>
                <w:szCs w:val="16"/>
              </w:rPr>
            </w:pPr>
            <w:r>
              <w:rPr>
                <w:rFonts w:ascii="Times New Roman" w:hAnsi="Times New Roman"/>
                <w:b/>
                <w:sz w:val="16"/>
                <w:szCs w:val="16"/>
              </w:rPr>
              <w:t>Estimated No. of Reports by Each Respondent</w:t>
            </w:r>
          </w:p>
        </w:tc>
        <w:tc>
          <w:tcPr>
            <w:tcW w:w="1440" w:type="dxa"/>
            <w:tcBorders>
              <w:top w:val="single" w:sz="4" w:space="0" w:color="auto"/>
              <w:left w:val="single" w:sz="4" w:space="0" w:color="auto"/>
              <w:bottom w:val="single" w:sz="4" w:space="0" w:color="auto"/>
              <w:right w:val="single" w:sz="4" w:space="0" w:color="auto"/>
            </w:tcBorders>
            <w:hideMark/>
          </w:tcPr>
          <w:p w:rsidR="003764F2" w:rsidP="00665514" w14:paraId="7EBC20CC" w14:textId="77777777">
            <w:pPr>
              <w:rPr>
                <w:rFonts w:ascii="Times New Roman" w:hAnsi="Times New Roman"/>
                <w:b/>
                <w:sz w:val="16"/>
                <w:szCs w:val="16"/>
              </w:rPr>
            </w:pPr>
            <w:r>
              <w:rPr>
                <w:rFonts w:ascii="Times New Roman" w:hAnsi="Times New Roman"/>
                <w:b/>
                <w:sz w:val="16"/>
                <w:szCs w:val="16"/>
              </w:rPr>
              <w:t>4.</w:t>
            </w:r>
          </w:p>
          <w:p w:rsidR="003764F2" w:rsidP="00665514" w14:paraId="1243292C" w14:textId="77777777">
            <w:pPr>
              <w:rPr>
                <w:rFonts w:ascii="Times New Roman" w:hAnsi="Times New Roman"/>
                <w:sz w:val="16"/>
                <w:szCs w:val="16"/>
              </w:rPr>
            </w:pPr>
            <w:r>
              <w:rPr>
                <w:rFonts w:ascii="Times New Roman" w:hAnsi="Times New Roman"/>
                <w:b/>
                <w:sz w:val="16"/>
                <w:szCs w:val="16"/>
              </w:rPr>
              <w:t>Estimated Average No. of Burden Hours per Response</w:t>
            </w:r>
          </w:p>
        </w:tc>
        <w:tc>
          <w:tcPr>
            <w:tcW w:w="1080" w:type="dxa"/>
            <w:tcBorders>
              <w:top w:val="single" w:sz="4" w:space="0" w:color="auto"/>
              <w:left w:val="single" w:sz="4" w:space="0" w:color="auto"/>
              <w:bottom w:val="single" w:sz="4" w:space="0" w:color="auto"/>
              <w:right w:val="single" w:sz="4" w:space="0" w:color="auto"/>
            </w:tcBorders>
            <w:hideMark/>
          </w:tcPr>
          <w:p w:rsidR="003764F2" w:rsidP="00665514" w14:paraId="358F4897" w14:textId="77777777">
            <w:pPr>
              <w:rPr>
                <w:rFonts w:ascii="Times New Roman" w:hAnsi="Times New Roman"/>
                <w:b/>
                <w:sz w:val="16"/>
                <w:szCs w:val="16"/>
              </w:rPr>
            </w:pPr>
            <w:r>
              <w:rPr>
                <w:rFonts w:ascii="Times New Roman" w:hAnsi="Times New Roman"/>
                <w:b/>
                <w:sz w:val="16"/>
                <w:szCs w:val="16"/>
              </w:rPr>
              <w:t>5.</w:t>
            </w:r>
          </w:p>
          <w:p w:rsidR="003764F2" w:rsidP="00665514" w14:paraId="54E086E5" w14:textId="77777777">
            <w:pPr>
              <w:rPr>
                <w:rFonts w:ascii="Times New Roman" w:hAnsi="Times New Roman"/>
                <w:b/>
                <w:sz w:val="16"/>
                <w:szCs w:val="16"/>
              </w:rPr>
            </w:pPr>
            <w:r>
              <w:rPr>
                <w:rFonts w:ascii="Times New Roman" w:hAnsi="Times New Roman"/>
                <w:b/>
                <w:sz w:val="16"/>
                <w:szCs w:val="16"/>
              </w:rPr>
              <w:t>Annual No. of Burden Hours per Respondent</w:t>
            </w:r>
          </w:p>
          <w:p w:rsidR="003764F2" w:rsidP="00665514" w14:paraId="44A3E851" w14:textId="77777777">
            <w:pPr>
              <w:rPr>
                <w:rFonts w:ascii="Times New Roman" w:hAnsi="Times New Roman"/>
                <w:sz w:val="16"/>
                <w:szCs w:val="16"/>
              </w:rPr>
            </w:pPr>
            <w:r>
              <w:rPr>
                <w:rFonts w:ascii="Times New Roman" w:hAnsi="Times New Roman"/>
                <w:b/>
                <w:sz w:val="16"/>
                <w:szCs w:val="16"/>
              </w:rPr>
              <w:t xml:space="preserve">(3 </w:t>
            </w:r>
            <w:r w:rsidR="00552195">
              <w:rPr>
                <w:rFonts w:ascii="Times New Roman" w:hAnsi="Times New Roman"/>
                <w:b/>
                <w:sz w:val="16"/>
                <w:szCs w:val="16"/>
              </w:rPr>
              <w:t>×</w:t>
            </w:r>
            <w:r>
              <w:rPr>
                <w:rFonts w:ascii="Times New Roman" w:hAnsi="Times New Roman"/>
                <w:b/>
                <w:sz w:val="16"/>
                <w:szCs w:val="16"/>
              </w:rPr>
              <w:t xml:space="preserve"> 4)</w:t>
            </w:r>
          </w:p>
        </w:tc>
        <w:tc>
          <w:tcPr>
            <w:tcW w:w="1004" w:type="dxa"/>
            <w:tcBorders>
              <w:top w:val="single" w:sz="4" w:space="0" w:color="auto"/>
              <w:left w:val="single" w:sz="4" w:space="0" w:color="auto"/>
              <w:bottom w:val="single" w:sz="4" w:space="0" w:color="auto"/>
              <w:right w:val="single" w:sz="4" w:space="0" w:color="auto"/>
            </w:tcBorders>
          </w:tcPr>
          <w:p w:rsidR="003764F2" w:rsidP="00665514" w14:paraId="5F143F32" w14:textId="77777777">
            <w:pPr>
              <w:rPr>
                <w:rFonts w:ascii="Times New Roman" w:hAnsi="Times New Roman"/>
                <w:b/>
                <w:sz w:val="16"/>
                <w:szCs w:val="16"/>
              </w:rPr>
            </w:pPr>
            <w:r>
              <w:rPr>
                <w:rFonts w:ascii="Times New Roman" w:hAnsi="Times New Roman"/>
                <w:b/>
                <w:sz w:val="16"/>
                <w:szCs w:val="16"/>
              </w:rPr>
              <w:t xml:space="preserve">6. </w:t>
            </w:r>
          </w:p>
          <w:p w:rsidR="003764F2" w:rsidP="00665514" w14:paraId="26C93DDA" w14:textId="77777777">
            <w:pPr>
              <w:rPr>
                <w:rFonts w:ascii="Times New Roman" w:hAnsi="Times New Roman"/>
                <w:b/>
                <w:sz w:val="16"/>
                <w:szCs w:val="16"/>
              </w:rPr>
            </w:pPr>
            <w:r>
              <w:rPr>
                <w:rFonts w:ascii="Times New Roman" w:hAnsi="Times New Roman"/>
                <w:b/>
                <w:sz w:val="16"/>
                <w:szCs w:val="16"/>
              </w:rPr>
              <w:t>Estimated Average Burden Hour Cost</w:t>
            </w:r>
          </w:p>
          <w:p w:rsidR="003764F2" w:rsidP="00665514" w14:paraId="1156A220" w14:textId="77777777">
            <w:pPr>
              <w:rPr>
                <w:rFonts w:ascii="Times New Roman" w:hAnsi="Times New Roman"/>
                <w:sz w:val="16"/>
                <w:szCs w:val="16"/>
              </w:rPr>
            </w:pPr>
          </w:p>
        </w:tc>
        <w:tc>
          <w:tcPr>
            <w:tcW w:w="1156" w:type="dxa"/>
            <w:tcBorders>
              <w:top w:val="single" w:sz="4" w:space="0" w:color="auto"/>
              <w:left w:val="single" w:sz="4" w:space="0" w:color="auto"/>
              <w:bottom w:val="single" w:sz="4" w:space="0" w:color="auto"/>
              <w:right w:val="single" w:sz="4" w:space="0" w:color="auto"/>
            </w:tcBorders>
            <w:hideMark/>
          </w:tcPr>
          <w:p w:rsidR="003764F2" w:rsidP="00665514" w14:paraId="43965581" w14:textId="77777777">
            <w:pPr>
              <w:rPr>
                <w:rFonts w:ascii="Times New Roman" w:hAnsi="Times New Roman"/>
                <w:b/>
                <w:sz w:val="16"/>
                <w:szCs w:val="16"/>
              </w:rPr>
            </w:pPr>
            <w:r>
              <w:rPr>
                <w:rFonts w:ascii="Times New Roman" w:hAnsi="Times New Roman"/>
                <w:b/>
                <w:sz w:val="16"/>
                <w:szCs w:val="16"/>
              </w:rPr>
              <w:t>7.</w:t>
            </w:r>
          </w:p>
          <w:p w:rsidR="003764F2" w:rsidP="00665514" w14:paraId="795B1252" w14:textId="77777777">
            <w:pPr>
              <w:rPr>
                <w:rFonts w:ascii="Times New Roman" w:hAnsi="Times New Roman"/>
                <w:b/>
                <w:sz w:val="16"/>
                <w:szCs w:val="16"/>
              </w:rPr>
            </w:pPr>
            <w:r>
              <w:rPr>
                <w:rFonts w:ascii="Times New Roman" w:hAnsi="Times New Roman"/>
                <w:b/>
                <w:sz w:val="16"/>
                <w:szCs w:val="16"/>
              </w:rPr>
              <w:t>Total Average Burden Hour Cost Per Respondent</w:t>
            </w:r>
          </w:p>
          <w:p w:rsidR="003764F2" w:rsidP="00665514" w14:paraId="35DAD989" w14:textId="77777777">
            <w:pPr>
              <w:rPr>
                <w:rFonts w:ascii="Times New Roman" w:hAnsi="Times New Roman"/>
                <w:sz w:val="16"/>
                <w:szCs w:val="16"/>
              </w:rPr>
            </w:pPr>
            <w:r>
              <w:rPr>
                <w:rFonts w:ascii="Times New Roman" w:hAnsi="Times New Roman"/>
                <w:b/>
                <w:sz w:val="16"/>
                <w:szCs w:val="16"/>
              </w:rPr>
              <w:t xml:space="preserve">(5 </w:t>
            </w:r>
            <w:r w:rsidR="00552195">
              <w:rPr>
                <w:rFonts w:ascii="Times New Roman" w:hAnsi="Times New Roman"/>
                <w:b/>
                <w:sz w:val="16"/>
                <w:szCs w:val="16"/>
              </w:rPr>
              <w:t>×</w:t>
            </w:r>
            <w:r>
              <w:rPr>
                <w:rFonts w:ascii="Times New Roman" w:hAnsi="Times New Roman"/>
                <w:b/>
                <w:sz w:val="16"/>
                <w:szCs w:val="16"/>
              </w:rPr>
              <w:t xml:space="preserve"> 6)</w:t>
            </w:r>
          </w:p>
        </w:tc>
        <w:tc>
          <w:tcPr>
            <w:tcW w:w="990" w:type="dxa"/>
            <w:tcBorders>
              <w:top w:val="single" w:sz="4" w:space="0" w:color="auto"/>
              <w:left w:val="single" w:sz="4" w:space="0" w:color="auto"/>
              <w:bottom w:val="single" w:sz="4" w:space="0" w:color="auto"/>
              <w:right w:val="single" w:sz="4" w:space="0" w:color="auto"/>
            </w:tcBorders>
            <w:hideMark/>
          </w:tcPr>
          <w:p w:rsidR="003764F2" w:rsidP="00665514" w14:paraId="27D83F74" w14:textId="77777777">
            <w:pPr>
              <w:rPr>
                <w:rFonts w:ascii="Times New Roman" w:hAnsi="Times New Roman"/>
                <w:b/>
                <w:sz w:val="16"/>
                <w:szCs w:val="16"/>
              </w:rPr>
            </w:pPr>
            <w:r>
              <w:rPr>
                <w:rFonts w:ascii="Times New Roman" w:hAnsi="Times New Roman"/>
                <w:b/>
                <w:sz w:val="16"/>
                <w:szCs w:val="16"/>
              </w:rPr>
              <w:t>8.</w:t>
            </w:r>
          </w:p>
          <w:p w:rsidR="003764F2" w:rsidP="00665514" w14:paraId="2E070116" w14:textId="77777777">
            <w:pPr>
              <w:rPr>
                <w:rFonts w:ascii="Times New Roman" w:hAnsi="Times New Roman"/>
                <w:b/>
                <w:sz w:val="16"/>
                <w:szCs w:val="16"/>
              </w:rPr>
            </w:pPr>
            <w:r>
              <w:rPr>
                <w:rFonts w:ascii="Times New Roman" w:hAnsi="Times New Roman"/>
                <w:b/>
                <w:sz w:val="16"/>
                <w:szCs w:val="16"/>
              </w:rPr>
              <w:t>Total Annual</w:t>
            </w:r>
          </w:p>
          <w:p w:rsidR="003764F2" w:rsidP="00665514" w14:paraId="5DC16874" w14:textId="77777777">
            <w:pPr>
              <w:rPr>
                <w:rFonts w:ascii="Times New Roman" w:hAnsi="Times New Roman"/>
                <w:b/>
                <w:sz w:val="16"/>
                <w:szCs w:val="16"/>
              </w:rPr>
            </w:pPr>
            <w:r>
              <w:rPr>
                <w:rFonts w:ascii="Times New Roman" w:hAnsi="Times New Roman"/>
                <w:b/>
                <w:sz w:val="16"/>
                <w:szCs w:val="16"/>
              </w:rPr>
              <w:t>Responses</w:t>
            </w:r>
          </w:p>
          <w:p w:rsidR="003764F2" w:rsidP="00665514" w14:paraId="5FD12492" w14:textId="77777777">
            <w:pPr>
              <w:rPr>
                <w:rFonts w:ascii="Times New Roman" w:hAnsi="Times New Roman"/>
                <w:sz w:val="16"/>
                <w:szCs w:val="16"/>
              </w:rPr>
            </w:pPr>
            <w:r>
              <w:rPr>
                <w:rFonts w:ascii="Times New Roman" w:hAnsi="Times New Roman"/>
                <w:b/>
                <w:sz w:val="16"/>
                <w:szCs w:val="16"/>
              </w:rPr>
              <w:t xml:space="preserve">(2 </w:t>
            </w:r>
            <w:r w:rsidR="00983801">
              <w:rPr>
                <w:rFonts w:ascii="Times New Roman" w:hAnsi="Times New Roman"/>
                <w:b/>
                <w:sz w:val="16"/>
                <w:szCs w:val="16"/>
              </w:rPr>
              <w:t>×</w:t>
            </w:r>
            <w:r>
              <w:rPr>
                <w:rFonts w:ascii="Times New Roman" w:hAnsi="Times New Roman"/>
                <w:b/>
                <w:sz w:val="16"/>
                <w:szCs w:val="16"/>
              </w:rPr>
              <w:t xml:space="preserve"> 3)</w:t>
            </w:r>
          </w:p>
        </w:tc>
        <w:tc>
          <w:tcPr>
            <w:tcW w:w="900" w:type="dxa"/>
            <w:tcBorders>
              <w:top w:val="single" w:sz="4" w:space="0" w:color="auto"/>
              <w:left w:val="single" w:sz="4" w:space="0" w:color="auto"/>
              <w:bottom w:val="single" w:sz="4" w:space="0" w:color="auto"/>
              <w:right w:val="single" w:sz="4" w:space="0" w:color="auto"/>
            </w:tcBorders>
            <w:hideMark/>
          </w:tcPr>
          <w:p w:rsidR="003764F2" w:rsidP="00665514" w14:paraId="7574ED99" w14:textId="77777777">
            <w:pPr>
              <w:rPr>
                <w:rFonts w:ascii="Times New Roman" w:hAnsi="Times New Roman"/>
                <w:b/>
                <w:sz w:val="16"/>
                <w:szCs w:val="16"/>
              </w:rPr>
            </w:pPr>
            <w:r>
              <w:rPr>
                <w:rFonts w:ascii="Times New Roman" w:hAnsi="Times New Roman"/>
                <w:b/>
                <w:sz w:val="16"/>
                <w:szCs w:val="16"/>
              </w:rPr>
              <w:t>9.</w:t>
            </w:r>
          </w:p>
          <w:p w:rsidR="003764F2" w:rsidP="00665514" w14:paraId="21CBEA64" w14:textId="784F63CD">
            <w:pPr>
              <w:rPr>
                <w:rFonts w:ascii="Times New Roman" w:hAnsi="Times New Roman"/>
                <w:b/>
                <w:sz w:val="16"/>
                <w:szCs w:val="16"/>
              </w:rPr>
            </w:pPr>
            <w:r>
              <w:rPr>
                <w:rFonts w:ascii="Times New Roman" w:hAnsi="Times New Roman"/>
                <w:b/>
                <w:sz w:val="16"/>
                <w:szCs w:val="16"/>
              </w:rPr>
              <w:t>Total Annual Burden Hours</w:t>
            </w:r>
          </w:p>
          <w:p w:rsidR="003764F2" w:rsidP="00665514" w14:paraId="26EBAFB5" w14:textId="77777777">
            <w:pPr>
              <w:rPr>
                <w:rFonts w:ascii="Times New Roman" w:hAnsi="Times New Roman"/>
                <w:sz w:val="16"/>
                <w:szCs w:val="16"/>
              </w:rPr>
            </w:pPr>
            <w:r>
              <w:rPr>
                <w:rFonts w:ascii="Times New Roman" w:hAnsi="Times New Roman"/>
                <w:b/>
                <w:sz w:val="16"/>
                <w:szCs w:val="16"/>
              </w:rPr>
              <w:t xml:space="preserve">(2 </w:t>
            </w:r>
            <w:r w:rsidR="00983801">
              <w:rPr>
                <w:rFonts w:ascii="Times New Roman" w:hAnsi="Times New Roman"/>
                <w:b/>
                <w:sz w:val="16"/>
                <w:szCs w:val="16"/>
              </w:rPr>
              <w:t>×</w:t>
            </w:r>
            <w:r>
              <w:rPr>
                <w:rFonts w:ascii="Times New Roman" w:hAnsi="Times New Roman"/>
                <w:b/>
                <w:sz w:val="16"/>
                <w:szCs w:val="16"/>
              </w:rPr>
              <w:t xml:space="preserve"> 5)</w:t>
            </w:r>
          </w:p>
        </w:tc>
        <w:tc>
          <w:tcPr>
            <w:tcW w:w="1530" w:type="dxa"/>
            <w:tcBorders>
              <w:top w:val="single" w:sz="4" w:space="0" w:color="auto"/>
              <w:left w:val="single" w:sz="4" w:space="0" w:color="auto"/>
              <w:bottom w:val="single" w:sz="4" w:space="0" w:color="auto"/>
              <w:right w:val="single" w:sz="4" w:space="0" w:color="auto"/>
            </w:tcBorders>
            <w:hideMark/>
          </w:tcPr>
          <w:p w:rsidR="003764F2" w:rsidP="00665514" w14:paraId="3AC08121" w14:textId="77777777">
            <w:pPr>
              <w:rPr>
                <w:rFonts w:ascii="Times New Roman" w:hAnsi="Times New Roman"/>
                <w:b/>
                <w:sz w:val="16"/>
                <w:szCs w:val="16"/>
              </w:rPr>
            </w:pPr>
            <w:r>
              <w:rPr>
                <w:rFonts w:ascii="Times New Roman" w:hAnsi="Times New Roman"/>
                <w:b/>
                <w:sz w:val="16"/>
                <w:szCs w:val="16"/>
              </w:rPr>
              <w:t>10.</w:t>
            </w:r>
          </w:p>
          <w:p w:rsidR="003764F2" w:rsidP="00665514" w14:paraId="0626A8AE" w14:textId="77777777">
            <w:pPr>
              <w:rPr>
                <w:rFonts w:ascii="Times New Roman" w:hAnsi="Times New Roman"/>
                <w:b/>
                <w:sz w:val="16"/>
                <w:szCs w:val="16"/>
              </w:rPr>
            </w:pPr>
            <w:r>
              <w:rPr>
                <w:rFonts w:ascii="Times New Roman" w:hAnsi="Times New Roman"/>
                <w:b/>
                <w:sz w:val="16"/>
                <w:szCs w:val="16"/>
              </w:rPr>
              <w:t>Total Annual Burden Hour Cost of All Responses</w:t>
            </w:r>
          </w:p>
          <w:p w:rsidR="003764F2" w:rsidP="00665514" w14:paraId="1421DEF3" w14:textId="77777777">
            <w:pPr>
              <w:rPr>
                <w:rFonts w:ascii="Times New Roman" w:hAnsi="Times New Roman"/>
                <w:sz w:val="16"/>
                <w:szCs w:val="16"/>
              </w:rPr>
            </w:pPr>
            <w:r>
              <w:rPr>
                <w:rFonts w:ascii="Times New Roman" w:hAnsi="Times New Roman"/>
                <w:b/>
                <w:sz w:val="16"/>
                <w:szCs w:val="16"/>
              </w:rPr>
              <w:t xml:space="preserve">(2 </w:t>
            </w:r>
            <w:r w:rsidR="00983801">
              <w:rPr>
                <w:rFonts w:ascii="Times New Roman" w:hAnsi="Times New Roman"/>
                <w:b/>
                <w:sz w:val="16"/>
                <w:szCs w:val="16"/>
              </w:rPr>
              <w:t>×</w:t>
            </w:r>
            <w:r>
              <w:rPr>
                <w:rFonts w:ascii="Times New Roman" w:hAnsi="Times New Roman"/>
                <w:b/>
                <w:sz w:val="16"/>
                <w:szCs w:val="16"/>
              </w:rPr>
              <w:t xml:space="preserve"> 7)</w:t>
            </w:r>
          </w:p>
        </w:tc>
      </w:tr>
      <w:tr w14:paraId="6BB49B36" w14:textId="77777777" w:rsidTr="0048344C">
        <w:tblPrEx>
          <w:tblW w:w="0" w:type="auto"/>
          <w:tblLayout w:type="fixed"/>
          <w:tblLook w:val="04A0"/>
        </w:tblPrEx>
        <w:trPr>
          <w:trHeight w:val="647"/>
        </w:trPr>
        <w:tc>
          <w:tcPr>
            <w:tcW w:w="1188" w:type="dxa"/>
            <w:tcBorders>
              <w:top w:val="single" w:sz="4" w:space="0" w:color="auto"/>
              <w:left w:val="single" w:sz="4" w:space="0" w:color="auto"/>
              <w:bottom w:val="single" w:sz="4" w:space="0" w:color="auto"/>
              <w:right w:val="single" w:sz="4" w:space="0" w:color="auto"/>
            </w:tcBorders>
            <w:vAlign w:val="center"/>
            <w:hideMark/>
          </w:tcPr>
          <w:p w:rsidR="003764F2" w:rsidP="00665514" w14:paraId="38F78756" w14:textId="77777777">
            <w:pPr>
              <w:rPr>
                <w:rFonts w:ascii="Times New Roman" w:hAnsi="Times New Roman"/>
                <w:sz w:val="16"/>
                <w:szCs w:val="16"/>
              </w:rPr>
            </w:pPr>
            <w:r>
              <w:rPr>
                <w:rFonts w:ascii="Times New Roman" w:hAnsi="Times New Roman"/>
                <w:sz w:val="16"/>
                <w:szCs w:val="16"/>
              </w:rPr>
              <w:t>3.21(e)</w:t>
            </w:r>
          </w:p>
          <w:p w:rsidR="003764F2" w:rsidP="00665514" w14:paraId="0B0FC131" w14:textId="77777777">
            <w:pPr>
              <w:rPr>
                <w:rFonts w:ascii="Times New Roman" w:hAnsi="Times New Roman"/>
                <w:sz w:val="16"/>
                <w:szCs w:val="16"/>
              </w:rPr>
            </w:pPr>
            <w:r>
              <w:rPr>
                <w:rFonts w:ascii="Times New Roman" w:hAnsi="Times New Roman"/>
                <w:sz w:val="16"/>
                <w:szCs w:val="16"/>
              </w:rPr>
              <w:t>Third Party Disclosure</w:t>
            </w:r>
          </w:p>
        </w:tc>
        <w:tc>
          <w:tcPr>
            <w:tcW w:w="1326" w:type="dxa"/>
            <w:tcBorders>
              <w:top w:val="single" w:sz="4" w:space="0" w:color="auto"/>
              <w:left w:val="single" w:sz="4" w:space="0" w:color="auto"/>
              <w:bottom w:val="single" w:sz="4" w:space="0" w:color="auto"/>
              <w:right w:val="single" w:sz="4" w:space="0" w:color="auto"/>
            </w:tcBorders>
            <w:vAlign w:val="center"/>
            <w:hideMark/>
          </w:tcPr>
          <w:p w:rsidR="003764F2" w:rsidP="00665514" w14:paraId="76732B32" w14:textId="77777777">
            <w:pPr>
              <w:rPr>
                <w:rFonts w:ascii="Times New Roman" w:hAnsi="Times New Roman"/>
                <w:sz w:val="16"/>
                <w:szCs w:val="16"/>
              </w:rPr>
            </w:pPr>
            <w:r>
              <w:rPr>
                <w:rFonts w:ascii="Times New Roman" w:hAnsi="Times New Roman"/>
                <w:sz w:val="16"/>
                <w:szCs w:val="16"/>
              </w:rPr>
              <w:t>198</w:t>
            </w:r>
          </w:p>
        </w:tc>
        <w:tc>
          <w:tcPr>
            <w:tcW w:w="1194" w:type="dxa"/>
            <w:tcBorders>
              <w:top w:val="single" w:sz="4" w:space="0" w:color="auto"/>
              <w:left w:val="single" w:sz="4" w:space="0" w:color="auto"/>
              <w:bottom w:val="single" w:sz="4" w:space="0" w:color="auto"/>
              <w:right w:val="single" w:sz="4" w:space="0" w:color="auto"/>
            </w:tcBorders>
            <w:vAlign w:val="center"/>
            <w:hideMark/>
          </w:tcPr>
          <w:p w:rsidR="003764F2" w:rsidP="00665514" w14:paraId="3B4D186C" w14:textId="77777777">
            <w:pPr>
              <w:rPr>
                <w:rFonts w:ascii="Times New Roman" w:hAnsi="Times New Roman"/>
                <w:sz w:val="16"/>
                <w:szCs w:val="16"/>
              </w:rPr>
            </w:pPr>
            <w:r>
              <w:rPr>
                <w:rFonts w:ascii="Times New Roman" w:hAnsi="Times New Roman"/>
                <w:sz w:val="16"/>
                <w:szCs w:val="16"/>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3764F2" w:rsidP="00665514" w14:paraId="17AEB96F" w14:textId="77777777">
            <w:pPr>
              <w:rPr>
                <w:rFonts w:ascii="Times New Roman" w:hAnsi="Times New Roman"/>
                <w:sz w:val="16"/>
                <w:szCs w:val="16"/>
              </w:rPr>
            </w:pPr>
            <w:r>
              <w:rPr>
                <w:rFonts w:ascii="Times New Roman" w:hAnsi="Times New Roman"/>
                <w:sz w:val="16"/>
                <w:szCs w:val="16"/>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3764F2" w:rsidP="00665514" w14:paraId="250C94C4" w14:textId="77777777">
            <w:pPr>
              <w:rPr>
                <w:rFonts w:ascii="Times New Roman" w:hAnsi="Times New Roman"/>
                <w:sz w:val="16"/>
                <w:szCs w:val="16"/>
              </w:rPr>
            </w:pPr>
            <w:r>
              <w:rPr>
                <w:rFonts w:ascii="Times New Roman" w:hAnsi="Times New Roman"/>
                <w:sz w:val="16"/>
                <w:szCs w:val="16"/>
              </w:rPr>
              <w:t>2</w:t>
            </w:r>
          </w:p>
        </w:tc>
        <w:tc>
          <w:tcPr>
            <w:tcW w:w="1004" w:type="dxa"/>
            <w:tcBorders>
              <w:top w:val="single" w:sz="4" w:space="0" w:color="auto"/>
              <w:left w:val="single" w:sz="4" w:space="0" w:color="auto"/>
              <w:bottom w:val="single" w:sz="4" w:space="0" w:color="auto"/>
              <w:right w:val="single" w:sz="4" w:space="0" w:color="auto"/>
            </w:tcBorders>
            <w:vAlign w:val="center"/>
            <w:hideMark/>
          </w:tcPr>
          <w:p w:rsidR="003764F2" w:rsidP="00665514" w14:paraId="6EB3FAF1" w14:textId="70F78018">
            <w:pPr>
              <w:rPr>
                <w:rFonts w:ascii="Times New Roman" w:hAnsi="Times New Roman"/>
                <w:sz w:val="16"/>
                <w:szCs w:val="16"/>
              </w:rPr>
            </w:pPr>
            <w:r>
              <w:rPr>
                <w:rFonts w:ascii="Times New Roman" w:hAnsi="Times New Roman"/>
                <w:sz w:val="16"/>
                <w:szCs w:val="16"/>
              </w:rPr>
              <w:t>$</w:t>
            </w:r>
            <w:r w:rsidR="00CC5F86">
              <w:rPr>
                <w:rFonts w:ascii="Times New Roman" w:hAnsi="Times New Roman"/>
                <w:sz w:val="16"/>
                <w:szCs w:val="16"/>
              </w:rPr>
              <w:t>76</w:t>
            </w:r>
          </w:p>
        </w:tc>
        <w:tc>
          <w:tcPr>
            <w:tcW w:w="1156" w:type="dxa"/>
            <w:tcBorders>
              <w:top w:val="single" w:sz="4" w:space="0" w:color="auto"/>
              <w:left w:val="single" w:sz="4" w:space="0" w:color="auto"/>
              <w:bottom w:val="single" w:sz="4" w:space="0" w:color="auto"/>
              <w:right w:val="single" w:sz="4" w:space="0" w:color="auto"/>
            </w:tcBorders>
            <w:vAlign w:val="center"/>
            <w:hideMark/>
          </w:tcPr>
          <w:p w:rsidR="003764F2" w:rsidP="00665514" w14:paraId="09AEE44B" w14:textId="34BEB654">
            <w:pPr>
              <w:rPr>
                <w:rFonts w:ascii="Times New Roman" w:hAnsi="Times New Roman"/>
                <w:sz w:val="16"/>
                <w:szCs w:val="16"/>
              </w:rPr>
            </w:pPr>
            <w:r>
              <w:rPr>
                <w:rFonts w:ascii="Times New Roman" w:hAnsi="Times New Roman"/>
                <w:sz w:val="16"/>
                <w:szCs w:val="16"/>
              </w:rPr>
              <w:t>$</w:t>
            </w:r>
            <w:r w:rsidR="006B1511">
              <w:rPr>
                <w:rFonts w:ascii="Times New Roman" w:hAnsi="Times New Roman"/>
                <w:sz w:val="16"/>
                <w:szCs w:val="16"/>
              </w:rPr>
              <w:t>152</w:t>
            </w:r>
          </w:p>
        </w:tc>
        <w:tc>
          <w:tcPr>
            <w:tcW w:w="990" w:type="dxa"/>
            <w:tcBorders>
              <w:top w:val="single" w:sz="4" w:space="0" w:color="auto"/>
              <w:left w:val="single" w:sz="4" w:space="0" w:color="auto"/>
              <w:bottom w:val="single" w:sz="4" w:space="0" w:color="auto"/>
              <w:right w:val="single" w:sz="4" w:space="0" w:color="auto"/>
            </w:tcBorders>
            <w:vAlign w:val="center"/>
            <w:hideMark/>
          </w:tcPr>
          <w:p w:rsidR="003764F2" w:rsidP="00665514" w14:paraId="1578C4BA" w14:textId="77777777">
            <w:pPr>
              <w:rPr>
                <w:rFonts w:ascii="Times New Roman" w:hAnsi="Times New Roman"/>
                <w:sz w:val="16"/>
                <w:szCs w:val="16"/>
              </w:rPr>
            </w:pPr>
            <w:r>
              <w:rPr>
                <w:rFonts w:ascii="Times New Roman" w:hAnsi="Times New Roman"/>
                <w:sz w:val="16"/>
                <w:szCs w:val="16"/>
              </w:rPr>
              <w:t>198</w:t>
            </w:r>
          </w:p>
        </w:tc>
        <w:tc>
          <w:tcPr>
            <w:tcW w:w="900" w:type="dxa"/>
            <w:tcBorders>
              <w:top w:val="single" w:sz="4" w:space="0" w:color="auto"/>
              <w:left w:val="single" w:sz="4" w:space="0" w:color="auto"/>
              <w:bottom w:val="single" w:sz="4" w:space="0" w:color="auto"/>
              <w:right w:val="single" w:sz="4" w:space="0" w:color="auto"/>
            </w:tcBorders>
            <w:vAlign w:val="center"/>
            <w:hideMark/>
          </w:tcPr>
          <w:p w:rsidR="003764F2" w:rsidP="00665514" w14:paraId="551FBEE1" w14:textId="77777777">
            <w:pPr>
              <w:rPr>
                <w:rFonts w:ascii="Times New Roman" w:hAnsi="Times New Roman"/>
                <w:sz w:val="16"/>
                <w:szCs w:val="16"/>
              </w:rPr>
            </w:pPr>
            <w:r>
              <w:rPr>
                <w:rFonts w:ascii="Times New Roman" w:hAnsi="Times New Roman"/>
                <w:sz w:val="16"/>
                <w:szCs w:val="16"/>
              </w:rPr>
              <w:t>396</w:t>
            </w:r>
          </w:p>
        </w:tc>
        <w:tc>
          <w:tcPr>
            <w:tcW w:w="1530" w:type="dxa"/>
            <w:tcBorders>
              <w:top w:val="single" w:sz="4" w:space="0" w:color="auto"/>
              <w:left w:val="single" w:sz="4" w:space="0" w:color="auto"/>
              <w:bottom w:val="single" w:sz="4" w:space="0" w:color="auto"/>
              <w:right w:val="single" w:sz="4" w:space="0" w:color="auto"/>
            </w:tcBorders>
            <w:vAlign w:val="center"/>
            <w:hideMark/>
          </w:tcPr>
          <w:p w:rsidR="003764F2" w:rsidP="00665514" w14:paraId="3DEA9721" w14:textId="123834CD">
            <w:pPr>
              <w:rPr>
                <w:rFonts w:ascii="Times New Roman" w:hAnsi="Times New Roman"/>
                <w:sz w:val="16"/>
                <w:szCs w:val="16"/>
              </w:rPr>
            </w:pPr>
            <w:r>
              <w:rPr>
                <w:rFonts w:ascii="Times New Roman" w:hAnsi="Times New Roman"/>
                <w:sz w:val="16"/>
                <w:szCs w:val="16"/>
              </w:rPr>
              <w:t>$</w:t>
            </w:r>
            <w:r w:rsidR="00F23956">
              <w:rPr>
                <w:rFonts w:ascii="Times New Roman" w:hAnsi="Times New Roman"/>
                <w:sz w:val="16"/>
                <w:szCs w:val="16"/>
              </w:rPr>
              <w:t>30,096</w:t>
            </w:r>
          </w:p>
        </w:tc>
      </w:tr>
      <w:tr w14:paraId="441DC736" w14:textId="77777777" w:rsidTr="0048344C">
        <w:tblPrEx>
          <w:tblW w:w="0" w:type="auto"/>
          <w:tblLayout w:type="fixed"/>
          <w:tblLook w:val="04A0"/>
        </w:tblPrEx>
        <w:trPr>
          <w:trHeight w:val="548"/>
        </w:trPr>
        <w:tc>
          <w:tcPr>
            <w:tcW w:w="1188" w:type="dxa"/>
            <w:tcBorders>
              <w:top w:val="single" w:sz="4" w:space="0" w:color="auto"/>
              <w:left w:val="single" w:sz="4" w:space="0" w:color="auto"/>
              <w:bottom w:val="single" w:sz="4" w:space="0" w:color="auto"/>
              <w:right w:val="single" w:sz="4" w:space="0" w:color="auto"/>
            </w:tcBorders>
            <w:vAlign w:val="center"/>
            <w:hideMark/>
          </w:tcPr>
          <w:p w:rsidR="003764F2" w:rsidP="00665514" w14:paraId="0AB358BD" w14:textId="77777777">
            <w:pPr>
              <w:rPr>
                <w:rFonts w:ascii="Times New Roman" w:hAnsi="Times New Roman"/>
                <w:sz w:val="16"/>
                <w:szCs w:val="16"/>
              </w:rPr>
            </w:pPr>
            <w:r>
              <w:rPr>
                <w:rFonts w:ascii="Times New Roman" w:hAnsi="Times New Roman"/>
                <w:sz w:val="16"/>
                <w:szCs w:val="16"/>
              </w:rPr>
              <w:t>3.21(e)</w:t>
            </w:r>
          </w:p>
          <w:p w:rsidR="003764F2" w:rsidP="00665514" w14:paraId="1D5FF05A" w14:textId="77777777">
            <w:pPr>
              <w:rPr>
                <w:rFonts w:ascii="Times New Roman" w:hAnsi="Times New Roman"/>
                <w:sz w:val="16"/>
                <w:szCs w:val="16"/>
              </w:rPr>
            </w:pPr>
            <w:r>
              <w:rPr>
                <w:rFonts w:ascii="Times New Roman" w:hAnsi="Times New Roman"/>
                <w:sz w:val="16"/>
                <w:szCs w:val="16"/>
              </w:rPr>
              <w:t>Recordkeeping</w:t>
            </w:r>
          </w:p>
        </w:tc>
        <w:tc>
          <w:tcPr>
            <w:tcW w:w="1326" w:type="dxa"/>
            <w:tcBorders>
              <w:top w:val="single" w:sz="4" w:space="0" w:color="auto"/>
              <w:left w:val="single" w:sz="4" w:space="0" w:color="auto"/>
              <w:bottom w:val="single" w:sz="4" w:space="0" w:color="auto"/>
              <w:right w:val="single" w:sz="4" w:space="0" w:color="auto"/>
            </w:tcBorders>
            <w:vAlign w:val="center"/>
            <w:hideMark/>
          </w:tcPr>
          <w:p w:rsidR="003764F2" w:rsidP="00665514" w14:paraId="04946E30" w14:textId="77777777">
            <w:pPr>
              <w:rPr>
                <w:rFonts w:ascii="Times New Roman" w:hAnsi="Times New Roman"/>
                <w:sz w:val="16"/>
                <w:szCs w:val="16"/>
              </w:rPr>
            </w:pPr>
            <w:r>
              <w:rPr>
                <w:rFonts w:ascii="Times New Roman" w:hAnsi="Times New Roman"/>
                <w:sz w:val="16"/>
                <w:szCs w:val="16"/>
              </w:rPr>
              <w:t>198</w:t>
            </w:r>
          </w:p>
        </w:tc>
        <w:tc>
          <w:tcPr>
            <w:tcW w:w="1194" w:type="dxa"/>
            <w:tcBorders>
              <w:top w:val="single" w:sz="4" w:space="0" w:color="auto"/>
              <w:left w:val="single" w:sz="4" w:space="0" w:color="auto"/>
              <w:bottom w:val="single" w:sz="4" w:space="0" w:color="auto"/>
              <w:right w:val="single" w:sz="4" w:space="0" w:color="auto"/>
            </w:tcBorders>
            <w:vAlign w:val="center"/>
            <w:hideMark/>
          </w:tcPr>
          <w:p w:rsidR="003764F2" w:rsidP="00665514" w14:paraId="4D53D179" w14:textId="77777777">
            <w:pPr>
              <w:rPr>
                <w:rFonts w:ascii="Times New Roman" w:hAnsi="Times New Roman"/>
                <w:sz w:val="16"/>
                <w:szCs w:val="16"/>
              </w:rPr>
            </w:pPr>
            <w:r>
              <w:rPr>
                <w:rFonts w:ascii="Times New Roman" w:hAnsi="Times New Roman"/>
                <w:sz w:val="16"/>
                <w:szCs w:val="16"/>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3764F2" w:rsidP="00665514" w14:paraId="2397E4FA" w14:textId="77777777">
            <w:pPr>
              <w:rPr>
                <w:rFonts w:ascii="Times New Roman" w:hAnsi="Times New Roman"/>
                <w:sz w:val="16"/>
                <w:szCs w:val="16"/>
              </w:rPr>
            </w:pPr>
            <w:r>
              <w:rPr>
                <w:rFonts w:ascii="Times New Roman" w:hAnsi="Times New Roman"/>
                <w:sz w:val="16"/>
                <w:szCs w:val="16"/>
              </w:rPr>
              <w:t>0</w:t>
            </w:r>
            <w:r>
              <w:rPr>
                <w:rFonts w:ascii="Times New Roman" w:hAnsi="Times New Roman"/>
                <w:sz w:val="16"/>
                <w:szCs w:val="16"/>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3764F2" w:rsidP="00665514" w14:paraId="15381261" w14:textId="77777777">
            <w:pPr>
              <w:rPr>
                <w:rFonts w:ascii="Times New Roman" w:hAnsi="Times New Roman"/>
                <w:sz w:val="16"/>
                <w:szCs w:val="16"/>
              </w:rPr>
            </w:pPr>
            <w:r>
              <w:rPr>
                <w:rFonts w:ascii="Times New Roman" w:hAnsi="Times New Roman"/>
                <w:sz w:val="16"/>
                <w:szCs w:val="16"/>
              </w:rPr>
              <w:t>0</w:t>
            </w:r>
            <w:r>
              <w:rPr>
                <w:rFonts w:ascii="Times New Roman" w:hAnsi="Times New Roman"/>
                <w:sz w:val="16"/>
                <w:szCs w:val="16"/>
              </w:rPr>
              <w:t>.5</w:t>
            </w:r>
          </w:p>
        </w:tc>
        <w:tc>
          <w:tcPr>
            <w:tcW w:w="1004" w:type="dxa"/>
            <w:tcBorders>
              <w:top w:val="single" w:sz="4" w:space="0" w:color="auto"/>
              <w:left w:val="single" w:sz="4" w:space="0" w:color="auto"/>
              <w:bottom w:val="single" w:sz="4" w:space="0" w:color="auto"/>
              <w:right w:val="single" w:sz="4" w:space="0" w:color="auto"/>
            </w:tcBorders>
            <w:vAlign w:val="center"/>
            <w:hideMark/>
          </w:tcPr>
          <w:p w:rsidR="003764F2" w:rsidP="00665514" w14:paraId="2325D8A0" w14:textId="2F256857">
            <w:pPr>
              <w:rPr>
                <w:rFonts w:ascii="Times New Roman" w:hAnsi="Times New Roman"/>
                <w:sz w:val="16"/>
                <w:szCs w:val="16"/>
              </w:rPr>
            </w:pPr>
            <w:r>
              <w:rPr>
                <w:rFonts w:ascii="Times New Roman" w:hAnsi="Times New Roman"/>
                <w:sz w:val="16"/>
                <w:szCs w:val="16"/>
              </w:rPr>
              <w:t>$</w:t>
            </w:r>
            <w:r w:rsidR="00CC5F86">
              <w:rPr>
                <w:rFonts w:ascii="Times New Roman" w:hAnsi="Times New Roman"/>
                <w:sz w:val="16"/>
                <w:szCs w:val="16"/>
              </w:rPr>
              <w:t>76</w:t>
            </w:r>
          </w:p>
        </w:tc>
        <w:tc>
          <w:tcPr>
            <w:tcW w:w="1156" w:type="dxa"/>
            <w:tcBorders>
              <w:top w:val="single" w:sz="4" w:space="0" w:color="auto"/>
              <w:left w:val="single" w:sz="4" w:space="0" w:color="auto"/>
              <w:bottom w:val="single" w:sz="4" w:space="0" w:color="auto"/>
              <w:right w:val="single" w:sz="4" w:space="0" w:color="auto"/>
            </w:tcBorders>
            <w:vAlign w:val="center"/>
            <w:hideMark/>
          </w:tcPr>
          <w:p w:rsidR="003764F2" w:rsidP="00665514" w14:paraId="7DF42D3D" w14:textId="5C0037B4">
            <w:pPr>
              <w:rPr>
                <w:rFonts w:ascii="Times New Roman" w:hAnsi="Times New Roman"/>
                <w:sz w:val="16"/>
                <w:szCs w:val="16"/>
              </w:rPr>
            </w:pPr>
            <w:r>
              <w:rPr>
                <w:rFonts w:ascii="Times New Roman" w:hAnsi="Times New Roman"/>
                <w:sz w:val="16"/>
                <w:szCs w:val="16"/>
              </w:rPr>
              <w:t>$</w:t>
            </w:r>
            <w:r w:rsidR="00073FAB">
              <w:rPr>
                <w:rFonts w:ascii="Times New Roman" w:hAnsi="Times New Roman"/>
                <w:sz w:val="16"/>
                <w:szCs w:val="16"/>
              </w:rPr>
              <w:t>38</w:t>
            </w:r>
          </w:p>
        </w:tc>
        <w:tc>
          <w:tcPr>
            <w:tcW w:w="990" w:type="dxa"/>
            <w:tcBorders>
              <w:top w:val="single" w:sz="4" w:space="0" w:color="auto"/>
              <w:left w:val="single" w:sz="4" w:space="0" w:color="auto"/>
              <w:bottom w:val="single" w:sz="4" w:space="0" w:color="auto"/>
              <w:right w:val="single" w:sz="4" w:space="0" w:color="auto"/>
            </w:tcBorders>
            <w:vAlign w:val="center"/>
            <w:hideMark/>
          </w:tcPr>
          <w:p w:rsidR="003764F2" w:rsidP="00665514" w14:paraId="1B78896E" w14:textId="77777777">
            <w:pPr>
              <w:rPr>
                <w:rFonts w:ascii="Times New Roman" w:hAnsi="Times New Roman"/>
                <w:sz w:val="16"/>
                <w:szCs w:val="16"/>
              </w:rPr>
            </w:pPr>
            <w:r>
              <w:rPr>
                <w:rFonts w:ascii="Times New Roman" w:hAnsi="Times New Roman"/>
                <w:sz w:val="16"/>
                <w:szCs w:val="16"/>
              </w:rPr>
              <w:t>198</w:t>
            </w:r>
          </w:p>
        </w:tc>
        <w:tc>
          <w:tcPr>
            <w:tcW w:w="900" w:type="dxa"/>
            <w:tcBorders>
              <w:top w:val="single" w:sz="4" w:space="0" w:color="auto"/>
              <w:left w:val="single" w:sz="4" w:space="0" w:color="auto"/>
              <w:bottom w:val="single" w:sz="4" w:space="0" w:color="auto"/>
              <w:right w:val="single" w:sz="4" w:space="0" w:color="auto"/>
            </w:tcBorders>
            <w:vAlign w:val="center"/>
            <w:hideMark/>
          </w:tcPr>
          <w:p w:rsidR="003764F2" w:rsidP="00665514" w14:paraId="7A3CF5A2" w14:textId="77777777">
            <w:pPr>
              <w:rPr>
                <w:rFonts w:ascii="Times New Roman" w:hAnsi="Times New Roman"/>
                <w:sz w:val="16"/>
                <w:szCs w:val="16"/>
              </w:rPr>
            </w:pPr>
            <w:r>
              <w:rPr>
                <w:rFonts w:ascii="Times New Roman" w:hAnsi="Times New Roman"/>
                <w:sz w:val="16"/>
                <w:szCs w:val="16"/>
              </w:rPr>
              <w:t>99</w:t>
            </w:r>
          </w:p>
        </w:tc>
        <w:tc>
          <w:tcPr>
            <w:tcW w:w="1530" w:type="dxa"/>
            <w:tcBorders>
              <w:top w:val="single" w:sz="4" w:space="0" w:color="auto"/>
              <w:left w:val="single" w:sz="4" w:space="0" w:color="auto"/>
              <w:bottom w:val="single" w:sz="4" w:space="0" w:color="auto"/>
              <w:right w:val="single" w:sz="4" w:space="0" w:color="auto"/>
            </w:tcBorders>
            <w:vAlign w:val="center"/>
            <w:hideMark/>
          </w:tcPr>
          <w:p w:rsidR="003764F2" w:rsidP="00665514" w14:paraId="0FA83C4B" w14:textId="756D2E2A">
            <w:pPr>
              <w:rPr>
                <w:rFonts w:ascii="Times New Roman" w:hAnsi="Times New Roman"/>
                <w:sz w:val="16"/>
                <w:szCs w:val="16"/>
              </w:rPr>
            </w:pPr>
            <w:r>
              <w:rPr>
                <w:rFonts w:ascii="Times New Roman" w:hAnsi="Times New Roman"/>
                <w:sz w:val="16"/>
                <w:szCs w:val="16"/>
              </w:rPr>
              <w:t>$</w:t>
            </w:r>
            <w:r w:rsidR="00F31725">
              <w:rPr>
                <w:rFonts w:ascii="Times New Roman" w:hAnsi="Times New Roman"/>
                <w:sz w:val="16"/>
                <w:szCs w:val="16"/>
              </w:rPr>
              <w:t>7,524</w:t>
            </w:r>
          </w:p>
        </w:tc>
      </w:tr>
      <w:tr w14:paraId="63DF7DA9" w14:textId="77777777" w:rsidTr="000774A6">
        <w:tblPrEx>
          <w:tblW w:w="0" w:type="auto"/>
          <w:tblLayout w:type="fixed"/>
          <w:tblLook w:val="04A0"/>
        </w:tblPrEx>
        <w:trPr>
          <w:trHeight w:val="530"/>
        </w:trPr>
        <w:tc>
          <w:tcPr>
            <w:tcW w:w="1188" w:type="dxa"/>
            <w:tcBorders>
              <w:top w:val="single" w:sz="4" w:space="0" w:color="auto"/>
              <w:left w:val="single" w:sz="4" w:space="0" w:color="auto"/>
              <w:bottom w:val="single" w:sz="4" w:space="0" w:color="auto"/>
              <w:right w:val="single" w:sz="4" w:space="0" w:color="auto"/>
            </w:tcBorders>
            <w:vAlign w:val="center"/>
            <w:hideMark/>
          </w:tcPr>
          <w:p w:rsidR="003764F2" w:rsidP="00665514" w14:paraId="457044C6" w14:textId="77777777">
            <w:pPr>
              <w:rPr>
                <w:rFonts w:ascii="Times New Roman" w:hAnsi="Times New Roman"/>
                <w:b/>
                <w:sz w:val="16"/>
                <w:szCs w:val="16"/>
              </w:rPr>
            </w:pPr>
            <w:r>
              <w:rPr>
                <w:rFonts w:ascii="Times New Roman" w:hAnsi="Times New Roman"/>
                <w:b/>
                <w:sz w:val="16"/>
                <w:szCs w:val="16"/>
              </w:rPr>
              <w:t>Total Burden Hours/Cost:</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64F2" w:rsidP="00665514" w14:paraId="7F0B37D1" w14:textId="77777777">
            <w:pPr>
              <w:rPr>
                <w:rFonts w:ascii="Times New Roman" w:hAnsi="Times New Roman"/>
                <w:b/>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64F2" w:rsidP="00665514" w14:paraId="6C694F99" w14:textId="77777777">
            <w:pP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64F2" w:rsidP="00665514" w14:paraId="1F1F9865" w14:textId="77777777">
            <w:pPr>
              <w:rPr>
                <w:rFonts w:ascii="Times New Roman" w:hAnsi="Times New Roman"/>
                <w:b/>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64F2" w:rsidP="00665514" w14:paraId="1A261F41" w14:textId="77777777">
            <w:pPr>
              <w:rPr>
                <w:rFonts w:ascii="Times New Roman" w:hAnsi="Times New Roman"/>
                <w:b/>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64F2" w:rsidP="00665514" w14:paraId="4389BBCF" w14:textId="77777777">
            <w:pPr>
              <w:rPr>
                <w:rFonts w:ascii="Times New Roman" w:hAnsi="Times New Roman"/>
                <w:b/>
                <w:sz w:val="16"/>
                <w:szCs w:val="16"/>
              </w:rPr>
            </w:pPr>
          </w:p>
        </w:tc>
        <w:tc>
          <w:tcPr>
            <w:tcW w:w="1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64F2" w:rsidP="00665514" w14:paraId="15F6BAB6" w14:textId="77777777">
            <w:pPr>
              <w:rPr>
                <w:rFonts w:ascii="Times New Roman" w:hAnsi="Times New Roman"/>
                <w:b/>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rsidR="003764F2" w:rsidRPr="000774A6" w:rsidP="00665514" w14:paraId="356588AC" w14:textId="2622176A">
            <w:pPr>
              <w:rPr>
                <w:rFonts w:ascii="Times New Roman" w:hAnsi="Times New Roman"/>
                <w:b/>
                <w:sz w:val="16"/>
                <w:szCs w:val="16"/>
              </w:rPr>
            </w:pPr>
            <w:r w:rsidRPr="000774A6">
              <w:rPr>
                <w:rFonts w:ascii="Times New Roman" w:hAnsi="Times New Roman"/>
                <w:b/>
                <w:sz w:val="16"/>
                <w:szCs w:val="16"/>
              </w:rPr>
              <w:t>396</w:t>
            </w:r>
          </w:p>
        </w:tc>
        <w:tc>
          <w:tcPr>
            <w:tcW w:w="900" w:type="dxa"/>
            <w:tcBorders>
              <w:top w:val="single" w:sz="4" w:space="0" w:color="auto"/>
              <w:left w:val="single" w:sz="4" w:space="0" w:color="auto"/>
              <w:bottom w:val="single" w:sz="4" w:space="0" w:color="auto"/>
              <w:right w:val="single" w:sz="4" w:space="0" w:color="auto"/>
            </w:tcBorders>
            <w:vAlign w:val="center"/>
            <w:hideMark/>
          </w:tcPr>
          <w:p w:rsidR="003764F2" w:rsidP="00665514" w14:paraId="1338FCF0" w14:textId="77777777">
            <w:pPr>
              <w:rPr>
                <w:rFonts w:ascii="Times New Roman" w:hAnsi="Times New Roman"/>
                <w:b/>
                <w:sz w:val="16"/>
                <w:szCs w:val="16"/>
              </w:rPr>
            </w:pPr>
            <w:r>
              <w:rPr>
                <w:rFonts w:ascii="Times New Roman" w:hAnsi="Times New Roman"/>
                <w:b/>
                <w:sz w:val="16"/>
                <w:szCs w:val="16"/>
              </w:rPr>
              <w:t>495</w:t>
            </w:r>
          </w:p>
        </w:tc>
        <w:tc>
          <w:tcPr>
            <w:tcW w:w="1530" w:type="dxa"/>
            <w:tcBorders>
              <w:top w:val="single" w:sz="4" w:space="0" w:color="auto"/>
              <w:left w:val="single" w:sz="4" w:space="0" w:color="auto"/>
              <w:bottom w:val="single" w:sz="4" w:space="0" w:color="auto"/>
              <w:right w:val="single" w:sz="4" w:space="0" w:color="auto"/>
            </w:tcBorders>
            <w:vAlign w:val="center"/>
            <w:hideMark/>
          </w:tcPr>
          <w:p w:rsidR="003764F2" w:rsidP="00665514" w14:paraId="0C4C3D7C" w14:textId="06651919">
            <w:pPr>
              <w:rPr>
                <w:rFonts w:ascii="Times New Roman" w:hAnsi="Times New Roman"/>
                <w:b/>
                <w:sz w:val="16"/>
                <w:szCs w:val="16"/>
              </w:rPr>
            </w:pPr>
            <w:r>
              <w:rPr>
                <w:rFonts w:ascii="Times New Roman" w:hAnsi="Times New Roman"/>
                <w:b/>
                <w:sz w:val="16"/>
                <w:szCs w:val="16"/>
              </w:rPr>
              <w:t>$</w:t>
            </w:r>
            <w:r w:rsidR="00374EC3">
              <w:rPr>
                <w:rFonts w:ascii="Times New Roman" w:hAnsi="Times New Roman"/>
                <w:b/>
                <w:sz w:val="16"/>
                <w:szCs w:val="16"/>
              </w:rPr>
              <w:t>37,620</w:t>
            </w:r>
          </w:p>
        </w:tc>
      </w:tr>
    </w:tbl>
    <w:p w:rsidR="00403C0A" w:rsidP="003764F2" w14:paraId="0FE49E67" w14:textId="77777777">
      <w:pPr>
        <w:rPr>
          <w:rFonts w:ascii="Times New Roman" w:hAnsi="Times New Roman"/>
        </w:rPr>
      </w:pPr>
    </w:p>
    <w:p w:rsidR="00EA24B1" w:rsidP="00EA24B1" w14:paraId="0CB90219" w14:textId="77777777">
      <w:pPr>
        <w:kinsoku w:val="0"/>
        <w:overflowPunct w:val="0"/>
        <w:autoSpaceDE w:val="0"/>
        <w:autoSpaceDN w:val="0"/>
        <w:adjustRightInd w:val="0"/>
        <w:spacing w:line="480" w:lineRule="auto"/>
        <w:rPr>
          <w:rFonts w:ascii="Times New Roman" w:hAnsi="Times New Roman"/>
          <w:b/>
          <w:bCs/>
          <w:i/>
        </w:rPr>
      </w:pPr>
      <w:bookmarkStart w:id="1" w:name="_Hlk114127328"/>
      <w:r>
        <w:rPr>
          <w:rFonts w:ascii="Times New Roman" w:hAnsi="Times New Roman"/>
          <w:b/>
          <w:bCs/>
          <w:i/>
        </w:rPr>
        <w:t>Total Estimated Burden:</w:t>
      </w:r>
    </w:p>
    <w:p w:rsidR="00EA24B1" w:rsidP="00EA24B1" w14:paraId="4D56B801" w14:textId="4086C178">
      <w:pPr>
        <w:kinsoku w:val="0"/>
        <w:overflowPunct w:val="0"/>
        <w:autoSpaceDE w:val="0"/>
        <w:autoSpaceDN w:val="0"/>
        <w:adjustRightInd w:val="0"/>
        <w:spacing w:line="480" w:lineRule="auto"/>
        <w:rPr>
          <w:rFonts w:ascii="Times New Roman" w:hAnsi="Times New Roman"/>
        </w:rPr>
      </w:pPr>
      <w:r w:rsidRPr="00BB3993">
        <w:rPr>
          <w:rFonts w:ascii="Times New Roman" w:hAnsi="Times New Roman"/>
          <w:i/>
        </w:rPr>
        <w:t>Estimated number of respondents:</w:t>
      </w:r>
      <w:r w:rsidRPr="00BB3993">
        <w:rPr>
          <w:rFonts w:ascii="Times New Roman" w:hAnsi="Times New Roman"/>
        </w:rPr>
        <w:t xml:space="preserve">  </w:t>
      </w:r>
      <w:r w:rsidRPr="00167285">
        <w:rPr>
          <w:rFonts w:ascii="Times New Roman" w:hAnsi="Times New Roman"/>
        </w:rPr>
        <w:t>55,561.</w:t>
      </w:r>
    </w:p>
    <w:p w:rsidR="00272D46" w:rsidP="00EA24B1" w14:paraId="5724A6E8" w14:textId="43BB1FD1">
      <w:pPr>
        <w:kinsoku w:val="0"/>
        <w:overflowPunct w:val="0"/>
        <w:autoSpaceDE w:val="0"/>
        <w:autoSpaceDN w:val="0"/>
        <w:adjustRightInd w:val="0"/>
        <w:spacing w:line="480" w:lineRule="auto"/>
        <w:rPr>
          <w:rFonts w:ascii="Times New Roman" w:hAnsi="Times New Roman"/>
          <w:iCs/>
        </w:rPr>
      </w:pPr>
      <w:r>
        <w:rPr>
          <w:rFonts w:ascii="Times New Roman" w:hAnsi="Times New Roman"/>
          <w:i/>
        </w:rPr>
        <w:t xml:space="preserve">Estimated </w:t>
      </w:r>
      <w:r w:rsidR="001623B1">
        <w:rPr>
          <w:rFonts w:ascii="Times New Roman" w:hAnsi="Times New Roman"/>
          <w:i/>
        </w:rPr>
        <w:t>number of</w:t>
      </w:r>
      <w:r w:rsidR="00AF0900">
        <w:rPr>
          <w:rFonts w:ascii="Times New Roman" w:hAnsi="Times New Roman"/>
          <w:i/>
        </w:rPr>
        <w:t xml:space="preserve"> </w:t>
      </w:r>
      <w:r>
        <w:rPr>
          <w:rFonts w:ascii="Times New Roman" w:hAnsi="Times New Roman"/>
          <w:i/>
        </w:rPr>
        <w:t>responses:</w:t>
      </w:r>
      <w:r>
        <w:rPr>
          <w:rFonts w:ascii="Times New Roman" w:hAnsi="Times New Roman"/>
          <w:iCs/>
        </w:rPr>
        <w:t xml:space="preserve">  </w:t>
      </w:r>
      <w:r w:rsidR="00B50F55">
        <w:rPr>
          <w:rFonts w:ascii="Times New Roman" w:hAnsi="Times New Roman"/>
          <w:iCs/>
        </w:rPr>
        <w:t>8,972</w:t>
      </w:r>
    </w:p>
    <w:p w:rsidR="006E213B" w:rsidRPr="003F4486" w:rsidP="003F4486" w14:paraId="3AE84ACC" w14:textId="4435FF52">
      <w:pPr>
        <w:kinsoku w:val="0"/>
        <w:overflowPunct w:val="0"/>
        <w:autoSpaceDE w:val="0"/>
        <w:autoSpaceDN w:val="0"/>
        <w:adjustRightInd w:val="0"/>
        <w:spacing w:line="480" w:lineRule="auto"/>
        <w:rPr>
          <w:rFonts w:ascii="Times New Roman" w:eastAsia="Calibri" w:hAnsi="Times New Roman"/>
        </w:rPr>
      </w:pPr>
      <w:r w:rsidRPr="003F4486">
        <w:rPr>
          <w:rFonts w:ascii="Times New Roman" w:eastAsia="Calibri" w:hAnsi="Times New Roman"/>
          <w:i/>
        </w:rPr>
        <w:t xml:space="preserve">Estimated burden hours per response:  </w:t>
      </w:r>
      <w:r w:rsidRPr="003F4486">
        <w:rPr>
          <w:rFonts w:ascii="Times New Roman" w:eastAsia="Calibri" w:hAnsi="Times New Roman"/>
        </w:rPr>
        <w:t>0.64 hours.</w:t>
      </w:r>
    </w:p>
    <w:p w:rsidR="00EA24B1" w:rsidP="00EA24B1" w14:paraId="392E1139" w14:textId="0584EA7E">
      <w:pPr>
        <w:kinsoku w:val="0"/>
        <w:overflowPunct w:val="0"/>
        <w:autoSpaceDE w:val="0"/>
        <w:autoSpaceDN w:val="0"/>
        <w:adjustRightInd w:val="0"/>
        <w:spacing w:line="480" w:lineRule="auto"/>
        <w:rPr>
          <w:rFonts w:ascii="Times New Roman" w:hAnsi="Times New Roman"/>
        </w:rPr>
      </w:pPr>
      <w:r w:rsidRPr="00BB3993">
        <w:rPr>
          <w:rFonts w:ascii="Times New Roman" w:hAnsi="Times New Roman"/>
          <w:i/>
        </w:rPr>
        <w:t xml:space="preserve">Estimated total annual burden on respondents:  </w:t>
      </w:r>
      <w:r>
        <w:rPr>
          <w:rFonts w:ascii="Times New Roman" w:hAnsi="Times New Roman"/>
        </w:rPr>
        <w:t>5,726</w:t>
      </w:r>
      <w:r w:rsidRPr="00BB3993">
        <w:rPr>
          <w:rFonts w:ascii="Times New Roman" w:hAnsi="Times New Roman"/>
        </w:rPr>
        <w:t xml:space="preserve"> hours</w:t>
      </w:r>
      <w:r>
        <w:rPr>
          <w:rFonts w:ascii="Times New Roman" w:hAnsi="Times New Roman"/>
        </w:rPr>
        <w:t>.</w:t>
      </w:r>
    </w:p>
    <w:p w:rsidR="00EA24B1" w:rsidP="00EA24B1" w14:paraId="5C271D03" w14:textId="7CC07F65">
      <w:pPr>
        <w:kinsoku w:val="0"/>
        <w:overflowPunct w:val="0"/>
        <w:autoSpaceDE w:val="0"/>
        <w:autoSpaceDN w:val="0"/>
        <w:adjustRightInd w:val="0"/>
        <w:spacing w:line="480" w:lineRule="auto"/>
        <w:rPr>
          <w:rFonts w:ascii="Times New Roman" w:hAnsi="Times New Roman"/>
        </w:rPr>
      </w:pPr>
      <w:r w:rsidRPr="00BB3993">
        <w:rPr>
          <w:rFonts w:ascii="Times New Roman" w:hAnsi="Times New Roman"/>
          <w:i/>
        </w:rPr>
        <w:t>Frequency of responses:</w:t>
      </w:r>
      <w:r w:rsidRPr="00BB3993">
        <w:rPr>
          <w:rFonts w:ascii="Times New Roman" w:hAnsi="Times New Roman"/>
        </w:rPr>
        <w:t xml:space="preserve"> </w:t>
      </w:r>
      <w:r>
        <w:rPr>
          <w:rFonts w:ascii="Times New Roman" w:hAnsi="Times New Roman"/>
        </w:rPr>
        <w:t xml:space="preserve"> </w:t>
      </w:r>
      <w:bookmarkEnd w:id="1"/>
      <w:r w:rsidR="00B071D9">
        <w:rPr>
          <w:rFonts w:ascii="Times New Roman" w:hAnsi="Times New Roman"/>
        </w:rPr>
        <w:t>On occasion.</w:t>
      </w:r>
    </w:p>
    <w:p w:rsidR="00A176C5" w:rsidP="003764F2" w14:paraId="235EF461" w14:textId="77777777">
      <w:pPr>
        <w:rPr>
          <w:rFonts w:ascii="Times New Roman" w:hAnsi="Times New Roman"/>
        </w:rPr>
      </w:pPr>
    </w:p>
    <w:sectPr w:rsidSect="00665514">
      <w:footnotePr>
        <w:numRestart w:val="eachSect"/>
      </w:footnote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6F3" w14:paraId="247CC31E" w14:textId="777777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9F2EB9">
      <w:rPr>
        <w:rFonts w:ascii="Times New Roman" w:hAnsi="Times New Roman"/>
        <w:noProof/>
        <w:sz w:val="20"/>
        <w:szCs w:val="20"/>
      </w:rPr>
      <w:t>1</w:t>
    </w:r>
    <w:r>
      <w:rPr>
        <w:rFonts w:ascii="Times New Roman" w:hAnsi="Times New Roman"/>
        <w:sz w:val="20"/>
        <w:szCs w:val="20"/>
      </w:rPr>
      <w:fldChar w:fldCharType="end"/>
    </w:r>
  </w:p>
  <w:p w:rsidR="008426F3" w14:paraId="61561D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2F43" w14:paraId="48ED63E9" w14:textId="77777777">
      <w:r>
        <w:separator/>
      </w:r>
    </w:p>
  </w:footnote>
  <w:footnote w:type="continuationSeparator" w:id="1">
    <w:p w:rsidR="008C2F43" w14:paraId="76AED753" w14:textId="77777777">
      <w:r>
        <w:continuationSeparator/>
      </w:r>
    </w:p>
  </w:footnote>
  <w:footnote w:id="2">
    <w:p w:rsidR="004462A9" w:rsidRPr="0041388A" w:rsidP="004462A9" w14:paraId="2F63A1A1" w14:textId="77777777">
      <w:pPr>
        <w:pStyle w:val="FootnoteText"/>
        <w:rPr>
          <w:sz w:val="20"/>
        </w:rPr>
      </w:pPr>
      <w:r>
        <w:rPr>
          <w:rStyle w:val="FootnoteReference"/>
        </w:rPr>
        <w:footnoteRef/>
      </w:r>
      <w:r>
        <w:t xml:space="preserve">  </w:t>
      </w:r>
      <w:r w:rsidRPr="0041388A">
        <w:rPr>
          <w:sz w:val="20"/>
        </w:rPr>
        <w:t xml:space="preserve">OMB </w:t>
      </w:r>
      <w:r w:rsidR="00D26915">
        <w:rPr>
          <w:sz w:val="20"/>
        </w:rPr>
        <w:t>Co</w:t>
      </w:r>
      <w:r w:rsidRPr="0041388A">
        <w:rPr>
          <w:sz w:val="20"/>
        </w:rPr>
        <w:t xml:space="preserve">ntrol </w:t>
      </w:r>
      <w:r w:rsidR="00D26915">
        <w:rPr>
          <w:sz w:val="20"/>
        </w:rPr>
        <w:t>No.</w:t>
      </w:r>
      <w:r w:rsidRPr="0041388A">
        <w:rPr>
          <w:sz w:val="20"/>
        </w:rPr>
        <w:t xml:space="preserve"> 3038-0023</w:t>
      </w:r>
      <w:r>
        <w:rPr>
          <w:sz w:val="20"/>
        </w:rPr>
        <w:t xml:space="preserve"> covers Commission Forms 7-R, 8-R, 7-W and 8-T</w:t>
      </w:r>
      <w:r w:rsidRPr="0041388A">
        <w:rPr>
          <w:sz w:val="20"/>
        </w:rPr>
        <w:t xml:space="preserve"> in connection with</w:t>
      </w:r>
      <w:r>
        <w:rPr>
          <w:sz w:val="20"/>
        </w:rPr>
        <w:t xml:space="preserve"> various</w:t>
      </w:r>
      <w:r w:rsidRPr="0041388A">
        <w:rPr>
          <w:sz w:val="20"/>
        </w:rPr>
        <w:t xml:space="preserve"> registration activities involving floor brokers, floor traders, futures commission merchants, retail foreign exchange dealers, introducing brokers, commodity trading advisors, commodity pool operators, floor trader firms or leverage transaction merchants, and their principals and associated persons, as applicable.  </w:t>
      </w:r>
    </w:p>
  </w:footnote>
  <w:footnote w:id="3">
    <w:p w:rsidR="004F65EC" w14:paraId="1C3C6A71" w14:textId="77777777">
      <w:pPr>
        <w:pStyle w:val="FootnoteText"/>
      </w:pPr>
      <w:r w:rsidRPr="004F65EC">
        <w:rPr>
          <w:rStyle w:val="FootnoteReference"/>
          <w:sz w:val="20"/>
        </w:rPr>
        <w:footnoteRef/>
      </w:r>
      <w:r w:rsidRPr="004F65EC">
        <w:rPr>
          <w:sz w:val="20"/>
        </w:rPr>
        <w:t xml:space="preserve">  </w:t>
      </w:r>
      <w:r w:rsidR="001D44B7">
        <w:rPr>
          <w:sz w:val="20"/>
        </w:rPr>
        <w:t>T</w:t>
      </w:r>
      <w:r w:rsidRPr="004F65EC">
        <w:rPr>
          <w:sz w:val="20"/>
        </w:rPr>
        <w:t xml:space="preserve">his estimate includes the collection burdens associated with Forms </w:t>
      </w:r>
      <w:r w:rsidR="001D44B7">
        <w:rPr>
          <w:sz w:val="20"/>
        </w:rPr>
        <w:t xml:space="preserve">7-R, </w:t>
      </w:r>
      <w:r w:rsidRPr="004F65EC">
        <w:rPr>
          <w:sz w:val="20"/>
        </w:rPr>
        <w:t>7-W</w:t>
      </w:r>
      <w:r w:rsidR="001D44B7">
        <w:rPr>
          <w:sz w:val="20"/>
        </w:rPr>
        <w:t>, 8-R</w:t>
      </w:r>
      <w:r w:rsidRPr="004F65EC">
        <w:rPr>
          <w:sz w:val="20"/>
        </w:rPr>
        <w:t xml:space="preserve"> and 8-T</w:t>
      </w:r>
      <w:r w:rsidR="001D44B7">
        <w:rPr>
          <w:sz w:val="20"/>
        </w:rPr>
        <w:t>, based</w:t>
      </w:r>
      <w:r w:rsidRPr="004F65EC">
        <w:rPr>
          <w:sz w:val="20"/>
        </w:rPr>
        <w:t xml:space="preserve"> </w:t>
      </w:r>
      <w:r w:rsidR="001D44B7">
        <w:rPr>
          <w:sz w:val="20"/>
        </w:rPr>
        <w:t xml:space="preserve">on </w:t>
      </w:r>
      <w:r w:rsidRPr="004F65EC">
        <w:rPr>
          <w:sz w:val="20"/>
        </w:rPr>
        <w:t xml:space="preserve">the historical practice of the Commission </w:t>
      </w:r>
      <w:r w:rsidR="00C10516">
        <w:rPr>
          <w:sz w:val="20"/>
        </w:rPr>
        <w:t>by</w:t>
      </w:r>
      <w:r w:rsidRPr="004F65EC">
        <w:rPr>
          <w:sz w:val="20"/>
        </w:rPr>
        <w:t xml:space="preserve"> addressing the burden estimates in aggregate, rather than separately on a form-by-form basis, for all of the </w:t>
      </w:r>
      <w:r w:rsidR="00D75083">
        <w:rPr>
          <w:sz w:val="20"/>
        </w:rPr>
        <w:t>R</w:t>
      </w:r>
      <w:r w:rsidRPr="004F65EC" w:rsidR="00D75083">
        <w:rPr>
          <w:sz w:val="20"/>
        </w:rPr>
        <w:t xml:space="preserve">egistration </w:t>
      </w:r>
      <w:r w:rsidR="00D75083">
        <w:rPr>
          <w:sz w:val="20"/>
        </w:rPr>
        <w:t>F</w:t>
      </w:r>
      <w:r w:rsidRPr="004F65EC" w:rsidR="00D75083">
        <w:rPr>
          <w:sz w:val="20"/>
        </w:rPr>
        <w:t>orms</w:t>
      </w:r>
      <w:r w:rsidRPr="004F65EC">
        <w:rPr>
          <w:sz w:val="20"/>
        </w:rPr>
        <w:t>: Forms 7-R, 7-W, 8-R, and 8-W.</w:t>
      </w:r>
    </w:p>
  </w:footnote>
  <w:footnote w:id="4">
    <w:p w:rsidR="00D10A4C" w:rsidRPr="004818B7" w:rsidP="00A605D8" w14:paraId="54CC396E" w14:textId="77777777">
      <w:pPr>
        <w:pStyle w:val="FootnoteText"/>
        <w:spacing w:after="120"/>
        <w:rPr>
          <w:sz w:val="20"/>
        </w:rPr>
      </w:pPr>
      <w:r w:rsidRPr="004818B7">
        <w:rPr>
          <w:rStyle w:val="FootnoteReference"/>
          <w:sz w:val="20"/>
        </w:rPr>
        <w:footnoteRef/>
      </w:r>
      <w:r w:rsidRPr="004818B7">
        <w:rPr>
          <w:sz w:val="20"/>
        </w:rPr>
        <w:t xml:space="preserve"> Respondents do not necessarily file a registration form (Forms 7-R, 8-R, 7-W, and 8-T) each year.  These registration forms are filed on an “as needed” basis, upon registering or when registration information changes, including withdrawal of registration.  Accordingly, the estimate of the number of reports filed annually by each respondent was arrived at by calculating an average number of reports based on the number of respondent and the number of annual responses.</w:t>
      </w:r>
    </w:p>
  </w:footnote>
  <w:footnote w:id="5">
    <w:p w:rsidR="00D10A4C" w:rsidP="00A605D8" w14:paraId="39C41CA2" w14:textId="77777777">
      <w:pPr>
        <w:pStyle w:val="FootnoteText"/>
        <w:spacing w:after="120"/>
      </w:pPr>
      <w:r w:rsidRPr="004818B7">
        <w:rPr>
          <w:rStyle w:val="FootnoteReference"/>
          <w:sz w:val="20"/>
        </w:rPr>
        <w:footnoteRef/>
      </w:r>
      <w:r w:rsidRPr="004818B7">
        <w:rPr>
          <w:sz w:val="20"/>
        </w:rPr>
        <w:t xml:space="preserve"> This number reflects the average number of hours per response across </w:t>
      </w:r>
      <w:r w:rsidRPr="004818B7">
        <w:rPr>
          <w:sz w:val="20"/>
        </w:rPr>
        <w:t>all of</w:t>
      </w:r>
      <w:r w:rsidRPr="004818B7">
        <w:rPr>
          <w:sz w:val="20"/>
        </w:rPr>
        <w:t xml:space="preserve"> the registration forms (Forms 7-R, 8-R, 7-W, and 8-T), which, as previously noted, is consistent with the historical practice of the Commission by addressing the burden estimates in aggregate, rather than separately on a form-by-form basis.</w:t>
      </w:r>
    </w:p>
  </w:footnote>
  <w:footnote w:id="6">
    <w:p w:rsidR="003764F2" w:rsidRPr="004818B7" w:rsidP="00BD6973" w14:paraId="338B4D5E" w14:textId="4E6BBAF9">
      <w:pPr>
        <w:pStyle w:val="FootnoteText"/>
        <w:spacing w:after="240"/>
        <w:rPr>
          <w:sz w:val="20"/>
        </w:rPr>
      </w:pPr>
      <w:r w:rsidRPr="004818B7">
        <w:rPr>
          <w:rStyle w:val="FootnoteReference"/>
          <w:sz w:val="20"/>
        </w:rPr>
        <w:footnoteRef/>
      </w:r>
      <w:r w:rsidRPr="004818B7">
        <w:rPr>
          <w:sz w:val="20"/>
        </w:rPr>
        <w:t xml:space="preserve"> The Commission notes that the salary estimates are based upon the May 202</w:t>
      </w:r>
      <w:r w:rsidR="00A465DF">
        <w:rPr>
          <w:sz w:val="20"/>
        </w:rPr>
        <w:t>4</w:t>
      </w:r>
      <w:r w:rsidRPr="004818B7">
        <w:rPr>
          <w:sz w:val="20"/>
        </w:rPr>
        <w:t xml:space="preserve"> National Occupational Employment and Wage Estimates </w:t>
      </w:r>
      <w:r w:rsidR="00F1684E">
        <w:rPr>
          <w:sz w:val="20"/>
        </w:rPr>
        <w:t xml:space="preserve">Report </w:t>
      </w:r>
      <w:r w:rsidRPr="004818B7">
        <w:rPr>
          <w:sz w:val="20"/>
        </w:rPr>
        <w:t xml:space="preserve">from the Bureau of Labor Statistics.  </w:t>
      </w:r>
      <w:r w:rsidRPr="003764F2">
        <w:rPr>
          <w:i/>
          <w:sz w:val="20"/>
        </w:rPr>
        <w:t>See</w:t>
      </w:r>
      <w:r w:rsidRPr="004818B7">
        <w:rPr>
          <w:sz w:val="20"/>
        </w:rPr>
        <w:t xml:space="preserve"> Occupational Employment Statistics, Bureau of Labor Statistics, </w:t>
      </w:r>
      <w:r w:rsidRPr="009049A8">
        <w:rPr>
          <w:iCs/>
          <w:sz w:val="20"/>
        </w:rPr>
        <w:t>available at</w:t>
      </w:r>
      <w:r w:rsidRPr="004818B7">
        <w:rPr>
          <w:sz w:val="20"/>
        </w:rPr>
        <w:t xml:space="preserve"> </w:t>
      </w:r>
      <w:hyperlink r:id="rId1" w:history="1">
        <w:r w:rsidRPr="000E2254" w:rsidR="00615112">
          <w:rPr>
            <w:rStyle w:val="Hyperlink"/>
            <w:sz w:val="20"/>
          </w:rPr>
          <w:t>https://www.bls.gov/oes/</w:t>
        </w:r>
      </w:hyperlink>
      <w:r w:rsidRPr="004818B7">
        <w:rPr>
          <w:sz w:val="20"/>
        </w:rPr>
        <w:t xml:space="preserve">.  The Commission’s estimate incorporates the mean hourly wage of persons employed in the “Securities, Commodity Contracts and Other Financial Investments and Related Activities” Industry, </w:t>
      </w:r>
      <w:r w:rsidR="00DE61E3">
        <w:rPr>
          <w:sz w:val="20"/>
        </w:rPr>
        <w:t xml:space="preserve">available at </w:t>
      </w:r>
      <w:hyperlink r:id="rId2" w:anchor="/industry/523000" w:history="1">
        <w:r w:rsidRPr="004777E6" w:rsidR="00273D7A">
          <w:rPr>
            <w:rStyle w:val="Hyperlink"/>
            <w:sz w:val="20"/>
          </w:rPr>
          <w:t>https://data.bls.gov/oes/#/industry/523000</w:t>
        </w:r>
      </w:hyperlink>
      <w:r w:rsidR="00273D7A">
        <w:rPr>
          <w:sz w:val="20"/>
        </w:rPr>
        <w:t xml:space="preserve">, </w:t>
      </w:r>
      <w:r w:rsidRPr="004818B7">
        <w:rPr>
          <w:sz w:val="20"/>
        </w:rPr>
        <w:t>under the following occupation codes:  Compliance Officers (13-1041) at $</w:t>
      </w:r>
      <w:r w:rsidR="00A465DF">
        <w:rPr>
          <w:sz w:val="20"/>
        </w:rPr>
        <w:t>49</w:t>
      </w:r>
      <w:r w:rsidR="00E75F0A">
        <w:rPr>
          <w:sz w:val="20"/>
        </w:rPr>
        <w:t>.34</w:t>
      </w:r>
      <w:r w:rsidRPr="004818B7">
        <w:rPr>
          <w:sz w:val="20"/>
        </w:rPr>
        <w:t>, Lawyers (23-1011), at $</w:t>
      </w:r>
      <w:r w:rsidR="00E75F0A">
        <w:rPr>
          <w:sz w:val="20"/>
        </w:rPr>
        <w:t>128.34</w:t>
      </w:r>
      <w:r w:rsidRPr="004818B7">
        <w:rPr>
          <w:sz w:val="20"/>
        </w:rPr>
        <w:t>, and Paralegals and Legal Assistants (23-2011) at $</w:t>
      </w:r>
      <w:r w:rsidR="00E75F0A">
        <w:rPr>
          <w:sz w:val="20"/>
        </w:rPr>
        <w:t>49.18</w:t>
      </w:r>
      <w:r w:rsidRPr="004818B7">
        <w:rPr>
          <w:sz w:val="20"/>
        </w:rPr>
        <w:t>.  The Commission chose these occupational categories in recognition of the types of staff the Commission preliminarily believes would most commonly be responsible for evaluating eligibility and filing claims for the registration exemptions proposed herein.  The $</w:t>
      </w:r>
      <w:r w:rsidR="005969B2">
        <w:rPr>
          <w:sz w:val="20"/>
        </w:rPr>
        <w:t>76</w:t>
      </w:r>
      <w:r w:rsidRPr="004818B7">
        <w:rPr>
          <w:sz w:val="20"/>
        </w:rPr>
        <w:t xml:space="preserve"> per hour wage estimate is derived from a weighted average, rounded to the nearest dollar, with the salaries attributable to each of the three occupation codes given equal weight.</w:t>
      </w:r>
    </w:p>
    <w:p w:rsidR="003764F2" w:rsidRPr="004818B7" w:rsidP="00A605D8" w14:paraId="0223D2D0" w14:textId="77777777">
      <w:pPr>
        <w:pStyle w:val="FootnoteText"/>
        <w:spacing w:after="120"/>
        <w:rPr>
          <w:sz w:val="20"/>
        </w:rPr>
      </w:pPr>
      <w:r w:rsidRPr="004818B7">
        <w:rPr>
          <w:sz w:val="20"/>
        </w:rPr>
        <w:t>Total annual costs presented herein are rounded to the nearest dollar.</w:t>
      </w:r>
    </w:p>
    <w:p w:rsidR="003764F2" w:rsidRPr="004818B7" w:rsidP="00A605D8" w14:paraId="335B29DD" w14:textId="77777777">
      <w:pPr>
        <w:pStyle w:val="FootnoteText"/>
        <w:spacing w:after="120"/>
        <w:rPr>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38773F"/>
    <w:multiLevelType w:val="hybridMultilevel"/>
    <w:tmpl w:val="1A5A3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12861080">
    <w:abstractNumId w:val="1"/>
  </w:num>
  <w:num w:numId="2" w16cid:durableId="12195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57"/>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97"/>
    <w:rsid w:val="000010C7"/>
    <w:rsid w:val="00003911"/>
    <w:rsid w:val="0000445D"/>
    <w:rsid w:val="0000493B"/>
    <w:rsid w:val="00013A05"/>
    <w:rsid w:val="00014F76"/>
    <w:rsid w:val="00015305"/>
    <w:rsid w:val="00020CEA"/>
    <w:rsid w:val="000278A0"/>
    <w:rsid w:val="00032092"/>
    <w:rsid w:val="00032D8B"/>
    <w:rsid w:val="00033A5C"/>
    <w:rsid w:val="00035337"/>
    <w:rsid w:val="000378B9"/>
    <w:rsid w:val="00041771"/>
    <w:rsid w:val="0004202D"/>
    <w:rsid w:val="000422FE"/>
    <w:rsid w:val="00042BC8"/>
    <w:rsid w:val="00043FD2"/>
    <w:rsid w:val="000475B0"/>
    <w:rsid w:val="000539D2"/>
    <w:rsid w:val="00060D90"/>
    <w:rsid w:val="00062D39"/>
    <w:rsid w:val="00064EAC"/>
    <w:rsid w:val="00066BE1"/>
    <w:rsid w:val="00071951"/>
    <w:rsid w:val="00072F81"/>
    <w:rsid w:val="00073FAB"/>
    <w:rsid w:val="00076146"/>
    <w:rsid w:val="000774A6"/>
    <w:rsid w:val="00077F85"/>
    <w:rsid w:val="00082366"/>
    <w:rsid w:val="00083EF4"/>
    <w:rsid w:val="00084F0F"/>
    <w:rsid w:val="00092A52"/>
    <w:rsid w:val="00094847"/>
    <w:rsid w:val="000949DB"/>
    <w:rsid w:val="000949F9"/>
    <w:rsid w:val="000A07AA"/>
    <w:rsid w:val="000A0D3D"/>
    <w:rsid w:val="000A2EAB"/>
    <w:rsid w:val="000A553C"/>
    <w:rsid w:val="000A6AC0"/>
    <w:rsid w:val="000A772F"/>
    <w:rsid w:val="000B12D0"/>
    <w:rsid w:val="000C217D"/>
    <w:rsid w:val="000C47E7"/>
    <w:rsid w:val="000C77F9"/>
    <w:rsid w:val="000D06F6"/>
    <w:rsid w:val="000D0E60"/>
    <w:rsid w:val="000D1EC3"/>
    <w:rsid w:val="000D33C7"/>
    <w:rsid w:val="000D574C"/>
    <w:rsid w:val="000D79B3"/>
    <w:rsid w:val="000E0785"/>
    <w:rsid w:val="000E2254"/>
    <w:rsid w:val="000F17D3"/>
    <w:rsid w:val="000F776D"/>
    <w:rsid w:val="000F7AF4"/>
    <w:rsid w:val="000F7F1F"/>
    <w:rsid w:val="00100D6F"/>
    <w:rsid w:val="00101D8F"/>
    <w:rsid w:val="001037CB"/>
    <w:rsid w:val="00107020"/>
    <w:rsid w:val="001108BD"/>
    <w:rsid w:val="0011384E"/>
    <w:rsid w:val="00120865"/>
    <w:rsid w:val="00122D6F"/>
    <w:rsid w:val="001249F2"/>
    <w:rsid w:val="00124D63"/>
    <w:rsid w:val="001254E6"/>
    <w:rsid w:val="00127669"/>
    <w:rsid w:val="0013292C"/>
    <w:rsid w:val="001357EC"/>
    <w:rsid w:val="00137471"/>
    <w:rsid w:val="00140524"/>
    <w:rsid w:val="001407CA"/>
    <w:rsid w:val="0014258D"/>
    <w:rsid w:val="001436B4"/>
    <w:rsid w:val="00150EB2"/>
    <w:rsid w:val="00154D8A"/>
    <w:rsid w:val="001558FB"/>
    <w:rsid w:val="00161CCE"/>
    <w:rsid w:val="001623B1"/>
    <w:rsid w:val="00167285"/>
    <w:rsid w:val="00170EEE"/>
    <w:rsid w:val="00182800"/>
    <w:rsid w:val="0018311C"/>
    <w:rsid w:val="00185561"/>
    <w:rsid w:val="00186FBB"/>
    <w:rsid w:val="001873B8"/>
    <w:rsid w:val="0019146A"/>
    <w:rsid w:val="001951FD"/>
    <w:rsid w:val="001957A9"/>
    <w:rsid w:val="00195F8F"/>
    <w:rsid w:val="0019725E"/>
    <w:rsid w:val="001A03D7"/>
    <w:rsid w:val="001A1424"/>
    <w:rsid w:val="001A311C"/>
    <w:rsid w:val="001A3CD6"/>
    <w:rsid w:val="001A74F6"/>
    <w:rsid w:val="001B1C89"/>
    <w:rsid w:val="001B1E76"/>
    <w:rsid w:val="001B7F70"/>
    <w:rsid w:val="001C04C3"/>
    <w:rsid w:val="001C18BF"/>
    <w:rsid w:val="001C2424"/>
    <w:rsid w:val="001D44B7"/>
    <w:rsid w:val="001D5087"/>
    <w:rsid w:val="001D6043"/>
    <w:rsid w:val="001D6DC3"/>
    <w:rsid w:val="001E1F52"/>
    <w:rsid w:val="001E3E6C"/>
    <w:rsid w:val="001E5BD7"/>
    <w:rsid w:val="001E6C74"/>
    <w:rsid w:val="001F3576"/>
    <w:rsid w:val="001F5FDA"/>
    <w:rsid w:val="001F7836"/>
    <w:rsid w:val="001F7919"/>
    <w:rsid w:val="00207460"/>
    <w:rsid w:val="00207BF1"/>
    <w:rsid w:val="00207E5E"/>
    <w:rsid w:val="002119B4"/>
    <w:rsid w:val="00217E38"/>
    <w:rsid w:val="00223D14"/>
    <w:rsid w:val="00224044"/>
    <w:rsid w:val="002268D5"/>
    <w:rsid w:val="0023195D"/>
    <w:rsid w:val="00235507"/>
    <w:rsid w:val="00240F58"/>
    <w:rsid w:val="00243A14"/>
    <w:rsid w:val="00245AAC"/>
    <w:rsid w:val="00246C27"/>
    <w:rsid w:val="00250BC2"/>
    <w:rsid w:val="00250BE2"/>
    <w:rsid w:val="00257C90"/>
    <w:rsid w:val="00261931"/>
    <w:rsid w:val="00261BB4"/>
    <w:rsid w:val="002655A7"/>
    <w:rsid w:val="00266FD7"/>
    <w:rsid w:val="0027178A"/>
    <w:rsid w:val="00272D46"/>
    <w:rsid w:val="00273D7A"/>
    <w:rsid w:val="00275DF9"/>
    <w:rsid w:val="00276EA1"/>
    <w:rsid w:val="002775D3"/>
    <w:rsid w:val="00277F30"/>
    <w:rsid w:val="0028022A"/>
    <w:rsid w:val="002820E8"/>
    <w:rsid w:val="002863B6"/>
    <w:rsid w:val="0029062F"/>
    <w:rsid w:val="00291570"/>
    <w:rsid w:val="00292699"/>
    <w:rsid w:val="00295E4B"/>
    <w:rsid w:val="00295F14"/>
    <w:rsid w:val="00297CD8"/>
    <w:rsid w:val="002A0792"/>
    <w:rsid w:val="002A1F3D"/>
    <w:rsid w:val="002A20C0"/>
    <w:rsid w:val="002A334B"/>
    <w:rsid w:val="002A6231"/>
    <w:rsid w:val="002A7FEC"/>
    <w:rsid w:val="002B0123"/>
    <w:rsid w:val="002B1F68"/>
    <w:rsid w:val="002C052B"/>
    <w:rsid w:val="002C2B86"/>
    <w:rsid w:val="002C3455"/>
    <w:rsid w:val="002C3693"/>
    <w:rsid w:val="002C371F"/>
    <w:rsid w:val="002C3B71"/>
    <w:rsid w:val="002C718A"/>
    <w:rsid w:val="002C7CCE"/>
    <w:rsid w:val="002D42B8"/>
    <w:rsid w:val="002D577D"/>
    <w:rsid w:val="002D57B5"/>
    <w:rsid w:val="002D59B8"/>
    <w:rsid w:val="002E35BC"/>
    <w:rsid w:val="002E502C"/>
    <w:rsid w:val="002E5E8C"/>
    <w:rsid w:val="002F1AC8"/>
    <w:rsid w:val="002F20C8"/>
    <w:rsid w:val="002F6DA2"/>
    <w:rsid w:val="003004E6"/>
    <w:rsid w:val="00301D9B"/>
    <w:rsid w:val="00304517"/>
    <w:rsid w:val="003057FD"/>
    <w:rsid w:val="0030595E"/>
    <w:rsid w:val="00310014"/>
    <w:rsid w:val="00310E02"/>
    <w:rsid w:val="003111B6"/>
    <w:rsid w:val="003115A5"/>
    <w:rsid w:val="00313455"/>
    <w:rsid w:val="003176A8"/>
    <w:rsid w:val="00323A63"/>
    <w:rsid w:val="00323A94"/>
    <w:rsid w:val="003252E1"/>
    <w:rsid w:val="00326F1A"/>
    <w:rsid w:val="00330927"/>
    <w:rsid w:val="00332327"/>
    <w:rsid w:val="00332877"/>
    <w:rsid w:val="003403F1"/>
    <w:rsid w:val="00340784"/>
    <w:rsid w:val="00340907"/>
    <w:rsid w:val="00340F14"/>
    <w:rsid w:val="00344543"/>
    <w:rsid w:val="00346637"/>
    <w:rsid w:val="00352312"/>
    <w:rsid w:val="00352A50"/>
    <w:rsid w:val="00353341"/>
    <w:rsid w:val="00353D87"/>
    <w:rsid w:val="00357332"/>
    <w:rsid w:val="003602B1"/>
    <w:rsid w:val="00363F80"/>
    <w:rsid w:val="003644D2"/>
    <w:rsid w:val="003647C6"/>
    <w:rsid w:val="00365E5E"/>
    <w:rsid w:val="0036681C"/>
    <w:rsid w:val="00366FA5"/>
    <w:rsid w:val="00367349"/>
    <w:rsid w:val="00374EC3"/>
    <w:rsid w:val="003753E2"/>
    <w:rsid w:val="003764F2"/>
    <w:rsid w:val="00381C9A"/>
    <w:rsid w:val="003833E2"/>
    <w:rsid w:val="003834F1"/>
    <w:rsid w:val="00383717"/>
    <w:rsid w:val="00387E32"/>
    <w:rsid w:val="0039389F"/>
    <w:rsid w:val="003A3D3E"/>
    <w:rsid w:val="003A458A"/>
    <w:rsid w:val="003B0CE7"/>
    <w:rsid w:val="003B2266"/>
    <w:rsid w:val="003B2C78"/>
    <w:rsid w:val="003B37F4"/>
    <w:rsid w:val="003B3D53"/>
    <w:rsid w:val="003B4927"/>
    <w:rsid w:val="003C41EB"/>
    <w:rsid w:val="003D2410"/>
    <w:rsid w:val="003D3E6C"/>
    <w:rsid w:val="003D4261"/>
    <w:rsid w:val="003E4139"/>
    <w:rsid w:val="003E662A"/>
    <w:rsid w:val="003E6C98"/>
    <w:rsid w:val="003F2BAA"/>
    <w:rsid w:val="003F2D13"/>
    <w:rsid w:val="003F40AE"/>
    <w:rsid w:val="003F40D5"/>
    <w:rsid w:val="003F4486"/>
    <w:rsid w:val="003F77D5"/>
    <w:rsid w:val="003F7819"/>
    <w:rsid w:val="00402189"/>
    <w:rsid w:val="004029DF"/>
    <w:rsid w:val="00403C0A"/>
    <w:rsid w:val="0040697E"/>
    <w:rsid w:val="00411D1A"/>
    <w:rsid w:val="0041388A"/>
    <w:rsid w:val="00421547"/>
    <w:rsid w:val="00422CED"/>
    <w:rsid w:val="00424321"/>
    <w:rsid w:val="00424858"/>
    <w:rsid w:val="00426C5A"/>
    <w:rsid w:val="00427F74"/>
    <w:rsid w:val="0043144C"/>
    <w:rsid w:val="00432704"/>
    <w:rsid w:val="00432927"/>
    <w:rsid w:val="0043466C"/>
    <w:rsid w:val="00435157"/>
    <w:rsid w:val="00437B00"/>
    <w:rsid w:val="00440DCF"/>
    <w:rsid w:val="004462A9"/>
    <w:rsid w:val="004506E8"/>
    <w:rsid w:val="00451D66"/>
    <w:rsid w:val="00454D52"/>
    <w:rsid w:val="00456C77"/>
    <w:rsid w:val="004570FB"/>
    <w:rsid w:val="004579B3"/>
    <w:rsid w:val="004579FC"/>
    <w:rsid w:val="004643C8"/>
    <w:rsid w:val="004710D6"/>
    <w:rsid w:val="00472F6C"/>
    <w:rsid w:val="00473C91"/>
    <w:rsid w:val="004744D2"/>
    <w:rsid w:val="004777E6"/>
    <w:rsid w:val="00480313"/>
    <w:rsid w:val="00480C03"/>
    <w:rsid w:val="004818B7"/>
    <w:rsid w:val="0048344C"/>
    <w:rsid w:val="00486CBC"/>
    <w:rsid w:val="0049046F"/>
    <w:rsid w:val="0049088E"/>
    <w:rsid w:val="004A0E45"/>
    <w:rsid w:val="004A1AA5"/>
    <w:rsid w:val="004A318D"/>
    <w:rsid w:val="004A3B5B"/>
    <w:rsid w:val="004A4053"/>
    <w:rsid w:val="004A54A9"/>
    <w:rsid w:val="004A7768"/>
    <w:rsid w:val="004A7960"/>
    <w:rsid w:val="004A796E"/>
    <w:rsid w:val="004B4FEA"/>
    <w:rsid w:val="004B7838"/>
    <w:rsid w:val="004B7DD9"/>
    <w:rsid w:val="004C01A9"/>
    <w:rsid w:val="004C28B2"/>
    <w:rsid w:val="004C3B1D"/>
    <w:rsid w:val="004C4DC8"/>
    <w:rsid w:val="004C5149"/>
    <w:rsid w:val="004C5A85"/>
    <w:rsid w:val="004C67BD"/>
    <w:rsid w:val="004C76BE"/>
    <w:rsid w:val="004D4EF7"/>
    <w:rsid w:val="004D4EF9"/>
    <w:rsid w:val="004D789F"/>
    <w:rsid w:val="004E0CD4"/>
    <w:rsid w:val="004E3DC0"/>
    <w:rsid w:val="004E66DD"/>
    <w:rsid w:val="004E6E7C"/>
    <w:rsid w:val="004E7489"/>
    <w:rsid w:val="004F15A5"/>
    <w:rsid w:val="004F65EC"/>
    <w:rsid w:val="004F750F"/>
    <w:rsid w:val="00500D65"/>
    <w:rsid w:val="00500DB5"/>
    <w:rsid w:val="00502E87"/>
    <w:rsid w:val="0050748B"/>
    <w:rsid w:val="00511AB5"/>
    <w:rsid w:val="00513D59"/>
    <w:rsid w:val="00515B95"/>
    <w:rsid w:val="00515EF7"/>
    <w:rsid w:val="00516BB4"/>
    <w:rsid w:val="00516BE5"/>
    <w:rsid w:val="00520531"/>
    <w:rsid w:val="00520A00"/>
    <w:rsid w:val="005266B9"/>
    <w:rsid w:val="005268A9"/>
    <w:rsid w:val="00527E7E"/>
    <w:rsid w:val="00532D76"/>
    <w:rsid w:val="005349A1"/>
    <w:rsid w:val="005355A8"/>
    <w:rsid w:val="005425C8"/>
    <w:rsid w:val="00542663"/>
    <w:rsid w:val="00544CF5"/>
    <w:rsid w:val="00550079"/>
    <w:rsid w:val="005516A9"/>
    <w:rsid w:val="00552195"/>
    <w:rsid w:val="0055257F"/>
    <w:rsid w:val="005538D4"/>
    <w:rsid w:val="005556BF"/>
    <w:rsid w:val="00556053"/>
    <w:rsid w:val="0056081D"/>
    <w:rsid w:val="005609B9"/>
    <w:rsid w:val="0056193D"/>
    <w:rsid w:val="00563112"/>
    <w:rsid w:val="00563D73"/>
    <w:rsid w:val="00567472"/>
    <w:rsid w:val="0057254D"/>
    <w:rsid w:val="00574FFB"/>
    <w:rsid w:val="005757E3"/>
    <w:rsid w:val="005758BB"/>
    <w:rsid w:val="00583619"/>
    <w:rsid w:val="00583BC3"/>
    <w:rsid w:val="00583C83"/>
    <w:rsid w:val="00584083"/>
    <w:rsid w:val="00586158"/>
    <w:rsid w:val="005916D1"/>
    <w:rsid w:val="00591754"/>
    <w:rsid w:val="0059354E"/>
    <w:rsid w:val="00594B5C"/>
    <w:rsid w:val="00595441"/>
    <w:rsid w:val="00596780"/>
    <w:rsid w:val="005969B2"/>
    <w:rsid w:val="00597B33"/>
    <w:rsid w:val="005A4E37"/>
    <w:rsid w:val="005A5DDF"/>
    <w:rsid w:val="005A7B6B"/>
    <w:rsid w:val="005B25D2"/>
    <w:rsid w:val="005B3FC7"/>
    <w:rsid w:val="005B59C3"/>
    <w:rsid w:val="005C0B8C"/>
    <w:rsid w:val="005C17BF"/>
    <w:rsid w:val="005C4BD6"/>
    <w:rsid w:val="005C5072"/>
    <w:rsid w:val="005C7BFF"/>
    <w:rsid w:val="005D349F"/>
    <w:rsid w:val="005D39B5"/>
    <w:rsid w:val="005D4937"/>
    <w:rsid w:val="005D50F0"/>
    <w:rsid w:val="005D6E0D"/>
    <w:rsid w:val="005D6F81"/>
    <w:rsid w:val="005D74C9"/>
    <w:rsid w:val="005E0893"/>
    <w:rsid w:val="005E6DF6"/>
    <w:rsid w:val="005F4F54"/>
    <w:rsid w:val="005F6753"/>
    <w:rsid w:val="006007CB"/>
    <w:rsid w:val="00601718"/>
    <w:rsid w:val="006034CA"/>
    <w:rsid w:val="00603F58"/>
    <w:rsid w:val="0061444C"/>
    <w:rsid w:val="00615112"/>
    <w:rsid w:val="00634019"/>
    <w:rsid w:val="0063733A"/>
    <w:rsid w:val="0063783F"/>
    <w:rsid w:val="00643FFD"/>
    <w:rsid w:val="00644A87"/>
    <w:rsid w:val="006523DF"/>
    <w:rsid w:val="006523F1"/>
    <w:rsid w:val="00653F9A"/>
    <w:rsid w:val="006579F9"/>
    <w:rsid w:val="00660886"/>
    <w:rsid w:val="0066355C"/>
    <w:rsid w:val="006642FC"/>
    <w:rsid w:val="00664DE6"/>
    <w:rsid w:val="00665514"/>
    <w:rsid w:val="00666738"/>
    <w:rsid w:val="00666DC6"/>
    <w:rsid w:val="006713D2"/>
    <w:rsid w:val="0067168E"/>
    <w:rsid w:val="006764CB"/>
    <w:rsid w:val="006772A7"/>
    <w:rsid w:val="00683189"/>
    <w:rsid w:val="0068344F"/>
    <w:rsid w:val="006847B4"/>
    <w:rsid w:val="0068746E"/>
    <w:rsid w:val="006914B0"/>
    <w:rsid w:val="006946B6"/>
    <w:rsid w:val="00695166"/>
    <w:rsid w:val="0069566A"/>
    <w:rsid w:val="006A2BB2"/>
    <w:rsid w:val="006B1332"/>
    <w:rsid w:val="006B1511"/>
    <w:rsid w:val="006B22A0"/>
    <w:rsid w:val="006B56D9"/>
    <w:rsid w:val="006B6454"/>
    <w:rsid w:val="006C3DA6"/>
    <w:rsid w:val="006C44CB"/>
    <w:rsid w:val="006D157A"/>
    <w:rsid w:val="006D1A94"/>
    <w:rsid w:val="006D1E9C"/>
    <w:rsid w:val="006D268D"/>
    <w:rsid w:val="006D7103"/>
    <w:rsid w:val="006E0132"/>
    <w:rsid w:val="006E0B98"/>
    <w:rsid w:val="006E213B"/>
    <w:rsid w:val="006E2540"/>
    <w:rsid w:val="006E6626"/>
    <w:rsid w:val="006E6660"/>
    <w:rsid w:val="006E691B"/>
    <w:rsid w:val="006F18E1"/>
    <w:rsid w:val="006F66C1"/>
    <w:rsid w:val="006F6E7A"/>
    <w:rsid w:val="0070031C"/>
    <w:rsid w:val="00710272"/>
    <w:rsid w:val="00715A20"/>
    <w:rsid w:val="007218CE"/>
    <w:rsid w:val="00722A68"/>
    <w:rsid w:val="00723A8D"/>
    <w:rsid w:val="00724767"/>
    <w:rsid w:val="00724FE7"/>
    <w:rsid w:val="0073300D"/>
    <w:rsid w:val="0073607C"/>
    <w:rsid w:val="00736EA5"/>
    <w:rsid w:val="00737B34"/>
    <w:rsid w:val="00752ED8"/>
    <w:rsid w:val="00760DB4"/>
    <w:rsid w:val="0076103C"/>
    <w:rsid w:val="00762AA0"/>
    <w:rsid w:val="00763E93"/>
    <w:rsid w:val="00765471"/>
    <w:rsid w:val="00782AB5"/>
    <w:rsid w:val="007847C9"/>
    <w:rsid w:val="00786394"/>
    <w:rsid w:val="007868C2"/>
    <w:rsid w:val="007878DF"/>
    <w:rsid w:val="007906C6"/>
    <w:rsid w:val="007917D6"/>
    <w:rsid w:val="00792637"/>
    <w:rsid w:val="0079708C"/>
    <w:rsid w:val="007A40B1"/>
    <w:rsid w:val="007A72E3"/>
    <w:rsid w:val="007B4189"/>
    <w:rsid w:val="007B6513"/>
    <w:rsid w:val="007B7681"/>
    <w:rsid w:val="007C06F0"/>
    <w:rsid w:val="007C0EF6"/>
    <w:rsid w:val="007C1371"/>
    <w:rsid w:val="007C3A7C"/>
    <w:rsid w:val="007C4C9E"/>
    <w:rsid w:val="007C5864"/>
    <w:rsid w:val="007D4A2C"/>
    <w:rsid w:val="007E179D"/>
    <w:rsid w:val="007E1B57"/>
    <w:rsid w:val="007E2ED5"/>
    <w:rsid w:val="007F294A"/>
    <w:rsid w:val="007F3143"/>
    <w:rsid w:val="007F3C0A"/>
    <w:rsid w:val="007F60D3"/>
    <w:rsid w:val="007F7455"/>
    <w:rsid w:val="008062EF"/>
    <w:rsid w:val="008177C6"/>
    <w:rsid w:val="00817F61"/>
    <w:rsid w:val="00821207"/>
    <w:rsid w:val="0082582A"/>
    <w:rsid w:val="00826EE1"/>
    <w:rsid w:val="008306BF"/>
    <w:rsid w:val="00831E6E"/>
    <w:rsid w:val="0083270D"/>
    <w:rsid w:val="00833C84"/>
    <w:rsid w:val="008377C4"/>
    <w:rsid w:val="00840F04"/>
    <w:rsid w:val="00840FFB"/>
    <w:rsid w:val="0084239F"/>
    <w:rsid w:val="008426F3"/>
    <w:rsid w:val="0084473A"/>
    <w:rsid w:val="00845105"/>
    <w:rsid w:val="00846451"/>
    <w:rsid w:val="00853152"/>
    <w:rsid w:val="00853D25"/>
    <w:rsid w:val="008552F8"/>
    <w:rsid w:val="008758A1"/>
    <w:rsid w:val="00875F01"/>
    <w:rsid w:val="0087672C"/>
    <w:rsid w:val="00877534"/>
    <w:rsid w:val="0087778A"/>
    <w:rsid w:val="00877E9E"/>
    <w:rsid w:val="00882744"/>
    <w:rsid w:val="008840F7"/>
    <w:rsid w:val="00885109"/>
    <w:rsid w:val="00885E01"/>
    <w:rsid w:val="00887ADF"/>
    <w:rsid w:val="00890179"/>
    <w:rsid w:val="008912AF"/>
    <w:rsid w:val="0089498D"/>
    <w:rsid w:val="00894B33"/>
    <w:rsid w:val="0089603E"/>
    <w:rsid w:val="00896D56"/>
    <w:rsid w:val="008A0131"/>
    <w:rsid w:val="008A015D"/>
    <w:rsid w:val="008A0160"/>
    <w:rsid w:val="008A0C9F"/>
    <w:rsid w:val="008A3A2E"/>
    <w:rsid w:val="008B78D8"/>
    <w:rsid w:val="008C2F43"/>
    <w:rsid w:val="008D0CBE"/>
    <w:rsid w:val="008D181A"/>
    <w:rsid w:val="008E4D04"/>
    <w:rsid w:val="008E517C"/>
    <w:rsid w:val="008E5212"/>
    <w:rsid w:val="008F482B"/>
    <w:rsid w:val="009049A8"/>
    <w:rsid w:val="009118EA"/>
    <w:rsid w:val="00913E4C"/>
    <w:rsid w:val="009163D8"/>
    <w:rsid w:val="00917422"/>
    <w:rsid w:val="009176AC"/>
    <w:rsid w:val="009250EC"/>
    <w:rsid w:val="00925A79"/>
    <w:rsid w:val="00934BF1"/>
    <w:rsid w:val="00936A79"/>
    <w:rsid w:val="009428D0"/>
    <w:rsid w:val="00943783"/>
    <w:rsid w:val="00943B9C"/>
    <w:rsid w:val="00945BEF"/>
    <w:rsid w:val="00945BF7"/>
    <w:rsid w:val="00947930"/>
    <w:rsid w:val="00951592"/>
    <w:rsid w:val="00951A20"/>
    <w:rsid w:val="00952EF5"/>
    <w:rsid w:val="009547C9"/>
    <w:rsid w:val="00956ACD"/>
    <w:rsid w:val="00957CF4"/>
    <w:rsid w:val="009616C5"/>
    <w:rsid w:val="0096216C"/>
    <w:rsid w:val="009627E9"/>
    <w:rsid w:val="009651FE"/>
    <w:rsid w:val="00965E7E"/>
    <w:rsid w:val="00966D0A"/>
    <w:rsid w:val="0097213C"/>
    <w:rsid w:val="00983801"/>
    <w:rsid w:val="00990E9A"/>
    <w:rsid w:val="009913CB"/>
    <w:rsid w:val="00991B54"/>
    <w:rsid w:val="009928B7"/>
    <w:rsid w:val="009A1F89"/>
    <w:rsid w:val="009A254B"/>
    <w:rsid w:val="009A5F7A"/>
    <w:rsid w:val="009A6576"/>
    <w:rsid w:val="009A746B"/>
    <w:rsid w:val="009A7FB3"/>
    <w:rsid w:val="009B2C4D"/>
    <w:rsid w:val="009B322C"/>
    <w:rsid w:val="009B4263"/>
    <w:rsid w:val="009B55A9"/>
    <w:rsid w:val="009C3E37"/>
    <w:rsid w:val="009C508F"/>
    <w:rsid w:val="009C6187"/>
    <w:rsid w:val="009D5BF6"/>
    <w:rsid w:val="009D7F8D"/>
    <w:rsid w:val="009E1503"/>
    <w:rsid w:val="009E1CB1"/>
    <w:rsid w:val="009E50CE"/>
    <w:rsid w:val="009E7BB3"/>
    <w:rsid w:val="009E7F87"/>
    <w:rsid w:val="009F294D"/>
    <w:rsid w:val="009F2EB9"/>
    <w:rsid w:val="009F521C"/>
    <w:rsid w:val="00A01339"/>
    <w:rsid w:val="00A018F5"/>
    <w:rsid w:val="00A056D1"/>
    <w:rsid w:val="00A117D6"/>
    <w:rsid w:val="00A11CFC"/>
    <w:rsid w:val="00A12B34"/>
    <w:rsid w:val="00A1394D"/>
    <w:rsid w:val="00A163B1"/>
    <w:rsid w:val="00A176C5"/>
    <w:rsid w:val="00A22A16"/>
    <w:rsid w:val="00A22FAB"/>
    <w:rsid w:val="00A340DB"/>
    <w:rsid w:val="00A42F08"/>
    <w:rsid w:val="00A446C5"/>
    <w:rsid w:val="00A46095"/>
    <w:rsid w:val="00A465DF"/>
    <w:rsid w:val="00A46671"/>
    <w:rsid w:val="00A47548"/>
    <w:rsid w:val="00A548F2"/>
    <w:rsid w:val="00A5567C"/>
    <w:rsid w:val="00A605D8"/>
    <w:rsid w:val="00A62A1A"/>
    <w:rsid w:val="00A63F09"/>
    <w:rsid w:val="00A64B05"/>
    <w:rsid w:val="00A7180D"/>
    <w:rsid w:val="00A72917"/>
    <w:rsid w:val="00A7497E"/>
    <w:rsid w:val="00A7537C"/>
    <w:rsid w:val="00A76145"/>
    <w:rsid w:val="00A838E8"/>
    <w:rsid w:val="00A85745"/>
    <w:rsid w:val="00A918ED"/>
    <w:rsid w:val="00A94973"/>
    <w:rsid w:val="00A96D03"/>
    <w:rsid w:val="00AA5752"/>
    <w:rsid w:val="00AA6EE0"/>
    <w:rsid w:val="00AB0814"/>
    <w:rsid w:val="00AB1D4B"/>
    <w:rsid w:val="00AB3323"/>
    <w:rsid w:val="00AB713A"/>
    <w:rsid w:val="00AB768B"/>
    <w:rsid w:val="00AC1F4C"/>
    <w:rsid w:val="00AC2AC0"/>
    <w:rsid w:val="00AD30A0"/>
    <w:rsid w:val="00AD33C4"/>
    <w:rsid w:val="00AE0875"/>
    <w:rsid w:val="00AE2F9F"/>
    <w:rsid w:val="00AE3881"/>
    <w:rsid w:val="00AE3ABB"/>
    <w:rsid w:val="00AE4C7A"/>
    <w:rsid w:val="00AE5888"/>
    <w:rsid w:val="00AE5A70"/>
    <w:rsid w:val="00AE60BE"/>
    <w:rsid w:val="00AE69BC"/>
    <w:rsid w:val="00AE73CD"/>
    <w:rsid w:val="00AF004C"/>
    <w:rsid w:val="00AF0900"/>
    <w:rsid w:val="00AF140B"/>
    <w:rsid w:val="00AF2AA8"/>
    <w:rsid w:val="00AF3CE3"/>
    <w:rsid w:val="00AF41F7"/>
    <w:rsid w:val="00AF5D0C"/>
    <w:rsid w:val="00B01CCB"/>
    <w:rsid w:val="00B0247E"/>
    <w:rsid w:val="00B066D4"/>
    <w:rsid w:val="00B071D9"/>
    <w:rsid w:val="00B1028C"/>
    <w:rsid w:val="00B1072E"/>
    <w:rsid w:val="00B12390"/>
    <w:rsid w:val="00B137C6"/>
    <w:rsid w:val="00B1396A"/>
    <w:rsid w:val="00B168E8"/>
    <w:rsid w:val="00B221AB"/>
    <w:rsid w:val="00B23151"/>
    <w:rsid w:val="00B26157"/>
    <w:rsid w:val="00B26FDD"/>
    <w:rsid w:val="00B27C96"/>
    <w:rsid w:val="00B327A0"/>
    <w:rsid w:val="00B33DB2"/>
    <w:rsid w:val="00B36A01"/>
    <w:rsid w:val="00B41DD6"/>
    <w:rsid w:val="00B42A86"/>
    <w:rsid w:val="00B45310"/>
    <w:rsid w:val="00B50F55"/>
    <w:rsid w:val="00B537E7"/>
    <w:rsid w:val="00B60F99"/>
    <w:rsid w:val="00B621E7"/>
    <w:rsid w:val="00B71AEF"/>
    <w:rsid w:val="00B72131"/>
    <w:rsid w:val="00B7383D"/>
    <w:rsid w:val="00B74DC4"/>
    <w:rsid w:val="00B76213"/>
    <w:rsid w:val="00B76D9B"/>
    <w:rsid w:val="00B7727C"/>
    <w:rsid w:val="00B77549"/>
    <w:rsid w:val="00B800E1"/>
    <w:rsid w:val="00B82661"/>
    <w:rsid w:val="00B86D95"/>
    <w:rsid w:val="00B871D8"/>
    <w:rsid w:val="00B87856"/>
    <w:rsid w:val="00B90F44"/>
    <w:rsid w:val="00B911F3"/>
    <w:rsid w:val="00B934A4"/>
    <w:rsid w:val="00B96CA1"/>
    <w:rsid w:val="00B97C28"/>
    <w:rsid w:val="00BA14E2"/>
    <w:rsid w:val="00BA517A"/>
    <w:rsid w:val="00BA525C"/>
    <w:rsid w:val="00BA621A"/>
    <w:rsid w:val="00BB1C9F"/>
    <w:rsid w:val="00BB1E01"/>
    <w:rsid w:val="00BB3993"/>
    <w:rsid w:val="00BB5CA6"/>
    <w:rsid w:val="00BB79A6"/>
    <w:rsid w:val="00BC4A87"/>
    <w:rsid w:val="00BC5D04"/>
    <w:rsid w:val="00BC6617"/>
    <w:rsid w:val="00BD5DA5"/>
    <w:rsid w:val="00BD6973"/>
    <w:rsid w:val="00BE20E6"/>
    <w:rsid w:val="00BE29BE"/>
    <w:rsid w:val="00BE5E86"/>
    <w:rsid w:val="00BE7575"/>
    <w:rsid w:val="00BF4D14"/>
    <w:rsid w:val="00BF6A2E"/>
    <w:rsid w:val="00BF6F4D"/>
    <w:rsid w:val="00C006B2"/>
    <w:rsid w:val="00C00D4E"/>
    <w:rsid w:val="00C01A3E"/>
    <w:rsid w:val="00C02497"/>
    <w:rsid w:val="00C0349F"/>
    <w:rsid w:val="00C05D0A"/>
    <w:rsid w:val="00C1037B"/>
    <w:rsid w:val="00C10516"/>
    <w:rsid w:val="00C14510"/>
    <w:rsid w:val="00C163F8"/>
    <w:rsid w:val="00C16F4F"/>
    <w:rsid w:val="00C2245F"/>
    <w:rsid w:val="00C22803"/>
    <w:rsid w:val="00C25F09"/>
    <w:rsid w:val="00C267A4"/>
    <w:rsid w:val="00C27741"/>
    <w:rsid w:val="00C27A39"/>
    <w:rsid w:val="00C35777"/>
    <w:rsid w:val="00C3579F"/>
    <w:rsid w:val="00C46FDB"/>
    <w:rsid w:val="00C4708B"/>
    <w:rsid w:val="00C50BD7"/>
    <w:rsid w:val="00C517F8"/>
    <w:rsid w:val="00C532F0"/>
    <w:rsid w:val="00C53772"/>
    <w:rsid w:val="00C5412B"/>
    <w:rsid w:val="00C56388"/>
    <w:rsid w:val="00C60A34"/>
    <w:rsid w:val="00C679C7"/>
    <w:rsid w:val="00C8136B"/>
    <w:rsid w:val="00C81A39"/>
    <w:rsid w:val="00C85E9F"/>
    <w:rsid w:val="00C86A9F"/>
    <w:rsid w:val="00C86AA5"/>
    <w:rsid w:val="00C87E17"/>
    <w:rsid w:val="00C90C08"/>
    <w:rsid w:val="00C928FE"/>
    <w:rsid w:val="00C92A15"/>
    <w:rsid w:val="00C937E6"/>
    <w:rsid w:val="00C93C28"/>
    <w:rsid w:val="00C949C4"/>
    <w:rsid w:val="00C94AB0"/>
    <w:rsid w:val="00C95310"/>
    <w:rsid w:val="00C961B6"/>
    <w:rsid w:val="00C97663"/>
    <w:rsid w:val="00C97B8E"/>
    <w:rsid w:val="00C97BB6"/>
    <w:rsid w:val="00CA089F"/>
    <w:rsid w:val="00CA178E"/>
    <w:rsid w:val="00CA22C5"/>
    <w:rsid w:val="00CB1945"/>
    <w:rsid w:val="00CB3C0C"/>
    <w:rsid w:val="00CC2033"/>
    <w:rsid w:val="00CC35FF"/>
    <w:rsid w:val="00CC3B42"/>
    <w:rsid w:val="00CC4B63"/>
    <w:rsid w:val="00CC5F86"/>
    <w:rsid w:val="00CD2399"/>
    <w:rsid w:val="00CD52CE"/>
    <w:rsid w:val="00CD656D"/>
    <w:rsid w:val="00CD7645"/>
    <w:rsid w:val="00CE0A43"/>
    <w:rsid w:val="00CE2B1C"/>
    <w:rsid w:val="00CE5BAE"/>
    <w:rsid w:val="00CE74DB"/>
    <w:rsid w:val="00CF1985"/>
    <w:rsid w:val="00CF216A"/>
    <w:rsid w:val="00CF2E59"/>
    <w:rsid w:val="00CF5B90"/>
    <w:rsid w:val="00D0272A"/>
    <w:rsid w:val="00D05C0C"/>
    <w:rsid w:val="00D06E49"/>
    <w:rsid w:val="00D10A4C"/>
    <w:rsid w:val="00D10C10"/>
    <w:rsid w:val="00D13B2F"/>
    <w:rsid w:val="00D13E00"/>
    <w:rsid w:val="00D16450"/>
    <w:rsid w:val="00D16AF5"/>
    <w:rsid w:val="00D17E65"/>
    <w:rsid w:val="00D20BAB"/>
    <w:rsid w:val="00D23AA6"/>
    <w:rsid w:val="00D23E60"/>
    <w:rsid w:val="00D2595B"/>
    <w:rsid w:val="00D263E8"/>
    <w:rsid w:val="00D26794"/>
    <w:rsid w:val="00D26915"/>
    <w:rsid w:val="00D300B8"/>
    <w:rsid w:val="00D3264B"/>
    <w:rsid w:val="00D33C93"/>
    <w:rsid w:val="00D35F83"/>
    <w:rsid w:val="00D369AF"/>
    <w:rsid w:val="00D41243"/>
    <w:rsid w:val="00D441BB"/>
    <w:rsid w:val="00D45DCF"/>
    <w:rsid w:val="00D47F98"/>
    <w:rsid w:val="00D5218C"/>
    <w:rsid w:val="00D521A3"/>
    <w:rsid w:val="00D5253B"/>
    <w:rsid w:val="00D53302"/>
    <w:rsid w:val="00D55A1D"/>
    <w:rsid w:val="00D62E7A"/>
    <w:rsid w:val="00D64CE9"/>
    <w:rsid w:val="00D67A82"/>
    <w:rsid w:val="00D72B9C"/>
    <w:rsid w:val="00D73C12"/>
    <w:rsid w:val="00D75083"/>
    <w:rsid w:val="00D77E93"/>
    <w:rsid w:val="00D81023"/>
    <w:rsid w:val="00D84691"/>
    <w:rsid w:val="00D85F41"/>
    <w:rsid w:val="00D87075"/>
    <w:rsid w:val="00D92CB2"/>
    <w:rsid w:val="00D9315A"/>
    <w:rsid w:val="00D97F50"/>
    <w:rsid w:val="00DA2DE7"/>
    <w:rsid w:val="00DA4BAF"/>
    <w:rsid w:val="00DA6627"/>
    <w:rsid w:val="00DB25C2"/>
    <w:rsid w:val="00DB2D39"/>
    <w:rsid w:val="00DB3265"/>
    <w:rsid w:val="00DB367A"/>
    <w:rsid w:val="00DB39BE"/>
    <w:rsid w:val="00DC0860"/>
    <w:rsid w:val="00DC1C65"/>
    <w:rsid w:val="00DC3AB1"/>
    <w:rsid w:val="00DC5C53"/>
    <w:rsid w:val="00DD21B7"/>
    <w:rsid w:val="00DD2332"/>
    <w:rsid w:val="00DD3094"/>
    <w:rsid w:val="00DD30FC"/>
    <w:rsid w:val="00DD433E"/>
    <w:rsid w:val="00DD4CBA"/>
    <w:rsid w:val="00DD5718"/>
    <w:rsid w:val="00DD6D57"/>
    <w:rsid w:val="00DD7399"/>
    <w:rsid w:val="00DD77FF"/>
    <w:rsid w:val="00DE1D2C"/>
    <w:rsid w:val="00DE61E3"/>
    <w:rsid w:val="00DF3B29"/>
    <w:rsid w:val="00DF6122"/>
    <w:rsid w:val="00DF7E86"/>
    <w:rsid w:val="00E026C0"/>
    <w:rsid w:val="00E028A5"/>
    <w:rsid w:val="00E061F3"/>
    <w:rsid w:val="00E106E1"/>
    <w:rsid w:val="00E13759"/>
    <w:rsid w:val="00E243A9"/>
    <w:rsid w:val="00E32913"/>
    <w:rsid w:val="00E360E0"/>
    <w:rsid w:val="00E36638"/>
    <w:rsid w:val="00E4575B"/>
    <w:rsid w:val="00E503E6"/>
    <w:rsid w:val="00E50DF5"/>
    <w:rsid w:val="00E5327B"/>
    <w:rsid w:val="00E57227"/>
    <w:rsid w:val="00E611AC"/>
    <w:rsid w:val="00E618B4"/>
    <w:rsid w:val="00E63490"/>
    <w:rsid w:val="00E64631"/>
    <w:rsid w:val="00E66032"/>
    <w:rsid w:val="00E73F87"/>
    <w:rsid w:val="00E75F0A"/>
    <w:rsid w:val="00E80CE6"/>
    <w:rsid w:val="00E8281A"/>
    <w:rsid w:val="00E837CE"/>
    <w:rsid w:val="00E84C22"/>
    <w:rsid w:val="00E84C9A"/>
    <w:rsid w:val="00E877A4"/>
    <w:rsid w:val="00E90C72"/>
    <w:rsid w:val="00E91CC8"/>
    <w:rsid w:val="00E9260E"/>
    <w:rsid w:val="00E9442C"/>
    <w:rsid w:val="00E97D1A"/>
    <w:rsid w:val="00EA14C2"/>
    <w:rsid w:val="00EA24B1"/>
    <w:rsid w:val="00EA2762"/>
    <w:rsid w:val="00EA2BB1"/>
    <w:rsid w:val="00EA35D7"/>
    <w:rsid w:val="00EA6094"/>
    <w:rsid w:val="00EA7443"/>
    <w:rsid w:val="00EB24C5"/>
    <w:rsid w:val="00EB2FBC"/>
    <w:rsid w:val="00EB44D7"/>
    <w:rsid w:val="00EB4935"/>
    <w:rsid w:val="00EB6FF7"/>
    <w:rsid w:val="00EC0B10"/>
    <w:rsid w:val="00EC0B13"/>
    <w:rsid w:val="00EC6335"/>
    <w:rsid w:val="00ED0CAE"/>
    <w:rsid w:val="00ED101F"/>
    <w:rsid w:val="00ED3E67"/>
    <w:rsid w:val="00ED4F09"/>
    <w:rsid w:val="00EE0215"/>
    <w:rsid w:val="00EE2457"/>
    <w:rsid w:val="00EE5185"/>
    <w:rsid w:val="00EE5918"/>
    <w:rsid w:val="00EE5EE3"/>
    <w:rsid w:val="00EF12B9"/>
    <w:rsid w:val="00EF1491"/>
    <w:rsid w:val="00EF60C3"/>
    <w:rsid w:val="00F008AD"/>
    <w:rsid w:val="00F020FB"/>
    <w:rsid w:val="00F06B32"/>
    <w:rsid w:val="00F100BF"/>
    <w:rsid w:val="00F104F9"/>
    <w:rsid w:val="00F11846"/>
    <w:rsid w:val="00F13E70"/>
    <w:rsid w:val="00F15B08"/>
    <w:rsid w:val="00F1684E"/>
    <w:rsid w:val="00F23092"/>
    <w:rsid w:val="00F232FB"/>
    <w:rsid w:val="00F23956"/>
    <w:rsid w:val="00F2591A"/>
    <w:rsid w:val="00F27989"/>
    <w:rsid w:val="00F27D9F"/>
    <w:rsid w:val="00F31240"/>
    <w:rsid w:val="00F31725"/>
    <w:rsid w:val="00F32CAE"/>
    <w:rsid w:val="00F37740"/>
    <w:rsid w:val="00F41383"/>
    <w:rsid w:val="00F43494"/>
    <w:rsid w:val="00F444DB"/>
    <w:rsid w:val="00F46494"/>
    <w:rsid w:val="00F4676A"/>
    <w:rsid w:val="00F4694C"/>
    <w:rsid w:val="00F47E65"/>
    <w:rsid w:val="00F50863"/>
    <w:rsid w:val="00F50A23"/>
    <w:rsid w:val="00F519C1"/>
    <w:rsid w:val="00F51A33"/>
    <w:rsid w:val="00F569E5"/>
    <w:rsid w:val="00F62A29"/>
    <w:rsid w:val="00F64B81"/>
    <w:rsid w:val="00F660B4"/>
    <w:rsid w:val="00F66307"/>
    <w:rsid w:val="00F673FC"/>
    <w:rsid w:val="00F71793"/>
    <w:rsid w:val="00F74530"/>
    <w:rsid w:val="00F75CDC"/>
    <w:rsid w:val="00F813B1"/>
    <w:rsid w:val="00F840DD"/>
    <w:rsid w:val="00F92F33"/>
    <w:rsid w:val="00F95239"/>
    <w:rsid w:val="00F97914"/>
    <w:rsid w:val="00F97BBD"/>
    <w:rsid w:val="00FA5908"/>
    <w:rsid w:val="00FA66AD"/>
    <w:rsid w:val="00FB277D"/>
    <w:rsid w:val="00FB28B3"/>
    <w:rsid w:val="00FB2C15"/>
    <w:rsid w:val="00FB4BE7"/>
    <w:rsid w:val="00FB73AA"/>
    <w:rsid w:val="00FB7997"/>
    <w:rsid w:val="00FB7CDC"/>
    <w:rsid w:val="00FC425A"/>
    <w:rsid w:val="00FC75C8"/>
    <w:rsid w:val="00FD4DDA"/>
    <w:rsid w:val="00FD4E71"/>
    <w:rsid w:val="00FD51E0"/>
    <w:rsid w:val="00FD6603"/>
    <w:rsid w:val="00FE04F9"/>
    <w:rsid w:val="00FE3E2A"/>
    <w:rsid w:val="00FE631C"/>
    <w:rsid w:val="00FE7B1F"/>
    <w:rsid w:val="00FF0225"/>
    <w:rsid w:val="00FF1BE7"/>
    <w:rsid w:val="00FF2974"/>
    <w:rsid w:val="00FF2B1D"/>
    <w:rsid w:val="00FF6E38"/>
    <w:rsid w:val="00FF77F9"/>
    <w:rsid w:val="00FF7D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FCC354"/>
  <w15:chartTrackingRefBased/>
  <w15:docId w15:val="{F3A43492-0199-4ED7-AEA7-36BF69CF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3C0A"/>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12,Style 14,Style 16,Style 19,Style 35,Style 39,fr"/>
    <w:qFormat/>
    <w:rsid w:val="00C14510"/>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C14510"/>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1 Char,fn Char,ft Char"/>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link w:val="BalloonText"/>
    <w:rsid w:val="00AF5D0C"/>
    <w:rPr>
      <w:rFonts w:ascii="Tahoma" w:hAnsi="Tahoma" w:cs="Tahoma"/>
      <w:sz w:val="16"/>
      <w:szCs w:val="16"/>
    </w:rPr>
  </w:style>
  <w:style w:type="character" w:styleId="CommentReference">
    <w:name w:val="annotation reference"/>
    <w:uiPriority w:val="99"/>
    <w:rsid w:val="00357332"/>
    <w:rPr>
      <w:sz w:val="16"/>
      <w:szCs w:val="16"/>
    </w:rPr>
  </w:style>
  <w:style w:type="paragraph" w:styleId="CommentText">
    <w:name w:val="annotation text"/>
    <w:basedOn w:val="Normal"/>
    <w:link w:val="CommentTextChar"/>
    <w:uiPriority w:val="99"/>
    <w:rsid w:val="00357332"/>
    <w:rPr>
      <w:sz w:val="20"/>
      <w:szCs w:val="20"/>
    </w:rPr>
  </w:style>
  <w:style w:type="character" w:customStyle="1" w:styleId="CommentTextChar">
    <w:name w:val="Comment Text Char"/>
    <w:link w:val="CommentText"/>
    <w:uiPriority w:val="99"/>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 w:type="paragraph" w:styleId="Revision">
    <w:name w:val="Revision"/>
    <w:hidden/>
    <w:uiPriority w:val="99"/>
    <w:semiHidden/>
    <w:rsid w:val="00B82661"/>
    <w:rPr>
      <w:rFonts w:ascii="Arial" w:hAnsi="Arial"/>
      <w:sz w:val="24"/>
      <w:szCs w:val="24"/>
    </w:rPr>
  </w:style>
  <w:style w:type="character" w:styleId="UnresolvedMention">
    <w:name w:val="Unresolved Mention"/>
    <w:basedOn w:val="DefaultParagraphFont"/>
    <w:uiPriority w:val="99"/>
    <w:semiHidden/>
    <w:unhideWhenUsed/>
    <w:rsid w:val="00DB367A"/>
    <w:rPr>
      <w:color w:val="605E5C"/>
      <w:shd w:val="clear" w:color="auto" w:fill="E1DFDD"/>
    </w:rPr>
  </w:style>
  <w:style w:type="character" w:styleId="FollowedHyperlink">
    <w:name w:val="FollowedHyperlink"/>
    <w:basedOn w:val="DefaultParagraphFont"/>
    <w:rsid w:val="00ED4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 TargetMode="External" /><Relationship Id="rId2"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D5281-B34B-4EEB-8D8C-3285909D87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DF7E08-7288-45BF-8309-2814C46F1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DF486A-B9D2-45F2-8C1C-8FA55DDF52C6}">
  <ds:schemaRefs>
    <ds:schemaRef ds:uri="http://schemas.microsoft.com/sharepoint/v3/contenttype/forms"/>
  </ds:schemaRefs>
</ds:datastoreItem>
</file>

<file path=customXml/itemProps4.xml><?xml version="1.0" encoding="utf-8"?>
<ds:datastoreItem xmlns:ds="http://schemas.openxmlformats.org/officeDocument/2006/customXml" ds:itemID="{D20B305F-4C93-402D-95B6-4533AF7EFCE3}">
  <ds:schemaRefs>
    <ds:schemaRef ds:uri="http://schemas.openxmlformats.org/officeDocument/2006/bibliography"/>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2679</Words>
  <Characters>14980</Characters>
  <Application>Microsoft Office Word</Application>
  <DocSecurity>0</DocSecurity>
  <Lines>404</Lines>
  <Paragraphs>196</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OGC</cp:lastModifiedBy>
  <cp:revision>8</cp:revision>
  <cp:lastPrinted>2026-01-30T21:43:00Z</cp:lastPrinted>
  <dcterms:created xsi:type="dcterms:W3CDTF">2026-02-04T16:13:00Z</dcterms:created>
  <dcterms:modified xsi:type="dcterms:W3CDTF">2026-02-09T17:05:00Z</dcterms:modified>
</cp:coreProperties>
</file>