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3D10" w:rsidRPr="00330CDF" w:rsidP="00463D10" w14:paraId="6A0B8E1F" w14:textId="4609E866">
      <w:pPr>
        <w:spacing w:after="0" w:line="240" w:lineRule="auto"/>
        <w:jc w:val="center"/>
        <w:rPr>
          <w:rFonts w:ascii="Arial" w:eastAsia="Times New Roman" w:hAnsi="Arial" w:cs="Arial"/>
          <w:b/>
          <w:sz w:val="24"/>
          <w:szCs w:val="24"/>
        </w:rPr>
      </w:pPr>
      <w:r w:rsidRPr="00330CDF">
        <w:rPr>
          <w:rFonts w:ascii="Arial" w:eastAsia="Times New Roman" w:hAnsi="Arial" w:cs="Arial"/>
          <w:b/>
          <w:sz w:val="24"/>
          <w:szCs w:val="24"/>
        </w:rPr>
        <w:t>SUPPORTING STATEMENT</w:t>
      </w:r>
      <w:r w:rsidR="002B3839">
        <w:rPr>
          <w:rFonts w:ascii="Arial" w:eastAsia="Times New Roman" w:hAnsi="Arial" w:cs="Arial"/>
          <w:b/>
          <w:sz w:val="24"/>
          <w:szCs w:val="24"/>
        </w:rPr>
        <w:t>- PART A</w:t>
      </w:r>
    </w:p>
    <w:p w:rsidR="002B3839" w:rsidP="00A97020" w14:paraId="04D683A6" w14:textId="77777777">
      <w:pPr>
        <w:autoSpaceDE w:val="0"/>
        <w:autoSpaceDN w:val="0"/>
        <w:spacing w:after="0" w:line="240" w:lineRule="auto"/>
        <w:jc w:val="center"/>
        <w:rPr>
          <w:rFonts w:ascii="Arial" w:eastAsia="Times New Roman" w:hAnsi="Arial" w:cs="Arial"/>
          <w:b/>
          <w:bCs/>
          <w:sz w:val="24"/>
          <w:szCs w:val="24"/>
        </w:rPr>
      </w:pPr>
    </w:p>
    <w:p w:rsidR="00A97020" w:rsidRPr="00330CDF" w:rsidP="00A97020" w14:paraId="108526F8" w14:textId="348519B3">
      <w:pPr>
        <w:autoSpaceDE w:val="0"/>
        <w:autoSpaceDN w:val="0"/>
        <w:spacing w:after="0" w:line="240" w:lineRule="auto"/>
        <w:jc w:val="center"/>
        <w:rPr>
          <w:rFonts w:ascii="Arial" w:eastAsia="Times New Roman" w:hAnsi="Arial" w:cs="Arial"/>
          <w:b/>
          <w:bCs/>
          <w:sz w:val="24"/>
          <w:szCs w:val="24"/>
        </w:rPr>
      </w:pPr>
      <w:r w:rsidRPr="00330CDF">
        <w:rPr>
          <w:rFonts w:ascii="Arial" w:eastAsia="Times New Roman" w:hAnsi="Arial" w:cs="Arial"/>
          <w:b/>
          <w:bCs/>
          <w:sz w:val="24"/>
          <w:szCs w:val="24"/>
        </w:rPr>
        <w:t>OFFER TO PURCHASE AND CONTRACT OF SALE, VA FORM 26-6705,</w:t>
      </w:r>
    </w:p>
    <w:p w:rsidR="00A97020" w:rsidRPr="00330CDF" w:rsidP="00BE3A55" w14:paraId="050DF60A" w14:textId="3E6B31FC">
      <w:pPr>
        <w:autoSpaceDE w:val="0"/>
        <w:autoSpaceDN w:val="0"/>
        <w:spacing w:after="0" w:line="240" w:lineRule="auto"/>
        <w:jc w:val="center"/>
        <w:rPr>
          <w:rFonts w:ascii="Arial" w:eastAsia="Times New Roman" w:hAnsi="Arial" w:cs="Arial"/>
          <w:b/>
          <w:bCs/>
          <w:sz w:val="24"/>
          <w:szCs w:val="24"/>
        </w:rPr>
      </w:pPr>
      <w:r w:rsidRPr="00330CDF">
        <w:rPr>
          <w:rFonts w:ascii="Arial" w:eastAsia="Times New Roman" w:hAnsi="Arial" w:cs="Arial"/>
          <w:b/>
          <w:bCs/>
          <w:sz w:val="24"/>
          <w:szCs w:val="24"/>
        </w:rPr>
        <w:t>CREDIT STATEMENT OF PROSPECTIVE PURCHASER,</w:t>
      </w:r>
      <w:r w:rsidR="00AE51A1">
        <w:rPr>
          <w:rFonts w:ascii="Arial" w:eastAsia="Times New Roman" w:hAnsi="Arial" w:cs="Arial"/>
          <w:b/>
          <w:bCs/>
          <w:sz w:val="24"/>
          <w:szCs w:val="24"/>
        </w:rPr>
        <w:t xml:space="preserve"> VA FORM 6705b</w:t>
      </w:r>
      <w:r w:rsidRPr="00330CDF">
        <w:rPr>
          <w:rFonts w:ascii="Arial" w:eastAsia="Times New Roman" w:hAnsi="Arial" w:cs="Arial"/>
          <w:b/>
          <w:bCs/>
          <w:sz w:val="24"/>
          <w:szCs w:val="24"/>
        </w:rPr>
        <w:t>, ADDENDUM TO</w:t>
      </w:r>
      <w:r w:rsidR="00BE3A55">
        <w:rPr>
          <w:rFonts w:ascii="Arial" w:eastAsia="Times New Roman" w:hAnsi="Arial" w:cs="Arial"/>
          <w:b/>
          <w:bCs/>
          <w:sz w:val="24"/>
          <w:szCs w:val="24"/>
        </w:rPr>
        <w:t xml:space="preserve"> OFFER TO PURCHASE </w:t>
      </w:r>
      <w:r w:rsidRPr="00330CDF">
        <w:rPr>
          <w:rFonts w:ascii="Arial" w:eastAsia="Times New Roman" w:hAnsi="Arial" w:cs="Arial"/>
          <w:b/>
          <w:bCs/>
          <w:sz w:val="24"/>
          <w:szCs w:val="24"/>
        </w:rPr>
        <w:t>(VIRGINIA)</w:t>
      </w:r>
      <w:r w:rsidR="00BE3A55">
        <w:rPr>
          <w:rFonts w:ascii="Arial" w:eastAsia="Times New Roman" w:hAnsi="Arial" w:cs="Arial"/>
          <w:b/>
          <w:bCs/>
          <w:sz w:val="24"/>
          <w:szCs w:val="24"/>
        </w:rPr>
        <w:t>,</w:t>
      </w:r>
      <w:r w:rsidRPr="00BE3A55" w:rsidR="00BE3A55">
        <w:rPr>
          <w:rFonts w:ascii="Arial" w:eastAsia="Times New Roman" w:hAnsi="Arial" w:cs="Arial"/>
          <w:b/>
          <w:bCs/>
          <w:sz w:val="24"/>
          <w:szCs w:val="24"/>
        </w:rPr>
        <w:t xml:space="preserve"> </w:t>
      </w:r>
      <w:r w:rsidRPr="00330CDF" w:rsidR="00BE3A55">
        <w:rPr>
          <w:rFonts w:ascii="Arial" w:eastAsia="Times New Roman" w:hAnsi="Arial" w:cs="Arial"/>
          <w:b/>
          <w:bCs/>
          <w:sz w:val="24"/>
          <w:szCs w:val="24"/>
        </w:rPr>
        <w:t>VA FORM 26-6705</w:t>
      </w:r>
      <w:r w:rsidR="00BE3A55">
        <w:rPr>
          <w:rFonts w:ascii="Arial" w:eastAsia="Times New Roman" w:hAnsi="Arial" w:cs="Arial"/>
          <w:b/>
          <w:bCs/>
          <w:sz w:val="24"/>
          <w:szCs w:val="24"/>
        </w:rPr>
        <w:t>d</w:t>
      </w:r>
    </w:p>
    <w:p w:rsidR="00A97020" w:rsidRPr="00330CDF" w:rsidP="00A97020" w14:paraId="03A4911D" w14:textId="77777777">
      <w:pPr>
        <w:autoSpaceDE w:val="0"/>
        <w:autoSpaceDN w:val="0"/>
        <w:spacing w:after="0" w:line="240" w:lineRule="auto"/>
        <w:jc w:val="center"/>
        <w:rPr>
          <w:rFonts w:ascii="Arial" w:eastAsia="Times New Roman" w:hAnsi="Arial" w:cs="Arial"/>
          <w:b/>
          <w:bCs/>
          <w:sz w:val="24"/>
          <w:szCs w:val="24"/>
        </w:rPr>
      </w:pPr>
      <w:r w:rsidRPr="00330CDF">
        <w:rPr>
          <w:rFonts w:ascii="Arial" w:eastAsia="Times New Roman" w:hAnsi="Arial" w:cs="Arial"/>
          <w:b/>
          <w:bCs/>
          <w:sz w:val="24"/>
          <w:szCs w:val="24"/>
        </w:rPr>
        <w:t>(2900-0029)</w:t>
      </w:r>
    </w:p>
    <w:p w:rsidR="00463D10" w:rsidRPr="00330CDF" w:rsidP="00463D10" w14:paraId="6A0B8E21" w14:textId="3A5AF04C">
      <w:pPr>
        <w:spacing w:after="0" w:line="240" w:lineRule="auto"/>
        <w:jc w:val="center"/>
        <w:rPr>
          <w:rFonts w:ascii="Arial" w:eastAsia="Times New Roman" w:hAnsi="Arial" w:cs="Arial"/>
          <w:sz w:val="24"/>
          <w:szCs w:val="24"/>
        </w:rPr>
      </w:pPr>
      <w:r w:rsidRPr="00330CDF">
        <w:rPr>
          <w:rFonts w:ascii="Arial" w:eastAsia="Times New Roman" w:hAnsi="Arial" w:cs="Arial"/>
          <w:b/>
          <w:sz w:val="24"/>
          <w:szCs w:val="24"/>
        </w:rPr>
        <w:br/>
      </w:r>
    </w:p>
    <w:p w:rsidR="003C4289" w:rsidRPr="00330CDF" w:rsidP="003C4289" w14:paraId="66BFC3D6" w14:textId="130920D4">
      <w:pPr>
        <w:spacing w:after="0" w:line="240" w:lineRule="auto"/>
        <w:ind w:firstLine="360"/>
        <w:rPr>
          <w:rFonts w:ascii="Arial" w:eastAsia="Aptos" w:hAnsi="Arial" w:cs="Arial"/>
          <w:b/>
          <w:bCs/>
          <w:sz w:val="24"/>
          <w:szCs w:val="24"/>
          <w14:ligatures w14:val="standardContextual"/>
        </w:rPr>
      </w:pPr>
      <w:r w:rsidRPr="00330CDF">
        <w:rPr>
          <w:rFonts w:ascii="Arial" w:eastAsia="Aptos" w:hAnsi="Arial" w:cs="Arial"/>
          <w:b/>
          <w:bCs/>
          <w:sz w:val="24"/>
          <w:szCs w:val="24"/>
          <w14:ligatures w14:val="standardContextual"/>
        </w:rPr>
        <w:t>Summary of Changes from Previously Approved Collection.</w:t>
      </w:r>
    </w:p>
    <w:p w:rsidR="00227615" w:rsidRPr="00330CDF" w:rsidP="00FF5874" w14:paraId="4C4B5343" w14:textId="57EE7CFC">
      <w:pPr>
        <w:numPr>
          <w:ilvl w:val="0"/>
          <w:numId w:val="9"/>
        </w:numPr>
        <w:spacing w:after="0" w:line="240" w:lineRule="auto"/>
        <w:rPr>
          <w:rFonts w:ascii="Arial" w:eastAsia="Times New Roman" w:hAnsi="Arial" w:cs="Arial"/>
          <w:sz w:val="24"/>
          <w:szCs w:val="24"/>
        </w:rPr>
      </w:pPr>
      <w:r w:rsidRPr="00330CDF">
        <w:rPr>
          <w:rFonts w:ascii="Arial" w:eastAsia="Times New Roman" w:hAnsi="Arial" w:cs="Arial"/>
          <w:sz w:val="24"/>
          <w:szCs w:val="24"/>
        </w:rPr>
        <w:t>VA Form 26-6705 was revised and the estimated burden increased</w:t>
      </w:r>
      <w:r w:rsidRPr="00330CDF" w:rsidR="008D4C37">
        <w:rPr>
          <w:rFonts w:ascii="Arial" w:eastAsia="Times New Roman" w:hAnsi="Arial" w:cs="Arial"/>
          <w:sz w:val="24"/>
          <w:szCs w:val="24"/>
        </w:rPr>
        <w:t xml:space="preserve"> since the previous submission</w:t>
      </w:r>
      <w:r w:rsidRPr="00330CDF">
        <w:rPr>
          <w:rFonts w:ascii="Arial" w:eastAsia="Times New Roman" w:hAnsi="Arial" w:cs="Arial"/>
          <w:sz w:val="24"/>
          <w:szCs w:val="24"/>
        </w:rPr>
        <w:t>.  No changes were made to VA Forms 26-6705b</w:t>
      </w:r>
      <w:r w:rsidRPr="00330CDF" w:rsidR="00615F0A">
        <w:rPr>
          <w:rFonts w:ascii="Arial" w:eastAsia="Times New Roman" w:hAnsi="Arial" w:cs="Arial"/>
          <w:sz w:val="24"/>
          <w:szCs w:val="24"/>
        </w:rPr>
        <w:t xml:space="preserve"> and</w:t>
      </w:r>
      <w:r w:rsidRPr="00330CDF">
        <w:rPr>
          <w:rFonts w:ascii="Arial" w:eastAsia="Times New Roman" w:hAnsi="Arial" w:cs="Arial"/>
          <w:sz w:val="24"/>
          <w:szCs w:val="24"/>
        </w:rPr>
        <w:t xml:space="preserve"> 26-6705d.</w:t>
      </w:r>
    </w:p>
    <w:p w:rsidR="003C4289" w:rsidP="003C4289" w14:paraId="293A246C" w14:textId="01B0D9CA">
      <w:pPr>
        <w:numPr>
          <w:ilvl w:val="0"/>
          <w:numId w:val="9"/>
        </w:numPr>
        <w:spacing w:after="0" w:line="240" w:lineRule="auto"/>
        <w:rPr>
          <w:rFonts w:ascii="Arial" w:eastAsia="Times New Roman" w:hAnsi="Arial" w:cs="Arial"/>
          <w:sz w:val="24"/>
          <w:szCs w:val="24"/>
        </w:rPr>
      </w:pPr>
      <w:r w:rsidRPr="00330CDF">
        <w:rPr>
          <w:rFonts w:ascii="Arial" w:eastAsia="Times New Roman" w:hAnsi="Arial" w:cs="Arial"/>
          <w:sz w:val="24"/>
          <w:szCs w:val="24"/>
        </w:rPr>
        <w:t>Nine (9) new forms were added to the information collection request.  Each form has a</w:t>
      </w:r>
      <w:r w:rsidRPr="00330CDF" w:rsidR="008D4C37">
        <w:rPr>
          <w:rFonts w:ascii="Arial" w:eastAsia="Times New Roman" w:hAnsi="Arial" w:cs="Arial"/>
          <w:sz w:val="24"/>
          <w:szCs w:val="24"/>
        </w:rPr>
        <w:t xml:space="preserve"> new</w:t>
      </w:r>
      <w:r w:rsidRPr="00330CDF">
        <w:rPr>
          <w:rFonts w:ascii="Arial" w:eastAsia="Times New Roman" w:hAnsi="Arial" w:cs="Arial"/>
          <w:sz w:val="24"/>
          <w:szCs w:val="24"/>
        </w:rPr>
        <w:t xml:space="preserve"> estimated burden.</w:t>
      </w:r>
    </w:p>
    <w:p w:rsidR="001A39F3" w:rsidRPr="001A39F3" w:rsidP="001A39F3" w14:paraId="257287C9" w14:textId="3990804C">
      <w:pPr>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No comments were received during the 60-Day period.</w:t>
      </w:r>
    </w:p>
    <w:p w:rsidR="003C4289" w:rsidRPr="00330CDF" w:rsidP="00463D10" w14:paraId="205895EC" w14:textId="56ED6471">
      <w:pPr>
        <w:tabs>
          <w:tab w:val="left" w:pos="480"/>
          <w:tab w:val="right" w:pos="8640"/>
        </w:tabs>
        <w:spacing w:after="0" w:line="240" w:lineRule="auto"/>
        <w:ind w:right="684"/>
        <w:rPr>
          <w:rFonts w:ascii="Arial" w:eastAsia="Times New Roman" w:hAnsi="Arial" w:cs="Arial"/>
          <w:sz w:val="24"/>
          <w:szCs w:val="24"/>
        </w:rPr>
      </w:pPr>
    </w:p>
    <w:p w:rsidR="00463D10" w:rsidRPr="00330CDF" w:rsidP="00463D10" w14:paraId="6A0B8E22" w14:textId="2DDA0CCE">
      <w:pPr>
        <w:tabs>
          <w:tab w:val="left" w:pos="480"/>
          <w:tab w:val="right" w:pos="8640"/>
        </w:tabs>
        <w:spacing w:after="0" w:line="240" w:lineRule="auto"/>
        <w:ind w:right="684"/>
        <w:rPr>
          <w:rFonts w:ascii="Arial" w:eastAsia="Times New Roman" w:hAnsi="Arial" w:cs="Arial"/>
          <w:b/>
          <w:sz w:val="24"/>
          <w:szCs w:val="24"/>
        </w:rPr>
      </w:pPr>
      <w:r w:rsidRPr="00330CDF">
        <w:rPr>
          <w:rFonts w:ascii="Arial" w:eastAsia="Times New Roman" w:hAnsi="Arial" w:cs="Arial"/>
          <w:b/>
          <w:sz w:val="24"/>
          <w:szCs w:val="24"/>
        </w:rPr>
        <w:t xml:space="preserve">A. </w:t>
      </w:r>
      <w:r w:rsidRPr="00330CDF">
        <w:rPr>
          <w:rFonts w:ascii="Arial" w:eastAsia="Times New Roman" w:hAnsi="Arial" w:cs="Arial"/>
          <w:b/>
          <w:sz w:val="24"/>
          <w:szCs w:val="24"/>
          <w:u w:val="single"/>
        </w:rPr>
        <w:t>Justification</w:t>
      </w:r>
    </w:p>
    <w:p w:rsidR="00463D10" w:rsidRPr="00330CDF"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RPr="00330CDF" w:rsidP="00463D10" w14:paraId="6A0B8E24" w14:textId="77777777">
      <w:pPr>
        <w:numPr>
          <w:ilvl w:val="0"/>
          <w:numId w:val="1"/>
        </w:numPr>
        <w:spacing w:after="0" w:line="240" w:lineRule="auto"/>
        <w:ind w:right="540"/>
        <w:contextualSpacing/>
        <w:rPr>
          <w:rFonts w:ascii="Arial" w:eastAsia="Times New Roman" w:hAnsi="Arial" w:cs="Arial"/>
          <w:b/>
          <w:sz w:val="24"/>
          <w:szCs w:val="24"/>
        </w:rPr>
      </w:pPr>
      <w:r w:rsidRPr="00330CDF">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RPr="00330CDF" w:rsidP="00463D10" w14:paraId="6A0B8E25" w14:textId="77777777">
      <w:pPr>
        <w:spacing w:after="0" w:line="240" w:lineRule="auto"/>
        <w:ind w:left="720" w:right="540"/>
        <w:contextualSpacing/>
        <w:rPr>
          <w:rFonts w:ascii="Arial" w:eastAsia="Times New Roman" w:hAnsi="Arial" w:cs="Arial"/>
          <w:sz w:val="24"/>
          <w:szCs w:val="24"/>
        </w:rPr>
      </w:pPr>
    </w:p>
    <w:p w:rsidR="00463D10" w:rsidRPr="00330CDF" w:rsidP="00463D10" w14:paraId="6A0B8E27" w14:textId="47BB719F">
      <w:pPr>
        <w:spacing w:after="0" w:line="240" w:lineRule="auto"/>
        <w:ind w:left="720"/>
        <w:rPr>
          <w:rFonts w:ascii="Arial" w:hAnsi="Arial" w:cs="Arial"/>
          <w:sz w:val="24"/>
          <w:szCs w:val="24"/>
        </w:rPr>
      </w:pPr>
      <w:r w:rsidRPr="00330CDF">
        <w:rPr>
          <w:rFonts w:ascii="Arial" w:hAnsi="Arial" w:cs="Arial"/>
          <w:sz w:val="24"/>
          <w:szCs w:val="24"/>
        </w:rPr>
        <w:t>Under the authority of 38 U.S.C. 3720(a)(5) and (6) the Department of Veterans Affairs (VA) acquires properties for sale to the general public utilizing a private Service Provider.  The Service Provider utilizes private listings and sales brokers to sell VA properties.</w:t>
      </w:r>
    </w:p>
    <w:p w:rsidR="00DB7175" w:rsidRPr="00330CDF" w:rsidP="00463D10" w14:paraId="7D02B31B" w14:textId="77777777">
      <w:pPr>
        <w:spacing w:after="0" w:line="240" w:lineRule="auto"/>
        <w:ind w:left="720"/>
        <w:rPr>
          <w:rFonts w:ascii="Arial" w:eastAsia="Times New Roman" w:hAnsi="Arial" w:cs="Arial"/>
          <w:sz w:val="24"/>
          <w:szCs w:val="24"/>
        </w:rPr>
      </w:pPr>
    </w:p>
    <w:p w:rsidR="00463D10" w:rsidRPr="00330CDF" w:rsidP="00463D10" w14:paraId="6A0B8E29" w14:textId="77777777">
      <w:pPr>
        <w:numPr>
          <w:ilvl w:val="0"/>
          <w:numId w:val="1"/>
        </w:numPr>
        <w:spacing w:after="0" w:line="240" w:lineRule="auto"/>
        <w:contextualSpacing/>
        <w:rPr>
          <w:rFonts w:ascii="Arial" w:eastAsia="Times New Roman" w:hAnsi="Arial" w:cs="Arial"/>
          <w:b/>
          <w:sz w:val="24"/>
          <w:szCs w:val="24"/>
        </w:rPr>
      </w:pPr>
      <w:r w:rsidRPr="00330CDF">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463D10" w:rsidRPr="00330CDF" w:rsidP="00463D10" w14:paraId="6A0B8E2A" w14:textId="77777777">
      <w:pPr>
        <w:spacing w:after="0" w:line="240" w:lineRule="auto"/>
        <w:ind w:left="720"/>
        <w:contextualSpacing/>
        <w:rPr>
          <w:rFonts w:ascii="Arial" w:eastAsia="Times New Roman" w:hAnsi="Arial" w:cs="Arial"/>
          <w:sz w:val="24"/>
          <w:szCs w:val="24"/>
        </w:rPr>
      </w:pPr>
    </w:p>
    <w:p w:rsidR="00A637EC" w:rsidRPr="00330CDF" w:rsidP="00A637EC" w14:paraId="13A75C42" w14:textId="4697CD90">
      <w:pPr>
        <w:autoSpaceDE w:val="0"/>
        <w:autoSpaceDN w:val="0"/>
        <w:spacing w:after="0" w:line="240" w:lineRule="auto"/>
        <w:ind w:left="720"/>
        <w:rPr>
          <w:rFonts w:ascii="Arial" w:eastAsia="Times New Roman" w:hAnsi="Arial" w:cs="Arial"/>
          <w:sz w:val="24"/>
          <w:szCs w:val="24"/>
        </w:rPr>
      </w:pPr>
      <w:r w:rsidRPr="00330CDF">
        <w:rPr>
          <w:rFonts w:ascii="Arial" w:eastAsia="Times New Roman" w:hAnsi="Arial" w:cs="Arial"/>
          <w:sz w:val="24"/>
          <w:szCs w:val="24"/>
          <w:u w:val="single"/>
        </w:rPr>
        <w:t>VA Form 26-6705</w:t>
      </w:r>
      <w:r w:rsidRPr="00330CDF">
        <w:rPr>
          <w:rFonts w:ascii="Arial" w:eastAsia="Times New Roman" w:hAnsi="Arial" w:cs="Arial"/>
          <w:sz w:val="24"/>
          <w:szCs w:val="24"/>
        </w:rPr>
        <w:t xml:space="preserve"> </w:t>
      </w:r>
      <w:r w:rsidRPr="00330CDF" w:rsidR="00CD3E9B">
        <w:rPr>
          <w:rFonts w:ascii="Arial" w:eastAsia="Times New Roman" w:hAnsi="Arial" w:cs="Arial"/>
          <w:sz w:val="24"/>
          <w:szCs w:val="24"/>
        </w:rPr>
        <w:t>is</w:t>
      </w:r>
      <w:r w:rsidRPr="00330CDF">
        <w:rPr>
          <w:rFonts w:ascii="Arial" w:eastAsia="Times New Roman" w:hAnsi="Arial" w:cs="Arial"/>
          <w:sz w:val="24"/>
          <w:szCs w:val="24"/>
        </w:rPr>
        <w:t xml:space="preserve"> </w:t>
      </w:r>
      <w:r w:rsidRPr="00330CDF" w:rsidR="00D5049B">
        <w:rPr>
          <w:rFonts w:ascii="Arial" w:eastAsia="Times New Roman" w:hAnsi="Arial" w:cs="Arial"/>
          <w:sz w:val="24"/>
          <w:szCs w:val="24"/>
        </w:rPr>
        <w:t>completed</w:t>
      </w:r>
      <w:r w:rsidRPr="00330CDF">
        <w:rPr>
          <w:rFonts w:ascii="Arial" w:eastAsia="Times New Roman" w:hAnsi="Arial" w:cs="Arial"/>
          <w:sz w:val="24"/>
          <w:szCs w:val="24"/>
        </w:rPr>
        <w:t xml:space="preserve"> by private sector real estate agents to submit an offer to purchase VA-acquired property on behalf of a prospective buyer</w:t>
      </w:r>
      <w:r w:rsidRPr="00330CDF" w:rsidR="00D5049B">
        <w:rPr>
          <w:rFonts w:ascii="Arial" w:eastAsia="Times New Roman" w:hAnsi="Arial" w:cs="Arial"/>
          <w:sz w:val="24"/>
          <w:szCs w:val="24"/>
        </w:rPr>
        <w:t xml:space="preserve">. </w:t>
      </w:r>
      <w:r w:rsidRPr="00330CDF" w:rsidR="00124246">
        <w:rPr>
          <w:rFonts w:ascii="Arial" w:eastAsia="Times New Roman" w:hAnsi="Arial" w:cs="Arial"/>
          <w:sz w:val="24"/>
          <w:szCs w:val="24"/>
        </w:rPr>
        <w:t xml:space="preserve">The contractor </w:t>
      </w:r>
      <w:r w:rsidRPr="00330CDF" w:rsidR="00D5049B">
        <w:rPr>
          <w:rFonts w:ascii="Arial" w:eastAsia="Times New Roman" w:hAnsi="Arial" w:cs="Arial"/>
          <w:sz w:val="24"/>
          <w:szCs w:val="24"/>
        </w:rPr>
        <w:t xml:space="preserve">is responsible for </w:t>
      </w:r>
      <w:r w:rsidRPr="00330CDF">
        <w:rPr>
          <w:rFonts w:ascii="Arial" w:eastAsia="Times New Roman" w:hAnsi="Arial" w:cs="Arial"/>
          <w:sz w:val="24"/>
          <w:szCs w:val="24"/>
        </w:rPr>
        <w:t>oversee</w:t>
      </w:r>
      <w:r w:rsidRPr="00330CDF" w:rsidR="00D5049B">
        <w:rPr>
          <w:rFonts w:ascii="Arial" w:eastAsia="Times New Roman" w:hAnsi="Arial" w:cs="Arial"/>
          <w:sz w:val="24"/>
          <w:szCs w:val="24"/>
        </w:rPr>
        <w:t>ing</w:t>
      </w:r>
      <w:r w:rsidRPr="00330CDF">
        <w:rPr>
          <w:rFonts w:ascii="Arial" w:eastAsia="Times New Roman" w:hAnsi="Arial" w:cs="Arial"/>
          <w:sz w:val="24"/>
          <w:szCs w:val="24"/>
        </w:rPr>
        <w:t xml:space="preserve"> and manag</w:t>
      </w:r>
      <w:r w:rsidRPr="00330CDF" w:rsidR="00D5049B">
        <w:rPr>
          <w:rFonts w:ascii="Arial" w:eastAsia="Times New Roman" w:hAnsi="Arial" w:cs="Arial"/>
          <w:sz w:val="24"/>
          <w:szCs w:val="24"/>
        </w:rPr>
        <w:t>ing</w:t>
      </w:r>
      <w:r w:rsidRPr="00330CDF">
        <w:rPr>
          <w:rFonts w:ascii="Arial" w:eastAsia="Times New Roman" w:hAnsi="Arial" w:cs="Arial"/>
          <w:sz w:val="24"/>
          <w:szCs w:val="24"/>
        </w:rPr>
        <w:t xml:space="preserve"> these properties.  The form is prepared for each proposed contract submitted to the VA Service Provider. </w:t>
      </w:r>
    </w:p>
    <w:p w:rsidR="00A637EC" w:rsidRPr="00330CDF" w:rsidP="00A637EC" w14:paraId="168B0EB2" w14:textId="77777777">
      <w:pPr>
        <w:autoSpaceDE w:val="0"/>
        <w:autoSpaceDN w:val="0"/>
        <w:spacing w:after="0" w:line="240" w:lineRule="auto"/>
        <w:rPr>
          <w:rFonts w:ascii="Arial" w:eastAsia="Times New Roman" w:hAnsi="Arial" w:cs="Arial"/>
          <w:sz w:val="24"/>
          <w:szCs w:val="24"/>
        </w:rPr>
      </w:pPr>
    </w:p>
    <w:p w:rsidR="00860103" w:rsidRPr="00330CDF" w:rsidP="00A637EC" w14:paraId="1335EF78" w14:textId="77777777">
      <w:pPr>
        <w:autoSpaceDE w:val="0"/>
        <w:autoSpaceDN w:val="0"/>
        <w:spacing w:after="0" w:line="240" w:lineRule="auto"/>
        <w:ind w:left="720"/>
        <w:rPr>
          <w:rFonts w:ascii="Arial" w:eastAsia="Times New Roman" w:hAnsi="Arial" w:cs="Arial"/>
          <w:sz w:val="24"/>
          <w:szCs w:val="24"/>
        </w:rPr>
      </w:pPr>
      <w:r w:rsidRPr="00330CDF">
        <w:rPr>
          <w:rFonts w:ascii="Arial" w:eastAsia="Times New Roman" w:hAnsi="Arial" w:cs="Arial"/>
          <w:sz w:val="24"/>
          <w:szCs w:val="24"/>
        </w:rPr>
        <w:t>If the offer to purchase is accepted, it then becomes a contract of sale.  The form defines the terms of sale, provides the prospective buyer with a receipt for his/her earnest money deposit, eliminates the need for separate transmittal of a purchase offer, develops the contract without such intermediate processing steps, and furnishes evidence of the decision with respect to the acceptance of the contract as tendered.</w:t>
      </w:r>
    </w:p>
    <w:p w:rsidR="00860103" w:rsidRPr="00330CDF" w:rsidP="00A637EC" w14:paraId="09ACE1E0" w14:textId="77777777">
      <w:pPr>
        <w:autoSpaceDE w:val="0"/>
        <w:autoSpaceDN w:val="0"/>
        <w:spacing w:after="0" w:line="240" w:lineRule="auto"/>
        <w:ind w:left="720"/>
        <w:rPr>
          <w:rFonts w:ascii="Arial" w:eastAsia="Times New Roman" w:hAnsi="Arial" w:cs="Arial"/>
          <w:sz w:val="24"/>
          <w:szCs w:val="24"/>
        </w:rPr>
      </w:pPr>
    </w:p>
    <w:p w:rsidR="00A637EC" w:rsidRPr="00330CDF" w:rsidP="00A637EC" w14:paraId="71AAA1B8" w14:textId="01B0BEF1">
      <w:pPr>
        <w:autoSpaceDE w:val="0"/>
        <w:autoSpaceDN w:val="0"/>
        <w:spacing w:after="0" w:line="240" w:lineRule="auto"/>
        <w:ind w:left="720"/>
        <w:rPr>
          <w:rFonts w:ascii="Arial" w:eastAsia="Times New Roman" w:hAnsi="Arial" w:cs="Arial"/>
          <w:sz w:val="24"/>
          <w:szCs w:val="24"/>
        </w:rPr>
      </w:pPr>
      <w:r w:rsidRPr="00330CDF">
        <w:rPr>
          <w:rFonts w:ascii="Arial" w:eastAsia="Times New Roman" w:hAnsi="Arial" w:cs="Arial"/>
          <w:sz w:val="24"/>
          <w:szCs w:val="24"/>
        </w:rPr>
        <w:t xml:space="preserve">VA Form </w:t>
      </w:r>
      <w:r w:rsidRPr="00330CDF" w:rsidR="00D5246B">
        <w:rPr>
          <w:rFonts w:ascii="Arial" w:eastAsia="Times New Roman" w:hAnsi="Arial" w:cs="Arial"/>
          <w:sz w:val="24"/>
          <w:szCs w:val="24"/>
        </w:rPr>
        <w:t>26-</w:t>
      </w:r>
      <w:r w:rsidRPr="00330CDF">
        <w:rPr>
          <w:rFonts w:ascii="Arial" w:eastAsia="Times New Roman" w:hAnsi="Arial" w:cs="Arial"/>
          <w:sz w:val="24"/>
          <w:szCs w:val="24"/>
        </w:rPr>
        <w:t>6705 was updated to include new and revised disclosure statement</w:t>
      </w:r>
      <w:r w:rsidRPr="00330CDF" w:rsidR="00D5246B">
        <w:rPr>
          <w:rFonts w:ascii="Arial" w:eastAsia="Times New Roman" w:hAnsi="Arial" w:cs="Arial"/>
          <w:sz w:val="24"/>
          <w:szCs w:val="24"/>
        </w:rPr>
        <w:t>s. The updates require the respondent to spend an additional five minutes reviewing and completing the form.</w:t>
      </w:r>
    </w:p>
    <w:p w:rsidR="00A637EC" w:rsidRPr="00330CDF" w:rsidP="00A637EC" w14:paraId="0A6EB677" w14:textId="77777777">
      <w:pPr>
        <w:autoSpaceDE w:val="0"/>
        <w:autoSpaceDN w:val="0"/>
        <w:spacing w:after="0" w:line="240" w:lineRule="auto"/>
        <w:ind w:left="720"/>
        <w:rPr>
          <w:rFonts w:ascii="Arial" w:eastAsia="Times New Roman" w:hAnsi="Arial" w:cs="Arial"/>
          <w:sz w:val="24"/>
          <w:szCs w:val="24"/>
        </w:rPr>
      </w:pPr>
    </w:p>
    <w:p w:rsidR="00A637EC" w:rsidRPr="00330CDF" w:rsidP="004339BD" w14:paraId="3A0B0FD2" w14:textId="5A6CE301">
      <w:pPr>
        <w:pStyle w:val="BodyTextIndent"/>
        <w:spacing w:after="0"/>
        <w:ind w:left="720"/>
        <w:rPr>
          <w:rFonts w:ascii="Arial" w:hAnsi="Arial" w:cs="Arial"/>
        </w:rPr>
      </w:pPr>
      <w:r w:rsidRPr="00330CDF">
        <w:rPr>
          <w:rFonts w:ascii="Arial" w:hAnsi="Arial" w:cs="Arial"/>
          <w:u w:val="single"/>
        </w:rPr>
        <w:t>VA Form 26-6705b or FNMA 1003</w:t>
      </w:r>
      <w:r w:rsidRPr="00330CDF">
        <w:rPr>
          <w:rFonts w:ascii="Arial" w:hAnsi="Arial" w:cs="Arial"/>
        </w:rPr>
        <w:t xml:space="preserve"> are </w:t>
      </w:r>
      <w:r w:rsidRPr="00330CDF" w:rsidR="00D5049B">
        <w:rPr>
          <w:rFonts w:ascii="Arial" w:hAnsi="Arial" w:cs="Arial"/>
        </w:rPr>
        <w:t>completed</w:t>
      </w:r>
      <w:r w:rsidRPr="00330CDF">
        <w:rPr>
          <w:rFonts w:ascii="Arial" w:hAnsi="Arial" w:cs="Arial"/>
        </w:rPr>
        <w:t xml:space="preserve"> as a credit application to determine the creditworthiness of a prospective purchaser in those instances when the prospective purchaser seeks financing. In such sales, the offer to purchase will not be accepted until the purchaser’s income and credit history have been verified, and a loan analysis has been completed, indicating loan approval. Without this information, the creditworthiness of a prospective purchaser cannot be determined and the offer to purchase cannot be accepted. The industry has the option to use FNMA 1003 or VA Form 26-6705b.</w:t>
      </w:r>
    </w:p>
    <w:p w:rsidR="004339BD" w:rsidRPr="00330CDF" w:rsidP="004339BD" w14:paraId="63A123F4" w14:textId="77777777">
      <w:pPr>
        <w:pStyle w:val="BodyTextIndent"/>
        <w:spacing w:after="0"/>
        <w:ind w:left="720"/>
        <w:rPr>
          <w:rFonts w:ascii="Arial" w:hAnsi="Arial" w:cs="Arial"/>
          <w:u w:val="single"/>
        </w:rPr>
      </w:pPr>
    </w:p>
    <w:p w:rsidR="00615F0A" w:rsidRPr="00330CDF" w:rsidP="004339BD" w14:paraId="6FE93FD1" w14:textId="1AC745D7">
      <w:pPr>
        <w:pStyle w:val="BodyTextIndent"/>
        <w:spacing w:after="0"/>
        <w:ind w:left="720"/>
        <w:rPr>
          <w:rFonts w:ascii="Arial" w:hAnsi="Arial" w:cs="Arial"/>
        </w:rPr>
      </w:pPr>
      <w:r w:rsidRPr="00330CDF">
        <w:rPr>
          <w:rFonts w:ascii="Arial" w:hAnsi="Arial" w:cs="Arial"/>
          <w:u w:val="single"/>
        </w:rPr>
        <w:t>VA Form 26-6705d</w:t>
      </w:r>
      <w:r w:rsidRPr="00330CDF">
        <w:rPr>
          <w:rFonts w:ascii="Arial" w:hAnsi="Arial" w:cs="Arial"/>
        </w:rPr>
        <w:t xml:space="preserve"> is </w:t>
      </w:r>
      <w:r w:rsidRPr="00330CDF" w:rsidR="00D5049B">
        <w:rPr>
          <w:rFonts w:ascii="Arial" w:hAnsi="Arial" w:cs="Arial"/>
        </w:rPr>
        <w:t>complete</w:t>
      </w:r>
      <w:r w:rsidRPr="00330CDF" w:rsidR="00FF330F">
        <w:rPr>
          <w:rFonts w:ascii="Arial" w:hAnsi="Arial" w:cs="Arial"/>
        </w:rPr>
        <w:t>d</w:t>
      </w:r>
      <w:r w:rsidRPr="00330CDF" w:rsidR="00D5049B">
        <w:rPr>
          <w:rFonts w:ascii="Arial" w:hAnsi="Arial" w:cs="Arial"/>
        </w:rPr>
        <w:t xml:space="preserve"> as </w:t>
      </w:r>
      <w:r w:rsidRPr="00330CDF">
        <w:rPr>
          <w:rFonts w:ascii="Arial" w:hAnsi="Arial" w:cs="Arial"/>
        </w:rPr>
        <w:t xml:space="preserve">an addendum to VA Form 26-6705 </w:t>
      </w:r>
      <w:r w:rsidRPr="00330CDF" w:rsidR="00D5049B">
        <w:rPr>
          <w:rFonts w:ascii="Arial" w:hAnsi="Arial" w:cs="Arial"/>
        </w:rPr>
        <w:t xml:space="preserve">as is used specifically </w:t>
      </w:r>
      <w:r w:rsidRPr="00330CDF">
        <w:rPr>
          <w:rFonts w:ascii="Arial" w:hAnsi="Arial" w:cs="Arial"/>
        </w:rPr>
        <w:t xml:space="preserve">for </w:t>
      </w:r>
      <w:r w:rsidRPr="00330CDF" w:rsidR="00D5049B">
        <w:rPr>
          <w:rFonts w:ascii="Arial" w:hAnsi="Arial" w:cs="Arial"/>
        </w:rPr>
        <w:t>transactions</w:t>
      </w:r>
      <w:r w:rsidRPr="00330CDF">
        <w:rPr>
          <w:rFonts w:ascii="Arial" w:hAnsi="Arial" w:cs="Arial"/>
        </w:rPr>
        <w:t xml:space="preserve"> in</w:t>
      </w:r>
      <w:r w:rsidRPr="00330CDF" w:rsidR="00D5049B">
        <w:rPr>
          <w:rFonts w:ascii="Arial" w:hAnsi="Arial" w:cs="Arial"/>
        </w:rPr>
        <w:t xml:space="preserve"> the state of </w:t>
      </w:r>
      <w:r w:rsidRPr="00330CDF">
        <w:rPr>
          <w:rFonts w:ascii="Arial" w:hAnsi="Arial" w:cs="Arial"/>
        </w:rPr>
        <w:t>Virginia.  It includes requirements of State law which must be acknowledged by the buyer at or prior to closing.</w:t>
      </w:r>
    </w:p>
    <w:p w:rsidR="00A40128" w:rsidRPr="00330CDF" w:rsidP="004339BD" w14:paraId="2E484925" w14:textId="77777777">
      <w:pPr>
        <w:pStyle w:val="BodyTextIndent"/>
        <w:spacing w:after="0"/>
        <w:ind w:left="720"/>
        <w:rPr>
          <w:rFonts w:ascii="Arial" w:hAnsi="Arial" w:cs="Arial"/>
        </w:rPr>
      </w:pPr>
    </w:p>
    <w:p w:rsidR="004339BD" w:rsidRPr="00330CDF" w:rsidP="004339BD" w14:paraId="2E9D3AF4" w14:textId="6C165D90">
      <w:pPr>
        <w:pStyle w:val="BodyTextIndent"/>
        <w:spacing w:after="0"/>
        <w:ind w:left="720"/>
        <w:rPr>
          <w:rFonts w:ascii="Arial" w:hAnsi="Arial" w:cs="Arial"/>
        </w:rPr>
      </w:pPr>
      <w:r w:rsidRPr="00330CDF">
        <w:rPr>
          <w:rFonts w:ascii="Arial" w:hAnsi="Arial" w:cs="Arial"/>
        </w:rPr>
        <w:t>The foll</w:t>
      </w:r>
      <w:r w:rsidRPr="00330CDF" w:rsidR="00A40128">
        <w:rPr>
          <w:rFonts w:ascii="Arial" w:hAnsi="Arial" w:cs="Arial"/>
        </w:rPr>
        <w:t>o</w:t>
      </w:r>
      <w:r w:rsidRPr="00330CDF">
        <w:rPr>
          <w:rFonts w:ascii="Arial" w:hAnsi="Arial" w:cs="Arial"/>
        </w:rPr>
        <w:t>w</w:t>
      </w:r>
      <w:r w:rsidRPr="00330CDF" w:rsidR="00A40128">
        <w:rPr>
          <w:rFonts w:ascii="Arial" w:hAnsi="Arial" w:cs="Arial"/>
        </w:rPr>
        <w:t>i</w:t>
      </w:r>
      <w:r w:rsidRPr="00330CDF">
        <w:rPr>
          <w:rFonts w:ascii="Arial" w:hAnsi="Arial" w:cs="Arial"/>
        </w:rPr>
        <w:t xml:space="preserve">ng forms are used in </w:t>
      </w:r>
      <w:r w:rsidRPr="00330CDF" w:rsidR="00D97699">
        <w:rPr>
          <w:rFonts w:ascii="Arial" w:hAnsi="Arial" w:cs="Arial"/>
        </w:rPr>
        <w:t>connection</w:t>
      </w:r>
      <w:r w:rsidRPr="00330CDF" w:rsidR="00A40128">
        <w:rPr>
          <w:rFonts w:ascii="Arial" w:hAnsi="Arial" w:cs="Arial"/>
        </w:rPr>
        <w:t xml:space="preserve"> </w:t>
      </w:r>
      <w:r w:rsidRPr="00330CDF">
        <w:rPr>
          <w:rFonts w:ascii="Arial" w:hAnsi="Arial" w:cs="Arial"/>
        </w:rPr>
        <w:t xml:space="preserve">with the sale of VA-acquired properties. The information collected through these forms is necessary to identify the property, document, buyer and seller acknowledgements, support </w:t>
      </w:r>
      <w:r w:rsidRPr="00330CDF" w:rsidR="00D97699">
        <w:rPr>
          <w:rFonts w:ascii="Arial" w:hAnsi="Arial" w:cs="Arial"/>
        </w:rPr>
        <w:t>financing</w:t>
      </w:r>
      <w:r w:rsidRPr="00330CDF">
        <w:rPr>
          <w:rFonts w:ascii="Arial" w:hAnsi="Arial" w:cs="Arial"/>
        </w:rPr>
        <w:t xml:space="preserve"> and contract actions, and complete the real estate transactions. </w:t>
      </w:r>
      <w:r w:rsidRPr="00330CDF" w:rsidR="00A40128">
        <w:rPr>
          <w:rFonts w:ascii="Arial" w:hAnsi="Arial" w:cs="Arial"/>
        </w:rPr>
        <w:t xml:space="preserve">The forms are generally completed and submitted by the buyer’s real estate agent on behalf of the prospective purchaser as part of the offer and sales process. Some forms require information, </w:t>
      </w:r>
      <w:r w:rsidRPr="00330CDF" w:rsidR="00D97699">
        <w:rPr>
          <w:rFonts w:ascii="Arial" w:hAnsi="Arial" w:cs="Arial"/>
        </w:rPr>
        <w:t>acknowledgements</w:t>
      </w:r>
      <w:r w:rsidRPr="00330CDF" w:rsidR="00A40128">
        <w:rPr>
          <w:rFonts w:ascii="Arial" w:hAnsi="Arial" w:cs="Arial"/>
        </w:rPr>
        <w:t xml:space="preserve">, or signatures from the prospective buyer, seller, or other parties, and not all forms are required for every transaction.  </w:t>
      </w:r>
    </w:p>
    <w:p w:rsidR="004339BD" w:rsidRPr="00330CDF" w:rsidP="004339BD" w14:paraId="1B8B57DF" w14:textId="77777777">
      <w:pPr>
        <w:pStyle w:val="BodyTextIndent"/>
        <w:spacing w:after="0"/>
        <w:ind w:left="720"/>
        <w:rPr>
          <w:rFonts w:ascii="Arial" w:hAnsi="Arial" w:cs="Arial"/>
        </w:rPr>
      </w:pPr>
    </w:p>
    <w:p w:rsidR="00095021" w:rsidRPr="00330CDF" w:rsidP="00095021" w14:paraId="799D64FD" w14:textId="79D5544D">
      <w:pPr>
        <w:pStyle w:val="BodyTextIndent"/>
        <w:spacing w:after="0"/>
        <w:ind w:left="720"/>
        <w:rPr>
          <w:rFonts w:ascii="Arial" w:hAnsi="Arial" w:cs="Arial"/>
        </w:rPr>
      </w:pPr>
      <w:bookmarkStart w:id="0" w:name="_Hlk216428907"/>
      <w:r w:rsidRPr="00330CDF">
        <w:rPr>
          <w:rFonts w:ascii="Arial" w:hAnsi="Arial" w:cs="Arial"/>
          <w:u w:val="single"/>
        </w:rPr>
        <w:t>NEW: VA Form 26-</w:t>
      </w:r>
      <w:r w:rsidR="002B3839">
        <w:rPr>
          <w:rFonts w:ascii="Arial" w:hAnsi="Arial" w:cs="Arial"/>
          <w:u w:val="single"/>
        </w:rPr>
        <w:t>6705e</w:t>
      </w:r>
      <w:r w:rsidRPr="00330CDF">
        <w:rPr>
          <w:rFonts w:ascii="Arial" w:hAnsi="Arial" w:cs="Arial"/>
          <w:u w:val="single"/>
        </w:rPr>
        <w:t xml:space="preserve">, Proof of Funds / Pre-Approval Acknowledgement </w:t>
      </w:r>
      <w:r w:rsidRPr="00330CDF">
        <w:rPr>
          <w:rFonts w:ascii="Arial" w:hAnsi="Arial" w:cs="Arial"/>
        </w:rPr>
        <w:t>i</w:t>
      </w:r>
      <w:r w:rsidRPr="00330CDF" w:rsidR="00FF330F">
        <w:rPr>
          <w:rFonts w:ascii="Arial" w:hAnsi="Arial" w:cs="Arial"/>
        </w:rPr>
        <w:t>nformation is collected and</w:t>
      </w:r>
      <w:r w:rsidRPr="00330CDF">
        <w:rPr>
          <w:rFonts w:ascii="Arial" w:hAnsi="Arial" w:cs="Arial"/>
        </w:rPr>
        <w:t xml:space="preserve"> used on this form to verify the buyer’s financial capability to complete the purchase.  </w:t>
      </w:r>
    </w:p>
    <w:p w:rsidR="004339BD" w:rsidRPr="00330CDF" w:rsidP="00A7686C" w14:paraId="10FF88AA" w14:textId="77777777">
      <w:pPr>
        <w:pStyle w:val="BodyTextIndent"/>
        <w:spacing w:after="0"/>
        <w:ind w:left="0"/>
      </w:pPr>
    </w:p>
    <w:p w:rsidR="00095021" w:rsidRPr="00330CDF" w:rsidP="00A7686C" w14:paraId="5E2AABD1" w14:textId="43637DFE">
      <w:pPr>
        <w:pStyle w:val="BodyTextIndent"/>
        <w:spacing w:after="0"/>
        <w:ind w:left="720"/>
        <w:rPr>
          <w:rFonts w:ascii="Arial" w:hAnsi="Arial" w:cs="Arial"/>
        </w:rPr>
      </w:pPr>
      <w:r w:rsidRPr="00330CDF">
        <w:rPr>
          <w:rFonts w:ascii="Arial" w:hAnsi="Arial" w:cs="Arial"/>
          <w:u w:val="single"/>
        </w:rPr>
        <w:t>NEW: VA Form 26-</w:t>
      </w:r>
      <w:r w:rsidR="002B3839">
        <w:rPr>
          <w:rFonts w:ascii="Arial" w:hAnsi="Arial" w:cs="Arial"/>
          <w:u w:val="single"/>
        </w:rPr>
        <w:t>6705f</w:t>
      </w:r>
      <w:r w:rsidRPr="00330CDF">
        <w:rPr>
          <w:rFonts w:ascii="Arial" w:hAnsi="Arial" w:cs="Arial"/>
          <w:u w:val="single"/>
        </w:rPr>
        <w:t xml:space="preserve">, Financing Rider – Real Estate Purchase Contract </w:t>
      </w:r>
      <w:r w:rsidRPr="00330CDF">
        <w:rPr>
          <w:rFonts w:ascii="Arial" w:hAnsi="Arial" w:cs="Arial"/>
        </w:rPr>
        <w:t xml:space="preserve">is used to document financing terms, including seller financing when applicable, for the purchase of a VA-acquired property. </w:t>
      </w:r>
    </w:p>
    <w:p w:rsidR="00A40128" w:rsidRPr="00330CDF" w:rsidP="00A7686C" w14:paraId="520F05AD" w14:textId="77777777">
      <w:pPr>
        <w:pStyle w:val="BodyTextIndent"/>
        <w:spacing w:after="0"/>
        <w:ind w:left="0"/>
        <w:rPr>
          <w:rFonts w:ascii="Arial" w:hAnsi="Arial" w:cs="Arial"/>
        </w:rPr>
      </w:pPr>
    </w:p>
    <w:p w:rsidR="004339BD" w:rsidRPr="00330CDF" w:rsidP="00A40128" w14:paraId="245CBF80" w14:textId="3B95A17A">
      <w:pPr>
        <w:pStyle w:val="BodyTextIndent"/>
        <w:spacing w:after="0"/>
        <w:ind w:left="720"/>
        <w:rPr>
          <w:rFonts w:ascii="Arial" w:hAnsi="Arial" w:cs="Arial"/>
        </w:rPr>
      </w:pPr>
      <w:r w:rsidRPr="00330CDF">
        <w:rPr>
          <w:rFonts w:ascii="Arial" w:hAnsi="Arial" w:cs="Arial"/>
          <w:u w:val="single"/>
        </w:rPr>
        <w:t>NEW: VA Form 26-</w:t>
      </w:r>
      <w:r w:rsidR="002B3839">
        <w:rPr>
          <w:rFonts w:ascii="Arial" w:hAnsi="Arial" w:cs="Arial"/>
          <w:u w:val="single"/>
        </w:rPr>
        <w:t>6705g</w:t>
      </w:r>
      <w:r w:rsidRPr="00330CDF">
        <w:rPr>
          <w:rFonts w:ascii="Arial" w:hAnsi="Arial" w:cs="Arial"/>
          <w:u w:val="single"/>
        </w:rPr>
        <w:t xml:space="preserve">, Seller’s Disclosure Statement </w:t>
      </w:r>
      <w:r w:rsidRPr="00330CDF">
        <w:rPr>
          <w:rFonts w:ascii="Arial" w:hAnsi="Arial" w:cs="Arial"/>
        </w:rPr>
        <w:t xml:space="preserve">information collection is used to identify the VA-acquired property and to disclose </w:t>
      </w:r>
      <w:r w:rsidRPr="00330CDF" w:rsidR="00D5246B">
        <w:rPr>
          <w:rFonts w:ascii="Arial" w:hAnsi="Arial" w:cs="Arial"/>
        </w:rPr>
        <w:t xml:space="preserve">that the </w:t>
      </w:r>
      <w:r w:rsidRPr="00330CDF">
        <w:rPr>
          <w:rFonts w:ascii="Arial" w:hAnsi="Arial" w:cs="Arial"/>
        </w:rPr>
        <w:t>property</w:t>
      </w:r>
      <w:r w:rsidRPr="00330CDF" w:rsidR="00D5246B">
        <w:rPr>
          <w:rFonts w:ascii="Arial" w:hAnsi="Arial" w:cs="Arial"/>
        </w:rPr>
        <w:t xml:space="preserve"> is being marketed in a Where is/As is condition. The Seller’s Disclosure also encourages the potential purchaser to obtain professional advice and an inspection of the property to fully determine the condition of the property and land.</w:t>
      </w:r>
      <w:r w:rsidRPr="00330CDF">
        <w:rPr>
          <w:rFonts w:ascii="Arial" w:hAnsi="Arial" w:cs="Arial"/>
        </w:rPr>
        <w:t xml:space="preserve"> </w:t>
      </w:r>
    </w:p>
    <w:p w:rsidR="004339BD" w:rsidRPr="00330CDF" w:rsidP="004339BD" w14:paraId="413041C1" w14:textId="77777777">
      <w:pPr>
        <w:pStyle w:val="BodyTextIndent"/>
        <w:spacing w:after="0"/>
        <w:ind w:left="720"/>
      </w:pPr>
    </w:p>
    <w:p w:rsidR="004339BD" w:rsidRPr="00330CDF" w:rsidP="00A40128" w14:paraId="1FEF26CB" w14:textId="3FBAD748">
      <w:pPr>
        <w:pStyle w:val="BodyTextIndent"/>
        <w:spacing w:after="0"/>
        <w:ind w:left="720"/>
        <w:rPr>
          <w:rFonts w:ascii="Arial" w:hAnsi="Arial" w:cs="Arial"/>
        </w:rPr>
      </w:pPr>
      <w:r w:rsidRPr="00330CDF">
        <w:rPr>
          <w:rFonts w:ascii="Arial" w:hAnsi="Arial" w:cs="Arial"/>
          <w:u w:val="single"/>
        </w:rPr>
        <w:t>NEW: VA Form 26-</w:t>
      </w:r>
      <w:r w:rsidR="002B3839">
        <w:rPr>
          <w:rFonts w:ascii="Arial" w:hAnsi="Arial" w:cs="Arial"/>
          <w:u w:val="single"/>
        </w:rPr>
        <w:t>6705h</w:t>
      </w:r>
      <w:r w:rsidRPr="00330CDF">
        <w:rPr>
          <w:rFonts w:ascii="Arial" w:hAnsi="Arial" w:cs="Arial"/>
          <w:u w:val="single"/>
        </w:rPr>
        <w:t>, Notice of Possible Lead-Based Paint and/or Lead-Based Paint Hazards</w:t>
      </w:r>
      <w:r w:rsidRPr="00330CDF">
        <w:rPr>
          <w:rFonts w:ascii="Arial" w:hAnsi="Arial" w:cs="Arial"/>
        </w:rPr>
        <w:t xml:space="preserve"> information is collected to identify </w:t>
      </w:r>
      <w:r w:rsidRPr="00330CDF" w:rsidR="00D5246B">
        <w:rPr>
          <w:rFonts w:ascii="Arial" w:hAnsi="Arial" w:cs="Arial"/>
        </w:rPr>
        <w:t>the</w:t>
      </w:r>
      <w:r w:rsidRPr="00330CDF">
        <w:rPr>
          <w:rFonts w:ascii="Arial" w:hAnsi="Arial" w:cs="Arial"/>
        </w:rPr>
        <w:t xml:space="preserve"> VA-acquired property and to provide required </w:t>
      </w:r>
      <w:r w:rsidRPr="00330CDF" w:rsidR="00D5246B">
        <w:rPr>
          <w:rFonts w:ascii="Arial" w:hAnsi="Arial" w:cs="Arial"/>
        </w:rPr>
        <w:t>disclosures</w:t>
      </w:r>
      <w:r w:rsidRPr="00330CDF">
        <w:rPr>
          <w:rFonts w:ascii="Arial" w:hAnsi="Arial" w:cs="Arial"/>
        </w:rPr>
        <w:t xml:space="preserve"> regarding known or potential lead-based paint hazards, in accordance with applicable federal regulations. </w:t>
      </w:r>
    </w:p>
    <w:p w:rsidR="00095021" w:rsidRPr="00330CDF" w:rsidP="00A40128" w14:paraId="547A956D" w14:textId="77777777">
      <w:pPr>
        <w:pStyle w:val="BodyTextIndent"/>
        <w:spacing w:after="0"/>
        <w:ind w:left="720"/>
        <w:rPr>
          <w:rFonts w:ascii="Arial" w:hAnsi="Arial" w:cs="Arial"/>
        </w:rPr>
      </w:pPr>
    </w:p>
    <w:p w:rsidR="004339BD" w:rsidRPr="00330CDF" w:rsidP="00A40128" w14:paraId="644388EF" w14:textId="5D17B551">
      <w:pPr>
        <w:pStyle w:val="BodyTextIndent"/>
        <w:spacing w:after="0"/>
        <w:ind w:left="720"/>
        <w:rPr>
          <w:rFonts w:ascii="Arial" w:hAnsi="Arial" w:cs="Arial"/>
        </w:rPr>
      </w:pPr>
      <w:r w:rsidRPr="00330CDF">
        <w:rPr>
          <w:rFonts w:ascii="Arial" w:hAnsi="Arial" w:cs="Arial"/>
          <w:u w:val="single"/>
        </w:rPr>
        <w:t>NEW: VA Form 26-</w:t>
      </w:r>
      <w:r w:rsidR="002B3839">
        <w:rPr>
          <w:rFonts w:ascii="Arial" w:hAnsi="Arial" w:cs="Arial"/>
          <w:u w:val="single"/>
        </w:rPr>
        <w:t>6705i</w:t>
      </w:r>
      <w:r w:rsidRPr="00330CDF">
        <w:rPr>
          <w:rFonts w:ascii="Arial" w:hAnsi="Arial" w:cs="Arial"/>
          <w:u w:val="single"/>
        </w:rPr>
        <w:t xml:space="preserve">, Radon Gas &amp; Mold Notice and Release Agreement </w:t>
      </w:r>
      <w:r w:rsidRPr="00330CDF" w:rsidR="00095021">
        <w:rPr>
          <w:rFonts w:ascii="Arial" w:hAnsi="Arial" w:cs="Arial"/>
        </w:rPr>
        <w:t xml:space="preserve">documents </w:t>
      </w:r>
      <w:r w:rsidRPr="00330CDF">
        <w:rPr>
          <w:rFonts w:ascii="Arial" w:hAnsi="Arial" w:cs="Arial"/>
        </w:rPr>
        <w:t>buyer’s acknowledgement radon gas and / or mold</w:t>
      </w:r>
      <w:r w:rsidRPr="00330CDF" w:rsidR="00095021">
        <w:rPr>
          <w:rFonts w:ascii="Arial" w:hAnsi="Arial" w:cs="Arial"/>
        </w:rPr>
        <w:t xml:space="preserve"> </w:t>
      </w:r>
      <w:r w:rsidRPr="00330CDF" w:rsidR="00F14FD4">
        <w:rPr>
          <w:rFonts w:ascii="Arial" w:hAnsi="Arial" w:cs="Arial"/>
        </w:rPr>
        <w:t>have the potential to cause serious health problems and that the property is being marketed for sale “AS IS” with no representations as to the condition of the property.</w:t>
      </w:r>
      <w:r w:rsidRPr="00330CDF">
        <w:rPr>
          <w:rFonts w:ascii="Arial" w:hAnsi="Arial" w:cs="Arial"/>
        </w:rPr>
        <w:t xml:space="preserve"> </w:t>
      </w:r>
    </w:p>
    <w:p w:rsidR="00095021" w:rsidRPr="00330CDF" w:rsidP="00A40128" w14:paraId="3F1A2046" w14:textId="77777777">
      <w:pPr>
        <w:pStyle w:val="BodyTextIndent"/>
        <w:spacing w:after="0"/>
        <w:ind w:left="720"/>
        <w:rPr>
          <w:rFonts w:ascii="Arial" w:hAnsi="Arial" w:cs="Arial"/>
        </w:rPr>
      </w:pPr>
    </w:p>
    <w:p w:rsidR="00615F0A" w:rsidRPr="00330CDF" w:rsidP="00A40128" w14:paraId="24A1016B" w14:textId="6AEA5758">
      <w:pPr>
        <w:pStyle w:val="BodyTextIndent"/>
        <w:spacing w:after="0"/>
        <w:ind w:left="720"/>
        <w:rPr>
          <w:rFonts w:ascii="Arial" w:hAnsi="Arial" w:cs="Arial"/>
        </w:rPr>
      </w:pPr>
      <w:r w:rsidRPr="00330CDF">
        <w:rPr>
          <w:rFonts w:ascii="Arial" w:hAnsi="Arial" w:cs="Arial"/>
          <w:u w:val="single"/>
        </w:rPr>
        <w:t>NEW: VA Form 26-</w:t>
      </w:r>
      <w:r w:rsidR="002B3839">
        <w:rPr>
          <w:rFonts w:ascii="Arial" w:hAnsi="Arial" w:cs="Arial"/>
          <w:u w:val="single"/>
        </w:rPr>
        <w:t>6705j</w:t>
      </w:r>
      <w:r w:rsidRPr="00330CDF">
        <w:rPr>
          <w:rFonts w:ascii="Arial" w:hAnsi="Arial" w:cs="Arial"/>
          <w:u w:val="single"/>
        </w:rPr>
        <w:t xml:space="preserve">, Attachment A: Additional Disclosures and Conditions </w:t>
      </w:r>
      <w:r w:rsidRPr="00330CDF" w:rsidR="004339BD">
        <w:rPr>
          <w:rFonts w:ascii="Arial" w:hAnsi="Arial" w:cs="Arial"/>
        </w:rPr>
        <w:t xml:space="preserve">information is collected and used to identify the VA-acquired </w:t>
      </w:r>
      <w:r w:rsidRPr="00330CDF" w:rsidR="00F14FD4">
        <w:rPr>
          <w:rFonts w:ascii="Arial" w:hAnsi="Arial" w:cs="Arial"/>
        </w:rPr>
        <w:t>property</w:t>
      </w:r>
      <w:r w:rsidRPr="00330CDF" w:rsidR="004339BD">
        <w:rPr>
          <w:rFonts w:ascii="Arial" w:hAnsi="Arial" w:cs="Arial"/>
        </w:rPr>
        <w:t xml:space="preserve"> and to document </w:t>
      </w:r>
      <w:r w:rsidRPr="00330CDF" w:rsidR="00F14FD4">
        <w:rPr>
          <w:rFonts w:ascii="Arial" w:hAnsi="Arial" w:cs="Arial"/>
        </w:rPr>
        <w:t>known conditions and/or listed inspections done on the property and received by the Seller if applicable.</w:t>
      </w:r>
      <w:r w:rsidRPr="00330CDF" w:rsidR="004339BD">
        <w:rPr>
          <w:rFonts w:ascii="Arial" w:hAnsi="Arial" w:cs="Arial"/>
        </w:rPr>
        <w:t xml:space="preserve"> </w:t>
      </w:r>
    </w:p>
    <w:p w:rsidR="004339BD" w:rsidRPr="00330CDF" w:rsidP="00A40128" w14:paraId="39737B70" w14:textId="77777777">
      <w:pPr>
        <w:pStyle w:val="BodyTextIndent"/>
        <w:spacing w:after="0"/>
        <w:ind w:left="720"/>
        <w:rPr>
          <w:rFonts w:ascii="Arial" w:hAnsi="Arial" w:cs="Arial"/>
          <w:u w:val="single"/>
        </w:rPr>
      </w:pPr>
    </w:p>
    <w:p w:rsidR="00615F0A" w:rsidRPr="00330CDF" w:rsidP="00A40128" w14:paraId="5FCCCAC7" w14:textId="18F44831">
      <w:pPr>
        <w:pStyle w:val="BodyTextIndent"/>
        <w:spacing w:after="0"/>
        <w:ind w:left="720"/>
        <w:rPr>
          <w:rFonts w:ascii="Arial" w:hAnsi="Arial" w:cs="Arial"/>
        </w:rPr>
      </w:pPr>
      <w:r w:rsidRPr="00330CDF">
        <w:rPr>
          <w:rFonts w:ascii="Arial" w:hAnsi="Arial" w:cs="Arial"/>
          <w:u w:val="single"/>
        </w:rPr>
        <w:t>NEW: VA Form 26-</w:t>
      </w:r>
      <w:r w:rsidR="002B3839">
        <w:rPr>
          <w:rFonts w:ascii="Arial" w:hAnsi="Arial" w:cs="Arial"/>
          <w:u w:val="single"/>
        </w:rPr>
        <w:t>6705k</w:t>
      </w:r>
      <w:r w:rsidRPr="00330CDF">
        <w:rPr>
          <w:rFonts w:ascii="Arial" w:hAnsi="Arial" w:cs="Arial"/>
          <w:u w:val="single"/>
        </w:rPr>
        <w:t xml:space="preserve">, Title Addendum </w:t>
      </w:r>
      <w:r w:rsidRPr="00330CDF" w:rsidR="004339BD">
        <w:rPr>
          <w:rFonts w:ascii="Arial" w:hAnsi="Arial" w:cs="Arial"/>
        </w:rPr>
        <w:t>identif</w:t>
      </w:r>
      <w:r w:rsidRPr="00330CDF" w:rsidR="00095021">
        <w:rPr>
          <w:rFonts w:ascii="Arial" w:hAnsi="Arial" w:cs="Arial"/>
        </w:rPr>
        <w:t>ies</w:t>
      </w:r>
      <w:r w:rsidRPr="00330CDF" w:rsidR="004339BD">
        <w:rPr>
          <w:rFonts w:ascii="Arial" w:hAnsi="Arial" w:cs="Arial"/>
        </w:rPr>
        <w:t xml:space="preserve"> the VA-Acquired property and document</w:t>
      </w:r>
      <w:r w:rsidRPr="00330CDF" w:rsidR="00095021">
        <w:rPr>
          <w:rFonts w:ascii="Arial" w:hAnsi="Arial" w:cs="Arial"/>
        </w:rPr>
        <w:t>s</w:t>
      </w:r>
      <w:r w:rsidRPr="00330CDF" w:rsidR="004339BD">
        <w:rPr>
          <w:rFonts w:ascii="Arial" w:hAnsi="Arial" w:cs="Arial"/>
        </w:rPr>
        <w:t xml:space="preserve"> title-related terms, conditions, or requirements associated with the </w:t>
      </w:r>
      <w:r w:rsidRPr="00330CDF" w:rsidR="00F14FD4">
        <w:rPr>
          <w:rFonts w:ascii="Arial" w:hAnsi="Arial" w:cs="Arial"/>
        </w:rPr>
        <w:t>offer to purchase the property.</w:t>
      </w:r>
      <w:r w:rsidRPr="00330CDF" w:rsidR="004339BD">
        <w:rPr>
          <w:rFonts w:ascii="Arial" w:hAnsi="Arial" w:cs="Arial"/>
        </w:rPr>
        <w:t xml:space="preserve"> </w:t>
      </w:r>
    </w:p>
    <w:p w:rsidR="004339BD" w:rsidRPr="00330CDF" w:rsidP="00A40128" w14:paraId="4F2E3A5A" w14:textId="77777777">
      <w:pPr>
        <w:pStyle w:val="BodyTextIndent"/>
        <w:spacing w:after="0"/>
        <w:ind w:left="720"/>
        <w:rPr>
          <w:rFonts w:ascii="Arial" w:hAnsi="Arial" w:cs="Arial"/>
          <w:u w:val="single"/>
        </w:rPr>
      </w:pPr>
    </w:p>
    <w:p w:rsidR="004339BD" w:rsidRPr="00330CDF" w:rsidP="00A40128" w14:paraId="27FC297B" w14:textId="0E46B138">
      <w:pPr>
        <w:pStyle w:val="BodyTextIndent"/>
        <w:spacing w:after="0"/>
        <w:ind w:left="720"/>
        <w:rPr>
          <w:rFonts w:ascii="Arial" w:hAnsi="Arial" w:cs="Arial"/>
        </w:rPr>
      </w:pPr>
      <w:r w:rsidRPr="00330CDF">
        <w:rPr>
          <w:rFonts w:ascii="Arial" w:hAnsi="Arial" w:cs="Arial"/>
          <w:u w:val="single"/>
        </w:rPr>
        <w:t>NEW: VA Form 26-</w:t>
      </w:r>
      <w:r w:rsidR="002B3839">
        <w:rPr>
          <w:rFonts w:ascii="Arial" w:hAnsi="Arial" w:cs="Arial"/>
          <w:u w:val="single"/>
        </w:rPr>
        <w:t>6705l</w:t>
      </w:r>
      <w:r w:rsidRPr="00330CDF">
        <w:rPr>
          <w:rFonts w:ascii="Arial" w:hAnsi="Arial" w:cs="Arial"/>
          <w:u w:val="single"/>
        </w:rPr>
        <w:t xml:space="preserve">, Amendment to Residential Purchase and Sale </w:t>
      </w:r>
      <w:r w:rsidRPr="00330CDF">
        <w:rPr>
          <w:rFonts w:ascii="Arial" w:hAnsi="Arial" w:cs="Arial"/>
        </w:rPr>
        <w:t>Agreement document</w:t>
      </w:r>
      <w:r w:rsidRPr="00330CDF" w:rsidR="00095021">
        <w:rPr>
          <w:rFonts w:ascii="Arial" w:hAnsi="Arial" w:cs="Arial"/>
        </w:rPr>
        <w:t>s</w:t>
      </w:r>
      <w:r w:rsidRPr="00330CDF">
        <w:rPr>
          <w:rFonts w:ascii="Arial" w:hAnsi="Arial" w:cs="Arial"/>
        </w:rPr>
        <w:t xml:space="preserve"> </w:t>
      </w:r>
      <w:r w:rsidRPr="00330CDF" w:rsidR="00A40128">
        <w:rPr>
          <w:rFonts w:ascii="Arial" w:hAnsi="Arial" w:cs="Arial"/>
        </w:rPr>
        <w:t>agreed upon changes or modifications to an existing purchase and sale agreement for a VA-acquired property.</w:t>
      </w:r>
    </w:p>
    <w:p w:rsidR="004339BD" w:rsidRPr="00330CDF" w:rsidP="00A40128" w14:paraId="7037CE8F" w14:textId="77777777">
      <w:pPr>
        <w:pStyle w:val="BodyTextIndent"/>
        <w:spacing w:after="0"/>
        <w:ind w:left="720"/>
        <w:rPr>
          <w:rFonts w:ascii="Arial" w:hAnsi="Arial" w:cs="Arial"/>
          <w:u w:val="single"/>
        </w:rPr>
      </w:pPr>
    </w:p>
    <w:p w:rsidR="00615F0A" w:rsidRPr="00330CDF" w:rsidP="00A40128" w14:paraId="516A4C45" w14:textId="5E2BF4F5">
      <w:pPr>
        <w:pStyle w:val="BodyTextIndent"/>
        <w:spacing w:after="0"/>
        <w:ind w:left="720"/>
        <w:rPr>
          <w:rFonts w:ascii="Arial" w:hAnsi="Arial" w:cs="Arial"/>
          <w:u w:val="single"/>
        </w:rPr>
      </w:pPr>
      <w:r w:rsidRPr="00330CDF">
        <w:rPr>
          <w:rFonts w:ascii="Arial" w:hAnsi="Arial" w:cs="Arial"/>
          <w:u w:val="single"/>
        </w:rPr>
        <w:t>NEW: VA Form 26-</w:t>
      </w:r>
      <w:r w:rsidR="002B3839">
        <w:rPr>
          <w:rFonts w:ascii="Arial" w:hAnsi="Arial" w:cs="Arial"/>
          <w:u w:val="single"/>
        </w:rPr>
        <w:t>6705m</w:t>
      </w:r>
      <w:r w:rsidRPr="00330CDF">
        <w:rPr>
          <w:rFonts w:ascii="Arial" w:hAnsi="Arial" w:cs="Arial"/>
          <w:u w:val="single"/>
        </w:rPr>
        <w:t xml:space="preserve">, </w:t>
      </w:r>
      <w:r w:rsidRPr="00330CDF">
        <w:rPr>
          <w:rFonts w:ascii="Arial" w:hAnsi="Arial" w:cs="Arial"/>
        </w:rPr>
        <w:t>Release of Earnest Money and Termination of Contract</w:t>
      </w:r>
      <w:r w:rsidRPr="00330CDF" w:rsidR="00095021">
        <w:rPr>
          <w:rFonts w:ascii="Arial" w:hAnsi="Arial" w:cs="Arial"/>
        </w:rPr>
        <w:t xml:space="preserve"> (if applicable) is completed only if the </w:t>
      </w:r>
      <w:r w:rsidRPr="00330CDF" w:rsidR="00F14FD4">
        <w:rPr>
          <w:rFonts w:ascii="Arial" w:hAnsi="Arial" w:cs="Arial"/>
        </w:rPr>
        <w:t>transaction</w:t>
      </w:r>
      <w:r w:rsidRPr="00330CDF" w:rsidR="00095021">
        <w:rPr>
          <w:rFonts w:ascii="Arial" w:hAnsi="Arial" w:cs="Arial"/>
        </w:rPr>
        <w:t xml:space="preserve"> is </w:t>
      </w:r>
      <w:r w:rsidRPr="00330CDF" w:rsidR="00A40128">
        <w:rPr>
          <w:rFonts w:ascii="Arial" w:hAnsi="Arial" w:cs="Arial"/>
        </w:rPr>
        <w:t>terminat</w:t>
      </w:r>
      <w:r w:rsidRPr="00330CDF" w:rsidR="00095021">
        <w:rPr>
          <w:rFonts w:ascii="Arial" w:hAnsi="Arial" w:cs="Arial"/>
        </w:rPr>
        <w:t>ed</w:t>
      </w:r>
      <w:r w:rsidRPr="00330CDF" w:rsidR="00A40128">
        <w:rPr>
          <w:rFonts w:ascii="Arial" w:hAnsi="Arial" w:cs="Arial"/>
        </w:rPr>
        <w:t xml:space="preserve"> </w:t>
      </w:r>
      <w:bookmarkEnd w:id="0"/>
      <w:r w:rsidRPr="00330CDF" w:rsidR="00095021">
        <w:rPr>
          <w:rFonts w:ascii="Arial" w:hAnsi="Arial" w:cs="Arial"/>
        </w:rPr>
        <w:t xml:space="preserve">and earnest money must be released. </w:t>
      </w:r>
    </w:p>
    <w:p w:rsidR="00463D10" w:rsidRPr="00330CDF" w:rsidP="00A637EC" w14:paraId="6A0B8E2C" w14:textId="37DB506F">
      <w:pPr>
        <w:autoSpaceDE w:val="0"/>
        <w:autoSpaceDN w:val="0"/>
        <w:spacing w:after="0" w:line="240" w:lineRule="auto"/>
        <w:ind w:left="720"/>
        <w:rPr>
          <w:rFonts w:ascii="Arial" w:eastAsia="Times New Roman" w:hAnsi="Arial" w:cs="Arial"/>
          <w:sz w:val="24"/>
          <w:szCs w:val="24"/>
        </w:rPr>
      </w:pPr>
      <w:r w:rsidRPr="00330CDF">
        <w:rPr>
          <w:rFonts w:ascii="Arial" w:eastAsia="Times New Roman" w:hAnsi="Arial" w:cs="Arial"/>
          <w:sz w:val="24"/>
          <w:szCs w:val="24"/>
        </w:rPr>
        <w:t xml:space="preserve"> </w:t>
      </w:r>
    </w:p>
    <w:p w:rsidR="00463D10" w:rsidRPr="00330CDF" w:rsidP="00463D10" w14:paraId="6A0B8E2D" w14:textId="77777777">
      <w:pPr>
        <w:numPr>
          <w:ilvl w:val="0"/>
          <w:numId w:val="1"/>
        </w:numPr>
        <w:spacing w:after="0" w:line="240" w:lineRule="auto"/>
        <w:contextualSpacing/>
        <w:rPr>
          <w:rFonts w:ascii="Arial" w:eastAsia="Times New Roman" w:hAnsi="Arial" w:cs="Arial"/>
          <w:b/>
          <w:sz w:val="24"/>
          <w:szCs w:val="24"/>
        </w:rPr>
      </w:pPr>
      <w:r w:rsidRPr="00330CDF">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RPr="00330CDF" w:rsidP="00463D10" w14:paraId="6A0B8E2E" w14:textId="77777777">
      <w:pPr>
        <w:spacing w:after="0" w:line="240" w:lineRule="auto"/>
        <w:ind w:left="720"/>
        <w:contextualSpacing/>
        <w:rPr>
          <w:rFonts w:ascii="Arial" w:eastAsia="Times New Roman" w:hAnsi="Arial" w:cs="Arial"/>
          <w:sz w:val="24"/>
          <w:szCs w:val="24"/>
        </w:rPr>
      </w:pPr>
    </w:p>
    <w:p w:rsidR="00463D10" w:rsidRPr="00330CDF" w:rsidP="00764C15" w14:paraId="6A0B8E31" w14:textId="7688D21D">
      <w:pPr>
        <w:spacing w:after="0" w:line="240" w:lineRule="auto"/>
        <w:ind w:left="720"/>
        <w:rPr>
          <w:rFonts w:ascii="Arial" w:hAnsi="Arial" w:cs="Arial"/>
          <w:sz w:val="24"/>
          <w:szCs w:val="24"/>
        </w:rPr>
      </w:pPr>
      <w:r w:rsidRPr="00330CDF">
        <w:rPr>
          <w:rFonts w:ascii="Arial" w:hAnsi="Arial" w:cs="Arial"/>
          <w:sz w:val="24"/>
          <w:szCs w:val="24"/>
        </w:rPr>
        <w:t>VA Forms 26-6705, 26-6705b</w:t>
      </w:r>
      <w:r w:rsidRPr="00330CDF" w:rsidR="00276D65">
        <w:rPr>
          <w:rFonts w:ascii="Arial" w:hAnsi="Arial" w:cs="Arial"/>
          <w:sz w:val="24"/>
          <w:szCs w:val="24"/>
        </w:rPr>
        <w:t xml:space="preserve"> (or </w:t>
      </w:r>
      <w:r w:rsidRPr="00330CDF" w:rsidR="00276D65">
        <w:rPr>
          <w:rFonts w:ascii="Arial" w:hAnsi="Arial" w:cs="Arial"/>
        </w:rPr>
        <w:t>FNMA 1003</w:t>
      </w:r>
      <w:r w:rsidRPr="00330CDF" w:rsidR="00DE47A4">
        <w:rPr>
          <w:rFonts w:ascii="Arial" w:hAnsi="Arial" w:cs="Arial"/>
        </w:rPr>
        <w:t xml:space="preserve">) </w:t>
      </w:r>
      <w:r w:rsidRPr="00330CDF" w:rsidR="00DE47A4">
        <w:rPr>
          <w:rFonts w:ascii="Arial" w:hAnsi="Arial" w:cs="Arial"/>
          <w:sz w:val="24"/>
          <w:szCs w:val="24"/>
        </w:rPr>
        <w:t>and</w:t>
      </w:r>
      <w:r w:rsidRPr="00330CDF">
        <w:rPr>
          <w:rFonts w:ascii="Arial" w:hAnsi="Arial" w:cs="Arial"/>
          <w:sz w:val="24"/>
          <w:szCs w:val="24"/>
        </w:rPr>
        <w:t xml:space="preserve"> 26-6705d are made available to the public </w:t>
      </w:r>
      <w:r w:rsidRPr="00330CDF" w:rsidR="00764C15">
        <w:rPr>
          <w:rFonts w:ascii="Arial" w:hAnsi="Arial" w:cs="Arial"/>
          <w:sz w:val="24"/>
          <w:szCs w:val="24"/>
        </w:rPr>
        <w:t>electronically</w:t>
      </w:r>
      <w:r w:rsidRPr="00330CDF" w:rsidR="002D23BD">
        <w:rPr>
          <w:rFonts w:ascii="Arial" w:hAnsi="Arial" w:cs="Arial"/>
          <w:sz w:val="24"/>
          <w:szCs w:val="24"/>
        </w:rPr>
        <w:t>,</w:t>
      </w:r>
      <w:r w:rsidRPr="00330CDF" w:rsidR="00764C15">
        <w:rPr>
          <w:rFonts w:ascii="Arial" w:hAnsi="Arial" w:cs="Arial"/>
          <w:sz w:val="24"/>
          <w:szCs w:val="24"/>
        </w:rPr>
        <w:t xml:space="preserve"> but</w:t>
      </w:r>
      <w:r w:rsidRPr="00330CDF">
        <w:rPr>
          <w:rFonts w:ascii="Arial" w:hAnsi="Arial" w:cs="Arial"/>
          <w:sz w:val="24"/>
          <w:szCs w:val="24"/>
        </w:rPr>
        <w:t xml:space="preserve"> may not be submitted electronically.  The forms are contracts that require original signatures to be valid.</w:t>
      </w:r>
    </w:p>
    <w:p w:rsidR="00764C15" w:rsidRPr="00330CDF" w:rsidP="00463D10" w14:paraId="0178A4A7" w14:textId="77777777">
      <w:pPr>
        <w:spacing w:after="0" w:line="240" w:lineRule="auto"/>
        <w:rPr>
          <w:rFonts w:ascii="Arial" w:eastAsia="Times New Roman" w:hAnsi="Arial" w:cs="Arial"/>
          <w:sz w:val="24"/>
          <w:szCs w:val="24"/>
        </w:rPr>
      </w:pPr>
    </w:p>
    <w:p w:rsidR="00463D10" w:rsidRPr="00330CDF" w:rsidP="00463D10" w14:paraId="6A0B8E32" w14:textId="77777777">
      <w:pPr>
        <w:numPr>
          <w:ilvl w:val="0"/>
          <w:numId w:val="1"/>
        </w:numPr>
        <w:spacing w:after="0" w:line="240" w:lineRule="auto"/>
        <w:contextualSpacing/>
        <w:rPr>
          <w:rFonts w:ascii="Arial" w:eastAsia="Times New Roman" w:hAnsi="Arial" w:cs="Arial"/>
          <w:b/>
          <w:sz w:val="24"/>
          <w:szCs w:val="24"/>
        </w:rPr>
      </w:pPr>
      <w:r w:rsidRPr="00330CDF">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RPr="00330CDF" w:rsidP="00463D10" w14:paraId="6A0B8E33" w14:textId="77777777">
      <w:pPr>
        <w:spacing w:after="0" w:line="240" w:lineRule="auto"/>
        <w:ind w:left="720"/>
        <w:contextualSpacing/>
        <w:rPr>
          <w:rFonts w:ascii="Arial" w:eastAsia="Times New Roman" w:hAnsi="Arial" w:cs="Arial"/>
          <w:sz w:val="24"/>
          <w:szCs w:val="24"/>
        </w:rPr>
      </w:pPr>
    </w:p>
    <w:p w:rsidR="00463D10" w:rsidRPr="00330CDF" w:rsidP="00463D10" w14:paraId="6A0B8E34" w14:textId="77777777">
      <w:pPr>
        <w:spacing w:after="0" w:line="240" w:lineRule="auto"/>
        <w:ind w:left="720"/>
        <w:contextualSpacing/>
        <w:rPr>
          <w:rFonts w:ascii="Arial" w:eastAsia="Times New Roman" w:hAnsi="Arial" w:cs="Arial"/>
          <w:sz w:val="24"/>
          <w:szCs w:val="24"/>
        </w:rPr>
      </w:pPr>
      <w:r w:rsidRPr="00330CDF">
        <w:rPr>
          <w:rFonts w:ascii="Arial" w:eastAsia="Times New Roman" w:hAnsi="Arial" w:cs="Arial"/>
          <w:sz w:val="24"/>
          <w:szCs w:val="24"/>
        </w:rPr>
        <w:t>A review was conducted to identify any potential areas of duplication and none were discovered.  There is no known Department or Agency that maintains this information, nor is it available from other sources within the VA.</w:t>
      </w:r>
    </w:p>
    <w:p w:rsidR="00463D10" w:rsidRPr="00330CDF" w:rsidP="00463D10" w14:paraId="6A0B8E36" w14:textId="77777777">
      <w:pPr>
        <w:spacing w:after="0" w:line="240" w:lineRule="auto"/>
        <w:ind w:left="720"/>
        <w:contextualSpacing/>
        <w:rPr>
          <w:rFonts w:ascii="Arial" w:eastAsia="Times New Roman" w:hAnsi="Arial" w:cs="Arial"/>
          <w:sz w:val="24"/>
          <w:szCs w:val="24"/>
        </w:rPr>
      </w:pPr>
    </w:p>
    <w:p w:rsidR="00463D10" w:rsidRPr="00330CDF" w:rsidP="00463D10" w14:paraId="6A0B8E37" w14:textId="77777777">
      <w:pPr>
        <w:numPr>
          <w:ilvl w:val="0"/>
          <w:numId w:val="1"/>
        </w:numPr>
        <w:spacing w:after="0" w:line="240" w:lineRule="auto"/>
        <w:contextualSpacing/>
        <w:rPr>
          <w:rFonts w:ascii="Arial" w:eastAsia="Times New Roman" w:hAnsi="Arial" w:cs="Arial"/>
          <w:b/>
          <w:sz w:val="24"/>
          <w:szCs w:val="24"/>
        </w:rPr>
      </w:pPr>
      <w:r w:rsidRPr="00330CDF">
        <w:rPr>
          <w:rFonts w:ascii="Arial" w:eastAsia="Times New Roman" w:hAnsi="Arial" w:cs="Arial"/>
          <w:b/>
          <w:sz w:val="24"/>
          <w:szCs w:val="24"/>
        </w:rPr>
        <w:t>If the collection of information impacts small businesses or other small entities, describe any methods used to minimize burden.</w:t>
      </w:r>
    </w:p>
    <w:p w:rsidR="00463D10" w:rsidRPr="00330CDF" w:rsidP="00463D10" w14:paraId="6A0B8E38" w14:textId="77777777">
      <w:pPr>
        <w:spacing w:after="0" w:line="240" w:lineRule="auto"/>
        <w:ind w:left="720"/>
        <w:contextualSpacing/>
        <w:rPr>
          <w:rFonts w:ascii="Arial" w:eastAsia="Times New Roman" w:hAnsi="Arial" w:cs="Arial"/>
          <w:sz w:val="24"/>
          <w:szCs w:val="24"/>
        </w:rPr>
      </w:pPr>
    </w:p>
    <w:p w:rsidR="00463D10" w:rsidRPr="00330CDF" w:rsidP="00463D10" w14:paraId="6A0B8E3A" w14:textId="758C5AEA">
      <w:pPr>
        <w:spacing w:after="0" w:line="240" w:lineRule="auto"/>
        <w:ind w:left="720"/>
        <w:contextualSpacing/>
        <w:rPr>
          <w:rFonts w:ascii="Arial" w:hAnsi="Arial" w:cs="Arial"/>
          <w:sz w:val="24"/>
          <w:szCs w:val="24"/>
        </w:rPr>
      </w:pPr>
      <w:r w:rsidRPr="00330CDF">
        <w:rPr>
          <w:rFonts w:ascii="Arial" w:hAnsi="Arial" w:cs="Arial"/>
          <w:sz w:val="24"/>
          <w:szCs w:val="24"/>
        </w:rPr>
        <w:t>Collection of information does involve small businesses (sales brokers).  The forms are specifically designed to minimize the burden on small firms and require only the necessary information pertinent to purchase offer selection, creditworthiness of a prospective buyer, and simplifies the selection process among competing offers.</w:t>
      </w:r>
    </w:p>
    <w:p w:rsidR="00454254" w:rsidRPr="00330CDF" w:rsidP="00463D10" w14:paraId="2488C276" w14:textId="77777777">
      <w:pPr>
        <w:spacing w:after="0" w:line="240" w:lineRule="auto"/>
        <w:ind w:left="720"/>
        <w:contextualSpacing/>
        <w:rPr>
          <w:rFonts w:ascii="Arial" w:eastAsia="Times New Roman" w:hAnsi="Arial" w:cs="Arial"/>
          <w:sz w:val="24"/>
          <w:szCs w:val="24"/>
        </w:rPr>
      </w:pPr>
    </w:p>
    <w:p w:rsidR="00463D10" w:rsidRPr="00330CDF" w:rsidP="00463D10" w14:paraId="6A0B8E3B" w14:textId="77777777">
      <w:pPr>
        <w:numPr>
          <w:ilvl w:val="0"/>
          <w:numId w:val="1"/>
        </w:numPr>
        <w:spacing w:after="0" w:line="240" w:lineRule="auto"/>
        <w:contextualSpacing/>
        <w:rPr>
          <w:rFonts w:ascii="Arial" w:eastAsia="Times New Roman" w:hAnsi="Arial" w:cs="Arial"/>
          <w:b/>
          <w:sz w:val="24"/>
          <w:szCs w:val="24"/>
        </w:rPr>
      </w:pPr>
      <w:r w:rsidRPr="00330CDF">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RPr="00330CDF" w:rsidP="00463D10" w14:paraId="6A0B8E3C" w14:textId="77777777">
      <w:pPr>
        <w:spacing w:after="0" w:line="240" w:lineRule="auto"/>
        <w:contextualSpacing/>
        <w:rPr>
          <w:rFonts w:ascii="Arial" w:eastAsia="Times New Roman" w:hAnsi="Arial" w:cs="Arial"/>
          <w:b/>
          <w:sz w:val="24"/>
          <w:szCs w:val="24"/>
        </w:rPr>
      </w:pPr>
    </w:p>
    <w:p w:rsidR="00463D10" w:rsidRPr="00330CDF" w:rsidP="00C656E3" w14:paraId="6A0B8E3F" w14:textId="33B81011">
      <w:pPr>
        <w:spacing w:after="0" w:line="240" w:lineRule="auto"/>
        <w:ind w:left="720"/>
        <w:contextualSpacing/>
        <w:rPr>
          <w:rFonts w:ascii="Arial" w:hAnsi="Arial" w:cs="Arial"/>
          <w:sz w:val="24"/>
          <w:szCs w:val="24"/>
        </w:rPr>
      </w:pPr>
      <w:r w:rsidRPr="00330CDF">
        <w:rPr>
          <w:rFonts w:ascii="Arial" w:hAnsi="Arial" w:cs="Arial"/>
          <w:sz w:val="24"/>
          <w:szCs w:val="24"/>
        </w:rPr>
        <w:t xml:space="preserve">This information collection is not a recurring or repetitive report.  It is accomplished only once per respondent, at or prior to loan closing.  </w:t>
      </w:r>
    </w:p>
    <w:p w:rsidR="00454254" w:rsidRPr="00330CDF" w:rsidP="00463D10" w14:paraId="3640F88F" w14:textId="77777777">
      <w:pPr>
        <w:spacing w:after="0" w:line="240" w:lineRule="auto"/>
        <w:contextualSpacing/>
        <w:rPr>
          <w:rFonts w:ascii="Arial" w:eastAsia="Times New Roman" w:hAnsi="Arial" w:cs="Arial"/>
          <w:b/>
          <w:sz w:val="24"/>
          <w:szCs w:val="24"/>
        </w:rPr>
      </w:pPr>
    </w:p>
    <w:p w:rsidR="00463D10" w:rsidRPr="00330CDF" w:rsidP="00463D10" w14:paraId="6A0B8E40" w14:textId="77777777">
      <w:pPr>
        <w:numPr>
          <w:ilvl w:val="0"/>
          <w:numId w:val="1"/>
        </w:numPr>
        <w:spacing w:after="0" w:line="240" w:lineRule="auto"/>
        <w:contextualSpacing/>
        <w:rPr>
          <w:rFonts w:ascii="Arial" w:eastAsia="Times New Roman" w:hAnsi="Arial" w:cs="Arial"/>
          <w:b/>
          <w:bCs/>
          <w:sz w:val="24"/>
          <w:szCs w:val="24"/>
        </w:rPr>
      </w:pPr>
      <w:r w:rsidRPr="00330CDF">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RPr="00330CDF" w:rsidP="00463D10" w14:paraId="6A0B8E41" w14:textId="77777777">
      <w:pPr>
        <w:spacing w:after="0" w:line="240" w:lineRule="auto"/>
        <w:ind w:left="720"/>
        <w:contextualSpacing/>
        <w:rPr>
          <w:rFonts w:ascii="Arial" w:eastAsia="Times New Roman" w:hAnsi="Arial" w:cs="Arial"/>
          <w:bCs/>
          <w:sz w:val="24"/>
          <w:szCs w:val="24"/>
        </w:rPr>
      </w:pPr>
    </w:p>
    <w:p w:rsidR="00463D10" w:rsidRPr="00330CDF" w:rsidP="00463D10" w14:paraId="6A0B8E42" w14:textId="06832324">
      <w:pPr>
        <w:spacing w:after="0" w:line="240" w:lineRule="auto"/>
        <w:ind w:left="720"/>
        <w:contextualSpacing/>
        <w:rPr>
          <w:rFonts w:ascii="Arial" w:eastAsia="Times New Roman" w:hAnsi="Arial" w:cs="Arial"/>
          <w:bCs/>
          <w:sz w:val="24"/>
          <w:szCs w:val="24"/>
        </w:rPr>
      </w:pPr>
      <w:r w:rsidRPr="00330CDF">
        <w:rPr>
          <w:rFonts w:ascii="Arial" w:eastAsia="Times New Roman" w:hAnsi="Arial" w:cs="Arial"/>
          <w:bCs/>
          <w:sz w:val="24"/>
          <w:szCs w:val="24"/>
        </w:rPr>
        <w:t xml:space="preserve">There is no special circumstance requiring collection in a manner inconsistent with 5 </w:t>
      </w:r>
      <w:r w:rsidRPr="00330CDF" w:rsidR="00CC7C1F">
        <w:rPr>
          <w:rFonts w:ascii="Arial" w:eastAsia="Times New Roman" w:hAnsi="Arial" w:cs="Arial"/>
          <w:bCs/>
          <w:sz w:val="24"/>
          <w:szCs w:val="24"/>
        </w:rPr>
        <w:t>C.F.R.</w:t>
      </w:r>
      <w:r w:rsidRPr="00330CDF">
        <w:rPr>
          <w:rFonts w:ascii="Arial" w:eastAsia="Times New Roman" w:hAnsi="Arial" w:cs="Arial"/>
          <w:bCs/>
          <w:sz w:val="24"/>
          <w:szCs w:val="24"/>
        </w:rPr>
        <w:t xml:space="preserve"> 1320.6 guidelines.</w:t>
      </w:r>
    </w:p>
    <w:p w:rsidR="00463D10" w:rsidRPr="00330CDF" w:rsidP="00463D10" w14:paraId="6A0B8E43" w14:textId="77777777">
      <w:pPr>
        <w:spacing w:after="0" w:line="240" w:lineRule="auto"/>
        <w:rPr>
          <w:rFonts w:ascii="Arial" w:eastAsia="Times New Roman" w:hAnsi="Arial" w:cs="Arial"/>
          <w:bCs/>
          <w:sz w:val="24"/>
          <w:szCs w:val="24"/>
        </w:rPr>
      </w:pPr>
    </w:p>
    <w:p w:rsidR="00463D10" w:rsidRPr="00330CDF" w:rsidP="00463D10" w14:paraId="6A0B8E44" w14:textId="2CDE3791">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 xml:space="preserve">If applicable, provide a copy and identify the date and page number of publication in the Federal Register of the sponsor’s notice, required by 5 </w:t>
      </w:r>
      <w:r w:rsidRPr="00330CDF" w:rsidR="00CC7C1F">
        <w:rPr>
          <w:rFonts w:ascii="Arial" w:eastAsia="Times New Roman" w:hAnsi="Arial" w:cs="Arial"/>
          <w:b/>
          <w:sz w:val="24"/>
          <w:szCs w:val="24"/>
        </w:rPr>
        <w:t>C.F.R.</w:t>
      </w:r>
      <w:r w:rsidRPr="00330CDF">
        <w:rPr>
          <w:rFonts w:ascii="Arial" w:eastAsia="Times New Roman" w:hAnsi="Arial" w:cs="Arial"/>
          <w:b/>
          <w:sz w:val="24"/>
          <w:szCs w:val="24"/>
        </w:rPr>
        <w:t xml:space="preserve">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A39F3" w:rsidP="00276D65" w14:paraId="6E72C4FD" w14:textId="77777777">
      <w:pPr>
        <w:pStyle w:val="NormalWeb"/>
        <w:spacing w:line="288" w:lineRule="atLeast"/>
        <w:ind w:left="720"/>
        <w:rPr>
          <w:rFonts w:ascii="Arial" w:hAnsi="Arial" w:eastAsiaTheme="minorHAnsi" w:cs="Arial"/>
          <w:szCs w:val="22"/>
        </w:rPr>
      </w:pPr>
      <w:bookmarkStart w:id="1" w:name="_Hlk149209538"/>
      <w:r w:rsidRPr="00330CDF">
        <w:rPr>
          <w:rFonts w:ascii="Arial" w:hAnsi="Arial" w:eastAsiaTheme="minorHAnsi" w:cs="Arial"/>
          <w:szCs w:val="22"/>
        </w:rPr>
        <w:t xml:space="preserve">A 60-Day Federal Register Notice (FRN) for the collection published on </w:t>
      </w:r>
      <w:r w:rsidR="00A54D1D">
        <w:rPr>
          <w:rFonts w:ascii="Arial" w:hAnsi="Arial" w:eastAsiaTheme="minorHAnsi" w:cs="Arial"/>
          <w:szCs w:val="22"/>
        </w:rPr>
        <w:t>Thursday, January 8, 2026</w:t>
      </w:r>
      <w:r w:rsidRPr="00330CDF">
        <w:rPr>
          <w:rFonts w:ascii="Arial" w:hAnsi="Arial" w:eastAsiaTheme="minorHAnsi" w:cs="Arial"/>
          <w:szCs w:val="22"/>
        </w:rPr>
        <w:t>.</w:t>
      </w:r>
      <w:r>
        <w:rPr>
          <w:rFonts w:ascii="Arial" w:hAnsi="Arial" w:eastAsiaTheme="minorHAnsi" w:cs="Arial"/>
          <w:szCs w:val="22"/>
        </w:rPr>
        <w:t xml:space="preserve">  </w:t>
      </w:r>
      <w:r w:rsidRPr="00330CDF">
        <w:rPr>
          <w:rFonts w:ascii="Arial" w:hAnsi="Arial" w:eastAsiaTheme="minorHAnsi" w:cs="Arial"/>
          <w:szCs w:val="22"/>
        </w:rPr>
        <w:t xml:space="preserve">The 60-Day FRN citation is </w:t>
      </w:r>
      <w:r w:rsidR="00A54D1D">
        <w:rPr>
          <w:rFonts w:ascii="Arial" w:hAnsi="Arial" w:eastAsiaTheme="minorHAnsi" w:cs="Arial"/>
          <w:szCs w:val="22"/>
        </w:rPr>
        <w:t>91</w:t>
      </w:r>
      <w:r w:rsidRPr="00330CDF">
        <w:rPr>
          <w:rFonts w:ascii="Arial" w:hAnsi="Arial" w:eastAsiaTheme="minorHAnsi" w:cs="Arial"/>
          <w:szCs w:val="22"/>
        </w:rPr>
        <w:t xml:space="preserve"> FRN Page</w:t>
      </w:r>
      <w:r w:rsidR="00A54D1D">
        <w:rPr>
          <w:rFonts w:ascii="Arial" w:hAnsi="Arial" w:eastAsiaTheme="minorHAnsi" w:cs="Arial"/>
          <w:szCs w:val="22"/>
        </w:rPr>
        <w:t xml:space="preserve"> 765-766</w:t>
      </w:r>
      <w:r w:rsidRPr="00330CDF">
        <w:rPr>
          <w:rFonts w:ascii="Arial" w:hAnsi="Arial" w:eastAsiaTheme="minorHAnsi" w:cs="Arial"/>
          <w:szCs w:val="22"/>
        </w:rPr>
        <w:t>.</w:t>
      </w:r>
      <w:r>
        <w:rPr>
          <w:rFonts w:ascii="Arial" w:hAnsi="Arial" w:eastAsiaTheme="minorHAnsi" w:cs="Arial"/>
          <w:szCs w:val="22"/>
        </w:rPr>
        <w:t xml:space="preserve">  </w:t>
      </w:r>
    </w:p>
    <w:p w:rsidR="00276D65" w:rsidRPr="00330CDF" w:rsidP="00276D65" w14:paraId="57F38806" w14:textId="19930938">
      <w:pPr>
        <w:pStyle w:val="NormalWeb"/>
        <w:spacing w:line="288" w:lineRule="atLeast"/>
        <w:ind w:left="720"/>
        <w:rPr>
          <w:rFonts w:ascii="Arial" w:hAnsi="Arial" w:eastAsiaTheme="minorHAnsi" w:cs="Arial"/>
          <w:szCs w:val="22"/>
        </w:rPr>
      </w:pPr>
      <w:r>
        <w:rPr>
          <w:rFonts w:ascii="Arial" w:hAnsi="Arial" w:eastAsiaTheme="minorHAnsi" w:cs="Arial"/>
          <w:szCs w:val="22"/>
        </w:rPr>
        <w:t>No</w:t>
      </w:r>
      <w:r w:rsidR="00A54D1D">
        <w:rPr>
          <w:rFonts w:ascii="Arial" w:hAnsi="Arial" w:eastAsiaTheme="minorHAnsi" w:cs="Arial"/>
          <w:szCs w:val="22"/>
        </w:rPr>
        <w:t xml:space="preserve"> comments</w:t>
      </w:r>
      <w:r>
        <w:rPr>
          <w:rFonts w:ascii="Arial" w:hAnsi="Arial" w:eastAsiaTheme="minorHAnsi" w:cs="Arial"/>
          <w:szCs w:val="22"/>
        </w:rPr>
        <w:t xml:space="preserve"> were</w:t>
      </w:r>
      <w:r w:rsidR="00A54D1D">
        <w:rPr>
          <w:rFonts w:ascii="Arial" w:hAnsi="Arial" w:eastAsiaTheme="minorHAnsi" w:cs="Arial"/>
          <w:szCs w:val="22"/>
        </w:rPr>
        <w:t xml:space="preserve"> received</w:t>
      </w:r>
      <w:r>
        <w:rPr>
          <w:rFonts w:ascii="Arial" w:hAnsi="Arial" w:eastAsiaTheme="minorHAnsi" w:cs="Arial"/>
          <w:szCs w:val="22"/>
        </w:rPr>
        <w:t xml:space="preserve"> during the 60-Day comment period</w:t>
      </w:r>
      <w:r w:rsidR="00A54D1D">
        <w:rPr>
          <w:rFonts w:ascii="Arial" w:hAnsi="Arial" w:eastAsiaTheme="minorHAnsi" w:cs="Arial"/>
          <w:szCs w:val="22"/>
        </w:rPr>
        <w:t xml:space="preserve">.  </w:t>
      </w:r>
    </w:p>
    <w:p w:rsidR="00A637EC" w:rsidRPr="00436594" w:rsidP="00436594" w14:paraId="77ED806D" w14:textId="6D3839BE">
      <w:pPr>
        <w:pStyle w:val="NormalWeb"/>
        <w:spacing w:line="288" w:lineRule="atLeast"/>
        <w:ind w:left="720"/>
        <w:rPr>
          <w:rFonts w:ascii="Arial" w:hAnsi="Arial" w:eastAsiaTheme="minorHAnsi" w:cs="Arial"/>
          <w:szCs w:val="22"/>
        </w:rPr>
      </w:pPr>
      <w:r w:rsidRPr="00330CDF">
        <w:rPr>
          <w:rFonts w:ascii="Arial" w:hAnsi="Arial" w:eastAsiaTheme="minorHAnsi" w:cs="Arial"/>
          <w:szCs w:val="22"/>
        </w:rPr>
        <w:t xml:space="preserve">A 30-Day Federal Register Notice for the collection published on </w:t>
      </w:r>
      <w:r w:rsidR="001A39F3">
        <w:rPr>
          <w:rFonts w:ascii="Arial" w:hAnsi="Arial" w:eastAsiaTheme="minorHAnsi" w:cs="Arial"/>
          <w:szCs w:val="22"/>
        </w:rPr>
        <w:t>Monday</w:t>
      </w:r>
      <w:r w:rsidRPr="00330CDF">
        <w:rPr>
          <w:rFonts w:ascii="Arial" w:hAnsi="Arial" w:eastAsiaTheme="minorHAnsi" w:cs="Arial"/>
          <w:szCs w:val="22"/>
        </w:rPr>
        <w:t xml:space="preserve">, </w:t>
      </w:r>
      <w:r w:rsidR="001A39F3">
        <w:rPr>
          <w:rFonts w:ascii="Arial" w:hAnsi="Arial" w:eastAsiaTheme="minorHAnsi" w:cs="Arial"/>
          <w:szCs w:val="22"/>
        </w:rPr>
        <w:t>March 16, 2026</w:t>
      </w:r>
      <w:r w:rsidRPr="00330CDF">
        <w:rPr>
          <w:rFonts w:ascii="Arial" w:hAnsi="Arial" w:eastAsiaTheme="minorHAnsi" w:cs="Arial"/>
          <w:szCs w:val="22"/>
        </w:rPr>
        <w:t xml:space="preserve">.  The 30-Day FRN citation is </w:t>
      </w:r>
      <w:r w:rsidR="001A39F3">
        <w:rPr>
          <w:rFonts w:ascii="Arial" w:hAnsi="Arial" w:eastAsiaTheme="minorHAnsi" w:cs="Arial"/>
          <w:szCs w:val="22"/>
        </w:rPr>
        <w:t>91</w:t>
      </w:r>
      <w:r w:rsidRPr="00330CDF">
        <w:rPr>
          <w:rFonts w:ascii="Arial" w:hAnsi="Arial" w:eastAsiaTheme="minorHAnsi" w:cs="Arial"/>
          <w:szCs w:val="22"/>
        </w:rPr>
        <w:t xml:space="preserve"> FRN </w:t>
      </w:r>
      <w:r w:rsidR="001A39F3">
        <w:rPr>
          <w:rFonts w:ascii="Arial" w:hAnsi="Arial" w:eastAsiaTheme="minorHAnsi" w:cs="Arial"/>
          <w:szCs w:val="22"/>
        </w:rPr>
        <w:t>12669</w:t>
      </w:r>
      <w:r w:rsidRPr="00330CDF">
        <w:rPr>
          <w:rFonts w:ascii="Arial" w:hAnsi="Arial" w:eastAsiaTheme="minorHAnsi" w:cs="Arial"/>
          <w:szCs w:val="22"/>
        </w:rPr>
        <w:t>.</w:t>
      </w:r>
      <w:bookmarkEnd w:id="1"/>
    </w:p>
    <w:p w:rsidR="00463D10" w:rsidRPr="00330CDF" w:rsidP="00463D10" w14:paraId="6A0B8E48"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Explain any decision to provide any payment or gift to respondents, other than remuneration of contractors or grantees.</w:t>
      </w:r>
    </w:p>
    <w:p w:rsidR="00463D10" w:rsidRPr="00330CDF" w:rsidP="00463D10" w14:paraId="6A0B8E4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30CDF" w:rsidP="00463D10" w14:paraId="6A0B8E4A"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330CDF">
        <w:rPr>
          <w:rFonts w:ascii="Arial" w:eastAsia="Times New Roman" w:hAnsi="Arial" w:cs="Arial"/>
          <w:bCs/>
          <w:sz w:val="24"/>
          <w:szCs w:val="24"/>
        </w:rPr>
        <w:t>No payments or gifts to respondents have been made under this collection of information.</w:t>
      </w:r>
    </w:p>
    <w:p w:rsidR="00463D10" w:rsidRPr="00330CDF" w:rsidP="00463D10" w14:paraId="6A0B8E4B" w14:textId="77777777">
      <w:pPr>
        <w:spacing w:after="0" w:line="240" w:lineRule="auto"/>
        <w:ind w:left="720"/>
        <w:contextualSpacing/>
        <w:rPr>
          <w:rFonts w:ascii="Arial" w:eastAsia="Times New Roman" w:hAnsi="Arial" w:cs="Arial"/>
          <w:sz w:val="24"/>
          <w:szCs w:val="24"/>
        </w:rPr>
      </w:pPr>
    </w:p>
    <w:p w:rsidR="00463D10" w:rsidRPr="00330CDF" w:rsidP="00463D10" w14:paraId="6A0B8E4C"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Describe any assurance of privacy, to the extent permitted by law, provided to respondents and the basis for the assurance in statute, regulation, or agency policy.</w:t>
      </w:r>
    </w:p>
    <w:p w:rsidR="00463D10" w:rsidRPr="00330CDF" w:rsidP="00463D10" w14:paraId="6A0B8E4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30CDF" w:rsidP="00463D10" w14:paraId="6A0B8E50" w14:textId="0629C2CF">
      <w:pPr>
        <w:spacing w:after="0" w:line="240" w:lineRule="auto"/>
        <w:ind w:left="720"/>
        <w:contextualSpacing/>
        <w:rPr>
          <w:rFonts w:ascii="Arial" w:hAnsi="Arial" w:cs="Arial"/>
          <w:sz w:val="24"/>
          <w:szCs w:val="24"/>
        </w:rPr>
      </w:pPr>
      <w:r w:rsidRPr="00330CDF">
        <w:rPr>
          <w:rFonts w:ascii="Arial" w:hAnsi="Arial" w:cs="Arial"/>
          <w:sz w:val="24"/>
          <w:szCs w:val="24"/>
        </w:rPr>
        <w:t>Loan Guaranty Home, Condominium and Manufactured Home Loan Applicant Records, Specially Adapted Housing Applicant Records, and Vendee Loan Applicant Records – VA (55VA26) contained in the Privacy Act Issuances, 20</w:t>
      </w:r>
      <w:r w:rsidRPr="00330CDF" w:rsidR="00276D65">
        <w:rPr>
          <w:rFonts w:ascii="Arial" w:hAnsi="Arial" w:cs="Arial"/>
          <w:sz w:val="24"/>
          <w:szCs w:val="24"/>
        </w:rPr>
        <w:t>23</w:t>
      </w:r>
      <w:r w:rsidRPr="00330CDF">
        <w:rPr>
          <w:rFonts w:ascii="Arial" w:hAnsi="Arial" w:cs="Arial"/>
          <w:sz w:val="24"/>
          <w:szCs w:val="24"/>
        </w:rPr>
        <w:t xml:space="preserve"> Compilation.  </w:t>
      </w:r>
    </w:p>
    <w:p w:rsidR="00A637EC" w:rsidRPr="00330CDF" w:rsidP="00463D10" w14:paraId="30151D25" w14:textId="77777777">
      <w:pPr>
        <w:spacing w:after="0" w:line="240" w:lineRule="auto"/>
        <w:ind w:left="720"/>
        <w:contextualSpacing/>
        <w:rPr>
          <w:rFonts w:ascii="Arial" w:eastAsia="Times New Roman" w:hAnsi="Arial" w:cs="Arial"/>
          <w:sz w:val="24"/>
          <w:szCs w:val="24"/>
        </w:rPr>
      </w:pPr>
    </w:p>
    <w:p w:rsidR="00463D10" w:rsidRPr="00330CDF" w:rsidP="00463D10" w14:paraId="6A0B8E51"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RPr="00330CDF" w:rsidP="00463D10" w14:paraId="6A0B8E5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30CDF" w:rsidP="00463D10" w14:paraId="6A0B8E53"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330CDF">
        <w:rPr>
          <w:rFonts w:ascii="Arial" w:eastAsia="Times New Roman" w:hAnsi="Arial" w:cs="Arial"/>
          <w:sz w:val="24"/>
          <w:szCs w:val="24"/>
        </w:rPr>
        <w:t>There are no questions of a sensitive nature.</w:t>
      </w:r>
    </w:p>
    <w:p w:rsidR="00463D10" w:rsidRPr="00330CDF" w:rsidP="00463D10" w14:paraId="6A0B8E54" w14:textId="77777777">
      <w:pPr>
        <w:spacing w:after="0" w:line="240" w:lineRule="auto"/>
        <w:ind w:left="720"/>
        <w:contextualSpacing/>
        <w:rPr>
          <w:rFonts w:ascii="Arial" w:eastAsia="Times New Roman" w:hAnsi="Arial" w:cs="Arial"/>
          <w:sz w:val="24"/>
          <w:szCs w:val="24"/>
        </w:rPr>
      </w:pPr>
    </w:p>
    <w:p w:rsidR="00463D10" w:rsidRPr="00330CDF" w:rsidP="00463D10" w14:paraId="6A0B8E55"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Estimate of the hour burden of the collection of information:</w:t>
      </w:r>
    </w:p>
    <w:p w:rsidR="00463D10" w:rsidRPr="00330CDF" w:rsidP="00463D10" w14:paraId="6A0B8E56" w14:textId="77777777">
      <w:pPr>
        <w:tabs>
          <w:tab w:val="left" w:pos="480"/>
          <w:tab w:val="right" w:pos="8640"/>
        </w:tabs>
        <w:spacing w:after="0" w:line="240" w:lineRule="auto"/>
        <w:ind w:left="720" w:right="684"/>
        <w:contextualSpacing/>
        <w:rPr>
          <w:rFonts w:ascii="Arial" w:eastAsia="Times New Roman" w:hAnsi="Arial" w:cs="Arial"/>
          <w:sz w:val="24"/>
          <w:szCs w:val="24"/>
        </w:rPr>
      </w:pPr>
    </w:p>
    <w:tbl>
      <w:tblPr>
        <w:tblStyle w:val="TableGrid"/>
        <w:tblW w:w="10800" w:type="dxa"/>
        <w:jc w:val="center"/>
        <w:tblLayout w:type="fixed"/>
        <w:tblLook w:val="04A0"/>
      </w:tblPr>
      <w:tblGrid>
        <w:gridCol w:w="2610"/>
        <w:gridCol w:w="2335"/>
        <w:gridCol w:w="2075"/>
        <w:gridCol w:w="1800"/>
        <w:gridCol w:w="1980"/>
      </w:tblGrid>
      <w:tr w14:paraId="653CA67E" w14:textId="1C4DDF35" w:rsidTr="00261425">
        <w:tblPrEx>
          <w:tblW w:w="10800" w:type="dxa"/>
          <w:jc w:val="center"/>
          <w:tblLayout w:type="fixed"/>
          <w:tblLook w:val="04A0"/>
        </w:tblPrEx>
        <w:trPr>
          <w:tblHeader/>
          <w:jc w:val="center"/>
        </w:trPr>
        <w:tc>
          <w:tcPr>
            <w:tcW w:w="2610" w:type="dxa"/>
            <w:shd w:val="clear" w:color="auto" w:fill="D9D9D9" w:themeFill="background1" w:themeFillShade="D9"/>
          </w:tcPr>
          <w:p w:rsidR="006803D2" w:rsidRPr="00330CDF" w:rsidP="00F744B3" w14:paraId="3F573398" w14:textId="1CD13C2E">
            <w:pPr>
              <w:tabs>
                <w:tab w:val="left" w:pos="480"/>
                <w:tab w:val="right" w:pos="8640"/>
              </w:tabs>
              <w:ind w:right="684"/>
              <w:contextualSpacing/>
              <w:rPr>
                <w:rFonts w:ascii="Arial" w:eastAsia="Times New Roman" w:hAnsi="Arial" w:cs="Arial"/>
                <w:b/>
                <w:bCs/>
                <w:sz w:val="20"/>
                <w:szCs w:val="20"/>
              </w:rPr>
            </w:pPr>
            <w:r w:rsidRPr="00330CDF">
              <w:rPr>
                <w:rFonts w:ascii="Arial" w:eastAsia="Times New Roman" w:hAnsi="Arial" w:cs="Arial"/>
                <w:b/>
                <w:bCs/>
                <w:sz w:val="20"/>
                <w:szCs w:val="20"/>
              </w:rPr>
              <w:t>Description of Information Collection</w:t>
            </w:r>
          </w:p>
        </w:tc>
        <w:tc>
          <w:tcPr>
            <w:tcW w:w="2335" w:type="dxa"/>
            <w:shd w:val="clear" w:color="auto" w:fill="D9D9D9" w:themeFill="background1" w:themeFillShade="D9"/>
          </w:tcPr>
          <w:p w:rsidR="006803D2" w:rsidRPr="00330CDF" w:rsidP="00F744B3" w14:paraId="55330AF8" w14:textId="51FB60F9">
            <w:pPr>
              <w:tabs>
                <w:tab w:val="left" w:pos="480"/>
                <w:tab w:val="right" w:pos="8640"/>
              </w:tabs>
              <w:ind w:right="684"/>
              <w:contextualSpacing/>
              <w:rPr>
                <w:rFonts w:ascii="Arial" w:eastAsia="Times New Roman" w:hAnsi="Arial" w:cs="Arial"/>
                <w:b/>
                <w:bCs/>
                <w:sz w:val="20"/>
                <w:szCs w:val="20"/>
              </w:rPr>
            </w:pPr>
            <w:r w:rsidRPr="00330CDF">
              <w:rPr>
                <w:rFonts w:ascii="Arial" w:eastAsia="Times New Roman" w:hAnsi="Arial" w:cs="Arial"/>
                <w:b/>
                <w:bCs/>
                <w:sz w:val="20"/>
                <w:szCs w:val="20"/>
              </w:rPr>
              <w:t>Estimated Completion Time (Minutes)</w:t>
            </w:r>
          </w:p>
        </w:tc>
        <w:tc>
          <w:tcPr>
            <w:tcW w:w="2075" w:type="dxa"/>
            <w:shd w:val="clear" w:color="auto" w:fill="D9D9D9" w:themeFill="background1" w:themeFillShade="D9"/>
          </w:tcPr>
          <w:p w:rsidR="006803D2" w:rsidRPr="00330CDF" w:rsidP="00F744B3" w14:paraId="68A02928" w14:textId="7631AC50">
            <w:pPr>
              <w:tabs>
                <w:tab w:val="left" w:pos="480"/>
                <w:tab w:val="right" w:pos="8640"/>
              </w:tabs>
              <w:ind w:right="684"/>
              <w:contextualSpacing/>
              <w:rPr>
                <w:rFonts w:ascii="Arial" w:eastAsia="Times New Roman" w:hAnsi="Arial" w:cs="Arial"/>
                <w:b/>
                <w:bCs/>
                <w:sz w:val="20"/>
                <w:szCs w:val="20"/>
              </w:rPr>
            </w:pPr>
            <w:r w:rsidRPr="00330CDF">
              <w:rPr>
                <w:rFonts w:ascii="Arial" w:eastAsia="Times New Roman" w:hAnsi="Arial" w:cs="Arial"/>
                <w:b/>
                <w:bCs/>
                <w:sz w:val="20"/>
                <w:szCs w:val="20"/>
              </w:rPr>
              <w:t>Res</w:t>
            </w:r>
            <w:r w:rsidRPr="00330CDF" w:rsidR="00261425">
              <w:rPr>
                <w:rFonts w:ascii="Arial" w:eastAsia="Times New Roman" w:hAnsi="Arial" w:cs="Arial"/>
                <w:b/>
                <w:bCs/>
                <w:sz w:val="20"/>
                <w:szCs w:val="20"/>
              </w:rPr>
              <w:t>p</w:t>
            </w:r>
            <w:r w:rsidRPr="00330CDF">
              <w:rPr>
                <w:rFonts w:ascii="Arial" w:eastAsia="Times New Roman" w:hAnsi="Arial" w:cs="Arial"/>
                <w:b/>
                <w:bCs/>
                <w:sz w:val="20"/>
                <w:szCs w:val="20"/>
              </w:rPr>
              <w:t>ondent</w:t>
            </w:r>
          </w:p>
        </w:tc>
        <w:tc>
          <w:tcPr>
            <w:tcW w:w="1800" w:type="dxa"/>
            <w:shd w:val="clear" w:color="auto" w:fill="D9D9D9" w:themeFill="background1" w:themeFillShade="D9"/>
          </w:tcPr>
          <w:p w:rsidR="006803D2" w:rsidRPr="00330CDF" w:rsidP="00F744B3" w14:paraId="50DDBA30" w14:textId="2E285F33">
            <w:pPr>
              <w:tabs>
                <w:tab w:val="left" w:pos="480"/>
                <w:tab w:val="right" w:pos="8640"/>
              </w:tabs>
              <w:ind w:right="684"/>
              <w:contextualSpacing/>
              <w:rPr>
                <w:rFonts w:ascii="Arial" w:eastAsia="Times New Roman" w:hAnsi="Arial" w:cs="Arial"/>
                <w:b/>
                <w:bCs/>
                <w:sz w:val="20"/>
                <w:szCs w:val="20"/>
              </w:rPr>
            </w:pPr>
            <w:r w:rsidRPr="00330CDF">
              <w:rPr>
                <w:rFonts w:ascii="Arial" w:eastAsia="Times New Roman" w:hAnsi="Arial" w:cs="Arial"/>
                <w:b/>
                <w:bCs/>
                <w:sz w:val="20"/>
                <w:szCs w:val="20"/>
              </w:rPr>
              <w:t>Annually Burden</w:t>
            </w:r>
          </w:p>
        </w:tc>
        <w:tc>
          <w:tcPr>
            <w:tcW w:w="1980" w:type="dxa"/>
            <w:shd w:val="clear" w:color="auto" w:fill="D9D9D9" w:themeFill="background1" w:themeFillShade="D9"/>
          </w:tcPr>
          <w:p w:rsidR="006803D2" w:rsidRPr="00330CDF" w:rsidP="00F744B3" w14:paraId="7278AA80" w14:textId="1FAE94F4">
            <w:pPr>
              <w:tabs>
                <w:tab w:val="left" w:pos="480"/>
                <w:tab w:val="right" w:pos="8640"/>
              </w:tabs>
              <w:ind w:right="684"/>
              <w:contextualSpacing/>
              <w:rPr>
                <w:rFonts w:ascii="Arial" w:eastAsia="Times New Roman" w:hAnsi="Arial" w:cs="Arial"/>
                <w:b/>
                <w:bCs/>
                <w:sz w:val="20"/>
                <w:szCs w:val="20"/>
              </w:rPr>
            </w:pPr>
            <w:r w:rsidRPr="00330CDF">
              <w:rPr>
                <w:rFonts w:ascii="Arial" w:eastAsia="Times New Roman" w:hAnsi="Arial" w:cs="Arial"/>
                <w:b/>
                <w:bCs/>
                <w:sz w:val="20"/>
                <w:szCs w:val="20"/>
              </w:rPr>
              <w:t xml:space="preserve">Respondent </w:t>
            </w:r>
            <w:r w:rsidRPr="00330CDF" w:rsidR="00F744B3">
              <w:rPr>
                <w:rFonts w:ascii="Arial" w:eastAsia="Times New Roman" w:hAnsi="Arial" w:cs="Arial"/>
                <w:b/>
                <w:bCs/>
                <w:sz w:val="20"/>
                <w:szCs w:val="20"/>
              </w:rPr>
              <w:t>T</w:t>
            </w:r>
            <w:r w:rsidRPr="00330CDF">
              <w:rPr>
                <w:rFonts w:ascii="Arial" w:eastAsia="Times New Roman" w:hAnsi="Arial" w:cs="Arial"/>
                <w:b/>
                <w:bCs/>
                <w:sz w:val="20"/>
                <w:szCs w:val="20"/>
              </w:rPr>
              <w:t>ype</w:t>
            </w:r>
          </w:p>
        </w:tc>
      </w:tr>
      <w:tr w14:paraId="633D796B" w14:textId="1A31DDD3" w:rsidTr="00261425">
        <w:tblPrEx>
          <w:tblW w:w="10800" w:type="dxa"/>
          <w:jc w:val="center"/>
          <w:tblLayout w:type="fixed"/>
          <w:tblLook w:val="04A0"/>
        </w:tblPrEx>
        <w:trPr>
          <w:jc w:val="center"/>
        </w:trPr>
        <w:tc>
          <w:tcPr>
            <w:tcW w:w="2610" w:type="dxa"/>
          </w:tcPr>
          <w:p w:rsidR="006803D2" w:rsidRPr="003D039D" w:rsidP="00463D10" w14:paraId="5B8787BE" w14:textId="6F5DB1EC">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26-6705</w:t>
            </w:r>
            <w:r w:rsidRPr="003D039D" w:rsidR="001433FB">
              <w:rPr>
                <w:rFonts w:ascii="Arial" w:eastAsia="Times New Roman" w:hAnsi="Arial" w:cs="Arial"/>
                <w:sz w:val="20"/>
                <w:szCs w:val="20"/>
              </w:rPr>
              <w:t xml:space="preserve"> REO Purchaser</w:t>
            </w:r>
          </w:p>
        </w:tc>
        <w:tc>
          <w:tcPr>
            <w:tcW w:w="2335" w:type="dxa"/>
          </w:tcPr>
          <w:p w:rsidR="006803D2" w:rsidRPr="003D039D" w:rsidP="00463D10" w14:paraId="74115EAC" w14:textId="383FFA87">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25</w:t>
            </w:r>
          </w:p>
        </w:tc>
        <w:tc>
          <w:tcPr>
            <w:tcW w:w="2075" w:type="dxa"/>
          </w:tcPr>
          <w:p w:rsidR="006803D2" w:rsidRPr="003D039D" w:rsidP="00463D10" w14:paraId="41AFCA9A" w14:textId="3EC97417">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p>
        </w:tc>
        <w:tc>
          <w:tcPr>
            <w:tcW w:w="1800" w:type="dxa"/>
          </w:tcPr>
          <w:p w:rsidR="006803D2" w:rsidRPr="003D039D" w:rsidP="00463D10" w14:paraId="4327A6F9" w14:textId="1F8466D9">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1</w:t>
            </w:r>
            <w:r w:rsidRPr="003D039D" w:rsidR="00DE47A4">
              <w:rPr>
                <w:rFonts w:ascii="Arial" w:eastAsia="Times New Roman" w:hAnsi="Arial" w:cs="Arial"/>
                <w:sz w:val="20"/>
                <w:szCs w:val="20"/>
              </w:rPr>
              <w:t>,</w:t>
            </w:r>
            <w:r w:rsidRPr="003D039D">
              <w:rPr>
                <w:rFonts w:ascii="Arial" w:eastAsia="Times New Roman" w:hAnsi="Arial" w:cs="Arial"/>
                <w:sz w:val="20"/>
                <w:szCs w:val="20"/>
              </w:rPr>
              <w:t>703</w:t>
            </w:r>
          </w:p>
        </w:tc>
        <w:tc>
          <w:tcPr>
            <w:tcW w:w="1980" w:type="dxa"/>
          </w:tcPr>
          <w:p w:rsidR="006803D2" w:rsidRPr="003D039D" w:rsidP="00463D10" w14:paraId="06179BBB" w14:textId="4600C75A">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2E05A17D" w14:textId="52BE11A0" w:rsidTr="006263E1">
        <w:tblPrEx>
          <w:tblW w:w="10800" w:type="dxa"/>
          <w:jc w:val="center"/>
          <w:tblLayout w:type="fixed"/>
          <w:tblLook w:val="04A0"/>
        </w:tblPrEx>
        <w:trPr>
          <w:trHeight w:val="818"/>
          <w:jc w:val="center"/>
        </w:trPr>
        <w:tc>
          <w:tcPr>
            <w:tcW w:w="2610" w:type="dxa"/>
          </w:tcPr>
          <w:p w:rsidR="00583EF0" w:rsidRPr="003D039D" w:rsidP="00583EF0" w14:paraId="3715F4D9" w14:textId="45CFC577">
            <w:pPr>
              <w:tabs>
                <w:tab w:val="left" w:pos="180"/>
              </w:tabs>
              <w:autoSpaceDE w:val="0"/>
              <w:autoSpaceDN w:val="0"/>
              <w:rPr>
                <w:rFonts w:ascii="Arial" w:eastAsia="Times New Roman" w:hAnsi="Arial" w:cs="Arial"/>
                <w:sz w:val="20"/>
                <w:szCs w:val="20"/>
              </w:rPr>
            </w:pPr>
            <w:r w:rsidRPr="003D039D">
              <w:rPr>
                <w:rFonts w:ascii="Arial" w:eastAsia="Times New Roman" w:hAnsi="Arial" w:cs="Arial"/>
                <w:sz w:val="20"/>
                <w:szCs w:val="20"/>
              </w:rPr>
              <w:t>VA Form 26-6705b - REO Purchasers Requesting Seller Financing</w:t>
            </w:r>
          </w:p>
          <w:p w:rsidR="00583EF0" w:rsidRPr="003D039D" w:rsidP="00583EF0" w14:paraId="4867EB57" w14:textId="605F08F7">
            <w:pPr>
              <w:tabs>
                <w:tab w:val="left" w:pos="480"/>
                <w:tab w:val="right" w:pos="8640"/>
              </w:tabs>
              <w:ind w:right="684"/>
              <w:contextualSpacing/>
              <w:rPr>
                <w:rFonts w:ascii="Arial" w:eastAsia="Times New Roman" w:hAnsi="Arial" w:cs="Arial"/>
                <w:sz w:val="20"/>
                <w:szCs w:val="20"/>
              </w:rPr>
            </w:pPr>
          </w:p>
        </w:tc>
        <w:tc>
          <w:tcPr>
            <w:tcW w:w="2335" w:type="dxa"/>
          </w:tcPr>
          <w:p w:rsidR="00583EF0" w:rsidRPr="003D039D" w:rsidP="00583EF0" w14:paraId="4DE6A210" w14:textId="492C5277">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20</w:t>
            </w:r>
          </w:p>
        </w:tc>
        <w:tc>
          <w:tcPr>
            <w:tcW w:w="2075" w:type="dxa"/>
          </w:tcPr>
          <w:p w:rsidR="00583EF0" w:rsidRPr="003D039D" w:rsidP="00583EF0" w14:paraId="3478A821" w14:textId="5969E0EC">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150</w:t>
            </w:r>
          </w:p>
        </w:tc>
        <w:tc>
          <w:tcPr>
            <w:tcW w:w="1800" w:type="dxa"/>
          </w:tcPr>
          <w:p w:rsidR="00583EF0" w:rsidRPr="003D039D" w:rsidP="00583EF0" w14:paraId="1444C9FD" w14:textId="28A5643E">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50</w:t>
            </w:r>
          </w:p>
        </w:tc>
        <w:tc>
          <w:tcPr>
            <w:tcW w:w="1980" w:type="dxa"/>
          </w:tcPr>
          <w:p w:rsidR="00583EF0" w:rsidRPr="003D039D" w:rsidP="00583EF0" w14:paraId="60B705E8" w14:textId="7AB49FB9">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53903B36" w14:textId="686A8CDD" w:rsidTr="00261425">
        <w:tblPrEx>
          <w:tblW w:w="10800" w:type="dxa"/>
          <w:jc w:val="center"/>
          <w:tblLayout w:type="fixed"/>
          <w:tblLook w:val="04A0"/>
        </w:tblPrEx>
        <w:trPr>
          <w:jc w:val="center"/>
        </w:trPr>
        <w:tc>
          <w:tcPr>
            <w:tcW w:w="2610" w:type="dxa"/>
          </w:tcPr>
          <w:p w:rsidR="00583EF0" w:rsidRPr="003D039D" w:rsidP="00583EF0" w14:paraId="29110331" w14:textId="3BC8DB80">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 xml:space="preserve">VA From 26-6705d </w:t>
            </w:r>
            <w:r w:rsidRPr="003D039D" w:rsidR="00A7686C">
              <w:rPr>
                <w:rFonts w:ascii="Arial" w:eastAsia="Times New Roman" w:hAnsi="Arial" w:cs="Arial"/>
                <w:sz w:val="20"/>
                <w:szCs w:val="20"/>
              </w:rPr>
              <w:t>–</w:t>
            </w:r>
            <w:r w:rsidRPr="003D039D">
              <w:rPr>
                <w:rFonts w:ascii="Arial" w:eastAsia="Times New Roman" w:hAnsi="Arial" w:cs="Arial"/>
                <w:sz w:val="20"/>
                <w:szCs w:val="20"/>
              </w:rPr>
              <w:t xml:space="preserve"> REO</w:t>
            </w:r>
            <w:r w:rsidRPr="003D039D" w:rsidR="00A7686C">
              <w:rPr>
                <w:rFonts w:ascii="Arial" w:eastAsia="Times New Roman" w:hAnsi="Arial" w:cs="Arial"/>
                <w:sz w:val="20"/>
                <w:szCs w:val="20"/>
              </w:rPr>
              <w:t xml:space="preserve"> </w:t>
            </w:r>
          </w:p>
        </w:tc>
        <w:tc>
          <w:tcPr>
            <w:tcW w:w="2335" w:type="dxa"/>
          </w:tcPr>
          <w:p w:rsidR="00583EF0" w:rsidRPr="003D039D" w:rsidP="00583EF0" w14:paraId="01F7FEFD" w14:textId="44647FD0">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583EF0" w:rsidRPr="003D039D" w:rsidP="00583EF0" w14:paraId="772BFD19" w14:textId="12CFD2DB">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p>
        </w:tc>
        <w:tc>
          <w:tcPr>
            <w:tcW w:w="1800" w:type="dxa"/>
          </w:tcPr>
          <w:p w:rsidR="00583EF0" w:rsidRPr="003D039D" w:rsidP="00583EF0" w14:paraId="3AC93202" w14:textId="51A18178">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341</w:t>
            </w:r>
          </w:p>
        </w:tc>
        <w:tc>
          <w:tcPr>
            <w:tcW w:w="1980" w:type="dxa"/>
          </w:tcPr>
          <w:p w:rsidR="00583EF0" w:rsidRPr="003D039D" w:rsidP="00583EF0" w14:paraId="5AAAF697" w14:textId="0ABEDA33">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653F4B31" w14:textId="77777777" w:rsidTr="00261425">
        <w:tblPrEx>
          <w:tblW w:w="10800" w:type="dxa"/>
          <w:jc w:val="center"/>
          <w:tblLayout w:type="fixed"/>
          <w:tblLook w:val="04A0"/>
        </w:tblPrEx>
        <w:trPr>
          <w:jc w:val="center"/>
        </w:trPr>
        <w:tc>
          <w:tcPr>
            <w:tcW w:w="2610" w:type="dxa"/>
          </w:tcPr>
          <w:p w:rsidR="00FF330F" w:rsidRPr="003D039D" w:rsidP="00FF330F" w14:paraId="66FEED72" w14:textId="0F2B7C0D">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6705e</w:t>
            </w:r>
            <w:r w:rsidRPr="003D039D">
              <w:rPr>
                <w:rFonts w:ascii="Arial" w:eastAsia="Times New Roman" w:hAnsi="Arial" w:cs="Arial"/>
                <w:sz w:val="20"/>
                <w:szCs w:val="20"/>
              </w:rPr>
              <w:t xml:space="preserve"> – Proof of Funds / Pre-Approval Acknowledgement </w:t>
            </w:r>
          </w:p>
        </w:tc>
        <w:tc>
          <w:tcPr>
            <w:tcW w:w="2335" w:type="dxa"/>
          </w:tcPr>
          <w:p w:rsidR="00FF330F" w:rsidRPr="003D039D" w:rsidP="00FF330F" w14:paraId="5CE80927" w14:textId="34BC9988">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FF330F" w:rsidRPr="003D039D" w:rsidP="00FF330F" w14:paraId="4CB3F5BC" w14:textId="1EF7A16D">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p>
        </w:tc>
        <w:tc>
          <w:tcPr>
            <w:tcW w:w="1800" w:type="dxa"/>
          </w:tcPr>
          <w:p w:rsidR="00FF330F" w:rsidRPr="003D039D" w:rsidP="00FF330F" w14:paraId="2EE6FB99" w14:textId="2EC90B85">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341</w:t>
            </w:r>
          </w:p>
        </w:tc>
        <w:tc>
          <w:tcPr>
            <w:tcW w:w="1980" w:type="dxa"/>
          </w:tcPr>
          <w:p w:rsidR="00FF330F" w:rsidRPr="003D039D" w:rsidP="00FF330F" w14:paraId="6E4EEF4D" w14:textId="2F68766E">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 xml:space="preserve"> Real Estate Agent</w:t>
            </w:r>
          </w:p>
        </w:tc>
      </w:tr>
      <w:tr w14:paraId="10A74B72" w14:textId="77777777" w:rsidTr="00261425">
        <w:tblPrEx>
          <w:tblW w:w="10800" w:type="dxa"/>
          <w:jc w:val="center"/>
          <w:tblLayout w:type="fixed"/>
          <w:tblLook w:val="04A0"/>
        </w:tblPrEx>
        <w:trPr>
          <w:jc w:val="center"/>
        </w:trPr>
        <w:tc>
          <w:tcPr>
            <w:tcW w:w="2610" w:type="dxa"/>
          </w:tcPr>
          <w:p w:rsidR="00A7686C" w:rsidRPr="003D039D" w:rsidP="00FF330F" w14:paraId="58E9CEB9" w14:textId="1ED78C31">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6705f</w:t>
            </w:r>
            <w:r w:rsidRPr="003D039D">
              <w:rPr>
                <w:rFonts w:ascii="Arial" w:eastAsia="Times New Roman" w:hAnsi="Arial" w:cs="Arial"/>
                <w:sz w:val="20"/>
                <w:szCs w:val="20"/>
              </w:rPr>
              <w:t>– Financing Rider – Real Estate Purchase Contract</w:t>
            </w:r>
          </w:p>
        </w:tc>
        <w:tc>
          <w:tcPr>
            <w:tcW w:w="2335" w:type="dxa"/>
          </w:tcPr>
          <w:p w:rsidR="00A7686C" w:rsidRPr="003D039D" w:rsidP="00FF330F" w14:paraId="1CAC6FF1" w14:textId="61E75081">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A7686C" w:rsidRPr="003D039D" w:rsidP="00FF330F" w14:paraId="1E4F3723" w14:textId="2F87576D">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150</w:t>
            </w:r>
          </w:p>
        </w:tc>
        <w:tc>
          <w:tcPr>
            <w:tcW w:w="1800" w:type="dxa"/>
          </w:tcPr>
          <w:p w:rsidR="00A7686C" w:rsidRPr="003D039D" w:rsidP="00FF330F" w14:paraId="6002F13C" w14:textId="48B5D6F8">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13</w:t>
            </w:r>
          </w:p>
        </w:tc>
        <w:tc>
          <w:tcPr>
            <w:tcW w:w="1980" w:type="dxa"/>
          </w:tcPr>
          <w:p w:rsidR="00A7686C" w:rsidRPr="003D039D" w:rsidP="00FF330F" w14:paraId="6BED7B7D" w14:textId="7DB0796B">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6F64AF3E" w14:textId="77777777" w:rsidTr="00261425">
        <w:tblPrEx>
          <w:tblW w:w="10800" w:type="dxa"/>
          <w:jc w:val="center"/>
          <w:tblLayout w:type="fixed"/>
          <w:tblLook w:val="04A0"/>
        </w:tblPrEx>
        <w:trPr>
          <w:jc w:val="center"/>
        </w:trPr>
        <w:tc>
          <w:tcPr>
            <w:tcW w:w="2610" w:type="dxa"/>
          </w:tcPr>
          <w:p w:rsidR="002A46EC" w:rsidRPr="003D039D" w:rsidP="002A46EC" w14:paraId="5D9080C5" w14:textId="04E3C832">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6705g</w:t>
            </w:r>
            <w:r w:rsidRPr="003D039D">
              <w:rPr>
                <w:rFonts w:ascii="Arial" w:eastAsia="Times New Roman" w:hAnsi="Arial" w:cs="Arial"/>
                <w:sz w:val="20"/>
                <w:szCs w:val="20"/>
              </w:rPr>
              <w:t xml:space="preserve"> – Seller Disclosure Statement </w:t>
            </w:r>
          </w:p>
        </w:tc>
        <w:tc>
          <w:tcPr>
            <w:tcW w:w="2335" w:type="dxa"/>
          </w:tcPr>
          <w:p w:rsidR="002A46EC" w:rsidRPr="003D039D" w:rsidP="002A46EC" w14:paraId="0BA8E0C2" w14:textId="3ADF9246">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2A46EC" w:rsidRPr="003D039D" w:rsidP="002A46EC" w14:paraId="68C32820" w14:textId="27578BF1">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p>
        </w:tc>
        <w:tc>
          <w:tcPr>
            <w:tcW w:w="1800" w:type="dxa"/>
          </w:tcPr>
          <w:p w:rsidR="002A46EC" w:rsidRPr="003D039D" w:rsidP="002A46EC" w14:paraId="21E72F90" w14:textId="1DE0FBFC">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341</w:t>
            </w:r>
          </w:p>
        </w:tc>
        <w:tc>
          <w:tcPr>
            <w:tcW w:w="1980" w:type="dxa"/>
          </w:tcPr>
          <w:p w:rsidR="002A46EC" w:rsidRPr="003D039D" w:rsidP="002A46EC" w14:paraId="3D187C48" w14:textId="4AD53A40">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2E7FEEB8" w14:textId="77777777" w:rsidTr="00261425">
        <w:tblPrEx>
          <w:tblW w:w="10800" w:type="dxa"/>
          <w:jc w:val="center"/>
          <w:tblLayout w:type="fixed"/>
          <w:tblLook w:val="04A0"/>
        </w:tblPrEx>
        <w:trPr>
          <w:jc w:val="center"/>
        </w:trPr>
        <w:tc>
          <w:tcPr>
            <w:tcW w:w="2610" w:type="dxa"/>
          </w:tcPr>
          <w:p w:rsidR="002A46EC" w:rsidRPr="003D039D" w:rsidP="002A46EC" w14:paraId="340ACF7A" w14:textId="4B778A2E">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6705h</w:t>
            </w:r>
            <w:r w:rsidRPr="003D039D">
              <w:rPr>
                <w:rFonts w:ascii="Arial" w:eastAsia="Times New Roman" w:hAnsi="Arial" w:cs="Arial"/>
                <w:sz w:val="20"/>
                <w:szCs w:val="20"/>
              </w:rPr>
              <w:t>– Notice of Possible Lead-</w:t>
            </w:r>
            <w:r w:rsidRPr="003D039D">
              <w:rPr>
                <w:rFonts w:ascii="Arial" w:eastAsia="Times New Roman" w:hAnsi="Arial" w:cs="Arial"/>
                <w:sz w:val="20"/>
                <w:szCs w:val="20"/>
              </w:rPr>
              <w:t>Based Pain</w:t>
            </w:r>
            <w:r w:rsidRPr="003D039D" w:rsidR="004B198A">
              <w:rPr>
                <w:rFonts w:ascii="Arial" w:eastAsia="Times New Roman" w:hAnsi="Arial" w:cs="Arial"/>
                <w:sz w:val="20"/>
                <w:szCs w:val="20"/>
              </w:rPr>
              <w:t>t</w:t>
            </w:r>
            <w:r w:rsidRPr="003D039D">
              <w:rPr>
                <w:rFonts w:ascii="Arial" w:eastAsia="Times New Roman" w:hAnsi="Arial" w:cs="Arial"/>
                <w:sz w:val="20"/>
                <w:szCs w:val="20"/>
              </w:rPr>
              <w:t xml:space="preserve"> and/or Lead Based Paint Hazards</w:t>
            </w:r>
          </w:p>
        </w:tc>
        <w:tc>
          <w:tcPr>
            <w:tcW w:w="2335" w:type="dxa"/>
          </w:tcPr>
          <w:p w:rsidR="002A46EC" w:rsidRPr="003D039D" w:rsidP="002A46EC" w14:paraId="1DC657B6" w14:textId="7ABA8108">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2A46EC" w:rsidRPr="003D039D" w:rsidP="002A46EC" w14:paraId="5D1F932B" w14:textId="284CCF08">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p>
        </w:tc>
        <w:tc>
          <w:tcPr>
            <w:tcW w:w="1800" w:type="dxa"/>
          </w:tcPr>
          <w:p w:rsidR="002A46EC" w:rsidRPr="003D039D" w:rsidP="002A46EC" w14:paraId="1F5DBF5A" w14:textId="568C1E86">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341</w:t>
            </w:r>
          </w:p>
        </w:tc>
        <w:tc>
          <w:tcPr>
            <w:tcW w:w="1980" w:type="dxa"/>
          </w:tcPr>
          <w:p w:rsidR="002A46EC" w:rsidRPr="003D039D" w:rsidP="002A46EC" w14:paraId="6A82944B" w14:textId="7F4CDA53">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w:t>
            </w:r>
            <w:r w:rsidRPr="003D039D" w:rsidR="005B7F2D">
              <w:rPr>
                <w:rFonts w:ascii="Arial" w:eastAsia="Times New Roman" w:hAnsi="Arial" w:cs="Arial"/>
                <w:sz w:val="20"/>
                <w:szCs w:val="20"/>
              </w:rPr>
              <w:t>Real Estate Agent</w:t>
            </w:r>
          </w:p>
        </w:tc>
      </w:tr>
      <w:tr w14:paraId="308939FC" w14:textId="54BC7D92" w:rsidTr="00261425">
        <w:tblPrEx>
          <w:tblW w:w="10800" w:type="dxa"/>
          <w:jc w:val="center"/>
          <w:tblLayout w:type="fixed"/>
          <w:tblLook w:val="04A0"/>
        </w:tblPrEx>
        <w:trPr>
          <w:jc w:val="center"/>
        </w:trPr>
        <w:tc>
          <w:tcPr>
            <w:tcW w:w="2610" w:type="dxa"/>
          </w:tcPr>
          <w:p w:rsidR="002A46EC" w:rsidRPr="003D039D" w:rsidP="002A46EC" w14:paraId="200B5D21" w14:textId="6D270D9A">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6705i</w:t>
            </w:r>
            <w:r w:rsidRPr="003D039D">
              <w:rPr>
                <w:rFonts w:ascii="Arial" w:eastAsia="Times New Roman" w:hAnsi="Arial" w:cs="Arial"/>
                <w:sz w:val="20"/>
                <w:szCs w:val="20"/>
              </w:rPr>
              <w:t xml:space="preserve"> – Radon Gas and Mold Notice and Release Agreement</w:t>
            </w:r>
          </w:p>
        </w:tc>
        <w:tc>
          <w:tcPr>
            <w:tcW w:w="2335" w:type="dxa"/>
          </w:tcPr>
          <w:p w:rsidR="002A46EC" w:rsidRPr="003D039D" w:rsidP="002A46EC" w14:paraId="58A9D385" w14:textId="74B7C19B">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2A46EC" w:rsidRPr="003D039D" w:rsidP="002A46EC" w14:paraId="7EDCB9ED" w14:textId="57028207">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p>
        </w:tc>
        <w:tc>
          <w:tcPr>
            <w:tcW w:w="1800" w:type="dxa"/>
          </w:tcPr>
          <w:p w:rsidR="002A46EC" w:rsidRPr="003D039D" w:rsidP="002A46EC" w14:paraId="253D022D" w14:textId="22A6856A">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341</w:t>
            </w:r>
          </w:p>
        </w:tc>
        <w:tc>
          <w:tcPr>
            <w:tcW w:w="1980" w:type="dxa"/>
          </w:tcPr>
          <w:p w:rsidR="002A46EC" w:rsidRPr="003D039D" w:rsidP="002A46EC" w14:paraId="5E2A3A6E" w14:textId="752A14A7">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4C15E8D9" w14:textId="1510797C" w:rsidTr="00261425">
        <w:tblPrEx>
          <w:tblW w:w="10800" w:type="dxa"/>
          <w:jc w:val="center"/>
          <w:tblLayout w:type="fixed"/>
          <w:tblLook w:val="04A0"/>
        </w:tblPrEx>
        <w:trPr>
          <w:jc w:val="center"/>
        </w:trPr>
        <w:tc>
          <w:tcPr>
            <w:tcW w:w="2610" w:type="dxa"/>
          </w:tcPr>
          <w:p w:rsidR="002A46EC" w:rsidRPr="003D039D" w:rsidP="002A46EC" w14:paraId="1B8256E2" w14:textId="6D06853D">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6705j</w:t>
            </w:r>
            <w:r w:rsidRPr="003D039D">
              <w:rPr>
                <w:rFonts w:ascii="Arial" w:eastAsia="Times New Roman" w:hAnsi="Arial" w:cs="Arial"/>
                <w:sz w:val="20"/>
                <w:szCs w:val="20"/>
              </w:rPr>
              <w:t>– Attachment A: Additional Disclosures and Conditions</w:t>
            </w:r>
          </w:p>
        </w:tc>
        <w:tc>
          <w:tcPr>
            <w:tcW w:w="2335" w:type="dxa"/>
          </w:tcPr>
          <w:p w:rsidR="002A46EC" w:rsidRPr="003D039D" w:rsidP="002A46EC" w14:paraId="4260F9D2" w14:textId="18F422B9">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2A46EC" w:rsidRPr="003D039D" w:rsidP="002A46EC" w14:paraId="6558250B" w14:textId="0F67D4F0">
            <w:pPr>
              <w:tabs>
                <w:tab w:val="left" w:pos="480"/>
                <w:tab w:val="right" w:pos="8640"/>
              </w:tabs>
              <w:ind w:right="684"/>
              <w:contextualSpacing/>
              <w:rPr>
                <w:rFonts w:ascii="Arial" w:eastAsia="Times New Roman" w:hAnsi="Arial" w:cs="Arial"/>
                <w:sz w:val="20"/>
                <w:szCs w:val="20"/>
              </w:rPr>
            </w:pPr>
            <w:bookmarkStart w:id="2" w:name="_Hlk216444793"/>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bookmarkEnd w:id="2"/>
          </w:p>
        </w:tc>
        <w:tc>
          <w:tcPr>
            <w:tcW w:w="1800" w:type="dxa"/>
          </w:tcPr>
          <w:p w:rsidR="002A46EC" w:rsidRPr="003D039D" w:rsidP="002A46EC" w14:paraId="120B06F0" w14:textId="1A133D85">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341</w:t>
            </w:r>
          </w:p>
        </w:tc>
        <w:tc>
          <w:tcPr>
            <w:tcW w:w="1980" w:type="dxa"/>
          </w:tcPr>
          <w:p w:rsidR="002A46EC" w:rsidRPr="003D039D" w:rsidP="002A46EC" w14:paraId="341156A0" w14:textId="209F903F">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76CCC601" w14:textId="77777777" w:rsidTr="00261425">
        <w:tblPrEx>
          <w:tblW w:w="10800" w:type="dxa"/>
          <w:jc w:val="center"/>
          <w:tblLayout w:type="fixed"/>
          <w:tblLook w:val="04A0"/>
        </w:tblPrEx>
        <w:trPr>
          <w:jc w:val="center"/>
        </w:trPr>
        <w:tc>
          <w:tcPr>
            <w:tcW w:w="2610" w:type="dxa"/>
          </w:tcPr>
          <w:p w:rsidR="002A46EC" w:rsidRPr="003D039D" w:rsidP="002A46EC" w14:paraId="700B5145" w14:textId="5B076F79">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6705k</w:t>
            </w:r>
            <w:r w:rsidRPr="003D039D">
              <w:rPr>
                <w:rFonts w:ascii="Arial" w:eastAsia="Times New Roman" w:hAnsi="Arial" w:cs="Arial"/>
                <w:sz w:val="20"/>
                <w:szCs w:val="20"/>
              </w:rPr>
              <w:t>– Title Addendum</w:t>
            </w:r>
          </w:p>
        </w:tc>
        <w:tc>
          <w:tcPr>
            <w:tcW w:w="2335" w:type="dxa"/>
          </w:tcPr>
          <w:p w:rsidR="002A46EC" w:rsidRPr="003D039D" w:rsidP="002A46EC" w14:paraId="7D39C397" w14:textId="3347BB40">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2A46EC" w:rsidRPr="003D039D" w:rsidP="002A46EC" w14:paraId="2C117E0E" w14:textId="4C92EC76">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p>
        </w:tc>
        <w:tc>
          <w:tcPr>
            <w:tcW w:w="1800" w:type="dxa"/>
          </w:tcPr>
          <w:p w:rsidR="002A46EC" w:rsidRPr="003D039D" w:rsidP="002A46EC" w14:paraId="361D9EDA" w14:textId="79941CB9">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341</w:t>
            </w:r>
          </w:p>
        </w:tc>
        <w:tc>
          <w:tcPr>
            <w:tcW w:w="1980" w:type="dxa"/>
          </w:tcPr>
          <w:p w:rsidR="002A46EC" w:rsidRPr="003D039D" w:rsidP="002A46EC" w14:paraId="2963DAC7" w14:textId="4D1E4397">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017CAC4D" w14:textId="77777777" w:rsidTr="00261425">
        <w:tblPrEx>
          <w:tblW w:w="10800" w:type="dxa"/>
          <w:jc w:val="center"/>
          <w:tblLayout w:type="fixed"/>
          <w:tblLook w:val="04A0"/>
        </w:tblPrEx>
        <w:trPr>
          <w:jc w:val="center"/>
        </w:trPr>
        <w:tc>
          <w:tcPr>
            <w:tcW w:w="2610" w:type="dxa"/>
          </w:tcPr>
          <w:p w:rsidR="002A46EC" w:rsidRPr="003D039D" w:rsidP="002A46EC" w14:paraId="601F67BD" w14:textId="69B6D95A">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6705l</w:t>
            </w:r>
            <w:r w:rsidRPr="003D039D">
              <w:rPr>
                <w:rFonts w:ascii="Arial" w:eastAsia="Times New Roman" w:hAnsi="Arial" w:cs="Arial"/>
                <w:sz w:val="20"/>
                <w:szCs w:val="20"/>
              </w:rPr>
              <w:t xml:space="preserve">– </w:t>
            </w:r>
            <w:r w:rsidRPr="003D039D" w:rsidR="004262F9">
              <w:rPr>
                <w:rFonts w:ascii="Arial" w:eastAsia="Times New Roman" w:hAnsi="Arial" w:cs="Arial"/>
                <w:sz w:val="20"/>
                <w:szCs w:val="20"/>
              </w:rPr>
              <w:t>Amendment</w:t>
            </w:r>
            <w:r w:rsidRPr="003D039D">
              <w:rPr>
                <w:rFonts w:ascii="Arial" w:eastAsia="Times New Roman" w:hAnsi="Arial" w:cs="Arial"/>
                <w:sz w:val="20"/>
                <w:szCs w:val="20"/>
              </w:rPr>
              <w:t xml:space="preserve"> to Residential Purchase and Sale Agreement</w:t>
            </w:r>
          </w:p>
        </w:tc>
        <w:tc>
          <w:tcPr>
            <w:tcW w:w="2335" w:type="dxa"/>
          </w:tcPr>
          <w:p w:rsidR="002A46EC" w:rsidRPr="003D039D" w:rsidP="002A46EC" w14:paraId="2FDBB253" w14:textId="02083EEE">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2A46EC" w:rsidRPr="003D039D" w:rsidP="002A46EC" w14:paraId="1A54ECE0" w14:textId="075C3CDE">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4</w:t>
            </w:r>
            <w:r w:rsidRPr="003D039D" w:rsidR="00DE47A4">
              <w:rPr>
                <w:rFonts w:ascii="Arial" w:eastAsia="Times New Roman" w:hAnsi="Arial" w:cs="Arial"/>
                <w:sz w:val="20"/>
                <w:szCs w:val="20"/>
              </w:rPr>
              <w:t>,</w:t>
            </w:r>
            <w:r w:rsidRPr="003D039D">
              <w:rPr>
                <w:rFonts w:ascii="Arial" w:eastAsia="Times New Roman" w:hAnsi="Arial" w:cs="Arial"/>
                <w:sz w:val="20"/>
                <w:szCs w:val="20"/>
              </w:rPr>
              <w:t>086</w:t>
            </w:r>
          </w:p>
        </w:tc>
        <w:tc>
          <w:tcPr>
            <w:tcW w:w="1800" w:type="dxa"/>
          </w:tcPr>
          <w:p w:rsidR="002A46EC" w:rsidRPr="003D039D" w:rsidP="002A46EC" w14:paraId="4710153B" w14:textId="7ADCB667">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341</w:t>
            </w:r>
          </w:p>
        </w:tc>
        <w:tc>
          <w:tcPr>
            <w:tcW w:w="1980" w:type="dxa"/>
          </w:tcPr>
          <w:p w:rsidR="002A46EC" w:rsidRPr="003D039D" w:rsidP="002A46EC" w14:paraId="4F0B59B1" w14:textId="3CE15CBD">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768C319C" w14:textId="4F65DFB7" w:rsidTr="00261425">
        <w:tblPrEx>
          <w:tblW w:w="10800" w:type="dxa"/>
          <w:jc w:val="center"/>
          <w:tblLayout w:type="fixed"/>
          <w:tblLook w:val="04A0"/>
        </w:tblPrEx>
        <w:trPr>
          <w:jc w:val="center"/>
        </w:trPr>
        <w:tc>
          <w:tcPr>
            <w:tcW w:w="2610" w:type="dxa"/>
          </w:tcPr>
          <w:p w:rsidR="002A46EC" w:rsidRPr="003D039D" w:rsidP="002A46EC" w14:paraId="44FF5D08" w14:textId="6B0B6A73">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VA Form 26-</w:t>
            </w:r>
            <w:r w:rsidR="00E57090">
              <w:rPr>
                <w:rFonts w:ascii="Arial" w:eastAsia="Times New Roman" w:hAnsi="Arial" w:cs="Arial"/>
                <w:sz w:val="20"/>
                <w:szCs w:val="20"/>
              </w:rPr>
              <w:t>6705m</w:t>
            </w:r>
            <w:r w:rsidRPr="003D039D">
              <w:rPr>
                <w:rFonts w:ascii="Arial" w:eastAsia="Times New Roman" w:hAnsi="Arial" w:cs="Arial"/>
                <w:sz w:val="20"/>
                <w:szCs w:val="20"/>
              </w:rPr>
              <w:t xml:space="preserve">– Releases of Earnest Money and </w:t>
            </w:r>
            <w:r w:rsidRPr="003D039D" w:rsidR="00271E1F">
              <w:rPr>
                <w:rFonts w:ascii="Arial" w:eastAsia="Times New Roman" w:hAnsi="Arial" w:cs="Arial"/>
                <w:sz w:val="20"/>
                <w:szCs w:val="20"/>
              </w:rPr>
              <w:t>Termination</w:t>
            </w:r>
            <w:r w:rsidRPr="003D039D">
              <w:rPr>
                <w:rFonts w:ascii="Arial" w:eastAsia="Times New Roman" w:hAnsi="Arial" w:cs="Arial"/>
                <w:sz w:val="20"/>
                <w:szCs w:val="20"/>
              </w:rPr>
              <w:t xml:space="preserve"> of Contract</w:t>
            </w:r>
          </w:p>
        </w:tc>
        <w:tc>
          <w:tcPr>
            <w:tcW w:w="2335" w:type="dxa"/>
          </w:tcPr>
          <w:p w:rsidR="002A46EC" w:rsidRPr="003D039D" w:rsidP="002A46EC" w14:paraId="68D2CB14" w14:textId="7FA9E8C6">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5</w:t>
            </w:r>
          </w:p>
        </w:tc>
        <w:tc>
          <w:tcPr>
            <w:tcW w:w="2075" w:type="dxa"/>
          </w:tcPr>
          <w:p w:rsidR="002A46EC" w:rsidRPr="003D039D" w:rsidP="002A46EC" w14:paraId="1E45BA44" w14:textId="792EE6CD">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967</w:t>
            </w:r>
          </w:p>
        </w:tc>
        <w:tc>
          <w:tcPr>
            <w:tcW w:w="1800" w:type="dxa"/>
          </w:tcPr>
          <w:p w:rsidR="002A46EC" w:rsidRPr="003D039D" w:rsidP="002A46EC" w14:paraId="1F9D7487" w14:textId="0304B0C7">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81</w:t>
            </w:r>
          </w:p>
        </w:tc>
        <w:tc>
          <w:tcPr>
            <w:tcW w:w="1980" w:type="dxa"/>
          </w:tcPr>
          <w:p w:rsidR="002A46EC" w:rsidRPr="003D039D" w:rsidP="002A46EC" w14:paraId="12445E14" w14:textId="57045ED9">
            <w:pPr>
              <w:tabs>
                <w:tab w:val="left" w:pos="480"/>
                <w:tab w:val="right" w:pos="8640"/>
              </w:tabs>
              <w:ind w:right="684"/>
              <w:contextualSpacing/>
              <w:rPr>
                <w:rFonts w:ascii="Arial" w:eastAsia="Times New Roman" w:hAnsi="Arial" w:cs="Arial"/>
                <w:sz w:val="20"/>
                <w:szCs w:val="20"/>
              </w:rPr>
            </w:pPr>
            <w:r w:rsidRPr="003D039D">
              <w:rPr>
                <w:rFonts w:ascii="Arial" w:eastAsia="Times New Roman" w:hAnsi="Arial" w:cs="Arial"/>
                <w:sz w:val="20"/>
                <w:szCs w:val="20"/>
              </w:rPr>
              <w:t>REO Purchaser</w:t>
            </w:r>
            <w:r w:rsidRPr="003D039D" w:rsidR="005B7F2D">
              <w:rPr>
                <w:rFonts w:ascii="Arial" w:eastAsia="Times New Roman" w:hAnsi="Arial" w:cs="Arial"/>
                <w:sz w:val="20"/>
                <w:szCs w:val="20"/>
              </w:rPr>
              <w:t xml:space="preserve"> and / or Real Estate Agent</w:t>
            </w:r>
          </w:p>
        </w:tc>
      </w:tr>
      <w:tr w14:paraId="7C8487C9" w14:textId="77777777" w:rsidTr="00261425">
        <w:tblPrEx>
          <w:tblW w:w="10800" w:type="dxa"/>
          <w:jc w:val="center"/>
          <w:tblLayout w:type="fixed"/>
          <w:tblLook w:val="04A0"/>
        </w:tblPrEx>
        <w:trPr>
          <w:jc w:val="center"/>
        </w:trPr>
        <w:tc>
          <w:tcPr>
            <w:tcW w:w="2610" w:type="dxa"/>
          </w:tcPr>
          <w:p w:rsidR="002A46EC" w:rsidRPr="00330CDF" w:rsidP="002A46EC" w14:paraId="20D6C50B" w14:textId="2A806732">
            <w:pPr>
              <w:tabs>
                <w:tab w:val="left" w:pos="480"/>
                <w:tab w:val="right" w:pos="8640"/>
              </w:tabs>
              <w:ind w:right="684"/>
              <w:contextualSpacing/>
              <w:rPr>
                <w:rFonts w:ascii="Arial" w:eastAsia="Times New Roman" w:hAnsi="Arial" w:cs="Arial"/>
                <w:sz w:val="20"/>
                <w:szCs w:val="20"/>
              </w:rPr>
            </w:pPr>
            <w:r w:rsidRPr="00330CDF">
              <w:rPr>
                <w:rFonts w:ascii="Arial" w:eastAsia="Times New Roman" w:hAnsi="Arial" w:cs="Arial"/>
                <w:sz w:val="20"/>
                <w:szCs w:val="20"/>
              </w:rPr>
              <w:t>Total Burden</w:t>
            </w:r>
          </w:p>
        </w:tc>
        <w:tc>
          <w:tcPr>
            <w:tcW w:w="2335" w:type="dxa"/>
          </w:tcPr>
          <w:p w:rsidR="002A46EC" w:rsidRPr="00330CDF" w:rsidP="002A46EC" w14:paraId="6A51F81B" w14:textId="77777777">
            <w:pPr>
              <w:tabs>
                <w:tab w:val="left" w:pos="480"/>
                <w:tab w:val="right" w:pos="8640"/>
              </w:tabs>
              <w:ind w:right="684"/>
              <w:contextualSpacing/>
              <w:rPr>
                <w:rFonts w:ascii="Arial" w:eastAsia="Times New Roman" w:hAnsi="Arial" w:cs="Arial"/>
                <w:sz w:val="20"/>
                <w:szCs w:val="20"/>
              </w:rPr>
            </w:pPr>
          </w:p>
        </w:tc>
        <w:tc>
          <w:tcPr>
            <w:tcW w:w="2075" w:type="dxa"/>
          </w:tcPr>
          <w:p w:rsidR="002A46EC" w:rsidRPr="00330CDF" w:rsidP="002A46EC" w14:paraId="65A81E17" w14:textId="43B999AD">
            <w:pPr>
              <w:tabs>
                <w:tab w:val="left" w:pos="480"/>
                <w:tab w:val="right" w:pos="8640"/>
              </w:tabs>
              <w:ind w:right="684"/>
              <w:contextualSpacing/>
              <w:rPr>
                <w:rFonts w:ascii="Arial" w:eastAsia="Times New Roman" w:hAnsi="Arial" w:cs="Arial"/>
                <w:b/>
                <w:bCs/>
                <w:sz w:val="20"/>
                <w:szCs w:val="20"/>
              </w:rPr>
            </w:pPr>
            <w:r w:rsidRPr="00330CDF">
              <w:rPr>
                <w:rFonts w:ascii="Arial" w:eastAsia="Times New Roman" w:hAnsi="Arial" w:cs="Arial"/>
                <w:b/>
                <w:bCs/>
                <w:sz w:val="20"/>
                <w:szCs w:val="20"/>
              </w:rPr>
              <w:t>38,04</w:t>
            </w:r>
            <w:r w:rsidR="000F1098">
              <w:rPr>
                <w:rFonts w:ascii="Arial" w:eastAsia="Times New Roman" w:hAnsi="Arial" w:cs="Arial"/>
                <w:b/>
                <w:bCs/>
                <w:sz w:val="20"/>
                <w:szCs w:val="20"/>
              </w:rPr>
              <w:t>0</w:t>
            </w:r>
          </w:p>
        </w:tc>
        <w:tc>
          <w:tcPr>
            <w:tcW w:w="1800" w:type="dxa"/>
          </w:tcPr>
          <w:p w:rsidR="002A46EC" w:rsidRPr="00330CDF" w:rsidP="002A46EC" w14:paraId="7D9742FA" w14:textId="7EB49254">
            <w:pPr>
              <w:tabs>
                <w:tab w:val="left" w:pos="480"/>
                <w:tab w:val="right" w:pos="8640"/>
              </w:tabs>
              <w:ind w:right="684"/>
              <w:contextualSpacing/>
              <w:rPr>
                <w:rFonts w:ascii="Arial" w:eastAsia="Times New Roman" w:hAnsi="Arial" w:cs="Arial"/>
                <w:b/>
                <w:bCs/>
                <w:sz w:val="20"/>
                <w:szCs w:val="20"/>
              </w:rPr>
            </w:pPr>
          </w:p>
        </w:tc>
        <w:tc>
          <w:tcPr>
            <w:tcW w:w="1980" w:type="dxa"/>
          </w:tcPr>
          <w:p w:rsidR="002A46EC" w:rsidRPr="00330CDF" w:rsidP="002A46EC" w14:paraId="2EF15CDE" w14:textId="77777777">
            <w:pPr>
              <w:tabs>
                <w:tab w:val="left" w:pos="480"/>
                <w:tab w:val="right" w:pos="8640"/>
              </w:tabs>
              <w:ind w:right="684"/>
              <w:contextualSpacing/>
              <w:rPr>
                <w:rFonts w:ascii="Arial" w:eastAsia="Times New Roman" w:hAnsi="Arial" w:cs="Arial"/>
                <w:sz w:val="20"/>
                <w:szCs w:val="20"/>
              </w:rPr>
            </w:pPr>
          </w:p>
        </w:tc>
      </w:tr>
    </w:tbl>
    <w:p w:rsidR="008E0059" w:rsidRPr="00330CDF" w:rsidP="00583EF0" w14:paraId="3F1728A7" w14:textId="77777777">
      <w:pPr>
        <w:tabs>
          <w:tab w:val="left" w:pos="480"/>
          <w:tab w:val="right" w:pos="8640"/>
        </w:tabs>
        <w:spacing w:after="0" w:line="240" w:lineRule="auto"/>
        <w:ind w:right="684"/>
        <w:contextualSpacing/>
        <w:rPr>
          <w:rFonts w:ascii="Arial" w:eastAsia="Times New Roman" w:hAnsi="Arial" w:cs="Arial"/>
          <w:sz w:val="24"/>
          <w:szCs w:val="24"/>
        </w:rPr>
      </w:pPr>
    </w:p>
    <w:p w:rsidR="00FF330F" w:rsidRPr="00330CDF" w:rsidP="00463D10" w14:paraId="53CD1A7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637EC" w:rsidRPr="00330CDF" w:rsidP="00C656E3" w14:paraId="3F5E8BC5" w14:textId="77777777">
      <w:pPr>
        <w:autoSpaceDE w:val="0"/>
        <w:autoSpaceDN w:val="0"/>
        <w:spacing w:after="0" w:line="240" w:lineRule="auto"/>
        <w:ind w:firstLine="720"/>
        <w:rPr>
          <w:rFonts w:ascii="Arial" w:eastAsia="Times New Roman" w:hAnsi="Arial" w:cs="Arial"/>
          <w:sz w:val="24"/>
          <w:szCs w:val="24"/>
        </w:rPr>
      </w:pPr>
      <w:r w:rsidRPr="00330CDF">
        <w:rPr>
          <w:rFonts w:ascii="Arial" w:eastAsia="Times New Roman" w:hAnsi="Arial" w:cs="Arial"/>
          <w:sz w:val="24"/>
          <w:szCs w:val="24"/>
          <w:u w:val="single"/>
        </w:rPr>
        <w:t>Estimate of Information Collection Burden</w:t>
      </w:r>
    </w:p>
    <w:p w:rsidR="00A637EC" w:rsidRPr="00330CDF" w:rsidP="00A637EC" w14:paraId="2924D63D" w14:textId="77777777">
      <w:pPr>
        <w:autoSpaceDE w:val="0"/>
        <w:autoSpaceDN w:val="0"/>
        <w:spacing w:after="0" w:line="240" w:lineRule="auto"/>
        <w:rPr>
          <w:rFonts w:ascii="Arial" w:eastAsia="Times New Roman" w:hAnsi="Arial" w:cs="Arial"/>
          <w:sz w:val="24"/>
          <w:szCs w:val="24"/>
        </w:rPr>
      </w:pPr>
    </w:p>
    <w:p w:rsidR="00A637EC" w:rsidRPr="00330CDF" w:rsidP="00A637EC" w14:paraId="5F96DE72" w14:textId="01886B6D">
      <w:pPr>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ab/>
      </w:r>
    </w:p>
    <w:p w:rsidR="00A637EC" w:rsidRPr="00330CDF" w:rsidP="006E7E25" w14:paraId="6C5AEDD7" w14:textId="14605454">
      <w:pPr>
        <w:pStyle w:val="ListParagraph"/>
        <w:numPr>
          <w:ilvl w:val="0"/>
          <w:numId w:val="10"/>
        </w:numPr>
        <w:tabs>
          <w:tab w:val="left" w:pos="450"/>
        </w:tabs>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 xml:space="preserve">The number of respondents is estimated at </w:t>
      </w:r>
      <w:r w:rsidRPr="00330CDF" w:rsidR="008D4C37">
        <w:rPr>
          <w:rFonts w:ascii="Arial" w:eastAsia="Times New Roman" w:hAnsi="Arial" w:cs="Arial"/>
          <w:sz w:val="24"/>
          <w:szCs w:val="24"/>
        </w:rPr>
        <w:t>38,04</w:t>
      </w:r>
      <w:r w:rsidR="000F1098">
        <w:rPr>
          <w:rFonts w:ascii="Arial" w:eastAsia="Times New Roman" w:hAnsi="Arial" w:cs="Arial"/>
          <w:sz w:val="24"/>
          <w:szCs w:val="24"/>
        </w:rPr>
        <w:t>0</w:t>
      </w:r>
      <w:r w:rsidRPr="00330CDF" w:rsidR="00E31755">
        <w:rPr>
          <w:rFonts w:ascii="Arial" w:eastAsia="Times New Roman" w:hAnsi="Arial" w:cs="Arial"/>
          <w:sz w:val="24"/>
          <w:szCs w:val="24"/>
        </w:rPr>
        <w:t xml:space="preserve"> annually</w:t>
      </w:r>
    </w:p>
    <w:p w:rsidR="00D34FC0" w:rsidRPr="00330CDF" w:rsidP="00330CDF" w14:paraId="1F52F3A9" w14:textId="77777777">
      <w:pPr>
        <w:pStyle w:val="ListParagraph"/>
        <w:tabs>
          <w:tab w:val="left" w:pos="450"/>
        </w:tabs>
        <w:autoSpaceDE w:val="0"/>
        <w:autoSpaceDN w:val="0"/>
        <w:spacing w:after="0" w:line="240" w:lineRule="auto"/>
        <w:ind w:left="1080"/>
        <w:rPr>
          <w:rFonts w:ascii="Arial" w:eastAsia="Times New Roman" w:hAnsi="Arial" w:cs="Arial"/>
          <w:sz w:val="24"/>
          <w:szCs w:val="24"/>
        </w:rPr>
      </w:pPr>
    </w:p>
    <w:p w:rsidR="006E7E25" w:rsidRPr="00330CDF" w:rsidP="006E7E25" w14:paraId="167D5ADF" w14:textId="5E1F46E2">
      <w:pPr>
        <w:pStyle w:val="ListParagraph"/>
        <w:numPr>
          <w:ilvl w:val="0"/>
          <w:numId w:val="10"/>
        </w:numPr>
        <w:tabs>
          <w:tab w:val="left" w:pos="450"/>
        </w:tabs>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 xml:space="preserve">Estimated Average Burden Per Respondent: </w:t>
      </w:r>
    </w:p>
    <w:p w:rsidR="00A637EC" w:rsidRPr="00330CDF" w:rsidP="00A637EC" w14:paraId="776338A7" w14:textId="77777777">
      <w:pPr>
        <w:tabs>
          <w:tab w:val="left" w:pos="450"/>
        </w:tabs>
        <w:autoSpaceDE w:val="0"/>
        <w:autoSpaceDN w:val="0"/>
        <w:spacing w:after="0" w:line="240" w:lineRule="auto"/>
        <w:rPr>
          <w:rFonts w:ascii="Arial" w:eastAsia="Times New Roman" w:hAnsi="Arial" w:cs="Arial"/>
          <w:sz w:val="24"/>
          <w:szCs w:val="24"/>
        </w:rPr>
      </w:pPr>
    </w:p>
    <w:p w:rsidR="00A637EC" w:rsidRPr="00330CDF" w:rsidP="00A637EC" w14:paraId="34816012" w14:textId="0C65A230">
      <w:pPr>
        <w:tabs>
          <w:tab w:val="left" w:pos="450"/>
        </w:tabs>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 xml:space="preserve">      </w:t>
      </w:r>
      <w:r w:rsidRPr="00330CDF" w:rsidR="00C656E3">
        <w:rPr>
          <w:rFonts w:ascii="Arial" w:eastAsia="Times New Roman" w:hAnsi="Arial" w:cs="Arial"/>
          <w:sz w:val="24"/>
          <w:szCs w:val="24"/>
        </w:rPr>
        <w:tab/>
      </w:r>
      <w:r w:rsidRPr="00330CDF" w:rsidR="00C656E3">
        <w:rPr>
          <w:rFonts w:ascii="Arial" w:eastAsia="Times New Roman" w:hAnsi="Arial" w:cs="Arial"/>
          <w:sz w:val="24"/>
          <w:szCs w:val="24"/>
        </w:rPr>
        <w:tab/>
      </w:r>
      <w:r w:rsidRPr="00330CDF">
        <w:rPr>
          <w:rFonts w:ascii="Arial" w:eastAsia="Times New Roman" w:hAnsi="Arial" w:cs="Arial"/>
          <w:sz w:val="24"/>
          <w:szCs w:val="24"/>
        </w:rPr>
        <w:t xml:space="preserve">c.  Annual burden </w:t>
      </w:r>
      <w:r w:rsidR="003D039D">
        <w:rPr>
          <w:rFonts w:ascii="Arial" w:eastAsia="Times New Roman" w:hAnsi="Arial" w:cs="Arial"/>
          <w:sz w:val="24"/>
          <w:szCs w:val="24"/>
        </w:rPr>
        <w:t>4</w:t>
      </w:r>
      <w:r w:rsidR="000F1098">
        <w:rPr>
          <w:rFonts w:ascii="Arial" w:eastAsia="Times New Roman" w:hAnsi="Arial" w:cs="Arial"/>
          <w:sz w:val="24"/>
          <w:szCs w:val="24"/>
        </w:rPr>
        <w:t>,</w:t>
      </w:r>
      <w:r w:rsidR="00EE4E06">
        <w:rPr>
          <w:rFonts w:ascii="Arial" w:eastAsia="Times New Roman" w:hAnsi="Arial" w:cs="Arial"/>
          <w:sz w:val="24"/>
          <w:szCs w:val="24"/>
        </w:rPr>
        <w:t>572</w:t>
      </w:r>
      <w:r w:rsidR="003D039D">
        <w:rPr>
          <w:rFonts w:ascii="Arial" w:eastAsia="Times New Roman" w:hAnsi="Arial" w:cs="Arial"/>
          <w:sz w:val="24"/>
          <w:szCs w:val="24"/>
        </w:rPr>
        <w:t xml:space="preserve"> </w:t>
      </w:r>
      <w:r w:rsidRPr="00330CDF">
        <w:rPr>
          <w:rFonts w:ascii="Arial" w:eastAsia="Times New Roman" w:hAnsi="Arial" w:cs="Arial"/>
          <w:sz w:val="24"/>
          <w:szCs w:val="24"/>
        </w:rPr>
        <w:t>hours:</w:t>
      </w:r>
    </w:p>
    <w:p w:rsidR="00A637EC" w:rsidRPr="00330CDF" w:rsidP="00A637EC" w14:paraId="624F60B0" w14:textId="77777777">
      <w:pPr>
        <w:autoSpaceDE w:val="0"/>
        <w:autoSpaceDN w:val="0"/>
        <w:spacing w:after="0" w:line="240" w:lineRule="auto"/>
        <w:rPr>
          <w:rFonts w:ascii="Arial" w:eastAsia="Times New Roman" w:hAnsi="Arial" w:cs="Arial"/>
          <w:sz w:val="24"/>
          <w:szCs w:val="24"/>
        </w:rPr>
      </w:pPr>
    </w:p>
    <w:p w:rsidR="00E5111E" w:rsidRPr="00330CDF" w:rsidP="002D5FFA" w14:paraId="6DC7CB59" w14:textId="43A6FD57">
      <w:pPr>
        <w:pStyle w:val="ListParagraph"/>
        <w:numPr>
          <w:ilvl w:val="0"/>
          <w:numId w:val="11"/>
        </w:numPr>
        <w:tabs>
          <w:tab w:val="left" w:pos="180"/>
        </w:tabs>
        <w:autoSpaceDE w:val="0"/>
        <w:autoSpaceDN w:val="0"/>
        <w:spacing w:after="0" w:line="240" w:lineRule="auto"/>
        <w:ind w:left="1440"/>
        <w:rPr>
          <w:rFonts w:ascii="Arial" w:eastAsia="Times New Roman" w:hAnsi="Arial" w:cs="Arial"/>
          <w:sz w:val="24"/>
          <w:szCs w:val="24"/>
        </w:rPr>
      </w:pPr>
      <w:r w:rsidRPr="00330CDF">
        <w:rPr>
          <w:rFonts w:ascii="Arial" w:eastAsia="Times New Roman" w:hAnsi="Arial" w:cs="Arial"/>
          <w:sz w:val="24"/>
          <w:szCs w:val="24"/>
        </w:rPr>
        <w:t>VA Form 26-6705 is completed by 4,08</w:t>
      </w:r>
      <w:r w:rsidRPr="00330CDF" w:rsidR="00271E1F">
        <w:rPr>
          <w:rFonts w:ascii="Arial" w:eastAsia="Times New Roman" w:hAnsi="Arial" w:cs="Arial"/>
          <w:sz w:val="24"/>
          <w:szCs w:val="24"/>
        </w:rPr>
        <w:t>6</w:t>
      </w:r>
      <w:r w:rsidRPr="00330CDF">
        <w:rPr>
          <w:rFonts w:ascii="Arial" w:eastAsia="Times New Roman" w:hAnsi="Arial" w:cs="Arial"/>
          <w:sz w:val="24"/>
          <w:szCs w:val="24"/>
        </w:rPr>
        <w:t xml:space="preserve"> respondents and require </w:t>
      </w:r>
      <w:r w:rsidRPr="00330CDF" w:rsidR="00271E1F">
        <w:rPr>
          <w:rFonts w:ascii="Arial" w:eastAsia="Times New Roman" w:hAnsi="Arial" w:cs="Arial"/>
          <w:sz w:val="24"/>
          <w:szCs w:val="24"/>
        </w:rPr>
        <w:t>approximately</w:t>
      </w:r>
      <w:r w:rsidRPr="00330CDF">
        <w:rPr>
          <w:rFonts w:ascii="Arial" w:eastAsia="Times New Roman" w:hAnsi="Arial" w:cs="Arial"/>
          <w:sz w:val="24"/>
          <w:szCs w:val="24"/>
        </w:rPr>
        <w:t xml:space="preserve"> 25 minutes per response = </w:t>
      </w:r>
      <w:r w:rsidRPr="00330CDF" w:rsidR="008D4C37">
        <w:rPr>
          <w:rFonts w:ascii="Arial" w:eastAsia="Times New Roman" w:hAnsi="Arial" w:cs="Arial"/>
          <w:sz w:val="24"/>
          <w:szCs w:val="24"/>
        </w:rPr>
        <w:t>1,70</w:t>
      </w:r>
      <w:r w:rsidRPr="00330CDF" w:rsidR="00271E1F">
        <w:rPr>
          <w:rFonts w:ascii="Arial" w:eastAsia="Times New Roman" w:hAnsi="Arial" w:cs="Arial"/>
          <w:sz w:val="24"/>
          <w:szCs w:val="24"/>
        </w:rPr>
        <w:t>3</w:t>
      </w:r>
      <w:r w:rsidRPr="00330CDF" w:rsidR="008D4C37">
        <w:rPr>
          <w:rFonts w:ascii="Arial" w:eastAsia="Times New Roman" w:hAnsi="Arial" w:cs="Arial"/>
          <w:sz w:val="24"/>
          <w:szCs w:val="24"/>
        </w:rPr>
        <w:t xml:space="preserve"> hours</w:t>
      </w:r>
    </w:p>
    <w:p w:rsidR="00E2101E" w:rsidRPr="00330CDF" w:rsidP="002D5FFA" w14:paraId="32E11CBE" w14:textId="08DE7B40">
      <w:pPr>
        <w:pStyle w:val="ListParagraph"/>
        <w:numPr>
          <w:ilvl w:val="0"/>
          <w:numId w:val="11"/>
        </w:numPr>
        <w:tabs>
          <w:tab w:val="left" w:pos="180"/>
        </w:tabs>
        <w:autoSpaceDE w:val="0"/>
        <w:autoSpaceDN w:val="0"/>
        <w:spacing w:after="0" w:line="240" w:lineRule="auto"/>
        <w:ind w:left="1440"/>
        <w:rPr>
          <w:rFonts w:ascii="Arial" w:eastAsia="Times New Roman" w:hAnsi="Arial" w:cs="Arial"/>
          <w:sz w:val="24"/>
          <w:szCs w:val="24"/>
        </w:rPr>
      </w:pPr>
      <w:r w:rsidRPr="00330CDF">
        <w:rPr>
          <w:rFonts w:ascii="Arial" w:eastAsia="Times New Roman" w:hAnsi="Arial" w:cs="Arial"/>
          <w:sz w:val="24"/>
          <w:szCs w:val="24"/>
        </w:rPr>
        <w:t>VA Form 26-6705b or FNMA 1003</w:t>
      </w:r>
      <w:r w:rsidRPr="00330CDF" w:rsidR="00E5111E">
        <w:rPr>
          <w:rFonts w:ascii="Arial" w:eastAsia="Times New Roman" w:hAnsi="Arial" w:cs="Arial"/>
          <w:sz w:val="24"/>
          <w:szCs w:val="24"/>
        </w:rPr>
        <w:t xml:space="preserve"> is completed by 150 respondents and requires approximately 20 </w:t>
      </w:r>
      <w:r w:rsidRPr="00330CDF" w:rsidR="0032387E">
        <w:rPr>
          <w:rFonts w:ascii="Arial" w:eastAsia="Times New Roman" w:hAnsi="Arial" w:cs="Arial"/>
          <w:sz w:val="24"/>
          <w:szCs w:val="24"/>
        </w:rPr>
        <w:t xml:space="preserve">minutes </w:t>
      </w:r>
      <w:r w:rsidRPr="00330CDF" w:rsidR="00E5111E">
        <w:rPr>
          <w:rFonts w:ascii="Arial" w:eastAsia="Times New Roman" w:hAnsi="Arial" w:cs="Arial"/>
          <w:sz w:val="24"/>
          <w:szCs w:val="24"/>
        </w:rPr>
        <w:t>per response =</w:t>
      </w:r>
      <w:r w:rsidRPr="00330CDF">
        <w:rPr>
          <w:rFonts w:ascii="Arial" w:eastAsia="Times New Roman" w:hAnsi="Arial" w:cs="Arial"/>
          <w:sz w:val="24"/>
          <w:szCs w:val="24"/>
        </w:rPr>
        <w:t xml:space="preserve"> </w:t>
      </w:r>
      <w:r w:rsidRPr="00330CDF" w:rsidR="008D4C37">
        <w:rPr>
          <w:rFonts w:ascii="Arial" w:eastAsia="Times New Roman" w:hAnsi="Arial" w:cs="Arial"/>
          <w:sz w:val="24"/>
          <w:szCs w:val="24"/>
        </w:rPr>
        <w:t>50</w:t>
      </w:r>
      <w:r w:rsidRPr="00330CDF">
        <w:rPr>
          <w:rFonts w:ascii="Arial" w:eastAsia="Times New Roman" w:hAnsi="Arial" w:cs="Arial"/>
          <w:sz w:val="24"/>
          <w:szCs w:val="24"/>
        </w:rPr>
        <w:t xml:space="preserve"> hours </w:t>
      </w:r>
    </w:p>
    <w:p w:rsidR="00023785" w:rsidRPr="00330CDF" w:rsidP="002D5FFA" w14:paraId="3D1E6C50" w14:textId="342F9CC4">
      <w:pPr>
        <w:pStyle w:val="ListParagraph"/>
        <w:numPr>
          <w:ilvl w:val="0"/>
          <w:numId w:val="11"/>
        </w:numPr>
        <w:tabs>
          <w:tab w:val="left" w:pos="180"/>
        </w:tabs>
        <w:autoSpaceDE w:val="0"/>
        <w:autoSpaceDN w:val="0"/>
        <w:spacing w:after="0" w:line="240" w:lineRule="auto"/>
        <w:ind w:left="1440"/>
        <w:rPr>
          <w:rFonts w:ascii="Arial" w:eastAsia="Times New Roman" w:hAnsi="Arial" w:cs="Arial"/>
          <w:sz w:val="24"/>
          <w:szCs w:val="24"/>
        </w:rPr>
      </w:pPr>
      <w:r w:rsidRPr="00330CDF">
        <w:rPr>
          <w:rFonts w:ascii="Arial" w:eastAsia="Times New Roman" w:hAnsi="Arial" w:cs="Arial"/>
          <w:sz w:val="24"/>
          <w:szCs w:val="24"/>
        </w:rPr>
        <w:t xml:space="preserve">VA Form 26-XXXX – Financing Rider is completed by 150 respondents and requires </w:t>
      </w:r>
      <w:r w:rsidRPr="00330CDF" w:rsidR="00455E13">
        <w:rPr>
          <w:rFonts w:ascii="Arial" w:eastAsia="Times New Roman" w:hAnsi="Arial" w:cs="Arial"/>
          <w:sz w:val="24"/>
          <w:szCs w:val="24"/>
        </w:rPr>
        <w:t>approximately</w:t>
      </w:r>
      <w:r w:rsidRPr="00330CDF">
        <w:rPr>
          <w:rFonts w:ascii="Arial" w:eastAsia="Times New Roman" w:hAnsi="Arial" w:cs="Arial"/>
          <w:sz w:val="24"/>
          <w:szCs w:val="24"/>
        </w:rPr>
        <w:t xml:space="preserve"> 5 minutes per </w:t>
      </w:r>
      <w:r w:rsidRPr="00330CDF" w:rsidR="00455E13">
        <w:rPr>
          <w:rFonts w:ascii="Arial" w:eastAsia="Times New Roman" w:hAnsi="Arial" w:cs="Arial"/>
          <w:sz w:val="24"/>
          <w:szCs w:val="24"/>
        </w:rPr>
        <w:t>response</w:t>
      </w:r>
      <w:r w:rsidRPr="00330CDF">
        <w:rPr>
          <w:rFonts w:ascii="Arial" w:eastAsia="Times New Roman" w:hAnsi="Arial" w:cs="Arial"/>
          <w:sz w:val="24"/>
          <w:szCs w:val="24"/>
        </w:rPr>
        <w:t xml:space="preserve"> = 13 hours</w:t>
      </w:r>
    </w:p>
    <w:p w:rsidR="00E2101E" w:rsidRPr="00330CDF" w:rsidP="002D5FFA" w14:paraId="1510718E" w14:textId="653B71C7">
      <w:pPr>
        <w:pStyle w:val="ListParagraph"/>
        <w:numPr>
          <w:ilvl w:val="0"/>
          <w:numId w:val="11"/>
        </w:numPr>
        <w:tabs>
          <w:tab w:val="left" w:pos="180"/>
        </w:tabs>
        <w:autoSpaceDE w:val="0"/>
        <w:autoSpaceDN w:val="0"/>
        <w:spacing w:after="0" w:line="240" w:lineRule="auto"/>
        <w:ind w:left="1440"/>
        <w:rPr>
          <w:rFonts w:ascii="Arial" w:eastAsia="Times New Roman" w:hAnsi="Arial" w:cs="Arial"/>
          <w:sz w:val="24"/>
          <w:szCs w:val="24"/>
        </w:rPr>
      </w:pPr>
      <w:r w:rsidRPr="00330CDF">
        <w:rPr>
          <w:rFonts w:ascii="Arial" w:eastAsia="Times New Roman" w:hAnsi="Arial" w:cs="Arial"/>
          <w:sz w:val="24"/>
          <w:szCs w:val="24"/>
        </w:rPr>
        <w:t xml:space="preserve">Forms </w:t>
      </w:r>
      <w:r w:rsidRPr="00330CDF" w:rsidR="00261425">
        <w:rPr>
          <w:rFonts w:ascii="Arial" w:eastAsia="Times New Roman" w:hAnsi="Arial" w:cs="Arial"/>
          <w:sz w:val="24"/>
          <w:szCs w:val="24"/>
        </w:rPr>
        <w:t>with respondents of 408</w:t>
      </w:r>
      <w:r w:rsidRPr="00330CDF" w:rsidR="00572759">
        <w:rPr>
          <w:rFonts w:ascii="Arial" w:eastAsia="Times New Roman" w:hAnsi="Arial" w:cs="Arial"/>
          <w:sz w:val="24"/>
          <w:szCs w:val="24"/>
        </w:rPr>
        <w:t>6</w:t>
      </w:r>
      <w:r w:rsidRPr="00330CDF">
        <w:rPr>
          <w:rFonts w:ascii="Arial" w:eastAsia="Times New Roman" w:hAnsi="Arial" w:cs="Arial"/>
          <w:sz w:val="24"/>
          <w:szCs w:val="24"/>
        </w:rPr>
        <w:t xml:space="preserve"> are consolidated for PRA purposes</w:t>
      </w:r>
      <w:r w:rsidRPr="00330CDF" w:rsidR="0032387E">
        <w:rPr>
          <w:rFonts w:ascii="Arial" w:eastAsia="Times New Roman" w:hAnsi="Arial" w:cs="Arial"/>
          <w:sz w:val="24"/>
          <w:szCs w:val="24"/>
        </w:rPr>
        <w:t xml:space="preserve">. </w:t>
      </w:r>
      <w:r w:rsidRPr="00330CDF" w:rsidR="00D7268C">
        <w:rPr>
          <w:rFonts w:ascii="Arial" w:eastAsia="Times New Roman" w:hAnsi="Arial" w:cs="Arial"/>
          <w:sz w:val="24"/>
          <w:szCs w:val="24"/>
        </w:rPr>
        <w:t>Nine</w:t>
      </w:r>
      <w:r w:rsidRPr="00330CDF" w:rsidR="0032387E">
        <w:rPr>
          <w:rFonts w:ascii="Arial" w:eastAsia="Times New Roman" w:hAnsi="Arial" w:cs="Arial"/>
          <w:sz w:val="24"/>
          <w:szCs w:val="24"/>
        </w:rPr>
        <w:t xml:space="preserve"> forms were each completed by 408</w:t>
      </w:r>
      <w:r w:rsidRPr="00330CDF" w:rsidR="00271E1F">
        <w:rPr>
          <w:rFonts w:ascii="Arial" w:eastAsia="Times New Roman" w:hAnsi="Arial" w:cs="Arial"/>
          <w:sz w:val="24"/>
          <w:szCs w:val="24"/>
        </w:rPr>
        <w:t>6</w:t>
      </w:r>
      <w:r w:rsidRPr="00330CDF">
        <w:rPr>
          <w:rFonts w:ascii="Arial" w:eastAsia="Times New Roman" w:hAnsi="Arial" w:cs="Arial"/>
          <w:sz w:val="24"/>
          <w:szCs w:val="24"/>
        </w:rPr>
        <w:t xml:space="preserve"> respo</w:t>
      </w:r>
      <w:r w:rsidRPr="00330CDF" w:rsidR="0032387E">
        <w:rPr>
          <w:rFonts w:ascii="Arial" w:eastAsia="Times New Roman" w:hAnsi="Arial" w:cs="Arial"/>
          <w:sz w:val="24"/>
          <w:szCs w:val="24"/>
        </w:rPr>
        <w:t>ndents</w:t>
      </w:r>
      <w:r w:rsidRPr="00330CDF">
        <w:rPr>
          <w:rFonts w:ascii="Arial" w:eastAsia="Times New Roman" w:hAnsi="Arial" w:cs="Arial"/>
          <w:sz w:val="24"/>
          <w:szCs w:val="24"/>
        </w:rPr>
        <w:t xml:space="preserve"> only on</w:t>
      </w:r>
      <w:r w:rsidRPr="00330CDF" w:rsidR="0032387E">
        <w:rPr>
          <w:rFonts w:ascii="Arial" w:eastAsia="Times New Roman" w:hAnsi="Arial" w:cs="Arial"/>
          <w:sz w:val="24"/>
          <w:szCs w:val="24"/>
        </w:rPr>
        <w:t>c</w:t>
      </w:r>
      <w:r w:rsidRPr="00330CDF">
        <w:rPr>
          <w:rFonts w:ascii="Arial" w:eastAsia="Times New Roman" w:hAnsi="Arial" w:cs="Arial"/>
          <w:sz w:val="24"/>
          <w:szCs w:val="24"/>
        </w:rPr>
        <w:t>e</w:t>
      </w:r>
      <w:r w:rsidRPr="00330CDF" w:rsidR="0032387E">
        <w:rPr>
          <w:rFonts w:ascii="Arial" w:eastAsia="Times New Roman" w:hAnsi="Arial" w:cs="Arial"/>
          <w:sz w:val="24"/>
          <w:szCs w:val="24"/>
        </w:rPr>
        <w:t xml:space="preserve"> and required approximately</w:t>
      </w:r>
      <w:r w:rsidRPr="00330CDF">
        <w:rPr>
          <w:rFonts w:ascii="Arial" w:eastAsia="Times New Roman" w:hAnsi="Arial" w:cs="Arial"/>
          <w:sz w:val="24"/>
          <w:szCs w:val="24"/>
        </w:rPr>
        <w:t xml:space="preserve"> 5 minu</w:t>
      </w:r>
      <w:r w:rsidRPr="00330CDF" w:rsidR="0032387E">
        <w:rPr>
          <w:rFonts w:ascii="Arial" w:eastAsia="Times New Roman" w:hAnsi="Arial" w:cs="Arial"/>
          <w:sz w:val="24"/>
          <w:szCs w:val="24"/>
        </w:rPr>
        <w:t>t</w:t>
      </w:r>
      <w:r w:rsidRPr="00330CDF">
        <w:rPr>
          <w:rFonts w:ascii="Arial" w:eastAsia="Times New Roman" w:hAnsi="Arial" w:cs="Arial"/>
          <w:sz w:val="24"/>
          <w:szCs w:val="24"/>
        </w:rPr>
        <w:t>es per resp</w:t>
      </w:r>
      <w:r w:rsidRPr="00330CDF" w:rsidR="00261425">
        <w:rPr>
          <w:rFonts w:ascii="Arial" w:eastAsia="Times New Roman" w:hAnsi="Arial" w:cs="Arial"/>
          <w:sz w:val="24"/>
          <w:szCs w:val="24"/>
        </w:rPr>
        <w:t>o</w:t>
      </w:r>
      <w:r w:rsidRPr="00330CDF">
        <w:rPr>
          <w:rFonts w:ascii="Arial" w:eastAsia="Times New Roman" w:hAnsi="Arial" w:cs="Arial"/>
          <w:sz w:val="24"/>
          <w:szCs w:val="24"/>
        </w:rPr>
        <w:t>nse</w:t>
      </w:r>
      <w:r w:rsidRPr="00330CDF" w:rsidR="0032387E">
        <w:rPr>
          <w:rFonts w:ascii="Arial" w:eastAsia="Times New Roman" w:hAnsi="Arial" w:cs="Arial"/>
          <w:sz w:val="24"/>
          <w:szCs w:val="24"/>
        </w:rPr>
        <w:t xml:space="preserve"> to complete </w:t>
      </w:r>
      <w:r w:rsidRPr="00330CDF">
        <w:rPr>
          <w:rFonts w:ascii="Arial" w:eastAsia="Times New Roman" w:hAnsi="Arial" w:cs="Arial"/>
          <w:sz w:val="24"/>
          <w:szCs w:val="24"/>
        </w:rPr>
        <w:t xml:space="preserve">= </w:t>
      </w:r>
      <w:r w:rsidRPr="00330CDF" w:rsidR="004262F9">
        <w:rPr>
          <w:rFonts w:ascii="Arial" w:eastAsia="Times New Roman" w:hAnsi="Arial" w:cs="Arial"/>
          <w:sz w:val="24"/>
          <w:szCs w:val="24"/>
        </w:rPr>
        <w:t>3</w:t>
      </w:r>
      <w:r w:rsidRPr="00330CDF" w:rsidR="00027A77">
        <w:rPr>
          <w:rFonts w:ascii="Arial" w:eastAsia="Times New Roman" w:hAnsi="Arial" w:cs="Arial"/>
          <w:sz w:val="24"/>
          <w:szCs w:val="24"/>
        </w:rPr>
        <w:t>,</w:t>
      </w:r>
      <w:r w:rsidRPr="00330CDF" w:rsidR="004262F9">
        <w:rPr>
          <w:rFonts w:ascii="Arial" w:eastAsia="Times New Roman" w:hAnsi="Arial" w:cs="Arial"/>
          <w:sz w:val="24"/>
          <w:szCs w:val="24"/>
        </w:rPr>
        <w:t>06</w:t>
      </w:r>
      <w:r w:rsidRPr="00330CDF" w:rsidR="00027A77">
        <w:rPr>
          <w:rFonts w:ascii="Arial" w:eastAsia="Times New Roman" w:hAnsi="Arial" w:cs="Arial"/>
          <w:sz w:val="24"/>
          <w:szCs w:val="24"/>
        </w:rPr>
        <w:t>5</w:t>
      </w:r>
      <w:r w:rsidRPr="00330CDF">
        <w:rPr>
          <w:rFonts w:ascii="Arial" w:eastAsia="Times New Roman" w:hAnsi="Arial" w:cs="Arial"/>
          <w:sz w:val="24"/>
          <w:szCs w:val="24"/>
        </w:rPr>
        <w:t xml:space="preserve"> hours</w:t>
      </w:r>
    </w:p>
    <w:p w:rsidR="00D34FC0" w:rsidRPr="00330CDF" w:rsidP="002D5FFA" w14:paraId="710480E5" w14:textId="219DE5DE">
      <w:pPr>
        <w:pStyle w:val="ListParagraph"/>
        <w:numPr>
          <w:ilvl w:val="0"/>
          <w:numId w:val="11"/>
        </w:numPr>
        <w:tabs>
          <w:tab w:val="left" w:pos="180"/>
        </w:tabs>
        <w:autoSpaceDE w:val="0"/>
        <w:autoSpaceDN w:val="0"/>
        <w:spacing w:after="0" w:line="240" w:lineRule="auto"/>
        <w:ind w:left="1440"/>
        <w:rPr>
          <w:rFonts w:ascii="Arial" w:eastAsia="Times New Roman" w:hAnsi="Arial" w:cs="Arial"/>
          <w:sz w:val="24"/>
          <w:szCs w:val="24"/>
        </w:rPr>
      </w:pPr>
      <w:r w:rsidRPr="00330CDF">
        <w:rPr>
          <w:rFonts w:ascii="Arial" w:eastAsia="Times New Roman" w:hAnsi="Arial" w:cs="Arial"/>
          <w:sz w:val="24"/>
          <w:szCs w:val="24"/>
        </w:rPr>
        <w:t xml:space="preserve">VA Form 26-XXXX - Release of Earnest Money and Termination of Contract </w:t>
      </w:r>
      <w:r w:rsidRPr="00330CDF" w:rsidR="006263E1">
        <w:rPr>
          <w:rFonts w:ascii="Arial" w:eastAsia="Times New Roman" w:hAnsi="Arial" w:cs="Arial"/>
          <w:sz w:val="24"/>
          <w:szCs w:val="24"/>
        </w:rPr>
        <w:t>is completed by 967 respondents only once and required approximately 5 minutes per response = 81 hours</w:t>
      </w:r>
    </w:p>
    <w:p w:rsidR="00A637EC" w:rsidRPr="00330CDF" w:rsidP="00330CDF" w14:paraId="6763559F" w14:textId="4188473F">
      <w:pPr>
        <w:pStyle w:val="ListParagraph"/>
        <w:tabs>
          <w:tab w:val="left" w:pos="180"/>
        </w:tabs>
        <w:autoSpaceDE w:val="0"/>
        <w:autoSpaceDN w:val="0"/>
        <w:spacing w:after="0" w:line="240" w:lineRule="auto"/>
        <w:ind w:left="1440"/>
      </w:pPr>
    </w:p>
    <w:p w:rsidR="00A637EC" w:rsidRPr="00330CDF" w:rsidP="00C656E3" w14:paraId="68D8A05B" w14:textId="44E41E6F">
      <w:pPr>
        <w:tabs>
          <w:tab w:val="left" w:pos="450"/>
        </w:tabs>
        <w:autoSpaceDE w:val="0"/>
        <w:autoSpaceDN w:val="0"/>
        <w:spacing w:after="0" w:line="240" w:lineRule="auto"/>
        <w:ind w:left="720"/>
        <w:rPr>
          <w:rFonts w:ascii="Arial" w:eastAsia="Times New Roman" w:hAnsi="Arial" w:cs="Arial"/>
          <w:sz w:val="24"/>
          <w:szCs w:val="24"/>
        </w:rPr>
      </w:pPr>
      <w:r w:rsidRPr="00330CDF">
        <w:rPr>
          <w:rFonts w:ascii="Arial" w:eastAsia="Times New Roman" w:hAnsi="Arial" w:cs="Arial"/>
          <w:sz w:val="24"/>
          <w:szCs w:val="24"/>
        </w:rPr>
        <w:t xml:space="preserve">d.  </w:t>
      </w:r>
      <w:r w:rsidRPr="00330CDF" w:rsidR="00D22F94">
        <w:rPr>
          <w:rFonts w:ascii="Arial" w:eastAsia="Times New Roman" w:hAnsi="Arial" w:cs="Arial"/>
          <w:sz w:val="24"/>
          <w:szCs w:val="24"/>
        </w:rPr>
        <w:t xml:space="preserve">On average, the estimated time to complete each response is </w:t>
      </w:r>
      <w:r w:rsidR="000F1098">
        <w:rPr>
          <w:rFonts w:ascii="Arial" w:eastAsia="Times New Roman" w:hAnsi="Arial" w:cs="Arial"/>
          <w:sz w:val="24"/>
          <w:szCs w:val="24"/>
        </w:rPr>
        <w:t>7.</w:t>
      </w:r>
      <w:r w:rsidR="00010833">
        <w:rPr>
          <w:rFonts w:ascii="Arial" w:eastAsia="Times New Roman" w:hAnsi="Arial" w:cs="Arial"/>
          <w:sz w:val="24"/>
          <w:szCs w:val="24"/>
        </w:rPr>
        <w:t>91</w:t>
      </w:r>
      <w:r w:rsidRPr="00330CDF" w:rsidR="00D22F94">
        <w:rPr>
          <w:rFonts w:ascii="Arial" w:eastAsia="Times New Roman" w:hAnsi="Arial" w:cs="Arial"/>
          <w:sz w:val="24"/>
          <w:szCs w:val="24"/>
        </w:rPr>
        <w:t xml:space="preserve"> minutes. Specifically,</w:t>
      </w:r>
    </w:p>
    <w:p w:rsidR="00A637EC" w:rsidRPr="00330CDF" w:rsidP="00A637EC" w14:paraId="598CBCF7" w14:textId="77777777">
      <w:pPr>
        <w:autoSpaceDE w:val="0"/>
        <w:autoSpaceDN w:val="0"/>
        <w:spacing w:after="0" w:line="240" w:lineRule="auto"/>
        <w:rPr>
          <w:rFonts w:ascii="Arial" w:eastAsia="Times New Roman" w:hAnsi="Arial" w:cs="Arial"/>
          <w:sz w:val="24"/>
          <w:szCs w:val="24"/>
        </w:rPr>
      </w:pPr>
    </w:p>
    <w:p w:rsidR="00FA679D" w:rsidRPr="00330CDF" w:rsidP="002D5FFA" w14:paraId="2D09F58F" w14:textId="7A7B5956">
      <w:pPr>
        <w:pStyle w:val="ListParagraph"/>
        <w:tabs>
          <w:tab w:val="left" w:pos="360"/>
          <w:tab w:val="left" w:pos="480"/>
          <w:tab w:val="left" w:pos="720"/>
          <w:tab w:val="left" w:pos="8640"/>
        </w:tabs>
        <w:spacing w:after="0" w:line="240" w:lineRule="auto"/>
        <w:ind w:left="990"/>
        <w:rPr>
          <w:rFonts w:ascii="Arial" w:eastAsia="Times New Roman" w:hAnsi="Arial" w:cs="Arial"/>
          <w:sz w:val="24"/>
          <w:szCs w:val="24"/>
        </w:rPr>
      </w:pPr>
      <w:r w:rsidRPr="00330CDF">
        <w:rPr>
          <w:rFonts w:ascii="Arial" w:hAnsi="Arial" w:cs="Arial"/>
          <w:szCs w:val="24"/>
        </w:rPr>
        <w:t xml:space="preserve">  -    </w:t>
      </w:r>
      <w:r w:rsidRPr="00330CDF">
        <w:rPr>
          <w:rFonts w:ascii="Arial" w:eastAsia="Times New Roman" w:hAnsi="Arial" w:cs="Arial"/>
          <w:sz w:val="24"/>
          <w:szCs w:val="24"/>
        </w:rPr>
        <w:t xml:space="preserve">VA Form 26-6705 </w:t>
      </w:r>
      <w:r w:rsidRPr="00330CDF" w:rsidR="00E97C62">
        <w:rPr>
          <w:rFonts w:ascii="Arial" w:eastAsia="Times New Roman" w:hAnsi="Arial" w:cs="Arial"/>
          <w:sz w:val="24"/>
          <w:szCs w:val="24"/>
        </w:rPr>
        <w:t>takes 25</w:t>
      </w:r>
      <w:r w:rsidRPr="00330CDF">
        <w:rPr>
          <w:rFonts w:ascii="Arial" w:eastAsia="Times New Roman" w:hAnsi="Arial" w:cs="Arial"/>
          <w:sz w:val="24"/>
          <w:szCs w:val="24"/>
        </w:rPr>
        <w:t xml:space="preserve"> minutes to complete</w:t>
      </w:r>
    </w:p>
    <w:p w:rsidR="00FA679D" w:rsidRPr="00330CDF" w:rsidP="002D5FFA" w14:paraId="721E3BBF" w14:textId="023A26E5">
      <w:pPr>
        <w:pStyle w:val="ListParagraph"/>
        <w:numPr>
          <w:ilvl w:val="0"/>
          <w:numId w:val="11"/>
        </w:numPr>
        <w:autoSpaceDE w:val="0"/>
        <w:autoSpaceDN w:val="0"/>
        <w:spacing w:after="0" w:line="240" w:lineRule="auto"/>
        <w:ind w:left="1080" w:firstLine="0"/>
        <w:rPr>
          <w:rFonts w:ascii="Arial" w:eastAsia="Times New Roman" w:hAnsi="Arial" w:cs="Arial"/>
          <w:sz w:val="24"/>
          <w:szCs w:val="24"/>
        </w:rPr>
      </w:pPr>
      <w:r w:rsidRPr="00330CDF">
        <w:rPr>
          <w:rFonts w:ascii="Arial" w:eastAsia="Times New Roman" w:hAnsi="Arial" w:cs="Arial"/>
          <w:sz w:val="24"/>
          <w:szCs w:val="24"/>
        </w:rPr>
        <w:t>VA Form 26-6705b or FNMA 1003 is 20 minutes to complete</w:t>
      </w:r>
    </w:p>
    <w:p w:rsidR="003B5B02" w:rsidRPr="00330CDF" w:rsidP="002D5FFA" w14:paraId="376DF192" w14:textId="65F3BA01">
      <w:pPr>
        <w:pStyle w:val="ListParagraph"/>
        <w:numPr>
          <w:ilvl w:val="0"/>
          <w:numId w:val="11"/>
        </w:numPr>
        <w:autoSpaceDE w:val="0"/>
        <w:autoSpaceDN w:val="0"/>
        <w:spacing w:after="0" w:line="240" w:lineRule="auto"/>
        <w:ind w:left="1080" w:firstLine="0"/>
        <w:rPr>
          <w:rFonts w:ascii="Arial" w:eastAsia="Times New Roman" w:hAnsi="Arial" w:cs="Arial"/>
          <w:sz w:val="24"/>
          <w:szCs w:val="24"/>
        </w:rPr>
      </w:pPr>
      <w:r w:rsidRPr="00330CDF">
        <w:rPr>
          <w:rFonts w:ascii="Arial" w:eastAsia="Times New Roman" w:hAnsi="Arial" w:cs="Arial"/>
          <w:sz w:val="24"/>
          <w:szCs w:val="24"/>
        </w:rPr>
        <w:t>VA Form 26-</w:t>
      </w:r>
      <w:r w:rsidR="00010833">
        <w:rPr>
          <w:rFonts w:ascii="Arial" w:eastAsia="Times New Roman" w:hAnsi="Arial" w:cs="Arial"/>
          <w:sz w:val="24"/>
          <w:szCs w:val="24"/>
        </w:rPr>
        <w:t>6705d</w:t>
      </w:r>
      <w:r w:rsidRPr="00330CDF">
        <w:rPr>
          <w:rFonts w:ascii="Arial" w:eastAsia="Times New Roman" w:hAnsi="Arial" w:cs="Arial"/>
          <w:sz w:val="24"/>
          <w:szCs w:val="24"/>
        </w:rPr>
        <w:t xml:space="preserve"> Financing Rider is 5 minutes to complete</w:t>
      </w:r>
    </w:p>
    <w:p w:rsidR="002D5FFA" w:rsidRPr="00330CDF" w:rsidP="002D5FFA" w14:paraId="11E8AC52" w14:textId="223E831F">
      <w:pPr>
        <w:pStyle w:val="ListParagraph"/>
        <w:numPr>
          <w:ilvl w:val="0"/>
          <w:numId w:val="11"/>
        </w:numPr>
        <w:autoSpaceDE w:val="0"/>
        <w:autoSpaceDN w:val="0"/>
        <w:spacing w:after="0" w:line="240" w:lineRule="auto"/>
        <w:ind w:left="1080" w:firstLine="0"/>
        <w:rPr>
          <w:rFonts w:ascii="Arial" w:eastAsia="Times New Roman" w:hAnsi="Arial" w:cs="Arial"/>
          <w:sz w:val="24"/>
          <w:szCs w:val="24"/>
        </w:rPr>
      </w:pPr>
      <w:r>
        <w:rPr>
          <w:rFonts w:ascii="Arial" w:eastAsia="Times New Roman" w:hAnsi="Arial" w:cs="Arial"/>
          <w:sz w:val="24"/>
          <w:szCs w:val="24"/>
        </w:rPr>
        <w:t>Nine</w:t>
      </w:r>
      <w:r w:rsidRPr="00330CDF">
        <w:rPr>
          <w:rFonts w:ascii="Arial" w:eastAsia="Times New Roman" w:hAnsi="Arial" w:cs="Arial"/>
          <w:sz w:val="24"/>
          <w:szCs w:val="24"/>
        </w:rPr>
        <w:t xml:space="preserve"> (</w:t>
      </w:r>
      <w:r>
        <w:rPr>
          <w:rFonts w:ascii="Arial" w:eastAsia="Times New Roman" w:hAnsi="Arial" w:cs="Arial"/>
          <w:sz w:val="24"/>
          <w:szCs w:val="24"/>
        </w:rPr>
        <w:t>9</w:t>
      </w:r>
      <w:r w:rsidRPr="00330CDF">
        <w:rPr>
          <w:rFonts w:ascii="Arial" w:eastAsia="Times New Roman" w:hAnsi="Arial" w:cs="Arial"/>
          <w:sz w:val="24"/>
          <w:szCs w:val="24"/>
        </w:rPr>
        <w:t>) additional forms: 5 minutes each = 50 minutes</w:t>
      </w:r>
      <w:r w:rsidRPr="00330CDF" w:rsidR="00027A77">
        <w:rPr>
          <w:rFonts w:ascii="Arial" w:eastAsia="Times New Roman" w:hAnsi="Arial" w:cs="Arial"/>
          <w:sz w:val="24"/>
          <w:szCs w:val="24"/>
        </w:rPr>
        <w:t xml:space="preserve"> to complete</w:t>
      </w:r>
    </w:p>
    <w:p w:rsidR="002D5FFA" w:rsidRPr="00330CDF" w:rsidP="00D22F94" w14:paraId="532A79F6" w14:textId="77777777">
      <w:pPr>
        <w:autoSpaceDE w:val="0"/>
        <w:autoSpaceDN w:val="0"/>
        <w:spacing w:after="0" w:line="240" w:lineRule="auto"/>
        <w:rPr>
          <w:rFonts w:ascii="Arial" w:eastAsia="Times New Roman" w:hAnsi="Arial" w:cs="Arial"/>
          <w:sz w:val="24"/>
          <w:szCs w:val="24"/>
        </w:rPr>
      </w:pPr>
    </w:p>
    <w:p w:rsidR="00D22F94" w:rsidRPr="00330CDF" w:rsidP="002D5FFA" w14:paraId="55CCA295" w14:textId="498BBF0C">
      <w:pPr>
        <w:autoSpaceDE w:val="0"/>
        <w:autoSpaceDN w:val="0"/>
        <w:spacing w:after="0" w:line="240" w:lineRule="auto"/>
        <w:ind w:left="720"/>
        <w:rPr>
          <w:rFonts w:ascii="Arial" w:eastAsia="Times New Roman" w:hAnsi="Arial" w:cs="Arial"/>
          <w:sz w:val="24"/>
          <w:szCs w:val="24"/>
        </w:rPr>
      </w:pPr>
      <w:r w:rsidRPr="00330CDF">
        <w:rPr>
          <w:rFonts w:ascii="Arial" w:eastAsia="Times New Roman" w:hAnsi="Arial" w:cs="Arial"/>
          <w:sz w:val="24"/>
          <w:szCs w:val="24"/>
        </w:rPr>
        <w:t>e.  The respondent population for VA Form 26-6705, VA Form 26-6705b or FNMA 1003</w:t>
      </w:r>
      <w:r w:rsidRPr="00330CDF" w:rsidR="00E97C62">
        <w:rPr>
          <w:rFonts w:ascii="Arial" w:eastAsia="Times New Roman" w:hAnsi="Arial" w:cs="Arial"/>
          <w:sz w:val="24"/>
          <w:szCs w:val="24"/>
        </w:rPr>
        <w:t xml:space="preserve">, </w:t>
      </w:r>
      <w:r w:rsidRPr="00330CDF">
        <w:rPr>
          <w:rFonts w:ascii="Arial" w:eastAsia="Times New Roman" w:hAnsi="Arial" w:cs="Arial"/>
          <w:sz w:val="24"/>
          <w:szCs w:val="24"/>
        </w:rPr>
        <w:t>VA Form 26-6705d</w:t>
      </w:r>
      <w:r w:rsidRPr="00330CDF" w:rsidR="00E97C62">
        <w:rPr>
          <w:rFonts w:ascii="Arial" w:eastAsia="Times New Roman" w:hAnsi="Arial" w:cs="Arial"/>
          <w:sz w:val="24"/>
          <w:szCs w:val="24"/>
        </w:rPr>
        <w:t>, and the nine new forms</w:t>
      </w:r>
      <w:r w:rsidRPr="00330CDF">
        <w:rPr>
          <w:rFonts w:ascii="Arial" w:eastAsia="Times New Roman" w:hAnsi="Arial" w:cs="Arial"/>
          <w:sz w:val="24"/>
          <w:szCs w:val="24"/>
        </w:rPr>
        <w:t xml:space="preserve"> for Veterans and business </w:t>
      </w:r>
      <w:r w:rsidRPr="00330CDF" w:rsidR="00E97C62">
        <w:rPr>
          <w:rFonts w:ascii="Arial" w:eastAsia="Times New Roman" w:hAnsi="Arial" w:cs="Arial"/>
          <w:sz w:val="24"/>
          <w:szCs w:val="24"/>
        </w:rPr>
        <w:t>entities</w:t>
      </w:r>
      <w:r w:rsidRPr="00330CDF">
        <w:rPr>
          <w:rFonts w:ascii="Arial" w:eastAsia="Times New Roman" w:hAnsi="Arial" w:cs="Arial"/>
          <w:sz w:val="24"/>
          <w:szCs w:val="24"/>
        </w:rPr>
        <w:t xml:space="preserve"> </w:t>
      </w:r>
      <w:r w:rsidRPr="00330CDF" w:rsidR="00B254B8">
        <w:rPr>
          <w:rFonts w:ascii="Arial" w:eastAsia="Times New Roman" w:hAnsi="Arial" w:cs="Arial"/>
          <w:sz w:val="24"/>
          <w:szCs w:val="24"/>
        </w:rPr>
        <w:t>are</w:t>
      </w:r>
      <w:r w:rsidRPr="00330CDF">
        <w:rPr>
          <w:rFonts w:ascii="Arial" w:eastAsia="Times New Roman" w:hAnsi="Arial" w:cs="Arial"/>
          <w:sz w:val="24"/>
          <w:szCs w:val="24"/>
        </w:rPr>
        <w:t xml:space="preserve"> explained above.</w:t>
      </w:r>
      <w:r w:rsidRPr="00330CDF" w:rsidR="00D34FC0">
        <w:rPr>
          <w:rFonts w:ascii="Arial" w:eastAsia="Times New Roman" w:hAnsi="Arial" w:cs="Arial"/>
          <w:sz w:val="24"/>
          <w:szCs w:val="24"/>
        </w:rPr>
        <w:t xml:space="preserve">  </w:t>
      </w:r>
      <w:r w:rsidRPr="00330CDF">
        <w:rPr>
          <w:rFonts w:ascii="Arial" w:eastAsia="Times New Roman" w:hAnsi="Arial" w:cs="Arial"/>
          <w:sz w:val="24"/>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637EC" w:rsidRPr="00330CDF" w:rsidP="00A637EC" w14:paraId="14FF2676" w14:textId="39F45FA8">
      <w:pPr>
        <w:autoSpaceDE w:val="0"/>
        <w:autoSpaceDN w:val="0"/>
        <w:spacing w:after="0" w:line="240" w:lineRule="auto"/>
        <w:rPr>
          <w:rFonts w:ascii="Arial" w:eastAsia="Times New Roman" w:hAnsi="Arial" w:cs="Arial"/>
          <w:sz w:val="24"/>
          <w:szCs w:val="24"/>
        </w:rPr>
      </w:pPr>
    </w:p>
    <w:p w:rsidR="00A637EC" w:rsidRPr="00330CDF" w:rsidP="00C656E3" w14:paraId="1B73404E" w14:textId="5D106947">
      <w:pPr>
        <w:autoSpaceDE w:val="0"/>
        <w:autoSpaceDN w:val="0"/>
        <w:spacing w:after="0" w:line="240" w:lineRule="auto"/>
        <w:ind w:left="720"/>
        <w:rPr>
          <w:rFonts w:ascii="Arial" w:eastAsia="Times New Roman" w:hAnsi="Arial" w:cs="Arial"/>
          <w:sz w:val="24"/>
          <w:szCs w:val="24"/>
        </w:rPr>
      </w:pPr>
      <w:r w:rsidRPr="00330CDF">
        <w:rPr>
          <w:rFonts w:ascii="Arial" w:eastAsia="Times New Roman" w:hAnsi="Arial" w:cs="Arial"/>
          <w:sz w:val="24"/>
          <w:szCs w:val="24"/>
        </w:rPr>
        <w:t>The Bureau of Labor Statistics (BLS) gathers information on full-time wage and salary workers.  According to the latest available BLS data, the median weekly earnings of full-time wage and salary workers are $</w:t>
      </w:r>
      <w:r w:rsidRPr="00330CDF" w:rsidR="00D11CDB">
        <w:rPr>
          <w:rFonts w:ascii="Arial" w:eastAsia="Times New Roman" w:hAnsi="Arial" w:cs="Arial"/>
          <w:sz w:val="24"/>
          <w:szCs w:val="24"/>
        </w:rPr>
        <w:t>1</w:t>
      </w:r>
      <w:r w:rsidRPr="00330CDF" w:rsidR="00276D65">
        <w:rPr>
          <w:rFonts w:ascii="Arial" w:eastAsia="Times New Roman" w:hAnsi="Arial" w:cs="Arial"/>
          <w:sz w:val="24"/>
          <w:szCs w:val="24"/>
        </w:rPr>
        <w:t>654.00</w:t>
      </w:r>
      <w:r w:rsidRPr="00330CDF">
        <w:rPr>
          <w:rFonts w:ascii="Arial" w:eastAsia="Times New Roman" w:hAnsi="Arial" w:cs="Arial"/>
          <w:sz w:val="24"/>
          <w:szCs w:val="24"/>
        </w:rPr>
        <w:t>.  Assuming a forty (40) hour work week, the mean hourly wage is $</w:t>
      </w:r>
      <w:r w:rsidRPr="00330CDF" w:rsidR="00276D65">
        <w:rPr>
          <w:rFonts w:ascii="Arial" w:eastAsia="Times New Roman" w:hAnsi="Arial" w:cs="Arial"/>
          <w:sz w:val="24"/>
          <w:szCs w:val="24"/>
        </w:rPr>
        <w:t>41.35</w:t>
      </w:r>
      <w:r w:rsidRPr="00330CDF">
        <w:rPr>
          <w:rFonts w:ascii="Arial" w:eastAsia="Times New Roman" w:hAnsi="Arial" w:cs="Arial"/>
          <w:sz w:val="24"/>
          <w:szCs w:val="24"/>
        </w:rPr>
        <w:t xml:space="preserve"> based on the BLS wage code – “</w:t>
      </w:r>
      <w:r w:rsidRPr="00330CDF" w:rsidR="00D2536B">
        <w:rPr>
          <w:rFonts w:ascii="Arial" w:eastAsia="Times New Roman" w:hAnsi="Arial" w:cs="Arial"/>
          <w:sz w:val="24"/>
          <w:szCs w:val="24"/>
        </w:rPr>
        <w:t>13-2072</w:t>
      </w:r>
      <w:r w:rsidRPr="00330CDF">
        <w:rPr>
          <w:rFonts w:ascii="Arial" w:eastAsia="Times New Roman" w:hAnsi="Arial" w:cs="Arial"/>
          <w:sz w:val="24"/>
          <w:szCs w:val="24"/>
        </w:rPr>
        <w:t xml:space="preserve"> </w:t>
      </w:r>
      <w:r w:rsidRPr="00330CDF" w:rsidR="00592A9A">
        <w:rPr>
          <w:rFonts w:ascii="Arial" w:eastAsia="Times New Roman" w:hAnsi="Arial" w:cs="Arial"/>
          <w:sz w:val="24"/>
          <w:szCs w:val="24"/>
        </w:rPr>
        <w:t>Loan Officers</w:t>
      </w:r>
      <w:r w:rsidRPr="00330CDF">
        <w:rPr>
          <w:rFonts w:ascii="Arial" w:eastAsia="Times New Roman" w:hAnsi="Arial" w:cs="Arial"/>
          <w:sz w:val="24"/>
          <w:szCs w:val="24"/>
        </w:rPr>
        <w:t>.”  This information was taken from the following website: (</w:t>
      </w:r>
      <w:hyperlink r:id="rId9" w:anchor="/industry/000000" w:history="1">
        <w:r w:rsidRPr="00330CDF" w:rsidR="00276D65">
          <w:rPr>
            <w:rStyle w:val="Hyperlink"/>
            <w:rFonts w:ascii="Arial" w:hAnsi="Arial" w:cs="Arial"/>
            <w:color w:val="auto"/>
          </w:rPr>
          <w:t>https://data.bls.gov/oes/#/industry/000000</w:t>
        </w:r>
      </w:hyperlink>
      <w:r w:rsidRPr="00330CDF" w:rsidR="00276D65">
        <w:rPr>
          <w:rFonts w:ascii="Arial" w:hAnsi="Arial" w:cs="Arial"/>
        </w:rPr>
        <w:t>,</w:t>
      </w:r>
      <w:r w:rsidRPr="00330CDF">
        <w:rPr>
          <w:rFonts w:ascii="Arial" w:eastAsia="Times New Roman" w:hAnsi="Arial" w:cs="Arial"/>
          <w:sz w:val="24"/>
          <w:szCs w:val="24"/>
        </w:rPr>
        <w:t xml:space="preserve"> May 20</w:t>
      </w:r>
      <w:r w:rsidRPr="00330CDF" w:rsidR="00276D65">
        <w:rPr>
          <w:rFonts w:ascii="Arial" w:eastAsia="Times New Roman" w:hAnsi="Arial" w:cs="Arial"/>
          <w:sz w:val="24"/>
          <w:szCs w:val="24"/>
        </w:rPr>
        <w:t>24</w:t>
      </w:r>
      <w:r w:rsidRPr="00330CDF">
        <w:rPr>
          <w:rFonts w:ascii="Arial" w:eastAsia="Times New Roman" w:hAnsi="Arial" w:cs="Arial"/>
          <w:sz w:val="24"/>
          <w:szCs w:val="24"/>
        </w:rPr>
        <w:t xml:space="preserve">).  </w:t>
      </w:r>
    </w:p>
    <w:p w:rsidR="00A637EC" w:rsidRPr="00330CDF" w:rsidP="00A637EC" w14:paraId="2F76B618" w14:textId="77777777">
      <w:pPr>
        <w:tabs>
          <w:tab w:val="left" w:pos="480"/>
          <w:tab w:val="right" w:pos="8640"/>
        </w:tabs>
        <w:autoSpaceDE w:val="0"/>
        <w:autoSpaceDN w:val="0"/>
        <w:spacing w:after="0" w:line="240" w:lineRule="auto"/>
        <w:jc w:val="both"/>
        <w:rPr>
          <w:rFonts w:ascii="Arial" w:eastAsia="Times New Roman" w:hAnsi="Arial" w:cs="Arial"/>
          <w:sz w:val="24"/>
          <w:szCs w:val="24"/>
        </w:rPr>
      </w:pPr>
    </w:p>
    <w:p w:rsidR="00A637EC" w:rsidRPr="00330CDF" w:rsidP="00DE47A4" w14:paraId="783494AD" w14:textId="56274D6E">
      <w:pPr>
        <w:autoSpaceDE w:val="0"/>
        <w:autoSpaceDN w:val="0"/>
        <w:spacing w:after="0" w:line="240" w:lineRule="auto"/>
        <w:ind w:left="720"/>
        <w:rPr>
          <w:rFonts w:ascii="Arial" w:eastAsia="Times New Roman" w:hAnsi="Arial" w:cs="Arial"/>
          <w:sz w:val="24"/>
          <w:szCs w:val="24"/>
        </w:rPr>
      </w:pPr>
      <w:r w:rsidRPr="00330CDF">
        <w:rPr>
          <w:rFonts w:ascii="Arial" w:eastAsia="Times New Roman"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the Federal government an estimated $</w:t>
      </w:r>
      <w:r w:rsidRPr="00330CDF" w:rsidR="00A7404D">
        <w:rPr>
          <w:rFonts w:ascii="Arial" w:eastAsia="Times New Roman" w:hAnsi="Arial" w:cs="Arial"/>
          <w:sz w:val="24"/>
          <w:szCs w:val="24"/>
        </w:rPr>
        <w:t>2</w:t>
      </w:r>
      <w:r w:rsidRPr="00330CDF" w:rsidR="00027A77">
        <w:rPr>
          <w:rFonts w:ascii="Arial" w:eastAsia="Times New Roman" w:hAnsi="Arial" w:cs="Arial"/>
          <w:sz w:val="24"/>
          <w:szCs w:val="24"/>
        </w:rPr>
        <w:t>0</w:t>
      </w:r>
      <w:r w:rsidRPr="00330CDF" w:rsidR="00D34FC0">
        <w:rPr>
          <w:rFonts w:ascii="Arial" w:eastAsia="Times New Roman" w:hAnsi="Arial" w:cs="Arial"/>
          <w:sz w:val="24"/>
          <w:szCs w:val="24"/>
        </w:rPr>
        <w:t>3</w:t>
      </w:r>
      <w:r w:rsidRPr="00330CDF" w:rsidR="00A7404D">
        <w:rPr>
          <w:rFonts w:ascii="Arial" w:eastAsia="Times New Roman" w:hAnsi="Arial" w:cs="Arial"/>
          <w:sz w:val="24"/>
          <w:szCs w:val="24"/>
        </w:rPr>
        <w:t>,</w:t>
      </w:r>
      <w:r w:rsidRPr="00330CDF" w:rsidR="00D34FC0">
        <w:rPr>
          <w:rFonts w:ascii="Arial" w:eastAsia="Times New Roman" w:hAnsi="Arial" w:cs="Arial"/>
          <w:sz w:val="24"/>
          <w:szCs w:val="24"/>
        </w:rPr>
        <w:t>111</w:t>
      </w:r>
      <w:r w:rsidRPr="00330CDF" w:rsidR="00A7404D">
        <w:rPr>
          <w:rFonts w:ascii="Arial" w:eastAsia="Times New Roman" w:hAnsi="Arial" w:cs="Arial"/>
          <w:sz w:val="24"/>
          <w:szCs w:val="24"/>
        </w:rPr>
        <w:t>.</w:t>
      </w:r>
      <w:r w:rsidRPr="00330CDF" w:rsidR="00D34FC0">
        <w:rPr>
          <w:rFonts w:ascii="Arial" w:eastAsia="Times New Roman" w:hAnsi="Arial" w:cs="Arial"/>
          <w:sz w:val="24"/>
          <w:szCs w:val="24"/>
        </w:rPr>
        <w:t>2</w:t>
      </w:r>
      <w:r w:rsidRPr="00330CDF">
        <w:rPr>
          <w:rFonts w:ascii="Arial" w:eastAsia="Times New Roman" w:hAnsi="Arial" w:cs="Arial"/>
          <w:sz w:val="24"/>
          <w:szCs w:val="24"/>
        </w:rPr>
        <w:t xml:space="preserve"> (</w:t>
      </w:r>
      <w:r w:rsidRPr="00330CDF" w:rsidR="00572759">
        <w:rPr>
          <w:rFonts w:ascii="Arial" w:eastAsia="Times New Roman" w:hAnsi="Arial" w:cs="Arial"/>
          <w:sz w:val="24"/>
          <w:szCs w:val="24"/>
        </w:rPr>
        <w:t>4,</w:t>
      </w:r>
      <w:r w:rsidRPr="00330CDF" w:rsidR="00023785">
        <w:rPr>
          <w:rFonts w:ascii="Arial" w:eastAsia="Times New Roman" w:hAnsi="Arial" w:cs="Arial"/>
          <w:sz w:val="24"/>
          <w:szCs w:val="24"/>
        </w:rPr>
        <w:t>912</w:t>
      </w:r>
      <w:r w:rsidRPr="00330CDF">
        <w:rPr>
          <w:rFonts w:ascii="Arial" w:eastAsia="Times New Roman" w:hAnsi="Arial" w:cs="Arial"/>
          <w:sz w:val="24"/>
          <w:szCs w:val="24"/>
        </w:rPr>
        <w:t xml:space="preserve"> hours x $</w:t>
      </w:r>
      <w:r w:rsidRPr="00330CDF" w:rsidR="00276D65">
        <w:rPr>
          <w:rFonts w:ascii="Arial" w:eastAsia="Times New Roman" w:hAnsi="Arial" w:cs="Arial"/>
          <w:sz w:val="24"/>
          <w:szCs w:val="24"/>
        </w:rPr>
        <w:t>41.35</w:t>
      </w:r>
      <w:r w:rsidRPr="00330CDF">
        <w:rPr>
          <w:rFonts w:ascii="Arial" w:eastAsia="Times New Roman" w:hAnsi="Arial" w:cs="Arial"/>
          <w:sz w:val="24"/>
          <w:szCs w:val="24"/>
        </w:rPr>
        <w:t xml:space="preserve"> per hour)</w:t>
      </w:r>
    </w:p>
    <w:p w:rsidR="00463D10" w:rsidRPr="00330CDF" w:rsidP="00DE47A4" w14:paraId="6A0B8E6C" w14:textId="75CAF9F1">
      <w:pPr>
        <w:tabs>
          <w:tab w:val="left" w:pos="480"/>
          <w:tab w:val="left" w:pos="1080"/>
          <w:tab w:val="left" w:pos="1680"/>
        </w:tabs>
        <w:spacing w:after="0" w:line="240" w:lineRule="auto"/>
        <w:jc w:val="both"/>
        <w:rPr>
          <w:rFonts w:ascii="Arial" w:eastAsia="Times New Roman" w:hAnsi="Arial" w:cs="Arial"/>
          <w:b/>
          <w:sz w:val="24"/>
          <w:szCs w:val="24"/>
        </w:rPr>
      </w:pPr>
      <w:r w:rsidRPr="00330CDF">
        <w:rPr>
          <w:rFonts w:ascii="Arial" w:hAnsi="Arial" w:cs="Arial"/>
          <w:sz w:val="24"/>
          <w:szCs w:val="24"/>
        </w:rPr>
        <w:tab/>
        <w:t xml:space="preserve">   </w:t>
      </w:r>
      <w:r w:rsidRPr="00330CDF" w:rsidR="00255A1C">
        <w:rPr>
          <w:rFonts w:ascii="Arial" w:hAnsi="Arial" w:cs="Arial"/>
          <w:sz w:val="24"/>
          <w:szCs w:val="24"/>
        </w:rPr>
        <w:t xml:space="preserve"> </w:t>
      </w:r>
    </w:p>
    <w:p w:rsidR="00463D10" w:rsidRPr="00330CDF" w:rsidP="00DE47A4" w14:paraId="6A0B8E6D"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463D10" w:rsidRPr="00330CDF"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30CDF" w:rsidP="00463D10" w14:paraId="6A0B8E6F"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330CDF">
        <w:rPr>
          <w:rFonts w:ascii="Arial" w:eastAsia="Times New Roman" w:hAnsi="Arial" w:cs="Arial"/>
          <w:sz w:val="24"/>
          <w:szCs w:val="24"/>
        </w:rPr>
        <w:t>This submission does not involve any recordkeeping costs.</w:t>
      </w:r>
    </w:p>
    <w:p w:rsidR="00463D10" w:rsidRPr="00330CDF" w:rsidP="00463D10" w14:paraId="6A0B8E70" w14:textId="77777777">
      <w:pPr>
        <w:spacing w:after="0" w:line="240" w:lineRule="auto"/>
        <w:rPr>
          <w:rFonts w:ascii="Arial" w:eastAsia="Times New Roman" w:hAnsi="Arial" w:cs="Arial"/>
          <w:sz w:val="24"/>
          <w:szCs w:val="24"/>
        </w:rPr>
      </w:pPr>
    </w:p>
    <w:p w:rsidR="00463D10" w:rsidRPr="00330CDF" w:rsidP="00463D10" w14:paraId="6A0B8E71" w14:textId="117EDBEA">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 xml:space="preserve">Provide estimates of annual cost to the Federal Government.  Also, provide a description of the method used to estimate cost, which should include quantification of hours, operation expenses (such as equipment, </w:t>
      </w:r>
      <w:r w:rsidRPr="00330CDF">
        <w:rPr>
          <w:rFonts w:ascii="Arial" w:eastAsia="Times New Roman" w:hAnsi="Arial" w:cs="Arial"/>
          <w:b/>
          <w:sz w:val="24"/>
          <w:szCs w:val="24"/>
        </w:rPr>
        <w:t>overhead, printing, and support staff), and any other expense that would not have been incurred without this collection of information.  Agencies also may aggregate cost estimates from Items 12, 13, and 14 in a single table.</w:t>
      </w:r>
    </w:p>
    <w:p w:rsidR="000513C4" w:rsidRPr="00330CDF" w:rsidP="000513C4" w14:paraId="4AC756B5" w14:textId="704F6E87">
      <w:pPr>
        <w:tabs>
          <w:tab w:val="left" w:pos="480"/>
          <w:tab w:val="right" w:pos="8640"/>
        </w:tabs>
        <w:spacing w:after="0" w:line="240" w:lineRule="auto"/>
        <w:ind w:left="720" w:right="684"/>
        <w:contextualSpacing/>
        <w:rPr>
          <w:rFonts w:ascii="Arial" w:eastAsia="Times New Roman" w:hAnsi="Arial" w:cs="Arial"/>
          <w:b/>
          <w:sz w:val="24"/>
          <w:szCs w:val="24"/>
        </w:rPr>
      </w:pPr>
    </w:p>
    <w:p w:rsidR="004814CC" w:rsidRPr="00330CDF" w:rsidP="00C656E3" w14:paraId="178A5B93" w14:textId="713B88AA">
      <w:pPr>
        <w:pStyle w:val="BodyText"/>
        <w:ind w:left="720"/>
        <w:rPr>
          <w:rFonts w:ascii="Arial" w:hAnsi="Arial" w:cs="Arial"/>
          <w:color w:val="auto"/>
          <w:szCs w:val="24"/>
        </w:rPr>
      </w:pPr>
      <w:r w:rsidRPr="00330CDF">
        <w:rPr>
          <w:rFonts w:ascii="Arial" w:hAnsi="Arial" w:cs="Arial"/>
          <w:color w:val="auto"/>
          <w:szCs w:val="24"/>
        </w:rPr>
        <w:t xml:space="preserve">Estimated Costs to the Federal Government are accessible through this link </w:t>
      </w:r>
      <w:r w:rsidRPr="00330CDF" w:rsidR="00B03517">
        <w:rPr>
          <w:rFonts w:ascii="Arial" w:hAnsi="Arial" w:cs="Arial"/>
          <w:color w:val="auto"/>
          <w:szCs w:val="24"/>
        </w:rPr>
        <w:t>https://www.opm.gov/policy-data-oversight/pay-leave/salaries-wages/salary-tables/pdf/2025/RUS_h.pdf</w:t>
      </w:r>
      <w:r w:rsidRPr="00330CDF" w:rsidR="00DE47A4">
        <w:rPr>
          <w:rFonts w:ascii="Arial" w:hAnsi="Arial" w:cs="Arial"/>
          <w:color w:val="auto"/>
          <w:szCs w:val="24"/>
        </w:rPr>
        <w:t>.</w:t>
      </w:r>
    </w:p>
    <w:p w:rsidR="00D05C81" w:rsidRPr="00330CDF" w:rsidP="004814CC" w14:paraId="74138A64" w14:textId="77777777">
      <w:pPr>
        <w:pStyle w:val="BodyText"/>
        <w:rPr>
          <w:rFonts w:ascii="Arial" w:hAnsi="Arial" w:cs="Arial"/>
          <w:color w:val="auto"/>
          <w:szCs w:val="24"/>
        </w:rPr>
      </w:pPr>
    </w:p>
    <w:tbl>
      <w:tblPr>
        <w:tblW w:w="11288" w:type="dxa"/>
        <w:tblInd w:w="-618" w:type="dxa"/>
        <w:tblLayout w:type="fixed"/>
        <w:tblCellMar>
          <w:left w:w="0" w:type="dxa"/>
          <w:right w:w="0" w:type="dxa"/>
        </w:tblCellMar>
        <w:tblLook w:val="04A0"/>
      </w:tblPr>
      <w:tblGrid>
        <w:gridCol w:w="884"/>
        <w:gridCol w:w="710"/>
        <w:gridCol w:w="2078"/>
        <w:gridCol w:w="1550"/>
        <w:gridCol w:w="966"/>
        <w:gridCol w:w="1241"/>
        <w:gridCol w:w="1417"/>
        <w:gridCol w:w="2442"/>
      </w:tblGrid>
      <w:tr w14:paraId="6D75D94A" w14:textId="77777777" w:rsidTr="00330CDF">
        <w:tblPrEx>
          <w:tblW w:w="11288" w:type="dxa"/>
          <w:tblInd w:w="-618" w:type="dxa"/>
          <w:tblLayout w:type="fixed"/>
          <w:tblCellMar>
            <w:left w:w="0" w:type="dxa"/>
            <w:right w:w="0" w:type="dxa"/>
          </w:tblCellMar>
          <w:tblLook w:val="04A0"/>
        </w:tblPrEx>
        <w:trPr>
          <w:trHeight w:val="492"/>
        </w:trPr>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0CF7CF47"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xml:space="preserve">     Grade</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19D77C69"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Step</w:t>
            </w:r>
          </w:p>
        </w:tc>
        <w:tc>
          <w:tcPr>
            <w:tcW w:w="20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0E87F76C"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Burden Time</w:t>
            </w:r>
          </w:p>
          <w:p w:rsidR="005836DC" w:rsidRPr="00330CDF" w:rsidP="00D2536B" w14:paraId="7811B991" w14:textId="74E2BAB3">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Minutes</w:t>
            </w:r>
          </w:p>
          <w:p w:rsidR="005836DC" w:rsidRPr="00330CDF" w:rsidP="00D2536B" w14:paraId="7ACC82A9" w14:textId="77777777">
            <w:pPr>
              <w:autoSpaceDE w:val="0"/>
              <w:autoSpaceDN w:val="0"/>
              <w:spacing w:after="0" w:line="240" w:lineRule="auto"/>
              <w:jc w:val="center"/>
              <w:rPr>
                <w:rFonts w:ascii="Arial" w:eastAsia="Times New Roman" w:hAnsi="Arial" w:cs="Arial"/>
                <w:sz w:val="24"/>
                <w:szCs w:val="24"/>
              </w:rPr>
            </w:pP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12BD8848" w14:textId="4283CCBE">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Fraction of Hour</w:t>
            </w:r>
            <w:r w:rsidRPr="00330CDF" w:rsidR="005836DC">
              <w:rPr>
                <w:rFonts w:ascii="Arial" w:eastAsia="Times New Roman" w:hAnsi="Arial" w:cs="Arial"/>
                <w:sz w:val="24"/>
                <w:szCs w:val="24"/>
              </w:rPr>
              <w:t xml:space="preserve"> (Minutes/60)</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0C21E171"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Hourly Rate</w:t>
            </w:r>
          </w:p>
        </w:tc>
        <w:tc>
          <w:tcPr>
            <w:tcW w:w="12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0AD250C5"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Cost Per Response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41714931"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Total Responses</w:t>
            </w:r>
          </w:p>
        </w:tc>
        <w:tc>
          <w:tcPr>
            <w:tcW w:w="24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3211BC69"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Total</w:t>
            </w:r>
          </w:p>
        </w:tc>
      </w:tr>
      <w:tr w14:paraId="4435FF6C" w14:textId="77777777" w:rsidTr="00330CDF">
        <w:tblPrEx>
          <w:tblW w:w="11288" w:type="dxa"/>
          <w:tblInd w:w="-618" w:type="dxa"/>
          <w:tblLayout w:type="fixed"/>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5D1DE138"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11</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5E560C91"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6</w:t>
            </w:r>
          </w:p>
        </w:tc>
        <w:tc>
          <w:tcPr>
            <w:tcW w:w="20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262CEDBF" w14:textId="007E77B0">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20 minutes</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24A96E69" w14:textId="75BB9AF5">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0.3</w:t>
            </w:r>
            <w:r w:rsidRPr="00330CDF" w:rsidR="00A7404D">
              <w:rPr>
                <w:rFonts w:ascii="Arial" w:eastAsia="Times New Roman" w:hAnsi="Arial" w:cs="Arial"/>
                <w:sz w:val="24"/>
                <w:szCs w:val="24"/>
              </w:rPr>
              <w:t>33</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A7404D" w14:paraId="12FD8A90" w14:textId="6C4DF345">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w:t>
            </w:r>
            <w:r w:rsidRPr="00330CDF" w:rsidR="00A7404D">
              <w:rPr>
                <w:rFonts w:ascii="Arial" w:eastAsia="Times New Roman" w:hAnsi="Arial" w:cs="Arial"/>
                <w:sz w:val="24"/>
                <w:szCs w:val="24"/>
              </w:rPr>
              <w:t xml:space="preserve"> </w:t>
            </w:r>
            <w:r w:rsidRPr="00330CDF" w:rsidR="00B03517">
              <w:rPr>
                <w:rFonts w:ascii="Arial" w:eastAsia="Times New Roman" w:hAnsi="Arial" w:cs="Arial"/>
                <w:sz w:val="24"/>
                <w:szCs w:val="24"/>
              </w:rPr>
              <w:t>41.33</w:t>
            </w:r>
            <w:r w:rsidRPr="00330CDF">
              <w:rPr>
                <w:rFonts w:ascii="Arial" w:eastAsia="Times New Roman" w:hAnsi="Arial" w:cs="Arial"/>
                <w:sz w:val="24"/>
                <w:szCs w:val="24"/>
              </w:rPr>
              <w:t xml:space="preserve"> </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3517" w:rsidRPr="00330CDF" w:rsidP="00A7404D" w14:paraId="23B976AE" w14:textId="6ED0A97E">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w:t>
            </w:r>
            <w:r w:rsidRPr="00330CDF" w:rsidR="00A7404D">
              <w:rPr>
                <w:rFonts w:ascii="Arial" w:eastAsia="Times New Roman" w:hAnsi="Arial" w:cs="Arial"/>
                <w:sz w:val="24"/>
                <w:szCs w:val="24"/>
              </w:rPr>
              <w:t xml:space="preserve"> </w:t>
            </w:r>
            <w:r w:rsidRPr="00330CDF">
              <w:rPr>
                <w:rFonts w:ascii="Arial" w:eastAsia="Times New Roman" w:hAnsi="Arial" w:cs="Arial"/>
                <w:sz w:val="24"/>
                <w:szCs w:val="24"/>
              </w:rPr>
              <w:t>13.</w:t>
            </w:r>
            <w:r w:rsidRPr="00330CDF" w:rsidR="00A7404D">
              <w:rPr>
                <w:rFonts w:ascii="Arial" w:eastAsia="Times New Roman" w:hAnsi="Arial" w:cs="Arial"/>
                <w:sz w:val="24"/>
                <w:szCs w:val="24"/>
              </w:rPr>
              <w:t>76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1D0AA5D0" w14:textId="1929A413">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w:t>
            </w:r>
            <w:r w:rsidRPr="00330CDF" w:rsidR="00A7404D">
              <w:rPr>
                <w:rFonts w:ascii="Arial" w:eastAsia="Times New Roman" w:hAnsi="Arial" w:cs="Arial"/>
                <w:sz w:val="24"/>
                <w:szCs w:val="24"/>
              </w:rPr>
              <w:t>38</w:t>
            </w:r>
            <w:r w:rsidRPr="00330CDF" w:rsidR="00985E83">
              <w:rPr>
                <w:rFonts w:ascii="Arial" w:eastAsia="Times New Roman" w:hAnsi="Arial" w:cs="Arial"/>
                <w:sz w:val="24"/>
                <w:szCs w:val="24"/>
              </w:rPr>
              <w:t>,</w:t>
            </w:r>
            <w:r w:rsidRPr="00330CDF" w:rsidR="00A7404D">
              <w:rPr>
                <w:rFonts w:ascii="Arial" w:eastAsia="Times New Roman" w:hAnsi="Arial" w:cs="Arial"/>
                <w:sz w:val="24"/>
                <w:szCs w:val="24"/>
              </w:rPr>
              <w:t>04</w:t>
            </w:r>
            <w:r w:rsidR="00CB17A4">
              <w:rPr>
                <w:rFonts w:ascii="Arial" w:eastAsia="Times New Roman" w:hAnsi="Arial" w:cs="Arial"/>
                <w:sz w:val="24"/>
                <w:szCs w:val="24"/>
              </w:rPr>
              <w:t>0</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3C87E3AC" w14:textId="6773ADA8">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 </w:t>
            </w:r>
            <w:r w:rsidRPr="00330CDF" w:rsidR="00A7404D">
              <w:rPr>
                <w:rFonts w:ascii="Arial" w:eastAsia="Times New Roman" w:hAnsi="Arial" w:cs="Arial"/>
                <w:sz w:val="24"/>
                <w:szCs w:val="24"/>
              </w:rPr>
              <w:t>523,</w:t>
            </w:r>
            <w:r w:rsidRPr="00330CDF" w:rsidR="00F00CE3">
              <w:rPr>
                <w:rFonts w:ascii="Arial" w:eastAsia="Times New Roman" w:hAnsi="Arial" w:cs="Arial"/>
                <w:sz w:val="24"/>
                <w:szCs w:val="24"/>
              </w:rPr>
              <w:t>4</w:t>
            </w:r>
            <w:r w:rsidR="00CB17A4">
              <w:rPr>
                <w:rFonts w:ascii="Arial" w:eastAsia="Times New Roman" w:hAnsi="Arial" w:cs="Arial"/>
                <w:sz w:val="24"/>
                <w:szCs w:val="24"/>
              </w:rPr>
              <w:t>30</w:t>
            </w:r>
            <w:r w:rsidRPr="00330CDF" w:rsidR="00A7404D">
              <w:rPr>
                <w:rFonts w:ascii="Arial" w:eastAsia="Times New Roman" w:hAnsi="Arial" w:cs="Arial"/>
                <w:sz w:val="24"/>
                <w:szCs w:val="24"/>
              </w:rPr>
              <w:t>.</w:t>
            </w:r>
            <w:r w:rsidR="00CB17A4">
              <w:rPr>
                <w:rFonts w:ascii="Arial" w:eastAsia="Times New Roman" w:hAnsi="Arial" w:cs="Arial"/>
                <w:sz w:val="24"/>
                <w:szCs w:val="24"/>
              </w:rPr>
              <w:t>4</w:t>
            </w:r>
          </w:p>
        </w:tc>
      </w:tr>
      <w:tr w14:paraId="6EC59789" w14:textId="77777777" w:rsidTr="00330CDF">
        <w:tblPrEx>
          <w:tblW w:w="11288" w:type="dxa"/>
          <w:tblInd w:w="-618" w:type="dxa"/>
          <w:tblLayout w:type="fixed"/>
          <w:tblCellMar>
            <w:left w:w="0" w:type="dxa"/>
            <w:right w:w="0" w:type="dxa"/>
          </w:tblCellMar>
          <w:tblLook w:val="04A0"/>
        </w:tblPrEx>
        <w:trPr>
          <w:trHeight w:val="288"/>
        </w:trPr>
        <w:tc>
          <w:tcPr>
            <w:tcW w:w="8846"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2536B" w:rsidRPr="00330CDF" w:rsidP="00D2536B" w14:paraId="6694A614" w14:textId="77777777">
            <w:pPr>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Overhead at 100% Salary</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A7404D" w14:paraId="6FB430EB" w14:textId="30A60FF7">
            <w:pPr>
              <w:autoSpaceDE w:val="0"/>
              <w:autoSpaceDN w:val="0"/>
              <w:spacing w:after="0" w:line="240" w:lineRule="auto"/>
              <w:rPr>
                <w:rFonts w:ascii="Arial" w:eastAsia="Times New Roman" w:hAnsi="Arial" w:cs="Arial"/>
                <w:sz w:val="24"/>
                <w:szCs w:val="24"/>
              </w:rPr>
            </w:pPr>
          </w:p>
        </w:tc>
      </w:tr>
      <w:tr w14:paraId="0E765DB6" w14:textId="77777777" w:rsidTr="00330CDF">
        <w:tblPrEx>
          <w:tblW w:w="11288" w:type="dxa"/>
          <w:tblInd w:w="-618" w:type="dxa"/>
          <w:tblLayout w:type="fixed"/>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2D535FD4"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12</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729001A2"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6</w:t>
            </w:r>
          </w:p>
        </w:tc>
        <w:tc>
          <w:tcPr>
            <w:tcW w:w="20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199B97D8" w14:textId="073D5140">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20 Minutes</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011CF3D8" w14:textId="36EFD64E">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0.</w:t>
            </w:r>
            <w:r w:rsidRPr="00330CDF" w:rsidR="00A7404D">
              <w:rPr>
                <w:rFonts w:ascii="Arial" w:eastAsia="Times New Roman" w:hAnsi="Arial" w:cs="Arial"/>
                <w:sz w:val="24"/>
                <w:szCs w:val="24"/>
              </w:rPr>
              <w:t>333</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A7404D" w14:paraId="4EC345B0" w14:textId="4BEB70AD">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w:t>
            </w:r>
            <w:r w:rsidRPr="00330CDF" w:rsidR="00A7404D">
              <w:rPr>
                <w:rFonts w:ascii="Arial" w:eastAsia="Times New Roman" w:hAnsi="Arial" w:cs="Arial"/>
                <w:sz w:val="24"/>
                <w:szCs w:val="24"/>
              </w:rPr>
              <w:t xml:space="preserve"> </w:t>
            </w:r>
            <w:r w:rsidRPr="00330CDF" w:rsidR="00B03517">
              <w:rPr>
                <w:rFonts w:ascii="Arial" w:eastAsia="Times New Roman" w:hAnsi="Arial" w:cs="Arial"/>
                <w:sz w:val="24"/>
                <w:szCs w:val="24"/>
              </w:rPr>
              <w:t>49.54</w:t>
            </w:r>
            <w:r w:rsidRPr="00330CDF">
              <w:rPr>
                <w:rFonts w:ascii="Arial" w:eastAsia="Times New Roman" w:hAnsi="Arial" w:cs="Arial"/>
                <w:sz w:val="24"/>
                <w:szCs w:val="24"/>
              </w:rPr>
              <w:t xml:space="preserve"> </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34554ED3" w14:textId="4646410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w:t>
            </w:r>
            <w:r w:rsidRPr="00330CDF" w:rsidR="00B03517">
              <w:rPr>
                <w:rFonts w:ascii="Arial" w:eastAsia="Times New Roman" w:hAnsi="Arial" w:cs="Arial"/>
                <w:sz w:val="24"/>
                <w:szCs w:val="24"/>
              </w:rPr>
              <w:t xml:space="preserve"> 16.</w:t>
            </w:r>
            <w:r w:rsidRPr="00330CDF" w:rsidR="00A7404D">
              <w:rPr>
                <w:rFonts w:ascii="Arial" w:eastAsia="Times New Roman" w:hAnsi="Arial" w:cs="Arial"/>
                <w:sz w:val="24"/>
                <w:szCs w:val="24"/>
              </w:rPr>
              <w:t>49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47BDCA72" w14:textId="5FF4794A">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xml:space="preserve">    </w:t>
            </w:r>
            <w:r w:rsidRPr="00330CDF" w:rsidR="00A7404D">
              <w:rPr>
                <w:rFonts w:ascii="Arial" w:eastAsia="Times New Roman" w:hAnsi="Arial" w:cs="Arial"/>
                <w:sz w:val="24"/>
                <w:szCs w:val="24"/>
              </w:rPr>
              <w:t>38,04</w:t>
            </w:r>
            <w:r w:rsidR="00CB17A4">
              <w:rPr>
                <w:rFonts w:ascii="Arial" w:eastAsia="Times New Roman" w:hAnsi="Arial" w:cs="Arial"/>
                <w:sz w:val="24"/>
                <w:szCs w:val="24"/>
              </w:rPr>
              <w:t>0</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570C506E" w14:textId="2FFAE60A">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w:t>
            </w:r>
            <w:r w:rsidRPr="00330CDF" w:rsidR="00E842C6">
              <w:rPr>
                <w:rFonts w:ascii="Arial" w:eastAsia="Times New Roman" w:hAnsi="Arial" w:cs="Arial"/>
                <w:sz w:val="24"/>
                <w:szCs w:val="24"/>
              </w:rPr>
              <w:t xml:space="preserve"> </w:t>
            </w:r>
            <w:r w:rsidRPr="00330CDF" w:rsidR="00A7404D">
              <w:rPr>
                <w:rFonts w:ascii="Arial" w:eastAsia="Times New Roman" w:hAnsi="Arial" w:cs="Arial"/>
                <w:sz w:val="24"/>
                <w:szCs w:val="24"/>
              </w:rPr>
              <w:t>6</w:t>
            </w:r>
            <w:r w:rsidRPr="00330CDF" w:rsidR="00E842C6">
              <w:rPr>
                <w:rFonts w:ascii="Arial" w:eastAsia="Times New Roman" w:hAnsi="Arial" w:cs="Arial"/>
                <w:sz w:val="24"/>
                <w:szCs w:val="24"/>
              </w:rPr>
              <w:t>2</w:t>
            </w:r>
            <w:r w:rsidRPr="00330CDF" w:rsidR="00A7404D">
              <w:rPr>
                <w:rFonts w:ascii="Arial" w:eastAsia="Times New Roman" w:hAnsi="Arial" w:cs="Arial"/>
                <w:sz w:val="24"/>
                <w:szCs w:val="24"/>
              </w:rPr>
              <w:t>7,</w:t>
            </w:r>
            <w:r w:rsidRPr="00330CDF" w:rsidR="00F00CE3">
              <w:rPr>
                <w:rFonts w:ascii="Arial" w:eastAsia="Times New Roman" w:hAnsi="Arial" w:cs="Arial"/>
                <w:sz w:val="24"/>
                <w:szCs w:val="24"/>
              </w:rPr>
              <w:t>2</w:t>
            </w:r>
            <w:r w:rsidR="00CB17A4">
              <w:rPr>
                <w:rFonts w:ascii="Arial" w:eastAsia="Times New Roman" w:hAnsi="Arial" w:cs="Arial"/>
                <w:sz w:val="24"/>
                <w:szCs w:val="24"/>
              </w:rPr>
              <w:t>79</w:t>
            </w:r>
            <w:r w:rsidRPr="00330CDF" w:rsidR="00A7404D">
              <w:rPr>
                <w:rFonts w:ascii="Arial" w:eastAsia="Times New Roman" w:hAnsi="Arial" w:cs="Arial"/>
                <w:sz w:val="24"/>
                <w:szCs w:val="24"/>
              </w:rPr>
              <w:t>.</w:t>
            </w:r>
            <w:r w:rsidR="00CB17A4">
              <w:rPr>
                <w:rFonts w:ascii="Arial" w:eastAsia="Times New Roman" w:hAnsi="Arial" w:cs="Arial"/>
                <w:sz w:val="24"/>
                <w:szCs w:val="24"/>
              </w:rPr>
              <w:t>60</w:t>
            </w:r>
            <w:r w:rsidRPr="00330CDF">
              <w:rPr>
                <w:rFonts w:ascii="Arial" w:eastAsia="Times New Roman" w:hAnsi="Arial" w:cs="Arial"/>
                <w:sz w:val="24"/>
                <w:szCs w:val="24"/>
              </w:rPr>
              <w:t xml:space="preserve"> </w:t>
            </w:r>
          </w:p>
        </w:tc>
      </w:tr>
      <w:tr w14:paraId="3DCA8AC8" w14:textId="77777777" w:rsidTr="00330CDF">
        <w:tblPrEx>
          <w:tblW w:w="11288" w:type="dxa"/>
          <w:tblInd w:w="-618" w:type="dxa"/>
          <w:tblLayout w:type="fixed"/>
          <w:tblCellMar>
            <w:left w:w="0" w:type="dxa"/>
            <w:right w:w="0" w:type="dxa"/>
          </w:tblCellMar>
          <w:tblLook w:val="04A0"/>
        </w:tblPrEx>
        <w:trPr>
          <w:trHeight w:val="288"/>
        </w:trPr>
        <w:tc>
          <w:tcPr>
            <w:tcW w:w="8846"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2536B" w:rsidRPr="00330CDF" w:rsidP="00D2536B" w14:paraId="6DF5C91C" w14:textId="77777777">
            <w:pPr>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Overhead at 100% Salary</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093127A5" w14:textId="2C9F3BB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xml:space="preserve">    </w:t>
            </w:r>
          </w:p>
        </w:tc>
      </w:tr>
      <w:tr w14:paraId="561FEA79" w14:textId="77777777" w:rsidTr="00330CDF">
        <w:tblPrEx>
          <w:tblW w:w="11288" w:type="dxa"/>
          <w:tblInd w:w="-618" w:type="dxa"/>
          <w:tblLayout w:type="fixed"/>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1E3AEA15"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13</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5532EFC9"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6</w:t>
            </w:r>
          </w:p>
        </w:tc>
        <w:tc>
          <w:tcPr>
            <w:tcW w:w="20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1E25C8CA" w14:textId="2CFDB822">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5 minutes</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2A94ADE6" w14:textId="4B576A32">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xml:space="preserve"> </w:t>
            </w:r>
            <w:r w:rsidRPr="00330CDF" w:rsidR="00B03517">
              <w:rPr>
                <w:rFonts w:ascii="Arial" w:eastAsia="Times New Roman" w:hAnsi="Arial" w:cs="Arial"/>
                <w:sz w:val="24"/>
                <w:szCs w:val="24"/>
              </w:rPr>
              <w:t>0.083</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24E01318" w14:textId="224E8DB1">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w:t>
            </w:r>
            <w:r w:rsidRPr="00330CDF" w:rsidR="00A7404D">
              <w:rPr>
                <w:rFonts w:ascii="Arial" w:eastAsia="Times New Roman" w:hAnsi="Arial" w:cs="Arial"/>
                <w:sz w:val="24"/>
                <w:szCs w:val="24"/>
              </w:rPr>
              <w:t xml:space="preserve"> </w:t>
            </w:r>
            <w:r w:rsidRPr="00330CDF">
              <w:rPr>
                <w:rFonts w:ascii="Arial" w:eastAsia="Times New Roman" w:hAnsi="Arial" w:cs="Arial"/>
                <w:sz w:val="24"/>
                <w:szCs w:val="24"/>
              </w:rPr>
              <w:t>5</w:t>
            </w:r>
            <w:r w:rsidRPr="00330CDF" w:rsidR="00B03517">
              <w:rPr>
                <w:rFonts w:ascii="Arial" w:eastAsia="Times New Roman" w:hAnsi="Arial" w:cs="Arial"/>
                <w:sz w:val="24"/>
                <w:szCs w:val="24"/>
              </w:rPr>
              <w:t>8.91</w:t>
            </w:r>
            <w:r w:rsidRPr="00330CDF">
              <w:rPr>
                <w:rFonts w:ascii="Arial" w:eastAsia="Times New Roman" w:hAnsi="Arial" w:cs="Arial"/>
                <w:sz w:val="24"/>
                <w:szCs w:val="24"/>
              </w:rPr>
              <w:t xml:space="preserve"> </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43493E95" w14:textId="21B56B15">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w:t>
            </w:r>
            <w:r w:rsidRPr="00330CDF" w:rsidR="00B03517">
              <w:rPr>
                <w:rFonts w:ascii="Arial" w:eastAsia="Times New Roman" w:hAnsi="Arial" w:cs="Arial"/>
                <w:sz w:val="24"/>
                <w:szCs w:val="24"/>
              </w:rPr>
              <w:t xml:space="preserve"> 4.</w:t>
            </w:r>
            <w:r w:rsidRPr="00330CDF" w:rsidR="00DB6A48">
              <w:rPr>
                <w:rFonts w:ascii="Arial" w:eastAsia="Times New Roman" w:hAnsi="Arial" w:cs="Arial"/>
                <w:sz w:val="24"/>
                <w:szCs w:val="24"/>
              </w:rPr>
              <w:t>88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6BF2C32D" w14:textId="203508AB">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xml:space="preserve">    </w:t>
            </w:r>
            <w:r w:rsidRPr="00330CDF" w:rsidR="00F00CE3">
              <w:rPr>
                <w:rFonts w:ascii="Arial" w:eastAsia="Times New Roman" w:hAnsi="Arial" w:cs="Arial"/>
                <w:sz w:val="24"/>
                <w:szCs w:val="24"/>
              </w:rPr>
              <w:t>38,04</w:t>
            </w:r>
            <w:r w:rsidR="00CB17A4">
              <w:rPr>
                <w:rFonts w:ascii="Arial" w:eastAsia="Times New Roman" w:hAnsi="Arial" w:cs="Arial"/>
                <w:sz w:val="24"/>
                <w:szCs w:val="24"/>
              </w:rPr>
              <w:t>0</w:t>
            </w:r>
            <w:r w:rsidRPr="00330CDF">
              <w:rPr>
                <w:rFonts w:ascii="Arial" w:eastAsia="Times New Roman" w:hAnsi="Arial" w:cs="Arial"/>
                <w:sz w:val="24"/>
                <w:szCs w:val="24"/>
              </w:rPr>
              <w:t xml:space="preserve"> </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5B368883" w14:textId="1376F63F">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 </w:t>
            </w:r>
            <w:r w:rsidRPr="00330CDF" w:rsidR="00F00CE3">
              <w:rPr>
                <w:rFonts w:ascii="Arial" w:eastAsia="Times New Roman" w:hAnsi="Arial" w:cs="Arial"/>
                <w:sz w:val="24"/>
                <w:szCs w:val="24"/>
              </w:rPr>
              <w:t>185,6</w:t>
            </w:r>
            <w:r w:rsidR="00CB17A4">
              <w:rPr>
                <w:rFonts w:ascii="Arial" w:eastAsia="Times New Roman" w:hAnsi="Arial" w:cs="Arial"/>
                <w:sz w:val="24"/>
                <w:szCs w:val="24"/>
              </w:rPr>
              <w:t>35</w:t>
            </w:r>
            <w:r w:rsidRPr="00330CDF" w:rsidR="00F00CE3">
              <w:rPr>
                <w:rFonts w:ascii="Arial" w:eastAsia="Times New Roman" w:hAnsi="Arial" w:cs="Arial"/>
                <w:sz w:val="24"/>
                <w:szCs w:val="24"/>
              </w:rPr>
              <w:t>.</w:t>
            </w:r>
            <w:r w:rsidR="00CB17A4">
              <w:rPr>
                <w:rFonts w:ascii="Arial" w:eastAsia="Times New Roman" w:hAnsi="Arial" w:cs="Arial"/>
                <w:sz w:val="24"/>
                <w:szCs w:val="24"/>
              </w:rPr>
              <w:t>02</w:t>
            </w:r>
            <w:r w:rsidRPr="00330CDF">
              <w:rPr>
                <w:rFonts w:ascii="Arial" w:eastAsia="Times New Roman" w:hAnsi="Arial" w:cs="Arial"/>
                <w:sz w:val="24"/>
                <w:szCs w:val="24"/>
              </w:rPr>
              <w:t xml:space="preserve"> </w:t>
            </w:r>
          </w:p>
        </w:tc>
      </w:tr>
      <w:tr w14:paraId="402A0FCF" w14:textId="77777777" w:rsidTr="00330CDF">
        <w:tblPrEx>
          <w:tblW w:w="11288" w:type="dxa"/>
          <w:tblInd w:w="-618" w:type="dxa"/>
          <w:tblLayout w:type="fixed"/>
          <w:tblCellMar>
            <w:left w:w="0" w:type="dxa"/>
            <w:right w:w="0" w:type="dxa"/>
          </w:tblCellMar>
          <w:tblLook w:val="04A0"/>
        </w:tblPrEx>
        <w:trPr>
          <w:trHeight w:val="288"/>
        </w:trPr>
        <w:tc>
          <w:tcPr>
            <w:tcW w:w="8846"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2536B" w:rsidRPr="00330CDF" w:rsidP="00D2536B" w14:paraId="2172F87A" w14:textId="77777777">
            <w:pPr>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Overhead at 100% Salary</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A7404D" w14:paraId="52B335F6" w14:textId="568AA94D">
            <w:pPr>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    </w:t>
            </w:r>
            <w:r w:rsidRPr="00330CDF" w:rsidR="00A7404D">
              <w:rPr>
                <w:rFonts w:ascii="Arial" w:eastAsia="Times New Roman" w:hAnsi="Arial" w:cs="Arial"/>
                <w:sz w:val="24"/>
                <w:szCs w:val="24"/>
              </w:rPr>
              <w:t>$</w:t>
            </w:r>
            <w:r w:rsidRPr="00330CDF" w:rsidR="00E842C6">
              <w:rPr>
                <w:rFonts w:ascii="Arial" w:eastAsia="Times New Roman" w:hAnsi="Arial" w:cs="Arial"/>
                <w:sz w:val="24"/>
                <w:szCs w:val="24"/>
              </w:rPr>
              <w:t>1,33</w:t>
            </w:r>
            <w:r w:rsidRPr="00330CDF" w:rsidR="00F00CE3">
              <w:rPr>
                <w:rFonts w:ascii="Arial" w:eastAsia="Times New Roman" w:hAnsi="Arial" w:cs="Arial"/>
                <w:sz w:val="24"/>
                <w:szCs w:val="24"/>
              </w:rPr>
              <w:t>6</w:t>
            </w:r>
            <w:r w:rsidRPr="00330CDF" w:rsidR="00A7404D">
              <w:rPr>
                <w:rFonts w:ascii="Arial" w:eastAsia="Times New Roman" w:hAnsi="Arial" w:cs="Arial"/>
                <w:sz w:val="24"/>
                <w:szCs w:val="24"/>
              </w:rPr>
              <w:t>,</w:t>
            </w:r>
            <w:r w:rsidRPr="00330CDF" w:rsidR="00F00CE3">
              <w:rPr>
                <w:rFonts w:ascii="Arial" w:eastAsia="Times New Roman" w:hAnsi="Arial" w:cs="Arial"/>
                <w:sz w:val="24"/>
                <w:szCs w:val="24"/>
              </w:rPr>
              <w:t>380</w:t>
            </w:r>
            <w:r w:rsidRPr="00330CDF" w:rsidR="00A7404D">
              <w:rPr>
                <w:rFonts w:ascii="Arial" w:eastAsia="Times New Roman" w:hAnsi="Arial" w:cs="Arial"/>
                <w:sz w:val="24"/>
                <w:szCs w:val="24"/>
              </w:rPr>
              <w:t>.</w:t>
            </w:r>
            <w:r w:rsidRPr="00330CDF" w:rsidR="00F00CE3">
              <w:rPr>
                <w:rFonts w:ascii="Arial" w:eastAsia="Times New Roman" w:hAnsi="Arial" w:cs="Arial"/>
                <w:sz w:val="24"/>
                <w:szCs w:val="24"/>
              </w:rPr>
              <w:t>33</w:t>
            </w:r>
          </w:p>
        </w:tc>
      </w:tr>
      <w:tr w14:paraId="7F7E2C81" w14:textId="77777777" w:rsidTr="00330CDF">
        <w:tblPrEx>
          <w:tblW w:w="11288" w:type="dxa"/>
          <w:tblInd w:w="-618" w:type="dxa"/>
          <w:tblLayout w:type="fixed"/>
          <w:tblCellMar>
            <w:left w:w="0" w:type="dxa"/>
            <w:right w:w="0" w:type="dxa"/>
          </w:tblCellMar>
          <w:tblLook w:val="04A0"/>
        </w:tblPrEx>
        <w:trPr>
          <w:trHeight w:val="288"/>
        </w:trPr>
        <w:tc>
          <w:tcPr>
            <w:tcW w:w="8846"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2536B" w:rsidRPr="00330CDF" w:rsidP="00D2536B" w14:paraId="28AD5231" w14:textId="77777777">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1C36DB0C" w14:textId="08C03E82">
            <w:pPr>
              <w:autoSpaceDE w:val="0"/>
              <w:autoSpaceDN w:val="0"/>
              <w:spacing w:after="0" w:line="240" w:lineRule="auto"/>
              <w:jc w:val="center"/>
              <w:rPr>
                <w:rFonts w:ascii="Arial" w:eastAsia="Times New Roman" w:hAnsi="Arial" w:cs="Arial"/>
                <w:sz w:val="24"/>
                <w:szCs w:val="24"/>
              </w:rPr>
            </w:pPr>
          </w:p>
        </w:tc>
      </w:tr>
      <w:tr w14:paraId="2BAE85D1" w14:textId="77777777" w:rsidTr="00330CDF">
        <w:tblPrEx>
          <w:tblW w:w="11288" w:type="dxa"/>
          <w:tblInd w:w="-618" w:type="dxa"/>
          <w:tblLayout w:type="fixed"/>
          <w:tblCellMar>
            <w:left w:w="0" w:type="dxa"/>
            <w:right w:w="0" w:type="dxa"/>
          </w:tblCellMar>
          <w:tblLook w:val="04A0"/>
        </w:tblPrEx>
        <w:trPr>
          <w:trHeight w:val="288"/>
        </w:trPr>
        <w:tc>
          <w:tcPr>
            <w:tcW w:w="8846"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2536B" w:rsidRPr="00330CDF" w:rsidP="00D2536B" w14:paraId="267E4634" w14:textId="77777777">
            <w:pPr>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Processing / Analyzing Costs</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5557FDC0" w14:textId="789B6F93">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xml:space="preserve">       $  </w:t>
            </w:r>
            <w:r w:rsidRPr="00330CDF" w:rsidR="00A7404D">
              <w:rPr>
                <w:rFonts w:ascii="Arial" w:eastAsia="Times New Roman" w:hAnsi="Arial" w:cs="Arial"/>
                <w:sz w:val="24"/>
                <w:szCs w:val="24"/>
              </w:rPr>
              <w:t>0.00</w:t>
            </w:r>
            <w:r w:rsidRPr="00330CDF">
              <w:rPr>
                <w:rFonts w:ascii="Arial" w:eastAsia="Times New Roman" w:hAnsi="Arial" w:cs="Arial"/>
                <w:sz w:val="24"/>
                <w:szCs w:val="24"/>
              </w:rPr>
              <w:t xml:space="preserve"> </w:t>
            </w:r>
          </w:p>
        </w:tc>
      </w:tr>
      <w:tr w14:paraId="39B9470C" w14:textId="77777777" w:rsidTr="00330CDF">
        <w:tblPrEx>
          <w:tblW w:w="11288" w:type="dxa"/>
          <w:tblInd w:w="-618" w:type="dxa"/>
          <w:tblLayout w:type="fixed"/>
          <w:tblCellMar>
            <w:left w:w="0" w:type="dxa"/>
            <w:right w:w="0" w:type="dxa"/>
          </w:tblCellMar>
          <w:tblLook w:val="04A0"/>
        </w:tblPrEx>
        <w:trPr>
          <w:trHeight w:val="288"/>
        </w:trPr>
        <w:tc>
          <w:tcPr>
            <w:tcW w:w="8846"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2536B" w:rsidRPr="00330CDF" w:rsidP="00D2536B" w14:paraId="61507F50" w14:textId="77777777">
            <w:pPr>
              <w:autoSpaceDE w:val="0"/>
              <w:autoSpaceDN w:val="0"/>
              <w:spacing w:after="0" w:line="240" w:lineRule="auto"/>
              <w:rPr>
                <w:rFonts w:ascii="Arial" w:eastAsia="Times New Roman" w:hAnsi="Arial" w:cs="Arial"/>
                <w:sz w:val="24"/>
                <w:szCs w:val="24"/>
              </w:rPr>
            </w:pPr>
            <w:r w:rsidRPr="00330CDF">
              <w:rPr>
                <w:rFonts w:ascii="Arial" w:eastAsia="Times New Roman" w:hAnsi="Arial" w:cs="Arial"/>
                <w:sz w:val="24"/>
                <w:szCs w:val="24"/>
              </w:rPr>
              <w:t>Printing and Production Cost</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6830F87A" w14:textId="2F2A9DB2">
            <w:pPr>
              <w:autoSpaceDE w:val="0"/>
              <w:autoSpaceDN w:val="0"/>
              <w:spacing w:after="0" w:line="240" w:lineRule="auto"/>
              <w:jc w:val="center"/>
              <w:rPr>
                <w:rFonts w:ascii="Arial" w:eastAsia="Times New Roman" w:hAnsi="Arial" w:cs="Arial"/>
                <w:sz w:val="24"/>
                <w:szCs w:val="24"/>
              </w:rPr>
            </w:pPr>
            <w:r w:rsidRPr="00330CDF">
              <w:rPr>
                <w:rFonts w:ascii="Arial" w:eastAsia="Times New Roman" w:hAnsi="Arial" w:cs="Arial"/>
                <w:sz w:val="24"/>
                <w:szCs w:val="24"/>
              </w:rPr>
              <w:t xml:space="preserve">       $  0.00 </w:t>
            </w:r>
          </w:p>
        </w:tc>
      </w:tr>
      <w:tr w14:paraId="3F4C4947" w14:textId="77777777" w:rsidTr="00330CDF">
        <w:tblPrEx>
          <w:tblW w:w="11288" w:type="dxa"/>
          <w:tblInd w:w="-618" w:type="dxa"/>
          <w:tblLayout w:type="fixed"/>
          <w:tblCellMar>
            <w:left w:w="0" w:type="dxa"/>
            <w:right w:w="0" w:type="dxa"/>
          </w:tblCellMar>
          <w:tblLook w:val="04A0"/>
        </w:tblPrEx>
        <w:trPr>
          <w:trHeight w:val="300"/>
        </w:trPr>
        <w:tc>
          <w:tcPr>
            <w:tcW w:w="8846"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2536B" w:rsidRPr="00330CDF" w:rsidP="00D2536B" w14:paraId="13E77253" w14:textId="77777777">
            <w:pPr>
              <w:autoSpaceDE w:val="0"/>
              <w:autoSpaceDN w:val="0"/>
              <w:spacing w:after="0" w:line="240" w:lineRule="auto"/>
              <w:rPr>
                <w:rFonts w:ascii="Arial" w:eastAsia="Times New Roman" w:hAnsi="Arial" w:cs="Arial"/>
                <w:b/>
                <w:bCs/>
                <w:sz w:val="24"/>
                <w:szCs w:val="24"/>
              </w:rPr>
            </w:pPr>
            <w:r w:rsidRPr="00330CDF">
              <w:rPr>
                <w:rFonts w:ascii="Arial" w:eastAsia="Times New Roman" w:hAnsi="Arial" w:cs="Arial"/>
                <w:b/>
                <w:bCs/>
                <w:sz w:val="24"/>
                <w:szCs w:val="24"/>
              </w:rPr>
              <w:t>Total Cost to Government</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36B" w:rsidRPr="00330CDF" w:rsidP="00D2536B" w14:paraId="3119A143" w14:textId="52F9AF53">
            <w:pPr>
              <w:autoSpaceDE w:val="0"/>
              <w:autoSpaceDN w:val="0"/>
              <w:spacing w:after="0" w:line="240" w:lineRule="auto"/>
              <w:jc w:val="center"/>
              <w:rPr>
                <w:rFonts w:ascii="Arial" w:eastAsia="Times New Roman" w:hAnsi="Arial" w:cs="Arial"/>
                <w:b/>
                <w:bCs/>
                <w:sz w:val="24"/>
                <w:szCs w:val="24"/>
              </w:rPr>
            </w:pPr>
            <w:r w:rsidRPr="00330CDF">
              <w:rPr>
                <w:rFonts w:ascii="Arial" w:eastAsia="Times New Roman" w:hAnsi="Arial" w:cs="Arial"/>
                <w:b/>
                <w:bCs/>
                <w:sz w:val="24"/>
                <w:szCs w:val="24"/>
              </w:rPr>
              <w:t xml:space="preserve"> $</w:t>
            </w:r>
            <w:r w:rsidRPr="00330CDF" w:rsidR="00A7404D">
              <w:rPr>
                <w:rFonts w:ascii="Arial" w:eastAsia="Times New Roman" w:hAnsi="Arial" w:cs="Arial"/>
                <w:b/>
                <w:bCs/>
                <w:sz w:val="24"/>
                <w:szCs w:val="24"/>
              </w:rPr>
              <w:t xml:space="preserve"> </w:t>
            </w:r>
            <w:r w:rsidRPr="00330CDF" w:rsidR="00E842C6">
              <w:rPr>
                <w:rFonts w:ascii="Arial" w:eastAsia="Times New Roman" w:hAnsi="Arial" w:cs="Arial"/>
                <w:b/>
                <w:bCs/>
                <w:sz w:val="24"/>
                <w:szCs w:val="24"/>
              </w:rPr>
              <w:t>1,33</w:t>
            </w:r>
            <w:r w:rsidRPr="00330CDF" w:rsidR="00F00CE3">
              <w:rPr>
                <w:rFonts w:ascii="Arial" w:eastAsia="Times New Roman" w:hAnsi="Arial" w:cs="Arial"/>
                <w:b/>
                <w:bCs/>
                <w:sz w:val="24"/>
                <w:szCs w:val="24"/>
              </w:rPr>
              <w:t>6</w:t>
            </w:r>
            <w:r w:rsidRPr="00330CDF" w:rsidR="00E842C6">
              <w:rPr>
                <w:rFonts w:ascii="Arial" w:eastAsia="Times New Roman" w:hAnsi="Arial" w:cs="Arial"/>
                <w:b/>
                <w:bCs/>
                <w:sz w:val="24"/>
                <w:szCs w:val="24"/>
              </w:rPr>
              <w:t>,</w:t>
            </w:r>
            <w:r w:rsidRPr="00330CDF" w:rsidR="00F00CE3">
              <w:rPr>
                <w:rFonts w:ascii="Arial" w:eastAsia="Times New Roman" w:hAnsi="Arial" w:cs="Arial"/>
                <w:b/>
                <w:bCs/>
                <w:sz w:val="24"/>
                <w:szCs w:val="24"/>
              </w:rPr>
              <w:t>3</w:t>
            </w:r>
            <w:r w:rsidR="00CB17A4">
              <w:rPr>
                <w:rFonts w:ascii="Arial" w:eastAsia="Times New Roman" w:hAnsi="Arial" w:cs="Arial"/>
                <w:b/>
                <w:bCs/>
                <w:sz w:val="24"/>
                <w:szCs w:val="24"/>
              </w:rPr>
              <w:t>45</w:t>
            </w:r>
          </w:p>
        </w:tc>
      </w:tr>
    </w:tbl>
    <w:p w:rsidR="004814CC" w:rsidRPr="00330CDF" w:rsidP="004814CC" w14:paraId="31E7E048" w14:textId="77777777">
      <w:pPr>
        <w:pStyle w:val="BodyText"/>
        <w:rPr>
          <w:rStyle w:val="Hyperlink"/>
          <w:rFonts w:ascii="Arial" w:hAnsi="Arial" w:cs="Arial"/>
          <w:color w:val="auto"/>
          <w:szCs w:val="24"/>
        </w:rPr>
      </w:pPr>
    </w:p>
    <w:p w:rsidR="000513C4" w:rsidRPr="00330CDF" w:rsidP="000513C4" w14:paraId="4FBAEF8F" w14:textId="7383B609">
      <w:pPr>
        <w:pStyle w:val="BodyText"/>
        <w:ind w:left="720"/>
        <w:rPr>
          <w:rStyle w:val="Hyperlink"/>
          <w:rFonts w:ascii="Arial" w:hAnsi="Arial" w:cs="Arial"/>
          <w:color w:val="auto"/>
          <w:szCs w:val="24"/>
        </w:rPr>
      </w:pPr>
      <w:r w:rsidRPr="00330CDF">
        <w:rPr>
          <w:rFonts w:ascii="Arial" w:hAnsi="Arial" w:cs="Arial"/>
          <w:color w:val="auto"/>
          <w:szCs w:val="24"/>
        </w:rPr>
        <w:t>The</w:t>
      </w:r>
      <w:r w:rsidRPr="00330CDF">
        <w:rPr>
          <w:rFonts w:ascii="Arial" w:hAnsi="Arial" w:cs="Arial"/>
          <w:color w:val="auto"/>
          <w:spacing w:val="28"/>
          <w:szCs w:val="24"/>
        </w:rPr>
        <w:t xml:space="preserve"> </w:t>
      </w:r>
      <w:r w:rsidRPr="00330CDF">
        <w:rPr>
          <w:rFonts w:ascii="Arial" w:hAnsi="Arial" w:cs="Arial"/>
          <w:color w:val="auto"/>
          <w:szCs w:val="24"/>
        </w:rPr>
        <w:t>processing</w:t>
      </w:r>
      <w:r w:rsidRPr="00330CDF">
        <w:rPr>
          <w:rFonts w:ascii="Arial" w:hAnsi="Arial" w:cs="Arial"/>
          <w:color w:val="auto"/>
          <w:spacing w:val="18"/>
          <w:szCs w:val="24"/>
        </w:rPr>
        <w:t xml:space="preserve"> </w:t>
      </w:r>
      <w:r w:rsidRPr="00330CDF">
        <w:rPr>
          <w:rFonts w:ascii="Arial" w:hAnsi="Arial" w:cs="Arial"/>
          <w:color w:val="auto"/>
          <w:szCs w:val="24"/>
        </w:rPr>
        <w:t>time</w:t>
      </w:r>
      <w:r w:rsidRPr="00330CDF">
        <w:rPr>
          <w:rFonts w:ascii="Arial" w:hAnsi="Arial" w:cs="Arial"/>
          <w:color w:val="auto"/>
          <w:spacing w:val="21"/>
          <w:szCs w:val="24"/>
        </w:rPr>
        <w:t xml:space="preserve"> </w:t>
      </w:r>
      <w:r w:rsidRPr="00330CDF">
        <w:rPr>
          <w:rFonts w:ascii="Arial" w:hAnsi="Arial" w:cs="Arial"/>
          <w:color w:val="auto"/>
          <w:szCs w:val="24"/>
        </w:rPr>
        <w:t>estimates</w:t>
      </w:r>
      <w:r w:rsidRPr="00330CDF">
        <w:rPr>
          <w:rFonts w:ascii="Arial" w:hAnsi="Arial" w:cs="Arial"/>
          <w:color w:val="auto"/>
          <w:spacing w:val="36"/>
          <w:szCs w:val="24"/>
        </w:rPr>
        <w:t xml:space="preserve"> </w:t>
      </w:r>
      <w:r w:rsidRPr="00330CDF">
        <w:rPr>
          <w:rFonts w:ascii="Arial" w:hAnsi="Arial" w:cs="Arial"/>
          <w:color w:val="auto"/>
          <w:szCs w:val="24"/>
        </w:rPr>
        <w:t>above</w:t>
      </w:r>
      <w:r w:rsidRPr="00330CDF">
        <w:rPr>
          <w:rFonts w:ascii="Arial" w:hAnsi="Arial" w:cs="Arial"/>
          <w:color w:val="auto"/>
          <w:spacing w:val="23"/>
          <w:szCs w:val="24"/>
        </w:rPr>
        <w:t xml:space="preserve"> </w:t>
      </w:r>
      <w:r w:rsidRPr="00330CDF">
        <w:rPr>
          <w:rFonts w:ascii="Arial" w:hAnsi="Arial" w:cs="Arial"/>
          <w:color w:val="auto"/>
          <w:szCs w:val="24"/>
        </w:rPr>
        <w:t>are</w:t>
      </w:r>
      <w:r w:rsidRPr="00330CDF">
        <w:rPr>
          <w:rFonts w:ascii="Arial" w:hAnsi="Arial" w:cs="Arial"/>
          <w:color w:val="auto"/>
          <w:spacing w:val="17"/>
          <w:szCs w:val="24"/>
        </w:rPr>
        <w:t xml:space="preserve"> </w:t>
      </w:r>
      <w:r w:rsidRPr="00330CDF">
        <w:rPr>
          <w:rFonts w:ascii="Arial" w:hAnsi="Arial" w:cs="Arial"/>
          <w:color w:val="auto"/>
          <w:szCs w:val="24"/>
        </w:rPr>
        <w:t>based</w:t>
      </w:r>
      <w:r w:rsidRPr="00330CDF">
        <w:rPr>
          <w:rFonts w:ascii="Arial" w:hAnsi="Arial" w:cs="Arial"/>
          <w:color w:val="auto"/>
          <w:spacing w:val="15"/>
          <w:szCs w:val="24"/>
        </w:rPr>
        <w:t xml:space="preserve"> </w:t>
      </w:r>
      <w:r w:rsidRPr="00330CDF">
        <w:rPr>
          <w:rFonts w:ascii="Arial" w:hAnsi="Arial" w:cs="Arial"/>
          <w:color w:val="auto"/>
          <w:szCs w:val="24"/>
        </w:rPr>
        <w:t>on</w:t>
      </w:r>
      <w:r w:rsidRPr="00330CDF">
        <w:rPr>
          <w:rFonts w:ascii="Arial" w:hAnsi="Arial" w:cs="Arial"/>
          <w:color w:val="auto"/>
          <w:spacing w:val="4"/>
          <w:szCs w:val="24"/>
        </w:rPr>
        <w:t xml:space="preserve"> </w:t>
      </w:r>
      <w:r w:rsidRPr="00330CDF">
        <w:rPr>
          <w:rFonts w:ascii="Arial" w:hAnsi="Arial" w:cs="Arial"/>
          <w:color w:val="auto"/>
          <w:szCs w:val="24"/>
        </w:rPr>
        <w:t>the</w:t>
      </w:r>
      <w:r w:rsidRPr="00330CDF">
        <w:rPr>
          <w:rFonts w:ascii="Arial" w:hAnsi="Arial" w:cs="Arial"/>
          <w:color w:val="auto"/>
          <w:spacing w:val="17"/>
          <w:szCs w:val="24"/>
        </w:rPr>
        <w:t xml:space="preserve"> </w:t>
      </w:r>
      <w:r w:rsidRPr="00330CDF">
        <w:rPr>
          <w:rFonts w:ascii="Arial" w:hAnsi="Arial" w:cs="Arial"/>
          <w:color w:val="auto"/>
          <w:szCs w:val="24"/>
        </w:rPr>
        <w:t>actual</w:t>
      </w:r>
      <w:r w:rsidRPr="00330CDF">
        <w:rPr>
          <w:rFonts w:ascii="Arial" w:hAnsi="Arial" w:cs="Arial"/>
          <w:color w:val="auto"/>
          <w:spacing w:val="13"/>
          <w:szCs w:val="24"/>
        </w:rPr>
        <w:t xml:space="preserve"> </w:t>
      </w:r>
      <w:r w:rsidRPr="00330CDF">
        <w:rPr>
          <w:rFonts w:ascii="Arial" w:hAnsi="Arial" w:cs="Arial"/>
          <w:color w:val="auto"/>
          <w:szCs w:val="24"/>
        </w:rPr>
        <w:t>amount</w:t>
      </w:r>
      <w:r w:rsidRPr="00330CDF">
        <w:rPr>
          <w:rFonts w:ascii="Arial" w:hAnsi="Arial" w:cs="Arial"/>
          <w:color w:val="auto"/>
          <w:spacing w:val="21"/>
          <w:szCs w:val="24"/>
        </w:rPr>
        <w:t xml:space="preserve"> </w:t>
      </w:r>
      <w:r w:rsidRPr="00330CDF">
        <w:rPr>
          <w:rFonts w:ascii="Arial" w:hAnsi="Arial" w:cs="Arial"/>
          <w:color w:val="auto"/>
          <w:szCs w:val="24"/>
        </w:rPr>
        <w:t>of</w:t>
      </w:r>
      <w:r w:rsidRPr="00330CDF">
        <w:rPr>
          <w:rFonts w:ascii="Arial" w:hAnsi="Arial" w:cs="Arial"/>
          <w:color w:val="auto"/>
          <w:spacing w:val="5"/>
          <w:szCs w:val="24"/>
        </w:rPr>
        <w:t xml:space="preserve"> </w:t>
      </w:r>
      <w:r w:rsidRPr="00330CDF">
        <w:rPr>
          <w:rFonts w:ascii="Arial" w:hAnsi="Arial" w:cs="Arial"/>
          <w:color w:val="auto"/>
          <w:szCs w:val="24"/>
        </w:rPr>
        <w:t>time</w:t>
      </w:r>
      <w:r w:rsidRPr="00330CDF">
        <w:rPr>
          <w:rFonts w:ascii="Arial" w:hAnsi="Arial" w:cs="Arial"/>
          <w:color w:val="auto"/>
          <w:w w:val="97"/>
          <w:szCs w:val="24"/>
        </w:rPr>
        <w:t xml:space="preserve"> </w:t>
      </w:r>
      <w:r w:rsidRPr="00330CDF">
        <w:rPr>
          <w:rFonts w:ascii="Arial" w:hAnsi="Arial" w:cs="Arial"/>
          <w:color w:val="auto"/>
          <w:spacing w:val="-1"/>
          <w:szCs w:val="24"/>
        </w:rPr>
        <w:t>employees</w:t>
      </w:r>
      <w:r w:rsidRPr="00330CDF">
        <w:rPr>
          <w:rFonts w:ascii="Arial" w:hAnsi="Arial" w:cs="Arial"/>
          <w:color w:val="auto"/>
          <w:spacing w:val="26"/>
          <w:szCs w:val="24"/>
        </w:rPr>
        <w:t xml:space="preserve"> </w:t>
      </w:r>
      <w:r w:rsidRPr="00330CDF">
        <w:rPr>
          <w:rFonts w:ascii="Arial" w:hAnsi="Arial" w:cs="Arial"/>
          <w:color w:val="auto"/>
          <w:szCs w:val="24"/>
        </w:rPr>
        <w:t>of</w:t>
      </w:r>
      <w:r w:rsidRPr="00330CDF">
        <w:rPr>
          <w:rFonts w:ascii="Arial" w:hAnsi="Arial" w:cs="Arial"/>
          <w:color w:val="auto"/>
          <w:spacing w:val="4"/>
          <w:szCs w:val="24"/>
        </w:rPr>
        <w:t xml:space="preserve"> </w:t>
      </w:r>
      <w:r w:rsidRPr="00330CDF">
        <w:rPr>
          <w:rFonts w:ascii="Arial" w:hAnsi="Arial" w:cs="Arial"/>
          <w:color w:val="auto"/>
          <w:szCs w:val="24"/>
        </w:rPr>
        <w:t>the</w:t>
      </w:r>
      <w:r w:rsidRPr="00330CDF">
        <w:rPr>
          <w:rFonts w:ascii="Arial" w:hAnsi="Arial" w:cs="Arial"/>
          <w:color w:val="auto"/>
          <w:spacing w:val="11"/>
          <w:szCs w:val="24"/>
        </w:rPr>
        <w:t xml:space="preserve"> </w:t>
      </w:r>
      <w:r w:rsidRPr="00330CDF">
        <w:rPr>
          <w:rFonts w:ascii="Arial" w:hAnsi="Arial" w:cs="Arial"/>
          <w:color w:val="auto"/>
          <w:szCs w:val="24"/>
        </w:rPr>
        <w:t>grade</w:t>
      </w:r>
      <w:r w:rsidRPr="00330CDF">
        <w:rPr>
          <w:rFonts w:ascii="Arial" w:hAnsi="Arial" w:cs="Arial"/>
          <w:color w:val="auto"/>
          <w:spacing w:val="28"/>
          <w:szCs w:val="24"/>
        </w:rPr>
        <w:t xml:space="preserve"> </w:t>
      </w:r>
      <w:r w:rsidRPr="00330CDF">
        <w:rPr>
          <w:rFonts w:ascii="Arial" w:hAnsi="Arial" w:cs="Arial"/>
          <w:color w:val="auto"/>
          <w:szCs w:val="24"/>
        </w:rPr>
        <w:t>level</w:t>
      </w:r>
      <w:r w:rsidRPr="00330CDF">
        <w:rPr>
          <w:rFonts w:ascii="Arial" w:hAnsi="Arial" w:cs="Arial"/>
          <w:color w:val="auto"/>
          <w:spacing w:val="11"/>
          <w:szCs w:val="24"/>
        </w:rPr>
        <w:t xml:space="preserve"> </w:t>
      </w:r>
      <w:r w:rsidRPr="00330CDF">
        <w:rPr>
          <w:rFonts w:ascii="Arial" w:hAnsi="Arial" w:cs="Arial"/>
          <w:color w:val="auto"/>
          <w:szCs w:val="24"/>
        </w:rPr>
        <w:t>spend</w:t>
      </w:r>
      <w:r w:rsidRPr="00330CDF">
        <w:rPr>
          <w:rFonts w:ascii="Arial" w:hAnsi="Arial" w:cs="Arial"/>
          <w:color w:val="auto"/>
          <w:spacing w:val="19"/>
          <w:szCs w:val="24"/>
        </w:rPr>
        <w:t xml:space="preserve"> </w:t>
      </w:r>
      <w:r w:rsidRPr="00330CDF">
        <w:rPr>
          <w:rFonts w:ascii="Arial" w:hAnsi="Arial" w:cs="Arial"/>
          <w:color w:val="auto"/>
          <w:szCs w:val="24"/>
        </w:rPr>
        <w:t>to</w:t>
      </w:r>
      <w:r w:rsidRPr="00330CDF">
        <w:rPr>
          <w:rFonts w:ascii="Arial" w:hAnsi="Arial" w:cs="Arial"/>
          <w:color w:val="auto"/>
          <w:spacing w:val="21"/>
          <w:szCs w:val="24"/>
        </w:rPr>
        <w:t xml:space="preserve"> </w:t>
      </w:r>
      <w:r w:rsidRPr="00330CDF">
        <w:rPr>
          <w:rFonts w:ascii="Arial" w:hAnsi="Arial" w:cs="Arial"/>
          <w:color w:val="auto"/>
          <w:szCs w:val="24"/>
        </w:rPr>
        <w:t>process</w:t>
      </w:r>
      <w:r w:rsidRPr="00330CDF">
        <w:rPr>
          <w:rFonts w:ascii="Arial" w:hAnsi="Arial" w:cs="Arial"/>
          <w:color w:val="auto"/>
          <w:spacing w:val="14"/>
          <w:szCs w:val="24"/>
        </w:rPr>
        <w:t xml:space="preserve"> </w:t>
      </w:r>
      <w:r w:rsidRPr="00330CDF">
        <w:rPr>
          <w:rFonts w:ascii="Arial" w:hAnsi="Arial" w:cs="Arial"/>
          <w:color w:val="auto"/>
          <w:szCs w:val="24"/>
        </w:rPr>
        <w:t>to</w:t>
      </w:r>
      <w:r w:rsidRPr="00330CDF">
        <w:rPr>
          <w:rFonts w:ascii="Arial" w:hAnsi="Arial" w:cs="Arial"/>
          <w:color w:val="auto"/>
          <w:spacing w:val="21"/>
          <w:szCs w:val="24"/>
        </w:rPr>
        <w:t xml:space="preserve"> </w:t>
      </w:r>
      <w:r w:rsidRPr="00330CDF">
        <w:rPr>
          <w:rFonts w:ascii="Arial" w:hAnsi="Arial" w:cs="Arial"/>
          <w:color w:val="auto"/>
          <w:szCs w:val="24"/>
        </w:rPr>
        <w:t>completion</w:t>
      </w:r>
      <w:r w:rsidRPr="00330CDF">
        <w:rPr>
          <w:rFonts w:ascii="Arial" w:hAnsi="Arial" w:cs="Arial"/>
          <w:color w:val="auto"/>
          <w:spacing w:val="30"/>
          <w:szCs w:val="24"/>
        </w:rPr>
        <w:t xml:space="preserve"> </w:t>
      </w:r>
      <w:r w:rsidRPr="00330CDF">
        <w:rPr>
          <w:rFonts w:ascii="Arial" w:hAnsi="Arial" w:cs="Arial"/>
          <w:color w:val="auto"/>
          <w:szCs w:val="24"/>
        </w:rPr>
        <w:t>a</w:t>
      </w:r>
      <w:r w:rsidRPr="00330CDF">
        <w:rPr>
          <w:rFonts w:ascii="Arial" w:hAnsi="Arial" w:cs="Arial"/>
          <w:color w:val="auto"/>
          <w:spacing w:val="15"/>
          <w:szCs w:val="24"/>
        </w:rPr>
        <w:t xml:space="preserve"> </w:t>
      </w:r>
      <w:r w:rsidRPr="00330CDF">
        <w:rPr>
          <w:rFonts w:ascii="Arial" w:hAnsi="Arial" w:cs="Arial"/>
          <w:color w:val="auto"/>
          <w:szCs w:val="24"/>
        </w:rPr>
        <w:t>claim</w:t>
      </w:r>
      <w:r w:rsidRPr="00330CDF">
        <w:rPr>
          <w:rFonts w:ascii="Arial" w:hAnsi="Arial" w:cs="Arial"/>
          <w:color w:val="auto"/>
          <w:spacing w:val="28"/>
          <w:szCs w:val="24"/>
        </w:rPr>
        <w:t xml:space="preserve"> </w:t>
      </w:r>
      <w:r w:rsidRPr="00330CDF">
        <w:rPr>
          <w:rFonts w:ascii="Arial" w:hAnsi="Arial" w:cs="Arial"/>
          <w:color w:val="auto"/>
          <w:szCs w:val="24"/>
        </w:rPr>
        <w:t>received</w:t>
      </w:r>
      <w:r w:rsidRPr="00330CDF">
        <w:rPr>
          <w:rFonts w:ascii="Arial" w:hAnsi="Arial" w:cs="Arial"/>
          <w:color w:val="auto"/>
          <w:spacing w:val="32"/>
          <w:szCs w:val="24"/>
        </w:rPr>
        <w:t xml:space="preserve"> </w:t>
      </w:r>
      <w:r w:rsidRPr="00330CDF">
        <w:rPr>
          <w:rFonts w:ascii="Arial" w:hAnsi="Arial" w:cs="Arial"/>
          <w:color w:val="auto"/>
          <w:szCs w:val="24"/>
        </w:rPr>
        <w:t>on</w:t>
      </w:r>
      <w:r w:rsidRPr="00330CDF">
        <w:rPr>
          <w:rFonts w:ascii="Arial" w:hAnsi="Arial" w:cs="Arial"/>
          <w:color w:val="auto"/>
          <w:spacing w:val="26"/>
          <w:w w:val="99"/>
          <w:szCs w:val="24"/>
        </w:rPr>
        <w:t xml:space="preserve"> </w:t>
      </w:r>
      <w:r w:rsidRPr="00330CDF">
        <w:rPr>
          <w:rFonts w:ascii="Arial" w:hAnsi="Arial" w:cs="Arial"/>
          <w:color w:val="auto"/>
          <w:szCs w:val="24"/>
        </w:rPr>
        <w:t>this</w:t>
      </w:r>
      <w:r w:rsidRPr="00330CDF">
        <w:rPr>
          <w:rFonts w:ascii="Arial" w:hAnsi="Arial" w:cs="Arial"/>
          <w:color w:val="auto"/>
          <w:spacing w:val="25"/>
          <w:szCs w:val="24"/>
        </w:rPr>
        <w:t xml:space="preserve"> </w:t>
      </w:r>
      <w:r w:rsidRPr="00330CDF">
        <w:rPr>
          <w:rFonts w:ascii="Arial" w:hAnsi="Arial" w:cs="Arial"/>
          <w:color w:val="auto"/>
          <w:szCs w:val="24"/>
        </w:rPr>
        <w:t>for</w:t>
      </w:r>
      <w:r w:rsidRPr="00330CDF">
        <w:rPr>
          <w:rFonts w:ascii="Arial" w:hAnsi="Arial" w:cs="Arial"/>
          <w:color w:val="auto"/>
          <w:spacing w:val="27"/>
          <w:szCs w:val="24"/>
        </w:rPr>
        <w:t>m</w:t>
      </w:r>
      <w:r w:rsidRPr="00330CDF">
        <w:rPr>
          <w:rFonts w:ascii="Arial" w:hAnsi="Arial" w:cs="Arial"/>
          <w:color w:val="auto"/>
          <w:szCs w:val="24"/>
        </w:rPr>
        <w:t>.</w:t>
      </w:r>
    </w:p>
    <w:p w:rsidR="00463D10" w:rsidRPr="00330CDF" w:rsidP="00463D10" w14:paraId="6A0B8E82" w14:textId="77777777">
      <w:pPr>
        <w:tabs>
          <w:tab w:val="left" w:pos="480"/>
          <w:tab w:val="right" w:pos="8640"/>
        </w:tabs>
        <w:spacing w:after="0" w:line="240" w:lineRule="auto"/>
        <w:ind w:right="684"/>
        <w:rPr>
          <w:rFonts w:ascii="Arial" w:eastAsia="Times New Roman" w:hAnsi="Arial" w:cs="Arial"/>
          <w:sz w:val="24"/>
          <w:szCs w:val="24"/>
        </w:rPr>
      </w:pPr>
    </w:p>
    <w:p w:rsidR="00463D10" w:rsidRPr="00330CDF" w:rsidP="00463D10" w14:paraId="6A0B8E83"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Explain the reason for any burden hour changes since the last submission.</w:t>
      </w:r>
    </w:p>
    <w:p w:rsidR="00463D10" w:rsidRPr="00330CDF" w:rsidP="00463D10" w14:paraId="6A0B8E84"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6C7A43" w:rsidRPr="00330CDF" w:rsidP="00B9372E" w14:paraId="48DC1D5B" w14:textId="16EA8C73">
      <w:pPr>
        <w:spacing w:after="0" w:line="240" w:lineRule="auto"/>
        <w:ind w:firstLine="720"/>
        <w:rPr>
          <w:rFonts w:ascii="Arial" w:hAnsi="Arial" w:cs="Arial"/>
          <w:sz w:val="24"/>
          <w:szCs w:val="24"/>
        </w:rPr>
      </w:pPr>
      <w:r w:rsidRPr="00330CDF">
        <w:rPr>
          <w:rFonts w:ascii="Arial" w:hAnsi="Arial" w:cs="Arial"/>
          <w:sz w:val="24"/>
          <w:szCs w:val="24"/>
        </w:rPr>
        <w:t>There is no change in burden hours or respondent time.</w:t>
      </w:r>
    </w:p>
    <w:p w:rsidR="00D2536B" w:rsidRPr="00330CDF" w:rsidP="00B9372E" w14:paraId="3F1ADEA9" w14:textId="77777777">
      <w:pPr>
        <w:spacing w:after="0" w:line="240" w:lineRule="auto"/>
        <w:ind w:firstLine="720"/>
        <w:rPr>
          <w:rFonts w:ascii="Arial" w:hAnsi="Arial" w:cs="Arial"/>
          <w:sz w:val="24"/>
          <w:szCs w:val="24"/>
        </w:rPr>
      </w:pPr>
    </w:p>
    <w:p w:rsidR="00463D10" w:rsidRPr="00330CDF" w:rsidP="00463D10" w14:paraId="6A0B8E87"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RPr="00330CDF" w:rsidP="00463D10" w14:paraId="6A0B8E8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0513C4" w:rsidRPr="00330CDF" w:rsidP="000513C4" w14:paraId="7C078EDE" w14:textId="77777777">
      <w:pPr>
        <w:pStyle w:val="BodyText"/>
        <w:ind w:firstLine="720"/>
        <w:rPr>
          <w:rFonts w:ascii="Arial" w:hAnsi="Arial" w:cs="Arial"/>
          <w:color w:val="auto"/>
          <w:szCs w:val="24"/>
        </w:rPr>
      </w:pPr>
      <w:r w:rsidRPr="00330CDF">
        <w:rPr>
          <w:rFonts w:ascii="Arial" w:hAnsi="Arial" w:cs="Arial"/>
          <w:color w:val="auto"/>
          <w:szCs w:val="24"/>
        </w:rPr>
        <w:t>VA does not publish this information or make it available for publication.</w:t>
      </w:r>
    </w:p>
    <w:p w:rsidR="00463D10" w:rsidRPr="00330CDF" w:rsidP="00463D10" w14:paraId="6A0B8E8A" w14:textId="77777777">
      <w:pPr>
        <w:spacing w:after="0" w:line="240" w:lineRule="auto"/>
        <w:ind w:left="720"/>
        <w:contextualSpacing/>
        <w:rPr>
          <w:rFonts w:ascii="Arial" w:eastAsia="Times New Roman" w:hAnsi="Arial" w:cs="Arial"/>
          <w:sz w:val="24"/>
          <w:szCs w:val="24"/>
        </w:rPr>
      </w:pPr>
    </w:p>
    <w:p w:rsidR="00463D10" w:rsidRPr="00330CDF" w:rsidP="00463D10" w14:paraId="6A0B8E8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330CDF">
        <w:rPr>
          <w:rFonts w:ascii="Arial" w:eastAsia="Times New Roman" w:hAnsi="Arial" w:cs="Arial"/>
          <w:b/>
          <w:sz w:val="24"/>
          <w:szCs w:val="24"/>
        </w:rPr>
        <w:t>If seeking approval to not display the expiration date for OMB approval of the information collection, explain the reasons that display would be inappropriate.</w:t>
      </w:r>
    </w:p>
    <w:p w:rsidR="00463D10" w:rsidRPr="00330CDF" w:rsidP="00463D10" w14:paraId="6A0B8E8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30CDF" w:rsidP="00463D10" w14:paraId="6A0B8E8D" w14:textId="5E5E3CD8">
      <w:pPr>
        <w:tabs>
          <w:tab w:val="left" w:pos="480"/>
          <w:tab w:val="right" w:pos="8640"/>
        </w:tabs>
        <w:spacing w:after="0" w:line="240" w:lineRule="auto"/>
        <w:ind w:left="720" w:right="684"/>
        <w:contextualSpacing/>
        <w:rPr>
          <w:rFonts w:ascii="Arial" w:eastAsia="Times New Roman" w:hAnsi="Arial" w:cs="Arial"/>
          <w:sz w:val="24"/>
          <w:szCs w:val="24"/>
        </w:rPr>
      </w:pPr>
      <w:r w:rsidRPr="00330CDF">
        <w:rPr>
          <w:rFonts w:ascii="Arial" w:eastAsia="Times New Roman" w:hAnsi="Arial" w:cs="Arial"/>
          <w:sz w:val="24"/>
          <w:szCs w:val="24"/>
        </w:rPr>
        <w:t>We are not seeking approval to omit the expiration date for OMB approval.</w:t>
      </w:r>
    </w:p>
    <w:p w:rsidR="00125F42" w:rsidRPr="00330CDF"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330CDF" w:rsidP="00463D10" w14:paraId="6A0B8E8F" w14:textId="77777777">
      <w:pPr>
        <w:pStyle w:val="ListParagraph"/>
        <w:numPr>
          <w:ilvl w:val="0"/>
          <w:numId w:val="1"/>
        </w:numPr>
        <w:rPr>
          <w:rFonts w:ascii="Arial" w:eastAsia="Times New Roman" w:hAnsi="Arial" w:cs="Arial"/>
          <w:b/>
          <w:sz w:val="24"/>
          <w:szCs w:val="24"/>
        </w:rPr>
      </w:pPr>
      <w:r w:rsidRPr="00330CDF">
        <w:rPr>
          <w:rFonts w:ascii="Arial" w:eastAsia="Times New Roman" w:hAnsi="Arial" w:cs="Arial"/>
          <w:b/>
          <w:sz w:val="24"/>
          <w:szCs w:val="24"/>
        </w:rPr>
        <w:t>Explain each exception to the certification statement identified in Item 19, “Certification for Paperwork Reduction Act Submissions,” of OMB 83-I.</w:t>
      </w:r>
    </w:p>
    <w:p w:rsidR="00463D10" w:rsidRPr="00330CDF" w:rsidP="00463D10" w14:paraId="6A0B8E90"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0513C4" w:rsidRPr="00330CDF" w:rsidP="000513C4" w14:paraId="26F44C2A" w14:textId="699D198E">
      <w:pPr>
        <w:pStyle w:val="BodyText"/>
        <w:ind w:firstLine="720"/>
        <w:rPr>
          <w:rFonts w:ascii="Arial" w:hAnsi="Arial" w:cs="Arial"/>
          <w:color w:val="auto"/>
          <w:szCs w:val="24"/>
        </w:rPr>
      </w:pPr>
      <w:r w:rsidRPr="00330CDF">
        <w:rPr>
          <w:rFonts w:ascii="Arial" w:hAnsi="Arial" w:cs="Arial"/>
          <w:color w:val="auto"/>
          <w:szCs w:val="24"/>
        </w:rPr>
        <w:t xml:space="preserve">This information collection fully complies with all the requirements of 5 </w:t>
      </w:r>
      <w:r w:rsidRPr="00330CDF" w:rsidR="00CC7C1F">
        <w:rPr>
          <w:rFonts w:ascii="Arial" w:hAnsi="Arial" w:cs="Arial"/>
          <w:color w:val="auto"/>
          <w:szCs w:val="24"/>
        </w:rPr>
        <w:t>C.F.R.</w:t>
      </w:r>
      <w:r w:rsidRPr="00330CDF">
        <w:rPr>
          <w:rFonts w:ascii="Arial" w:hAnsi="Arial" w:cs="Arial"/>
          <w:color w:val="auto"/>
          <w:szCs w:val="24"/>
        </w:rPr>
        <w:t xml:space="preserve"> 1</w:t>
      </w:r>
      <w:r w:rsidRPr="00330CDF">
        <w:rPr>
          <w:rFonts w:ascii="Arial" w:hAnsi="Arial" w:cs="Arial"/>
          <w:color w:val="auto"/>
          <w:szCs w:val="24"/>
        </w:rPr>
        <w:tab/>
        <w:t>320.8(b)(3).</w:t>
      </w:r>
    </w:p>
    <w:p w:rsidR="00463D10" w:rsidRPr="00330CDF" w:rsidP="00463D10" w14:paraId="6A0B8E92" w14:textId="77777777">
      <w:pPr>
        <w:tabs>
          <w:tab w:val="left" w:pos="480"/>
          <w:tab w:val="right" w:pos="8640"/>
        </w:tabs>
        <w:spacing w:after="0" w:line="240" w:lineRule="auto"/>
        <w:ind w:right="684"/>
        <w:rPr>
          <w:rFonts w:ascii="Arial" w:eastAsia="Times New Roman" w:hAnsi="Arial" w:cs="Arial"/>
          <w:bCs/>
          <w:sz w:val="24"/>
          <w:szCs w:val="24"/>
        </w:rPr>
      </w:pPr>
    </w:p>
    <w:p w:rsidR="00463D10" w:rsidRPr="00330CDF" w:rsidP="00463D10" w14:paraId="6A0B8E93" w14:textId="3B269A3C">
      <w:pPr>
        <w:spacing w:after="0" w:line="240" w:lineRule="auto"/>
        <w:ind w:firstLine="360"/>
        <w:rPr>
          <w:rFonts w:ascii="Arial" w:eastAsia="Times New Roman" w:hAnsi="Arial" w:cs="Arial"/>
          <w:b/>
          <w:sz w:val="24"/>
          <w:szCs w:val="24"/>
        </w:rPr>
      </w:pPr>
      <w:r w:rsidRPr="00330CDF">
        <w:rPr>
          <w:rFonts w:ascii="Arial" w:eastAsia="Times New Roman" w:hAnsi="Arial" w:cs="Arial"/>
          <w:b/>
          <w:sz w:val="24"/>
          <w:szCs w:val="24"/>
        </w:rPr>
        <w:t xml:space="preserve">B.  </w:t>
      </w:r>
      <w:r w:rsidRPr="00330CDF">
        <w:rPr>
          <w:rFonts w:ascii="Arial" w:eastAsia="Times New Roman" w:hAnsi="Arial" w:cs="Arial"/>
          <w:b/>
          <w:sz w:val="24"/>
          <w:szCs w:val="24"/>
          <w:u w:val="single"/>
        </w:rPr>
        <w:t>Collection of Information Employing Statistical Methods</w:t>
      </w:r>
    </w:p>
    <w:p w:rsidR="00463D10" w:rsidRPr="00330CDF" w:rsidP="00463D10" w14:paraId="6A0B8E94" w14:textId="77777777">
      <w:pPr>
        <w:spacing w:after="0" w:line="240" w:lineRule="auto"/>
        <w:rPr>
          <w:rFonts w:ascii="Arial" w:eastAsia="Times New Roman" w:hAnsi="Arial" w:cs="Arial"/>
          <w:sz w:val="24"/>
          <w:szCs w:val="24"/>
        </w:rPr>
      </w:pPr>
    </w:p>
    <w:p w:rsidR="00463D10" w:rsidRPr="00330CDF" w:rsidP="00692E4C" w14:paraId="6A0B8E97" w14:textId="25FBDFD7">
      <w:pPr>
        <w:pStyle w:val="BodyText"/>
        <w:ind w:left="720"/>
        <w:rPr>
          <w:color w:val="auto"/>
        </w:rPr>
      </w:pPr>
      <w:r w:rsidRPr="00330CDF">
        <w:rPr>
          <w:rFonts w:ascii="Arial" w:hAnsi="Arial" w:cs="Arial"/>
          <w:color w:val="auto"/>
          <w:szCs w:val="24"/>
        </w:rPr>
        <w:t>This collection of information by the Veterans Benefits Administration does not employ statistical methods.</w:t>
      </w:r>
    </w:p>
    <w:p w:rsidR="00CD3FB3" w:rsidRPr="00330CDF" w14:paraId="6A0B8E98" w14:textId="77777777"/>
    <w:sectPr w:rsidSect="00330CDF">
      <w:footerReference w:type="default" r:id="rId10"/>
      <w:pgSz w:w="12240" w:h="15840"/>
      <w:pgMar w:top="144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C3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E567C0"/>
    <w:multiLevelType w:val="hybridMultilevel"/>
    <w:tmpl w:val="4B404506"/>
    <w:lvl w:ilvl="0">
      <w:start w:val="1"/>
      <w:numFmt w:val="lowerLetter"/>
      <w:lvlText w:val="%1."/>
      <w:lvlJc w:val="left"/>
      <w:pPr>
        <w:ind w:left="72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6D425E"/>
    <w:multiLevelType w:val="hybridMultilevel"/>
    <w:tmpl w:val="D7F8FC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9FF0498"/>
    <w:multiLevelType w:val="hybridMultilevel"/>
    <w:tmpl w:val="6024C266"/>
    <w:lvl w:ilvl="0">
      <w:start w:val="3"/>
      <w:numFmt w:val="bullet"/>
      <w:lvlText w:val="-"/>
      <w:lvlJc w:val="left"/>
      <w:pPr>
        <w:ind w:left="990" w:hanging="360"/>
      </w:pPr>
      <w:rPr>
        <w:rFonts w:ascii="Arial" w:eastAsia="Times New Roman" w:hAnsi="Arial" w:cs="Arial" w:hint="default"/>
        <w:color w:val="0D0D0D" w:themeColor="text1" w:themeTint="F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194684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84532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72401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53449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746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697652">
    <w:abstractNumId w:val="2"/>
  </w:num>
  <w:num w:numId="7" w16cid:durableId="1297907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5566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449235">
    <w:abstractNumId w:val="0"/>
  </w:num>
  <w:num w:numId="10" w16cid:durableId="622689257">
    <w:abstractNumId w:val="6"/>
  </w:num>
  <w:num w:numId="11" w16cid:durableId="65687741">
    <w:abstractNumId w:val="9"/>
  </w:num>
  <w:num w:numId="12" w16cid:durableId="889925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10833"/>
    <w:rsid w:val="0001239B"/>
    <w:rsid w:val="00023785"/>
    <w:rsid w:val="00027A77"/>
    <w:rsid w:val="000513C4"/>
    <w:rsid w:val="000615A3"/>
    <w:rsid w:val="00081115"/>
    <w:rsid w:val="00095021"/>
    <w:rsid w:val="000A544D"/>
    <w:rsid w:val="000C584D"/>
    <w:rsid w:val="000F1098"/>
    <w:rsid w:val="001154A7"/>
    <w:rsid w:val="001238FD"/>
    <w:rsid w:val="00124246"/>
    <w:rsid w:val="00124405"/>
    <w:rsid w:val="00125F42"/>
    <w:rsid w:val="001269E4"/>
    <w:rsid w:val="0013778E"/>
    <w:rsid w:val="001433FB"/>
    <w:rsid w:val="001451EE"/>
    <w:rsid w:val="001561FF"/>
    <w:rsid w:val="00171DBB"/>
    <w:rsid w:val="001A39F3"/>
    <w:rsid w:val="001F1659"/>
    <w:rsid w:val="0020562E"/>
    <w:rsid w:val="00206E36"/>
    <w:rsid w:val="00215DC3"/>
    <w:rsid w:val="00227615"/>
    <w:rsid w:val="00255A1C"/>
    <w:rsid w:val="00257C21"/>
    <w:rsid w:val="00261425"/>
    <w:rsid w:val="00271E1F"/>
    <w:rsid w:val="00273F93"/>
    <w:rsid w:val="00276D65"/>
    <w:rsid w:val="002A46EC"/>
    <w:rsid w:val="002B3839"/>
    <w:rsid w:val="002D23BD"/>
    <w:rsid w:val="002D5FFA"/>
    <w:rsid w:val="0032387E"/>
    <w:rsid w:val="00323B0A"/>
    <w:rsid w:val="00330CDF"/>
    <w:rsid w:val="00332E91"/>
    <w:rsid w:val="00344A7B"/>
    <w:rsid w:val="00344EF9"/>
    <w:rsid w:val="00370F78"/>
    <w:rsid w:val="00384A53"/>
    <w:rsid w:val="003B5B02"/>
    <w:rsid w:val="003C4289"/>
    <w:rsid w:val="003D039D"/>
    <w:rsid w:val="003D075A"/>
    <w:rsid w:val="003E56D0"/>
    <w:rsid w:val="003F0E84"/>
    <w:rsid w:val="00421F04"/>
    <w:rsid w:val="0042326A"/>
    <w:rsid w:val="004262F9"/>
    <w:rsid w:val="004339BD"/>
    <w:rsid w:val="00436594"/>
    <w:rsid w:val="00442EB6"/>
    <w:rsid w:val="00454254"/>
    <w:rsid w:val="004557DA"/>
    <w:rsid w:val="00455E13"/>
    <w:rsid w:val="00463D10"/>
    <w:rsid w:val="00476A33"/>
    <w:rsid w:val="004814CC"/>
    <w:rsid w:val="004842B5"/>
    <w:rsid w:val="004B198A"/>
    <w:rsid w:val="004B20DD"/>
    <w:rsid w:val="004C2042"/>
    <w:rsid w:val="005272B9"/>
    <w:rsid w:val="00527F3A"/>
    <w:rsid w:val="00572759"/>
    <w:rsid w:val="005836DC"/>
    <w:rsid w:val="00583EF0"/>
    <w:rsid w:val="00592A9A"/>
    <w:rsid w:val="005A461B"/>
    <w:rsid w:val="005B7F2D"/>
    <w:rsid w:val="005C65D8"/>
    <w:rsid w:val="005F453F"/>
    <w:rsid w:val="005F7370"/>
    <w:rsid w:val="00615629"/>
    <w:rsid w:val="00615F0A"/>
    <w:rsid w:val="006263E1"/>
    <w:rsid w:val="006421C0"/>
    <w:rsid w:val="00646C5F"/>
    <w:rsid w:val="006803D2"/>
    <w:rsid w:val="00692E4C"/>
    <w:rsid w:val="006C7A43"/>
    <w:rsid w:val="006D11F3"/>
    <w:rsid w:val="006E7E25"/>
    <w:rsid w:val="00711B33"/>
    <w:rsid w:val="00764C15"/>
    <w:rsid w:val="00785428"/>
    <w:rsid w:val="007858FE"/>
    <w:rsid w:val="007977A3"/>
    <w:rsid w:val="007F0162"/>
    <w:rsid w:val="007F6EAA"/>
    <w:rsid w:val="00843354"/>
    <w:rsid w:val="00847DCD"/>
    <w:rsid w:val="008534A9"/>
    <w:rsid w:val="00860103"/>
    <w:rsid w:val="008A2A7A"/>
    <w:rsid w:val="008D4C37"/>
    <w:rsid w:val="008E0059"/>
    <w:rsid w:val="008F4CE8"/>
    <w:rsid w:val="008F7CDC"/>
    <w:rsid w:val="00930670"/>
    <w:rsid w:val="00975832"/>
    <w:rsid w:val="00985E83"/>
    <w:rsid w:val="0099492B"/>
    <w:rsid w:val="009A2717"/>
    <w:rsid w:val="009C547C"/>
    <w:rsid w:val="00A16BFA"/>
    <w:rsid w:val="00A2152D"/>
    <w:rsid w:val="00A21BDC"/>
    <w:rsid w:val="00A40128"/>
    <w:rsid w:val="00A42DB6"/>
    <w:rsid w:val="00A54D1D"/>
    <w:rsid w:val="00A637EC"/>
    <w:rsid w:val="00A72C2F"/>
    <w:rsid w:val="00A7404D"/>
    <w:rsid w:val="00A7686C"/>
    <w:rsid w:val="00A92A5E"/>
    <w:rsid w:val="00A97020"/>
    <w:rsid w:val="00AA212B"/>
    <w:rsid w:val="00AE51A1"/>
    <w:rsid w:val="00AE799C"/>
    <w:rsid w:val="00AF62D6"/>
    <w:rsid w:val="00B03517"/>
    <w:rsid w:val="00B2059C"/>
    <w:rsid w:val="00B254B8"/>
    <w:rsid w:val="00B42CB2"/>
    <w:rsid w:val="00B572A2"/>
    <w:rsid w:val="00B73202"/>
    <w:rsid w:val="00B82092"/>
    <w:rsid w:val="00B83666"/>
    <w:rsid w:val="00B90E79"/>
    <w:rsid w:val="00B9372E"/>
    <w:rsid w:val="00B942B7"/>
    <w:rsid w:val="00B94916"/>
    <w:rsid w:val="00BE3A55"/>
    <w:rsid w:val="00BE3A57"/>
    <w:rsid w:val="00BF1095"/>
    <w:rsid w:val="00C168CD"/>
    <w:rsid w:val="00C17DA8"/>
    <w:rsid w:val="00C33BAE"/>
    <w:rsid w:val="00C652F0"/>
    <w:rsid w:val="00C656E3"/>
    <w:rsid w:val="00C758E1"/>
    <w:rsid w:val="00C81AAD"/>
    <w:rsid w:val="00CB17A4"/>
    <w:rsid w:val="00CB7E10"/>
    <w:rsid w:val="00CC519B"/>
    <w:rsid w:val="00CC7C1F"/>
    <w:rsid w:val="00CD0F72"/>
    <w:rsid w:val="00CD1FAB"/>
    <w:rsid w:val="00CD3E9B"/>
    <w:rsid w:val="00CD3FB3"/>
    <w:rsid w:val="00D05C81"/>
    <w:rsid w:val="00D11CDB"/>
    <w:rsid w:val="00D1679D"/>
    <w:rsid w:val="00D22F94"/>
    <w:rsid w:val="00D2464F"/>
    <w:rsid w:val="00D2536B"/>
    <w:rsid w:val="00D34FC0"/>
    <w:rsid w:val="00D355E6"/>
    <w:rsid w:val="00D5049B"/>
    <w:rsid w:val="00D5246B"/>
    <w:rsid w:val="00D7268C"/>
    <w:rsid w:val="00D9764B"/>
    <w:rsid w:val="00D97699"/>
    <w:rsid w:val="00DB6A48"/>
    <w:rsid w:val="00DB6F48"/>
    <w:rsid w:val="00DB7175"/>
    <w:rsid w:val="00DB788C"/>
    <w:rsid w:val="00DE3E87"/>
    <w:rsid w:val="00DE47A4"/>
    <w:rsid w:val="00E11ADD"/>
    <w:rsid w:val="00E13663"/>
    <w:rsid w:val="00E2101E"/>
    <w:rsid w:val="00E31755"/>
    <w:rsid w:val="00E42ED3"/>
    <w:rsid w:val="00E45518"/>
    <w:rsid w:val="00E5111E"/>
    <w:rsid w:val="00E57090"/>
    <w:rsid w:val="00E842C6"/>
    <w:rsid w:val="00E97C62"/>
    <w:rsid w:val="00EA3718"/>
    <w:rsid w:val="00EC0EBB"/>
    <w:rsid w:val="00EC7B26"/>
    <w:rsid w:val="00ED08D8"/>
    <w:rsid w:val="00EE4E06"/>
    <w:rsid w:val="00F00CE3"/>
    <w:rsid w:val="00F1030C"/>
    <w:rsid w:val="00F14FD4"/>
    <w:rsid w:val="00F2033A"/>
    <w:rsid w:val="00F43544"/>
    <w:rsid w:val="00F61E85"/>
    <w:rsid w:val="00F744B3"/>
    <w:rsid w:val="00F77C23"/>
    <w:rsid w:val="00FA679D"/>
    <w:rsid w:val="00FE7530"/>
    <w:rsid w:val="00FE7C0D"/>
    <w:rsid w:val="00FF2463"/>
    <w:rsid w:val="00FF330F"/>
    <w:rsid w:val="00FF5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F4CE8"/>
    <w:rPr>
      <w:sz w:val="16"/>
      <w:szCs w:val="16"/>
    </w:rPr>
  </w:style>
  <w:style w:type="paragraph" w:styleId="CommentText">
    <w:name w:val="annotation text"/>
    <w:basedOn w:val="Normal"/>
    <w:link w:val="CommentTextChar"/>
    <w:unhideWhenUsed/>
    <w:rsid w:val="008F4CE8"/>
    <w:pPr>
      <w:spacing w:line="240" w:lineRule="auto"/>
    </w:pPr>
    <w:rPr>
      <w:sz w:val="20"/>
      <w:szCs w:val="20"/>
    </w:rPr>
  </w:style>
  <w:style w:type="character" w:customStyle="1" w:styleId="CommentTextChar">
    <w:name w:val="Comment Text Char"/>
    <w:basedOn w:val="DefaultParagraphFont"/>
    <w:link w:val="CommentText"/>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D05C81"/>
    <w:rPr>
      <w:color w:val="605E5C"/>
      <w:shd w:val="clear" w:color="auto" w:fill="E1DFDD"/>
    </w:rPr>
  </w:style>
  <w:style w:type="paragraph" w:styleId="BodyTextIndent">
    <w:name w:val="Body Text Indent"/>
    <w:basedOn w:val="Normal"/>
    <w:link w:val="BodyTextIndentChar"/>
    <w:uiPriority w:val="99"/>
    <w:semiHidden/>
    <w:unhideWhenUsed/>
    <w:rsid w:val="00A637EC"/>
    <w:pPr>
      <w:autoSpaceDE w:val="0"/>
      <w:autoSpaceDN w:val="0"/>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A637EC"/>
    <w:rPr>
      <w:rFonts w:ascii="Times New Roman" w:eastAsia="Times New Roman" w:hAnsi="Times New Roman" w:cs="Times New Roman"/>
      <w:sz w:val="24"/>
      <w:szCs w:val="24"/>
    </w:rPr>
  </w:style>
  <w:style w:type="paragraph" w:styleId="NormalWeb">
    <w:name w:val="Normal (Web)"/>
    <w:basedOn w:val="Normal"/>
    <w:unhideWhenUsed/>
    <w:rsid w:val="00276D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4.xml><?xml version="1.0" encoding="utf-8"?>
<ds:datastoreItem xmlns:ds="http://schemas.openxmlformats.org/officeDocument/2006/customXml" ds:itemID="{599111D3-57A7-4233-91F2-5478C3E33F06}">
  <ds:schemaRefs>
    <ds:schemaRef ds:uri="http://schemas.openxmlformats.org/officeDocument/2006/bibliography"/>
  </ds:schemaRefs>
</ds:datastoreItem>
</file>

<file path=customXml/itemProps5.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2713</Words>
  <Characters>14788</Characters>
  <Application>Microsoft Office Word</Application>
  <DocSecurity>0</DocSecurity>
  <Lines>528</Lines>
  <Paragraphs>227</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McCleave, Kendra</cp:lastModifiedBy>
  <cp:revision>2</cp:revision>
  <cp:lastPrinted>2025-12-16T14:10:00Z</cp:lastPrinted>
  <dcterms:created xsi:type="dcterms:W3CDTF">2026-03-16T16:30:00Z</dcterms:created>
  <dcterms:modified xsi:type="dcterms:W3CDTF">2026-03-16T16:30:00Z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