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413638" w:rsidP="007F0B11" w14:paraId="75F30524" w14:textId="77777777">
            <w:pPr>
              <w:rPr>
                <w:rFonts w:ascii="Times New Roman" w:hAnsi="Times New Roman" w:cs="Times New Roman"/>
                <w:sz w:val="24"/>
                <w:szCs w:val="24"/>
              </w:rPr>
            </w:pPr>
            <w:r w:rsidRPr="00413638">
              <w:rPr>
                <w:rFonts w:ascii="Times New Roman" w:hAnsi="Times New Roman" w:cs="Times New Roman"/>
                <w:sz w:val="24"/>
                <w:szCs w:val="24"/>
              </w:rPr>
              <w:t xml:space="preserve">Summary of Changes from Previously Approved Collection </w:t>
            </w:r>
          </w:p>
          <w:p w:rsidR="00092677" w:rsidP="00413638" w14:paraId="42A78C69" w14:textId="77777777">
            <w:pPr>
              <w:pStyle w:val="ListParagraph"/>
              <w:numPr>
                <w:ilvl w:val="0"/>
                <w:numId w:val="16"/>
              </w:numPr>
              <w:ind w:left="338" w:right="540" w:hanging="292"/>
              <w:rPr>
                <w:rFonts w:ascii="Times New Roman" w:hAnsi="Times New Roman" w:cs="Times New Roman"/>
                <w:sz w:val="24"/>
                <w:szCs w:val="24"/>
              </w:rPr>
            </w:pPr>
            <w:r w:rsidRPr="00413638">
              <w:rPr>
                <w:rFonts w:ascii="Times New Roman" w:hAnsi="Times New Roman" w:cs="Times New Roman"/>
                <w:sz w:val="24"/>
                <w:szCs w:val="24"/>
              </w:rPr>
              <w:t>The respondent burden has increased due to the estimated number of receivables averaged over the past year.</w:t>
            </w:r>
          </w:p>
          <w:p w:rsidR="00311D34" w:rsidRPr="00413638" w:rsidP="00413638" w14:paraId="152E1C82" w14:textId="480DA1CC">
            <w:pPr>
              <w:pStyle w:val="ListParagraph"/>
              <w:numPr>
                <w:ilvl w:val="0"/>
                <w:numId w:val="16"/>
              </w:numPr>
              <w:ind w:left="338" w:right="540" w:hanging="292"/>
              <w:rPr>
                <w:rFonts w:ascii="Times New Roman" w:hAnsi="Times New Roman" w:cs="Times New Roman"/>
                <w:sz w:val="24"/>
                <w:szCs w:val="24"/>
              </w:rPr>
            </w:pPr>
            <w:r>
              <w:rPr>
                <w:rFonts w:ascii="Times New Roman" w:hAnsi="Times New Roman" w:cs="Times New Roman"/>
                <w:sz w:val="24"/>
                <w:szCs w:val="24"/>
              </w:rPr>
              <w:t>2 public comments received during the 60-Day period.</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p>
    <w:p w:rsidR="00606AD2" w:rsidRPr="00037F25" w:rsidP="00606AD2" w14:paraId="152820F9" w14:textId="77777777">
      <w:pPr>
        <w:pStyle w:val="ListParagraph"/>
        <w:ind w:left="360"/>
        <w:rPr>
          <w:sz w:val="24"/>
          <w:szCs w:val="24"/>
        </w:rPr>
      </w:pPr>
    </w:p>
    <w:p w:rsidR="00E76309" w:rsidP="00360FD0" w14:paraId="4B7731DF" w14:textId="77777777">
      <w:pPr>
        <w:ind w:left="360"/>
        <w:rPr>
          <w:sz w:val="24"/>
          <w:szCs w:val="24"/>
        </w:rPr>
      </w:pPr>
      <w:r w:rsidRPr="001128BD">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Pr>
          <w:sz w:val="24"/>
          <w:szCs w:val="24"/>
        </w:rPr>
        <w:t>I</w:t>
      </w:r>
      <w:r w:rsidRPr="001128BD">
        <w:rPr>
          <w:sz w:val="24"/>
          <w:szCs w:val="24"/>
        </w:rPr>
        <w:t xml:space="preserve">nformation is requested by VA Form 21-0966, </w:t>
      </w:r>
      <w:r w:rsidRPr="001128BD">
        <w:rPr>
          <w:i/>
          <w:sz w:val="24"/>
          <w:szCs w:val="24"/>
        </w:rPr>
        <w:t>Intent to File a Claim for Compensation and/or Pension Benefits, or Survivors Pension and/or DIC</w:t>
      </w:r>
      <w:r>
        <w:rPr>
          <w:sz w:val="24"/>
          <w:szCs w:val="24"/>
        </w:rPr>
        <w:t xml:space="preserve">, under the authority of </w:t>
      </w:r>
      <w:r w:rsidRPr="001128BD">
        <w:rPr>
          <w:sz w:val="24"/>
          <w:szCs w:val="24"/>
        </w:rPr>
        <w:t>Title 38 U.S.C. 5102</w:t>
      </w:r>
      <w:r>
        <w:rPr>
          <w:sz w:val="24"/>
          <w:szCs w:val="24"/>
        </w:rPr>
        <w:t xml:space="preserve">, that </w:t>
      </w:r>
      <w:r w:rsidRPr="001128BD">
        <w:rPr>
          <w:sz w:val="24"/>
          <w:szCs w:val="24"/>
        </w:rPr>
        <w:t xml:space="preserve">provides a specific claim form </w:t>
      </w:r>
      <w:r>
        <w:rPr>
          <w:sz w:val="24"/>
          <w:szCs w:val="24"/>
        </w:rPr>
        <w:t xml:space="preserve">that </w:t>
      </w:r>
      <w:r w:rsidRPr="001128BD">
        <w:rPr>
          <w:sz w:val="24"/>
          <w:szCs w:val="24"/>
        </w:rPr>
        <w:t xml:space="preserve">must be filed for benefits to be paid to any individual under the laws administered by the Secretary. </w:t>
      </w:r>
    </w:p>
    <w:p w:rsidR="00E76309" w:rsidP="00360FD0" w14:paraId="29F8D14C" w14:textId="77777777">
      <w:pPr>
        <w:ind w:left="360"/>
        <w:rPr>
          <w:sz w:val="24"/>
          <w:szCs w:val="24"/>
        </w:rPr>
      </w:pPr>
    </w:p>
    <w:p w:rsidR="00360FD0" w:rsidRPr="001128BD" w:rsidP="00360FD0" w14:paraId="617AE7AF" w14:textId="36C12017">
      <w:pPr>
        <w:ind w:left="360"/>
        <w:rPr>
          <w:sz w:val="24"/>
          <w:szCs w:val="24"/>
        </w:rPr>
      </w:pPr>
      <w:r>
        <w:rPr>
          <w:sz w:val="24"/>
          <w:szCs w:val="24"/>
        </w:rPr>
        <w:t xml:space="preserve">Regulatory authority is found in </w:t>
      </w:r>
      <w:r w:rsidRPr="001128BD">
        <w:rPr>
          <w:sz w:val="24"/>
          <w:szCs w:val="24"/>
        </w:rPr>
        <w:t>38 CFR 3.155</w:t>
      </w:r>
      <w:r>
        <w:rPr>
          <w:sz w:val="24"/>
          <w:szCs w:val="24"/>
        </w:rPr>
        <w:t xml:space="preserve">, where a </w:t>
      </w:r>
      <w:r w:rsidRPr="001128BD">
        <w:rPr>
          <w:sz w:val="24"/>
          <w:szCs w:val="24"/>
        </w:rPr>
        <w:t xml:space="preserve">claimant and/or their authorized representative </w:t>
      </w:r>
      <w:r>
        <w:rPr>
          <w:sz w:val="24"/>
          <w:szCs w:val="24"/>
        </w:rPr>
        <w:t xml:space="preserve">needs </w:t>
      </w:r>
      <w:r w:rsidRPr="001128BD">
        <w:rPr>
          <w:sz w:val="24"/>
          <w:szCs w:val="24"/>
        </w:rPr>
        <w:t xml:space="preserve">to submit a VA-prescribed form in either paper or electronic submission, where applicable, to express a claimant’s intent to file a claim for benefits in order to establish an effective date placeholder for any award granted if the claimant files a complete claim within one year of receipt of the intent to file a claim.  </w:t>
      </w:r>
    </w:p>
    <w:p w:rsidR="00C17C77" w:rsidRPr="00037F25" w:rsidP="00C17C77" w14:paraId="6FE9A097" w14:textId="77777777">
      <w:pPr>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334E84" w:rsidRPr="00E11873" w:rsidP="00E11873" w14:paraId="1A39E7D3" w14:textId="34FF41F5">
      <w:pPr>
        <w:tabs>
          <w:tab w:val="left" w:pos="480"/>
          <w:tab w:val="right" w:pos="720"/>
        </w:tabs>
        <w:ind w:left="360" w:right="684"/>
        <w:rPr>
          <w:b/>
          <w:sz w:val="24"/>
        </w:rPr>
      </w:pPr>
      <w:r w:rsidRPr="00C03AB3">
        <w:rPr>
          <w:sz w:val="24"/>
          <w:szCs w:val="24"/>
        </w:rPr>
        <w:t>The respondent population for VA Form 21-</w:t>
      </w:r>
      <w:r w:rsidR="00E11873">
        <w:rPr>
          <w:sz w:val="24"/>
          <w:szCs w:val="24"/>
        </w:rPr>
        <w:t>0966</w:t>
      </w:r>
      <w:r w:rsidRPr="00C03AB3">
        <w:rPr>
          <w:sz w:val="24"/>
          <w:szCs w:val="24"/>
        </w:rPr>
        <w:t xml:space="preserve"> is </w:t>
      </w:r>
      <w:r w:rsidRPr="001128BD" w:rsidR="00E11873">
        <w:rPr>
          <w:sz w:val="24"/>
          <w:szCs w:val="24"/>
        </w:rPr>
        <w:t>composed of individuals who are applying for benefits to</w:t>
      </w:r>
      <w:r w:rsidRPr="001128BD" w:rsidR="00E11873">
        <w:rPr>
          <w:bCs/>
          <w:sz w:val="24"/>
        </w:rPr>
        <w:t xml:space="preserve"> establish an effective date.</w:t>
      </w:r>
    </w:p>
    <w:p w:rsidR="00E11873" w:rsidRPr="00E11873" w:rsidP="00E11873" w14:paraId="52500EEE" w14:textId="77777777">
      <w:pPr>
        <w:tabs>
          <w:tab w:val="left" w:pos="480"/>
          <w:tab w:val="right" w:pos="720"/>
        </w:tabs>
        <w:ind w:left="360" w:right="684"/>
        <w:rPr>
          <w:b/>
          <w:sz w:val="24"/>
          <w:szCs w:val="24"/>
        </w:rPr>
      </w:pPr>
    </w:p>
    <w:p w:rsidR="00334E84" w:rsidRPr="00E11873" w:rsidP="00334E84" w14:paraId="3A7F400D" w14:textId="50A539F9">
      <w:pPr>
        <w:pStyle w:val="ListParagraph"/>
        <w:numPr>
          <w:ilvl w:val="0"/>
          <w:numId w:val="5"/>
        </w:numPr>
        <w:tabs>
          <w:tab w:val="left" w:pos="547"/>
          <w:tab w:val="left" w:pos="1080"/>
          <w:tab w:val="left" w:pos="1627"/>
          <w:tab w:val="left" w:pos="2160"/>
          <w:tab w:val="left" w:pos="2880"/>
        </w:tabs>
        <w:rPr>
          <w:b/>
          <w:sz w:val="24"/>
          <w:szCs w:val="24"/>
          <w:u w:val="single"/>
        </w:rPr>
      </w:pPr>
      <w:r w:rsidRPr="00E11873">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617D2B" w:rsidRPr="00037F25" w:rsidP="00617D2B" w14:paraId="7D09E457" w14:textId="0CA7C71C">
      <w:pPr>
        <w:tabs>
          <w:tab w:val="left" w:pos="630"/>
        </w:tabs>
        <w:ind w:left="360"/>
        <w:rPr>
          <w:sz w:val="24"/>
          <w:szCs w:val="24"/>
        </w:rPr>
      </w:pPr>
      <w:r w:rsidRPr="00037F25">
        <w:rPr>
          <w:color w:val="000000"/>
          <w:sz w:val="24"/>
          <w:szCs w:val="24"/>
        </w:rPr>
        <w:t xml:space="preserve">VA Form </w:t>
      </w:r>
      <w:r w:rsidR="00E76309">
        <w:rPr>
          <w:color w:val="000000"/>
          <w:sz w:val="24"/>
          <w:szCs w:val="24"/>
        </w:rPr>
        <w:t>21-0966</w:t>
      </w:r>
      <w:r w:rsidRPr="00037F25">
        <w:rPr>
          <w:color w:val="000000"/>
          <w:sz w:val="24"/>
          <w:szCs w:val="24"/>
        </w:rPr>
        <w:t xml:space="preserve"> is available on the One-VA Website in a fillable electronic format. VBA is currently hosting this form on a secure server and does have the technology in place to allow for the complete submission of the form.</w:t>
      </w:r>
      <w:r w:rsidRPr="00037F25" w:rsidR="001D52F4">
        <w:rPr>
          <w:color w:val="000000"/>
          <w:sz w:val="24"/>
          <w:szCs w:val="24"/>
        </w:rPr>
        <w:t xml:space="preserve"> </w:t>
      </w:r>
      <w:r w:rsidRPr="00037F25">
        <w:rPr>
          <w:color w:val="000000"/>
          <w:sz w:val="24"/>
          <w:szCs w:val="24"/>
        </w:rPr>
        <w:t xml:space="preserve">Validation edits are performed to assure data integrity. </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9E0006" w14:paraId="39B386B6" w14:textId="77777777">
      <w:pPr>
        <w:rPr>
          <w:b/>
          <w:sz w:val="24"/>
          <w:szCs w:val="24"/>
          <w:u w:val="single"/>
        </w:rPr>
      </w:pPr>
      <w:r>
        <w:rPr>
          <w:b/>
          <w:sz w:val="24"/>
          <w:szCs w:val="24"/>
          <w:u w:val="single"/>
        </w:rPr>
        <w:br w:type="page"/>
      </w:r>
    </w:p>
    <w:p w:rsidR="00310573" w:rsidRPr="00037F25" w:rsidP="00310573" w14:paraId="18AFDD4D" w14:textId="1B8E35D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C24649" w:rsidRPr="001128BD" w:rsidP="00C24649" w14:paraId="5968ACE8" w14:textId="77777777">
      <w:pPr>
        <w:tabs>
          <w:tab w:val="left" w:pos="480"/>
          <w:tab w:val="right" w:pos="8640"/>
        </w:tabs>
        <w:ind w:left="360" w:right="-180"/>
        <w:rPr>
          <w:sz w:val="24"/>
        </w:rPr>
      </w:pPr>
      <w:r w:rsidRPr="001128BD">
        <w:rPr>
          <w:bCs/>
          <w:sz w:val="24"/>
        </w:rPr>
        <w:t xml:space="preserve">VA Form 21-0966 is used to gather the necessary information to determine an effective date for an award granted in association with a complete claim filed within one year of such form.  VA also uses it as a request for application and responds by mailing the claimant a letter of receipt, along with the appropriate VA form or application for VA benefits. Without this information, determination of entitlement would not be possible. </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395699" w:rsidP="006B0B12" w14:paraId="4A77905C" w14:textId="06793A6B">
      <w:pPr>
        <w:pStyle w:val="NormalWeb"/>
        <w:spacing w:line="288" w:lineRule="atLeast"/>
        <w:ind w:left="360"/>
        <w:rPr>
          <w:rFonts w:eastAsiaTheme="minorHAnsi"/>
          <w:sz w:val="24"/>
          <w:szCs w:val="24"/>
        </w:rPr>
      </w:pPr>
      <w:r w:rsidRPr="00037F25">
        <w:rPr>
          <w:rFonts w:eastAsiaTheme="minorHAnsi"/>
          <w:sz w:val="24"/>
          <w:szCs w:val="24"/>
        </w:rPr>
        <w:t xml:space="preserve">Part A: PUBLIC </w:t>
      </w:r>
      <w:r w:rsidRPr="00395699">
        <w:rPr>
          <w:rFonts w:eastAsiaTheme="minorHAnsi"/>
          <w:sz w:val="24"/>
          <w:szCs w:val="24"/>
        </w:rPr>
        <w:t>NOTICE</w:t>
      </w:r>
    </w:p>
    <w:p w:rsidR="006B0B12" w:rsidP="006B0B12" w14:paraId="176AC8E4" w14:textId="7B83180D">
      <w:pPr>
        <w:pStyle w:val="NormalWeb"/>
        <w:spacing w:line="288" w:lineRule="atLeast"/>
        <w:ind w:left="360"/>
        <w:rPr>
          <w:rFonts w:eastAsiaTheme="minorHAnsi"/>
          <w:sz w:val="24"/>
          <w:szCs w:val="24"/>
        </w:rPr>
      </w:pPr>
      <w:r w:rsidRPr="00395699">
        <w:rPr>
          <w:rFonts w:eastAsiaTheme="minorHAnsi"/>
          <w:sz w:val="24"/>
          <w:szCs w:val="24"/>
        </w:rPr>
        <w:t xml:space="preserve">A 60-Day Federal Register Notice (FRN) for the collection published on </w:t>
      </w:r>
      <w:r w:rsidR="0093106F">
        <w:rPr>
          <w:rFonts w:eastAsiaTheme="minorHAnsi"/>
          <w:sz w:val="24"/>
          <w:szCs w:val="24"/>
        </w:rPr>
        <w:t xml:space="preserve">Tuesday, December 16, 2025. </w:t>
      </w:r>
      <w:r w:rsidRPr="00395699">
        <w:rPr>
          <w:rFonts w:eastAsiaTheme="minorHAnsi"/>
          <w:sz w:val="24"/>
          <w:szCs w:val="24"/>
        </w:rPr>
        <w:t xml:space="preserve">The 60-Day FRN citation is </w:t>
      </w:r>
      <w:r w:rsidR="0093106F">
        <w:rPr>
          <w:rFonts w:eastAsiaTheme="minorHAnsi"/>
          <w:sz w:val="24"/>
          <w:szCs w:val="24"/>
        </w:rPr>
        <w:t xml:space="preserve">90 </w:t>
      </w:r>
      <w:r w:rsidRPr="00395699">
        <w:rPr>
          <w:rFonts w:eastAsiaTheme="minorHAnsi"/>
          <w:sz w:val="24"/>
          <w:szCs w:val="24"/>
        </w:rPr>
        <w:t xml:space="preserve">FRN </w:t>
      </w:r>
      <w:r w:rsidR="0044703C">
        <w:rPr>
          <w:rFonts w:eastAsiaTheme="minorHAnsi"/>
          <w:sz w:val="24"/>
          <w:szCs w:val="24"/>
        </w:rPr>
        <w:t>58372</w:t>
      </w:r>
      <w:r w:rsidRPr="00395699">
        <w:rPr>
          <w:rFonts w:eastAsiaTheme="minorHAnsi"/>
          <w:sz w:val="24"/>
          <w:szCs w:val="24"/>
        </w:rPr>
        <w:t xml:space="preserve">. </w:t>
      </w:r>
      <w:r w:rsidR="0044703C">
        <w:rPr>
          <w:rFonts w:eastAsiaTheme="minorHAnsi"/>
          <w:sz w:val="24"/>
          <w:szCs w:val="24"/>
        </w:rPr>
        <w:t xml:space="preserve">Two </w:t>
      </w:r>
      <w:r w:rsidRPr="00395699">
        <w:rPr>
          <w:rFonts w:eastAsiaTheme="minorHAnsi"/>
          <w:sz w:val="24"/>
          <w:szCs w:val="24"/>
        </w:rPr>
        <w:t xml:space="preserve">comments were received during the 60-Day </w:t>
      </w:r>
      <w:r w:rsidR="0044703C">
        <w:rPr>
          <w:rFonts w:eastAsiaTheme="minorHAnsi"/>
          <w:sz w:val="24"/>
          <w:szCs w:val="24"/>
        </w:rPr>
        <w:t>c</w:t>
      </w:r>
      <w:r w:rsidRPr="00395699">
        <w:rPr>
          <w:rFonts w:eastAsiaTheme="minorHAnsi"/>
          <w:sz w:val="24"/>
          <w:szCs w:val="24"/>
        </w:rPr>
        <w:t xml:space="preserve">omment </w:t>
      </w:r>
      <w:r w:rsidR="0044703C">
        <w:rPr>
          <w:rFonts w:eastAsiaTheme="minorHAnsi"/>
          <w:sz w:val="24"/>
          <w:szCs w:val="24"/>
        </w:rPr>
        <w:t>p</w:t>
      </w:r>
      <w:r w:rsidRPr="00395699">
        <w:rPr>
          <w:rFonts w:eastAsiaTheme="minorHAnsi"/>
          <w:sz w:val="24"/>
          <w:szCs w:val="24"/>
        </w:rPr>
        <w:t xml:space="preserve">eriod. </w:t>
      </w:r>
    </w:p>
    <w:p w:rsidR="00444125" w:rsidP="001B2F14" w14:paraId="0715BB48" w14:textId="0BDC4AD7">
      <w:pPr>
        <w:pStyle w:val="NoSpacing"/>
        <w:ind w:left="360"/>
        <w:rPr>
          <w:rFonts w:eastAsiaTheme="minorHAnsi"/>
          <w:color w:val="000000"/>
        </w:rPr>
      </w:pPr>
      <w:r w:rsidRPr="001B2F14">
        <w:rPr>
          <w:rFonts w:eastAsiaTheme="minorHAnsi"/>
          <w:b/>
          <w:bCs/>
          <w:u w:val="single"/>
        </w:rPr>
        <w:t>Comment1</w:t>
      </w:r>
      <w:r>
        <w:rPr>
          <w:rFonts w:eastAsiaTheme="minorHAnsi"/>
        </w:rPr>
        <w:t xml:space="preserve">: </w:t>
      </w:r>
      <w:r w:rsidR="00C22F11">
        <w:rPr>
          <w:rFonts w:eastAsiaTheme="minorHAnsi"/>
        </w:rPr>
        <w:t>On February 13, 202</w:t>
      </w:r>
      <w:r w:rsidR="00A60779">
        <w:rPr>
          <w:rFonts w:eastAsiaTheme="minorHAnsi"/>
        </w:rPr>
        <w:t xml:space="preserve">6, </w:t>
      </w:r>
      <w:r w:rsidRPr="00444125">
        <w:rPr>
          <w:rFonts w:eastAsiaTheme="minorHAnsi"/>
          <w:color w:val="000000"/>
        </w:rPr>
        <w:t>VA received a comment from Diane Boyd Rauber, affiliated with the National Organization of Veterans’ Advocates, Inc.</w:t>
      </w:r>
      <w:r>
        <w:rPr>
          <w:rFonts w:eastAsiaTheme="minorHAnsi"/>
        </w:rPr>
        <w:t xml:space="preserve">, stating that </w:t>
      </w:r>
      <w:r w:rsidRPr="00444125">
        <w:rPr>
          <w:rFonts w:eastAsiaTheme="minorHAnsi"/>
          <w:color w:val="000000"/>
        </w:rPr>
        <w:t>VA Form 21-0966 is an important form used by claimants to establish the earliest possible effective date for a claim. The notice issued on December 16, 2025, states that VA is not planning any changes to this form. NOVA, however, recommends that VA amend Section III, 19. A claimant, particularly one who is filing without the assistance of an accredited VSO, attorney, or agent, may not understand the difference between service-connected compensation and nonservice-connected pension. VA should add “service-connected” before compensation and “nonservice-connected” before pension to reduce the potential for assignment of an erroneous effective date if the perfected claim is granted.</w:t>
      </w:r>
    </w:p>
    <w:p w:rsidR="001B2F14" w:rsidP="001B2F14" w14:paraId="46835F12" w14:textId="77777777">
      <w:pPr>
        <w:pStyle w:val="NoSpacing"/>
        <w:ind w:left="360"/>
        <w:rPr>
          <w:rFonts w:eastAsiaTheme="minorHAnsi"/>
        </w:rPr>
      </w:pPr>
    </w:p>
    <w:p w:rsidR="004A68ED" w:rsidRPr="004A68ED" w:rsidP="004A68ED" w14:paraId="5D03038F" w14:textId="6D2E6C98">
      <w:pPr>
        <w:pStyle w:val="NoSpacing"/>
        <w:ind w:left="360"/>
        <w:rPr>
          <w:rFonts w:eastAsiaTheme="minorHAnsi"/>
        </w:rPr>
      </w:pPr>
      <w:r w:rsidRPr="004A68ED">
        <w:rPr>
          <w:rFonts w:eastAsiaTheme="minorHAnsi"/>
          <w:b/>
          <w:bCs/>
          <w:u w:val="single"/>
        </w:rPr>
        <w:t>VBA Response</w:t>
      </w:r>
      <w:r w:rsidR="00525EEF">
        <w:rPr>
          <w:rFonts w:eastAsiaTheme="minorHAnsi"/>
          <w:b/>
          <w:bCs/>
          <w:u w:val="single"/>
        </w:rPr>
        <w:t>1</w:t>
      </w:r>
      <w:r w:rsidRPr="004A68ED">
        <w:rPr>
          <w:rFonts w:eastAsiaTheme="minorHAnsi"/>
          <w:b/>
          <w:bCs/>
          <w:u w:val="single"/>
        </w:rPr>
        <w:t xml:space="preserve"> </w:t>
      </w:r>
      <w:r w:rsidRPr="004A68ED">
        <w:rPr>
          <w:rFonts w:eastAsiaTheme="minorHAnsi"/>
        </w:rPr>
        <w:t>:</w:t>
      </w:r>
    </w:p>
    <w:p w:rsidR="001B2F14" w:rsidP="00525EEF" w14:paraId="0E74FF05" w14:textId="203989B8">
      <w:pPr>
        <w:pStyle w:val="NoSpacing"/>
        <w:ind w:left="360"/>
        <w:rPr>
          <w:rFonts w:eastAsiaTheme="minorHAnsi"/>
        </w:rPr>
      </w:pPr>
      <w:r w:rsidRPr="004A68ED">
        <w:rPr>
          <w:rFonts w:eastAsiaTheme="minorHAnsi"/>
        </w:rPr>
        <w:t xml:space="preserve">VA Form 21-0966 uses the terms “compensation” and “pension” to identify two types of general benefits sought by the claimant and allowed by federal statute. Title 38 of the United States Code (U.S.C.) governs Veterans’ Benefits and defines the term “compensation” as a monthly payment made by VA to a Veteran because of service-connected disability, or to a surviving spouse, child, or parent of a Veteran based on the service-connected death of the Veteran occurring before January 1, 1957. Likewise, Title 38 defines “pension” as a monthly or other periodic payment made by VA to a Veteran because of service, age, or non-service-connected disability, or a to a surviving spouse or child of a Veteran based on the non-service-connected death of the Veteran. Therefore, pension may be awarded based on a Veteran’s age (65 years and older) without consideration of disability. In addition, under 38 U.S.C. § 1151, compensation (and dependency and indemnity compensation) may be </w:t>
      </w:r>
      <w:r w:rsidRPr="004A68ED">
        <w:rPr>
          <w:rFonts w:eastAsiaTheme="minorHAnsi"/>
        </w:rPr>
        <w:t>awarded for additional disability or death due to hospital care, medical or surgical treatment or examination by VA; participation in VA vocational rehabilitation training; or participation in VA compensated work therapy. As a result, amending Section III of VA Form 21-0966 to include “service connected” and/or “nonservice-connected” would incorrectly limit the types of general benefits the claimant may be eligible to receive. Accordingly, VBA will not make any changes to the form.</w:t>
      </w:r>
    </w:p>
    <w:p w:rsidR="00525EEF" w:rsidP="00525EEF" w14:paraId="756F6C6B" w14:textId="77777777">
      <w:pPr>
        <w:pStyle w:val="NoSpacing"/>
        <w:ind w:left="360"/>
        <w:rPr>
          <w:rFonts w:eastAsiaTheme="minorHAnsi"/>
        </w:rPr>
      </w:pPr>
    </w:p>
    <w:p w:rsidR="0044703C" w:rsidRPr="00395699" w:rsidP="008C73BE" w14:paraId="53274CB9" w14:textId="12BA4879">
      <w:pPr>
        <w:pStyle w:val="NoSpacing"/>
        <w:ind w:left="360"/>
        <w:rPr>
          <w:rFonts w:eastAsiaTheme="minorHAnsi"/>
        </w:rPr>
      </w:pPr>
      <w:r w:rsidRPr="008C73BE">
        <w:rPr>
          <w:rFonts w:eastAsiaTheme="minorHAnsi"/>
          <w:b/>
          <w:bCs/>
          <w:u w:val="single"/>
        </w:rPr>
        <w:t>Comment</w:t>
      </w:r>
      <w:r w:rsidRPr="008C73BE" w:rsidR="008C73BE">
        <w:rPr>
          <w:rFonts w:eastAsiaTheme="minorHAnsi"/>
          <w:b/>
          <w:bCs/>
          <w:u w:val="single"/>
        </w:rPr>
        <w:t>2</w:t>
      </w:r>
      <w:r w:rsidR="008C73BE">
        <w:rPr>
          <w:rFonts w:eastAsiaTheme="minorHAnsi"/>
        </w:rPr>
        <w:t xml:space="preserve">: </w:t>
      </w:r>
      <w:r w:rsidR="009932D3">
        <w:rPr>
          <w:rFonts w:eastAsiaTheme="minorHAnsi"/>
        </w:rPr>
        <w:t xml:space="preserve">VA received a comment on </w:t>
      </w:r>
      <w:r w:rsidR="00377479">
        <w:rPr>
          <w:rFonts w:eastAsiaTheme="minorHAnsi"/>
        </w:rPr>
        <w:t>December 16, 2025, from Wesley A. McCauley</w:t>
      </w:r>
      <w:r w:rsidR="002270C2">
        <w:rPr>
          <w:rFonts w:eastAsiaTheme="minorHAnsi"/>
        </w:rPr>
        <w:t>, affiliated with the United Veteran’s Disability, LLC.</w:t>
      </w:r>
      <w:r w:rsidR="00EA5BA8">
        <w:rPr>
          <w:rFonts w:eastAsiaTheme="minorHAnsi"/>
        </w:rPr>
        <w:t xml:space="preserve"> </w:t>
      </w:r>
      <w:r w:rsidR="008C73BE">
        <w:rPr>
          <w:rFonts w:eastAsiaTheme="minorHAnsi"/>
        </w:rPr>
        <w:t>See the document uploaded under supplementa</w:t>
      </w:r>
      <w:r w:rsidR="001839CA">
        <w:rPr>
          <w:rFonts w:eastAsiaTheme="minorHAnsi"/>
        </w:rPr>
        <w:t>ry documents</w:t>
      </w:r>
      <w:r w:rsidR="008C73BE">
        <w:rPr>
          <w:rFonts w:eastAsiaTheme="minorHAnsi"/>
        </w:rPr>
        <w:t xml:space="preserve"> for both the comment and the response. </w:t>
      </w:r>
    </w:p>
    <w:p w:rsidR="006B0B12" w:rsidRPr="00395699" w:rsidP="006B0B12" w14:paraId="623B9CDE" w14:textId="1746089B">
      <w:pPr>
        <w:pStyle w:val="NormalWeb"/>
        <w:spacing w:line="288" w:lineRule="atLeast"/>
        <w:ind w:left="360"/>
        <w:rPr>
          <w:rFonts w:eastAsiaTheme="minorHAnsi"/>
          <w:sz w:val="24"/>
          <w:szCs w:val="24"/>
        </w:rPr>
      </w:pPr>
      <w:r w:rsidRPr="00395699">
        <w:rPr>
          <w:rFonts w:eastAsiaTheme="minorHAnsi"/>
          <w:sz w:val="24"/>
          <w:szCs w:val="24"/>
        </w:rPr>
        <w:t>A 30-Day Federal Register Notice for the collection published on (Day of the Week, Month Day, Year). The 30-Day FRN citation is (volume number) FRN (Page number).</w:t>
      </w:r>
    </w:p>
    <w:p w:rsidR="006B0B12" w:rsidRPr="00395699" w:rsidP="006B0B12" w14:paraId="66900121" w14:textId="5C04A336">
      <w:pPr>
        <w:pStyle w:val="NormalWeb"/>
        <w:spacing w:line="288" w:lineRule="atLeast"/>
        <w:ind w:left="360"/>
        <w:rPr>
          <w:rFonts w:eastAsiaTheme="minorHAnsi"/>
          <w:sz w:val="24"/>
          <w:szCs w:val="24"/>
        </w:rPr>
      </w:pPr>
      <w:r w:rsidRPr="00395699">
        <w:rPr>
          <w:rFonts w:eastAsiaTheme="minorHAnsi"/>
          <w:sz w:val="24"/>
          <w:szCs w:val="24"/>
        </w:rPr>
        <w:t xml:space="preserve">Part B: CONSULTATION </w:t>
      </w:r>
    </w:p>
    <w:p w:rsidR="006B0B12" w:rsidRPr="00037F25" w:rsidP="006B0B12" w14:paraId="2FA9E1C7" w14:textId="2E27C3C9">
      <w:pPr>
        <w:pStyle w:val="NormalWeb"/>
        <w:spacing w:line="288" w:lineRule="atLeast"/>
        <w:ind w:left="360"/>
        <w:rPr>
          <w:i/>
          <w:sz w:val="24"/>
          <w:szCs w:val="24"/>
        </w:rPr>
      </w:pPr>
      <w:r w:rsidRPr="00395699">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w:t>
      </w:r>
      <w:r w:rsidRPr="004F43E4">
        <w:rPr>
          <w:sz w:val="24"/>
          <w:szCs w:val="24"/>
        </w:rPr>
        <w:t>74 FR 29275 on June 19, 2009, and last amended at 87 FR 8740 (February 16, 2022).</w:t>
      </w:r>
    </w:p>
    <w:p w:rsidR="00395699" w14:paraId="7936DD1B" w14:textId="29FAD83B">
      <w:pPr>
        <w:rPr>
          <w:b/>
          <w:color w:val="000000"/>
          <w:sz w:val="24"/>
          <w:szCs w:val="24"/>
          <w:u w:val="single"/>
        </w:rPr>
      </w:pPr>
    </w:p>
    <w:p w:rsidR="00726753" w:rsidRPr="00037F25" w:rsidP="00726753" w14:paraId="6E484345" w14:textId="22F05698">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P="00310573" w14:paraId="283C193F" w14:textId="4E13A36B">
      <w:pPr>
        <w:pStyle w:val="ListParagraph"/>
        <w:numPr>
          <w:ilvl w:val="0"/>
          <w:numId w:val="8"/>
        </w:numPr>
        <w:tabs>
          <w:tab w:val="left" w:pos="480"/>
          <w:tab w:val="right" w:pos="8640"/>
        </w:tabs>
        <w:ind w:right="684"/>
        <w:rPr>
          <w:sz w:val="24"/>
          <w:szCs w:val="24"/>
        </w:rPr>
      </w:pPr>
      <w:r>
        <w:rPr>
          <w:sz w:val="24"/>
          <w:szCs w:val="24"/>
        </w:rPr>
        <w:t xml:space="preserve">Total </w:t>
      </w:r>
      <w:r w:rsidRPr="00037F25" w:rsidR="00E36537">
        <w:rPr>
          <w:sz w:val="24"/>
          <w:szCs w:val="24"/>
        </w:rPr>
        <w:t xml:space="preserve">Number of Respondents is estimated at </w:t>
      </w:r>
      <w:r w:rsidRPr="004B613B" w:rsidR="004B613B">
        <w:rPr>
          <w:b/>
          <w:bCs/>
          <w:sz w:val="24"/>
          <w:szCs w:val="24"/>
          <w:u w:val="single"/>
        </w:rPr>
        <w:t>701,272</w:t>
      </w:r>
      <w:r w:rsidRPr="00037F25" w:rsidR="00E36537">
        <w:rPr>
          <w:sz w:val="24"/>
          <w:szCs w:val="24"/>
        </w:rPr>
        <w:t xml:space="preserve"> </w:t>
      </w:r>
      <w:r w:rsidRPr="00037F25" w:rsidR="00430D02">
        <w:rPr>
          <w:sz w:val="24"/>
          <w:szCs w:val="24"/>
        </w:rPr>
        <w:t>per year</w:t>
      </w:r>
      <w:r w:rsidRPr="00037F25" w:rsidR="00C17C77">
        <w:rPr>
          <w:sz w:val="24"/>
          <w:szCs w:val="24"/>
        </w:rPr>
        <w:t>.</w:t>
      </w:r>
      <w:r w:rsidRPr="00037F25" w:rsidR="00E36537">
        <w:rPr>
          <w:sz w:val="24"/>
          <w:szCs w:val="24"/>
        </w:rPr>
        <w:t xml:space="preserve"> </w:t>
      </w:r>
    </w:p>
    <w:p w:rsidR="009941A2" w:rsidP="009941A2" w14:paraId="66E1D58A" w14:textId="79D93C81">
      <w:pPr>
        <w:pStyle w:val="ListParagraph"/>
        <w:numPr>
          <w:ilvl w:val="1"/>
          <w:numId w:val="17"/>
        </w:numPr>
        <w:tabs>
          <w:tab w:val="left" w:pos="480"/>
          <w:tab w:val="right" w:pos="8640"/>
        </w:tabs>
        <w:ind w:right="684"/>
        <w:rPr>
          <w:sz w:val="24"/>
          <w:szCs w:val="24"/>
        </w:rPr>
      </w:pPr>
      <w:r>
        <w:rPr>
          <w:sz w:val="24"/>
          <w:szCs w:val="24"/>
        </w:rPr>
        <w:t xml:space="preserve">Electronic Portal Data Received: </w:t>
      </w:r>
      <w:r w:rsidR="00240B94">
        <w:rPr>
          <w:sz w:val="24"/>
          <w:szCs w:val="24"/>
        </w:rPr>
        <w:t>5,928</w:t>
      </w:r>
      <w:r>
        <w:rPr>
          <w:sz w:val="24"/>
          <w:szCs w:val="24"/>
        </w:rPr>
        <w:t>.</w:t>
      </w:r>
    </w:p>
    <w:p w:rsidR="009941A2" w:rsidRPr="00037F25" w:rsidP="009941A2" w14:paraId="65A5093D" w14:textId="56E7F048">
      <w:pPr>
        <w:pStyle w:val="ListParagraph"/>
        <w:numPr>
          <w:ilvl w:val="1"/>
          <w:numId w:val="17"/>
        </w:numPr>
        <w:tabs>
          <w:tab w:val="left" w:pos="480"/>
          <w:tab w:val="right" w:pos="8640"/>
        </w:tabs>
        <w:ind w:right="684"/>
        <w:rPr>
          <w:sz w:val="24"/>
          <w:szCs w:val="24"/>
        </w:rPr>
      </w:pPr>
      <w:r>
        <w:rPr>
          <w:sz w:val="24"/>
          <w:szCs w:val="24"/>
        </w:rPr>
        <w:t xml:space="preserve">Paper Versions Received: </w:t>
      </w:r>
      <w:r w:rsidR="000A7330">
        <w:rPr>
          <w:sz w:val="24"/>
          <w:szCs w:val="24"/>
        </w:rPr>
        <w:t>695,344</w:t>
      </w:r>
      <w:r>
        <w:rPr>
          <w:sz w:val="24"/>
          <w:szCs w:val="24"/>
        </w:rPr>
        <w:t xml:space="preserve">.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w:t>
      </w:r>
      <w:r w:rsidRPr="004B613B">
        <w:rPr>
          <w:b/>
          <w:bCs/>
          <w:sz w:val="24"/>
          <w:szCs w:val="24"/>
          <w:u w:val="single"/>
        </w:rPr>
        <w:t>one time</w:t>
      </w:r>
      <w:r w:rsidRPr="00037F25">
        <w:rPr>
          <w:sz w:val="24"/>
          <w:szCs w:val="24"/>
        </w:rPr>
        <w:t xml:space="preserve">.  </w:t>
      </w:r>
    </w:p>
    <w:p w:rsidR="00312610" w:rsidRPr="00037F25" w:rsidP="00312610" w14:paraId="24DCD669" w14:textId="77777777">
      <w:pPr>
        <w:pStyle w:val="ListParagraph"/>
        <w:rPr>
          <w:sz w:val="24"/>
          <w:szCs w:val="24"/>
        </w:rPr>
      </w:pPr>
    </w:p>
    <w:p w:rsidR="00312610" w:rsidRPr="00037F25" w:rsidP="00310573" w14:paraId="7351D171" w14:textId="65F2DD9C">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Pr="004C6CAF" w:rsidR="004C6CAF">
        <w:rPr>
          <w:b/>
          <w:bCs/>
          <w:sz w:val="24"/>
          <w:szCs w:val="24"/>
          <w:u w:val="single"/>
        </w:rPr>
        <w:t>58,439</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7440A5BE">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Pr="00085C3C" w:rsidR="00085C3C">
        <w:rPr>
          <w:b/>
          <w:bCs/>
          <w:sz w:val="24"/>
          <w:szCs w:val="24"/>
          <w:u w:val="single"/>
        </w:rPr>
        <w:t>5</w:t>
      </w:r>
      <w:r w:rsidRPr="00037F25">
        <w:rPr>
          <w:sz w:val="24"/>
          <w:szCs w:val="24"/>
        </w:rPr>
        <w:t xml:space="preserve"> minutes.</w:t>
      </w:r>
    </w:p>
    <w:p w:rsidR="00312610" w:rsidRPr="00037F25" w:rsidP="00312610" w14:paraId="4992F149" w14:textId="77777777">
      <w:pPr>
        <w:pStyle w:val="ListParagraph"/>
        <w:rPr>
          <w:sz w:val="24"/>
          <w:szCs w:val="24"/>
        </w:rPr>
      </w:pPr>
    </w:p>
    <w:p w:rsidR="00782C13" w:rsidRPr="00037F25" w:rsidP="00782C13" w14:paraId="3C294A41" w14:textId="307C4FA1">
      <w:pPr>
        <w:pStyle w:val="ListParagraph"/>
        <w:numPr>
          <w:ilvl w:val="0"/>
          <w:numId w:val="8"/>
        </w:numPr>
        <w:tabs>
          <w:tab w:val="left" w:pos="480"/>
          <w:tab w:val="right" w:pos="720"/>
        </w:tabs>
        <w:ind w:right="684"/>
        <w:rPr>
          <w:sz w:val="24"/>
          <w:szCs w:val="24"/>
        </w:rPr>
      </w:pPr>
      <w:bookmarkStart w:id="3"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1E2E15" w:rsidRPr="00100128" w:rsidP="001E2E15" w14:paraId="784F1753" w14:textId="3C056DD1">
      <w:pPr>
        <w:tabs>
          <w:tab w:val="left" w:pos="480"/>
          <w:tab w:val="right" w:pos="8640"/>
          <w:tab w:val="left" w:pos="9504"/>
        </w:tabs>
        <w:ind w:left="720" w:right="54"/>
        <w:rPr>
          <w:sz w:val="24"/>
          <w:szCs w:val="24"/>
        </w:rPr>
      </w:pPr>
      <w:bookmarkStart w:id="4" w:name="_Hlk2954761"/>
      <w:r w:rsidRPr="00037F25">
        <w:rPr>
          <w:sz w:val="24"/>
          <w:szCs w:val="24"/>
        </w:rPr>
        <w:t xml:space="preserve">The Bureau of Labor Statistics (BLS) </w:t>
      </w:r>
      <w:r w:rsidRPr="004C6CAF">
        <w:rPr>
          <w:sz w:val="24"/>
          <w:szCs w:val="24"/>
        </w:rPr>
        <w:t>gathers information on full-time wage and salary workers. According to the latest available BLS data, the mean hourly wage is $</w:t>
      </w:r>
      <w:r w:rsidRPr="004C6CAF" w:rsidR="00FF22E7">
        <w:rPr>
          <w:sz w:val="24"/>
          <w:szCs w:val="24"/>
        </w:rPr>
        <w:t>3</w:t>
      </w:r>
      <w:r w:rsidRPr="004C6CAF" w:rsidR="00100128">
        <w:rPr>
          <w:sz w:val="24"/>
          <w:szCs w:val="24"/>
        </w:rPr>
        <w:t>2.66</w:t>
      </w:r>
      <w:r w:rsidRPr="004C6CAF">
        <w:rPr>
          <w:sz w:val="24"/>
          <w:szCs w:val="24"/>
        </w:rPr>
        <w:t xml:space="preserve"> based on the BLS wage code – “00-0000 All Occupations</w:t>
      </w:r>
      <w:r w:rsidRPr="00037F25">
        <w:rPr>
          <w:sz w:val="24"/>
          <w:szCs w:val="24"/>
        </w:rPr>
        <w:t xml:space="preserve">.” This </w:t>
      </w:r>
      <w:r w:rsidRPr="00100128">
        <w:rPr>
          <w:sz w:val="24"/>
          <w:szCs w:val="24"/>
        </w:rPr>
        <w:t xml:space="preserve">information was taken from the following website: </w:t>
      </w:r>
      <w:bookmarkStart w:id="5" w:name="_Hlk194585855"/>
      <w:hyperlink r:id="rId8" w:anchor="/industry/000000" w:history="1">
        <w:r w:rsidRPr="005F40C9" w:rsidR="00100128">
          <w:rPr>
            <w:rStyle w:val="Hyperlink"/>
            <w:sz w:val="24"/>
            <w:szCs w:val="24"/>
          </w:rPr>
          <w:t>https://data.bls.gov/oes/#/industry/000000</w:t>
        </w:r>
      </w:hyperlink>
      <w:bookmarkEnd w:id="5"/>
      <w:r w:rsidR="00100128">
        <w:rPr>
          <w:sz w:val="24"/>
          <w:szCs w:val="24"/>
        </w:rPr>
        <w:t>.</w:t>
      </w:r>
      <w:r w:rsidRPr="00100128">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164A8CFA">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A8536A">
        <w:rPr>
          <w:szCs w:val="24"/>
        </w:rPr>
        <w:t>1,908,617.74</w:t>
      </w:r>
      <w:r w:rsidRPr="00037F25">
        <w:rPr>
          <w:szCs w:val="24"/>
        </w:rPr>
        <w:t xml:space="preserve"> (</w:t>
      </w:r>
      <w:r w:rsidR="004C6CAF">
        <w:rPr>
          <w:szCs w:val="24"/>
        </w:rPr>
        <w:t>58,439</w:t>
      </w:r>
      <w:r w:rsidRPr="00037F25">
        <w:rPr>
          <w:szCs w:val="24"/>
        </w:rPr>
        <w:t xml:space="preserve"> burden </w:t>
      </w:r>
      <w:r w:rsidRPr="004C6CAF">
        <w:rPr>
          <w:szCs w:val="24"/>
        </w:rPr>
        <w:t>hours x $</w:t>
      </w:r>
      <w:r w:rsidRPr="004C6CAF" w:rsidR="00FF22E7">
        <w:rPr>
          <w:szCs w:val="24"/>
        </w:rPr>
        <w:t>3</w:t>
      </w:r>
      <w:r w:rsidRPr="004C6CAF" w:rsidR="00100128">
        <w:rPr>
          <w:szCs w:val="24"/>
        </w:rPr>
        <w:t>2.66</w:t>
      </w:r>
      <w:r w:rsidRPr="004C6CAF">
        <w:rPr>
          <w:szCs w:val="24"/>
        </w:rPr>
        <w:t xml:space="preserve"> per</w:t>
      </w:r>
      <w:r w:rsidRPr="00037F25">
        <w:rPr>
          <w:szCs w:val="24"/>
        </w:rPr>
        <w:t xml:space="preserve"> hour). </w:t>
      </w:r>
      <w:bookmarkEnd w:id="0"/>
      <w:bookmarkEnd w:id="3"/>
      <w:bookmarkEnd w:id="4"/>
      <w:r w:rsidRPr="00037F25">
        <w:rPr>
          <w:szCs w:val="24"/>
        </w:rPr>
        <w:t xml:space="preserve"> </w:t>
      </w:r>
      <w:bookmarkEnd w:id="1"/>
    </w:p>
    <w:bookmarkEnd w:id="2"/>
    <w:p w:rsidR="00C17C77" w:rsidRPr="00037F25" w:rsidP="00C17C77"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6" w:name="_Hlk2954995"/>
      <w:r w:rsidRPr="00037F25">
        <w:rPr>
          <w:b/>
          <w:sz w:val="24"/>
          <w:szCs w:val="24"/>
          <w:u w:val="single"/>
        </w:rPr>
        <w:t>Respondent Costs Other Than Burden Hour Costs</w:t>
      </w:r>
    </w:p>
    <w:p w:rsidR="001D6A97" w:rsidRPr="00E068DC" w:rsidP="00B32D2A" w14:paraId="2F8E018A" w14:textId="77777777">
      <w:pPr>
        <w:pStyle w:val="NoSpacing"/>
        <w:ind w:left="360"/>
        <w:rPr>
          <w:sz w:val="16"/>
          <w:szCs w:val="16"/>
        </w:rPr>
      </w:pPr>
    </w:p>
    <w:bookmarkEnd w:id="6"/>
    <w:p w:rsidR="00B32D2A" w:rsidRPr="00037F25" w:rsidP="001D6A9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1D6A97" w:rsidRPr="00E068DC" w:rsidP="001D6A97" w14:paraId="6DCBEB99" w14:textId="77777777">
      <w:pPr>
        <w:pStyle w:val="NoSpacing"/>
        <w:ind w:left="360"/>
        <w:rPr>
          <w:b/>
          <w:sz w:val="16"/>
          <w:szCs w:val="16"/>
        </w:rPr>
      </w:pPr>
      <w:bookmarkStart w:id="7" w:name="_Hlk92179753"/>
    </w:p>
    <w:p w:rsidR="00F54C17" w:rsidRPr="00037F25"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E068DC" w:rsidP="00F54C17" w14:paraId="5D67A819" w14:textId="77777777">
      <w:pPr>
        <w:pStyle w:val="ListParagraph"/>
        <w:tabs>
          <w:tab w:val="right" w:pos="8370"/>
        </w:tabs>
        <w:ind w:left="360" w:right="576"/>
        <w:jc w:val="both"/>
        <w:rPr>
          <w:sz w:val="24"/>
          <w:szCs w:val="24"/>
        </w:rPr>
      </w:pPr>
    </w:p>
    <w:tbl>
      <w:tblPr>
        <w:tblW w:w="8730" w:type="dxa"/>
        <w:tblInd w:w="350" w:type="dxa"/>
        <w:tblLook w:val="04A0"/>
      </w:tblPr>
      <w:tblGrid>
        <w:gridCol w:w="706"/>
        <w:gridCol w:w="557"/>
        <w:gridCol w:w="799"/>
        <w:gridCol w:w="1268"/>
        <w:gridCol w:w="1170"/>
        <w:gridCol w:w="1170"/>
        <w:gridCol w:w="1170"/>
        <w:gridCol w:w="1890"/>
      </w:tblGrid>
      <w:tr w14:paraId="57F3BCD7" w14:textId="77777777" w:rsidTr="006E0F28">
        <w:tblPrEx>
          <w:tblW w:w="8730" w:type="dxa"/>
          <w:tblInd w:w="350" w:type="dxa"/>
          <w:tblLook w:val="04A0"/>
        </w:tblPrEx>
        <w:trPr>
          <w:trHeight w:val="765"/>
        </w:trPr>
        <w:tc>
          <w:tcPr>
            <w:tcW w:w="706" w:type="dxa"/>
            <w:tcBorders>
              <w:top w:val="single" w:sz="8" w:space="0" w:color="auto"/>
              <w:left w:val="single" w:sz="8" w:space="0" w:color="auto"/>
              <w:bottom w:val="single" w:sz="8" w:space="0" w:color="auto"/>
              <w:right w:val="single" w:sz="8" w:space="0" w:color="auto"/>
            </w:tcBorders>
            <w:shd w:val="clear" w:color="000000" w:fill="9BBB59"/>
            <w:vAlign w:val="center"/>
            <w:hideMark/>
          </w:tcPr>
          <w:p w:rsidR="006E0F28" w:rsidRPr="006E0F28" w:rsidP="006E0F28" w14:paraId="1F135B17" w14:textId="77777777">
            <w:pPr>
              <w:jc w:val="center"/>
              <w:rPr>
                <w:b/>
                <w:bCs/>
                <w:color w:val="000000"/>
                <w:sz w:val="18"/>
                <w:szCs w:val="18"/>
              </w:rPr>
            </w:pPr>
            <w:r w:rsidRPr="006E0F28">
              <w:rPr>
                <w:b/>
                <w:bCs/>
                <w:color w:val="000000"/>
                <w:sz w:val="18"/>
                <w:szCs w:val="18"/>
              </w:rPr>
              <w:t>Grade</w:t>
            </w:r>
          </w:p>
        </w:tc>
        <w:tc>
          <w:tcPr>
            <w:tcW w:w="557" w:type="dxa"/>
            <w:tcBorders>
              <w:top w:val="single" w:sz="8" w:space="0" w:color="auto"/>
              <w:left w:val="nil"/>
              <w:bottom w:val="single" w:sz="8" w:space="0" w:color="auto"/>
              <w:right w:val="single" w:sz="8" w:space="0" w:color="auto"/>
            </w:tcBorders>
            <w:shd w:val="clear" w:color="000000" w:fill="9BBB59"/>
            <w:vAlign w:val="center"/>
            <w:hideMark/>
          </w:tcPr>
          <w:p w:rsidR="006E0F28" w:rsidRPr="006E0F28" w:rsidP="006E0F28" w14:paraId="449A4311" w14:textId="77777777">
            <w:pPr>
              <w:jc w:val="center"/>
              <w:rPr>
                <w:b/>
                <w:bCs/>
                <w:color w:val="000000"/>
                <w:sz w:val="18"/>
                <w:szCs w:val="18"/>
              </w:rPr>
            </w:pPr>
            <w:r w:rsidRPr="006E0F28">
              <w:rPr>
                <w:b/>
                <w:bCs/>
                <w:color w:val="000000"/>
                <w:sz w:val="18"/>
                <w:szCs w:val="18"/>
              </w:rPr>
              <w:t>Step</w:t>
            </w:r>
          </w:p>
        </w:tc>
        <w:tc>
          <w:tcPr>
            <w:tcW w:w="799" w:type="dxa"/>
            <w:tcBorders>
              <w:top w:val="single" w:sz="8" w:space="0" w:color="auto"/>
              <w:left w:val="nil"/>
              <w:bottom w:val="single" w:sz="8" w:space="0" w:color="auto"/>
              <w:right w:val="single" w:sz="8" w:space="0" w:color="auto"/>
            </w:tcBorders>
            <w:shd w:val="clear" w:color="000000" w:fill="9BBB59"/>
            <w:vAlign w:val="center"/>
            <w:hideMark/>
          </w:tcPr>
          <w:p w:rsidR="006E0F28" w:rsidRPr="006E0F28" w:rsidP="006E0F28" w14:paraId="6D0BC87A" w14:textId="77777777">
            <w:pPr>
              <w:jc w:val="center"/>
              <w:rPr>
                <w:b/>
                <w:bCs/>
                <w:color w:val="000000"/>
                <w:sz w:val="18"/>
                <w:szCs w:val="18"/>
              </w:rPr>
            </w:pPr>
            <w:r w:rsidRPr="006E0F28">
              <w:rPr>
                <w:b/>
                <w:bCs/>
                <w:color w:val="000000"/>
                <w:sz w:val="18"/>
                <w:szCs w:val="18"/>
              </w:rPr>
              <w:t>Burden Time</w:t>
            </w:r>
          </w:p>
        </w:tc>
        <w:tc>
          <w:tcPr>
            <w:tcW w:w="1268" w:type="dxa"/>
            <w:tcBorders>
              <w:top w:val="single" w:sz="8" w:space="0" w:color="auto"/>
              <w:left w:val="nil"/>
              <w:bottom w:val="single" w:sz="8" w:space="0" w:color="auto"/>
              <w:right w:val="single" w:sz="8" w:space="0" w:color="auto"/>
            </w:tcBorders>
            <w:shd w:val="clear" w:color="000000" w:fill="9BBB59"/>
            <w:vAlign w:val="center"/>
            <w:hideMark/>
          </w:tcPr>
          <w:p w:rsidR="006E0F28" w:rsidRPr="006E0F28" w:rsidP="006E0F28" w14:paraId="7816E056" w14:textId="77777777">
            <w:pPr>
              <w:jc w:val="center"/>
              <w:rPr>
                <w:b/>
                <w:bCs/>
                <w:color w:val="000000"/>
                <w:sz w:val="18"/>
                <w:szCs w:val="18"/>
              </w:rPr>
            </w:pPr>
            <w:r w:rsidRPr="006E0F28">
              <w:rPr>
                <w:b/>
                <w:bCs/>
                <w:color w:val="000000"/>
                <w:sz w:val="18"/>
                <w:szCs w:val="18"/>
              </w:rPr>
              <w:t>Fraction of Hour</w:t>
            </w:r>
          </w:p>
        </w:tc>
        <w:tc>
          <w:tcPr>
            <w:tcW w:w="1170" w:type="dxa"/>
            <w:tcBorders>
              <w:top w:val="single" w:sz="8" w:space="0" w:color="auto"/>
              <w:left w:val="nil"/>
              <w:bottom w:val="single" w:sz="8" w:space="0" w:color="auto"/>
              <w:right w:val="single" w:sz="8" w:space="0" w:color="auto"/>
            </w:tcBorders>
            <w:shd w:val="clear" w:color="000000" w:fill="9BBB59"/>
            <w:vAlign w:val="center"/>
            <w:hideMark/>
          </w:tcPr>
          <w:p w:rsidR="006E0F28" w:rsidRPr="006E0F28" w:rsidP="006E0F28" w14:paraId="20A9325D" w14:textId="77777777">
            <w:pPr>
              <w:jc w:val="center"/>
              <w:rPr>
                <w:b/>
                <w:bCs/>
                <w:color w:val="000000"/>
                <w:sz w:val="18"/>
                <w:szCs w:val="18"/>
              </w:rPr>
            </w:pPr>
            <w:r w:rsidRPr="006E0F28">
              <w:rPr>
                <w:b/>
                <w:bCs/>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000000" w:fill="9BBB59"/>
            <w:vAlign w:val="center"/>
            <w:hideMark/>
          </w:tcPr>
          <w:p w:rsidR="006E0F28" w:rsidRPr="006E0F28" w:rsidP="006E0F28" w14:paraId="15FDDBA6" w14:textId="77777777">
            <w:pPr>
              <w:jc w:val="center"/>
              <w:rPr>
                <w:b/>
                <w:bCs/>
                <w:color w:val="000000"/>
                <w:sz w:val="18"/>
                <w:szCs w:val="18"/>
              </w:rPr>
            </w:pPr>
            <w:r w:rsidRPr="006E0F28">
              <w:rPr>
                <w:b/>
                <w:bCs/>
                <w:color w:val="000000"/>
                <w:sz w:val="18"/>
                <w:szCs w:val="18"/>
              </w:rPr>
              <w:t>Cost Per Response</w:t>
            </w:r>
          </w:p>
        </w:tc>
        <w:tc>
          <w:tcPr>
            <w:tcW w:w="1170" w:type="dxa"/>
            <w:tcBorders>
              <w:top w:val="single" w:sz="8" w:space="0" w:color="auto"/>
              <w:left w:val="nil"/>
              <w:bottom w:val="single" w:sz="8" w:space="0" w:color="auto"/>
              <w:right w:val="single" w:sz="8" w:space="0" w:color="auto"/>
            </w:tcBorders>
            <w:shd w:val="clear" w:color="000000" w:fill="9BBB59"/>
            <w:vAlign w:val="center"/>
            <w:hideMark/>
          </w:tcPr>
          <w:p w:rsidR="006E0F28" w:rsidRPr="006E0F28" w:rsidP="006E0F28" w14:paraId="46E03C2E" w14:textId="77777777">
            <w:pPr>
              <w:jc w:val="center"/>
              <w:rPr>
                <w:b/>
                <w:bCs/>
                <w:color w:val="000000"/>
                <w:sz w:val="18"/>
                <w:szCs w:val="18"/>
              </w:rPr>
            </w:pPr>
            <w:r w:rsidRPr="006E0F28">
              <w:rPr>
                <w:b/>
                <w:bCs/>
                <w:color w:val="000000"/>
                <w:sz w:val="18"/>
                <w:szCs w:val="18"/>
              </w:rPr>
              <w:t>Total Responses</w:t>
            </w:r>
          </w:p>
        </w:tc>
        <w:tc>
          <w:tcPr>
            <w:tcW w:w="1890" w:type="dxa"/>
            <w:tcBorders>
              <w:top w:val="single" w:sz="8" w:space="0" w:color="auto"/>
              <w:left w:val="nil"/>
              <w:bottom w:val="single" w:sz="8" w:space="0" w:color="auto"/>
              <w:right w:val="single" w:sz="8" w:space="0" w:color="auto"/>
            </w:tcBorders>
            <w:shd w:val="clear" w:color="000000" w:fill="9BBB59"/>
            <w:vAlign w:val="center"/>
            <w:hideMark/>
          </w:tcPr>
          <w:p w:rsidR="006E0F28" w:rsidRPr="006E0F28" w:rsidP="006E0F28" w14:paraId="2371987D" w14:textId="77777777">
            <w:pPr>
              <w:jc w:val="center"/>
              <w:rPr>
                <w:b/>
                <w:bCs/>
                <w:color w:val="000000"/>
                <w:sz w:val="18"/>
                <w:szCs w:val="18"/>
              </w:rPr>
            </w:pPr>
            <w:r w:rsidRPr="006E0F28">
              <w:rPr>
                <w:b/>
                <w:bCs/>
                <w:color w:val="000000"/>
                <w:sz w:val="18"/>
                <w:szCs w:val="18"/>
              </w:rPr>
              <w:t>Total</w:t>
            </w:r>
          </w:p>
        </w:tc>
      </w:tr>
      <w:tr w14:paraId="7F25E3CA" w14:textId="77777777" w:rsidTr="006E0F28">
        <w:tblPrEx>
          <w:tblW w:w="873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6E0F28" w:rsidRPr="006E0F28" w:rsidP="006E0F28" w14:paraId="3CA05E3F" w14:textId="77777777">
            <w:pPr>
              <w:jc w:val="center"/>
              <w:rPr>
                <w:color w:val="000000"/>
                <w:sz w:val="22"/>
                <w:szCs w:val="22"/>
              </w:rPr>
            </w:pPr>
            <w:r w:rsidRPr="006E0F28">
              <w:rPr>
                <w:color w:val="000000"/>
                <w:sz w:val="22"/>
                <w:szCs w:val="22"/>
              </w:rPr>
              <w:t>5</w:t>
            </w:r>
          </w:p>
        </w:tc>
        <w:tc>
          <w:tcPr>
            <w:tcW w:w="557" w:type="dxa"/>
            <w:tcBorders>
              <w:top w:val="nil"/>
              <w:left w:val="nil"/>
              <w:bottom w:val="single" w:sz="4" w:space="0" w:color="auto"/>
              <w:right w:val="single" w:sz="4" w:space="0" w:color="auto"/>
            </w:tcBorders>
            <w:vAlign w:val="bottom"/>
            <w:hideMark/>
          </w:tcPr>
          <w:p w:rsidR="006E0F28" w:rsidRPr="006E0F28" w:rsidP="006E0F28" w14:paraId="6F4C5E11" w14:textId="77777777">
            <w:pPr>
              <w:jc w:val="center"/>
              <w:rPr>
                <w:color w:val="000000"/>
                <w:sz w:val="22"/>
                <w:szCs w:val="22"/>
              </w:rPr>
            </w:pPr>
            <w:r w:rsidRPr="006E0F28">
              <w:rPr>
                <w:color w:val="000000"/>
                <w:sz w:val="22"/>
                <w:szCs w:val="22"/>
              </w:rPr>
              <w:t>3</w:t>
            </w:r>
          </w:p>
        </w:tc>
        <w:tc>
          <w:tcPr>
            <w:tcW w:w="799" w:type="dxa"/>
            <w:tcBorders>
              <w:top w:val="nil"/>
              <w:left w:val="nil"/>
              <w:bottom w:val="single" w:sz="4" w:space="0" w:color="auto"/>
              <w:right w:val="single" w:sz="4" w:space="0" w:color="auto"/>
            </w:tcBorders>
            <w:vAlign w:val="bottom"/>
            <w:hideMark/>
          </w:tcPr>
          <w:p w:rsidR="006E0F28" w:rsidRPr="006E0F28" w:rsidP="006E0F28" w14:paraId="5FC1A171" w14:textId="77777777">
            <w:pPr>
              <w:jc w:val="center"/>
              <w:rPr>
                <w:color w:val="000000"/>
                <w:sz w:val="22"/>
                <w:szCs w:val="22"/>
              </w:rPr>
            </w:pPr>
            <w:r w:rsidRPr="006E0F28">
              <w:rPr>
                <w:color w:val="000000"/>
                <w:sz w:val="22"/>
                <w:szCs w:val="22"/>
              </w:rPr>
              <w:t>5</w:t>
            </w:r>
          </w:p>
        </w:tc>
        <w:tc>
          <w:tcPr>
            <w:tcW w:w="1268" w:type="dxa"/>
            <w:tcBorders>
              <w:top w:val="nil"/>
              <w:left w:val="nil"/>
              <w:bottom w:val="single" w:sz="4" w:space="0" w:color="auto"/>
              <w:right w:val="single" w:sz="4" w:space="0" w:color="auto"/>
            </w:tcBorders>
            <w:vAlign w:val="bottom"/>
            <w:hideMark/>
          </w:tcPr>
          <w:p w:rsidR="006E0F28" w:rsidRPr="006E0F28" w:rsidP="006E0F28" w14:paraId="225B6237" w14:textId="77777777">
            <w:pPr>
              <w:jc w:val="center"/>
              <w:rPr>
                <w:color w:val="000000"/>
                <w:sz w:val="22"/>
                <w:szCs w:val="22"/>
              </w:rPr>
            </w:pPr>
            <w:r w:rsidRPr="006E0F28">
              <w:rPr>
                <w:color w:val="000000"/>
                <w:sz w:val="22"/>
                <w:szCs w:val="22"/>
              </w:rPr>
              <w:t>0.08</w:t>
            </w:r>
          </w:p>
        </w:tc>
        <w:tc>
          <w:tcPr>
            <w:tcW w:w="1170" w:type="dxa"/>
            <w:tcBorders>
              <w:top w:val="nil"/>
              <w:left w:val="nil"/>
              <w:bottom w:val="single" w:sz="4" w:space="0" w:color="auto"/>
              <w:right w:val="single" w:sz="4" w:space="0" w:color="auto"/>
            </w:tcBorders>
            <w:vAlign w:val="bottom"/>
            <w:hideMark/>
          </w:tcPr>
          <w:p w:rsidR="006E0F28" w:rsidRPr="006E0F28" w:rsidP="006E0F28" w14:paraId="26D39C9E" w14:textId="77777777">
            <w:pPr>
              <w:jc w:val="center"/>
              <w:rPr>
                <w:color w:val="000000"/>
                <w:sz w:val="22"/>
                <w:szCs w:val="22"/>
              </w:rPr>
            </w:pPr>
            <w:r w:rsidRPr="006E0F28">
              <w:rPr>
                <w:color w:val="000000"/>
                <w:sz w:val="22"/>
                <w:szCs w:val="22"/>
              </w:rPr>
              <w:t xml:space="preserve"> $17.79 </w:t>
            </w:r>
          </w:p>
        </w:tc>
        <w:tc>
          <w:tcPr>
            <w:tcW w:w="1170" w:type="dxa"/>
            <w:tcBorders>
              <w:top w:val="nil"/>
              <w:left w:val="nil"/>
              <w:bottom w:val="single" w:sz="4" w:space="0" w:color="auto"/>
              <w:right w:val="single" w:sz="4" w:space="0" w:color="auto"/>
            </w:tcBorders>
            <w:vAlign w:val="bottom"/>
            <w:hideMark/>
          </w:tcPr>
          <w:p w:rsidR="006E0F28" w:rsidRPr="006E0F28" w:rsidP="006E0F28" w14:paraId="1F2C1B90" w14:textId="77777777">
            <w:pPr>
              <w:jc w:val="center"/>
              <w:rPr>
                <w:color w:val="000000"/>
                <w:sz w:val="22"/>
                <w:szCs w:val="22"/>
              </w:rPr>
            </w:pPr>
            <w:r w:rsidRPr="006E0F28">
              <w:rPr>
                <w:color w:val="000000"/>
                <w:sz w:val="22"/>
                <w:szCs w:val="22"/>
              </w:rPr>
              <w:t>1.483</w:t>
            </w:r>
          </w:p>
        </w:tc>
        <w:tc>
          <w:tcPr>
            <w:tcW w:w="1170" w:type="dxa"/>
            <w:tcBorders>
              <w:top w:val="nil"/>
              <w:left w:val="nil"/>
              <w:bottom w:val="single" w:sz="4" w:space="0" w:color="auto"/>
              <w:right w:val="single" w:sz="4" w:space="0" w:color="auto"/>
            </w:tcBorders>
            <w:vAlign w:val="bottom"/>
            <w:hideMark/>
          </w:tcPr>
          <w:p w:rsidR="006E0F28" w:rsidRPr="006E0F28" w:rsidP="006E0F28" w14:paraId="7A2A25B2" w14:textId="77777777">
            <w:pPr>
              <w:jc w:val="center"/>
              <w:rPr>
                <w:color w:val="000000"/>
                <w:sz w:val="22"/>
                <w:szCs w:val="22"/>
              </w:rPr>
            </w:pPr>
            <w:r w:rsidRPr="006E0F28">
              <w:rPr>
                <w:color w:val="000000"/>
                <w:sz w:val="22"/>
                <w:szCs w:val="22"/>
              </w:rPr>
              <w:t xml:space="preserve">    701,272 </w:t>
            </w:r>
          </w:p>
        </w:tc>
        <w:tc>
          <w:tcPr>
            <w:tcW w:w="1890" w:type="dxa"/>
            <w:tcBorders>
              <w:top w:val="nil"/>
              <w:left w:val="nil"/>
              <w:bottom w:val="single" w:sz="4" w:space="0" w:color="auto"/>
              <w:right w:val="single" w:sz="8" w:space="0" w:color="auto"/>
            </w:tcBorders>
            <w:vAlign w:val="bottom"/>
            <w:hideMark/>
          </w:tcPr>
          <w:p w:rsidR="006E0F28" w:rsidRPr="006E0F28" w:rsidP="006E0F28" w14:paraId="3DF51B52" w14:textId="77777777">
            <w:pPr>
              <w:jc w:val="center"/>
              <w:rPr>
                <w:color w:val="000000"/>
                <w:sz w:val="22"/>
                <w:szCs w:val="22"/>
              </w:rPr>
            </w:pPr>
            <w:r w:rsidRPr="006E0F28">
              <w:rPr>
                <w:color w:val="000000"/>
                <w:sz w:val="22"/>
                <w:szCs w:val="22"/>
              </w:rPr>
              <w:t xml:space="preserve"> $    1,039,635.74 </w:t>
            </w:r>
          </w:p>
        </w:tc>
      </w:tr>
      <w:tr w14:paraId="7125B8AB" w14:textId="77777777" w:rsidTr="006E0F28">
        <w:tblPrEx>
          <w:tblW w:w="8730" w:type="dxa"/>
          <w:tblInd w:w="350" w:type="dxa"/>
          <w:tblLook w:val="04A0"/>
        </w:tblPrEx>
        <w:trPr>
          <w:trHeight w:val="290"/>
        </w:trPr>
        <w:tc>
          <w:tcPr>
            <w:tcW w:w="6840" w:type="dxa"/>
            <w:gridSpan w:val="7"/>
            <w:tcBorders>
              <w:top w:val="single" w:sz="4" w:space="0" w:color="auto"/>
              <w:left w:val="single" w:sz="8" w:space="0" w:color="auto"/>
              <w:bottom w:val="single" w:sz="4" w:space="0" w:color="auto"/>
              <w:right w:val="single" w:sz="4" w:space="0" w:color="000000"/>
            </w:tcBorders>
            <w:vAlign w:val="bottom"/>
            <w:hideMark/>
          </w:tcPr>
          <w:p w:rsidR="006E0F28" w:rsidRPr="006E0F28" w:rsidP="006E0F28" w14:paraId="6BA0B5C4" w14:textId="77777777">
            <w:pPr>
              <w:rPr>
                <w:color w:val="000000"/>
                <w:sz w:val="22"/>
                <w:szCs w:val="22"/>
              </w:rPr>
            </w:pPr>
            <w:r w:rsidRPr="006E0F28">
              <w:rPr>
                <w:color w:val="000000"/>
                <w:sz w:val="22"/>
                <w:szCs w:val="22"/>
              </w:rPr>
              <w:t>Overhead at 100% Salary</w:t>
            </w:r>
          </w:p>
        </w:tc>
        <w:tc>
          <w:tcPr>
            <w:tcW w:w="1890" w:type="dxa"/>
            <w:tcBorders>
              <w:top w:val="nil"/>
              <w:left w:val="nil"/>
              <w:bottom w:val="single" w:sz="4" w:space="0" w:color="auto"/>
              <w:right w:val="single" w:sz="8" w:space="0" w:color="auto"/>
            </w:tcBorders>
            <w:vAlign w:val="bottom"/>
            <w:hideMark/>
          </w:tcPr>
          <w:p w:rsidR="006E0F28" w:rsidRPr="006E0F28" w:rsidP="006E0F28" w14:paraId="0F6A03F0" w14:textId="77777777">
            <w:pPr>
              <w:jc w:val="center"/>
              <w:rPr>
                <w:color w:val="000000"/>
                <w:sz w:val="22"/>
                <w:szCs w:val="22"/>
              </w:rPr>
            </w:pPr>
            <w:r w:rsidRPr="006E0F28">
              <w:rPr>
                <w:color w:val="000000"/>
                <w:sz w:val="22"/>
                <w:szCs w:val="22"/>
              </w:rPr>
              <w:t xml:space="preserve"> $    1,039,635.74 </w:t>
            </w:r>
          </w:p>
        </w:tc>
      </w:tr>
      <w:tr w14:paraId="0B70557C" w14:textId="77777777" w:rsidTr="006E0F28">
        <w:tblPrEx>
          <w:tblW w:w="873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6E0F28" w:rsidRPr="006E0F28" w:rsidP="006E0F28" w14:paraId="4F2A77F3" w14:textId="77777777">
            <w:pPr>
              <w:jc w:val="center"/>
              <w:rPr>
                <w:color w:val="000000"/>
                <w:sz w:val="22"/>
                <w:szCs w:val="22"/>
              </w:rPr>
            </w:pPr>
            <w:r w:rsidRPr="006E0F28">
              <w:rPr>
                <w:color w:val="000000"/>
                <w:sz w:val="22"/>
                <w:szCs w:val="22"/>
              </w:rPr>
              <w:t>7</w:t>
            </w:r>
          </w:p>
        </w:tc>
        <w:tc>
          <w:tcPr>
            <w:tcW w:w="557" w:type="dxa"/>
            <w:tcBorders>
              <w:top w:val="nil"/>
              <w:left w:val="nil"/>
              <w:bottom w:val="single" w:sz="4" w:space="0" w:color="auto"/>
              <w:right w:val="single" w:sz="4" w:space="0" w:color="auto"/>
            </w:tcBorders>
            <w:vAlign w:val="bottom"/>
            <w:hideMark/>
          </w:tcPr>
          <w:p w:rsidR="006E0F28" w:rsidRPr="006E0F28" w:rsidP="006E0F28" w14:paraId="2B487A9F" w14:textId="77777777">
            <w:pPr>
              <w:jc w:val="center"/>
              <w:rPr>
                <w:color w:val="000000"/>
                <w:sz w:val="22"/>
                <w:szCs w:val="22"/>
              </w:rPr>
            </w:pPr>
            <w:r w:rsidRPr="006E0F28">
              <w:rPr>
                <w:color w:val="000000"/>
                <w:sz w:val="22"/>
                <w:szCs w:val="22"/>
              </w:rPr>
              <w:t>3</w:t>
            </w:r>
          </w:p>
        </w:tc>
        <w:tc>
          <w:tcPr>
            <w:tcW w:w="799" w:type="dxa"/>
            <w:tcBorders>
              <w:top w:val="nil"/>
              <w:left w:val="nil"/>
              <w:bottom w:val="single" w:sz="4" w:space="0" w:color="auto"/>
              <w:right w:val="single" w:sz="4" w:space="0" w:color="auto"/>
            </w:tcBorders>
            <w:vAlign w:val="bottom"/>
            <w:hideMark/>
          </w:tcPr>
          <w:p w:rsidR="006E0F28" w:rsidRPr="006E0F28" w:rsidP="006E0F28" w14:paraId="1694FB55" w14:textId="77777777">
            <w:pPr>
              <w:jc w:val="center"/>
              <w:rPr>
                <w:color w:val="000000"/>
                <w:sz w:val="22"/>
                <w:szCs w:val="22"/>
              </w:rPr>
            </w:pPr>
            <w:r w:rsidRPr="006E0F28">
              <w:rPr>
                <w:color w:val="000000"/>
                <w:sz w:val="22"/>
                <w:szCs w:val="22"/>
              </w:rPr>
              <w:t>5</w:t>
            </w:r>
          </w:p>
        </w:tc>
        <w:tc>
          <w:tcPr>
            <w:tcW w:w="1268" w:type="dxa"/>
            <w:tcBorders>
              <w:top w:val="nil"/>
              <w:left w:val="nil"/>
              <w:bottom w:val="single" w:sz="4" w:space="0" w:color="auto"/>
              <w:right w:val="single" w:sz="4" w:space="0" w:color="auto"/>
            </w:tcBorders>
            <w:vAlign w:val="bottom"/>
            <w:hideMark/>
          </w:tcPr>
          <w:p w:rsidR="006E0F28" w:rsidRPr="006E0F28" w:rsidP="006E0F28" w14:paraId="6C7AAFFD" w14:textId="77777777">
            <w:pPr>
              <w:jc w:val="center"/>
              <w:rPr>
                <w:color w:val="000000"/>
                <w:sz w:val="22"/>
                <w:szCs w:val="22"/>
              </w:rPr>
            </w:pPr>
            <w:r w:rsidRPr="006E0F28">
              <w:rPr>
                <w:color w:val="000000"/>
                <w:sz w:val="22"/>
                <w:szCs w:val="22"/>
              </w:rPr>
              <w:t>0.08</w:t>
            </w:r>
          </w:p>
        </w:tc>
        <w:tc>
          <w:tcPr>
            <w:tcW w:w="1170" w:type="dxa"/>
            <w:tcBorders>
              <w:top w:val="nil"/>
              <w:left w:val="nil"/>
              <w:bottom w:val="single" w:sz="4" w:space="0" w:color="auto"/>
              <w:right w:val="single" w:sz="4" w:space="0" w:color="auto"/>
            </w:tcBorders>
            <w:vAlign w:val="bottom"/>
            <w:hideMark/>
          </w:tcPr>
          <w:p w:rsidR="006E0F28" w:rsidRPr="006E0F28" w:rsidP="006E0F28" w14:paraId="39BE5B05" w14:textId="77777777">
            <w:pPr>
              <w:jc w:val="center"/>
              <w:rPr>
                <w:color w:val="000000"/>
                <w:sz w:val="22"/>
                <w:szCs w:val="22"/>
              </w:rPr>
            </w:pPr>
            <w:r w:rsidRPr="006E0F28">
              <w:rPr>
                <w:color w:val="000000"/>
                <w:sz w:val="22"/>
                <w:szCs w:val="22"/>
              </w:rPr>
              <w:t xml:space="preserve"> $22.03 </w:t>
            </w:r>
          </w:p>
        </w:tc>
        <w:tc>
          <w:tcPr>
            <w:tcW w:w="1170" w:type="dxa"/>
            <w:tcBorders>
              <w:top w:val="nil"/>
              <w:left w:val="nil"/>
              <w:bottom w:val="single" w:sz="4" w:space="0" w:color="auto"/>
              <w:right w:val="single" w:sz="4" w:space="0" w:color="auto"/>
            </w:tcBorders>
            <w:vAlign w:val="bottom"/>
            <w:hideMark/>
          </w:tcPr>
          <w:p w:rsidR="006E0F28" w:rsidRPr="006E0F28" w:rsidP="006E0F28" w14:paraId="56B6AE0D" w14:textId="77777777">
            <w:pPr>
              <w:jc w:val="center"/>
              <w:rPr>
                <w:color w:val="000000"/>
                <w:sz w:val="22"/>
                <w:szCs w:val="22"/>
              </w:rPr>
            </w:pPr>
            <w:r w:rsidRPr="006E0F28">
              <w:rPr>
                <w:color w:val="000000"/>
                <w:sz w:val="22"/>
                <w:szCs w:val="22"/>
              </w:rPr>
              <w:t>1.836</w:t>
            </w:r>
          </w:p>
        </w:tc>
        <w:tc>
          <w:tcPr>
            <w:tcW w:w="1170" w:type="dxa"/>
            <w:tcBorders>
              <w:top w:val="nil"/>
              <w:left w:val="nil"/>
              <w:bottom w:val="single" w:sz="4" w:space="0" w:color="auto"/>
              <w:right w:val="single" w:sz="4" w:space="0" w:color="auto"/>
            </w:tcBorders>
            <w:vAlign w:val="bottom"/>
            <w:hideMark/>
          </w:tcPr>
          <w:p w:rsidR="006E0F28" w:rsidRPr="006E0F28" w:rsidP="006E0F28" w14:paraId="393FFD64" w14:textId="77777777">
            <w:pPr>
              <w:jc w:val="center"/>
              <w:rPr>
                <w:color w:val="000000"/>
                <w:sz w:val="22"/>
                <w:szCs w:val="22"/>
              </w:rPr>
            </w:pPr>
            <w:r w:rsidRPr="006E0F28">
              <w:rPr>
                <w:color w:val="000000"/>
                <w:sz w:val="22"/>
                <w:szCs w:val="22"/>
              </w:rPr>
              <w:t xml:space="preserve">    701,272 </w:t>
            </w:r>
          </w:p>
        </w:tc>
        <w:tc>
          <w:tcPr>
            <w:tcW w:w="1890" w:type="dxa"/>
            <w:tcBorders>
              <w:top w:val="nil"/>
              <w:left w:val="nil"/>
              <w:bottom w:val="single" w:sz="4" w:space="0" w:color="auto"/>
              <w:right w:val="single" w:sz="8" w:space="0" w:color="auto"/>
            </w:tcBorders>
            <w:vAlign w:val="bottom"/>
            <w:hideMark/>
          </w:tcPr>
          <w:p w:rsidR="006E0F28" w:rsidRPr="006E0F28" w:rsidP="006E0F28" w14:paraId="66E8C8E8" w14:textId="77777777">
            <w:pPr>
              <w:jc w:val="center"/>
              <w:rPr>
                <w:color w:val="000000"/>
                <w:sz w:val="22"/>
                <w:szCs w:val="22"/>
              </w:rPr>
            </w:pPr>
            <w:r w:rsidRPr="006E0F28">
              <w:rPr>
                <w:color w:val="000000"/>
                <w:sz w:val="22"/>
                <w:szCs w:val="22"/>
              </w:rPr>
              <w:t xml:space="preserve"> $    1,287,418.51 </w:t>
            </w:r>
          </w:p>
        </w:tc>
      </w:tr>
      <w:tr w14:paraId="29D00BED" w14:textId="77777777" w:rsidTr="006E0F28">
        <w:tblPrEx>
          <w:tblW w:w="8730" w:type="dxa"/>
          <w:tblInd w:w="350" w:type="dxa"/>
          <w:tblLook w:val="04A0"/>
        </w:tblPrEx>
        <w:trPr>
          <w:trHeight w:val="290"/>
        </w:trPr>
        <w:tc>
          <w:tcPr>
            <w:tcW w:w="6840" w:type="dxa"/>
            <w:gridSpan w:val="7"/>
            <w:tcBorders>
              <w:top w:val="single" w:sz="4" w:space="0" w:color="auto"/>
              <w:left w:val="single" w:sz="8" w:space="0" w:color="auto"/>
              <w:bottom w:val="single" w:sz="4" w:space="0" w:color="auto"/>
              <w:right w:val="single" w:sz="4" w:space="0" w:color="000000"/>
            </w:tcBorders>
            <w:vAlign w:val="bottom"/>
            <w:hideMark/>
          </w:tcPr>
          <w:p w:rsidR="006E0F28" w:rsidRPr="006E0F28" w:rsidP="006E0F28" w14:paraId="6F8C2A6B" w14:textId="77777777">
            <w:pPr>
              <w:rPr>
                <w:color w:val="000000"/>
                <w:sz w:val="22"/>
                <w:szCs w:val="22"/>
              </w:rPr>
            </w:pPr>
            <w:r w:rsidRPr="006E0F28">
              <w:rPr>
                <w:color w:val="000000"/>
                <w:sz w:val="22"/>
                <w:szCs w:val="22"/>
              </w:rPr>
              <w:t>Overhead at 100% Salary</w:t>
            </w:r>
          </w:p>
        </w:tc>
        <w:tc>
          <w:tcPr>
            <w:tcW w:w="1890" w:type="dxa"/>
            <w:tcBorders>
              <w:top w:val="nil"/>
              <w:left w:val="nil"/>
              <w:bottom w:val="single" w:sz="4" w:space="0" w:color="auto"/>
              <w:right w:val="single" w:sz="8" w:space="0" w:color="auto"/>
            </w:tcBorders>
            <w:vAlign w:val="bottom"/>
            <w:hideMark/>
          </w:tcPr>
          <w:p w:rsidR="006E0F28" w:rsidRPr="006E0F28" w:rsidP="006E0F28" w14:paraId="6F4449CC" w14:textId="77777777">
            <w:pPr>
              <w:jc w:val="center"/>
              <w:rPr>
                <w:color w:val="000000"/>
                <w:sz w:val="22"/>
                <w:szCs w:val="22"/>
              </w:rPr>
            </w:pPr>
            <w:r w:rsidRPr="006E0F28">
              <w:rPr>
                <w:color w:val="000000"/>
                <w:sz w:val="22"/>
                <w:szCs w:val="22"/>
              </w:rPr>
              <w:t xml:space="preserve"> $    1,287,418.51 </w:t>
            </w:r>
          </w:p>
        </w:tc>
      </w:tr>
      <w:tr w14:paraId="40DCB446" w14:textId="77777777" w:rsidTr="006E0F28">
        <w:tblPrEx>
          <w:tblW w:w="873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6E0F28" w:rsidRPr="006E0F28" w:rsidP="006E0F28" w14:paraId="2D663D78" w14:textId="77777777">
            <w:pPr>
              <w:jc w:val="center"/>
              <w:rPr>
                <w:color w:val="000000"/>
                <w:sz w:val="22"/>
                <w:szCs w:val="22"/>
              </w:rPr>
            </w:pPr>
            <w:r w:rsidRPr="006E0F28">
              <w:rPr>
                <w:color w:val="000000"/>
                <w:sz w:val="22"/>
                <w:szCs w:val="22"/>
              </w:rPr>
              <w:t>9</w:t>
            </w:r>
          </w:p>
        </w:tc>
        <w:tc>
          <w:tcPr>
            <w:tcW w:w="557" w:type="dxa"/>
            <w:tcBorders>
              <w:top w:val="nil"/>
              <w:left w:val="nil"/>
              <w:bottom w:val="single" w:sz="4" w:space="0" w:color="auto"/>
              <w:right w:val="single" w:sz="4" w:space="0" w:color="auto"/>
            </w:tcBorders>
            <w:vAlign w:val="bottom"/>
            <w:hideMark/>
          </w:tcPr>
          <w:p w:rsidR="006E0F28" w:rsidRPr="006E0F28" w:rsidP="006E0F28" w14:paraId="4650EB2D" w14:textId="77777777">
            <w:pPr>
              <w:jc w:val="center"/>
              <w:rPr>
                <w:color w:val="000000"/>
                <w:sz w:val="22"/>
                <w:szCs w:val="22"/>
              </w:rPr>
            </w:pPr>
            <w:r w:rsidRPr="006E0F28">
              <w:rPr>
                <w:color w:val="000000"/>
                <w:sz w:val="22"/>
                <w:szCs w:val="22"/>
              </w:rPr>
              <w:t>3</w:t>
            </w:r>
          </w:p>
        </w:tc>
        <w:tc>
          <w:tcPr>
            <w:tcW w:w="799" w:type="dxa"/>
            <w:tcBorders>
              <w:top w:val="nil"/>
              <w:left w:val="nil"/>
              <w:bottom w:val="single" w:sz="4" w:space="0" w:color="auto"/>
              <w:right w:val="single" w:sz="4" w:space="0" w:color="auto"/>
            </w:tcBorders>
            <w:vAlign w:val="bottom"/>
            <w:hideMark/>
          </w:tcPr>
          <w:p w:rsidR="006E0F28" w:rsidRPr="006E0F28" w:rsidP="006E0F28" w14:paraId="295AFB3C" w14:textId="77777777">
            <w:pPr>
              <w:jc w:val="center"/>
              <w:rPr>
                <w:color w:val="000000"/>
                <w:sz w:val="22"/>
                <w:szCs w:val="22"/>
              </w:rPr>
            </w:pPr>
            <w:r w:rsidRPr="006E0F28">
              <w:rPr>
                <w:color w:val="000000"/>
                <w:sz w:val="22"/>
                <w:szCs w:val="22"/>
              </w:rPr>
              <w:t>5</w:t>
            </w:r>
          </w:p>
        </w:tc>
        <w:tc>
          <w:tcPr>
            <w:tcW w:w="1268" w:type="dxa"/>
            <w:tcBorders>
              <w:top w:val="nil"/>
              <w:left w:val="nil"/>
              <w:bottom w:val="single" w:sz="4" w:space="0" w:color="auto"/>
              <w:right w:val="single" w:sz="4" w:space="0" w:color="auto"/>
            </w:tcBorders>
            <w:vAlign w:val="bottom"/>
            <w:hideMark/>
          </w:tcPr>
          <w:p w:rsidR="006E0F28" w:rsidRPr="006E0F28" w:rsidP="006E0F28" w14:paraId="2264F721" w14:textId="77777777">
            <w:pPr>
              <w:jc w:val="center"/>
              <w:rPr>
                <w:color w:val="000000"/>
                <w:sz w:val="22"/>
                <w:szCs w:val="22"/>
              </w:rPr>
            </w:pPr>
            <w:r w:rsidRPr="006E0F28">
              <w:rPr>
                <w:color w:val="000000"/>
                <w:sz w:val="22"/>
                <w:szCs w:val="22"/>
              </w:rPr>
              <w:t>0.08</w:t>
            </w:r>
          </w:p>
        </w:tc>
        <w:tc>
          <w:tcPr>
            <w:tcW w:w="1170" w:type="dxa"/>
            <w:tcBorders>
              <w:top w:val="nil"/>
              <w:left w:val="nil"/>
              <w:bottom w:val="single" w:sz="4" w:space="0" w:color="auto"/>
              <w:right w:val="single" w:sz="4" w:space="0" w:color="auto"/>
            </w:tcBorders>
            <w:vAlign w:val="bottom"/>
            <w:hideMark/>
          </w:tcPr>
          <w:p w:rsidR="006E0F28" w:rsidRPr="006E0F28" w:rsidP="006E0F28" w14:paraId="166967A9" w14:textId="77777777">
            <w:pPr>
              <w:jc w:val="center"/>
              <w:rPr>
                <w:color w:val="000000"/>
                <w:sz w:val="22"/>
                <w:szCs w:val="22"/>
              </w:rPr>
            </w:pPr>
            <w:r w:rsidRPr="006E0F28">
              <w:rPr>
                <w:color w:val="000000"/>
                <w:sz w:val="22"/>
                <w:szCs w:val="22"/>
              </w:rPr>
              <w:t xml:space="preserve"> $26.95 </w:t>
            </w:r>
          </w:p>
        </w:tc>
        <w:tc>
          <w:tcPr>
            <w:tcW w:w="1170" w:type="dxa"/>
            <w:tcBorders>
              <w:top w:val="nil"/>
              <w:left w:val="nil"/>
              <w:bottom w:val="single" w:sz="4" w:space="0" w:color="auto"/>
              <w:right w:val="single" w:sz="4" w:space="0" w:color="auto"/>
            </w:tcBorders>
            <w:vAlign w:val="bottom"/>
            <w:hideMark/>
          </w:tcPr>
          <w:p w:rsidR="006E0F28" w:rsidRPr="006E0F28" w:rsidP="006E0F28" w14:paraId="64BA7A7C" w14:textId="77777777">
            <w:pPr>
              <w:jc w:val="center"/>
              <w:rPr>
                <w:color w:val="000000"/>
                <w:sz w:val="22"/>
                <w:szCs w:val="22"/>
              </w:rPr>
            </w:pPr>
            <w:r w:rsidRPr="006E0F28">
              <w:rPr>
                <w:color w:val="000000"/>
                <w:sz w:val="22"/>
                <w:szCs w:val="22"/>
              </w:rPr>
              <w:t>2.246</w:t>
            </w:r>
          </w:p>
        </w:tc>
        <w:tc>
          <w:tcPr>
            <w:tcW w:w="1170" w:type="dxa"/>
            <w:tcBorders>
              <w:top w:val="nil"/>
              <w:left w:val="nil"/>
              <w:bottom w:val="single" w:sz="4" w:space="0" w:color="auto"/>
              <w:right w:val="single" w:sz="4" w:space="0" w:color="auto"/>
            </w:tcBorders>
            <w:vAlign w:val="bottom"/>
            <w:hideMark/>
          </w:tcPr>
          <w:p w:rsidR="006E0F28" w:rsidRPr="006E0F28" w:rsidP="006E0F28" w14:paraId="60F9DACF" w14:textId="77777777">
            <w:pPr>
              <w:jc w:val="center"/>
              <w:rPr>
                <w:color w:val="000000"/>
                <w:sz w:val="22"/>
                <w:szCs w:val="22"/>
              </w:rPr>
            </w:pPr>
            <w:r w:rsidRPr="006E0F28">
              <w:rPr>
                <w:color w:val="000000"/>
                <w:sz w:val="22"/>
                <w:szCs w:val="22"/>
              </w:rPr>
              <w:t xml:space="preserve">    701,272 </w:t>
            </w:r>
          </w:p>
        </w:tc>
        <w:tc>
          <w:tcPr>
            <w:tcW w:w="1890" w:type="dxa"/>
            <w:tcBorders>
              <w:top w:val="nil"/>
              <w:left w:val="nil"/>
              <w:bottom w:val="single" w:sz="4" w:space="0" w:color="auto"/>
              <w:right w:val="single" w:sz="8" w:space="0" w:color="auto"/>
            </w:tcBorders>
            <w:vAlign w:val="bottom"/>
            <w:hideMark/>
          </w:tcPr>
          <w:p w:rsidR="006E0F28" w:rsidRPr="006E0F28" w:rsidP="006E0F28" w14:paraId="6C4C2963" w14:textId="77777777">
            <w:pPr>
              <w:jc w:val="center"/>
              <w:rPr>
                <w:color w:val="000000"/>
                <w:sz w:val="22"/>
                <w:szCs w:val="22"/>
              </w:rPr>
            </w:pPr>
            <w:r w:rsidRPr="006E0F28">
              <w:rPr>
                <w:color w:val="000000"/>
                <w:sz w:val="22"/>
                <w:szCs w:val="22"/>
              </w:rPr>
              <w:t xml:space="preserve"> $    1,574,940.03 </w:t>
            </w:r>
          </w:p>
        </w:tc>
      </w:tr>
      <w:tr w14:paraId="140112D4" w14:textId="77777777" w:rsidTr="006E0F28">
        <w:tblPrEx>
          <w:tblW w:w="8730" w:type="dxa"/>
          <w:tblInd w:w="350" w:type="dxa"/>
          <w:tblLook w:val="04A0"/>
        </w:tblPrEx>
        <w:trPr>
          <w:trHeight w:val="290"/>
        </w:trPr>
        <w:tc>
          <w:tcPr>
            <w:tcW w:w="6840" w:type="dxa"/>
            <w:gridSpan w:val="7"/>
            <w:tcBorders>
              <w:top w:val="single" w:sz="4" w:space="0" w:color="auto"/>
              <w:left w:val="single" w:sz="8" w:space="0" w:color="auto"/>
              <w:bottom w:val="single" w:sz="4" w:space="0" w:color="auto"/>
              <w:right w:val="single" w:sz="4" w:space="0" w:color="000000"/>
            </w:tcBorders>
            <w:vAlign w:val="bottom"/>
            <w:hideMark/>
          </w:tcPr>
          <w:p w:rsidR="006E0F28" w:rsidRPr="006E0F28" w:rsidP="006E0F28" w14:paraId="6DFCBE43" w14:textId="77777777">
            <w:pPr>
              <w:rPr>
                <w:color w:val="000000"/>
                <w:sz w:val="22"/>
                <w:szCs w:val="22"/>
              </w:rPr>
            </w:pPr>
            <w:r w:rsidRPr="006E0F28">
              <w:rPr>
                <w:color w:val="000000"/>
                <w:sz w:val="22"/>
                <w:szCs w:val="22"/>
              </w:rPr>
              <w:t>Overhead at 100% Salary</w:t>
            </w:r>
          </w:p>
        </w:tc>
        <w:tc>
          <w:tcPr>
            <w:tcW w:w="1890" w:type="dxa"/>
            <w:tcBorders>
              <w:top w:val="nil"/>
              <w:left w:val="nil"/>
              <w:bottom w:val="single" w:sz="4" w:space="0" w:color="auto"/>
              <w:right w:val="single" w:sz="8" w:space="0" w:color="auto"/>
            </w:tcBorders>
            <w:vAlign w:val="bottom"/>
            <w:hideMark/>
          </w:tcPr>
          <w:p w:rsidR="006E0F28" w:rsidRPr="006E0F28" w:rsidP="006E0F28" w14:paraId="141C1291" w14:textId="77777777">
            <w:pPr>
              <w:jc w:val="center"/>
              <w:rPr>
                <w:color w:val="000000"/>
                <w:sz w:val="22"/>
                <w:szCs w:val="22"/>
              </w:rPr>
            </w:pPr>
            <w:r w:rsidRPr="006E0F28">
              <w:rPr>
                <w:color w:val="000000"/>
                <w:sz w:val="22"/>
                <w:szCs w:val="22"/>
              </w:rPr>
              <w:t xml:space="preserve"> $    1,574,940.03 </w:t>
            </w:r>
          </w:p>
        </w:tc>
      </w:tr>
      <w:tr w14:paraId="6E55148B" w14:textId="77777777" w:rsidTr="006E0F28">
        <w:tblPrEx>
          <w:tblW w:w="8730" w:type="dxa"/>
          <w:tblInd w:w="350" w:type="dxa"/>
          <w:tblLook w:val="04A0"/>
        </w:tblPrEx>
        <w:trPr>
          <w:trHeight w:val="290"/>
        </w:trPr>
        <w:tc>
          <w:tcPr>
            <w:tcW w:w="6840" w:type="dxa"/>
            <w:gridSpan w:val="7"/>
            <w:tcBorders>
              <w:top w:val="single" w:sz="4" w:space="0" w:color="auto"/>
              <w:left w:val="single" w:sz="8" w:space="0" w:color="auto"/>
              <w:bottom w:val="single" w:sz="4" w:space="0" w:color="auto"/>
              <w:right w:val="single" w:sz="4" w:space="0" w:color="000000"/>
            </w:tcBorders>
            <w:vAlign w:val="bottom"/>
            <w:hideMark/>
          </w:tcPr>
          <w:p w:rsidR="006E0F28" w:rsidRPr="006E0F28" w:rsidP="006E0F28" w14:paraId="083C13CE" w14:textId="77777777">
            <w:pPr>
              <w:jc w:val="center"/>
              <w:rPr>
                <w:color w:val="000000"/>
                <w:sz w:val="22"/>
                <w:szCs w:val="22"/>
              </w:rPr>
            </w:pPr>
            <w:r w:rsidRPr="006E0F28">
              <w:rPr>
                <w:color w:val="000000"/>
                <w:sz w:val="22"/>
                <w:szCs w:val="22"/>
              </w:rPr>
              <w:t> </w:t>
            </w:r>
          </w:p>
        </w:tc>
        <w:tc>
          <w:tcPr>
            <w:tcW w:w="1890" w:type="dxa"/>
            <w:tcBorders>
              <w:top w:val="nil"/>
              <w:left w:val="nil"/>
              <w:bottom w:val="single" w:sz="4" w:space="0" w:color="auto"/>
              <w:right w:val="single" w:sz="8" w:space="0" w:color="auto"/>
            </w:tcBorders>
            <w:vAlign w:val="bottom"/>
            <w:hideMark/>
          </w:tcPr>
          <w:p w:rsidR="006E0F28" w:rsidRPr="006E0F28" w:rsidP="006E0F28" w14:paraId="03D06F93" w14:textId="77777777">
            <w:pPr>
              <w:jc w:val="center"/>
              <w:rPr>
                <w:color w:val="000000"/>
                <w:sz w:val="22"/>
                <w:szCs w:val="22"/>
              </w:rPr>
            </w:pPr>
            <w:r w:rsidRPr="006E0F28">
              <w:rPr>
                <w:color w:val="000000"/>
                <w:sz w:val="22"/>
                <w:szCs w:val="22"/>
              </w:rPr>
              <w:t> </w:t>
            </w:r>
          </w:p>
        </w:tc>
      </w:tr>
      <w:tr w14:paraId="12AC0AEA" w14:textId="77777777" w:rsidTr="006E0F28">
        <w:tblPrEx>
          <w:tblW w:w="8730" w:type="dxa"/>
          <w:tblInd w:w="350" w:type="dxa"/>
          <w:tblLook w:val="04A0"/>
        </w:tblPrEx>
        <w:trPr>
          <w:trHeight w:val="290"/>
        </w:trPr>
        <w:tc>
          <w:tcPr>
            <w:tcW w:w="6840" w:type="dxa"/>
            <w:gridSpan w:val="7"/>
            <w:tcBorders>
              <w:top w:val="single" w:sz="4" w:space="0" w:color="auto"/>
              <w:left w:val="single" w:sz="8" w:space="0" w:color="auto"/>
              <w:bottom w:val="single" w:sz="4" w:space="0" w:color="auto"/>
              <w:right w:val="single" w:sz="4" w:space="0" w:color="000000"/>
            </w:tcBorders>
            <w:vAlign w:val="bottom"/>
            <w:hideMark/>
          </w:tcPr>
          <w:p w:rsidR="006E0F28" w:rsidRPr="006E0F28" w:rsidP="006E0F28" w14:paraId="510216E6" w14:textId="77777777">
            <w:pPr>
              <w:rPr>
                <w:color w:val="000000"/>
                <w:sz w:val="22"/>
                <w:szCs w:val="22"/>
              </w:rPr>
            </w:pPr>
            <w:r w:rsidRPr="006E0F28">
              <w:rPr>
                <w:color w:val="000000"/>
                <w:sz w:val="22"/>
                <w:szCs w:val="22"/>
              </w:rPr>
              <w:t>Processing / Analyzing Costs</w:t>
            </w:r>
          </w:p>
        </w:tc>
        <w:tc>
          <w:tcPr>
            <w:tcW w:w="1890" w:type="dxa"/>
            <w:tcBorders>
              <w:top w:val="nil"/>
              <w:left w:val="nil"/>
              <w:bottom w:val="single" w:sz="4" w:space="0" w:color="auto"/>
              <w:right w:val="single" w:sz="8" w:space="0" w:color="auto"/>
            </w:tcBorders>
            <w:vAlign w:val="bottom"/>
            <w:hideMark/>
          </w:tcPr>
          <w:p w:rsidR="006E0F28" w:rsidRPr="006E0F28" w:rsidP="006E0F28" w14:paraId="58355FE0" w14:textId="77777777">
            <w:pPr>
              <w:jc w:val="center"/>
              <w:rPr>
                <w:color w:val="000000"/>
                <w:sz w:val="22"/>
                <w:szCs w:val="22"/>
              </w:rPr>
            </w:pPr>
            <w:r w:rsidRPr="006E0F28">
              <w:rPr>
                <w:color w:val="000000"/>
                <w:sz w:val="22"/>
                <w:szCs w:val="22"/>
              </w:rPr>
              <w:t xml:space="preserve"> $    7,803,988.57 </w:t>
            </w:r>
          </w:p>
        </w:tc>
      </w:tr>
      <w:tr w14:paraId="6024D855" w14:textId="77777777" w:rsidTr="006E0F28">
        <w:tblPrEx>
          <w:tblW w:w="8730" w:type="dxa"/>
          <w:tblInd w:w="350" w:type="dxa"/>
          <w:tblLook w:val="04A0"/>
        </w:tblPrEx>
        <w:trPr>
          <w:trHeight w:val="290"/>
        </w:trPr>
        <w:tc>
          <w:tcPr>
            <w:tcW w:w="6840" w:type="dxa"/>
            <w:gridSpan w:val="7"/>
            <w:tcBorders>
              <w:top w:val="single" w:sz="4" w:space="0" w:color="auto"/>
              <w:left w:val="single" w:sz="8" w:space="0" w:color="auto"/>
              <w:bottom w:val="single" w:sz="4" w:space="0" w:color="auto"/>
              <w:right w:val="single" w:sz="4" w:space="0" w:color="000000"/>
            </w:tcBorders>
            <w:vAlign w:val="bottom"/>
            <w:hideMark/>
          </w:tcPr>
          <w:p w:rsidR="006E0F28" w:rsidRPr="006E0F28" w:rsidP="006E0F28" w14:paraId="6D2B741E" w14:textId="77777777">
            <w:pPr>
              <w:rPr>
                <w:color w:val="000000"/>
                <w:sz w:val="22"/>
                <w:szCs w:val="22"/>
              </w:rPr>
            </w:pPr>
            <w:r w:rsidRPr="006E0F28">
              <w:rPr>
                <w:color w:val="000000"/>
                <w:sz w:val="22"/>
                <w:szCs w:val="22"/>
              </w:rPr>
              <w:t>Printing and Production Cost</w:t>
            </w:r>
          </w:p>
        </w:tc>
        <w:tc>
          <w:tcPr>
            <w:tcW w:w="1890" w:type="dxa"/>
            <w:tcBorders>
              <w:top w:val="nil"/>
              <w:left w:val="nil"/>
              <w:bottom w:val="single" w:sz="4" w:space="0" w:color="auto"/>
              <w:right w:val="single" w:sz="8" w:space="0" w:color="auto"/>
            </w:tcBorders>
            <w:vAlign w:val="bottom"/>
            <w:hideMark/>
          </w:tcPr>
          <w:p w:rsidR="006E0F28" w:rsidRPr="006E0F28" w:rsidP="006E0F28" w14:paraId="37129D2F" w14:textId="77777777">
            <w:pPr>
              <w:jc w:val="center"/>
              <w:rPr>
                <w:color w:val="000000"/>
                <w:sz w:val="22"/>
                <w:szCs w:val="22"/>
              </w:rPr>
            </w:pPr>
            <w:r w:rsidRPr="006E0F28">
              <w:rPr>
                <w:color w:val="000000"/>
                <w:sz w:val="22"/>
                <w:szCs w:val="22"/>
              </w:rPr>
              <w:t xml:space="preserve"> $         86,710.98 </w:t>
            </w:r>
          </w:p>
        </w:tc>
      </w:tr>
      <w:tr w14:paraId="6AC876C6" w14:textId="77777777" w:rsidTr="006E0F28">
        <w:tblPrEx>
          <w:tblW w:w="8730" w:type="dxa"/>
          <w:tblInd w:w="350" w:type="dxa"/>
          <w:tblLook w:val="04A0"/>
        </w:tblPrEx>
        <w:trPr>
          <w:trHeight w:val="300"/>
        </w:trPr>
        <w:tc>
          <w:tcPr>
            <w:tcW w:w="6840" w:type="dxa"/>
            <w:gridSpan w:val="7"/>
            <w:tcBorders>
              <w:top w:val="single" w:sz="4" w:space="0" w:color="auto"/>
              <w:left w:val="single" w:sz="8" w:space="0" w:color="auto"/>
              <w:bottom w:val="single" w:sz="8" w:space="0" w:color="auto"/>
              <w:right w:val="single" w:sz="4" w:space="0" w:color="000000"/>
            </w:tcBorders>
            <w:vAlign w:val="bottom"/>
            <w:hideMark/>
          </w:tcPr>
          <w:p w:rsidR="006E0F28" w:rsidRPr="006E0F28" w:rsidP="006E0F28" w14:paraId="008C20EE" w14:textId="77777777">
            <w:pPr>
              <w:rPr>
                <w:color w:val="000000"/>
                <w:sz w:val="22"/>
                <w:szCs w:val="22"/>
              </w:rPr>
            </w:pPr>
            <w:r w:rsidRPr="006E0F28">
              <w:rPr>
                <w:color w:val="000000"/>
                <w:sz w:val="22"/>
                <w:szCs w:val="22"/>
              </w:rPr>
              <w:t>Total Cost to Government</w:t>
            </w:r>
          </w:p>
        </w:tc>
        <w:tc>
          <w:tcPr>
            <w:tcW w:w="1890" w:type="dxa"/>
            <w:tcBorders>
              <w:top w:val="nil"/>
              <w:left w:val="nil"/>
              <w:bottom w:val="single" w:sz="8" w:space="0" w:color="auto"/>
              <w:right w:val="single" w:sz="8" w:space="0" w:color="auto"/>
            </w:tcBorders>
            <w:vAlign w:val="bottom"/>
            <w:hideMark/>
          </w:tcPr>
          <w:p w:rsidR="006E0F28" w:rsidRPr="006E0F28" w:rsidP="006E0F28" w14:paraId="1AD7FB18" w14:textId="77777777">
            <w:pPr>
              <w:jc w:val="center"/>
              <w:rPr>
                <w:color w:val="000000"/>
                <w:sz w:val="22"/>
                <w:szCs w:val="22"/>
              </w:rPr>
            </w:pPr>
            <w:r w:rsidRPr="006E0F28">
              <w:rPr>
                <w:color w:val="000000"/>
                <w:sz w:val="22"/>
                <w:szCs w:val="22"/>
              </w:rPr>
              <w:t xml:space="preserve"> $    7,890,699.56 </w:t>
            </w:r>
          </w:p>
        </w:tc>
      </w:tr>
    </w:tbl>
    <w:p w:rsidR="00E068DC" w:rsidP="00F54C17" w14:paraId="1E09BA33" w14:textId="77777777">
      <w:pPr>
        <w:pStyle w:val="ListParagraph"/>
        <w:tabs>
          <w:tab w:val="right" w:pos="8370"/>
        </w:tabs>
        <w:ind w:left="360" w:right="576"/>
        <w:jc w:val="both"/>
        <w:rPr>
          <w:sz w:val="24"/>
          <w:szCs w:val="24"/>
        </w:rPr>
      </w:pP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683395" w:rsidP="003D0AC3" w14:paraId="622B4860" w14:textId="648C95D3">
      <w:pPr>
        <w:pStyle w:val="ListParagraph"/>
        <w:ind w:left="360" w:right="576"/>
        <w:rPr>
          <w:sz w:val="24"/>
          <w:szCs w:val="24"/>
        </w:rPr>
      </w:pPr>
      <w:r w:rsidRPr="00037F25">
        <w:rPr>
          <w:sz w:val="24"/>
          <w:szCs w:val="24"/>
        </w:rPr>
        <w:t xml:space="preserve">Printing and production costs approximates the </w:t>
      </w:r>
      <w:r w:rsidRPr="0021723A">
        <w:rPr>
          <w:sz w:val="24"/>
          <w:szCs w:val="24"/>
        </w:rPr>
        <w:t xml:space="preserve">cost of printing this information </w:t>
      </w:r>
      <w:r w:rsidRPr="00683395">
        <w:rPr>
          <w:sz w:val="24"/>
          <w:szCs w:val="24"/>
        </w:rPr>
        <w:t>collection per year. (Processing/Analyzing Cost total divided by $90).</w:t>
      </w:r>
    </w:p>
    <w:p w:rsidR="00683395" w:rsidRPr="00683395" w:rsidP="00683395" w14:paraId="5743EFB6" w14:textId="77777777">
      <w:pPr>
        <w:pStyle w:val="ListParagraph"/>
        <w:ind w:left="360"/>
        <w:rPr>
          <w:sz w:val="24"/>
          <w:szCs w:val="24"/>
        </w:rPr>
      </w:pPr>
      <w:bookmarkStart w:id="8" w:name="_Hlk29579534"/>
      <w:r w:rsidRPr="00683395">
        <w:rPr>
          <w:sz w:val="24"/>
          <w:szCs w:val="24"/>
        </w:rPr>
        <w:t>Note: The hourly wage information above is based on the hourly 2026 General Schedule (Base) Pay (</w:t>
      </w:r>
      <w:hyperlink r:id="rId9" w:history="1">
        <w:r w:rsidRPr="00683395">
          <w:rPr>
            <w:rStyle w:val="Hyperlink"/>
            <w:sz w:val="24"/>
            <w:szCs w:val="24"/>
          </w:rPr>
          <w:t>https://www.opm.gov/policy-data-oversight/pay-leave/salaries-wages/salary-tables/pdf/2026/GS_h.pdf</w:t>
        </w:r>
      </w:hyperlink>
      <w:r w:rsidRPr="00683395">
        <w:rPr>
          <w:sz w:val="24"/>
          <w:szCs w:val="24"/>
        </w:rPr>
        <w:t xml:space="preserve"> ). This rate does not include any locality adjustment as applicable.</w:t>
      </w:r>
    </w:p>
    <w:bookmarkEnd w:id="8"/>
    <w:p w:rsidR="003D0AC3" w:rsidRPr="00683395"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683395">
        <w:rPr>
          <w:sz w:val="24"/>
          <w:szCs w:val="24"/>
        </w:rPr>
        <w:t>The processing</w:t>
      </w:r>
      <w:r w:rsidRPr="00037F25">
        <w:rPr>
          <w:sz w:val="24"/>
          <w:szCs w:val="24"/>
        </w:rPr>
        <w:t xml:space="preserve">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7"/>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14:paraId="79403E0C" w14:textId="77777777">
      <w:pPr>
        <w:pStyle w:val="OmniPage9"/>
        <w:tabs>
          <w:tab w:val="clear" w:pos="100"/>
          <w:tab w:val="left" w:pos="540"/>
          <w:tab w:val="left" w:pos="1080"/>
          <w:tab w:val="clear" w:pos="9162"/>
        </w:tabs>
        <w:rPr>
          <w:rFonts w:ascii="Times New Roman" w:hAnsi="Times New Roman"/>
          <w:sz w:val="24"/>
          <w:szCs w:val="24"/>
        </w:rPr>
      </w:pPr>
    </w:p>
    <w:p w:rsidR="00037F25" w:rsidRPr="00037F25" w:rsidP="00FF5313" w14:paraId="425AA2D0" w14:textId="733CA774">
      <w:pPr>
        <w:ind w:left="360"/>
        <w:rPr>
          <w:sz w:val="24"/>
          <w:szCs w:val="24"/>
        </w:rPr>
      </w:pPr>
      <w:r w:rsidRPr="00413638">
        <w:rPr>
          <w:sz w:val="24"/>
          <w:szCs w:val="24"/>
        </w:rPr>
        <w:t>The respondent burden has increased due to the estimated number of receivables averaged over the past year.</w:t>
      </w:r>
    </w:p>
    <w:p w:rsidR="00171C87" w:rsidRPr="00037F25" w:rsidP="00F54C17"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14:paraId="721B27C1" w14:textId="77777777">
      <w:pPr>
        <w:tabs>
          <w:tab w:val="left" w:pos="480"/>
          <w:tab w:val="right" w:pos="8640"/>
        </w:tabs>
        <w:ind w:right="684"/>
        <w:rPr>
          <w:sz w:val="24"/>
          <w:szCs w:val="24"/>
        </w:rPr>
      </w:pPr>
    </w:p>
    <w:p w:rsidR="00037F25" w:rsidRPr="00FF0AF3" w:rsidP="00037F25"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8C254F" w:rsidRPr="00FF0AF3" w:rsidP="008C254F"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1864DA" w:rsidP="00F81B22" w14:paraId="756887D7" w14:textId="77777777">
    <w:pPr>
      <w:jc w:val="center"/>
      <w:rPr>
        <w:i/>
        <w:iCs/>
        <w:sz w:val="24"/>
        <w:szCs w:val="24"/>
      </w:rPr>
    </w:pPr>
    <w:r>
      <w:rPr>
        <w:i/>
        <w:iCs/>
        <w:sz w:val="24"/>
        <w:szCs w:val="24"/>
      </w:rPr>
      <w:t>Intent to File a Claim for Compensation and/or Pension</w:t>
    </w:r>
    <w:r w:rsidR="00520B31">
      <w:rPr>
        <w:i/>
        <w:iCs/>
        <w:sz w:val="24"/>
        <w:szCs w:val="24"/>
      </w:rPr>
      <w:t xml:space="preserve"> Benefits</w:t>
    </w:r>
    <w:r>
      <w:rPr>
        <w:i/>
        <w:iCs/>
        <w:sz w:val="24"/>
        <w:szCs w:val="24"/>
      </w:rPr>
      <w:t xml:space="preserve">, or </w:t>
    </w:r>
  </w:p>
  <w:p w:rsidR="00F0470B" w:rsidRPr="00F0470B" w:rsidP="00F81B22" w14:paraId="2A028820" w14:textId="4CF1DAED">
    <w:pPr>
      <w:jc w:val="center"/>
      <w:rPr>
        <w:i/>
        <w:iCs/>
        <w:sz w:val="24"/>
        <w:szCs w:val="24"/>
      </w:rPr>
    </w:pPr>
    <w:r>
      <w:rPr>
        <w:i/>
        <w:iCs/>
        <w:sz w:val="24"/>
        <w:szCs w:val="24"/>
      </w:rPr>
      <w:t>Survivors Pension and/or DIC</w:t>
    </w:r>
  </w:p>
  <w:p w:rsidR="00726753" w:rsidRPr="00F0470B" w:rsidP="00F81B22" w14:paraId="75B0C283" w14:textId="61B33F0C">
    <w:pPr>
      <w:jc w:val="center"/>
      <w:rPr>
        <w:i/>
        <w:iCs/>
        <w:sz w:val="24"/>
        <w:szCs w:val="24"/>
      </w:rPr>
    </w:pPr>
    <w:r w:rsidRPr="00F0470B">
      <w:rPr>
        <w:i/>
        <w:iCs/>
        <w:sz w:val="24"/>
        <w:szCs w:val="24"/>
      </w:rPr>
      <w:t xml:space="preserve">– </w:t>
    </w:r>
    <w:r w:rsidRPr="00F0470B">
      <w:rPr>
        <w:sz w:val="24"/>
        <w:szCs w:val="24"/>
      </w:rPr>
      <w:t>Control #2900-</w:t>
    </w:r>
    <w:r w:rsidRPr="00F0470B" w:rsidR="00F0470B">
      <w:rPr>
        <w:sz w:val="24"/>
        <w:szCs w:val="24"/>
      </w:rPr>
      <w:t>0</w:t>
    </w:r>
    <w:r w:rsidR="00AD3390">
      <w:rPr>
        <w:sz w:val="24"/>
        <w:szCs w:val="24"/>
      </w:rPr>
      <w:t>826</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F531F0"/>
    <w:multiLevelType w:val="hybridMultilevel"/>
    <w:tmpl w:val="DF24F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635B65"/>
    <w:multiLevelType w:val="hybridMultilevel"/>
    <w:tmpl w:val="60503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FF083E"/>
    <w:multiLevelType w:val="hybridMultilevel"/>
    <w:tmpl w:val="CFF20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FD106B8"/>
    <w:multiLevelType w:val="hybridMultilevel"/>
    <w:tmpl w:val="03146252"/>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793C91"/>
    <w:multiLevelType w:val="hybridMultilevel"/>
    <w:tmpl w:val="E7AAE3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9E238C9"/>
    <w:multiLevelType w:val="hybridMultilevel"/>
    <w:tmpl w:val="903A9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2"/>
  </w:num>
  <w:num w:numId="3" w16cid:durableId="1128091045">
    <w:abstractNumId w:val="5"/>
  </w:num>
  <w:num w:numId="4" w16cid:durableId="787889451">
    <w:abstractNumId w:val="8"/>
  </w:num>
  <w:num w:numId="5" w16cid:durableId="486670483">
    <w:abstractNumId w:val="13"/>
  </w:num>
  <w:num w:numId="6" w16cid:durableId="1860270195">
    <w:abstractNumId w:val="10"/>
  </w:num>
  <w:num w:numId="7" w16cid:durableId="1350983592">
    <w:abstractNumId w:val="14"/>
  </w:num>
  <w:num w:numId="8" w16cid:durableId="855777057">
    <w:abstractNumId w:val="11"/>
  </w:num>
  <w:num w:numId="9" w16cid:durableId="682322945">
    <w:abstractNumId w:val="6"/>
  </w:num>
  <w:num w:numId="10" w16cid:durableId="1658071338">
    <w:abstractNumId w:val="1"/>
  </w:num>
  <w:num w:numId="11" w16cid:durableId="1417019664">
    <w:abstractNumId w:val="15"/>
  </w:num>
  <w:num w:numId="12" w16cid:durableId="1187788720">
    <w:abstractNumId w:val="9"/>
  </w:num>
  <w:num w:numId="13" w16cid:durableId="2080594647">
    <w:abstractNumId w:val="3"/>
  </w:num>
  <w:num w:numId="14" w16cid:durableId="916749455">
    <w:abstractNumId w:val="16"/>
  </w:num>
  <w:num w:numId="15" w16cid:durableId="1011488472">
    <w:abstractNumId w:val="2"/>
  </w:num>
  <w:num w:numId="16" w16cid:durableId="800850931">
    <w:abstractNumId w:val="4"/>
  </w:num>
  <w:num w:numId="17" w16cid:durableId="1828664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7D3B"/>
    <w:rsid w:val="00034BE2"/>
    <w:rsid w:val="00037F25"/>
    <w:rsid w:val="000719CA"/>
    <w:rsid w:val="00072B8C"/>
    <w:rsid w:val="00085C3C"/>
    <w:rsid w:val="00092677"/>
    <w:rsid w:val="000A3F32"/>
    <w:rsid w:val="000A5F35"/>
    <w:rsid w:val="000A7330"/>
    <w:rsid w:val="000E08DD"/>
    <w:rsid w:val="000E6917"/>
    <w:rsid w:val="00100128"/>
    <w:rsid w:val="001128BD"/>
    <w:rsid w:val="00142589"/>
    <w:rsid w:val="00145314"/>
    <w:rsid w:val="0016376A"/>
    <w:rsid w:val="00171C87"/>
    <w:rsid w:val="00174B1F"/>
    <w:rsid w:val="001839CA"/>
    <w:rsid w:val="001864DA"/>
    <w:rsid w:val="00192012"/>
    <w:rsid w:val="001968BC"/>
    <w:rsid w:val="001A6E96"/>
    <w:rsid w:val="001B2F14"/>
    <w:rsid w:val="001D52F4"/>
    <w:rsid w:val="001D6A97"/>
    <w:rsid w:val="001D6D11"/>
    <w:rsid w:val="001D7264"/>
    <w:rsid w:val="001E2E15"/>
    <w:rsid w:val="001E4D59"/>
    <w:rsid w:val="00205736"/>
    <w:rsid w:val="00216351"/>
    <w:rsid w:val="0021723A"/>
    <w:rsid w:val="002270C2"/>
    <w:rsid w:val="00240B94"/>
    <w:rsid w:val="00272B57"/>
    <w:rsid w:val="00295605"/>
    <w:rsid w:val="00303259"/>
    <w:rsid w:val="00310573"/>
    <w:rsid w:val="00311D34"/>
    <w:rsid w:val="00312610"/>
    <w:rsid w:val="003210D0"/>
    <w:rsid w:val="003239F9"/>
    <w:rsid w:val="00334E84"/>
    <w:rsid w:val="00342D87"/>
    <w:rsid w:val="00347A7B"/>
    <w:rsid w:val="00360FD0"/>
    <w:rsid w:val="00377479"/>
    <w:rsid w:val="00395699"/>
    <w:rsid w:val="003A209D"/>
    <w:rsid w:val="003B6D49"/>
    <w:rsid w:val="003B797D"/>
    <w:rsid w:val="003D0AC3"/>
    <w:rsid w:val="003F26D8"/>
    <w:rsid w:val="003F663E"/>
    <w:rsid w:val="003F6D67"/>
    <w:rsid w:val="00413638"/>
    <w:rsid w:val="0043068B"/>
    <w:rsid w:val="00430D02"/>
    <w:rsid w:val="00444125"/>
    <w:rsid w:val="0044703C"/>
    <w:rsid w:val="00447F72"/>
    <w:rsid w:val="004578C2"/>
    <w:rsid w:val="00486812"/>
    <w:rsid w:val="00495C22"/>
    <w:rsid w:val="004A68ED"/>
    <w:rsid w:val="004B613B"/>
    <w:rsid w:val="004C6CAF"/>
    <w:rsid w:val="004D3BF6"/>
    <w:rsid w:val="004E0438"/>
    <w:rsid w:val="004F43E4"/>
    <w:rsid w:val="0051524F"/>
    <w:rsid w:val="00517283"/>
    <w:rsid w:val="00520B31"/>
    <w:rsid w:val="005236ED"/>
    <w:rsid w:val="00525EEF"/>
    <w:rsid w:val="0053151A"/>
    <w:rsid w:val="0053466D"/>
    <w:rsid w:val="00541318"/>
    <w:rsid w:val="00547E0C"/>
    <w:rsid w:val="00551AC4"/>
    <w:rsid w:val="00563695"/>
    <w:rsid w:val="0057258A"/>
    <w:rsid w:val="00581C1C"/>
    <w:rsid w:val="005C0CE5"/>
    <w:rsid w:val="005E4CE3"/>
    <w:rsid w:val="005E651E"/>
    <w:rsid w:val="005F40C9"/>
    <w:rsid w:val="00606AD2"/>
    <w:rsid w:val="00617D2B"/>
    <w:rsid w:val="0062093E"/>
    <w:rsid w:val="006260E0"/>
    <w:rsid w:val="00651EF4"/>
    <w:rsid w:val="00651FB2"/>
    <w:rsid w:val="0066426E"/>
    <w:rsid w:val="006729B9"/>
    <w:rsid w:val="00683395"/>
    <w:rsid w:val="006A19BA"/>
    <w:rsid w:val="006A4E5C"/>
    <w:rsid w:val="006A4F03"/>
    <w:rsid w:val="006B0B12"/>
    <w:rsid w:val="006C4C6F"/>
    <w:rsid w:val="006E0F28"/>
    <w:rsid w:val="006F0393"/>
    <w:rsid w:val="006F5974"/>
    <w:rsid w:val="00710DDD"/>
    <w:rsid w:val="007201B3"/>
    <w:rsid w:val="00723416"/>
    <w:rsid w:val="00726753"/>
    <w:rsid w:val="00747FF1"/>
    <w:rsid w:val="00763A4D"/>
    <w:rsid w:val="00772F07"/>
    <w:rsid w:val="00773666"/>
    <w:rsid w:val="00782C13"/>
    <w:rsid w:val="00794474"/>
    <w:rsid w:val="007A26A7"/>
    <w:rsid w:val="007D0781"/>
    <w:rsid w:val="007D14AB"/>
    <w:rsid w:val="007D2741"/>
    <w:rsid w:val="007F0B11"/>
    <w:rsid w:val="007F3759"/>
    <w:rsid w:val="007F4953"/>
    <w:rsid w:val="00823C3C"/>
    <w:rsid w:val="0084157F"/>
    <w:rsid w:val="00843870"/>
    <w:rsid w:val="0089361A"/>
    <w:rsid w:val="008A68B3"/>
    <w:rsid w:val="008B76E8"/>
    <w:rsid w:val="008C254F"/>
    <w:rsid w:val="008C73BE"/>
    <w:rsid w:val="008F2F38"/>
    <w:rsid w:val="009135FA"/>
    <w:rsid w:val="0093106F"/>
    <w:rsid w:val="0094691E"/>
    <w:rsid w:val="0095533E"/>
    <w:rsid w:val="009658F9"/>
    <w:rsid w:val="009932D3"/>
    <w:rsid w:val="00993FA5"/>
    <w:rsid w:val="009941A2"/>
    <w:rsid w:val="009A3FA7"/>
    <w:rsid w:val="009A5278"/>
    <w:rsid w:val="009B5624"/>
    <w:rsid w:val="009D1D80"/>
    <w:rsid w:val="009E0006"/>
    <w:rsid w:val="009E3506"/>
    <w:rsid w:val="00A073C3"/>
    <w:rsid w:val="00A16101"/>
    <w:rsid w:val="00A176E7"/>
    <w:rsid w:val="00A21543"/>
    <w:rsid w:val="00A22565"/>
    <w:rsid w:val="00A25D47"/>
    <w:rsid w:val="00A411DD"/>
    <w:rsid w:val="00A53747"/>
    <w:rsid w:val="00A60779"/>
    <w:rsid w:val="00A64C05"/>
    <w:rsid w:val="00A82599"/>
    <w:rsid w:val="00A8536A"/>
    <w:rsid w:val="00AB2852"/>
    <w:rsid w:val="00AD3390"/>
    <w:rsid w:val="00AD768C"/>
    <w:rsid w:val="00AF3923"/>
    <w:rsid w:val="00B03501"/>
    <w:rsid w:val="00B11C91"/>
    <w:rsid w:val="00B32D2A"/>
    <w:rsid w:val="00B37719"/>
    <w:rsid w:val="00B40113"/>
    <w:rsid w:val="00B568DC"/>
    <w:rsid w:val="00B6651E"/>
    <w:rsid w:val="00B713C7"/>
    <w:rsid w:val="00B82974"/>
    <w:rsid w:val="00B84188"/>
    <w:rsid w:val="00BA0556"/>
    <w:rsid w:val="00BA45CB"/>
    <w:rsid w:val="00BD7201"/>
    <w:rsid w:val="00C03AB3"/>
    <w:rsid w:val="00C17C77"/>
    <w:rsid w:val="00C22F11"/>
    <w:rsid w:val="00C24649"/>
    <w:rsid w:val="00C34486"/>
    <w:rsid w:val="00C47978"/>
    <w:rsid w:val="00C75126"/>
    <w:rsid w:val="00CA418A"/>
    <w:rsid w:val="00CA7E43"/>
    <w:rsid w:val="00CD6B4C"/>
    <w:rsid w:val="00D20A37"/>
    <w:rsid w:val="00D447E2"/>
    <w:rsid w:val="00D656BB"/>
    <w:rsid w:val="00D7449F"/>
    <w:rsid w:val="00D913D3"/>
    <w:rsid w:val="00D944D7"/>
    <w:rsid w:val="00D94A38"/>
    <w:rsid w:val="00D975C9"/>
    <w:rsid w:val="00DC0CDA"/>
    <w:rsid w:val="00DD0140"/>
    <w:rsid w:val="00DD5D06"/>
    <w:rsid w:val="00E068DC"/>
    <w:rsid w:val="00E11873"/>
    <w:rsid w:val="00E3211D"/>
    <w:rsid w:val="00E36537"/>
    <w:rsid w:val="00E61B44"/>
    <w:rsid w:val="00E76309"/>
    <w:rsid w:val="00E87FDC"/>
    <w:rsid w:val="00E915F3"/>
    <w:rsid w:val="00E948A8"/>
    <w:rsid w:val="00EA2ADF"/>
    <w:rsid w:val="00EA5BA8"/>
    <w:rsid w:val="00EC2E2D"/>
    <w:rsid w:val="00EF3568"/>
    <w:rsid w:val="00F01D5F"/>
    <w:rsid w:val="00F0470B"/>
    <w:rsid w:val="00F458E2"/>
    <w:rsid w:val="00F4700A"/>
    <w:rsid w:val="00F47131"/>
    <w:rsid w:val="00F531B6"/>
    <w:rsid w:val="00F54C17"/>
    <w:rsid w:val="00F81B22"/>
    <w:rsid w:val="00F9546D"/>
    <w:rsid w:val="00FB23B0"/>
    <w:rsid w:val="00FC29C2"/>
    <w:rsid w:val="00FD4DFF"/>
    <w:rsid w:val="00FD7F94"/>
    <w:rsid w:val="00FE73BA"/>
    <w:rsid w:val="00FF0AF3"/>
    <w:rsid w:val="00FF22E7"/>
    <w:rsid w:val="00FF53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15:docId w15:val="{7EF1DA83-F037-462F-95A3-9E68B249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yperlink" Target="https://www.opm.gov/policy-data-oversight/pay-leave/salaries-wages/salary-tables/pdf/2026/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1533</Words>
  <Characters>8435</Characters>
  <Application>Microsoft Office Word</Application>
  <DocSecurity>0</DocSecurity>
  <Lines>241</Lines>
  <Paragraphs>123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McCleave, Kendra</dc:creator>
  <cp:lastModifiedBy>McCleave, Kendra</cp:lastModifiedBy>
  <cp:revision>2</cp:revision>
  <dcterms:created xsi:type="dcterms:W3CDTF">2026-02-26T13:58:00Z</dcterms:created>
  <dcterms:modified xsi:type="dcterms:W3CDTF">2026-02-26T13:58:00Z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