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B10FD" w:rsidRPr="00A749A0" w:rsidP="008B10FD" w14:paraId="3B6F31C2" w14:textId="77777777">
      <w:pPr>
        <w:jc w:val="center"/>
        <w:rPr>
          <w:rFonts w:ascii="Arial" w:hAnsi="Arial" w:cs="Arial"/>
          <w:b/>
          <w:sz w:val="24"/>
          <w:szCs w:val="24"/>
        </w:rPr>
      </w:pPr>
      <w:r w:rsidRPr="00A749A0">
        <w:rPr>
          <w:rFonts w:ascii="Arial" w:hAnsi="Arial" w:cs="Arial"/>
          <w:b/>
          <w:sz w:val="24"/>
          <w:szCs w:val="24"/>
        </w:rPr>
        <w:t>SUPPORTING STATEMENT</w:t>
      </w:r>
    </w:p>
    <w:p w:rsidR="008B10FD" w:rsidRPr="00A749A0" w:rsidP="008B10FD" w14:paraId="33D4B39F" w14:textId="77777777">
      <w:pPr>
        <w:jc w:val="center"/>
        <w:rPr>
          <w:rFonts w:ascii="Arial" w:hAnsi="Arial" w:cs="Arial"/>
          <w:b/>
          <w:sz w:val="24"/>
          <w:szCs w:val="24"/>
        </w:rPr>
      </w:pPr>
      <w:r w:rsidRPr="00A749A0">
        <w:rPr>
          <w:rFonts w:ascii="Arial" w:hAnsi="Arial" w:cs="Arial"/>
          <w:b/>
          <w:sz w:val="24"/>
          <w:szCs w:val="24"/>
        </w:rPr>
        <w:t xml:space="preserve">VA-Guaranteed Home Loan Cash-out Refinance Loan Comparison Disclosure </w:t>
      </w:r>
    </w:p>
    <w:p w:rsidR="00D60440" w:rsidRPr="00A749A0" w:rsidP="008B10FD" w14:paraId="7195AFE0" w14:textId="77777777">
      <w:pPr>
        <w:jc w:val="center"/>
        <w:rPr>
          <w:rFonts w:ascii="Arial" w:hAnsi="Arial" w:cs="Arial"/>
          <w:b/>
          <w:color w:val="0D0D0D"/>
          <w:sz w:val="24"/>
          <w:szCs w:val="24"/>
        </w:rPr>
      </w:pPr>
      <w:r w:rsidRPr="00A749A0">
        <w:rPr>
          <w:rFonts w:ascii="Arial" w:hAnsi="Arial" w:cs="Arial"/>
          <w:b/>
          <w:sz w:val="24"/>
          <w:szCs w:val="24"/>
        </w:rPr>
        <w:t>OMB 2900-</w:t>
      </w:r>
      <w:r w:rsidRPr="00A749A0">
        <w:rPr>
          <w:rFonts w:ascii="Arial" w:hAnsi="Arial" w:cs="Arial"/>
          <w:b/>
          <w:color w:val="0D0D0D"/>
          <w:sz w:val="24"/>
          <w:szCs w:val="24"/>
        </w:rPr>
        <w:t>0875</w:t>
      </w:r>
    </w:p>
    <w:p w:rsidR="00D60440" w:rsidRPr="00A749A0" w:rsidP="008B10FD" w14:paraId="255B9E61" w14:textId="77777777">
      <w:pPr>
        <w:jc w:val="center"/>
        <w:rPr>
          <w:rFonts w:ascii="Arial" w:hAnsi="Arial" w:cs="Arial"/>
          <w:b/>
          <w:color w:val="0D0D0D"/>
          <w:sz w:val="24"/>
          <w:szCs w:val="24"/>
        </w:rPr>
      </w:pPr>
    </w:p>
    <w:p w:rsidR="00D60440" w:rsidRPr="00A749A0" w:rsidP="00D60440" w14:paraId="02FF0935" w14:textId="77777777">
      <w:pPr>
        <w:rPr>
          <w:rFonts w:ascii="Arial" w:hAnsi="Arial" w:cs="Arial"/>
          <w:sz w:val="24"/>
          <w:szCs w:val="24"/>
          <w:highlight w:val="yellow"/>
        </w:rPr>
      </w:pPr>
    </w:p>
    <w:p w:rsidR="00D60440" w:rsidRPr="00A749A0" w:rsidP="00D60440" w14:paraId="4F1643D7" w14:textId="77777777">
      <w:pPr>
        <w:rPr>
          <w:rFonts w:ascii="Arial" w:hAnsi="Arial" w:cs="Arial"/>
          <w:sz w:val="24"/>
          <w:szCs w:val="24"/>
        </w:rPr>
      </w:pPr>
    </w:p>
    <w:p w:rsidR="00D60440" w:rsidRPr="00A749A0" w:rsidP="00D60440" w14:paraId="412FEB68" w14:textId="0D4C9C56">
      <w:pPr>
        <w:rPr>
          <w:rFonts w:ascii="Arial" w:hAnsi="Arial" w:cs="Arial"/>
          <w:sz w:val="24"/>
          <w:szCs w:val="24"/>
        </w:rPr>
      </w:pPr>
      <w:r w:rsidRPr="00A749A0">
        <w:rPr>
          <w:rFonts w:ascii="Arial" w:hAnsi="Arial" w:cs="Arial"/>
          <w:sz w:val="24"/>
          <w:szCs w:val="24"/>
        </w:rPr>
        <w:t xml:space="preserve">Summary of Changes from Previously Approved Collection </w:t>
      </w:r>
    </w:p>
    <w:p w:rsidR="00D60440" w:rsidRPr="00A749A0" w:rsidP="00D60440" w14:paraId="137E5F81" w14:textId="77777777">
      <w:pPr>
        <w:rPr>
          <w:rFonts w:ascii="Arial" w:hAnsi="Arial" w:cs="Arial"/>
          <w:sz w:val="24"/>
          <w:szCs w:val="24"/>
        </w:rPr>
      </w:pPr>
    </w:p>
    <w:p w:rsidR="00D60440" w:rsidRPr="00A749A0" w:rsidP="00D60440" w14:paraId="72228318" w14:textId="37792482">
      <w:pPr>
        <w:pStyle w:val="ListParagraph"/>
        <w:numPr>
          <w:ilvl w:val="0"/>
          <w:numId w:val="1"/>
        </w:numPr>
        <w:rPr>
          <w:rFonts w:ascii="Arial" w:hAnsi="Arial" w:cs="Arial"/>
          <w:sz w:val="24"/>
          <w:szCs w:val="24"/>
        </w:rPr>
      </w:pPr>
      <w:r w:rsidRPr="00A749A0">
        <w:rPr>
          <w:rFonts w:ascii="Arial" w:hAnsi="Arial" w:cs="Arial"/>
          <w:sz w:val="24"/>
          <w:szCs w:val="24"/>
        </w:rPr>
        <w:t>VA-Guaranteed Home Loan Cash-out Refinance Loan Comparison Disclosure</w:t>
      </w:r>
      <w:r w:rsidR="00D0466C">
        <w:rPr>
          <w:rFonts w:ascii="Arial" w:hAnsi="Arial" w:cs="Arial"/>
          <w:sz w:val="24"/>
          <w:szCs w:val="24"/>
        </w:rPr>
        <w:t>.</w:t>
      </w:r>
    </w:p>
    <w:p w:rsidR="00D60440" w:rsidRPr="00A749A0" w:rsidP="00D60440" w14:paraId="3A7AAF36" w14:textId="23BD7D35">
      <w:pPr>
        <w:pStyle w:val="ListParagraph"/>
        <w:numPr>
          <w:ilvl w:val="0"/>
          <w:numId w:val="1"/>
        </w:numPr>
        <w:rPr>
          <w:rFonts w:ascii="Arial" w:hAnsi="Arial" w:cs="Arial"/>
          <w:sz w:val="24"/>
          <w:szCs w:val="24"/>
        </w:rPr>
      </w:pPr>
      <w:r w:rsidRPr="00A749A0">
        <w:rPr>
          <w:rFonts w:ascii="Arial" w:hAnsi="Arial" w:cs="Arial"/>
          <w:sz w:val="24"/>
          <w:szCs w:val="24"/>
        </w:rPr>
        <w:t>There were no changes made to the information collection form</w:t>
      </w:r>
      <w:r w:rsidR="00D0466C">
        <w:rPr>
          <w:rFonts w:ascii="Arial" w:hAnsi="Arial" w:cs="Arial"/>
          <w:sz w:val="24"/>
          <w:szCs w:val="24"/>
        </w:rPr>
        <w:t>.</w:t>
      </w:r>
    </w:p>
    <w:p w:rsidR="008B10FD" w:rsidP="00D60440" w14:paraId="01FBB3EE" w14:textId="62262385">
      <w:pPr>
        <w:pStyle w:val="ListParagraph"/>
        <w:numPr>
          <w:ilvl w:val="0"/>
          <w:numId w:val="1"/>
        </w:numPr>
        <w:rPr>
          <w:rFonts w:ascii="Arial" w:hAnsi="Arial" w:cs="Arial"/>
          <w:sz w:val="24"/>
          <w:szCs w:val="24"/>
        </w:rPr>
      </w:pPr>
      <w:r w:rsidRPr="00555851">
        <w:rPr>
          <w:rFonts w:ascii="Arial" w:hAnsi="Arial" w:cs="Arial"/>
          <w:sz w:val="24"/>
          <w:szCs w:val="24"/>
        </w:rPr>
        <w:t>The burden decreased due to the removal of the training information collections and a decrease in the VA Cash-Out Refinancing Loan volume, which reduced the number of participating respondents from 480,000 to 146,000 and, in turn, lowered the total annual burden hours.</w:t>
      </w:r>
    </w:p>
    <w:p w:rsidR="00CF3BCF" w:rsidRPr="00555851" w:rsidP="00D60440" w14:paraId="5C480677" w14:textId="07A2B7E0">
      <w:pPr>
        <w:pStyle w:val="ListParagraph"/>
        <w:numPr>
          <w:ilvl w:val="0"/>
          <w:numId w:val="1"/>
        </w:numPr>
        <w:rPr>
          <w:rFonts w:ascii="Arial" w:hAnsi="Arial" w:cs="Arial"/>
          <w:sz w:val="24"/>
          <w:szCs w:val="24"/>
        </w:rPr>
      </w:pPr>
      <w:r>
        <w:rPr>
          <w:rFonts w:ascii="Arial" w:hAnsi="Arial" w:cs="Arial"/>
          <w:sz w:val="24"/>
          <w:szCs w:val="24"/>
        </w:rPr>
        <w:t>No public comments were received during the 60-Day period.</w:t>
      </w:r>
    </w:p>
    <w:p w:rsidR="008B10FD" w:rsidRPr="00A749A0" w:rsidP="008B10FD" w14:paraId="30326AC8" w14:textId="77777777">
      <w:pPr>
        <w:ind w:right="-540"/>
        <w:rPr>
          <w:rFonts w:ascii="Arial" w:hAnsi="Arial" w:cs="Arial"/>
          <w:sz w:val="24"/>
          <w:szCs w:val="24"/>
        </w:rPr>
      </w:pPr>
      <w:r w:rsidRPr="00A749A0">
        <w:rPr>
          <w:rFonts w:ascii="Arial" w:hAnsi="Arial" w:cs="Arial"/>
          <w:sz w:val="24"/>
          <w:szCs w:val="24"/>
        </w:rPr>
        <w:t xml:space="preserve">A.  </w:t>
      </w:r>
      <w:r w:rsidRPr="00A749A0">
        <w:rPr>
          <w:rFonts w:ascii="Arial" w:hAnsi="Arial" w:cs="Arial"/>
          <w:sz w:val="24"/>
          <w:szCs w:val="24"/>
          <w:u w:val="single"/>
        </w:rPr>
        <w:t>Justification</w:t>
      </w:r>
    </w:p>
    <w:p w:rsidR="008B10FD" w:rsidRPr="00A749A0" w:rsidP="008B10FD" w14:paraId="193752C7" w14:textId="77777777">
      <w:pPr>
        <w:ind w:right="-540"/>
        <w:rPr>
          <w:rFonts w:ascii="Arial" w:hAnsi="Arial" w:cs="Arial"/>
          <w:sz w:val="24"/>
          <w:szCs w:val="24"/>
        </w:rPr>
      </w:pPr>
    </w:p>
    <w:p w:rsidR="008B10FD" w:rsidRPr="00A749A0" w:rsidP="00122F8F" w14:paraId="7A6F57C8" w14:textId="77777777">
      <w:pPr>
        <w:pStyle w:val="Heading2"/>
        <w:tabs>
          <w:tab w:val="left" w:pos="360"/>
        </w:tabs>
        <w:rPr>
          <w:rFonts w:ascii="Arial" w:hAnsi="Arial" w:cs="Arial"/>
          <w:szCs w:val="24"/>
        </w:rPr>
      </w:pPr>
      <w:r w:rsidRPr="00A749A0">
        <w:rPr>
          <w:rFonts w:ascii="Arial" w:hAnsi="Arial" w:cs="Arial"/>
          <w:szCs w:val="24"/>
        </w:rPr>
        <w:t>1.</w:t>
      </w:r>
      <w:r w:rsidRPr="00A749A0">
        <w:rPr>
          <w:rFonts w:ascii="Arial" w:hAnsi="Arial" w:cs="Arial"/>
          <w:szCs w:val="24"/>
        </w:rPr>
        <w:tab/>
      </w:r>
      <w:r w:rsidRPr="00A749A0">
        <w:rPr>
          <w:rFonts w:ascii="Arial" w:hAnsi="Arial" w:cs="Arial"/>
          <w:szCs w:val="24"/>
        </w:rPr>
        <w:t>Explain the circumstances that make the collection of information necessary.  Identify legal or administrative requirements that necessitate the collection of information.</w:t>
      </w:r>
    </w:p>
    <w:p w:rsidR="008B10FD" w:rsidRPr="00A749A0" w:rsidP="008B10FD" w14:paraId="1C879C67" w14:textId="047599F1">
      <w:pPr>
        <w:tabs>
          <w:tab w:val="left" w:pos="360"/>
        </w:tabs>
        <w:ind w:right="-540"/>
        <w:rPr>
          <w:rFonts w:ascii="Arial" w:hAnsi="Arial" w:cs="Arial"/>
          <w:sz w:val="24"/>
          <w:szCs w:val="24"/>
        </w:rPr>
      </w:pPr>
      <w:r w:rsidRPr="00A749A0">
        <w:rPr>
          <w:rFonts w:ascii="Arial" w:hAnsi="Arial" w:cs="Arial"/>
          <w:sz w:val="24"/>
          <w:szCs w:val="24"/>
        </w:rPr>
        <w:t xml:space="preserve">Section 309 of the </w:t>
      </w:r>
      <w:r w:rsidRPr="00A749A0">
        <w:rPr>
          <w:rFonts w:ascii="Arial" w:hAnsi="Arial" w:cs="Arial"/>
          <w:bCs/>
          <w:sz w:val="24"/>
          <w:szCs w:val="24"/>
        </w:rPr>
        <w:t>Economic Growth, Regulatory Relief, and Consumer Protection Act (the Act), Public Law 115-174</w:t>
      </w:r>
      <w:r w:rsidRPr="00A749A0">
        <w:rPr>
          <w:rFonts w:ascii="Arial" w:hAnsi="Arial" w:cs="Arial"/>
          <w:sz w:val="24"/>
          <w:szCs w:val="24"/>
        </w:rPr>
        <w:t xml:space="preserve"> require</w:t>
      </w:r>
      <w:r w:rsidRPr="00A749A0" w:rsidR="00614FDB">
        <w:rPr>
          <w:rFonts w:ascii="Arial" w:hAnsi="Arial" w:cs="Arial"/>
          <w:sz w:val="24"/>
          <w:szCs w:val="24"/>
        </w:rPr>
        <w:t>d</w:t>
      </w:r>
      <w:r w:rsidRPr="00A749A0">
        <w:rPr>
          <w:rFonts w:ascii="Arial" w:hAnsi="Arial" w:cs="Arial"/>
          <w:sz w:val="24"/>
          <w:szCs w:val="24"/>
        </w:rPr>
        <w:t xml:space="preserve"> VA </w:t>
      </w:r>
      <w:r w:rsidRPr="00A749A0">
        <w:rPr>
          <w:rFonts w:ascii="Arial" w:hAnsi="Arial" w:cs="Arial"/>
          <w:bCs/>
          <w:sz w:val="24"/>
          <w:szCs w:val="24"/>
        </w:rPr>
        <w:t xml:space="preserve">to promulgate regulations for cash-out refinance home loans within 180 days </w:t>
      </w:r>
      <w:r w:rsidRPr="00A749A0" w:rsidR="00DE3895">
        <w:rPr>
          <w:rFonts w:ascii="Arial" w:hAnsi="Arial" w:cs="Arial"/>
          <w:bCs/>
          <w:sz w:val="24"/>
          <w:szCs w:val="24"/>
        </w:rPr>
        <w:t>after the date of</w:t>
      </w:r>
      <w:r w:rsidRPr="00A749A0">
        <w:rPr>
          <w:rFonts w:ascii="Arial" w:hAnsi="Arial" w:cs="Arial"/>
          <w:bCs/>
          <w:sz w:val="24"/>
          <w:szCs w:val="24"/>
        </w:rPr>
        <w:t xml:space="preserve"> the date of the enactment of the Act.  Section 309 of the Act was codified at 38 U.S.C. 3709.</w:t>
      </w:r>
      <w:r w:rsidRPr="00A749A0">
        <w:rPr>
          <w:rFonts w:ascii="Arial" w:hAnsi="Arial" w:cs="Arial"/>
          <w:sz w:val="24"/>
          <w:szCs w:val="24"/>
        </w:rPr>
        <w:t xml:space="preserve"> </w:t>
      </w:r>
      <w:r w:rsidRPr="00A749A0" w:rsidR="009A1D10">
        <w:rPr>
          <w:rFonts w:ascii="Arial" w:hAnsi="Arial" w:cs="Arial"/>
          <w:sz w:val="24"/>
          <w:szCs w:val="24"/>
        </w:rPr>
        <w:t xml:space="preserve"> </w:t>
      </w:r>
      <w:r w:rsidRPr="00A749A0">
        <w:rPr>
          <w:rFonts w:ascii="Arial" w:hAnsi="Arial" w:cs="Arial"/>
          <w:bCs/>
          <w:sz w:val="24"/>
          <w:szCs w:val="24"/>
        </w:rPr>
        <w:t xml:space="preserve">VA’s regulation governing refinancing cash-out loans is found at 38 CFR 36.4306.  Section 309 </w:t>
      </w:r>
      <w:r w:rsidRPr="00A749A0">
        <w:rPr>
          <w:rFonts w:ascii="Arial" w:hAnsi="Arial" w:cs="Arial"/>
          <w:sz w:val="24"/>
          <w:szCs w:val="24"/>
        </w:rPr>
        <w:t>requires that a refinanced VA home loan may not be</w:t>
      </w:r>
      <w:r w:rsidRPr="00A749A0" w:rsidR="00614FDB">
        <w:rPr>
          <w:rFonts w:ascii="Arial" w:hAnsi="Arial" w:cs="Arial"/>
          <w:sz w:val="24"/>
          <w:szCs w:val="24"/>
        </w:rPr>
        <w:t xml:space="preserve"> </w:t>
      </w:r>
      <w:r w:rsidRPr="00A749A0">
        <w:rPr>
          <w:rFonts w:ascii="Arial" w:hAnsi="Arial" w:cs="Arial"/>
          <w:sz w:val="24"/>
          <w:szCs w:val="24"/>
        </w:rPr>
        <w:t xml:space="preserve">guaranteed by the Department of Veterans Affairs, </w:t>
      </w:r>
      <w:r w:rsidRPr="00A749A0" w:rsidR="00DE3895">
        <w:rPr>
          <w:rFonts w:ascii="Arial" w:hAnsi="Arial" w:cs="Arial"/>
          <w:sz w:val="24"/>
          <w:szCs w:val="24"/>
        </w:rPr>
        <w:t>unless</w:t>
      </w:r>
      <w:r w:rsidRPr="00A749A0">
        <w:rPr>
          <w:rFonts w:ascii="Arial" w:hAnsi="Arial" w:cs="Arial"/>
          <w:sz w:val="24"/>
          <w:szCs w:val="24"/>
        </w:rPr>
        <w:t xml:space="preserve"> a specified min</w:t>
      </w:r>
      <w:r w:rsidRPr="00A749A0">
        <w:rPr>
          <w:rFonts w:ascii="Arial" w:hAnsi="Arial" w:cs="Arial"/>
          <w:sz w:val="24"/>
          <w:szCs w:val="24"/>
        </w:rPr>
        <w:t xml:space="preserve">imum </w:t>
      </w:r>
      <w:r w:rsidRPr="00A749A0" w:rsidR="006F2E0F">
        <w:rPr>
          <w:rFonts w:ascii="Arial" w:hAnsi="Arial" w:cs="Arial"/>
          <w:sz w:val="24"/>
          <w:szCs w:val="24"/>
        </w:rPr>
        <w:t>time</w:t>
      </w:r>
      <w:r w:rsidRPr="00A749A0">
        <w:rPr>
          <w:rFonts w:ascii="Arial" w:hAnsi="Arial" w:cs="Arial"/>
          <w:sz w:val="24"/>
          <w:szCs w:val="24"/>
        </w:rPr>
        <w:t xml:space="preserve"> has passed between the original loan and the refinancing loan; and the lender complies with provisions related to fee recoupment, mortgage interest rates, and net tangible benefit tests. </w:t>
      </w:r>
      <w:r w:rsidRPr="00A749A0" w:rsidR="009A1D10">
        <w:rPr>
          <w:rFonts w:ascii="Arial" w:hAnsi="Arial" w:cs="Arial"/>
          <w:sz w:val="24"/>
          <w:szCs w:val="24"/>
        </w:rPr>
        <w:t xml:space="preserve"> </w:t>
      </w:r>
      <w:r w:rsidRPr="00A749A0">
        <w:rPr>
          <w:rFonts w:ascii="Arial" w:hAnsi="Arial" w:cs="Arial"/>
          <w:sz w:val="24"/>
          <w:szCs w:val="24"/>
        </w:rPr>
        <w:t>These provisions ensure that the refinancing loan is in the financial interest of the Veteran.</w:t>
      </w:r>
    </w:p>
    <w:p w:rsidR="008B10FD" w:rsidRPr="00A749A0" w:rsidP="008B10FD" w14:paraId="1987E1EE" w14:textId="77777777">
      <w:pPr>
        <w:tabs>
          <w:tab w:val="left" w:pos="360"/>
        </w:tabs>
        <w:ind w:right="-540"/>
        <w:rPr>
          <w:rFonts w:ascii="Arial" w:hAnsi="Arial" w:cs="Arial"/>
          <w:sz w:val="24"/>
          <w:szCs w:val="24"/>
        </w:rPr>
      </w:pPr>
    </w:p>
    <w:p w:rsidR="008B10FD" w:rsidRPr="00A749A0" w:rsidP="00122F8F" w14:paraId="0CF31805" w14:textId="77777777">
      <w:pPr>
        <w:pStyle w:val="Heading2"/>
        <w:tabs>
          <w:tab w:val="left" w:pos="360"/>
        </w:tabs>
        <w:rPr>
          <w:rFonts w:ascii="Arial" w:hAnsi="Arial" w:cs="Arial"/>
          <w:szCs w:val="24"/>
        </w:rPr>
      </w:pPr>
      <w:r w:rsidRPr="00A749A0">
        <w:rPr>
          <w:rFonts w:ascii="Arial" w:hAnsi="Arial" w:cs="Arial"/>
          <w:szCs w:val="24"/>
        </w:rPr>
        <w:t>2.</w:t>
      </w:r>
      <w:r w:rsidRPr="00A749A0">
        <w:rPr>
          <w:rFonts w:ascii="Arial" w:hAnsi="Arial" w:cs="Arial"/>
          <w:szCs w:val="24"/>
        </w:rPr>
        <w:tab/>
        <w:t>Indicate how, by whom, and for what purposes the information is to be used; indicate actual use the agency has made of the information received from current collection.</w:t>
      </w:r>
    </w:p>
    <w:p w:rsidR="008B10FD" w:rsidRPr="00A749A0" w:rsidP="008B10FD" w14:paraId="64ED1FE7" w14:textId="351CA094">
      <w:pPr>
        <w:tabs>
          <w:tab w:val="left" w:pos="360"/>
        </w:tabs>
        <w:ind w:right="-540"/>
        <w:rPr>
          <w:rFonts w:ascii="Arial" w:hAnsi="Arial" w:cs="Arial"/>
          <w:sz w:val="24"/>
          <w:szCs w:val="24"/>
        </w:rPr>
      </w:pPr>
      <w:r w:rsidRPr="00A749A0">
        <w:rPr>
          <w:rFonts w:ascii="Arial" w:hAnsi="Arial" w:cs="Arial"/>
          <w:sz w:val="24"/>
          <w:szCs w:val="24"/>
        </w:rPr>
        <w:t xml:space="preserve">Non-Federal entities (state and local governments) and private entities (non-bank mortgage lenders, mortgage originators, mortgage brokers, banks, loan servicers, and issuers) will be required to collect information from Veteran borrowers and other applicants to comply with the provisions of the Act and VA’s regulation. </w:t>
      </w:r>
      <w:r w:rsidRPr="00A749A0" w:rsidR="009A1D10">
        <w:rPr>
          <w:rFonts w:ascii="Arial" w:hAnsi="Arial" w:cs="Arial"/>
          <w:sz w:val="24"/>
          <w:szCs w:val="24"/>
        </w:rPr>
        <w:t xml:space="preserve"> </w:t>
      </w:r>
      <w:r w:rsidRPr="00A749A0">
        <w:rPr>
          <w:rFonts w:ascii="Arial" w:hAnsi="Arial" w:cs="Arial"/>
          <w:sz w:val="24"/>
          <w:szCs w:val="24"/>
        </w:rPr>
        <w:t xml:space="preserve">The information collected by the entities will be promulgated into a disclosure the compares the terms of the current loan product the Veteran holds, and the newly refinanced cash-out loan to Veteran is applying for. </w:t>
      </w:r>
      <w:r w:rsidRPr="00A749A0" w:rsidR="009A1D10">
        <w:rPr>
          <w:rFonts w:ascii="Arial" w:hAnsi="Arial" w:cs="Arial"/>
          <w:sz w:val="24"/>
          <w:szCs w:val="24"/>
        </w:rPr>
        <w:t xml:space="preserve"> </w:t>
      </w:r>
      <w:r w:rsidRPr="00A749A0">
        <w:rPr>
          <w:rFonts w:ascii="Arial" w:hAnsi="Arial" w:cs="Arial"/>
          <w:sz w:val="24"/>
          <w:szCs w:val="24"/>
        </w:rPr>
        <w:t xml:space="preserve">This comparison disclosure will be provided to the Veteran and other applicants to assist the Veteran in making a financial decision that is in their best interest.  This disclosure will be contained in the lender’s loan </w:t>
      </w:r>
      <w:r w:rsidRPr="00A749A0" w:rsidR="00DE3895">
        <w:rPr>
          <w:rFonts w:ascii="Arial" w:hAnsi="Arial" w:cs="Arial"/>
          <w:sz w:val="24"/>
          <w:szCs w:val="24"/>
        </w:rPr>
        <w:t>file and</w:t>
      </w:r>
      <w:r w:rsidRPr="00A749A0">
        <w:rPr>
          <w:rFonts w:ascii="Arial" w:hAnsi="Arial" w:cs="Arial"/>
          <w:sz w:val="24"/>
          <w:szCs w:val="24"/>
        </w:rPr>
        <w:t xml:space="preserve"> provided to VA in the electronic loan guaranty and/or file audit</w:t>
      </w:r>
      <w:r w:rsidRPr="00A749A0">
        <w:rPr>
          <w:rFonts w:ascii="Arial" w:hAnsi="Arial" w:cs="Arial"/>
          <w:sz w:val="24"/>
          <w:szCs w:val="24"/>
        </w:rPr>
        <w:t xml:space="preserve"> </w:t>
      </w:r>
      <w:r w:rsidRPr="00A749A0">
        <w:rPr>
          <w:rFonts w:ascii="Arial" w:hAnsi="Arial" w:cs="Arial"/>
          <w:sz w:val="24"/>
          <w:szCs w:val="24"/>
        </w:rPr>
        <w:t>process.  All information collected from the entities will be used by VA to determine whether the provisions of the law were met by the lender.</w:t>
      </w:r>
    </w:p>
    <w:p w:rsidR="008B10FD" w:rsidRPr="00A749A0" w:rsidP="008B10FD" w14:paraId="77EDC193" w14:textId="77777777">
      <w:pPr>
        <w:tabs>
          <w:tab w:val="left" w:pos="360"/>
        </w:tabs>
        <w:ind w:right="-540"/>
        <w:rPr>
          <w:rFonts w:ascii="Arial" w:hAnsi="Arial" w:cs="Arial"/>
          <w:sz w:val="24"/>
          <w:szCs w:val="24"/>
        </w:rPr>
      </w:pPr>
    </w:p>
    <w:p w:rsidR="008B10FD" w:rsidRPr="00A749A0" w:rsidP="00122F8F" w14:paraId="77280A60" w14:textId="77777777">
      <w:pPr>
        <w:pStyle w:val="Heading2"/>
        <w:tabs>
          <w:tab w:val="left" w:pos="360"/>
        </w:tabs>
        <w:rPr>
          <w:rFonts w:ascii="Arial" w:hAnsi="Arial" w:cs="Arial"/>
          <w:szCs w:val="24"/>
        </w:rPr>
      </w:pPr>
      <w:r w:rsidRPr="00A749A0">
        <w:rPr>
          <w:rFonts w:ascii="Arial" w:hAnsi="Arial" w:cs="Arial"/>
          <w:szCs w:val="24"/>
        </w:rPr>
        <w:t>3.</w:t>
      </w:r>
      <w:r w:rsidRPr="00A749A0">
        <w:rPr>
          <w:rFonts w:ascii="Arial" w:hAnsi="Arial" w:cs="Arial"/>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B10FD" w:rsidRPr="00A749A0" w:rsidP="008B10FD" w14:paraId="56230D52" w14:textId="5B98E3FC">
      <w:pPr>
        <w:tabs>
          <w:tab w:val="left" w:pos="360"/>
        </w:tabs>
        <w:ind w:right="-540"/>
        <w:rPr>
          <w:rFonts w:ascii="Arial" w:hAnsi="Arial" w:cs="Arial"/>
          <w:sz w:val="24"/>
          <w:szCs w:val="24"/>
        </w:rPr>
      </w:pPr>
      <w:r w:rsidRPr="00A749A0">
        <w:rPr>
          <w:rFonts w:ascii="Arial" w:hAnsi="Arial" w:cs="Arial"/>
          <w:sz w:val="24"/>
          <w:szCs w:val="24"/>
        </w:rPr>
        <w:t xml:space="preserve">The entities described above collect Veteran and applicant information during the loan application process. </w:t>
      </w:r>
      <w:r w:rsidRPr="00A749A0" w:rsidR="009A1D10">
        <w:rPr>
          <w:rFonts w:ascii="Arial" w:hAnsi="Arial" w:cs="Arial"/>
          <w:sz w:val="24"/>
          <w:szCs w:val="24"/>
        </w:rPr>
        <w:t xml:space="preserve"> </w:t>
      </w:r>
      <w:r w:rsidRPr="00A749A0">
        <w:rPr>
          <w:rFonts w:ascii="Arial" w:hAnsi="Arial" w:cs="Arial"/>
          <w:sz w:val="24"/>
          <w:szCs w:val="24"/>
        </w:rPr>
        <w:t xml:space="preserve">The information used to promulgate the disclosure is information already collected by the entities as part of the loan application process. </w:t>
      </w:r>
      <w:r w:rsidRPr="00A749A0" w:rsidR="009A1D10">
        <w:rPr>
          <w:rFonts w:ascii="Arial" w:hAnsi="Arial" w:cs="Arial"/>
          <w:sz w:val="24"/>
          <w:szCs w:val="24"/>
        </w:rPr>
        <w:t xml:space="preserve"> </w:t>
      </w:r>
      <w:r w:rsidRPr="00A749A0">
        <w:rPr>
          <w:rFonts w:ascii="Arial" w:hAnsi="Arial" w:cs="Arial"/>
          <w:sz w:val="24"/>
          <w:szCs w:val="24"/>
        </w:rPr>
        <w:t xml:space="preserve">The entities use “loan origination systems (LOS)” which automate the loan application process.  The LOS is </w:t>
      </w:r>
      <w:r w:rsidRPr="00A749A0" w:rsidR="006F2E0F">
        <w:rPr>
          <w:rFonts w:ascii="Arial" w:hAnsi="Arial" w:cs="Arial"/>
          <w:sz w:val="24"/>
          <w:szCs w:val="24"/>
        </w:rPr>
        <w:t>an</w:t>
      </w:r>
      <w:r w:rsidRPr="00A749A0">
        <w:rPr>
          <w:rFonts w:ascii="Arial" w:hAnsi="Arial" w:cs="Arial"/>
          <w:sz w:val="24"/>
          <w:szCs w:val="24"/>
        </w:rPr>
        <w:t xml:space="preserve"> electronic environment in which an entity will provide Veterans and applicants electronic copies of loan applications, lending disclosures, and closing documents.  LOS are either proprietary or off the shelf software products, by which the information collecte</w:t>
      </w:r>
      <w:r w:rsidRPr="00A749A0">
        <w:rPr>
          <w:rFonts w:ascii="Arial" w:hAnsi="Arial" w:cs="Arial"/>
          <w:sz w:val="24"/>
          <w:szCs w:val="24"/>
        </w:rPr>
        <w:t xml:space="preserve">d by the entities is displayed in a disclosure format by the entity.  Veterans and applicants will acknowledge the disclosure electronically or by printing and returning to the entity.    </w:t>
      </w:r>
    </w:p>
    <w:p w:rsidR="008B10FD" w:rsidRPr="00A749A0" w:rsidP="008B10FD" w14:paraId="19C2D3CA" w14:textId="77777777">
      <w:pPr>
        <w:tabs>
          <w:tab w:val="left" w:pos="360"/>
        </w:tabs>
        <w:ind w:right="-540"/>
        <w:rPr>
          <w:rFonts w:ascii="Arial" w:hAnsi="Arial" w:cs="Arial"/>
          <w:sz w:val="24"/>
          <w:szCs w:val="24"/>
        </w:rPr>
      </w:pPr>
    </w:p>
    <w:p w:rsidR="008B10FD" w:rsidRPr="00A749A0" w:rsidP="00122F8F" w14:paraId="6243AD6B" w14:textId="77777777">
      <w:pPr>
        <w:pStyle w:val="Heading2"/>
        <w:tabs>
          <w:tab w:val="left" w:pos="360"/>
        </w:tabs>
        <w:rPr>
          <w:rFonts w:ascii="Arial" w:hAnsi="Arial" w:cs="Arial"/>
          <w:szCs w:val="24"/>
        </w:rPr>
      </w:pPr>
      <w:r w:rsidRPr="00A749A0">
        <w:rPr>
          <w:rFonts w:ascii="Arial" w:hAnsi="Arial" w:cs="Arial"/>
          <w:szCs w:val="24"/>
        </w:rPr>
        <w:t>4.</w:t>
      </w:r>
      <w:r w:rsidRPr="00A749A0">
        <w:rPr>
          <w:rFonts w:ascii="Arial" w:hAnsi="Arial" w:cs="Arial"/>
          <w:szCs w:val="24"/>
        </w:rPr>
        <w:tab/>
      </w:r>
      <w:r w:rsidRPr="00A749A0">
        <w:rPr>
          <w:rFonts w:ascii="Arial" w:hAnsi="Arial" w:cs="Arial"/>
          <w:szCs w:val="24"/>
        </w:rPr>
        <w:t>Describe efforts to identify duplication.  Show specifically why any similar information already available cannot be used or modified for use for the purposes described in Item 2 above.</w:t>
      </w:r>
    </w:p>
    <w:p w:rsidR="008B10FD" w:rsidRPr="00A749A0" w:rsidP="008B10FD" w14:paraId="5960D52F" w14:textId="77777777">
      <w:pPr>
        <w:tabs>
          <w:tab w:val="left" w:pos="360"/>
        </w:tabs>
        <w:ind w:right="-540"/>
        <w:rPr>
          <w:rFonts w:ascii="Arial" w:hAnsi="Arial" w:cs="Arial"/>
          <w:sz w:val="24"/>
          <w:szCs w:val="24"/>
        </w:rPr>
      </w:pPr>
      <w:r w:rsidRPr="00A749A0">
        <w:rPr>
          <w:rFonts w:ascii="Arial" w:hAnsi="Arial" w:cs="Arial"/>
          <w:sz w:val="24"/>
          <w:szCs w:val="24"/>
        </w:rPr>
        <w:t>The information needed to comply with the provisions of the Act is information that lenders currently collect in the loan application process.  It is not duplicated in other agencies’ records or in other VA records.</w:t>
      </w:r>
    </w:p>
    <w:p w:rsidR="008B10FD" w:rsidRPr="00A749A0" w:rsidP="008B10FD" w14:paraId="72DF5AD1" w14:textId="77777777">
      <w:pPr>
        <w:tabs>
          <w:tab w:val="left" w:pos="360"/>
        </w:tabs>
        <w:ind w:right="-540"/>
        <w:rPr>
          <w:rFonts w:ascii="Arial" w:hAnsi="Arial" w:cs="Arial"/>
          <w:sz w:val="24"/>
          <w:szCs w:val="24"/>
        </w:rPr>
      </w:pPr>
    </w:p>
    <w:p w:rsidR="008B10FD" w:rsidRPr="00A749A0" w:rsidP="00122F8F" w14:paraId="7DABEF98" w14:textId="77777777">
      <w:pPr>
        <w:pStyle w:val="Heading2"/>
        <w:tabs>
          <w:tab w:val="left" w:pos="360"/>
        </w:tabs>
        <w:rPr>
          <w:rFonts w:ascii="Arial" w:hAnsi="Arial" w:cs="Arial"/>
          <w:szCs w:val="24"/>
        </w:rPr>
      </w:pPr>
      <w:r w:rsidRPr="00A749A0">
        <w:rPr>
          <w:rFonts w:ascii="Arial" w:hAnsi="Arial" w:cs="Arial"/>
          <w:szCs w:val="24"/>
        </w:rPr>
        <w:t>5.</w:t>
      </w:r>
      <w:r w:rsidRPr="00A749A0">
        <w:rPr>
          <w:rFonts w:ascii="Arial" w:hAnsi="Arial" w:cs="Arial"/>
          <w:szCs w:val="24"/>
        </w:rPr>
        <w:tab/>
        <w:t>If the collection of information impacts small businesses or other small entities, describe any methods used to minimize burden.</w:t>
      </w:r>
    </w:p>
    <w:p w:rsidR="008B10FD" w:rsidRPr="00A749A0" w:rsidP="008B10FD" w14:paraId="48139B2C" w14:textId="1241BEFA">
      <w:pPr>
        <w:tabs>
          <w:tab w:val="left" w:pos="360"/>
        </w:tabs>
        <w:ind w:right="-540"/>
        <w:rPr>
          <w:rFonts w:ascii="Arial" w:hAnsi="Arial" w:cs="Arial"/>
          <w:sz w:val="24"/>
          <w:szCs w:val="24"/>
        </w:rPr>
      </w:pPr>
      <w:r w:rsidRPr="00A749A0">
        <w:rPr>
          <w:rFonts w:ascii="Arial" w:hAnsi="Arial" w:cs="Arial"/>
          <w:sz w:val="24"/>
          <w:szCs w:val="24"/>
        </w:rPr>
        <w:t>The collection of information does involve lending entities of all sizes.</w:t>
      </w:r>
      <w:r w:rsidRPr="00A749A0" w:rsidR="00964CBA">
        <w:rPr>
          <w:rFonts w:ascii="Arial" w:hAnsi="Arial" w:cs="Arial"/>
          <w:sz w:val="24"/>
          <w:szCs w:val="24"/>
        </w:rPr>
        <w:t xml:space="preserve">  </w:t>
      </w:r>
      <w:r w:rsidRPr="00A749A0">
        <w:rPr>
          <w:rFonts w:ascii="Arial" w:hAnsi="Arial" w:cs="Arial"/>
          <w:sz w:val="24"/>
          <w:szCs w:val="24"/>
        </w:rPr>
        <w:t xml:space="preserve">However, it is standard industry practice for entities, whether large or small, to use LOS to process, disclose and close VA loans.  </w:t>
      </w:r>
    </w:p>
    <w:p w:rsidR="008B10FD" w:rsidRPr="00A749A0" w:rsidP="008B10FD" w14:paraId="3334B1B0" w14:textId="77777777">
      <w:pPr>
        <w:tabs>
          <w:tab w:val="left" w:pos="360"/>
        </w:tabs>
        <w:ind w:right="-540"/>
        <w:rPr>
          <w:rFonts w:ascii="Arial" w:hAnsi="Arial" w:cs="Arial"/>
          <w:sz w:val="24"/>
          <w:szCs w:val="24"/>
        </w:rPr>
      </w:pPr>
    </w:p>
    <w:p w:rsidR="008B10FD" w:rsidRPr="00A749A0" w:rsidP="00122F8F" w14:paraId="07918A74" w14:textId="77777777">
      <w:pPr>
        <w:pStyle w:val="Heading2"/>
        <w:tabs>
          <w:tab w:val="left" w:pos="360"/>
        </w:tabs>
        <w:rPr>
          <w:rFonts w:ascii="Arial" w:hAnsi="Arial" w:cs="Arial"/>
          <w:szCs w:val="24"/>
        </w:rPr>
      </w:pPr>
      <w:r w:rsidRPr="00A749A0">
        <w:rPr>
          <w:rFonts w:ascii="Arial" w:hAnsi="Arial" w:cs="Arial"/>
          <w:szCs w:val="24"/>
        </w:rPr>
        <w:t>6.</w:t>
      </w:r>
      <w:r w:rsidRPr="00A749A0">
        <w:rPr>
          <w:rFonts w:ascii="Arial" w:hAnsi="Arial" w:cs="Arial"/>
          <w:szCs w:val="24"/>
        </w:rPr>
        <w:tab/>
        <w:t>Describe the consequences to Federal program or policy activities if the collection is not conducted or is conducted less frequently as well as any technical or legal obstacles to reducing burden.</w:t>
      </w:r>
    </w:p>
    <w:p w:rsidR="008B10FD" w:rsidRPr="00A749A0" w:rsidP="008B10FD" w14:paraId="75792BA0" w14:textId="54514A3F">
      <w:pPr>
        <w:tabs>
          <w:tab w:val="left" w:pos="540"/>
          <w:tab w:val="left" w:pos="1080"/>
          <w:tab w:val="left" w:pos="1627"/>
          <w:tab w:val="left" w:pos="2160"/>
          <w:tab w:val="left" w:pos="2880"/>
        </w:tabs>
        <w:rPr>
          <w:rFonts w:ascii="Arial" w:hAnsi="Arial" w:cs="Arial"/>
          <w:sz w:val="24"/>
          <w:szCs w:val="24"/>
        </w:rPr>
      </w:pPr>
      <w:r w:rsidRPr="00A749A0">
        <w:rPr>
          <w:rFonts w:ascii="Arial" w:hAnsi="Arial" w:cs="Arial"/>
          <w:sz w:val="24"/>
          <w:szCs w:val="24"/>
        </w:rPr>
        <w:t xml:space="preserve">In the loan application process, this information will be </w:t>
      </w:r>
      <w:r w:rsidRPr="00A749A0" w:rsidR="00614FDB">
        <w:rPr>
          <w:rFonts w:ascii="Arial" w:hAnsi="Arial" w:cs="Arial"/>
          <w:sz w:val="24"/>
          <w:szCs w:val="24"/>
        </w:rPr>
        <w:t>disclosed to the applicant and</w:t>
      </w:r>
      <w:r w:rsidRPr="00A749A0">
        <w:rPr>
          <w:rFonts w:ascii="Arial" w:hAnsi="Arial" w:cs="Arial"/>
          <w:sz w:val="24"/>
          <w:szCs w:val="24"/>
        </w:rPr>
        <w:t xml:space="preserve"> generated twice, once at the initial loan application and again at the loan closing.  To ensure that the refinancing is in the financial interest of the Veteran the lender must provide the disclosure no later than three business days from the initial application and, again not later than the loan closing.  Should the disclosure not be presented within three business days of the loan application, Veterans and applicants may not have the necessary information to make a sound fin</w:t>
      </w:r>
      <w:r w:rsidRPr="00A749A0">
        <w:rPr>
          <w:rFonts w:ascii="Arial" w:hAnsi="Arial" w:cs="Arial"/>
          <w:sz w:val="24"/>
          <w:szCs w:val="24"/>
        </w:rPr>
        <w:t xml:space="preserve">ancial decision.  Failing to provide the disclosure at loan closing prevents the Veteran from understanding the final loan </w:t>
      </w:r>
      <w:r w:rsidRPr="00A749A0" w:rsidR="00DE3895">
        <w:rPr>
          <w:rFonts w:ascii="Arial" w:hAnsi="Arial" w:cs="Arial"/>
          <w:sz w:val="24"/>
          <w:szCs w:val="24"/>
        </w:rPr>
        <w:t xml:space="preserve">terms </w:t>
      </w:r>
      <w:r w:rsidRPr="00A749A0" w:rsidR="00DE3895">
        <w:rPr>
          <w:rFonts w:ascii="Arial" w:hAnsi="Arial" w:cs="Arial"/>
          <w:sz w:val="24"/>
          <w:szCs w:val="24"/>
        </w:rPr>
        <w:t>and</w:t>
      </w:r>
      <w:r w:rsidRPr="00A749A0">
        <w:rPr>
          <w:rFonts w:ascii="Arial" w:hAnsi="Arial" w:cs="Arial"/>
          <w:sz w:val="24"/>
          <w:szCs w:val="24"/>
        </w:rPr>
        <w:t xml:space="preserve"> may impair VA from ensuring that the lender complies with the provisions of the Act.</w:t>
      </w:r>
    </w:p>
    <w:p w:rsidR="008B10FD" w:rsidRPr="00A749A0" w:rsidP="008B10FD" w14:paraId="448B8EC3" w14:textId="77777777">
      <w:pPr>
        <w:tabs>
          <w:tab w:val="left" w:pos="360"/>
        </w:tabs>
        <w:ind w:right="-540"/>
        <w:rPr>
          <w:rFonts w:ascii="Arial" w:hAnsi="Arial" w:cs="Arial"/>
          <w:color w:val="000000" w:themeColor="text1"/>
          <w:sz w:val="24"/>
          <w:szCs w:val="24"/>
        </w:rPr>
      </w:pPr>
    </w:p>
    <w:p w:rsidR="008B10FD" w:rsidRPr="00A749A0" w:rsidP="00122F8F" w14:paraId="38F0AF93" w14:textId="77777777">
      <w:pPr>
        <w:pStyle w:val="Heading2"/>
        <w:tabs>
          <w:tab w:val="left" w:pos="360"/>
          <w:tab w:val="clear" w:pos="540"/>
        </w:tabs>
        <w:rPr>
          <w:rFonts w:ascii="Arial" w:hAnsi="Arial" w:cs="Arial"/>
          <w:szCs w:val="24"/>
        </w:rPr>
      </w:pPr>
      <w:r w:rsidRPr="00A749A0">
        <w:rPr>
          <w:rFonts w:ascii="Arial" w:hAnsi="Arial" w:cs="Arial"/>
          <w:szCs w:val="24"/>
        </w:rPr>
        <w:t>7.</w:t>
      </w:r>
      <w:r w:rsidRPr="00A749A0">
        <w:rPr>
          <w:rFonts w:ascii="Arial" w:hAnsi="Arial" w:cs="Arial"/>
          <w:szCs w:val="24"/>
        </w:rPr>
        <w:tab/>
      </w:r>
      <w:r w:rsidRPr="00A749A0">
        <w:rPr>
          <w:rFonts w:ascii="Arial" w:hAnsi="Arial" w:cs="Arial"/>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A749A0">
        <w:rPr>
          <w:rFonts w:ascii="Arial" w:hAnsi="Arial" w:cs="Arial"/>
          <w:szCs w:val="24"/>
        </w:rPr>
        <w:t>iable results that can be generalized to the universe of study and require the use of a statistical data classification that has not been reviewed and approved by OMB.</w:t>
      </w:r>
    </w:p>
    <w:p w:rsidR="008B10FD" w:rsidRPr="00A749A0" w:rsidP="008B10FD" w14:paraId="048C60FD" w14:textId="77777777">
      <w:pPr>
        <w:tabs>
          <w:tab w:val="left" w:pos="360"/>
        </w:tabs>
        <w:ind w:right="-540"/>
        <w:rPr>
          <w:rFonts w:ascii="Arial" w:hAnsi="Arial" w:cs="Arial"/>
          <w:sz w:val="24"/>
          <w:szCs w:val="24"/>
        </w:rPr>
      </w:pPr>
      <w:r w:rsidRPr="00A749A0">
        <w:rPr>
          <w:rFonts w:ascii="Arial" w:hAnsi="Arial" w:cs="Arial"/>
          <w:sz w:val="24"/>
          <w:szCs w:val="24"/>
        </w:rPr>
        <w:t>There are no special circumstances that require the collection to be conducted in a manner inconsistent with the guidelines in 5 CFR 1320.6.</w:t>
      </w:r>
    </w:p>
    <w:p w:rsidR="008B10FD" w:rsidRPr="00A749A0" w:rsidP="008B10FD" w14:paraId="1871816F" w14:textId="77777777">
      <w:pPr>
        <w:tabs>
          <w:tab w:val="left" w:pos="360"/>
        </w:tabs>
        <w:ind w:right="-540"/>
        <w:rPr>
          <w:rFonts w:ascii="Arial" w:hAnsi="Arial" w:cs="Arial"/>
          <w:color w:val="000000" w:themeColor="text1"/>
          <w:sz w:val="24"/>
          <w:szCs w:val="24"/>
        </w:rPr>
      </w:pPr>
    </w:p>
    <w:p w:rsidR="008B10FD" w:rsidRPr="00A749A0" w:rsidP="00122F8F" w14:paraId="557F49A7" w14:textId="2E46DC3B">
      <w:pPr>
        <w:pStyle w:val="Heading2"/>
        <w:tabs>
          <w:tab w:val="left" w:pos="360"/>
          <w:tab w:val="clear" w:pos="540"/>
        </w:tabs>
        <w:rPr>
          <w:rFonts w:ascii="Arial" w:hAnsi="Arial" w:cs="Arial"/>
          <w:szCs w:val="24"/>
        </w:rPr>
      </w:pPr>
      <w:r w:rsidRPr="00A749A0">
        <w:rPr>
          <w:rFonts w:ascii="Arial" w:hAnsi="Arial" w:cs="Arial"/>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33619" w:rsidP="00433619" w14:paraId="35B23BCF" w14:textId="1D7D3773">
      <w:pPr>
        <w:pStyle w:val="NormalWeb"/>
        <w:spacing w:line="288" w:lineRule="atLeast"/>
        <w:rPr>
          <w:rFonts w:ascii="Arial" w:hAnsi="Arial" w:eastAsiaTheme="minorHAnsi" w:cs="Arial"/>
        </w:rPr>
      </w:pPr>
      <w:bookmarkStart w:id="0" w:name="_Hlk149209538"/>
      <w:r w:rsidRPr="00A749A0">
        <w:rPr>
          <w:rFonts w:ascii="Arial" w:hAnsi="Arial" w:eastAsiaTheme="minorHAnsi" w:cs="Arial"/>
        </w:rPr>
        <w:t xml:space="preserve">A 60-Day Federal Register Notice (FRN) for the collection published on </w:t>
      </w:r>
      <w:r>
        <w:rPr>
          <w:rFonts w:ascii="Arial" w:hAnsi="Arial" w:eastAsiaTheme="minorHAnsi" w:cs="Arial"/>
        </w:rPr>
        <w:t>Wednesday, February 25, 2026</w:t>
      </w:r>
      <w:r w:rsidRPr="00A749A0">
        <w:rPr>
          <w:rFonts w:ascii="Arial" w:hAnsi="Arial" w:eastAsiaTheme="minorHAnsi" w:cs="Arial"/>
        </w:rPr>
        <w:t xml:space="preserve">.  The 60-Day FRN citation is </w:t>
      </w:r>
      <w:r>
        <w:rPr>
          <w:rFonts w:ascii="Arial" w:hAnsi="Arial" w:eastAsiaTheme="minorHAnsi" w:cs="Arial"/>
        </w:rPr>
        <w:t>91</w:t>
      </w:r>
      <w:r w:rsidRPr="00A749A0">
        <w:rPr>
          <w:rFonts w:ascii="Arial" w:hAnsi="Arial" w:eastAsiaTheme="minorHAnsi" w:cs="Arial"/>
        </w:rPr>
        <w:t xml:space="preserve"> FRN </w:t>
      </w:r>
      <w:r>
        <w:rPr>
          <w:rFonts w:ascii="Arial" w:hAnsi="Arial" w:eastAsiaTheme="minorHAnsi" w:cs="Arial"/>
        </w:rPr>
        <w:t>9336</w:t>
      </w:r>
      <w:r w:rsidRPr="00A749A0">
        <w:rPr>
          <w:rFonts w:ascii="Arial" w:hAnsi="Arial" w:eastAsiaTheme="minorHAnsi" w:cs="Arial"/>
        </w:rPr>
        <w:t xml:space="preserve">. </w:t>
      </w:r>
    </w:p>
    <w:p w:rsidR="00D403B1" w:rsidRPr="00A749A0" w:rsidP="00433619" w14:paraId="085685D9" w14:textId="7C912DEB">
      <w:pPr>
        <w:pStyle w:val="NormalWeb"/>
        <w:spacing w:line="288" w:lineRule="atLeast"/>
        <w:rPr>
          <w:rFonts w:ascii="Arial" w:hAnsi="Arial" w:eastAsiaTheme="minorHAnsi" w:cs="Arial"/>
        </w:rPr>
      </w:pPr>
      <w:r>
        <w:rPr>
          <w:rFonts w:ascii="Arial" w:hAnsi="Arial" w:eastAsiaTheme="minorHAnsi" w:cs="Arial"/>
        </w:rPr>
        <w:t>No public comments were received during the 60-day period.</w:t>
      </w:r>
    </w:p>
    <w:p w:rsidR="008B10FD" w:rsidRPr="00A749A0" w:rsidP="00433619" w14:paraId="290BF17C" w14:textId="4F14CC18">
      <w:pPr>
        <w:pStyle w:val="NormalWeb"/>
        <w:spacing w:line="288" w:lineRule="atLeast"/>
        <w:rPr>
          <w:rFonts w:ascii="Arial" w:hAnsi="Arial" w:eastAsiaTheme="minorHAnsi" w:cs="Arial"/>
        </w:rPr>
      </w:pPr>
      <w:r w:rsidRPr="00A749A0">
        <w:rPr>
          <w:rFonts w:ascii="Arial" w:hAnsi="Arial" w:eastAsiaTheme="minorHAnsi" w:cs="Arial"/>
        </w:rPr>
        <w:t xml:space="preserve">A 30-Day Federal Register Notice for the collection published on </w:t>
      </w:r>
      <w:r>
        <w:rPr>
          <w:rFonts w:ascii="Arial" w:hAnsi="Arial" w:eastAsiaTheme="minorHAnsi" w:cs="Arial"/>
        </w:rPr>
        <w:t>Thursday, May 7, 2026</w:t>
      </w:r>
      <w:r w:rsidRPr="00A749A0">
        <w:rPr>
          <w:rFonts w:ascii="Arial" w:hAnsi="Arial" w:eastAsiaTheme="minorHAnsi" w:cs="Arial"/>
        </w:rPr>
        <w:t xml:space="preserve">.  The 30-Day FRN citation is </w:t>
      </w:r>
      <w:r>
        <w:rPr>
          <w:rFonts w:ascii="Arial" w:hAnsi="Arial" w:eastAsiaTheme="minorHAnsi" w:cs="Arial"/>
        </w:rPr>
        <w:t>91</w:t>
      </w:r>
      <w:r w:rsidRPr="00A749A0">
        <w:rPr>
          <w:rFonts w:ascii="Arial" w:hAnsi="Arial" w:eastAsiaTheme="minorHAnsi" w:cs="Arial"/>
        </w:rPr>
        <w:t xml:space="preserve"> FRN </w:t>
      </w:r>
      <w:r>
        <w:rPr>
          <w:rFonts w:ascii="Arial" w:hAnsi="Arial" w:eastAsiaTheme="minorHAnsi" w:cs="Arial"/>
        </w:rPr>
        <w:t>24965</w:t>
      </w:r>
      <w:r w:rsidRPr="00A749A0">
        <w:rPr>
          <w:rFonts w:ascii="Arial" w:hAnsi="Arial" w:eastAsiaTheme="minorHAnsi" w:cs="Arial"/>
        </w:rPr>
        <w:t>.</w:t>
      </w:r>
      <w:bookmarkEnd w:id="0"/>
    </w:p>
    <w:p w:rsidR="008B10FD" w:rsidRPr="00A749A0" w:rsidP="00122F8F" w14:paraId="4A3BEF73" w14:textId="724DAF1E">
      <w:pPr>
        <w:pStyle w:val="Heading2"/>
        <w:tabs>
          <w:tab w:val="left" w:pos="360"/>
          <w:tab w:val="clear" w:pos="540"/>
        </w:tabs>
        <w:rPr>
          <w:rFonts w:ascii="Arial" w:hAnsi="Arial" w:cs="Arial"/>
          <w:szCs w:val="24"/>
        </w:rPr>
      </w:pPr>
      <w:r w:rsidRPr="00A749A0">
        <w:rPr>
          <w:rFonts w:ascii="Arial" w:hAnsi="Arial" w:cs="Arial"/>
          <w:szCs w:val="24"/>
        </w:rPr>
        <w:t>9.</w:t>
      </w:r>
      <w:r w:rsidRPr="00A749A0" w:rsidR="00122F8F">
        <w:rPr>
          <w:rFonts w:ascii="Arial" w:hAnsi="Arial" w:cs="Arial"/>
          <w:szCs w:val="24"/>
        </w:rPr>
        <w:tab/>
      </w:r>
      <w:r w:rsidRPr="00A749A0">
        <w:rPr>
          <w:rFonts w:ascii="Arial" w:hAnsi="Arial" w:cs="Arial"/>
          <w:szCs w:val="24"/>
        </w:rPr>
        <w:t>Explain any decision to provide any payment or gift to respondents, other than remuneration of contractors or grantees.</w:t>
      </w:r>
    </w:p>
    <w:p w:rsidR="008B10FD" w:rsidRPr="00A749A0" w:rsidP="008B10FD" w14:paraId="785DDA9A" w14:textId="77777777">
      <w:pPr>
        <w:tabs>
          <w:tab w:val="left" w:pos="360"/>
        </w:tabs>
        <w:ind w:right="-540"/>
        <w:rPr>
          <w:rFonts w:ascii="Arial" w:hAnsi="Arial" w:cs="Arial"/>
          <w:sz w:val="24"/>
          <w:szCs w:val="24"/>
        </w:rPr>
      </w:pPr>
      <w:r w:rsidRPr="00A749A0">
        <w:rPr>
          <w:rFonts w:ascii="Arial" w:hAnsi="Arial" w:cs="Arial"/>
          <w:sz w:val="24"/>
          <w:szCs w:val="24"/>
        </w:rPr>
        <w:t>No payments or gifts to respondents have been made under this collection of information.</w:t>
      </w:r>
    </w:p>
    <w:p w:rsidR="008B10FD" w:rsidRPr="00A749A0" w:rsidP="008B10FD" w14:paraId="43983F41" w14:textId="77777777">
      <w:pPr>
        <w:pStyle w:val="Default"/>
        <w:rPr>
          <w:color w:val="auto"/>
        </w:rPr>
      </w:pPr>
    </w:p>
    <w:p w:rsidR="008B10FD" w:rsidRPr="00A749A0" w:rsidP="00122F8F" w14:paraId="42BF7D73" w14:textId="6A51FE3D">
      <w:pPr>
        <w:pStyle w:val="Heading2"/>
        <w:tabs>
          <w:tab w:val="left" w:pos="450"/>
          <w:tab w:val="clear" w:pos="540"/>
        </w:tabs>
        <w:rPr>
          <w:rFonts w:ascii="Arial" w:hAnsi="Arial" w:cs="Arial"/>
          <w:szCs w:val="24"/>
        </w:rPr>
      </w:pPr>
      <w:r w:rsidRPr="00A749A0">
        <w:rPr>
          <w:rFonts w:ascii="Arial" w:hAnsi="Arial" w:cs="Arial"/>
          <w:szCs w:val="24"/>
        </w:rPr>
        <w:t>10.</w:t>
      </w:r>
      <w:r w:rsidRPr="00A749A0">
        <w:rPr>
          <w:rFonts w:ascii="Arial" w:hAnsi="Arial" w:cs="Arial"/>
          <w:szCs w:val="24"/>
        </w:rPr>
        <w:tab/>
        <w:t xml:space="preserve">Describe any assurance of privacy to the extent permitted by law provided to respondents and the basis for the assurance </w:t>
      </w:r>
      <w:r w:rsidRPr="00A749A0" w:rsidR="006F2E0F">
        <w:rPr>
          <w:rFonts w:ascii="Arial" w:hAnsi="Arial" w:cs="Arial"/>
          <w:szCs w:val="24"/>
        </w:rPr>
        <w:t>of</w:t>
      </w:r>
      <w:r w:rsidRPr="00A749A0">
        <w:rPr>
          <w:rFonts w:ascii="Arial" w:hAnsi="Arial" w:cs="Arial"/>
          <w:szCs w:val="24"/>
        </w:rPr>
        <w:t xml:space="preserve"> statute, regulation, or agency policy.</w:t>
      </w:r>
    </w:p>
    <w:p w:rsidR="008B10FD" w:rsidRPr="00A749A0" w:rsidP="008B10FD" w14:paraId="473C80A4" w14:textId="40A6D1D7">
      <w:pPr>
        <w:tabs>
          <w:tab w:val="left" w:pos="360"/>
          <w:tab w:val="left" w:pos="8640"/>
          <w:tab w:val="left" w:pos="8730"/>
        </w:tabs>
        <w:rPr>
          <w:rFonts w:ascii="Arial" w:hAnsi="Arial" w:cs="Arial"/>
          <w:sz w:val="24"/>
          <w:szCs w:val="24"/>
          <w:u w:val="single"/>
        </w:rPr>
      </w:pPr>
      <w:r w:rsidRPr="00A749A0">
        <w:rPr>
          <w:rFonts w:ascii="Arial" w:hAnsi="Arial" w:cs="Arial"/>
          <w:bCs/>
          <w:sz w:val="24"/>
          <w:szCs w:val="24"/>
        </w:rPr>
        <w:t xml:space="preserve">Loan Guaranty Fee Personnel and Program Participant Records—VA. </w:t>
      </w:r>
      <w:r w:rsidRPr="00A749A0">
        <w:rPr>
          <w:rFonts w:ascii="Arial" w:hAnsi="Arial" w:cs="Arial"/>
          <w:sz w:val="24"/>
          <w:szCs w:val="24"/>
        </w:rPr>
        <w:t xml:space="preserve">(17VA26) contained in the Privacy Act Issuances, 2013 Compilation, as posted in the Federal Register </w:t>
      </w:r>
      <w:r w:rsidRPr="00A749A0" w:rsidR="00122F8F">
        <w:rPr>
          <w:rFonts w:ascii="Arial" w:hAnsi="Arial" w:cs="Arial"/>
          <w:sz w:val="24"/>
          <w:szCs w:val="24"/>
        </w:rPr>
        <w:t>on July 12, 2023</w:t>
      </w:r>
      <w:r w:rsidRPr="00A749A0">
        <w:rPr>
          <w:rFonts w:ascii="Arial" w:hAnsi="Arial" w:cs="Arial"/>
          <w:sz w:val="24"/>
          <w:szCs w:val="24"/>
        </w:rPr>
        <w:t>.</w:t>
      </w:r>
    </w:p>
    <w:p w:rsidR="008B10FD" w:rsidRPr="00A749A0" w:rsidP="008B10FD" w14:paraId="771FE193" w14:textId="77777777">
      <w:pPr>
        <w:pStyle w:val="Default"/>
        <w:rPr>
          <w:color w:val="FF0000"/>
        </w:rPr>
      </w:pPr>
    </w:p>
    <w:p w:rsidR="008B10FD" w:rsidRPr="00A749A0" w:rsidP="00122F8F" w14:paraId="1D1DC7FB" w14:textId="77777777">
      <w:pPr>
        <w:pStyle w:val="Heading2"/>
        <w:tabs>
          <w:tab w:val="left" w:pos="450"/>
          <w:tab w:val="clear" w:pos="540"/>
        </w:tabs>
        <w:rPr>
          <w:rFonts w:ascii="Arial" w:hAnsi="Arial" w:cs="Arial"/>
          <w:szCs w:val="24"/>
        </w:rPr>
      </w:pPr>
      <w:r w:rsidRPr="00A749A0">
        <w:rPr>
          <w:rFonts w:ascii="Arial" w:hAnsi="Arial" w:cs="Arial"/>
          <w:szCs w:val="24"/>
        </w:rPr>
        <w:t>11.</w:t>
      </w:r>
      <w:r w:rsidRPr="00A749A0">
        <w:rPr>
          <w:rFonts w:ascii="Arial" w:hAnsi="Arial" w:cs="Arial"/>
          <w:szCs w:val="24"/>
        </w:rPr>
        <w:tab/>
      </w:r>
      <w:r w:rsidRPr="00A749A0">
        <w:rPr>
          <w:rFonts w:ascii="Arial" w:hAnsi="Arial" w:cs="Arial"/>
          <w:szCs w:val="24"/>
        </w:rPr>
        <w:t>Provide additional justification for any questions of a sensitive nature</w:t>
      </w:r>
      <w:r w:rsidRPr="00A749A0">
        <w:rPr>
          <w:rFonts w:ascii="Arial" w:hAnsi="Arial" w:cs="Arial"/>
          <w:color w:val="0000FF"/>
          <w:szCs w:val="24"/>
        </w:rPr>
        <w:t xml:space="preserve"> </w:t>
      </w:r>
      <w:r w:rsidRPr="00A749A0">
        <w:rPr>
          <w:rFonts w:ascii="Arial" w:hAnsi="Arial" w:cs="Arial"/>
          <w:szCs w:val="24"/>
        </w:rPr>
        <w:t xml:space="preserve">(Information that, with a reasonable degree of medical certainty, is likely to have a serious adverse effect on an individual's mental or physical health if revealed to </w:t>
      </w:r>
      <w:r w:rsidRPr="00A749A0">
        <w:rPr>
          <w:rFonts w:ascii="Arial" w:hAnsi="Arial" w:cs="Arial"/>
          <w:szCs w:val="24"/>
        </w:rPr>
        <w:t>him or her), such as sexual behavior and attitudes, religious beliefs, and other matters that are commonly considered private; include specific uses to be made of the information, the explanation to be given to persons from whom the information is requested, and any ste</w:t>
      </w:r>
      <w:r w:rsidRPr="00A749A0">
        <w:rPr>
          <w:rFonts w:ascii="Arial" w:hAnsi="Arial" w:cs="Arial"/>
          <w:szCs w:val="24"/>
        </w:rPr>
        <w:t>ps to be taken to obtain their consent.</w:t>
      </w:r>
    </w:p>
    <w:p w:rsidR="008B10FD" w:rsidRPr="00A749A0" w:rsidP="008B10FD" w14:paraId="1A8D9A2A" w14:textId="77777777">
      <w:pPr>
        <w:tabs>
          <w:tab w:val="left" w:pos="360"/>
        </w:tabs>
        <w:ind w:right="-540"/>
        <w:rPr>
          <w:rFonts w:ascii="Arial" w:hAnsi="Arial" w:cs="Arial"/>
          <w:sz w:val="24"/>
          <w:szCs w:val="24"/>
        </w:rPr>
      </w:pPr>
      <w:r w:rsidRPr="00A749A0">
        <w:rPr>
          <w:rFonts w:ascii="Arial" w:hAnsi="Arial" w:cs="Arial"/>
          <w:sz w:val="24"/>
          <w:szCs w:val="24"/>
        </w:rPr>
        <w:t>There are no questions of a sensitive nature.</w:t>
      </w:r>
    </w:p>
    <w:p w:rsidR="00964CBA" w:rsidRPr="00A749A0" w:rsidP="008B10FD" w14:paraId="6BB829BF" w14:textId="77777777">
      <w:pPr>
        <w:tabs>
          <w:tab w:val="left" w:pos="360"/>
        </w:tabs>
        <w:ind w:right="-540"/>
        <w:rPr>
          <w:rFonts w:ascii="Arial" w:hAnsi="Arial" w:cs="Arial"/>
          <w:color w:val="FF0000"/>
          <w:sz w:val="24"/>
          <w:szCs w:val="24"/>
          <w:u w:val="single"/>
        </w:rPr>
      </w:pPr>
    </w:p>
    <w:p w:rsidR="008B10FD" w:rsidRPr="00A749A0" w:rsidP="00122F8F" w14:paraId="0D8643C1" w14:textId="036A8D44">
      <w:pPr>
        <w:pStyle w:val="Heading2"/>
        <w:tabs>
          <w:tab w:val="left" w:pos="450"/>
          <w:tab w:val="clear" w:pos="540"/>
        </w:tabs>
        <w:rPr>
          <w:rFonts w:ascii="Arial" w:hAnsi="Arial" w:cs="Arial"/>
          <w:szCs w:val="24"/>
        </w:rPr>
      </w:pPr>
      <w:r w:rsidRPr="00A749A0">
        <w:rPr>
          <w:rFonts w:ascii="Arial" w:hAnsi="Arial" w:cs="Arial"/>
          <w:szCs w:val="24"/>
        </w:rPr>
        <w:t>12</w:t>
      </w:r>
      <w:r w:rsidRPr="00A749A0" w:rsidR="00DE3895">
        <w:rPr>
          <w:rFonts w:ascii="Arial" w:hAnsi="Arial" w:cs="Arial"/>
          <w:szCs w:val="24"/>
        </w:rPr>
        <w:t>. Estimate</w:t>
      </w:r>
      <w:r w:rsidRPr="00A749A0">
        <w:rPr>
          <w:rFonts w:ascii="Arial" w:hAnsi="Arial" w:cs="Arial"/>
          <w:szCs w:val="24"/>
        </w:rPr>
        <w:t xml:space="preserve"> of the hour burden of the collection of information:</w:t>
      </w:r>
    </w:p>
    <w:p w:rsidR="008B10FD" w:rsidRPr="00A749A0" w:rsidP="008B10FD" w14:paraId="72E209D8" w14:textId="7F484679">
      <w:pPr>
        <w:tabs>
          <w:tab w:val="left" w:pos="360"/>
        </w:tabs>
        <w:ind w:right="-540"/>
        <w:rPr>
          <w:rFonts w:ascii="Arial" w:hAnsi="Arial" w:cs="Arial"/>
          <w:sz w:val="24"/>
          <w:szCs w:val="24"/>
        </w:rPr>
      </w:pPr>
      <w:r w:rsidRPr="00A749A0">
        <w:rPr>
          <w:rFonts w:ascii="Arial" w:hAnsi="Arial" w:cs="Arial"/>
          <w:sz w:val="24"/>
          <w:szCs w:val="24"/>
        </w:rPr>
        <w:t xml:space="preserve">VA estimates an ongoing hour burden associated with loan officers who must generate and issue the disclosure to Veteran borrowers twice during the refinance loan process.  </w:t>
      </w:r>
    </w:p>
    <w:p w:rsidR="008B10FD" w:rsidRPr="00A749A0" w:rsidP="008B10FD" w14:paraId="64A08F4A" w14:textId="77777777">
      <w:pPr>
        <w:tabs>
          <w:tab w:val="left" w:pos="360"/>
        </w:tabs>
        <w:ind w:right="-540"/>
        <w:rPr>
          <w:rFonts w:ascii="Arial" w:hAnsi="Arial" w:cs="Arial"/>
          <w:sz w:val="24"/>
          <w:szCs w:val="24"/>
        </w:rPr>
      </w:pPr>
    </w:p>
    <w:p w:rsidR="008B10FD" w:rsidRPr="00A749A0" w:rsidP="008B10FD" w14:paraId="3F516888" w14:textId="6FB973BD">
      <w:pPr>
        <w:tabs>
          <w:tab w:val="left" w:pos="360"/>
        </w:tabs>
        <w:ind w:right="-540"/>
        <w:rPr>
          <w:rFonts w:ascii="Arial" w:hAnsi="Arial" w:cs="Arial"/>
          <w:sz w:val="24"/>
          <w:szCs w:val="24"/>
        </w:rPr>
      </w:pPr>
      <w:r w:rsidRPr="00A749A0">
        <w:rPr>
          <w:rFonts w:ascii="Arial" w:hAnsi="Arial" w:cs="Arial"/>
          <w:sz w:val="24"/>
          <w:szCs w:val="24"/>
        </w:rPr>
        <w:tab/>
        <w:t>a.  Number of Respondents</w:t>
      </w:r>
      <w:r w:rsidRPr="00A749A0" w:rsidR="00433619">
        <w:rPr>
          <w:rFonts w:ascii="Arial" w:hAnsi="Arial" w:cs="Arial"/>
          <w:sz w:val="24"/>
          <w:szCs w:val="24"/>
        </w:rPr>
        <w:t xml:space="preserve"> is estimated at</w:t>
      </w:r>
      <w:r w:rsidRPr="00A749A0">
        <w:rPr>
          <w:rFonts w:ascii="Arial" w:hAnsi="Arial" w:cs="Arial"/>
          <w:sz w:val="24"/>
          <w:szCs w:val="24"/>
        </w:rPr>
        <w:t xml:space="preserve"> </w:t>
      </w:r>
      <w:r w:rsidRPr="00A749A0" w:rsidR="00F52BA9">
        <w:rPr>
          <w:rFonts w:ascii="Arial" w:hAnsi="Arial" w:cs="Arial"/>
          <w:sz w:val="24"/>
          <w:szCs w:val="24"/>
        </w:rPr>
        <w:t>146</w:t>
      </w:r>
      <w:r w:rsidRPr="00A749A0" w:rsidR="0072684F">
        <w:rPr>
          <w:rFonts w:ascii="Arial" w:hAnsi="Arial" w:cs="Arial"/>
          <w:sz w:val="24"/>
          <w:szCs w:val="24"/>
        </w:rPr>
        <w:t xml:space="preserve">,000 </w:t>
      </w:r>
      <w:r w:rsidRPr="00A749A0" w:rsidR="00433619">
        <w:rPr>
          <w:rFonts w:ascii="Arial" w:hAnsi="Arial" w:cs="Arial"/>
          <w:sz w:val="24"/>
          <w:szCs w:val="24"/>
        </w:rPr>
        <w:t>per year.</w:t>
      </w:r>
    </w:p>
    <w:p w:rsidR="008B10FD" w:rsidRPr="00A749A0" w:rsidP="008B10FD" w14:paraId="4D415DB2" w14:textId="1FB8C9B0">
      <w:pPr>
        <w:tabs>
          <w:tab w:val="left" w:pos="360"/>
        </w:tabs>
        <w:ind w:right="-540"/>
        <w:rPr>
          <w:rFonts w:ascii="Arial" w:hAnsi="Arial" w:cs="Arial"/>
          <w:sz w:val="24"/>
          <w:szCs w:val="24"/>
        </w:rPr>
      </w:pPr>
      <w:r w:rsidRPr="00A749A0">
        <w:rPr>
          <w:rFonts w:ascii="Arial" w:hAnsi="Arial" w:cs="Arial"/>
          <w:sz w:val="24"/>
          <w:szCs w:val="24"/>
        </w:rPr>
        <w:tab/>
      </w:r>
      <w:r w:rsidRPr="00A749A0">
        <w:rPr>
          <w:rFonts w:ascii="Arial" w:hAnsi="Arial" w:cs="Arial"/>
          <w:sz w:val="24"/>
          <w:szCs w:val="24"/>
        </w:rPr>
        <w:tab/>
        <w:t xml:space="preserve"> </w:t>
      </w:r>
    </w:p>
    <w:p w:rsidR="008B10FD" w:rsidRPr="00A749A0" w:rsidP="008B10FD" w14:paraId="25CD7D58" w14:textId="0E5F02FA">
      <w:pPr>
        <w:tabs>
          <w:tab w:val="left" w:pos="360"/>
        </w:tabs>
        <w:ind w:right="-540"/>
        <w:rPr>
          <w:rFonts w:ascii="Arial" w:hAnsi="Arial" w:cs="Arial"/>
          <w:sz w:val="24"/>
          <w:szCs w:val="24"/>
        </w:rPr>
      </w:pPr>
      <w:r w:rsidRPr="00A749A0">
        <w:rPr>
          <w:rFonts w:ascii="Arial" w:hAnsi="Arial" w:cs="Arial"/>
          <w:sz w:val="24"/>
          <w:szCs w:val="24"/>
        </w:rPr>
        <w:tab/>
        <w:t xml:space="preserve">b.  Frequency of response </w:t>
      </w:r>
      <w:r w:rsidRPr="00A749A0" w:rsidR="00433619">
        <w:rPr>
          <w:rFonts w:ascii="Arial" w:hAnsi="Arial" w:cs="Arial"/>
          <w:sz w:val="24"/>
          <w:szCs w:val="24"/>
        </w:rPr>
        <w:t xml:space="preserve">is </w:t>
      </w:r>
      <w:r w:rsidRPr="00A749A0">
        <w:rPr>
          <w:rFonts w:ascii="Arial" w:hAnsi="Arial" w:cs="Arial"/>
          <w:sz w:val="24"/>
          <w:szCs w:val="24"/>
        </w:rPr>
        <w:t>two times per loan</w:t>
      </w:r>
      <w:r w:rsidRPr="00A749A0" w:rsidR="00433619">
        <w:rPr>
          <w:rFonts w:ascii="Arial" w:hAnsi="Arial" w:cs="Arial"/>
          <w:sz w:val="24"/>
          <w:szCs w:val="24"/>
        </w:rPr>
        <w:t>.</w:t>
      </w:r>
    </w:p>
    <w:p w:rsidR="008B10FD" w:rsidRPr="00A749A0" w:rsidP="008B10FD" w14:paraId="751EDD52" w14:textId="19F6A3EE">
      <w:pPr>
        <w:tabs>
          <w:tab w:val="left" w:pos="360"/>
        </w:tabs>
        <w:ind w:right="-540"/>
        <w:rPr>
          <w:rFonts w:ascii="Arial" w:hAnsi="Arial" w:cs="Arial"/>
          <w:sz w:val="24"/>
          <w:szCs w:val="24"/>
        </w:rPr>
      </w:pPr>
      <w:r w:rsidRPr="00A749A0">
        <w:rPr>
          <w:rFonts w:ascii="Arial" w:hAnsi="Arial" w:cs="Arial"/>
          <w:sz w:val="24"/>
          <w:szCs w:val="24"/>
        </w:rPr>
        <w:tab/>
      </w:r>
      <w:r w:rsidRPr="00A749A0">
        <w:rPr>
          <w:rFonts w:ascii="Arial" w:hAnsi="Arial" w:cs="Arial"/>
          <w:sz w:val="24"/>
          <w:szCs w:val="24"/>
        </w:rPr>
        <w:tab/>
      </w:r>
    </w:p>
    <w:p w:rsidR="008B10FD" w:rsidRPr="00A749A0" w:rsidP="0072684F" w14:paraId="536F451C" w14:textId="4F091A22">
      <w:pPr>
        <w:tabs>
          <w:tab w:val="left" w:pos="360"/>
        </w:tabs>
        <w:ind w:right="-540"/>
        <w:rPr>
          <w:rFonts w:ascii="Arial" w:hAnsi="Arial" w:cs="Arial"/>
          <w:sz w:val="24"/>
          <w:szCs w:val="24"/>
        </w:rPr>
      </w:pPr>
      <w:r w:rsidRPr="00A749A0">
        <w:rPr>
          <w:rFonts w:ascii="Arial" w:hAnsi="Arial" w:cs="Arial"/>
          <w:sz w:val="24"/>
          <w:szCs w:val="24"/>
        </w:rPr>
        <w:tab/>
        <w:t xml:space="preserve">c.  Annual burden </w:t>
      </w:r>
      <w:r w:rsidRPr="00A749A0" w:rsidR="002B7F1E">
        <w:rPr>
          <w:rFonts w:ascii="Arial" w:hAnsi="Arial" w:cs="Arial"/>
          <w:sz w:val="24"/>
          <w:szCs w:val="24"/>
        </w:rPr>
        <w:t>h</w:t>
      </w:r>
      <w:r w:rsidRPr="00A749A0">
        <w:rPr>
          <w:rFonts w:ascii="Arial" w:hAnsi="Arial" w:cs="Arial"/>
          <w:sz w:val="24"/>
          <w:szCs w:val="24"/>
        </w:rPr>
        <w:t>ours</w:t>
      </w:r>
      <w:r w:rsidRPr="00A749A0" w:rsidR="00433619">
        <w:rPr>
          <w:rFonts w:ascii="Arial" w:hAnsi="Arial" w:cs="Arial"/>
          <w:sz w:val="24"/>
          <w:szCs w:val="24"/>
        </w:rPr>
        <w:t xml:space="preserve"> are </w:t>
      </w:r>
      <w:r w:rsidRPr="00A749A0">
        <w:rPr>
          <w:rFonts w:ascii="Arial" w:hAnsi="Arial" w:cs="Arial"/>
          <w:sz w:val="24"/>
          <w:szCs w:val="24"/>
        </w:rPr>
        <w:t>12,</w:t>
      </w:r>
      <w:r w:rsidRPr="00A749A0" w:rsidR="00614FDB">
        <w:rPr>
          <w:rFonts w:ascii="Arial" w:hAnsi="Arial" w:cs="Arial"/>
          <w:sz w:val="24"/>
          <w:szCs w:val="24"/>
        </w:rPr>
        <w:t xml:space="preserve">167 </w:t>
      </w:r>
    </w:p>
    <w:p w:rsidR="008B10FD" w:rsidRPr="00A749A0" w:rsidP="0072684F" w14:paraId="6EBB1D62" w14:textId="6B597CD0">
      <w:pPr>
        <w:tabs>
          <w:tab w:val="left" w:pos="360"/>
        </w:tabs>
        <w:ind w:right="-540"/>
        <w:rPr>
          <w:rFonts w:ascii="Arial" w:hAnsi="Arial" w:cs="Arial"/>
          <w:sz w:val="24"/>
          <w:szCs w:val="24"/>
        </w:rPr>
      </w:pPr>
      <w:r w:rsidRPr="00A749A0">
        <w:rPr>
          <w:rFonts w:ascii="Arial" w:hAnsi="Arial" w:cs="Arial"/>
          <w:sz w:val="24"/>
          <w:szCs w:val="24"/>
        </w:rPr>
        <w:tab/>
      </w:r>
      <w:r w:rsidRPr="00A749A0">
        <w:rPr>
          <w:rFonts w:ascii="Arial" w:hAnsi="Arial" w:cs="Arial"/>
          <w:sz w:val="24"/>
          <w:szCs w:val="24"/>
        </w:rPr>
        <w:tab/>
      </w:r>
    </w:p>
    <w:p w:rsidR="008B10FD" w:rsidRPr="00A749A0" w:rsidP="00433619" w14:paraId="490DD1E2" w14:textId="6E55D88A">
      <w:pPr>
        <w:tabs>
          <w:tab w:val="left" w:pos="360"/>
        </w:tabs>
        <w:ind w:left="360" w:right="-540"/>
        <w:rPr>
          <w:rFonts w:ascii="Arial" w:hAnsi="Arial" w:cs="Arial"/>
          <w:sz w:val="24"/>
          <w:szCs w:val="24"/>
        </w:rPr>
      </w:pPr>
      <w:r w:rsidRPr="00A749A0">
        <w:rPr>
          <w:rFonts w:ascii="Arial" w:hAnsi="Arial" w:cs="Arial"/>
          <w:sz w:val="24"/>
          <w:szCs w:val="24"/>
        </w:rPr>
        <w:t xml:space="preserve">d.  </w:t>
      </w:r>
      <w:r w:rsidRPr="00A749A0" w:rsidR="00433619">
        <w:rPr>
          <w:rFonts w:ascii="Arial" w:hAnsi="Arial" w:cs="Arial"/>
          <w:sz w:val="24"/>
          <w:szCs w:val="24"/>
        </w:rPr>
        <w:t xml:space="preserve">The total estimated time to complete this collection is </w:t>
      </w:r>
      <w:r w:rsidRPr="00A749A0" w:rsidR="00B64465">
        <w:rPr>
          <w:rFonts w:ascii="Arial" w:hAnsi="Arial" w:cs="Arial"/>
          <w:sz w:val="24"/>
          <w:szCs w:val="24"/>
        </w:rPr>
        <w:t xml:space="preserve">5 </w:t>
      </w:r>
      <w:r w:rsidRPr="00A749A0" w:rsidR="00433619">
        <w:rPr>
          <w:rFonts w:ascii="Arial" w:hAnsi="Arial" w:cs="Arial"/>
          <w:sz w:val="24"/>
          <w:szCs w:val="24"/>
        </w:rPr>
        <w:t>m</w:t>
      </w:r>
      <w:r w:rsidRPr="00A749A0" w:rsidR="00B64465">
        <w:rPr>
          <w:rFonts w:ascii="Arial" w:hAnsi="Arial" w:cs="Arial"/>
          <w:sz w:val="24"/>
          <w:szCs w:val="24"/>
        </w:rPr>
        <w:t>inutes (</w:t>
      </w:r>
      <w:r w:rsidRPr="00A749A0" w:rsidR="00D60440">
        <w:rPr>
          <w:rFonts w:ascii="Arial" w:hAnsi="Arial" w:cs="Arial"/>
          <w:sz w:val="24"/>
          <w:szCs w:val="24"/>
        </w:rPr>
        <w:t>The timeframe is needed</w:t>
      </w:r>
      <w:r w:rsidRPr="00A749A0" w:rsidR="00B64465">
        <w:rPr>
          <w:rFonts w:ascii="Arial" w:hAnsi="Arial" w:cs="Arial"/>
          <w:sz w:val="24"/>
          <w:szCs w:val="24"/>
        </w:rPr>
        <w:t xml:space="preserve"> to</w:t>
      </w:r>
      <w:r w:rsidRPr="00A749A0">
        <w:rPr>
          <w:rFonts w:ascii="Arial" w:hAnsi="Arial" w:cs="Arial"/>
          <w:i/>
          <w:sz w:val="24"/>
          <w:szCs w:val="24"/>
        </w:rPr>
        <w:t xml:space="preserve"> generate</w:t>
      </w:r>
      <w:r w:rsidRPr="00A749A0" w:rsidR="00B64465">
        <w:rPr>
          <w:rFonts w:ascii="Arial" w:hAnsi="Arial" w:cs="Arial"/>
          <w:i/>
          <w:sz w:val="24"/>
          <w:szCs w:val="24"/>
        </w:rPr>
        <w:t xml:space="preserve"> and </w:t>
      </w:r>
      <w:r w:rsidRPr="00A749A0">
        <w:rPr>
          <w:rFonts w:ascii="Arial" w:hAnsi="Arial" w:cs="Arial"/>
          <w:i/>
          <w:sz w:val="24"/>
          <w:szCs w:val="24"/>
        </w:rPr>
        <w:t>provide disclosure</w:t>
      </w:r>
      <w:r w:rsidRPr="00A749A0" w:rsidR="00B64465">
        <w:rPr>
          <w:rFonts w:ascii="Arial" w:hAnsi="Arial" w:cs="Arial"/>
          <w:i/>
          <w:sz w:val="24"/>
          <w:szCs w:val="24"/>
        </w:rPr>
        <w:t>)</w:t>
      </w:r>
    </w:p>
    <w:p w:rsidR="008B10FD" w:rsidRPr="00A749A0" w:rsidP="008B10FD" w14:paraId="3239A385" w14:textId="77777777">
      <w:pPr>
        <w:tabs>
          <w:tab w:val="left" w:pos="360"/>
        </w:tabs>
        <w:ind w:right="-540"/>
        <w:rPr>
          <w:rFonts w:ascii="Arial" w:hAnsi="Arial" w:cs="Arial"/>
          <w:sz w:val="24"/>
          <w:szCs w:val="24"/>
        </w:rPr>
      </w:pPr>
    </w:p>
    <w:p w:rsidR="008B10FD" w:rsidRPr="00A749A0" w:rsidP="00122F8F" w14:paraId="6842E5AD" w14:textId="2B3C59C7">
      <w:pPr>
        <w:tabs>
          <w:tab w:val="left" w:pos="360"/>
        </w:tabs>
        <w:ind w:left="360" w:right="-540" w:hanging="360"/>
        <w:rPr>
          <w:rFonts w:ascii="Arial" w:hAnsi="Arial" w:cs="Arial"/>
          <w:sz w:val="24"/>
          <w:szCs w:val="24"/>
        </w:rPr>
      </w:pPr>
      <w:r w:rsidRPr="00A749A0">
        <w:rPr>
          <w:rFonts w:ascii="Arial" w:hAnsi="Arial" w:cs="Arial"/>
          <w:sz w:val="24"/>
          <w:szCs w:val="24"/>
        </w:rPr>
        <w:tab/>
      </w:r>
      <w:r w:rsidRPr="00A749A0">
        <w:rPr>
          <w:rFonts w:ascii="Arial" w:hAnsi="Arial" w:cs="Arial"/>
          <w:sz w:val="24"/>
          <w:szCs w:val="24"/>
        </w:rPr>
        <w:t>e.  The respondent population is composed of mortgage issuing entities, in particular, the loan officers who must generate and issue the disclosure to Veteran borrowers twice during the refinance loan process.  The Bureau of Labor Statistics (BLS) gathers information on full-time wage and salary workers.  According to the latest available BLS data, the mean hourly wage is $</w:t>
      </w:r>
      <w:r w:rsidRPr="00A749A0" w:rsidR="002B39A9">
        <w:rPr>
          <w:rFonts w:ascii="Arial" w:hAnsi="Arial" w:cs="Arial"/>
          <w:sz w:val="24"/>
          <w:szCs w:val="24"/>
        </w:rPr>
        <w:t>41.35</w:t>
      </w:r>
      <w:r w:rsidRPr="00A749A0">
        <w:rPr>
          <w:rFonts w:ascii="Arial" w:hAnsi="Arial" w:cs="Arial"/>
          <w:sz w:val="24"/>
          <w:szCs w:val="24"/>
        </w:rPr>
        <w:t xml:space="preserve"> based on the BLS wage code </w:t>
      </w:r>
      <w:r w:rsidRPr="00A749A0" w:rsidR="00126113">
        <w:rPr>
          <w:rFonts w:ascii="Arial" w:hAnsi="Arial" w:cs="Arial"/>
          <w:sz w:val="24"/>
          <w:szCs w:val="24"/>
        </w:rPr>
        <w:t>13-2072 Loan Officers. This information was taken from the following website: (https://www.bls.gov/oes/current/oes132072.htm, May 2024</w:t>
      </w:r>
      <w:r w:rsidRPr="00A749A0" w:rsidR="002B7F1E">
        <w:rPr>
          <w:rFonts w:ascii="Arial" w:hAnsi="Arial" w:cs="Arial"/>
          <w:sz w:val="24"/>
          <w:szCs w:val="24"/>
        </w:rPr>
        <w:t>)</w:t>
      </w:r>
      <w:r w:rsidRPr="00A749A0" w:rsidR="00126113">
        <w:rPr>
          <w:rFonts w:ascii="Arial" w:hAnsi="Arial" w:cs="Arial"/>
          <w:sz w:val="24"/>
          <w:szCs w:val="24"/>
        </w:rPr>
        <w:t>.</w:t>
      </w:r>
    </w:p>
    <w:p w:rsidR="008B10FD" w:rsidRPr="00A749A0" w:rsidP="008B10FD" w14:paraId="69721F2C" w14:textId="77777777">
      <w:pPr>
        <w:tabs>
          <w:tab w:val="left" w:pos="360"/>
        </w:tabs>
        <w:ind w:right="-540"/>
        <w:rPr>
          <w:rFonts w:ascii="Arial" w:hAnsi="Arial" w:cs="Arial"/>
          <w:sz w:val="24"/>
          <w:szCs w:val="24"/>
        </w:rPr>
      </w:pPr>
    </w:p>
    <w:p w:rsidR="008B10FD" w:rsidRPr="00A749A0" w:rsidP="008B10FD" w14:paraId="0422B0DA" w14:textId="6CAA37A3">
      <w:pPr>
        <w:tabs>
          <w:tab w:val="left" w:pos="360"/>
        </w:tabs>
        <w:ind w:right="-540"/>
        <w:rPr>
          <w:rFonts w:ascii="Arial" w:hAnsi="Arial" w:cs="Arial"/>
          <w:sz w:val="24"/>
          <w:szCs w:val="24"/>
        </w:rPr>
      </w:pPr>
      <w:r w:rsidRPr="00A749A0">
        <w:rPr>
          <w:rFonts w:ascii="Arial" w:hAnsi="Arial" w:cs="Arial"/>
          <w:sz w:val="24"/>
          <w:szCs w:val="24"/>
        </w:rPr>
        <w:t xml:space="preserve">Legally, respondents may not pay a person or business for assistance in completing the information collection. </w:t>
      </w:r>
      <w:r w:rsidRPr="00A749A0" w:rsidR="009A1D10">
        <w:rPr>
          <w:rFonts w:ascii="Arial" w:hAnsi="Arial" w:cs="Arial"/>
          <w:sz w:val="24"/>
          <w:szCs w:val="24"/>
        </w:rPr>
        <w:t xml:space="preserve"> </w:t>
      </w:r>
      <w:r w:rsidRPr="00A749A0">
        <w:rPr>
          <w:rFonts w:ascii="Arial" w:hAnsi="Arial" w:cs="Arial"/>
          <w:sz w:val="24"/>
          <w:szCs w:val="24"/>
        </w:rPr>
        <w:t>Therefore, there are no expected overhead costs for completing the information collection.</w:t>
      </w:r>
      <w:r w:rsidRPr="00A749A0" w:rsidR="009A1D10">
        <w:rPr>
          <w:rFonts w:ascii="Arial" w:hAnsi="Arial" w:cs="Arial"/>
          <w:sz w:val="24"/>
          <w:szCs w:val="24"/>
        </w:rPr>
        <w:t xml:space="preserve"> </w:t>
      </w:r>
      <w:r w:rsidRPr="00A749A0">
        <w:rPr>
          <w:rFonts w:ascii="Arial" w:hAnsi="Arial" w:cs="Arial"/>
          <w:sz w:val="24"/>
          <w:szCs w:val="24"/>
        </w:rPr>
        <w:t xml:space="preserve"> VBA estimates the total annual cost to all respondents to be </w:t>
      </w:r>
      <w:r w:rsidRPr="00A749A0">
        <w:rPr>
          <w:rFonts w:ascii="Arial" w:hAnsi="Arial" w:cs="Arial"/>
          <w:bCs/>
          <w:sz w:val="24"/>
          <w:szCs w:val="24"/>
        </w:rPr>
        <w:t>$</w:t>
      </w:r>
      <w:r w:rsidRPr="00A749A0" w:rsidR="002B39A9">
        <w:rPr>
          <w:rFonts w:ascii="Arial" w:hAnsi="Arial" w:cs="Arial"/>
          <w:bCs/>
          <w:sz w:val="24"/>
          <w:szCs w:val="24"/>
        </w:rPr>
        <w:t>503,105</w:t>
      </w:r>
      <w:r w:rsidRPr="00A749A0" w:rsidR="00D60440">
        <w:rPr>
          <w:rFonts w:ascii="Arial" w:hAnsi="Arial" w:cs="Arial"/>
          <w:bCs/>
          <w:sz w:val="24"/>
          <w:szCs w:val="24"/>
        </w:rPr>
        <w:t>.45</w:t>
      </w:r>
      <w:r w:rsidRPr="00A749A0">
        <w:rPr>
          <w:rFonts w:ascii="Arial" w:hAnsi="Arial" w:cs="Arial"/>
          <w:sz w:val="24"/>
          <w:szCs w:val="24"/>
        </w:rPr>
        <w:t xml:space="preserve"> (12,</w:t>
      </w:r>
      <w:r w:rsidRPr="00A749A0" w:rsidR="002B39A9">
        <w:rPr>
          <w:rFonts w:ascii="Arial" w:hAnsi="Arial" w:cs="Arial"/>
          <w:sz w:val="24"/>
          <w:szCs w:val="24"/>
        </w:rPr>
        <w:t xml:space="preserve">167 </w:t>
      </w:r>
      <w:r w:rsidRPr="00A749A0">
        <w:rPr>
          <w:rFonts w:ascii="Arial" w:hAnsi="Arial" w:cs="Arial"/>
          <w:sz w:val="24"/>
          <w:szCs w:val="24"/>
        </w:rPr>
        <w:t>burden hours x $</w:t>
      </w:r>
      <w:r w:rsidRPr="00A749A0" w:rsidR="002B39A9">
        <w:rPr>
          <w:rFonts w:ascii="Arial" w:hAnsi="Arial" w:cs="Arial"/>
          <w:sz w:val="24"/>
          <w:szCs w:val="24"/>
        </w:rPr>
        <w:t>41.35</w:t>
      </w:r>
      <w:r w:rsidRPr="00A749A0">
        <w:rPr>
          <w:rFonts w:ascii="Arial" w:hAnsi="Arial" w:cs="Arial"/>
          <w:sz w:val="24"/>
          <w:szCs w:val="24"/>
        </w:rPr>
        <w:t xml:space="preserve"> per hour)</w:t>
      </w:r>
      <w:bookmarkStart w:id="1" w:name="_Hlk523468356"/>
      <w:bookmarkStart w:id="2" w:name="_Hlk523404820"/>
    </w:p>
    <w:p w:rsidR="008B10FD" w:rsidRPr="00A749A0" w:rsidP="008B10FD" w14:paraId="41E73EA3" w14:textId="77777777">
      <w:pPr>
        <w:tabs>
          <w:tab w:val="left" w:pos="360"/>
        </w:tabs>
        <w:ind w:right="-540"/>
        <w:rPr>
          <w:rFonts w:ascii="Arial" w:hAnsi="Arial" w:cs="Arial"/>
          <w:b/>
          <w:sz w:val="24"/>
          <w:szCs w:val="24"/>
        </w:rPr>
      </w:pPr>
    </w:p>
    <w:p w:rsidR="008B10FD" w:rsidRPr="00A749A0" w:rsidP="008B10FD" w14:paraId="5F5AC9D5" w14:textId="55AB02FC">
      <w:pPr>
        <w:tabs>
          <w:tab w:val="left" w:pos="360"/>
        </w:tabs>
        <w:ind w:right="-540"/>
        <w:rPr>
          <w:rFonts w:ascii="Arial" w:hAnsi="Arial" w:cs="Arial"/>
          <w:iCs/>
          <w:sz w:val="24"/>
          <w:szCs w:val="24"/>
        </w:rPr>
      </w:pPr>
      <w:r w:rsidRPr="00A749A0">
        <w:rPr>
          <w:rFonts w:ascii="Arial" w:hAnsi="Arial" w:cs="Arial"/>
          <w:iCs/>
          <w:sz w:val="24"/>
          <w:szCs w:val="24"/>
        </w:rPr>
        <w:t>Total annual burden hour cost is</w:t>
      </w:r>
      <w:bookmarkEnd w:id="1"/>
      <w:bookmarkEnd w:id="2"/>
      <w:r w:rsidRPr="00A749A0">
        <w:rPr>
          <w:rFonts w:ascii="Arial" w:hAnsi="Arial" w:cs="Arial"/>
          <w:iCs/>
          <w:sz w:val="24"/>
          <w:szCs w:val="24"/>
        </w:rPr>
        <w:t xml:space="preserve"> </w:t>
      </w:r>
      <w:r w:rsidRPr="00A749A0">
        <w:rPr>
          <w:rFonts w:ascii="Arial" w:hAnsi="Arial" w:cs="Arial"/>
          <w:b/>
          <w:iCs/>
          <w:sz w:val="24"/>
          <w:szCs w:val="24"/>
        </w:rPr>
        <w:t>$</w:t>
      </w:r>
      <w:r w:rsidRPr="00A749A0" w:rsidR="002B39A9">
        <w:rPr>
          <w:rFonts w:ascii="Arial" w:hAnsi="Arial" w:cs="Arial"/>
          <w:b/>
          <w:iCs/>
          <w:sz w:val="24"/>
          <w:szCs w:val="24"/>
        </w:rPr>
        <w:t>503,105</w:t>
      </w:r>
      <w:r w:rsidRPr="00A749A0" w:rsidR="00D60440">
        <w:rPr>
          <w:rFonts w:ascii="Arial" w:hAnsi="Arial" w:cs="Arial"/>
          <w:b/>
          <w:iCs/>
          <w:sz w:val="24"/>
          <w:szCs w:val="24"/>
        </w:rPr>
        <w:t>.45</w:t>
      </w:r>
      <w:r w:rsidRPr="00A749A0">
        <w:rPr>
          <w:rFonts w:ascii="Arial" w:hAnsi="Arial" w:cs="Arial"/>
          <w:iCs/>
          <w:sz w:val="24"/>
          <w:szCs w:val="24"/>
        </w:rPr>
        <w:t>.</w:t>
      </w:r>
    </w:p>
    <w:p w:rsidR="008B10FD" w:rsidRPr="00A749A0" w:rsidP="008B10FD" w14:paraId="38FDC952" w14:textId="77777777">
      <w:pPr>
        <w:tabs>
          <w:tab w:val="left" w:pos="360"/>
        </w:tabs>
        <w:ind w:right="-540"/>
        <w:rPr>
          <w:rFonts w:ascii="Arial" w:hAnsi="Arial" w:cs="Arial"/>
          <w:iCs/>
          <w:sz w:val="24"/>
          <w:szCs w:val="24"/>
        </w:rPr>
      </w:pPr>
    </w:p>
    <w:p w:rsidR="008B10FD" w:rsidRPr="00A749A0" w:rsidP="008B10FD" w14:paraId="7B211990" w14:textId="77777777">
      <w:pPr>
        <w:pStyle w:val="Heading2"/>
        <w:rPr>
          <w:rFonts w:ascii="Arial" w:hAnsi="Arial" w:cs="Arial"/>
          <w:szCs w:val="24"/>
        </w:rPr>
      </w:pPr>
      <w:r w:rsidRPr="00A749A0">
        <w:rPr>
          <w:rFonts w:ascii="Arial" w:hAnsi="Arial" w:cs="Arial"/>
          <w:szCs w:val="24"/>
        </w:rPr>
        <w:t>13.</w:t>
      </w:r>
      <w:r w:rsidRPr="00A749A0">
        <w:rPr>
          <w:rFonts w:ascii="Arial" w:hAnsi="Arial" w:cs="Arial"/>
          <w:szCs w:val="24"/>
        </w:rPr>
        <w:tab/>
      </w:r>
      <w:r w:rsidRPr="00A749A0">
        <w:rPr>
          <w:rFonts w:ascii="Arial" w:hAnsi="Arial" w:cs="Arial"/>
          <w:szCs w:val="24"/>
        </w:rPr>
        <w:t>Provide an estimate of the total annual cost burden to respondents or record-keepers resulting from the collection of information.  (Do not include the cost of any hour burden shown in Items 12 and 14).</w:t>
      </w:r>
    </w:p>
    <w:p w:rsidR="008B10FD" w:rsidRPr="00A749A0" w:rsidP="002B39A9" w14:paraId="1F1834B7" w14:textId="40A3B473">
      <w:pPr>
        <w:tabs>
          <w:tab w:val="left" w:pos="360"/>
        </w:tabs>
        <w:ind w:right="-540"/>
        <w:rPr>
          <w:rFonts w:ascii="Arial" w:hAnsi="Arial" w:cs="Arial"/>
          <w:sz w:val="24"/>
          <w:szCs w:val="24"/>
        </w:rPr>
      </w:pPr>
      <w:r w:rsidRPr="00A749A0">
        <w:rPr>
          <w:rFonts w:ascii="Arial" w:hAnsi="Arial" w:cs="Arial"/>
          <w:sz w:val="24"/>
          <w:szCs w:val="24"/>
        </w:rPr>
        <w:t xml:space="preserve">This submission does not involve any recordkeeping costs.  </w:t>
      </w:r>
    </w:p>
    <w:p w:rsidR="00EA2C30" w:rsidRPr="00A749A0" w:rsidP="002B39A9" w14:paraId="14F4C22B" w14:textId="77777777">
      <w:pPr>
        <w:tabs>
          <w:tab w:val="left" w:pos="360"/>
        </w:tabs>
        <w:ind w:right="-540"/>
        <w:rPr>
          <w:rFonts w:ascii="Arial" w:hAnsi="Arial" w:cs="Arial"/>
          <w:sz w:val="24"/>
          <w:szCs w:val="24"/>
        </w:rPr>
      </w:pPr>
    </w:p>
    <w:p w:rsidR="00964CBA" w:rsidRPr="00A749A0" w:rsidP="00D60440" w14:paraId="39858543" w14:textId="1C9E578A">
      <w:pPr>
        <w:pStyle w:val="Heading2"/>
        <w:rPr>
          <w:rFonts w:ascii="Arial" w:hAnsi="Arial" w:cs="Arial"/>
          <w:szCs w:val="24"/>
        </w:rPr>
      </w:pPr>
      <w:r w:rsidRPr="00A749A0">
        <w:rPr>
          <w:rFonts w:ascii="Arial" w:hAnsi="Arial" w:cs="Arial"/>
          <w:szCs w:val="24"/>
        </w:rPr>
        <w:t>14.</w:t>
      </w:r>
      <w:r w:rsidRPr="00A749A0">
        <w:rPr>
          <w:rFonts w:ascii="Arial" w:hAnsi="Arial" w:cs="Arial"/>
          <w:szCs w:val="24"/>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sidRPr="00A749A0">
        <w:rPr>
          <w:rFonts w:ascii="Arial" w:hAnsi="Arial" w:cs="Arial"/>
          <w:szCs w:val="24"/>
        </w:rPr>
        <w:t>incurred without this collection of information.  Agencies also may aggregate cost estimates from Items 12, 13, and 14 in a single table.</w:t>
      </w:r>
      <w:r w:rsidRPr="00A749A0">
        <w:rPr>
          <w:rFonts w:ascii="Arial" w:hAnsi="Arial" w:cs="Arial"/>
          <w:szCs w:val="24"/>
        </w:rPr>
        <w:tab/>
      </w:r>
      <w:r w:rsidRPr="00A749A0">
        <w:rPr>
          <w:rFonts w:ascii="Arial" w:hAnsi="Arial" w:cs="Arial"/>
          <w:szCs w:val="24"/>
        </w:rPr>
        <w:tab/>
      </w:r>
    </w:p>
    <w:p w:rsidR="008B10FD" w:rsidRPr="00A749A0" w:rsidP="008B10FD" w14:paraId="22BCCA77" w14:textId="3479A396">
      <w:pPr>
        <w:tabs>
          <w:tab w:val="left" w:pos="360"/>
        </w:tabs>
        <w:ind w:right="-540"/>
        <w:rPr>
          <w:rFonts w:ascii="Arial" w:hAnsi="Arial" w:cs="Arial"/>
          <w:sz w:val="24"/>
          <w:szCs w:val="24"/>
        </w:rPr>
      </w:pPr>
      <w:r w:rsidRPr="00A749A0">
        <w:rPr>
          <w:rFonts w:ascii="Arial" w:hAnsi="Arial" w:cs="Arial"/>
          <w:sz w:val="24"/>
          <w:szCs w:val="24"/>
        </w:rPr>
        <w:t>Estimated Costs to the Federal Government:</w:t>
      </w:r>
    </w:p>
    <w:p w:rsidR="008B10FD" w:rsidRPr="00A749A0" w:rsidP="008B10FD" w14:paraId="3FAFFF50" w14:textId="77777777">
      <w:pPr>
        <w:tabs>
          <w:tab w:val="left" w:pos="480"/>
          <w:tab w:val="right" w:pos="8640"/>
        </w:tabs>
        <w:ind w:left="360" w:right="684"/>
        <w:rPr>
          <w:rFonts w:ascii="Arial" w:hAnsi="Arial" w:cs="Arial"/>
          <w:sz w:val="24"/>
          <w:szCs w:val="24"/>
        </w:rPr>
      </w:pPr>
    </w:p>
    <w:tbl>
      <w:tblPr>
        <w:tblW w:w="9332" w:type="dxa"/>
        <w:tblInd w:w="-72" w:type="dxa"/>
        <w:tblLook w:val="04A0"/>
      </w:tblPr>
      <w:tblGrid>
        <w:gridCol w:w="1097"/>
        <w:gridCol w:w="710"/>
        <w:gridCol w:w="1217"/>
        <w:gridCol w:w="1115"/>
        <w:gridCol w:w="967"/>
        <w:gridCol w:w="1297"/>
        <w:gridCol w:w="1417"/>
        <w:gridCol w:w="1512"/>
      </w:tblGrid>
      <w:tr w14:paraId="3744BC88" w14:textId="77777777" w:rsidTr="00DA1354">
        <w:tblPrEx>
          <w:tblW w:w="9332" w:type="dxa"/>
          <w:tblInd w:w="-72" w:type="dxa"/>
          <w:tblLook w:val="04A0"/>
        </w:tblPrEx>
        <w:trPr>
          <w:trHeight w:val="492"/>
        </w:trPr>
        <w:tc>
          <w:tcPr>
            <w:tcW w:w="1097" w:type="dxa"/>
            <w:tcBorders>
              <w:top w:val="single" w:sz="8" w:space="0" w:color="auto"/>
              <w:left w:val="single" w:sz="8" w:space="0" w:color="auto"/>
              <w:bottom w:val="single" w:sz="8" w:space="0" w:color="auto"/>
              <w:right w:val="single" w:sz="8" w:space="0" w:color="auto"/>
            </w:tcBorders>
            <w:vAlign w:val="bottom"/>
            <w:hideMark/>
          </w:tcPr>
          <w:p w:rsidR="008B10FD" w:rsidRPr="00A749A0" w14:paraId="5DE26FDC" w14:textId="77777777">
            <w:pPr>
              <w:jc w:val="center"/>
              <w:rPr>
                <w:rFonts w:ascii="Arial" w:hAnsi="Arial" w:cs="Arial"/>
                <w:color w:val="000000"/>
                <w:sz w:val="24"/>
                <w:szCs w:val="24"/>
              </w:rPr>
            </w:pPr>
            <w:r w:rsidRPr="00A749A0">
              <w:rPr>
                <w:rFonts w:ascii="Arial" w:hAnsi="Arial" w:cs="Arial"/>
                <w:color w:val="000000"/>
                <w:sz w:val="24"/>
                <w:szCs w:val="24"/>
              </w:rPr>
              <w:t>Grade</w:t>
            </w:r>
          </w:p>
        </w:tc>
        <w:tc>
          <w:tcPr>
            <w:tcW w:w="710" w:type="dxa"/>
            <w:tcBorders>
              <w:top w:val="single" w:sz="8" w:space="0" w:color="auto"/>
              <w:left w:val="nil"/>
              <w:bottom w:val="single" w:sz="8" w:space="0" w:color="auto"/>
              <w:right w:val="single" w:sz="8" w:space="0" w:color="auto"/>
            </w:tcBorders>
            <w:vAlign w:val="bottom"/>
            <w:hideMark/>
          </w:tcPr>
          <w:p w:rsidR="008B10FD" w:rsidRPr="00A749A0" w14:paraId="52EA35EB" w14:textId="77777777">
            <w:pPr>
              <w:jc w:val="center"/>
              <w:rPr>
                <w:rFonts w:ascii="Arial" w:hAnsi="Arial" w:cs="Arial"/>
                <w:color w:val="000000"/>
                <w:sz w:val="24"/>
                <w:szCs w:val="24"/>
              </w:rPr>
            </w:pPr>
            <w:r w:rsidRPr="00A749A0">
              <w:rPr>
                <w:rFonts w:ascii="Arial" w:hAnsi="Arial" w:cs="Arial"/>
                <w:color w:val="000000"/>
                <w:sz w:val="24"/>
                <w:szCs w:val="24"/>
              </w:rPr>
              <w:t>Step</w:t>
            </w:r>
          </w:p>
        </w:tc>
        <w:tc>
          <w:tcPr>
            <w:tcW w:w="1217" w:type="dxa"/>
            <w:tcBorders>
              <w:top w:val="single" w:sz="8" w:space="0" w:color="auto"/>
              <w:left w:val="nil"/>
              <w:bottom w:val="single" w:sz="8" w:space="0" w:color="auto"/>
              <w:right w:val="single" w:sz="8" w:space="0" w:color="auto"/>
            </w:tcBorders>
            <w:vAlign w:val="bottom"/>
            <w:hideMark/>
          </w:tcPr>
          <w:p w:rsidR="008B10FD" w:rsidRPr="00A749A0" w14:paraId="7E2360E5" w14:textId="1A623A42">
            <w:pPr>
              <w:jc w:val="center"/>
              <w:rPr>
                <w:rFonts w:ascii="Arial" w:hAnsi="Arial" w:cs="Arial"/>
                <w:color w:val="000000"/>
                <w:sz w:val="24"/>
                <w:szCs w:val="24"/>
              </w:rPr>
            </w:pPr>
            <w:r w:rsidRPr="00A749A0">
              <w:rPr>
                <w:rFonts w:ascii="Arial" w:hAnsi="Arial" w:cs="Arial"/>
                <w:color w:val="000000"/>
                <w:sz w:val="24"/>
                <w:szCs w:val="24"/>
              </w:rPr>
              <w:t>Burden Time</w:t>
            </w:r>
            <w:r w:rsidRPr="00A749A0" w:rsidR="00EA2C30">
              <w:rPr>
                <w:rFonts w:ascii="Arial" w:hAnsi="Arial" w:cs="Arial"/>
                <w:color w:val="000000"/>
                <w:sz w:val="24"/>
                <w:szCs w:val="24"/>
              </w:rPr>
              <w:t xml:space="preserve"> (Minutes)</w:t>
            </w:r>
          </w:p>
        </w:tc>
        <w:tc>
          <w:tcPr>
            <w:tcW w:w="1115" w:type="dxa"/>
            <w:tcBorders>
              <w:top w:val="single" w:sz="8" w:space="0" w:color="auto"/>
              <w:left w:val="nil"/>
              <w:bottom w:val="single" w:sz="8" w:space="0" w:color="auto"/>
              <w:right w:val="single" w:sz="8" w:space="0" w:color="auto"/>
            </w:tcBorders>
            <w:vAlign w:val="bottom"/>
            <w:hideMark/>
          </w:tcPr>
          <w:p w:rsidR="008B10FD" w:rsidRPr="00A749A0" w14:paraId="2E4919F1" w14:textId="77777777">
            <w:pPr>
              <w:jc w:val="center"/>
              <w:rPr>
                <w:rFonts w:ascii="Arial" w:hAnsi="Arial" w:cs="Arial"/>
                <w:color w:val="000000"/>
                <w:sz w:val="24"/>
                <w:szCs w:val="24"/>
              </w:rPr>
            </w:pPr>
            <w:r w:rsidRPr="00A749A0">
              <w:rPr>
                <w:rFonts w:ascii="Arial" w:hAnsi="Arial" w:cs="Arial"/>
                <w:color w:val="000000"/>
                <w:sz w:val="24"/>
                <w:szCs w:val="24"/>
              </w:rPr>
              <w:t>Fraction of Hour</w:t>
            </w:r>
          </w:p>
        </w:tc>
        <w:tc>
          <w:tcPr>
            <w:tcW w:w="967" w:type="dxa"/>
            <w:tcBorders>
              <w:top w:val="single" w:sz="8" w:space="0" w:color="auto"/>
              <w:left w:val="nil"/>
              <w:bottom w:val="single" w:sz="8" w:space="0" w:color="auto"/>
              <w:right w:val="single" w:sz="8" w:space="0" w:color="auto"/>
            </w:tcBorders>
            <w:vAlign w:val="bottom"/>
            <w:hideMark/>
          </w:tcPr>
          <w:p w:rsidR="008B10FD" w:rsidRPr="00A749A0" w14:paraId="457509FE" w14:textId="77777777">
            <w:pPr>
              <w:jc w:val="center"/>
              <w:rPr>
                <w:rFonts w:ascii="Arial" w:hAnsi="Arial" w:cs="Arial"/>
                <w:color w:val="000000"/>
                <w:sz w:val="24"/>
                <w:szCs w:val="24"/>
              </w:rPr>
            </w:pPr>
            <w:r w:rsidRPr="00A749A0">
              <w:rPr>
                <w:rFonts w:ascii="Arial" w:hAnsi="Arial" w:cs="Arial"/>
                <w:color w:val="000000"/>
                <w:sz w:val="24"/>
                <w:szCs w:val="24"/>
              </w:rPr>
              <w:t>Hourly Rate</w:t>
            </w:r>
          </w:p>
        </w:tc>
        <w:tc>
          <w:tcPr>
            <w:tcW w:w="1297" w:type="dxa"/>
            <w:tcBorders>
              <w:top w:val="single" w:sz="8" w:space="0" w:color="auto"/>
              <w:left w:val="nil"/>
              <w:bottom w:val="single" w:sz="8" w:space="0" w:color="auto"/>
              <w:right w:val="single" w:sz="8" w:space="0" w:color="auto"/>
            </w:tcBorders>
            <w:vAlign w:val="bottom"/>
            <w:hideMark/>
          </w:tcPr>
          <w:p w:rsidR="008B10FD" w:rsidRPr="00A749A0" w14:paraId="360D2E24" w14:textId="77777777">
            <w:pPr>
              <w:jc w:val="center"/>
              <w:rPr>
                <w:rFonts w:ascii="Arial" w:hAnsi="Arial" w:cs="Arial"/>
                <w:color w:val="000000"/>
                <w:sz w:val="24"/>
                <w:szCs w:val="24"/>
              </w:rPr>
            </w:pPr>
            <w:r w:rsidRPr="00A749A0">
              <w:rPr>
                <w:rFonts w:ascii="Arial" w:hAnsi="Arial" w:cs="Arial"/>
                <w:color w:val="000000"/>
                <w:sz w:val="24"/>
                <w:szCs w:val="24"/>
              </w:rPr>
              <w:t>Cost Per Response</w:t>
            </w:r>
          </w:p>
        </w:tc>
        <w:tc>
          <w:tcPr>
            <w:tcW w:w="1417" w:type="dxa"/>
            <w:tcBorders>
              <w:top w:val="single" w:sz="8" w:space="0" w:color="auto"/>
              <w:left w:val="nil"/>
              <w:bottom w:val="single" w:sz="8" w:space="0" w:color="auto"/>
              <w:right w:val="single" w:sz="8" w:space="0" w:color="auto"/>
            </w:tcBorders>
            <w:vAlign w:val="bottom"/>
            <w:hideMark/>
          </w:tcPr>
          <w:p w:rsidR="008B10FD" w:rsidRPr="00A749A0" w14:paraId="32AFDEE4" w14:textId="77777777">
            <w:pPr>
              <w:jc w:val="center"/>
              <w:rPr>
                <w:rFonts w:ascii="Arial" w:hAnsi="Arial" w:cs="Arial"/>
                <w:color w:val="000000"/>
                <w:sz w:val="24"/>
                <w:szCs w:val="24"/>
              </w:rPr>
            </w:pPr>
            <w:r w:rsidRPr="00A749A0">
              <w:rPr>
                <w:rFonts w:ascii="Arial" w:hAnsi="Arial" w:cs="Arial"/>
                <w:color w:val="000000"/>
                <w:sz w:val="24"/>
                <w:szCs w:val="24"/>
              </w:rPr>
              <w:t>Total Responses</w:t>
            </w:r>
          </w:p>
        </w:tc>
        <w:tc>
          <w:tcPr>
            <w:tcW w:w="1512" w:type="dxa"/>
            <w:tcBorders>
              <w:top w:val="single" w:sz="8" w:space="0" w:color="auto"/>
              <w:left w:val="nil"/>
              <w:bottom w:val="single" w:sz="8" w:space="0" w:color="auto"/>
              <w:right w:val="single" w:sz="8" w:space="0" w:color="auto"/>
            </w:tcBorders>
            <w:vAlign w:val="bottom"/>
            <w:hideMark/>
          </w:tcPr>
          <w:p w:rsidR="008B10FD" w:rsidRPr="00A749A0" w14:paraId="20069311" w14:textId="77777777">
            <w:pPr>
              <w:jc w:val="center"/>
              <w:rPr>
                <w:rFonts w:ascii="Arial" w:hAnsi="Arial" w:cs="Arial"/>
                <w:color w:val="000000"/>
                <w:sz w:val="24"/>
                <w:szCs w:val="24"/>
              </w:rPr>
            </w:pPr>
            <w:r w:rsidRPr="00A749A0">
              <w:rPr>
                <w:rFonts w:ascii="Arial" w:hAnsi="Arial" w:cs="Arial"/>
                <w:color w:val="000000"/>
                <w:sz w:val="24"/>
                <w:szCs w:val="24"/>
              </w:rPr>
              <w:t>Total</w:t>
            </w:r>
          </w:p>
        </w:tc>
      </w:tr>
      <w:tr w14:paraId="3059EE69" w14:textId="77777777" w:rsidTr="00DA1354">
        <w:tblPrEx>
          <w:tblW w:w="9332" w:type="dxa"/>
          <w:tblInd w:w="-72" w:type="dxa"/>
          <w:tblLook w:val="04A0"/>
        </w:tblPrEx>
        <w:trPr>
          <w:trHeight w:val="288"/>
        </w:trPr>
        <w:tc>
          <w:tcPr>
            <w:tcW w:w="1097" w:type="dxa"/>
            <w:tcBorders>
              <w:top w:val="nil"/>
              <w:left w:val="single" w:sz="8" w:space="0" w:color="auto"/>
              <w:bottom w:val="single" w:sz="4" w:space="0" w:color="auto"/>
              <w:right w:val="single" w:sz="4" w:space="0" w:color="auto"/>
            </w:tcBorders>
            <w:vAlign w:val="bottom"/>
            <w:hideMark/>
          </w:tcPr>
          <w:p w:rsidR="008B10FD" w:rsidRPr="00A749A0" w14:paraId="63018093" w14:textId="77777777">
            <w:pPr>
              <w:jc w:val="center"/>
              <w:rPr>
                <w:rFonts w:ascii="Arial" w:hAnsi="Arial" w:cs="Arial"/>
                <w:color w:val="000000"/>
                <w:sz w:val="24"/>
                <w:szCs w:val="24"/>
              </w:rPr>
            </w:pPr>
            <w:r w:rsidRPr="00A749A0">
              <w:rPr>
                <w:rFonts w:ascii="Arial" w:hAnsi="Arial" w:cs="Arial"/>
                <w:color w:val="000000"/>
                <w:sz w:val="24"/>
                <w:szCs w:val="24"/>
              </w:rPr>
              <w:t>11</w:t>
            </w:r>
          </w:p>
        </w:tc>
        <w:tc>
          <w:tcPr>
            <w:tcW w:w="710" w:type="dxa"/>
            <w:tcBorders>
              <w:top w:val="nil"/>
              <w:left w:val="nil"/>
              <w:bottom w:val="single" w:sz="4" w:space="0" w:color="auto"/>
              <w:right w:val="single" w:sz="4" w:space="0" w:color="auto"/>
            </w:tcBorders>
            <w:vAlign w:val="bottom"/>
            <w:hideMark/>
          </w:tcPr>
          <w:p w:rsidR="008B10FD" w:rsidRPr="00A749A0" w14:paraId="4BAE7911" w14:textId="77777777">
            <w:pPr>
              <w:jc w:val="center"/>
              <w:rPr>
                <w:rFonts w:ascii="Arial" w:hAnsi="Arial" w:cs="Arial"/>
                <w:color w:val="000000"/>
                <w:sz w:val="24"/>
                <w:szCs w:val="24"/>
              </w:rPr>
            </w:pPr>
            <w:r w:rsidRPr="00A749A0">
              <w:rPr>
                <w:rFonts w:ascii="Arial" w:hAnsi="Arial" w:cs="Arial"/>
                <w:color w:val="000000"/>
                <w:sz w:val="24"/>
                <w:szCs w:val="24"/>
              </w:rPr>
              <w:t>5</w:t>
            </w:r>
          </w:p>
        </w:tc>
        <w:tc>
          <w:tcPr>
            <w:tcW w:w="1217" w:type="dxa"/>
            <w:tcBorders>
              <w:top w:val="nil"/>
              <w:left w:val="nil"/>
              <w:bottom w:val="single" w:sz="4" w:space="0" w:color="auto"/>
              <w:right w:val="single" w:sz="4" w:space="0" w:color="auto"/>
            </w:tcBorders>
            <w:vAlign w:val="bottom"/>
            <w:hideMark/>
          </w:tcPr>
          <w:p w:rsidR="008B10FD" w:rsidRPr="00A749A0" w14:paraId="7F677011" w14:textId="446A00E4">
            <w:pPr>
              <w:jc w:val="center"/>
              <w:rPr>
                <w:rFonts w:ascii="Arial" w:hAnsi="Arial" w:cs="Arial"/>
                <w:color w:val="000000"/>
                <w:sz w:val="24"/>
                <w:szCs w:val="24"/>
              </w:rPr>
            </w:pPr>
            <w:r w:rsidRPr="00A749A0">
              <w:rPr>
                <w:rFonts w:ascii="Arial" w:hAnsi="Arial" w:cs="Arial"/>
                <w:color w:val="000000"/>
                <w:sz w:val="24"/>
                <w:szCs w:val="24"/>
              </w:rPr>
              <w:t>5</w:t>
            </w:r>
          </w:p>
        </w:tc>
        <w:tc>
          <w:tcPr>
            <w:tcW w:w="1115" w:type="dxa"/>
            <w:tcBorders>
              <w:top w:val="nil"/>
              <w:left w:val="nil"/>
              <w:bottom w:val="single" w:sz="4" w:space="0" w:color="auto"/>
              <w:right w:val="single" w:sz="4" w:space="0" w:color="auto"/>
            </w:tcBorders>
            <w:vAlign w:val="bottom"/>
            <w:hideMark/>
          </w:tcPr>
          <w:p w:rsidR="008B10FD" w:rsidRPr="00A749A0" w14:paraId="3E4335C9" w14:textId="77777777">
            <w:pPr>
              <w:jc w:val="center"/>
              <w:rPr>
                <w:rFonts w:ascii="Arial" w:hAnsi="Arial" w:cs="Arial"/>
                <w:color w:val="000000"/>
                <w:sz w:val="24"/>
                <w:szCs w:val="24"/>
              </w:rPr>
            </w:pPr>
            <w:r w:rsidRPr="00A749A0">
              <w:rPr>
                <w:rFonts w:ascii="Arial" w:hAnsi="Arial" w:cs="Arial"/>
                <w:color w:val="000000"/>
                <w:sz w:val="24"/>
                <w:szCs w:val="24"/>
              </w:rPr>
              <w:t>.083</w:t>
            </w:r>
          </w:p>
        </w:tc>
        <w:tc>
          <w:tcPr>
            <w:tcW w:w="967" w:type="dxa"/>
            <w:tcBorders>
              <w:top w:val="nil"/>
              <w:left w:val="nil"/>
              <w:bottom w:val="single" w:sz="4" w:space="0" w:color="auto"/>
              <w:right w:val="single" w:sz="4" w:space="0" w:color="auto"/>
            </w:tcBorders>
            <w:vAlign w:val="bottom"/>
            <w:hideMark/>
          </w:tcPr>
          <w:p w:rsidR="008B10FD" w:rsidRPr="00A749A0" w14:paraId="3373325E" w14:textId="54B5B6E5">
            <w:pPr>
              <w:jc w:val="center"/>
              <w:rPr>
                <w:rFonts w:ascii="Arial" w:hAnsi="Arial" w:cs="Arial"/>
                <w:color w:val="000000"/>
                <w:sz w:val="24"/>
                <w:szCs w:val="24"/>
              </w:rPr>
            </w:pPr>
            <w:r w:rsidRPr="00A749A0">
              <w:rPr>
                <w:rFonts w:ascii="Arial" w:hAnsi="Arial" w:cs="Arial"/>
                <w:color w:val="000000"/>
                <w:sz w:val="24"/>
                <w:szCs w:val="24"/>
              </w:rPr>
              <w:t>$</w:t>
            </w:r>
            <w:r w:rsidRPr="00A749A0" w:rsidR="005F1ABE">
              <w:rPr>
                <w:rFonts w:ascii="Arial" w:hAnsi="Arial" w:cs="Arial"/>
                <w:color w:val="000000"/>
                <w:sz w:val="24"/>
                <w:szCs w:val="24"/>
              </w:rPr>
              <w:t>4</w:t>
            </w:r>
            <w:r w:rsidR="00DA1354">
              <w:rPr>
                <w:rFonts w:ascii="Arial" w:hAnsi="Arial" w:cs="Arial"/>
                <w:color w:val="000000"/>
                <w:sz w:val="24"/>
                <w:szCs w:val="24"/>
              </w:rPr>
              <w:t>6</w:t>
            </w:r>
            <w:r w:rsidRPr="00A749A0" w:rsidR="005F1ABE">
              <w:rPr>
                <w:rFonts w:ascii="Arial" w:hAnsi="Arial" w:cs="Arial"/>
                <w:color w:val="000000"/>
                <w:sz w:val="24"/>
                <w:szCs w:val="24"/>
              </w:rPr>
              <w:t>.4</w:t>
            </w:r>
            <w:r w:rsidR="00DA1354">
              <w:rPr>
                <w:rFonts w:ascii="Arial" w:hAnsi="Arial" w:cs="Arial"/>
                <w:color w:val="000000"/>
                <w:sz w:val="24"/>
                <w:szCs w:val="24"/>
              </w:rPr>
              <w:t>0</w:t>
            </w:r>
          </w:p>
        </w:tc>
        <w:tc>
          <w:tcPr>
            <w:tcW w:w="1297" w:type="dxa"/>
            <w:tcBorders>
              <w:top w:val="nil"/>
              <w:left w:val="nil"/>
              <w:bottom w:val="single" w:sz="4" w:space="0" w:color="auto"/>
              <w:right w:val="single" w:sz="4" w:space="0" w:color="auto"/>
            </w:tcBorders>
            <w:vAlign w:val="bottom"/>
            <w:hideMark/>
          </w:tcPr>
          <w:p w:rsidR="008B10FD" w:rsidRPr="00A749A0" w14:paraId="65600B86" w14:textId="73961BCB">
            <w:pPr>
              <w:jc w:val="center"/>
              <w:rPr>
                <w:rFonts w:ascii="Arial" w:hAnsi="Arial" w:cs="Arial"/>
                <w:color w:val="000000"/>
                <w:sz w:val="24"/>
                <w:szCs w:val="24"/>
              </w:rPr>
            </w:pPr>
            <w:r w:rsidRPr="00A749A0">
              <w:rPr>
                <w:rFonts w:ascii="Arial" w:hAnsi="Arial" w:cs="Arial"/>
                <w:color w:val="000000"/>
                <w:sz w:val="24"/>
                <w:szCs w:val="24"/>
              </w:rPr>
              <w:t>$</w:t>
            </w:r>
            <w:r w:rsidRPr="00A749A0" w:rsidR="002B39A9">
              <w:rPr>
                <w:rFonts w:ascii="Arial" w:hAnsi="Arial" w:cs="Arial"/>
                <w:color w:val="000000"/>
                <w:sz w:val="24"/>
                <w:szCs w:val="24"/>
              </w:rPr>
              <w:t>3.</w:t>
            </w:r>
            <w:r w:rsidRPr="00A749A0" w:rsidR="005F1ABE">
              <w:rPr>
                <w:rFonts w:ascii="Arial" w:hAnsi="Arial" w:cs="Arial"/>
                <w:color w:val="000000"/>
                <w:sz w:val="24"/>
                <w:szCs w:val="24"/>
              </w:rPr>
              <w:t>8</w:t>
            </w:r>
            <w:r w:rsidR="00DA1354">
              <w:rPr>
                <w:rFonts w:ascii="Arial" w:hAnsi="Arial" w:cs="Arial"/>
                <w:color w:val="000000"/>
                <w:sz w:val="24"/>
                <w:szCs w:val="24"/>
              </w:rPr>
              <w:t>5</w:t>
            </w:r>
          </w:p>
        </w:tc>
        <w:tc>
          <w:tcPr>
            <w:tcW w:w="1417" w:type="dxa"/>
            <w:tcBorders>
              <w:top w:val="nil"/>
              <w:left w:val="nil"/>
              <w:bottom w:val="single" w:sz="4" w:space="0" w:color="auto"/>
              <w:right w:val="single" w:sz="4" w:space="0" w:color="auto"/>
            </w:tcBorders>
            <w:vAlign w:val="bottom"/>
            <w:hideMark/>
          </w:tcPr>
          <w:p w:rsidR="008B10FD" w:rsidRPr="00A749A0" w:rsidP="00EA2C30" w14:paraId="30A7098B" w14:textId="47700B25">
            <w:pPr>
              <w:rPr>
                <w:rFonts w:ascii="Arial" w:hAnsi="Arial" w:cs="Arial"/>
                <w:color w:val="000000"/>
                <w:sz w:val="24"/>
                <w:szCs w:val="24"/>
              </w:rPr>
            </w:pPr>
            <w:r w:rsidRPr="00A749A0">
              <w:rPr>
                <w:rFonts w:ascii="Arial" w:hAnsi="Arial" w:cs="Arial"/>
                <w:color w:val="000000"/>
                <w:sz w:val="24"/>
                <w:szCs w:val="24"/>
              </w:rPr>
              <w:t>73,000</w:t>
            </w:r>
          </w:p>
        </w:tc>
        <w:tc>
          <w:tcPr>
            <w:tcW w:w="1512" w:type="dxa"/>
            <w:tcBorders>
              <w:top w:val="nil"/>
              <w:left w:val="nil"/>
              <w:bottom w:val="single" w:sz="4" w:space="0" w:color="auto"/>
              <w:right w:val="single" w:sz="8" w:space="0" w:color="auto"/>
            </w:tcBorders>
            <w:vAlign w:val="bottom"/>
            <w:hideMark/>
          </w:tcPr>
          <w:p w:rsidR="008B10FD" w:rsidRPr="00A749A0" w14:paraId="1325E8A0" w14:textId="385A3E08">
            <w:pPr>
              <w:jc w:val="center"/>
              <w:rPr>
                <w:rFonts w:ascii="Arial" w:hAnsi="Arial" w:cs="Arial"/>
                <w:color w:val="000000"/>
                <w:sz w:val="24"/>
                <w:szCs w:val="24"/>
              </w:rPr>
            </w:pPr>
            <w:r w:rsidRPr="00A749A0">
              <w:rPr>
                <w:rFonts w:ascii="Arial" w:hAnsi="Arial" w:cs="Arial"/>
                <w:color w:val="000000"/>
                <w:sz w:val="24"/>
                <w:szCs w:val="24"/>
              </w:rPr>
              <w:t xml:space="preserve"> $ </w:t>
            </w:r>
            <w:r w:rsidRPr="00A749A0" w:rsidR="00EA2C30">
              <w:rPr>
                <w:rFonts w:ascii="Arial" w:hAnsi="Arial" w:cs="Arial"/>
                <w:color w:val="000000"/>
                <w:sz w:val="24"/>
                <w:szCs w:val="24"/>
              </w:rPr>
              <w:t>2</w:t>
            </w:r>
            <w:r w:rsidR="00DA1354">
              <w:rPr>
                <w:rFonts w:ascii="Arial" w:hAnsi="Arial" w:cs="Arial"/>
                <w:color w:val="000000"/>
                <w:sz w:val="24"/>
                <w:szCs w:val="24"/>
              </w:rPr>
              <w:t>81</w:t>
            </w:r>
            <w:r w:rsidRPr="00A749A0" w:rsidR="00EA2C30">
              <w:rPr>
                <w:rFonts w:ascii="Arial" w:hAnsi="Arial" w:cs="Arial"/>
                <w:color w:val="000000"/>
                <w:sz w:val="24"/>
                <w:szCs w:val="24"/>
              </w:rPr>
              <w:t>,</w:t>
            </w:r>
            <w:r w:rsidR="00DA1354">
              <w:rPr>
                <w:rFonts w:ascii="Arial" w:hAnsi="Arial" w:cs="Arial"/>
                <w:color w:val="000000"/>
                <w:sz w:val="24"/>
                <w:szCs w:val="24"/>
              </w:rPr>
              <w:t>05</w:t>
            </w:r>
            <w:r w:rsidRPr="00A749A0" w:rsidR="005F1ABE">
              <w:rPr>
                <w:rFonts w:ascii="Arial" w:hAnsi="Arial" w:cs="Arial"/>
                <w:color w:val="000000"/>
                <w:sz w:val="24"/>
                <w:szCs w:val="24"/>
              </w:rPr>
              <w:t>0</w:t>
            </w:r>
          </w:p>
        </w:tc>
      </w:tr>
      <w:tr w14:paraId="791F4424" w14:textId="77777777" w:rsidTr="00DA1354">
        <w:tblPrEx>
          <w:tblW w:w="9332" w:type="dxa"/>
          <w:tblInd w:w="-72" w:type="dxa"/>
          <w:tblLook w:val="04A0"/>
        </w:tblPrEx>
        <w:trPr>
          <w:trHeight w:val="288"/>
        </w:trPr>
        <w:tc>
          <w:tcPr>
            <w:tcW w:w="7820" w:type="dxa"/>
            <w:gridSpan w:val="7"/>
            <w:tcBorders>
              <w:top w:val="single" w:sz="4" w:space="0" w:color="auto"/>
              <w:left w:val="single" w:sz="8" w:space="0" w:color="auto"/>
              <w:bottom w:val="single" w:sz="4" w:space="0" w:color="auto"/>
              <w:right w:val="single" w:sz="4" w:space="0" w:color="000000"/>
            </w:tcBorders>
            <w:vAlign w:val="bottom"/>
            <w:hideMark/>
          </w:tcPr>
          <w:p w:rsidR="008B10FD" w:rsidRPr="00A749A0" w14:paraId="051BF309" w14:textId="77777777">
            <w:pPr>
              <w:rPr>
                <w:rFonts w:ascii="Arial" w:hAnsi="Arial" w:cs="Arial"/>
                <w:color w:val="000000"/>
                <w:sz w:val="24"/>
                <w:szCs w:val="24"/>
              </w:rPr>
            </w:pPr>
            <w:r w:rsidRPr="00A749A0">
              <w:rPr>
                <w:rFonts w:ascii="Arial" w:hAnsi="Arial" w:cs="Arial"/>
                <w:color w:val="000000"/>
                <w:sz w:val="24"/>
                <w:szCs w:val="24"/>
              </w:rPr>
              <w:t>Overhead at 100% Salary</w:t>
            </w:r>
          </w:p>
        </w:tc>
        <w:tc>
          <w:tcPr>
            <w:tcW w:w="1512" w:type="dxa"/>
            <w:tcBorders>
              <w:top w:val="nil"/>
              <w:left w:val="nil"/>
              <w:bottom w:val="single" w:sz="4" w:space="0" w:color="auto"/>
              <w:right w:val="single" w:sz="8" w:space="0" w:color="auto"/>
            </w:tcBorders>
            <w:vAlign w:val="bottom"/>
            <w:hideMark/>
          </w:tcPr>
          <w:p w:rsidR="008B10FD" w:rsidRPr="00A749A0" w14:paraId="1C475F49" w14:textId="5F9282AA">
            <w:pPr>
              <w:jc w:val="center"/>
              <w:rPr>
                <w:rFonts w:ascii="Arial" w:hAnsi="Arial" w:cs="Arial"/>
                <w:color w:val="000000"/>
                <w:sz w:val="24"/>
                <w:szCs w:val="24"/>
              </w:rPr>
            </w:pPr>
            <w:r w:rsidRPr="00A749A0">
              <w:rPr>
                <w:rFonts w:ascii="Arial" w:hAnsi="Arial" w:cs="Arial"/>
                <w:color w:val="000000"/>
                <w:sz w:val="24"/>
                <w:szCs w:val="24"/>
              </w:rPr>
              <w:t xml:space="preserve"> $ </w:t>
            </w:r>
            <w:r w:rsidRPr="00A749A0" w:rsidR="005F1ABE">
              <w:rPr>
                <w:rFonts w:ascii="Arial" w:hAnsi="Arial" w:cs="Arial"/>
                <w:color w:val="000000"/>
                <w:sz w:val="24"/>
                <w:szCs w:val="24"/>
              </w:rPr>
              <w:t>2</w:t>
            </w:r>
            <w:r w:rsidR="00DA1354">
              <w:rPr>
                <w:rFonts w:ascii="Arial" w:hAnsi="Arial" w:cs="Arial"/>
                <w:color w:val="000000"/>
                <w:sz w:val="24"/>
                <w:szCs w:val="24"/>
              </w:rPr>
              <w:t>81.05</w:t>
            </w:r>
            <w:r w:rsidRPr="00A749A0" w:rsidR="005F1ABE">
              <w:rPr>
                <w:rFonts w:ascii="Arial" w:hAnsi="Arial" w:cs="Arial"/>
                <w:color w:val="000000"/>
                <w:sz w:val="24"/>
                <w:szCs w:val="24"/>
              </w:rPr>
              <w:t>0</w:t>
            </w:r>
          </w:p>
        </w:tc>
      </w:tr>
      <w:tr w14:paraId="2565F554" w14:textId="77777777" w:rsidTr="00DA1354">
        <w:tblPrEx>
          <w:tblW w:w="9332" w:type="dxa"/>
          <w:tblInd w:w="-72" w:type="dxa"/>
          <w:tblLook w:val="04A0"/>
        </w:tblPrEx>
        <w:trPr>
          <w:trHeight w:val="288"/>
        </w:trPr>
        <w:tc>
          <w:tcPr>
            <w:tcW w:w="7820" w:type="dxa"/>
            <w:gridSpan w:val="7"/>
            <w:tcBorders>
              <w:top w:val="single" w:sz="4" w:space="0" w:color="auto"/>
              <w:left w:val="single" w:sz="8" w:space="0" w:color="auto"/>
              <w:bottom w:val="single" w:sz="4" w:space="0" w:color="auto"/>
              <w:right w:val="single" w:sz="4" w:space="0" w:color="000000"/>
            </w:tcBorders>
            <w:vAlign w:val="bottom"/>
            <w:hideMark/>
          </w:tcPr>
          <w:p w:rsidR="008B10FD" w:rsidRPr="00A749A0" w14:paraId="3F860400" w14:textId="7A35F1AE">
            <w:pPr>
              <w:jc w:val="center"/>
              <w:rPr>
                <w:rFonts w:ascii="Arial" w:hAnsi="Arial" w:cs="Arial"/>
                <w:color w:val="000000"/>
                <w:sz w:val="24"/>
                <w:szCs w:val="24"/>
              </w:rPr>
            </w:pPr>
          </w:p>
        </w:tc>
        <w:tc>
          <w:tcPr>
            <w:tcW w:w="1512" w:type="dxa"/>
            <w:tcBorders>
              <w:top w:val="nil"/>
              <w:left w:val="nil"/>
              <w:bottom w:val="single" w:sz="4" w:space="0" w:color="auto"/>
              <w:right w:val="single" w:sz="8" w:space="0" w:color="auto"/>
            </w:tcBorders>
            <w:vAlign w:val="bottom"/>
            <w:hideMark/>
          </w:tcPr>
          <w:p w:rsidR="008B10FD" w:rsidRPr="00A749A0" w14:paraId="135455A2" w14:textId="02858F55">
            <w:pPr>
              <w:jc w:val="center"/>
              <w:rPr>
                <w:rFonts w:ascii="Arial" w:hAnsi="Arial" w:cs="Arial"/>
                <w:color w:val="000000"/>
                <w:sz w:val="24"/>
                <w:szCs w:val="24"/>
              </w:rPr>
            </w:pPr>
          </w:p>
        </w:tc>
      </w:tr>
      <w:tr w14:paraId="5330DA9A" w14:textId="77777777" w:rsidTr="00DA1354">
        <w:tblPrEx>
          <w:tblW w:w="9332" w:type="dxa"/>
          <w:tblInd w:w="-72" w:type="dxa"/>
          <w:tblLook w:val="04A0"/>
        </w:tblPrEx>
        <w:trPr>
          <w:trHeight w:val="288"/>
        </w:trPr>
        <w:tc>
          <w:tcPr>
            <w:tcW w:w="7820" w:type="dxa"/>
            <w:gridSpan w:val="7"/>
            <w:tcBorders>
              <w:top w:val="single" w:sz="4" w:space="0" w:color="auto"/>
              <w:left w:val="single" w:sz="8" w:space="0" w:color="auto"/>
              <w:bottom w:val="single" w:sz="4" w:space="0" w:color="auto"/>
              <w:right w:val="single" w:sz="4" w:space="0" w:color="000000"/>
            </w:tcBorders>
            <w:vAlign w:val="bottom"/>
            <w:hideMark/>
          </w:tcPr>
          <w:p w:rsidR="008B10FD" w:rsidRPr="00A749A0" w14:paraId="53816A4F" w14:textId="77777777">
            <w:pPr>
              <w:rPr>
                <w:rFonts w:ascii="Arial" w:hAnsi="Arial" w:cs="Arial"/>
                <w:color w:val="000000"/>
                <w:sz w:val="24"/>
                <w:szCs w:val="24"/>
              </w:rPr>
            </w:pPr>
            <w:r w:rsidRPr="00A749A0">
              <w:rPr>
                <w:rFonts w:ascii="Arial" w:hAnsi="Arial" w:cs="Arial"/>
                <w:color w:val="000000"/>
                <w:sz w:val="24"/>
                <w:szCs w:val="24"/>
              </w:rPr>
              <w:t>Processing / Analyzing Costs</w:t>
            </w:r>
          </w:p>
        </w:tc>
        <w:tc>
          <w:tcPr>
            <w:tcW w:w="1512" w:type="dxa"/>
            <w:tcBorders>
              <w:top w:val="nil"/>
              <w:left w:val="nil"/>
              <w:bottom w:val="single" w:sz="4" w:space="0" w:color="auto"/>
              <w:right w:val="single" w:sz="8" w:space="0" w:color="auto"/>
            </w:tcBorders>
            <w:vAlign w:val="bottom"/>
            <w:hideMark/>
          </w:tcPr>
          <w:p w:rsidR="008B10FD" w:rsidRPr="00A749A0" w14:paraId="26D84DE4" w14:textId="77777777">
            <w:pPr>
              <w:jc w:val="center"/>
              <w:rPr>
                <w:rFonts w:ascii="Arial" w:hAnsi="Arial" w:cs="Arial"/>
                <w:color w:val="000000"/>
                <w:sz w:val="24"/>
                <w:szCs w:val="24"/>
              </w:rPr>
            </w:pPr>
            <w:r w:rsidRPr="00A749A0">
              <w:rPr>
                <w:rFonts w:ascii="Arial" w:hAnsi="Arial" w:cs="Arial"/>
                <w:color w:val="000000"/>
                <w:sz w:val="24"/>
                <w:szCs w:val="24"/>
              </w:rPr>
              <w:t xml:space="preserve"> $ 0</w:t>
            </w:r>
          </w:p>
        </w:tc>
      </w:tr>
      <w:tr w14:paraId="4CBE290B" w14:textId="77777777" w:rsidTr="00DA1354">
        <w:tblPrEx>
          <w:tblW w:w="9332" w:type="dxa"/>
          <w:tblInd w:w="-72" w:type="dxa"/>
          <w:tblLook w:val="04A0"/>
        </w:tblPrEx>
        <w:trPr>
          <w:trHeight w:val="288"/>
        </w:trPr>
        <w:tc>
          <w:tcPr>
            <w:tcW w:w="7820" w:type="dxa"/>
            <w:gridSpan w:val="7"/>
            <w:tcBorders>
              <w:top w:val="single" w:sz="4" w:space="0" w:color="auto"/>
              <w:left w:val="single" w:sz="8" w:space="0" w:color="auto"/>
              <w:bottom w:val="single" w:sz="4" w:space="0" w:color="auto"/>
              <w:right w:val="single" w:sz="4" w:space="0" w:color="000000"/>
            </w:tcBorders>
            <w:vAlign w:val="bottom"/>
            <w:hideMark/>
          </w:tcPr>
          <w:p w:rsidR="008B10FD" w:rsidRPr="00A749A0" w14:paraId="143F1752" w14:textId="77777777">
            <w:pPr>
              <w:rPr>
                <w:rFonts w:ascii="Arial" w:hAnsi="Arial" w:cs="Arial"/>
                <w:color w:val="000000"/>
                <w:sz w:val="24"/>
                <w:szCs w:val="24"/>
              </w:rPr>
            </w:pPr>
            <w:r w:rsidRPr="00A749A0">
              <w:rPr>
                <w:rFonts w:ascii="Arial" w:hAnsi="Arial" w:cs="Arial"/>
                <w:color w:val="000000"/>
                <w:sz w:val="24"/>
                <w:szCs w:val="24"/>
              </w:rPr>
              <w:t>Printing and Production Cost</w:t>
            </w:r>
          </w:p>
        </w:tc>
        <w:tc>
          <w:tcPr>
            <w:tcW w:w="1512" w:type="dxa"/>
            <w:tcBorders>
              <w:top w:val="nil"/>
              <w:left w:val="nil"/>
              <w:bottom w:val="single" w:sz="4" w:space="0" w:color="auto"/>
              <w:right w:val="single" w:sz="8" w:space="0" w:color="auto"/>
            </w:tcBorders>
            <w:vAlign w:val="bottom"/>
            <w:hideMark/>
          </w:tcPr>
          <w:p w:rsidR="008B10FD" w:rsidRPr="00A749A0" w14:paraId="536E624E" w14:textId="3EDD550C">
            <w:pPr>
              <w:jc w:val="center"/>
              <w:rPr>
                <w:rFonts w:ascii="Arial" w:hAnsi="Arial" w:cs="Arial"/>
                <w:color w:val="000000"/>
                <w:sz w:val="24"/>
                <w:szCs w:val="24"/>
              </w:rPr>
            </w:pPr>
            <w:r w:rsidRPr="00A749A0">
              <w:rPr>
                <w:rFonts w:ascii="Arial" w:hAnsi="Arial" w:cs="Arial"/>
                <w:color w:val="000000"/>
                <w:sz w:val="24"/>
                <w:szCs w:val="24"/>
              </w:rPr>
              <w:t xml:space="preserve"> </w:t>
            </w:r>
            <w:r w:rsidRPr="00A749A0" w:rsidR="006F2E0F">
              <w:rPr>
                <w:rFonts w:ascii="Arial" w:hAnsi="Arial" w:cs="Arial"/>
                <w:color w:val="000000"/>
                <w:sz w:val="24"/>
                <w:szCs w:val="24"/>
              </w:rPr>
              <w:t>$ 0</w:t>
            </w:r>
            <w:r w:rsidRPr="00A749A0">
              <w:rPr>
                <w:rFonts w:ascii="Arial" w:hAnsi="Arial" w:cs="Arial"/>
                <w:color w:val="000000"/>
                <w:sz w:val="24"/>
                <w:szCs w:val="24"/>
              </w:rPr>
              <w:t xml:space="preserve">   </w:t>
            </w:r>
          </w:p>
        </w:tc>
      </w:tr>
      <w:tr w14:paraId="259E75A9" w14:textId="77777777" w:rsidTr="00DA1354">
        <w:tblPrEx>
          <w:tblW w:w="9332" w:type="dxa"/>
          <w:tblInd w:w="-72" w:type="dxa"/>
          <w:tblLook w:val="04A0"/>
        </w:tblPrEx>
        <w:trPr>
          <w:trHeight w:val="300"/>
        </w:trPr>
        <w:tc>
          <w:tcPr>
            <w:tcW w:w="7820" w:type="dxa"/>
            <w:gridSpan w:val="7"/>
            <w:tcBorders>
              <w:top w:val="single" w:sz="4" w:space="0" w:color="auto"/>
              <w:left w:val="single" w:sz="8" w:space="0" w:color="auto"/>
              <w:bottom w:val="single" w:sz="8" w:space="0" w:color="auto"/>
              <w:right w:val="single" w:sz="4" w:space="0" w:color="000000"/>
            </w:tcBorders>
            <w:vAlign w:val="bottom"/>
            <w:hideMark/>
          </w:tcPr>
          <w:p w:rsidR="008B10FD" w:rsidRPr="00A749A0" w14:paraId="36397B9D" w14:textId="77777777">
            <w:pPr>
              <w:rPr>
                <w:rFonts w:ascii="Arial" w:hAnsi="Arial" w:cs="Arial"/>
                <w:color w:val="000000"/>
                <w:sz w:val="24"/>
                <w:szCs w:val="24"/>
              </w:rPr>
            </w:pPr>
            <w:r w:rsidRPr="00A749A0">
              <w:rPr>
                <w:rFonts w:ascii="Arial" w:hAnsi="Arial" w:cs="Arial"/>
                <w:color w:val="000000"/>
                <w:sz w:val="24"/>
                <w:szCs w:val="24"/>
              </w:rPr>
              <w:t>Total Cost to Government</w:t>
            </w:r>
          </w:p>
        </w:tc>
        <w:tc>
          <w:tcPr>
            <w:tcW w:w="1512" w:type="dxa"/>
            <w:tcBorders>
              <w:top w:val="nil"/>
              <w:left w:val="nil"/>
              <w:bottom w:val="single" w:sz="8" w:space="0" w:color="auto"/>
              <w:right w:val="single" w:sz="8" w:space="0" w:color="auto"/>
            </w:tcBorders>
            <w:vAlign w:val="bottom"/>
            <w:hideMark/>
          </w:tcPr>
          <w:p w:rsidR="008B10FD" w:rsidRPr="00A749A0" w14:paraId="56481019" w14:textId="56DA64FD">
            <w:pPr>
              <w:jc w:val="center"/>
              <w:rPr>
                <w:rFonts w:ascii="Arial" w:hAnsi="Arial" w:cs="Arial"/>
                <w:color w:val="000000"/>
                <w:sz w:val="24"/>
                <w:szCs w:val="24"/>
              </w:rPr>
            </w:pPr>
            <w:r w:rsidRPr="00A749A0">
              <w:rPr>
                <w:rFonts w:ascii="Arial" w:hAnsi="Arial" w:cs="Arial"/>
                <w:color w:val="000000"/>
                <w:sz w:val="24"/>
                <w:szCs w:val="24"/>
              </w:rPr>
              <w:t xml:space="preserve"> $ </w:t>
            </w:r>
            <w:r w:rsidRPr="00A749A0" w:rsidR="00EA2C30">
              <w:rPr>
                <w:rFonts w:ascii="Arial" w:hAnsi="Arial" w:cs="Arial"/>
                <w:color w:val="000000"/>
                <w:sz w:val="24"/>
                <w:szCs w:val="24"/>
              </w:rPr>
              <w:t>2</w:t>
            </w:r>
            <w:r w:rsidR="00DA1354">
              <w:rPr>
                <w:rFonts w:ascii="Arial" w:hAnsi="Arial" w:cs="Arial"/>
                <w:color w:val="000000"/>
                <w:sz w:val="24"/>
                <w:szCs w:val="24"/>
              </w:rPr>
              <w:t>81.050</w:t>
            </w:r>
          </w:p>
        </w:tc>
      </w:tr>
    </w:tbl>
    <w:p w:rsidR="008B10FD" w:rsidRPr="00A749A0" w:rsidP="008B10FD" w14:paraId="4B14A16C" w14:textId="77777777">
      <w:pPr>
        <w:tabs>
          <w:tab w:val="left" w:pos="480"/>
          <w:tab w:val="right" w:pos="8640"/>
        </w:tabs>
        <w:ind w:left="360" w:right="684"/>
        <w:rPr>
          <w:rFonts w:ascii="Arial" w:hAnsi="Arial" w:cs="Arial"/>
          <w:sz w:val="24"/>
          <w:szCs w:val="24"/>
        </w:rPr>
      </w:pPr>
    </w:p>
    <w:p w:rsidR="008B10FD" w:rsidRPr="00A749A0" w:rsidP="008B10FD" w14:paraId="71817B95" w14:textId="77777777">
      <w:pPr>
        <w:rPr>
          <w:rFonts w:ascii="Arial" w:hAnsi="Arial" w:cs="Arial"/>
          <w:sz w:val="24"/>
          <w:szCs w:val="24"/>
        </w:rPr>
      </w:pPr>
      <w:r w:rsidRPr="00A749A0">
        <w:rPr>
          <w:rFonts w:ascii="Arial" w:hAnsi="Arial" w:cs="Arial"/>
          <w:sz w:val="24"/>
          <w:szCs w:val="24"/>
        </w:rPr>
        <w:t xml:space="preserve">Overhead costs are 100% of salary and are same as the wage listed above and the amounts are included in the total.  </w:t>
      </w:r>
    </w:p>
    <w:p w:rsidR="008B10FD" w:rsidRPr="00A749A0" w:rsidP="008B10FD" w14:paraId="0F6EEAAF" w14:textId="77777777">
      <w:pPr>
        <w:rPr>
          <w:rFonts w:ascii="Arial" w:hAnsi="Arial" w:cs="Arial"/>
          <w:sz w:val="24"/>
          <w:szCs w:val="24"/>
        </w:rPr>
      </w:pPr>
    </w:p>
    <w:p w:rsidR="008B10FD" w:rsidRPr="00A749A0" w:rsidP="008B10FD" w14:paraId="2D2DF040" w14:textId="04FCA69F">
      <w:pPr>
        <w:rPr>
          <w:rFonts w:ascii="Arial" w:hAnsi="Arial" w:cs="Arial"/>
          <w:sz w:val="24"/>
          <w:szCs w:val="24"/>
        </w:rPr>
      </w:pPr>
      <w:r w:rsidRPr="00A749A0">
        <w:rPr>
          <w:rFonts w:ascii="Arial" w:hAnsi="Arial" w:cs="Arial"/>
          <w:sz w:val="24"/>
          <w:szCs w:val="24"/>
        </w:rPr>
        <w:t xml:space="preserve">Note: the hourly wage information above is based on the hourly </w:t>
      </w:r>
      <w:r w:rsidRPr="00A749A0" w:rsidR="002B39A9">
        <w:rPr>
          <w:rFonts w:ascii="Arial" w:hAnsi="Arial" w:cs="Arial"/>
          <w:sz w:val="24"/>
          <w:szCs w:val="24"/>
        </w:rPr>
        <w:t>202</w:t>
      </w:r>
      <w:r w:rsidR="00DA1354">
        <w:rPr>
          <w:rFonts w:ascii="Arial" w:hAnsi="Arial" w:cs="Arial"/>
          <w:sz w:val="24"/>
          <w:szCs w:val="24"/>
        </w:rPr>
        <w:t>6</w:t>
      </w:r>
      <w:r w:rsidRPr="00A749A0" w:rsidR="002B39A9">
        <w:rPr>
          <w:rFonts w:ascii="Arial" w:hAnsi="Arial" w:cs="Arial"/>
          <w:sz w:val="24"/>
          <w:szCs w:val="24"/>
        </w:rPr>
        <w:t xml:space="preserve"> </w:t>
      </w:r>
      <w:r w:rsidRPr="00A749A0">
        <w:rPr>
          <w:rFonts w:ascii="Arial" w:hAnsi="Arial" w:cs="Arial"/>
          <w:sz w:val="24"/>
          <w:szCs w:val="24"/>
        </w:rPr>
        <w:t xml:space="preserve">General Schedule (Base) Pay </w:t>
      </w:r>
      <w:hyperlink r:id="rId8" w:history="1">
        <w:r w:rsidRPr="00323AFA" w:rsidR="00DA1354">
          <w:rPr>
            <w:rStyle w:val="Hyperlink"/>
            <w:rFonts w:ascii="Arial" w:hAnsi="Arial" w:cs="Arial"/>
            <w:sz w:val="24"/>
            <w:szCs w:val="24"/>
          </w:rPr>
          <w:t>https://www.opm.gov/policy-data-oversight/pay-leave/salaries-wages/salary-tables/pdf/2026/DCB_h.pdf</w:t>
        </w:r>
      </w:hyperlink>
      <w:r w:rsidR="00DA1354">
        <w:rPr>
          <w:rFonts w:ascii="Arial" w:hAnsi="Arial" w:cs="Arial"/>
          <w:sz w:val="24"/>
          <w:szCs w:val="24"/>
        </w:rPr>
        <w:t>.</w:t>
      </w:r>
    </w:p>
    <w:p w:rsidR="008B10FD" w:rsidRPr="00A749A0" w:rsidP="008B10FD" w14:paraId="56669553" w14:textId="77777777">
      <w:pPr>
        <w:rPr>
          <w:rFonts w:ascii="Arial" w:hAnsi="Arial" w:cs="Arial"/>
          <w:sz w:val="24"/>
          <w:szCs w:val="24"/>
        </w:rPr>
      </w:pPr>
    </w:p>
    <w:p w:rsidR="008B10FD" w:rsidRPr="00A749A0" w:rsidP="008B10FD" w14:paraId="387B7555" w14:textId="1C4D7AA4">
      <w:pPr>
        <w:rPr>
          <w:rFonts w:ascii="Arial" w:hAnsi="Arial" w:cs="Arial"/>
          <w:sz w:val="24"/>
          <w:szCs w:val="24"/>
        </w:rPr>
      </w:pPr>
      <w:r w:rsidRPr="00A749A0">
        <w:rPr>
          <w:rFonts w:ascii="Arial" w:hAnsi="Arial" w:cs="Arial"/>
          <w:sz w:val="24"/>
          <w:szCs w:val="24"/>
        </w:rPr>
        <w:t xml:space="preserve">The processing time estimates above are based on the actual amount of time employees of that grade level spend reviewing this disclosure as part of a full-file loan review.  The within-grade step (5) of each employee represents the average experience of employees within each grade. Of the </w:t>
      </w:r>
      <w:r w:rsidRPr="00A749A0" w:rsidR="002B39A9">
        <w:rPr>
          <w:rFonts w:ascii="Arial" w:hAnsi="Arial" w:cs="Arial"/>
          <w:sz w:val="24"/>
          <w:szCs w:val="24"/>
        </w:rPr>
        <w:t>73</w:t>
      </w:r>
      <w:r w:rsidRPr="00A749A0">
        <w:rPr>
          <w:rFonts w:ascii="Arial" w:hAnsi="Arial" w:cs="Arial"/>
          <w:sz w:val="24"/>
          <w:szCs w:val="24"/>
        </w:rPr>
        <w:t>,000 cash-out refinance loans closed each fiscal year, around 12,000 loans are subjected to a full-file loan review as an oversight measure.</w:t>
      </w:r>
    </w:p>
    <w:p w:rsidR="008B10FD" w:rsidRPr="00A749A0" w:rsidP="008B10FD" w14:paraId="73511218" w14:textId="77777777">
      <w:pPr>
        <w:tabs>
          <w:tab w:val="left" w:pos="360"/>
        </w:tabs>
        <w:ind w:right="-540"/>
        <w:rPr>
          <w:rFonts w:ascii="Arial" w:hAnsi="Arial" w:cs="Arial"/>
          <w:sz w:val="24"/>
          <w:szCs w:val="24"/>
        </w:rPr>
      </w:pPr>
    </w:p>
    <w:p w:rsidR="008B10FD" w:rsidRPr="00A749A0" w:rsidP="008B10FD" w14:paraId="08302938" w14:textId="77777777">
      <w:pPr>
        <w:pStyle w:val="Heading2"/>
        <w:rPr>
          <w:rFonts w:ascii="Arial" w:hAnsi="Arial" w:cs="Arial"/>
          <w:szCs w:val="24"/>
        </w:rPr>
      </w:pPr>
      <w:r w:rsidRPr="00A749A0">
        <w:rPr>
          <w:rFonts w:ascii="Arial" w:hAnsi="Arial" w:cs="Arial"/>
          <w:szCs w:val="24"/>
        </w:rPr>
        <w:t>15.</w:t>
      </w:r>
      <w:r w:rsidRPr="00A749A0">
        <w:rPr>
          <w:rFonts w:ascii="Arial" w:hAnsi="Arial" w:cs="Arial"/>
          <w:szCs w:val="24"/>
        </w:rPr>
        <w:tab/>
        <w:t>Explain the reason for any burden hour changes since the last submission.</w:t>
      </w:r>
    </w:p>
    <w:p w:rsidR="00555851" w:rsidRPr="00563C06" w:rsidP="00555851" w14:paraId="51FF948B" w14:textId="17DB4912">
      <w:pPr>
        <w:rPr>
          <w:rFonts w:ascii="Arial" w:hAnsi="Arial" w:cs="Arial"/>
          <w:sz w:val="24"/>
          <w:szCs w:val="24"/>
        </w:rPr>
      </w:pPr>
      <w:r>
        <w:rPr>
          <w:rFonts w:ascii="Arial" w:hAnsi="Arial" w:cs="Arial"/>
          <w:sz w:val="24"/>
          <w:szCs w:val="24"/>
        </w:rPr>
        <w:t>T</w:t>
      </w:r>
      <w:r w:rsidRPr="00563C06">
        <w:rPr>
          <w:rFonts w:ascii="Arial" w:hAnsi="Arial" w:cs="Arial"/>
          <w:sz w:val="24"/>
          <w:szCs w:val="24"/>
        </w:rPr>
        <w:t>he burden decreased due to the removal of the training information collections and a decrease in the VA Cash-Out Refinancing Loan volume, which reduced the number of partic</w:t>
      </w:r>
      <w:r>
        <w:rPr>
          <w:rFonts w:ascii="Arial" w:hAnsi="Arial" w:cs="Arial"/>
          <w:sz w:val="24"/>
          <w:szCs w:val="24"/>
        </w:rPr>
        <w:t>i</w:t>
      </w:r>
      <w:r w:rsidRPr="00563C06">
        <w:rPr>
          <w:rFonts w:ascii="Arial" w:hAnsi="Arial" w:cs="Arial"/>
          <w:sz w:val="24"/>
          <w:szCs w:val="24"/>
        </w:rPr>
        <w:t>pating respondents from 480,000 to 146,000</w:t>
      </w:r>
      <w:r>
        <w:rPr>
          <w:rFonts w:ascii="Arial" w:hAnsi="Arial" w:cs="Arial"/>
          <w:sz w:val="24"/>
          <w:szCs w:val="24"/>
        </w:rPr>
        <w:t xml:space="preserve"> and, in turn, lowered the total annual burden hours.</w:t>
      </w:r>
    </w:p>
    <w:p w:rsidR="00342099" w:rsidRPr="00342099" w:rsidP="00342099" w14:paraId="1B406EF0" w14:textId="77777777">
      <w:pPr>
        <w:rPr>
          <w:rFonts w:ascii="Arial" w:hAnsi="Arial" w:cs="Arial"/>
          <w:sz w:val="24"/>
          <w:szCs w:val="24"/>
        </w:rPr>
      </w:pPr>
    </w:p>
    <w:p w:rsidR="008B10FD" w:rsidRPr="00A749A0" w:rsidP="008B10FD" w14:paraId="763B0521" w14:textId="77777777">
      <w:pPr>
        <w:pStyle w:val="Heading2"/>
        <w:rPr>
          <w:rFonts w:ascii="Arial" w:hAnsi="Arial" w:cs="Arial"/>
          <w:szCs w:val="24"/>
        </w:rPr>
      </w:pPr>
      <w:r w:rsidRPr="00A749A0">
        <w:rPr>
          <w:rFonts w:ascii="Arial" w:hAnsi="Arial" w:cs="Arial"/>
          <w:szCs w:val="24"/>
        </w:rPr>
        <w:t>16.</w:t>
      </w:r>
      <w:r w:rsidRPr="00A749A0">
        <w:rPr>
          <w:rFonts w:ascii="Arial" w:hAnsi="Arial" w:cs="Arial"/>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B10FD" w:rsidRPr="00A749A0" w:rsidP="008B10FD" w14:paraId="5140C091" w14:textId="77777777">
      <w:pPr>
        <w:tabs>
          <w:tab w:val="left" w:pos="360"/>
        </w:tabs>
        <w:ind w:right="-540"/>
        <w:rPr>
          <w:rFonts w:ascii="Arial" w:hAnsi="Arial" w:cs="Arial"/>
          <w:sz w:val="24"/>
          <w:szCs w:val="24"/>
        </w:rPr>
      </w:pPr>
      <w:r w:rsidRPr="00A749A0">
        <w:rPr>
          <w:rFonts w:ascii="Arial" w:hAnsi="Arial" w:cs="Arial"/>
          <w:sz w:val="24"/>
          <w:szCs w:val="24"/>
        </w:rPr>
        <w:t>Information collection is not for tabulation or publication purposes.</w:t>
      </w:r>
    </w:p>
    <w:p w:rsidR="008B10FD" w:rsidRPr="00A749A0" w:rsidP="008B10FD" w14:paraId="3C286500" w14:textId="77777777">
      <w:pPr>
        <w:tabs>
          <w:tab w:val="left" w:pos="360"/>
        </w:tabs>
        <w:ind w:right="-540"/>
        <w:rPr>
          <w:rFonts w:ascii="Arial" w:hAnsi="Arial" w:cs="Arial"/>
          <w:sz w:val="24"/>
          <w:szCs w:val="24"/>
        </w:rPr>
      </w:pPr>
    </w:p>
    <w:p w:rsidR="008B10FD" w:rsidRPr="00A749A0" w:rsidP="008B10FD" w14:paraId="74B7812C" w14:textId="77777777">
      <w:pPr>
        <w:pStyle w:val="Heading2"/>
        <w:rPr>
          <w:rFonts w:ascii="Arial" w:hAnsi="Arial" w:cs="Arial"/>
          <w:szCs w:val="24"/>
        </w:rPr>
      </w:pPr>
      <w:r w:rsidRPr="00A749A0">
        <w:rPr>
          <w:rFonts w:ascii="Arial" w:hAnsi="Arial" w:cs="Arial"/>
          <w:szCs w:val="24"/>
        </w:rPr>
        <w:t>17.</w:t>
      </w:r>
      <w:r w:rsidRPr="00A749A0">
        <w:rPr>
          <w:rFonts w:ascii="Arial" w:hAnsi="Arial" w:cs="Arial"/>
          <w:szCs w:val="24"/>
        </w:rPr>
        <w:tab/>
      </w:r>
      <w:r w:rsidRPr="00A749A0">
        <w:rPr>
          <w:rFonts w:ascii="Arial" w:hAnsi="Arial" w:cs="Arial"/>
          <w:szCs w:val="24"/>
        </w:rPr>
        <w:t>If seeking approval to omit the expiration date</w:t>
      </w:r>
      <w:r w:rsidRPr="00A749A0">
        <w:rPr>
          <w:rFonts w:ascii="Arial" w:hAnsi="Arial" w:cs="Arial"/>
          <w:color w:val="0000FF"/>
          <w:szCs w:val="24"/>
        </w:rPr>
        <w:t xml:space="preserve"> </w:t>
      </w:r>
      <w:r w:rsidRPr="00A749A0">
        <w:rPr>
          <w:rFonts w:ascii="Arial" w:hAnsi="Arial" w:cs="Arial"/>
          <w:szCs w:val="24"/>
        </w:rPr>
        <w:t xml:space="preserve">for OMB approval of the information collection, explain the reasons that display would be inappropriate. </w:t>
      </w:r>
    </w:p>
    <w:p w:rsidR="008B10FD" w:rsidRPr="00A749A0" w:rsidP="008B10FD" w14:paraId="3EE35C76" w14:textId="77777777">
      <w:pPr>
        <w:tabs>
          <w:tab w:val="left" w:pos="360"/>
        </w:tabs>
        <w:ind w:right="-540"/>
        <w:rPr>
          <w:rFonts w:ascii="Arial" w:hAnsi="Arial" w:cs="Arial"/>
          <w:sz w:val="24"/>
          <w:szCs w:val="24"/>
        </w:rPr>
      </w:pPr>
      <w:r w:rsidRPr="00A749A0">
        <w:rPr>
          <w:rFonts w:ascii="Arial" w:hAnsi="Arial" w:cs="Arial"/>
          <w:sz w:val="24"/>
          <w:szCs w:val="24"/>
        </w:rPr>
        <w:t>We are not seeking approval to omit the expiration date for OMB approval.</w:t>
      </w:r>
    </w:p>
    <w:p w:rsidR="008B10FD" w:rsidRPr="00A749A0" w:rsidP="008B10FD" w14:paraId="335EEEDD" w14:textId="77777777">
      <w:pPr>
        <w:tabs>
          <w:tab w:val="left" w:pos="360"/>
        </w:tabs>
        <w:ind w:right="-540"/>
        <w:rPr>
          <w:rFonts w:ascii="Arial" w:hAnsi="Arial" w:cs="Arial"/>
          <w:sz w:val="24"/>
          <w:szCs w:val="24"/>
        </w:rPr>
      </w:pPr>
    </w:p>
    <w:p w:rsidR="008B10FD" w:rsidRPr="00A749A0" w:rsidP="008B10FD" w14:paraId="5BFE5F83" w14:textId="77777777">
      <w:pPr>
        <w:pStyle w:val="Heading2"/>
        <w:rPr>
          <w:rFonts w:ascii="Arial" w:hAnsi="Arial" w:cs="Arial"/>
          <w:szCs w:val="24"/>
        </w:rPr>
      </w:pPr>
      <w:r w:rsidRPr="00A749A0">
        <w:rPr>
          <w:rFonts w:ascii="Arial" w:hAnsi="Arial" w:cs="Arial"/>
          <w:szCs w:val="24"/>
        </w:rPr>
        <w:t>18.</w:t>
      </w:r>
      <w:r w:rsidRPr="00A749A0">
        <w:rPr>
          <w:rFonts w:ascii="Arial" w:hAnsi="Arial" w:cs="Arial"/>
          <w:szCs w:val="24"/>
        </w:rPr>
        <w:tab/>
        <w:t>Explain each exception to the certification statement identified in Item 19, “Certification for Paperwork Reduction Act Submissions,” of OMB 83-I.</w:t>
      </w:r>
    </w:p>
    <w:p w:rsidR="008B10FD" w:rsidRPr="00A749A0" w:rsidP="008B10FD" w14:paraId="48A30C84" w14:textId="77777777">
      <w:pPr>
        <w:tabs>
          <w:tab w:val="left" w:pos="360"/>
        </w:tabs>
        <w:ind w:right="-540"/>
        <w:rPr>
          <w:rFonts w:ascii="Arial" w:hAnsi="Arial" w:cs="Arial"/>
          <w:sz w:val="24"/>
          <w:szCs w:val="24"/>
        </w:rPr>
      </w:pPr>
      <w:r w:rsidRPr="00A749A0">
        <w:rPr>
          <w:rFonts w:ascii="Arial" w:hAnsi="Arial" w:cs="Arial"/>
          <w:sz w:val="24"/>
          <w:szCs w:val="24"/>
        </w:rPr>
        <w:t>This submission does not contain any exceptions to the certification statement.</w:t>
      </w:r>
    </w:p>
    <w:p w:rsidR="008B10FD" w:rsidRPr="00A749A0" w:rsidP="008B10FD" w14:paraId="3223FB52" w14:textId="77777777">
      <w:pPr>
        <w:tabs>
          <w:tab w:val="left" w:pos="360"/>
        </w:tabs>
        <w:ind w:right="-540"/>
        <w:rPr>
          <w:rFonts w:ascii="Arial" w:hAnsi="Arial" w:cs="Arial"/>
          <w:sz w:val="24"/>
          <w:szCs w:val="24"/>
        </w:rPr>
      </w:pPr>
    </w:p>
    <w:p w:rsidR="008B10FD" w:rsidRPr="00A749A0" w:rsidP="008B10FD" w14:paraId="296D4AB0" w14:textId="77777777">
      <w:pPr>
        <w:tabs>
          <w:tab w:val="left" w:pos="360"/>
        </w:tabs>
        <w:ind w:right="-540"/>
        <w:rPr>
          <w:rFonts w:ascii="Arial" w:hAnsi="Arial" w:cs="Arial"/>
          <w:b/>
          <w:sz w:val="24"/>
          <w:szCs w:val="24"/>
          <w:u w:val="single"/>
        </w:rPr>
      </w:pPr>
      <w:r w:rsidRPr="00A749A0">
        <w:rPr>
          <w:rFonts w:ascii="Arial" w:hAnsi="Arial" w:cs="Arial"/>
          <w:b/>
          <w:sz w:val="24"/>
          <w:szCs w:val="24"/>
        </w:rPr>
        <w:t xml:space="preserve">B.  </w:t>
      </w:r>
      <w:r w:rsidRPr="00A749A0">
        <w:rPr>
          <w:rFonts w:ascii="Arial" w:hAnsi="Arial" w:cs="Arial"/>
          <w:b/>
          <w:sz w:val="24"/>
          <w:szCs w:val="24"/>
          <w:u w:val="single"/>
        </w:rPr>
        <w:t>Collection of Information Employing Statistical Methods</w:t>
      </w:r>
    </w:p>
    <w:p w:rsidR="008B10FD" w:rsidRPr="00A749A0" w:rsidP="008B10FD" w14:paraId="60D709DE" w14:textId="77777777">
      <w:pPr>
        <w:tabs>
          <w:tab w:val="left" w:pos="360"/>
        </w:tabs>
        <w:ind w:right="-540"/>
        <w:rPr>
          <w:rFonts w:ascii="Arial" w:hAnsi="Arial" w:cs="Arial"/>
          <w:sz w:val="24"/>
          <w:szCs w:val="24"/>
        </w:rPr>
      </w:pPr>
    </w:p>
    <w:p w:rsidR="008B10FD" w:rsidRPr="00A749A0" w:rsidP="008B10FD" w14:paraId="34A271E0" w14:textId="428B47A2">
      <w:pPr>
        <w:tabs>
          <w:tab w:val="left" w:pos="360"/>
        </w:tabs>
        <w:ind w:right="-540"/>
        <w:rPr>
          <w:rFonts w:ascii="Arial" w:hAnsi="Arial" w:cs="Arial"/>
          <w:sz w:val="24"/>
          <w:szCs w:val="24"/>
        </w:rPr>
      </w:pPr>
      <w:r w:rsidRPr="00A749A0">
        <w:rPr>
          <w:rFonts w:ascii="Arial" w:hAnsi="Arial" w:cs="Arial"/>
          <w:sz w:val="24"/>
          <w:szCs w:val="24"/>
        </w:rPr>
        <w:t xml:space="preserve">The </w:t>
      </w:r>
      <w:r w:rsidRPr="00A749A0" w:rsidR="006F2E0F">
        <w:rPr>
          <w:rFonts w:ascii="Arial" w:hAnsi="Arial" w:cs="Arial"/>
          <w:sz w:val="24"/>
          <w:szCs w:val="24"/>
        </w:rPr>
        <w:t>Veteran’s</w:t>
      </w:r>
      <w:r w:rsidRPr="00A749A0">
        <w:rPr>
          <w:rFonts w:ascii="Arial" w:hAnsi="Arial" w:cs="Arial"/>
          <w:sz w:val="24"/>
          <w:szCs w:val="24"/>
        </w:rPr>
        <w:t xml:space="preserve"> Benefits Administration does not collect information employing statistical methods.</w:t>
      </w:r>
    </w:p>
    <w:p w:rsidR="008B10FD" w:rsidRPr="00A749A0" w:rsidP="008B10FD" w14:paraId="56F76B40" w14:textId="77777777">
      <w:pPr>
        <w:tabs>
          <w:tab w:val="left" w:pos="360"/>
        </w:tabs>
        <w:ind w:right="-540"/>
        <w:rPr>
          <w:rFonts w:ascii="Arial" w:hAnsi="Arial" w:cs="Arial"/>
          <w:color w:val="000000" w:themeColor="text1"/>
          <w:sz w:val="24"/>
          <w:szCs w:val="24"/>
        </w:rPr>
      </w:pPr>
    </w:p>
    <w:p w:rsidR="008B10FD" w:rsidRPr="00A749A0" w:rsidP="008B10FD" w14:paraId="6CDA5E06" w14:textId="77777777">
      <w:pPr>
        <w:tabs>
          <w:tab w:val="left" w:pos="360"/>
        </w:tabs>
        <w:ind w:right="-540"/>
        <w:rPr>
          <w:rFonts w:ascii="Arial" w:hAnsi="Arial" w:cs="Arial"/>
          <w:color w:val="000000" w:themeColor="text1"/>
          <w:sz w:val="24"/>
          <w:szCs w:val="24"/>
        </w:rPr>
      </w:pPr>
    </w:p>
    <w:p w:rsidR="008B10FD" w:rsidRPr="00A749A0" w:rsidP="008B10FD" w14:paraId="1055FBFA" w14:textId="77777777">
      <w:pPr>
        <w:tabs>
          <w:tab w:val="left" w:pos="360"/>
        </w:tabs>
        <w:ind w:right="-540"/>
        <w:rPr>
          <w:rFonts w:ascii="Arial" w:hAnsi="Arial" w:cs="Arial"/>
          <w:color w:val="000000" w:themeColor="text1"/>
          <w:sz w:val="24"/>
          <w:szCs w:val="24"/>
        </w:rPr>
      </w:pPr>
    </w:p>
    <w:p w:rsidR="007D6B74" w:rsidRPr="00A749A0" w14:paraId="4DB05998" w14:textId="77777777">
      <w:pPr>
        <w:rPr>
          <w:rFonts w:ascii="Arial" w:hAnsi="Arial" w:cs="Arial"/>
          <w:color w:val="000000" w:themeColor="text1"/>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3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7233956">
    <w:abstractNumId w:val="1"/>
  </w:num>
  <w:num w:numId="2" w16cid:durableId="182958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FD"/>
    <w:rsid w:val="0006168C"/>
    <w:rsid w:val="00122F8F"/>
    <w:rsid w:val="00126113"/>
    <w:rsid w:val="00171DBB"/>
    <w:rsid w:val="00211E98"/>
    <w:rsid w:val="00226392"/>
    <w:rsid w:val="00296E85"/>
    <w:rsid w:val="002B39A9"/>
    <w:rsid w:val="002B7F1E"/>
    <w:rsid w:val="00312AAC"/>
    <w:rsid w:val="00323AFA"/>
    <w:rsid w:val="003367C7"/>
    <w:rsid w:val="00342099"/>
    <w:rsid w:val="00375ADF"/>
    <w:rsid w:val="003B0DA4"/>
    <w:rsid w:val="00433619"/>
    <w:rsid w:val="00461253"/>
    <w:rsid w:val="00490986"/>
    <w:rsid w:val="004E2754"/>
    <w:rsid w:val="004F1F1D"/>
    <w:rsid w:val="00506949"/>
    <w:rsid w:val="00555851"/>
    <w:rsid w:val="00563C06"/>
    <w:rsid w:val="005C1439"/>
    <w:rsid w:val="005D0C27"/>
    <w:rsid w:val="005F1ABE"/>
    <w:rsid w:val="005F6A8F"/>
    <w:rsid w:val="00614FDB"/>
    <w:rsid w:val="00635C78"/>
    <w:rsid w:val="006775F3"/>
    <w:rsid w:val="006A0ACD"/>
    <w:rsid w:val="006F2E0F"/>
    <w:rsid w:val="0072684F"/>
    <w:rsid w:val="007952E8"/>
    <w:rsid w:val="007D6B74"/>
    <w:rsid w:val="007E52EC"/>
    <w:rsid w:val="008341B5"/>
    <w:rsid w:val="00867A80"/>
    <w:rsid w:val="008B10FD"/>
    <w:rsid w:val="008D4022"/>
    <w:rsid w:val="008D51FD"/>
    <w:rsid w:val="00941523"/>
    <w:rsid w:val="00964CBA"/>
    <w:rsid w:val="009A1D10"/>
    <w:rsid w:val="009A2717"/>
    <w:rsid w:val="00A749A0"/>
    <w:rsid w:val="00A77E7C"/>
    <w:rsid w:val="00AB49F9"/>
    <w:rsid w:val="00B64465"/>
    <w:rsid w:val="00C14523"/>
    <w:rsid w:val="00CE2EDE"/>
    <w:rsid w:val="00CF3BCF"/>
    <w:rsid w:val="00D0466C"/>
    <w:rsid w:val="00D403B1"/>
    <w:rsid w:val="00D60440"/>
    <w:rsid w:val="00D972EC"/>
    <w:rsid w:val="00DA1354"/>
    <w:rsid w:val="00DC5FF2"/>
    <w:rsid w:val="00DE3895"/>
    <w:rsid w:val="00DE6D10"/>
    <w:rsid w:val="00E07A1B"/>
    <w:rsid w:val="00E321F6"/>
    <w:rsid w:val="00E8419E"/>
    <w:rsid w:val="00EA2C30"/>
    <w:rsid w:val="00EC2ACD"/>
    <w:rsid w:val="00F42713"/>
    <w:rsid w:val="00F52BA9"/>
    <w:rsid w:val="00F82347"/>
    <w:rsid w:val="00FA07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6F5CB"/>
  <w15:chartTrackingRefBased/>
  <w15:docId w15:val="{1C04599D-60BE-4216-B74E-E84E80D4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0F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8B10F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10FD"/>
    <w:rPr>
      <w:rFonts w:ascii="Times New Roman" w:eastAsia="Times New Roman" w:hAnsi="Times New Roman" w:cs="Times New Roman"/>
      <w:b/>
      <w:sz w:val="24"/>
      <w:szCs w:val="20"/>
    </w:rPr>
  </w:style>
  <w:style w:type="character" w:styleId="Hyperlink">
    <w:name w:val="Hyperlink"/>
    <w:uiPriority w:val="99"/>
    <w:unhideWhenUsed/>
    <w:rsid w:val="008B10FD"/>
    <w:rPr>
      <w:rFonts w:ascii="Times New Roman" w:hAnsi="Times New Roman" w:cs="Times New Roman" w:hint="default"/>
      <w:color w:val="0000FF"/>
      <w:u w:val="single"/>
    </w:rPr>
  </w:style>
  <w:style w:type="paragraph" w:styleId="FootnoteText">
    <w:name w:val="footnote text"/>
    <w:basedOn w:val="Normal"/>
    <w:link w:val="FootnoteTextChar"/>
    <w:semiHidden/>
    <w:unhideWhenUsed/>
    <w:rsid w:val="008B10FD"/>
  </w:style>
  <w:style w:type="character" w:customStyle="1" w:styleId="FootnoteTextChar">
    <w:name w:val="Footnote Text Char"/>
    <w:basedOn w:val="DefaultParagraphFont"/>
    <w:link w:val="FootnoteText"/>
    <w:semiHidden/>
    <w:rsid w:val="008B10FD"/>
    <w:rPr>
      <w:rFonts w:ascii="Times New Roman" w:eastAsia="Times New Roman" w:hAnsi="Times New Roman" w:cs="Times New Roman"/>
      <w:sz w:val="20"/>
      <w:szCs w:val="20"/>
    </w:rPr>
  </w:style>
  <w:style w:type="paragraph" w:customStyle="1" w:styleId="Default">
    <w:name w:val="Default"/>
    <w:rsid w:val="008B10FD"/>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semiHidden/>
    <w:unhideWhenUsed/>
    <w:rsid w:val="008B10FD"/>
    <w:rPr>
      <w:vertAlign w:val="superscript"/>
    </w:rPr>
  </w:style>
  <w:style w:type="paragraph" w:styleId="Revision">
    <w:name w:val="Revision"/>
    <w:hidden/>
    <w:uiPriority w:val="99"/>
    <w:semiHidden/>
    <w:rsid w:val="0050694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nhideWhenUsed/>
    <w:rsid w:val="003B0DA4"/>
    <w:rPr>
      <w:sz w:val="16"/>
      <w:szCs w:val="16"/>
    </w:rPr>
  </w:style>
  <w:style w:type="paragraph" w:styleId="CommentText">
    <w:name w:val="annotation text"/>
    <w:basedOn w:val="Normal"/>
    <w:link w:val="CommentTextChar"/>
    <w:unhideWhenUsed/>
    <w:rsid w:val="003B0DA4"/>
  </w:style>
  <w:style w:type="character" w:customStyle="1" w:styleId="CommentTextChar">
    <w:name w:val="Comment Text Char"/>
    <w:basedOn w:val="DefaultParagraphFont"/>
    <w:link w:val="CommentText"/>
    <w:rsid w:val="003B0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DA4"/>
    <w:rPr>
      <w:b/>
      <w:bCs/>
    </w:rPr>
  </w:style>
  <w:style w:type="character" w:customStyle="1" w:styleId="CommentSubjectChar">
    <w:name w:val="Comment Subject Char"/>
    <w:basedOn w:val="CommentTextChar"/>
    <w:link w:val="CommentSubject"/>
    <w:uiPriority w:val="99"/>
    <w:semiHidden/>
    <w:rsid w:val="003B0DA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14FDB"/>
    <w:rPr>
      <w:color w:val="954F72" w:themeColor="followedHyperlink"/>
      <w:u w:val="single"/>
    </w:rPr>
  </w:style>
  <w:style w:type="paragraph" w:styleId="NormalWeb">
    <w:name w:val="Normal (Web)"/>
    <w:basedOn w:val="Normal"/>
    <w:unhideWhenUsed/>
    <w:rsid w:val="00433619"/>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D60440"/>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A1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pdf/2026/DCB_h.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d99adc-df4a-4ba2-87cb-6ecd24d9133c" xsi:nil="true"/>
    <_ip_UnifiedCompliancePolicyProperties xmlns="http://schemas.microsoft.com/sharepoint/v3" xsi:nil="true"/>
    <lcf76f155ced4ddcb4097134ff3c332f xmlns="48fc63ee-df9b-4763-adee-c4648d77b3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05cbba07143b620c8c7737552ad593b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790d94284cca90a6cf9f02e211c469e5"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B27CC-4D23-486B-A438-477A644BE691}">
  <ds:schemaRefs>
    <ds:schemaRef ds:uri="http://schemas.openxmlformats.org/officeDocument/2006/bibliography"/>
  </ds:schemaRefs>
</ds:datastoreItem>
</file>

<file path=customXml/itemProps2.xml><?xml version="1.0" encoding="utf-8"?>
<ds:datastoreItem xmlns:ds="http://schemas.openxmlformats.org/officeDocument/2006/customXml" ds:itemID="{5EB7FC57-4374-4FC6-9ECA-FD6A9CB75B1B}">
  <ds:schemaRefs>
    <ds:schemaRef ds:uri="http://schemas.microsoft.com/sharepoint/v3/contenttype/forms"/>
  </ds:schemaRefs>
</ds:datastoreItem>
</file>

<file path=customXml/itemProps3.xml><?xml version="1.0" encoding="utf-8"?>
<ds:datastoreItem xmlns:ds="http://schemas.openxmlformats.org/officeDocument/2006/customXml" ds:itemID="{39962FEE-96F9-4F75-8FA2-060A006C84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fc63ee-df9b-4763-adee-c4648d77b334"/>
    <ds:schemaRef ds:uri="http://schemas.microsoft.com/sharepoint/v3"/>
    <ds:schemaRef ds:uri="97d99adc-df4a-4ba2-87cb-6ecd24d9133c"/>
    <ds:schemaRef ds:uri="http://www.w3.org/XML/1998/namespace"/>
    <ds:schemaRef ds:uri="http://purl.org/dc/dcmitype/"/>
  </ds:schemaRefs>
</ds:datastoreItem>
</file>

<file path=customXml/itemProps4.xml><?xml version="1.0" encoding="utf-8"?>
<ds:datastoreItem xmlns:ds="http://schemas.openxmlformats.org/officeDocument/2006/customXml" ds:itemID="{4CE46DD4-FCE6-43B4-90FF-E4B149E7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Charnae, VBAVACO</dc:creator>
  <cp:lastModifiedBy>McCleave, Kendra</cp:lastModifiedBy>
  <cp:revision>2</cp:revision>
  <cp:lastPrinted>2025-12-04T18:01:00Z</cp:lastPrinted>
  <dcterms:created xsi:type="dcterms:W3CDTF">2026-05-07T15:42:00Z</dcterms:created>
  <dcterms:modified xsi:type="dcterms:W3CDTF">2026-05-07T15:42:00Z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ies>
</file>