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81526" w:rsidRPr="00481526" w:rsidP="00481526" w14:paraId="0A4C2B1D" w14:textId="77777777">
      <w:pPr>
        <w:jc w:val="center"/>
        <w:rPr>
          <w:b/>
          <w:bCs/>
          <w:szCs w:val="24"/>
        </w:rPr>
      </w:pPr>
      <w:r w:rsidRPr="00481526">
        <w:rPr>
          <w:b/>
          <w:bCs/>
          <w:szCs w:val="24"/>
        </w:rPr>
        <w:t>Department of Transportation</w:t>
      </w:r>
    </w:p>
    <w:p w:rsidR="00481526" w:rsidRPr="00481526" w:rsidP="00481526" w14:paraId="271EBAF9" w14:textId="77777777">
      <w:pPr>
        <w:jc w:val="center"/>
        <w:rPr>
          <w:b/>
          <w:bCs/>
          <w:szCs w:val="24"/>
        </w:rPr>
      </w:pPr>
      <w:r w:rsidRPr="00481526">
        <w:rPr>
          <w:b/>
          <w:bCs/>
          <w:szCs w:val="24"/>
        </w:rPr>
        <w:t xml:space="preserve">Pipeline and Hazardous Materials Safety Administration </w:t>
      </w:r>
    </w:p>
    <w:p w:rsidR="00481526" w:rsidRPr="00481526" w:rsidP="00481526" w14:paraId="60F7A837" w14:textId="77777777">
      <w:pPr>
        <w:jc w:val="center"/>
        <w:rPr>
          <w:b/>
          <w:bCs/>
          <w:szCs w:val="24"/>
        </w:rPr>
      </w:pPr>
      <w:r w:rsidRPr="00481526">
        <w:rPr>
          <w:b/>
          <w:bCs/>
          <w:szCs w:val="24"/>
        </w:rPr>
        <w:t>Office of Pipeline Safety</w:t>
      </w:r>
    </w:p>
    <w:p w:rsidR="00481526" w:rsidRPr="00481526" w:rsidP="00481526" w14:paraId="17FD23F1" w14:textId="77777777">
      <w:pPr>
        <w:jc w:val="center"/>
        <w:rPr>
          <w:b/>
          <w:bCs/>
          <w:szCs w:val="24"/>
        </w:rPr>
      </w:pPr>
    </w:p>
    <w:p w:rsidR="00481526" w:rsidRPr="00481526" w:rsidP="00481526" w14:paraId="6558A5D9" w14:textId="77777777">
      <w:pPr>
        <w:jc w:val="center"/>
        <w:rPr>
          <w:b/>
          <w:bCs/>
          <w:szCs w:val="24"/>
        </w:rPr>
      </w:pPr>
      <w:r w:rsidRPr="00481526">
        <w:rPr>
          <w:b/>
          <w:bCs/>
          <w:szCs w:val="24"/>
        </w:rPr>
        <w:t>SUPPORTING STATEMENT</w:t>
      </w:r>
    </w:p>
    <w:p w:rsidR="00481526" w:rsidRPr="00481526" w:rsidP="00481526" w14:paraId="14DF52BF" w14:textId="77777777">
      <w:pPr>
        <w:jc w:val="center"/>
        <w:rPr>
          <w:bCs/>
          <w:szCs w:val="24"/>
        </w:rPr>
      </w:pPr>
      <w:r>
        <w:rPr>
          <w:bCs/>
          <w:szCs w:val="24"/>
        </w:rPr>
        <w:t>Excess Flow Valves – New Customer Notifications</w:t>
      </w:r>
    </w:p>
    <w:p w:rsidR="00481526" w:rsidRPr="00481526" w:rsidP="00481526" w14:paraId="567625DA" w14:textId="77777777">
      <w:pPr>
        <w:jc w:val="center"/>
        <w:rPr>
          <w:bCs/>
          <w:szCs w:val="24"/>
        </w:rPr>
      </w:pPr>
      <w:r w:rsidRPr="00481526">
        <w:rPr>
          <w:bCs/>
          <w:szCs w:val="24"/>
        </w:rPr>
        <w:t>OMB Control No. 2137-</w:t>
      </w:r>
      <w:r w:rsidR="00A44568">
        <w:rPr>
          <w:bCs/>
          <w:szCs w:val="24"/>
        </w:rPr>
        <w:t>0631</w:t>
      </w:r>
      <w:r>
        <w:rPr>
          <w:bCs/>
          <w:szCs w:val="24"/>
        </w:rPr>
        <w:t xml:space="preserve"> </w:t>
      </w:r>
    </w:p>
    <w:p w:rsidR="00481526" w:rsidRPr="00481526" w:rsidP="00481526" w14:paraId="76C50245" w14:textId="77777777">
      <w:pPr>
        <w:jc w:val="center"/>
        <w:rPr>
          <w:b/>
          <w:bCs/>
          <w:szCs w:val="24"/>
        </w:rPr>
      </w:pPr>
    </w:p>
    <w:p w:rsidR="00EC23D6" w:rsidRPr="00981917" w:rsidP="00EC23D6" w14:paraId="7EF50C3F" w14:textId="77777777">
      <w:pPr>
        <w:rPr>
          <w:b/>
          <w:szCs w:val="24"/>
          <w:u w:val="single"/>
        </w:rPr>
      </w:pPr>
      <w:r w:rsidRPr="00981917">
        <w:rPr>
          <w:b/>
          <w:szCs w:val="24"/>
          <w:u w:val="single"/>
        </w:rPr>
        <w:t>INTRODUCTION</w:t>
      </w:r>
    </w:p>
    <w:p w:rsidR="00EC23D6" w:rsidRPr="00981917" w:rsidP="00EC23D6" w14:paraId="19E3BE68" w14:textId="77777777">
      <w:pPr>
        <w:rPr>
          <w:b/>
          <w:szCs w:val="24"/>
          <w:u w:val="single"/>
        </w:rPr>
      </w:pPr>
    </w:p>
    <w:p w:rsidR="00EC23D6" w:rsidRPr="00981917" w:rsidP="00EC23D6" w14:paraId="510C5673" w14:textId="16F7DA22">
      <w:pPr>
        <w:rPr>
          <w:szCs w:val="24"/>
        </w:rPr>
      </w:pPr>
      <w:r w:rsidRPr="00981917">
        <w:rPr>
          <w:szCs w:val="24"/>
        </w:rPr>
        <w:t xml:space="preserve">This is to request the Office of Management and Budget’s (OMB) </w:t>
      </w:r>
      <w:r w:rsidR="006A1F98">
        <w:rPr>
          <w:szCs w:val="24"/>
        </w:rPr>
        <w:t xml:space="preserve">renewed </w:t>
      </w:r>
      <w:r w:rsidRPr="00981917">
        <w:rPr>
          <w:szCs w:val="24"/>
        </w:rPr>
        <w:t xml:space="preserve">three-year approved clearance for </w:t>
      </w:r>
      <w:r w:rsidR="00481526">
        <w:rPr>
          <w:szCs w:val="24"/>
        </w:rPr>
        <w:t>a</w:t>
      </w:r>
      <w:r w:rsidR="00926D1C">
        <w:rPr>
          <w:szCs w:val="24"/>
        </w:rPr>
        <w:t>n</w:t>
      </w:r>
      <w:r w:rsidR="00481526">
        <w:rPr>
          <w:szCs w:val="24"/>
        </w:rPr>
        <w:t xml:space="preserve"> i</w:t>
      </w:r>
      <w:r w:rsidRPr="00981917">
        <w:rPr>
          <w:szCs w:val="24"/>
        </w:rPr>
        <w:t xml:space="preserve">nformation collection </w:t>
      </w:r>
      <w:r w:rsidR="00926D1C">
        <w:rPr>
          <w:szCs w:val="24"/>
        </w:rPr>
        <w:t xml:space="preserve">under OMB Control No. 2137-0631 </w:t>
      </w:r>
      <w:r w:rsidRPr="00981917">
        <w:rPr>
          <w:szCs w:val="24"/>
        </w:rPr>
        <w:t xml:space="preserve">entitled, </w:t>
      </w:r>
      <w:r w:rsidRPr="00481526" w:rsidR="00481526">
        <w:rPr>
          <w:szCs w:val="24"/>
        </w:rPr>
        <w:t>“Excess Flow Valves – New Customer Notifications”</w:t>
      </w:r>
      <w:r w:rsidRPr="00981917">
        <w:rPr>
          <w:szCs w:val="24"/>
        </w:rPr>
        <w:t xml:space="preserve"> </w:t>
      </w:r>
      <w:r w:rsidR="006A1F98">
        <w:rPr>
          <w:szCs w:val="24"/>
        </w:rPr>
        <w:t>which is due to expire on January 31, 2026.</w:t>
      </w:r>
    </w:p>
    <w:p w:rsidR="00926D1C" w:rsidP="00EC23D6" w14:paraId="615D5C3B" w14:textId="77777777">
      <w:pPr>
        <w:rPr>
          <w:b/>
          <w:szCs w:val="24"/>
        </w:rPr>
      </w:pPr>
    </w:p>
    <w:p w:rsidR="00EC23D6" w:rsidRPr="00981917" w:rsidP="00EC23D6" w14:paraId="55A83732" w14:textId="77777777">
      <w:pPr>
        <w:rPr>
          <w:b/>
          <w:szCs w:val="24"/>
        </w:rPr>
      </w:pPr>
      <w:r w:rsidRPr="00981917">
        <w:rPr>
          <w:b/>
          <w:szCs w:val="24"/>
        </w:rPr>
        <w:t>Part A. Justification</w:t>
      </w:r>
    </w:p>
    <w:p w:rsidR="00EC23D6" w:rsidRPr="00981917" w:rsidP="00EC23D6" w14:paraId="315A6B5B" w14:textId="77777777">
      <w:pPr>
        <w:jc w:val="center"/>
        <w:rPr>
          <w:b/>
          <w:szCs w:val="24"/>
        </w:rPr>
      </w:pPr>
    </w:p>
    <w:p w:rsidR="001876C5" w:rsidRPr="001876C5" w:rsidP="001876C5" w14:paraId="74D55500" w14:textId="77777777">
      <w:pPr>
        <w:numPr>
          <w:ilvl w:val="0"/>
          <w:numId w:val="16"/>
        </w:numPr>
        <w:tabs>
          <w:tab w:val="num" w:pos="0"/>
          <w:tab w:val="left" w:pos="540"/>
          <w:tab w:val="clear" w:pos="720"/>
        </w:tabs>
        <w:autoSpaceDE w:val="0"/>
        <w:autoSpaceDN w:val="0"/>
        <w:adjustRightInd w:val="0"/>
        <w:ind w:left="0" w:firstLine="0"/>
        <w:rPr>
          <w:bCs/>
          <w:szCs w:val="24"/>
        </w:rPr>
      </w:pPr>
      <w:r w:rsidRPr="001876C5">
        <w:rPr>
          <w:b/>
          <w:szCs w:val="24"/>
          <w:u w:val="single"/>
        </w:rPr>
        <w:t>Circumstances that make the collection of information necessary</w:t>
      </w:r>
      <w:r w:rsidRPr="001876C5">
        <w:rPr>
          <w:b/>
          <w:szCs w:val="24"/>
        </w:rPr>
        <w:t xml:space="preserve">.  </w:t>
      </w:r>
    </w:p>
    <w:p w:rsidR="001876C5" w:rsidP="001876C5" w14:paraId="372AE420" w14:textId="77777777">
      <w:pPr>
        <w:tabs>
          <w:tab w:val="left" w:pos="540"/>
        </w:tabs>
        <w:autoSpaceDE w:val="0"/>
        <w:autoSpaceDN w:val="0"/>
        <w:adjustRightInd w:val="0"/>
        <w:rPr>
          <w:b/>
          <w:szCs w:val="24"/>
          <w:u w:val="single"/>
        </w:rPr>
      </w:pPr>
    </w:p>
    <w:p w:rsidR="001876C5" w:rsidRPr="001876C5" w:rsidP="001876C5" w14:paraId="037E74A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1876C5">
        <w:rPr>
          <w:bCs/>
          <w:szCs w:val="24"/>
        </w:rPr>
        <w:t xml:space="preserve">Excess Flow Valves (EFVs), which are safety devices installed on natural gas pipelines to reduce the risk of accidents, are required for new or replaced gas service lines servicing single-family residences (SFR) as defined in §192.383(a).  </w:t>
      </w:r>
      <w:r w:rsidR="001A5773">
        <w:rPr>
          <w:bCs/>
          <w:szCs w:val="24"/>
        </w:rPr>
        <w:t>This</w:t>
      </w:r>
      <w:r w:rsidRPr="001876C5">
        <w:rPr>
          <w:bCs/>
          <w:szCs w:val="24"/>
        </w:rPr>
        <w:t xml:space="preserve"> include</w:t>
      </w:r>
      <w:r w:rsidR="001A5773">
        <w:rPr>
          <w:bCs/>
          <w:szCs w:val="24"/>
        </w:rPr>
        <w:t>s</w:t>
      </w:r>
      <w:r w:rsidRPr="001876C5">
        <w:rPr>
          <w:bCs/>
          <w:szCs w:val="24"/>
        </w:rPr>
        <w:t xml:space="preserve"> new or replaced service lines serving branched SFRs, multi-family residences, and small commercial entities consuming gas volumes not exceeding 1,000 Standard Cubic Feet per Hour (SCFH).  PHMSA </w:t>
      </w:r>
      <w:r w:rsidR="001A5773">
        <w:rPr>
          <w:bCs/>
          <w:szCs w:val="24"/>
        </w:rPr>
        <w:t xml:space="preserve">also </w:t>
      </w:r>
      <w:r w:rsidRPr="001876C5">
        <w:rPr>
          <w:bCs/>
          <w:szCs w:val="24"/>
        </w:rPr>
        <w:t>require</w:t>
      </w:r>
      <w:r w:rsidR="001A5773">
        <w:rPr>
          <w:bCs/>
          <w:szCs w:val="24"/>
        </w:rPr>
        <w:t>s</w:t>
      </w:r>
      <w:r w:rsidRPr="001876C5">
        <w:rPr>
          <w:bCs/>
          <w:szCs w:val="24"/>
        </w:rPr>
        <w:t xml:space="preserve"> the use of curb valves (manual service-line shut-off valves) for those service lines with meter capacities exceeding 1,000 SCFH.  </w:t>
      </w:r>
    </w:p>
    <w:p w:rsidR="001876C5" w:rsidP="001876C5" w14:paraId="254EA42E" w14:textId="77777777">
      <w:pPr>
        <w:tabs>
          <w:tab w:val="left" w:pos="540"/>
        </w:tabs>
        <w:autoSpaceDE w:val="0"/>
        <w:autoSpaceDN w:val="0"/>
        <w:adjustRightInd w:val="0"/>
        <w:rPr>
          <w:bCs/>
          <w:szCs w:val="24"/>
        </w:rPr>
      </w:pPr>
    </w:p>
    <w:p w:rsidR="001876C5" w:rsidRPr="001876C5" w:rsidP="001876C5" w14:paraId="54FD4D4E" w14:textId="77777777">
      <w:pPr>
        <w:tabs>
          <w:tab w:val="left" w:pos="540"/>
        </w:tabs>
        <w:autoSpaceDE w:val="0"/>
        <w:autoSpaceDN w:val="0"/>
        <w:adjustRightInd w:val="0"/>
        <w:rPr>
          <w:bCs/>
          <w:szCs w:val="24"/>
        </w:rPr>
      </w:pPr>
      <w:r w:rsidRPr="001876C5">
        <w:rPr>
          <w:bCs/>
          <w:szCs w:val="24"/>
        </w:rPr>
        <w:t xml:space="preserve">The mandate in 49 U.S.C. 60110(c) requires the Secretary of Transportation to prescribe regulations requiring operators to notify customers in writing about EFV </w:t>
      </w:r>
      <w:r w:rsidRPr="001876C5">
        <w:rPr>
          <w:bCs/>
          <w:szCs w:val="24"/>
        </w:rPr>
        <w:t>availability, the safety benefits derived from installation, and costs associated with installation.  The regulations are to provide that, except where installation is already required by law, the operator will install an EFV that meets prescribed performance criteria at the customer’s request, if the customer pays all costs associated with installation, maintenance, and replacement.</w:t>
      </w:r>
    </w:p>
    <w:p w:rsidR="001876C5" w:rsidRPr="001876C5" w:rsidP="001876C5" w14:paraId="148B85F3" w14:textId="77777777">
      <w:pPr>
        <w:autoSpaceDE w:val="0"/>
        <w:autoSpaceDN w:val="0"/>
        <w:adjustRightInd w:val="0"/>
        <w:rPr>
          <w:bCs/>
          <w:szCs w:val="24"/>
        </w:rPr>
      </w:pPr>
    </w:p>
    <w:p w:rsidR="001D224D" w:rsidP="001876C5" w14:paraId="479E823C" w14:textId="77777777">
      <w:pPr>
        <w:widowControl w:val="0"/>
        <w:tabs>
          <w:tab w:val="left" w:pos="540"/>
        </w:tabs>
        <w:rPr>
          <w:bCs/>
          <w:szCs w:val="24"/>
        </w:rPr>
      </w:pPr>
      <w:r w:rsidRPr="001876C5">
        <w:rPr>
          <w:bCs/>
          <w:szCs w:val="24"/>
        </w:rPr>
        <w:t>Excavation activities often sever gas service lines causing loss of life, injury, or property damage by fire or explosion despite the prevalence of one-call damage prevention programs. The National Transportation Safety Board (NTSB) has recommended excess flow valves (EFVs) as a means to mitigate the consequences of service line incidents. EFVs restrict the flow of gas by closing automatically when a service line is severed, thus mitigating the consequences.</w:t>
      </w:r>
    </w:p>
    <w:p w:rsidR="001876C5" w:rsidP="001876C5" w14:paraId="26F7122A" w14:textId="77777777">
      <w:pPr>
        <w:widowControl w:val="0"/>
        <w:tabs>
          <w:tab w:val="left" w:pos="540"/>
        </w:tabs>
        <w:rPr>
          <w:bCs/>
          <w:szCs w:val="24"/>
        </w:rPr>
      </w:pPr>
    </w:p>
    <w:p w:rsidR="001876C5" w:rsidRPr="001876C5" w:rsidP="001876C5" w14:paraId="6F808AFB" w14:textId="77777777">
      <w:pPr>
        <w:autoSpaceDE w:val="0"/>
        <w:autoSpaceDN w:val="0"/>
        <w:adjustRightInd w:val="0"/>
        <w:rPr>
          <w:bCs/>
          <w:szCs w:val="24"/>
        </w:rPr>
      </w:pPr>
      <w:r w:rsidRPr="001876C5">
        <w:rPr>
          <w:bCs/>
          <w:szCs w:val="24"/>
        </w:rPr>
        <w:t>Notifications giving customers information on EFVs may encourage the increased use of EFVs and lead to a reduction in fatalities, injuries, and property damage that can result from excavation-related incidents on gas service lines.</w:t>
      </w:r>
    </w:p>
    <w:p w:rsidR="001876C5" w:rsidRPr="001876C5" w:rsidP="001876C5" w14:paraId="3160A217" w14:textId="77777777">
      <w:pPr>
        <w:autoSpaceDE w:val="0"/>
        <w:autoSpaceDN w:val="0"/>
        <w:adjustRightInd w:val="0"/>
        <w:rPr>
          <w:iCs/>
          <w:szCs w:val="24"/>
        </w:rPr>
      </w:pPr>
      <w:r w:rsidRPr="001876C5">
        <w:rPr>
          <w:bCs/>
          <w:szCs w:val="24"/>
        </w:rPr>
        <w:t xml:space="preserve">This information collection request supports DOT’s safety performance goal of </w:t>
      </w:r>
      <w:r w:rsidRPr="001876C5">
        <w:rPr>
          <w:szCs w:val="24"/>
        </w:rPr>
        <w:t>reducing total incidents for gas and hazardous liquid pipelines</w:t>
      </w:r>
      <w:r w:rsidRPr="001876C5">
        <w:rPr>
          <w:bCs/>
          <w:szCs w:val="24"/>
        </w:rPr>
        <w:t xml:space="preserve"> which directly supports the DOT’s safety strategic objective of </w:t>
      </w:r>
      <w:r w:rsidRPr="001876C5">
        <w:rPr>
          <w:iCs/>
          <w:szCs w:val="24"/>
        </w:rPr>
        <w:t xml:space="preserve">enhancing public health and safety by working toward the elimination of transportation-related deaths and injuries. </w:t>
      </w:r>
    </w:p>
    <w:p w:rsidR="001876C5" w:rsidRPr="001876C5" w:rsidP="001876C5" w14:paraId="63371D34" w14:textId="77777777">
      <w:pPr>
        <w:autoSpaceDE w:val="0"/>
        <w:autoSpaceDN w:val="0"/>
        <w:adjustRightInd w:val="0"/>
        <w:rPr>
          <w:bCs/>
          <w:szCs w:val="24"/>
        </w:rPr>
      </w:pPr>
    </w:p>
    <w:p w:rsidR="001876C5" w:rsidRPr="001876C5" w:rsidP="001876C5" w14:paraId="54682D5B" w14:textId="77777777">
      <w:pPr>
        <w:autoSpaceDE w:val="0"/>
        <w:autoSpaceDN w:val="0"/>
        <w:adjustRightInd w:val="0"/>
        <w:rPr>
          <w:b/>
          <w:bCs/>
          <w:szCs w:val="24"/>
        </w:rPr>
      </w:pPr>
      <w:r w:rsidRPr="001876C5">
        <w:rPr>
          <w:bCs/>
          <w:szCs w:val="24"/>
        </w:rPr>
        <w:t>This information collection supports the DOT strategic goal of safety by reducing the number of fatalities, injuries, and amount of property damage.</w:t>
      </w:r>
    </w:p>
    <w:p w:rsidR="001876C5" w:rsidP="000A6210" w14:paraId="3BA0D141" w14:textId="77777777">
      <w:pPr>
        <w:widowControl w:val="0"/>
        <w:tabs>
          <w:tab w:val="left" w:pos="540"/>
        </w:tabs>
        <w:rPr>
          <w:b/>
          <w:szCs w:val="24"/>
        </w:rPr>
      </w:pPr>
    </w:p>
    <w:p w:rsidR="00F45271" w:rsidRPr="00981917" w:rsidP="000A6210" w14:paraId="2388723F" w14:textId="77777777">
      <w:pPr>
        <w:widowControl w:val="0"/>
        <w:tabs>
          <w:tab w:val="left" w:pos="540"/>
        </w:tabs>
        <w:rPr>
          <w:b/>
          <w:szCs w:val="24"/>
        </w:rPr>
      </w:pPr>
      <w:r w:rsidRPr="00981917">
        <w:rPr>
          <w:b/>
          <w:szCs w:val="24"/>
        </w:rPr>
        <w:t xml:space="preserve">2. </w:t>
      </w:r>
      <w:r w:rsidRPr="00981917">
        <w:rPr>
          <w:b/>
          <w:szCs w:val="24"/>
        </w:rPr>
        <w:tab/>
      </w:r>
      <w:r w:rsidRPr="00981917">
        <w:rPr>
          <w:b/>
          <w:szCs w:val="24"/>
          <w:u w:val="single"/>
        </w:rPr>
        <w:t xml:space="preserve">How, by whom, and for what purpose </w:t>
      </w:r>
      <w:r w:rsidR="00BB1A46">
        <w:rPr>
          <w:b/>
          <w:szCs w:val="24"/>
          <w:u w:val="single"/>
        </w:rPr>
        <w:t xml:space="preserve">is </w:t>
      </w:r>
      <w:r w:rsidRPr="00981917">
        <w:rPr>
          <w:b/>
          <w:szCs w:val="24"/>
          <w:u w:val="single"/>
        </w:rPr>
        <w:t>the information to be used</w:t>
      </w:r>
      <w:r w:rsidRPr="00981917">
        <w:rPr>
          <w:b/>
          <w:szCs w:val="24"/>
        </w:rPr>
        <w:t>.</w:t>
      </w:r>
      <w:r w:rsidRPr="00981917">
        <w:rPr>
          <w:szCs w:val="24"/>
        </w:rPr>
        <w:t xml:space="preserve">  </w:t>
      </w:r>
    </w:p>
    <w:p w:rsidR="00135BB9" w:rsidP="00135BB9" w14:paraId="4493A73D" w14:textId="77777777"/>
    <w:p w:rsidR="00135BB9" w:rsidRPr="00135BB9" w:rsidP="00135BB9" w14:paraId="6F83AC85" w14:textId="77777777">
      <w:pPr>
        <w:rPr>
          <w:szCs w:val="24"/>
        </w:rPr>
      </w:pPr>
      <w:r>
        <w:t xml:space="preserve">Notices will be used by </w:t>
      </w:r>
      <w:r w:rsidRPr="002A1186">
        <w:rPr>
          <w:szCs w:val="24"/>
        </w:rPr>
        <w:t xml:space="preserve">operators </w:t>
      </w:r>
      <w:r>
        <w:rPr>
          <w:szCs w:val="24"/>
        </w:rPr>
        <w:t xml:space="preserve">to inform their </w:t>
      </w:r>
      <w:r w:rsidRPr="002A1186">
        <w:rPr>
          <w:szCs w:val="24"/>
        </w:rPr>
        <w:t>customers of their right to request the installation of EFVs</w:t>
      </w:r>
      <w:r w:rsidRPr="00981917" w:rsidR="00A46ADB">
        <w:rPr>
          <w:b/>
          <w:szCs w:val="24"/>
        </w:rPr>
        <w:t xml:space="preserve"> </w:t>
      </w:r>
      <w:r w:rsidRPr="00135BB9">
        <w:rPr>
          <w:szCs w:val="24"/>
        </w:rPr>
        <w:t xml:space="preserve">.  </w:t>
      </w:r>
      <w:r>
        <w:rPr>
          <w:szCs w:val="24"/>
        </w:rPr>
        <w:t xml:space="preserve">Operators will be required to maintain records proving that the notifications have been sent to existing and new customers.  </w:t>
      </w:r>
      <w:r w:rsidRPr="00135BB9">
        <w:rPr>
          <w:szCs w:val="24"/>
        </w:rPr>
        <w:t>Records will be reviewed by OPS and State agencies to investigate operators’ compliance with the notification rule.</w:t>
      </w:r>
    </w:p>
    <w:p w:rsidR="001D224D" w:rsidRPr="00135BB9" w:rsidP="000A6210" w14:paraId="297E5098" w14:textId="77777777">
      <w:pPr>
        <w:widowControl w:val="0"/>
        <w:tabs>
          <w:tab w:val="left" w:pos="540"/>
        </w:tabs>
        <w:rPr>
          <w:szCs w:val="24"/>
        </w:rPr>
      </w:pPr>
    </w:p>
    <w:p w:rsidR="001D224D" w:rsidRPr="00981917" w:rsidP="000A6210" w14:paraId="6DE6AECF" w14:textId="77777777">
      <w:pPr>
        <w:widowControl w:val="0"/>
        <w:tabs>
          <w:tab w:val="left" w:pos="540"/>
        </w:tabs>
        <w:rPr>
          <w:b/>
          <w:szCs w:val="24"/>
        </w:rPr>
      </w:pPr>
      <w:r w:rsidRPr="00981917">
        <w:rPr>
          <w:b/>
          <w:szCs w:val="24"/>
        </w:rPr>
        <w:t>3.</w:t>
      </w:r>
      <w:r w:rsidRPr="00981917">
        <w:rPr>
          <w:b/>
          <w:szCs w:val="24"/>
        </w:rPr>
        <w:tab/>
      </w:r>
      <w:r w:rsidRPr="00981917" w:rsidR="00F45271">
        <w:rPr>
          <w:b/>
          <w:szCs w:val="24"/>
          <w:u w:val="single"/>
        </w:rPr>
        <w:t>Extent of automated information collection</w:t>
      </w:r>
      <w:r w:rsidRPr="00981917" w:rsidR="00F45271">
        <w:rPr>
          <w:b/>
          <w:szCs w:val="24"/>
        </w:rPr>
        <w:t xml:space="preserve">.  </w:t>
      </w:r>
    </w:p>
    <w:p w:rsidR="00135BB9" w:rsidP="00135BB9" w14:paraId="45CD2200" w14:textId="77777777">
      <w:pPr>
        <w:autoSpaceDE w:val="0"/>
        <w:autoSpaceDN w:val="0"/>
        <w:adjustRightInd w:val="0"/>
        <w:rPr>
          <w:szCs w:val="24"/>
        </w:rPr>
      </w:pPr>
    </w:p>
    <w:p w:rsidR="00420109" w:rsidP="00135BB9" w14:paraId="699E3BEE" w14:textId="77777777">
      <w:pPr>
        <w:autoSpaceDE w:val="0"/>
        <w:autoSpaceDN w:val="0"/>
        <w:adjustRightInd w:val="0"/>
        <w:rPr>
          <w:szCs w:val="24"/>
        </w:rPr>
      </w:pPr>
      <w:r>
        <w:rPr>
          <w:szCs w:val="24"/>
        </w:rPr>
        <w:t xml:space="preserve">PHMSA encourages the use of automation. </w:t>
      </w:r>
      <w:r w:rsidRPr="00135BB9" w:rsidR="00135BB9">
        <w:rPr>
          <w:szCs w:val="24"/>
        </w:rPr>
        <w:t xml:space="preserve">Operators are free to send customers written notices </w:t>
      </w:r>
      <w:r>
        <w:rPr>
          <w:szCs w:val="24"/>
        </w:rPr>
        <w:t>electronically.  Operators have multiple options for fulfilling this requirement, including adding a short statement to customer bills, incorporating a public awareness message on the company website, incorporating the notification on bill stuffers or in new customer packets, and posting a notice in a prominent location (for master-meter/small LPG operators).</w:t>
      </w:r>
    </w:p>
    <w:p w:rsidR="00420109" w:rsidP="00135BB9" w14:paraId="766E02CF" w14:textId="77777777">
      <w:pPr>
        <w:autoSpaceDE w:val="0"/>
        <w:autoSpaceDN w:val="0"/>
        <w:adjustRightInd w:val="0"/>
        <w:rPr>
          <w:szCs w:val="24"/>
        </w:rPr>
      </w:pPr>
    </w:p>
    <w:p w:rsidR="00135BB9" w:rsidRPr="00135BB9" w:rsidP="00135BB9" w14:paraId="756EA7DF" w14:textId="77777777">
      <w:pPr>
        <w:autoSpaceDE w:val="0"/>
        <w:autoSpaceDN w:val="0"/>
        <w:adjustRightInd w:val="0"/>
        <w:rPr>
          <w:szCs w:val="24"/>
        </w:rPr>
      </w:pPr>
      <w:r w:rsidRPr="00135BB9">
        <w:rPr>
          <w:szCs w:val="24"/>
        </w:rPr>
        <w:t xml:space="preserve">The operators do not submit any information to OPS but keep records </w:t>
      </w:r>
      <w:r w:rsidRPr="00135BB9">
        <w:rPr>
          <w:bCs/>
          <w:szCs w:val="24"/>
        </w:rPr>
        <w:t xml:space="preserve">that include a copy of the notice. </w:t>
      </w:r>
      <w:r w:rsidRPr="00135BB9">
        <w:rPr>
          <w:szCs w:val="24"/>
        </w:rPr>
        <w:t xml:space="preserve">Records will be reviewed by OPS and State agencies to investigate operators’ compliance with the notification requirement.  </w:t>
      </w:r>
      <w:r w:rsidR="001A5773">
        <w:rPr>
          <w:szCs w:val="24"/>
        </w:rPr>
        <w:t xml:space="preserve">Operators are encouraged to </w:t>
      </w:r>
      <w:r w:rsidRPr="00135BB9" w:rsidR="001A5773">
        <w:rPr>
          <w:szCs w:val="24"/>
        </w:rPr>
        <w:t xml:space="preserve">keep </w:t>
      </w:r>
      <w:r w:rsidR="001A5773">
        <w:rPr>
          <w:szCs w:val="24"/>
        </w:rPr>
        <w:t>electronic record</w:t>
      </w:r>
      <w:r w:rsidRPr="00135BB9" w:rsidR="001A5773">
        <w:rPr>
          <w:szCs w:val="24"/>
        </w:rPr>
        <w:t>s</w:t>
      </w:r>
      <w:r w:rsidR="001A5773">
        <w:rPr>
          <w:szCs w:val="24"/>
        </w:rPr>
        <w:t xml:space="preserve"> </w:t>
      </w:r>
      <w:r w:rsidRPr="00135BB9" w:rsidR="001A5773">
        <w:rPr>
          <w:szCs w:val="24"/>
        </w:rPr>
        <w:t xml:space="preserve">to reduce additional burden. </w:t>
      </w:r>
      <w:r w:rsidR="001A5773">
        <w:rPr>
          <w:szCs w:val="24"/>
        </w:rPr>
        <w:t xml:space="preserve"> </w:t>
      </w:r>
    </w:p>
    <w:p w:rsidR="001D224D" w:rsidRPr="00981917" w:rsidP="000A6210" w14:paraId="312B0CC6" w14:textId="77777777">
      <w:pPr>
        <w:widowControl w:val="0"/>
        <w:tabs>
          <w:tab w:val="left" w:pos="540"/>
        </w:tabs>
        <w:ind w:left="720"/>
        <w:rPr>
          <w:b/>
          <w:szCs w:val="24"/>
        </w:rPr>
      </w:pPr>
    </w:p>
    <w:p w:rsidR="00720D5B" w:rsidRPr="00135BB9" w:rsidP="00720D5B" w14:paraId="5B95DE05" w14:textId="77777777">
      <w:pPr>
        <w:widowControl w:val="0"/>
        <w:numPr>
          <w:ilvl w:val="0"/>
          <w:numId w:val="11"/>
        </w:numPr>
        <w:tabs>
          <w:tab w:val="num" w:pos="-90"/>
          <w:tab w:val="left" w:pos="0"/>
          <w:tab w:val="left" w:pos="540"/>
          <w:tab w:val="clear" w:pos="720"/>
        </w:tabs>
        <w:ind w:left="-90" w:firstLine="0"/>
        <w:rPr>
          <w:b/>
          <w:szCs w:val="24"/>
          <w:u w:val="single"/>
        </w:rPr>
      </w:pPr>
      <w:r w:rsidRPr="00135BB9">
        <w:rPr>
          <w:b/>
          <w:szCs w:val="24"/>
          <w:u w:val="single"/>
        </w:rPr>
        <w:t>Describe efforts to identify duplication.</w:t>
      </w:r>
      <w:r w:rsidRPr="00135BB9">
        <w:rPr>
          <w:b/>
          <w:szCs w:val="24"/>
        </w:rPr>
        <w:t xml:space="preserve">  </w:t>
      </w:r>
    </w:p>
    <w:p w:rsidR="001A3098" w:rsidP="00135BB9" w14:paraId="1F735AB5" w14:textId="77777777">
      <w:pPr>
        <w:widowControl w:val="0"/>
        <w:tabs>
          <w:tab w:val="left" w:pos="0"/>
          <w:tab w:val="left" w:pos="540"/>
        </w:tabs>
        <w:ind w:left="-90"/>
      </w:pPr>
    </w:p>
    <w:p w:rsidR="001A3098" w:rsidP="001A3098" w14:paraId="276B9305" w14:textId="77777777">
      <w:pPr>
        <w:widowControl w:val="0"/>
        <w:tabs>
          <w:tab w:val="left" w:pos="0"/>
          <w:tab w:val="left" w:pos="540"/>
        </w:tabs>
        <w:ind w:left="-90"/>
        <w:rPr>
          <w:b/>
          <w:szCs w:val="24"/>
        </w:rPr>
      </w:pPr>
      <w:r>
        <w:t xml:space="preserve">OPS is unaware of any data collected by another agency that is similar in nature.  </w:t>
      </w:r>
    </w:p>
    <w:p w:rsidR="001A3098" w:rsidP="001A3098" w14:paraId="64F3E24F" w14:textId="77777777">
      <w:pPr>
        <w:widowControl w:val="0"/>
        <w:tabs>
          <w:tab w:val="left" w:pos="0"/>
          <w:tab w:val="left" w:pos="540"/>
        </w:tabs>
        <w:ind w:left="-90"/>
        <w:rPr>
          <w:b/>
          <w:szCs w:val="24"/>
        </w:rPr>
      </w:pPr>
    </w:p>
    <w:p w:rsidR="001D224D" w:rsidRPr="00981917" w:rsidP="001A3098" w14:paraId="7B3DD314" w14:textId="77777777">
      <w:pPr>
        <w:widowControl w:val="0"/>
        <w:tabs>
          <w:tab w:val="left" w:pos="0"/>
          <w:tab w:val="left" w:pos="540"/>
        </w:tabs>
        <w:ind w:left="-90"/>
        <w:rPr>
          <w:b/>
          <w:szCs w:val="24"/>
        </w:rPr>
      </w:pPr>
      <w:r w:rsidRPr="00981917">
        <w:rPr>
          <w:b/>
          <w:szCs w:val="24"/>
        </w:rPr>
        <w:t>5.</w:t>
      </w:r>
      <w:r w:rsidRPr="00981917">
        <w:rPr>
          <w:b/>
          <w:szCs w:val="24"/>
        </w:rPr>
        <w:tab/>
      </w:r>
      <w:r w:rsidRPr="00981917" w:rsidR="000A6210">
        <w:rPr>
          <w:b/>
          <w:szCs w:val="24"/>
          <w:u w:val="single"/>
        </w:rPr>
        <w:t xml:space="preserve">Efforts to minimize the </w:t>
      </w:r>
      <w:r w:rsidRPr="00981917" w:rsidR="00CB30D6">
        <w:rPr>
          <w:b/>
          <w:szCs w:val="24"/>
          <w:u w:val="single"/>
        </w:rPr>
        <w:t>burden on</w:t>
      </w:r>
      <w:r w:rsidRPr="00981917" w:rsidR="000A6210">
        <w:rPr>
          <w:b/>
          <w:szCs w:val="24"/>
          <w:u w:val="single"/>
        </w:rPr>
        <w:t xml:space="preserve"> small businesses</w:t>
      </w:r>
      <w:r w:rsidRPr="00981917" w:rsidR="000A6210">
        <w:rPr>
          <w:szCs w:val="24"/>
        </w:rPr>
        <w:t xml:space="preserve">.  </w:t>
      </w:r>
    </w:p>
    <w:p w:rsidR="0076763B" w:rsidP="0076763B" w14:paraId="0DD79311" w14:textId="77777777">
      <w:pPr>
        <w:rPr>
          <w:szCs w:val="24"/>
        </w:rPr>
      </w:pPr>
    </w:p>
    <w:p w:rsidR="0076763B" w:rsidRPr="0076763B" w:rsidP="0076763B" w14:paraId="22319CC3" w14:textId="77777777">
      <w:pPr>
        <w:rPr>
          <w:szCs w:val="24"/>
        </w:rPr>
      </w:pPr>
      <w:r w:rsidRPr="0076763B">
        <w:rPr>
          <w:szCs w:val="24"/>
        </w:rPr>
        <w:t xml:space="preserve">PHMSA expects impacted operators to include both large and small businesses and therefore the requirements will impact small businesses.  </w:t>
      </w:r>
      <w:r w:rsidR="00553860">
        <w:rPr>
          <w:szCs w:val="24"/>
        </w:rPr>
        <w:t xml:space="preserve">Provisions have been made for master meter operators, typically small business, to allow them to reduce the burden of sending individual customer notificaitons by posting general notifications in prominent locations frequented by customers.  </w:t>
      </w:r>
    </w:p>
    <w:p w:rsidR="00720D5B" w:rsidRPr="00981917" w:rsidP="00720D5B" w14:paraId="6457B769" w14:textId="77777777">
      <w:pPr>
        <w:widowControl w:val="0"/>
        <w:tabs>
          <w:tab w:val="left" w:pos="0"/>
          <w:tab w:val="left" w:pos="540"/>
        </w:tabs>
        <w:ind w:left="-90"/>
        <w:rPr>
          <w:szCs w:val="24"/>
        </w:rPr>
      </w:pPr>
    </w:p>
    <w:p w:rsidR="001D224D" w:rsidRPr="00981917" w:rsidP="000A6210" w14:paraId="1424176E" w14:textId="77777777">
      <w:pPr>
        <w:widowControl w:val="0"/>
        <w:tabs>
          <w:tab w:val="left" w:pos="540"/>
        </w:tabs>
        <w:rPr>
          <w:b/>
          <w:szCs w:val="24"/>
        </w:rPr>
      </w:pPr>
      <w:r w:rsidRPr="00981917">
        <w:rPr>
          <w:b/>
          <w:szCs w:val="24"/>
        </w:rPr>
        <w:t>6.</w:t>
      </w:r>
      <w:r w:rsidRPr="00981917">
        <w:rPr>
          <w:b/>
          <w:szCs w:val="24"/>
        </w:rPr>
        <w:tab/>
      </w:r>
      <w:r w:rsidRPr="00981917" w:rsidR="0014478D">
        <w:rPr>
          <w:b/>
          <w:szCs w:val="24"/>
          <w:u w:val="single"/>
        </w:rPr>
        <w:t>Impact of less frequent collection of information</w:t>
      </w:r>
      <w:r w:rsidRPr="00981917" w:rsidR="0014478D">
        <w:rPr>
          <w:szCs w:val="24"/>
        </w:rPr>
        <w:t xml:space="preserve">.  </w:t>
      </w:r>
    </w:p>
    <w:p w:rsidR="001D224D" w:rsidRPr="00981917" w:rsidP="000A6210" w14:paraId="47A39A19" w14:textId="77777777">
      <w:pPr>
        <w:widowControl w:val="0"/>
        <w:tabs>
          <w:tab w:val="left" w:pos="540"/>
        </w:tabs>
        <w:rPr>
          <w:b/>
          <w:szCs w:val="24"/>
        </w:rPr>
      </w:pPr>
      <w:r w:rsidRPr="00981917">
        <w:rPr>
          <w:b/>
          <w:szCs w:val="24"/>
        </w:rPr>
        <w:tab/>
      </w:r>
    </w:p>
    <w:p w:rsidR="001A3098" w:rsidRPr="001A3098" w:rsidP="001A3098" w14:paraId="6A5B8154" w14:textId="77777777">
      <w:pPr>
        <w:autoSpaceDE w:val="0"/>
        <w:autoSpaceDN w:val="0"/>
        <w:adjustRightInd w:val="0"/>
        <w:rPr>
          <w:b/>
          <w:bCs/>
          <w:szCs w:val="24"/>
        </w:rPr>
      </w:pPr>
      <w:r>
        <w:rPr>
          <w:bCs/>
          <w:szCs w:val="24"/>
        </w:rPr>
        <w:t>This information can not</w:t>
      </w:r>
      <w:r w:rsidR="00553860">
        <w:rPr>
          <w:bCs/>
          <w:szCs w:val="24"/>
        </w:rPr>
        <w:t xml:space="preserve"> be collected less frequently as it is only required on occasion</w:t>
      </w:r>
      <w:r w:rsidR="0076763B">
        <w:rPr>
          <w:bCs/>
          <w:szCs w:val="24"/>
        </w:rPr>
        <w:t>.</w:t>
      </w:r>
      <w:r w:rsidRPr="001A3098">
        <w:rPr>
          <w:bCs/>
          <w:szCs w:val="24"/>
        </w:rPr>
        <w:t xml:space="preserve"> </w:t>
      </w:r>
      <w:r w:rsidR="0076763B">
        <w:rPr>
          <w:bCs/>
          <w:szCs w:val="24"/>
        </w:rPr>
        <w:t xml:space="preserve"> Completing this tas</w:t>
      </w:r>
      <w:r w:rsidR="00553860">
        <w:rPr>
          <w:bCs/>
          <w:szCs w:val="24"/>
        </w:rPr>
        <w:t>k</w:t>
      </w:r>
      <w:r w:rsidR="0076763B">
        <w:rPr>
          <w:bCs/>
          <w:szCs w:val="24"/>
        </w:rPr>
        <w:t xml:space="preserve"> less frequently could result in new customers being unaware of their right to request the installation of EFVs and potentially lead to safety hazards.</w:t>
      </w:r>
    </w:p>
    <w:p w:rsidR="001A3098" w:rsidP="000A6210" w14:paraId="537D61F6" w14:textId="77777777">
      <w:pPr>
        <w:widowControl w:val="0"/>
        <w:tabs>
          <w:tab w:val="left" w:pos="540"/>
        </w:tabs>
        <w:rPr>
          <w:b/>
          <w:szCs w:val="24"/>
        </w:rPr>
      </w:pPr>
    </w:p>
    <w:p w:rsidR="001D224D" w:rsidRPr="00981917" w:rsidP="000A6210" w14:paraId="0C23EA2B" w14:textId="77777777">
      <w:pPr>
        <w:widowControl w:val="0"/>
        <w:tabs>
          <w:tab w:val="left" w:pos="540"/>
        </w:tabs>
        <w:rPr>
          <w:b/>
          <w:szCs w:val="24"/>
        </w:rPr>
      </w:pPr>
      <w:r w:rsidRPr="00981917">
        <w:rPr>
          <w:b/>
          <w:szCs w:val="24"/>
        </w:rPr>
        <w:t>7.</w:t>
      </w:r>
      <w:r w:rsidRPr="00981917">
        <w:rPr>
          <w:b/>
          <w:szCs w:val="24"/>
        </w:rPr>
        <w:tab/>
      </w:r>
      <w:r w:rsidRPr="00981917" w:rsidR="0014478D">
        <w:rPr>
          <w:b/>
          <w:szCs w:val="24"/>
          <w:u w:val="single"/>
        </w:rPr>
        <w:t>Special Circumstances</w:t>
      </w:r>
      <w:r w:rsidRPr="00981917" w:rsidR="0014478D">
        <w:rPr>
          <w:b/>
          <w:szCs w:val="24"/>
        </w:rPr>
        <w:t xml:space="preserve">.  </w:t>
      </w:r>
    </w:p>
    <w:p w:rsidR="00A44568" w:rsidP="000A6210" w14:paraId="58DB3841" w14:textId="77777777">
      <w:pPr>
        <w:widowControl w:val="0"/>
        <w:tabs>
          <w:tab w:val="left" w:pos="540"/>
        </w:tabs>
        <w:rPr>
          <w:szCs w:val="24"/>
        </w:rPr>
      </w:pPr>
    </w:p>
    <w:p w:rsidR="001D224D" w:rsidRPr="0076763B" w:rsidP="000A6210" w14:paraId="6D09FE23" w14:textId="77777777">
      <w:pPr>
        <w:widowControl w:val="0"/>
        <w:tabs>
          <w:tab w:val="left" w:pos="540"/>
        </w:tabs>
        <w:rPr>
          <w:szCs w:val="24"/>
        </w:rPr>
      </w:pPr>
      <w:r w:rsidRPr="0076763B">
        <w:rPr>
          <w:szCs w:val="24"/>
        </w:rPr>
        <w:t xml:space="preserve">There are no special circumstances associated with this collection of information.  </w:t>
      </w:r>
    </w:p>
    <w:p w:rsidR="0076763B" w:rsidP="00492398" w14:paraId="33676D77" w14:textId="77777777">
      <w:pPr>
        <w:widowControl w:val="0"/>
        <w:tabs>
          <w:tab w:val="left" w:pos="540"/>
        </w:tabs>
        <w:rPr>
          <w:b/>
          <w:szCs w:val="24"/>
        </w:rPr>
      </w:pPr>
    </w:p>
    <w:p w:rsidR="00492398" w:rsidP="0076763B" w14:paraId="21DF45AD" w14:textId="77777777">
      <w:pPr>
        <w:widowControl w:val="0"/>
        <w:tabs>
          <w:tab w:val="left" w:pos="540"/>
        </w:tabs>
        <w:rPr>
          <w:szCs w:val="24"/>
        </w:rPr>
      </w:pPr>
      <w:r w:rsidRPr="00981917">
        <w:rPr>
          <w:b/>
          <w:szCs w:val="24"/>
        </w:rPr>
        <w:t>8.</w:t>
      </w:r>
      <w:r w:rsidRPr="00981917">
        <w:rPr>
          <w:b/>
          <w:szCs w:val="24"/>
        </w:rPr>
        <w:tab/>
      </w:r>
      <w:r w:rsidRPr="00981917" w:rsidR="0026419F">
        <w:rPr>
          <w:b/>
          <w:szCs w:val="24"/>
          <w:u w:val="single"/>
        </w:rPr>
        <w:t>Compliance with 5 CFR 1320.8(d)</w:t>
      </w:r>
      <w:r w:rsidRPr="00981917" w:rsidR="0026419F">
        <w:rPr>
          <w:b/>
          <w:szCs w:val="24"/>
        </w:rPr>
        <w:t>.</w:t>
      </w:r>
      <w:r w:rsidRPr="00981917" w:rsidR="0026419F">
        <w:rPr>
          <w:szCs w:val="24"/>
        </w:rPr>
        <w:t xml:space="preserve">  </w:t>
      </w:r>
    </w:p>
    <w:p w:rsidR="0076763B" w:rsidP="0076763B" w14:paraId="0D80B05A" w14:textId="77777777">
      <w:pPr>
        <w:widowControl w:val="0"/>
        <w:tabs>
          <w:tab w:val="left" w:pos="540"/>
        </w:tabs>
        <w:rPr>
          <w:szCs w:val="24"/>
        </w:rPr>
      </w:pPr>
    </w:p>
    <w:p w:rsidR="00D9517F" w:rsidRPr="00D9517F" w:rsidP="00D9517F" w14:paraId="39AFCCD5" w14:textId="094F9B4C">
      <w:pPr>
        <w:ind w:firstLine="720"/>
        <w:outlineLvl w:val="3"/>
        <w:rPr>
          <w:bCs/>
          <w:szCs w:val="24"/>
        </w:rPr>
      </w:pPr>
      <w:r w:rsidRPr="00D9517F">
        <w:rPr>
          <w:bCs/>
          <w:szCs w:val="24"/>
        </w:rPr>
        <w:t xml:space="preserve">PHMSA </w:t>
      </w:r>
      <w:r w:rsidRPr="00D9517F" w:rsidR="00926D1C">
        <w:rPr>
          <w:bCs/>
          <w:szCs w:val="24"/>
        </w:rPr>
        <w:t>published a notice and request for comments in the Federal Register (</w:t>
      </w:r>
      <w:r w:rsidRPr="00D9517F" w:rsidR="00123CAB">
        <w:rPr>
          <w:bCs/>
          <w:szCs w:val="24"/>
        </w:rPr>
        <w:t>90</w:t>
      </w:r>
      <w:r w:rsidRPr="00D9517F" w:rsidR="00926D1C">
        <w:rPr>
          <w:bCs/>
          <w:szCs w:val="24"/>
        </w:rPr>
        <w:t xml:space="preserve"> FR </w:t>
      </w:r>
      <w:r w:rsidRPr="00D9517F" w:rsidR="00123CAB">
        <w:rPr>
          <w:bCs/>
          <w:szCs w:val="24"/>
        </w:rPr>
        <w:t>31748</w:t>
      </w:r>
      <w:r w:rsidRPr="00D9517F" w:rsidR="00926D1C">
        <w:rPr>
          <w:bCs/>
          <w:szCs w:val="24"/>
        </w:rPr>
        <w:t xml:space="preserve">) on </w:t>
      </w:r>
      <w:r w:rsidRPr="00D9517F" w:rsidR="00123CAB">
        <w:rPr>
          <w:bCs/>
          <w:szCs w:val="24"/>
        </w:rPr>
        <w:t>July 15, 2025</w:t>
      </w:r>
      <w:r w:rsidRPr="00D9517F" w:rsidR="00926D1C">
        <w:rPr>
          <w:bCs/>
          <w:szCs w:val="24"/>
        </w:rPr>
        <w:t xml:space="preserve">. </w:t>
      </w:r>
      <w:r w:rsidRPr="00D9517F">
        <w:rPr>
          <w:bCs/>
          <w:szCs w:val="24"/>
        </w:rPr>
        <w:t xml:space="preserve">During the 60-day comment </w:t>
      </w:r>
      <w:bookmarkStart w:id="0" w:name="_Hlk104451060"/>
      <w:r w:rsidRPr="00D9517F">
        <w:rPr>
          <w:bCs/>
          <w:szCs w:val="24"/>
        </w:rPr>
        <w:t xml:space="preserve">period, PHMSA received a joint comment from the American Gas Association and the American Public Gas Association (AGA Joint Comment) pertaining to the proposed renewal of </w:t>
      </w:r>
      <w:r>
        <w:rPr>
          <w:bCs/>
          <w:szCs w:val="24"/>
        </w:rPr>
        <w:t>this</w:t>
      </w:r>
      <w:r w:rsidRPr="00D9517F">
        <w:rPr>
          <w:bCs/>
          <w:szCs w:val="24"/>
        </w:rPr>
        <w:t xml:space="preserve"> information collection.</w:t>
      </w:r>
      <w:bookmarkEnd w:id="0"/>
      <w:r w:rsidRPr="00D9517F">
        <w:rPr>
          <w:bCs/>
          <w:szCs w:val="24"/>
        </w:rPr>
        <w:t xml:space="preserve"> The AGA Joint Comment expressed concerns that </w:t>
      </w:r>
      <w:r>
        <w:rPr>
          <w:bCs/>
          <w:szCs w:val="24"/>
        </w:rPr>
        <w:t xml:space="preserve">this </w:t>
      </w:r>
      <w:r w:rsidRPr="00D9517F">
        <w:rPr>
          <w:bCs/>
          <w:szCs w:val="24"/>
        </w:rPr>
        <w:t xml:space="preserve">information collection </w:t>
      </w:r>
      <w:r>
        <w:rPr>
          <w:bCs/>
          <w:szCs w:val="24"/>
        </w:rPr>
        <w:t>is</w:t>
      </w:r>
      <w:r w:rsidRPr="00D9517F">
        <w:rPr>
          <w:bCs/>
          <w:szCs w:val="24"/>
        </w:rPr>
        <w:t xml:space="preserve"> unnecessary and do</w:t>
      </w:r>
      <w:r>
        <w:rPr>
          <w:bCs/>
          <w:szCs w:val="24"/>
        </w:rPr>
        <w:t>es</w:t>
      </w:r>
      <w:r w:rsidRPr="00D9517F">
        <w:rPr>
          <w:bCs/>
          <w:szCs w:val="24"/>
        </w:rPr>
        <w:t xml:space="preserve"> not contribute meaningfully to pipeline safety. The AGA Joint Comment also proposed regulatory changes to eliminate the notification requirement which would need to be addressed through the formal rulemaking process. PHMSA has previously received input on notification requirements through rulemaking and RFIs, and such feedback will be considered during those proceedings. </w:t>
      </w:r>
    </w:p>
    <w:p w:rsidR="001D224D" w:rsidRPr="00981917" w:rsidP="000A6210" w14:paraId="4523AD77" w14:textId="77777777">
      <w:pPr>
        <w:widowControl w:val="0"/>
        <w:tabs>
          <w:tab w:val="left" w:pos="540"/>
        </w:tabs>
        <w:rPr>
          <w:b/>
          <w:szCs w:val="24"/>
        </w:rPr>
      </w:pPr>
    </w:p>
    <w:p w:rsidR="001D224D" w:rsidRPr="00981917" w:rsidP="00AA1704" w14:paraId="04C27797" w14:textId="77777777">
      <w:pPr>
        <w:widowControl w:val="0"/>
        <w:numPr>
          <w:ilvl w:val="0"/>
          <w:numId w:val="9"/>
        </w:numPr>
        <w:tabs>
          <w:tab w:val="num" w:pos="90"/>
          <w:tab w:val="left" w:pos="540"/>
          <w:tab w:val="clear" w:pos="720"/>
        </w:tabs>
        <w:ind w:left="0" w:firstLine="0"/>
        <w:rPr>
          <w:b/>
          <w:szCs w:val="24"/>
        </w:rPr>
      </w:pPr>
      <w:r w:rsidRPr="00981917">
        <w:rPr>
          <w:b/>
          <w:szCs w:val="24"/>
          <w:u w:val="single"/>
        </w:rPr>
        <w:t>Payment or gifts to respondents.</w:t>
      </w:r>
      <w:r w:rsidR="0076763B">
        <w:rPr>
          <w:b/>
          <w:szCs w:val="24"/>
        </w:rPr>
        <w:t xml:space="preserve">  </w:t>
      </w:r>
    </w:p>
    <w:p w:rsidR="001D224D" w:rsidRPr="00981917" w:rsidP="000A6210" w14:paraId="337288AA" w14:textId="77777777">
      <w:pPr>
        <w:widowControl w:val="0"/>
        <w:tabs>
          <w:tab w:val="left" w:pos="540"/>
        </w:tabs>
        <w:ind w:left="720"/>
        <w:rPr>
          <w:szCs w:val="24"/>
        </w:rPr>
      </w:pPr>
    </w:p>
    <w:p w:rsidR="0076763B" w:rsidRPr="0076763B" w:rsidP="0076763B" w14:paraId="4BF1AD0F" w14:textId="77777777">
      <w:pPr>
        <w:autoSpaceDE w:val="0"/>
        <w:autoSpaceDN w:val="0"/>
        <w:adjustRightInd w:val="0"/>
        <w:rPr>
          <w:szCs w:val="24"/>
        </w:rPr>
      </w:pPr>
      <w:r>
        <w:rPr>
          <w:szCs w:val="24"/>
        </w:rPr>
        <w:t>Payments made or gifts given to respondents are n</w:t>
      </w:r>
      <w:r w:rsidRPr="0076763B">
        <w:rPr>
          <w:szCs w:val="24"/>
        </w:rPr>
        <w:t>ot applicable</w:t>
      </w:r>
      <w:r>
        <w:rPr>
          <w:szCs w:val="24"/>
        </w:rPr>
        <w:t xml:space="preserve"> to this information collection</w:t>
      </w:r>
      <w:r w:rsidRPr="0076763B">
        <w:rPr>
          <w:szCs w:val="24"/>
        </w:rPr>
        <w:t>.</w:t>
      </w:r>
    </w:p>
    <w:p w:rsidR="00AA1704" w:rsidRPr="00981917" w:rsidP="000A6210" w14:paraId="11890759" w14:textId="77777777">
      <w:pPr>
        <w:widowControl w:val="0"/>
        <w:tabs>
          <w:tab w:val="left" w:pos="540"/>
        </w:tabs>
        <w:rPr>
          <w:szCs w:val="24"/>
        </w:rPr>
      </w:pPr>
    </w:p>
    <w:p w:rsidR="001D224D" w:rsidRPr="00981917" w:rsidP="00AA1704" w14:paraId="50EB8E37" w14:textId="77777777">
      <w:pPr>
        <w:widowControl w:val="0"/>
        <w:tabs>
          <w:tab w:val="left" w:pos="540"/>
        </w:tabs>
        <w:rPr>
          <w:b/>
          <w:szCs w:val="24"/>
        </w:rPr>
      </w:pPr>
      <w:r w:rsidRPr="00981917">
        <w:rPr>
          <w:b/>
          <w:szCs w:val="24"/>
        </w:rPr>
        <w:t>10.</w:t>
      </w:r>
      <w:r w:rsidRPr="00981917">
        <w:rPr>
          <w:b/>
          <w:szCs w:val="24"/>
        </w:rPr>
        <w:tab/>
      </w:r>
      <w:r w:rsidRPr="00981917" w:rsidR="0026419F">
        <w:rPr>
          <w:b/>
          <w:szCs w:val="24"/>
          <w:u w:val="single"/>
        </w:rPr>
        <w:t>Assurance of confidentiality</w:t>
      </w:r>
      <w:r w:rsidRPr="00981917" w:rsidR="0026419F">
        <w:rPr>
          <w:b/>
          <w:szCs w:val="24"/>
        </w:rPr>
        <w:t xml:space="preserve">.  </w:t>
      </w:r>
    </w:p>
    <w:p w:rsidR="001D224D" w:rsidRPr="00981917" w:rsidP="000A6210" w14:paraId="77BBA640" w14:textId="77777777">
      <w:pPr>
        <w:widowControl w:val="0"/>
        <w:tabs>
          <w:tab w:val="left" w:pos="540"/>
        </w:tabs>
        <w:rPr>
          <w:b/>
          <w:szCs w:val="24"/>
        </w:rPr>
      </w:pPr>
    </w:p>
    <w:p w:rsidR="00C84B13" w:rsidRPr="00C84B13" w:rsidP="00C84B13" w14:paraId="74E5D005" w14:textId="77777777">
      <w:pPr>
        <w:rPr>
          <w:bCs/>
          <w:szCs w:val="24"/>
        </w:rPr>
      </w:pPr>
      <w:r w:rsidRPr="00C84B13">
        <w:rPr>
          <w:bCs/>
          <w:szCs w:val="24"/>
        </w:rPr>
        <w:t>This information collection does not include anything of a sensitive nature or of any matters considered private.  Therefore, we do not foresee any need to assure confidentiality of the information to be collected.</w:t>
      </w:r>
    </w:p>
    <w:p w:rsidR="00C84B13" w:rsidP="00AA1704" w14:paraId="2F6A49E0" w14:textId="77777777">
      <w:pPr>
        <w:widowControl w:val="0"/>
        <w:tabs>
          <w:tab w:val="left" w:pos="540"/>
        </w:tabs>
        <w:rPr>
          <w:b/>
          <w:szCs w:val="24"/>
        </w:rPr>
      </w:pPr>
    </w:p>
    <w:p w:rsidR="001D224D" w:rsidRPr="00981917" w:rsidP="00AA1704" w14:paraId="1BA0EC2C" w14:textId="77777777">
      <w:pPr>
        <w:widowControl w:val="0"/>
        <w:tabs>
          <w:tab w:val="left" w:pos="540"/>
        </w:tabs>
        <w:rPr>
          <w:b/>
          <w:szCs w:val="24"/>
        </w:rPr>
      </w:pPr>
      <w:r w:rsidRPr="00981917">
        <w:rPr>
          <w:b/>
          <w:szCs w:val="24"/>
        </w:rPr>
        <w:t>11.</w:t>
      </w:r>
      <w:r w:rsidRPr="00981917">
        <w:rPr>
          <w:b/>
          <w:szCs w:val="24"/>
        </w:rPr>
        <w:tab/>
      </w:r>
      <w:r w:rsidRPr="00981917" w:rsidR="006C0638">
        <w:rPr>
          <w:b/>
          <w:szCs w:val="24"/>
          <w:u w:val="single"/>
        </w:rPr>
        <w:t>Justification for collection of sensitive information</w:t>
      </w:r>
      <w:r w:rsidRPr="00981917" w:rsidR="006C0638">
        <w:rPr>
          <w:b/>
          <w:szCs w:val="24"/>
        </w:rPr>
        <w:t xml:space="preserve">.  </w:t>
      </w:r>
    </w:p>
    <w:p w:rsidR="001D224D" w:rsidRPr="00981917" w:rsidP="000A6210" w14:paraId="079106A4" w14:textId="77777777">
      <w:pPr>
        <w:widowControl w:val="0"/>
        <w:tabs>
          <w:tab w:val="left" w:pos="540"/>
        </w:tabs>
        <w:rPr>
          <w:b/>
          <w:szCs w:val="24"/>
        </w:rPr>
      </w:pPr>
    </w:p>
    <w:p w:rsidR="00C84B13" w:rsidRPr="00C84B13" w:rsidP="00C84B13" w14:paraId="61B86CF6" w14:textId="77777777">
      <w:pPr>
        <w:autoSpaceDE w:val="0"/>
        <w:autoSpaceDN w:val="0"/>
        <w:adjustRightInd w:val="0"/>
        <w:rPr>
          <w:b/>
          <w:bCs/>
          <w:szCs w:val="24"/>
        </w:rPr>
      </w:pPr>
      <w:r w:rsidRPr="00C84B13">
        <w:rPr>
          <w:bCs/>
          <w:szCs w:val="24"/>
        </w:rPr>
        <w:t>The information requested is not sensitive in nature.</w:t>
      </w:r>
    </w:p>
    <w:p w:rsidR="00AA1704" w:rsidRPr="00981917" w:rsidP="000A6210" w14:paraId="7B38F9B9" w14:textId="77777777">
      <w:pPr>
        <w:widowControl w:val="0"/>
        <w:tabs>
          <w:tab w:val="left" w:pos="540"/>
        </w:tabs>
        <w:rPr>
          <w:b/>
          <w:szCs w:val="24"/>
        </w:rPr>
      </w:pPr>
    </w:p>
    <w:p w:rsidR="001D224D" w:rsidRPr="00981917" w:rsidP="00AA1704" w14:paraId="53D11EAC" w14:textId="77777777">
      <w:pPr>
        <w:widowControl w:val="0"/>
        <w:tabs>
          <w:tab w:val="left" w:pos="540"/>
        </w:tabs>
        <w:rPr>
          <w:b/>
          <w:szCs w:val="24"/>
        </w:rPr>
      </w:pPr>
      <w:r w:rsidRPr="00981917">
        <w:rPr>
          <w:b/>
          <w:szCs w:val="24"/>
        </w:rPr>
        <w:t>12.</w:t>
      </w:r>
      <w:r w:rsidRPr="00981917">
        <w:rPr>
          <w:b/>
          <w:szCs w:val="24"/>
        </w:rPr>
        <w:tab/>
      </w:r>
      <w:r w:rsidRPr="00981917" w:rsidR="006C0638">
        <w:rPr>
          <w:b/>
          <w:szCs w:val="24"/>
          <w:u w:val="single"/>
        </w:rPr>
        <w:t xml:space="preserve">Estimate of burden hours for information requested. </w:t>
      </w:r>
      <w:r w:rsidRPr="00981917" w:rsidR="006C0638">
        <w:rPr>
          <w:b/>
          <w:szCs w:val="24"/>
        </w:rPr>
        <w:t xml:space="preserve"> </w:t>
      </w:r>
    </w:p>
    <w:p w:rsidR="001D224D" w:rsidRPr="00981917" w:rsidP="000A6210" w14:paraId="18929F0D" w14:textId="77777777">
      <w:pPr>
        <w:widowControl w:val="0"/>
        <w:tabs>
          <w:tab w:val="left" w:pos="540"/>
        </w:tabs>
        <w:rPr>
          <w:b/>
          <w:szCs w:val="24"/>
        </w:rPr>
      </w:pPr>
    </w:p>
    <w:p w:rsidR="00C84B13" w:rsidP="00C84B13" w14:paraId="4BEC8525" w14:textId="77777777">
      <w:pPr>
        <w:rPr>
          <w:bCs/>
          <w:szCs w:val="24"/>
        </w:rPr>
      </w:pPr>
      <w:r w:rsidRPr="00C84B13">
        <w:rPr>
          <w:bCs/>
          <w:szCs w:val="24"/>
          <w:u w:val="single"/>
        </w:rPr>
        <w:t>Estimated Number of Respondents</w:t>
      </w:r>
      <w:r>
        <w:rPr>
          <w:bCs/>
          <w:szCs w:val="24"/>
        </w:rPr>
        <w:t>:</w:t>
      </w:r>
      <w:r>
        <w:rPr>
          <w:bCs/>
          <w:szCs w:val="24"/>
        </w:rPr>
        <w:tab/>
      </w:r>
      <w:r w:rsidRPr="00C84B13">
        <w:rPr>
          <w:bCs/>
          <w:szCs w:val="24"/>
        </w:rPr>
        <w:t>4,</w:t>
      </w:r>
      <w:r w:rsidR="00A44568">
        <w:rPr>
          <w:bCs/>
          <w:szCs w:val="24"/>
        </w:rPr>
        <w:t>448.</w:t>
      </w:r>
    </w:p>
    <w:p w:rsidR="00C84B13" w:rsidP="00C84B13" w14:paraId="4BBCCAF6" w14:textId="77777777">
      <w:pPr>
        <w:rPr>
          <w:bCs/>
          <w:szCs w:val="24"/>
        </w:rPr>
      </w:pPr>
      <w:r w:rsidRPr="00C84B13">
        <w:rPr>
          <w:bCs/>
          <w:szCs w:val="24"/>
          <w:u w:val="single"/>
        </w:rPr>
        <w:t>Estimated Annual Burden Hours:</w:t>
      </w:r>
      <w:r>
        <w:rPr>
          <w:bCs/>
          <w:szCs w:val="24"/>
          <w:u w:val="single"/>
        </w:rPr>
        <w:tab/>
      </w:r>
      <w:r w:rsidRPr="00C84B13">
        <w:rPr>
          <w:bCs/>
          <w:szCs w:val="24"/>
        </w:rPr>
        <w:t>4,</w:t>
      </w:r>
      <w:r w:rsidR="00A44568">
        <w:rPr>
          <w:bCs/>
          <w:szCs w:val="24"/>
        </w:rPr>
        <w:t>448.</w:t>
      </w:r>
    </w:p>
    <w:p w:rsidR="00700AEA" w:rsidP="00C84B13" w14:paraId="24C31623" w14:textId="77777777">
      <w:pPr>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3"/>
        <w:gridCol w:w="2447"/>
        <w:gridCol w:w="3110"/>
      </w:tblGrid>
      <w:tr w14:paraId="4C1DB7EA" w14:textId="77777777" w:rsidTr="00565E8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888" w:type="dxa"/>
            <w:shd w:val="clear" w:color="auto" w:fill="DEEAF6"/>
          </w:tcPr>
          <w:p w:rsidR="007E4B55" w:rsidRPr="00565E88" w:rsidP="00565E88" w14:paraId="6B34FD3A" w14:textId="77777777">
            <w:pPr>
              <w:jc w:val="both"/>
              <w:rPr>
                <w:b/>
                <w:bCs/>
                <w:szCs w:val="24"/>
              </w:rPr>
            </w:pPr>
            <w:r w:rsidRPr="00565E88">
              <w:rPr>
                <w:b/>
                <w:bCs/>
                <w:szCs w:val="24"/>
              </w:rPr>
              <w:t>Responses</w:t>
            </w:r>
          </w:p>
        </w:tc>
        <w:tc>
          <w:tcPr>
            <w:tcW w:w="2496" w:type="dxa"/>
            <w:shd w:val="clear" w:color="auto" w:fill="DEEAF6"/>
          </w:tcPr>
          <w:p w:rsidR="007E4B55" w:rsidRPr="00565E88" w:rsidP="00565E88" w14:paraId="6AE382F8" w14:textId="77777777">
            <w:pPr>
              <w:jc w:val="both"/>
              <w:rPr>
                <w:b/>
                <w:bCs/>
                <w:szCs w:val="24"/>
              </w:rPr>
            </w:pPr>
            <w:r w:rsidRPr="00565E88">
              <w:rPr>
                <w:b/>
                <w:bCs/>
                <w:szCs w:val="24"/>
              </w:rPr>
              <w:t>Burden per Response</w:t>
            </w:r>
          </w:p>
        </w:tc>
        <w:tc>
          <w:tcPr>
            <w:tcW w:w="3192" w:type="dxa"/>
            <w:shd w:val="clear" w:color="auto" w:fill="DEEAF6"/>
          </w:tcPr>
          <w:p w:rsidR="007E4B55" w:rsidRPr="00565E88" w:rsidP="00565E88" w14:paraId="35244953" w14:textId="77777777">
            <w:pPr>
              <w:jc w:val="both"/>
              <w:rPr>
                <w:b/>
                <w:bCs/>
                <w:szCs w:val="24"/>
              </w:rPr>
            </w:pPr>
            <w:r w:rsidRPr="00565E88">
              <w:rPr>
                <w:b/>
                <w:bCs/>
                <w:szCs w:val="24"/>
              </w:rPr>
              <w:t>Total Burden</w:t>
            </w:r>
          </w:p>
        </w:tc>
      </w:tr>
      <w:tr w14:paraId="782F6069" w14:textId="77777777" w:rsidTr="00565E88">
        <w:tblPrEx>
          <w:tblW w:w="0" w:type="auto"/>
          <w:tblLook w:val="04A0"/>
        </w:tblPrEx>
        <w:tc>
          <w:tcPr>
            <w:tcW w:w="3888" w:type="dxa"/>
            <w:shd w:val="clear" w:color="auto" w:fill="auto"/>
          </w:tcPr>
          <w:p w:rsidR="007E4B55" w:rsidRPr="00565E88" w:rsidP="00565E88" w14:paraId="2B255FC7" w14:textId="77777777">
            <w:pPr>
              <w:jc w:val="both"/>
              <w:rPr>
                <w:bCs/>
                <w:szCs w:val="24"/>
              </w:rPr>
            </w:pPr>
            <w:r w:rsidRPr="00565E88">
              <w:rPr>
                <w:bCs/>
                <w:szCs w:val="24"/>
              </w:rPr>
              <w:t>3,119 master-meter operators</w:t>
            </w:r>
          </w:p>
        </w:tc>
        <w:tc>
          <w:tcPr>
            <w:tcW w:w="2496" w:type="dxa"/>
            <w:shd w:val="clear" w:color="auto" w:fill="auto"/>
          </w:tcPr>
          <w:p w:rsidR="007E4B55" w:rsidRPr="00565E88" w:rsidP="00565E88" w14:paraId="53D831FA" w14:textId="77777777">
            <w:pPr>
              <w:jc w:val="both"/>
              <w:rPr>
                <w:bCs/>
                <w:szCs w:val="24"/>
              </w:rPr>
            </w:pPr>
            <w:r w:rsidRPr="00565E88">
              <w:rPr>
                <w:bCs/>
                <w:szCs w:val="24"/>
              </w:rPr>
              <w:t>1 hour</w:t>
            </w:r>
          </w:p>
        </w:tc>
        <w:tc>
          <w:tcPr>
            <w:tcW w:w="3192" w:type="dxa"/>
            <w:shd w:val="clear" w:color="auto" w:fill="auto"/>
          </w:tcPr>
          <w:p w:rsidR="007E4B55" w:rsidRPr="00565E88" w:rsidP="00C84B13" w14:paraId="2802381C" w14:textId="77777777">
            <w:pPr>
              <w:rPr>
                <w:bCs/>
                <w:szCs w:val="24"/>
              </w:rPr>
            </w:pPr>
            <w:r w:rsidRPr="00565E88">
              <w:rPr>
                <w:bCs/>
                <w:szCs w:val="24"/>
              </w:rPr>
              <w:t>3,119 hours</w:t>
            </w:r>
          </w:p>
        </w:tc>
      </w:tr>
      <w:tr w14:paraId="38869C38" w14:textId="77777777" w:rsidTr="00565E88">
        <w:tblPrEx>
          <w:tblW w:w="0" w:type="auto"/>
          <w:tblLook w:val="04A0"/>
        </w:tblPrEx>
        <w:tc>
          <w:tcPr>
            <w:tcW w:w="3888" w:type="dxa"/>
            <w:shd w:val="clear" w:color="auto" w:fill="auto"/>
          </w:tcPr>
          <w:p w:rsidR="007E4B55" w:rsidRPr="00565E88" w:rsidP="00565E88" w14:paraId="4C929EF8" w14:textId="77777777">
            <w:pPr>
              <w:jc w:val="both"/>
              <w:rPr>
                <w:bCs/>
                <w:szCs w:val="24"/>
              </w:rPr>
            </w:pPr>
            <w:r w:rsidRPr="00565E88">
              <w:rPr>
                <w:bCs/>
                <w:szCs w:val="24"/>
              </w:rPr>
              <w:t xml:space="preserve">1,329 gas </w:t>
            </w:r>
            <w:r w:rsidRPr="00565E88">
              <w:rPr>
                <w:bCs/>
                <w:szCs w:val="24"/>
              </w:rPr>
              <w:t>distribution operators</w:t>
            </w:r>
          </w:p>
        </w:tc>
        <w:tc>
          <w:tcPr>
            <w:tcW w:w="2496" w:type="dxa"/>
            <w:shd w:val="clear" w:color="auto" w:fill="auto"/>
          </w:tcPr>
          <w:p w:rsidR="007E4B55" w:rsidRPr="00565E88" w:rsidP="007E4B55" w14:paraId="2FE96FA1" w14:textId="77777777">
            <w:pPr>
              <w:rPr>
                <w:bCs/>
                <w:szCs w:val="24"/>
              </w:rPr>
            </w:pPr>
            <w:r w:rsidRPr="00565E88">
              <w:rPr>
                <w:bCs/>
                <w:szCs w:val="24"/>
              </w:rPr>
              <w:t>1 hour</w:t>
            </w:r>
          </w:p>
        </w:tc>
        <w:tc>
          <w:tcPr>
            <w:tcW w:w="3192" w:type="dxa"/>
            <w:shd w:val="clear" w:color="auto" w:fill="auto"/>
          </w:tcPr>
          <w:p w:rsidR="007E4B55" w:rsidRPr="00565E88" w:rsidP="00C84B13" w14:paraId="296C3DAB" w14:textId="77777777">
            <w:pPr>
              <w:rPr>
                <w:bCs/>
                <w:szCs w:val="24"/>
              </w:rPr>
            </w:pPr>
            <w:r w:rsidRPr="00565E88">
              <w:rPr>
                <w:bCs/>
                <w:szCs w:val="24"/>
              </w:rPr>
              <w:t>1,329 hours</w:t>
            </w:r>
          </w:p>
        </w:tc>
      </w:tr>
      <w:tr w14:paraId="07049C54" w14:textId="77777777" w:rsidTr="00565E88">
        <w:tblPrEx>
          <w:tblW w:w="0" w:type="auto"/>
          <w:tblLook w:val="04A0"/>
        </w:tblPrEx>
        <w:tc>
          <w:tcPr>
            <w:tcW w:w="3888" w:type="dxa"/>
            <w:shd w:val="clear" w:color="auto" w:fill="auto"/>
          </w:tcPr>
          <w:p w:rsidR="007E4B55" w:rsidRPr="00565E88" w:rsidP="00565E88" w14:paraId="1F23D4AE" w14:textId="77777777">
            <w:pPr>
              <w:jc w:val="both"/>
              <w:rPr>
                <w:b/>
                <w:bCs/>
                <w:szCs w:val="24"/>
              </w:rPr>
            </w:pPr>
            <w:r w:rsidRPr="00565E88">
              <w:rPr>
                <w:b/>
                <w:bCs/>
                <w:szCs w:val="24"/>
              </w:rPr>
              <w:t>4,448 Responses</w:t>
            </w:r>
          </w:p>
        </w:tc>
        <w:tc>
          <w:tcPr>
            <w:tcW w:w="2496" w:type="dxa"/>
            <w:shd w:val="clear" w:color="auto" w:fill="auto"/>
          </w:tcPr>
          <w:p w:rsidR="007E4B55" w:rsidRPr="00565E88" w:rsidP="00C84B13" w14:paraId="3CA2E3DD" w14:textId="77777777">
            <w:pPr>
              <w:rPr>
                <w:bCs/>
                <w:szCs w:val="24"/>
                <w:u w:val="single"/>
              </w:rPr>
            </w:pPr>
          </w:p>
        </w:tc>
        <w:tc>
          <w:tcPr>
            <w:tcW w:w="3192" w:type="dxa"/>
            <w:shd w:val="clear" w:color="auto" w:fill="auto"/>
          </w:tcPr>
          <w:p w:rsidR="007E4B55" w:rsidRPr="00565E88" w:rsidP="00C84B13" w14:paraId="500C6828" w14:textId="77777777">
            <w:pPr>
              <w:rPr>
                <w:b/>
                <w:bCs/>
                <w:szCs w:val="24"/>
              </w:rPr>
            </w:pPr>
            <w:r w:rsidRPr="00565E88">
              <w:rPr>
                <w:b/>
                <w:bCs/>
                <w:szCs w:val="24"/>
              </w:rPr>
              <w:t>4, 448 Hours</w:t>
            </w:r>
          </w:p>
        </w:tc>
      </w:tr>
    </w:tbl>
    <w:p w:rsidR="00700AEA" w:rsidRPr="00C84B13" w:rsidP="00C84B13" w14:paraId="56EDF52B" w14:textId="77777777">
      <w:pPr>
        <w:rPr>
          <w:bCs/>
          <w:szCs w:val="24"/>
          <w:u w:val="single"/>
        </w:rPr>
      </w:pPr>
    </w:p>
    <w:p w:rsidR="00C84B13" w:rsidP="00C84B13" w14:paraId="01E3445F" w14:textId="77777777">
      <w:pPr>
        <w:rPr>
          <w:bCs/>
          <w:szCs w:val="24"/>
        </w:rPr>
      </w:pPr>
    </w:p>
    <w:p w:rsidR="00A44568" w:rsidP="00C84B13" w14:paraId="06C2AA83" w14:textId="77777777">
      <w:pPr>
        <w:rPr>
          <w:szCs w:val="24"/>
        </w:rPr>
      </w:pPr>
      <w:r>
        <w:rPr>
          <w:bCs/>
          <w:szCs w:val="24"/>
        </w:rPr>
        <w:t>O</w:t>
      </w:r>
      <w:r w:rsidRPr="00C84B13" w:rsidR="00C84B13">
        <w:rPr>
          <w:bCs/>
          <w:szCs w:val="24"/>
        </w:rPr>
        <w:t xml:space="preserve">perators </w:t>
      </w:r>
      <w:r>
        <w:rPr>
          <w:bCs/>
          <w:szCs w:val="24"/>
        </w:rPr>
        <w:t xml:space="preserve">of natural gas pipelines are required to </w:t>
      </w:r>
      <w:r w:rsidRPr="00C84B13" w:rsidR="00C84B13">
        <w:rPr>
          <w:bCs/>
          <w:szCs w:val="24"/>
        </w:rPr>
        <w:t>notify</w:t>
      </w:r>
      <w:r>
        <w:rPr>
          <w:bCs/>
          <w:szCs w:val="24"/>
        </w:rPr>
        <w:t xml:space="preserve"> </w:t>
      </w:r>
      <w:r w:rsidRPr="00C84B13" w:rsidR="00C84B13">
        <w:rPr>
          <w:bCs/>
          <w:szCs w:val="24"/>
        </w:rPr>
        <w:t xml:space="preserve">customers of their right to request the installation of EFVs.  </w:t>
      </w:r>
      <w:r>
        <w:rPr>
          <w:szCs w:val="24"/>
        </w:rPr>
        <w:t>PHMSA estimates that approximately half of the 6,237 ope</w:t>
      </w:r>
      <w:r w:rsidRPr="002A1186">
        <w:rPr>
          <w:szCs w:val="24"/>
        </w:rPr>
        <w:t xml:space="preserve">rators categorized as either </w:t>
      </w:r>
      <w:r>
        <w:rPr>
          <w:szCs w:val="24"/>
        </w:rPr>
        <w:t>master-meter</w:t>
      </w:r>
      <w:r w:rsidRPr="002A1186">
        <w:rPr>
          <w:szCs w:val="24"/>
        </w:rPr>
        <w:t xml:space="preserve"> operators or small LPG systems</w:t>
      </w:r>
      <w:r>
        <w:rPr>
          <w:szCs w:val="24"/>
        </w:rPr>
        <w:t xml:space="preserve"> will be impacted, resulting in 3,119 affected operators. This estimate is based on the premise that only half of these operators have systems that can accommodate an EFV. </w:t>
      </w:r>
      <w:r w:rsidRPr="002A1186">
        <w:rPr>
          <w:szCs w:val="24"/>
        </w:rPr>
        <w:t xml:space="preserve">PHMSA </w:t>
      </w:r>
      <w:r>
        <w:rPr>
          <w:szCs w:val="24"/>
        </w:rPr>
        <w:t xml:space="preserve">also </w:t>
      </w:r>
      <w:r w:rsidRPr="002A1186">
        <w:rPr>
          <w:szCs w:val="24"/>
        </w:rPr>
        <w:t xml:space="preserve">estimates </w:t>
      </w:r>
      <w:r>
        <w:rPr>
          <w:szCs w:val="24"/>
        </w:rPr>
        <w:t xml:space="preserve">that </w:t>
      </w:r>
      <w:r w:rsidRPr="002A1186">
        <w:rPr>
          <w:szCs w:val="24"/>
        </w:rPr>
        <w:t>1,</w:t>
      </w:r>
      <w:r>
        <w:rPr>
          <w:szCs w:val="24"/>
        </w:rPr>
        <w:t>329</w:t>
      </w:r>
      <w:r w:rsidRPr="002A1186">
        <w:rPr>
          <w:szCs w:val="24"/>
        </w:rPr>
        <w:t xml:space="preserve"> </w:t>
      </w:r>
      <w:r>
        <w:rPr>
          <w:szCs w:val="24"/>
        </w:rPr>
        <w:t xml:space="preserve">gas distribution </w:t>
      </w:r>
      <w:r w:rsidRPr="002A1186">
        <w:rPr>
          <w:szCs w:val="24"/>
        </w:rPr>
        <w:t xml:space="preserve">operators </w:t>
      </w:r>
      <w:r>
        <w:rPr>
          <w:szCs w:val="24"/>
        </w:rPr>
        <w:t>will be impacted. Therefore, PHMS</w:t>
      </w:r>
      <w:r>
        <w:rPr>
          <w:szCs w:val="24"/>
        </w:rPr>
        <w:t xml:space="preserve">A estimates a total impacted community of 4,448 (3,119 master-meter/small LPG operators and 1,329 gas distribution operators). </w:t>
      </w:r>
    </w:p>
    <w:p w:rsidR="00A44568" w:rsidP="00C84B13" w14:paraId="75140754" w14:textId="77777777">
      <w:pPr>
        <w:rPr>
          <w:szCs w:val="24"/>
        </w:rPr>
      </w:pPr>
    </w:p>
    <w:p w:rsidR="00C84B13" w:rsidP="00C84B13" w14:paraId="3000758B" w14:textId="77777777">
      <w:pPr>
        <w:rPr>
          <w:bCs/>
          <w:szCs w:val="24"/>
        </w:rPr>
      </w:pPr>
      <w:r w:rsidRPr="00C84B13">
        <w:rPr>
          <w:bCs/>
          <w:szCs w:val="24"/>
        </w:rPr>
        <w:t xml:space="preserve">PHMSA estimates that each impacted operator will take approximately 30 minutes per year to complete this notification and an additional 30 minutes per year to </w:t>
      </w:r>
      <w:r w:rsidR="00553860">
        <w:rPr>
          <w:bCs/>
          <w:szCs w:val="24"/>
        </w:rPr>
        <w:t>maintain the associated records resulting in an overall burden estimate of 4,</w:t>
      </w:r>
      <w:r w:rsidR="00A44568">
        <w:rPr>
          <w:bCs/>
          <w:szCs w:val="24"/>
        </w:rPr>
        <w:t>448</w:t>
      </w:r>
      <w:r w:rsidR="00553860">
        <w:rPr>
          <w:bCs/>
          <w:szCs w:val="24"/>
        </w:rPr>
        <w:t xml:space="preserve"> (4,</w:t>
      </w:r>
      <w:r w:rsidR="00A44568">
        <w:rPr>
          <w:bCs/>
          <w:szCs w:val="24"/>
        </w:rPr>
        <w:t>448</w:t>
      </w:r>
      <w:r w:rsidR="00553860">
        <w:rPr>
          <w:bCs/>
          <w:szCs w:val="24"/>
        </w:rPr>
        <w:t xml:space="preserve"> operators * 1 hour).</w:t>
      </w:r>
    </w:p>
    <w:p w:rsidR="00553860" w:rsidRPr="00C84B13" w:rsidP="00C84B13" w14:paraId="1CAA2778" w14:textId="77777777">
      <w:pPr>
        <w:rPr>
          <w:bCs/>
          <w:szCs w:val="24"/>
        </w:rPr>
      </w:pPr>
    </w:p>
    <w:p w:rsidR="001D224D" w:rsidP="00C84B13" w14:paraId="46B8F57E" w14:textId="77777777">
      <w:pPr>
        <w:widowControl w:val="0"/>
        <w:tabs>
          <w:tab w:val="left" w:pos="540"/>
        </w:tabs>
        <w:rPr>
          <w:b/>
          <w:szCs w:val="24"/>
        </w:rPr>
      </w:pPr>
      <w:r w:rsidRPr="00981917">
        <w:rPr>
          <w:b/>
          <w:szCs w:val="24"/>
        </w:rPr>
        <w:t>13.</w:t>
      </w:r>
      <w:r w:rsidRPr="00981917">
        <w:rPr>
          <w:b/>
          <w:szCs w:val="24"/>
        </w:rPr>
        <w:tab/>
      </w:r>
      <w:r w:rsidRPr="00981917" w:rsidR="006C0638">
        <w:rPr>
          <w:b/>
          <w:szCs w:val="24"/>
          <w:u w:val="single"/>
        </w:rPr>
        <w:t>Estimate of the total annual costs burden</w:t>
      </w:r>
      <w:r w:rsidRPr="00981917" w:rsidR="006C0638">
        <w:rPr>
          <w:b/>
          <w:szCs w:val="24"/>
        </w:rPr>
        <w:t xml:space="preserve">.  </w:t>
      </w:r>
    </w:p>
    <w:p w:rsidR="00C84B13" w:rsidP="00C84B13" w14:paraId="40AEC6E1" w14:textId="77777777">
      <w:pPr>
        <w:widowControl w:val="0"/>
        <w:tabs>
          <w:tab w:val="left" w:pos="540"/>
        </w:tabs>
        <w:rPr>
          <w:b/>
          <w:szCs w:val="24"/>
        </w:rPr>
      </w:pPr>
    </w:p>
    <w:p w:rsidR="0074209C" w:rsidRPr="00AA5927" w:rsidP="0074209C" w14:paraId="0C1072FE" w14:textId="2781659B">
      <w:pPr>
        <w:rPr>
          <w:bCs/>
        </w:rPr>
      </w:pPr>
      <w:r>
        <w:rPr>
          <w:szCs w:val="24"/>
        </w:rPr>
        <w:t xml:space="preserve">While this information collection does not require operators to purchase any additional materials or equipment, PHMSA recognizes the salary costs associated with this requirement.  </w:t>
      </w:r>
      <w:r w:rsidRPr="00AA5927">
        <w:rPr>
          <w:bCs/>
        </w:rPr>
        <w:t xml:space="preserve">Based on the </w:t>
      </w:r>
      <w:r w:rsidR="00217213">
        <w:rPr>
          <w:bCs/>
        </w:rPr>
        <w:t xml:space="preserve">May 2018 </w:t>
      </w:r>
      <w:r w:rsidRPr="00AA5927">
        <w:rPr>
          <w:bCs/>
        </w:rPr>
        <w:t>industry-specific occupational and wage estimates provided by the U.S. Department of Labor’s Bureau of Labor Statistics</w:t>
      </w:r>
      <w:r>
        <w:rPr>
          <w:bCs/>
        </w:rPr>
        <w:t xml:space="preserve"> </w:t>
      </w:r>
      <w:r>
        <w:rPr>
          <w:szCs w:val="24"/>
        </w:rPr>
        <w:t>(</w:t>
      </w:r>
      <w:hyperlink r:id="rId9" w:history="1">
        <w:r w:rsidRPr="00870240" w:rsidR="00870240">
          <w:rPr>
            <w:rStyle w:val="Hyperlink"/>
          </w:rPr>
          <w:t>https://www.bls.gov/oes/2023/may/naics3_486000.htm#17-0000</w:t>
        </w:r>
      </w:hyperlink>
      <w:r>
        <w:rPr>
          <w:szCs w:val="24"/>
        </w:rPr>
        <w:t>)</w:t>
      </w:r>
      <w:r w:rsidRPr="00AA5927">
        <w:rPr>
          <w:bCs/>
        </w:rPr>
        <w:t>, median hourly wage of an engineering manager (for NAICS 486000 – pipeline transportation)</w:t>
      </w:r>
      <w:r>
        <w:rPr>
          <w:bCs/>
        </w:rPr>
        <w:t xml:space="preserve"> </w:t>
      </w:r>
      <w:r>
        <w:rPr>
          <w:bCs/>
        </w:rPr>
        <w:footnoteReference w:id="2"/>
      </w:r>
      <w:r w:rsidRPr="00AA5927">
        <w:rPr>
          <w:bCs/>
        </w:rPr>
        <w:t xml:space="preserve"> is estimated as $77.</w:t>
      </w:r>
      <w:r w:rsidR="006A1F98">
        <w:rPr>
          <w:bCs/>
        </w:rPr>
        <w:t>05</w:t>
      </w:r>
      <w:r w:rsidRPr="00AA5927">
        <w:rPr>
          <w:bCs/>
        </w:rPr>
        <w:t>. Using an estimated fringe benefit of approximately 35 percent, the recordkeeping requirements for the gas operators are prepared at the average rate of $104.</w:t>
      </w:r>
      <w:r w:rsidR="006A1F98">
        <w:rPr>
          <w:bCs/>
        </w:rPr>
        <w:t>01</w:t>
      </w:r>
      <w:r w:rsidRPr="00AA5927">
        <w:rPr>
          <w:bCs/>
        </w:rPr>
        <w:t xml:space="preserve"> per hour. </w:t>
      </w:r>
    </w:p>
    <w:p w:rsidR="0074209C" w:rsidP="0074209C" w14:paraId="6E183829" w14:textId="77777777">
      <w:pPr>
        <w:rPr>
          <w:bCs/>
        </w:rPr>
      </w:pPr>
    </w:p>
    <w:p w:rsidR="003E726D" w:rsidP="00111CD8" w14:paraId="322F7E72" w14:textId="5ADAF250">
      <w:pPr>
        <w:autoSpaceDE w:val="0"/>
        <w:autoSpaceDN w:val="0"/>
        <w:adjustRightInd w:val="0"/>
        <w:rPr>
          <w:szCs w:val="24"/>
        </w:rPr>
      </w:pPr>
      <w:r>
        <w:rPr>
          <w:szCs w:val="24"/>
        </w:rPr>
        <w:t>PHMSA estimates the total annual cost of this provision to be  $</w:t>
      </w:r>
      <w:r w:rsidR="006A1F98">
        <w:rPr>
          <w:szCs w:val="24"/>
        </w:rPr>
        <w:t>462,669.84</w:t>
      </w:r>
      <w:r>
        <w:rPr>
          <w:szCs w:val="24"/>
        </w:rPr>
        <w:t xml:space="preserve"> per year (4,448 operators * 1 hour/operator * $</w:t>
      </w:r>
      <w:r w:rsidR="0074209C">
        <w:rPr>
          <w:szCs w:val="24"/>
        </w:rPr>
        <w:t>104.</w:t>
      </w:r>
      <w:r w:rsidR="006A1F98">
        <w:rPr>
          <w:szCs w:val="24"/>
        </w:rPr>
        <w:t>01</w:t>
      </w:r>
      <w:r>
        <w:rPr>
          <w:szCs w:val="24"/>
        </w:rPr>
        <w:t xml:space="preserve">/hour.  </w:t>
      </w:r>
    </w:p>
    <w:p w:rsidR="001D224D" w:rsidRPr="00981917" w:rsidP="000A6210" w14:paraId="6312B780" w14:textId="77777777">
      <w:pPr>
        <w:widowControl w:val="0"/>
        <w:tabs>
          <w:tab w:val="left" w:pos="540"/>
        </w:tabs>
        <w:rPr>
          <w:b/>
          <w:szCs w:val="24"/>
        </w:rPr>
      </w:pPr>
    </w:p>
    <w:p w:rsidR="001D224D" w:rsidRPr="00981917" w:rsidP="006C0638" w14:paraId="60168C67" w14:textId="77777777">
      <w:pPr>
        <w:widowControl w:val="0"/>
        <w:tabs>
          <w:tab w:val="left" w:pos="540"/>
        </w:tabs>
        <w:rPr>
          <w:b/>
          <w:szCs w:val="24"/>
        </w:rPr>
      </w:pPr>
      <w:r w:rsidRPr="00981917">
        <w:rPr>
          <w:b/>
          <w:szCs w:val="24"/>
        </w:rPr>
        <w:t>14.</w:t>
      </w:r>
      <w:r w:rsidRPr="00981917">
        <w:rPr>
          <w:b/>
          <w:szCs w:val="24"/>
        </w:rPr>
        <w:tab/>
      </w:r>
      <w:r w:rsidRPr="00981917" w:rsidR="006C0638">
        <w:rPr>
          <w:b/>
          <w:szCs w:val="24"/>
          <w:u w:val="single"/>
        </w:rPr>
        <w:t>Estimates of costs to the Federal Government</w:t>
      </w:r>
      <w:r w:rsidRPr="00981917" w:rsidR="006C0638">
        <w:rPr>
          <w:b/>
          <w:szCs w:val="24"/>
        </w:rPr>
        <w:t xml:space="preserve">.  </w:t>
      </w:r>
    </w:p>
    <w:p w:rsidR="001D224D" w:rsidRPr="00981917" w:rsidP="000A6210" w14:paraId="5C1542A1" w14:textId="77777777">
      <w:pPr>
        <w:widowControl w:val="0"/>
        <w:tabs>
          <w:tab w:val="left" w:pos="540"/>
        </w:tabs>
        <w:rPr>
          <w:b/>
          <w:szCs w:val="24"/>
        </w:rPr>
      </w:pPr>
    </w:p>
    <w:p w:rsidR="003E726D" w:rsidP="003E726D" w14:paraId="36A9F3F4" w14:textId="77777777">
      <w:pPr>
        <w:autoSpaceDE w:val="0"/>
        <w:autoSpaceDN w:val="0"/>
        <w:adjustRightInd w:val="0"/>
        <w:rPr>
          <w:szCs w:val="24"/>
        </w:rPr>
      </w:pPr>
      <w:r w:rsidRPr="003E726D">
        <w:rPr>
          <w:szCs w:val="24"/>
        </w:rPr>
        <w:t xml:space="preserve">Costs to the Federal Government are minimal.  Reviewing operators’ records to ensure that the notice contains the appropriate material and is being sent out as required is done during routine operator inspections and </w:t>
      </w:r>
      <w:r w:rsidR="0095441A">
        <w:rPr>
          <w:szCs w:val="24"/>
        </w:rPr>
        <w:t>does not require additional cost to the government.</w:t>
      </w:r>
    </w:p>
    <w:p w:rsidR="003E726D" w:rsidRPr="003E726D" w:rsidP="003E726D" w14:paraId="3100ACD6" w14:textId="77777777">
      <w:pPr>
        <w:autoSpaceDE w:val="0"/>
        <w:autoSpaceDN w:val="0"/>
        <w:adjustRightInd w:val="0"/>
        <w:rPr>
          <w:szCs w:val="24"/>
        </w:rPr>
      </w:pPr>
    </w:p>
    <w:p w:rsidR="00F67FCC" w:rsidRPr="00A87D3D" w:rsidP="00F67FCC" w14:paraId="01F35561" w14:textId="77777777">
      <w:pPr>
        <w:widowControl w:val="0"/>
        <w:numPr>
          <w:ilvl w:val="0"/>
          <w:numId w:val="10"/>
        </w:numPr>
        <w:tabs>
          <w:tab w:val="num" w:pos="0"/>
          <w:tab w:val="left" w:pos="540"/>
          <w:tab w:val="clear" w:pos="720"/>
        </w:tabs>
        <w:ind w:left="0" w:firstLine="0"/>
        <w:rPr>
          <w:b/>
          <w:szCs w:val="24"/>
        </w:rPr>
      </w:pPr>
      <w:r w:rsidRPr="00A87D3D">
        <w:rPr>
          <w:b/>
          <w:szCs w:val="24"/>
          <w:u w:val="single"/>
        </w:rPr>
        <w:t xml:space="preserve">Explanation of the program </w:t>
      </w:r>
      <w:r w:rsidRPr="00A87D3D">
        <w:rPr>
          <w:b/>
          <w:szCs w:val="24"/>
          <w:u w:val="single"/>
        </w:rPr>
        <w:t>change or adjustments</w:t>
      </w:r>
      <w:r w:rsidRPr="00A87D3D">
        <w:rPr>
          <w:b/>
          <w:szCs w:val="24"/>
        </w:rPr>
        <w:t xml:space="preserve">.  </w:t>
      </w:r>
    </w:p>
    <w:p w:rsidR="00A87D3D" w:rsidP="000A6210" w14:paraId="6F1F1039" w14:textId="77777777">
      <w:pPr>
        <w:widowControl w:val="0"/>
        <w:tabs>
          <w:tab w:val="left" w:pos="540"/>
        </w:tabs>
        <w:rPr>
          <w:szCs w:val="24"/>
        </w:rPr>
      </w:pPr>
    </w:p>
    <w:p w:rsidR="001D224D" w:rsidRPr="009F22EF" w:rsidP="009F22EF" w14:paraId="15BE5E70" w14:textId="77777777">
      <w:pPr>
        <w:pStyle w:val="NoSpacing"/>
        <w:rPr>
          <w:rFonts w:ascii="Times New Roman" w:eastAsia="Times New Roman" w:hAnsi="Times New Roman"/>
          <w:sz w:val="24"/>
          <w:szCs w:val="24"/>
        </w:rPr>
      </w:pPr>
      <w:r>
        <w:rPr>
          <w:rFonts w:ascii="Times New Roman" w:eastAsia="Times New Roman" w:hAnsi="Times New Roman"/>
          <w:sz w:val="24"/>
          <w:szCs w:val="24"/>
        </w:rPr>
        <w:t>There are no program changes or adjustments.</w:t>
      </w:r>
    </w:p>
    <w:p w:rsidR="00343EB1" w:rsidRPr="00981917" w:rsidP="000A6210" w14:paraId="43399F51" w14:textId="77777777">
      <w:pPr>
        <w:widowControl w:val="0"/>
        <w:tabs>
          <w:tab w:val="left" w:pos="540"/>
        </w:tabs>
        <w:rPr>
          <w:szCs w:val="24"/>
        </w:rPr>
      </w:pPr>
    </w:p>
    <w:p w:rsidR="001D224D" w:rsidRPr="00981917" w:rsidP="007B68C6" w14:paraId="14A1BBD9" w14:textId="77777777">
      <w:pPr>
        <w:widowControl w:val="0"/>
        <w:tabs>
          <w:tab w:val="left" w:pos="540"/>
        </w:tabs>
        <w:rPr>
          <w:b/>
          <w:szCs w:val="24"/>
        </w:rPr>
      </w:pPr>
      <w:r w:rsidRPr="00981917">
        <w:rPr>
          <w:b/>
          <w:szCs w:val="24"/>
        </w:rPr>
        <w:t>16.</w:t>
      </w:r>
      <w:r w:rsidRPr="00981917">
        <w:rPr>
          <w:b/>
          <w:szCs w:val="24"/>
        </w:rPr>
        <w:tab/>
      </w:r>
      <w:r w:rsidRPr="00981917" w:rsidR="007B68C6">
        <w:rPr>
          <w:b/>
          <w:szCs w:val="24"/>
          <w:u w:val="single"/>
        </w:rPr>
        <w:t>Publication of results of data collection</w:t>
      </w:r>
      <w:r w:rsidRPr="00981917" w:rsidR="007B68C6">
        <w:rPr>
          <w:b/>
          <w:szCs w:val="24"/>
        </w:rPr>
        <w:t xml:space="preserve">.  </w:t>
      </w:r>
    </w:p>
    <w:p w:rsidR="001D224D" w:rsidRPr="00981917" w:rsidP="000A6210" w14:paraId="1BB02A02" w14:textId="77777777">
      <w:pPr>
        <w:widowControl w:val="0"/>
        <w:tabs>
          <w:tab w:val="left" w:pos="540"/>
        </w:tabs>
        <w:ind w:left="720"/>
        <w:rPr>
          <w:b/>
          <w:szCs w:val="24"/>
        </w:rPr>
      </w:pPr>
    </w:p>
    <w:p w:rsidR="00A87D3D" w:rsidRPr="00A87D3D" w:rsidP="00A87D3D" w14:paraId="50484EB7" w14:textId="77777777">
      <w:pPr>
        <w:autoSpaceDE w:val="0"/>
        <w:autoSpaceDN w:val="0"/>
        <w:adjustRightInd w:val="0"/>
        <w:rPr>
          <w:szCs w:val="24"/>
        </w:rPr>
      </w:pPr>
      <w:r w:rsidRPr="00A87D3D">
        <w:rPr>
          <w:szCs w:val="24"/>
        </w:rPr>
        <w:t>The information will not be published for statistical purposes.</w:t>
      </w:r>
    </w:p>
    <w:p w:rsidR="007B68C6" w:rsidRPr="00981917" w:rsidP="000A6210" w14:paraId="0100A0F8" w14:textId="77777777">
      <w:pPr>
        <w:widowControl w:val="0"/>
        <w:tabs>
          <w:tab w:val="left" w:pos="540"/>
        </w:tabs>
        <w:rPr>
          <w:szCs w:val="24"/>
        </w:rPr>
      </w:pPr>
    </w:p>
    <w:p w:rsidR="001D224D" w:rsidRPr="00981917" w:rsidP="007B68C6" w14:paraId="102BFF72" w14:textId="77777777">
      <w:pPr>
        <w:widowControl w:val="0"/>
        <w:tabs>
          <w:tab w:val="left" w:pos="540"/>
        </w:tabs>
        <w:rPr>
          <w:b/>
          <w:szCs w:val="24"/>
        </w:rPr>
      </w:pPr>
      <w:r w:rsidRPr="00981917">
        <w:rPr>
          <w:b/>
          <w:szCs w:val="24"/>
        </w:rPr>
        <w:t>17.</w:t>
      </w:r>
      <w:r w:rsidRPr="00981917">
        <w:rPr>
          <w:b/>
          <w:szCs w:val="24"/>
        </w:rPr>
        <w:tab/>
      </w:r>
      <w:r w:rsidRPr="00981917" w:rsidR="007B68C6">
        <w:rPr>
          <w:b/>
          <w:szCs w:val="24"/>
          <w:u w:val="single"/>
        </w:rPr>
        <w:t>Approval for not displaying the expiration date of OMB approval</w:t>
      </w:r>
      <w:r w:rsidRPr="00981917" w:rsidR="007B68C6">
        <w:rPr>
          <w:b/>
          <w:szCs w:val="24"/>
        </w:rPr>
        <w:t xml:space="preserve">.  </w:t>
      </w:r>
    </w:p>
    <w:p w:rsidR="001D224D" w:rsidRPr="00981917" w:rsidP="000A6210" w14:paraId="02F3787C" w14:textId="77777777">
      <w:pPr>
        <w:widowControl w:val="0"/>
        <w:tabs>
          <w:tab w:val="left" w:pos="540"/>
        </w:tabs>
        <w:rPr>
          <w:b/>
          <w:szCs w:val="24"/>
        </w:rPr>
      </w:pPr>
    </w:p>
    <w:p w:rsidR="00A87D3D" w:rsidRPr="00A87D3D" w:rsidP="00A87D3D" w14:paraId="5161D146" w14:textId="77777777">
      <w:pPr>
        <w:autoSpaceDE w:val="0"/>
        <w:autoSpaceDN w:val="0"/>
        <w:adjustRightInd w:val="0"/>
        <w:rPr>
          <w:szCs w:val="24"/>
        </w:rPr>
      </w:pPr>
      <w:r w:rsidRPr="00A87D3D">
        <w:rPr>
          <w:szCs w:val="24"/>
        </w:rPr>
        <w:t>OPS is not seeking such approval.</w:t>
      </w:r>
    </w:p>
    <w:p w:rsidR="007B68C6" w:rsidRPr="00981917" w:rsidP="000A6210" w14:paraId="30A650AC" w14:textId="77777777">
      <w:pPr>
        <w:widowControl w:val="0"/>
        <w:tabs>
          <w:tab w:val="left" w:pos="540"/>
        </w:tabs>
        <w:rPr>
          <w:b/>
          <w:szCs w:val="24"/>
        </w:rPr>
      </w:pPr>
    </w:p>
    <w:p w:rsidR="00671D37" w:rsidRPr="00A87D3D" w:rsidP="00811808" w14:paraId="7771AE4C" w14:textId="77777777">
      <w:pPr>
        <w:widowControl w:val="0"/>
        <w:numPr>
          <w:ilvl w:val="0"/>
          <w:numId w:val="18"/>
        </w:numPr>
        <w:tabs>
          <w:tab w:val="num" w:pos="0"/>
          <w:tab w:val="left" w:pos="540"/>
          <w:tab w:val="clear" w:pos="900"/>
        </w:tabs>
        <w:ind w:left="720" w:firstLine="0"/>
        <w:rPr>
          <w:szCs w:val="24"/>
        </w:rPr>
      </w:pPr>
      <w:r w:rsidRPr="00A87D3D">
        <w:rPr>
          <w:b/>
          <w:szCs w:val="24"/>
          <w:u w:val="single"/>
        </w:rPr>
        <w:t>Exceptions to the certification statement</w:t>
      </w:r>
      <w:r w:rsidRPr="00A87D3D">
        <w:rPr>
          <w:b/>
          <w:szCs w:val="24"/>
        </w:rPr>
        <w:t xml:space="preserve">.  </w:t>
      </w:r>
    </w:p>
    <w:p w:rsidR="007A2754" w:rsidRPr="00981917" w:rsidP="00A87D3D" w14:paraId="5F389550" w14:textId="77777777">
      <w:pPr>
        <w:widowControl w:val="0"/>
        <w:pBdr>
          <w:bottom w:val="single" w:sz="4" w:space="31" w:color="auto"/>
        </w:pBdr>
        <w:rPr>
          <w:szCs w:val="24"/>
        </w:rPr>
      </w:pPr>
      <w:r>
        <w:rPr>
          <w:bCs/>
        </w:rPr>
        <w:t xml:space="preserve">There is no exception. </w:t>
      </w:r>
    </w:p>
    <w:sectPr w:rsidSect="000673B2">
      <w:headerReference w:type="even" r:id="rId10"/>
      <w:headerReference w:type="default" r:id="rId11"/>
      <w:footerReference w:type="even" r:id="rId12"/>
      <w:footerReference w:type="default" r:id="rId13"/>
      <w:footnotePr>
        <w:numFmt w:val="lowerLetter"/>
      </w:footnotePr>
      <w:endnotePr>
        <w:numFmt w:val="lowerLetter"/>
      </w:endnotePr>
      <w:pgSz w:w="12240" w:h="15840"/>
      <w:pgMar w:top="1008" w:right="1440" w:bottom="864"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14:paraId="7E2A9719"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14:paraId="165035D2" w14:textId="7777777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5E88" w14:paraId="5C85EF9E" w14:textId="77777777">
      <w:r>
        <w:separator/>
      </w:r>
    </w:p>
  </w:footnote>
  <w:footnote w:type="continuationSeparator" w:id="1">
    <w:p w:rsidR="00565E88" w14:paraId="3B066793" w14:textId="77777777">
      <w:r>
        <w:continuationSeparator/>
      </w:r>
    </w:p>
  </w:footnote>
  <w:footnote w:id="2">
    <w:p w:rsidR="0074209C" w:rsidP="0074209C" w14:paraId="45AADB12" w14:textId="54064CDB">
      <w:pPr>
        <w:pStyle w:val="FootnoteText"/>
      </w:pPr>
      <w:r>
        <w:rPr>
          <w:rStyle w:val="FootnoteReference"/>
        </w:rPr>
        <w:footnoteRef/>
      </w:r>
      <w:r>
        <w:t xml:space="preserve"> </w:t>
      </w:r>
      <w:hyperlink r:id="rId1" w:anchor="17-0000" w:history="1">
        <w:r w:rsidR="006A1F98">
          <w:rPr>
            <w:rStyle w:val="Hyperlink"/>
          </w:rPr>
          <w:t>https://www.bls.gov/oes/2023/may/naics3_486000.htm#17-0000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rsidP="00A40753" w14:paraId="22C661AA"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7213">
      <w:rPr>
        <w:rStyle w:val="PageNumber"/>
        <w:noProof/>
      </w:rPr>
      <w:t>2</w:t>
    </w:r>
    <w:r>
      <w:rPr>
        <w:rStyle w:val="PageNumber"/>
      </w:rPr>
      <w:fldChar w:fldCharType="end"/>
    </w:r>
  </w:p>
  <w:p w:rsidR="00B15EA9" w14:paraId="2F9D771F" w14:textId="77777777">
    <w:pPr>
      <w:widowControl w:val="0"/>
    </w:pPr>
  </w:p>
  <w:p w:rsidR="00B15EA9" w14:paraId="46EFBB39"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rsidP="00A40753" w14:paraId="55F911A6"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7213">
      <w:rPr>
        <w:rStyle w:val="PageNumber"/>
        <w:noProof/>
      </w:rPr>
      <w:t>3</w:t>
    </w:r>
    <w:r>
      <w:rPr>
        <w:rStyle w:val="PageNumber"/>
      </w:rPr>
      <w:fldChar w:fldCharType="end"/>
    </w:r>
  </w:p>
  <w:p w:rsidR="00B15EA9" w14:paraId="4F26E126" w14:textId="77777777">
    <w:pPr>
      <w:widowControl w:val="0"/>
    </w:pPr>
  </w:p>
  <w:p w:rsidR="00B15EA9" w14:paraId="21985276"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706FE0"/>
    <w:multiLevelType w:val="hybridMultilevel"/>
    <w:tmpl w:val="095A10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5FE5E1D"/>
    <w:multiLevelType w:val="hybridMultilevel"/>
    <w:tmpl w:val="2638A454"/>
    <w:lvl w:ilvl="0">
      <w:start w:val="3"/>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21C66843"/>
    <w:multiLevelType w:val="hybridMultilevel"/>
    <w:tmpl w:val="F800CCBC"/>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92D63C7"/>
    <w:multiLevelType w:val="hybridMultilevel"/>
    <w:tmpl w:val="4454BC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0915F3A"/>
    <w:multiLevelType w:val="hybridMultilevel"/>
    <w:tmpl w:val="9E5EEB9C"/>
    <w:lvl w:ilvl="0">
      <w:start w:val="1"/>
      <w:numFmt w:val="decimal"/>
      <w:lvlText w:val="%1."/>
      <w:lvlJc w:val="left"/>
      <w:pPr>
        <w:tabs>
          <w:tab w:val="num" w:pos="450"/>
        </w:tabs>
        <w:ind w:left="450" w:hanging="360"/>
      </w:pPr>
      <w:rPr>
        <w:rFonts w:hint="default"/>
        <w:b/>
        <w:color w:val="auto"/>
      </w:rPr>
    </w:lvl>
    <w:lvl w:ilvl="1">
      <w:start w:val="1"/>
      <w:numFmt w:val="bullet"/>
      <w:lvlText w:val=""/>
      <w:lvlJc w:val="left"/>
      <w:pPr>
        <w:tabs>
          <w:tab w:val="num" w:pos="1530"/>
        </w:tabs>
        <w:ind w:left="1530" w:hanging="360"/>
      </w:pPr>
      <w:rPr>
        <w:rFonts w:ascii="Symbol" w:hAnsi="Symbol" w:hint="default"/>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6">
    <w:nsid w:val="378A7AD2"/>
    <w:multiLevelType w:val="hybridMultilevel"/>
    <w:tmpl w:val="E0DE30A0"/>
    <w:lvl w:ilvl="0">
      <w:start w:val="18"/>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F4572DC"/>
    <w:multiLevelType w:val="hybridMultilevel"/>
    <w:tmpl w:val="F4A28D08"/>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1B636DE"/>
    <w:multiLevelType w:val="hybridMultilevel"/>
    <w:tmpl w:val="D294F4F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61B4988"/>
    <w:multiLevelType w:val="hybridMultilevel"/>
    <w:tmpl w:val="343ADD16"/>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A7D5D7B"/>
    <w:multiLevelType w:val="hybridMultilevel"/>
    <w:tmpl w:val="AAFC31E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F9C515F"/>
    <w:multiLevelType w:val="hybridMultilevel"/>
    <w:tmpl w:val="DDD6F10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710581E"/>
    <w:multiLevelType w:val="hybridMultilevel"/>
    <w:tmpl w:val="D17E8C9E"/>
    <w:lvl w:ilvl="0">
      <w:start w:val="8"/>
      <w:numFmt w:val="bullet"/>
      <w:lvlText w:val="-"/>
      <w:lvlJc w:val="left"/>
      <w:pPr>
        <w:ind w:left="1500" w:hanging="360"/>
      </w:pPr>
      <w:rPr>
        <w:rFonts w:ascii="Times New Roman" w:eastAsia="Times New Roman" w:hAnsi="Times New Roman" w:cs="Times New Roman" w:hint="default"/>
        <w:b/>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23">
    <w:nsid w:val="5CC427E1"/>
    <w:multiLevelType w:val="hybridMultilevel"/>
    <w:tmpl w:val="59B02EBA"/>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E5770F2"/>
    <w:multiLevelType w:val="hybridMultilevel"/>
    <w:tmpl w:val="C7E88924"/>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79C84F7F"/>
    <w:multiLevelType w:val="hybridMultilevel"/>
    <w:tmpl w:val="EDC433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98175604">
    <w:abstractNumId w:val="0"/>
  </w:num>
  <w:num w:numId="2" w16cid:durableId="1846434262">
    <w:abstractNumId w:val="1"/>
  </w:num>
  <w:num w:numId="3" w16cid:durableId="166019985">
    <w:abstractNumId w:val="2"/>
  </w:num>
  <w:num w:numId="4" w16cid:durableId="935207846">
    <w:abstractNumId w:val="3"/>
  </w:num>
  <w:num w:numId="5" w16cid:durableId="1280140994">
    <w:abstractNumId w:val="4"/>
  </w:num>
  <w:num w:numId="6" w16cid:durableId="1214582585">
    <w:abstractNumId w:val="5"/>
  </w:num>
  <w:num w:numId="7" w16cid:durableId="626357366">
    <w:abstractNumId w:val="6"/>
  </w:num>
  <w:num w:numId="8" w16cid:durableId="1383407280">
    <w:abstractNumId w:val="7"/>
  </w:num>
  <w:num w:numId="9" w16cid:durableId="1746996048">
    <w:abstractNumId w:val="23"/>
  </w:num>
  <w:num w:numId="10" w16cid:durableId="808207811">
    <w:abstractNumId w:val="17"/>
  </w:num>
  <w:num w:numId="11" w16cid:durableId="1308245199">
    <w:abstractNumId w:val="20"/>
  </w:num>
  <w:num w:numId="12" w16cid:durableId="575675335">
    <w:abstractNumId w:val="8"/>
  </w:num>
  <w:num w:numId="13" w16cid:durableId="379791856">
    <w:abstractNumId w:val="11"/>
  </w:num>
  <w:num w:numId="14" w16cid:durableId="1131627515">
    <w:abstractNumId w:val="15"/>
  </w:num>
  <w:num w:numId="15" w16cid:durableId="1509294428">
    <w:abstractNumId w:val="19"/>
  </w:num>
  <w:num w:numId="16" w16cid:durableId="2048021269">
    <w:abstractNumId w:val="12"/>
  </w:num>
  <w:num w:numId="17" w16cid:durableId="910652719">
    <w:abstractNumId w:val="24"/>
  </w:num>
  <w:num w:numId="18" w16cid:durableId="175078862">
    <w:abstractNumId w:val="16"/>
  </w:num>
  <w:num w:numId="19" w16cid:durableId="838302433">
    <w:abstractNumId w:val="10"/>
  </w:num>
  <w:num w:numId="20" w16cid:durableId="1841120065">
    <w:abstractNumId w:val="25"/>
  </w:num>
  <w:num w:numId="21" w16cid:durableId="1808038354">
    <w:abstractNumId w:val="14"/>
  </w:num>
  <w:num w:numId="22" w16cid:durableId="206652341">
    <w:abstractNumId w:val="21"/>
  </w:num>
  <w:num w:numId="23" w16cid:durableId="981036442">
    <w:abstractNumId w:val="9"/>
  </w:num>
  <w:num w:numId="24" w16cid:durableId="326326548">
    <w:abstractNumId w:val="13"/>
  </w:num>
  <w:num w:numId="25" w16cid:durableId="2106261936">
    <w:abstractNumId w:val="18"/>
  </w:num>
  <w:num w:numId="26" w16cid:durableId="7433351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0"/>
    <w:footnote w:id="1"/>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9D"/>
    <w:rsid w:val="0000185B"/>
    <w:rsid w:val="0001363C"/>
    <w:rsid w:val="00016E42"/>
    <w:rsid w:val="00022968"/>
    <w:rsid w:val="00044C4B"/>
    <w:rsid w:val="00046647"/>
    <w:rsid w:val="000525A0"/>
    <w:rsid w:val="000673B2"/>
    <w:rsid w:val="000736A7"/>
    <w:rsid w:val="000738F3"/>
    <w:rsid w:val="0007609B"/>
    <w:rsid w:val="000773D0"/>
    <w:rsid w:val="00082B4A"/>
    <w:rsid w:val="00086A03"/>
    <w:rsid w:val="000907D5"/>
    <w:rsid w:val="0009490E"/>
    <w:rsid w:val="000A6210"/>
    <w:rsid w:val="000A6237"/>
    <w:rsid w:val="000A6651"/>
    <w:rsid w:val="000C5B12"/>
    <w:rsid w:val="000D16E2"/>
    <w:rsid w:val="000D2714"/>
    <w:rsid w:val="000D3A31"/>
    <w:rsid w:val="000E129F"/>
    <w:rsid w:val="000F02F0"/>
    <w:rsid w:val="0010553F"/>
    <w:rsid w:val="00105786"/>
    <w:rsid w:val="00111C90"/>
    <w:rsid w:val="00111CD8"/>
    <w:rsid w:val="0012012B"/>
    <w:rsid w:val="00123CAB"/>
    <w:rsid w:val="00125C17"/>
    <w:rsid w:val="00135BB9"/>
    <w:rsid w:val="00143869"/>
    <w:rsid w:val="0014478D"/>
    <w:rsid w:val="00145724"/>
    <w:rsid w:val="00145EE7"/>
    <w:rsid w:val="001602BD"/>
    <w:rsid w:val="00162850"/>
    <w:rsid w:val="001832CE"/>
    <w:rsid w:val="001876C5"/>
    <w:rsid w:val="001A2B8C"/>
    <w:rsid w:val="001A3098"/>
    <w:rsid w:val="001A5773"/>
    <w:rsid w:val="001C56C9"/>
    <w:rsid w:val="001D1C24"/>
    <w:rsid w:val="001D224D"/>
    <w:rsid w:val="001F680E"/>
    <w:rsid w:val="00214EA1"/>
    <w:rsid w:val="00214F8D"/>
    <w:rsid w:val="00216BBD"/>
    <w:rsid w:val="00217213"/>
    <w:rsid w:val="00220896"/>
    <w:rsid w:val="002231EF"/>
    <w:rsid w:val="00225F13"/>
    <w:rsid w:val="00243260"/>
    <w:rsid w:val="00250CAF"/>
    <w:rsid w:val="00254AB4"/>
    <w:rsid w:val="00262265"/>
    <w:rsid w:val="0026368B"/>
    <w:rsid w:val="0026419F"/>
    <w:rsid w:val="00271E38"/>
    <w:rsid w:val="00282AD5"/>
    <w:rsid w:val="00282E6B"/>
    <w:rsid w:val="002843AF"/>
    <w:rsid w:val="00285BC2"/>
    <w:rsid w:val="002874C2"/>
    <w:rsid w:val="00290CB3"/>
    <w:rsid w:val="00291331"/>
    <w:rsid w:val="002929B0"/>
    <w:rsid w:val="002958AA"/>
    <w:rsid w:val="002A1186"/>
    <w:rsid w:val="002A1CB8"/>
    <w:rsid w:val="002A4DFE"/>
    <w:rsid w:val="002A5A16"/>
    <w:rsid w:val="002B54A1"/>
    <w:rsid w:val="002B6B54"/>
    <w:rsid w:val="002D2A3F"/>
    <w:rsid w:val="002E144E"/>
    <w:rsid w:val="002E154D"/>
    <w:rsid w:val="002E3119"/>
    <w:rsid w:val="002F283D"/>
    <w:rsid w:val="0030347C"/>
    <w:rsid w:val="0030454E"/>
    <w:rsid w:val="0030713B"/>
    <w:rsid w:val="00310F87"/>
    <w:rsid w:val="00311384"/>
    <w:rsid w:val="0031308A"/>
    <w:rsid w:val="00323F3E"/>
    <w:rsid w:val="00342AD1"/>
    <w:rsid w:val="00343EB1"/>
    <w:rsid w:val="003520AC"/>
    <w:rsid w:val="003533E1"/>
    <w:rsid w:val="0035553B"/>
    <w:rsid w:val="00364904"/>
    <w:rsid w:val="00366EDD"/>
    <w:rsid w:val="003825DD"/>
    <w:rsid w:val="00383C3D"/>
    <w:rsid w:val="003848F8"/>
    <w:rsid w:val="00385DEC"/>
    <w:rsid w:val="0039412D"/>
    <w:rsid w:val="0039436D"/>
    <w:rsid w:val="00397165"/>
    <w:rsid w:val="00397F24"/>
    <w:rsid w:val="003E726D"/>
    <w:rsid w:val="003F21BC"/>
    <w:rsid w:val="003F7601"/>
    <w:rsid w:val="00400889"/>
    <w:rsid w:val="00412866"/>
    <w:rsid w:val="00414833"/>
    <w:rsid w:val="00420109"/>
    <w:rsid w:val="00421C63"/>
    <w:rsid w:val="00427866"/>
    <w:rsid w:val="00431B7C"/>
    <w:rsid w:val="00447A44"/>
    <w:rsid w:val="004547EA"/>
    <w:rsid w:val="00463C8A"/>
    <w:rsid w:val="004722AC"/>
    <w:rsid w:val="00481526"/>
    <w:rsid w:val="0048262A"/>
    <w:rsid w:val="0048271C"/>
    <w:rsid w:val="004845F1"/>
    <w:rsid w:val="00490FF0"/>
    <w:rsid w:val="00492398"/>
    <w:rsid w:val="004A133B"/>
    <w:rsid w:val="004A2D90"/>
    <w:rsid w:val="004B0581"/>
    <w:rsid w:val="004B0C9C"/>
    <w:rsid w:val="004B41D5"/>
    <w:rsid w:val="004C5215"/>
    <w:rsid w:val="004D1083"/>
    <w:rsid w:val="004D1AA9"/>
    <w:rsid w:val="004D7BD3"/>
    <w:rsid w:val="004E0A52"/>
    <w:rsid w:val="004E26A0"/>
    <w:rsid w:val="004F164A"/>
    <w:rsid w:val="004F248A"/>
    <w:rsid w:val="00503686"/>
    <w:rsid w:val="00507C0F"/>
    <w:rsid w:val="00510A26"/>
    <w:rsid w:val="005128AF"/>
    <w:rsid w:val="005150DF"/>
    <w:rsid w:val="00517784"/>
    <w:rsid w:val="00520F03"/>
    <w:rsid w:val="00521940"/>
    <w:rsid w:val="00525138"/>
    <w:rsid w:val="0052547C"/>
    <w:rsid w:val="0053423B"/>
    <w:rsid w:val="00535F6A"/>
    <w:rsid w:val="00542E46"/>
    <w:rsid w:val="005432AF"/>
    <w:rsid w:val="0055023E"/>
    <w:rsid w:val="00553860"/>
    <w:rsid w:val="00561E7E"/>
    <w:rsid w:val="00565E88"/>
    <w:rsid w:val="00571076"/>
    <w:rsid w:val="00576631"/>
    <w:rsid w:val="00581334"/>
    <w:rsid w:val="0058459E"/>
    <w:rsid w:val="00591081"/>
    <w:rsid w:val="005A0377"/>
    <w:rsid w:val="005A4CD7"/>
    <w:rsid w:val="005A5526"/>
    <w:rsid w:val="005B0506"/>
    <w:rsid w:val="005B6F4E"/>
    <w:rsid w:val="005C1E2C"/>
    <w:rsid w:val="005E0EDE"/>
    <w:rsid w:val="005E3952"/>
    <w:rsid w:val="005F0AE8"/>
    <w:rsid w:val="00602613"/>
    <w:rsid w:val="00607316"/>
    <w:rsid w:val="00620F79"/>
    <w:rsid w:val="00624048"/>
    <w:rsid w:val="006306BD"/>
    <w:rsid w:val="00636AA0"/>
    <w:rsid w:val="0064735B"/>
    <w:rsid w:val="0064782C"/>
    <w:rsid w:val="00647958"/>
    <w:rsid w:val="00653420"/>
    <w:rsid w:val="0065710F"/>
    <w:rsid w:val="00662FEA"/>
    <w:rsid w:val="00671D37"/>
    <w:rsid w:val="00681E37"/>
    <w:rsid w:val="0068484D"/>
    <w:rsid w:val="00687C73"/>
    <w:rsid w:val="00691922"/>
    <w:rsid w:val="00693C31"/>
    <w:rsid w:val="006A0320"/>
    <w:rsid w:val="006A1F98"/>
    <w:rsid w:val="006B5210"/>
    <w:rsid w:val="006B749B"/>
    <w:rsid w:val="006C0638"/>
    <w:rsid w:val="006C1DBB"/>
    <w:rsid w:val="006D527E"/>
    <w:rsid w:val="00700AEA"/>
    <w:rsid w:val="00720D5B"/>
    <w:rsid w:val="0072371F"/>
    <w:rsid w:val="00724627"/>
    <w:rsid w:val="00731CCC"/>
    <w:rsid w:val="00731F93"/>
    <w:rsid w:val="00733E58"/>
    <w:rsid w:val="00740F5E"/>
    <w:rsid w:val="0074209C"/>
    <w:rsid w:val="00743112"/>
    <w:rsid w:val="00752227"/>
    <w:rsid w:val="00763417"/>
    <w:rsid w:val="007666F7"/>
    <w:rsid w:val="0076763B"/>
    <w:rsid w:val="0078271D"/>
    <w:rsid w:val="00785360"/>
    <w:rsid w:val="00786565"/>
    <w:rsid w:val="00787F4D"/>
    <w:rsid w:val="00791079"/>
    <w:rsid w:val="007975AF"/>
    <w:rsid w:val="007A11F2"/>
    <w:rsid w:val="007A2754"/>
    <w:rsid w:val="007B3022"/>
    <w:rsid w:val="007B6267"/>
    <w:rsid w:val="007B68C6"/>
    <w:rsid w:val="007C2F1C"/>
    <w:rsid w:val="007D7EDD"/>
    <w:rsid w:val="007E0401"/>
    <w:rsid w:val="007E2D7F"/>
    <w:rsid w:val="007E4B55"/>
    <w:rsid w:val="007E7F05"/>
    <w:rsid w:val="0080049A"/>
    <w:rsid w:val="00802D6E"/>
    <w:rsid w:val="0080405D"/>
    <w:rsid w:val="00811808"/>
    <w:rsid w:val="00824623"/>
    <w:rsid w:val="00827A2E"/>
    <w:rsid w:val="00843930"/>
    <w:rsid w:val="00870240"/>
    <w:rsid w:val="00884CD2"/>
    <w:rsid w:val="008B1820"/>
    <w:rsid w:val="008B5371"/>
    <w:rsid w:val="009038BD"/>
    <w:rsid w:val="00910FC7"/>
    <w:rsid w:val="00912BA0"/>
    <w:rsid w:val="00926D1C"/>
    <w:rsid w:val="0093512C"/>
    <w:rsid w:val="00936CC3"/>
    <w:rsid w:val="00936FE9"/>
    <w:rsid w:val="0094084B"/>
    <w:rsid w:val="00954038"/>
    <w:rsid w:val="0095441A"/>
    <w:rsid w:val="00960CA3"/>
    <w:rsid w:val="00970D00"/>
    <w:rsid w:val="00977EE8"/>
    <w:rsid w:val="00981917"/>
    <w:rsid w:val="009857FB"/>
    <w:rsid w:val="00990FC4"/>
    <w:rsid w:val="00997784"/>
    <w:rsid w:val="00997834"/>
    <w:rsid w:val="009A3299"/>
    <w:rsid w:val="009B2827"/>
    <w:rsid w:val="009B3673"/>
    <w:rsid w:val="009D7683"/>
    <w:rsid w:val="009E1D59"/>
    <w:rsid w:val="009E26B1"/>
    <w:rsid w:val="009E2B72"/>
    <w:rsid w:val="009E49DB"/>
    <w:rsid w:val="009E4A89"/>
    <w:rsid w:val="009F22EF"/>
    <w:rsid w:val="009F3D0A"/>
    <w:rsid w:val="00A1037E"/>
    <w:rsid w:val="00A32459"/>
    <w:rsid w:val="00A32E48"/>
    <w:rsid w:val="00A3435C"/>
    <w:rsid w:val="00A37A22"/>
    <w:rsid w:val="00A40753"/>
    <w:rsid w:val="00A44568"/>
    <w:rsid w:val="00A45FCC"/>
    <w:rsid w:val="00A46ADB"/>
    <w:rsid w:val="00A71EC0"/>
    <w:rsid w:val="00A75487"/>
    <w:rsid w:val="00A81529"/>
    <w:rsid w:val="00A86046"/>
    <w:rsid w:val="00A87D3D"/>
    <w:rsid w:val="00AA1704"/>
    <w:rsid w:val="00AA2D42"/>
    <w:rsid w:val="00AA5927"/>
    <w:rsid w:val="00AB5155"/>
    <w:rsid w:val="00AB7AC4"/>
    <w:rsid w:val="00AC512B"/>
    <w:rsid w:val="00AD05BD"/>
    <w:rsid w:val="00AD24E5"/>
    <w:rsid w:val="00AE19BD"/>
    <w:rsid w:val="00AF0344"/>
    <w:rsid w:val="00AF2582"/>
    <w:rsid w:val="00AF7D52"/>
    <w:rsid w:val="00B029B8"/>
    <w:rsid w:val="00B0326B"/>
    <w:rsid w:val="00B114B5"/>
    <w:rsid w:val="00B11502"/>
    <w:rsid w:val="00B15EA9"/>
    <w:rsid w:val="00B16A3B"/>
    <w:rsid w:val="00B2436D"/>
    <w:rsid w:val="00B34D95"/>
    <w:rsid w:val="00B40E11"/>
    <w:rsid w:val="00B623C2"/>
    <w:rsid w:val="00B67CA5"/>
    <w:rsid w:val="00B97699"/>
    <w:rsid w:val="00BB1A46"/>
    <w:rsid w:val="00BD7C75"/>
    <w:rsid w:val="00BE2C8F"/>
    <w:rsid w:val="00BF16E9"/>
    <w:rsid w:val="00C0163B"/>
    <w:rsid w:val="00C03498"/>
    <w:rsid w:val="00C2648A"/>
    <w:rsid w:val="00C314A7"/>
    <w:rsid w:val="00C3484D"/>
    <w:rsid w:val="00C433E6"/>
    <w:rsid w:val="00C50B19"/>
    <w:rsid w:val="00C50BFC"/>
    <w:rsid w:val="00C56F3F"/>
    <w:rsid w:val="00C65AE6"/>
    <w:rsid w:val="00C67722"/>
    <w:rsid w:val="00C84B13"/>
    <w:rsid w:val="00C861B2"/>
    <w:rsid w:val="00C95090"/>
    <w:rsid w:val="00CA0029"/>
    <w:rsid w:val="00CA2F8F"/>
    <w:rsid w:val="00CA5901"/>
    <w:rsid w:val="00CB1F75"/>
    <w:rsid w:val="00CB30D6"/>
    <w:rsid w:val="00CC4C8E"/>
    <w:rsid w:val="00CE14A5"/>
    <w:rsid w:val="00CE48C3"/>
    <w:rsid w:val="00CE7782"/>
    <w:rsid w:val="00CF168D"/>
    <w:rsid w:val="00CF4CB1"/>
    <w:rsid w:val="00D05F3A"/>
    <w:rsid w:val="00D06745"/>
    <w:rsid w:val="00D14093"/>
    <w:rsid w:val="00D1476A"/>
    <w:rsid w:val="00D214A4"/>
    <w:rsid w:val="00D25907"/>
    <w:rsid w:val="00D25987"/>
    <w:rsid w:val="00D37B6D"/>
    <w:rsid w:val="00D404C6"/>
    <w:rsid w:val="00D40559"/>
    <w:rsid w:val="00D50419"/>
    <w:rsid w:val="00D546F8"/>
    <w:rsid w:val="00D55503"/>
    <w:rsid w:val="00D7060E"/>
    <w:rsid w:val="00D759FC"/>
    <w:rsid w:val="00D92AF3"/>
    <w:rsid w:val="00D9517F"/>
    <w:rsid w:val="00DA1B86"/>
    <w:rsid w:val="00DA2E75"/>
    <w:rsid w:val="00DB4683"/>
    <w:rsid w:val="00DB6E97"/>
    <w:rsid w:val="00DC04EE"/>
    <w:rsid w:val="00DE110A"/>
    <w:rsid w:val="00DE3587"/>
    <w:rsid w:val="00DE3BB2"/>
    <w:rsid w:val="00E03924"/>
    <w:rsid w:val="00E07CCF"/>
    <w:rsid w:val="00E11316"/>
    <w:rsid w:val="00E15198"/>
    <w:rsid w:val="00E16B93"/>
    <w:rsid w:val="00E25C4A"/>
    <w:rsid w:val="00E27B6B"/>
    <w:rsid w:val="00E31627"/>
    <w:rsid w:val="00E33C9B"/>
    <w:rsid w:val="00E35C6E"/>
    <w:rsid w:val="00E3745C"/>
    <w:rsid w:val="00E37575"/>
    <w:rsid w:val="00E459F0"/>
    <w:rsid w:val="00E50617"/>
    <w:rsid w:val="00E50DA4"/>
    <w:rsid w:val="00E66A09"/>
    <w:rsid w:val="00E67ED3"/>
    <w:rsid w:val="00E76DB5"/>
    <w:rsid w:val="00EA0394"/>
    <w:rsid w:val="00EA4541"/>
    <w:rsid w:val="00EA591D"/>
    <w:rsid w:val="00EA7689"/>
    <w:rsid w:val="00EB4240"/>
    <w:rsid w:val="00EC23D6"/>
    <w:rsid w:val="00EC7D44"/>
    <w:rsid w:val="00ED24F2"/>
    <w:rsid w:val="00ED4F84"/>
    <w:rsid w:val="00EE1E06"/>
    <w:rsid w:val="00EE511E"/>
    <w:rsid w:val="00EE5390"/>
    <w:rsid w:val="00EE6BBC"/>
    <w:rsid w:val="00EF4FFB"/>
    <w:rsid w:val="00F03BBF"/>
    <w:rsid w:val="00F12098"/>
    <w:rsid w:val="00F138FF"/>
    <w:rsid w:val="00F31288"/>
    <w:rsid w:val="00F415DF"/>
    <w:rsid w:val="00F422CF"/>
    <w:rsid w:val="00F42E08"/>
    <w:rsid w:val="00F43277"/>
    <w:rsid w:val="00F45141"/>
    <w:rsid w:val="00F45271"/>
    <w:rsid w:val="00F4544F"/>
    <w:rsid w:val="00F45A57"/>
    <w:rsid w:val="00F57B41"/>
    <w:rsid w:val="00F67FCC"/>
    <w:rsid w:val="00F702C1"/>
    <w:rsid w:val="00F7389D"/>
    <w:rsid w:val="00F75AD0"/>
    <w:rsid w:val="00F75DB2"/>
    <w:rsid w:val="00F83CF4"/>
    <w:rsid w:val="00F90453"/>
    <w:rsid w:val="00FA11BB"/>
    <w:rsid w:val="00FA6919"/>
    <w:rsid w:val="00FC5765"/>
    <w:rsid w:val="00FD167E"/>
    <w:rsid w:val="00FE16F5"/>
    <w:rsid w:val="00FE1BFF"/>
    <w:rsid w:val="00FE477B"/>
    <w:rsid w:val="00FF50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610178"/>
  <w15:chartTrackingRefBased/>
  <w15:docId w15:val="{83551679-0478-4C34-ADC1-52397C0B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paragraph" w:styleId="NoSpacing">
    <w:name w:val="No Spacing"/>
    <w:uiPriority w:val="1"/>
    <w:qFormat/>
    <w:rsid w:val="009F22EF"/>
    <w:rPr>
      <w:rFonts w:ascii="Calibri" w:eastAsia="Calibri" w:hAnsi="Calibri"/>
      <w:sz w:val="22"/>
      <w:szCs w:val="22"/>
    </w:rPr>
  </w:style>
  <w:style w:type="character" w:styleId="Hyperlink">
    <w:name w:val="Hyperlink"/>
    <w:rsid w:val="00111CD8"/>
    <w:rPr>
      <w:color w:val="0000FF"/>
      <w:u w:val="single"/>
    </w:rPr>
  </w:style>
  <w:style w:type="character" w:styleId="FootnoteReference">
    <w:name w:val="footnote reference"/>
    <w:rsid w:val="0074209C"/>
    <w:rPr>
      <w:rFonts w:ascii="Times New Roman" w:hAnsi="Times New Roman"/>
      <w:vertAlign w:val="superscript"/>
    </w:rPr>
  </w:style>
  <w:style w:type="paragraph" w:styleId="FootnoteText">
    <w:name w:val="footnote text"/>
    <w:basedOn w:val="Normal"/>
    <w:link w:val="FootnoteTextChar"/>
    <w:rsid w:val="0074209C"/>
    <w:pPr>
      <w:widowControl w:val="0"/>
      <w:autoSpaceDE w:val="0"/>
      <w:autoSpaceDN w:val="0"/>
      <w:adjustRightInd w:val="0"/>
    </w:pPr>
    <w:rPr>
      <w:sz w:val="20"/>
    </w:rPr>
  </w:style>
  <w:style w:type="character" w:customStyle="1" w:styleId="FootnoteTextChar">
    <w:name w:val="Footnote Text Char"/>
    <w:basedOn w:val="DefaultParagraphFont"/>
    <w:link w:val="FootnoteText"/>
    <w:rsid w:val="0074209C"/>
  </w:style>
  <w:style w:type="table" w:styleId="TableGrid">
    <w:name w:val="Table Grid"/>
    <w:basedOn w:val="TableNormal"/>
    <w:rsid w:val="007E4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17213"/>
    <w:rPr>
      <w:color w:val="954F72"/>
      <w:u w:val="single"/>
    </w:rPr>
  </w:style>
  <w:style w:type="character" w:styleId="UnresolvedMention">
    <w:name w:val="Unresolved Mention"/>
    <w:basedOn w:val="DefaultParagraphFont"/>
    <w:uiPriority w:val="99"/>
    <w:semiHidden/>
    <w:unhideWhenUsed/>
    <w:rsid w:val="00870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2023/may/naics3_486000.htm%2317-0000"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naics3_486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2.xml><?xml version="1.0" encoding="utf-8"?>
<ds:datastoreItem xmlns:ds="http://schemas.openxmlformats.org/officeDocument/2006/customXml" ds:itemID="{3002FC65-DF86-4FC3-AFA5-6B5DB42DA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C273EE7-D1C8-4D0F-9402-4C68D2653F3D}">
  <ds:schemaRefs>
    <ds:schemaRef ds:uri="http://schemas.openxmlformats.org/officeDocument/2006/bibliography"/>
  </ds:schemaRefs>
</ds:datastoreItem>
</file>

<file path=customXml/itemProps4.xml><?xml version="1.0" encoding="utf-8"?>
<ds:datastoreItem xmlns:ds="http://schemas.openxmlformats.org/officeDocument/2006/customXml" ds:itemID="{E5F622B2-5406-4AC6-A112-677E1BE3029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frauser1</dc:creator>
  <cp:lastModifiedBy>Hill, Angela (PHMSA)</cp:lastModifiedBy>
  <cp:revision>2</cp:revision>
  <cp:lastPrinted>2009-07-23T15:59:00Z</cp:lastPrinted>
  <dcterms:created xsi:type="dcterms:W3CDTF">2026-03-26T20:38:00Z</dcterms:created>
  <dcterms:modified xsi:type="dcterms:W3CDTF">2026-03-26T20:38:00Z</dcterms:modified>
</cp:coreProperties>
</file>