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518C" w:rsidP="0033518C" w14:paraId="47ED6795" w14:textId="078ED896">
      <w:pPr>
        <w:spacing w:after="120" w:line="278" w:lineRule="auto"/>
        <w:rPr>
          <w:rFonts w:ascii="Times New Roman" w:eastAsia="Times New Roman" w:hAnsi="Times New Roman" w:cs="Times New Roman"/>
          <w:b/>
          <w:bCs/>
        </w:rPr>
      </w:pPr>
      <w:r w:rsidRPr="36DE83C6">
        <w:rPr>
          <w:rFonts w:ascii="Times New Roman" w:eastAsia="Times New Roman" w:hAnsi="Times New Roman" w:cs="Times New Roman"/>
          <w:b/>
          <w:bCs/>
          <w:u w:val="single"/>
        </w:rPr>
        <w:t>Attachment B</w:t>
      </w:r>
      <w:r w:rsidRPr="36DE83C6">
        <w:rPr>
          <w:rFonts w:ascii="Times New Roman" w:eastAsia="Times New Roman" w:hAnsi="Times New Roman" w:cs="Times New Roman"/>
          <w:b/>
          <w:bCs/>
        </w:rPr>
        <w:t xml:space="preserve">: </w:t>
      </w:r>
      <w:r w:rsidRPr="36DE83C6">
        <w:rPr>
          <w:rFonts w:ascii="Times New Roman" w:hAnsi="Times New Roman" w:cs="Times New Roman"/>
          <w:b/>
          <w:bCs/>
          <w:color w:val="000000" w:themeColor="text1"/>
        </w:rPr>
        <w:t>Response Received to Stakeholder Consultation Questions</w:t>
      </w:r>
    </w:p>
    <w:p w:rsidR="00151388" w:rsidP="00151388" w14:paraId="39673A22" w14:textId="66210BA0">
      <w:pPr>
        <w:spacing w:line="259" w:lineRule="auto"/>
        <w:rPr>
          <w:rFonts w:ascii="Times New Roman" w:eastAsia="Calibri" w:hAnsi="Times New Roman" w:cs="Times New Roman"/>
          <w:i/>
          <w:iCs/>
          <w:lang w:eastAsia="en-US"/>
        </w:rPr>
      </w:pPr>
      <w:r w:rsidRPr="009070C0">
        <w:rPr>
          <w:rFonts w:ascii="Times New Roman" w:hAnsi="Times New Roman" w:cs="Times New Roman"/>
          <w:bCs/>
          <w:i/>
          <w:iCs/>
          <w:spacing w:val="-2"/>
        </w:rPr>
        <w:t xml:space="preserve">EPA </w:t>
      </w:r>
      <w:r>
        <w:rPr>
          <w:rFonts w:ascii="Times New Roman" w:hAnsi="Times New Roman" w:cs="Times New Roman"/>
          <w:bCs/>
          <w:i/>
          <w:iCs/>
          <w:spacing w:val="-2"/>
        </w:rPr>
        <w:t>received the following email and answers in response to its consultation.</w:t>
      </w:r>
    </w:p>
    <w:p w:rsidR="00151388" w:rsidRPr="00151388" w:rsidP="00151388" w14:paraId="4C02AF82" w14:textId="77777777">
      <w:pPr>
        <w:spacing w:line="259" w:lineRule="auto"/>
        <w:rPr>
          <w:rFonts w:ascii="Times New Roman" w:eastAsia="Calibri" w:hAnsi="Times New Roman" w:cs="Times New Roman"/>
          <w:i/>
          <w:iCs/>
          <w:lang w:eastAsia="en-US"/>
        </w:rPr>
      </w:pPr>
    </w:p>
    <w:p w:rsidR="000A3056" w:rsidP="000A3056" w14:paraId="7E7C4FBB" w14:textId="0CE637BD">
      <w:pPr>
        <w:tabs>
          <w:tab w:val="left" w:pos="1679"/>
        </w:tabs>
        <w:spacing w:before="90"/>
        <w:ind w:left="150"/>
        <w:rPr>
          <w:rFonts w:ascii="Tahoma"/>
          <w:sz w:val="15"/>
        </w:rPr>
      </w:pPr>
      <w:r>
        <w:rPr>
          <w:rFonts w:ascii="Tahoma"/>
          <w:b/>
          <w:spacing w:val="-2"/>
          <w:sz w:val="15"/>
        </w:rPr>
        <w:t>From:</w:t>
      </w:r>
      <w:r>
        <w:rPr>
          <w:rFonts w:ascii="Tahoma"/>
          <w:b/>
          <w:sz w:val="15"/>
        </w:rPr>
        <w:tab/>
      </w:r>
    </w:p>
    <w:p w:rsidR="000A3056" w:rsidP="000A3056" w14:paraId="020BAF40" w14:textId="01B4B73C">
      <w:pPr>
        <w:tabs>
          <w:tab w:val="left" w:pos="1679"/>
        </w:tabs>
        <w:spacing w:before="29"/>
        <w:ind w:left="150"/>
        <w:rPr>
          <w:rFonts w:ascii="Tahoma"/>
          <w:sz w:val="15"/>
        </w:rPr>
      </w:pPr>
      <w:r>
        <w:rPr>
          <w:rFonts w:ascii="Tahoma"/>
          <w:b/>
          <w:spacing w:val="-5"/>
          <w:sz w:val="15"/>
        </w:rPr>
        <w:t>To:</w:t>
      </w:r>
      <w:r>
        <w:rPr>
          <w:rFonts w:ascii="Tahoma"/>
          <w:b/>
          <w:sz w:val="15"/>
        </w:rPr>
        <w:tab/>
      </w:r>
    </w:p>
    <w:p w:rsidR="000A3056" w:rsidP="000A3056" w14:paraId="154ED689" w14:textId="77777777">
      <w:pPr>
        <w:tabs>
          <w:tab w:val="left" w:pos="1679"/>
        </w:tabs>
        <w:spacing w:before="29"/>
        <w:ind w:left="150"/>
        <w:rPr>
          <w:rFonts w:ascii="Tahoma"/>
          <w:sz w:val="15"/>
        </w:rPr>
      </w:pPr>
      <w:r>
        <w:rPr>
          <w:rFonts w:ascii="Tahoma"/>
          <w:b/>
          <w:spacing w:val="-2"/>
          <w:sz w:val="15"/>
        </w:rPr>
        <w:t>Subject:</w:t>
      </w:r>
      <w:r>
        <w:rPr>
          <w:rFonts w:ascii="Tahoma"/>
          <w:b/>
          <w:sz w:val="15"/>
        </w:rPr>
        <w:tab/>
      </w:r>
      <w:r>
        <w:rPr>
          <w:rFonts w:ascii="Tahoma"/>
          <w:sz w:val="15"/>
        </w:rPr>
        <w:t>RE:</w:t>
      </w:r>
      <w:r>
        <w:rPr>
          <w:rFonts w:ascii="Tahoma"/>
          <w:spacing w:val="-2"/>
          <w:sz w:val="15"/>
        </w:rPr>
        <w:t xml:space="preserve"> </w:t>
      </w:r>
      <w:r>
        <w:rPr>
          <w:rFonts w:ascii="Tahoma"/>
          <w:sz w:val="15"/>
        </w:rPr>
        <w:t>Consultation:</w:t>
      </w:r>
      <w:r>
        <w:rPr>
          <w:rFonts w:ascii="Tahoma"/>
          <w:spacing w:val="-1"/>
          <w:sz w:val="15"/>
        </w:rPr>
        <w:t xml:space="preserve"> </w:t>
      </w:r>
      <w:r>
        <w:rPr>
          <w:rFonts w:ascii="Tahoma"/>
          <w:sz w:val="15"/>
        </w:rPr>
        <w:t>Bilingual</w:t>
      </w:r>
      <w:r>
        <w:rPr>
          <w:rFonts w:ascii="Tahoma"/>
          <w:spacing w:val="-1"/>
          <w:sz w:val="15"/>
        </w:rPr>
        <w:t xml:space="preserve"> </w:t>
      </w:r>
      <w:r>
        <w:rPr>
          <w:rFonts w:ascii="Tahoma"/>
          <w:sz w:val="15"/>
        </w:rPr>
        <w:t>Pesticide</w:t>
      </w:r>
      <w:r>
        <w:rPr>
          <w:rFonts w:ascii="Tahoma"/>
          <w:spacing w:val="-2"/>
          <w:sz w:val="15"/>
        </w:rPr>
        <w:t xml:space="preserve"> </w:t>
      </w:r>
      <w:r>
        <w:rPr>
          <w:rFonts w:ascii="Tahoma"/>
          <w:sz w:val="15"/>
        </w:rPr>
        <w:t>Labeling</w:t>
      </w:r>
      <w:r>
        <w:rPr>
          <w:rFonts w:ascii="Tahoma"/>
          <w:spacing w:val="-1"/>
          <w:sz w:val="15"/>
        </w:rPr>
        <w:t xml:space="preserve"> </w:t>
      </w:r>
      <w:r>
        <w:rPr>
          <w:rFonts w:ascii="Tahoma"/>
          <w:sz w:val="15"/>
        </w:rPr>
        <w:t>Tracking</w:t>
      </w:r>
      <w:r>
        <w:rPr>
          <w:rFonts w:ascii="Tahoma"/>
          <w:spacing w:val="-1"/>
          <w:sz w:val="15"/>
        </w:rPr>
        <w:t xml:space="preserve"> </w:t>
      </w:r>
      <w:r>
        <w:rPr>
          <w:rFonts w:ascii="Tahoma"/>
          <w:spacing w:val="-5"/>
          <w:sz w:val="15"/>
        </w:rPr>
        <w:t>ICR</w:t>
      </w:r>
    </w:p>
    <w:p w:rsidR="000A3056" w:rsidP="000A3056" w14:paraId="0C8906AA" w14:textId="77777777">
      <w:pPr>
        <w:tabs>
          <w:tab w:val="left" w:pos="1679"/>
        </w:tabs>
        <w:spacing w:before="28"/>
        <w:ind w:left="150"/>
        <w:rPr>
          <w:rFonts w:ascii="Tahoma"/>
          <w:sz w:val="15"/>
        </w:rPr>
      </w:pPr>
      <w:r>
        <w:rPr>
          <w:rFonts w:ascii="Tahoma"/>
          <w:b/>
          <w:spacing w:val="-2"/>
          <w:sz w:val="15"/>
        </w:rPr>
        <w:t>Date:</w:t>
      </w:r>
      <w:r>
        <w:rPr>
          <w:rFonts w:ascii="Tahoma"/>
          <w:b/>
          <w:sz w:val="15"/>
        </w:rPr>
        <w:tab/>
      </w:r>
      <w:r>
        <w:rPr>
          <w:rFonts w:ascii="Tahoma"/>
          <w:sz w:val="15"/>
        </w:rPr>
        <w:t>Wednesday,</w:t>
      </w:r>
      <w:r>
        <w:rPr>
          <w:rFonts w:ascii="Tahoma"/>
          <w:spacing w:val="-1"/>
          <w:sz w:val="15"/>
        </w:rPr>
        <w:t xml:space="preserve"> </w:t>
      </w:r>
      <w:r>
        <w:rPr>
          <w:rFonts w:ascii="Tahoma"/>
          <w:sz w:val="15"/>
        </w:rPr>
        <w:t>August</w:t>
      </w:r>
      <w:r>
        <w:rPr>
          <w:rFonts w:ascii="Tahoma"/>
          <w:spacing w:val="-1"/>
          <w:sz w:val="15"/>
        </w:rPr>
        <w:t xml:space="preserve"> </w:t>
      </w:r>
      <w:r>
        <w:rPr>
          <w:rFonts w:ascii="Tahoma"/>
          <w:sz w:val="15"/>
        </w:rPr>
        <w:t>6,</w:t>
      </w:r>
      <w:r>
        <w:rPr>
          <w:rFonts w:ascii="Tahoma"/>
          <w:spacing w:val="-1"/>
          <w:sz w:val="15"/>
        </w:rPr>
        <w:t xml:space="preserve"> </w:t>
      </w:r>
      <w:r>
        <w:rPr>
          <w:rFonts w:ascii="Tahoma"/>
          <w:sz w:val="15"/>
        </w:rPr>
        <w:t>2025</w:t>
      </w:r>
      <w:r>
        <w:rPr>
          <w:rFonts w:ascii="Tahoma"/>
          <w:spacing w:val="-1"/>
          <w:sz w:val="15"/>
        </w:rPr>
        <w:t xml:space="preserve"> </w:t>
      </w:r>
      <w:r>
        <w:rPr>
          <w:rFonts w:ascii="Tahoma"/>
          <w:sz w:val="15"/>
        </w:rPr>
        <w:t>11:52:33</w:t>
      </w:r>
      <w:r>
        <w:rPr>
          <w:rFonts w:ascii="Tahoma"/>
          <w:spacing w:val="-1"/>
          <w:sz w:val="15"/>
        </w:rPr>
        <w:t xml:space="preserve"> </w:t>
      </w:r>
      <w:r>
        <w:rPr>
          <w:rFonts w:ascii="Tahoma"/>
          <w:spacing w:val="-5"/>
          <w:sz w:val="15"/>
        </w:rPr>
        <w:t>AM</w:t>
      </w:r>
    </w:p>
    <w:p w:rsidR="000A3056" w:rsidP="000A3056" w14:paraId="7FD15769" w14:textId="77777777">
      <w:pPr>
        <w:tabs>
          <w:tab w:val="left" w:pos="1679"/>
        </w:tabs>
        <w:spacing w:before="29"/>
        <w:ind w:left="1680" w:right="6736" w:hanging="1530"/>
        <w:jc w:val="both"/>
        <w:rPr>
          <w:rFonts w:ascii="Tahoma"/>
          <w:sz w:val="15"/>
        </w:rPr>
      </w:pPr>
      <w:r>
        <w:rPr>
          <w:rFonts w:ascii="Tahoma"/>
          <w:b/>
          <w:spacing w:val="-2"/>
          <w:sz w:val="15"/>
        </w:rPr>
        <w:t>Attachments:</w:t>
      </w:r>
      <w:r>
        <w:rPr>
          <w:rFonts w:ascii="Tahoma"/>
          <w:b/>
          <w:sz w:val="15"/>
        </w:rPr>
        <w:tab/>
      </w:r>
      <w:r>
        <w:rPr>
          <w:rFonts w:ascii="Tahoma"/>
          <w:color w:val="0000FF"/>
          <w:spacing w:val="-2"/>
          <w:sz w:val="15"/>
          <w:u w:val="single" w:color="0000FF"/>
        </w:rPr>
        <w:t>image004.png</w:t>
      </w:r>
      <w:r>
        <w:rPr>
          <w:rFonts w:ascii="Tahoma"/>
          <w:color w:val="0000FF"/>
          <w:spacing w:val="-2"/>
          <w:sz w:val="15"/>
        </w:rPr>
        <w:t xml:space="preserve"> </w:t>
      </w:r>
      <w:r>
        <w:rPr>
          <w:rFonts w:ascii="Tahoma"/>
          <w:color w:val="0000FF"/>
          <w:spacing w:val="-2"/>
          <w:sz w:val="15"/>
          <w:u w:val="single" w:color="0000FF"/>
        </w:rPr>
        <w:t>image005.png</w:t>
      </w:r>
      <w:r>
        <w:rPr>
          <w:rFonts w:ascii="Tahoma"/>
          <w:color w:val="0000FF"/>
          <w:spacing w:val="-2"/>
          <w:sz w:val="15"/>
        </w:rPr>
        <w:t xml:space="preserve"> </w:t>
      </w:r>
      <w:r>
        <w:rPr>
          <w:rFonts w:ascii="Tahoma"/>
          <w:color w:val="0000FF"/>
          <w:spacing w:val="-2"/>
          <w:sz w:val="15"/>
          <w:u w:val="single" w:color="0000FF"/>
        </w:rPr>
        <w:t>image006.png</w:t>
      </w:r>
      <w:r>
        <w:rPr>
          <w:rFonts w:ascii="Tahoma"/>
          <w:color w:val="0000FF"/>
          <w:spacing w:val="-2"/>
          <w:sz w:val="15"/>
        </w:rPr>
        <w:t xml:space="preserve"> </w:t>
      </w:r>
      <w:r>
        <w:rPr>
          <w:rFonts w:ascii="Tahoma"/>
          <w:color w:val="0000FF"/>
          <w:spacing w:val="-2"/>
          <w:sz w:val="15"/>
          <w:u w:val="single" w:color="0000FF"/>
        </w:rPr>
        <w:t>image007.png</w:t>
      </w:r>
      <w:r>
        <w:rPr>
          <w:rFonts w:ascii="Tahoma"/>
          <w:color w:val="0000FF"/>
          <w:spacing w:val="-2"/>
          <w:sz w:val="15"/>
        </w:rPr>
        <w:t xml:space="preserve"> </w:t>
      </w:r>
      <w:r>
        <w:rPr>
          <w:rFonts w:ascii="Tahoma"/>
          <w:color w:val="0000FF"/>
          <w:spacing w:val="-2"/>
          <w:sz w:val="15"/>
          <w:u w:val="single" w:color="0000FF"/>
        </w:rPr>
        <w:t>image008.png</w:t>
      </w:r>
    </w:p>
    <w:p w:rsidR="000A3056" w:rsidP="000A3056" w14:paraId="1D134511" w14:textId="77777777">
      <w:pPr>
        <w:spacing w:line="176" w:lineRule="exact"/>
        <w:ind w:left="1680"/>
        <w:jc w:val="both"/>
        <w:rPr>
          <w:rFonts w:ascii="Tahoma"/>
          <w:sz w:val="15"/>
        </w:rPr>
      </w:pPr>
      <w:r>
        <w:rPr>
          <w:rFonts w:ascii="Tahoma"/>
          <w:color w:val="0000FF"/>
          <w:sz w:val="15"/>
          <w:u w:val="single" w:color="0000FF"/>
        </w:rPr>
        <w:t xml:space="preserve">20250806. ICR 7795.01 Consultation Questions_2070 </w:t>
      </w:r>
      <w:r>
        <w:rPr>
          <w:rFonts w:ascii="Tahoma"/>
          <w:color w:val="0000FF"/>
          <w:spacing w:val="-2"/>
          <w:sz w:val="15"/>
          <w:u w:val="single" w:color="0000FF"/>
        </w:rPr>
        <w:t>final.docx</w:t>
      </w:r>
    </w:p>
    <w:p w:rsidR="000A3056" w:rsidP="000A3056" w14:paraId="074D62A3" w14:textId="77777777">
      <w:pPr>
        <w:pStyle w:val="BodyText"/>
        <w:spacing w:before="5"/>
        <w:rPr>
          <w:rFonts w:ascii="Tahoma"/>
          <w:sz w:val="10"/>
        </w:rPr>
      </w:pPr>
      <w:r>
        <w:rPr>
          <w:rFonts w:ascii="Tahoma"/>
          <w:noProof/>
          <w:sz w:val="10"/>
        </w:rPr>
        <mc:AlternateContent>
          <mc:Choice Requires="wps">
            <w:drawing>
              <wp:anchor distT="0" distB="0" distL="0" distR="0" simplePos="0" relativeHeight="251660288" behindDoc="1" locked="0" layoutInCell="1" allowOverlap="1">
                <wp:simplePos x="0" y="0"/>
                <wp:positionH relativeFrom="page">
                  <wp:posOffset>990600</wp:posOffset>
                </wp:positionH>
                <wp:positionV relativeFrom="paragraph">
                  <wp:posOffset>95075</wp:posOffset>
                </wp:positionV>
                <wp:extent cx="5810250" cy="19685"/>
                <wp:effectExtent l="0" t="0" r="0" b="0"/>
                <wp:wrapTopAndBottom/>
                <wp:docPr id="334584463"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5810250" cy="19685"/>
                        </a:xfrm>
                        <a:custGeom>
                          <a:avLst/>
                          <a:gdLst/>
                          <a:rect l="l" t="t" r="r" b="b"/>
                          <a:pathLst>
                            <a:path fill="norm" h="19685" w="5810250" stroke="1">
                              <a:moveTo>
                                <a:pt x="5810250" y="0"/>
                              </a:moveTo>
                              <a:lnTo>
                                <a:pt x="0" y="0"/>
                              </a:lnTo>
                              <a:lnTo>
                                <a:pt x="0" y="19050"/>
                              </a:lnTo>
                              <a:lnTo>
                                <a:pt x="5810250" y="19062"/>
                              </a:lnTo>
                              <a:lnTo>
                                <a:pt x="5810250" y="0"/>
                              </a:lnTo>
                              <a:close/>
                            </a:path>
                          </a:pathLst>
                        </a:custGeom>
                        <a:solidFill>
                          <a:srgbClr val="808080"/>
                        </a:solidFill>
                      </wps:spPr>
                      <wps:bodyPr wrap="square" lIns="0" tIns="0" rIns="0" bIns="0" rtlCol="0">
                        <a:prstTxWarp prst="textNoShape">
                          <a:avLst/>
                        </a:prstTxWarp>
                      </wps:bodyPr>
                    </wps:wsp>
                  </a:graphicData>
                </a:graphic>
              </wp:anchor>
            </w:drawing>
          </mc:Choice>
          <mc:Fallback>
            <w:pict>
              <v:shape id="Graphic 1" o:spid="_x0000_s1025" style="width:457.5pt;height:1.55pt;margin-top:7.5pt;margin-left:78pt;mso-position-horizontal-relative:page;mso-wrap-distance-bottom:0;mso-wrap-distance-left:0;mso-wrap-distance-right:0;mso-wrap-distance-top:0;mso-wrap-style:square;position:absolute;visibility:visible;v-text-anchor:top;z-index:-251655168" coordsize="5810250,19685" path="m5810250,l,,,19050l5810250,19062l5810250,xe" fillcolor="gray" stroked="f">
                <v:path arrowok="t"/>
                <w10:wrap type="topAndBottom"/>
              </v:shape>
            </w:pict>
          </mc:Fallback>
        </mc:AlternateContent>
      </w:r>
    </w:p>
    <w:p w:rsidR="000A3056" w:rsidP="000A3056" w14:paraId="3ECDC94D" w14:textId="77777777">
      <w:pPr>
        <w:pStyle w:val="BodyText"/>
        <w:spacing w:before="230" w:line="235" w:lineRule="auto"/>
        <w:ind w:left="420"/>
      </w:pPr>
      <w:r>
        <w:rPr>
          <w:b/>
        </w:rPr>
        <w:t>Caution:</w:t>
      </w:r>
      <w:r>
        <w:rPr>
          <w:b/>
          <w:spacing w:val="-4"/>
        </w:rPr>
        <w:t xml:space="preserve"> </w:t>
      </w:r>
      <w:r>
        <w:t>This</w:t>
      </w:r>
      <w:r>
        <w:rPr>
          <w:spacing w:val="-5"/>
        </w:rPr>
        <w:t xml:space="preserve"> </w:t>
      </w:r>
      <w:r>
        <w:t>email</w:t>
      </w:r>
      <w:r>
        <w:rPr>
          <w:spacing w:val="-4"/>
        </w:rPr>
        <w:t xml:space="preserve"> </w:t>
      </w:r>
      <w:r>
        <w:t>originated</w:t>
      </w:r>
      <w:r>
        <w:rPr>
          <w:spacing w:val="-4"/>
        </w:rPr>
        <w:t xml:space="preserve"> </w:t>
      </w:r>
      <w:r>
        <w:t>from</w:t>
      </w:r>
      <w:r>
        <w:rPr>
          <w:spacing w:val="-4"/>
        </w:rPr>
        <w:t xml:space="preserve"> </w:t>
      </w:r>
      <w:r>
        <w:t>outside</w:t>
      </w:r>
      <w:r>
        <w:rPr>
          <w:spacing w:val="-4"/>
        </w:rPr>
        <w:t xml:space="preserve"> </w:t>
      </w:r>
      <w:r>
        <w:t>EPA,</w:t>
      </w:r>
      <w:r>
        <w:rPr>
          <w:spacing w:val="-4"/>
        </w:rPr>
        <w:t xml:space="preserve"> </w:t>
      </w:r>
      <w:r>
        <w:t>please</w:t>
      </w:r>
      <w:r>
        <w:rPr>
          <w:spacing w:val="-4"/>
        </w:rPr>
        <w:t xml:space="preserve"> </w:t>
      </w:r>
      <w:r>
        <w:t>exercise</w:t>
      </w:r>
      <w:r>
        <w:rPr>
          <w:spacing w:val="-4"/>
        </w:rPr>
        <w:t xml:space="preserve"> </w:t>
      </w:r>
      <w:r>
        <w:t>additional</w:t>
      </w:r>
      <w:r>
        <w:rPr>
          <w:spacing w:val="-4"/>
        </w:rPr>
        <w:t xml:space="preserve"> </w:t>
      </w:r>
      <w:r>
        <w:t>caution</w:t>
      </w:r>
      <w:r>
        <w:rPr>
          <w:spacing w:val="-4"/>
        </w:rPr>
        <w:t xml:space="preserve"> </w:t>
      </w:r>
      <w:r>
        <w:t>when deciding whether to open attachments or click on provided links.</w:t>
      </w:r>
    </w:p>
    <w:p w:rsidR="000A3056" w:rsidP="000A3056" w14:paraId="77B070C0" w14:textId="2696C949">
      <w:pPr>
        <w:spacing w:before="74"/>
        <w:ind w:left="120"/>
        <w:rPr>
          <w:rFonts w:ascii="Segoe UI Light"/>
          <w:sz w:val="19"/>
        </w:rPr>
      </w:pPr>
      <w:r>
        <w:rPr>
          <w:rFonts w:ascii="Segoe UI Light"/>
          <w:noProof/>
          <w:sz w:val="19"/>
        </w:rPr>
        <mc:AlternateContent>
          <mc:Choice Requires="wps">
            <w:drawing>
              <wp:anchor distT="0" distB="0" distL="0" distR="0" simplePos="0" relativeHeight="251658240" behindDoc="0" locked="0" layoutInCell="1" allowOverlap="1">
                <wp:simplePos x="0" y="0"/>
                <wp:positionH relativeFrom="page">
                  <wp:posOffset>990600</wp:posOffset>
                </wp:positionH>
                <wp:positionV relativeFrom="paragraph">
                  <wp:posOffset>-394284</wp:posOffset>
                </wp:positionV>
                <wp:extent cx="38100" cy="457200"/>
                <wp:effectExtent l="0" t="0" r="0" b="0"/>
                <wp:wrapNone/>
                <wp:docPr id="671556469"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38100" cy="457200"/>
                        </a:xfrm>
                        <a:custGeom>
                          <a:avLst/>
                          <a:gdLst/>
                          <a:rect l="l" t="t" r="r" b="b"/>
                          <a:pathLst>
                            <a:path fill="norm" h="457200" w="38100" stroke="1">
                              <a:moveTo>
                                <a:pt x="38100" y="0"/>
                              </a:moveTo>
                              <a:lnTo>
                                <a:pt x="0" y="0"/>
                              </a:lnTo>
                              <a:lnTo>
                                <a:pt x="0" y="457200"/>
                              </a:lnTo>
                              <a:lnTo>
                                <a:pt x="38100" y="457200"/>
                              </a:lnTo>
                              <a:lnTo>
                                <a:pt x="38100" y="0"/>
                              </a:lnTo>
                              <a:close/>
                            </a:path>
                          </a:pathLst>
                        </a:custGeom>
                        <a:solidFill>
                          <a:srgbClr val="FF0000"/>
                        </a:solidFill>
                      </wps:spPr>
                      <wps:bodyPr wrap="square" lIns="0" tIns="0" rIns="0" bIns="0" rtlCol="0">
                        <a:prstTxWarp prst="textNoShape">
                          <a:avLst/>
                        </a:prstTxWarp>
                      </wps:bodyPr>
                    </wps:wsp>
                  </a:graphicData>
                </a:graphic>
              </wp:anchor>
            </w:drawing>
          </mc:Choice>
          <mc:Fallback>
            <w:pict>
              <v:shape id="Graphic 2" o:spid="_x0000_s1026" style="width:3pt;height:36pt;margin-top:-31.05pt;margin-left:78pt;mso-position-horizontal-relative:page;mso-wrap-distance-bottom:0;mso-wrap-distance-left:0;mso-wrap-distance-right:0;mso-wrap-distance-top:0;mso-wrap-style:square;position:absolute;visibility:visible;v-text-anchor:top;z-index:251659264" coordsize="38100,457200" path="m38100,l,,,457200l38100,457200l38100,xe" fillcolor="red" stroked="f">
                <v:path arrowok="t"/>
              </v:shape>
            </w:pict>
          </mc:Fallback>
        </mc:AlternateContent>
      </w:r>
      <w:r>
        <w:rPr>
          <w:rFonts w:ascii="Segoe UI Light"/>
          <w:sz w:val="19"/>
        </w:rPr>
        <w:t>Good</w:t>
      </w:r>
      <w:r>
        <w:rPr>
          <w:rFonts w:ascii="Segoe UI Light"/>
          <w:spacing w:val="7"/>
          <w:sz w:val="19"/>
        </w:rPr>
        <w:t xml:space="preserve"> </w:t>
      </w:r>
      <w:r>
        <w:rPr>
          <w:rFonts w:ascii="Segoe UI Light"/>
          <w:sz w:val="19"/>
        </w:rPr>
        <w:t>morning,</w:t>
      </w:r>
    </w:p>
    <w:p w:rsidR="000A3056" w:rsidP="000A3056" w14:paraId="46E27787" w14:textId="77777777">
      <w:pPr>
        <w:spacing w:before="237" w:line="228" w:lineRule="auto"/>
        <w:ind w:left="120" w:right="381"/>
        <w:rPr>
          <w:rFonts w:ascii="Segoe UI Light"/>
          <w:sz w:val="19"/>
        </w:rPr>
      </w:pPr>
      <w:r>
        <w:rPr>
          <w:rFonts w:ascii="Segoe UI Light"/>
          <w:sz w:val="19"/>
        </w:rPr>
        <w:t>Please see our response to the consultation questions in the attached. If you would prefer to receive this through a different method, please let me know. Additionally, if any questions arise, please do not hesitate to reach out.</w:t>
      </w:r>
    </w:p>
    <w:p w:rsidR="000A3056" w:rsidP="000A3056" w14:paraId="79104098" w14:textId="77777777">
      <w:pPr>
        <w:spacing w:before="230"/>
        <w:ind w:left="120"/>
        <w:rPr>
          <w:rFonts w:ascii="Segoe UI Light"/>
          <w:sz w:val="19"/>
        </w:rPr>
      </w:pPr>
      <w:r>
        <w:rPr>
          <w:rFonts w:ascii="Segoe UI Light"/>
          <w:spacing w:val="-2"/>
          <w:sz w:val="19"/>
        </w:rPr>
        <w:t>Regards,</w:t>
      </w:r>
    </w:p>
    <w:p w:rsidR="000A3056" w:rsidP="004B1524" w14:paraId="266EB70B" w14:textId="49E3EC84">
      <w:pPr>
        <w:pStyle w:val="BodyText"/>
        <w:ind w:left="180"/>
        <w:rPr>
          <w:rFonts w:ascii="Arial"/>
          <w:sz w:val="20"/>
        </w:rPr>
      </w:pPr>
      <w:r>
        <w:rPr>
          <w:rFonts w:ascii="Arial"/>
          <w:noProof/>
          <w:sz w:val="20"/>
        </w:rPr>
        <w:drawing>
          <wp:inline distT="0" distB="0" distL="0" distR="0">
            <wp:extent cx="3104605" cy="203739"/>
            <wp:effectExtent l="0" t="0" r="0" b="0"/>
            <wp:docPr id="810424862" name="Image 4"/>
            <wp:cNvGraphicFramePr/>
            <a:graphic xmlns:a="http://schemas.openxmlformats.org/drawingml/2006/main">
              <a:graphicData uri="http://schemas.openxmlformats.org/drawingml/2006/picture">
                <pic:pic xmlns:pic="http://schemas.openxmlformats.org/drawingml/2006/picture">
                  <pic:nvPicPr>
                    <pic:cNvPr id="810424862" name="Image 4"/>
                    <pic:cNvPicPr/>
                  </pic:nvPicPr>
                  <pic:blipFill>
                    <a:blip xmlns:r="http://schemas.openxmlformats.org/officeDocument/2006/relationships" r:embed="rId9" cstate="print"/>
                    <a:stretch>
                      <a:fillRect/>
                    </a:stretch>
                  </pic:blipFill>
                  <pic:spPr>
                    <a:xfrm>
                      <a:off x="0" y="0"/>
                      <a:ext cx="3104605" cy="203739"/>
                    </a:xfrm>
                    <a:prstGeom prst="rect">
                      <a:avLst/>
                    </a:prstGeom>
                  </pic:spPr>
                </pic:pic>
              </a:graphicData>
            </a:graphic>
          </wp:inline>
        </w:drawing>
      </w:r>
      <w:r>
        <w:rPr>
          <w:rFonts w:ascii="Arial"/>
          <w:noProof/>
          <w:sz w:val="20"/>
        </w:rPr>
        <mc:AlternateContent>
          <mc:Choice Requires="wps">
            <w:drawing>
              <wp:anchor distT="0" distB="0" distL="0" distR="0" simplePos="0" relativeHeight="251662336" behindDoc="1" locked="0" layoutInCell="1" allowOverlap="1">
                <wp:simplePos x="0" y="0"/>
                <wp:positionH relativeFrom="page">
                  <wp:posOffset>990600</wp:posOffset>
                </wp:positionH>
                <wp:positionV relativeFrom="paragraph">
                  <wp:posOffset>186689</wp:posOffset>
                </wp:positionV>
                <wp:extent cx="5791200" cy="9525"/>
                <wp:effectExtent l="0" t="0" r="0" b="0"/>
                <wp:wrapTopAndBottom/>
                <wp:docPr id="1850218982"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5791200" cy="9525"/>
                        </a:xfrm>
                        <a:custGeom>
                          <a:avLst/>
                          <a:gdLst/>
                          <a:rect l="l" t="t" r="r" b="b"/>
                          <a:pathLst>
                            <a:path fill="norm" h="9525" w="5791200" stroke="1">
                              <a:moveTo>
                                <a:pt x="5791187" y="0"/>
                              </a:moveTo>
                              <a:lnTo>
                                <a:pt x="0" y="0"/>
                              </a:lnTo>
                              <a:lnTo>
                                <a:pt x="0" y="9525"/>
                              </a:lnTo>
                              <a:lnTo>
                                <a:pt x="5791187" y="9525"/>
                              </a:lnTo>
                              <a:lnTo>
                                <a:pt x="5791187" y="0"/>
                              </a:lnTo>
                              <a:close/>
                            </a:path>
                          </a:pathLst>
                        </a:custGeom>
                        <a:solidFill>
                          <a:srgbClr val="E0E0E0"/>
                        </a:solidFill>
                      </wps:spPr>
                      <wps:bodyPr wrap="square" lIns="0" tIns="0" rIns="0" bIns="0" rtlCol="0">
                        <a:prstTxWarp prst="textNoShape">
                          <a:avLst/>
                        </a:prstTxWarp>
                      </wps:bodyPr>
                    </wps:wsp>
                  </a:graphicData>
                </a:graphic>
              </wp:anchor>
            </w:drawing>
          </mc:Choice>
          <mc:Fallback>
            <w:pict>
              <v:shape id="Graphic 5" o:spid="_x0000_s1027" style="width:456pt;height:0.75pt;margin-top:14.7pt;margin-left:78pt;mso-position-horizontal-relative:page;mso-wrap-distance-bottom:0;mso-wrap-distance-left:0;mso-wrap-distance-right:0;mso-wrap-distance-top:0;mso-wrap-style:square;position:absolute;visibility:visible;v-text-anchor:top;z-index:-251653120" coordsize="5791200,9525" path="m5791187,l,,,9525l5791187,9525l5791187,xe" fillcolor="#e0e0e0" stroked="f">
                <v:path arrowok="t"/>
                <w10:wrap type="topAndBottom"/>
              </v:shape>
            </w:pict>
          </mc:Fallback>
        </mc:AlternateContent>
      </w:r>
    </w:p>
    <w:p w:rsidR="004B1524" w:rsidP="000A3056" w14:paraId="6EA76359" w14:textId="77777777">
      <w:pPr>
        <w:rPr>
          <w:rFonts w:ascii="Times New Roman" w:eastAsia="Times New Roman" w:hAnsi="Times New Roman" w:cs="Times New Roman"/>
          <w:b/>
          <w:bCs/>
          <w:u w:val="single"/>
        </w:rPr>
      </w:pPr>
    </w:p>
    <w:p w:rsidR="004B1524" w:rsidP="000A3056" w14:paraId="6913E766" w14:textId="77777777">
      <w:pPr>
        <w:rPr>
          <w:rFonts w:ascii="Times New Roman" w:eastAsia="Times New Roman" w:hAnsi="Times New Roman" w:cs="Times New Roman"/>
          <w:b/>
          <w:bCs/>
          <w:u w:val="single"/>
        </w:rPr>
      </w:pPr>
    </w:p>
    <w:p w:rsidR="004B1524" w14:paraId="7817D71D" w14:textId="5C6452E8">
      <w:pPr>
        <w:rPr>
          <w:rFonts w:ascii="Calibri" w:eastAsia="Times New Roman" w:hAnsi="Calibri" w:cs="Calibri"/>
          <w:b/>
          <w:bCs/>
          <w:color w:val="000000"/>
          <w:lang w:eastAsia="en-US"/>
        </w:rPr>
      </w:pPr>
      <w:r>
        <w:rPr>
          <w:rFonts w:ascii="Calibri" w:eastAsia="Times New Roman" w:hAnsi="Calibri" w:cs="Calibri"/>
          <w:b/>
          <w:bCs/>
          <w:color w:val="000000"/>
          <w:lang w:eastAsia="en-US"/>
        </w:rPr>
        <w:br w:type="page"/>
      </w:r>
    </w:p>
    <w:p w:rsidR="004B1524" w:rsidRPr="004B1524" w:rsidP="004B1524" w14:paraId="5C66B671" w14:textId="0E346EAB">
      <w:pPr>
        <w:autoSpaceDE w:val="0"/>
        <w:autoSpaceDN w:val="0"/>
        <w:adjustRightInd w:val="0"/>
        <w:spacing w:after="240" w:line="240" w:lineRule="auto"/>
        <w:jc w:val="center"/>
        <w:rPr>
          <w:rFonts w:ascii="Calibri" w:eastAsia="Times New Roman" w:hAnsi="Calibri" w:cs="Calibri"/>
          <w:b/>
          <w:bCs/>
          <w:shd w:val="clear" w:color="auto" w:fill="FFFFFF"/>
          <w:lang w:eastAsia="en-US"/>
        </w:rPr>
      </w:pPr>
      <w:r w:rsidRPr="004B1524">
        <w:rPr>
          <w:rFonts w:ascii="Calibri" w:eastAsia="Times New Roman" w:hAnsi="Calibri" w:cs="Calibri"/>
          <w:b/>
          <w:bCs/>
          <w:color w:val="000000"/>
          <w:lang w:eastAsia="en-US"/>
        </w:rPr>
        <w:t xml:space="preserve">Consultation Questions for </w:t>
      </w:r>
      <w:r w:rsidRPr="004B1524">
        <w:rPr>
          <w:rFonts w:ascii="Calibri" w:eastAsia="Times New Roman" w:hAnsi="Calibri" w:cs="Calibri"/>
          <w:b/>
          <w:bCs/>
          <w:lang w:eastAsia="en-US"/>
        </w:rPr>
        <w:t xml:space="preserve">“Bilingual </w:t>
      </w:r>
      <w:r w:rsidRPr="004B1524">
        <w:rPr>
          <w:rFonts w:ascii="Calibri" w:eastAsia="Yu Gothic Light" w:hAnsi="Calibri" w:cs="Calibri"/>
          <w:b/>
          <w:bCs/>
          <w:lang w:eastAsia="en-US"/>
        </w:rPr>
        <w:t xml:space="preserve">Pesticide Labeling </w:t>
      </w:r>
      <w:r w:rsidRPr="004B1524">
        <w:rPr>
          <w:rFonts w:ascii="Calibri" w:eastAsia="Times New Roman" w:hAnsi="Calibri" w:cs="Calibri"/>
          <w:b/>
          <w:bCs/>
          <w:lang w:eastAsia="en-US"/>
        </w:rPr>
        <w:t>Tracking</w:t>
      </w:r>
      <w:r w:rsidRPr="004B1524">
        <w:rPr>
          <w:rFonts w:ascii="Calibri" w:eastAsia="Times New Roman" w:hAnsi="Calibri" w:cs="Calibri"/>
          <w:b/>
          <w:bCs/>
          <w:shd w:val="clear" w:color="auto" w:fill="FFFFFF"/>
          <w:lang w:eastAsia="en-US"/>
        </w:rPr>
        <w:t>”</w:t>
      </w:r>
    </w:p>
    <w:p w:rsidR="004B1524" w:rsidRPr="004B1524" w:rsidP="004B1524" w14:paraId="6B71E637" w14:textId="77777777">
      <w:pPr>
        <w:autoSpaceDE w:val="0"/>
        <w:autoSpaceDN w:val="0"/>
        <w:adjustRightInd w:val="0"/>
        <w:spacing w:after="240" w:line="240" w:lineRule="auto"/>
        <w:jc w:val="center"/>
        <w:rPr>
          <w:rFonts w:ascii="Times New Roman" w:eastAsia="Times New Roman" w:hAnsi="Times New Roman" w:cs="Times New Roman"/>
          <w:b/>
          <w:bCs/>
          <w:color w:val="000000"/>
          <w:lang w:eastAsia="en-US"/>
        </w:rPr>
      </w:pPr>
    </w:p>
    <w:p w:rsidR="004B1524" w:rsidRPr="004B1524" w:rsidP="004B1524" w14:paraId="0B99ABAB" w14:textId="77777777">
      <w:pPr>
        <w:keepNext/>
        <w:pBdr>
          <w:top w:val="single" w:sz="4" w:space="1" w:color="auto"/>
        </w:pBdr>
        <w:autoSpaceDE w:val="0"/>
        <w:autoSpaceDN w:val="0"/>
        <w:adjustRightInd w:val="0"/>
        <w:spacing w:after="240" w:line="240" w:lineRule="auto"/>
        <w:ind w:left="450" w:hanging="450"/>
        <w:outlineLvl w:val="0"/>
        <w:rPr>
          <w:rFonts w:ascii="Times New Roman" w:eastAsia="Times New Roman" w:hAnsi="Times New Roman" w:cs="Times New Roman"/>
          <w:b/>
          <w:bCs/>
          <w:color w:val="000000"/>
          <w:lang w:eastAsia="en-US"/>
        </w:rPr>
      </w:pPr>
      <w:r w:rsidRPr="004B1524">
        <w:rPr>
          <w:rFonts w:ascii="Calibri" w:eastAsia="Times New Roman" w:hAnsi="Calibri" w:cs="Calibri"/>
          <w:b/>
          <w:bCs/>
          <w:color w:val="000000"/>
          <w:lang w:eastAsia="en-US"/>
        </w:rPr>
        <w:t>(1)</w:t>
      </w:r>
      <w:r w:rsidRPr="004B1524">
        <w:rPr>
          <w:rFonts w:ascii="Calibri" w:eastAsia="Times New Roman" w:hAnsi="Calibri" w:cs="Calibri"/>
          <w:b/>
          <w:bCs/>
          <w:color w:val="000000"/>
          <w:lang w:eastAsia="en-US"/>
        </w:rPr>
        <w:tab/>
        <w:t>Publicly Available Data</w:t>
      </w:r>
    </w:p>
    <w:p w:rsidR="004B1524" w:rsidRPr="004B1524" w:rsidP="004B1524" w14:paraId="215B70F3" w14:textId="77777777">
      <w:pPr>
        <w:numPr>
          <w:ilvl w:val="0"/>
          <w:numId w:val="56"/>
        </w:numPr>
        <w:autoSpaceDE w:val="0"/>
        <w:autoSpaceDN w:val="0"/>
        <w:adjustRightInd w:val="0"/>
        <w:spacing w:after="240" w:line="240" w:lineRule="auto"/>
        <w:rPr>
          <w:rFonts w:ascii="Calibri" w:eastAsia="Times New Roman" w:hAnsi="Calibri" w:cs="Calibri"/>
          <w:color w:val="000000"/>
          <w:lang w:eastAsia="en-US"/>
        </w:rPr>
      </w:pPr>
      <w:r w:rsidRPr="004B1524">
        <w:rPr>
          <w:rFonts w:ascii="Calibri" w:eastAsia="Times New Roman" w:hAnsi="Calibri" w:cs="Calibri"/>
          <w:color w:val="000000"/>
          <w:lang w:eastAsia="en-US"/>
        </w:rPr>
        <w:t>Is the information/data required by PRIA 5 available from any public source, or already collected by another office at EPA or by another agency?</w:t>
      </w:r>
    </w:p>
    <w:p w:rsidR="004B1524" w:rsidRPr="004B1524" w:rsidP="004B1524" w14:paraId="4C08EC19" w14:textId="5961B709">
      <w:pPr>
        <w:autoSpaceDE w:val="0"/>
        <w:autoSpaceDN w:val="0"/>
        <w:adjustRightInd w:val="0"/>
        <w:spacing w:after="240" w:line="240" w:lineRule="auto"/>
        <w:ind w:left="720"/>
        <w:rPr>
          <w:rFonts w:ascii="Calibri" w:eastAsia="Times New Roman" w:hAnsi="Calibri" w:cs="Calibri"/>
          <w:color w:val="0070C0"/>
          <w:lang w:eastAsia="en-US"/>
        </w:rPr>
      </w:pPr>
      <w:r w:rsidRPr="004B1524">
        <w:rPr>
          <w:rFonts w:ascii="Calibri" w:eastAsia="Times New Roman" w:hAnsi="Calibri" w:cs="Calibri"/>
          <w:color w:val="0070C0"/>
          <w:lang w:eastAsia="en-US"/>
        </w:rPr>
        <w:t>Yes, but it is dependent on other factors.</w:t>
      </w:r>
    </w:p>
    <w:p w:rsidR="004B1524" w:rsidRPr="004B1524" w:rsidP="004B1524" w14:paraId="0D566269" w14:textId="77777777">
      <w:pPr>
        <w:autoSpaceDE w:val="0"/>
        <w:autoSpaceDN w:val="0"/>
        <w:adjustRightInd w:val="0"/>
        <w:spacing w:after="240" w:line="240" w:lineRule="auto"/>
        <w:rPr>
          <w:rFonts w:ascii="Calibri" w:eastAsia="Times New Roman" w:hAnsi="Calibri" w:cs="Calibri"/>
          <w:color w:val="000000"/>
          <w:lang w:eastAsia="en-US"/>
        </w:rPr>
      </w:pPr>
    </w:p>
    <w:p w:rsidR="004B1524" w:rsidRPr="004B1524" w:rsidP="004B1524" w14:paraId="460A1C21" w14:textId="14B7AC3D">
      <w:pPr>
        <w:numPr>
          <w:ilvl w:val="0"/>
          <w:numId w:val="56"/>
        </w:numPr>
        <w:autoSpaceDE w:val="0"/>
        <w:autoSpaceDN w:val="0"/>
        <w:adjustRightInd w:val="0"/>
        <w:spacing w:after="240" w:line="240" w:lineRule="auto"/>
        <w:rPr>
          <w:rFonts w:ascii="Calibri" w:eastAsia="Times New Roman" w:hAnsi="Calibri" w:cs="Calibri"/>
          <w:color w:val="000000"/>
          <w:lang w:eastAsia="en-US"/>
        </w:rPr>
      </w:pPr>
      <w:r w:rsidRPr="004B1524">
        <w:rPr>
          <w:rFonts w:ascii="Calibri" w:eastAsia="Times New Roman" w:hAnsi="Calibri" w:cs="Calibri"/>
          <w:color w:val="000000"/>
          <w:lang w:eastAsia="en-US"/>
        </w:rPr>
        <w:t>If yes, where can you find the data? (Does your answer indicate a true duplication, or does the input indicate that certain data elements are available, but that they don’t meet our information collection request data needs as required by PRIA 5?)</w:t>
      </w:r>
    </w:p>
    <w:p w:rsidR="004B1524" w:rsidRPr="004B1524" w:rsidP="004B1524" w14:paraId="0CE5EA7E" w14:textId="2EBF051F">
      <w:pPr>
        <w:autoSpaceDE w:val="0"/>
        <w:autoSpaceDN w:val="0"/>
        <w:adjustRightInd w:val="0"/>
        <w:spacing w:after="240" w:line="240" w:lineRule="auto"/>
        <w:ind w:left="720"/>
        <w:jc w:val="both"/>
        <w:rPr>
          <w:rFonts w:ascii="Calibri" w:eastAsia="Times New Roman" w:hAnsi="Calibri" w:cs="Calibri"/>
          <w:color w:val="0070C0"/>
          <w:lang w:eastAsia="en-US"/>
        </w:rPr>
      </w:pPr>
      <w:r w:rsidRPr="004B1524">
        <w:rPr>
          <w:rFonts w:ascii="Calibri" w:eastAsia="Times New Roman" w:hAnsi="Calibri" w:cs="Calibri"/>
          <w:color w:val="0070C0"/>
          <w:lang w:eastAsia="en-US"/>
        </w:rPr>
        <w:t>If a registrant subscribes to both TELUS and CDMS, they should have access to some of the relevant information. However, it is the registrant’s responsibility to ensure that this information is kept up to date. It is important to note that labels and SDSs available on these platforms may occasionally be inaccurate or outdated. They are dependent on registrant’s updating this information with the last approved label available commercially which may differ than what is publicly available as an EPA stamped approved label on an EPA website, e.g., PPLS or APPRIL.</w:t>
      </w:r>
    </w:p>
    <w:p w:rsidR="004B1524" w:rsidRPr="004B1524" w:rsidP="004B1524" w14:paraId="6B61A8B5" w14:textId="77777777">
      <w:pPr>
        <w:keepNext/>
        <w:pBdr>
          <w:top w:val="single" w:sz="4" w:space="1" w:color="auto"/>
        </w:pBdr>
        <w:autoSpaceDE w:val="0"/>
        <w:autoSpaceDN w:val="0"/>
        <w:adjustRightInd w:val="0"/>
        <w:spacing w:after="240" w:line="240" w:lineRule="auto"/>
        <w:ind w:left="450" w:hanging="450"/>
        <w:outlineLvl w:val="0"/>
        <w:rPr>
          <w:rFonts w:ascii="Calibri" w:eastAsia="Times New Roman" w:hAnsi="Calibri" w:cs="Calibri"/>
          <w:b/>
          <w:bCs/>
          <w:color w:val="000000"/>
          <w:lang w:eastAsia="en-US"/>
        </w:rPr>
      </w:pPr>
      <w:r w:rsidRPr="004B1524">
        <w:rPr>
          <w:rFonts w:ascii="Calibri" w:eastAsia="Times New Roman" w:hAnsi="Calibri" w:cs="Calibri"/>
          <w:b/>
          <w:bCs/>
          <w:color w:val="000000"/>
          <w:lang w:eastAsia="en-US"/>
        </w:rPr>
        <w:t>(2)</w:t>
      </w:r>
      <w:r w:rsidRPr="004B1524">
        <w:rPr>
          <w:rFonts w:ascii="Calibri" w:eastAsia="Times New Roman" w:hAnsi="Calibri" w:cs="Calibri"/>
          <w:b/>
          <w:bCs/>
          <w:color w:val="000000"/>
          <w:lang w:eastAsia="en-US"/>
        </w:rPr>
        <w:tab/>
        <w:t>Clarity of Instructions</w:t>
      </w:r>
    </w:p>
    <w:p w:rsidR="004B1524" w:rsidRPr="004B1524" w:rsidP="004B1524" w14:paraId="1C9205CB" w14:textId="7134369F">
      <w:pPr>
        <w:numPr>
          <w:ilvl w:val="0"/>
          <w:numId w:val="57"/>
        </w:numPr>
        <w:autoSpaceDE w:val="0"/>
        <w:autoSpaceDN w:val="0"/>
        <w:adjustRightInd w:val="0"/>
        <w:spacing w:after="240" w:line="240" w:lineRule="auto"/>
        <w:rPr>
          <w:rFonts w:ascii="Calibri" w:eastAsia="Times New Roman" w:hAnsi="Calibri" w:cs="Calibri"/>
          <w:color w:val="000000"/>
          <w:lang w:eastAsia="en-US"/>
        </w:rPr>
      </w:pPr>
      <w:r w:rsidRPr="004B1524">
        <w:rPr>
          <w:rFonts w:ascii="Calibri" w:eastAsia="Times New Roman" w:hAnsi="Calibri" w:cs="Calibri"/>
          <w:color w:val="000000"/>
          <w:lang w:eastAsia="en-US"/>
        </w:rPr>
        <w:t>The ICR is intended to inform EPA about whether respondents are in compliance with the PRIA 5 bilingual labeling requirements. The revised MyPeST application interface would be designed so that the tile with the list of products would also contain information about the pesticide product type and a space to indicate whether each product is in compliance with bilingual labeling requirements. This would allow the Agency to more easily determine the extent of compliance (i.e., the percentage of RUPs with the required bilingual labeling).</w:t>
      </w:r>
    </w:p>
    <w:p w:rsidR="004B1524" w:rsidRPr="004B1524" w:rsidP="004B1524" w14:paraId="28F4EEBA" w14:textId="77777777">
      <w:pPr>
        <w:autoSpaceDE w:val="0"/>
        <w:autoSpaceDN w:val="0"/>
        <w:adjustRightInd w:val="0"/>
        <w:spacing w:after="240" w:line="240" w:lineRule="auto"/>
        <w:ind w:left="720"/>
        <w:rPr>
          <w:rFonts w:ascii="Calibri" w:eastAsia="Times New Roman" w:hAnsi="Calibri" w:cs="Calibri"/>
          <w:color w:val="000000"/>
          <w:lang w:eastAsia="en-US"/>
        </w:rPr>
      </w:pPr>
    </w:p>
    <w:p w:rsidR="004B1524" w:rsidRPr="004B1524" w:rsidP="004B1524" w14:paraId="57770EF7" w14:textId="7B207316">
      <w:pPr>
        <w:numPr>
          <w:ilvl w:val="0"/>
          <w:numId w:val="57"/>
        </w:numPr>
        <w:autoSpaceDE w:val="0"/>
        <w:autoSpaceDN w:val="0"/>
        <w:adjustRightInd w:val="0"/>
        <w:spacing w:after="240" w:line="240" w:lineRule="auto"/>
        <w:rPr>
          <w:rFonts w:ascii="Calibri" w:eastAsia="Times New Roman" w:hAnsi="Calibri" w:cs="Calibri"/>
          <w:color w:val="000000"/>
          <w:lang w:eastAsia="en-US"/>
        </w:rPr>
      </w:pPr>
      <w:r w:rsidRPr="004B1524">
        <w:rPr>
          <w:rFonts w:ascii="Calibri" w:eastAsia="Times New Roman" w:hAnsi="Calibri" w:cs="Calibri"/>
          <w:color w:val="000000"/>
          <w:lang w:eastAsia="en-US"/>
        </w:rPr>
        <w:t>Based on the instructions (form instructions, statute, PR Notices, etc.), is it clear what you are required to do and how to submit such data? If not, what suggestions do you have to clarify the instructions?</w:t>
      </w:r>
    </w:p>
    <w:p w:rsidR="004B1524" w:rsidRPr="004B1524" w:rsidP="004B1524" w14:paraId="0D85F8D1" w14:textId="77777777">
      <w:pPr>
        <w:autoSpaceDE w:val="0"/>
        <w:autoSpaceDN w:val="0"/>
        <w:adjustRightInd w:val="0"/>
        <w:spacing w:after="240" w:line="240" w:lineRule="auto"/>
        <w:ind w:left="720"/>
        <w:jc w:val="both"/>
        <w:rPr>
          <w:rFonts w:ascii="Calibri" w:eastAsia="Times New Roman" w:hAnsi="Calibri" w:cs="Calibri"/>
          <w:color w:val="0070C0"/>
          <w:lang w:eastAsia="en-US"/>
        </w:rPr>
      </w:pPr>
      <w:r w:rsidRPr="36DE83C6">
        <w:rPr>
          <w:rFonts w:ascii="Calibri" w:eastAsia="Times New Roman" w:hAnsi="Calibri" w:cs="Calibri"/>
          <w:color w:val="0070C0"/>
          <w:lang w:eastAsia="en-US"/>
        </w:rPr>
        <w:t xml:space="preserve">The instructions are generally clear, though we found it necessary to reread them a few times to fully understand the data submission process. It may be helpful to present the list of product types that are not required to comply with PRIA 5 bilingual labeling—such as MUPs or products in toxicity categories not yet subject to compliance—more prominently and in a bulleted or checklist format. Presenting this information upfront, </w:t>
      </w:r>
      <w:r w:rsidRPr="36DE83C6">
        <w:rPr>
          <w:rFonts w:ascii="Calibri" w:eastAsia="Times New Roman" w:hAnsi="Calibri" w:cs="Calibri"/>
          <w:color w:val="0070C0"/>
          <w:lang w:eastAsia="en-US"/>
        </w:rPr>
        <w:t>rather than embedded within a longer paragraph, could improve clarity and support more accurate data reporting to the EPA.</w:t>
      </w:r>
    </w:p>
    <w:p w:rsidR="004B1524" w:rsidRPr="004B1524" w:rsidP="004B1524" w14:paraId="67A730A8" w14:textId="77777777">
      <w:pPr>
        <w:autoSpaceDE w:val="0"/>
        <w:autoSpaceDN w:val="0"/>
        <w:adjustRightInd w:val="0"/>
        <w:spacing w:after="240" w:line="240" w:lineRule="auto"/>
        <w:ind w:left="720"/>
        <w:jc w:val="both"/>
        <w:rPr>
          <w:rFonts w:ascii="Calibri" w:eastAsia="Times New Roman" w:hAnsi="Calibri" w:cs="Calibri"/>
          <w:color w:val="0070C0"/>
          <w:lang w:eastAsia="en-US"/>
        </w:rPr>
      </w:pPr>
      <w:r w:rsidRPr="004B1524">
        <w:rPr>
          <w:rFonts w:ascii="Calibri" w:eastAsia="Times New Roman" w:hAnsi="Calibri" w:cs="Calibri"/>
          <w:color w:val="0070C0"/>
          <w:lang w:eastAsia="en-US"/>
        </w:rPr>
        <w:t>Additionally, incorporating a step-by-step checklist format along with annotated screenshots (e.g., arrows or highlights) would enhance usability. The section that describes selecting checkboxes in the left-hand column and affirming the certification statement was somewhat lengthy and initially confusing. Breaking this into clearer, visual steps could streamline the process for users.</w:t>
      </w:r>
    </w:p>
    <w:p w:rsidR="004B1524" w:rsidRPr="004B1524" w:rsidP="004B1524" w14:paraId="140288DB" w14:textId="658E78DD">
      <w:pPr>
        <w:numPr>
          <w:ilvl w:val="0"/>
          <w:numId w:val="57"/>
        </w:numPr>
        <w:autoSpaceDE w:val="0"/>
        <w:autoSpaceDN w:val="0"/>
        <w:adjustRightInd w:val="0"/>
        <w:spacing w:after="240" w:line="240" w:lineRule="auto"/>
        <w:rPr>
          <w:rFonts w:ascii="Calibri" w:eastAsia="Times New Roman" w:hAnsi="Calibri" w:cs="Calibri"/>
          <w:color w:val="000000"/>
          <w:lang w:eastAsia="en-US"/>
        </w:rPr>
      </w:pPr>
      <w:r w:rsidRPr="004B1524">
        <w:rPr>
          <w:rFonts w:ascii="Calibri" w:eastAsia="Times New Roman" w:hAnsi="Calibri" w:cs="Calibri"/>
          <w:color w:val="000000"/>
          <w:lang w:eastAsia="en-US"/>
        </w:rPr>
        <w:t>Based on the instructions, how much effort (high/medium/low) did it take to complete the bilingual labeling question on the MyPeST application? Are there ways to streamline reporting while still indicating to EPA which of your products are in compliance?</w:t>
      </w:r>
    </w:p>
    <w:p w:rsidR="004B1524" w:rsidRPr="004B1524" w:rsidP="004B1524" w14:paraId="4048FBA5" w14:textId="77777777">
      <w:pPr>
        <w:autoSpaceDE w:val="0"/>
        <w:autoSpaceDN w:val="0"/>
        <w:adjustRightInd w:val="0"/>
        <w:spacing w:after="240" w:line="240" w:lineRule="auto"/>
        <w:ind w:left="720"/>
        <w:jc w:val="both"/>
        <w:rPr>
          <w:rFonts w:ascii="Calibri" w:eastAsia="Times New Roman" w:hAnsi="Calibri" w:cs="Calibri"/>
          <w:color w:val="0070C0"/>
          <w:lang w:eastAsia="en-US"/>
        </w:rPr>
      </w:pPr>
      <w:r w:rsidRPr="004B1524">
        <w:rPr>
          <w:rFonts w:ascii="Calibri" w:eastAsia="Times New Roman" w:hAnsi="Calibri" w:cs="Calibri"/>
          <w:color w:val="0070C0"/>
          <w:lang w:eastAsia="en-US"/>
        </w:rPr>
        <w:t>The actual effort required to complete the bilingual labeling section in the MyPeST application is minimal. While the task primarily involves selecting checkboxes, the accompanying instructions may give the impression that the process is more complex than it truly is.</w:t>
      </w:r>
    </w:p>
    <w:p w:rsidR="004B1524" w:rsidRPr="004B1524" w:rsidP="004B1524" w14:paraId="4AEACAB9" w14:textId="77777777">
      <w:pPr>
        <w:keepNext/>
        <w:pBdr>
          <w:top w:val="single" w:sz="4" w:space="1" w:color="auto"/>
        </w:pBdr>
        <w:autoSpaceDE w:val="0"/>
        <w:autoSpaceDN w:val="0"/>
        <w:adjustRightInd w:val="0"/>
        <w:spacing w:after="240" w:line="240" w:lineRule="auto"/>
        <w:ind w:left="450" w:hanging="450"/>
        <w:outlineLvl w:val="0"/>
        <w:rPr>
          <w:rFonts w:ascii="Calibri" w:eastAsia="Times New Roman" w:hAnsi="Calibri" w:cs="Calibri"/>
          <w:b/>
          <w:bCs/>
          <w:color w:val="000000"/>
          <w:lang w:eastAsia="en-US"/>
        </w:rPr>
      </w:pPr>
      <w:r w:rsidRPr="004B1524">
        <w:rPr>
          <w:rFonts w:ascii="Calibri" w:eastAsia="Times New Roman" w:hAnsi="Calibri" w:cs="Calibri"/>
          <w:b/>
          <w:bCs/>
          <w:color w:val="000000"/>
          <w:lang w:eastAsia="en-US"/>
        </w:rPr>
        <w:t>(3)</w:t>
      </w:r>
      <w:r w:rsidRPr="004B1524">
        <w:rPr>
          <w:rFonts w:ascii="Calibri" w:eastAsia="Times New Roman" w:hAnsi="Calibri" w:cs="Calibri"/>
          <w:b/>
          <w:bCs/>
          <w:color w:val="000000"/>
          <w:lang w:eastAsia="en-US"/>
        </w:rPr>
        <w:tab/>
        <w:t>Electronic Reporting and Record keeping</w:t>
      </w:r>
    </w:p>
    <w:p w:rsidR="004B1524" w:rsidRPr="004B1524" w:rsidP="004B1524" w14:paraId="2C6FF69F" w14:textId="042815EF">
      <w:pPr>
        <w:numPr>
          <w:ilvl w:val="0"/>
          <w:numId w:val="58"/>
        </w:numPr>
        <w:autoSpaceDE w:val="0"/>
        <w:autoSpaceDN w:val="0"/>
        <w:adjustRightInd w:val="0"/>
        <w:spacing w:after="240" w:line="240" w:lineRule="auto"/>
        <w:rPr>
          <w:rFonts w:ascii="Calibri" w:eastAsia="Times New Roman" w:hAnsi="Calibri" w:cs="Calibri"/>
          <w:color w:val="0070C0"/>
          <w:lang w:eastAsia="en-US"/>
        </w:rPr>
      </w:pPr>
      <w:r w:rsidRPr="004B1524">
        <w:rPr>
          <w:rFonts w:ascii="Calibri" w:eastAsia="Times New Roman" w:hAnsi="Calibri" w:cs="Calibri"/>
          <w:color w:val="000000"/>
          <w:lang w:eastAsia="en-US"/>
        </w:rPr>
        <w:t>Are you interested in pursuing reporting via MyPeST rather than a form that must be filled out manually and returned via email?</w:t>
      </w:r>
      <w:r w:rsidRPr="004B1524">
        <w:rPr>
          <w:rFonts w:ascii="Calibri" w:eastAsia="Times New Roman" w:hAnsi="Calibri" w:cs="Calibri"/>
          <w:color w:val="000000"/>
          <w:lang w:eastAsia="en-US"/>
        </w:rPr>
        <w:br/>
      </w:r>
      <w:r w:rsidRPr="004B1524">
        <w:rPr>
          <w:rFonts w:ascii="Calibri" w:eastAsia="Times New Roman" w:hAnsi="Calibri" w:cs="Calibri"/>
          <w:color w:val="000000"/>
          <w:lang w:eastAsia="en-US"/>
        </w:rPr>
        <w:br/>
      </w:r>
      <w:r w:rsidRPr="004B1524">
        <w:rPr>
          <w:rFonts w:ascii="Calibri" w:eastAsia="Times New Roman" w:hAnsi="Calibri" w:cs="Calibri"/>
          <w:color w:val="0070C0"/>
          <w:lang w:eastAsia="en-US"/>
        </w:rPr>
        <w:t>Yes; however not everyone or every company has adopted the MyPeST application.  Some company contacts may still require this information to be sent through email.</w:t>
      </w:r>
    </w:p>
    <w:p w:rsidR="004B1524" w:rsidRPr="004B1524" w:rsidP="004B1524" w14:paraId="5E54FC50" w14:textId="441F69BB">
      <w:pPr>
        <w:numPr>
          <w:ilvl w:val="0"/>
          <w:numId w:val="58"/>
        </w:numPr>
        <w:autoSpaceDE w:val="0"/>
        <w:autoSpaceDN w:val="0"/>
        <w:adjustRightInd w:val="0"/>
        <w:spacing w:after="240" w:line="240" w:lineRule="auto"/>
        <w:rPr>
          <w:rFonts w:ascii="Calibri" w:eastAsia="Times New Roman" w:hAnsi="Calibri" w:cs="Calibri"/>
          <w:color w:val="000000"/>
          <w:lang w:eastAsia="en-US"/>
        </w:rPr>
      </w:pPr>
      <w:r w:rsidRPr="004B1524">
        <w:rPr>
          <w:rFonts w:ascii="Calibri" w:eastAsia="Times New Roman" w:hAnsi="Calibri" w:cs="Calibri"/>
          <w:color w:val="000000"/>
          <w:lang w:eastAsia="en-US"/>
        </w:rPr>
        <w:t>What benefits would submission via MyPeST bring you in terms of burden reduction or greater efficiency in compiling the information?</w:t>
      </w:r>
    </w:p>
    <w:p w:rsidR="004B1524" w:rsidRPr="004B1524" w:rsidP="004B1524" w14:paraId="7D607EFF" w14:textId="10DE33FD">
      <w:pPr>
        <w:autoSpaceDE w:val="0"/>
        <w:autoSpaceDN w:val="0"/>
        <w:adjustRightInd w:val="0"/>
        <w:spacing w:after="240" w:line="240" w:lineRule="auto"/>
        <w:ind w:left="720"/>
        <w:jc w:val="both"/>
        <w:rPr>
          <w:rFonts w:ascii="Calibri" w:eastAsia="Times New Roman" w:hAnsi="Calibri" w:cs="Calibri"/>
          <w:color w:val="0070C0"/>
          <w:lang w:eastAsia="en-US"/>
        </w:rPr>
      </w:pPr>
      <w:r w:rsidRPr="004B1524">
        <w:rPr>
          <w:rFonts w:ascii="Calibri" w:eastAsia="Times New Roman" w:hAnsi="Calibri" w:cs="Calibri"/>
          <w:color w:val="0070C0"/>
          <w:lang w:eastAsia="en-US"/>
        </w:rPr>
        <w:t>We believe the electronic reporting system is efficient at this stage. However, for some of our clients, our access to bilingual labeling and recordkeeping reports is limited due to our roles as Consultants rather than Company Administrators or Company Representatives.  Additionally, not all companies have fully adopted the use of MyPeST.  The Agency must keep in mind that the concept is still new to many companies.</w:t>
      </w:r>
    </w:p>
    <w:p w:rsidR="004B1524" w:rsidRPr="004B1524" w:rsidP="004B1524" w14:paraId="79F4F917" w14:textId="77777777">
      <w:pPr>
        <w:autoSpaceDE w:val="0"/>
        <w:autoSpaceDN w:val="0"/>
        <w:adjustRightInd w:val="0"/>
        <w:spacing w:after="240" w:line="240" w:lineRule="auto"/>
        <w:ind w:left="720"/>
        <w:jc w:val="both"/>
        <w:rPr>
          <w:rFonts w:ascii="Calibri" w:eastAsia="Times New Roman" w:hAnsi="Calibri" w:cs="Calibri"/>
          <w:color w:val="0070C0"/>
          <w:lang w:eastAsia="en-US"/>
        </w:rPr>
      </w:pPr>
      <w:r w:rsidRPr="36DE83C6">
        <w:rPr>
          <w:rFonts w:ascii="Calibri" w:eastAsia="Times New Roman" w:hAnsi="Calibri" w:cs="Calibri"/>
          <w:color w:val="0070C0"/>
          <w:lang w:eastAsia="en-US"/>
        </w:rPr>
        <w:t>It may be advisable to consider granting Consultants access to these reporting functions. In the event the designated Company Administrator or Representative is unavailable, Consultants could report on behalf of the company which would help ensure continuity and compliance.</w:t>
      </w:r>
    </w:p>
    <w:p w:rsidR="004B1524" w:rsidRPr="004B1524" w:rsidP="004B1524" w14:paraId="4604DC52" w14:textId="77777777">
      <w:pPr>
        <w:autoSpaceDE w:val="0"/>
        <w:autoSpaceDN w:val="0"/>
        <w:adjustRightInd w:val="0"/>
        <w:spacing w:after="240" w:line="240" w:lineRule="auto"/>
        <w:rPr>
          <w:rFonts w:ascii="Calibri" w:eastAsia="Times New Roman" w:hAnsi="Calibri" w:cs="Calibri"/>
          <w:color w:val="000000"/>
          <w:lang w:eastAsia="en-US"/>
        </w:rPr>
      </w:pPr>
    </w:p>
    <w:p w:rsidR="004B1524" w:rsidRPr="004B1524" w:rsidP="004B1524" w14:paraId="4384FE18" w14:textId="77777777">
      <w:pPr>
        <w:keepNext/>
        <w:pBdr>
          <w:top w:val="single" w:sz="4" w:space="1" w:color="auto"/>
        </w:pBdr>
        <w:autoSpaceDE w:val="0"/>
        <w:autoSpaceDN w:val="0"/>
        <w:adjustRightInd w:val="0"/>
        <w:spacing w:after="240" w:line="240" w:lineRule="auto"/>
        <w:ind w:left="450" w:hanging="450"/>
        <w:outlineLvl w:val="0"/>
        <w:rPr>
          <w:rFonts w:ascii="Calibri" w:eastAsia="Times New Roman" w:hAnsi="Calibri" w:cs="Calibri"/>
          <w:b/>
          <w:bCs/>
          <w:color w:val="000000"/>
          <w:lang w:eastAsia="en-US"/>
        </w:rPr>
      </w:pPr>
      <w:r w:rsidRPr="004B1524">
        <w:rPr>
          <w:rFonts w:ascii="Calibri" w:eastAsia="Times New Roman" w:hAnsi="Calibri" w:cs="Calibri"/>
          <w:b/>
          <w:bCs/>
          <w:color w:val="000000"/>
          <w:lang w:eastAsia="en-US"/>
        </w:rPr>
        <w:t>(4)</w:t>
      </w:r>
      <w:r w:rsidRPr="004B1524">
        <w:rPr>
          <w:rFonts w:ascii="Calibri" w:eastAsia="Times New Roman" w:hAnsi="Calibri" w:cs="Calibri"/>
          <w:b/>
          <w:bCs/>
          <w:color w:val="000000"/>
          <w:lang w:eastAsia="en-US"/>
        </w:rPr>
        <w:tab/>
        <w:t>Burden and Costs</w:t>
      </w:r>
    </w:p>
    <w:p w:rsidR="004B1524" w:rsidRPr="004B1524" w:rsidP="004B1524" w14:paraId="6014C36C" w14:textId="377D334C">
      <w:pPr>
        <w:numPr>
          <w:ilvl w:val="0"/>
          <w:numId w:val="59"/>
        </w:numPr>
        <w:autoSpaceDE w:val="0"/>
        <w:autoSpaceDN w:val="0"/>
        <w:adjustRightInd w:val="0"/>
        <w:spacing w:after="240" w:line="240" w:lineRule="auto"/>
        <w:rPr>
          <w:rFonts w:ascii="Calibri" w:eastAsia="Times New Roman" w:hAnsi="Calibri" w:cs="Calibri"/>
          <w:color w:val="000000"/>
          <w:lang w:eastAsia="en-US"/>
        </w:rPr>
      </w:pPr>
      <w:r w:rsidRPr="004B1524">
        <w:rPr>
          <w:rFonts w:ascii="Calibri" w:eastAsia="Times New Roman" w:hAnsi="Calibri" w:cs="Calibri"/>
          <w:color w:val="000000"/>
          <w:lang w:eastAsia="en-US"/>
        </w:rPr>
        <w:t>The labor rates the Agency uses are based on the most recently available BLS NAICS fully loaded wage hourly rates (includes benefits and overhead by occupation as appropriate) by industry occupation. Are the labor rates accurate?</w:t>
      </w:r>
    </w:p>
    <w:p w:rsidR="004B1524" w:rsidRPr="004B1524" w:rsidP="004B1524" w14:paraId="1799E4DF" w14:textId="77777777">
      <w:pPr>
        <w:autoSpaceDE w:val="0"/>
        <w:autoSpaceDN w:val="0"/>
        <w:adjustRightInd w:val="0"/>
        <w:spacing w:after="240" w:line="240" w:lineRule="auto"/>
        <w:ind w:left="720"/>
        <w:rPr>
          <w:rFonts w:ascii="Calibri" w:eastAsia="Times New Roman" w:hAnsi="Calibri" w:cs="Calibri"/>
          <w:color w:val="0070C0"/>
          <w:lang w:eastAsia="en-US"/>
        </w:rPr>
      </w:pPr>
      <w:r w:rsidRPr="004B1524">
        <w:rPr>
          <w:rFonts w:ascii="Calibri" w:eastAsia="Times New Roman" w:hAnsi="Calibri" w:cs="Calibri"/>
          <w:color w:val="0070C0"/>
          <w:lang w:eastAsia="en-US"/>
        </w:rPr>
        <w:t>Pyxis is unable to comment.</w:t>
      </w:r>
    </w:p>
    <w:p w:rsidR="004B1524" w:rsidRPr="004B1524" w:rsidP="004B1524" w14:paraId="05EE024D" w14:textId="5925C1E6">
      <w:pPr>
        <w:numPr>
          <w:ilvl w:val="0"/>
          <w:numId w:val="60"/>
        </w:numPr>
        <w:autoSpaceDE w:val="0"/>
        <w:autoSpaceDN w:val="0"/>
        <w:adjustRightInd w:val="0"/>
        <w:spacing w:after="240" w:line="240" w:lineRule="auto"/>
        <w:rPr>
          <w:rFonts w:ascii="Calibri" w:eastAsia="Times New Roman" w:hAnsi="Calibri" w:cs="Calibri"/>
          <w:color w:val="000000"/>
          <w:lang w:eastAsia="en-US"/>
        </w:rPr>
      </w:pPr>
      <w:r w:rsidRPr="004B1524">
        <w:rPr>
          <w:rFonts w:ascii="Calibri" w:eastAsia="Times New Roman" w:hAnsi="Calibri" w:cs="Calibri"/>
          <w:color w:val="000000"/>
          <w:lang w:eastAsia="en-US"/>
        </w:rPr>
        <w:t>The Agency assumes there are no capital costs associated with this activity. Is that correct?</w:t>
      </w:r>
    </w:p>
    <w:p w:rsidR="004B1524" w:rsidRPr="004B1524" w:rsidP="004B1524" w14:paraId="16DAFBCC" w14:textId="77777777">
      <w:pPr>
        <w:autoSpaceDE w:val="0"/>
        <w:autoSpaceDN w:val="0"/>
        <w:adjustRightInd w:val="0"/>
        <w:spacing w:after="240" w:line="240" w:lineRule="auto"/>
        <w:ind w:left="720"/>
        <w:rPr>
          <w:rFonts w:ascii="Calibri" w:eastAsia="Times New Roman" w:hAnsi="Calibri" w:cs="Calibri"/>
          <w:color w:val="0070C0"/>
          <w:lang w:eastAsia="en-US"/>
        </w:rPr>
      </w:pPr>
      <w:r w:rsidRPr="004B1524">
        <w:rPr>
          <w:rFonts w:ascii="Calibri" w:eastAsia="Times New Roman" w:hAnsi="Calibri" w:cs="Calibri"/>
          <w:color w:val="0070C0"/>
          <w:lang w:eastAsia="en-US"/>
        </w:rPr>
        <w:t>This is correct.</w:t>
      </w:r>
    </w:p>
    <w:p w:rsidR="00EB53EC" w:rsidRPr="006D4465" w:rsidP="006D4465" w14:paraId="4D9238F4" w14:textId="18FD2EE6">
      <w:pPr>
        <w:numPr>
          <w:ilvl w:val="0"/>
          <w:numId w:val="61"/>
        </w:numPr>
        <w:autoSpaceDE w:val="0"/>
        <w:autoSpaceDN w:val="0"/>
        <w:adjustRightInd w:val="0"/>
        <w:spacing w:after="240" w:line="240" w:lineRule="auto"/>
        <w:rPr>
          <w:rFonts w:ascii="Calibri" w:eastAsia="Times New Roman" w:hAnsi="Calibri" w:cs="Calibri"/>
          <w:color w:val="000000"/>
          <w:lang w:eastAsia="en-US"/>
        </w:rPr>
      </w:pPr>
      <w:r w:rsidRPr="004B1524">
        <w:rPr>
          <w:rFonts w:ascii="Calibri" w:eastAsia="Times New Roman" w:hAnsi="Calibri" w:cs="Calibri"/>
          <w:color w:val="000000"/>
          <w:lang w:eastAsia="en-US"/>
        </w:rPr>
        <w:t>Bearing in mind that the burden and cost estimates include only burden hours and costs associated with the paperwork involved with this ICR (e.g., the ICR does not include estimated burden hours and costs for conducting studies), are the estimated burden hours and labor rates to report on the burden to comply with the requirements under PRIA 5 accurate? If you provide burden (time) and cost estimates that are substantially different from EPA’s, please provide an explanation of how you arrived at your estimates.</w:t>
      </w:r>
    </w:p>
    <w:sectPr w:rsidSect="006D4465">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0" w:type="dxa"/>
        <w:right w:w="0" w:type="dxa"/>
      </w:tblCellMar>
      <w:tblLook w:val="06A0"/>
    </w:tblPr>
    <w:tblGrid>
      <w:gridCol w:w="3120"/>
      <w:gridCol w:w="3120"/>
      <w:gridCol w:w="3120"/>
    </w:tblGrid>
    <w:tr w14:paraId="56DF75FD" w14:textId="77777777" w:rsidTr="529B2ACA">
      <w:tblPrEx>
        <w:tblW w:w="0" w:type="auto"/>
        <w:tblLayout w:type="fixed"/>
        <w:tblCellMar>
          <w:left w:w="0" w:type="dxa"/>
          <w:right w:w="0" w:type="dxa"/>
        </w:tblCellMar>
        <w:tblLook w:val="06A0"/>
      </w:tblPrEx>
      <w:trPr>
        <w:trHeight w:val="300"/>
      </w:trPr>
      <w:tc>
        <w:tcPr>
          <w:tcW w:w="3120" w:type="dxa"/>
        </w:tcPr>
        <w:p w:rsidR="529B2ACA" w:rsidP="529B2ACA" w14:paraId="5AE86818" w14:textId="4164479B">
          <w:pPr>
            <w:pStyle w:val="Header"/>
            <w:ind w:left="-115"/>
          </w:pPr>
        </w:p>
      </w:tc>
      <w:tc>
        <w:tcPr>
          <w:tcW w:w="3120" w:type="dxa"/>
        </w:tcPr>
        <w:p w:rsidR="529B2ACA" w:rsidP="529B2ACA" w14:paraId="2193A7D9" w14:textId="3B8FA22D">
          <w:pPr>
            <w:pStyle w:val="Header"/>
            <w:jc w:val="center"/>
          </w:pPr>
        </w:p>
      </w:tc>
      <w:tc>
        <w:tcPr>
          <w:tcW w:w="3120" w:type="dxa"/>
        </w:tcPr>
        <w:p w:rsidR="529B2ACA" w:rsidP="529B2ACA" w14:paraId="6C90B2A0" w14:textId="05AAB5DD">
          <w:pPr>
            <w:pStyle w:val="Header"/>
            <w:ind w:right="-115"/>
            <w:jc w:val="right"/>
          </w:pPr>
        </w:p>
      </w:tc>
    </w:tr>
  </w:tbl>
  <w:p w:rsidR="00B67EEC" w14:paraId="55CFF543" w14:textId="0ED47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11F43CC"/>
    <w:multiLevelType w:val="multilevel"/>
    <w:tmpl w:val="4EFC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2C7BF6"/>
    <w:multiLevelType w:val="multilevel"/>
    <w:tmpl w:val="E53A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CE4579"/>
    <w:multiLevelType w:val="multilevel"/>
    <w:tmpl w:val="0218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CD4E5E"/>
    <w:multiLevelType w:val="hybridMultilevel"/>
    <w:tmpl w:val="69287F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6E2FD0"/>
    <w:multiLevelType w:val="multilevel"/>
    <w:tmpl w:val="C0F4F8F4"/>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135B401C"/>
    <w:multiLevelType w:val="multilevel"/>
    <w:tmpl w:val="51E2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60F7BEA"/>
    <w:multiLevelType w:val="multilevel"/>
    <w:tmpl w:val="B04AA6C6"/>
    <w:lvl w:ilvl="0">
      <w:start w:val="8"/>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17C2298C"/>
    <w:multiLevelType w:val="multilevel"/>
    <w:tmpl w:val="29D2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85F2882"/>
    <w:multiLevelType w:val="multilevel"/>
    <w:tmpl w:val="8EF0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F012A30"/>
    <w:multiLevelType w:val="multilevel"/>
    <w:tmpl w:val="43CEAE4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23F35AE9"/>
    <w:multiLevelType w:val="multilevel"/>
    <w:tmpl w:val="CDAAA9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936CD3"/>
    <w:multiLevelType w:val="multilevel"/>
    <w:tmpl w:val="621C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B702A06"/>
    <w:multiLevelType w:val="multilevel"/>
    <w:tmpl w:val="D1A07ED2"/>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2BDF4430"/>
    <w:multiLevelType w:val="multilevel"/>
    <w:tmpl w:val="047C5DA8"/>
    <w:lvl w:ilvl="0">
      <w:start w:val="9"/>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2DB712B4"/>
    <w:multiLevelType w:val="multilevel"/>
    <w:tmpl w:val="9064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EBF044C"/>
    <w:multiLevelType w:val="multilevel"/>
    <w:tmpl w:val="15D600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F01A88"/>
    <w:multiLevelType w:val="multilevel"/>
    <w:tmpl w:val="135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13E4801"/>
    <w:multiLevelType w:val="hybridMultilevel"/>
    <w:tmpl w:val="11F4244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1ED1AA0"/>
    <w:multiLevelType w:val="multilevel"/>
    <w:tmpl w:val="4B8E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243782A"/>
    <w:multiLevelType w:val="multilevel"/>
    <w:tmpl w:val="4880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52F0E03"/>
    <w:multiLevelType w:val="multilevel"/>
    <w:tmpl w:val="626C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71F56F6"/>
    <w:multiLevelType w:val="multilevel"/>
    <w:tmpl w:val="E498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8A30E60"/>
    <w:multiLevelType w:val="multilevel"/>
    <w:tmpl w:val="596A91F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3CEC6DFF"/>
    <w:multiLevelType w:val="multilevel"/>
    <w:tmpl w:val="1D886D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nsid w:val="3ED542B4"/>
    <w:multiLevelType w:val="multilevel"/>
    <w:tmpl w:val="4C4094F2"/>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3ED95571"/>
    <w:multiLevelType w:val="multilevel"/>
    <w:tmpl w:val="17B2529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nsid w:val="3F990404"/>
    <w:multiLevelType w:val="multilevel"/>
    <w:tmpl w:val="5DB8CE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295042C"/>
    <w:multiLevelType w:val="multilevel"/>
    <w:tmpl w:val="851632C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5B56B30"/>
    <w:multiLevelType w:val="multilevel"/>
    <w:tmpl w:val="AEF6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5E821A5"/>
    <w:multiLevelType w:val="multilevel"/>
    <w:tmpl w:val="DD268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72642D8"/>
    <w:multiLevelType w:val="multilevel"/>
    <w:tmpl w:val="47E81A2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nsid w:val="473B6996"/>
    <w:multiLevelType w:val="multilevel"/>
    <w:tmpl w:val="FD34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A4A3CEB"/>
    <w:multiLevelType w:val="hybridMultilevel"/>
    <w:tmpl w:val="D3F85BB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D0A4D69"/>
    <w:multiLevelType w:val="multilevel"/>
    <w:tmpl w:val="0C0A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404661B"/>
    <w:multiLevelType w:val="multilevel"/>
    <w:tmpl w:val="D696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75F2BF4"/>
    <w:multiLevelType w:val="multilevel"/>
    <w:tmpl w:val="B3BE1E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79D75EC"/>
    <w:multiLevelType w:val="multilevel"/>
    <w:tmpl w:val="76DC5C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9044759"/>
    <w:multiLevelType w:val="multilevel"/>
    <w:tmpl w:val="B4A0F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A7A55BD"/>
    <w:multiLevelType w:val="hybridMultilevel"/>
    <w:tmpl w:val="065C74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AB04E38"/>
    <w:multiLevelType w:val="multilevel"/>
    <w:tmpl w:val="FE6043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0446077"/>
    <w:multiLevelType w:val="multilevel"/>
    <w:tmpl w:val="FA38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2854646"/>
    <w:multiLevelType w:val="multilevel"/>
    <w:tmpl w:val="7F8C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3394F41"/>
    <w:multiLevelType w:val="multilevel"/>
    <w:tmpl w:val="8AFED72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nsid w:val="668D6E66"/>
    <w:multiLevelType w:val="multilevel"/>
    <w:tmpl w:val="0D6C39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95C2B92"/>
    <w:multiLevelType w:val="multilevel"/>
    <w:tmpl w:val="7E72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F002F51"/>
    <w:multiLevelType w:val="multilevel"/>
    <w:tmpl w:val="DE5869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0414247"/>
    <w:multiLevelType w:val="multilevel"/>
    <w:tmpl w:val="CDE42D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0553F2B"/>
    <w:multiLevelType w:val="multilevel"/>
    <w:tmpl w:val="2B222F4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nsid w:val="75C42058"/>
    <w:multiLevelType w:val="multilevel"/>
    <w:tmpl w:val="2282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76E203D3"/>
    <w:multiLevelType w:val="multilevel"/>
    <w:tmpl w:val="B07295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9AF0649"/>
    <w:multiLevelType w:val="hybridMultilevel"/>
    <w:tmpl w:val="90EE8AD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D6603BF"/>
    <w:multiLevelType w:val="multilevel"/>
    <w:tmpl w:val="CB7E2BA8"/>
    <w:styleLink w:val="StyleBulletedLatinCalibriLeft025Hanging025"/>
    <w:lvl w:ilvl="0">
      <w:start w:val="1"/>
      <w:numFmt w:val="bullet"/>
      <w:lvlText w:val="•"/>
      <w:lvlJc w:val="left"/>
      <w:pPr>
        <w:ind w:left="720" w:hanging="360"/>
      </w:pPr>
      <w:rPr>
        <w:rFonts w:ascii="Arial" w:hAnsi="Aria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7F716418"/>
    <w:multiLevelType w:val="multilevel"/>
    <w:tmpl w:val="7B8C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FD97B4F"/>
    <w:multiLevelType w:val="multilevel"/>
    <w:tmpl w:val="D5B89F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5633940">
    <w:abstractNumId w:val="52"/>
  </w:num>
  <w:num w:numId="2" w16cid:durableId="131179189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700162481">
    <w:abstractNumId w:val="4"/>
  </w:num>
  <w:num w:numId="4" w16cid:durableId="1605532260">
    <w:abstractNumId w:val="39"/>
  </w:num>
  <w:num w:numId="5" w16cid:durableId="1413426831">
    <w:abstractNumId w:val="33"/>
  </w:num>
  <w:num w:numId="6" w16cid:durableId="298803599">
    <w:abstractNumId w:val="21"/>
  </w:num>
  <w:num w:numId="7" w16cid:durableId="672414818">
    <w:abstractNumId w:val="34"/>
  </w:num>
  <w:num w:numId="8" w16cid:durableId="1195196100">
    <w:abstractNumId w:val="49"/>
  </w:num>
  <w:num w:numId="9" w16cid:durableId="40829411">
    <w:abstractNumId w:val="2"/>
  </w:num>
  <w:num w:numId="10" w16cid:durableId="1691493428">
    <w:abstractNumId w:val="41"/>
  </w:num>
  <w:num w:numId="11" w16cid:durableId="1995600590">
    <w:abstractNumId w:val="15"/>
  </w:num>
  <w:num w:numId="12" w16cid:durableId="766342676">
    <w:abstractNumId w:val="35"/>
  </w:num>
  <w:num w:numId="13" w16cid:durableId="1137603359">
    <w:abstractNumId w:val="22"/>
  </w:num>
  <w:num w:numId="14" w16cid:durableId="2142534744">
    <w:abstractNumId w:val="19"/>
  </w:num>
  <w:num w:numId="15" w16cid:durableId="1285575635">
    <w:abstractNumId w:val="29"/>
  </w:num>
  <w:num w:numId="16" w16cid:durableId="1652515180">
    <w:abstractNumId w:val="8"/>
  </w:num>
  <w:num w:numId="17" w16cid:durableId="1517234769">
    <w:abstractNumId w:val="20"/>
  </w:num>
  <w:num w:numId="18" w16cid:durableId="1637637172">
    <w:abstractNumId w:val="9"/>
  </w:num>
  <w:num w:numId="19" w16cid:durableId="426853473">
    <w:abstractNumId w:val="53"/>
  </w:num>
  <w:num w:numId="20" w16cid:durableId="66152715">
    <w:abstractNumId w:val="36"/>
  </w:num>
  <w:num w:numId="21" w16cid:durableId="1549103812">
    <w:abstractNumId w:val="27"/>
  </w:num>
  <w:num w:numId="22" w16cid:durableId="171729333">
    <w:abstractNumId w:val="44"/>
  </w:num>
  <w:num w:numId="23" w16cid:durableId="1550337352">
    <w:abstractNumId w:val="11"/>
  </w:num>
  <w:num w:numId="24" w16cid:durableId="246235657">
    <w:abstractNumId w:val="54"/>
  </w:num>
  <w:num w:numId="25" w16cid:durableId="780297409">
    <w:abstractNumId w:val="37"/>
  </w:num>
  <w:num w:numId="26" w16cid:durableId="524094492">
    <w:abstractNumId w:val="47"/>
  </w:num>
  <w:num w:numId="27" w16cid:durableId="656421633">
    <w:abstractNumId w:val="50"/>
  </w:num>
  <w:num w:numId="28" w16cid:durableId="2086951713">
    <w:abstractNumId w:val="46"/>
  </w:num>
  <w:num w:numId="29" w16cid:durableId="1329822223">
    <w:abstractNumId w:val="40"/>
  </w:num>
  <w:num w:numId="30" w16cid:durableId="608927385">
    <w:abstractNumId w:val="28"/>
  </w:num>
  <w:num w:numId="31" w16cid:durableId="582639762">
    <w:abstractNumId w:val="30"/>
  </w:num>
  <w:num w:numId="32" w16cid:durableId="1082294179">
    <w:abstractNumId w:val="38"/>
  </w:num>
  <w:num w:numId="33" w16cid:durableId="194467375">
    <w:abstractNumId w:val="16"/>
  </w:num>
  <w:num w:numId="34" w16cid:durableId="323821791">
    <w:abstractNumId w:val="32"/>
  </w:num>
  <w:num w:numId="35" w16cid:durableId="109319916">
    <w:abstractNumId w:val="6"/>
  </w:num>
  <w:num w:numId="36" w16cid:durableId="904417882">
    <w:abstractNumId w:val="45"/>
  </w:num>
  <w:num w:numId="37" w16cid:durableId="1261984775">
    <w:abstractNumId w:val="43"/>
  </w:num>
  <w:num w:numId="38" w16cid:durableId="1990400548">
    <w:abstractNumId w:val="10"/>
  </w:num>
  <w:num w:numId="39" w16cid:durableId="1646353487">
    <w:abstractNumId w:val="3"/>
  </w:num>
  <w:num w:numId="40" w16cid:durableId="1956978305">
    <w:abstractNumId w:val="1"/>
  </w:num>
  <w:num w:numId="41" w16cid:durableId="1585412683">
    <w:abstractNumId w:val="42"/>
  </w:num>
  <w:num w:numId="42" w16cid:durableId="1968391757">
    <w:abstractNumId w:val="17"/>
  </w:num>
  <w:num w:numId="43" w16cid:durableId="388529641">
    <w:abstractNumId w:val="12"/>
  </w:num>
  <w:num w:numId="44" w16cid:durableId="409737652">
    <w:abstractNumId w:val="26"/>
  </w:num>
  <w:num w:numId="45" w16cid:durableId="1360619508">
    <w:abstractNumId w:val="13"/>
  </w:num>
  <w:num w:numId="46" w16cid:durableId="1516075950">
    <w:abstractNumId w:val="25"/>
  </w:num>
  <w:num w:numId="47" w16cid:durableId="1949895602">
    <w:abstractNumId w:val="5"/>
  </w:num>
  <w:num w:numId="48" w16cid:durableId="692924202">
    <w:abstractNumId w:val="7"/>
  </w:num>
  <w:num w:numId="49" w16cid:durableId="1859462039">
    <w:abstractNumId w:val="14"/>
  </w:num>
  <w:num w:numId="50" w16cid:durableId="589046957">
    <w:abstractNumId w:val="48"/>
  </w:num>
  <w:num w:numId="51" w16cid:durableId="1932199511">
    <w:abstractNumId w:val="23"/>
  </w:num>
  <w:num w:numId="52" w16cid:durableId="1158301528">
    <w:abstractNumId w:val="31"/>
  </w:num>
  <w:num w:numId="53" w16cid:durableId="168445140">
    <w:abstractNumId w:val="24"/>
  </w:num>
  <w:num w:numId="54" w16cid:durableId="1705209630">
    <w:abstractNumId w:val="18"/>
  </w:num>
  <w:num w:numId="55" w16cid:durableId="2103378389">
    <w:abstractNumId w:val="51"/>
  </w:num>
  <w:num w:numId="56" w16cid:durableId="20853695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529055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725948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041946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5330232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04955333">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68A94D"/>
    <w:rsid w:val="00006BF8"/>
    <w:rsid w:val="0001697B"/>
    <w:rsid w:val="00022F82"/>
    <w:rsid w:val="000252FC"/>
    <w:rsid w:val="00027AFB"/>
    <w:rsid w:val="00036449"/>
    <w:rsid w:val="000379AA"/>
    <w:rsid w:val="00050D84"/>
    <w:rsid w:val="000554FE"/>
    <w:rsid w:val="00063B82"/>
    <w:rsid w:val="000666E2"/>
    <w:rsid w:val="00083385"/>
    <w:rsid w:val="000907CC"/>
    <w:rsid w:val="00093842"/>
    <w:rsid w:val="00096206"/>
    <w:rsid w:val="000A23DD"/>
    <w:rsid w:val="000A3056"/>
    <w:rsid w:val="000A46FE"/>
    <w:rsid w:val="000B6500"/>
    <w:rsid w:val="000C3D6F"/>
    <w:rsid w:val="000D7128"/>
    <w:rsid w:val="000E523C"/>
    <w:rsid w:val="000E68A5"/>
    <w:rsid w:val="000F3AEC"/>
    <w:rsid w:val="000F6BDA"/>
    <w:rsid w:val="00100BB1"/>
    <w:rsid w:val="00114C56"/>
    <w:rsid w:val="00117934"/>
    <w:rsid w:val="00141B3F"/>
    <w:rsid w:val="00146735"/>
    <w:rsid w:val="00151388"/>
    <w:rsid w:val="00151D57"/>
    <w:rsid w:val="0015208B"/>
    <w:rsid w:val="00161BB8"/>
    <w:rsid w:val="00162416"/>
    <w:rsid w:val="00165A5C"/>
    <w:rsid w:val="001935E4"/>
    <w:rsid w:val="0019510B"/>
    <w:rsid w:val="00197364"/>
    <w:rsid w:val="001A204B"/>
    <w:rsid w:val="001A228A"/>
    <w:rsid w:val="001A4D42"/>
    <w:rsid w:val="001A7506"/>
    <w:rsid w:val="001B0212"/>
    <w:rsid w:val="001C04DB"/>
    <w:rsid w:val="001D1789"/>
    <w:rsid w:val="001D7227"/>
    <w:rsid w:val="001E32BA"/>
    <w:rsid w:val="001E6F63"/>
    <w:rsid w:val="002066A2"/>
    <w:rsid w:val="00211622"/>
    <w:rsid w:val="0022371E"/>
    <w:rsid w:val="00224067"/>
    <w:rsid w:val="002334AE"/>
    <w:rsid w:val="0024159B"/>
    <w:rsid w:val="00241CB6"/>
    <w:rsid w:val="002549F3"/>
    <w:rsid w:val="00263639"/>
    <w:rsid w:val="00272D72"/>
    <w:rsid w:val="00280EFF"/>
    <w:rsid w:val="00284C20"/>
    <w:rsid w:val="00284D9A"/>
    <w:rsid w:val="00292422"/>
    <w:rsid w:val="002A3AEB"/>
    <w:rsid w:val="002A4146"/>
    <w:rsid w:val="002A449D"/>
    <w:rsid w:val="002A5D46"/>
    <w:rsid w:val="002B2DA9"/>
    <w:rsid w:val="002B39EB"/>
    <w:rsid w:val="002B49E7"/>
    <w:rsid w:val="002D5A07"/>
    <w:rsid w:val="002E6A94"/>
    <w:rsid w:val="002E6F0F"/>
    <w:rsid w:val="002F7025"/>
    <w:rsid w:val="00301D5A"/>
    <w:rsid w:val="00324D80"/>
    <w:rsid w:val="00334AC9"/>
    <w:rsid w:val="00334F07"/>
    <w:rsid w:val="0033518C"/>
    <w:rsid w:val="00345FC8"/>
    <w:rsid w:val="00351D79"/>
    <w:rsid w:val="00357B94"/>
    <w:rsid w:val="003645EA"/>
    <w:rsid w:val="00370309"/>
    <w:rsid w:val="00372AB1"/>
    <w:rsid w:val="00382C77"/>
    <w:rsid w:val="003900B3"/>
    <w:rsid w:val="003902AE"/>
    <w:rsid w:val="00390788"/>
    <w:rsid w:val="00391BCB"/>
    <w:rsid w:val="00394804"/>
    <w:rsid w:val="00397A6B"/>
    <w:rsid w:val="003A5374"/>
    <w:rsid w:val="003A76D4"/>
    <w:rsid w:val="003B2852"/>
    <w:rsid w:val="003B7399"/>
    <w:rsid w:val="003B795A"/>
    <w:rsid w:val="003B7F84"/>
    <w:rsid w:val="003C0514"/>
    <w:rsid w:val="003C3708"/>
    <w:rsid w:val="003C7134"/>
    <w:rsid w:val="004131B1"/>
    <w:rsid w:val="004146B1"/>
    <w:rsid w:val="004158AA"/>
    <w:rsid w:val="00416A4F"/>
    <w:rsid w:val="0043002C"/>
    <w:rsid w:val="00434676"/>
    <w:rsid w:val="00436FEC"/>
    <w:rsid w:val="00441E54"/>
    <w:rsid w:val="00444219"/>
    <w:rsid w:val="00454D8B"/>
    <w:rsid w:val="004771C6"/>
    <w:rsid w:val="004775F5"/>
    <w:rsid w:val="00484670"/>
    <w:rsid w:val="0049793B"/>
    <w:rsid w:val="004B1524"/>
    <w:rsid w:val="004B5F27"/>
    <w:rsid w:val="004C69E2"/>
    <w:rsid w:val="004D12E0"/>
    <w:rsid w:val="004D554E"/>
    <w:rsid w:val="004D6905"/>
    <w:rsid w:val="004E5C6D"/>
    <w:rsid w:val="004F2C45"/>
    <w:rsid w:val="004F5909"/>
    <w:rsid w:val="004F60CE"/>
    <w:rsid w:val="00512F2F"/>
    <w:rsid w:val="00532E38"/>
    <w:rsid w:val="0053430E"/>
    <w:rsid w:val="00534403"/>
    <w:rsid w:val="005374E5"/>
    <w:rsid w:val="00556DAB"/>
    <w:rsid w:val="005658C7"/>
    <w:rsid w:val="00566294"/>
    <w:rsid w:val="005862A6"/>
    <w:rsid w:val="00590BFA"/>
    <w:rsid w:val="005919E9"/>
    <w:rsid w:val="00592511"/>
    <w:rsid w:val="0059747D"/>
    <w:rsid w:val="005B57DD"/>
    <w:rsid w:val="005D2B55"/>
    <w:rsid w:val="005E30BD"/>
    <w:rsid w:val="005E3EEB"/>
    <w:rsid w:val="005F142E"/>
    <w:rsid w:val="005F596D"/>
    <w:rsid w:val="005F6EEC"/>
    <w:rsid w:val="00617700"/>
    <w:rsid w:val="00622407"/>
    <w:rsid w:val="00632B9F"/>
    <w:rsid w:val="0063708D"/>
    <w:rsid w:val="00647AFB"/>
    <w:rsid w:val="006513C0"/>
    <w:rsid w:val="0066773C"/>
    <w:rsid w:val="0067300C"/>
    <w:rsid w:val="00674C56"/>
    <w:rsid w:val="00677193"/>
    <w:rsid w:val="0068045E"/>
    <w:rsid w:val="006821FB"/>
    <w:rsid w:val="00684CB6"/>
    <w:rsid w:val="006975C9"/>
    <w:rsid w:val="00697936"/>
    <w:rsid w:val="006A0878"/>
    <w:rsid w:val="006A0C5C"/>
    <w:rsid w:val="006C7278"/>
    <w:rsid w:val="006D04E1"/>
    <w:rsid w:val="006D4465"/>
    <w:rsid w:val="006D6C7C"/>
    <w:rsid w:val="006D74C1"/>
    <w:rsid w:val="006D7A62"/>
    <w:rsid w:val="006E177C"/>
    <w:rsid w:val="006E42C1"/>
    <w:rsid w:val="006F48D9"/>
    <w:rsid w:val="00700176"/>
    <w:rsid w:val="007004EC"/>
    <w:rsid w:val="00702AB8"/>
    <w:rsid w:val="007056E5"/>
    <w:rsid w:val="007127B0"/>
    <w:rsid w:val="00722458"/>
    <w:rsid w:val="0072539B"/>
    <w:rsid w:val="0072545C"/>
    <w:rsid w:val="0074521C"/>
    <w:rsid w:val="0075298C"/>
    <w:rsid w:val="00752BFB"/>
    <w:rsid w:val="00757C98"/>
    <w:rsid w:val="007664BA"/>
    <w:rsid w:val="007724AA"/>
    <w:rsid w:val="0077589A"/>
    <w:rsid w:val="007809A7"/>
    <w:rsid w:val="00780B8D"/>
    <w:rsid w:val="00787FCA"/>
    <w:rsid w:val="007A0EE2"/>
    <w:rsid w:val="007A48FA"/>
    <w:rsid w:val="007B3D5C"/>
    <w:rsid w:val="007B5EA8"/>
    <w:rsid w:val="007C0960"/>
    <w:rsid w:val="007C1974"/>
    <w:rsid w:val="007C7BDD"/>
    <w:rsid w:val="007E7C16"/>
    <w:rsid w:val="007F715B"/>
    <w:rsid w:val="008055B3"/>
    <w:rsid w:val="0080564F"/>
    <w:rsid w:val="008354FE"/>
    <w:rsid w:val="008364B2"/>
    <w:rsid w:val="00841A1A"/>
    <w:rsid w:val="008444B2"/>
    <w:rsid w:val="0084733B"/>
    <w:rsid w:val="00865A5F"/>
    <w:rsid w:val="00873B28"/>
    <w:rsid w:val="008829FE"/>
    <w:rsid w:val="00887832"/>
    <w:rsid w:val="00896E89"/>
    <w:rsid w:val="008975A8"/>
    <w:rsid w:val="00897BFE"/>
    <w:rsid w:val="008B4533"/>
    <w:rsid w:val="008B4B6A"/>
    <w:rsid w:val="008B67DE"/>
    <w:rsid w:val="008C2E45"/>
    <w:rsid w:val="00900884"/>
    <w:rsid w:val="009039C3"/>
    <w:rsid w:val="009070C0"/>
    <w:rsid w:val="00916F8D"/>
    <w:rsid w:val="00927D57"/>
    <w:rsid w:val="00934671"/>
    <w:rsid w:val="009363EF"/>
    <w:rsid w:val="0094049A"/>
    <w:rsid w:val="00970076"/>
    <w:rsid w:val="00971C19"/>
    <w:rsid w:val="00981899"/>
    <w:rsid w:val="009820D1"/>
    <w:rsid w:val="00990005"/>
    <w:rsid w:val="009926FB"/>
    <w:rsid w:val="00994A2F"/>
    <w:rsid w:val="00996E1F"/>
    <w:rsid w:val="009A109A"/>
    <w:rsid w:val="009B0231"/>
    <w:rsid w:val="009C1410"/>
    <w:rsid w:val="009C411C"/>
    <w:rsid w:val="009C796C"/>
    <w:rsid w:val="009D47E9"/>
    <w:rsid w:val="009D4968"/>
    <w:rsid w:val="009E4FD8"/>
    <w:rsid w:val="009E6ABB"/>
    <w:rsid w:val="00A0014A"/>
    <w:rsid w:val="00A034CF"/>
    <w:rsid w:val="00A03A93"/>
    <w:rsid w:val="00A075A5"/>
    <w:rsid w:val="00A104D5"/>
    <w:rsid w:val="00A14AFB"/>
    <w:rsid w:val="00A14C4C"/>
    <w:rsid w:val="00A22852"/>
    <w:rsid w:val="00A22D7C"/>
    <w:rsid w:val="00A27A2D"/>
    <w:rsid w:val="00A3771E"/>
    <w:rsid w:val="00A4622C"/>
    <w:rsid w:val="00A52768"/>
    <w:rsid w:val="00A61273"/>
    <w:rsid w:val="00A64A91"/>
    <w:rsid w:val="00A704D9"/>
    <w:rsid w:val="00A86CC5"/>
    <w:rsid w:val="00A90CD1"/>
    <w:rsid w:val="00A92FDA"/>
    <w:rsid w:val="00A966B8"/>
    <w:rsid w:val="00AB10DD"/>
    <w:rsid w:val="00AC66AC"/>
    <w:rsid w:val="00AC6FEC"/>
    <w:rsid w:val="00AC740C"/>
    <w:rsid w:val="00AD1E4E"/>
    <w:rsid w:val="00AD4CAE"/>
    <w:rsid w:val="00AE3509"/>
    <w:rsid w:val="00AE5FCF"/>
    <w:rsid w:val="00AF4BB5"/>
    <w:rsid w:val="00AF5181"/>
    <w:rsid w:val="00AF52D8"/>
    <w:rsid w:val="00B02F3B"/>
    <w:rsid w:val="00B04574"/>
    <w:rsid w:val="00B05B16"/>
    <w:rsid w:val="00B07102"/>
    <w:rsid w:val="00B16033"/>
    <w:rsid w:val="00B2367A"/>
    <w:rsid w:val="00B35C74"/>
    <w:rsid w:val="00B44E27"/>
    <w:rsid w:val="00B65B36"/>
    <w:rsid w:val="00B67EEC"/>
    <w:rsid w:val="00B711A4"/>
    <w:rsid w:val="00B82353"/>
    <w:rsid w:val="00B839E1"/>
    <w:rsid w:val="00BA3910"/>
    <w:rsid w:val="00BA474B"/>
    <w:rsid w:val="00BB31CA"/>
    <w:rsid w:val="00BB61BC"/>
    <w:rsid w:val="00BE44F1"/>
    <w:rsid w:val="00BE788D"/>
    <w:rsid w:val="00C0114E"/>
    <w:rsid w:val="00C04083"/>
    <w:rsid w:val="00C13F3E"/>
    <w:rsid w:val="00C21E02"/>
    <w:rsid w:val="00C2234D"/>
    <w:rsid w:val="00C248D6"/>
    <w:rsid w:val="00C25D78"/>
    <w:rsid w:val="00C364DF"/>
    <w:rsid w:val="00C411BF"/>
    <w:rsid w:val="00C453C6"/>
    <w:rsid w:val="00C60E4E"/>
    <w:rsid w:val="00C70C64"/>
    <w:rsid w:val="00C823B1"/>
    <w:rsid w:val="00C910BF"/>
    <w:rsid w:val="00C928E8"/>
    <w:rsid w:val="00C93690"/>
    <w:rsid w:val="00CA6953"/>
    <w:rsid w:val="00CA6F7E"/>
    <w:rsid w:val="00CA7952"/>
    <w:rsid w:val="00CC4DEA"/>
    <w:rsid w:val="00CD1FEF"/>
    <w:rsid w:val="00CD30EB"/>
    <w:rsid w:val="00CE5A66"/>
    <w:rsid w:val="00CE66D2"/>
    <w:rsid w:val="00CF4BC8"/>
    <w:rsid w:val="00D10778"/>
    <w:rsid w:val="00D115AF"/>
    <w:rsid w:val="00D164F9"/>
    <w:rsid w:val="00D40E9B"/>
    <w:rsid w:val="00D45460"/>
    <w:rsid w:val="00D5119E"/>
    <w:rsid w:val="00D57458"/>
    <w:rsid w:val="00D825B4"/>
    <w:rsid w:val="00DA4064"/>
    <w:rsid w:val="00DB1CF3"/>
    <w:rsid w:val="00DB5189"/>
    <w:rsid w:val="00DD0D05"/>
    <w:rsid w:val="00DD2D63"/>
    <w:rsid w:val="00DF4F7A"/>
    <w:rsid w:val="00DF7A48"/>
    <w:rsid w:val="00E03339"/>
    <w:rsid w:val="00E04FDA"/>
    <w:rsid w:val="00E0555E"/>
    <w:rsid w:val="00E2136E"/>
    <w:rsid w:val="00E41FEE"/>
    <w:rsid w:val="00E44607"/>
    <w:rsid w:val="00E4617C"/>
    <w:rsid w:val="00E54F40"/>
    <w:rsid w:val="00E629BB"/>
    <w:rsid w:val="00E64A79"/>
    <w:rsid w:val="00E707D7"/>
    <w:rsid w:val="00E77C6F"/>
    <w:rsid w:val="00E82F5D"/>
    <w:rsid w:val="00E83421"/>
    <w:rsid w:val="00E857DE"/>
    <w:rsid w:val="00E9289D"/>
    <w:rsid w:val="00E973FF"/>
    <w:rsid w:val="00EA5E8B"/>
    <w:rsid w:val="00EA6045"/>
    <w:rsid w:val="00EB53EC"/>
    <w:rsid w:val="00EC425C"/>
    <w:rsid w:val="00ED4284"/>
    <w:rsid w:val="00ED794F"/>
    <w:rsid w:val="00EE0877"/>
    <w:rsid w:val="00EF1629"/>
    <w:rsid w:val="00F10509"/>
    <w:rsid w:val="00F12B00"/>
    <w:rsid w:val="00F21B92"/>
    <w:rsid w:val="00F36A86"/>
    <w:rsid w:val="00F41E42"/>
    <w:rsid w:val="00F50DD1"/>
    <w:rsid w:val="00F57ACA"/>
    <w:rsid w:val="00F605F2"/>
    <w:rsid w:val="00F6382C"/>
    <w:rsid w:val="00F657A6"/>
    <w:rsid w:val="00F65BAD"/>
    <w:rsid w:val="00F87EB8"/>
    <w:rsid w:val="00F91E5B"/>
    <w:rsid w:val="00F95B1E"/>
    <w:rsid w:val="00FA5999"/>
    <w:rsid w:val="00FB1FA5"/>
    <w:rsid w:val="00FC6905"/>
    <w:rsid w:val="00FD4324"/>
    <w:rsid w:val="00FD4691"/>
    <w:rsid w:val="00FD4F96"/>
    <w:rsid w:val="00FE2D90"/>
    <w:rsid w:val="01E0981D"/>
    <w:rsid w:val="02A8607B"/>
    <w:rsid w:val="038FD9B7"/>
    <w:rsid w:val="03CE1E86"/>
    <w:rsid w:val="04500214"/>
    <w:rsid w:val="05DB77EA"/>
    <w:rsid w:val="075C4020"/>
    <w:rsid w:val="0A386957"/>
    <w:rsid w:val="0ADA2EA0"/>
    <w:rsid w:val="0B643FF2"/>
    <w:rsid w:val="0BDE7841"/>
    <w:rsid w:val="0DD341DA"/>
    <w:rsid w:val="0EEE523E"/>
    <w:rsid w:val="0F26B103"/>
    <w:rsid w:val="117D11F0"/>
    <w:rsid w:val="131CC658"/>
    <w:rsid w:val="19E3A4E5"/>
    <w:rsid w:val="1AE7F769"/>
    <w:rsid w:val="1AF1553E"/>
    <w:rsid w:val="1C8857FC"/>
    <w:rsid w:val="214C1A94"/>
    <w:rsid w:val="2168A94D"/>
    <w:rsid w:val="2251EA8A"/>
    <w:rsid w:val="226A229C"/>
    <w:rsid w:val="245EE6EA"/>
    <w:rsid w:val="2567A4AB"/>
    <w:rsid w:val="25C7481D"/>
    <w:rsid w:val="26B33A32"/>
    <w:rsid w:val="27C4A1E3"/>
    <w:rsid w:val="29EAABA9"/>
    <w:rsid w:val="2C39B56B"/>
    <w:rsid w:val="2D36B3CC"/>
    <w:rsid w:val="2EC30330"/>
    <w:rsid w:val="2F254299"/>
    <w:rsid w:val="30833DCD"/>
    <w:rsid w:val="3095BBB0"/>
    <w:rsid w:val="3131502E"/>
    <w:rsid w:val="33083A80"/>
    <w:rsid w:val="3339CBA6"/>
    <w:rsid w:val="34529306"/>
    <w:rsid w:val="34BD7E82"/>
    <w:rsid w:val="356AA2C2"/>
    <w:rsid w:val="35877B1B"/>
    <w:rsid w:val="36DE83C6"/>
    <w:rsid w:val="387812D0"/>
    <w:rsid w:val="395F73CF"/>
    <w:rsid w:val="3A7449F1"/>
    <w:rsid w:val="3C8B6627"/>
    <w:rsid w:val="3EC63DFF"/>
    <w:rsid w:val="467A43A8"/>
    <w:rsid w:val="482BE5FD"/>
    <w:rsid w:val="49C83730"/>
    <w:rsid w:val="4A36EE1C"/>
    <w:rsid w:val="4E0CB257"/>
    <w:rsid w:val="51909FE2"/>
    <w:rsid w:val="529B2ACA"/>
    <w:rsid w:val="529D07CC"/>
    <w:rsid w:val="541E43A3"/>
    <w:rsid w:val="546D7F13"/>
    <w:rsid w:val="550CD1E8"/>
    <w:rsid w:val="56F8CF1C"/>
    <w:rsid w:val="59F70939"/>
    <w:rsid w:val="5A15FA6A"/>
    <w:rsid w:val="5ADDD396"/>
    <w:rsid w:val="613DEF89"/>
    <w:rsid w:val="63F187B7"/>
    <w:rsid w:val="64DE529E"/>
    <w:rsid w:val="65165947"/>
    <w:rsid w:val="67C30322"/>
    <w:rsid w:val="6A76F9BF"/>
    <w:rsid w:val="6B478A3F"/>
    <w:rsid w:val="74B87C40"/>
    <w:rsid w:val="75D2378E"/>
    <w:rsid w:val="7A1485A3"/>
    <w:rsid w:val="7ACF6012"/>
    <w:rsid w:val="7BCADD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68A94D"/>
  <w15:chartTrackingRefBased/>
  <w15:docId w15:val="{5276D02D-6AEC-4FDE-99BE-F9D9263F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numbering" w:customStyle="1" w:styleId="NoList1">
    <w:name w:val="No List1"/>
    <w:next w:val="NoList"/>
    <w:uiPriority w:val="99"/>
    <w:semiHidden/>
    <w:unhideWhenUsed/>
    <w:rsid w:val="00702AB8"/>
  </w:style>
  <w:style w:type="paragraph" w:customStyle="1" w:styleId="Header1">
    <w:name w:val="Header1"/>
    <w:basedOn w:val="Normal"/>
    <w:next w:val="Header"/>
    <w:link w:val="HeaderChar"/>
    <w:uiPriority w:val="99"/>
    <w:unhideWhenUsed/>
    <w:rsid w:val="00702AB8"/>
    <w:pPr>
      <w:spacing w:after="0" w:line="240" w:lineRule="auto"/>
      <w:jc w:val="right"/>
    </w:pPr>
    <w:rPr>
      <w:rFonts w:ascii="Arial" w:hAnsi="Arial"/>
    </w:rPr>
  </w:style>
  <w:style w:type="character" w:customStyle="1" w:styleId="HeaderChar">
    <w:name w:val="Header Char"/>
    <w:basedOn w:val="DefaultParagraphFont"/>
    <w:link w:val="Header1"/>
    <w:rsid w:val="00702AB8"/>
    <w:rPr>
      <w:rFonts w:ascii="Arial" w:hAnsi="Arial"/>
      <w:sz w:val="24"/>
    </w:rPr>
  </w:style>
  <w:style w:type="paragraph" w:customStyle="1" w:styleId="Footer1">
    <w:name w:val="Footer1"/>
    <w:basedOn w:val="Normal"/>
    <w:next w:val="Footer"/>
    <w:link w:val="FooterChar"/>
    <w:uiPriority w:val="99"/>
    <w:unhideWhenUsed/>
    <w:rsid w:val="00702AB8"/>
    <w:pPr>
      <w:spacing w:after="0" w:line="240" w:lineRule="auto"/>
      <w:jc w:val="center"/>
    </w:pPr>
    <w:rPr>
      <w:rFonts w:ascii="Arial" w:hAnsi="Arial"/>
    </w:rPr>
  </w:style>
  <w:style w:type="character" w:customStyle="1" w:styleId="FooterChar">
    <w:name w:val="Footer Char"/>
    <w:basedOn w:val="DefaultParagraphFont"/>
    <w:link w:val="Footer1"/>
    <w:uiPriority w:val="99"/>
    <w:rsid w:val="00702AB8"/>
    <w:rPr>
      <w:rFonts w:ascii="Arial" w:hAnsi="Arial"/>
    </w:rPr>
  </w:style>
  <w:style w:type="character" w:styleId="Strong">
    <w:name w:val="Strong"/>
    <w:basedOn w:val="DefaultParagraphFont"/>
    <w:qFormat/>
    <w:rsid w:val="00702AB8"/>
    <w:rPr>
      <w:b/>
      <w:bCs/>
    </w:rPr>
  </w:style>
  <w:style w:type="paragraph" w:customStyle="1" w:styleId="FootnoteText1">
    <w:name w:val="Footnote Text1"/>
    <w:basedOn w:val="Normal"/>
    <w:next w:val="FootnoteText"/>
    <w:link w:val="FootnoteTextChar"/>
    <w:unhideWhenUsed/>
    <w:qFormat/>
    <w:rsid w:val="00702AB8"/>
    <w:pPr>
      <w:spacing w:after="0" w:line="240" w:lineRule="auto"/>
    </w:pPr>
    <w:rPr>
      <w:rFonts w:ascii="Arial" w:hAnsi="Arial"/>
      <w:sz w:val="20"/>
      <w:szCs w:val="20"/>
    </w:rPr>
  </w:style>
  <w:style w:type="character" w:customStyle="1" w:styleId="FootnoteTextChar">
    <w:name w:val="Footnote Text Char"/>
    <w:basedOn w:val="DefaultParagraphFont"/>
    <w:link w:val="FootnoteText1"/>
    <w:rsid w:val="00702AB8"/>
    <w:rPr>
      <w:rFonts w:ascii="Arial" w:hAnsi="Arial"/>
      <w:sz w:val="20"/>
      <w:szCs w:val="20"/>
    </w:rPr>
  </w:style>
  <w:style w:type="character" w:styleId="FootnoteReference">
    <w:name w:val="footnote reference"/>
    <w:basedOn w:val="DefaultParagraphFont"/>
    <w:uiPriority w:val="99"/>
    <w:unhideWhenUsed/>
    <w:rsid w:val="00702AB8"/>
    <w:rPr>
      <w:vertAlign w:val="superscript"/>
    </w:rPr>
  </w:style>
  <w:style w:type="character" w:styleId="Emphasis">
    <w:name w:val="Emphasis"/>
    <w:basedOn w:val="DefaultParagraphFont"/>
    <w:qFormat/>
    <w:rsid w:val="00702AB8"/>
    <w:rPr>
      <w:i/>
      <w:iCs/>
    </w:rPr>
  </w:style>
  <w:style w:type="character" w:styleId="Hyperlink">
    <w:name w:val="Hyperlink"/>
    <w:basedOn w:val="DefaultParagraphFont"/>
    <w:uiPriority w:val="99"/>
    <w:unhideWhenUsed/>
    <w:qFormat/>
    <w:rsid w:val="00702AB8"/>
    <w:rPr>
      <w:i/>
      <w:color w:val="0000FF"/>
      <w:u w:val="single"/>
    </w:rPr>
  </w:style>
  <w:style w:type="character" w:styleId="UnresolvedMention">
    <w:name w:val="Unresolved Mention"/>
    <w:basedOn w:val="DefaultParagraphFont"/>
    <w:uiPriority w:val="99"/>
    <w:unhideWhenUsed/>
    <w:rsid w:val="00702AB8"/>
    <w:rPr>
      <w:color w:val="605E5C"/>
      <w:shd w:val="clear" w:color="auto" w:fill="E1DFDD"/>
    </w:rPr>
  </w:style>
  <w:style w:type="paragraph" w:customStyle="1" w:styleId="ListParagraph1">
    <w:name w:val="List Paragraph1"/>
    <w:basedOn w:val="Normal"/>
    <w:next w:val="ListParagraph"/>
    <w:uiPriority w:val="1"/>
    <w:qFormat/>
    <w:rsid w:val="00702AB8"/>
    <w:pPr>
      <w:spacing w:after="240" w:line="259" w:lineRule="auto"/>
      <w:ind w:left="720"/>
      <w:contextualSpacing/>
    </w:pPr>
    <w:rPr>
      <w:rFonts w:ascii="Arial" w:eastAsia="Calibri" w:hAnsi="Arial"/>
      <w:szCs w:val="22"/>
      <w:lang w:eastAsia="en-US"/>
    </w:rPr>
  </w:style>
  <w:style w:type="table" w:customStyle="1" w:styleId="TableGrid1">
    <w:name w:val="Table Grid1"/>
    <w:basedOn w:val="TableNormal"/>
    <w:next w:val="TableGrid"/>
    <w:uiPriority w:val="39"/>
    <w:rsid w:val="00702AB8"/>
    <w:pPr>
      <w:spacing w:after="0" w:line="240" w:lineRule="auto"/>
    </w:pPr>
    <w:rPr>
      <w:rFonts w:eastAsia="Calibri"/>
      <w:sz w:val="22"/>
      <w:szCs w:val="22"/>
      <w:lang w:eastAsia="en-US"/>
    </w:rPr>
    <w:tblPr/>
  </w:style>
  <w:style w:type="paragraph" w:customStyle="1" w:styleId="Caption1">
    <w:name w:val="Caption1"/>
    <w:basedOn w:val="Heading4"/>
    <w:next w:val="Normal"/>
    <w:uiPriority w:val="35"/>
    <w:unhideWhenUsed/>
    <w:qFormat/>
    <w:rsid w:val="00702AB8"/>
    <w:pPr>
      <w:spacing w:before="240" w:after="0" w:line="259" w:lineRule="auto"/>
    </w:pPr>
    <w:rPr>
      <w:rFonts w:ascii="Arial" w:hAnsi="Arial"/>
      <w:b/>
      <w:bCs/>
      <w:i w:val="0"/>
      <w:color w:val="auto"/>
      <w:szCs w:val="22"/>
      <w:lang w:eastAsia="en-US"/>
    </w:rPr>
  </w:style>
  <w:style w:type="character" w:styleId="CommentReference">
    <w:name w:val="annotation reference"/>
    <w:basedOn w:val="DefaultParagraphFont"/>
    <w:semiHidden/>
    <w:unhideWhenUsed/>
    <w:rsid w:val="00702AB8"/>
    <w:rPr>
      <w:sz w:val="16"/>
      <w:szCs w:val="16"/>
    </w:rPr>
  </w:style>
  <w:style w:type="paragraph" w:customStyle="1" w:styleId="CommentText1">
    <w:name w:val="Comment Text1"/>
    <w:basedOn w:val="Normal"/>
    <w:next w:val="CommentText"/>
    <w:link w:val="CommentTextChar"/>
    <w:uiPriority w:val="99"/>
    <w:unhideWhenUsed/>
    <w:rsid w:val="00702AB8"/>
    <w:pPr>
      <w:spacing w:after="240" w:line="240" w:lineRule="auto"/>
    </w:pPr>
    <w:rPr>
      <w:rFonts w:ascii="Arial" w:hAnsi="Arial"/>
      <w:sz w:val="20"/>
      <w:szCs w:val="20"/>
    </w:rPr>
  </w:style>
  <w:style w:type="character" w:customStyle="1" w:styleId="CommentTextChar">
    <w:name w:val="Comment Text Char"/>
    <w:basedOn w:val="DefaultParagraphFont"/>
    <w:link w:val="CommentText1"/>
    <w:uiPriority w:val="99"/>
    <w:rsid w:val="00702AB8"/>
    <w:rPr>
      <w:rFonts w:ascii="Arial" w:hAnsi="Arial"/>
      <w:sz w:val="20"/>
      <w:szCs w:val="20"/>
    </w:rPr>
  </w:style>
  <w:style w:type="paragraph" w:customStyle="1" w:styleId="CommentSubject1">
    <w:name w:val="Comment Subject1"/>
    <w:basedOn w:val="CommentText"/>
    <w:next w:val="CommentText"/>
    <w:uiPriority w:val="99"/>
    <w:semiHidden/>
    <w:unhideWhenUsed/>
    <w:rsid w:val="00702AB8"/>
    <w:pPr>
      <w:spacing w:after="240"/>
    </w:pPr>
    <w:rPr>
      <w:rFonts w:ascii="Arial" w:eastAsia="Calibri" w:hAnsi="Arial"/>
      <w:b/>
      <w:bCs/>
      <w:lang w:eastAsia="en-US"/>
    </w:rPr>
  </w:style>
  <w:style w:type="character" w:customStyle="1" w:styleId="CommentSubjectChar">
    <w:name w:val="Comment Subject Char"/>
    <w:basedOn w:val="CommentTextChar"/>
    <w:link w:val="CommentSubject"/>
    <w:uiPriority w:val="99"/>
    <w:semiHidden/>
    <w:rsid w:val="00702AB8"/>
    <w:rPr>
      <w:rFonts w:ascii="Arial" w:hAnsi="Arial"/>
      <w:b/>
      <w:bCs/>
      <w:sz w:val="20"/>
      <w:szCs w:val="20"/>
    </w:rPr>
  </w:style>
  <w:style w:type="paragraph" w:customStyle="1" w:styleId="NoSpacing1">
    <w:name w:val="No Spacing1"/>
    <w:next w:val="NoSpacing"/>
    <w:link w:val="NoSpacingChar"/>
    <w:uiPriority w:val="1"/>
    <w:qFormat/>
    <w:rsid w:val="00702AB8"/>
    <w:pPr>
      <w:spacing w:after="0" w:line="240" w:lineRule="auto"/>
    </w:pPr>
    <w:rPr>
      <w:rFonts w:ascii="Arial" w:eastAsia="Calibri" w:hAnsi="Arial"/>
      <w:szCs w:val="22"/>
      <w:lang w:eastAsia="en-US"/>
    </w:rPr>
  </w:style>
  <w:style w:type="character" w:styleId="PlaceholderText">
    <w:name w:val="Placeholder Text"/>
    <w:basedOn w:val="DefaultParagraphFont"/>
    <w:uiPriority w:val="99"/>
    <w:semiHidden/>
    <w:rsid w:val="00702AB8"/>
    <w:rPr>
      <w:color w:val="808080"/>
    </w:rPr>
  </w:style>
  <w:style w:type="numbering" w:customStyle="1" w:styleId="StyleBulletedLatinCalibriLeft025Hanging025">
    <w:name w:val="Style Bulleted (Latin) Calibri Left:  0.25&quot; Hanging:  0.25&quot;"/>
    <w:basedOn w:val="NoList"/>
    <w:rsid w:val="00702AB8"/>
    <w:pPr>
      <w:numPr>
        <w:numId w:val="1"/>
      </w:numPr>
    </w:pPr>
  </w:style>
  <w:style w:type="character" w:customStyle="1" w:styleId="Instructions">
    <w:name w:val="Instructions"/>
    <w:basedOn w:val="DefaultParagraphFont"/>
    <w:rsid w:val="00702AB8"/>
    <w:rPr>
      <w:color w:val="7030A0"/>
    </w:rPr>
  </w:style>
  <w:style w:type="paragraph" w:customStyle="1" w:styleId="Level1">
    <w:name w:val="Level 1"/>
    <w:basedOn w:val="Normal"/>
    <w:rsid w:val="00702AB8"/>
    <w:pPr>
      <w:widowControl w:val="0"/>
      <w:numPr>
        <w:numId w:val="2"/>
      </w:numPr>
      <w:autoSpaceDE w:val="0"/>
      <w:autoSpaceDN w:val="0"/>
      <w:adjustRightInd w:val="0"/>
      <w:spacing w:after="0" w:line="240" w:lineRule="auto"/>
      <w:ind w:hanging="720"/>
      <w:outlineLvl w:val="0"/>
    </w:pPr>
    <w:rPr>
      <w:rFonts w:ascii="Times New Roman" w:eastAsia="Times New Roman" w:hAnsi="Times New Roman" w:cs="Times New Roman"/>
      <w:lang w:eastAsia="ko-KR"/>
    </w:rPr>
  </w:style>
  <w:style w:type="character" w:customStyle="1" w:styleId="GPOBold">
    <w:name w:val="GPO Bold"/>
    <w:rsid w:val="00702AB8"/>
    <w:rPr>
      <w:b/>
      <w:bCs/>
    </w:rPr>
  </w:style>
  <w:style w:type="paragraph" w:customStyle="1" w:styleId="Revision1">
    <w:name w:val="Revision1"/>
    <w:next w:val="Revision"/>
    <w:hidden/>
    <w:uiPriority w:val="99"/>
    <w:semiHidden/>
    <w:rsid w:val="00702AB8"/>
    <w:pPr>
      <w:spacing w:after="0" w:line="240" w:lineRule="auto"/>
    </w:pPr>
    <w:rPr>
      <w:rFonts w:ascii="Arial" w:eastAsia="Calibri" w:hAnsi="Arial"/>
      <w:szCs w:val="22"/>
      <w:lang w:eastAsia="en-US"/>
    </w:rPr>
  </w:style>
  <w:style w:type="paragraph" w:customStyle="1" w:styleId="Default">
    <w:name w:val="Default"/>
    <w:rsid w:val="00702AB8"/>
    <w:pPr>
      <w:autoSpaceDE w:val="0"/>
      <w:autoSpaceDN w:val="0"/>
      <w:adjustRightInd w:val="0"/>
      <w:spacing w:after="0" w:line="240" w:lineRule="auto"/>
    </w:pPr>
    <w:rPr>
      <w:rFonts w:ascii="Times" w:eastAsia="Times New Roman" w:hAnsi="Times" w:cs="Times"/>
      <w:color w:val="000000"/>
      <w:lang w:eastAsia="en-US"/>
    </w:rPr>
  </w:style>
  <w:style w:type="character" w:customStyle="1" w:styleId="FollowedHyperlink1">
    <w:name w:val="FollowedHyperlink1"/>
    <w:basedOn w:val="DefaultParagraphFont"/>
    <w:uiPriority w:val="99"/>
    <w:semiHidden/>
    <w:unhideWhenUsed/>
    <w:rsid w:val="00702AB8"/>
    <w:rPr>
      <w:color w:val="954F72"/>
      <w:u w:val="single"/>
    </w:rPr>
  </w:style>
  <w:style w:type="character" w:styleId="Mention">
    <w:name w:val="Mention"/>
    <w:basedOn w:val="DefaultParagraphFont"/>
    <w:uiPriority w:val="99"/>
    <w:unhideWhenUsed/>
    <w:rsid w:val="00702AB8"/>
    <w:rPr>
      <w:color w:val="2B579A"/>
      <w:shd w:val="clear" w:color="auto" w:fill="E1DFDD"/>
    </w:rPr>
  </w:style>
  <w:style w:type="character" w:customStyle="1" w:styleId="NoSpacingChar">
    <w:name w:val="No Spacing Char"/>
    <w:basedOn w:val="DefaultParagraphFont"/>
    <w:link w:val="NoSpacing1"/>
    <w:uiPriority w:val="1"/>
    <w:locked/>
    <w:rsid w:val="00702AB8"/>
    <w:rPr>
      <w:rFonts w:ascii="Arial" w:hAnsi="Arial"/>
      <w:sz w:val="24"/>
    </w:rPr>
  </w:style>
  <w:style w:type="character" w:customStyle="1" w:styleId="normaltextrun">
    <w:name w:val="normaltextrun"/>
    <w:basedOn w:val="DefaultParagraphFont"/>
    <w:rsid w:val="00702AB8"/>
  </w:style>
  <w:style w:type="character" w:customStyle="1" w:styleId="eop">
    <w:name w:val="eop"/>
    <w:basedOn w:val="DefaultParagraphFont"/>
    <w:rsid w:val="00702AB8"/>
  </w:style>
  <w:style w:type="character" w:customStyle="1" w:styleId="cf01">
    <w:name w:val="cf01"/>
    <w:basedOn w:val="DefaultParagraphFont"/>
    <w:rsid w:val="00702AB8"/>
    <w:rPr>
      <w:rFonts w:ascii="Segoe UI" w:hAnsi="Segoe UI" w:cs="Segoe UI" w:hint="default"/>
      <w:sz w:val="18"/>
      <w:szCs w:val="18"/>
    </w:rPr>
  </w:style>
  <w:style w:type="paragraph" w:customStyle="1" w:styleId="paragraph">
    <w:name w:val="paragraph"/>
    <w:basedOn w:val="Normal"/>
    <w:rsid w:val="00702AB8"/>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contentcontrolboundarysink">
    <w:name w:val="contentcontrolboundarysink"/>
    <w:basedOn w:val="DefaultParagraphFont"/>
    <w:rsid w:val="00702AB8"/>
  </w:style>
  <w:style w:type="numbering" w:customStyle="1" w:styleId="NoList11">
    <w:name w:val="No List11"/>
    <w:next w:val="NoList"/>
    <w:uiPriority w:val="99"/>
    <w:semiHidden/>
    <w:unhideWhenUsed/>
    <w:rsid w:val="00702AB8"/>
  </w:style>
  <w:style w:type="paragraph" w:styleId="BodyText">
    <w:name w:val="Body Text"/>
    <w:basedOn w:val="Normal"/>
    <w:link w:val="BodyTextChar"/>
    <w:uiPriority w:val="1"/>
    <w:qFormat/>
    <w:rsid w:val="00702AB8"/>
    <w:pPr>
      <w:widowControl w:val="0"/>
      <w:autoSpaceDE w:val="0"/>
      <w:autoSpaceDN w:val="0"/>
      <w:spacing w:after="0" w:line="240" w:lineRule="auto"/>
    </w:pPr>
    <w:rPr>
      <w:rFonts w:ascii="Times New Roman" w:eastAsia="Times New Roman" w:hAnsi="Times New Roman" w:cs="Times New Roman"/>
      <w:sz w:val="23"/>
      <w:szCs w:val="23"/>
      <w:lang w:eastAsia="en-US"/>
    </w:rPr>
  </w:style>
  <w:style w:type="character" w:customStyle="1" w:styleId="BodyTextChar">
    <w:name w:val="Body Text Char"/>
    <w:basedOn w:val="DefaultParagraphFont"/>
    <w:link w:val="BodyText"/>
    <w:uiPriority w:val="1"/>
    <w:rsid w:val="00702AB8"/>
    <w:rPr>
      <w:rFonts w:ascii="Times New Roman" w:eastAsia="Times New Roman" w:hAnsi="Times New Roman" w:cs="Times New Roman"/>
      <w:sz w:val="23"/>
      <w:szCs w:val="23"/>
      <w:lang w:eastAsia="en-US"/>
    </w:rPr>
  </w:style>
  <w:style w:type="paragraph" w:customStyle="1" w:styleId="TableParagraph">
    <w:name w:val="Table Paragraph"/>
    <w:basedOn w:val="Normal"/>
    <w:uiPriority w:val="1"/>
    <w:qFormat/>
    <w:rsid w:val="00702AB8"/>
    <w:pPr>
      <w:widowControl w:val="0"/>
      <w:autoSpaceDE w:val="0"/>
      <w:autoSpaceDN w:val="0"/>
      <w:spacing w:after="0" w:line="249" w:lineRule="exact"/>
      <w:jc w:val="center"/>
    </w:pPr>
    <w:rPr>
      <w:rFonts w:ascii="Times New Roman" w:eastAsia="Times New Roman" w:hAnsi="Times New Roman" w:cs="Times New Roman"/>
      <w:sz w:val="22"/>
      <w:szCs w:val="22"/>
      <w:lang w:eastAsia="en-US"/>
    </w:rPr>
  </w:style>
  <w:style w:type="paragraph" w:styleId="NormalWeb">
    <w:name w:val="Normal (Web)"/>
    <w:basedOn w:val="Normal"/>
    <w:uiPriority w:val="99"/>
    <w:semiHidden/>
    <w:unhideWhenUsed/>
    <w:rsid w:val="00702AB8"/>
    <w:pPr>
      <w:widowControl w:val="0"/>
      <w:autoSpaceDE w:val="0"/>
      <w:autoSpaceDN w:val="0"/>
      <w:spacing w:after="0" w:line="240" w:lineRule="auto"/>
    </w:pPr>
    <w:rPr>
      <w:rFonts w:ascii="Times New Roman" w:eastAsia="Times New Roman" w:hAnsi="Times New Roman" w:cs="Times New Roman"/>
      <w:lang w:eastAsia="en-US"/>
    </w:rPr>
  </w:style>
  <w:style w:type="paragraph" w:styleId="Header">
    <w:name w:val="header"/>
    <w:basedOn w:val="Normal"/>
    <w:link w:val="HeaderChar1"/>
    <w:unhideWhenUsed/>
    <w:rsid w:val="00702AB8"/>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702AB8"/>
  </w:style>
  <w:style w:type="paragraph" w:styleId="Footer">
    <w:name w:val="footer"/>
    <w:basedOn w:val="Normal"/>
    <w:link w:val="FooterChar1"/>
    <w:uiPriority w:val="99"/>
    <w:semiHidden/>
    <w:unhideWhenUsed/>
    <w:rsid w:val="00702AB8"/>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702AB8"/>
  </w:style>
  <w:style w:type="paragraph" w:styleId="FootnoteText">
    <w:name w:val="footnote text"/>
    <w:basedOn w:val="Normal"/>
    <w:link w:val="FootnoteTextChar1"/>
    <w:uiPriority w:val="99"/>
    <w:semiHidden/>
    <w:unhideWhenUsed/>
    <w:rsid w:val="00702AB8"/>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02AB8"/>
    <w:rPr>
      <w:sz w:val="20"/>
      <w:szCs w:val="20"/>
    </w:rPr>
  </w:style>
  <w:style w:type="paragraph" w:styleId="ListParagraph">
    <w:name w:val="List Paragraph"/>
    <w:basedOn w:val="Normal"/>
    <w:uiPriority w:val="34"/>
    <w:qFormat/>
    <w:rsid w:val="00702AB8"/>
    <w:pPr>
      <w:ind w:left="720"/>
      <w:contextualSpacing/>
    </w:pPr>
  </w:style>
  <w:style w:type="table" w:styleId="TableGrid">
    <w:name w:val="Table Grid"/>
    <w:basedOn w:val="TableNormal"/>
    <w:uiPriority w:val="39"/>
    <w:rsid w:val="00702AB8"/>
    <w:pPr>
      <w:spacing w:after="0" w:line="240" w:lineRule="auto"/>
    </w:pPr>
    <w:tblPr/>
  </w:style>
  <w:style w:type="paragraph" w:styleId="CommentText">
    <w:name w:val="annotation text"/>
    <w:basedOn w:val="Normal"/>
    <w:link w:val="CommentTextChar1"/>
    <w:uiPriority w:val="99"/>
    <w:unhideWhenUsed/>
    <w:rsid w:val="00702AB8"/>
    <w:pPr>
      <w:spacing w:line="240" w:lineRule="auto"/>
    </w:pPr>
    <w:rPr>
      <w:sz w:val="20"/>
      <w:szCs w:val="20"/>
    </w:rPr>
  </w:style>
  <w:style w:type="character" w:customStyle="1" w:styleId="CommentTextChar1">
    <w:name w:val="Comment Text Char1"/>
    <w:basedOn w:val="DefaultParagraphFont"/>
    <w:link w:val="CommentText"/>
    <w:uiPriority w:val="99"/>
    <w:rsid w:val="00702AB8"/>
    <w:rPr>
      <w:sz w:val="20"/>
      <w:szCs w:val="20"/>
    </w:rPr>
  </w:style>
  <w:style w:type="paragraph" w:styleId="CommentSubject">
    <w:name w:val="annotation subject"/>
    <w:basedOn w:val="CommentText"/>
    <w:next w:val="CommentText"/>
    <w:link w:val="CommentSubjectChar"/>
    <w:uiPriority w:val="99"/>
    <w:semiHidden/>
    <w:unhideWhenUsed/>
    <w:rsid w:val="00702AB8"/>
    <w:rPr>
      <w:rFonts w:ascii="Arial" w:hAnsi="Arial"/>
      <w:b/>
      <w:bCs/>
    </w:rPr>
  </w:style>
  <w:style w:type="character" w:customStyle="1" w:styleId="CommentSubjectChar1">
    <w:name w:val="Comment Subject Char1"/>
    <w:basedOn w:val="CommentTextChar1"/>
    <w:uiPriority w:val="99"/>
    <w:semiHidden/>
    <w:rsid w:val="00702AB8"/>
    <w:rPr>
      <w:b/>
      <w:bCs/>
      <w:sz w:val="20"/>
      <w:szCs w:val="20"/>
    </w:rPr>
  </w:style>
  <w:style w:type="paragraph" w:styleId="NoSpacing">
    <w:name w:val="No Spacing"/>
    <w:uiPriority w:val="1"/>
    <w:qFormat/>
    <w:rsid w:val="00702AB8"/>
    <w:pPr>
      <w:spacing w:after="0" w:line="240" w:lineRule="auto"/>
    </w:pPr>
  </w:style>
  <w:style w:type="paragraph" w:styleId="Revision">
    <w:name w:val="Revision"/>
    <w:hidden/>
    <w:uiPriority w:val="99"/>
    <w:semiHidden/>
    <w:rsid w:val="00702AB8"/>
    <w:pPr>
      <w:spacing w:after="0" w:line="240" w:lineRule="auto"/>
    </w:pPr>
  </w:style>
  <w:style w:type="character" w:styleId="FollowedHyperlink">
    <w:name w:val="FollowedHyperlink"/>
    <w:basedOn w:val="DefaultParagraphFont"/>
    <w:uiPriority w:val="99"/>
    <w:semiHidden/>
    <w:unhideWhenUsed/>
    <w:rsid w:val="00702A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26fb43e19a2027439e480f024b3385eb">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5cf553e2cb1f147d907cffbf57e78702"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FRN_x0020_List_x0020_Item_x0020_ID xmlns="118f882f-1e32-4cf2-ad69-9de43d57f4c6">5465</FRN_x0020_List_x0020_Item_x0020_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470050-E363-4A05-8950-D54A1B9FA37C}">
  <ds:schemaRefs>
    <ds:schemaRef ds:uri="http://schemas.openxmlformats.org/officeDocument/2006/bibliography"/>
  </ds:schemaRefs>
</ds:datastoreItem>
</file>

<file path=customXml/itemProps2.xml><?xml version="1.0" encoding="utf-8"?>
<ds:datastoreItem xmlns:ds="http://schemas.openxmlformats.org/officeDocument/2006/customXml" ds:itemID="{B97592E1-465E-4C37-8F97-F11E4F35F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625292-EE6C-450B-994C-8C53DCA52084}">
  <ds:schemaRefs>
    <ds:schemaRef ds:uri="Microsoft.SharePoint.Taxonomy.ContentTypeSync"/>
  </ds:schemaRefs>
</ds:datastoreItem>
</file>

<file path=customXml/itemProps4.xml><?xml version="1.0" encoding="utf-8"?>
<ds:datastoreItem xmlns:ds="http://schemas.openxmlformats.org/officeDocument/2006/customXml" ds:itemID="{E7BD5D0B-28B0-4FCC-8B5A-B1BE873DB014}">
  <ds:schemaRefs>
    <ds:schemaRef ds:uri="http://purl.org/dc/elements/1.1/"/>
    <ds:schemaRef ds:uri="http://schemas.microsoft.com/sharepoint/v3/fields"/>
    <ds:schemaRef ds:uri="http://purl.org/dc/dcmitype/"/>
    <ds:schemaRef ds:uri="9a50e4ce-b6ec-4690-8f1f-bcfa060d877d"/>
    <ds:schemaRef ds:uri="http://schemas.microsoft.com/sharepoint/v3"/>
    <ds:schemaRef ds:uri="http://www.w3.org/XML/1998/namespace"/>
    <ds:schemaRef ds:uri="http://schemas.microsoft.com/office/2006/metadata/properties"/>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a5d1ca4e-0a3f-4119-b619-e20b93ebd1aa"/>
    <ds:schemaRef ds:uri="4ffa91fb-a0ff-4ac5-b2db-65c790d184a4"/>
    <ds:schemaRef ds:uri="http://purl.org/dc/terms/"/>
    <ds:schemaRef ds:uri="118f882f-1e32-4cf2-ad69-9de43d57f4c6"/>
  </ds:schemaRefs>
</ds:datastoreItem>
</file>

<file path=customXml/itemProps5.xml><?xml version="1.0" encoding="utf-8"?>
<ds:datastoreItem xmlns:ds="http://schemas.openxmlformats.org/officeDocument/2006/customXml" ds:itemID="{5FFB152E-0A04-45C4-9BA9-7450E56CAE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932</Words>
  <Characters>5313</Characters>
  <Application>Microsoft Office Word</Application>
  <DocSecurity>0</DocSecurity>
  <Lines>44</Lines>
  <Paragraphs>12</Paragraphs>
  <ScaleCrop>false</ScaleCrop>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 Isabel</dc:creator>
  <cp:lastModifiedBy>Johnson, Amaris</cp:lastModifiedBy>
  <cp:revision>2</cp:revision>
  <dcterms:created xsi:type="dcterms:W3CDTF">2025-12-04T22:29:00Z</dcterms:created>
  <dcterms:modified xsi:type="dcterms:W3CDTF">2025-12-04T22:29:00Z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Lang">
    <vt:lpwstr>en</vt:lpwstr>
  </property>
  <property fmtid="{D5CDD505-2E9C-101B-9397-08002B2CF9AE}" pid="4" name="Document Type">
    <vt:lpwstr/>
  </property>
  <property fmtid="{D5CDD505-2E9C-101B-9397-08002B2CF9AE}" pid="5" name="Document_x0020_Type">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