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488DD3D2" w14:textId="65E6462F">
      <w:pPr>
        <w:pStyle w:val="Heading1"/>
        <w:rPr>
          <w:b/>
          <w:bCs/>
          <w:sz w:val="24"/>
          <w:szCs w:val="24"/>
        </w:rPr>
      </w:pPr>
      <w:r w:rsidRPr="767AE614" w:rsidR="4C9D2D01">
        <w:rPr>
          <w:b/>
          <w:bCs/>
          <w:sz w:val="24"/>
          <w:szCs w:val="24"/>
        </w:rPr>
        <w:t>SUPPORTING STATEMENT</w:t>
      </w:r>
      <w:r w:rsidRPr="767AE614" w:rsidR="1DC9E706">
        <w:rPr>
          <w:b/>
          <w:bCs/>
          <w:sz w:val="24"/>
          <w:szCs w:val="24"/>
        </w:rPr>
        <w:t xml:space="preserve"> A</w:t>
      </w:r>
    </w:p>
    <w:p w:rsidR="00043C32" w:rsidRPr="00F74288" w:rsidP="00AD381B" w14:paraId="0403F529" w14:textId="77777777">
      <w:pPr>
        <w:pStyle w:val="Heading1"/>
        <w:rPr>
          <w:b/>
          <w:bCs/>
          <w:sz w:val="24"/>
          <w:szCs w:val="24"/>
        </w:rPr>
      </w:pPr>
      <w:r w:rsidRPr="70A32219" w:rsidR="0B8AFC85">
        <w:rPr>
          <w:b/>
          <w:bCs/>
          <w:sz w:val="24"/>
          <w:szCs w:val="24"/>
        </w:rPr>
        <w:t>FOR PAPERWORK REDUCTION ACT SUBMISSION</w:t>
      </w:r>
    </w:p>
    <w:p w:rsidR="70A32219" w:rsidP="70A32219" w14:paraId="3EEBA7AD" w14:textId="46FBDFA6"/>
    <w:p w:rsidR="000C41D2" w:rsidRPr="000C41D2" w:rsidP="70A32219" w14:paraId="26E0DF84" w14:textId="77777777">
      <w:pPr>
        <w:jc w:val="center"/>
        <w:rPr>
          <w:rFonts w:ascii="Arial" w:eastAsia="Arial" w:hAnsi="Arial" w:cs="Arial"/>
        </w:rPr>
      </w:pPr>
      <w:r w:rsidRPr="70A32219" w:rsidR="0B8AFC85">
        <w:rPr>
          <w:rFonts w:ascii="Arial" w:eastAsia="Arial" w:hAnsi="Arial" w:cs="Arial"/>
        </w:rPr>
        <w:t>Federal Student Aid User Experience Design Research Generic Clearance</w:t>
      </w:r>
    </w:p>
    <w:p w:rsidR="00043C32" w:rsidRPr="00AD381B" w:rsidP="00AD381B" w14:paraId="1BEB9895" w14:textId="77777777">
      <w:pPr>
        <w:tabs>
          <w:tab w:val="left" w:pos="0"/>
        </w:tabs>
        <w:suppressAutoHyphens/>
        <w:rPr>
          <w:rFonts w:ascii="Times New Roman" w:hAnsi="Times New Roman"/>
          <w:szCs w:val="24"/>
        </w:rPr>
      </w:pPr>
    </w:p>
    <w:p w:rsidR="00EA1767" w:rsidP="00AD381B" w14:paraId="38494680" w14:textId="2E0DF311">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7A313B">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7A313B">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7A313B">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204A4EFE" w14:paraId="6E226314" w14:textId="1963DC3A">
      <w:pPr>
        <w:suppressAutoHyphens/>
        <w:spacing w:line="240" w:lineRule="exact"/>
        <w:ind w:left="720"/>
        <w:rPr>
          <w:rFonts w:ascii="Times New Roman" w:hAnsi="Times New Roman"/>
        </w:rPr>
      </w:pPr>
    </w:p>
    <w:p w:rsidR="4DC6FFB8" w:rsidP="2FB9F5C0" w14:paraId="1108E1ED" w14:textId="4BEC7C6A">
      <w:pPr>
        <w:pStyle w:val="ListParagraph"/>
        <w:rPr>
          <w:rFonts w:ascii="Times New Roman" w:eastAsia="Times New Roman" w:hAnsi="Times New Roman" w:cs="Times New Roman"/>
        </w:rPr>
      </w:pPr>
      <w:r w:rsidRPr="0E929F56" w:rsidR="23847883">
        <w:rPr>
          <w:rFonts w:ascii="Times New Roman" w:eastAsia="Times New Roman" w:hAnsi="Times New Roman" w:cs="Times New Roman"/>
        </w:rPr>
        <w:t>This is a request for a</w:t>
      </w:r>
      <w:r w:rsidRPr="0E929F56" w:rsidR="65230B13">
        <w:rPr>
          <w:rFonts w:ascii="Times New Roman" w:eastAsia="Times New Roman" w:hAnsi="Times New Roman" w:cs="Times New Roman"/>
        </w:rPr>
        <w:t xml:space="preserve"> reinstatement</w:t>
      </w:r>
      <w:r w:rsidRPr="0E929F56" w:rsidR="23847883">
        <w:rPr>
          <w:rFonts w:ascii="Times New Roman" w:eastAsia="Times New Roman" w:hAnsi="Times New Roman" w:cs="Times New Roman"/>
        </w:rPr>
        <w:t xml:space="preserve"> without change of the </w:t>
      </w:r>
      <w:r w:rsidRPr="0E929F56" w:rsidR="23847883">
        <w:rPr>
          <w:rFonts w:ascii="Times New Roman" w:eastAsia="Times New Roman" w:hAnsi="Times New Roman" w:cs="Times New Roman"/>
          <w:b/>
          <w:bCs/>
        </w:rPr>
        <w:t>1845-0159 Federal Student Aid User Experience Design Research Generic Clearance</w:t>
      </w:r>
      <w:r w:rsidRPr="0E929F56" w:rsidR="23847883">
        <w:rPr>
          <w:rFonts w:ascii="Times New Roman" w:eastAsia="Times New Roman" w:hAnsi="Times New Roman" w:cs="Times New Roman"/>
        </w:rPr>
        <w:t xml:space="preserve">. Executive Order 12862 directs Federal agencies to provide service to the public that matches or exceeds the best service available in the private sector. To continuously ensure that our programs are effective and meet our customers’ needs, the Department of Education’s </w:t>
      </w:r>
      <w:r w:rsidRPr="0E929F56" w:rsidR="538095CC">
        <w:rPr>
          <w:rFonts w:ascii="Times New Roman" w:eastAsia="Times New Roman" w:hAnsi="Times New Roman" w:cs="Times New Roman"/>
        </w:rPr>
        <w:t>o</w:t>
      </w:r>
      <w:r w:rsidRPr="0E929F56" w:rsidR="23847883">
        <w:rPr>
          <w:rFonts w:ascii="Times New Roman" w:eastAsia="Times New Roman" w:hAnsi="Times New Roman" w:cs="Times New Roman"/>
        </w:rPr>
        <w:t>ffice of Federal Student Aid (FSA) seeks a</w:t>
      </w:r>
      <w:r w:rsidRPr="0E929F56" w:rsidR="5DF40DC2">
        <w:rPr>
          <w:rFonts w:ascii="Times New Roman" w:eastAsia="Times New Roman" w:hAnsi="Times New Roman" w:cs="Times New Roman"/>
        </w:rPr>
        <w:t xml:space="preserve"> reinstatement</w:t>
      </w:r>
      <w:r w:rsidRPr="0E929F56" w:rsidR="23847883">
        <w:rPr>
          <w:rFonts w:ascii="Times New Roman" w:eastAsia="Times New Roman" w:hAnsi="Times New Roman" w:cs="Times New Roman"/>
        </w:rPr>
        <w:t xml:space="preserve"> of its OMB Fast Track Process (5-day) generic clearance 1845-0159 to continue collecting qualitative feedback.</w:t>
      </w:r>
    </w:p>
    <w:p w:rsidR="204A4EFE" w:rsidP="2FB9F5C0" w14:paraId="1FDE1565" w14:textId="7D67D4D6">
      <w:pPr>
        <w:pStyle w:val="ListParagraph"/>
        <w:rPr>
          <w:rFonts w:ascii="Times New Roman" w:eastAsia="Times New Roman" w:hAnsi="Times New Roman" w:cs="Times New Roman"/>
        </w:rPr>
      </w:pPr>
    </w:p>
    <w:p w:rsidR="4DC6FFB8" w:rsidP="2FB9F5C0" w14:paraId="22ADCC16" w14:textId="076BBABF">
      <w:pPr>
        <w:pStyle w:val="ListParagraph"/>
        <w:rPr>
          <w:rFonts w:ascii="Times New Roman" w:eastAsia="Times New Roman" w:hAnsi="Times New Roman" w:cs="Times New Roman"/>
        </w:rPr>
      </w:pPr>
      <w:r w:rsidRPr="2FB9F5C0" w:rsidR="03B63C73">
        <w:rPr>
          <w:rFonts w:ascii="Times New Roman" w:eastAsia="Times New Roman" w:hAnsi="Times New Roman" w:cs="Times New Roman"/>
        </w:rPr>
        <w:t xml:space="preserve">This collection of information is necessary to enable FSA to gather customer and stakeholder qualitative feedback efficiently and </w:t>
      </w:r>
      <w:r w:rsidRPr="2FB9F5C0" w:rsidR="03B63C73">
        <w:rPr>
          <w:rFonts w:ascii="Times New Roman" w:eastAsia="Times New Roman" w:hAnsi="Times New Roman" w:cs="Times New Roman"/>
        </w:rPr>
        <w:t>timely</w:t>
      </w:r>
      <w:r w:rsidRPr="2FB9F5C0" w:rsidR="03B63C73">
        <w:rPr>
          <w:rFonts w:ascii="Times New Roman" w:eastAsia="Times New Roman" w:hAnsi="Times New Roman" w:cs="Times New Roman"/>
        </w:rPr>
        <w:t xml:space="preserve">, </w:t>
      </w:r>
      <w:r w:rsidRPr="2FB9F5C0" w:rsidR="03B63C73">
        <w:rPr>
          <w:rFonts w:ascii="Times New Roman" w:eastAsia="Times New Roman" w:hAnsi="Times New Roman" w:cs="Times New Roman"/>
        </w:rPr>
        <w:t>in accordance with</w:t>
      </w:r>
      <w:r w:rsidRPr="2FB9F5C0" w:rsidR="03B63C73">
        <w:rPr>
          <w:rFonts w:ascii="Times New Roman" w:eastAsia="Times New Roman" w:hAnsi="Times New Roman" w:cs="Times New Roman"/>
        </w:rPr>
        <w:t xml:space="preserve"> our commitment to improving service and information delivery. By qualitative feedback, we mean information that </w:t>
      </w:r>
      <w:r w:rsidRPr="2FB9F5C0" w:rsidR="03B63C73">
        <w:rPr>
          <w:rFonts w:ascii="Times New Roman" w:eastAsia="Times New Roman" w:hAnsi="Times New Roman" w:cs="Times New Roman"/>
        </w:rPr>
        <w:t>provides</w:t>
      </w:r>
      <w:r w:rsidRPr="2FB9F5C0" w:rsidR="03B63C73">
        <w:rPr>
          <w:rFonts w:ascii="Times New Roman" w:eastAsia="Times New Roman" w:hAnsi="Times New Roman" w:cs="Times New Roman"/>
        </w:rPr>
        <w:t xml:space="preserve"> useful insights on </w:t>
      </w:r>
      <w:r w:rsidRPr="2FB9F5C0" w:rsidR="03B63C73">
        <w:rPr>
          <w:rFonts w:ascii="Times New Roman" w:eastAsia="Times New Roman" w:hAnsi="Times New Roman" w:cs="Times New Roman"/>
        </w:rPr>
        <w:t>perceptions</w:t>
      </w:r>
      <w:r w:rsidRPr="2FB9F5C0" w:rsidR="03B63C73">
        <w:rPr>
          <w:rFonts w:ascii="Times New Roman" w:eastAsia="Times New Roman" w:hAnsi="Times New Roman" w:cs="Times New Roman"/>
        </w:rPr>
        <w:t xml:space="preserve"> and opinions but is not statistical surveys that yield quantitative results generalizable to the population of study. The insights collected from our customers and stakeholders will help ensure that users have a consistent, efficient, and satisfying experience with FSA’s </w:t>
      </w:r>
      <w:r w:rsidRPr="2FB9F5C0" w:rsidR="212D62BC">
        <w:rPr>
          <w:rFonts w:ascii="Times New Roman" w:eastAsia="Times New Roman" w:hAnsi="Times New Roman" w:cs="Times New Roman"/>
        </w:rPr>
        <w:t>services and products</w:t>
      </w:r>
      <w:r w:rsidRPr="2FB9F5C0" w:rsidR="03B63C73">
        <w:rPr>
          <w:rFonts w:ascii="Times New Roman" w:eastAsia="Times New Roman" w:hAnsi="Times New Roman" w:cs="Times New Roman"/>
        </w:rPr>
        <w:t xml:space="preserve">. This feedback will provide insights into customer or stakeholder </w:t>
      </w:r>
      <w:r w:rsidRPr="2FB9F5C0" w:rsidR="03B63C73">
        <w:rPr>
          <w:rFonts w:ascii="Times New Roman" w:eastAsia="Times New Roman" w:hAnsi="Times New Roman" w:cs="Times New Roman"/>
        </w:rPr>
        <w:t>perceptions</w:t>
      </w:r>
      <w:r w:rsidRPr="2FB9F5C0" w:rsidR="03B63C73">
        <w:rPr>
          <w:rFonts w:ascii="Times New Roman" w:eastAsia="Times New Roman" w:hAnsi="Times New Roman" w:cs="Times New Roman"/>
        </w:rPr>
        <w:t>, experiences, and expectations, provide an early warning of issues with customer care and communications, or focus attention on areas where technology, design, or changes in training might improve self-service delivery and distribution of information. These collections will allow for ongoing, collaborative, and actionable communications between FSA and its customers and stakeholders. It will also allow feedback to contribute directly to the improvement of program delivery</w:t>
      </w:r>
      <w:r w:rsidRPr="2FB9F5C0" w:rsidR="30936FD3">
        <w:rPr>
          <w:rFonts w:ascii="Times New Roman" w:eastAsia="Times New Roman" w:hAnsi="Times New Roman" w:cs="Times New Roman"/>
        </w:rPr>
        <w:t>.</w:t>
      </w:r>
    </w:p>
    <w:p w:rsidR="204A4EFE" w:rsidP="204A4EFE" w14:paraId="35356BE3" w14:textId="3F9C7A41">
      <w:pPr>
        <w:pStyle w:val="ListParagraph"/>
        <w:rPr>
          <w:rFonts w:asciiTheme="minorAscii" w:hAnsiTheme="minorAscii" w:cstheme="minorAscii"/>
        </w:rPr>
      </w:pPr>
    </w:p>
    <w:p w:rsidR="007248D5" w:rsidP="007248D5" w14:paraId="4D4220C9" w14:textId="77777777">
      <w:pPr>
        <w:pStyle w:val="ListParagraph"/>
        <w:suppressAutoHyphens/>
        <w:spacing w:line="240" w:lineRule="exact"/>
        <w:contextualSpacing w:val="0"/>
        <w:rPr>
          <w:rFonts w:asciiTheme="minorHAnsi" w:hAnsiTheme="minorHAnsi" w:cstheme="minorHAnsi"/>
          <w:szCs w:val="24"/>
        </w:rPr>
      </w:pPr>
    </w:p>
    <w:p w:rsidR="00AD381B" w:rsidP="00AD381B" w14:paraId="7CF08CCB" w14:textId="10BB69A9">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7A313B">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AD381B" w:rsidP="00BC1A67" w14:paraId="3356366B" w14:textId="77777777">
      <w:pPr>
        <w:suppressAutoHyphens/>
        <w:spacing w:line="240" w:lineRule="exact"/>
        <w:ind w:left="720"/>
        <w:rPr>
          <w:rFonts w:ascii="Times New Roman" w:hAnsi="Times New Roman"/>
          <w:szCs w:val="24"/>
        </w:rPr>
      </w:pPr>
    </w:p>
    <w:p w:rsidR="007248D5" w:rsidRPr="00F30466" w:rsidP="2FB9F5C0" w14:paraId="0D72654A" w14:textId="7EA7F50B">
      <w:pPr>
        <w:suppressLineNumbers w:val="0"/>
        <w:bidi w:val="0"/>
        <w:spacing w:before="0" w:beforeAutospacing="0" w:after="0" w:afterAutospacing="0" w:line="259" w:lineRule="auto"/>
        <w:ind w:left="720" w:right="0"/>
        <w:jc w:val="left"/>
        <w:rPr>
          <w:rFonts w:ascii="Times New Roman" w:eastAsia="Times New Roman" w:hAnsi="Times New Roman" w:cs="Times New Roman"/>
        </w:rPr>
      </w:pPr>
      <w:r w:rsidRPr="70A32219" w:rsidR="55284CD0">
        <w:rPr>
          <w:rFonts w:ascii="Times New Roman" w:eastAsia="Times New Roman" w:hAnsi="Times New Roman" w:cs="Times New Roman"/>
        </w:rPr>
        <w:t xml:space="preserve">Improving FSA’s </w:t>
      </w:r>
      <w:r w:rsidRPr="70A32219" w:rsidR="2CF4CA4B">
        <w:rPr>
          <w:rFonts w:ascii="Times New Roman" w:eastAsia="Times New Roman" w:hAnsi="Times New Roman" w:cs="Times New Roman"/>
        </w:rPr>
        <w:t xml:space="preserve">products and services </w:t>
      </w:r>
      <w:r w:rsidRPr="70A32219" w:rsidR="55284CD0">
        <w:rPr>
          <w:rFonts w:ascii="Times New Roman" w:eastAsia="Times New Roman" w:hAnsi="Times New Roman" w:cs="Times New Roman"/>
        </w:rPr>
        <w:t xml:space="preserve">requires ongoing assessment </w:t>
      </w:r>
      <w:r w:rsidRPr="70A32219" w:rsidR="5C40D32C">
        <w:rPr>
          <w:rFonts w:ascii="Times New Roman" w:eastAsia="Times New Roman" w:hAnsi="Times New Roman" w:cs="Times New Roman"/>
        </w:rPr>
        <w:t>of performance and input from the public. FSA has been working toward the goal of fully enabling an</w:t>
      </w:r>
      <w:r w:rsidRPr="70A32219" w:rsidR="55284CD0">
        <w:rPr>
          <w:rFonts w:ascii="Times New Roman" w:eastAsia="Times New Roman" w:hAnsi="Times New Roman" w:cs="Times New Roman"/>
        </w:rPr>
        <w:t xml:space="preserve"> enterprise-wide, FSA-branded digital platform, an omni-channel customer care </w:t>
      </w:r>
      <w:r w:rsidRPr="70A32219" w:rsidR="55284CD0">
        <w:rPr>
          <w:rFonts w:ascii="Times New Roman" w:eastAsia="Times New Roman" w:hAnsi="Times New Roman" w:cs="Times New Roman"/>
        </w:rPr>
        <w:t>experience across phone, chat, chatbot, email, text, social</w:t>
      </w:r>
      <w:r w:rsidRPr="70A32219" w:rsidR="737D71ED">
        <w:rPr>
          <w:rFonts w:ascii="Times New Roman" w:eastAsia="Times New Roman" w:hAnsi="Times New Roman" w:cs="Times New Roman"/>
        </w:rPr>
        <w:t xml:space="preserve"> media</w:t>
      </w:r>
      <w:r w:rsidRPr="70A32219" w:rsidR="55284CD0">
        <w:rPr>
          <w:rFonts w:ascii="Times New Roman" w:eastAsia="Times New Roman" w:hAnsi="Times New Roman" w:cs="Times New Roman"/>
        </w:rPr>
        <w:t>, and consistent and personalized information delivered through customers’ preferred communication channels.</w:t>
      </w:r>
      <w:r w:rsidRPr="70A32219" w:rsidR="21063A1E">
        <w:rPr>
          <w:rFonts w:ascii="Times New Roman" w:eastAsia="Times New Roman" w:hAnsi="Times New Roman" w:cs="Times New Roman"/>
        </w:rPr>
        <w:t xml:space="preserve"> Under this clearance,</w:t>
      </w:r>
      <w:r w:rsidRPr="70A32219" w:rsidR="55284CD0">
        <w:rPr>
          <w:rFonts w:ascii="Times New Roman" w:eastAsia="Times New Roman" w:hAnsi="Times New Roman" w:cs="Times New Roman"/>
        </w:rPr>
        <w:t xml:space="preserve"> FSA will collect, analyze, and interpret information gathered through </w:t>
      </w:r>
      <w:r w:rsidRPr="70A32219" w:rsidR="4ADC3466">
        <w:rPr>
          <w:rFonts w:ascii="Times New Roman" w:eastAsia="Times New Roman" w:hAnsi="Times New Roman" w:cs="Times New Roman"/>
        </w:rPr>
        <w:t xml:space="preserve">information </w:t>
      </w:r>
      <w:r w:rsidRPr="70A32219" w:rsidR="55284CD0">
        <w:rPr>
          <w:rFonts w:ascii="Times New Roman" w:eastAsia="Times New Roman" w:hAnsi="Times New Roman" w:cs="Times New Roman"/>
        </w:rPr>
        <w:t>clearance</w:t>
      </w:r>
      <w:r w:rsidRPr="70A32219" w:rsidR="567D470A">
        <w:rPr>
          <w:rFonts w:ascii="Times New Roman" w:eastAsia="Times New Roman" w:hAnsi="Times New Roman" w:cs="Times New Roman"/>
        </w:rPr>
        <w:t>s</w:t>
      </w:r>
      <w:r w:rsidRPr="70A32219" w:rsidR="55284CD0">
        <w:rPr>
          <w:rFonts w:ascii="Times New Roman" w:eastAsia="Times New Roman" w:hAnsi="Times New Roman" w:cs="Times New Roman"/>
        </w:rPr>
        <w:t xml:space="preserve"> to </w:t>
      </w:r>
      <w:r w:rsidRPr="70A32219" w:rsidR="55284CD0">
        <w:rPr>
          <w:rFonts w:ascii="Times New Roman" w:eastAsia="Times New Roman" w:hAnsi="Times New Roman" w:cs="Times New Roman"/>
        </w:rPr>
        <w:t>identify</w:t>
      </w:r>
      <w:r w:rsidRPr="70A32219" w:rsidR="55284CD0">
        <w:rPr>
          <w:rFonts w:ascii="Times New Roman" w:eastAsia="Times New Roman" w:hAnsi="Times New Roman" w:cs="Times New Roman"/>
        </w:rPr>
        <w:t xml:space="preserve"> strengths and weaknesses of current service delivery and make improvements based on feedback. The solicitation of feedback will target areas </w:t>
      </w:r>
      <w:r w:rsidRPr="70A32219" w:rsidR="61A7B32E">
        <w:rPr>
          <w:rFonts w:ascii="Times New Roman" w:eastAsia="Times New Roman" w:hAnsi="Times New Roman" w:cs="Times New Roman"/>
        </w:rPr>
        <w:t>such as</w:t>
      </w:r>
      <w:r w:rsidRPr="70A32219" w:rsidR="55284CD0">
        <w:rPr>
          <w:rFonts w:ascii="Times New Roman" w:eastAsia="Times New Roman" w:hAnsi="Times New Roman" w:cs="Times New Roman"/>
        </w:rPr>
        <w:t xml:space="preserve"> consistency, personalization, intuitiveness, accessibility, ease of use, proactive communication, and efficiency. The collection of this information will allow FSA to deliver clear, consistent information and readily accessible self-service options at every stage of the student aid lifecycle. </w:t>
      </w:r>
    </w:p>
    <w:p w:rsidR="007248D5" w:rsidRPr="00F30466" w:rsidP="2FB9F5C0" w14:paraId="78A4871F" w14:textId="77777777">
      <w:pPr>
        <w:ind w:left="720"/>
        <w:rPr>
          <w:rFonts w:ascii="Times New Roman" w:eastAsia="Times New Roman" w:hAnsi="Times New Roman" w:cs="Times New Roman"/>
        </w:rPr>
      </w:pPr>
    </w:p>
    <w:p w:rsidR="007248D5" w:rsidRPr="00F30466" w:rsidP="2FB9F5C0" w14:paraId="5AE095CA" w14:textId="4CCCE882">
      <w:pPr>
        <w:ind w:left="720"/>
        <w:rPr>
          <w:rFonts w:ascii="Times New Roman" w:eastAsia="Times New Roman" w:hAnsi="Times New Roman" w:cs="Times New Roman"/>
        </w:rPr>
      </w:pPr>
      <w:r w:rsidRPr="2FB9F5C0" w:rsidR="2E3200ED">
        <w:rPr>
          <w:rFonts w:ascii="Times New Roman" w:eastAsia="Times New Roman" w:hAnsi="Times New Roman" w:cs="Times New Roman"/>
        </w:rPr>
        <w:t xml:space="preserve">FSA will only </w:t>
      </w:r>
      <w:r w:rsidRPr="2FB9F5C0" w:rsidR="2E3200ED">
        <w:rPr>
          <w:rFonts w:ascii="Times New Roman" w:eastAsia="Times New Roman" w:hAnsi="Times New Roman" w:cs="Times New Roman"/>
        </w:rPr>
        <w:t>submit</w:t>
      </w:r>
      <w:r w:rsidRPr="2FB9F5C0" w:rsidR="2E3200ED">
        <w:rPr>
          <w:rFonts w:ascii="Times New Roman" w:eastAsia="Times New Roman" w:hAnsi="Times New Roman" w:cs="Times New Roman"/>
        </w:rPr>
        <w:t xml:space="preserve"> </w:t>
      </w:r>
      <w:r w:rsidRPr="2FB9F5C0" w:rsidR="2E3200ED">
        <w:rPr>
          <w:rFonts w:ascii="Times New Roman" w:eastAsia="Times New Roman" w:hAnsi="Times New Roman" w:cs="Times New Roman"/>
        </w:rPr>
        <w:t>a</w:t>
      </w:r>
      <w:r w:rsidRPr="2FB9F5C0" w:rsidR="6B9D3E8D">
        <w:rPr>
          <w:rFonts w:ascii="Times New Roman" w:eastAsia="Times New Roman" w:hAnsi="Times New Roman" w:cs="Times New Roman"/>
        </w:rPr>
        <w:t xml:space="preserve"> new information</w:t>
      </w:r>
      <w:r w:rsidRPr="2FB9F5C0" w:rsidR="2E3200ED">
        <w:rPr>
          <w:rFonts w:ascii="Times New Roman" w:eastAsia="Times New Roman" w:hAnsi="Times New Roman" w:cs="Times New Roman"/>
        </w:rPr>
        <w:t xml:space="preserve"> collection</w:t>
      </w:r>
      <w:r w:rsidRPr="2FB9F5C0" w:rsidR="5474BFC6">
        <w:rPr>
          <w:rFonts w:ascii="Times New Roman" w:eastAsia="Times New Roman" w:hAnsi="Times New Roman" w:cs="Times New Roman"/>
        </w:rPr>
        <w:t xml:space="preserve"> (IC)</w:t>
      </w:r>
      <w:r w:rsidRPr="2FB9F5C0" w:rsidR="2E3200ED">
        <w:rPr>
          <w:rFonts w:ascii="Times New Roman" w:eastAsia="Times New Roman" w:hAnsi="Times New Roman" w:cs="Times New Roman"/>
        </w:rPr>
        <w:t xml:space="preserve"> for approval under this generic</w:t>
      </w:r>
      <w:r w:rsidRPr="2FB9F5C0" w:rsidR="547DE7ED">
        <w:rPr>
          <w:rFonts w:ascii="Times New Roman" w:eastAsia="Times New Roman" w:hAnsi="Times New Roman" w:cs="Times New Roman"/>
        </w:rPr>
        <w:t xml:space="preserve"> fast-track</w:t>
      </w:r>
      <w:r w:rsidRPr="2FB9F5C0" w:rsidR="2E3200ED">
        <w:rPr>
          <w:rFonts w:ascii="Times New Roman" w:eastAsia="Times New Roman" w:hAnsi="Times New Roman" w:cs="Times New Roman"/>
        </w:rPr>
        <w:t xml:space="preserve"> </w:t>
      </w:r>
      <w:r w:rsidRPr="2FB9F5C0" w:rsidR="2E3200ED">
        <w:rPr>
          <w:rFonts w:ascii="Times New Roman" w:eastAsia="Times New Roman" w:hAnsi="Times New Roman" w:cs="Times New Roman"/>
        </w:rPr>
        <w:t xml:space="preserve">clearance if it meets the following conditions: </w:t>
      </w:r>
    </w:p>
    <w:p w:rsidR="007248D5" w:rsidRPr="00F30466" w:rsidP="2FB9F5C0" w14:paraId="74DF4504" w14:textId="77777777">
      <w:pPr>
        <w:ind w:left="720"/>
        <w:rPr>
          <w:rFonts w:ascii="Times New Roman" w:eastAsia="Times New Roman" w:hAnsi="Times New Roman" w:cs="Times New Roman"/>
        </w:rPr>
      </w:pPr>
    </w:p>
    <w:p w:rsidR="007248D5" w:rsidRPr="00F30466" w:rsidP="2FB9F5C0" w14:paraId="546F23D7" w14:textId="3A90A79E">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Information gathered will only </w:t>
      </w:r>
      <w:r w:rsidRPr="2FB9F5C0" w:rsidR="113FE89F">
        <w:rPr>
          <w:rFonts w:ascii="Times New Roman" w:eastAsia="Times New Roman" w:hAnsi="Times New Roman" w:cs="Times New Roman"/>
        </w:rPr>
        <w:t xml:space="preserve">be used </w:t>
      </w:r>
      <w:r w:rsidRPr="2FB9F5C0" w:rsidR="2E3200ED">
        <w:rPr>
          <w:rFonts w:ascii="Times New Roman" w:eastAsia="Times New Roman" w:hAnsi="Times New Roman" w:cs="Times New Roman"/>
        </w:rPr>
        <w:t>internally for general service improvement and program management purposes and is not intended for release outside of FSA (if released, procedures outlined in Question 16 will be followed</w:t>
      </w:r>
      <w:r w:rsidRPr="2FB9F5C0" w:rsidR="2E3200ED">
        <w:rPr>
          <w:rFonts w:ascii="Times New Roman" w:eastAsia="Times New Roman" w:hAnsi="Times New Roman" w:cs="Times New Roman"/>
        </w:rPr>
        <w:t>);</w:t>
      </w:r>
    </w:p>
    <w:p w:rsidR="007248D5" w:rsidRPr="00F30466" w:rsidP="2FB9F5C0" w14:paraId="7DD6F716" w14:textId="1712A2F8">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Information gathered will not be used for the purpose of </w:t>
      </w:r>
      <w:r w:rsidRPr="2FB9F5C0" w:rsidR="2E3200ED">
        <w:rPr>
          <w:rFonts w:ascii="Times New Roman" w:eastAsia="Times New Roman" w:hAnsi="Times New Roman" w:cs="Times New Roman"/>
        </w:rPr>
        <w:t>substantially informing</w:t>
      </w:r>
      <w:r w:rsidRPr="2FB9F5C0" w:rsidR="2E3200ED">
        <w:rPr>
          <w:rFonts w:ascii="Times New Roman" w:eastAsia="Times New Roman" w:hAnsi="Times New Roman" w:cs="Times New Roman"/>
        </w:rPr>
        <w:t xml:space="preserve"> influential policy decisions </w:t>
      </w:r>
      <w:r>
        <w:rPr>
          <w:rStyle w:val="FootnoteReference"/>
          <w:rFonts w:ascii="Times New Roman" w:eastAsia="Times New Roman" w:hAnsi="Times New Roman" w:cs="Times New Roman"/>
        </w:rPr>
        <w:footnoteReference w:id="2"/>
      </w:r>
      <w:r w:rsidRPr="2FB9F5C0" w:rsidR="2E3200ED">
        <w:rPr>
          <w:rFonts w:ascii="Times New Roman" w:eastAsia="Times New Roman" w:hAnsi="Times New Roman" w:cs="Times New Roman"/>
        </w:rPr>
        <w:t>;</w:t>
      </w:r>
    </w:p>
    <w:p w:rsidR="007248D5" w:rsidRPr="00F30466" w:rsidP="2FB9F5C0" w14:paraId="09ECE4E6" w14:textId="4FD46219">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Information gathered will yield qualitative information; the collections will not be designed or expected to yield statistically reliable results or used as though the results are generalizable to the population of </w:t>
      </w:r>
      <w:r w:rsidRPr="2FB9F5C0" w:rsidR="2E3200ED">
        <w:rPr>
          <w:rFonts w:ascii="Times New Roman" w:eastAsia="Times New Roman" w:hAnsi="Times New Roman" w:cs="Times New Roman"/>
        </w:rPr>
        <w:t>study;</w:t>
      </w:r>
      <w:r w:rsidRPr="2FB9F5C0" w:rsidR="2E3200ED">
        <w:rPr>
          <w:rFonts w:ascii="Times New Roman" w:eastAsia="Times New Roman" w:hAnsi="Times New Roman" w:cs="Times New Roman"/>
        </w:rPr>
        <w:t xml:space="preserve"> </w:t>
      </w:r>
    </w:p>
    <w:p w:rsidR="007248D5" w:rsidRPr="00F30466" w:rsidP="2FB9F5C0" w14:paraId="01778A14" w14:textId="5CB1CE07">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The collections are </w:t>
      </w:r>
      <w:r w:rsidRPr="2FB9F5C0" w:rsidR="2E3200ED">
        <w:rPr>
          <w:rFonts w:ascii="Times New Roman" w:eastAsia="Times New Roman" w:hAnsi="Times New Roman" w:cs="Times New Roman"/>
        </w:rPr>
        <w:t>voluntary;</w:t>
      </w:r>
    </w:p>
    <w:p w:rsidR="007248D5" w:rsidRPr="00F30466" w:rsidP="2FB9F5C0" w14:paraId="667AA0D0" w14:textId="13F76E42">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The collections are low-burden for respondents (based on considerations of total burden hours, total number of respondents, or burden-hours per respondent) and are low-cost for both the respondents and the Federal </w:t>
      </w:r>
      <w:r w:rsidRPr="2FB9F5C0" w:rsidR="2E3200ED">
        <w:rPr>
          <w:rFonts w:ascii="Times New Roman" w:eastAsia="Times New Roman" w:hAnsi="Times New Roman" w:cs="Times New Roman"/>
        </w:rPr>
        <w:t>Government;</w:t>
      </w:r>
    </w:p>
    <w:p w:rsidR="007248D5" w:rsidRPr="00F30466" w:rsidP="2FB9F5C0" w14:paraId="41F0DECF" w14:textId="36B766E0">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The collections are non-controversial and do not raise issues of concern to other Federal </w:t>
      </w:r>
      <w:r w:rsidRPr="2FB9F5C0" w:rsidR="2E3200ED">
        <w:rPr>
          <w:rFonts w:ascii="Times New Roman" w:eastAsia="Times New Roman" w:hAnsi="Times New Roman" w:cs="Times New Roman"/>
        </w:rPr>
        <w:t>agencies;</w:t>
      </w:r>
      <w:r w:rsidRPr="2FB9F5C0" w:rsidR="2E3200ED">
        <w:rPr>
          <w:rFonts w:ascii="Times New Roman" w:eastAsia="Times New Roman" w:hAnsi="Times New Roman" w:cs="Times New Roman"/>
        </w:rPr>
        <w:t xml:space="preserve"> </w:t>
      </w:r>
    </w:p>
    <w:p w:rsidR="007248D5" w:rsidRPr="00F30466" w:rsidP="2FB9F5C0" w14:paraId="7BA1EDBE" w14:textId="457EEAF3">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 xml:space="preserve">Any collection is targeted to the solicitation of opinions from respondents who have experience with the program or may have experience with the program </w:t>
      </w:r>
      <w:r w:rsidRPr="2FB9F5C0" w:rsidR="2E3200ED">
        <w:rPr>
          <w:rFonts w:ascii="Times New Roman" w:eastAsia="Times New Roman" w:hAnsi="Times New Roman" w:cs="Times New Roman"/>
        </w:rPr>
        <w:t>in the near future</w:t>
      </w:r>
      <w:r w:rsidRPr="2FB9F5C0" w:rsidR="2E3200ED">
        <w:rPr>
          <w:rFonts w:ascii="Times New Roman" w:eastAsia="Times New Roman" w:hAnsi="Times New Roman" w:cs="Times New Roman"/>
        </w:rPr>
        <w:t>; and</w:t>
      </w:r>
    </w:p>
    <w:p w:rsidR="007248D5" w:rsidRPr="00F30466" w:rsidP="2FB9F5C0" w14:paraId="182283D9" w14:textId="59A9F1CE">
      <w:pPr>
        <w:pStyle w:val="ListParagraph"/>
        <w:numPr>
          <w:ilvl w:val="0"/>
          <w:numId w:val="9"/>
        </w:numPr>
        <w:rPr>
          <w:rFonts w:ascii="Times New Roman" w:eastAsia="Times New Roman" w:hAnsi="Times New Roman" w:cs="Times New Roman"/>
        </w:rPr>
      </w:pPr>
      <w:r w:rsidRPr="2FB9F5C0" w:rsidR="2E3200ED">
        <w:rPr>
          <w:rFonts w:ascii="Times New Roman" w:eastAsia="Times New Roman" w:hAnsi="Times New Roman" w:cs="Times New Roman"/>
        </w:rPr>
        <w:t>With the exception of</w:t>
      </w:r>
      <w:r w:rsidRPr="2FB9F5C0" w:rsidR="2E3200ED">
        <w:rPr>
          <w:rFonts w:ascii="Times New Roman" w:eastAsia="Times New Roman" w:hAnsi="Times New Roman" w:cs="Times New Roman"/>
        </w:rPr>
        <w:t xml:space="preserve"> information needed to provide </w:t>
      </w:r>
      <w:r w:rsidRPr="2FB9F5C0" w:rsidR="2E3200ED">
        <w:rPr>
          <w:rFonts w:ascii="Times New Roman" w:eastAsia="Times New Roman" w:hAnsi="Times New Roman" w:cs="Times New Roman"/>
        </w:rPr>
        <w:t>remuneration</w:t>
      </w:r>
      <w:r w:rsidRPr="2FB9F5C0" w:rsidR="2E3200ED">
        <w:rPr>
          <w:rFonts w:ascii="Times New Roman" w:eastAsia="Times New Roman" w:hAnsi="Times New Roman" w:cs="Times New Roman"/>
        </w:rPr>
        <w:t xml:space="preserve"> for participants of usability testing and other </w:t>
      </w:r>
      <w:r w:rsidRPr="2FB9F5C0" w:rsidR="2F2608C7">
        <w:rPr>
          <w:rFonts w:ascii="Times New Roman" w:eastAsia="Times New Roman" w:hAnsi="Times New Roman" w:cs="Times New Roman"/>
        </w:rPr>
        <w:t>user experience evaluation</w:t>
      </w:r>
      <w:r w:rsidRPr="2FB9F5C0" w:rsidR="2E3200ED">
        <w:rPr>
          <w:rFonts w:ascii="Times New Roman" w:eastAsia="Times New Roman" w:hAnsi="Times New Roman" w:cs="Times New Roman"/>
        </w:rPr>
        <w:t xml:space="preserve"> </w:t>
      </w:r>
      <w:r w:rsidRPr="2FB9F5C0" w:rsidR="2E3200ED">
        <w:rPr>
          <w:rFonts w:ascii="Times New Roman" w:eastAsia="Times New Roman" w:hAnsi="Times New Roman" w:cs="Times New Roman"/>
        </w:rPr>
        <w:t>methods, personally identifiable information (PII)</w:t>
      </w:r>
      <w:r w:rsidRPr="2FB9F5C0" w:rsidR="5CFCB554">
        <w:rPr>
          <w:rFonts w:ascii="Times New Roman" w:eastAsia="Times New Roman" w:hAnsi="Times New Roman" w:cs="Times New Roman"/>
        </w:rPr>
        <w:t xml:space="preserve"> such as first name and email</w:t>
      </w:r>
      <w:r w:rsidRPr="2FB9F5C0" w:rsidR="2E3200ED">
        <w:rPr>
          <w:rFonts w:ascii="Times New Roman" w:eastAsia="Times New Roman" w:hAnsi="Times New Roman" w:cs="Times New Roman"/>
        </w:rPr>
        <w:t xml:space="preserve"> is collected only to the extent necessary</w:t>
      </w:r>
      <w:r w:rsidRPr="2FB9F5C0" w:rsidR="2BFFC46C">
        <w:rPr>
          <w:rFonts w:ascii="Times New Roman" w:eastAsia="Times New Roman" w:hAnsi="Times New Roman" w:cs="Times New Roman"/>
        </w:rPr>
        <w:t xml:space="preserve"> (e.g., scheduling purposes)</w:t>
      </w:r>
      <w:r w:rsidRPr="2FB9F5C0" w:rsidR="2E3200ED">
        <w:rPr>
          <w:rFonts w:ascii="Times New Roman" w:eastAsia="Times New Roman" w:hAnsi="Times New Roman" w:cs="Times New Roman"/>
        </w:rPr>
        <w:t xml:space="preserve"> and is not </w:t>
      </w:r>
      <w:r w:rsidRPr="2FB9F5C0" w:rsidR="2E3200ED">
        <w:rPr>
          <w:rFonts w:ascii="Times New Roman" w:eastAsia="Times New Roman" w:hAnsi="Times New Roman" w:cs="Times New Roman"/>
        </w:rPr>
        <w:t>retained</w:t>
      </w:r>
      <w:r w:rsidRPr="2FB9F5C0" w:rsidR="2E3200ED">
        <w:rPr>
          <w:rFonts w:ascii="Times New Roman" w:eastAsia="Times New Roman" w:hAnsi="Times New Roman" w:cs="Times New Roman"/>
        </w:rPr>
        <w:t>.</w:t>
      </w:r>
    </w:p>
    <w:p w:rsidR="007248D5" w:rsidRPr="00F30466" w:rsidP="2FB9F5C0" w14:paraId="7F28D825" w14:textId="77777777">
      <w:pPr>
        <w:pStyle w:val="ListParagraph"/>
        <w:rPr>
          <w:rFonts w:ascii="Times New Roman" w:eastAsia="Times New Roman" w:hAnsi="Times New Roman" w:cs="Times New Roman"/>
        </w:rPr>
      </w:pPr>
    </w:p>
    <w:p w:rsidR="007248D5" w:rsidRPr="00F30466" w:rsidP="2FB9F5C0" w14:paraId="5CF90C1C" w14:textId="77777777">
      <w:pPr>
        <w:ind w:left="720"/>
        <w:rPr>
          <w:rFonts w:ascii="Times New Roman" w:eastAsia="Times New Roman" w:hAnsi="Times New Roman" w:cs="Times New Roman"/>
        </w:rPr>
      </w:pPr>
      <w:r w:rsidRPr="2FB9F5C0" w:rsidR="2E3200ED">
        <w:rPr>
          <w:rFonts w:ascii="Times New Roman" w:eastAsia="Times New Roman" w:hAnsi="Times New Roman" w:cs="Times New Roman"/>
        </w:rPr>
        <w:t>If these conditions are not met, FSA will submit an information collection request to OMB for approval through the normal PRA process.</w:t>
      </w:r>
    </w:p>
    <w:p w:rsidR="007248D5" w:rsidRPr="00F30466" w:rsidP="2FB9F5C0" w14:paraId="59527400" w14:textId="77777777">
      <w:pPr>
        <w:ind w:left="720"/>
        <w:rPr>
          <w:rFonts w:ascii="Times New Roman" w:eastAsia="Times New Roman" w:hAnsi="Times New Roman" w:cs="Times New Roman"/>
        </w:rPr>
      </w:pPr>
    </w:p>
    <w:p w:rsidR="007248D5" w:rsidRPr="00F30466" w:rsidP="2FB9F5C0" w14:paraId="4B38F812" w14:textId="46F577B5">
      <w:pPr>
        <w:ind w:left="720"/>
        <w:rPr>
          <w:rFonts w:ascii="Times New Roman" w:eastAsia="Times New Roman" w:hAnsi="Times New Roman" w:cs="Times New Roman"/>
        </w:rPr>
      </w:pPr>
      <w:r w:rsidRPr="2FB9F5C0" w:rsidR="2E3200ED">
        <w:rPr>
          <w:rFonts w:ascii="Times New Roman" w:eastAsia="Times New Roman" w:hAnsi="Times New Roman" w:cs="Times New Roman"/>
        </w:rPr>
        <w:t>To obtain approval for a</w:t>
      </w:r>
      <w:r w:rsidRPr="2FB9F5C0" w:rsidR="0F7CCA65">
        <w:rPr>
          <w:rFonts w:ascii="Times New Roman" w:eastAsia="Times New Roman" w:hAnsi="Times New Roman" w:cs="Times New Roman"/>
        </w:rPr>
        <w:t>n information</w:t>
      </w:r>
      <w:r w:rsidRPr="2FB9F5C0" w:rsidR="2E3200ED">
        <w:rPr>
          <w:rFonts w:ascii="Times New Roman" w:eastAsia="Times New Roman" w:hAnsi="Times New Roman" w:cs="Times New Roman"/>
        </w:rPr>
        <w:t xml:space="preserve"> collection that meets the conditions of this generic clearance, a standardized form will be </w:t>
      </w:r>
      <w:r w:rsidRPr="2FB9F5C0" w:rsidR="2E3200ED">
        <w:rPr>
          <w:rFonts w:ascii="Times New Roman" w:eastAsia="Times New Roman" w:hAnsi="Times New Roman" w:cs="Times New Roman"/>
        </w:rPr>
        <w:t>submitted</w:t>
      </w:r>
      <w:r w:rsidRPr="2FB9F5C0" w:rsidR="2E3200ED">
        <w:rPr>
          <w:rFonts w:ascii="Times New Roman" w:eastAsia="Times New Roman" w:hAnsi="Times New Roman" w:cs="Times New Roman"/>
        </w:rPr>
        <w:t xml:space="preserve"> to OMB along with supporting documentation</w:t>
      </w:r>
      <w:r w:rsidRPr="2FB9F5C0" w:rsidR="47A286A5">
        <w:rPr>
          <w:rFonts w:ascii="Times New Roman" w:eastAsia="Times New Roman" w:hAnsi="Times New Roman" w:cs="Times New Roman"/>
        </w:rPr>
        <w:t xml:space="preserve"> (e.g., survey instrument)</w:t>
      </w:r>
      <w:r w:rsidRPr="2FB9F5C0" w:rsidR="2E3200ED">
        <w:rPr>
          <w:rFonts w:ascii="Times New Roman" w:eastAsia="Times New Roman" w:hAnsi="Times New Roman" w:cs="Times New Roman"/>
        </w:rPr>
        <w:t xml:space="preserve">. The submission will have </w:t>
      </w:r>
      <w:r w:rsidRPr="2FB9F5C0" w:rsidR="2E3200ED">
        <w:rPr>
          <w:rFonts w:ascii="Times New Roman" w:eastAsia="Times New Roman" w:hAnsi="Times New Roman" w:cs="Times New Roman"/>
        </w:rPr>
        <w:t xml:space="preserve">automatic </w:t>
      </w:r>
      <w:r w:rsidRPr="2FB9F5C0" w:rsidR="2E3200ED">
        <w:rPr>
          <w:rFonts w:ascii="Times New Roman" w:eastAsia="Times New Roman" w:hAnsi="Times New Roman" w:cs="Times New Roman"/>
        </w:rPr>
        <w:t>approval, unless</w:t>
      </w:r>
      <w:r w:rsidRPr="2FB9F5C0" w:rsidR="2E3200ED">
        <w:rPr>
          <w:rFonts w:ascii="Times New Roman" w:eastAsia="Times New Roman" w:hAnsi="Times New Roman" w:cs="Times New Roman"/>
        </w:rPr>
        <w:t xml:space="preserve"> OMB </w:t>
      </w:r>
      <w:r w:rsidRPr="2FB9F5C0" w:rsidR="2E3200ED">
        <w:rPr>
          <w:rFonts w:ascii="Times New Roman" w:eastAsia="Times New Roman" w:hAnsi="Times New Roman" w:cs="Times New Roman"/>
        </w:rPr>
        <w:t>identifies</w:t>
      </w:r>
      <w:r w:rsidRPr="2FB9F5C0" w:rsidR="2E3200ED">
        <w:rPr>
          <w:rFonts w:ascii="Times New Roman" w:eastAsia="Times New Roman" w:hAnsi="Times New Roman" w:cs="Times New Roman"/>
        </w:rPr>
        <w:t xml:space="preserve"> issues within 5 business days.</w:t>
      </w:r>
    </w:p>
    <w:p w:rsidR="007248D5" w:rsidRPr="00F30466" w:rsidP="2FB9F5C0" w14:paraId="63919CBC" w14:textId="77777777">
      <w:pPr>
        <w:ind w:left="720"/>
        <w:rPr>
          <w:rFonts w:ascii="Times New Roman" w:eastAsia="Times New Roman" w:hAnsi="Times New Roman" w:cs="Times New Roman"/>
        </w:rPr>
      </w:pPr>
    </w:p>
    <w:p w:rsidR="007248D5" w:rsidRPr="00F30466" w:rsidP="2FB9F5C0" w14:paraId="6436BC19" w14:textId="77777777">
      <w:pPr>
        <w:ind w:left="720"/>
        <w:rPr>
          <w:rFonts w:ascii="Times New Roman" w:eastAsia="Times New Roman" w:hAnsi="Times New Roman" w:cs="Times New Roman"/>
        </w:rPr>
      </w:pPr>
      <w:r w:rsidRPr="2FB9F5C0" w:rsidR="2E3200ED">
        <w:rPr>
          <w:rFonts w:ascii="Times New Roman" w:eastAsia="Times New Roman" w:hAnsi="Times New Roman" w:cs="Times New Roman"/>
        </w:rPr>
        <w:t>The types of collections that this generic clearance covers include, but are not limited to:</w:t>
      </w:r>
    </w:p>
    <w:p w:rsidR="615AF472" w:rsidP="2FB9F5C0" w14:paraId="6FF3F920" w14:textId="5C702D23">
      <w:pPr>
        <w:pStyle w:val="ListParagraph"/>
        <w:numPr>
          <w:ilvl w:val="0"/>
          <w:numId w:val="8"/>
        </w:numPr>
        <w:ind w:firstLine="0"/>
        <w:rPr>
          <w:rFonts w:ascii="Times New Roman" w:eastAsia="Times New Roman" w:hAnsi="Times New Roman" w:cs="Times New Roman"/>
        </w:rPr>
      </w:pPr>
      <w:r w:rsidRPr="2FB9F5C0">
        <w:rPr>
          <w:rFonts w:ascii="Times New Roman" w:eastAsia="Times New Roman" w:hAnsi="Times New Roman" w:cs="Times New Roman"/>
        </w:rPr>
        <w:t>Design surveys</w:t>
      </w:r>
    </w:p>
    <w:p w:rsidR="007248D5" w:rsidRPr="00F30466" w:rsidP="2FB9F5C0" w14:paraId="22DB0930" w14:textId="32B43344">
      <w:pPr>
        <w:pStyle w:val="ListParagraph"/>
        <w:numPr>
          <w:ilvl w:val="0"/>
          <w:numId w:val="8"/>
        </w:numPr>
        <w:ind w:firstLine="0"/>
        <w:rPr>
          <w:rFonts w:ascii="Times New Roman" w:eastAsia="Times New Roman" w:hAnsi="Times New Roman" w:cs="Times New Roman"/>
        </w:rPr>
      </w:pPr>
      <w:r w:rsidRPr="2FB9F5C0" w:rsidR="615AF472">
        <w:rPr>
          <w:rFonts w:ascii="Times New Roman" w:eastAsia="Times New Roman" w:hAnsi="Times New Roman" w:cs="Times New Roman"/>
        </w:rPr>
        <w:t>S</w:t>
      </w:r>
      <w:r w:rsidRPr="2FB9F5C0" w:rsidR="15CA4498">
        <w:rPr>
          <w:rFonts w:ascii="Times New Roman" w:eastAsia="Times New Roman" w:hAnsi="Times New Roman" w:cs="Times New Roman"/>
        </w:rPr>
        <w:t>tructured</w:t>
      </w:r>
      <w:r w:rsidRPr="2FB9F5C0" w:rsidR="2E3200ED">
        <w:rPr>
          <w:rFonts w:ascii="Times New Roman" w:eastAsia="Times New Roman" w:hAnsi="Times New Roman" w:cs="Times New Roman"/>
        </w:rPr>
        <w:t xml:space="preserve"> </w:t>
      </w:r>
      <w:r w:rsidRPr="2FB9F5C0" w:rsidR="5F22F8FE">
        <w:rPr>
          <w:rFonts w:ascii="Times New Roman" w:eastAsia="Times New Roman" w:hAnsi="Times New Roman" w:cs="Times New Roman"/>
        </w:rPr>
        <w:t>focus groups</w:t>
      </w:r>
      <w:r w:rsidRPr="2FB9F5C0" w:rsidR="4D313D5A">
        <w:rPr>
          <w:rFonts w:ascii="Times New Roman" w:eastAsia="Times New Roman" w:hAnsi="Times New Roman" w:cs="Times New Roman"/>
        </w:rPr>
        <w:t xml:space="preserve"> (if more than 9 participants)</w:t>
      </w:r>
    </w:p>
    <w:p w:rsidR="007248D5" w:rsidRPr="00F30466" w:rsidP="2FB9F5C0" w14:paraId="47FC44D0" w14:textId="5F70FE27">
      <w:pPr>
        <w:pStyle w:val="ListParagraph"/>
        <w:numPr>
          <w:ilvl w:val="0"/>
          <w:numId w:val="8"/>
        </w:numPr>
        <w:ind w:firstLine="0"/>
        <w:rPr>
          <w:rFonts w:ascii="Times New Roman" w:eastAsia="Times New Roman" w:hAnsi="Times New Roman" w:cs="Times New Roman"/>
        </w:rPr>
      </w:pPr>
      <w:r w:rsidRPr="2FB9F5C0" w:rsidR="2E3200ED">
        <w:rPr>
          <w:rFonts w:ascii="Times New Roman" w:eastAsia="Times New Roman" w:hAnsi="Times New Roman" w:cs="Times New Roman"/>
        </w:rPr>
        <w:t>Stakeholder and user interviews</w:t>
      </w:r>
      <w:r w:rsidRPr="2FB9F5C0" w:rsidR="126006A4">
        <w:rPr>
          <w:rFonts w:ascii="Times New Roman" w:eastAsia="Times New Roman" w:hAnsi="Times New Roman" w:cs="Times New Roman"/>
        </w:rPr>
        <w:t xml:space="preserve"> (if more than 9 participants using structured questionnaires)</w:t>
      </w:r>
    </w:p>
    <w:p w:rsidR="4EBFECEC" w:rsidP="2FB9F5C0" w14:paraId="07168CD8" w14:textId="4E12AC52">
      <w:pPr>
        <w:pStyle w:val="ListParagraph"/>
        <w:numPr>
          <w:ilvl w:val="0"/>
          <w:numId w:val="8"/>
        </w:numPr>
        <w:ind w:firstLine="0"/>
        <w:rPr>
          <w:rFonts w:ascii="Times New Roman" w:eastAsia="Times New Roman" w:hAnsi="Times New Roman" w:cs="Times New Roman"/>
          <w:sz w:val="24"/>
          <w:szCs w:val="24"/>
        </w:rPr>
      </w:pPr>
      <w:r w:rsidRPr="2FB9F5C0">
        <w:rPr>
          <w:rFonts w:ascii="Times New Roman" w:eastAsia="Times New Roman" w:hAnsi="Times New Roman" w:cs="Times New Roman"/>
        </w:rPr>
        <w:t>Qualitative customer satisfaction surveys and feedback</w:t>
      </w:r>
    </w:p>
    <w:p w:rsidR="4EBFECEC" w:rsidP="2FB9F5C0" w14:paraId="7BADA9BF" w14:textId="601344F3">
      <w:pPr>
        <w:pStyle w:val="ListParagraph"/>
        <w:numPr>
          <w:ilvl w:val="0"/>
          <w:numId w:val="8"/>
        </w:numPr>
        <w:ind w:firstLine="0"/>
        <w:rPr>
          <w:rFonts w:ascii="Times New Roman" w:eastAsia="Times New Roman" w:hAnsi="Times New Roman" w:cs="Times New Roman"/>
          <w:sz w:val="24"/>
          <w:szCs w:val="24"/>
        </w:rPr>
      </w:pPr>
      <w:r w:rsidRPr="2FB9F5C0">
        <w:rPr>
          <w:rFonts w:ascii="Times New Roman" w:eastAsia="Times New Roman" w:hAnsi="Times New Roman" w:cs="Times New Roman"/>
        </w:rPr>
        <w:t>User recruitment screener questionnaires</w:t>
      </w:r>
    </w:p>
    <w:p w:rsidR="2FB9F5C0" w:rsidP="2FB9F5C0" w14:paraId="2CFDCBA5" w14:textId="7F5E4E29">
      <w:pPr>
        <w:ind w:left="720" w:firstLine="0"/>
        <w:rPr>
          <w:rFonts w:ascii="Times New Roman" w:eastAsia="Times New Roman" w:hAnsi="Times New Roman" w:cs="Times New Roman"/>
        </w:rPr>
      </w:pPr>
    </w:p>
    <w:p w:rsidR="007248D5" w:rsidP="2FB9F5C0" w14:paraId="1F0A850E" w14:textId="36852FC0">
      <w:pPr>
        <w:ind w:left="720" w:firstLine="0"/>
        <w:rPr>
          <w:rFonts w:ascii="Times New Roman" w:eastAsia="Times New Roman" w:hAnsi="Times New Roman" w:cs="Times New Roman"/>
        </w:rPr>
      </w:pPr>
      <w:r w:rsidRPr="767AE614" w:rsidR="103D4AF0">
        <w:rPr>
          <w:rFonts w:ascii="Times New Roman" w:eastAsia="Times New Roman" w:hAnsi="Times New Roman" w:cs="Times New Roman"/>
        </w:rPr>
        <w:t>Usability testing</w:t>
      </w:r>
      <w:r w:rsidRPr="767AE614" w:rsidR="57EC7BDA">
        <w:rPr>
          <w:rFonts w:ascii="Times New Roman" w:eastAsia="Times New Roman" w:hAnsi="Times New Roman" w:cs="Times New Roman"/>
        </w:rPr>
        <w:t xml:space="preserve"> is generally </w:t>
      </w:r>
      <w:hyperlink r:id="rId9">
        <w:r w:rsidRPr="767AE614" w:rsidR="57EC7BDA">
          <w:rPr>
            <w:rStyle w:val="Hyperlink"/>
            <w:rFonts w:ascii="Times New Roman" w:eastAsia="Times New Roman" w:hAnsi="Times New Roman" w:cs="Times New Roman"/>
          </w:rPr>
          <w:t>exempt from PRA</w:t>
        </w:r>
      </w:hyperlink>
      <w:r w:rsidRPr="767AE614" w:rsidR="57EC7BDA">
        <w:rPr>
          <w:rFonts w:ascii="Times New Roman" w:eastAsia="Times New Roman" w:hAnsi="Times New Roman" w:cs="Times New Roman"/>
        </w:rPr>
        <w:t xml:space="preserve"> review and approval </w:t>
      </w:r>
      <w:r w:rsidRPr="767AE614" w:rsidR="65416060">
        <w:rPr>
          <w:rFonts w:ascii="Times New Roman" w:eastAsia="Times New Roman" w:hAnsi="Times New Roman" w:cs="Times New Roman"/>
        </w:rPr>
        <w:t>and, in most cases,</w:t>
      </w:r>
      <w:r w:rsidRPr="767AE614" w:rsidR="5BEAE2EF">
        <w:rPr>
          <w:rFonts w:ascii="Times New Roman" w:eastAsia="Times New Roman" w:hAnsi="Times New Roman" w:cs="Times New Roman"/>
        </w:rPr>
        <w:t xml:space="preserve"> will not </w:t>
      </w:r>
      <w:r w:rsidRPr="767AE614" w:rsidR="57EC7BDA">
        <w:rPr>
          <w:rFonts w:ascii="Times New Roman" w:eastAsia="Times New Roman" w:hAnsi="Times New Roman" w:cs="Times New Roman"/>
        </w:rPr>
        <w:t xml:space="preserve">be </w:t>
      </w:r>
      <w:r w:rsidRPr="767AE614" w:rsidR="08CCC870">
        <w:rPr>
          <w:rFonts w:ascii="Times New Roman" w:eastAsia="Times New Roman" w:hAnsi="Times New Roman" w:cs="Times New Roman"/>
        </w:rPr>
        <w:t xml:space="preserve">cleared </w:t>
      </w:r>
      <w:r w:rsidRPr="767AE614" w:rsidR="57EC7BDA">
        <w:rPr>
          <w:rFonts w:ascii="Times New Roman" w:eastAsia="Times New Roman" w:hAnsi="Times New Roman" w:cs="Times New Roman"/>
        </w:rPr>
        <w:t>through this generic clearance</w:t>
      </w:r>
      <w:r w:rsidRPr="767AE614" w:rsidR="01B42AAC">
        <w:rPr>
          <w:rFonts w:ascii="Times New Roman" w:eastAsia="Times New Roman" w:hAnsi="Times New Roman" w:cs="Times New Roman"/>
        </w:rPr>
        <w:t xml:space="preserve">. FSA has a robust usability testing practice in place and will </w:t>
      </w:r>
      <w:r w:rsidRPr="767AE614" w:rsidR="01B42AAC">
        <w:rPr>
          <w:rFonts w:ascii="Times New Roman" w:eastAsia="Times New Roman" w:hAnsi="Times New Roman" w:cs="Times New Roman"/>
        </w:rPr>
        <w:t>l</w:t>
      </w:r>
      <w:r w:rsidRPr="767AE614" w:rsidR="01B42AAC">
        <w:rPr>
          <w:rFonts w:ascii="Times New Roman" w:eastAsia="Times New Roman" w:hAnsi="Times New Roman" w:cs="Times New Roman"/>
        </w:rPr>
        <w:t>everage</w:t>
      </w:r>
      <w:r w:rsidRPr="767AE614" w:rsidR="01B42AAC">
        <w:rPr>
          <w:rFonts w:ascii="Times New Roman" w:eastAsia="Times New Roman" w:hAnsi="Times New Roman" w:cs="Times New Roman"/>
        </w:rPr>
        <w:t xml:space="preserve"> </w:t>
      </w:r>
      <w:r w:rsidRPr="767AE614" w:rsidR="01B42AAC">
        <w:rPr>
          <w:rFonts w:ascii="Times New Roman" w:eastAsia="Times New Roman" w:hAnsi="Times New Roman" w:cs="Times New Roman"/>
        </w:rPr>
        <w:t>this generic clearance for review and approval of ongoing user research questionnaires for usability test recruitment purposes.</w:t>
      </w:r>
    </w:p>
    <w:p w:rsidR="2FB9F5C0" w:rsidP="2FB9F5C0" w14:paraId="1428BD7C" w14:textId="36D454C8">
      <w:pPr>
        <w:ind w:left="720" w:firstLine="0"/>
        <w:rPr>
          <w:rFonts w:ascii="Times New Roman" w:eastAsia="Times New Roman" w:hAnsi="Times New Roman" w:cs="Times New Roman"/>
        </w:rPr>
      </w:pPr>
    </w:p>
    <w:p w:rsidR="007248D5" w:rsidRPr="00F30466" w:rsidP="2FB9F5C0" w14:paraId="719F2FD7" w14:textId="4C8F3336">
      <w:pPr>
        <w:ind w:left="720"/>
        <w:rPr>
          <w:rFonts w:ascii="Times New Roman" w:eastAsia="Times New Roman" w:hAnsi="Times New Roman" w:cs="Times New Roman"/>
        </w:rPr>
      </w:pPr>
      <w:r w:rsidRPr="2FB9F5C0" w:rsidR="2E3200ED">
        <w:rPr>
          <w:rFonts w:ascii="Times New Roman" w:eastAsia="Times New Roman" w:hAnsi="Times New Roman" w:cs="Times New Roman"/>
        </w:rPr>
        <w:t>FSA</w:t>
      </w:r>
      <w:r w:rsidRPr="2FB9F5C0" w:rsidR="2D8124A6">
        <w:rPr>
          <w:rFonts w:ascii="Times New Roman" w:eastAsia="Times New Roman" w:hAnsi="Times New Roman" w:cs="Times New Roman"/>
        </w:rPr>
        <w:t xml:space="preserve">’s Digital Service team in the Chief Technology Office </w:t>
      </w:r>
      <w:r w:rsidRPr="2FB9F5C0" w:rsidR="2E3200ED">
        <w:rPr>
          <w:rFonts w:ascii="Times New Roman" w:eastAsia="Times New Roman" w:hAnsi="Times New Roman" w:cs="Times New Roman"/>
        </w:rPr>
        <w:t xml:space="preserve">has </w:t>
      </w:r>
      <w:r w:rsidRPr="2FB9F5C0" w:rsidR="2E3200ED">
        <w:rPr>
          <w:rFonts w:ascii="Times New Roman" w:eastAsia="Times New Roman" w:hAnsi="Times New Roman" w:cs="Times New Roman"/>
        </w:rPr>
        <w:t>established</w:t>
      </w:r>
      <w:r w:rsidRPr="2FB9F5C0" w:rsidR="2E3200ED">
        <w:rPr>
          <w:rFonts w:ascii="Times New Roman" w:eastAsia="Times New Roman" w:hAnsi="Times New Roman" w:cs="Times New Roman"/>
        </w:rPr>
        <w:t xml:space="preserve"> a manager/managing entity to serve for this generic clearance and will conduct an independent review of each information collection to ensure compliance with the terms of this clearance prior to </w:t>
      </w:r>
      <w:r w:rsidRPr="2FB9F5C0" w:rsidR="2E3200ED">
        <w:rPr>
          <w:rFonts w:ascii="Times New Roman" w:eastAsia="Times New Roman" w:hAnsi="Times New Roman" w:cs="Times New Roman"/>
        </w:rPr>
        <w:t>submitting</w:t>
      </w:r>
      <w:r w:rsidRPr="2FB9F5C0" w:rsidR="2E3200ED">
        <w:rPr>
          <w:rFonts w:ascii="Times New Roman" w:eastAsia="Times New Roman" w:hAnsi="Times New Roman" w:cs="Times New Roman"/>
        </w:rPr>
        <w:t xml:space="preserve"> each collection to OMB.</w:t>
      </w:r>
    </w:p>
    <w:p w:rsidR="00043C32" w:rsidRPr="00AD381B" w:rsidP="00BC1A67" w14:paraId="02FB4F6F" w14:textId="77777777">
      <w:pPr>
        <w:suppressAutoHyphens/>
        <w:spacing w:line="240" w:lineRule="exact"/>
        <w:ind w:left="720"/>
        <w:rPr>
          <w:rFonts w:ascii="Times New Roman" w:hAnsi="Times New Roman"/>
          <w:szCs w:val="24"/>
        </w:rPr>
      </w:pPr>
    </w:p>
    <w:p w:rsidR="00043C32" w:rsidRPr="00AD381B" w:rsidP="00AD381B" w14:paraId="7E23006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FD380A2" w14:textId="77777777">
      <w:pPr>
        <w:pStyle w:val="ListParagraph"/>
        <w:tabs>
          <w:tab w:val="left" w:pos="-720"/>
        </w:tabs>
        <w:suppressAutoHyphens/>
        <w:contextualSpacing w:val="0"/>
        <w:rPr>
          <w:rFonts w:ascii="Times New Roman" w:hAnsi="Times New Roman"/>
          <w:szCs w:val="24"/>
        </w:rPr>
      </w:pPr>
    </w:p>
    <w:p w:rsidR="007248D5" w:rsidRPr="00F30466" w:rsidP="2FB9F5C0" w14:paraId="0FFA9228" w14:textId="324727D3">
      <w:pPr>
        <w:ind w:left="720"/>
        <w:rPr>
          <w:rFonts w:ascii="Times New Roman" w:eastAsia="Times New Roman" w:hAnsi="Times New Roman" w:cs="Times New Roman"/>
        </w:rPr>
      </w:pPr>
      <w:r w:rsidRPr="2FB9F5C0" w:rsidR="74CC5CED">
        <w:rPr>
          <w:rFonts w:ascii="Times New Roman" w:eastAsia="Times New Roman" w:hAnsi="Times New Roman" w:cs="Times New Roman"/>
        </w:rPr>
        <w:t xml:space="preserve">In most cases, </w:t>
      </w:r>
      <w:r w:rsidRPr="2FB9F5C0" w:rsidR="2E3200ED">
        <w:rPr>
          <w:rFonts w:ascii="Times New Roman" w:eastAsia="Times New Roman" w:hAnsi="Times New Roman" w:cs="Times New Roman"/>
        </w:rPr>
        <w:t xml:space="preserve">FSA will collect information electronically and/or use online collaboration tools such as Microsoft Teams, </w:t>
      </w:r>
      <w:r w:rsidRPr="2FB9F5C0" w:rsidR="2E3200ED">
        <w:rPr>
          <w:rFonts w:ascii="Times New Roman" w:eastAsia="Times New Roman" w:hAnsi="Times New Roman" w:cs="Times New Roman"/>
        </w:rPr>
        <w:t>dScout</w:t>
      </w:r>
      <w:r w:rsidRPr="2FB9F5C0" w:rsidR="2E3200ED">
        <w:rPr>
          <w:rFonts w:ascii="Times New Roman" w:eastAsia="Times New Roman" w:hAnsi="Times New Roman" w:cs="Times New Roman"/>
        </w:rPr>
        <w:t>, and Optimal Workshop to reduce burden</w:t>
      </w:r>
      <w:r w:rsidRPr="2FB9F5C0" w:rsidR="1DA6243A">
        <w:rPr>
          <w:rFonts w:ascii="Times New Roman" w:eastAsia="Times New Roman" w:hAnsi="Times New Roman" w:cs="Times New Roman"/>
        </w:rPr>
        <w:t xml:space="preserve"> and cost for the Federal Government</w:t>
      </w:r>
      <w:r w:rsidRPr="2FB9F5C0" w:rsidR="2E3200ED">
        <w:rPr>
          <w:rFonts w:ascii="Times New Roman" w:eastAsia="Times New Roman" w:hAnsi="Times New Roman" w:cs="Times New Roman"/>
        </w:rPr>
        <w:t>.</w:t>
      </w:r>
    </w:p>
    <w:p w:rsidR="005F4E11" w:rsidP="00AD381B" w14:paraId="1AC5D110" w14:textId="77777777">
      <w:pPr>
        <w:pStyle w:val="ListParagraph"/>
        <w:tabs>
          <w:tab w:val="left" w:pos="-720"/>
        </w:tabs>
        <w:suppressAutoHyphens/>
        <w:contextualSpacing w:val="0"/>
        <w:rPr>
          <w:rFonts w:ascii="Times New Roman" w:hAnsi="Times New Roman"/>
          <w:szCs w:val="24"/>
        </w:rPr>
      </w:pPr>
    </w:p>
    <w:p w:rsidR="00AD381B" w:rsidP="00AD381B" w14:paraId="31F2260F" w14:textId="7AE5FAC4">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7A313B">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31AADFB9" w14:textId="77777777">
      <w:pPr>
        <w:pStyle w:val="ListParagraph"/>
        <w:tabs>
          <w:tab w:val="left" w:pos="-720"/>
        </w:tabs>
        <w:suppressAutoHyphens/>
        <w:contextualSpacing w:val="0"/>
        <w:rPr>
          <w:rFonts w:ascii="Times New Roman" w:hAnsi="Times New Roman"/>
          <w:b/>
          <w:szCs w:val="24"/>
        </w:rPr>
      </w:pPr>
    </w:p>
    <w:p w:rsidR="2CBCBFC2" w:rsidP="2FB9F5C0" w14:paraId="6CEE2F59" w14:textId="35CADDF5">
      <w:pPr>
        <w:pStyle w:val="ListParagraph"/>
        <w:suppressLineNumbers w:val="0"/>
        <w:bidi w:val="0"/>
        <w:spacing w:before="0" w:beforeAutospacing="0" w:after="0" w:afterAutospacing="0" w:line="259" w:lineRule="auto"/>
        <w:ind w:left="720" w:right="0"/>
        <w:jc w:val="left"/>
        <w:rPr>
          <w:rFonts w:ascii="Times New Roman" w:eastAsia="Times New Roman" w:hAnsi="Times New Roman" w:cs="Times New Roman"/>
        </w:rPr>
      </w:pPr>
      <w:r w:rsidRPr="2FB9F5C0">
        <w:rPr>
          <w:rFonts w:ascii="Times New Roman" w:eastAsia="Times New Roman" w:hAnsi="Times New Roman" w:cs="Times New Roman"/>
        </w:rPr>
        <w:t xml:space="preserve">Efforts to </w:t>
      </w:r>
      <w:r w:rsidRPr="2FB9F5C0">
        <w:rPr>
          <w:rFonts w:ascii="Times New Roman" w:eastAsia="Times New Roman" w:hAnsi="Times New Roman" w:cs="Times New Roman"/>
        </w:rPr>
        <w:t>identify</w:t>
      </w:r>
      <w:r w:rsidRPr="2FB9F5C0">
        <w:rPr>
          <w:rFonts w:ascii="Times New Roman" w:eastAsia="Times New Roman" w:hAnsi="Times New Roman" w:cs="Times New Roman"/>
        </w:rPr>
        <w:t xml:space="preserve"> duplication involve a comprehensive review of existing data sources within the FSA and from other external entities. FSA ensures that the information collected is not already available or has not been previously gathered for similar purposes. This review process involves consulting with different departments, analyzing current databases, and verifying that the specific information needed is unique and critical for the current </w:t>
      </w:r>
      <w:r w:rsidRPr="2FB9F5C0">
        <w:rPr>
          <w:rFonts w:ascii="Times New Roman" w:eastAsia="Times New Roman" w:hAnsi="Times New Roman" w:cs="Times New Roman"/>
        </w:rPr>
        <w:t>objectives</w:t>
      </w:r>
      <w:r w:rsidRPr="2FB9F5C0">
        <w:rPr>
          <w:rFonts w:ascii="Times New Roman" w:eastAsia="Times New Roman" w:hAnsi="Times New Roman" w:cs="Times New Roman"/>
        </w:rPr>
        <w:t xml:space="preserve">. By doing so, FSA avoids redundancy, ensures efficiency, and </w:t>
      </w:r>
      <w:r w:rsidRPr="2FB9F5C0">
        <w:rPr>
          <w:rFonts w:ascii="Times New Roman" w:eastAsia="Times New Roman" w:hAnsi="Times New Roman" w:cs="Times New Roman"/>
        </w:rPr>
        <w:t>leverages</w:t>
      </w:r>
      <w:r w:rsidRPr="2FB9F5C0">
        <w:rPr>
          <w:rFonts w:ascii="Times New Roman" w:eastAsia="Times New Roman" w:hAnsi="Times New Roman" w:cs="Times New Roman"/>
        </w:rPr>
        <w:t xml:space="preserve"> existing resources effectively. If any similar information is found, it is evaluated to </w:t>
      </w:r>
      <w:r w:rsidRPr="2FB9F5C0">
        <w:rPr>
          <w:rFonts w:ascii="Times New Roman" w:eastAsia="Times New Roman" w:hAnsi="Times New Roman" w:cs="Times New Roman"/>
        </w:rPr>
        <w:t>determine</w:t>
      </w:r>
      <w:r w:rsidRPr="2FB9F5C0">
        <w:rPr>
          <w:rFonts w:ascii="Times New Roman" w:eastAsia="Times New Roman" w:hAnsi="Times New Roman" w:cs="Times New Roman"/>
        </w:rPr>
        <w:t xml:space="preserve"> if it can be </w:t>
      </w:r>
      <w:r w:rsidRPr="2FB9F5C0">
        <w:rPr>
          <w:rFonts w:ascii="Times New Roman" w:eastAsia="Times New Roman" w:hAnsi="Times New Roman" w:cs="Times New Roman"/>
        </w:rPr>
        <w:t>modified</w:t>
      </w:r>
      <w:r w:rsidRPr="2FB9F5C0">
        <w:rPr>
          <w:rFonts w:ascii="Times New Roman" w:eastAsia="Times New Roman" w:hAnsi="Times New Roman" w:cs="Times New Roman"/>
        </w:rPr>
        <w:t xml:space="preserve"> or adapted to meet the current requirements without </w:t>
      </w:r>
      <w:r w:rsidRPr="2FB9F5C0">
        <w:rPr>
          <w:rFonts w:ascii="Times New Roman" w:eastAsia="Times New Roman" w:hAnsi="Times New Roman" w:cs="Times New Roman"/>
        </w:rPr>
        <w:t>necessitating</w:t>
      </w:r>
      <w:r w:rsidRPr="2FB9F5C0">
        <w:rPr>
          <w:rFonts w:ascii="Times New Roman" w:eastAsia="Times New Roman" w:hAnsi="Times New Roman" w:cs="Times New Roman"/>
        </w:rPr>
        <w:t xml:space="preserve"> a new collection effort.</w:t>
      </w:r>
    </w:p>
    <w:p w:rsidR="00043C32" w:rsidRPr="005F4E11" w:rsidP="005F4E11" w14:paraId="02340106"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5F4E11">
        <w:rPr>
          <w:rFonts w:ascii="Times New Roman" w:hAnsi="Times New Roman"/>
          <w:b/>
          <w:szCs w:val="24"/>
        </w:rPr>
        <w:t>wn, township, school district, or special district with a population of less than 50,000.</w:t>
      </w:r>
    </w:p>
    <w:p w:rsidR="00AD381B" w:rsidP="00AD381B" w14:paraId="2017EB91" w14:textId="77777777">
      <w:pPr>
        <w:pStyle w:val="ListParagraph"/>
        <w:contextualSpacing w:val="0"/>
        <w:rPr>
          <w:rFonts w:ascii="Times New Roman" w:hAnsi="Times New Roman"/>
          <w:szCs w:val="24"/>
        </w:rPr>
      </w:pPr>
    </w:p>
    <w:p w:rsidR="007248D5" w:rsidRPr="00F30466" w:rsidP="2FB9F5C0" w14:paraId="50B4EFD8" w14:textId="39FAEE0E">
      <w:pPr>
        <w:ind w:left="720"/>
        <w:rPr>
          <w:rFonts w:ascii="Times New Roman" w:eastAsia="Times New Roman" w:hAnsi="Times New Roman" w:cs="Times New Roman"/>
        </w:rPr>
      </w:pPr>
      <w:r w:rsidRPr="2FB9F5C0" w:rsidR="2E3200ED">
        <w:rPr>
          <w:rFonts w:ascii="Times New Roman" w:eastAsia="Times New Roman" w:hAnsi="Times New Roman" w:cs="Times New Roman"/>
        </w:rPr>
        <w:t>Small business or other small entities are unlikely be involved in these efforts, and FSA will minimize the burden on those that are involved with information collections approved under this clearance by sampling, asking for readily available information, and using short, easy-to-complete information collection instruments</w:t>
      </w:r>
      <w:r w:rsidRPr="2FB9F5C0" w:rsidR="7E5D88E8">
        <w:rPr>
          <w:rFonts w:ascii="Times New Roman" w:eastAsia="Times New Roman" w:hAnsi="Times New Roman" w:cs="Times New Roman"/>
        </w:rPr>
        <w:t xml:space="preserve"> that follow plain language best practices.</w:t>
      </w:r>
    </w:p>
    <w:p w:rsidR="00EF4C67" w:rsidRPr="005F4E11" w:rsidP="00AD381B" w14:paraId="48621DF7" w14:textId="77777777">
      <w:pPr>
        <w:pStyle w:val="ListParagraph"/>
        <w:contextualSpacing w:val="0"/>
        <w:rPr>
          <w:rFonts w:asciiTheme="minorHAnsi" w:hAnsiTheme="minorHAnsi" w:cstheme="minorHAnsi"/>
          <w:szCs w:val="24"/>
        </w:rPr>
      </w:pPr>
    </w:p>
    <w:p w:rsidR="00043C32" w:rsidP="00AD381B" w14:paraId="7724672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A96BFAD" w14:textId="77777777">
      <w:pPr>
        <w:tabs>
          <w:tab w:val="left" w:pos="-720"/>
        </w:tabs>
        <w:suppressAutoHyphens/>
        <w:ind w:left="720"/>
        <w:rPr>
          <w:rFonts w:ascii="Times New Roman" w:hAnsi="Times New Roman"/>
          <w:bCs/>
          <w:szCs w:val="24"/>
        </w:rPr>
      </w:pPr>
    </w:p>
    <w:p w:rsidR="50BEA5DC" w:rsidP="2FB9F5C0" w14:paraId="4ED7F41F" w14:textId="1A7D3351">
      <w:pPr>
        <w:ind w:left="720"/>
        <w:rPr>
          <w:rFonts w:ascii="Times New Roman" w:eastAsia="Times New Roman" w:hAnsi="Times New Roman" w:cs="Times New Roman"/>
        </w:rPr>
      </w:pPr>
      <w:r w:rsidRPr="2FB9F5C0">
        <w:rPr>
          <w:rFonts w:ascii="Times New Roman" w:eastAsia="Times New Roman" w:hAnsi="Times New Roman" w:cs="Times New Roman"/>
        </w:rPr>
        <w:t xml:space="preserve">Without these types of feedback, FSA will not have </w:t>
      </w:r>
      <w:r w:rsidRPr="2FB9F5C0">
        <w:rPr>
          <w:rFonts w:ascii="Times New Roman" w:eastAsia="Times New Roman" w:hAnsi="Times New Roman" w:cs="Times New Roman"/>
        </w:rPr>
        <w:t>timely</w:t>
      </w:r>
      <w:r w:rsidRPr="2FB9F5C0">
        <w:rPr>
          <w:rFonts w:ascii="Times New Roman" w:eastAsia="Times New Roman" w:hAnsi="Times New Roman" w:cs="Times New Roman"/>
        </w:rPr>
        <w:t xml:space="preserve"> information to adjust its products and services to meet customer needs. Direct user feedback is essential to delivering clear, consistent, and effective information and readily accessible self-service options throughout the student aid lifecycle. The absence of this feedback would hinder FSA's ability to make data-driven improvements and adaptations, </w:t>
      </w:r>
      <w:r w:rsidRPr="2FB9F5C0">
        <w:rPr>
          <w:rFonts w:ascii="Times New Roman" w:eastAsia="Times New Roman" w:hAnsi="Times New Roman" w:cs="Times New Roman"/>
        </w:rPr>
        <w:t>ultimately reducing</w:t>
      </w:r>
      <w:r w:rsidRPr="2FB9F5C0">
        <w:rPr>
          <w:rFonts w:ascii="Times New Roman" w:eastAsia="Times New Roman" w:hAnsi="Times New Roman" w:cs="Times New Roman"/>
        </w:rPr>
        <w:t xml:space="preserve"> the quality and effectiveness of its services. Furthermore, it would impede the agency's capacity to respond swiftly to </w:t>
      </w:r>
      <w:r w:rsidRPr="2FB9F5C0">
        <w:rPr>
          <w:rFonts w:ascii="Times New Roman" w:eastAsia="Times New Roman" w:hAnsi="Times New Roman" w:cs="Times New Roman"/>
        </w:rPr>
        <w:t>emerging</w:t>
      </w:r>
      <w:r w:rsidRPr="2FB9F5C0">
        <w:rPr>
          <w:rFonts w:ascii="Times New Roman" w:eastAsia="Times New Roman" w:hAnsi="Times New Roman" w:cs="Times New Roman"/>
        </w:rPr>
        <w:t xml:space="preserve"> issues or changing user requirements, potentially leading to user dissatisfaction and decreased efficiency in service delivery. This could also result in higher costs </w:t>
      </w:r>
      <w:r w:rsidRPr="2FB9F5C0">
        <w:rPr>
          <w:rFonts w:ascii="Times New Roman" w:eastAsia="Times New Roman" w:hAnsi="Times New Roman" w:cs="Times New Roman"/>
        </w:rPr>
        <w:t>in the long run</w:t>
      </w:r>
      <w:r w:rsidRPr="2FB9F5C0">
        <w:rPr>
          <w:rFonts w:ascii="Times New Roman" w:eastAsia="Times New Roman" w:hAnsi="Times New Roman" w:cs="Times New Roman"/>
        </w:rPr>
        <w:t xml:space="preserve"> due to the need for more significant overhauls or corrections that could have been avoided with regular feedback.</w:t>
      </w:r>
    </w:p>
    <w:p w:rsidR="005F4E11" w:rsidRPr="005F4E11" w:rsidP="005F4E11" w14:paraId="16C38DD1" w14:textId="77777777">
      <w:pPr>
        <w:tabs>
          <w:tab w:val="left" w:pos="-720"/>
        </w:tabs>
        <w:suppressAutoHyphens/>
        <w:ind w:left="720"/>
        <w:rPr>
          <w:rFonts w:ascii="Times New Roman" w:hAnsi="Times New Roman"/>
          <w:bCs/>
          <w:szCs w:val="24"/>
        </w:rPr>
      </w:pPr>
    </w:p>
    <w:p w:rsidR="00043C32" w:rsidRPr="00AD381B" w:rsidP="00AD381B" w14:paraId="672458A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7868D9D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9795C7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FDD92A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225004C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72D541A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7A44964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34472B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2952BB9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2FB9F5C0" w14:paraId="65F2A5E8" w14:textId="77777777">
      <w:pPr>
        <w:pStyle w:val="ListParagraph"/>
        <w:rPr>
          <w:rFonts w:ascii="Times New Roman" w:eastAsia="Times New Roman" w:hAnsi="Times New Roman" w:cs="Times New Roman"/>
        </w:rPr>
      </w:pPr>
    </w:p>
    <w:p w:rsidR="007248D5" w:rsidRPr="00F30466" w:rsidP="2FB9F5C0" w14:paraId="28D39544" w14:textId="378CD364">
      <w:pPr>
        <w:ind w:left="720"/>
        <w:rPr>
          <w:rFonts w:ascii="Times New Roman" w:eastAsia="Times New Roman" w:hAnsi="Times New Roman" w:cs="Times New Roman"/>
        </w:rPr>
      </w:pPr>
      <w:r w:rsidRPr="2FB9F5C0" w:rsidR="2E3200ED">
        <w:rPr>
          <w:rFonts w:ascii="Times New Roman" w:eastAsia="Times New Roman" w:hAnsi="Times New Roman" w:cs="Times New Roman"/>
        </w:rPr>
        <w:t xml:space="preserve">In all cases the information collected will be voluntary and will not be used for statistical purposes. </w:t>
      </w:r>
      <w:r w:rsidRPr="2FB9F5C0" w:rsidR="32C4B0D6">
        <w:rPr>
          <w:rFonts w:ascii="Times New Roman" w:eastAsia="Times New Roman" w:hAnsi="Times New Roman" w:cs="Times New Roman"/>
        </w:rPr>
        <w:t>Therefore,</w:t>
      </w:r>
      <w:r w:rsidRPr="2FB9F5C0" w:rsidR="2E3200ED">
        <w:rPr>
          <w:rFonts w:ascii="Times New Roman" w:eastAsia="Times New Roman" w:hAnsi="Times New Roman" w:cs="Times New Roman"/>
        </w:rPr>
        <w:t xml:space="preserve"> there are no </w:t>
      </w:r>
      <w:r w:rsidRPr="2FB9F5C0" w:rsidR="2E3200ED">
        <w:rPr>
          <w:rFonts w:ascii="Times New Roman" w:eastAsia="Times New Roman" w:hAnsi="Times New Roman" w:cs="Times New Roman"/>
        </w:rPr>
        <w:t>special circumstances</w:t>
      </w:r>
      <w:r w:rsidRPr="2FB9F5C0" w:rsidR="2E3200ED">
        <w:rPr>
          <w:rFonts w:ascii="Times New Roman" w:eastAsia="Times New Roman" w:hAnsi="Times New Roman" w:cs="Times New Roman"/>
        </w:rPr>
        <w:t>.</w:t>
      </w:r>
    </w:p>
    <w:p w:rsidR="005F4E11" w:rsidRPr="00AD381B" w:rsidP="005F4E11" w14:paraId="58121F54" w14:textId="77777777">
      <w:pPr>
        <w:tabs>
          <w:tab w:val="left" w:pos="-720"/>
        </w:tabs>
        <w:suppressAutoHyphens/>
        <w:ind w:left="720"/>
        <w:rPr>
          <w:rFonts w:ascii="Times New Roman" w:hAnsi="Times New Roman"/>
          <w:szCs w:val="24"/>
        </w:rPr>
      </w:pPr>
    </w:p>
    <w:p w:rsidR="00D75313" w:rsidP="00AD381B" w14:paraId="4A48BA3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31DEFD5"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E869C44" w14:textId="190B89F0">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007A313B">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w:t>
      </w:r>
      <w:r w:rsidR="007A313B">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007A313B">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D25A708"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0885BEF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0DFADFA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keeping, disclosure, or reporting format (if any), and on </w:t>
      </w:r>
      <w:r w:rsidRPr="00AD381B">
        <w:rPr>
          <w:rStyle w:val="a"/>
          <w:rFonts w:ascii="Times New Roman" w:hAnsi="Times New Roman"/>
          <w:b/>
          <w:szCs w:val="24"/>
        </w:rPr>
        <w:t>the data elements to be recorded, disclosed, or reported.</w:t>
      </w:r>
    </w:p>
    <w:p w:rsidR="00043C32" w:rsidRPr="00AD381B" w:rsidP="00AD381B" w14:paraId="6C628A57" w14:textId="77777777">
      <w:pPr>
        <w:tabs>
          <w:tab w:val="left" w:pos="-720"/>
        </w:tabs>
        <w:suppressAutoHyphens/>
        <w:rPr>
          <w:rStyle w:val="a"/>
          <w:rFonts w:ascii="Times New Roman" w:hAnsi="Times New Roman"/>
          <w:b/>
          <w:szCs w:val="24"/>
        </w:rPr>
      </w:pPr>
    </w:p>
    <w:p w:rsidR="00043C32" w:rsidP="00AD381B" w14:paraId="1B621DCC" w14:textId="5D185BF2">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7A313B">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7A313B">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14:paraId="1E1DEE0F" w14:textId="77777777">
      <w:pPr>
        <w:tabs>
          <w:tab w:val="left" w:pos="-720"/>
        </w:tabs>
        <w:suppressAutoHyphens/>
        <w:ind w:left="720"/>
        <w:rPr>
          <w:rFonts w:ascii="Times New Roman" w:hAnsi="Times New Roman"/>
          <w:bCs/>
          <w:szCs w:val="24"/>
        </w:rPr>
      </w:pPr>
    </w:p>
    <w:p w:rsidR="3E772CF5" w:rsidP="7676D0EC" w14:paraId="36B28D8A" w14:textId="3DC02A3E">
      <w:pPr>
        <w:pStyle w:val="ListParagraph"/>
        <w:rPr>
          <w:rFonts w:ascii="Times New Roman" w:eastAsia="Times New Roman" w:hAnsi="Times New Roman" w:cs="Times New Roman"/>
        </w:rPr>
      </w:pPr>
      <w:r w:rsidRPr="06919027" w:rsidR="19009B38">
        <w:rPr>
          <w:rFonts w:ascii="Times New Roman" w:eastAsia="Times New Roman" w:hAnsi="Times New Roman" w:cs="Times New Roman"/>
        </w:rPr>
        <w:t xml:space="preserve">On December 30, </w:t>
      </w:r>
      <w:r w:rsidRPr="06919027" w:rsidR="19009B38">
        <w:rPr>
          <w:rFonts w:ascii="Times New Roman" w:eastAsia="Times New Roman" w:hAnsi="Times New Roman" w:cs="Times New Roman"/>
        </w:rPr>
        <w:t>2025</w:t>
      </w:r>
      <w:r w:rsidRPr="06919027" w:rsidR="595BCCD5">
        <w:rPr>
          <w:rFonts w:ascii="Times New Roman" w:eastAsia="Times New Roman" w:hAnsi="Times New Roman" w:cs="Times New Roman"/>
        </w:rPr>
        <w:t>,</w:t>
      </w:r>
      <w:r w:rsidRPr="06919027" w:rsidR="19009B38">
        <w:rPr>
          <w:rFonts w:ascii="Times New Roman" w:eastAsia="Times New Roman" w:hAnsi="Times New Roman" w:cs="Times New Roman"/>
        </w:rPr>
        <w:t xml:space="preserve"> a Federal Register Notice (Vol. 90, N.</w:t>
      </w:r>
      <w:r w:rsidRPr="06919027" w:rsidR="3D4CAD58">
        <w:rPr>
          <w:rFonts w:ascii="Times New Roman" w:eastAsia="Times New Roman" w:hAnsi="Times New Roman" w:cs="Times New Roman"/>
        </w:rPr>
        <w:t xml:space="preserve"> 246, page 61128) inviting public comment on this collection. </w:t>
      </w:r>
      <w:r w:rsidRPr="06919027" w:rsidR="0110808F">
        <w:rPr>
          <w:rFonts w:ascii="Times New Roman" w:eastAsia="Times New Roman" w:hAnsi="Times New Roman" w:cs="Times New Roman"/>
        </w:rPr>
        <w:t>No public comments were received for this collection.</w:t>
      </w:r>
    </w:p>
    <w:p w:rsidR="06919027" w:rsidP="06919027" w14:paraId="43822398" w14:textId="3DF5D870">
      <w:pPr>
        <w:pStyle w:val="ListParagraph"/>
        <w:rPr>
          <w:rFonts w:ascii="Times New Roman" w:eastAsia="Times New Roman" w:hAnsi="Times New Roman" w:cs="Times New Roman"/>
        </w:rPr>
      </w:pPr>
    </w:p>
    <w:p w:rsidR="44C92925" w:rsidP="06919027" w14:paraId="31A1CE16" w14:textId="73A52F6D">
      <w:pPr>
        <w:pStyle w:val="ListParagraph"/>
        <w:rPr>
          <w:rFonts w:ascii="Times New Roman" w:eastAsia="Times New Roman" w:hAnsi="Times New Roman" w:cs="Times New Roman"/>
        </w:rPr>
      </w:pPr>
      <w:r w:rsidRPr="06919027" w:rsidR="38341ECC">
        <w:rPr>
          <w:rFonts w:ascii="Times New Roman" w:eastAsia="Times New Roman" w:hAnsi="Times New Roman" w:cs="Times New Roman"/>
        </w:rPr>
        <w:t xml:space="preserve">This is </w:t>
      </w:r>
      <w:r w:rsidRPr="06919027" w:rsidR="02554A6E">
        <w:rPr>
          <w:rFonts w:ascii="Times New Roman" w:eastAsia="Times New Roman" w:hAnsi="Times New Roman" w:cs="Times New Roman"/>
        </w:rPr>
        <w:t xml:space="preserve">now </w:t>
      </w:r>
      <w:r w:rsidRPr="06919027" w:rsidR="38341ECC">
        <w:rPr>
          <w:rFonts w:ascii="Times New Roman" w:eastAsia="Times New Roman" w:hAnsi="Times New Roman" w:cs="Times New Roman"/>
        </w:rPr>
        <w:t xml:space="preserve">the request for the </w:t>
      </w:r>
      <w:r w:rsidRPr="06919027" w:rsidR="1E4742DC">
        <w:rPr>
          <w:rFonts w:ascii="Times New Roman" w:eastAsia="Times New Roman" w:hAnsi="Times New Roman" w:cs="Times New Roman"/>
        </w:rPr>
        <w:t>3</w:t>
      </w:r>
      <w:r w:rsidRPr="06919027" w:rsidR="38341ECC">
        <w:rPr>
          <w:rFonts w:ascii="Times New Roman" w:eastAsia="Times New Roman" w:hAnsi="Times New Roman" w:cs="Times New Roman"/>
        </w:rPr>
        <w:t>0-day public comment period.</w:t>
      </w:r>
    </w:p>
    <w:p w:rsidR="005F4E11" w:rsidP="00AD381B" w14:paraId="426C8815" w14:textId="77777777">
      <w:pPr>
        <w:tabs>
          <w:tab w:val="left" w:pos="-720"/>
        </w:tabs>
        <w:suppressAutoHyphens/>
        <w:ind w:left="720"/>
        <w:rPr>
          <w:rFonts w:ascii="Times New Roman" w:hAnsi="Times New Roman"/>
          <w:szCs w:val="24"/>
        </w:rPr>
      </w:pPr>
    </w:p>
    <w:p w:rsidR="00043C32" w:rsidP="00AD381B" w14:paraId="58AD6C6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 xml:space="preserve">Explain any decision to provide any payment or gift to respondents, other than </w:t>
      </w:r>
      <w:r w:rsidRPr="00920F63">
        <w:rPr>
          <w:rStyle w:val="a"/>
          <w:rFonts w:ascii="Times New Roman" w:hAnsi="Times New Roman"/>
          <w:b/>
          <w:szCs w:val="24"/>
        </w:rPr>
        <w:t>remuneration of contractors or grantees with meaningful justification.</w:t>
      </w:r>
    </w:p>
    <w:p w:rsidR="00920F63" w:rsidP="00920F63" w14:paraId="1024EFBC" w14:textId="77777777">
      <w:pPr>
        <w:pStyle w:val="ListParagraph"/>
        <w:tabs>
          <w:tab w:val="left" w:pos="-720"/>
        </w:tabs>
        <w:suppressAutoHyphens/>
        <w:contextualSpacing w:val="0"/>
        <w:rPr>
          <w:rFonts w:ascii="Times New Roman" w:hAnsi="Times New Roman"/>
          <w:bCs/>
          <w:szCs w:val="24"/>
        </w:rPr>
      </w:pPr>
    </w:p>
    <w:p w:rsidR="007248D5" w:rsidRPr="00F30466" w:rsidP="2FB9F5C0" w14:paraId="4BFAAE53" w14:textId="13159F22">
      <w:pPr>
        <w:pStyle w:val="ListParagraph"/>
        <w:rPr>
          <w:rFonts w:ascii="Times New Roman" w:eastAsia="Times New Roman" w:hAnsi="Times New Roman" w:cs="Times New Roman"/>
        </w:rPr>
      </w:pPr>
      <w:r w:rsidRPr="2FB9F5C0" w:rsidR="2E3200ED">
        <w:rPr>
          <w:rFonts w:ascii="Times New Roman" w:eastAsia="Times New Roman" w:hAnsi="Times New Roman" w:cs="Times New Roman"/>
        </w:rPr>
        <w:t xml:space="preserve">FSA will </w:t>
      </w:r>
      <w:r w:rsidRPr="2FB9F5C0" w:rsidR="24654435">
        <w:rPr>
          <w:rFonts w:ascii="Times New Roman" w:eastAsia="Times New Roman" w:hAnsi="Times New Roman" w:cs="Times New Roman"/>
        </w:rPr>
        <w:t>generally not</w:t>
      </w:r>
      <w:r w:rsidRPr="2FB9F5C0" w:rsidR="2E3200ED">
        <w:rPr>
          <w:rFonts w:ascii="Times New Roman" w:eastAsia="Times New Roman" w:hAnsi="Times New Roman" w:cs="Times New Roman"/>
        </w:rPr>
        <w:t xml:space="preserve"> provide payment or other forms of </w:t>
      </w:r>
      <w:r w:rsidRPr="2FB9F5C0" w:rsidR="2E3200ED">
        <w:rPr>
          <w:rFonts w:ascii="Times New Roman" w:eastAsia="Times New Roman" w:hAnsi="Times New Roman" w:cs="Times New Roman"/>
        </w:rPr>
        <w:t>remuneration</w:t>
      </w:r>
      <w:r w:rsidRPr="2FB9F5C0" w:rsidR="2E3200ED">
        <w:rPr>
          <w:rFonts w:ascii="Times New Roman" w:eastAsia="Times New Roman" w:hAnsi="Times New Roman" w:cs="Times New Roman"/>
        </w:rPr>
        <w:t xml:space="preserve"> to respondents of its various </w:t>
      </w:r>
      <w:r w:rsidRPr="2FB9F5C0" w:rsidR="2E3200ED">
        <w:rPr>
          <w:rFonts w:ascii="Times New Roman" w:eastAsia="Times New Roman" w:hAnsi="Times New Roman" w:cs="Times New Roman"/>
        </w:rPr>
        <w:t>surveys</w:t>
      </w:r>
      <w:r w:rsidRPr="2FB9F5C0" w:rsidR="6D871FE8">
        <w:rPr>
          <w:rFonts w:ascii="Times New Roman" w:eastAsia="Times New Roman" w:hAnsi="Times New Roman" w:cs="Times New Roman"/>
        </w:rPr>
        <w:t xml:space="preserve"> and questionnaires such as usability testing </w:t>
      </w:r>
      <w:r w:rsidRPr="2FB9F5C0" w:rsidR="6D871FE8">
        <w:rPr>
          <w:rFonts w:ascii="Times New Roman" w:eastAsia="Times New Roman" w:hAnsi="Times New Roman" w:cs="Times New Roman"/>
        </w:rPr>
        <w:t>screener</w:t>
      </w:r>
      <w:r w:rsidRPr="2FB9F5C0" w:rsidR="6D871FE8">
        <w:rPr>
          <w:rFonts w:ascii="Times New Roman" w:eastAsia="Times New Roman" w:hAnsi="Times New Roman" w:cs="Times New Roman"/>
        </w:rPr>
        <w:t xml:space="preserve"> questionnaires</w:t>
      </w:r>
      <w:r w:rsidRPr="2FB9F5C0" w:rsidR="3A20183C">
        <w:rPr>
          <w:rFonts w:ascii="Times New Roman" w:eastAsia="Times New Roman" w:hAnsi="Times New Roman" w:cs="Times New Roman"/>
        </w:rPr>
        <w:t>.</w:t>
      </w:r>
    </w:p>
    <w:p w:rsidR="2FB9F5C0" w:rsidP="2FB9F5C0" w14:paraId="4F756B04" w14:textId="7B1F045F">
      <w:pPr>
        <w:pStyle w:val="ListParagraph"/>
        <w:rPr>
          <w:rFonts w:ascii="Times New Roman" w:eastAsia="Times New Roman" w:hAnsi="Times New Roman" w:cs="Times New Roman"/>
        </w:rPr>
      </w:pPr>
    </w:p>
    <w:p w:rsidR="00920F63" w:rsidP="2FB9F5C0" w14:paraId="65BA14A2" w14:textId="65888179">
      <w:pPr>
        <w:pStyle w:val="ListParagraph"/>
        <w:suppressAutoHyphens/>
        <w:rPr>
          <w:rFonts w:ascii="Times New Roman" w:eastAsia="Times New Roman" w:hAnsi="Times New Roman" w:cs="Times New Roman"/>
        </w:rPr>
      </w:pPr>
      <w:r w:rsidRPr="2FB9F5C0" w:rsidR="2E3200ED">
        <w:rPr>
          <w:rFonts w:ascii="Times New Roman" w:eastAsia="Times New Roman" w:hAnsi="Times New Roman" w:cs="Times New Roman"/>
        </w:rPr>
        <w:t>In the case of usability testing</w:t>
      </w:r>
      <w:r w:rsidRPr="2FB9F5C0" w:rsidR="7ABEAAAF">
        <w:rPr>
          <w:rFonts w:ascii="Times New Roman" w:eastAsia="Times New Roman" w:hAnsi="Times New Roman" w:cs="Times New Roman"/>
        </w:rPr>
        <w:t xml:space="preserve"> (generally exempt from PRA and not part of this clearance)</w:t>
      </w:r>
      <w:r w:rsidRPr="2FB9F5C0" w:rsidR="188742A0">
        <w:rPr>
          <w:rFonts w:ascii="Times New Roman" w:eastAsia="Times New Roman" w:hAnsi="Times New Roman" w:cs="Times New Roman"/>
        </w:rPr>
        <w:t xml:space="preserve"> </w:t>
      </w:r>
      <w:r w:rsidRPr="2FB9F5C0" w:rsidR="2E3200ED">
        <w:rPr>
          <w:rFonts w:ascii="Times New Roman" w:eastAsia="Times New Roman" w:hAnsi="Times New Roman" w:cs="Times New Roman"/>
        </w:rPr>
        <w:t xml:space="preserve">and other human-centered design methods (e.g. tree testing, card sorting, contextual inquiry, etc.), </w:t>
      </w:r>
      <w:r w:rsidRPr="2FB9F5C0" w:rsidR="5830CB88">
        <w:rPr>
          <w:rFonts w:ascii="Times New Roman" w:eastAsia="Times New Roman" w:hAnsi="Times New Roman" w:cs="Times New Roman"/>
        </w:rPr>
        <w:t>FSA's</w:t>
      </w:r>
      <w:r w:rsidRPr="2FB9F5C0" w:rsidR="2E3200ED">
        <w:rPr>
          <w:rFonts w:ascii="Times New Roman" w:eastAsia="Times New Roman" w:hAnsi="Times New Roman" w:cs="Times New Roman"/>
        </w:rPr>
        <w:t xml:space="preserve"> contractor</w:t>
      </w:r>
      <w:r w:rsidRPr="2FB9F5C0" w:rsidR="5830CB88">
        <w:rPr>
          <w:rFonts w:ascii="Times New Roman" w:eastAsia="Times New Roman" w:hAnsi="Times New Roman" w:cs="Times New Roman"/>
        </w:rPr>
        <w:t>s</w:t>
      </w:r>
      <w:r w:rsidRPr="2FB9F5C0" w:rsidR="2E3200ED">
        <w:rPr>
          <w:rFonts w:ascii="Times New Roman" w:eastAsia="Times New Roman" w:hAnsi="Times New Roman" w:cs="Times New Roman"/>
        </w:rPr>
        <w:t xml:space="preserve"> may provide stipends of up to $75 for sessions lasting over one hour, when such information collections include hard-to-reach groups such as defaulted and delinquent borrowers and non-traditional student groups such as single parents. </w:t>
      </w:r>
    </w:p>
    <w:p w:rsidR="00920F63" w:rsidP="2FB9F5C0" w14:paraId="1EDA0258" w14:textId="7B68EDAE">
      <w:pPr>
        <w:pStyle w:val="ListParagraph"/>
        <w:suppressAutoHyphens/>
        <w:rPr>
          <w:rFonts w:ascii="Times New Roman" w:eastAsia="Times New Roman" w:hAnsi="Times New Roman" w:cs="Times New Roman"/>
        </w:rPr>
      </w:pPr>
    </w:p>
    <w:p w:rsidR="00920F63" w:rsidP="2FB9F5C0" w14:paraId="6AFE962B" w14:textId="32537CA9">
      <w:pPr>
        <w:pStyle w:val="ListParagraph"/>
        <w:suppressAutoHyphens/>
        <w:rPr>
          <w:rFonts w:ascii="Times New Roman" w:eastAsia="Times New Roman" w:hAnsi="Times New Roman" w:cs="Times New Roman"/>
        </w:rPr>
      </w:pPr>
      <w:r w:rsidRPr="2FB9F5C0" w:rsidR="2E3200ED">
        <w:rPr>
          <w:rFonts w:ascii="Times New Roman" w:eastAsia="Times New Roman" w:hAnsi="Times New Roman" w:cs="Times New Roman"/>
        </w:rPr>
        <w:t>In all cases of compensation</w:t>
      </w:r>
      <w:r w:rsidRPr="2FB9F5C0" w:rsidR="45AEDAF7">
        <w:rPr>
          <w:rFonts w:ascii="Times New Roman" w:eastAsia="Times New Roman" w:hAnsi="Times New Roman" w:cs="Times New Roman"/>
        </w:rPr>
        <w:t xml:space="preserve"> related to an information collection, FSA will provide</w:t>
      </w:r>
      <w:r w:rsidRPr="2FB9F5C0" w:rsidR="2E3200ED">
        <w:rPr>
          <w:rFonts w:ascii="Times New Roman" w:eastAsia="Times New Roman" w:hAnsi="Times New Roman" w:cs="Times New Roman"/>
        </w:rPr>
        <w:t xml:space="preserve"> OMB with justification in the request for clearance of these specific activities.</w:t>
      </w:r>
    </w:p>
    <w:p w:rsidR="007248D5" w:rsidRPr="005F4E11" w:rsidP="007248D5" w14:paraId="43D3DEAA" w14:textId="77777777">
      <w:pPr>
        <w:pStyle w:val="ListParagraph"/>
        <w:tabs>
          <w:tab w:val="left" w:pos="-720"/>
        </w:tabs>
        <w:suppressAutoHyphens/>
        <w:contextualSpacing w:val="0"/>
        <w:rPr>
          <w:rFonts w:ascii="Times New Roman" w:hAnsi="Times New Roman"/>
          <w:bCs/>
          <w:szCs w:val="24"/>
        </w:rPr>
      </w:pPr>
    </w:p>
    <w:p w:rsidR="00043C32" w:rsidRPr="00D75313" w:rsidP="00AD381B" w14:paraId="3212011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w:t>
      </w:r>
      <w:r w:rsidRPr="00920F63">
        <w:rPr>
          <w:rFonts w:ascii="Times New Roman" w:hAnsi="Times New Roman"/>
          <w:b/>
          <w:szCs w:val="24"/>
        </w:rPr>
        <w:t>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77C0A751" w14:textId="77777777">
      <w:pPr>
        <w:tabs>
          <w:tab w:val="left" w:pos="-720"/>
        </w:tabs>
        <w:suppressAutoHyphens/>
        <w:ind w:left="720"/>
        <w:rPr>
          <w:rFonts w:ascii="Times New Roman" w:hAnsi="Times New Roman"/>
          <w:bCs/>
          <w:szCs w:val="24"/>
        </w:rPr>
      </w:pPr>
    </w:p>
    <w:p w:rsidR="007248D5" w:rsidRPr="00F30466" w:rsidP="2FB9F5C0" w14:paraId="34DFD812" w14:textId="77777777">
      <w:pPr>
        <w:ind w:left="720"/>
        <w:rPr>
          <w:rFonts w:ascii="Times New Roman" w:eastAsia="Times New Roman" w:hAnsi="Times New Roman" w:cs="Times New Roman"/>
        </w:rPr>
      </w:pPr>
      <w:r w:rsidRPr="2FB9F5C0" w:rsidR="2E3200ED">
        <w:rPr>
          <w:rFonts w:ascii="Times New Roman" w:eastAsia="Times New Roman" w:hAnsi="Times New Roman" w:cs="Times New Roman"/>
        </w:rPr>
        <w:t xml:space="preserve">If a confidentiality pledge is deemed useful and </w:t>
      </w:r>
      <w:r w:rsidRPr="2FB9F5C0" w:rsidR="2E3200ED">
        <w:rPr>
          <w:rFonts w:ascii="Times New Roman" w:eastAsia="Times New Roman" w:hAnsi="Times New Roman" w:cs="Times New Roman"/>
        </w:rPr>
        <w:t>feasible, FSA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FSA includes a pledge of confidentiality, it will include a citation for the statute or regulation supporting the pledge.</w:t>
      </w:r>
    </w:p>
    <w:p w:rsidR="007C700A" w:rsidRPr="005F4E11" w:rsidP="005F4E11" w14:paraId="0A70F7F2" w14:textId="77777777">
      <w:pPr>
        <w:tabs>
          <w:tab w:val="left" w:pos="-720"/>
        </w:tabs>
        <w:suppressAutoHyphens/>
        <w:ind w:left="720"/>
        <w:rPr>
          <w:rFonts w:ascii="Times New Roman" w:hAnsi="Times New Roman"/>
          <w:bCs/>
          <w:szCs w:val="24"/>
        </w:rPr>
      </w:pPr>
    </w:p>
    <w:p w:rsidR="00043C32" w:rsidP="00AD381B" w14:paraId="2AE4A461" w14:textId="2947FBF1">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7A313B">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2082F030" w14:textId="77777777">
      <w:pPr>
        <w:tabs>
          <w:tab w:val="left" w:pos="-720"/>
        </w:tabs>
        <w:suppressAutoHyphens/>
        <w:ind w:left="720"/>
        <w:rPr>
          <w:rFonts w:ascii="Times New Roman" w:hAnsi="Times New Roman"/>
          <w:bCs/>
          <w:szCs w:val="24"/>
        </w:rPr>
      </w:pPr>
    </w:p>
    <w:p w:rsidR="007248D5" w:rsidRPr="00F30466" w:rsidP="2FB9F5C0" w14:paraId="5A4517D6" w14:textId="77777777">
      <w:pPr>
        <w:ind w:left="720"/>
        <w:rPr>
          <w:rFonts w:ascii="Times New Roman" w:eastAsia="Times New Roman" w:hAnsi="Times New Roman" w:cs="Times New Roman"/>
        </w:rPr>
      </w:pPr>
      <w:r w:rsidRPr="2FB9F5C0" w:rsidR="2E3200ED">
        <w:rPr>
          <w:rFonts w:ascii="Times New Roman" w:eastAsia="Times New Roman" w:hAnsi="Times New Roman" w:cs="Times New Roman"/>
        </w:rPr>
        <w:t>No questions will be asked that are of a personal or sensitive nature.</w:t>
      </w:r>
    </w:p>
    <w:p w:rsidR="00920F63" w:rsidRPr="005F4E11" w:rsidP="005F4E11" w14:paraId="27B041A3" w14:textId="77777777">
      <w:pPr>
        <w:tabs>
          <w:tab w:val="left" w:pos="-720"/>
        </w:tabs>
        <w:suppressAutoHyphens/>
        <w:ind w:left="720"/>
        <w:rPr>
          <w:rFonts w:ascii="Times New Roman" w:hAnsi="Times New Roman"/>
          <w:bCs/>
          <w:szCs w:val="24"/>
        </w:rPr>
      </w:pPr>
    </w:p>
    <w:p w:rsidR="00043C32" w:rsidRPr="00920F63" w:rsidP="70A32219" w14:paraId="2FD2DC56" w14:textId="1123B5DE">
      <w:pPr>
        <w:pStyle w:val="ListParagraph"/>
        <w:numPr>
          <w:ilvl w:val="0"/>
          <w:numId w:val="5"/>
        </w:numPr>
        <w:suppressAutoHyphens/>
        <w:ind w:hanging="540"/>
        <w:rPr>
          <w:rStyle w:val="a"/>
          <w:rFonts w:ascii="Times New Roman" w:hAnsi="Times New Roman"/>
          <w:b/>
          <w:bCs/>
        </w:rPr>
      </w:pPr>
      <w:r w:rsidRPr="70A32219" w:rsidR="0B8AFC85">
        <w:rPr>
          <w:rStyle w:val="a"/>
          <w:rFonts w:ascii="Times New Roman" w:hAnsi="Times New Roman"/>
          <w:b/>
          <w:bCs/>
        </w:rPr>
        <w:t xml:space="preserve">Provide estimates of the hour burden </w:t>
      </w:r>
      <w:r w:rsidRPr="70A32219" w:rsidR="3065230E">
        <w:rPr>
          <w:rStyle w:val="a"/>
          <w:rFonts w:ascii="Times New Roman" w:hAnsi="Times New Roman"/>
          <w:b/>
          <w:bCs/>
        </w:rPr>
        <w:t xml:space="preserve">for </w:t>
      </w:r>
      <w:r w:rsidRPr="70A32219" w:rsidR="0B8AFC85">
        <w:rPr>
          <w:rStyle w:val="a"/>
          <w:rFonts w:ascii="Times New Roman" w:hAnsi="Times New Roman"/>
          <w:b/>
          <w:bCs/>
        </w:rPr>
        <w:t>th</w:t>
      </w:r>
      <w:r w:rsidRPr="70A32219" w:rsidR="3065230E">
        <w:rPr>
          <w:rStyle w:val="a"/>
          <w:rFonts w:ascii="Times New Roman" w:hAnsi="Times New Roman"/>
          <w:b/>
          <w:bCs/>
        </w:rPr>
        <w:t>is</w:t>
      </w:r>
      <w:r w:rsidRPr="70A32219" w:rsidR="0B8AFC85">
        <w:rPr>
          <w:rStyle w:val="a"/>
          <w:rFonts w:ascii="Times New Roman" w:hAnsi="Times New Roman"/>
          <w:b/>
          <w:bCs/>
        </w:rPr>
        <w:t xml:space="preserve"> </w:t>
      </w:r>
      <w:r w:rsidRPr="70A32219" w:rsidR="1B59909D">
        <w:rPr>
          <w:rStyle w:val="a"/>
          <w:rFonts w:ascii="Times New Roman" w:hAnsi="Times New Roman"/>
          <w:b/>
          <w:bCs/>
        </w:rPr>
        <w:t>current information collection request</w:t>
      </w:r>
      <w:r w:rsidRPr="70A32219" w:rsidR="31D58032">
        <w:rPr>
          <w:rStyle w:val="a"/>
          <w:rFonts w:ascii="Times New Roman" w:hAnsi="Times New Roman"/>
          <w:b/>
          <w:bCs/>
        </w:rPr>
        <w:t xml:space="preserve">. </w:t>
      </w:r>
      <w:r w:rsidRPr="70A32219" w:rsidR="0B8AFC85">
        <w:rPr>
          <w:rStyle w:val="a"/>
          <w:rFonts w:ascii="Times New Roman" w:hAnsi="Times New Roman"/>
          <w:b/>
          <w:bCs/>
        </w:rPr>
        <w:t>The statement should:</w:t>
      </w:r>
    </w:p>
    <w:p w:rsidR="00043C32" w:rsidRPr="00920F63" w:rsidP="70A32219" w14:paraId="475BAC14" w14:textId="77777777">
      <w:pPr>
        <w:suppressAutoHyphens/>
        <w:rPr>
          <w:rStyle w:val="a"/>
          <w:rFonts w:ascii="Times New Roman" w:hAnsi="Times New Roman"/>
          <w:b/>
          <w:bCs/>
        </w:rPr>
      </w:pPr>
    </w:p>
    <w:p w:rsidR="00C224FD" w:rsidP="00C224FD" w14:paraId="22E55721" w14:textId="2CF67300">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w:t>
      </w:r>
      <w:r w:rsidR="007A313B">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34C5AF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34B791F" w14:textId="6469AA4B">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7A313B">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7172729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EA35DB4" w14:textId="381A16FD">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7A313B">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C4EA19F" w14:textId="77777777">
      <w:pPr>
        <w:tabs>
          <w:tab w:val="left" w:pos="-720"/>
          <w:tab w:val="left" w:pos="1247"/>
        </w:tabs>
        <w:suppressAutoHyphens/>
        <w:rPr>
          <w:rStyle w:val="a"/>
          <w:rFonts w:ascii="Times New Roman" w:hAnsi="Times New Roman"/>
          <w:b/>
          <w:szCs w:val="24"/>
        </w:rPr>
      </w:pPr>
    </w:p>
    <w:p w:rsidR="007248D5" w:rsidRPr="00F30466" w:rsidP="2FB9F5C0" w14:paraId="577EFFA1" w14:textId="53AB402A">
      <w:pPr>
        <w:tabs>
          <w:tab w:val="left" w:pos="450"/>
          <w:tab w:val="left" w:pos="2160"/>
        </w:tabs>
        <w:ind w:left="720"/>
        <w:rPr>
          <w:rFonts w:ascii="Times New Roman" w:eastAsia="Times New Roman" w:hAnsi="Times New Roman" w:cs="Times New Roman"/>
        </w:rPr>
      </w:pPr>
      <w:r w:rsidRPr="70A32219" w:rsidR="55284CD0">
        <w:rPr>
          <w:rFonts w:ascii="Times New Roman" w:eastAsia="Times New Roman" w:hAnsi="Times New Roman" w:cs="Times New Roman"/>
        </w:rPr>
        <w:t>The annual number of burden and individual responses is provided in the table below</w:t>
      </w:r>
      <w:r w:rsidRPr="70A32219" w:rsidR="505CAF13">
        <w:rPr>
          <w:rFonts w:ascii="Times New Roman" w:eastAsia="Times New Roman" w:hAnsi="Times New Roman" w:cs="Times New Roman"/>
        </w:rPr>
        <w:t>.</w:t>
      </w:r>
    </w:p>
    <w:p w:rsidR="70A32219" w:rsidP="70A32219" w14:paraId="2633F613" w14:textId="0F8E6552">
      <w:pPr>
        <w:tabs>
          <w:tab w:val="left" w:pos="450"/>
          <w:tab w:val="left" w:pos="2160"/>
        </w:tabs>
        <w:ind w:left="720"/>
        <w:rPr>
          <w:rFonts w:ascii="Times New Roman" w:eastAsia="Times New Roman" w:hAnsi="Times New Roman" w:cs="Times New Roman"/>
        </w:rPr>
      </w:pPr>
    </w:p>
    <w:tbl>
      <w:tblPr>
        <w:tblStyle w:val="PlainTable2"/>
        <w:tblW w:w="9360" w:type="dxa"/>
        <w:jc w:val="center"/>
        <w:tblLook w:val="0000"/>
      </w:tblPr>
      <w:tblGrid>
        <w:gridCol w:w="3135"/>
        <w:gridCol w:w="1455"/>
        <w:gridCol w:w="1710"/>
        <w:gridCol w:w="1800"/>
        <w:gridCol w:w="1260"/>
      </w:tblGrid>
      <w:tr w14:paraId="687CF803" w:rsidTr="70A32219">
        <w:tblPrEx>
          <w:tblW w:w="9360" w:type="dxa"/>
          <w:jc w:val="center"/>
          <w:tblLook w:val="0000"/>
        </w:tblPrEx>
        <w:trPr>
          <w:trHeight w:val="300"/>
          <w:jc w:val="center"/>
        </w:trPr>
        <w:tc>
          <w:tcPr>
            <w:tcW w:w="9360" w:type="dxa"/>
            <w:gridSpan w:val="5"/>
            <w:shd w:val="clear" w:color="auto" w:fill="F2F2F2" w:themeFill="background1" w:themeFillShade="F2"/>
            <w:vAlign w:val="top"/>
          </w:tcPr>
          <w:p w:rsidR="2FB9F5C0" w:rsidP="2FB9F5C0" w14:paraId="2F79AA39" w14:textId="52C522D0">
            <w:pPr>
              <w:jc w:val="left"/>
              <w:rPr>
                <w:rFonts w:ascii="Times New Roman" w:eastAsia="Times New Roman" w:hAnsi="Times New Roman" w:cs="Times New Roman"/>
                <w:b/>
                <w:bCs/>
              </w:rPr>
            </w:pPr>
            <w:r w:rsidRPr="2FB9F5C0">
              <w:rPr>
                <w:rFonts w:ascii="Times New Roman" w:eastAsia="Times New Roman" w:hAnsi="Times New Roman" w:cs="Times New Roman"/>
                <w:b/>
                <w:bCs/>
              </w:rPr>
              <w:t>Estimated Annual Reporting Burden</w:t>
            </w:r>
          </w:p>
        </w:tc>
      </w:tr>
      <w:tr w14:paraId="05F67E0A" w:rsidTr="70A32219">
        <w:tblPrEx>
          <w:tblW w:w="9360" w:type="dxa"/>
          <w:jc w:val="center"/>
          <w:tblLook w:val="0000"/>
        </w:tblPrEx>
        <w:trPr>
          <w:trHeight w:val="300"/>
          <w:jc w:val="center"/>
        </w:trPr>
        <w:tc>
          <w:tcPr>
            <w:tcW w:w="3135" w:type="dxa"/>
            <w:vAlign w:val="top"/>
          </w:tcPr>
          <w:p w:rsidR="2FB9F5C0" w:rsidP="70A32219" w14:paraId="75E0F8C6" w14:textId="08A74ED3">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Type of Collection</w:t>
            </w:r>
          </w:p>
        </w:tc>
        <w:tc>
          <w:tcPr>
            <w:tcW w:w="1455" w:type="dxa"/>
            <w:vAlign w:val="top"/>
          </w:tcPr>
          <w:p w:rsidR="2FB9F5C0" w:rsidP="70A32219" w14:paraId="674E44BC" w14:textId="42922B30">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No. of Respondents</w:t>
            </w:r>
          </w:p>
        </w:tc>
        <w:tc>
          <w:tcPr>
            <w:tcW w:w="1710" w:type="dxa"/>
            <w:vAlign w:val="top"/>
          </w:tcPr>
          <w:p w:rsidR="2FB9F5C0" w:rsidP="70A32219" w14:paraId="4D786A82" w14:textId="0AFFE3F7">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Annual Frequency per Response</w:t>
            </w:r>
          </w:p>
        </w:tc>
        <w:tc>
          <w:tcPr>
            <w:tcW w:w="1800" w:type="dxa"/>
            <w:vAlign w:val="top"/>
          </w:tcPr>
          <w:p w:rsidR="2FB9F5C0" w:rsidP="70A32219" w14:paraId="69E49653" w14:textId="3A581F35">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 xml:space="preserve">Hours per </w:t>
            </w:r>
            <w:r w:rsidRPr="70A32219" w:rsidR="2C8BE9D2">
              <w:rPr>
                <w:rFonts w:ascii="Times New Roman" w:eastAsia="Times New Roman" w:hAnsi="Times New Roman" w:cs="Times New Roman"/>
                <w:sz w:val="20"/>
                <w:szCs w:val="20"/>
              </w:rPr>
              <w:t>Response</w:t>
            </w:r>
          </w:p>
        </w:tc>
        <w:tc>
          <w:tcPr>
            <w:tcW w:w="1260" w:type="dxa"/>
            <w:vAlign w:val="top"/>
          </w:tcPr>
          <w:p w:rsidR="2FB9F5C0" w:rsidP="70A32219" w14:paraId="224A2545" w14:textId="133E44E3">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T</w:t>
            </w:r>
            <w:r w:rsidRPr="70A32219" w:rsidR="2C8BE9D2">
              <w:rPr>
                <w:rFonts w:ascii="Times New Roman" w:eastAsia="Times New Roman" w:hAnsi="Times New Roman" w:cs="Times New Roman"/>
                <w:sz w:val="20"/>
                <w:szCs w:val="20"/>
              </w:rPr>
              <w:t>otal Annual Hours</w:t>
            </w:r>
          </w:p>
        </w:tc>
      </w:tr>
      <w:tr w14:paraId="4304B5C5" w:rsidTr="70A32219">
        <w:tblPrEx>
          <w:tblW w:w="9360" w:type="dxa"/>
          <w:jc w:val="center"/>
          <w:tblLook w:val="0000"/>
        </w:tblPrEx>
        <w:trPr>
          <w:trHeight w:val="300"/>
          <w:jc w:val="center"/>
        </w:trPr>
        <w:tc>
          <w:tcPr>
            <w:tcW w:w="3135" w:type="dxa"/>
            <w:vAlign w:val="top"/>
          </w:tcPr>
          <w:p w:rsidR="2FB9F5C0" w:rsidP="70A32219" w14:paraId="21B6BAFD" w14:textId="6CB9C6F1">
            <w:pPr>
              <w:tabs>
                <w:tab w:val="left" w:pos="450"/>
                <w:tab w:val="left" w:pos="720"/>
                <w:tab w:val="left" w:pos="2160"/>
              </w:tabs>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Ge</w:t>
            </w:r>
            <w:r w:rsidRPr="70A32219" w:rsidR="2C8BE9D2">
              <w:rPr>
                <w:rFonts w:ascii="Times New Roman" w:eastAsia="Times New Roman" w:hAnsi="Times New Roman" w:cs="Times New Roman"/>
                <w:sz w:val="20"/>
                <w:szCs w:val="20"/>
              </w:rPr>
              <w:t xml:space="preserve">neric </w:t>
            </w:r>
            <w:r w:rsidRPr="70A32219" w:rsidR="2C8BE9D2">
              <w:rPr>
                <w:rFonts w:ascii="Times New Roman" w:eastAsia="Times New Roman" w:hAnsi="Times New Roman" w:cs="Times New Roman"/>
                <w:sz w:val="20"/>
                <w:szCs w:val="20"/>
              </w:rPr>
              <w:t>design surveys</w:t>
            </w:r>
            <w:r w:rsidRPr="70A32219" w:rsidR="2C8BE9D2">
              <w:rPr>
                <w:rFonts w:ascii="Times New Roman" w:eastAsia="Times New Roman" w:hAnsi="Times New Roman" w:cs="Times New Roman"/>
                <w:sz w:val="20"/>
                <w:szCs w:val="20"/>
              </w:rPr>
              <w:t xml:space="preserve"> or user research screener questionnaires</w:t>
            </w:r>
          </w:p>
        </w:tc>
        <w:tc>
          <w:tcPr>
            <w:tcW w:w="1455" w:type="dxa"/>
            <w:vAlign w:val="top"/>
          </w:tcPr>
          <w:p w:rsidR="2FB9F5C0" w:rsidP="70A32219" w14:paraId="77D0341F" w14:textId="32F29E0F">
            <w:pPr>
              <w:suppressLineNumbers w:val="0"/>
              <w:bidi w:val="0"/>
              <w:spacing w:before="0" w:beforeAutospacing="0" w:after="0" w:afterAutospacing="0" w:line="240" w:lineRule="auto"/>
              <w:ind w:left="0" w:right="0"/>
              <w:jc w:val="left"/>
              <w:rPr>
                <w:rFonts w:ascii="Times New Roman" w:eastAsia="Times New Roman" w:hAnsi="Times New Roman" w:cs="Times New Roman"/>
                <w:sz w:val="18"/>
                <w:szCs w:val="18"/>
              </w:rPr>
            </w:pPr>
            <w:r w:rsidRPr="70A32219" w:rsidR="2C8BE9D2">
              <w:rPr>
                <w:rFonts w:ascii="Times New Roman" w:eastAsia="Times New Roman" w:hAnsi="Times New Roman" w:cs="Times New Roman"/>
                <w:sz w:val="20"/>
                <w:szCs w:val="20"/>
              </w:rPr>
              <w:t>290,000</w:t>
            </w:r>
          </w:p>
        </w:tc>
        <w:tc>
          <w:tcPr>
            <w:tcW w:w="1710" w:type="dxa"/>
            <w:vAlign w:val="top"/>
          </w:tcPr>
          <w:p w:rsidR="2FB9F5C0" w:rsidP="70A32219" w14:paraId="62459C87" w14:textId="777041A9">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Once</w:t>
            </w:r>
          </w:p>
        </w:tc>
        <w:tc>
          <w:tcPr>
            <w:tcW w:w="1800" w:type="dxa"/>
            <w:vAlign w:val="top"/>
          </w:tcPr>
          <w:p w:rsidR="2FB9F5C0" w:rsidP="70A32219" w14:paraId="22BB4A98" w14:textId="2EB19BD7">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 xml:space="preserve">.25 hours </w:t>
            </w:r>
          </w:p>
        </w:tc>
        <w:tc>
          <w:tcPr>
            <w:tcW w:w="1260" w:type="dxa"/>
            <w:vAlign w:val="top"/>
          </w:tcPr>
          <w:p w:rsidR="2FB9F5C0" w:rsidP="70A32219" w14:paraId="336A60E5" w14:textId="43255475">
            <w:pPr>
              <w:tabs>
                <w:tab w:val="left" w:pos="450"/>
                <w:tab w:val="left" w:pos="720"/>
                <w:tab w:val="left" w:pos="2160"/>
              </w:tabs>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7</w:t>
            </w:r>
            <w:r w:rsidRPr="70A32219" w:rsidR="2C8BE9D2">
              <w:rPr>
                <w:rFonts w:ascii="Times New Roman" w:eastAsia="Times New Roman" w:hAnsi="Times New Roman" w:cs="Times New Roman"/>
                <w:sz w:val="20"/>
                <w:szCs w:val="20"/>
              </w:rPr>
              <w:t>2</w:t>
            </w:r>
            <w:r w:rsidRPr="70A32219" w:rsidR="2C8BE9D2">
              <w:rPr>
                <w:rFonts w:ascii="Times New Roman" w:eastAsia="Times New Roman" w:hAnsi="Times New Roman" w:cs="Times New Roman"/>
                <w:sz w:val="20"/>
                <w:szCs w:val="20"/>
              </w:rPr>
              <w:t>,</w:t>
            </w:r>
            <w:r w:rsidRPr="70A32219" w:rsidR="2C8BE9D2">
              <w:rPr>
                <w:rFonts w:ascii="Times New Roman" w:eastAsia="Times New Roman" w:hAnsi="Times New Roman" w:cs="Times New Roman"/>
                <w:sz w:val="20"/>
                <w:szCs w:val="20"/>
              </w:rPr>
              <w:t>500</w:t>
            </w:r>
          </w:p>
        </w:tc>
      </w:tr>
      <w:tr w14:paraId="7D7BB0C4" w:rsidTr="70A32219">
        <w:tblPrEx>
          <w:tblW w:w="9360" w:type="dxa"/>
          <w:jc w:val="center"/>
          <w:tblLook w:val="0000"/>
        </w:tblPrEx>
        <w:trPr>
          <w:trHeight w:val="300"/>
          <w:jc w:val="center"/>
        </w:trPr>
        <w:tc>
          <w:tcPr>
            <w:tcW w:w="3135" w:type="dxa"/>
            <w:vAlign w:val="top"/>
          </w:tcPr>
          <w:p w:rsidR="2FB9F5C0" w:rsidP="70A32219" w14:paraId="3DD1F161" w14:textId="2D2A78A5">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Focus groups or interviews</w:t>
            </w:r>
          </w:p>
        </w:tc>
        <w:tc>
          <w:tcPr>
            <w:tcW w:w="1455" w:type="dxa"/>
            <w:vAlign w:val="top"/>
          </w:tcPr>
          <w:p w:rsidR="2FB9F5C0" w:rsidP="70A32219" w14:paraId="77947431" w14:textId="530361B2">
            <w:pPr>
              <w:suppressLineNumbers w:val="0"/>
              <w:bidi w:val="0"/>
              <w:spacing w:before="0" w:beforeAutospacing="0" w:after="0" w:afterAutospacing="0" w:line="240" w:lineRule="auto"/>
              <w:ind w:left="0" w:right="0"/>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2,</w:t>
            </w:r>
            <w:r w:rsidRPr="70A32219" w:rsidR="2C8BE9D2">
              <w:rPr>
                <w:rFonts w:ascii="Times New Roman" w:eastAsia="Times New Roman" w:hAnsi="Times New Roman" w:cs="Times New Roman"/>
                <w:sz w:val="20"/>
                <w:szCs w:val="20"/>
              </w:rPr>
              <w:t>475</w:t>
            </w:r>
          </w:p>
        </w:tc>
        <w:tc>
          <w:tcPr>
            <w:tcW w:w="1710" w:type="dxa"/>
            <w:vAlign w:val="top"/>
          </w:tcPr>
          <w:p w:rsidR="2FB9F5C0" w:rsidP="70A32219" w14:paraId="107A825D" w14:textId="22DB7834">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Once</w:t>
            </w:r>
          </w:p>
        </w:tc>
        <w:tc>
          <w:tcPr>
            <w:tcW w:w="1800" w:type="dxa"/>
            <w:vAlign w:val="top"/>
          </w:tcPr>
          <w:p w:rsidR="2FB9F5C0" w:rsidP="70A32219" w14:paraId="34182BE5" w14:textId="78C45B35">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1</w:t>
            </w:r>
          </w:p>
        </w:tc>
        <w:tc>
          <w:tcPr>
            <w:tcW w:w="1260" w:type="dxa"/>
            <w:vAlign w:val="top"/>
          </w:tcPr>
          <w:p w:rsidR="2FB9F5C0" w:rsidP="70A32219" w14:paraId="77986435" w14:textId="7F135EB7">
            <w:pPr>
              <w:suppressLineNumbers w:val="0"/>
              <w:bidi w:val="0"/>
              <w:spacing w:before="0" w:beforeAutospacing="0" w:after="0" w:afterAutospacing="0" w:line="240" w:lineRule="auto"/>
              <w:ind w:left="0" w:right="0"/>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2</w:t>
            </w:r>
            <w:r w:rsidRPr="70A32219" w:rsidR="2C8BE9D2">
              <w:rPr>
                <w:rFonts w:ascii="Times New Roman" w:eastAsia="Times New Roman" w:hAnsi="Times New Roman" w:cs="Times New Roman"/>
                <w:sz w:val="20"/>
                <w:szCs w:val="20"/>
              </w:rPr>
              <w:t>,</w:t>
            </w:r>
            <w:r w:rsidRPr="70A32219" w:rsidR="2C8BE9D2">
              <w:rPr>
                <w:rFonts w:ascii="Times New Roman" w:eastAsia="Times New Roman" w:hAnsi="Times New Roman" w:cs="Times New Roman"/>
                <w:sz w:val="20"/>
                <w:szCs w:val="20"/>
              </w:rPr>
              <w:t>475</w:t>
            </w:r>
          </w:p>
        </w:tc>
      </w:tr>
      <w:tr w14:paraId="597CE67A" w:rsidTr="70A32219">
        <w:tblPrEx>
          <w:tblW w:w="9360" w:type="dxa"/>
          <w:jc w:val="center"/>
          <w:tblLook w:val="0000"/>
        </w:tblPrEx>
        <w:trPr>
          <w:trHeight w:val="300"/>
          <w:jc w:val="center"/>
        </w:trPr>
        <w:tc>
          <w:tcPr>
            <w:tcW w:w="3135" w:type="dxa"/>
            <w:shd w:val="clear" w:color="auto" w:fill="F2F2F2" w:themeFill="background1" w:themeFillShade="F2"/>
            <w:vAlign w:val="top"/>
          </w:tcPr>
          <w:p w:rsidR="2FB9F5C0" w:rsidP="70A32219" w14:paraId="718EADFD">
            <w:pPr>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b/>
                <w:bCs/>
                <w:sz w:val="20"/>
                <w:szCs w:val="20"/>
              </w:rPr>
              <w:t>Totals</w:t>
            </w:r>
            <w:r w:rsidRPr="70A32219" w:rsidR="2C8BE9D2">
              <w:rPr>
                <w:rFonts w:ascii="Times New Roman" w:eastAsia="Times New Roman" w:hAnsi="Times New Roman" w:cs="Times New Roman"/>
                <w:sz w:val="20"/>
                <w:szCs w:val="20"/>
              </w:rPr>
              <w:t>:</w:t>
            </w:r>
          </w:p>
        </w:tc>
        <w:tc>
          <w:tcPr>
            <w:tcW w:w="1455" w:type="dxa"/>
            <w:shd w:val="clear" w:color="auto" w:fill="F2F2F2" w:themeFill="background1" w:themeFillShade="F2"/>
            <w:vAlign w:val="top"/>
          </w:tcPr>
          <w:p w:rsidR="2FB9F5C0" w:rsidP="70A32219" w14:paraId="348C1C7E" w14:textId="0108AC79">
            <w:pPr>
              <w:suppressLineNumbers w:val="0"/>
              <w:bidi w:val="0"/>
              <w:spacing w:before="0" w:beforeAutospacing="0" w:after="0" w:afterAutospacing="0" w:line="240" w:lineRule="auto"/>
              <w:ind w:left="0" w:right="0"/>
              <w:jc w:val="left"/>
              <w:rPr>
                <w:rFonts w:ascii="Times New Roman" w:eastAsia="Times New Roman" w:hAnsi="Times New Roman" w:cs="Times New Roman"/>
                <w:sz w:val="20"/>
                <w:szCs w:val="20"/>
              </w:rPr>
            </w:pPr>
            <w:r w:rsidRPr="70A32219" w:rsidR="2C8BE9D2">
              <w:rPr>
                <w:sz w:val="20"/>
                <w:szCs w:val="20"/>
              </w:rPr>
              <w:t>2</w:t>
            </w:r>
            <w:r w:rsidRPr="70A32219" w:rsidR="2C8BE9D2">
              <w:rPr>
                <w:rFonts w:ascii="Times New Roman" w:eastAsia="Times New Roman" w:hAnsi="Times New Roman" w:cs="Times New Roman"/>
                <w:color w:val="auto"/>
                <w:sz w:val="20"/>
                <w:szCs w:val="20"/>
                <w:lang w:eastAsia="en-US" w:bidi="ar-SA"/>
              </w:rPr>
              <w:t>92,475</w:t>
            </w:r>
          </w:p>
        </w:tc>
        <w:tc>
          <w:tcPr>
            <w:tcW w:w="1710" w:type="dxa"/>
            <w:shd w:val="clear" w:color="auto" w:fill="F2F2F2" w:themeFill="background1" w:themeFillShade="F2"/>
            <w:vAlign w:val="top"/>
          </w:tcPr>
          <w:p w:rsidR="2FB9F5C0" w:rsidP="70A32219" w14:paraId="0DA1DCBE" w14:textId="3C9E606C">
            <w:pPr>
              <w:jc w:val="left"/>
              <w:rPr>
                <w:rFonts w:ascii="Times New Roman" w:eastAsia="Times New Roman" w:hAnsi="Times New Roman" w:cs="Times New Roman"/>
                <w:sz w:val="20"/>
                <w:szCs w:val="20"/>
              </w:rPr>
            </w:pPr>
            <w:r w:rsidRPr="70A32219" w:rsidR="233E1E0E">
              <w:rPr>
                <w:rFonts w:ascii="Times New Roman" w:eastAsia="Times New Roman" w:hAnsi="Times New Roman" w:cs="Times New Roman"/>
                <w:sz w:val="20"/>
                <w:szCs w:val="20"/>
              </w:rPr>
              <w:t>--</w:t>
            </w:r>
          </w:p>
        </w:tc>
        <w:tc>
          <w:tcPr>
            <w:tcW w:w="1800" w:type="dxa"/>
            <w:shd w:val="clear" w:color="auto" w:fill="F2F2F2" w:themeFill="background1" w:themeFillShade="F2"/>
            <w:vAlign w:val="top"/>
          </w:tcPr>
          <w:p w:rsidR="2FB9F5C0" w:rsidP="70A32219" w14:paraId="2BC4CBF0" w14:textId="70C6C8A1">
            <w:pPr>
              <w:jc w:val="left"/>
              <w:rPr>
                <w:rFonts w:ascii="Times New Roman" w:eastAsia="Times New Roman" w:hAnsi="Times New Roman" w:cs="Times New Roman"/>
                <w:sz w:val="20"/>
                <w:szCs w:val="20"/>
              </w:rPr>
            </w:pPr>
            <w:r w:rsidRPr="70A32219" w:rsidR="233E1E0E">
              <w:rPr>
                <w:rFonts w:ascii="Times New Roman" w:eastAsia="Times New Roman" w:hAnsi="Times New Roman" w:cs="Times New Roman"/>
                <w:sz w:val="20"/>
                <w:szCs w:val="20"/>
              </w:rPr>
              <w:t>--</w:t>
            </w:r>
          </w:p>
        </w:tc>
        <w:tc>
          <w:tcPr>
            <w:tcW w:w="1260" w:type="dxa"/>
            <w:shd w:val="clear" w:color="auto" w:fill="F2F2F2" w:themeFill="background1" w:themeFillShade="F2"/>
            <w:vAlign w:val="top"/>
          </w:tcPr>
          <w:p w:rsidR="2FB9F5C0" w:rsidP="70A32219" w14:paraId="2338041A">
            <w:pPr>
              <w:tabs>
                <w:tab w:val="left" w:pos="450"/>
                <w:tab w:val="left" w:pos="720"/>
                <w:tab w:val="left" w:pos="2160"/>
              </w:tabs>
              <w:jc w:val="left"/>
              <w:rPr>
                <w:rFonts w:ascii="Times New Roman" w:eastAsia="Times New Roman" w:hAnsi="Times New Roman" w:cs="Times New Roman"/>
                <w:sz w:val="20"/>
                <w:szCs w:val="20"/>
              </w:rPr>
            </w:pPr>
            <w:r w:rsidRPr="70A32219" w:rsidR="2C8BE9D2">
              <w:rPr>
                <w:rFonts w:ascii="Times New Roman" w:eastAsia="Times New Roman" w:hAnsi="Times New Roman" w:cs="Times New Roman"/>
                <w:sz w:val="20"/>
                <w:szCs w:val="20"/>
              </w:rPr>
              <w:t>74,975</w:t>
            </w:r>
          </w:p>
        </w:tc>
      </w:tr>
    </w:tbl>
    <w:p w:rsidR="70A32219" w:rsidP="70A32219" w14:paraId="2ED9F71F" w14:textId="5008D531">
      <w:pPr>
        <w:tabs>
          <w:tab w:val="left" w:pos="450"/>
          <w:tab w:val="left" w:pos="2160"/>
        </w:tabs>
        <w:ind w:left="0"/>
        <w:rPr>
          <w:rFonts w:ascii="Times New Roman" w:eastAsia="Times New Roman" w:hAnsi="Times New Roman" w:cs="Times New Roman"/>
        </w:rPr>
      </w:pPr>
    </w:p>
    <w:tbl>
      <w:tblPr>
        <w:tblStyle w:val="PlainTable2"/>
        <w:tblpPr w:leftFromText="180" w:rightFromText="180" w:vertAnchor="text" w:horzAnchor="margin" w:tblpXSpec="center" w:tblpY="174"/>
        <w:tblW w:w="9415" w:type="dxa"/>
        <w:tblLayout w:type="fixed"/>
        <w:tblLook w:val="0020"/>
      </w:tblPr>
      <w:tblGrid>
        <w:gridCol w:w="1920"/>
        <w:gridCol w:w="1320"/>
        <w:gridCol w:w="1140"/>
        <w:gridCol w:w="1155"/>
        <w:gridCol w:w="1185"/>
        <w:gridCol w:w="1260"/>
        <w:gridCol w:w="1435"/>
      </w:tblGrid>
      <w:tr w14:paraId="783BEE12" w:rsidTr="70A32219">
        <w:tblPrEx>
          <w:tblW w:w="9415" w:type="dxa"/>
          <w:tblLayout w:type="fixed"/>
          <w:tblLook w:val="0020"/>
        </w:tblPrEx>
        <w:trPr>
          <w:trHeight w:val="300"/>
          <w:tblHeader/>
        </w:trPr>
        <w:tc>
          <w:tcPr>
            <w:tcW w:w="9415" w:type="dxa"/>
            <w:gridSpan w:val="7"/>
            <w:shd w:val="clear" w:color="auto" w:fill="F2F2F2" w:themeFill="background1" w:themeFillShade="F2"/>
          </w:tcPr>
          <w:p w:rsidR="4B077D1B" w:rsidP="70A32219" w14:paraId="1B088C6F" w14:textId="17AD5341">
            <w:pPr>
              <w:suppressLineNumbers w:val="0"/>
              <w:bidi w:val="0"/>
              <w:spacing w:before="0" w:beforeAutospacing="0" w:after="0" w:afterAutospacing="0" w:line="240" w:lineRule="auto"/>
              <w:ind w:left="0" w:right="0"/>
              <w:jc w:val="left"/>
              <w:rPr>
                <w:rFonts w:ascii="Times New Roman" w:eastAsia="Times New Roman" w:hAnsi="Times New Roman" w:cs="Times New Roman"/>
                <w:b/>
                <w:bCs/>
              </w:rPr>
            </w:pPr>
            <w:r w:rsidRPr="70A32219">
              <w:rPr>
                <w:rFonts w:ascii="Times New Roman" w:eastAsia="Times New Roman" w:hAnsi="Times New Roman" w:cs="Times New Roman"/>
                <w:b/>
                <w:bCs/>
              </w:rPr>
              <w:t>Estimated Annual Burden and Respondent Costs Table</w:t>
            </w:r>
          </w:p>
        </w:tc>
      </w:tr>
      <w:tr w14:paraId="1D1FA6F6" w14:textId="77777777" w:rsidTr="70A32219">
        <w:tblPrEx>
          <w:tblW w:w="9415" w:type="dxa"/>
          <w:tblLayout w:type="fixed"/>
          <w:tblLook w:val="0020"/>
        </w:tblPrEx>
        <w:trPr>
          <w:trHeight w:val="1035"/>
          <w:tblHeader/>
        </w:trPr>
        <w:tc>
          <w:tcPr>
            <w:tcW w:w="1920" w:type="dxa"/>
          </w:tcPr>
          <w:p w:rsidR="009C37AF" w:rsidRPr="007F6104" w:rsidP="70A32219" w14:paraId="654F79FC" w14:textId="77777777">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Information Activity or IC</w:t>
            </w:r>
            <w:r w:rsidRPr="70A32219" w:rsidR="55284CD0">
              <w:rPr>
                <w:rFonts w:ascii="Times New Roman" w:eastAsia="Times New Roman" w:hAnsi="Times New Roman" w:cs="Times New Roman"/>
                <w:color w:val="auto"/>
                <w:sz w:val="20"/>
                <w:szCs w:val="20"/>
              </w:rPr>
              <w:t xml:space="preserve"> (with type of respondent)</w:t>
            </w:r>
          </w:p>
        </w:tc>
        <w:tc>
          <w:tcPr>
            <w:tcW w:w="1320" w:type="dxa"/>
          </w:tcPr>
          <w:p w:rsidR="009C37AF" w:rsidRPr="007F6104" w:rsidP="70A32219" w14:paraId="35079B87" w14:textId="17FC41E6">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N</w:t>
            </w:r>
            <w:r w:rsidRPr="70A32219" w:rsidR="189FFA24">
              <w:rPr>
                <w:rFonts w:ascii="Times New Roman" w:eastAsia="Times New Roman" w:hAnsi="Times New Roman" w:cs="Times New Roman"/>
                <w:color w:val="auto"/>
                <w:sz w:val="20"/>
                <w:szCs w:val="20"/>
              </w:rPr>
              <w:t xml:space="preserve">o, </w:t>
            </w:r>
            <w:r w:rsidRPr="70A32219" w:rsidR="55284CD0">
              <w:rPr>
                <w:rFonts w:ascii="Times New Roman" w:eastAsia="Times New Roman" w:hAnsi="Times New Roman" w:cs="Times New Roman"/>
                <w:color w:val="auto"/>
                <w:sz w:val="20"/>
                <w:szCs w:val="20"/>
              </w:rPr>
              <w:t>of Respondents</w:t>
            </w:r>
          </w:p>
        </w:tc>
        <w:tc>
          <w:tcPr>
            <w:tcW w:w="1140" w:type="dxa"/>
          </w:tcPr>
          <w:p w:rsidR="009C37AF" w:rsidRPr="007F6104" w:rsidP="70A32219" w14:paraId="7FE661DB" w14:textId="2B589C0B">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N</w:t>
            </w:r>
            <w:r w:rsidRPr="70A32219" w:rsidR="0A7D53FB">
              <w:rPr>
                <w:rFonts w:ascii="Times New Roman" w:eastAsia="Times New Roman" w:hAnsi="Times New Roman" w:cs="Times New Roman"/>
                <w:color w:val="auto"/>
                <w:sz w:val="20"/>
                <w:szCs w:val="20"/>
              </w:rPr>
              <w:t xml:space="preserve">o. </w:t>
            </w:r>
            <w:r w:rsidRPr="70A32219" w:rsidR="55284CD0">
              <w:rPr>
                <w:rFonts w:ascii="Times New Roman" w:eastAsia="Times New Roman" w:hAnsi="Times New Roman" w:cs="Times New Roman"/>
                <w:color w:val="auto"/>
                <w:sz w:val="20"/>
                <w:szCs w:val="20"/>
              </w:rPr>
              <w:t>of Responses</w:t>
            </w:r>
          </w:p>
        </w:tc>
        <w:tc>
          <w:tcPr>
            <w:tcW w:w="1155" w:type="dxa"/>
          </w:tcPr>
          <w:p w:rsidR="009C37AF" w:rsidRPr="007F6104" w:rsidP="70A32219" w14:paraId="44450A44" w14:textId="77777777">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Average Burden Hours per Response</w:t>
            </w:r>
          </w:p>
        </w:tc>
        <w:tc>
          <w:tcPr>
            <w:tcW w:w="1185" w:type="dxa"/>
          </w:tcPr>
          <w:p w:rsidR="009C37AF" w:rsidRPr="007F6104" w:rsidP="70A32219" w14:paraId="27A7A859" w14:textId="77777777">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 xml:space="preserve">Total </w:t>
            </w:r>
            <w:r w:rsidRPr="70A32219" w:rsidR="55284CD0">
              <w:rPr>
                <w:rFonts w:ascii="Times New Roman" w:eastAsia="Times New Roman" w:hAnsi="Times New Roman" w:cs="Times New Roman"/>
                <w:color w:val="auto"/>
                <w:sz w:val="20"/>
                <w:szCs w:val="20"/>
              </w:rPr>
              <w:t xml:space="preserve">Annual </w:t>
            </w:r>
            <w:r w:rsidRPr="70A32219" w:rsidR="55284CD0">
              <w:rPr>
                <w:rFonts w:ascii="Times New Roman" w:eastAsia="Times New Roman" w:hAnsi="Times New Roman" w:cs="Times New Roman"/>
                <w:color w:val="auto"/>
                <w:sz w:val="20"/>
                <w:szCs w:val="20"/>
              </w:rPr>
              <w:t>Burden Hours</w:t>
            </w:r>
          </w:p>
        </w:tc>
        <w:tc>
          <w:tcPr>
            <w:tcW w:w="1260" w:type="dxa"/>
          </w:tcPr>
          <w:p w:rsidR="009C37AF" w:rsidRPr="007F6104" w:rsidP="70A32219" w14:paraId="65F22968" w14:textId="48956E9B">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Estimated Respondent Average Hourly Wage</w:t>
            </w:r>
            <w:r w:rsidRPr="70A32219" w:rsidR="53DC50DC">
              <w:rPr>
                <w:rFonts w:ascii="Times New Roman" w:eastAsia="Times New Roman" w:hAnsi="Times New Roman" w:cs="Times New Roman"/>
                <w:color w:val="auto"/>
                <w:sz w:val="20"/>
                <w:szCs w:val="20"/>
              </w:rPr>
              <w:t>*</w:t>
            </w:r>
          </w:p>
        </w:tc>
        <w:tc>
          <w:tcPr>
            <w:tcW w:w="1435" w:type="dxa"/>
          </w:tcPr>
          <w:p w:rsidR="009C37AF" w:rsidRPr="007F6104" w:rsidP="70A32219" w14:paraId="162B7B23" w14:textId="77777777">
            <w:pPr>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 xml:space="preserve">Total Annual Costs (hourly </w:t>
            </w:r>
            <w:r w:rsidRPr="70A32219" w:rsidR="55284CD0">
              <w:rPr>
                <w:rFonts w:ascii="Times New Roman" w:eastAsia="Times New Roman" w:hAnsi="Times New Roman" w:cs="Times New Roman"/>
                <w:color w:val="auto"/>
                <w:sz w:val="20"/>
                <w:szCs w:val="20"/>
              </w:rPr>
              <w:t>wage x</w:t>
            </w:r>
            <w:r w:rsidRPr="70A32219" w:rsidR="55284CD0">
              <w:rPr>
                <w:rFonts w:ascii="Times New Roman" w:eastAsia="Times New Roman" w:hAnsi="Times New Roman" w:cs="Times New Roman"/>
                <w:color w:val="auto"/>
                <w:sz w:val="20"/>
                <w:szCs w:val="20"/>
              </w:rPr>
              <w:t xml:space="preserve"> </w:t>
            </w:r>
            <w:r w:rsidRPr="70A32219" w:rsidR="55284CD0">
              <w:rPr>
                <w:rFonts w:ascii="Times New Roman" w:eastAsia="Times New Roman" w:hAnsi="Times New Roman" w:cs="Times New Roman"/>
                <w:color w:val="auto"/>
                <w:sz w:val="20"/>
                <w:szCs w:val="20"/>
              </w:rPr>
              <w:t>total burden hours</w:t>
            </w:r>
            <w:r w:rsidRPr="70A32219" w:rsidR="55284CD0">
              <w:rPr>
                <w:rFonts w:ascii="Times New Roman" w:eastAsia="Times New Roman" w:hAnsi="Times New Roman" w:cs="Times New Roman"/>
                <w:color w:val="auto"/>
                <w:sz w:val="20"/>
                <w:szCs w:val="20"/>
              </w:rPr>
              <w:t>)</w:t>
            </w:r>
          </w:p>
        </w:tc>
      </w:tr>
      <w:tr w14:paraId="428B7231" w14:textId="77777777" w:rsidTr="70A32219">
        <w:tblPrEx>
          <w:tblW w:w="9415" w:type="dxa"/>
          <w:tblLayout w:type="fixed"/>
          <w:tblLook w:val="0020"/>
        </w:tblPrEx>
        <w:tc>
          <w:tcPr>
            <w:tcW w:w="1920" w:type="dxa"/>
          </w:tcPr>
          <w:p w:rsidR="009C37AF" w:rsidRPr="009C37AF" w:rsidP="70A32219" w14:paraId="6254FC83" w14:textId="1A136ACD">
            <w:pPr>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b/>
                <w:bCs/>
                <w:color w:val="auto"/>
                <w:sz w:val="20"/>
                <w:szCs w:val="20"/>
              </w:rPr>
              <w:t>Individual</w:t>
            </w:r>
            <w:r w:rsidRPr="70A32219" w:rsidR="51B7012B">
              <w:rPr>
                <w:rFonts w:ascii="Times New Roman" w:eastAsia="Times New Roman" w:hAnsi="Times New Roman" w:cs="Times New Roman"/>
                <w:b/>
                <w:bCs/>
                <w:color w:val="auto"/>
                <w:sz w:val="20"/>
                <w:szCs w:val="20"/>
              </w:rPr>
              <w:t xml:space="preserve">s </w:t>
            </w:r>
            <w:r w:rsidRPr="70A32219" w:rsidR="51B7012B">
              <w:rPr>
                <w:rFonts w:ascii="Times New Roman" w:eastAsia="Times New Roman" w:hAnsi="Times New Roman" w:cs="Times New Roman"/>
                <w:color w:val="auto"/>
                <w:sz w:val="20"/>
                <w:szCs w:val="20"/>
              </w:rPr>
              <w:t xml:space="preserve">— </w:t>
            </w:r>
            <w:r w:rsidRPr="70A32219" w:rsidR="51B7012B">
              <w:rPr>
                <w:rFonts w:ascii="Times New Roman" w:eastAsia="Times New Roman" w:hAnsi="Times New Roman" w:cs="Times New Roman"/>
                <w:i/>
                <w:iCs/>
                <w:color w:val="auto"/>
                <w:sz w:val="20"/>
                <w:szCs w:val="20"/>
              </w:rPr>
              <w:t>Generic design surveys or user research screener questionnaires</w:t>
            </w:r>
            <w:r w:rsidRPr="70A32219" w:rsidR="51B7012B">
              <w:rPr>
                <w:rFonts w:ascii="Times New Roman" w:eastAsia="Times New Roman" w:hAnsi="Times New Roman" w:cs="Times New Roman"/>
                <w:color w:val="auto"/>
                <w:sz w:val="20"/>
                <w:szCs w:val="20"/>
              </w:rPr>
              <w:t xml:space="preserve"> </w:t>
            </w:r>
          </w:p>
        </w:tc>
        <w:tc>
          <w:tcPr>
            <w:tcW w:w="1320" w:type="dxa"/>
          </w:tcPr>
          <w:p w:rsidR="009C37AF" w:rsidRPr="00442E07" w:rsidP="70A32219" w14:paraId="716822ED" w14:textId="1F565AB9">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3692BC7D">
              <w:rPr>
                <w:rFonts w:ascii="Times New Roman" w:eastAsia="Times New Roman" w:hAnsi="Times New Roman" w:cs="Times New Roman"/>
                <w:color w:val="auto"/>
                <w:sz w:val="20"/>
                <w:szCs w:val="20"/>
              </w:rPr>
              <w:t>245,000</w:t>
            </w:r>
          </w:p>
        </w:tc>
        <w:tc>
          <w:tcPr>
            <w:tcW w:w="1140" w:type="dxa"/>
          </w:tcPr>
          <w:p w:rsidR="009C37AF" w:rsidRPr="00442E07" w:rsidP="70A32219" w14:paraId="2CD80B50" w14:textId="0D6B1351">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42E42EFD">
              <w:rPr>
                <w:rFonts w:ascii="Times New Roman" w:eastAsia="Times New Roman" w:hAnsi="Times New Roman" w:cs="Times New Roman"/>
                <w:color w:val="auto"/>
                <w:sz w:val="20"/>
                <w:szCs w:val="20"/>
              </w:rPr>
              <w:t>245,000</w:t>
            </w:r>
          </w:p>
          <w:p w:rsidR="009C37AF" w:rsidRPr="00442E07" w:rsidP="70A32219" w14:paraId="4310C92C" w14:textId="35233A08">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55" w:type="dxa"/>
          </w:tcPr>
          <w:p w:rsidR="009C37AF" w:rsidRPr="00442E07" w:rsidP="70A32219" w14:paraId="76026630" w14:textId="6399BBBA">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See above</w:t>
            </w:r>
          </w:p>
        </w:tc>
        <w:tc>
          <w:tcPr>
            <w:tcW w:w="1185" w:type="dxa"/>
          </w:tcPr>
          <w:p w:rsidR="009C37AF" w:rsidRPr="00442E07" w:rsidP="70A32219" w14:paraId="55172B09" w14:textId="0C7E078A">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4D58B763">
              <w:rPr>
                <w:rFonts w:ascii="Times New Roman" w:eastAsia="Times New Roman" w:hAnsi="Times New Roman" w:cs="Times New Roman"/>
                <w:color w:val="auto"/>
                <w:sz w:val="20"/>
                <w:szCs w:val="20"/>
              </w:rPr>
              <w:t>61,250</w:t>
            </w:r>
          </w:p>
        </w:tc>
        <w:tc>
          <w:tcPr>
            <w:tcW w:w="1260" w:type="dxa"/>
          </w:tcPr>
          <w:p w:rsidR="009C37AF" w:rsidRPr="00442E07" w:rsidP="70A32219" w14:paraId="74DACBD0" w14:textId="33C31FDE">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4164BE64">
              <w:rPr>
                <w:rFonts w:ascii="Times New Roman" w:eastAsia="Times New Roman" w:hAnsi="Times New Roman" w:cs="Times New Roman"/>
                <w:color w:val="auto"/>
                <w:sz w:val="20"/>
                <w:szCs w:val="20"/>
              </w:rPr>
              <w:t>$32.66</w:t>
            </w:r>
          </w:p>
        </w:tc>
        <w:tc>
          <w:tcPr>
            <w:tcW w:w="1435" w:type="dxa"/>
          </w:tcPr>
          <w:p w:rsidR="009C37AF" w:rsidRPr="00442E07" w:rsidP="70A32219" w14:paraId="08C9D8B6" w14:textId="034A5622">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5708EE87">
              <w:rPr>
                <w:rFonts w:ascii="Times New Roman" w:eastAsia="Times New Roman" w:hAnsi="Times New Roman" w:cs="Times New Roman"/>
                <w:color w:val="auto"/>
                <w:sz w:val="20"/>
                <w:szCs w:val="20"/>
              </w:rPr>
              <w:t>$2,000,425</w:t>
            </w:r>
          </w:p>
        </w:tc>
      </w:tr>
      <w:tr w14:paraId="6B5753AF" w:rsidTr="70A32219">
        <w:tblPrEx>
          <w:tblW w:w="9415" w:type="dxa"/>
          <w:tblLayout w:type="fixed"/>
          <w:tblLook w:val="0020"/>
        </w:tblPrEx>
        <w:trPr>
          <w:trHeight w:val="300"/>
        </w:trPr>
        <w:tc>
          <w:tcPr>
            <w:tcW w:w="1920" w:type="dxa"/>
          </w:tcPr>
          <w:p w:rsidR="04E28429" w:rsidP="70A32219" w14:paraId="471292E1" w14:textId="29CBDC42">
            <w:pPr>
              <w:rPr>
                <w:rFonts w:ascii="Times New Roman" w:eastAsia="Times New Roman" w:hAnsi="Times New Roman" w:cs="Times New Roman"/>
                <w:color w:val="auto"/>
                <w:sz w:val="20"/>
                <w:szCs w:val="20"/>
              </w:rPr>
            </w:pPr>
            <w:r w:rsidRPr="70A32219">
              <w:rPr>
                <w:rFonts w:ascii="Times New Roman" w:eastAsia="Times New Roman" w:hAnsi="Times New Roman" w:cs="Times New Roman"/>
                <w:b/>
                <w:bCs/>
                <w:color w:val="auto"/>
                <w:sz w:val="20"/>
                <w:szCs w:val="20"/>
              </w:rPr>
              <w:t xml:space="preserve">Individuals </w:t>
            </w:r>
            <w:r w:rsidRPr="70A32219">
              <w:rPr>
                <w:rFonts w:ascii="Times New Roman" w:eastAsia="Times New Roman" w:hAnsi="Times New Roman" w:cs="Times New Roman"/>
                <w:color w:val="auto"/>
                <w:sz w:val="20"/>
                <w:szCs w:val="20"/>
              </w:rPr>
              <w:t xml:space="preserve">— </w:t>
            </w:r>
            <w:r w:rsidRPr="70A32219">
              <w:rPr>
                <w:rFonts w:ascii="Times New Roman" w:eastAsia="Times New Roman" w:hAnsi="Times New Roman" w:cs="Times New Roman"/>
                <w:i/>
                <w:iCs/>
                <w:color w:val="auto"/>
                <w:sz w:val="20"/>
                <w:szCs w:val="20"/>
              </w:rPr>
              <w:t>Focus groups or interviews</w:t>
            </w:r>
          </w:p>
        </w:tc>
        <w:tc>
          <w:tcPr>
            <w:tcW w:w="1320" w:type="dxa"/>
          </w:tcPr>
          <w:p w:rsidR="54B1D92E" w:rsidP="70A32219" w14:paraId="0E7B859D" w14:textId="472E6D64">
            <w:pPr>
              <w:spacing w:line="259" w:lineRule="auto"/>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2</w:t>
            </w:r>
            <w:r w:rsidRPr="70A32219" w:rsidR="16784DDA">
              <w:rPr>
                <w:rFonts w:ascii="Times New Roman" w:eastAsia="Times New Roman" w:hAnsi="Times New Roman" w:cs="Times New Roman"/>
                <w:color w:val="auto"/>
                <w:sz w:val="20"/>
                <w:szCs w:val="20"/>
              </w:rPr>
              <w:t>,</w:t>
            </w:r>
            <w:r w:rsidRPr="70A32219">
              <w:rPr>
                <w:rFonts w:ascii="Times New Roman" w:eastAsia="Times New Roman" w:hAnsi="Times New Roman" w:cs="Times New Roman"/>
                <w:color w:val="auto"/>
                <w:sz w:val="20"/>
                <w:szCs w:val="20"/>
              </w:rPr>
              <w:t>475</w:t>
            </w:r>
          </w:p>
        </w:tc>
        <w:tc>
          <w:tcPr>
            <w:tcW w:w="1140" w:type="dxa"/>
          </w:tcPr>
          <w:p w:rsidR="54B1D92E" w:rsidP="70A32219" w14:paraId="4B0F4842" w14:textId="5CFAD82F">
            <w:pPr>
              <w:spacing w:line="259" w:lineRule="auto"/>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2</w:t>
            </w:r>
            <w:r w:rsidRPr="70A32219" w:rsidR="7F3A7D3B">
              <w:rPr>
                <w:rFonts w:ascii="Times New Roman" w:eastAsia="Times New Roman" w:hAnsi="Times New Roman" w:cs="Times New Roman"/>
                <w:color w:val="auto"/>
                <w:sz w:val="20"/>
                <w:szCs w:val="20"/>
              </w:rPr>
              <w:t>,</w:t>
            </w:r>
            <w:r w:rsidRPr="70A32219">
              <w:rPr>
                <w:rFonts w:ascii="Times New Roman" w:eastAsia="Times New Roman" w:hAnsi="Times New Roman" w:cs="Times New Roman"/>
                <w:color w:val="auto"/>
                <w:sz w:val="20"/>
                <w:szCs w:val="20"/>
              </w:rPr>
              <w:t>475</w:t>
            </w:r>
          </w:p>
        </w:tc>
        <w:tc>
          <w:tcPr>
            <w:tcW w:w="1155" w:type="dxa"/>
          </w:tcPr>
          <w:p w:rsidR="54B1D92E" w:rsidP="70A32219" w14:paraId="241D8757" w14:textId="3A52F6D0">
            <w:pPr>
              <w:spacing w:line="259" w:lineRule="auto"/>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See above</w:t>
            </w:r>
          </w:p>
        </w:tc>
        <w:tc>
          <w:tcPr>
            <w:tcW w:w="1185" w:type="dxa"/>
          </w:tcPr>
          <w:p w:rsidR="54B1D92E" w:rsidP="70A32219" w14:paraId="0190397F" w14:textId="28259416">
            <w:pPr>
              <w:spacing w:line="259" w:lineRule="auto"/>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2</w:t>
            </w:r>
            <w:r w:rsidRPr="70A32219" w:rsidR="7BCF899C">
              <w:rPr>
                <w:rFonts w:ascii="Times New Roman" w:eastAsia="Times New Roman" w:hAnsi="Times New Roman" w:cs="Times New Roman"/>
                <w:color w:val="auto"/>
                <w:sz w:val="20"/>
                <w:szCs w:val="20"/>
              </w:rPr>
              <w:t>,</w:t>
            </w:r>
            <w:r w:rsidRPr="70A32219">
              <w:rPr>
                <w:rFonts w:ascii="Times New Roman" w:eastAsia="Times New Roman" w:hAnsi="Times New Roman" w:cs="Times New Roman"/>
                <w:color w:val="auto"/>
                <w:sz w:val="20"/>
                <w:szCs w:val="20"/>
              </w:rPr>
              <w:t>475</w:t>
            </w:r>
          </w:p>
        </w:tc>
        <w:tc>
          <w:tcPr>
            <w:tcW w:w="1260" w:type="dxa"/>
          </w:tcPr>
          <w:p w:rsidR="5CF56721" w:rsidP="70A32219" w14:paraId="7BF963FD" w14:textId="68065DFA">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$32.66</w:t>
            </w:r>
          </w:p>
        </w:tc>
        <w:tc>
          <w:tcPr>
            <w:tcW w:w="1435" w:type="dxa"/>
          </w:tcPr>
          <w:p w:rsidR="0AA17ED6" w:rsidP="70A32219" w14:paraId="79950C3E" w14:textId="1E289BF6">
            <w:pPr>
              <w:suppressLineNumbers w:val="0"/>
              <w:bidi w:val="0"/>
              <w:spacing w:before="0" w:beforeAutospacing="0" w:after="0" w:afterAutospacing="0" w:line="259" w:lineRule="auto"/>
              <w:ind w:left="0" w:right="0"/>
              <w:jc w:val="left"/>
              <w:rPr>
                <w:rFonts w:ascii="Times New Roman" w:eastAsia="Times New Roman" w:hAnsi="Times New Roman" w:cs="Times New Roman"/>
                <w:noProof w:val="0"/>
                <w:color w:val="auto"/>
                <w:sz w:val="20"/>
                <w:szCs w:val="20"/>
                <w:lang w:val="en-US"/>
              </w:rPr>
            </w:pPr>
            <w:r w:rsidRPr="70A32219">
              <w:rPr>
                <w:rFonts w:ascii="Times New Roman" w:eastAsia="Times New Roman" w:hAnsi="Times New Roman" w:cs="Times New Roman"/>
                <w:noProof w:val="0"/>
                <w:color w:val="auto"/>
                <w:sz w:val="20"/>
                <w:szCs w:val="20"/>
                <w:lang w:val="en-US"/>
              </w:rPr>
              <w:t>$80,833.50</w:t>
            </w:r>
          </w:p>
        </w:tc>
      </w:tr>
      <w:tr w14:paraId="642D5E9A" w14:textId="77777777" w:rsidTr="70A32219">
        <w:tblPrEx>
          <w:tblW w:w="9415" w:type="dxa"/>
          <w:tblLayout w:type="fixed"/>
          <w:tblLook w:val="0020"/>
        </w:tblPrEx>
        <w:tc>
          <w:tcPr>
            <w:tcW w:w="1920" w:type="dxa"/>
          </w:tcPr>
          <w:p w:rsidR="009C37AF" w:rsidRPr="009C37AF" w:rsidP="70A32219" w14:paraId="7AA8A4DA" w14:textId="3E174162">
            <w:pPr>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b/>
                <w:bCs/>
                <w:color w:val="auto"/>
                <w:sz w:val="20"/>
                <w:szCs w:val="20"/>
                <w:lang w:eastAsia="en-US" w:bidi="ar-SA"/>
              </w:rPr>
              <w:t>For-Profit Institutions</w:t>
            </w:r>
            <w:r w:rsidRPr="70A32219" w:rsidR="668CE775">
              <w:rPr>
                <w:rFonts w:ascii="Times New Roman" w:eastAsia="Times New Roman" w:hAnsi="Times New Roman" w:cs="Times New Roman"/>
                <w:color w:val="auto"/>
                <w:sz w:val="20"/>
                <w:szCs w:val="20"/>
              </w:rPr>
              <w:t xml:space="preserve"> — </w:t>
            </w:r>
            <w:r w:rsidRPr="70A32219" w:rsidR="668CE775">
              <w:rPr>
                <w:rFonts w:ascii="Times New Roman" w:eastAsia="Times New Roman" w:hAnsi="Times New Roman" w:cs="Times New Roman"/>
                <w:i/>
                <w:iCs/>
                <w:color w:val="auto"/>
                <w:sz w:val="20"/>
                <w:szCs w:val="20"/>
              </w:rPr>
              <w:t>Generic design surveys or user research screener questionnaires</w:t>
            </w:r>
          </w:p>
        </w:tc>
        <w:tc>
          <w:tcPr>
            <w:tcW w:w="1320" w:type="dxa"/>
          </w:tcPr>
          <w:p w:rsidR="009C37AF" w:rsidRPr="00442E07" w:rsidP="70A32219" w14:paraId="32C94458" w14:textId="4E70C544">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725FEB36">
              <w:rPr>
                <w:rFonts w:ascii="Times New Roman" w:eastAsia="Times New Roman" w:hAnsi="Times New Roman" w:cs="Times New Roman"/>
                <w:color w:val="auto"/>
                <w:sz w:val="20"/>
                <w:szCs w:val="20"/>
              </w:rPr>
              <w:t>15,000</w:t>
            </w:r>
          </w:p>
        </w:tc>
        <w:tc>
          <w:tcPr>
            <w:tcW w:w="1140" w:type="dxa"/>
          </w:tcPr>
          <w:p w:rsidR="009C37AF" w:rsidRPr="00442E07" w:rsidP="70A32219" w14:paraId="4C4875C8" w14:textId="4E70C544">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7B4C8D56">
              <w:rPr>
                <w:rFonts w:ascii="Times New Roman" w:eastAsia="Times New Roman" w:hAnsi="Times New Roman" w:cs="Times New Roman"/>
                <w:color w:val="auto"/>
                <w:sz w:val="20"/>
                <w:szCs w:val="20"/>
              </w:rPr>
              <w:t>15,000</w:t>
            </w:r>
          </w:p>
          <w:p w:rsidR="009C37AF" w:rsidRPr="00442E07" w:rsidP="70A32219" w14:paraId="6E4FB543" w14:textId="0C356B5A">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55" w:type="dxa"/>
          </w:tcPr>
          <w:p w:rsidR="009C37AF" w:rsidRPr="00442E07" w:rsidP="70A32219" w14:paraId="4A608514" w14:textId="3A52F6D0">
            <w:pPr>
              <w:suppressLineNumbers w:val="0"/>
              <w:spacing w:before="0" w:beforeAutospacing="0" w:after="0" w:afterAutospacing="0" w:line="259" w:lineRule="auto"/>
              <w:jc w:val="left"/>
              <w:rPr>
                <w:rFonts w:ascii="Times New Roman" w:eastAsia="Times New Roman" w:hAnsi="Times New Roman" w:cs="Times New Roman"/>
                <w:color w:val="auto"/>
                <w:sz w:val="20"/>
                <w:szCs w:val="20"/>
              </w:rPr>
            </w:pPr>
            <w:r w:rsidRPr="70A32219" w:rsidR="15DBAE4D">
              <w:rPr>
                <w:rFonts w:ascii="Times New Roman" w:eastAsia="Times New Roman" w:hAnsi="Times New Roman" w:cs="Times New Roman"/>
                <w:color w:val="auto"/>
                <w:sz w:val="20"/>
                <w:szCs w:val="20"/>
              </w:rPr>
              <w:t>See above</w:t>
            </w:r>
          </w:p>
          <w:p w:rsidR="009C37AF" w:rsidRPr="00442E07" w:rsidP="70A32219" w14:paraId="02E9CE9E" w14:textId="527B2B11">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85" w:type="dxa"/>
          </w:tcPr>
          <w:p w:rsidR="009C37AF" w:rsidRPr="00442E07" w:rsidP="70A32219" w14:paraId="5EA83FDD" w14:textId="5DADCDFD">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6FFE897D">
              <w:rPr>
                <w:rFonts w:ascii="Times New Roman" w:eastAsia="Times New Roman" w:hAnsi="Times New Roman" w:cs="Times New Roman"/>
                <w:color w:val="auto"/>
                <w:sz w:val="20"/>
                <w:szCs w:val="20"/>
              </w:rPr>
              <w:t>3,750</w:t>
            </w:r>
          </w:p>
        </w:tc>
        <w:tc>
          <w:tcPr>
            <w:tcW w:w="1260" w:type="dxa"/>
          </w:tcPr>
          <w:p w:rsidR="009C37AF" w:rsidRPr="00442E07" w:rsidP="70A32219" w14:paraId="77A6F187" w14:textId="3BC87760">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61A6A7E9">
              <w:rPr>
                <w:rFonts w:ascii="Times New Roman" w:eastAsia="Times New Roman" w:hAnsi="Times New Roman" w:cs="Times New Roman"/>
                <w:color w:val="auto"/>
                <w:sz w:val="20"/>
                <w:szCs w:val="20"/>
              </w:rPr>
              <w:t>$32.66</w:t>
            </w:r>
          </w:p>
        </w:tc>
        <w:tc>
          <w:tcPr>
            <w:tcW w:w="1435" w:type="dxa"/>
          </w:tcPr>
          <w:p w:rsidR="009C37AF" w:rsidRPr="00442E07" w:rsidP="70A32219" w14:paraId="5A8CBCA1" w14:textId="191F76FB">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579C3219">
              <w:rPr>
                <w:rFonts w:ascii="Times New Roman" w:eastAsia="Times New Roman" w:hAnsi="Times New Roman" w:cs="Times New Roman"/>
                <w:color w:val="auto"/>
                <w:sz w:val="20"/>
                <w:szCs w:val="20"/>
              </w:rPr>
              <w:t>$122,475</w:t>
            </w:r>
          </w:p>
        </w:tc>
      </w:tr>
      <w:tr w14:paraId="16A1B5C0" w14:textId="77777777" w:rsidTr="70A32219">
        <w:tblPrEx>
          <w:tblW w:w="9415" w:type="dxa"/>
          <w:tblLayout w:type="fixed"/>
          <w:tblLook w:val="0020"/>
        </w:tblPrEx>
        <w:tc>
          <w:tcPr>
            <w:tcW w:w="1920" w:type="dxa"/>
          </w:tcPr>
          <w:p w:rsidR="009C37AF" w:rsidRPr="009C37AF" w:rsidP="70A32219" w14:paraId="3B932C49" w14:textId="733A1758">
            <w:pPr>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b/>
                <w:bCs/>
                <w:color w:val="auto"/>
                <w:sz w:val="20"/>
                <w:szCs w:val="20"/>
                <w:lang w:eastAsia="en-US" w:bidi="ar-SA"/>
              </w:rPr>
              <w:t>Private Institutions</w:t>
            </w:r>
            <w:r w:rsidRPr="70A32219" w:rsidR="43B9FA4C">
              <w:rPr>
                <w:rFonts w:ascii="Times New Roman" w:eastAsia="Times New Roman" w:hAnsi="Times New Roman" w:cs="Times New Roman"/>
                <w:color w:val="auto"/>
                <w:sz w:val="20"/>
                <w:szCs w:val="20"/>
              </w:rPr>
              <w:t xml:space="preserve"> </w:t>
            </w:r>
            <w:r w:rsidRPr="70A32219" w:rsidR="43B9FA4C">
              <w:rPr>
                <w:rFonts w:ascii="Times New Roman" w:eastAsia="Times New Roman" w:hAnsi="Times New Roman" w:cs="Times New Roman"/>
                <w:color w:val="auto"/>
                <w:sz w:val="20"/>
                <w:szCs w:val="20"/>
              </w:rPr>
              <w:t xml:space="preserve">— </w:t>
            </w:r>
            <w:r w:rsidRPr="70A32219" w:rsidR="43B9FA4C">
              <w:rPr>
                <w:rFonts w:ascii="Times New Roman" w:eastAsia="Times New Roman" w:hAnsi="Times New Roman" w:cs="Times New Roman"/>
                <w:i/>
                <w:iCs/>
                <w:color w:val="auto"/>
                <w:sz w:val="20"/>
                <w:szCs w:val="20"/>
              </w:rPr>
              <w:t>Generic design surveys or user research screener questionnaires</w:t>
            </w:r>
          </w:p>
        </w:tc>
        <w:tc>
          <w:tcPr>
            <w:tcW w:w="1320" w:type="dxa"/>
          </w:tcPr>
          <w:p w:rsidR="009C37AF" w:rsidRPr="00442E07" w:rsidP="70A32219" w14:paraId="1816CD68" w14:textId="67D31E26">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5C4433BD">
              <w:rPr>
                <w:rFonts w:ascii="Times New Roman" w:eastAsia="Times New Roman" w:hAnsi="Times New Roman" w:cs="Times New Roman"/>
                <w:color w:val="auto"/>
                <w:sz w:val="20"/>
                <w:szCs w:val="20"/>
              </w:rPr>
              <w:t>15,000</w:t>
            </w:r>
          </w:p>
        </w:tc>
        <w:tc>
          <w:tcPr>
            <w:tcW w:w="1140" w:type="dxa"/>
          </w:tcPr>
          <w:p w:rsidR="009C37AF" w:rsidRPr="00442E07" w:rsidP="70A32219" w14:paraId="0161BB91" w14:textId="67D31E26">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147881C9">
              <w:rPr>
                <w:rFonts w:ascii="Times New Roman" w:eastAsia="Times New Roman" w:hAnsi="Times New Roman" w:cs="Times New Roman"/>
                <w:color w:val="auto"/>
                <w:sz w:val="20"/>
                <w:szCs w:val="20"/>
              </w:rPr>
              <w:t>15,000</w:t>
            </w:r>
          </w:p>
          <w:p w:rsidR="009C37AF" w:rsidRPr="00442E07" w:rsidP="70A32219" w14:paraId="3DD2BCF0" w14:textId="43BCCE9F">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55" w:type="dxa"/>
          </w:tcPr>
          <w:p w:rsidR="009C37AF" w:rsidRPr="00442E07" w:rsidP="70A32219" w14:paraId="45C33C0D" w14:textId="3A52F6D0">
            <w:pPr>
              <w:suppressLineNumbers w:val="0"/>
              <w:spacing w:before="0" w:beforeAutospacing="0" w:after="0" w:afterAutospacing="0" w:line="259" w:lineRule="auto"/>
              <w:jc w:val="left"/>
              <w:rPr>
                <w:rFonts w:ascii="Times New Roman" w:eastAsia="Times New Roman" w:hAnsi="Times New Roman" w:cs="Times New Roman"/>
                <w:color w:val="auto"/>
                <w:sz w:val="20"/>
                <w:szCs w:val="20"/>
              </w:rPr>
            </w:pPr>
            <w:r w:rsidRPr="70A32219" w:rsidR="73F35CE7">
              <w:rPr>
                <w:rFonts w:ascii="Times New Roman" w:eastAsia="Times New Roman" w:hAnsi="Times New Roman" w:cs="Times New Roman"/>
                <w:color w:val="auto"/>
                <w:sz w:val="20"/>
                <w:szCs w:val="20"/>
              </w:rPr>
              <w:t>See above</w:t>
            </w:r>
          </w:p>
          <w:p w:rsidR="009C37AF" w:rsidRPr="00442E07" w:rsidP="70A32219" w14:paraId="58A718D4" w14:textId="0D93015D">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85" w:type="dxa"/>
          </w:tcPr>
          <w:p w:rsidR="009C37AF" w:rsidRPr="00442E07" w:rsidP="70A32219" w14:paraId="1D706E76" w14:textId="7E43B655">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0020B2FA">
              <w:rPr>
                <w:rFonts w:ascii="Times New Roman" w:eastAsia="Times New Roman" w:hAnsi="Times New Roman" w:cs="Times New Roman"/>
                <w:color w:val="auto"/>
                <w:sz w:val="20"/>
                <w:szCs w:val="20"/>
              </w:rPr>
              <w:t>3,750</w:t>
            </w:r>
          </w:p>
        </w:tc>
        <w:tc>
          <w:tcPr>
            <w:tcW w:w="1260" w:type="dxa"/>
          </w:tcPr>
          <w:p w:rsidR="009C37AF" w:rsidRPr="00442E07" w:rsidP="70A32219" w14:paraId="7D4A587D" w14:textId="645981A5">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446ACCE2">
              <w:rPr>
                <w:rFonts w:ascii="Times New Roman" w:eastAsia="Times New Roman" w:hAnsi="Times New Roman" w:cs="Times New Roman"/>
                <w:color w:val="auto"/>
                <w:sz w:val="20"/>
                <w:szCs w:val="20"/>
              </w:rPr>
              <w:t>$32.66</w:t>
            </w:r>
          </w:p>
        </w:tc>
        <w:tc>
          <w:tcPr>
            <w:tcW w:w="1435" w:type="dxa"/>
          </w:tcPr>
          <w:p w:rsidR="70A32219" w:rsidP="70A32219" w14:paraId="1C12F1DA" w14:textId="191F76FB">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$122,475</w:t>
            </w:r>
          </w:p>
        </w:tc>
      </w:tr>
      <w:tr w14:paraId="7CA6A0CF" w14:textId="77777777" w:rsidTr="70A32219">
        <w:tblPrEx>
          <w:tblW w:w="9415" w:type="dxa"/>
          <w:tblLayout w:type="fixed"/>
          <w:tblLook w:val="0020"/>
        </w:tblPrEx>
        <w:tc>
          <w:tcPr>
            <w:tcW w:w="1920" w:type="dxa"/>
          </w:tcPr>
          <w:p w:rsidR="009C37AF" w:rsidRPr="009C37AF" w:rsidP="70A32219" w14:paraId="3EBD66E1" w14:textId="630A1098">
            <w:pPr>
              <w:suppressLineNumbers w:val="0"/>
              <w:bidi w:val="0"/>
              <w:spacing w:before="0" w:beforeAutospacing="0" w:after="0" w:afterAutospacing="0" w:line="259" w:lineRule="auto"/>
              <w:ind w:left="0" w:right="0"/>
              <w:jc w:val="left"/>
              <w:rPr>
                <w:rFonts w:ascii="Times New Roman" w:eastAsia="Times New Roman" w:hAnsi="Times New Roman" w:cs="Times New Roman"/>
                <w:b/>
                <w:bCs/>
                <w:color w:val="auto"/>
                <w:sz w:val="20"/>
                <w:szCs w:val="20"/>
                <w:lang w:eastAsia="en-US" w:bidi="ar-SA"/>
              </w:rPr>
            </w:pPr>
            <w:r w:rsidRPr="70A32219" w:rsidR="55284CD0">
              <w:rPr>
                <w:rFonts w:ascii="Times New Roman" w:eastAsia="Times New Roman" w:hAnsi="Times New Roman" w:cs="Times New Roman"/>
                <w:b/>
                <w:bCs/>
                <w:color w:val="auto"/>
                <w:sz w:val="20"/>
                <w:szCs w:val="20"/>
                <w:lang w:eastAsia="en-US" w:bidi="ar-SA"/>
              </w:rPr>
              <w:t xml:space="preserve">Public </w:t>
            </w:r>
            <w:r w:rsidRPr="70A32219" w:rsidR="55284CD0">
              <w:rPr>
                <w:rFonts w:ascii="Times New Roman" w:eastAsia="Times New Roman" w:hAnsi="Times New Roman" w:cs="Times New Roman"/>
                <w:b/>
                <w:bCs/>
                <w:color w:val="auto"/>
                <w:sz w:val="20"/>
                <w:szCs w:val="20"/>
                <w:lang w:eastAsia="en-US" w:bidi="ar-SA"/>
              </w:rPr>
              <w:t>Institutions</w:t>
            </w:r>
          </w:p>
          <w:p w:rsidR="009C37AF" w:rsidRPr="009C37AF" w:rsidP="70A32219" w14:paraId="54C655B9" w14:textId="41D2845D">
            <w:pPr>
              <w:rPr>
                <w:rFonts w:ascii="Times New Roman" w:eastAsia="Times New Roman" w:hAnsi="Times New Roman" w:cs="Times New Roman"/>
                <w:color w:val="auto"/>
                <w:sz w:val="20"/>
                <w:szCs w:val="20"/>
              </w:rPr>
            </w:pPr>
            <w:r w:rsidRPr="70A32219" w:rsidR="68AF643D">
              <w:rPr>
                <w:rFonts w:ascii="Times New Roman" w:eastAsia="Times New Roman" w:hAnsi="Times New Roman" w:cs="Times New Roman"/>
                <w:color w:val="auto"/>
                <w:sz w:val="20"/>
                <w:szCs w:val="20"/>
              </w:rPr>
              <w:t xml:space="preserve">— </w:t>
            </w:r>
            <w:r w:rsidRPr="70A32219" w:rsidR="68AF643D">
              <w:rPr>
                <w:rFonts w:ascii="Times New Roman" w:eastAsia="Times New Roman" w:hAnsi="Times New Roman" w:cs="Times New Roman"/>
                <w:i/>
                <w:iCs/>
                <w:color w:val="auto"/>
                <w:sz w:val="20"/>
                <w:szCs w:val="20"/>
              </w:rPr>
              <w:t>Generic design surveys or user research screener questionnaires</w:t>
            </w:r>
          </w:p>
        </w:tc>
        <w:tc>
          <w:tcPr>
            <w:tcW w:w="1320" w:type="dxa"/>
          </w:tcPr>
          <w:p w:rsidR="009C37AF" w:rsidRPr="00442E07" w:rsidP="70A32219" w14:paraId="57D38547" w14:textId="0C2F81EB">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39ADD811">
              <w:rPr>
                <w:rFonts w:ascii="Times New Roman" w:eastAsia="Times New Roman" w:hAnsi="Times New Roman" w:cs="Times New Roman"/>
                <w:color w:val="auto"/>
                <w:sz w:val="20"/>
                <w:szCs w:val="20"/>
              </w:rPr>
              <w:t>15,000</w:t>
            </w:r>
          </w:p>
        </w:tc>
        <w:tc>
          <w:tcPr>
            <w:tcW w:w="1140" w:type="dxa"/>
          </w:tcPr>
          <w:p w:rsidR="009C37AF" w:rsidRPr="00442E07" w:rsidP="70A32219" w14:paraId="1C63589D" w14:textId="67D31E26">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6F33E3C8">
              <w:rPr>
                <w:rFonts w:ascii="Times New Roman" w:eastAsia="Times New Roman" w:hAnsi="Times New Roman" w:cs="Times New Roman"/>
                <w:color w:val="auto"/>
                <w:sz w:val="20"/>
                <w:szCs w:val="20"/>
              </w:rPr>
              <w:t>15,000</w:t>
            </w:r>
          </w:p>
          <w:p w:rsidR="009C37AF" w:rsidRPr="00442E07" w:rsidP="70A32219" w14:paraId="68ACE449" w14:textId="2A56080D">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55" w:type="dxa"/>
          </w:tcPr>
          <w:p w:rsidR="009C37AF" w:rsidRPr="00442E07" w:rsidP="70A32219" w14:paraId="6282BD5C" w14:textId="3A52F6D0">
            <w:pPr>
              <w:suppressLineNumbers w:val="0"/>
              <w:spacing w:before="0" w:beforeAutospacing="0" w:after="0" w:afterAutospacing="0" w:line="259" w:lineRule="auto"/>
              <w:jc w:val="left"/>
              <w:rPr>
                <w:rFonts w:ascii="Times New Roman" w:eastAsia="Times New Roman" w:hAnsi="Times New Roman" w:cs="Times New Roman"/>
                <w:color w:val="auto"/>
                <w:sz w:val="20"/>
                <w:szCs w:val="20"/>
              </w:rPr>
            </w:pPr>
            <w:r w:rsidRPr="70A32219" w:rsidR="123A851F">
              <w:rPr>
                <w:rFonts w:ascii="Times New Roman" w:eastAsia="Times New Roman" w:hAnsi="Times New Roman" w:cs="Times New Roman"/>
                <w:color w:val="auto"/>
                <w:sz w:val="20"/>
                <w:szCs w:val="20"/>
              </w:rPr>
              <w:t>See above</w:t>
            </w:r>
          </w:p>
          <w:p w:rsidR="009C37AF" w:rsidRPr="00442E07" w:rsidP="70A32219" w14:paraId="4BBEA926" w14:textId="17937A54">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c>
          <w:tcPr>
            <w:tcW w:w="1185" w:type="dxa"/>
          </w:tcPr>
          <w:p w:rsidR="009C37AF" w:rsidRPr="00442E07" w:rsidP="70A32219" w14:paraId="6C6BEE78" w14:textId="1913CCF5">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0020B2FA">
              <w:rPr>
                <w:rFonts w:ascii="Times New Roman" w:eastAsia="Times New Roman" w:hAnsi="Times New Roman" w:cs="Times New Roman"/>
                <w:color w:val="auto"/>
                <w:sz w:val="20"/>
                <w:szCs w:val="20"/>
              </w:rPr>
              <w:t>3,750</w:t>
            </w:r>
          </w:p>
        </w:tc>
        <w:tc>
          <w:tcPr>
            <w:tcW w:w="1260" w:type="dxa"/>
          </w:tcPr>
          <w:p w:rsidR="009C37AF" w:rsidRPr="00442E07" w:rsidP="70A32219" w14:paraId="03A85F5E" w14:textId="0CE109AF">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446ACCE2">
              <w:rPr>
                <w:rFonts w:ascii="Times New Roman" w:eastAsia="Times New Roman" w:hAnsi="Times New Roman" w:cs="Times New Roman"/>
                <w:color w:val="auto"/>
                <w:sz w:val="20"/>
                <w:szCs w:val="20"/>
              </w:rPr>
              <w:t>$32.66</w:t>
            </w:r>
          </w:p>
        </w:tc>
        <w:tc>
          <w:tcPr>
            <w:tcW w:w="1435" w:type="dxa"/>
          </w:tcPr>
          <w:p w:rsidR="70A32219" w:rsidP="70A32219" w14:paraId="39E3B17F" w14:textId="191F76FB">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$122,475</w:t>
            </w:r>
          </w:p>
        </w:tc>
      </w:tr>
      <w:tr w14:paraId="1977A0A1" w14:textId="77777777" w:rsidTr="70A32219">
        <w:tblPrEx>
          <w:tblW w:w="9415" w:type="dxa"/>
          <w:tblLayout w:type="fixed"/>
          <w:tblLook w:val="0020"/>
        </w:tblPrEx>
        <w:tc>
          <w:tcPr>
            <w:tcW w:w="1920" w:type="dxa"/>
            <w:shd w:val="clear" w:color="auto" w:fill="F2F2F2" w:themeFill="background1" w:themeFillShade="F2"/>
          </w:tcPr>
          <w:p w:rsidR="007248D5" w:rsidRPr="00442E07" w:rsidP="70A32219" w14:paraId="1F742C99" w14:textId="019C2E4C">
            <w:pPr>
              <w:rPr>
                <w:rFonts w:ascii="Times New Roman" w:eastAsia="Times New Roman" w:hAnsi="Times New Roman" w:cs="Times New Roman"/>
                <w:b/>
                <w:bCs/>
                <w:color w:val="auto"/>
                <w:sz w:val="20"/>
                <w:szCs w:val="20"/>
              </w:rPr>
            </w:pPr>
            <w:r w:rsidRPr="70A32219" w:rsidR="55284CD0">
              <w:rPr>
                <w:rFonts w:ascii="Times New Roman" w:eastAsia="Times New Roman" w:hAnsi="Times New Roman" w:cs="Times New Roman"/>
                <w:b/>
                <w:bCs/>
                <w:color w:val="auto"/>
                <w:sz w:val="20"/>
                <w:szCs w:val="20"/>
              </w:rPr>
              <w:t>Annualized Totals</w:t>
            </w:r>
          </w:p>
        </w:tc>
        <w:tc>
          <w:tcPr>
            <w:tcW w:w="1320" w:type="dxa"/>
            <w:shd w:val="clear" w:color="auto" w:fill="F2F2F2" w:themeFill="background1" w:themeFillShade="F2"/>
          </w:tcPr>
          <w:p w:rsidR="007248D5" w:rsidRPr="00F71DB0" w:rsidP="70A32219" w14:paraId="46DFA5C0" w14:textId="3F37A049">
            <w:pPr>
              <w:suppressLineNumbers w:val="0"/>
              <w:bidi w:val="0"/>
              <w:spacing w:before="0" w:beforeAutospacing="0" w:after="0" w:afterAutospacing="0" w:line="240" w:lineRule="auto"/>
              <w:ind w:left="0" w:right="0"/>
              <w:jc w:val="left"/>
              <w:rPr>
                <w:rFonts w:ascii="Times New Roman" w:eastAsia="Times New Roman" w:hAnsi="Times New Roman" w:cs="Times New Roman"/>
                <w:sz w:val="20"/>
                <w:szCs w:val="20"/>
              </w:rPr>
            </w:pPr>
            <w:r w:rsidRPr="70A32219" w:rsidR="4089948C">
              <w:rPr>
                <w:rFonts w:ascii="Times New Roman" w:eastAsia="Times New Roman" w:hAnsi="Times New Roman" w:cs="Times New Roman"/>
                <w:sz w:val="20"/>
                <w:szCs w:val="20"/>
              </w:rPr>
              <w:t>2</w:t>
            </w:r>
            <w:r w:rsidRPr="70A32219" w:rsidR="4089948C">
              <w:rPr>
                <w:rFonts w:ascii="Times New Roman" w:eastAsia="Times New Roman" w:hAnsi="Times New Roman" w:cs="Times New Roman"/>
                <w:color w:val="auto"/>
                <w:sz w:val="20"/>
                <w:szCs w:val="20"/>
                <w:lang w:eastAsia="en-US" w:bidi="ar-SA"/>
              </w:rPr>
              <w:t>92,475</w:t>
            </w:r>
          </w:p>
        </w:tc>
        <w:tc>
          <w:tcPr>
            <w:tcW w:w="1140" w:type="dxa"/>
            <w:shd w:val="clear" w:color="auto" w:fill="F2F2F2" w:themeFill="background1" w:themeFillShade="F2"/>
          </w:tcPr>
          <w:p w:rsidR="007248D5" w:rsidRPr="00F71DB0" w:rsidP="70A32219" w14:paraId="0CE68B1F" w14:textId="630F2E82">
            <w:pPr>
              <w:suppressLineNumbers w:val="0"/>
              <w:bidi w:val="0"/>
              <w:spacing w:before="0" w:beforeAutospacing="0" w:after="0" w:afterAutospacing="0" w:line="240" w:lineRule="auto"/>
              <w:ind w:left="0" w:right="0"/>
              <w:jc w:val="left"/>
              <w:rPr>
                <w:rFonts w:ascii="Times New Roman" w:eastAsia="Times New Roman" w:hAnsi="Times New Roman" w:cs="Times New Roman"/>
                <w:sz w:val="20"/>
                <w:szCs w:val="20"/>
              </w:rPr>
            </w:pPr>
            <w:r w:rsidRPr="70A32219" w:rsidR="136D9158">
              <w:rPr>
                <w:rFonts w:ascii="Times New Roman" w:eastAsia="Times New Roman" w:hAnsi="Times New Roman" w:cs="Times New Roman"/>
                <w:sz w:val="20"/>
                <w:szCs w:val="20"/>
              </w:rPr>
              <w:t>2</w:t>
            </w:r>
            <w:r w:rsidRPr="70A32219" w:rsidR="136D9158">
              <w:rPr>
                <w:rFonts w:ascii="Times New Roman" w:eastAsia="Times New Roman" w:hAnsi="Times New Roman" w:cs="Times New Roman"/>
                <w:color w:val="auto"/>
                <w:sz w:val="20"/>
                <w:szCs w:val="20"/>
                <w:lang w:eastAsia="en-US" w:bidi="ar-SA"/>
              </w:rPr>
              <w:t>92,475</w:t>
            </w:r>
          </w:p>
        </w:tc>
        <w:tc>
          <w:tcPr>
            <w:tcW w:w="1155" w:type="dxa"/>
            <w:shd w:val="clear" w:color="auto" w:fill="F2F2F2" w:themeFill="background1" w:themeFillShade="F2"/>
          </w:tcPr>
          <w:p w:rsidR="007248D5" w:rsidRPr="00F71DB0" w:rsidP="70A32219" w14:paraId="0373EBF9" w14:textId="2891C3FD">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1C2C95A7">
              <w:rPr>
                <w:rFonts w:ascii="Times New Roman" w:eastAsia="Times New Roman" w:hAnsi="Times New Roman" w:cs="Times New Roman"/>
                <w:color w:val="auto"/>
                <w:sz w:val="20"/>
                <w:szCs w:val="20"/>
              </w:rPr>
              <w:t>--</w:t>
            </w:r>
          </w:p>
        </w:tc>
        <w:tc>
          <w:tcPr>
            <w:tcW w:w="1185" w:type="dxa"/>
            <w:shd w:val="clear" w:color="auto" w:fill="F2F2F2" w:themeFill="background1" w:themeFillShade="F2"/>
          </w:tcPr>
          <w:p w:rsidR="007248D5" w:rsidRPr="00F71DB0" w:rsidP="70A32219" w14:paraId="11305C6B" w14:textId="77777777">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55284CD0">
              <w:rPr>
                <w:rFonts w:ascii="Times New Roman" w:eastAsia="Times New Roman" w:hAnsi="Times New Roman" w:cs="Times New Roman"/>
                <w:color w:val="auto"/>
                <w:sz w:val="20"/>
                <w:szCs w:val="20"/>
              </w:rPr>
              <w:t>74,975</w:t>
            </w:r>
          </w:p>
        </w:tc>
        <w:tc>
          <w:tcPr>
            <w:tcW w:w="1260" w:type="dxa"/>
            <w:shd w:val="clear" w:color="auto" w:fill="F2F2F2" w:themeFill="background1" w:themeFillShade="F2"/>
          </w:tcPr>
          <w:p w:rsidR="007248D5" w:rsidRPr="00F71DB0" w:rsidP="70A32219" w14:paraId="075627C0" w14:textId="0F2DBA63">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sidR="1C2C95A7">
              <w:rPr>
                <w:rFonts w:ascii="Times New Roman" w:eastAsia="Times New Roman" w:hAnsi="Times New Roman" w:cs="Times New Roman"/>
                <w:color w:val="auto"/>
                <w:sz w:val="20"/>
                <w:szCs w:val="20"/>
              </w:rPr>
              <w:t>--</w:t>
            </w:r>
          </w:p>
        </w:tc>
        <w:tc>
          <w:tcPr>
            <w:tcW w:w="1435" w:type="dxa"/>
            <w:shd w:val="clear" w:color="auto" w:fill="F2F2F2" w:themeFill="background1" w:themeFillShade="F2"/>
          </w:tcPr>
          <w:p w:rsidR="4A813061" w:rsidP="70A32219" w14:paraId="7767BFFA" w14:textId="59CFA5B0">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r w:rsidRPr="70A32219">
              <w:rPr>
                <w:rFonts w:ascii="Times New Roman" w:eastAsia="Times New Roman" w:hAnsi="Times New Roman" w:cs="Times New Roman"/>
                <w:color w:val="auto"/>
                <w:sz w:val="20"/>
                <w:szCs w:val="20"/>
              </w:rPr>
              <w:t>$2,448,683.50</w:t>
            </w:r>
          </w:p>
          <w:p w:rsidR="70A32219" w:rsidP="70A32219" w14:paraId="6DA8AA09" w14:textId="76FEE49E">
            <w:pPr>
              <w:suppressLineNumbers w:val="0"/>
              <w:bidi w:val="0"/>
              <w:spacing w:before="0" w:beforeAutospacing="0" w:after="0" w:afterAutospacing="0" w:line="259" w:lineRule="auto"/>
              <w:ind w:left="0" w:right="0"/>
              <w:jc w:val="left"/>
              <w:rPr>
                <w:rFonts w:ascii="Times New Roman" w:eastAsia="Times New Roman" w:hAnsi="Times New Roman" w:cs="Times New Roman"/>
                <w:color w:val="auto"/>
                <w:sz w:val="20"/>
                <w:szCs w:val="20"/>
              </w:rPr>
            </w:pPr>
          </w:p>
        </w:tc>
      </w:tr>
    </w:tbl>
    <w:p w:rsidR="21DCFB1B" w:rsidP="70A32219" w14:paraId="507F8A08" w14:textId="678C5BC6">
      <w:pPr>
        <w:rPr>
          <w:rFonts w:ascii="Times New Roman" w:eastAsia="Times New Roman" w:hAnsi="Times New Roman" w:cs="Times New Roman"/>
          <w:i/>
          <w:iCs/>
          <w:sz w:val="16"/>
          <w:szCs w:val="16"/>
        </w:rPr>
      </w:pPr>
      <w:r w:rsidRPr="70A32219">
        <w:rPr>
          <w:rFonts w:ascii="Times New Roman" w:eastAsia="Times New Roman" w:hAnsi="Times New Roman" w:cs="Times New Roman"/>
          <w:i/>
          <w:iCs/>
          <w:sz w:val="16"/>
          <w:szCs w:val="16"/>
        </w:rPr>
        <w:t>*</w:t>
      </w:r>
      <w:r w:rsidRPr="70A32219" w:rsidR="5376B025">
        <w:rPr>
          <w:rFonts w:ascii="Times New Roman" w:eastAsia="Times New Roman" w:hAnsi="Times New Roman" w:cs="Times New Roman"/>
          <w:i/>
          <w:iCs/>
          <w:sz w:val="16"/>
          <w:szCs w:val="16"/>
        </w:rPr>
        <w:t xml:space="preserve">Average hourly wage </w:t>
      </w:r>
      <w:r w:rsidRPr="70A32219" w:rsidR="725650F2">
        <w:rPr>
          <w:rFonts w:ascii="Times New Roman" w:eastAsia="Times New Roman" w:hAnsi="Times New Roman" w:cs="Times New Roman"/>
          <w:i/>
          <w:iCs/>
          <w:sz w:val="16"/>
          <w:szCs w:val="16"/>
        </w:rPr>
        <w:t>for all occupations</w:t>
      </w:r>
      <w:r w:rsidRPr="70A32219" w:rsidR="08AE17F3">
        <w:rPr>
          <w:rFonts w:ascii="Times New Roman" w:eastAsia="Times New Roman" w:hAnsi="Times New Roman" w:cs="Times New Roman"/>
          <w:i/>
          <w:iCs/>
          <w:sz w:val="16"/>
          <w:szCs w:val="16"/>
        </w:rPr>
        <w:t xml:space="preserve">, Occupational Employment and Wage Statistics, </w:t>
      </w:r>
      <w:hyperlink r:id="rId11" w:anchor="/industry/000000">
        <w:r w:rsidRPr="70A32219" w:rsidR="08AE17F3">
          <w:rPr>
            <w:rStyle w:val="Hyperlink"/>
            <w:rFonts w:ascii="Times New Roman" w:eastAsia="Times New Roman" w:hAnsi="Times New Roman" w:cs="Times New Roman"/>
            <w:i/>
            <w:iCs/>
            <w:sz w:val="16"/>
            <w:szCs w:val="16"/>
          </w:rPr>
          <w:t>Bureau of Labor Statistics</w:t>
        </w:r>
        <w:r w:rsidRPr="70A32219" w:rsidR="6982BC85">
          <w:rPr>
            <w:rStyle w:val="Hyperlink"/>
            <w:rFonts w:ascii="Times New Roman" w:eastAsia="Times New Roman" w:hAnsi="Times New Roman" w:cs="Times New Roman"/>
            <w:i/>
            <w:iCs/>
            <w:sz w:val="16"/>
            <w:szCs w:val="16"/>
          </w:rPr>
          <w:t>,</w:t>
        </w:r>
      </w:hyperlink>
      <w:r w:rsidRPr="70A32219" w:rsidR="6982BC85">
        <w:rPr>
          <w:rFonts w:ascii="Times New Roman" w:eastAsia="Times New Roman" w:hAnsi="Times New Roman" w:cs="Times New Roman"/>
          <w:i/>
          <w:iCs/>
          <w:sz w:val="16"/>
          <w:szCs w:val="16"/>
        </w:rPr>
        <w:t xml:space="preserve"> 2024</w:t>
      </w:r>
    </w:p>
    <w:p w:rsidR="70A32219" w:rsidP="70A32219" w14:paraId="5203DFC2" w14:textId="24C525B2">
      <w:pPr>
        <w:rPr>
          <w:rFonts w:ascii="Times New Roman" w:eastAsia="Times New Roman" w:hAnsi="Times New Roman" w:cs="Times New Roman"/>
          <w:highlight w:val="yellow"/>
        </w:rPr>
      </w:pPr>
    </w:p>
    <w:p w:rsidR="75E33593" w:rsidP="70A32219" w14:paraId="3902A62E" w14:textId="564A1A53">
      <w:pPr>
        <w:suppressLineNumbers w:val="0"/>
        <w:bidi w:val="0"/>
        <w:spacing w:before="0" w:beforeAutospacing="0" w:after="0" w:afterAutospacing="0" w:line="259" w:lineRule="auto"/>
        <w:ind w:left="0" w:right="0"/>
        <w:jc w:val="left"/>
        <w:rPr>
          <w:rFonts w:ascii="Times New Roman" w:eastAsia="Times New Roman" w:hAnsi="Times New Roman" w:cs="Times New Roman"/>
        </w:rPr>
      </w:pPr>
      <w:r w:rsidRPr="767AE614" w:rsidR="258D6F2E">
        <w:rPr>
          <w:rFonts w:ascii="Times New Roman" w:eastAsia="Times New Roman" w:hAnsi="Times New Roman" w:cs="Times New Roman"/>
        </w:rPr>
        <w:t xml:space="preserve">Any </w:t>
      </w:r>
      <w:r w:rsidRPr="767AE614" w:rsidR="258D6F2E">
        <w:rPr>
          <w:rFonts w:ascii="Times New Roman" w:eastAsia="Times New Roman" w:hAnsi="Times New Roman" w:cs="Times New Roman"/>
        </w:rPr>
        <w:t>additional</w:t>
      </w:r>
      <w:r w:rsidRPr="767AE614" w:rsidR="258D6F2E">
        <w:rPr>
          <w:rFonts w:ascii="Times New Roman" w:eastAsia="Times New Roman" w:hAnsi="Times New Roman" w:cs="Times New Roman"/>
        </w:rPr>
        <w:t xml:space="preserve"> information collection requests under this generic clearance will </w:t>
      </w:r>
      <w:r w:rsidRPr="767AE614" w:rsidR="258D6F2E">
        <w:rPr>
          <w:rFonts w:ascii="Times New Roman" w:eastAsia="Times New Roman" w:hAnsi="Times New Roman" w:cs="Times New Roman"/>
        </w:rPr>
        <w:t>indicate</w:t>
      </w:r>
      <w:r w:rsidRPr="767AE614" w:rsidR="258D6F2E">
        <w:rPr>
          <w:rFonts w:ascii="Times New Roman" w:eastAsia="Times New Roman" w:hAnsi="Times New Roman" w:cs="Times New Roman"/>
        </w:rPr>
        <w:t xml:space="preserve"> burden hours per respondent. The totals above </w:t>
      </w:r>
      <w:r w:rsidRPr="767AE614" w:rsidR="258D6F2E">
        <w:rPr>
          <w:rFonts w:ascii="Times New Roman" w:eastAsia="Times New Roman" w:hAnsi="Times New Roman" w:cs="Times New Roman"/>
        </w:rPr>
        <w:t>indicate</w:t>
      </w:r>
      <w:r w:rsidRPr="767AE614" w:rsidR="258D6F2E">
        <w:rPr>
          <w:rFonts w:ascii="Times New Roman" w:eastAsia="Times New Roman" w:hAnsi="Times New Roman" w:cs="Times New Roman"/>
        </w:rPr>
        <w:t xml:space="preserve"> the total burden hours we plan to collect </w:t>
      </w:r>
      <w:r w:rsidRPr="767AE614" w:rsidR="258D6F2E">
        <w:rPr>
          <w:rFonts w:ascii="Times New Roman" w:eastAsia="Times New Roman" w:hAnsi="Times New Roman" w:cs="Times New Roman"/>
        </w:rPr>
        <w:t>unde</w:t>
      </w:r>
      <w:r w:rsidRPr="767AE614" w:rsidR="258D6F2E">
        <w:rPr>
          <w:rFonts w:ascii="Times New Roman" w:eastAsia="Times New Roman" w:hAnsi="Times New Roman" w:cs="Times New Roman"/>
        </w:rPr>
        <w:t>r the generic clearance.</w:t>
      </w:r>
      <w:r w:rsidRPr="767AE614" w:rsidR="026C0BD7">
        <w:rPr>
          <w:rFonts w:ascii="Times New Roman" w:eastAsia="Times New Roman" w:hAnsi="Times New Roman" w:cs="Times New Roman"/>
        </w:rPr>
        <w:t xml:space="preserve"> FSA </w:t>
      </w:r>
      <w:r w:rsidRPr="767AE614" w:rsidR="026C0BD7">
        <w:rPr>
          <w:rFonts w:ascii="Times New Roman" w:eastAsia="Times New Roman" w:hAnsi="Times New Roman" w:cs="Times New Roman"/>
        </w:rPr>
        <w:t>anticipates</w:t>
      </w:r>
      <w:r w:rsidRPr="767AE614" w:rsidR="026C0BD7">
        <w:rPr>
          <w:rFonts w:ascii="Times New Roman" w:eastAsia="Times New Roman" w:hAnsi="Times New Roman" w:cs="Times New Roman"/>
        </w:rPr>
        <w:t xml:space="preserve"> any focus groups or interviews to be only with individuals</w:t>
      </w:r>
      <w:r w:rsidRPr="767AE614" w:rsidR="5931F94D">
        <w:rPr>
          <w:rFonts w:ascii="Times New Roman" w:eastAsia="Times New Roman" w:hAnsi="Times New Roman" w:cs="Times New Roman"/>
        </w:rPr>
        <w:t xml:space="preserve"> (students, parents, borrowers—</w:t>
      </w:r>
      <w:r w:rsidRPr="767AE614" w:rsidR="026C0BD7">
        <w:rPr>
          <w:rFonts w:ascii="Times New Roman" w:eastAsia="Times New Roman" w:hAnsi="Times New Roman" w:cs="Times New Roman"/>
        </w:rPr>
        <w:t xml:space="preserve">FSA’s primary customers), but also </w:t>
      </w:r>
      <w:r w:rsidRPr="767AE614" w:rsidR="026C0BD7">
        <w:rPr>
          <w:rFonts w:ascii="Times New Roman" w:eastAsia="Times New Roman" w:hAnsi="Times New Roman" w:cs="Times New Roman"/>
        </w:rPr>
        <w:t>anticipates</w:t>
      </w:r>
      <w:r w:rsidRPr="767AE614" w:rsidR="026C0BD7">
        <w:rPr>
          <w:rFonts w:ascii="Times New Roman" w:eastAsia="Times New Roman" w:hAnsi="Times New Roman" w:cs="Times New Roman"/>
        </w:rPr>
        <w:t xml:space="preserve"> </w:t>
      </w:r>
      <w:r w:rsidRPr="767AE614" w:rsidR="0CD05F43">
        <w:rPr>
          <w:rFonts w:ascii="Times New Roman" w:eastAsia="Times New Roman" w:hAnsi="Times New Roman" w:cs="Times New Roman"/>
        </w:rPr>
        <w:t>institutions</w:t>
      </w:r>
      <w:r w:rsidRPr="767AE614" w:rsidR="026C0BD7">
        <w:rPr>
          <w:rFonts w:ascii="Times New Roman" w:eastAsia="Times New Roman" w:hAnsi="Times New Roman" w:cs="Times New Roman"/>
        </w:rPr>
        <w:t xml:space="preserve"> of higher education (private, public</w:t>
      </w:r>
      <w:r w:rsidRPr="767AE614" w:rsidR="159AC185">
        <w:rPr>
          <w:rFonts w:ascii="Times New Roman" w:eastAsia="Times New Roman" w:hAnsi="Times New Roman" w:cs="Times New Roman"/>
        </w:rPr>
        <w:t xml:space="preserve">, </w:t>
      </w:r>
      <w:r w:rsidRPr="767AE614" w:rsidR="3DC2F358">
        <w:rPr>
          <w:rFonts w:ascii="Times New Roman" w:eastAsia="Times New Roman" w:hAnsi="Times New Roman" w:cs="Times New Roman"/>
        </w:rPr>
        <w:t xml:space="preserve">or </w:t>
      </w:r>
      <w:r w:rsidRPr="767AE614" w:rsidR="159AC185">
        <w:rPr>
          <w:rFonts w:ascii="Times New Roman" w:eastAsia="Times New Roman" w:hAnsi="Times New Roman" w:cs="Times New Roman"/>
        </w:rPr>
        <w:t xml:space="preserve">for-profit) will also be surveyed occasionally for </w:t>
      </w:r>
      <w:r w:rsidRPr="767AE614" w:rsidR="496AC62D">
        <w:rPr>
          <w:rFonts w:ascii="Times New Roman" w:eastAsia="Times New Roman" w:hAnsi="Times New Roman" w:cs="Times New Roman"/>
        </w:rPr>
        <w:t>design feedback for partner systems and student experiences.</w:t>
      </w:r>
    </w:p>
    <w:p w:rsidR="2FB9F5C0" w:rsidP="70A32219" w14:paraId="26281D6E" w14:textId="29A63EB5"/>
    <w:p w:rsidR="00F31BEC" w:rsidRPr="00AF5D1A" w:rsidP="000446F5" w14:paraId="2280536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0C9426" w14:textId="77777777">
      <w:pPr>
        <w:pStyle w:val="ListParagraph"/>
        <w:tabs>
          <w:tab w:val="left" w:pos="-720"/>
        </w:tabs>
        <w:suppressAutoHyphens/>
        <w:rPr>
          <w:rStyle w:val="a"/>
          <w:rFonts w:ascii="Times New Roman" w:hAnsi="Times New Roman"/>
          <w:szCs w:val="24"/>
        </w:rPr>
      </w:pPr>
    </w:p>
    <w:p w:rsidR="00043C32" w:rsidRPr="00ED7195" w:rsidP="00AD381B" w14:paraId="6D9C47B3" w14:textId="3E45B46C">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7A313B">
        <w:rPr>
          <w:rStyle w:val="a"/>
          <w:rFonts w:ascii="Times New Roman" w:hAnsi="Times New Roman"/>
          <w:b/>
          <w:szCs w:val="24"/>
        </w:rPr>
        <w:t xml:space="preserve">. </w:t>
      </w:r>
      <w:r w:rsidRPr="00ED7195">
        <w:rPr>
          <w:rStyle w:val="a"/>
          <w:rFonts w:ascii="Times New Roman" w:hAnsi="Times New Roman"/>
          <w:b/>
          <w:szCs w:val="24"/>
        </w:rPr>
        <w:t xml:space="preserve">(Do not </w:t>
      </w:r>
      <w:r w:rsidRPr="00ED7195">
        <w:rPr>
          <w:rStyle w:val="a"/>
          <w:rFonts w:ascii="Times New Roman" w:hAnsi="Times New Roman"/>
          <w:b/>
          <w:szCs w:val="24"/>
        </w:rPr>
        <w:t>include the cost of any hour burden shown in Items 12 and 14.)</w:t>
      </w:r>
    </w:p>
    <w:p w:rsidR="00043C32" w:rsidRPr="00ED7195" w:rsidP="00AD381B" w14:paraId="1F778C53" w14:textId="77777777">
      <w:pPr>
        <w:tabs>
          <w:tab w:val="left" w:pos="-720"/>
        </w:tabs>
        <w:suppressAutoHyphens/>
        <w:rPr>
          <w:rFonts w:ascii="Times New Roman" w:hAnsi="Times New Roman"/>
          <w:b/>
          <w:szCs w:val="24"/>
        </w:rPr>
      </w:pPr>
    </w:p>
    <w:p w:rsidR="00043C32" w:rsidRPr="00ED7195" w:rsidP="007C700A" w14:paraId="484F0E04" w14:textId="507A5228">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7A313B">
        <w:rPr>
          <w:rFonts w:ascii="Times New Roman" w:hAnsi="Times New Roman"/>
          <w:b/>
          <w:szCs w:val="24"/>
        </w:rPr>
        <w:t xml:space="preserve">. </w:t>
      </w:r>
      <w:r w:rsidRPr="00ED7195">
        <w:rPr>
          <w:rFonts w:ascii="Times New Roman" w:hAnsi="Times New Roman"/>
          <w:b/>
          <w:szCs w:val="24"/>
        </w:rPr>
        <w:t xml:space="preserve">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w:t>
      </w:r>
      <w:r w:rsidR="007A313B">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w:t>
      </w:r>
      <w:r w:rsidR="007A313B">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1BD97C55" w14:textId="5311D3D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7A313B">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7A313B">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01838A4C"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E5D28AD" w14:textId="77777777">
      <w:pPr>
        <w:tabs>
          <w:tab w:val="left" w:pos="-720"/>
        </w:tabs>
        <w:suppressAutoHyphens/>
        <w:rPr>
          <w:rFonts w:ascii="Times New Roman" w:hAnsi="Times New Roman"/>
          <w:b/>
          <w:szCs w:val="24"/>
        </w:rPr>
      </w:pPr>
    </w:p>
    <w:p w:rsidR="00043C32" w:rsidRPr="00ED7195" w:rsidP="00AD381B" w14:paraId="46EE4EF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AD381B" w14:paraId="3F591298"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72B28B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2DC69422" w14:textId="77777777">
      <w:pPr>
        <w:tabs>
          <w:tab w:val="left" w:pos="-720"/>
        </w:tabs>
        <w:suppressAutoHyphens/>
        <w:rPr>
          <w:rFonts w:ascii="Times New Roman" w:hAnsi="Times New Roman"/>
          <w:b/>
          <w:szCs w:val="24"/>
        </w:rPr>
      </w:pPr>
    </w:p>
    <w:p w:rsidR="00F71DB0" w:rsidRPr="00F30466" w:rsidP="2FB9F5C0" w14:paraId="362D9C0B" w14:textId="77777777">
      <w:pPr>
        <w:tabs>
          <w:tab w:val="left" w:pos="990"/>
        </w:tabs>
        <w:ind w:left="720"/>
        <w:rPr>
          <w:rFonts w:ascii="Times New Roman" w:eastAsia="Times New Roman" w:hAnsi="Times New Roman" w:cs="Times New Roman"/>
        </w:rPr>
      </w:pPr>
      <w:r w:rsidRPr="2FB9F5C0" w:rsidR="2E3200ED">
        <w:rPr>
          <w:rFonts w:ascii="Times New Roman" w:eastAsia="Times New Roman" w:hAnsi="Times New Roman" w:cs="Times New Roman"/>
        </w:rPr>
        <w:t xml:space="preserve">No costs are </w:t>
      </w:r>
      <w:r w:rsidRPr="2FB9F5C0" w:rsidR="2E3200ED">
        <w:rPr>
          <w:rFonts w:ascii="Times New Roman" w:eastAsia="Times New Roman" w:hAnsi="Times New Roman" w:cs="Times New Roman"/>
        </w:rPr>
        <w:t>anticipated</w:t>
      </w:r>
      <w:r w:rsidRPr="2FB9F5C0" w:rsidR="2E3200ED">
        <w:rPr>
          <w:rFonts w:ascii="Times New Roman" w:eastAsia="Times New Roman" w:hAnsi="Times New Roman" w:cs="Times New Roman"/>
        </w:rPr>
        <w:t xml:space="preserve"> for record keepers or respondents.</w:t>
      </w:r>
    </w:p>
    <w:p w:rsidR="00043C32" w:rsidP="00AD381B" w14:paraId="0EC8149C" w14:textId="77777777">
      <w:pPr>
        <w:tabs>
          <w:tab w:val="left" w:pos="-720"/>
        </w:tabs>
        <w:suppressAutoHyphens/>
        <w:rPr>
          <w:rFonts w:ascii="Times New Roman" w:hAnsi="Times New Roman"/>
          <w:szCs w:val="24"/>
        </w:rPr>
      </w:pPr>
    </w:p>
    <w:p w:rsidR="00043C32" w:rsidRPr="00534B4A" w:rsidP="005F4E11" w14:paraId="2CCB6A82" w14:textId="433D8265">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7A313B">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A313B">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5F4E11" w14:paraId="12C1BBCB" w14:textId="77777777">
      <w:pPr>
        <w:tabs>
          <w:tab w:val="left" w:pos="-720"/>
        </w:tabs>
        <w:suppressAutoHyphens/>
        <w:ind w:left="720"/>
        <w:rPr>
          <w:rFonts w:ascii="Times New Roman" w:hAnsi="Times New Roman"/>
          <w:szCs w:val="24"/>
        </w:rPr>
      </w:pPr>
    </w:p>
    <w:p w:rsidR="00534B4A" w:rsidP="2FB9F5C0" w14:paraId="2A5E6606" w14:textId="088EF1A5">
      <w:pPr>
        <w:pStyle w:val="ListParagraph"/>
        <w:suppressAutoHyphens/>
        <w:rPr>
          <w:rFonts w:ascii="Times New Roman" w:eastAsia="Times New Roman" w:hAnsi="Times New Roman" w:cs="Times New Roman"/>
        </w:rPr>
      </w:pPr>
      <w:r w:rsidRPr="2FB9F5C0" w:rsidR="2E3200ED">
        <w:rPr>
          <w:rFonts w:ascii="Times New Roman" w:eastAsia="Times New Roman" w:hAnsi="Times New Roman" w:cs="Times New Roman"/>
        </w:rPr>
        <w:t xml:space="preserve">There is no </w:t>
      </w:r>
      <w:r w:rsidRPr="2FB9F5C0" w:rsidR="2E3200ED">
        <w:rPr>
          <w:rFonts w:ascii="Times New Roman" w:eastAsia="Times New Roman" w:hAnsi="Times New Roman" w:cs="Times New Roman"/>
        </w:rPr>
        <w:t>anticipated</w:t>
      </w:r>
      <w:r w:rsidRPr="2FB9F5C0" w:rsidR="2E3200ED">
        <w:rPr>
          <w:rFonts w:ascii="Times New Roman" w:eastAsia="Times New Roman" w:hAnsi="Times New Roman" w:cs="Times New Roman"/>
        </w:rPr>
        <w:t xml:space="preserve"> additional cost to the Federal </w:t>
      </w:r>
      <w:r w:rsidRPr="2FB9F5C0" w:rsidR="2C07027D">
        <w:rPr>
          <w:rFonts w:ascii="Times New Roman" w:eastAsia="Times New Roman" w:hAnsi="Times New Roman" w:cs="Times New Roman"/>
        </w:rPr>
        <w:t>g</w:t>
      </w:r>
      <w:r w:rsidRPr="2FB9F5C0" w:rsidR="2E3200ED">
        <w:rPr>
          <w:rFonts w:ascii="Times New Roman" w:eastAsia="Times New Roman" w:hAnsi="Times New Roman" w:cs="Times New Roman"/>
        </w:rPr>
        <w:t>overnment</w:t>
      </w:r>
      <w:r w:rsidRPr="2FB9F5C0" w:rsidR="2B16EE8F">
        <w:rPr>
          <w:rFonts w:ascii="Times New Roman" w:eastAsia="Times New Roman" w:hAnsi="Times New Roman" w:cs="Times New Roman"/>
        </w:rPr>
        <w:t>.</w:t>
      </w:r>
      <w:r w:rsidRPr="2FB9F5C0" w:rsidR="2E3200ED">
        <w:rPr>
          <w:rFonts w:ascii="Times New Roman" w:eastAsia="Times New Roman" w:hAnsi="Times New Roman" w:cs="Times New Roman"/>
        </w:rPr>
        <w:t xml:space="preserve"> </w:t>
      </w:r>
    </w:p>
    <w:p w:rsidR="44C92925" w:rsidP="44C92925" w14:paraId="5F5E2741" w14:textId="2F347106">
      <w:pPr>
        <w:pStyle w:val="ListParagraph"/>
        <w:rPr>
          <w:rFonts w:asciiTheme="minorAscii" w:hAnsiTheme="minorAscii" w:cstheme="minorAscii"/>
        </w:rPr>
      </w:pPr>
    </w:p>
    <w:p w:rsidR="00800D30" w:rsidP="00800D30" w14:paraId="027CAD2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w:t>
      </w:r>
      <w:r w:rsidRPr="00800D30">
        <w:rPr>
          <w:rFonts w:ascii="Times New Roman" w:hAnsi="Times New Roman"/>
          <w:b/>
          <w:szCs w:val="24"/>
        </w:rPr>
        <w:t>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w:t>
      </w:r>
      <w:r w:rsidRPr="00800D30">
        <w:rPr>
          <w:rFonts w:ascii="Times New Roman" w:hAnsi="Times New Roman"/>
          <w:b/>
          <w:szCs w:val="24"/>
        </w:rPr>
        <w:t xml:space="preserve">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40A8044" w14:textId="77777777">
      <w:pPr>
        <w:pStyle w:val="ListParagraph"/>
        <w:tabs>
          <w:tab w:val="left" w:pos="-720"/>
        </w:tabs>
        <w:suppressAutoHyphens/>
        <w:contextualSpacing w:val="0"/>
        <w:rPr>
          <w:rFonts w:ascii="Times New Roman" w:hAnsi="Times New Roman"/>
          <w:b/>
          <w:szCs w:val="24"/>
        </w:rPr>
      </w:pPr>
    </w:p>
    <w:p w:rsidR="00800D30" w:rsidRPr="00756FD3" w:rsidP="00800D30" w14:paraId="21E769C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45D2B7AD" w14:textId="77777777">
      <w:pPr>
        <w:tabs>
          <w:tab w:val="left" w:pos="-720"/>
        </w:tabs>
        <w:suppressAutoHyphens/>
        <w:rPr>
          <w:rFonts w:ascii="Times New Roman" w:hAnsi="Times New Roman"/>
          <w:b/>
          <w:szCs w:val="24"/>
        </w:rPr>
      </w:pPr>
    </w:p>
    <w:tbl>
      <w:tblPr>
        <w:tblStyle w:val="TableGrid"/>
        <w:tblW w:w="9130" w:type="dxa"/>
        <w:tblLook w:val="04A0"/>
      </w:tblPr>
      <w:tblGrid>
        <w:gridCol w:w="2265"/>
        <w:gridCol w:w="2310"/>
        <w:gridCol w:w="2350"/>
        <w:gridCol w:w="2205"/>
      </w:tblGrid>
      <w:tr w14:paraId="088EE336" w14:textId="77777777" w:rsidTr="2FB9F5C0">
        <w:tblPrEx>
          <w:tblW w:w="9130" w:type="dxa"/>
          <w:tblLook w:val="04A0"/>
        </w:tblPrEx>
        <w:tc>
          <w:tcPr>
            <w:tcW w:w="2265" w:type="dxa"/>
            <w:shd w:val="clear" w:color="auto" w:fill="D9D9D9" w:themeFill="background1" w:themeFillShade="D9"/>
          </w:tcPr>
          <w:p w:rsidR="0052073E" w:rsidP="00534B4A" w14:paraId="3FDD4D1D" w14:textId="77777777">
            <w:pPr>
              <w:tabs>
                <w:tab w:val="left" w:pos="-720"/>
              </w:tabs>
              <w:suppressAutoHyphens/>
              <w:rPr>
                <w:rFonts w:ascii="Times New Roman" w:hAnsi="Times New Roman"/>
                <w:b/>
                <w:szCs w:val="24"/>
              </w:rPr>
            </w:pPr>
          </w:p>
        </w:tc>
        <w:tc>
          <w:tcPr>
            <w:tcW w:w="2310" w:type="dxa"/>
          </w:tcPr>
          <w:p w:rsidR="0052073E" w:rsidP="00534B4A" w14:paraId="27E42AD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350" w:type="dxa"/>
          </w:tcPr>
          <w:p w:rsidR="0052073E" w:rsidP="00534B4A" w14:paraId="774CB473"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205" w:type="dxa"/>
          </w:tcPr>
          <w:p w:rsidR="0052073E" w:rsidP="00534B4A" w14:paraId="54B3960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20BB2EC" w14:textId="77777777" w:rsidTr="2FB9F5C0">
        <w:tblPrEx>
          <w:tblW w:w="9130" w:type="dxa"/>
          <w:tblLook w:val="04A0"/>
        </w:tblPrEx>
        <w:tc>
          <w:tcPr>
            <w:tcW w:w="2265" w:type="dxa"/>
          </w:tcPr>
          <w:p w:rsidR="0052073E" w:rsidP="00534B4A" w14:paraId="6CAF343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310" w:type="dxa"/>
          </w:tcPr>
          <w:p w:rsidR="0052073E" w:rsidP="00534B4A" w14:paraId="18739C52" w14:textId="77777777">
            <w:pPr>
              <w:tabs>
                <w:tab w:val="left" w:pos="-720"/>
              </w:tabs>
              <w:suppressAutoHyphens/>
              <w:rPr>
                <w:rFonts w:ascii="Times New Roman" w:hAnsi="Times New Roman"/>
                <w:b/>
                <w:szCs w:val="24"/>
              </w:rPr>
            </w:pPr>
          </w:p>
        </w:tc>
        <w:tc>
          <w:tcPr>
            <w:tcW w:w="2350" w:type="dxa"/>
          </w:tcPr>
          <w:p w:rsidR="0052073E" w:rsidRPr="007A5F49" w:rsidP="007A5F49" w14:paraId="2640A406" w14:textId="77777777">
            <w:pPr>
              <w:tabs>
                <w:tab w:val="left" w:pos="-720"/>
              </w:tabs>
              <w:suppressAutoHyphens/>
              <w:jc w:val="center"/>
              <w:rPr>
                <w:rFonts w:asciiTheme="minorHAnsi" w:hAnsiTheme="minorHAnsi" w:cstheme="minorHAnsi"/>
                <w:bCs/>
                <w:szCs w:val="24"/>
              </w:rPr>
            </w:pPr>
          </w:p>
        </w:tc>
        <w:tc>
          <w:tcPr>
            <w:tcW w:w="2205" w:type="dxa"/>
          </w:tcPr>
          <w:p w:rsidR="0052073E" w:rsidP="00534B4A" w14:paraId="18E1306E" w14:textId="77777777">
            <w:pPr>
              <w:tabs>
                <w:tab w:val="left" w:pos="-720"/>
              </w:tabs>
              <w:suppressAutoHyphens/>
              <w:rPr>
                <w:rFonts w:ascii="Times New Roman" w:hAnsi="Times New Roman"/>
                <w:b/>
                <w:szCs w:val="24"/>
              </w:rPr>
            </w:pPr>
          </w:p>
        </w:tc>
      </w:tr>
      <w:tr w14:paraId="7130C35D" w14:textId="77777777" w:rsidTr="2FB9F5C0">
        <w:tblPrEx>
          <w:tblW w:w="9130" w:type="dxa"/>
          <w:tblLook w:val="04A0"/>
        </w:tblPrEx>
        <w:tc>
          <w:tcPr>
            <w:tcW w:w="2265" w:type="dxa"/>
          </w:tcPr>
          <w:p w:rsidR="0052073E" w:rsidP="00534B4A" w14:paraId="65DBBBB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310" w:type="dxa"/>
          </w:tcPr>
          <w:p w:rsidR="0052073E" w:rsidP="00534B4A" w14:paraId="39BDF762" w14:textId="77777777">
            <w:pPr>
              <w:tabs>
                <w:tab w:val="left" w:pos="-720"/>
              </w:tabs>
              <w:suppressAutoHyphens/>
              <w:rPr>
                <w:rFonts w:ascii="Times New Roman" w:hAnsi="Times New Roman"/>
                <w:b/>
                <w:szCs w:val="24"/>
              </w:rPr>
            </w:pPr>
          </w:p>
        </w:tc>
        <w:tc>
          <w:tcPr>
            <w:tcW w:w="2350" w:type="dxa"/>
          </w:tcPr>
          <w:p w:rsidR="0052073E" w:rsidRPr="007A5F49" w:rsidP="007A5F49" w14:paraId="47C84D82" w14:textId="77777777">
            <w:pPr>
              <w:tabs>
                <w:tab w:val="left" w:pos="-720"/>
              </w:tabs>
              <w:suppressAutoHyphens/>
              <w:jc w:val="center"/>
              <w:rPr>
                <w:rFonts w:asciiTheme="minorHAnsi" w:hAnsiTheme="minorHAnsi" w:cstheme="minorHAnsi"/>
                <w:bCs/>
                <w:szCs w:val="24"/>
              </w:rPr>
            </w:pPr>
          </w:p>
        </w:tc>
        <w:tc>
          <w:tcPr>
            <w:tcW w:w="2205" w:type="dxa"/>
          </w:tcPr>
          <w:p w:rsidR="0052073E" w:rsidP="00534B4A" w14:paraId="6A524512" w14:textId="77777777">
            <w:pPr>
              <w:tabs>
                <w:tab w:val="left" w:pos="-720"/>
              </w:tabs>
              <w:suppressAutoHyphens/>
              <w:rPr>
                <w:rFonts w:ascii="Times New Roman" w:hAnsi="Times New Roman"/>
                <w:b/>
                <w:szCs w:val="24"/>
              </w:rPr>
            </w:pPr>
          </w:p>
        </w:tc>
      </w:tr>
      <w:tr w14:paraId="47F81F77" w14:textId="77777777" w:rsidTr="2FB9F5C0">
        <w:tblPrEx>
          <w:tblW w:w="9130" w:type="dxa"/>
          <w:tblLook w:val="04A0"/>
        </w:tblPrEx>
        <w:tc>
          <w:tcPr>
            <w:tcW w:w="2265" w:type="dxa"/>
          </w:tcPr>
          <w:p w:rsidR="0052073E" w:rsidP="00534B4A" w14:paraId="76C3C257"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310" w:type="dxa"/>
          </w:tcPr>
          <w:p w:rsidR="0052073E" w:rsidP="00534B4A" w14:paraId="4F0371AD" w14:textId="77777777">
            <w:pPr>
              <w:tabs>
                <w:tab w:val="left" w:pos="-720"/>
              </w:tabs>
              <w:suppressAutoHyphens/>
              <w:rPr>
                <w:rFonts w:ascii="Times New Roman" w:hAnsi="Times New Roman"/>
                <w:b/>
                <w:szCs w:val="24"/>
              </w:rPr>
            </w:pPr>
          </w:p>
        </w:tc>
        <w:tc>
          <w:tcPr>
            <w:tcW w:w="2350" w:type="dxa"/>
          </w:tcPr>
          <w:p w:rsidR="0052073E" w:rsidRPr="007A5F49" w:rsidP="007A5F49" w14:paraId="522CCD3E" w14:textId="77777777">
            <w:pPr>
              <w:tabs>
                <w:tab w:val="left" w:pos="-720"/>
              </w:tabs>
              <w:suppressAutoHyphens/>
              <w:jc w:val="center"/>
              <w:rPr>
                <w:rFonts w:asciiTheme="minorHAnsi" w:hAnsiTheme="minorHAnsi" w:cstheme="minorHAnsi"/>
                <w:b/>
                <w:szCs w:val="24"/>
              </w:rPr>
            </w:pPr>
          </w:p>
        </w:tc>
        <w:tc>
          <w:tcPr>
            <w:tcW w:w="2205" w:type="dxa"/>
          </w:tcPr>
          <w:p w:rsidR="0052073E" w:rsidP="00534B4A" w14:paraId="1BCAA3BC" w14:textId="77777777">
            <w:pPr>
              <w:tabs>
                <w:tab w:val="left" w:pos="-720"/>
              </w:tabs>
              <w:suppressAutoHyphens/>
              <w:rPr>
                <w:rFonts w:ascii="Times New Roman" w:hAnsi="Times New Roman"/>
                <w:b/>
                <w:szCs w:val="24"/>
              </w:rPr>
            </w:pPr>
          </w:p>
        </w:tc>
      </w:tr>
    </w:tbl>
    <w:p w:rsidR="00F27AAF" w:rsidRPr="005F4E11" w:rsidP="005F4E11" w14:paraId="14DBEC9A" w14:textId="77777777">
      <w:pPr>
        <w:tabs>
          <w:tab w:val="left" w:pos="-720"/>
        </w:tabs>
        <w:suppressAutoHyphens/>
        <w:ind w:left="720"/>
        <w:rPr>
          <w:rFonts w:ascii="Times New Roman" w:hAnsi="Times New Roman"/>
          <w:bCs/>
          <w:szCs w:val="24"/>
        </w:rPr>
      </w:pPr>
    </w:p>
    <w:p w:rsidR="00F71DB0" w:rsidRPr="00F30466" w:rsidP="2FB9F5C0" w14:paraId="541097A7" w14:textId="004B1BDE">
      <w:pPr>
        <w:pStyle w:val="ListParagraph"/>
        <w:jc w:val="left"/>
        <w:rPr>
          <w:rFonts w:ascii="Times New Roman" w:eastAsia="Times New Roman" w:hAnsi="Times New Roman" w:cs="Times New Roman"/>
        </w:rPr>
      </w:pPr>
      <w:r w:rsidRPr="0E929F56" w:rsidR="55284CD0">
        <w:rPr>
          <w:rFonts w:ascii="Times New Roman" w:eastAsia="Times New Roman" w:hAnsi="Times New Roman" w:cs="Times New Roman"/>
        </w:rPr>
        <w:t>This is request for a</w:t>
      </w:r>
      <w:r w:rsidRPr="0E929F56" w:rsidR="1EAC22F8">
        <w:rPr>
          <w:rFonts w:ascii="Times New Roman" w:eastAsia="Times New Roman" w:hAnsi="Times New Roman" w:cs="Times New Roman"/>
        </w:rPr>
        <w:t xml:space="preserve"> reinstatement</w:t>
      </w:r>
      <w:r w:rsidRPr="0E929F56" w:rsidR="55284CD0">
        <w:rPr>
          <w:rFonts w:ascii="Times New Roman" w:eastAsia="Times New Roman" w:hAnsi="Times New Roman" w:cs="Times New Roman"/>
        </w:rPr>
        <w:t xml:space="preserve"> </w:t>
      </w:r>
      <w:r w:rsidRPr="0E929F56" w:rsidR="21347F82">
        <w:rPr>
          <w:rFonts w:ascii="Times New Roman" w:eastAsia="Times New Roman" w:hAnsi="Times New Roman" w:cs="Times New Roman"/>
        </w:rPr>
        <w:t xml:space="preserve">without change </w:t>
      </w:r>
      <w:r w:rsidRPr="0E929F56" w:rsidR="55284CD0">
        <w:rPr>
          <w:rFonts w:ascii="Times New Roman" w:eastAsia="Times New Roman" w:hAnsi="Times New Roman" w:cs="Times New Roman"/>
        </w:rPr>
        <w:t xml:space="preserve">of </w:t>
      </w:r>
      <w:r w:rsidRPr="0E929F56" w:rsidR="21347F82">
        <w:rPr>
          <w:rFonts w:ascii="Times New Roman" w:eastAsia="Times New Roman" w:hAnsi="Times New Roman" w:cs="Times New Roman"/>
        </w:rPr>
        <w:t>this</w:t>
      </w:r>
      <w:r w:rsidRPr="0E929F56" w:rsidR="55284CD0">
        <w:rPr>
          <w:rFonts w:ascii="Times New Roman" w:eastAsia="Times New Roman" w:hAnsi="Times New Roman" w:cs="Times New Roman"/>
        </w:rPr>
        <w:t xml:space="preserve"> existing information collection. FSA </w:t>
      </w:r>
      <w:r w:rsidRPr="0E929F56" w:rsidR="55284CD0">
        <w:rPr>
          <w:rFonts w:ascii="Times New Roman" w:eastAsia="Times New Roman" w:hAnsi="Times New Roman" w:cs="Times New Roman"/>
        </w:rPr>
        <w:t>anticipates</w:t>
      </w:r>
      <w:r w:rsidRPr="0E929F56" w:rsidR="55284CD0">
        <w:rPr>
          <w:rFonts w:ascii="Times New Roman" w:eastAsia="Times New Roman" w:hAnsi="Times New Roman" w:cs="Times New Roman"/>
        </w:rPr>
        <w:t xml:space="preserve"> need for </w:t>
      </w:r>
      <w:r w:rsidRPr="0E929F56" w:rsidR="2570E72D">
        <w:rPr>
          <w:rFonts w:ascii="Times New Roman" w:eastAsia="Times New Roman" w:hAnsi="Times New Roman" w:cs="Times New Roman"/>
        </w:rPr>
        <w:t>292,475</w:t>
      </w:r>
      <w:r w:rsidRPr="0E929F56" w:rsidR="55284CD0">
        <w:rPr>
          <w:rFonts w:ascii="Times New Roman" w:eastAsia="Times New Roman" w:hAnsi="Times New Roman" w:cs="Times New Roman"/>
        </w:rPr>
        <w:t xml:space="preserve"> annu</w:t>
      </w:r>
      <w:r w:rsidRPr="0E929F56" w:rsidR="55284CD0">
        <w:rPr>
          <w:rFonts w:ascii="Times New Roman" w:eastAsia="Times New Roman" w:hAnsi="Times New Roman" w:cs="Times New Roman"/>
        </w:rPr>
        <w:t xml:space="preserve">al respondents and </w:t>
      </w:r>
      <w:r w:rsidRPr="0E929F56" w:rsidR="4EC43EE6">
        <w:rPr>
          <w:rFonts w:ascii="Times New Roman" w:eastAsia="Times New Roman" w:hAnsi="Times New Roman" w:cs="Times New Roman"/>
        </w:rPr>
        <w:t>continued need f</w:t>
      </w:r>
      <w:r w:rsidRPr="0E929F56" w:rsidR="55284CD0">
        <w:rPr>
          <w:rFonts w:ascii="Times New Roman" w:eastAsia="Times New Roman" w:hAnsi="Times New Roman" w:cs="Times New Roman"/>
        </w:rPr>
        <w:t xml:space="preserve">or an estimated 74,975 </w:t>
      </w:r>
      <w:r w:rsidRPr="0E929F56" w:rsidR="23DC12C2">
        <w:rPr>
          <w:rFonts w:ascii="Times New Roman" w:eastAsia="Times New Roman" w:hAnsi="Times New Roman" w:cs="Times New Roman"/>
        </w:rPr>
        <w:t>a</w:t>
      </w:r>
      <w:r w:rsidRPr="0E929F56" w:rsidR="23DC12C2">
        <w:rPr>
          <w:rFonts w:ascii="Times New Roman" w:eastAsia="Times New Roman" w:hAnsi="Times New Roman" w:cs="Times New Roman"/>
        </w:rPr>
        <w:t xml:space="preserve">nnual </w:t>
      </w:r>
      <w:r w:rsidRPr="0E929F56" w:rsidR="55284CD0">
        <w:rPr>
          <w:rFonts w:ascii="Times New Roman" w:eastAsia="Times New Roman" w:hAnsi="Times New Roman" w:cs="Times New Roman"/>
        </w:rPr>
        <w:t>b</w:t>
      </w:r>
      <w:r w:rsidRPr="0E929F56" w:rsidR="55284CD0">
        <w:rPr>
          <w:rFonts w:ascii="Times New Roman" w:eastAsia="Times New Roman" w:hAnsi="Times New Roman" w:cs="Times New Roman"/>
        </w:rPr>
        <w:t>urden hou</w:t>
      </w:r>
      <w:r w:rsidRPr="0E929F56" w:rsidR="55284CD0">
        <w:rPr>
          <w:rFonts w:ascii="Times New Roman" w:eastAsia="Times New Roman" w:hAnsi="Times New Roman" w:cs="Times New Roman"/>
        </w:rPr>
        <w:t>rs.</w:t>
      </w:r>
    </w:p>
    <w:p w:rsidR="00534B4A" w:rsidRPr="005F4E11" w:rsidP="005F4E11" w14:paraId="1B96B4FE" w14:textId="77777777">
      <w:pPr>
        <w:tabs>
          <w:tab w:val="left" w:pos="-720"/>
        </w:tabs>
        <w:suppressAutoHyphens/>
        <w:ind w:left="720"/>
        <w:rPr>
          <w:rFonts w:ascii="Times New Roman" w:hAnsi="Times New Roman"/>
          <w:bCs/>
          <w:szCs w:val="24"/>
        </w:rPr>
      </w:pPr>
    </w:p>
    <w:p w:rsidR="00043C32" w:rsidP="00AD381B" w14:paraId="7FAA2725" w14:textId="3D8E0EA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w:t>
      </w:r>
      <w:r w:rsidRPr="00534B4A">
        <w:rPr>
          <w:rStyle w:val="a"/>
          <w:rFonts w:ascii="Times New Roman" w:hAnsi="Times New Roman"/>
          <w:b/>
          <w:szCs w:val="24"/>
        </w:rPr>
        <w:t>publication</w:t>
      </w:r>
      <w:r w:rsidR="007A313B">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7A313B">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AA5138" w14:paraId="3DACC375" w14:textId="77777777">
      <w:pPr>
        <w:tabs>
          <w:tab w:val="left" w:pos="-720"/>
        </w:tabs>
        <w:suppressAutoHyphens/>
        <w:ind w:left="720"/>
        <w:rPr>
          <w:rFonts w:ascii="Times New Roman" w:hAnsi="Times New Roman"/>
          <w:szCs w:val="24"/>
        </w:rPr>
      </w:pPr>
    </w:p>
    <w:p w:rsidR="00291F95" w:rsidRPr="00CA59E3" w:rsidP="2FB9F5C0" w14:paraId="27D333A6" w14:textId="77777777">
      <w:pPr>
        <w:suppressAutoHyphens/>
        <w:ind w:left="720"/>
        <w:rPr>
          <w:rFonts w:ascii="Times New Roman" w:eastAsia="Times New Roman" w:hAnsi="Times New Roman" w:cs="Times New Roman"/>
        </w:rPr>
      </w:pPr>
      <w:r w:rsidRPr="2FB9F5C0" w:rsidR="2E3200ED">
        <w:rPr>
          <w:rFonts w:ascii="Times New Roman" w:eastAsia="Times New Roman" w:hAnsi="Times New Roman" w:cs="Times New Roman"/>
        </w:rPr>
        <w:t>The results of this information collection will not be published.</w:t>
      </w:r>
    </w:p>
    <w:p w:rsidR="00534B4A" w:rsidRPr="00534B4A" w:rsidP="00AA5138" w14:paraId="6C714078" w14:textId="77777777">
      <w:pPr>
        <w:tabs>
          <w:tab w:val="left" w:pos="-720"/>
        </w:tabs>
        <w:suppressAutoHyphens/>
        <w:ind w:left="720"/>
        <w:rPr>
          <w:rFonts w:ascii="Times New Roman" w:hAnsi="Times New Roman"/>
          <w:szCs w:val="24"/>
        </w:rPr>
      </w:pPr>
    </w:p>
    <w:p w:rsidR="00043C32" w:rsidRPr="00534B4A" w:rsidP="00AD381B" w14:paraId="4FC31B4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0AFA4AFD" w14:textId="77777777">
      <w:pPr>
        <w:tabs>
          <w:tab w:val="left" w:pos="-720"/>
        </w:tabs>
        <w:suppressAutoHyphens/>
        <w:ind w:left="720"/>
        <w:rPr>
          <w:rFonts w:ascii="Times New Roman" w:hAnsi="Times New Roman"/>
          <w:bCs/>
          <w:szCs w:val="24"/>
        </w:rPr>
      </w:pPr>
    </w:p>
    <w:p w:rsidR="00291F95" w:rsidRPr="00CA59E3" w:rsidP="2FB9F5C0" w14:paraId="3F1B775E" w14:textId="77777777">
      <w:pPr>
        <w:suppressAutoHyphens/>
        <w:ind w:left="720"/>
        <w:rPr>
          <w:rFonts w:ascii="Times New Roman" w:eastAsia="Times New Roman" w:hAnsi="Times New Roman" w:cs="Times New Roman"/>
        </w:rPr>
      </w:pPr>
      <w:r w:rsidRPr="2FB9F5C0" w:rsidR="2E3200ED">
        <w:rPr>
          <w:rFonts w:ascii="Times New Roman" w:eastAsia="Times New Roman" w:hAnsi="Times New Roman" w:cs="Times New Roman"/>
        </w:rPr>
        <w:t xml:space="preserve">The Department is not </w:t>
      </w:r>
      <w:r w:rsidRPr="2FB9F5C0" w:rsidR="2E3200ED">
        <w:rPr>
          <w:rFonts w:ascii="Times New Roman" w:eastAsia="Times New Roman" w:hAnsi="Times New Roman" w:cs="Times New Roman"/>
        </w:rPr>
        <w:t>seeking this approval.</w:t>
      </w:r>
    </w:p>
    <w:p w:rsidR="00534B4A" w:rsidRPr="00AA5138" w:rsidP="00AA5138" w14:paraId="1BBF387A" w14:textId="77777777">
      <w:pPr>
        <w:tabs>
          <w:tab w:val="left" w:pos="-720"/>
        </w:tabs>
        <w:suppressAutoHyphens/>
        <w:ind w:left="720"/>
        <w:rPr>
          <w:rFonts w:ascii="Times New Roman" w:hAnsi="Times New Roman"/>
          <w:bCs/>
          <w:szCs w:val="24"/>
        </w:rPr>
      </w:pPr>
    </w:p>
    <w:p w:rsidR="001C73C0" w:rsidP="00AD381B" w14:paraId="11E6664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4EEF8AD6" w14:textId="77777777">
      <w:pPr>
        <w:tabs>
          <w:tab w:val="left" w:pos="-720"/>
        </w:tabs>
        <w:suppressAutoHyphens/>
        <w:ind w:left="720"/>
        <w:rPr>
          <w:rFonts w:ascii="Times New Roman" w:hAnsi="Times New Roman"/>
          <w:bCs/>
          <w:szCs w:val="24"/>
        </w:rPr>
      </w:pPr>
    </w:p>
    <w:p w:rsidR="00AA5138" w:rsidRPr="00AA5138" w:rsidP="2FB9F5C0" w14:paraId="70E9A0AA" w14:textId="5106240A">
      <w:pPr>
        <w:suppressAutoHyphens/>
        <w:ind w:left="720"/>
        <w:rPr>
          <w:rFonts w:ascii="Times New Roman" w:eastAsia="Times New Roman" w:hAnsi="Times New Roman" w:cs="Times New Roman"/>
        </w:rPr>
      </w:pPr>
      <w:r w:rsidRPr="2FB9F5C0" w:rsidR="2E3200ED">
        <w:rPr>
          <w:rFonts w:ascii="Times New Roman" w:eastAsia="Times New Roman" w:hAnsi="Times New Roman" w:cs="Times New Roman"/>
        </w:rPr>
        <w:t>The Department is not requesting any exceptions to the "Certification for Paperwork Reduction Act Submissions".</w:t>
      </w:r>
    </w:p>
    <w:sectPr w:rsidSect="00043C32">
      <w:headerReference w:type="default" r:id="rId12"/>
      <w:footerReference w:type="default" r:id="rId13"/>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0A32219" w:rsidP="70A32219" w14:paraId="1D5C91DE" w14:textId="50F3AB48">
    <w:pPr>
      <w:pStyle w:val="Footer"/>
      <w:jc w:val="right"/>
      <w:rPr>
        <w:rFonts w:ascii="Times New Roman" w:eastAsia="Times New Roman" w:hAnsi="Times New Roman" w:cs="Times New Roman"/>
      </w:rPr>
    </w:pPr>
    <w:r w:rsidRPr="70A32219">
      <w:rPr>
        <w:rFonts w:ascii="Times New Roman" w:eastAsia="Times New Roman" w:hAnsi="Times New Roman" w:cs="Times New Roman"/>
      </w:rPr>
      <w:fldChar w:fldCharType="begin"/>
    </w:r>
    <w:r>
      <w:instrText>PAGE</w:instrText>
    </w:r>
    <w:r>
      <w:fldChar w:fldCharType="separate"/>
    </w:r>
    <w:r w:rsidRPr="70A32219">
      <w:rPr>
        <w:rFonts w:ascii="Times New Roman" w:eastAsia="Times New Roman" w:hAnsi="Times New Roman" w:cs="Times New Roman"/>
      </w:rPr>
      <w:fldChar w:fldCharType="end"/>
    </w:r>
  </w:p>
  <w:p w:rsidR="00386054" w:rsidP="70A32219" w14:paraId="31125835" w14:textId="77777777">
    <w:pPr>
      <w:spacing w:before="140" w:line="100" w:lineRule="exact"/>
      <w:rPr>
        <w:rFonts w:ascii="Times New Roman" w:eastAsia="Times New Roman" w:hAnsi="Times New Roman" w:cs="Times New Roman"/>
        <w:sz w:val="10"/>
        <w:szCs w:val="10"/>
      </w:rPr>
    </w:pPr>
  </w:p>
  <w:p w:rsidR="00386054" w:rsidP="70A32219" w14:paraId="27CEC844" w14:textId="77777777">
    <w:pPr>
      <w:suppressAutoHyphens/>
      <w:rPr>
        <w:rFonts w:ascii="Times New Roman" w:eastAsia="Times New Roman" w:hAnsi="Times New Roman" w:cs="Times New Roman"/>
      </w:rPr>
    </w:pPr>
  </w:p>
  <w:p w:rsidR="00386054" w:rsidP="70A32219" w14:paraId="42E59878" w14:textId="6F648E6D">
    <w:pPr>
      <w:suppressAutoHyphens/>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3073E6E8" w14:textId="77777777">
      <w:r>
        <w:separator/>
      </w:r>
    </w:p>
  </w:footnote>
  <w:footnote w:type="continuationSeparator" w:id="1">
    <w:p w:rsidR="00834A62" w:rsidP="00043C32" w14:paraId="405DACEE" w14:textId="77777777">
      <w:r>
        <w:continuationSeparator/>
      </w:r>
    </w:p>
  </w:footnote>
  <w:footnote w:id="2">
    <w:p w:rsidR="007248D5" w:rsidRPr="007248D5" w:rsidP="007248D5" w14:paraId="23E0AA03" w14:textId="77777777">
      <w:pPr>
        <w:pStyle w:val="FootnoteText"/>
        <w:rPr>
          <w:rFonts w:ascii="Times New Roman" w:hAnsi="Times New Roman"/>
          <w:sz w:val="20"/>
        </w:rPr>
      </w:pPr>
      <w:r w:rsidRPr="007248D5">
        <w:rPr>
          <w:rStyle w:val="FootnoteReference"/>
          <w:rFonts w:ascii="Times New Roman" w:hAnsi="Times New Roman"/>
          <w:sz w:val="20"/>
        </w:rPr>
        <w:footnoteRef/>
      </w:r>
      <w:r w:rsidRPr="007248D5">
        <w:rPr>
          <w:rFonts w:ascii="Times New Roman" w:hAnsi="Times New Roman"/>
          <w:sz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043C32" w:rsidP="00043C32" w14:paraId="7CE6EC29"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w:t>
      </w:r>
      <w:r>
        <w:rPr>
          <w:rFonts w:ascii="Times New Roman" w:hAnsi="Times New Roman"/>
          <w:sz w:val="20"/>
        </w:rPr>
        <w:t>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7676D0EC" w14:paraId="16C89768" w14:textId="46BD84AD">
    <w:pPr>
      <w:pStyle w:val="Header"/>
      <w:rPr>
        <w:rFonts w:ascii="Times New Roman" w:hAnsi="Times New Roman"/>
      </w:rPr>
    </w:pPr>
    <w:r w:rsidRPr="06919027" w:rsidR="06919027">
      <w:rPr>
        <w:rFonts w:ascii="Times New Roman" w:hAnsi="Times New Roman"/>
      </w:rPr>
      <w:t xml:space="preserve">Tracking and OMB Number: </w:t>
    </w:r>
    <w:r w:rsidRPr="06919027" w:rsidR="06919027">
      <w:rPr>
        <w:rFonts w:ascii="Times New Roman" w:hAnsi="Times New Roman"/>
      </w:rPr>
      <w:t>1845-0159</w:t>
    </w:r>
    <w:r>
      <w:tab/>
    </w:r>
    <w:r w:rsidRPr="06919027" w:rsidR="06919027">
      <w:rPr>
        <w:rFonts w:ascii="Times New Roman" w:hAnsi="Times New Roman"/>
      </w:rPr>
      <w:t xml:space="preserve">Revised: </w:t>
    </w:r>
    <w:r w:rsidRPr="06919027" w:rsidR="06919027">
      <w:rPr>
        <w:rFonts w:ascii="Times New Roman" w:hAnsi="Times New Roman"/>
      </w:rPr>
      <w:t>0</w:t>
    </w:r>
    <w:r w:rsidRPr="06919027" w:rsidR="06919027">
      <w:rPr>
        <w:rFonts w:ascii="Times New Roman" w:hAnsi="Times New Roman"/>
      </w:rPr>
      <w:t>3</w:t>
    </w:r>
    <w:r w:rsidRPr="06919027" w:rsidR="06919027">
      <w:rPr>
        <w:rFonts w:ascii="Times New Roman" w:hAnsi="Times New Roman"/>
      </w:rPr>
      <w:t>/</w:t>
    </w:r>
    <w:r w:rsidRPr="06919027" w:rsidR="06919027">
      <w:rPr>
        <w:rFonts w:ascii="Times New Roman" w:hAnsi="Times New Roman"/>
      </w:rPr>
      <w:t>0</w:t>
    </w:r>
    <w:r w:rsidRPr="06919027" w:rsidR="06919027">
      <w:rPr>
        <w:rFonts w:ascii="Times New Roman" w:hAnsi="Times New Roman"/>
      </w:rPr>
      <w:t>5</w:t>
    </w:r>
    <w:r w:rsidRPr="06919027" w:rsidR="06919027">
      <w:rPr>
        <w:rFonts w:ascii="Times New Roman" w:hAnsi="Times New Roman"/>
      </w:rPr>
      <w:t>/202</w:t>
    </w:r>
    <w:r w:rsidRPr="06919027" w:rsidR="06919027">
      <w:rPr>
        <w:rFonts w:ascii="Times New Roman" w:hAnsi="Times New Roman"/>
      </w:rPr>
      <w:t>6</w:t>
    </w:r>
  </w:p>
  <w:p w:rsidR="005F4E11" w14:paraId="28653E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D8C1AE9"/>
    <w:multiLevelType w:val="hybridMultilevel"/>
    <w:tmpl w:val="40DEEE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9351823"/>
    <w:multiLevelType w:val="hybridMultilevel"/>
    <w:tmpl w:val="5DA2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133965">
    <w:abstractNumId w:val="0"/>
  </w:num>
  <w:num w:numId="2" w16cid:durableId="1494183328">
    <w:abstractNumId w:val="5"/>
  </w:num>
  <w:num w:numId="3" w16cid:durableId="921111097">
    <w:abstractNumId w:val="4"/>
  </w:num>
  <w:num w:numId="4" w16cid:durableId="2011633842">
    <w:abstractNumId w:val="7"/>
  </w:num>
  <w:num w:numId="5" w16cid:durableId="1307319323">
    <w:abstractNumId w:val="8"/>
  </w:num>
  <w:num w:numId="6" w16cid:durableId="307824599">
    <w:abstractNumId w:val="6"/>
  </w:num>
  <w:num w:numId="7" w16cid:durableId="1853563727">
    <w:abstractNumId w:val="1"/>
  </w:num>
  <w:num w:numId="8" w16cid:durableId="597174014">
    <w:abstractNumId w:val="2"/>
  </w:num>
  <w:num w:numId="9" w16cid:durableId="83958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A4636"/>
    <w:rsid w:val="000C41D2"/>
    <w:rsid w:val="001824F3"/>
    <w:rsid w:val="001A6AE0"/>
    <w:rsid w:val="001C73C0"/>
    <w:rsid w:val="001E79BD"/>
    <w:rsid w:val="0020B2FA"/>
    <w:rsid w:val="002225CC"/>
    <w:rsid w:val="00224A3B"/>
    <w:rsid w:val="00240A39"/>
    <w:rsid w:val="002459AF"/>
    <w:rsid w:val="00246FE9"/>
    <w:rsid w:val="00250100"/>
    <w:rsid w:val="00262A69"/>
    <w:rsid w:val="00270AF7"/>
    <w:rsid w:val="00291F95"/>
    <w:rsid w:val="002A3221"/>
    <w:rsid w:val="002C3520"/>
    <w:rsid w:val="002E14E0"/>
    <w:rsid w:val="002E44E9"/>
    <w:rsid w:val="002F55E5"/>
    <w:rsid w:val="0032078A"/>
    <w:rsid w:val="0032539E"/>
    <w:rsid w:val="00386054"/>
    <w:rsid w:val="003860E4"/>
    <w:rsid w:val="003B1545"/>
    <w:rsid w:val="00412915"/>
    <w:rsid w:val="00442E07"/>
    <w:rsid w:val="00491024"/>
    <w:rsid w:val="0052073E"/>
    <w:rsid w:val="00534B4A"/>
    <w:rsid w:val="00567F70"/>
    <w:rsid w:val="00575DDA"/>
    <w:rsid w:val="00581C11"/>
    <w:rsid w:val="005B5B09"/>
    <w:rsid w:val="005D28E6"/>
    <w:rsid w:val="005F4E11"/>
    <w:rsid w:val="00616E9C"/>
    <w:rsid w:val="0068567A"/>
    <w:rsid w:val="006A292A"/>
    <w:rsid w:val="006A38F7"/>
    <w:rsid w:val="006A4EBB"/>
    <w:rsid w:val="006B4172"/>
    <w:rsid w:val="00713B69"/>
    <w:rsid w:val="007248D5"/>
    <w:rsid w:val="00755D99"/>
    <w:rsid w:val="00756FD3"/>
    <w:rsid w:val="00765392"/>
    <w:rsid w:val="00790E3E"/>
    <w:rsid w:val="007A313B"/>
    <w:rsid w:val="007A5F49"/>
    <w:rsid w:val="007C0A4C"/>
    <w:rsid w:val="007C700A"/>
    <w:rsid w:val="007F6104"/>
    <w:rsid w:val="00800D30"/>
    <w:rsid w:val="00807D1A"/>
    <w:rsid w:val="00834A62"/>
    <w:rsid w:val="00861EBD"/>
    <w:rsid w:val="00874EFE"/>
    <w:rsid w:val="00882126"/>
    <w:rsid w:val="0088722D"/>
    <w:rsid w:val="008933F1"/>
    <w:rsid w:val="008D0601"/>
    <w:rsid w:val="008D1F11"/>
    <w:rsid w:val="008E5919"/>
    <w:rsid w:val="008E602B"/>
    <w:rsid w:val="00905951"/>
    <w:rsid w:val="00912D2C"/>
    <w:rsid w:val="00916EE4"/>
    <w:rsid w:val="00920F63"/>
    <w:rsid w:val="009243F3"/>
    <w:rsid w:val="0093204F"/>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47AA2"/>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A59E3"/>
    <w:rsid w:val="00CC2A72"/>
    <w:rsid w:val="00CC3FB5"/>
    <w:rsid w:val="00CD2067"/>
    <w:rsid w:val="00CD47BC"/>
    <w:rsid w:val="00D34984"/>
    <w:rsid w:val="00D36C35"/>
    <w:rsid w:val="00D75313"/>
    <w:rsid w:val="00E16ACD"/>
    <w:rsid w:val="00E17134"/>
    <w:rsid w:val="00E22FD3"/>
    <w:rsid w:val="00E25EBC"/>
    <w:rsid w:val="00E66550"/>
    <w:rsid w:val="00E877BF"/>
    <w:rsid w:val="00E920AD"/>
    <w:rsid w:val="00EA1767"/>
    <w:rsid w:val="00EB0929"/>
    <w:rsid w:val="00EB0FA5"/>
    <w:rsid w:val="00EC01DD"/>
    <w:rsid w:val="00EC35E3"/>
    <w:rsid w:val="00ED7195"/>
    <w:rsid w:val="00EF4C67"/>
    <w:rsid w:val="00F0414F"/>
    <w:rsid w:val="00F070F3"/>
    <w:rsid w:val="00F22764"/>
    <w:rsid w:val="00F27AAF"/>
    <w:rsid w:val="00F30466"/>
    <w:rsid w:val="00F31BEC"/>
    <w:rsid w:val="00F5782B"/>
    <w:rsid w:val="00F71DB0"/>
    <w:rsid w:val="00F73131"/>
    <w:rsid w:val="00F74288"/>
    <w:rsid w:val="00FC669D"/>
    <w:rsid w:val="00FD4F0B"/>
    <w:rsid w:val="00FE02FC"/>
    <w:rsid w:val="00FE1BAE"/>
    <w:rsid w:val="0110808F"/>
    <w:rsid w:val="0116F829"/>
    <w:rsid w:val="01B42AAC"/>
    <w:rsid w:val="02554A6E"/>
    <w:rsid w:val="026C0BD7"/>
    <w:rsid w:val="02AE69D2"/>
    <w:rsid w:val="0384C4B9"/>
    <w:rsid w:val="03B63C73"/>
    <w:rsid w:val="03B97E89"/>
    <w:rsid w:val="04E28429"/>
    <w:rsid w:val="0501BC42"/>
    <w:rsid w:val="051BF4AE"/>
    <w:rsid w:val="06919027"/>
    <w:rsid w:val="06C7FB13"/>
    <w:rsid w:val="07C3A361"/>
    <w:rsid w:val="08AE17F3"/>
    <w:rsid w:val="08CCC870"/>
    <w:rsid w:val="09522543"/>
    <w:rsid w:val="0A7D53FB"/>
    <w:rsid w:val="0AA17ED6"/>
    <w:rsid w:val="0B8AFC85"/>
    <w:rsid w:val="0C08DC7D"/>
    <w:rsid w:val="0CD05F43"/>
    <w:rsid w:val="0DBFDF64"/>
    <w:rsid w:val="0E0154A3"/>
    <w:rsid w:val="0E4A4CCA"/>
    <w:rsid w:val="0E929F56"/>
    <w:rsid w:val="0EE17B75"/>
    <w:rsid w:val="0F3C94C1"/>
    <w:rsid w:val="0F6C9E37"/>
    <w:rsid w:val="0F7CCA65"/>
    <w:rsid w:val="103D4AF0"/>
    <w:rsid w:val="113FE89F"/>
    <w:rsid w:val="123A24A2"/>
    <w:rsid w:val="123A851F"/>
    <w:rsid w:val="126006A4"/>
    <w:rsid w:val="136D9158"/>
    <w:rsid w:val="147881C9"/>
    <w:rsid w:val="14F3BD92"/>
    <w:rsid w:val="159AC185"/>
    <w:rsid w:val="15CA4498"/>
    <w:rsid w:val="15DBAE4D"/>
    <w:rsid w:val="15E7B90C"/>
    <w:rsid w:val="16784DDA"/>
    <w:rsid w:val="16984A00"/>
    <w:rsid w:val="17278FF4"/>
    <w:rsid w:val="188742A0"/>
    <w:rsid w:val="189FFA24"/>
    <w:rsid w:val="19009B38"/>
    <w:rsid w:val="19AA34E0"/>
    <w:rsid w:val="1A8BFD60"/>
    <w:rsid w:val="1B0AB87B"/>
    <w:rsid w:val="1B59909D"/>
    <w:rsid w:val="1B5E142A"/>
    <w:rsid w:val="1B90D344"/>
    <w:rsid w:val="1BB4A23F"/>
    <w:rsid w:val="1C2C95A7"/>
    <w:rsid w:val="1CF08C4A"/>
    <w:rsid w:val="1D28905C"/>
    <w:rsid w:val="1DA6243A"/>
    <w:rsid w:val="1DC9E706"/>
    <w:rsid w:val="1DDFA9C1"/>
    <w:rsid w:val="1E4742DC"/>
    <w:rsid w:val="1EAC22F8"/>
    <w:rsid w:val="1FB5874B"/>
    <w:rsid w:val="204A4EFE"/>
    <w:rsid w:val="20B408DA"/>
    <w:rsid w:val="21063A1E"/>
    <w:rsid w:val="21144DCB"/>
    <w:rsid w:val="212D62BC"/>
    <w:rsid w:val="21347F82"/>
    <w:rsid w:val="21585229"/>
    <w:rsid w:val="21BF6174"/>
    <w:rsid w:val="21DCFB1B"/>
    <w:rsid w:val="21E66C05"/>
    <w:rsid w:val="22A1209A"/>
    <w:rsid w:val="22FD35C8"/>
    <w:rsid w:val="233E1E0E"/>
    <w:rsid w:val="23847883"/>
    <w:rsid w:val="23DC12C2"/>
    <w:rsid w:val="24654435"/>
    <w:rsid w:val="24EA3F93"/>
    <w:rsid w:val="2570E72D"/>
    <w:rsid w:val="258D6F2E"/>
    <w:rsid w:val="266C48F3"/>
    <w:rsid w:val="2689289B"/>
    <w:rsid w:val="277DD1B8"/>
    <w:rsid w:val="2888C35A"/>
    <w:rsid w:val="293BED93"/>
    <w:rsid w:val="2AC45CEE"/>
    <w:rsid w:val="2B16EE8F"/>
    <w:rsid w:val="2BA6CC32"/>
    <w:rsid w:val="2BCB81F2"/>
    <w:rsid w:val="2BFFC46C"/>
    <w:rsid w:val="2C07027D"/>
    <w:rsid w:val="2C21ABD1"/>
    <w:rsid w:val="2C8BE9D2"/>
    <w:rsid w:val="2C971CFD"/>
    <w:rsid w:val="2CA90C70"/>
    <w:rsid w:val="2CBCBFC2"/>
    <w:rsid w:val="2CF4CA4B"/>
    <w:rsid w:val="2D8124A6"/>
    <w:rsid w:val="2D88BC0D"/>
    <w:rsid w:val="2E3200ED"/>
    <w:rsid w:val="2E479A98"/>
    <w:rsid w:val="2EC64023"/>
    <w:rsid w:val="2F2608C7"/>
    <w:rsid w:val="2F80BDF9"/>
    <w:rsid w:val="2FB9F5C0"/>
    <w:rsid w:val="3065230E"/>
    <w:rsid w:val="30936FD3"/>
    <w:rsid w:val="3105A87C"/>
    <w:rsid w:val="3162CC40"/>
    <w:rsid w:val="31D58032"/>
    <w:rsid w:val="32682CE0"/>
    <w:rsid w:val="32C4B0D6"/>
    <w:rsid w:val="32F7FF72"/>
    <w:rsid w:val="33A3D460"/>
    <w:rsid w:val="33D4D3AD"/>
    <w:rsid w:val="3577AC61"/>
    <w:rsid w:val="35B84642"/>
    <w:rsid w:val="3610731C"/>
    <w:rsid w:val="3692BC7D"/>
    <w:rsid w:val="36AAE874"/>
    <w:rsid w:val="375BFA57"/>
    <w:rsid w:val="37EF42BB"/>
    <w:rsid w:val="38341ECC"/>
    <w:rsid w:val="3834BEE5"/>
    <w:rsid w:val="386D43DF"/>
    <w:rsid w:val="395473ED"/>
    <w:rsid w:val="39ADD811"/>
    <w:rsid w:val="39D177CA"/>
    <w:rsid w:val="39FE1D3F"/>
    <w:rsid w:val="3A20183C"/>
    <w:rsid w:val="3AAEB53E"/>
    <w:rsid w:val="3C5F5C75"/>
    <w:rsid w:val="3CAA1BB3"/>
    <w:rsid w:val="3CCDB781"/>
    <w:rsid w:val="3D428C7B"/>
    <w:rsid w:val="3D4CAD58"/>
    <w:rsid w:val="3DC2F358"/>
    <w:rsid w:val="3E772CF5"/>
    <w:rsid w:val="3E936237"/>
    <w:rsid w:val="3EC5AFC2"/>
    <w:rsid w:val="3F841425"/>
    <w:rsid w:val="40081C89"/>
    <w:rsid w:val="401AD58C"/>
    <w:rsid w:val="4089948C"/>
    <w:rsid w:val="40B1946A"/>
    <w:rsid w:val="4164BE64"/>
    <w:rsid w:val="422C0E71"/>
    <w:rsid w:val="423D27EB"/>
    <w:rsid w:val="42A2138C"/>
    <w:rsid w:val="42BFE177"/>
    <w:rsid w:val="42E42EFD"/>
    <w:rsid w:val="42EDEA55"/>
    <w:rsid w:val="432053D5"/>
    <w:rsid w:val="434402B4"/>
    <w:rsid w:val="437FD66D"/>
    <w:rsid w:val="43977EED"/>
    <w:rsid w:val="43B9FA4C"/>
    <w:rsid w:val="446ACCE2"/>
    <w:rsid w:val="44C92925"/>
    <w:rsid w:val="44F11B35"/>
    <w:rsid w:val="45AEDAF7"/>
    <w:rsid w:val="45FC6B07"/>
    <w:rsid w:val="47A286A5"/>
    <w:rsid w:val="496AC62D"/>
    <w:rsid w:val="49F085B6"/>
    <w:rsid w:val="4A5DB465"/>
    <w:rsid w:val="4A813061"/>
    <w:rsid w:val="4ADC3466"/>
    <w:rsid w:val="4B077D1B"/>
    <w:rsid w:val="4C9D2D01"/>
    <w:rsid w:val="4CF9AB15"/>
    <w:rsid w:val="4D1E9896"/>
    <w:rsid w:val="4D313D5A"/>
    <w:rsid w:val="4D58B763"/>
    <w:rsid w:val="4DC6FFB8"/>
    <w:rsid w:val="4DCA4F33"/>
    <w:rsid w:val="4DE40D9B"/>
    <w:rsid w:val="4E13CAE5"/>
    <w:rsid w:val="4EBFECEC"/>
    <w:rsid w:val="4EC43EE6"/>
    <w:rsid w:val="4F96F3AC"/>
    <w:rsid w:val="4FE86CA7"/>
    <w:rsid w:val="505CAF13"/>
    <w:rsid w:val="50BEA5DC"/>
    <w:rsid w:val="50DA7FB0"/>
    <w:rsid w:val="50E9215A"/>
    <w:rsid w:val="513BB729"/>
    <w:rsid w:val="5151609D"/>
    <w:rsid w:val="51B7012B"/>
    <w:rsid w:val="5291A30D"/>
    <w:rsid w:val="5376B025"/>
    <w:rsid w:val="53794A50"/>
    <w:rsid w:val="538095CC"/>
    <w:rsid w:val="539DE49C"/>
    <w:rsid w:val="53B89D4B"/>
    <w:rsid w:val="53DC50DC"/>
    <w:rsid w:val="5474BFC6"/>
    <w:rsid w:val="547DE7ED"/>
    <w:rsid w:val="54B1D92E"/>
    <w:rsid w:val="55284CD0"/>
    <w:rsid w:val="5609E510"/>
    <w:rsid w:val="567D470A"/>
    <w:rsid w:val="5705AC5D"/>
    <w:rsid w:val="5708EE87"/>
    <w:rsid w:val="578E9957"/>
    <w:rsid w:val="579C3219"/>
    <w:rsid w:val="57EC7BDA"/>
    <w:rsid w:val="582C39F2"/>
    <w:rsid w:val="5830CB88"/>
    <w:rsid w:val="585F92D7"/>
    <w:rsid w:val="59310D3F"/>
    <w:rsid w:val="5931F94D"/>
    <w:rsid w:val="593AA723"/>
    <w:rsid w:val="595BCCD5"/>
    <w:rsid w:val="5993D7AA"/>
    <w:rsid w:val="5AA6A085"/>
    <w:rsid w:val="5AF8ED51"/>
    <w:rsid w:val="5B58F780"/>
    <w:rsid w:val="5B7D2CF9"/>
    <w:rsid w:val="5B83AE4E"/>
    <w:rsid w:val="5BCA1ED2"/>
    <w:rsid w:val="5BEAE2EF"/>
    <w:rsid w:val="5BF7C3B6"/>
    <w:rsid w:val="5C179DA1"/>
    <w:rsid w:val="5C40D32C"/>
    <w:rsid w:val="5C4433BD"/>
    <w:rsid w:val="5CC248E4"/>
    <w:rsid w:val="5CF56721"/>
    <w:rsid w:val="5CFCB554"/>
    <w:rsid w:val="5DF40DC2"/>
    <w:rsid w:val="5E8F5304"/>
    <w:rsid w:val="5F22F8FE"/>
    <w:rsid w:val="5F5BD37F"/>
    <w:rsid w:val="5F5BEF1D"/>
    <w:rsid w:val="5FBFA2A3"/>
    <w:rsid w:val="615AF472"/>
    <w:rsid w:val="61A6A7E9"/>
    <w:rsid w:val="61A7B32E"/>
    <w:rsid w:val="61D87899"/>
    <w:rsid w:val="630F686B"/>
    <w:rsid w:val="6345F145"/>
    <w:rsid w:val="63922D8C"/>
    <w:rsid w:val="63D89DE6"/>
    <w:rsid w:val="64B7194E"/>
    <w:rsid w:val="64D06BF5"/>
    <w:rsid w:val="65230B13"/>
    <w:rsid w:val="65416060"/>
    <w:rsid w:val="65CE6DD7"/>
    <w:rsid w:val="668CE775"/>
    <w:rsid w:val="6730E187"/>
    <w:rsid w:val="675CBD2A"/>
    <w:rsid w:val="68AF643D"/>
    <w:rsid w:val="695CA4A7"/>
    <w:rsid w:val="6982BC85"/>
    <w:rsid w:val="6A495C7E"/>
    <w:rsid w:val="6A88790D"/>
    <w:rsid w:val="6A9DB120"/>
    <w:rsid w:val="6B9D3E8D"/>
    <w:rsid w:val="6C1DC323"/>
    <w:rsid w:val="6CB4E206"/>
    <w:rsid w:val="6CF39304"/>
    <w:rsid w:val="6D871FE8"/>
    <w:rsid w:val="6DDFCD73"/>
    <w:rsid w:val="6E97029D"/>
    <w:rsid w:val="6ECE4B50"/>
    <w:rsid w:val="6F33E3C8"/>
    <w:rsid w:val="6FFE897D"/>
    <w:rsid w:val="7042242B"/>
    <w:rsid w:val="708FA2AA"/>
    <w:rsid w:val="70A1F9A4"/>
    <w:rsid w:val="70A32219"/>
    <w:rsid w:val="70E89085"/>
    <w:rsid w:val="71ABAB5C"/>
    <w:rsid w:val="71D7AA7D"/>
    <w:rsid w:val="725650F2"/>
    <w:rsid w:val="725FEB36"/>
    <w:rsid w:val="73702E25"/>
    <w:rsid w:val="737D71ED"/>
    <w:rsid w:val="73E57240"/>
    <w:rsid w:val="73F35CE7"/>
    <w:rsid w:val="740647F2"/>
    <w:rsid w:val="74198DAC"/>
    <w:rsid w:val="743F4C58"/>
    <w:rsid w:val="74CC5CED"/>
    <w:rsid w:val="75E33593"/>
    <w:rsid w:val="76049ED0"/>
    <w:rsid w:val="7676D0EC"/>
    <w:rsid w:val="767AE614"/>
    <w:rsid w:val="76EAF2C4"/>
    <w:rsid w:val="773096E3"/>
    <w:rsid w:val="781A4712"/>
    <w:rsid w:val="79724B2D"/>
    <w:rsid w:val="7A8CE98C"/>
    <w:rsid w:val="7ABBF60D"/>
    <w:rsid w:val="7ABEAAAF"/>
    <w:rsid w:val="7AE8B811"/>
    <w:rsid w:val="7B0FF3B2"/>
    <w:rsid w:val="7B4C8D56"/>
    <w:rsid w:val="7B5C5032"/>
    <w:rsid w:val="7B6CB1C2"/>
    <w:rsid w:val="7BCF899C"/>
    <w:rsid w:val="7BE21F1A"/>
    <w:rsid w:val="7C84A397"/>
    <w:rsid w:val="7D4009D4"/>
    <w:rsid w:val="7D7A78C0"/>
    <w:rsid w:val="7DD4BC6F"/>
    <w:rsid w:val="7E15FF28"/>
    <w:rsid w:val="7E5D88E8"/>
    <w:rsid w:val="7E5EE8B4"/>
    <w:rsid w:val="7F3A7D3B"/>
    <w:rsid w:val="7FC44850"/>
    <w:rsid w:val="7FE385F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BD0448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Mention">
    <w:name w:val="Mention"/>
    <w:basedOn w:val="DefaultParagraphFont"/>
    <w:uiPriority w:val="99"/>
    <w:unhideWhenUsed/>
    <w:rsid w:val="007248D5"/>
    <w:rPr>
      <w:color w:val="2B579A"/>
      <w:shd w:val="clear" w:color="auto" w:fill="E6E6E6"/>
    </w:rPr>
  </w:style>
  <w:style w:type="paragraph" w:styleId="TOC4">
    <w:name w:val="toc 4"/>
    <w:basedOn w:val="Normal"/>
    <w:next w:val="Normal"/>
    <w:autoRedefine/>
    <w:uiPriority w:val="39"/>
    <w:semiHidden/>
    <w:unhideWhenUsed/>
    <w:rsid w:val="007248D5"/>
    <w:pPr>
      <w:spacing w:after="100"/>
      <w:ind w:left="720"/>
    </w:pPr>
  </w:style>
  <w:style w:type="table" w:styleId="ListTable3Accent1">
    <w:name w:val="List Table 3 Accent 1"/>
    <w:basedOn w:val="TableNormal"/>
    <w:uiPriority w:val="48"/>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data.bls.gov/o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ra.digital.gov/do-i-need-clear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36EE4EF4-43E6-44E0-A58D-F86997A37AEC}">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14</cp:revision>
  <dcterms:created xsi:type="dcterms:W3CDTF">2025-09-11T16:17:00Z</dcterms:created>
  <dcterms:modified xsi:type="dcterms:W3CDTF">2026-03-05T16:48:26Z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