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2C19" w:rsidRPr="00F32C19" w:rsidP="00F32C19" w14:paraId="3F655B7A" w14:textId="77777777">
      <w:pPr>
        <w:pStyle w:val="paragraph"/>
        <w:spacing w:before="0" w:beforeAutospacing="0" w:after="0" w:afterAutospacing="0"/>
        <w:jc w:val="center"/>
        <w:textAlignment w:val="baseline"/>
        <w:rPr>
          <w:rFonts w:asciiTheme="minorHAnsi" w:hAnsiTheme="minorHAnsi" w:cs="Segoe UI"/>
          <w:sz w:val="18"/>
          <w:szCs w:val="18"/>
        </w:rPr>
      </w:pPr>
      <w:r w:rsidRPr="00F32C19">
        <w:rPr>
          <w:rStyle w:val="normaltextrun"/>
          <w:rFonts w:asciiTheme="minorHAnsi" w:eastAsiaTheme="majorEastAsia" w:hAnsiTheme="minorHAnsi"/>
          <w:b/>
          <w:bCs/>
          <w:sz w:val="22"/>
          <w:szCs w:val="22"/>
        </w:rPr>
        <w:t>U.S. Department of Education</w:t>
      </w:r>
      <w:r w:rsidRPr="00F32C19">
        <w:rPr>
          <w:rStyle w:val="eop"/>
          <w:rFonts w:asciiTheme="minorHAnsi" w:eastAsiaTheme="majorEastAsia" w:hAnsiTheme="minorHAnsi"/>
          <w:sz w:val="22"/>
          <w:szCs w:val="22"/>
        </w:rPr>
        <w:t> </w:t>
      </w:r>
    </w:p>
    <w:p w:rsidR="00F32C19" w:rsidRPr="00F32C19" w:rsidP="00F32C19" w14:paraId="2E731B6E" w14:textId="77777777">
      <w:pPr>
        <w:pStyle w:val="paragraph"/>
        <w:spacing w:before="0" w:beforeAutospacing="0" w:after="0" w:afterAutospacing="0"/>
        <w:textAlignment w:val="baseline"/>
        <w:rPr>
          <w:rFonts w:asciiTheme="minorHAnsi" w:hAnsiTheme="minorHAnsi" w:cs="Segoe UI"/>
          <w:sz w:val="18"/>
          <w:szCs w:val="18"/>
        </w:rPr>
      </w:pPr>
      <w:r w:rsidRPr="00F32C19">
        <w:rPr>
          <w:rStyle w:val="eop"/>
          <w:rFonts w:asciiTheme="minorHAnsi" w:eastAsiaTheme="majorEastAsia" w:hAnsiTheme="minorHAnsi"/>
          <w:sz w:val="22"/>
          <w:szCs w:val="22"/>
        </w:rPr>
        <w:t> </w:t>
      </w:r>
    </w:p>
    <w:p w:rsidR="00F32C19" w:rsidRPr="00F32C19" w:rsidP="00F32C19" w14:paraId="10F02913" w14:textId="77777777">
      <w:pPr>
        <w:pStyle w:val="paragraph"/>
        <w:spacing w:before="0" w:beforeAutospacing="0" w:after="0" w:afterAutospacing="0"/>
        <w:textAlignment w:val="baseline"/>
        <w:rPr>
          <w:rFonts w:asciiTheme="minorHAnsi" w:hAnsiTheme="minorHAnsi" w:cs="Segoe UI"/>
          <w:sz w:val="18"/>
          <w:szCs w:val="18"/>
        </w:rPr>
      </w:pPr>
      <w:r w:rsidRPr="00F32C19">
        <w:rPr>
          <w:rStyle w:val="eop"/>
          <w:rFonts w:asciiTheme="minorHAnsi" w:eastAsiaTheme="majorEastAsia" w:hAnsiTheme="minorHAnsi"/>
          <w:sz w:val="22"/>
          <w:szCs w:val="22"/>
        </w:rPr>
        <w:t> </w:t>
      </w:r>
    </w:p>
    <w:p w:rsidR="00F32C19" w:rsidRPr="00F32C19" w:rsidP="00F32C19" w14:paraId="686476C5" w14:textId="38E940B9">
      <w:pPr>
        <w:pStyle w:val="paragraph"/>
        <w:spacing w:before="0" w:beforeAutospacing="0" w:after="0" w:afterAutospacing="0"/>
        <w:textAlignment w:val="baseline"/>
        <w:rPr>
          <w:rFonts w:asciiTheme="minorHAnsi" w:hAnsiTheme="minorHAnsi" w:cs="Segoe UI"/>
          <w:sz w:val="18"/>
          <w:szCs w:val="18"/>
        </w:rPr>
      </w:pPr>
      <w:r w:rsidRPr="00F32C19">
        <w:rPr>
          <w:rStyle w:val="eop"/>
          <w:rFonts w:asciiTheme="minorHAnsi" w:eastAsiaTheme="majorEastAsia" w:hAnsiTheme="minorHAnsi"/>
          <w:b/>
          <w:bCs/>
          <w:sz w:val="22"/>
          <w:szCs w:val="22"/>
        </w:rPr>
        <w:t>Agency Information Collection</w:t>
      </w:r>
      <w:r w:rsidRPr="00F32C19">
        <w:rPr>
          <w:rStyle w:val="eop"/>
          <w:rFonts w:asciiTheme="minorHAnsi" w:eastAsiaTheme="majorEastAsia" w:hAnsiTheme="minorHAnsi"/>
          <w:sz w:val="22"/>
          <w:szCs w:val="22"/>
        </w:rPr>
        <w:t>: Income Driven Repayment Plan Request for the William D. Ford Federal Direct Loans and Federal Family Education Loan Programs</w:t>
      </w:r>
    </w:p>
    <w:p w:rsidR="00F32C19" w:rsidRPr="00F32C19" w:rsidP="00F32C19" w14:paraId="712D5E99" w14:textId="77777777">
      <w:pPr>
        <w:pStyle w:val="paragraph"/>
        <w:spacing w:before="0" w:beforeAutospacing="0" w:after="0" w:afterAutospacing="0"/>
        <w:textAlignment w:val="baseline"/>
        <w:rPr>
          <w:rFonts w:asciiTheme="minorHAnsi" w:hAnsiTheme="minorHAnsi" w:cs="Segoe UI"/>
          <w:sz w:val="18"/>
          <w:szCs w:val="18"/>
        </w:rPr>
      </w:pPr>
      <w:r w:rsidRPr="00F32C19">
        <w:rPr>
          <w:rStyle w:val="eop"/>
          <w:rFonts w:asciiTheme="minorHAnsi" w:eastAsiaTheme="majorEastAsia" w:hAnsiTheme="minorHAnsi"/>
          <w:sz w:val="22"/>
          <w:szCs w:val="22"/>
        </w:rPr>
        <w:t> </w:t>
      </w:r>
    </w:p>
    <w:p w:rsidR="00F32C19" w:rsidRPr="00F32C19" w:rsidP="00F32C19" w14:paraId="7492F729" w14:textId="6B6387E1">
      <w:pPr>
        <w:pStyle w:val="paragraph"/>
        <w:spacing w:before="0" w:beforeAutospacing="0" w:after="0" w:afterAutospacing="0"/>
        <w:textAlignment w:val="baseline"/>
        <w:rPr>
          <w:rFonts w:asciiTheme="minorHAnsi" w:hAnsiTheme="minorHAnsi" w:cs="Segoe UI"/>
          <w:sz w:val="18"/>
          <w:szCs w:val="18"/>
        </w:rPr>
      </w:pPr>
      <w:r w:rsidRPr="00F32C19">
        <w:rPr>
          <w:rStyle w:val="normaltextrun"/>
          <w:rFonts w:asciiTheme="minorHAnsi" w:eastAsiaTheme="majorEastAsia" w:hAnsiTheme="minorHAnsi"/>
          <w:b/>
          <w:bCs/>
          <w:sz w:val="22"/>
          <w:szCs w:val="22"/>
        </w:rPr>
        <w:t>AGENCY</w:t>
      </w:r>
      <w:r w:rsidRPr="00F32C19">
        <w:rPr>
          <w:rStyle w:val="normaltextrun"/>
          <w:rFonts w:asciiTheme="minorHAnsi" w:eastAsiaTheme="majorEastAsia" w:hAnsiTheme="minorHAnsi"/>
          <w:sz w:val="22"/>
          <w:szCs w:val="22"/>
        </w:rPr>
        <w:t xml:space="preserve">:  Department of Education (ED), </w:t>
      </w:r>
      <w:r>
        <w:rPr>
          <w:rStyle w:val="normaltextrun"/>
          <w:rFonts w:asciiTheme="minorHAnsi" w:eastAsiaTheme="majorEastAsia" w:hAnsiTheme="minorHAnsi"/>
          <w:sz w:val="22"/>
          <w:szCs w:val="22"/>
        </w:rPr>
        <w:t>Federal Student Aid</w:t>
      </w:r>
    </w:p>
    <w:p w:rsidR="00F32C19" w:rsidRPr="00F32C19" w:rsidP="00F32C19" w14:paraId="4520C92B" w14:textId="77777777">
      <w:pPr>
        <w:pStyle w:val="paragraph"/>
        <w:spacing w:before="0" w:beforeAutospacing="0" w:after="0" w:afterAutospacing="0"/>
        <w:textAlignment w:val="baseline"/>
        <w:rPr>
          <w:rFonts w:asciiTheme="minorHAnsi" w:hAnsiTheme="minorHAnsi" w:cs="Segoe UI"/>
          <w:sz w:val="18"/>
          <w:szCs w:val="18"/>
        </w:rPr>
      </w:pPr>
      <w:r w:rsidRPr="00F32C19">
        <w:rPr>
          <w:rStyle w:val="eop"/>
          <w:rFonts w:asciiTheme="minorHAnsi" w:eastAsiaTheme="majorEastAsia" w:hAnsiTheme="minorHAnsi"/>
          <w:sz w:val="22"/>
          <w:szCs w:val="22"/>
        </w:rPr>
        <w:t> </w:t>
      </w:r>
    </w:p>
    <w:p w:rsidR="00F32C19" w:rsidRPr="00F32C19" w:rsidP="00F32C19" w14:paraId="15D25868" w14:textId="32DF3504">
      <w:pPr>
        <w:pStyle w:val="paragraph"/>
        <w:spacing w:before="0" w:beforeAutospacing="0" w:after="0" w:afterAutospacing="0"/>
        <w:textAlignment w:val="baseline"/>
        <w:rPr>
          <w:rFonts w:asciiTheme="minorHAnsi" w:hAnsiTheme="minorHAnsi" w:cs="Segoe UI"/>
          <w:sz w:val="18"/>
          <w:szCs w:val="18"/>
        </w:rPr>
      </w:pPr>
      <w:r w:rsidRPr="00F32C19">
        <w:rPr>
          <w:rStyle w:val="normaltextrun"/>
          <w:rFonts w:asciiTheme="minorHAnsi" w:eastAsiaTheme="majorEastAsia" w:hAnsiTheme="minorHAnsi"/>
          <w:b/>
          <w:bCs/>
          <w:sz w:val="22"/>
          <w:szCs w:val="22"/>
        </w:rPr>
        <w:t>OMB Control Number:</w:t>
      </w:r>
      <w:r w:rsidRPr="00F32C19">
        <w:rPr>
          <w:rStyle w:val="normaltextrun"/>
          <w:rFonts w:asciiTheme="minorHAnsi" w:eastAsiaTheme="majorEastAsia" w:hAnsiTheme="minorHAnsi"/>
          <w:sz w:val="22"/>
          <w:szCs w:val="22"/>
        </w:rPr>
        <w:t xml:space="preserve"> 1845-0102</w:t>
      </w:r>
    </w:p>
    <w:p w:rsidR="00F32C19" w:rsidRPr="00F32C19" w:rsidP="00F32C19" w14:paraId="419642D5" w14:textId="77777777">
      <w:pPr>
        <w:pStyle w:val="paragraph"/>
        <w:pBdr>
          <w:bottom w:val="single" w:sz="12" w:space="1" w:color="000000"/>
        </w:pBdr>
        <w:spacing w:before="0" w:beforeAutospacing="0" w:after="0" w:afterAutospacing="0"/>
        <w:textAlignment w:val="baseline"/>
        <w:rPr>
          <w:rFonts w:asciiTheme="minorHAnsi" w:hAnsiTheme="minorHAnsi" w:cs="Segoe UI"/>
          <w:sz w:val="18"/>
          <w:szCs w:val="18"/>
        </w:rPr>
      </w:pPr>
      <w:r w:rsidRPr="00F32C19">
        <w:rPr>
          <w:rStyle w:val="eop"/>
          <w:rFonts w:asciiTheme="minorHAnsi" w:eastAsiaTheme="majorEastAsia" w:hAnsiTheme="minorHAnsi"/>
          <w:sz w:val="22"/>
          <w:szCs w:val="22"/>
        </w:rPr>
        <w:t> </w:t>
      </w:r>
    </w:p>
    <w:p w:rsidR="00F32C19" w:rsidRPr="00F32C19" w:rsidP="00F32C19" w14:paraId="3C8EAFEF" w14:textId="77777777">
      <w:pPr>
        <w:pStyle w:val="paragraph"/>
        <w:spacing w:before="0" w:beforeAutospacing="0" w:after="0" w:afterAutospacing="0"/>
        <w:textAlignment w:val="baseline"/>
        <w:rPr>
          <w:rFonts w:asciiTheme="minorHAnsi" w:hAnsiTheme="minorHAnsi" w:cs="Segoe UI"/>
          <w:sz w:val="18"/>
          <w:szCs w:val="18"/>
        </w:rPr>
      </w:pPr>
      <w:r w:rsidRPr="00F32C19">
        <w:rPr>
          <w:rStyle w:val="eop"/>
          <w:rFonts w:asciiTheme="minorHAnsi" w:eastAsiaTheme="majorEastAsia" w:hAnsiTheme="minorHAnsi"/>
          <w:sz w:val="22"/>
          <w:szCs w:val="22"/>
        </w:rPr>
        <w:t> </w:t>
      </w:r>
    </w:p>
    <w:p w:rsidR="00F32C19" w:rsidRPr="00F32C19" w:rsidP="00F32C19" w14:paraId="49003366" w14:textId="77777777">
      <w:pPr>
        <w:pStyle w:val="paragraph"/>
        <w:spacing w:before="0" w:beforeAutospacing="0" w:after="0" w:afterAutospacing="0"/>
        <w:textAlignment w:val="baseline"/>
        <w:rPr>
          <w:rFonts w:asciiTheme="minorHAnsi" w:hAnsiTheme="minorHAnsi" w:cs="Segoe UI"/>
          <w:sz w:val="18"/>
          <w:szCs w:val="18"/>
        </w:rPr>
      </w:pPr>
      <w:r w:rsidRPr="00F32C19">
        <w:rPr>
          <w:rStyle w:val="normaltextrun"/>
          <w:rFonts w:asciiTheme="minorHAnsi" w:eastAsiaTheme="majorEastAsia" w:hAnsiTheme="minorHAnsi"/>
          <w:b/>
          <w:bCs/>
          <w:sz w:val="22"/>
          <w:szCs w:val="22"/>
        </w:rPr>
        <w:t>SUMMARY</w:t>
      </w:r>
      <w:r w:rsidRPr="00F32C19">
        <w:rPr>
          <w:rStyle w:val="normaltextrun"/>
          <w:rFonts w:asciiTheme="minorHAnsi" w:eastAsiaTheme="majorEastAsia" w:hAnsiTheme="minorHAnsi"/>
          <w:sz w:val="22"/>
          <w:szCs w:val="22"/>
        </w:rPr>
        <w:t>:  </w:t>
      </w:r>
      <w:r w:rsidRPr="00F32C19">
        <w:rPr>
          <w:rStyle w:val="eop"/>
          <w:rFonts w:asciiTheme="minorHAnsi" w:eastAsiaTheme="majorEastAsia" w:hAnsiTheme="minorHAnsi"/>
          <w:sz w:val="22"/>
          <w:szCs w:val="22"/>
        </w:rPr>
        <w:t> </w:t>
      </w:r>
    </w:p>
    <w:p w:rsidR="00F32C19" w:rsidRPr="00F32C19" w:rsidP="00F32C19" w14:paraId="27C0A626" w14:textId="77777777">
      <w:pPr>
        <w:pStyle w:val="paragraph"/>
        <w:spacing w:before="0" w:beforeAutospacing="0" w:after="0" w:afterAutospacing="0"/>
        <w:textAlignment w:val="baseline"/>
        <w:rPr>
          <w:rFonts w:asciiTheme="minorHAnsi" w:hAnsiTheme="minorHAnsi" w:cs="Segoe UI"/>
          <w:sz w:val="18"/>
          <w:szCs w:val="18"/>
        </w:rPr>
      </w:pPr>
      <w:r w:rsidRPr="00F32C19">
        <w:rPr>
          <w:rStyle w:val="eop"/>
          <w:rFonts w:asciiTheme="minorHAnsi" w:eastAsiaTheme="majorEastAsia" w:hAnsiTheme="minorHAnsi"/>
          <w:sz w:val="22"/>
          <w:szCs w:val="22"/>
        </w:rPr>
        <w:t> </w:t>
      </w:r>
    </w:p>
    <w:p w:rsidR="00F32C19" w:rsidRPr="00F32C19" w:rsidP="00F32C19" w14:paraId="24B2CE55" w14:textId="77777777">
      <w:pPr>
        <w:pStyle w:val="paragraph"/>
        <w:spacing w:before="0" w:beforeAutospacing="0" w:after="0" w:afterAutospacing="0"/>
        <w:textAlignment w:val="baseline"/>
        <w:rPr>
          <w:rFonts w:asciiTheme="minorHAnsi" w:hAnsiTheme="minorHAnsi" w:cs="Segoe UI"/>
          <w:sz w:val="18"/>
          <w:szCs w:val="18"/>
        </w:rPr>
      </w:pPr>
      <w:r w:rsidRPr="00F32C19">
        <w:rPr>
          <w:rStyle w:val="normaltextrun"/>
          <w:rFonts w:asciiTheme="minorHAnsi" w:eastAsiaTheme="majorEastAsia" w:hAnsiTheme="minorHAnsi"/>
          <w:sz w:val="22"/>
          <w:szCs w:val="22"/>
        </w:rPr>
        <w:t xml:space="preserve">In accordance with the Paperwork Reduction Act of 1995 (44 U.S.C. chapter 3501 </w:t>
      </w:r>
      <w:r w:rsidRPr="00F32C19">
        <w:rPr>
          <w:rStyle w:val="normaltextrun"/>
          <w:rFonts w:asciiTheme="minorHAnsi" w:eastAsiaTheme="majorEastAsia" w:hAnsiTheme="minorHAnsi"/>
          <w:i/>
          <w:iCs/>
          <w:sz w:val="22"/>
          <w:szCs w:val="22"/>
        </w:rPr>
        <w:t>et seq.)</w:t>
      </w:r>
      <w:r w:rsidRPr="00F32C19">
        <w:rPr>
          <w:rStyle w:val="normaltextrun"/>
          <w:rFonts w:asciiTheme="minorHAnsi" w:eastAsiaTheme="majorEastAsia" w:hAnsiTheme="minorHAnsi"/>
          <w:sz w:val="22"/>
          <w:szCs w:val="22"/>
        </w:rPr>
        <w:t>, ED is submitting a simple change request to the existing information collection for the following changes outlined in this memo. The Department has assessed the upcoming changes and believe based on previously executed change requests to the information collection that these changes fall under that guise. </w:t>
      </w:r>
      <w:r w:rsidRPr="00F32C19">
        <w:rPr>
          <w:rStyle w:val="eop"/>
          <w:rFonts w:asciiTheme="minorHAnsi" w:eastAsiaTheme="majorEastAsia" w:hAnsiTheme="minorHAnsi"/>
          <w:sz w:val="22"/>
          <w:szCs w:val="22"/>
        </w:rPr>
        <w:t> </w:t>
      </w:r>
    </w:p>
    <w:p w:rsidR="00F32C19" w:rsidRPr="00F32C19" w:rsidP="00F32C19" w14:paraId="7AA25423" w14:textId="77777777">
      <w:pPr>
        <w:pStyle w:val="paragraph"/>
        <w:spacing w:before="0" w:beforeAutospacing="0" w:after="0" w:afterAutospacing="0"/>
        <w:textAlignment w:val="baseline"/>
        <w:rPr>
          <w:rFonts w:asciiTheme="minorHAnsi" w:hAnsiTheme="minorHAnsi" w:cs="Segoe UI"/>
          <w:sz w:val="18"/>
          <w:szCs w:val="18"/>
        </w:rPr>
      </w:pPr>
      <w:r w:rsidRPr="00F32C19">
        <w:rPr>
          <w:rStyle w:val="eop"/>
          <w:rFonts w:asciiTheme="minorHAnsi" w:eastAsiaTheme="majorEastAsia" w:hAnsiTheme="minorHAnsi"/>
          <w:sz w:val="22"/>
          <w:szCs w:val="22"/>
        </w:rPr>
        <w:t> </w:t>
      </w:r>
    </w:p>
    <w:p w:rsidR="00F32C19" w:rsidRPr="00F32C19" w:rsidP="00F32C19" w14:paraId="2D9B7815" w14:textId="3EE15E20">
      <w:pPr>
        <w:spacing w:after="0" w:line="240" w:lineRule="auto"/>
        <w:rPr>
          <w:rFonts w:eastAsia="Aptos" w:cs="Times New Roman"/>
          <w:b/>
          <w:bCs/>
          <w:sz w:val="22"/>
          <w:szCs w:val="22"/>
        </w:rPr>
      </w:pPr>
      <w:r w:rsidRPr="00F32C19">
        <w:rPr>
          <w:rFonts w:eastAsia="Aptos" w:cs="Times New Roman"/>
          <w:b/>
          <w:bCs/>
          <w:sz w:val="22"/>
          <w:szCs w:val="22"/>
        </w:rPr>
        <w:t xml:space="preserve">Section 6: Borrower Requests, Understanding, Authorization and Certification </w:t>
      </w:r>
    </w:p>
    <w:p w:rsidR="00F32C19" w:rsidRPr="00F32C19" w:rsidP="00F32C19" w14:paraId="405A9B11" w14:textId="77777777">
      <w:pPr>
        <w:numPr>
          <w:ilvl w:val="0"/>
          <w:numId w:val="2"/>
        </w:numPr>
        <w:spacing w:after="0" w:line="240" w:lineRule="auto"/>
        <w:rPr>
          <w:rFonts w:eastAsia="Times New Roman" w:cs="Aptos"/>
          <w:kern w:val="0"/>
          <w:sz w:val="22"/>
          <w:szCs w:val="22"/>
        </w:rPr>
      </w:pPr>
      <w:r w:rsidRPr="00F32C19">
        <w:rPr>
          <w:rFonts w:eastAsia="Times New Roman" w:cs="Aptos"/>
          <w:kern w:val="0"/>
          <w:sz w:val="22"/>
          <w:szCs w:val="22"/>
        </w:rPr>
        <w:t xml:space="preserve">Removed references to the SAVE plan from rejected applications information: </w:t>
      </w:r>
    </w:p>
    <w:p w:rsidR="00F32C19" w:rsidRPr="00F32C19" w:rsidP="00F32C19" w14:paraId="6EFBA20E" w14:textId="77777777">
      <w:pPr>
        <w:spacing w:after="0" w:line="240" w:lineRule="auto"/>
        <w:rPr>
          <w:rFonts w:eastAsia="Aptos" w:cs="Times New Roman"/>
          <w:i/>
          <w:iCs/>
          <w:sz w:val="22"/>
          <w:szCs w:val="22"/>
        </w:rPr>
      </w:pPr>
      <w:r w:rsidRPr="00F32C19">
        <w:rPr>
          <w:rFonts w:eastAsia="Aptos" w:cs="Times New Roman"/>
          <w:i/>
          <w:iCs/>
          <w:sz w:val="22"/>
          <w:szCs w:val="22"/>
        </w:rPr>
        <w:t xml:space="preserve">If I no longer qualify for the plan that I am currently enrolled in, my loan holder will place me in </w:t>
      </w:r>
      <w:r w:rsidRPr="00F32C19">
        <w:rPr>
          <w:rFonts w:eastAsia="Aptos" w:cs="Times New Roman"/>
          <w:i/>
          <w:iCs/>
          <w:strike/>
          <w:sz w:val="22"/>
          <w:szCs w:val="22"/>
        </w:rPr>
        <w:t>a general forbearance and ask me to submit a new IDR application or change to a non-IDR repayment plan. If I am currently enrolled in the SAVE plan and fail to submit a new IDR application, I will remain in forbearance</w:t>
      </w:r>
      <w:r w:rsidRPr="00F32C19">
        <w:rPr>
          <w:rFonts w:eastAsia="Aptos" w:cs="Times New Roman"/>
          <w:i/>
          <w:iCs/>
          <w:sz w:val="22"/>
          <w:szCs w:val="22"/>
        </w:rPr>
        <w:t xml:space="preserve"> </w:t>
      </w:r>
      <w:r w:rsidRPr="00F32C19">
        <w:rPr>
          <w:rFonts w:eastAsia="Aptos" w:cs="Times New Roman"/>
          <w:i/>
          <w:iCs/>
          <w:sz w:val="22"/>
          <w:szCs w:val="22"/>
          <w:u w:val="single"/>
        </w:rPr>
        <w:t>the 10-year Standard Plan or Standard Extended Plan as appropriate.</w:t>
      </w:r>
      <w:r w:rsidRPr="00F32C19">
        <w:rPr>
          <w:rFonts w:eastAsia="Aptos" w:cs="Times New Roman"/>
          <w:i/>
          <w:iCs/>
          <w:sz w:val="22"/>
          <w:szCs w:val="22"/>
        </w:rPr>
        <w:t> </w:t>
      </w:r>
    </w:p>
    <w:p w:rsidR="00F32C19" w:rsidRPr="00F32C19" w:rsidP="00F32C19" w14:paraId="4684ECD8" w14:textId="77777777">
      <w:pPr>
        <w:spacing w:after="0" w:line="240" w:lineRule="auto"/>
        <w:rPr>
          <w:rFonts w:eastAsia="Aptos" w:cs="Times New Roman"/>
          <w:sz w:val="22"/>
          <w:szCs w:val="22"/>
        </w:rPr>
      </w:pPr>
    </w:p>
    <w:p w:rsidR="00F32C19" w:rsidRPr="00F32C19" w:rsidP="00F32C19" w14:paraId="747EFAC0" w14:textId="77777777">
      <w:pPr>
        <w:numPr>
          <w:ilvl w:val="0"/>
          <w:numId w:val="2"/>
        </w:numPr>
        <w:spacing w:after="0" w:line="240" w:lineRule="auto"/>
        <w:rPr>
          <w:rFonts w:eastAsia="Times New Roman" w:cs="Aptos"/>
          <w:kern w:val="0"/>
          <w:sz w:val="22"/>
          <w:szCs w:val="22"/>
        </w:rPr>
      </w:pPr>
      <w:r w:rsidRPr="00F32C19">
        <w:rPr>
          <w:rFonts w:eastAsia="Times New Roman" w:cs="Aptos"/>
          <w:kern w:val="0"/>
          <w:sz w:val="22"/>
          <w:szCs w:val="22"/>
        </w:rPr>
        <w:t xml:space="preserve">Changed “reduced payment” to “general forbearance” </w:t>
      </w:r>
    </w:p>
    <w:p w:rsidR="00F32C19" w:rsidRPr="00F32C19" w:rsidP="00F32C19" w14:paraId="46668140" w14:textId="77777777">
      <w:pPr>
        <w:spacing w:after="0" w:line="240" w:lineRule="auto"/>
        <w:rPr>
          <w:rFonts w:eastAsia="Aptos" w:cs="Times New Roman"/>
          <w:i/>
          <w:iCs/>
          <w:sz w:val="22"/>
          <w:szCs w:val="22"/>
        </w:rPr>
      </w:pPr>
      <w:r w:rsidRPr="00F32C19">
        <w:rPr>
          <w:rFonts w:eastAsia="Aptos" w:cs="Times New Roman"/>
          <w:i/>
          <w:iCs/>
          <w:sz w:val="22"/>
          <w:szCs w:val="22"/>
        </w:rPr>
        <w:t xml:space="preserve">If I am requesting a change from the IBR Plan to a different income-driven repayment plan, I may decline the one- month </w:t>
      </w:r>
      <w:r w:rsidRPr="00F32C19">
        <w:rPr>
          <w:rFonts w:eastAsia="Aptos" w:cs="Times New Roman"/>
          <w:i/>
          <w:iCs/>
          <w:strike/>
          <w:sz w:val="22"/>
          <w:szCs w:val="22"/>
        </w:rPr>
        <w:t>reduced payment</w:t>
      </w:r>
      <w:r w:rsidRPr="00F32C19">
        <w:rPr>
          <w:rFonts w:eastAsia="Aptos" w:cs="Times New Roman"/>
          <w:i/>
          <w:iCs/>
          <w:sz w:val="22"/>
          <w:szCs w:val="22"/>
        </w:rPr>
        <w:t xml:space="preserve"> </w:t>
      </w:r>
      <w:r w:rsidRPr="00F32C19">
        <w:rPr>
          <w:rFonts w:eastAsia="Aptos" w:cs="Times New Roman"/>
          <w:i/>
          <w:iCs/>
          <w:sz w:val="22"/>
          <w:szCs w:val="22"/>
          <w:u w:val="single"/>
        </w:rPr>
        <w:t>general forbearance</w:t>
      </w:r>
      <w:r w:rsidRPr="00F32C19">
        <w:rPr>
          <w:rFonts w:eastAsia="Aptos" w:cs="Times New Roman"/>
          <w:i/>
          <w:iCs/>
          <w:sz w:val="22"/>
          <w:szCs w:val="22"/>
        </w:rPr>
        <w:t xml:space="preserve"> described above by contacting my loan holder.</w:t>
      </w:r>
    </w:p>
    <w:p w:rsidR="00F32C19" w:rsidRPr="00F32C19" w:rsidP="00F32C19" w14:paraId="6579447F" w14:textId="77777777">
      <w:pPr>
        <w:spacing w:after="0" w:line="240" w:lineRule="auto"/>
        <w:rPr>
          <w:rFonts w:eastAsia="Aptos" w:cs="Times New Roman"/>
          <w:i/>
          <w:iCs/>
          <w:sz w:val="22"/>
          <w:szCs w:val="22"/>
        </w:rPr>
      </w:pPr>
    </w:p>
    <w:p w:rsidR="00F32C19" w:rsidRPr="00F32C19" w:rsidP="00F32C19" w14:paraId="7845AA94" w14:textId="77777777">
      <w:pPr>
        <w:numPr>
          <w:ilvl w:val="0"/>
          <w:numId w:val="2"/>
        </w:numPr>
        <w:spacing w:after="0" w:line="240" w:lineRule="auto"/>
        <w:rPr>
          <w:rFonts w:eastAsia="Times New Roman" w:cs="Aptos"/>
          <w:kern w:val="0"/>
          <w:sz w:val="22"/>
          <w:szCs w:val="22"/>
        </w:rPr>
      </w:pPr>
      <w:r w:rsidRPr="00F32C19">
        <w:rPr>
          <w:rFonts w:eastAsia="Times New Roman" w:cs="Aptos"/>
          <w:kern w:val="0"/>
          <w:sz w:val="22"/>
          <w:szCs w:val="22"/>
        </w:rPr>
        <w:t>Edited understanding for requesting the ICR plan:</w:t>
      </w:r>
    </w:p>
    <w:p w:rsidR="00F32C19" w:rsidRPr="00F32C19" w:rsidP="00F32C19" w14:paraId="23ADE5EE" w14:textId="77777777">
      <w:pPr>
        <w:spacing w:after="0" w:line="240" w:lineRule="auto"/>
        <w:rPr>
          <w:rFonts w:eastAsia="Aptos" w:cs="Times New Roman"/>
          <w:i/>
          <w:iCs/>
          <w:strike/>
          <w:sz w:val="22"/>
          <w:szCs w:val="22"/>
        </w:rPr>
      </w:pPr>
      <w:r w:rsidRPr="00F32C19">
        <w:rPr>
          <w:rFonts w:eastAsia="Aptos" w:cs="Times New Roman"/>
          <w:i/>
          <w:iCs/>
          <w:sz w:val="22"/>
          <w:szCs w:val="22"/>
        </w:rPr>
        <w:t xml:space="preserve">If I am requesting the ICR plan </w:t>
      </w:r>
      <w:r w:rsidRPr="00F32C19">
        <w:rPr>
          <w:rFonts w:eastAsia="Aptos" w:cs="Times New Roman"/>
          <w:i/>
          <w:iCs/>
          <w:sz w:val="22"/>
          <w:szCs w:val="22"/>
          <w:u w:val="single"/>
        </w:rPr>
        <w:t>so that I can then enter the IBR Plan as permitted by the One Big Beautiful Bill Act, I must make one full payment under the ICR Plan before submitting a separate IDR application requesting a change to the IBR Plan</w:t>
      </w:r>
      <w:r w:rsidRPr="00F32C19">
        <w:rPr>
          <w:rFonts w:eastAsia="Aptos" w:cs="Times New Roman"/>
          <w:i/>
          <w:iCs/>
          <w:sz w:val="22"/>
          <w:szCs w:val="22"/>
        </w:rPr>
        <w:t xml:space="preserve">. </w:t>
      </w:r>
      <w:r w:rsidRPr="00F32C19">
        <w:rPr>
          <w:rFonts w:eastAsia="Aptos" w:cs="Times New Roman"/>
          <w:i/>
          <w:iCs/>
          <w:strike/>
          <w:sz w:val="22"/>
          <w:szCs w:val="22"/>
        </w:rPr>
        <w:t>my initial payment amount will be the amount of interest that accrues each month on my loan until my loan holder receives the income documentation needed to calculate my payment amount. If I cannot afford the initial payment amount, I may request a forbearance by contacting my loan holder. </w:t>
      </w:r>
    </w:p>
    <w:p w:rsidR="00F32C19" w:rsidRPr="00F32C19" w:rsidP="00F32C19" w14:paraId="615AA02B" w14:textId="77777777">
      <w:pPr>
        <w:spacing w:after="0" w:line="240" w:lineRule="auto"/>
        <w:rPr>
          <w:rFonts w:eastAsia="Aptos" w:cs="Times New Roman"/>
          <w:sz w:val="22"/>
          <w:szCs w:val="22"/>
        </w:rPr>
      </w:pPr>
    </w:p>
    <w:p w:rsidR="00F32C19" w:rsidRPr="00F32C19" w:rsidP="00F32C19" w14:paraId="4F1FDC6F" w14:textId="77777777">
      <w:pPr>
        <w:spacing w:after="0" w:line="240" w:lineRule="auto"/>
        <w:rPr>
          <w:rFonts w:eastAsia="Aptos" w:cs="Times New Roman"/>
          <w:sz w:val="22"/>
          <w:szCs w:val="22"/>
        </w:rPr>
      </w:pPr>
    </w:p>
    <w:p w:rsidR="00F32C19" w:rsidRPr="00F32C19" w:rsidP="00F32C19" w14:paraId="6CBF811D" w14:textId="1CAFA3D0">
      <w:pPr>
        <w:spacing w:after="0" w:line="240" w:lineRule="auto"/>
        <w:rPr>
          <w:rFonts w:eastAsia="Aptos" w:cs="Times New Roman"/>
          <w:b/>
          <w:bCs/>
          <w:sz w:val="22"/>
          <w:szCs w:val="22"/>
        </w:rPr>
      </w:pPr>
      <w:r w:rsidRPr="00F32C19">
        <w:rPr>
          <w:rFonts w:eastAsia="Aptos" w:cs="Times New Roman"/>
          <w:b/>
          <w:bCs/>
          <w:sz w:val="22"/>
          <w:szCs w:val="22"/>
        </w:rPr>
        <w:t>Section 10: Definitions.</w:t>
      </w:r>
    </w:p>
    <w:p w:rsidR="00F32C19" w:rsidRPr="00F32C19" w:rsidP="00F32C19" w14:paraId="09C91A2B" w14:textId="77777777">
      <w:pPr>
        <w:spacing w:after="0" w:line="240" w:lineRule="auto"/>
        <w:rPr>
          <w:rFonts w:eastAsia="Aptos" w:cs="Times New Roman"/>
          <w:sz w:val="22"/>
          <w:szCs w:val="22"/>
        </w:rPr>
      </w:pPr>
    </w:p>
    <w:p w:rsidR="00F32C19" w:rsidRPr="00F32C19" w:rsidP="00F32C19" w14:paraId="02FD9501" w14:textId="77777777">
      <w:pPr>
        <w:numPr>
          <w:ilvl w:val="0"/>
          <w:numId w:val="1"/>
        </w:numPr>
        <w:spacing w:after="0" w:line="240" w:lineRule="auto"/>
        <w:rPr>
          <w:rFonts w:eastAsia="Times New Roman" w:cs="Aptos"/>
          <w:kern w:val="0"/>
          <w:sz w:val="22"/>
          <w:szCs w:val="22"/>
        </w:rPr>
      </w:pPr>
      <w:r w:rsidRPr="00F32C19">
        <w:rPr>
          <w:rFonts w:eastAsia="Times New Roman" w:cs="Aptos"/>
          <w:kern w:val="0"/>
          <w:sz w:val="22"/>
          <w:szCs w:val="22"/>
        </w:rPr>
        <w:t>Removed partial financial hardship from definitions that apply to all plans.</w:t>
      </w:r>
    </w:p>
    <w:p w:rsidR="00F32C19" w:rsidRPr="00F32C19" w:rsidP="00F32C19" w14:paraId="5549EF60" w14:textId="77777777">
      <w:pPr>
        <w:spacing w:after="0" w:line="240" w:lineRule="auto"/>
        <w:ind w:left="720"/>
        <w:rPr>
          <w:rFonts w:eastAsia="Aptos" w:cs="Aptos"/>
          <w:kern w:val="0"/>
          <w:sz w:val="22"/>
          <w:szCs w:val="22"/>
        </w:rPr>
      </w:pPr>
    </w:p>
    <w:p w:rsidR="00F32C19" w:rsidRPr="00F32C19" w:rsidP="00F32C19" w14:paraId="10710F92" w14:textId="77777777">
      <w:pPr>
        <w:numPr>
          <w:ilvl w:val="0"/>
          <w:numId w:val="1"/>
        </w:numPr>
        <w:spacing w:after="0" w:line="240" w:lineRule="auto"/>
        <w:ind w:right="300"/>
        <w:textAlignment w:val="baseline"/>
        <w:rPr>
          <w:rFonts w:eastAsia="Times New Roman" w:cs="Aptos"/>
          <w:i/>
          <w:iCs/>
          <w:kern w:val="0"/>
          <w:sz w:val="22"/>
          <w:szCs w:val="22"/>
          <w:u w:val="single"/>
        </w:rPr>
      </w:pPr>
      <w:r w:rsidRPr="00F32C19">
        <w:rPr>
          <w:rFonts w:eastAsia="Times New Roman" w:cs="Aptos"/>
          <w:kern w:val="0"/>
          <w:sz w:val="22"/>
          <w:szCs w:val="22"/>
        </w:rPr>
        <w:t>Added a separate definition of partial financial hardship that only applies to the PAYE plan. Previously, the definition included IBR as well. A note has also been added to clarify that all borrowers in repayment under the PAYE Plan must switch or be placed into a different plan before July 1, 2028.</w:t>
      </w:r>
    </w:p>
    <w:p w:rsidR="00F32C19" w:rsidRPr="00F32C19" w:rsidP="00F32C19" w14:paraId="5C6F086A" w14:textId="77777777">
      <w:pPr>
        <w:spacing w:after="0" w:line="240" w:lineRule="auto"/>
        <w:ind w:right="300"/>
        <w:textAlignment w:val="baseline"/>
        <w:rPr>
          <w:rFonts w:eastAsia="Aptos" w:cs="Times New Roman"/>
        </w:rPr>
      </w:pPr>
      <w:r w:rsidRPr="00F32C19">
        <w:rPr>
          <w:rFonts w:eastAsia="Aptos" w:cs="Times New Roman"/>
          <w:i/>
          <w:iCs/>
          <w:sz w:val="22"/>
          <w:szCs w:val="22"/>
          <w:u w:val="single"/>
        </w:rPr>
        <w:t>A partial financial hardship</w:t>
      </w:r>
      <w:r w:rsidRPr="00F32C19">
        <w:rPr>
          <w:rFonts w:eastAsia="Aptos" w:cs="Times New Roman"/>
          <w:b/>
          <w:bCs/>
          <w:i/>
          <w:iCs/>
          <w:sz w:val="22"/>
          <w:szCs w:val="22"/>
          <w:u w:val="single"/>
        </w:rPr>
        <w:t xml:space="preserve"> </w:t>
      </w:r>
      <w:r w:rsidRPr="00F32C19">
        <w:rPr>
          <w:rFonts w:eastAsia="Aptos" w:cs="Times New Roman"/>
          <w:i/>
          <w:iCs/>
          <w:sz w:val="22"/>
          <w:szCs w:val="22"/>
          <w:u w:val="single"/>
        </w:rPr>
        <w:t>is an eligibility requirement for the PAYE plan. You have a partial financial hardship when the annual amount due on all of your eligible loans (and, if you are required to provide documentation of your spouse's income, the annual amount due on your spouse's eligible loans) exceeds what you would pay under PAYE.</w:t>
      </w:r>
      <w:r w:rsidRPr="00F32C19">
        <w:rPr>
          <w:rFonts w:eastAsia="Aptos" w:cs="Times New Roman"/>
          <w:i/>
          <w:iCs/>
          <w:sz w:val="22"/>
          <w:szCs w:val="22"/>
        </w:rPr>
        <w:t> </w:t>
      </w:r>
    </w:p>
    <w:p w:rsidR="00F32C19" w:rsidRPr="00F32C19" w:rsidP="00F32C19" w14:paraId="2AA2A313" w14:textId="77777777">
      <w:pPr>
        <w:spacing w:after="0" w:line="240" w:lineRule="auto"/>
        <w:ind w:right="300"/>
        <w:textAlignment w:val="baseline"/>
        <w:rPr>
          <w:rFonts w:eastAsia="Aptos" w:cs="Times New Roman"/>
          <w:i/>
          <w:iCs/>
          <w:sz w:val="22"/>
          <w:szCs w:val="22"/>
        </w:rPr>
      </w:pPr>
      <w:r w:rsidRPr="00F32C19">
        <w:rPr>
          <w:rFonts w:eastAsia="Aptos" w:cs="Times New Roman"/>
          <w:i/>
          <w:iCs/>
          <w:sz w:val="22"/>
          <w:szCs w:val="22"/>
          <w:u w:val="single"/>
        </w:rPr>
        <w:t>The annual amount due is calculated based on the greater of (1) the total amount owed on eligible loans at the time those loans initially entered repayment, or (2) the total amount owed on eligible loans at the time you initially request the PAYE plan. The annual amount due is calculated using a standard repayment plan with a 10-year repayment period, regardless of loan type. When determining whether you have a partial financial hardship for the PAYE plan, the Department will include any FFEL Program loans that you have into account even though those loans are not eligible to be repaid under the PAYE plan, except for: (1) a FFEL Program loan that is in default, (2) a Federal PLUS Loan made to a parent borrower, or (3) a Federal Consolidation Loan that repaid a Federal or Direct PLUS Loan made to a parent borrower.</w:t>
      </w:r>
      <w:r w:rsidRPr="00F32C19">
        <w:rPr>
          <w:rFonts w:eastAsia="Aptos" w:cs="Times New Roman"/>
          <w:i/>
          <w:iCs/>
          <w:sz w:val="22"/>
          <w:szCs w:val="22"/>
        </w:rPr>
        <w:t> </w:t>
      </w:r>
    </w:p>
    <w:p w:rsidR="00F32C19" w:rsidRPr="00F32C19" w:rsidP="00F32C19" w14:paraId="3C56DE34" w14:textId="77777777">
      <w:pPr>
        <w:spacing w:after="0" w:line="240" w:lineRule="auto"/>
        <w:ind w:right="300"/>
        <w:textAlignment w:val="baseline"/>
        <w:rPr>
          <w:rFonts w:eastAsia="Aptos" w:cs="Times New Roman"/>
          <w:i/>
          <w:iCs/>
          <w:sz w:val="22"/>
          <w:szCs w:val="22"/>
        </w:rPr>
      </w:pPr>
    </w:p>
    <w:p w:rsidR="00F32C19" w:rsidRPr="00F32C19" w:rsidP="00F32C19" w14:paraId="6B97439C" w14:textId="77777777">
      <w:pPr>
        <w:spacing w:after="0" w:line="240" w:lineRule="auto"/>
        <w:ind w:right="300"/>
        <w:textAlignment w:val="baseline"/>
        <w:rPr>
          <w:rFonts w:eastAsia="Aptos" w:cs="Times New Roman"/>
          <w:u w:val="single"/>
        </w:rPr>
      </w:pPr>
      <w:r w:rsidRPr="00F32C19">
        <w:rPr>
          <w:rFonts w:eastAsia="Aptos" w:cs="Times New Roman"/>
          <w:i/>
          <w:iCs/>
          <w:strike/>
          <w:sz w:val="22"/>
          <w:szCs w:val="22"/>
        </w:rPr>
        <w:t>Note: You cannot remain in the PAYE Plan beyond July 1, 2028. Borrowers who have not selected another plan by that date will be placed in a viable plan before July 1, 2028.</w:t>
      </w:r>
      <w:r w:rsidRPr="00F32C19">
        <w:rPr>
          <w:rFonts w:eastAsia="Aptos" w:cs="Times New Roman"/>
          <w:i/>
          <w:iCs/>
          <w:sz w:val="22"/>
          <w:szCs w:val="22"/>
        </w:rPr>
        <w:t xml:space="preserve">  </w:t>
      </w:r>
      <w:r w:rsidRPr="00F32C19">
        <w:rPr>
          <w:rFonts w:eastAsia="Aptos" w:cs="Times New Roman"/>
          <w:i/>
          <w:iCs/>
          <w:sz w:val="22"/>
          <w:szCs w:val="22"/>
          <w:u w:val="single"/>
        </w:rPr>
        <w:t>Note: All borrowers in repayment under the PAYE Plan must switch to (or be placed into) a different plan before July 1, 2028.</w:t>
      </w:r>
      <w:r w:rsidRPr="00F32C19">
        <w:rPr>
          <w:rFonts w:eastAsia="Aptos" w:cs="Times New Roman"/>
          <w:i/>
          <w:iCs/>
          <w:sz w:val="22"/>
          <w:szCs w:val="22"/>
        </w:rPr>
        <w:t> </w:t>
      </w:r>
    </w:p>
    <w:p w:rsidR="00F32C19" w:rsidRPr="00F32C19" w:rsidP="00F32C19" w14:paraId="2509A5E5" w14:textId="77777777">
      <w:pPr>
        <w:spacing w:after="0" w:line="240" w:lineRule="auto"/>
        <w:ind w:left="720"/>
        <w:rPr>
          <w:rFonts w:eastAsia="Aptos" w:cs="Aptos"/>
          <w:kern w:val="0"/>
          <w:sz w:val="22"/>
          <w:szCs w:val="22"/>
        </w:rPr>
      </w:pPr>
    </w:p>
    <w:p w:rsidR="00F32C19" w:rsidRPr="00F32C19" w:rsidP="00F32C19" w14:paraId="7E2DFD28" w14:textId="77777777">
      <w:pPr>
        <w:numPr>
          <w:ilvl w:val="0"/>
          <w:numId w:val="1"/>
        </w:numPr>
        <w:spacing w:after="0" w:line="240" w:lineRule="auto"/>
        <w:rPr>
          <w:rFonts w:eastAsia="Times New Roman" w:cs="Aptos"/>
          <w:kern w:val="0"/>
          <w:sz w:val="22"/>
          <w:szCs w:val="22"/>
        </w:rPr>
      </w:pPr>
      <w:r w:rsidRPr="00F32C19">
        <w:rPr>
          <w:rFonts w:eastAsia="Times New Roman" w:cs="Aptos"/>
          <w:kern w:val="0"/>
          <w:sz w:val="22"/>
          <w:szCs w:val="22"/>
        </w:rPr>
        <w:t>Updated the definition of eligible loans for the IBR Plan to include direct consolidation loans that had at least one payment made under the ICR Plan at the time of request to enter IBR plan.</w:t>
      </w:r>
    </w:p>
    <w:p w:rsidR="00F32C19" w:rsidRPr="00F32C19" w:rsidP="00F32C19" w14:paraId="4555E5DC" w14:textId="77777777">
      <w:pPr>
        <w:spacing w:after="0" w:line="240" w:lineRule="auto"/>
        <w:rPr>
          <w:rFonts w:eastAsia="Aptos" w:cs="Times New Roman"/>
          <w:i/>
          <w:iCs/>
          <w:sz w:val="22"/>
          <w:szCs w:val="22"/>
        </w:rPr>
      </w:pPr>
      <w:r w:rsidRPr="00F32C19">
        <w:rPr>
          <w:rFonts w:eastAsia="Aptos" w:cs="Times New Roman"/>
          <w:i/>
          <w:iCs/>
          <w:sz w:val="22"/>
          <w:szCs w:val="22"/>
        </w:rPr>
        <w:t>Eligible loans for the IBR plan</w:t>
      </w:r>
      <w:r w:rsidRPr="00F32C19">
        <w:rPr>
          <w:rFonts w:eastAsia="Aptos" w:cs="Times New Roman"/>
          <w:b/>
          <w:bCs/>
          <w:i/>
          <w:iCs/>
          <w:sz w:val="22"/>
          <w:szCs w:val="22"/>
        </w:rPr>
        <w:t xml:space="preserve"> </w:t>
      </w:r>
      <w:r w:rsidRPr="00F32C19">
        <w:rPr>
          <w:rFonts w:eastAsia="Aptos" w:cs="Times New Roman"/>
          <w:i/>
          <w:iCs/>
          <w:sz w:val="22"/>
          <w:szCs w:val="22"/>
        </w:rPr>
        <w:t>are Direct Loan and FFEL Program loans other than: (1) a loan that is in default, (2) a Direct or Federal PLUS Loan made to a parent borrower, or (3) a Direct or Federal Consolidation Loan that repaid a Direct or Federal PLUS Loan made to a parent borrower</w:t>
      </w:r>
      <w:r w:rsidRPr="00F32C19">
        <w:rPr>
          <w:rFonts w:eastAsia="Aptos" w:cs="Times New Roman"/>
          <w:i/>
          <w:iCs/>
          <w:sz w:val="22"/>
          <w:szCs w:val="22"/>
          <w:u w:val="single"/>
        </w:rPr>
        <w:t xml:space="preserve"> unless such Direct Consolidation Loan has at least one payment made is in repayment under the ICR Plan at the time you request to enter the IBR Plan</w:t>
      </w:r>
      <w:r w:rsidRPr="00F32C19">
        <w:rPr>
          <w:rFonts w:eastAsia="Aptos" w:cs="Times New Roman"/>
          <w:i/>
          <w:iCs/>
          <w:sz w:val="22"/>
          <w:szCs w:val="22"/>
        </w:rPr>
        <w:t>. </w:t>
      </w:r>
    </w:p>
    <w:p w:rsidR="00F32C19" w:rsidRPr="00F32C19" w:rsidP="00F32C19" w14:paraId="0B600C5B" w14:textId="77777777">
      <w:pPr>
        <w:spacing w:after="0" w:line="240" w:lineRule="auto"/>
        <w:rPr>
          <w:rFonts w:eastAsia="Aptos" w:cs="Times New Roman"/>
          <w:sz w:val="22"/>
          <w:szCs w:val="22"/>
        </w:rPr>
      </w:pPr>
    </w:p>
    <w:p w:rsidR="00F32C19" w:rsidRPr="00F32C19" w:rsidP="00F32C19" w14:paraId="7EC6B3F4" w14:textId="77777777">
      <w:pPr>
        <w:numPr>
          <w:ilvl w:val="0"/>
          <w:numId w:val="1"/>
        </w:numPr>
        <w:spacing w:after="0" w:line="240" w:lineRule="auto"/>
        <w:rPr>
          <w:rFonts w:eastAsia="Times New Roman" w:cs="Aptos"/>
          <w:kern w:val="0"/>
          <w:sz w:val="22"/>
          <w:szCs w:val="22"/>
        </w:rPr>
      </w:pPr>
      <w:r w:rsidRPr="00F32C19">
        <w:rPr>
          <w:rFonts w:eastAsia="Times New Roman" w:cs="Aptos"/>
          <w:kern w:val="0"/>
          <w:sz w:val="22"/>
          <w:szCs w:val="22"/>
        </w:rPr>
        <w:t>Edited the definitions for the ICR Plan to note that all borrowers in repayment under the ICR Plan must switch or be placed into a different plan before July 1, 2028.</w:t>
      </w:r>
    </w:p>
    <w:p w:rsidR="00F32C19" w:rsidRPr="00F32C19" w:rsidP="00F32C19" w14:paraId="27F2A0FC" w14:textId="77777777">
      <w:pPr>
        <w:spacing w:after="0" w:line="240" w:lineRule="auto"/>
        <w:rPr>
          <w:rFonts w:eastAsia="Aptos" w:cs="Times New Roman"/>
          <w:i/>
          <w:iCs/>
          <w:sz w:val="22"/>
          <w:szCs w:val="22"/>
        </w:rPr>
      </w:pPr>
      <w:r w:rsidRPr="00F32C19">
        <w:rPr>
          <w:rFonts w:eastAsia="Aptos" w:cs="Times New Roman"/>
          <w:i/>
          <w:iCs/>
          <w:strike/>
          <w:sz w:val="22"/>
          <w:szCs w:val="22"/>
        </w:rPr>
        <w:t>Note: You cannot remain in the ICR Plan beyond July 1, 2028. Borrowers who have not selected another plan by that date will be placed in a viable plan before July 1, 2028</w:t>
      </w:r>
      <w:r w:rsidRPr="00F32C19">
        <w:rPr>
          <w:rFonts w:eastAsia="Aptos" w:cs="Times New Roman"/>
          <w:i/>
          <w:iCs/>
          <w:sz w:val="22"/>
          <w:szCs w:val="22"/>
        </w:rPr>
        <w:t xml:space="preserve"> </w:t>
      </w:r>
      <w:r w:rsidRPr="00F32C19">
        <w:rPr>
          <w:rFonts w:eastAsia="Aptos" w:cs="Times New Roman"/>
          <w:i/>
          <w:iCs/>
          <w:sz w:val="22"/>
          <w:szCs w:val="22"/>
          <w:u w:val="single"/>
        </w:rPr>
        <w:t>Note: All borrowers in repayment under the ICR Plan must switch to (or be placed into) a different plan before July 1, 2028.</w:t>
      </w:r>
      <w:r w:rsidRPr="00F32C19">
        <w:rPr>
          <w:rFonts w:eastAsia="Aptos" w:cs="Times New Roman"/>
          <w:i/>
          <w:iCs/>
          <w:sz w:val="22"/>
          <w:szCs w:val="22"/>
        </w:rPr>
        <w:t> </w:t>
      </w:r>
    </w:p>
    <w:p w:rsidR="00F32C19" w:rsidRPr="00F32C19" w:rsidP="00F32C19" w14:paraId="2216BB71" w14:textId="77777777">
      <w:pPr>
        <w:spacing w:after="0" w:line="240" w:lineRule="auto"/>
        <w:rPr>
          <w:rFonts w:eastAsia="Aptos" w:cs="Times New Roman"/>
          <w:sz w:val="22"/>
          <w:szCs w:val="22"/>
        </w:rPr>
      </w:pPr>
    </w:p>
    <w:p w:rsidR="00F32C19" w:rsidRPr="00F32C19" w:rsidP="00F32C19" w14:paraId="5D2193FF" w14:textId="77777777">
      <w:pPr>
        <w:spacing w:after="0" w:line="240" w:lineRule="auto"/>
        <w:rPr>
          <w:rFonts w:eastAsia="Aptos" w:cs="Times New Roman"/>
          <w:b/>
          <w:bCs/>
          <w:sz w:val="22"/>
          <w:szCs w:val="22"/>
        </w:rPr>
      </w:pPr>
      <w:r w:rsidRPr="00F32C19">
        <w:rPr>
          <w:rFonts w:eastAsia="Aptos" w:cs="Times New Roman"/>
          <w:b/>
          <w:bCs/>
          <w:sz w:val="22"/>
          <w:szCs w:val="22"/>
        </w:rPr>
        <w:t>Section 11: Income Driven Repayment Plan requirements and General Information</w:t>
      </w:r>
    </w:p>
    <w:p w:rsidR="00F32C19" w:rsidRPr="00F32C19" w:rsidP="00F32C19" w14:paraId="6C379572" w14:textId="60A16893">
      <w:pPr>
        <w:numPr>
          <w:ilvl w:val="0"/>
          <w:numId w:val="1"/>
        </w:numPr>
        <w:spacing w:after="0" w:line="240" w:lineRule="auto"/>
        <w:rPr>
          <w:rFonts w:eastAsia="Times New Roman" w:cs="Aptos"/>
          <w:kern w:val="0"/>
          <w:sz w:val="22"/>
          <w:szCs w:val="22"/>
        </w:rPr>
      </w:pPr>
      <w:r w:rsidRPr="00F32C19">
        <w:rPr>
          <w:rFonts w:eastAsia="Times New Roman" w:cs="Aptos"/>
          <w:kern w:val="0"/>
          <w:sz w:val="22"/>
          <w:szCs w:val="22"/>
        </w:rPr>
        <w:t>Removed references to partial financial hardship from the table for IBR</w:t>
      </w:r>
      <w:r w:rsidRPr="00F32C19" w:rsidR="317B6703">
        <w:rPr>
          <w:rFonts w:eastAsia="Times New Roman" w:cs="Aptos"/>
          <w:kern w:val="0"/>
          <w:sz w:val="22"/>
          <w:szCs w:val="22"/>
        </w:rPr>
        <w:t>.</w:t>
      </w:r>
    </w:p>
    <w:p w:rsidR="00F32C19" w:rsidRPr="00F32C19" w:rsidP="00F32C19" w14:paraId="59FCB814" w14:textId="77777777">
      <w:pPr>
        <w:pStyle w:val="paragraph"/>
        <w:spacing w:before="0" w:beforeAutospacing="0" w:after="0" w:afterAutospacing="0"/>
        <w:textAlignment w:val="baseline"/>
        <w:rPr>
          <w:rFonts w:asciiTheme="minorHAnsi" w:hAnsiTheme="minorHAnsi" w:cs="Segoe UI"/>
          <w:sz w:val="18"/>
          <w:szCs w:val="18"/>
        </w:rPr>
      </w:pPr>
      <w:r w:rsidRPr="00F32C19">
        <w:rPr>
          <w:rStyle w:val="eop"/>
          <w:rFonts w:asciiTheme="minorHAnsi" w:eastAsiaTheme="majorEastAsia" w:hAnsiTheme="minorHAnsi"/>
          <w:sz w:val="22"/>
          <w:szCs w:val="22"/>
        </w:rPr>
        <w:t> </w:t>
      </w:r>
    </w:p>
    <w:p w:rsidR="00F32C19" w:rsidRPr="00F32C19" w:rsidP="00F32C19" w14:paraId="4F2EC82F" w14:textId="02AA5608">
      <w:pPr>
        <w:pStyle w:val="paragraph"/>
        <w:spacing w:before="0" w:beforeAutospacing="0" w:after="0" w:afterAutospacing="0"/>
        <w:textAlignment w:val="baseline"/>
        <w:rPr>
          <w:rFonts w:asciiTheme="minorHAnsi" w:hAnsiTheme="minorHAnsi" w:cs="Segoe UI"/>
          <w:sz w:val="18"/>
          <w:szCs w:val="18"/>
        </w:rPr>
      </w:pPr>
      <w:r w:rsidRPr="00F32C19">
        <w:rPr>
          <w:rStyle w:val="normaltextrun"/>
          <w:rFonts w:asciiTheme="minorHAnsi" w:eastAsiaTheme="majorEastAsia" w:hAnsiTheme="minorHAnsi"/>
          <w:sz w:val="22"/>
          <w:szCs w:val="22"/>
        </w:rPr>
        <w:t>The aggregate respondent numbers and burden hours for these updates will remain unchanged under OMB Control Number 1845-0102.</w:t>
      </w:r>
    </w:p>
    <w:p w:rsidR="00F32C19" w:rsidRPr="00F32C19" w14:paraId="40855AE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B2A6F"/>
    <w:multiLevelType w:val="hybridMultilevel"/>
    <w:tmpl w:val="BC78C8FC"/>
    <w:lvl w:ilvl="0">
      <w:start w:val="6"/>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9E1DE7"/>
    <w:multiLevelType w:val="multilevel"/>
    <w:tmpl w:val="A53EC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E127EC"/>
    <w:multiLevelType w:val="multilevel"/>
    <w:tmpl w:val="6C8E23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B07F0F"/>
    <w:multiLevelType w:val="hybridMultilevel"/>
    <w:tmpl w:val="91DE6E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FF33169"/>
    <w:multiLevelType w:val="multilevel"/>
    <w:tmpl w:val="A9BAE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295A9E"/>
    <w:multiLevelType w:val="hybridMultilevel"/>
    <w:tmpl w:val="CE4E1CA8"/>
    <w:lvl w:ilvl="0">
      <w:start w:val="6"/>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839288">
    <w:abstractNumId w:val="0"/>
  </w:num>
  <w:num w:numId="2" w16cid:durableId="146558417">
    <w:abstractNumId w:val="5"/>
  </w:num>
  <w:num w:numId="3" w16cid:durableId="1923752610">
    <w:abstractNumId w:val="3"/>
  </w:num>
  <w:num w:numId="4" w16cid:durableId="319427862">
    <w:abstractNumId w:val="1"/>
  </w:num>
  <w:num w:numId="5" w16cid:durableId="423428096">
    <w:abstractNumId w:val="4"/>
  </w:num>
  <w:num w:numId="6" w16cid:durableId="699356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19"/>
    <w:rsid w:val="00585A4B"/>
    <w:rsid w:val="006F3ECD"/>
    <w:rsid w:val="009866BA"/>
    <w:rsid w:val="00A83251"/>
    <w:rsid w:val="00DE5109"/>
    <w:rsid w:val="00F32C19"/>
    <w:rsid w:val="317B6703"/>
    <w:rsid w:val="434B85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8F52D3"/>
  <w15:chartTrackingRefBased/>
  <w15:docId w15:val="{8EDDA660-A40B-4183-9C07-542F2B41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C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C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C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C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C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C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C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C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C19"/>
    <w:rPr>
      <w:rFonts w:eastAsiaTheme="majorEastAsia" w:cstheme="majorBidi"/>
      <w:color w:val="272727" w:themeColor="text1" w:themeTint="D8"/>
    </w:rPr>
  </w:style>
  <w:style w:type="paragraph" w:styleId="Title">
    <w:name w:val="Title"/>
    <w:basedOn w:val="Normal"/>
    <w:next w:val="Normal"/>
    <w:link w:val="TitleChar"/>
    <w:uiPriority w:val="10"/>
    <w:qFormat/>
    <w:rsid w:val="00F32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C19"/>
    <w:pPr>
      <w:spacing w:before="160"/>
      <w:jc w:val="center"/>
    </w:pPr>
    <w:rPr>
      <w:i/>
      <w:iCs/>
      <w:color w:val="404040" w:themeColor="text1" w:themeTint="BF"/>
    </w:rPr>
  </w:style>
  <w:style w:type="character" w:customStyle="1" w:styleId="QuoteChar">
    <w:name w:val="Quote Char"/>
    <w:basedOn w:val="DefaultParagraphFont"/>
    <w:link w:val="Quote"/>
    <w:uiPriority w:val="29"/>
    <w:rsid w:val="00F32C19"/>
    <w:rPr>
      <w:i/>
      <w:iCs/>
      <w:color w:val="404040" w:themeColor="text1" w:themeTint="BF"/>
    </w:rPr>
  </w:style>
  <w:style w:type="paragraph" w:styleId="ListParagraph">
    <w:name w:val="List Paragraph"/>
    <w:basedOn w:val="Normal"/>
    <w:uiPriority w:val="34"/>
    <w:qFormat/>
    <w:rsid w:val="00F32C19"/>
    <w:pPr>
      <w:ind w:left="720"/>
      <w:contextualSpacing/>
    </w:pPr>
  </w:style>
  <w:style w:type="character" w:styleId="IntenseEmphasis">
    <w:name w:val="Intense Emphasis"/>
    <w:basedOn w:val="DefaultParagraphFont"/>
    <w:uiPriority w:val="21"/>
    <w:qFormat/>
    <w:rsid w:val="00F32C19"/>
    <w:rPr>
      <w:i/>
      <w:iCs/>
      <w:color w:val="0F4761" w:themeColor="accent1" w:themeShade="BF"/>
    </w:rPr>
  </w:style>
  <w:style w:type="paragraph" w:styleId="IntenseQuote">
    <w:name w:val="Intense Quote"/>
    <w:basedOn w:val="Normal"/>
    <w:next w:val="Normal"/>
    <w:link w:val="IntenseQuoteChar"/>
    <w:uiPriority w:val="30"/>
    <w:qFormat/>
    <w:rsid w:val="00F32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C19"/>
    <w:rPr>
      <w:i/>
      <w:iCs/>
      <w:color w:val="0F4761" w:themeColor="accent1" w:themeShade="BF"/>
    </w:rPr>
  </w:style>
  <w:style w:type="character" w:styleId="IntenseReference">
    <w:name w:val="Intense Reference"/>
    <w:basedOn w:val="DefaultParagraphFont"/>
    <w:uiPriority w:val="32"/>
    <w:qFormat/>
    <w:rsid w:val="00F32C19"/>
    <w:rPr>
      <w:b/>
      <w:bCs/>
      <w:smallCaps/>
      <w:color w:val="0F4761" w:themeColor="accent1" w:themeShade="BF"/>
      <w:spacing w:val="5"/>
    </w:rPr>
  </w:style>
  <w:style w:type="paragraph" w:customStyle="1" w:styleId="paragraph">
    <w:name w:val="paragraph"/>
    <w:basedOn w:val="Normal"/>
    <w:rsid w:val="00F32C1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32C19"/>
  </w:style>
  <w:style w:type="character" w:customStyle="1" w:styleId="eop">
    <w:name w:val="eop"/>
    <w:basedOn w:val="DefaultParagraphFont"/>
    <w:rsid w:val="00F32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F3904-9F75-4961-9058-47D4D5C83B46}">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72888B0D-2C2E-4714-8548-36BFBE802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14045-1CE8-4520-B045-70CC6F1A4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Project</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Carolyn</dc:creator>
  <cp:lastModifiedBy>Rose, Carolyn</cp:lastModifiedBy>
  <cp:revision>1</cp:revision>
  <dcterms:created xsi:type="dcterms:W3CDTF">2025-12-19T15:56:00Z</dcterms:created>
  <dcterms:modified xsi:type="dcterms:W3CDTF">2025-12-19T16:20:00Z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