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1FFB8C4E" w14:textId="77777777">
      <w:pPr>
        <w:pStyle w:val="Heading1"/>
        <w:rPr>
          <w:b/>
          <w:bCs/>
          <w:sz w:val="24"/>
          <w:szCs w:val="24"/>
        </w:rPr>
      </w:pPr>
      <w:r w:rsidRPr="00F74288">
        <w:rPr>
          <w:b/>
          <w:bCs/>
          <w:sz w:val="24"/>
          <w:szCs w:val="24"/>
        </w:rPr>
        <w:t>SUPPORTING STATEMENT</w:t>
      </w:r>
    </w:p>
    <w:p w:rsidR="00043C32" w:rsidRPr="00F74288" w:rsidP="00AD381B" w14:paraId="10424A88" w14:textId="77777777">
      <w:pPr>
        <w:pStyle w:val="Heading1"/>
        <w:rPr>
          <w:b/>
          <w:bCs/>
          <w:sz w:val="24"/>
          <w:szCs w:val="24"/>
        </w:rPr>
      </w:pPr>
      <w:r w:rsidRPr="00F74288">
        <w:rPr>
          <w:b/>
          <w:bCs/>
          <w:sz w:val="24"/>
          <w:szCs w:val="24"/>
        </w:rPr>
        <w:t>FOR PAPERWORK REDUCTION ACT SUBMISSION</w:t>
      </w:r>
    </w:p>
    <w:p w:rsidR="00ED4076" w:rsidRPr="00ED4076" w:rsidP="00ED4076" w14:paraId="5A31F93E" w14:textId="77777777">
      <w:pPr>
        <w:tabs>
          <w:tab w:val="left" w:pos="0"/>
        </w:tabs>
        <w:suppressAutoHyphens/>
        <w:jc w:val="center"/>
        <w:rPr>
          <w:rFonts w:asciiTheme="minorHAnsi" w:hAnsiTheme="minorHAnsi" w:cstheme="minorHAnsi"/>
          <w:szCs w:val="24"/>
        </w:rPr>
      </w:pPr>
      <w:bookmarkStart w:id="0" w:name="Text1"/>
      <w:r w:rsidRPr="00ED4076">
        <w:rPr>
          <w:rFonts w:asciiTheme="minorHAnsi" w:hAnsiTheme="minorHAnsi" w:cstheme="minorHAnsi"/>
          <w:szCs w:val="24"/>
        </w:rPr>
        <w:t>DCIA Aging and Compliance Data Requirements for Guaranty Agencies</w:t>
      </w:r>
    </w:p>
    <w:bookmarkEnd w:id="0"/>
    <w:p w:rsidR="00043C32" w:rsidRPr="00AD381B" w:rsidP="00AD381B" w14:paraId="4A3399B3" w14:textId="77777777">
      <w:pPr>
        <w:tabs>
          <w:tab w:val="left" w:pos="0"/>
        </w:tabs>
        <w:suppressAutoHyphens/>
        <w:rPr>
          <w:rFonts w:ascii="Times New Roman" w:hAnsi="Times New Roman"/>
          <w:szCs w:val="24"/>
        </w:rPr>
      </w:pPr>
    </w:p>
    <w:p w:rsidR="00EA1767" w:rsidP="00AD381B" w14:paraId="389C45D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5E300C77" w14:textId="77777777">
      <w:pPr>
        <w:suppressAutoHyphens/>
        <w:spacing w:line="240" w:lineRule="exact"/>
        <w:ind w:left="720"/>
        <w:rPr>
          <w:rFonts w:ascii="Times New Roman" w:hAnsi="Times New Roman"/>
          <w:bCs/>
          <w:szCs w:val="24"/>
        </w:rPr>
      </w:pPr>
    </w:p>
    <w:p w:rsidR="00ED4076" w:rsidRPr="0027269D" w:rsidP="00ED4076" w14:paraId="745B1661" w14:textId="1DA0D6BF">
      <w:pPr>
        <w:tabs>
          <w:tab w:val="left" w:pos="0"/>
        </w:tabs>
        <w:suppressAutoHyphens/>
        <w:ind w:left="720"/>
        <w:rPr>
          <w:rFonts w:asciiTheme="minorHAnsi" w:hAnsiTheme="minorHAnsi" w:cstheme="minorHAnsi"/>
          <w:szCs w:val="24"/>
        </w:rPr>
      </w:pPr>
      <w:r w:rsidRPr="0027269D">
        <w:rPr>
          <w:rFonts w:asciiTheme="minorHAnsi" w:hAnsiTheme="minorHAnsi" w:cstheme="minorHAnsi"/>
          <w:szCs w:val="24"/>
        </w:rPr>
        <w:t xml:space="preserve">The Department of Education (the Department) is </w:t>
      </w:r>
      <w:r>
        <w:rPr>
          <w:rFonts w:asciiTheme="minorHAnsi" w:hAnsiTheme="minorHAnsi" w:cstheme="minorHAnsi"/>
          <w:szCs w:val="24"/>
        </w:rPr>
        <w:t>requesting</w:t>
      </w:r>
      <w:r w:rsidR="003663EE">
        <w:rPr>
          <w:rFonts w:asciiTheme="minorHAnsi" w:hAnsiTheme="minorHAnsi" w:cstheme="minorHAnsi"/>
          <w:szCs w:val="24"/>
        </w:rPr>
        <w:t xml:space="preserve"> OMB approval for</w:t>
      </w:r>
      <w:r>
        <w:rPr>
          <w:rFonts w:asciiTheme="minorHAnsi" w:hAnsiTheme="minorHAnsi" w:cstheme="minorHAnsi"/>
          <w:szCs w:val="24"/>
        </w:rPr>
        <w:t xml:space="preserve"> a</w:t>
      </w:r>
      <w:r w:rsidR="00DB0185">
        <w:rPr>
          <w:rFonts w:asciiTheme="minorHAnsi" w:hAnsiTheme="minorHAnsi" w:cstheme="minorHAnsi"/>
          <w:szCs w:val="24"/>
        </w:rPr>
        <w:t xml:space="preserve"> reinstatement without </w:t>
      </w:r>
      <w:r w:rsidR="00DB0185">
        <w:rPr>
          <w:rFonts w:asciiTheme="minorHAnsi" w:hAnsiTheme="minorHAnsi" w:cstheme="minorHAnsi"/>
          <w:szCs w:val="24"/>
        </w:rPr>
        <w:t>change</w:t>
      </w:r>
      <w:r w:rsidR="003663EE">
        <w:rPr>
          <w:rFonts w:asciiTheme="minorHAnsi" w:hAnsiTheme="minorHAnsi" w:cstheme="minorHAnsi"/>
          <w:szCs w:val="24"/>
        </w:rPr>
        <w:t xml:space="preserve"> 1845-0160 </w:t>
      </w:r>
      <w:r w:rsidRPr="003663EE" w:rsidR="003663EE">
        <w:rPr>
          <w:rFonts w:asciiTheme="minorHAnsi" w:hAnsiTheme="minorHAnsi" w:cstheme="minorHAnsi"/>
          <w:szCs w:val="24"/>
        </w:rPr>
        <w:t>DCIA Aging and Compliance Data</w:t>
      </w:r>
      <w:r w:rsidR="006651D9">
        <w:rPr>
          <w:rFonts w:asciiTheme="minorHAnsi" w:hAnsiTheme="minorHAnsi" w:cstheme="minorHAnsi"/>
          <w:szCs w:val="24"/>
        </w:rPr>
        <w:t xml:space="preserve"> </w:t>
      </w:r>
      <w:r w:rsidRPr="003663EE" w:rsidR="003663EE">
        <w:rPr>
          <w:rFonts w:asciiTheme="minorHAnsi" w:hAnsiTheme="minorHAnsi" w:cstheme="minorHAnsi"/>
          <w:szCs w:val="24"/>
        </w:rPr>
        <w:t>Requirements for Guaranty Agencies</w:t>
      </w:r>
      <w:r w:rsidR="00BE4EC1">
        <w:rPr>
          <w:rFonts w:asciiTheme="minorHAnsi" w:hAnsiTheme="minorHAnsi" w:cstheme="minorHAnsi"/>
          <w:szCs w:val="24"/>
        </w:rPr>
        <w:t xml:space="preserve"> (GAs)</w:t>
      </w:r>
      <w:r w:rsidR="003663EE">
        <w:rPr>
          <w:rFonts w:asciiTheme="minorHAnsi" w:hAnsiTheme="minorHAnsi" w:cstheme="minorHAnsi"/>
          <w:szCs w:val="24"/>
        </w:rPr>
        <w:t>.</w:t>
      </w:r>
      <w:r w:rsidRPr="0027269D">
        <w:rPr>
          <w:rFonts w:asciiTheme="minorHAnsi" w:hAnsiTheme="minorHAnsi" w:cstheme="minorHAnsi"/>
          <w:szCs w:val="24"/>
        </w:rPr>
        <w:t xml:space="preserve">  </w:t>
      </w:r>
    </w:p>
    <w:p w:rsidR="00ED4076" w:rsidRPr="0027269D" w:rsidP="00ED4076" w14:paraId="65768FAE" w14:textId="77777777">
      <w:pPr>
        <w:tabs>
          <w:tab w:val="left" w:pos="0"/>
        </w:tabs>
        <w:suppressAutoHyphens/>
        <w:ind w:left="720"/>
        <w:rPr>
          <w:rFonts w:asciiTheme="minorHAnsi" w:hAnsiTheme="minorHAnsi" w:cstheme="minorHAnsi"/>
          <w:szCs w:val="24"/>
        </w:rPr>
      </w:pPr>
    </w:p>
    <w:p w:rsidR="00ED4076" w:rsidRPr="0027269D" w:rsidP="00ED4076" w14:paraId="1072FD93" w14:textId="52F37009">
      <w:pPr>
        <w:tabs>
          <w:tab w:val="left" w:pos="0"/>
        </w:tabs>
        <w:suppressAutoHyphens/>
        <w:ind w:left="720"/>
        <w:rPr>
          <w:rFonts w:asciiTheme="minorHAnsi" w:hAnsiTheme="minorHAnsi" w:cstheme="minorHAnsi"/>
          <w:szCs w:val="24"/>
        </w:rPr>
      </w:pPr>
      <w:r w:rsidRPr="0027269D">
        <w:rPr>
          <w:rFonts w:asciiTheme="minorHAnsi" w:hAnsiTheme="minorHAnsi" w:cstheme="minorHAnsi"/>
          <w:szCs w:val="24"/>
        </w:rPr>
        <w:t>The Department is required to report to the U.S. Department of the Treasury (Treasury)</w:t>
      </w:r>
      <w:r w:rsidR="003663EE">
        <w:rPr>
          <w:rFonts w:asciiTheme="minorHAnsi" w:hAnsiTheme="minorHAnsi" w:cstheme="minorHAnsi"/>
          <w:szCs w:val="24"/>
        </w:rPr>
        <w:t xml:space="preserve"> </w:t>
      </w:r>
      <w:r w:rsidRPr="0027269D">
        <w:rPr>
          <w:rFonts w:asciiTheme="minorHAnsi" w:hAnsiTheme="minorHAnsi" w:cstheme="minorHAnsi"/>
          <w:szCs w:val="24"/>
        </w:rPr>
        <w:t>the status and condition of its non-tax debt portfolio in accordance with the requirements of the Debt Collection Improvement Act of 1996 (DCIA) and the Digital Accountability and Transparency Act of 2014 (DATA Act). Receivable information is reported to Treasury via the Treasury Report on Receivables and Debt Collection Activities (previously called the TROR).</w:t>
      </w:r>
    </w:p>
    <w:p w:rsidR="00ED4076" w:rsidRPr="0027269D" w:rsidP="00ED4076" w14:paraId="2676B171" w14:textId="77777777">
      <w:pPr>
        <w:tabs>
          <w:tab w:val="left" w:pos="0"/>
        </w:tabs>
        <w:suppressAutoHyphens/>
        <w:ind w:left="720"/>
        <w:rPr>
          <w:rFonts w:asciiTheme="minorHAnsi" w:hAnsiTheme="minorHAnsi" w:cstheme="minorHAnsi"/>
          <w:szCs w:val="24"/>
        </w:rPr>
      </w:pPr>
    </w:p>
    <w:p w:rsidR="00ED4076" w:rsidRPr="0027269D" w:rsidP="00ED4076" w14:paraId="32820901" w14:textId="4EE9D18F">
      <w:pPr>
        <w:tabs>
          <w:tab w:val="left" w:pos="0"/>
        </w:tabs>
        <w:suppressAutoHyphens/>
        <w:ind w:left="720"/>
        <w:rPr>
          <w:rFonts w:asciiTheme="minorHAnsi" w:hAnsiTheme="minorHAnsi" w:cstheme="minorHAnsi"/>
          <w:szCs w:val="24"/>
        </w:rPr>
      </w:pPr>
      <w:r w:rsidRPr="0027269D">
        <w:rPr>
          <w:rFonts w:asciiTheme="minorHAnsi" w:hAnsiTheme="minorHAnsi" w:cstheme="minorHAnsi"/>
          <w:szCs w:val="24"/>
        </w:rPr>
        <w:t xml:space="preserve">The Department is unable to prepare an accurate and compliant Treasury Report </w:t>
      </w:r>
      <w:r w:rsidR="00BE4EC1">
        <w:rPr>
          <w:rFonts w:asciiTheme="minorHAnsi" w:hAnsiTheme="minorHAnsi" w:cstheme="minorHAnsi"/>
          <w:szCs w:val="24"/>
        </w:rPr>
        <w:t>without additional data</w:t>
      </w:r>
      <w:r w:rsidRPr="0027269D">
        <w:rPr>
          <w:rFonts w:asciiTheme="minorHAnsi" w:hAnsiTheme="minorHAnsi" w:cstheme="minorHAnsi"/>
          <w:szCs w:val="24"/>
        </w:rPr>
        <w:t xml:space="preserve"> from its GAs. The continuing guidance requires the GAs to</w:t>
      </w:r>
      <w:r w:rsidR="00BE4EC1">
        <w:rPr>
          <w:rFonts w:asciiTheme="minorHAnsi" w:hAnsiTheme="minorHAnsi" w:cstheme="minorHAnsi"/>
          <w:szCs w:val="24"/>
        </w:rPr>
        <w:t xml:space="preserve"> submit to the Department</w:t>
      </w:r>
      <w:r w:rsidRPr="0027269D">
        <w:rPr>
          <w:rFonts w:asciiTheme="minorHAnsi" w:hAnsiTheme="minorHAnsi" w:cstheme="minorHAnsi"/>
          <w:szCs w:val="24"/>
        </w:rPr>
        <w:t>:</w:t>
      </w:r>
    </w:p>
    <w:p w:rsidR="00ED4076" w:rsidRPr="0027269D" w:rsidP="00ED4076" w14:paraId="41A033BF" w14:textId="77777777">
      <w:pPr>
        <w:pStyle w:val="ListParagraph"/>
        <w:numPr>
          <w:ilvl w:val="0"/>
          <w:numId w:val="7"/>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 xml:space="preserve">age debt according to </w:t>
      </w:r>
      <w:r w:rsidRPr="0027269D">
        <w:rPr>
          <w:rFonts w:asciiTheme="minorHAnsi" w:hAnsiTheme="minorHAnsi" w:cstheme="minorHAnsi"/>
          <w:szCs w:val="24"/>
        </w:rPr>
        <w:t>DCIA;</w:t>
      </w:r>
    </w:p>
    <w:p w:rsidR="00ED4076" w:rsidRPr="0027269D" w:rsidP="00ED4076" w14:paraId="39EDEBB2" w14:textId="77777777">
      <w:pPr>
        <w:pStyle w:val="ListParagraph"/>
        <w:numPr>
          <w:ilvl w:val="0"/>
          <w:numId w:val="7"/>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report the eligibility of DCIA-aged debt for referral to the Treasury Offset Program (TOP); and</w:t>
      </w:r>
    </w:p>
    <w:p w:rsidR="00ED4076" w:rsidRPr="0027269D" w:rsidP="00ED4076" w14:paraId="7777E62D" w14:textId="77777777">
      <w:pPr>
        <w:pStyle w:val="ListParagraph"/>
        <w:numPr>
          <w:ilvl w:val="0"/>
          <w:numId w:val="7"/>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report compliance with Form 1099-C reporting.</w:t>
      </w:r>
    </w:p>
    <w:p w:rsidR="00ED4076" w:rsidRPr="0027269D" w:rsidP="00ED4076" w14:paraId="4DC6365F" w14:textId="77777777">
      <w:pPr>
        <w:tabs>
          <w:tab w:val="left" w:pos="0"/>
        </w:tabs>
        <w:suppressAutoHyphens/>
        <w:ind w:left="720"/>
        <w:rPr>
          <w:rFonts w:asciiTheme="minorHAnsi" w:hAnsiTheme="minorHAnsi" w:cstheme="minorHAnsi"/>
          <w:szCs w:val="24"/>
        </w:rPr>
      </w:pPr>
    </w:p>
    <w:p w:rsidR="00ED4076" w:rsidRPr="0027269D" w:rsidP="6AB084BC" w14:paraId="4820B540" w14:textId="6696F8AC">
      <w:pPr>
        <w:suppressAutoHyphens/>
        <w:ind w:left="720"/>
        <w:rPr>
          <w:rFonts w:asciiTheme="minorHAnsi" w:hAnsiTheme="minorHAnsi" w:cstheme="minorBidi"/>
        </w:rPr>
      </w:pPr>
      <w:r w:rsidRPr="6AB084BC">
        <w:rPr>
          <w:rFonts w:asciiTheme="minorHAnsi" w:hAnsiTheme="minorHAnsi" w:cstheme="minorBidi"/>
        </w:rPr>
        <w:t xml:space="preserve">Neither the regulations </w:t>
      </w:r>
      <w:r w:rsidRPr="6AB084BC">
        <w:rPr>
          <w:rFonts w:asciiTheme="minorHAnsi" w:hAnsiTheme="minorHAnsi" w:cstheme="minorBidi"/>
        </w:rPr>
        <w:t>or</w:t>
      </w:r>
      <w:r w:rsidRPr="6AB084BC">
        <w:rPr>
          <w:rFonts w:asciiTheme="minorHAnsi" w:hAnsiTheme="minorHAnsi" w:cstheme="minorBidi"/>
        </w:rPr>
        <w:t xml:space="preserve"> the</w:t>
      </w:r>
      <w:r w:rsidRPr="6AB084BC" w:rsidR="00C80C89">
        <w:rPr>
          <w:rFonts w:asciiTheme="minorHAnsi" w:hAnsiTheme="minorHAnsi" w:cstheme="minorBidi"/>
        </w:rPr>
        <w:t xml:space="preserve"> data requirements</w:t>
      </w:r>
      <w:r w:rsidRPr="6AB084BC">
        <w:rPr>
          <w:rFonts w:asciiTheme="minorHAnsi" w:hAnsiTheme="minorHAnsi" w:cstheme="minorBidi"/>
        </w:rPr>
        <w:t xml:space="preserve"> have changed since the last extension of this ICR in 2023.</w:t>
      </w:r>
      <w:r w:rsidRPr="6AB084BC" w:rsidR="7415D43E">
        <w:rPr>
          <w:rFonts w:asciiTheme="minorHAnsi" w:hAnsiTheme="minorHAnsi" w:cstheme="minorBidi"/>
        </w:rPr>
        <w:t xml:space="preserve"> </w:t>
      </w:r>
    </w:p>
    <w:p w:rsidR="00ED4076" w:rsidRPr="0027269D" w:rsidP="00ED4076" w14:paraId="29D630D1" w14:textId="77777777">
      <w:pPr>
        <w:tabs>
          <w:tab w:val="left" w:pos="0"/>
        </w:tabs>
        <w:suppressAutoHyphens/>
        <w:ind w:left="1080"/>
        <w:rPr>
          <w:rFonts w:asciiTheme="minorHAnsi" w:hAnsiTheme="minorHAnsi" w:cstheme="minorHAnsi"/>
          <w:szCs w:val="24"/>
        </w:rPr>
      </w:pPr>
    </w:p>
    <w:p w:rsidR="00ED4076" w:rsidRPr="0027269D" w:rsidP="00ED4076" w14:paraId="191B903B" w14:textId="77777777">
      <w:pPr>
        <w:tabs>
          <w:tab w:val="left" w:pos="0"/>
        </w:tabs>
        <w:suppressAutoHyphens/>
        <w:ind w:left="720"/>
        <w:rPr>
          <w:rFonts w:asciiTheme="minorHAnsi" w:hAnsiTheme="minorHAnsi" w:cstheme="minorHAnsi"/>
          <w:szCs w:val="24"/>
        </w:rPr>
      </w:pPr>
      <w:r w:rsidRPr="0027269D">
        <w:rPr>
          <w:rFonts w:asciiTheme="minorHAnsi" w:hAnsiTheme="minorHAnsi" w:cstheme="minorHAnsi"/>
          <w:szCs w:val="24"/>
        </w:rPr>
        <w:t>The legal authority for collecting this information is:</w:t>
      </w:r>
    </w:p>
    <w:p w:rsidR="00ED4076" w:rsidRPr="0027269D" w:rsidP="00ED4076" w14:paraId="5178D3CA" w14:textId="77777777">
      <w:pPr>
        <w:pStyle w:val="ListParagraph"/>
        <w:numPr>
          <w:ilvl w:val="0"/>
          <w:numId w:val="6"/>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DCIA; and</w:t>
      </w:r>
    </w:p>
    <w:p w:rsidR="00ED4076" w:rsidRPr="0027269D" w:rsidP="00ED4076" w14:paraId="2361DA9B" w14:textId="77777777">
      <w:pPr>
        <w:pStyle w:val="ListParagraph"/>
        <w:numPr>
          <w:ilvl w:val="0"/>
          <w:numId w:val="6"/>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The DATA Act.</w:t>
      </w:r>
    </w:p>
    <w:p w:rsidR="00ED4076" w:rsidRPr="0027269D" w:rsidP="00ED4076" w14:paraId="7C0C2733" w14:textId="77777777">
      <w:pPr>
        <w:suppressAutoHyphens/>
        <w:ind w:left="720"/>
        <w:rPr>
          <w:rFonts w:asciiTheme="minorHAnsi" w:hAnsiTheme="minorHAnsi" w:cstheme="minorHAnsi"/>
          <w:szCs w:val="24"/>
        </w:rPr>
      </w:pPr>
    </w:p>
    <w:p w:rsidR="00ED4076" w:rsidRPr="0027269D" w:rsidP="00ED4076" w14:paraId="7948C6E3" w14:textId="77777777">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 xml:space="preserve">DCIA: </w:t>
      </w:r>
      <w:hyperlink r:id="rId9" w:history="1">
        <w:r w:rsidRPr="0027269D">
          <w:rPr>
            <w:rStyle w:val="Hyperlink"/>
            <w:rFonts w:asciiTheme="minorHAnsi" w:hAnsiTheme="minorHAnsi" w:cstheme="minorHAnsi"/>
            <w:szCs w:val="24"/>
          </w:rPr>
          <w:t>https://www.congress.gov/104/plaws/publ134/PLAW-104publ134.pdf</w:t>
        </w:r>
      </w:hyperlink>
    </w:p>
    <w:p w:rsidR="00ED4076" w:rsidRPr="0027269D" w:rsidP="00ED4076" w14:paraId="7802D9F0" w14:textId="77777777">
      <w:pPr>
        <w:tabs>
          <w:tab w:val="left" w:pos="-720"/>
        </w:tabs>
        <w:suppressAutoHyphens/>
        <w:ind w:left="720"/>
        <w:rPr>
          <w:rStyle w:val="Hyperlink"/>
          <w:rFonts w:asciiTheme="minorHAnsi" w:hAnsiTheme="minorHAnsi" w:cstheme="minorHAnsi"/>
          <w:szCs w:val="24"/>
        </w:rPr>
      </w:pPr>
      <w:r w:rsidRPr="0027269D">
        <w:rPr>
          <w:rFonts w:asciiTheme="minorHAnsi" w:hAnsiTheme="minorHAnsi" w:cstheme="minorHAnsi"/>
          <w:szCs w:val="24"/>
        </w:rPr>
        <w:t xml:space="preserve">DATA Act: </w:t>
      </w:r>
      <w:hyperlink r:id="rId10" w:history="1">
        <w:r w:rsidRPr="0027269D">
          <w:rPr>
            <w:rStyle w:val="Hyperlink"/>
            <w:rFonts w:asciiTheme="minorHAnsi" w:hAnsiTheme="minorHAnsi" w:cstheme="minorHAnsi"/>
            <w:szCs w:val="24"/>
          </w:rPr>
          <w:t>https://www.congress.gov/113/plaws/publ101/PLAW-113publ101.pdf</w:t>
        </w:r>
      </w:hyperlink>
    </w:p>
    <w:p w:rsidR="007C700A" w:rsidRPr="00AD381B" w:rsidP="00AD381B" w14:paraId="206FC68C" w14:textId="77777777">
      <w:pPr>
        <w:pStyle w:val="ListParagraph"/>
        <w:suppressAutoHyphens/>
        <w:spacing w:line="240" w:lineRule="exact"/>
        <w:contextualSpacing w:val="0"/>
        <w:rPr>
          <w:rFonts w:ascii="Times New Roman" w:hAnsi="Times New Roman"/>
          <w:szCs w:val="24"/>
        </w:rPr>
      </w:pPr>
    </w:p>
    <w:p w:rsidR="00AD381B" w:rsidP="00AD381B" w14:paraId="7B20B42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30AC77CA" w14:textId="77777777">
      <w:pPr>
        <w:suppressAutoHyphens/>
        <w:spacing w:line="240" w:lineRule="exact"/>
        <w:ind w:left="720"/>
        <w:rPr>
          <w:rFonts w:ascii="Times New Roman" w:hAnsi="Times New Roman"/>
          <w:szCs w:val="24"/>
        </w:rPr>
      </w:pPr>
    </w:p>
    <w:p w:rsidR="00ED4076" w:rsidRPr="0027269D" w:rsidP="00ED4076" w14:paraId="637C53A0" w14:textId="1BF9325B">
      <w:pPr>
        <w:tabs>
          <w:tab w:val="left" w:pos="0"/>
        </w:tabs>
        <w:suppressAutoHyphens/>
        <w:ind w:left="720"/>
        <w:rPr>
          <w:rFonts w:asciiTheme="minorHAnsi" w:hAnsiTheme="minorHAnsi" w:cstheme="minorHAnsi"/>
          <w:szCs w:val="24"/>
        </w:rPr>
      </w:pPr>
      <w:r w:rsidRPr="0027269D">
        <w:rPr>
          <w:rFonts w:asciiTheme="minorHAnsi" w:hAnsiTheme="minorHAnsi" w:cstheme="minorHAnsi"/>
          <w:szCs w:val="24"/>
        </w:rPr>
        <w:t xml:space="preserve">The purpose of the collection is to: </w:t>
      </w:r>
    </w:p>
    <w:p w:rsidR="00ED4076" w:rsidRPr="0027269D" w:rsidP="00ED4076" w14:paraId="33A119C3" w14:textId="77777777">
      <w:pPr>
        <w:tabs>
          <w:tab w:val="left" w:pos="0"/>
        </w:tabs>
        <w:suppressAutoHyphens/>
        <w:ind w:left="720"/>
        <w:rPr>
          <w:rFonts w:asciiTheme="minorHAnsi" w:hAnsiTheme="minorHAnsi" w:cstheme="minorHAnsi"/>
          <w:szCs w:val="24"/>
        </w:rPr>
      </w:pPr>
    </w:p>
    <w:p w:rsidR="00ED4076" w:rsidRPr="0027269D" w:rsidP="00ED4076" w14:paraId="46661240" w14:textId="77777777">
      <w:pPr>
        <w:pStyle w:val="ListParagraph"/>
        <w:numPr>
          <w:ilvl w:val="0"/>
          <w:numId w:val="8"/>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 xml:space="preserve">communicate debt aging requirements per </w:t>
      </w:r>
      <w:r w:rsidRPr="0027269D">
        <w:rPr>
          <w:rFonts w:asciiTheme="minorHAnsi" w:hAnsiTheme="minorHAnsi" w:cstheme="minorHAnsi"/>
          <w:szCs w:val="24"/>
        </w:rPr>
        <w:t>DCIA;</w:t>
      </w:r>
    </w:p>
    <w:p w:rsidR="00ED4076" w:rsidRPr="0027269D" w:rsidP="00ED4076" w14:paraId="54D6F4DE" w14:textId="77777777">
      <w:pPr>
        <w:pStyle w:val="ListParagraph"/>
        <w:numPr>
          <w:ilvl w:val="0"/>
          <w:numId w:val="8"/>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 xml:space="preserve">capture detailed information pertaining to the status and collection of Federal Family Education Loan (FFEL) Program loans authorized by the Higher Education Act of 1965, as amended (HEA) and defined by Title IV of the HEA (Title IV) that is not currently available via the Guaranty Agency Financial Report (GAFR) approved under </w:t>
      </w:r>
      <w:r w:rsidRPr="0027269D">
        <w:rPr>
          <w:rFonts w:asciiTheme="minorHAnsi" w:hAnsiTheme="minorHAnsi" w:cstheme="minorHAnsi"/>
          <w:szCs w:val="24"/>
        </w:rPr>
        <w:t>1845-0026;</w:t>
      </w:r>
    </w:p>
    <w:p w:rsidR="00ED4076" w:rsidRPr="0027269D" w:rsidP="00ED4076" w14:paraId="557CDDC3" w14:textId="77777777">
      <w:pPr>
        <w:pStyle w:val="ListParagraph"/>
        <w:numPr>
          <w:ilvl w:val="0"/>
          <w:numId w:val="8"/>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enable the Department to report complete and accurate data to Treasury, as required; and</w:t>
      </w:r>
    </w:p>
    <w:p w:rsidR="00ED4076" w:rsidRPr="0027269D" w:rsidP="00ED4076" w14:paraId="32545802" w14:textId="77777777">
      <w:pPr>
        <w:pStyle w:val="ListParagraph"/>
        <w:numPr>
          <w:ilvl w:val="0"/>
          <w:numId w:val="8"/>
        </w:numPr>
        <w:tabs>
          <w:tab w:val="left" w:pos="0"/>
        </w:tabs>
        <w:suppressAutoHyphens/>
        <w:ind w:left="1440"/>
        <w:rPr>
          <w:rFonts w:asciiTheme="minorHAnsi" w:hAnsiTheme="minorHAnsi" w:cstheme="minorHAnsi"/>
          <w:szCs w:val="24"/>
        </w:rPr>
      </w:pPr>
      <w:r w:rsidRPr="0027269D">
        <w:rPr>
          <w:rFonts w:asciiTheme="minorHAnsi" w:hAnsiTheme="minorHAnsi" w:cstheme="minorHAnsi"/>
          <w:szCs w:val="24"/>
        </w:rPr>
        <w:t xml:space="preserve">permit the Department to monitor GA compliance with DCIA. </w:t>
      </w:r>
    </w:p>
    <w:p w:rsidR="00043C32" w:rsidRPr="00AD381B" w:rsidP="00BC1A67" w14:paraId="68C11A38" w14:textId="77777777">
      <w:pPr>
        <w:suppressAutoHyphens/>
        <w:spacing w:line="240" w:lineRule="exact"/>
        <w:ind w:left="720"/>
        <w:rPr>
          <w:rFonts w:ascii="Times New Roman" w:hAnsi="Times New Roman"/>
          <w:szCs w:val="24"/>
        </w:rPr>
      </w:pPr>
    </w:p>
    <w:p w:rsidR="00043C32" w:rsidRPr="00AD381B" w:rsidP="00AD381B" w14:paraId="5317B9D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0419C10" w14:textId="77777777">
      <w:pPr>
        <w:pStyle w:val="ListParagraph"/>
        <w:tabs>
          <w:tab w:val="left" w:pos="-720"/>
        </w:tabs>
        <w:suppressAutoHyphens/>
        <w:contextualSpacing w:val="0"/>
        <w:rPr>
          <w:rFonts w:ascii="Times New Roman" w:hAnsi="Times New Roman"/>
          <w:szCs w:val="24"/>
        </w:rPr>
      </w:pPr>
    </w:p>
    <w:p w:rsidR="00ED4076" w:rsidRPr="0027269D" w:rsidP="00ED4076" w14:paraId="000CF0AD" w14:textId="0E546C30">
      <w:pPr>
        <w:tabs>
          <w:tab w:val="left" w:pos="0"/>
        </w:tabs>
        <w:suppressAutoHyphens/>
        <w:ind w:left="720"/>
        <w:rPr>
          <w:rFonts w:asciiTheme="minorHAnsi" w:hAnsiTheme="minorHAnsi" w:cstheme="minorHAnsi"/>
          <w:szCs w:val="24"/>
        </w:rPr>
      </w:pPr>
      <w:r w:rsidRPr="0027269D">
        <w:rPr>
          <w:rFonts w:asciiTheme="minorHAnsi" w:hAnsiTheme="minorHAnsi" w:cstheme="minorHAnsi"/>
          <w:szCs w:val="24"/>
        </w:rPr>
        <w:t xml:space="preserve">The GAs will continue to submit the data via email in a comma-separated values (CSV) file format. The Department will consolidate the data received into an Excel template with built-in controls.  </w:t>
      </w:r>
    </w:p>
    <w:p w:rsidR="00ED4076" w:rsidRPr="0027269D" w:rsidP="00ED4076" w14:paraId="0B79CEAE" w14:textId="77777777">
      <w:pPr>
        <w:tabs>
          <w:tab w:val="left" w:pos="0"/>
        </w:tabs>
        <w:suppressAutoHyphens/>
        <w:ind w:left="720"/>
        <w:rPr>
          <w:rFonts w:asciiTheme="minorHAnsi" w:hAnsiTheme="minorHAnsi" w:cstheme="minorHAnsi"/>
          <w:szCs w:val="24"/>
        </w:rPr>
      </w:pPr>
    </w:p>
    <w:p w:rsidR="00ED4076" w:rsidRPr="0027269D" w:rsidP="00ED4076" w14:paraId="5AFA94AB" w14:textId="57C73930">
      <w:pPr>
        <w:tabs>
          <w:tab w:val="left" w:pos="0"/>
        </w:tabs>
        <w:suppressAutoHyphens/>
        <w:ind w:left="720"/>
        <w:rPr>
          <w:rFonts w:asciiTheme="minorHAnsi" w:hAnsiTheme="minorHAnsi" w:cstheme="minorHAnsi"/>
          <w:szCs w:val="24"/>
        </w:rPr>
      </w:pPr>
      <w:r w:rsidRPr="0027269D">
        <w:rPr>
          <w:rFonts w:asciiTheme="minorHAnsi" w:hAnsiTheme="minorHAnsi" w:cstheme="minorHAnsi"/>
          <w:szCs w:val="24"/>
        </w:rPr>
        <w:t>The Department will continue to look at other ways to incorporate technology into the submission process (e.g. electronic forms). At no point during the submission process will GAs use a paper form to submit this information.</w:t>
      </w:r>
    </w:p>
    <w:p w:rsidR="005F4E11" w:rsidP="00AD381B" w14:paraId="5A26591A" w14:textId="77777777">
      <w:pPr>
        <w:pStyle w:val="ListParagraph"/>
        <w:tabs>
          <w:tab w:val="left" w:pos="-720"/>
        </w:tabs>
        <w:suppressAutoHyphens/>
        <w:contextualSpacing w:val="0"/>
        <w:rPr>
          <w:rFonts w:ascii="Times New Roman" w:hAnsi="Times New Roman"/>
          <w:szCs w:val="24"/>
        </w:rPr>
      </w:pPr>
    </w:p>
    <w:p w:rsidR="00AD381B" w:rsidP="00AD381B" w14:paraId="0C35212D"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D466FF2" w14:textId="77777777">
      <w:pPr>
        <w:pStyle w:val="ListParagraph"/>
        <w:tabs>
          <w:tab w:val="left" w:pos="-720"/>
        </w:tabs>
        <w:suppressAutoHyphens/>
        <w:contextualSpacing w:val="0"/>
        <w:rPr>
          <w:rFonts w:ascii="Times New Roman" w:hAnsi="Times New Roman"/>
          <w:b/>
          <w:szCs w:val="24"/>
        </w:rPr>
      </w:pPr>
    </w:p>
    <w:p w:rsidR="00ED4076" w:rsidRPr="00ED4076" w:rsidP="00ED4076" w14:paraId="42418462" w14:textId="764C1750">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w:t>
      </w:r>
      <w:r w:rsidRPr="00ED4076">
        <w:rPr>
          <w:rFonts w:asciiTheme="minorHAnsi" w:hAnsiTheme="minorHAnsi" w:cstheme="minorHAnsi"/>
          <w:szCs w:val="24"/>
        </w:rPr>
        <w:t>he data requested is not available elsewhere nor in the format needed to measure DCIA compliance (e.g., debt on the GAFR is not aged per DCIA).</w:t>
      </w:r>
    </w:p>
    <w:p w:rsidR="00043C32" w:rsidRPr="005F4E11" w:rsidP="005F4E11" w14:paraId="66808BFA"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C86D0A2" w14:textId="77777777">
      <w:pPr>
        <w:pStyle w:val="ListParagraph"/>
        <w:contextualSpacing w:val="0"/>
        <w:rPr>
          <w:rFonts w:ascii="Times New Roman" w:hAnsi="Times New Roman"/>
          <w:szCs w:val="24"/>
        </w:rPr>
      </w:pPr>
    </w:p>
    <w:p w:rsidR="00ED4076" w:rsidRPr="0027269D" w:rsidP="00ED4076" w14:paraId="0AFEB664" w14:textId="77777777">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Collection of this information does not involve small businesses or other small entities.</w:t>
      </w:r>
    </w:p>
    <w:p w:rsidR="00EF4C67" w:rsidRPr="005F4E11" w:rsidP="00AD381B" w14:paraId="68A7BE37" w14:textId="77777777">
      <w:pPr>
        <w:pStyle w:val="ListParagraph"/>
        <w:contextualSpacing w:val="0"/>
        <w:rPr>
          <w:rFonts w:asciiTheme="minorHAnsi" w:hAnsiTheme="minorHAnsi" w:cstheme="minorHAnsi"/>
          <w:szCs w:val="24"/>
        </w:rPr>
      </w:pPr>
    </w:p>
    <w:p w:rsidR="00043C32" w:rsidP="00AD381B" w14:paraId="0639446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5E02305B" w14:textId="77777777">
      <w:pPr>
        <w:tabs>
          <w:tab w:val="left" w:pos="-720"/>
        </w:tabs>
        <w:suppressAutoHyphens/>
        <w:ind w:left="720"/>
        <w:rPr>
          <w:rFonts w:ascii="Times New Roman" w:hAnsi="Times New Roman"/>
          <w:bCs/>
          <w:szCs w:val="24"/>
        </w:rPr>
      </w:pPr>
    </w:p>
    <w:p w:rsidR="00ED4076" w:rsidRPr="0027269D" w:rsidP="00ED4076" w14:paraId="15060673" w14:textId="77777777">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If the Department is unable to collect the additional data from the GAs, the Department would be unable to accurately measure DCIA compliance nor fulfil its reporting requirement to Treasury for the GA-held portion of its debt portfolio.</w:t>
      </w:r>
    </w:p>
    <w:p w:rsidR="005F4E11" w:rsidRPr="005F4E11" w:rsidP="005F4E11" w14:paraId="23323921" w14:textId="77777777">
      <w:pPr>
        <w:tabs>
          <w:tab w:val="left" w:pos="-720"/>
        </w:tabs>
        <w:suppressAutoHyphens/>
        <w:ind w:left="720"/>
        <w:rPr>
          <w:rFonts w:ascii="Times New Roman" w:hAnsi="Times New Roman"/>
          <w:bCs/>
          <w:szCs w:val="24"/>
        </w:rPr>
      </w:pPr>
    </w:p>
    <w:p w:rsidR="00043C32" w:rsidRPr="00AD381B" w:rsidP="00AD381B" w14:paraId="58C6682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E9761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207A214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085C4D0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03FF6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2C68ED0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05AEA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4AD4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5E556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2A2B53C8" w14:textId="77777777">
      <w:pPr>
        <w:pStyle w:val="ListParagraph"/>
        <w:rPr>
          <w:rFonts w:ascii="Times New Roman" w:hAnsi="Times New Roman"/>
          <w:bCs/>
          <w:szCs w:val="24"/>
        </w:rPr>
      </w:pPr>
    </w:p>
    <w:p w:rsidR="00595917" w:rsidRPr="0027269D" w:rsidP="004A3C33" w14:paraId="5B39FAC5" w14:textId="3F4C5B9B">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Requirements require</w:t>
      </w:r>
      <w:r w:rsidR="00BE4EC1">
        <w:rPr>
          <w:rFonts w:asciiTheme="minorHAnsi" w:hAnsiTheme="minorHAnsi" w:cstheme="minorHAnsi"/>
          <w:szCs w:val="24"/>
        </w:rPr>
        <w:t xml:space="preserve"> </w:t>
      </w:r>
      <w:r w:rsidRPr="0027269D">
        <w:rPr>
          <w:rFonts w:asciiTheme="minorHAnsi" w:hAnsiTheme="minorHAnsi" w:cstheme="minorHAnsi"/>
          <w:szCs w:val="24"/>
        </w:rPr>
        <w:t xml:space="preserve">the GAs submit three separate Data Sets – Write-Off Data, Aging Data, and Disposition Data. The Aging Data and Disposition Data are required monthly; the Write-Off Data is required annually.  </w:t>
      </w:r>
    </w:p>
    <w:p w:rsidR="00595917" w:rsidRPr="0027269D" w:rsidP="004A3C33" w14:paraId="5A562C9C" w14:textId="77777777">
      <w:pPr>
        <w:tabs>
          <w:tab w:val="left" w:pos="-720"/>
        </w:tabs>
        <w:suppressAutoHyphens/>
        <w:ind w:left="720"/>
        <w:rPr>
          <w:rFonts w:asciiTheme="minorHAnsi" w:hAnsiTheme="minorHAnsi" w:cstheme="minorHAnsi"/>
          <w:szCs w:val="24"/>
        </w:rPr>
      </w:pPr>
    </w:p>
    <w:p w:rsidR="00595917" w:rsidRPr="0027269D" w:rsidP="004A3C33" w14:paraId="36FA3CBB" w14:textId="6F630F97">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 xml:space="preserve">The Aging and Disposition Data Sets are based upon </w:t>
      </w:r>
      <w:r w:rsidRPr="0027269D">
        <w:rPr>
          <w:rFonts w:asciiTheme="minorHAnsi" w:hAnsiTheme="minorHAnsi" w:cstheme="minorHAnsi"/>
          <w:szCs w:val="24"/>
        </w:rPr>
        <w:t>a GA’s</w:t>
      </w:r>
      <w:r w:rsidRPr="0027269D">
        <w:rPr>
          <w:rFonts w:asciiTheme="minorHAnsi" w:hAnsiTheme="minorHAnsi" w:cstheme="minorHAnsi"/>
          <w:szCs w:val="24"/>
        </w:rPr>
        <w:t xml:space="preserve"> monthly GAFR submission and would be due the same time as the monthly GAFR submission. The new data collection will be conducted in accordance with guidelines </w:t>
      </w:r>
      <w:r w:rsidRPr="0027269D">
        <w:rPr>
          <w:rFonts w:asciiTheme="minorHAnsi" w:hAnsiTheme="minorHAnsi" w:cstheme="minorHAnsi"/>
          <w:szCs w:val="24"/>
        </w:rPr>
        <w:t>in</w:t>
      </w:r>
      <w:r w:rsidRPr="0027269D">
        <w:rPr>
          <w:rFonts w:asciiTheme="minorHAnsi" w:hAnsiTheme="minorHAnsi" w:cstheme="minorHAnsi"/>
          <w:szCs w:val="24"/>
        </w:rPr>
        <w:t xml:space="preserve"> 5 CFR 1320.6.</w:t>
      </w:r>
    </w:p>
    <w:p w:rsidR="005F4E11" w:rsidRPr="00AD381B" w:rsidP="005F4E11" w14:paraId="38F8A687" w14:textId="77777777">
      <w:pPr>
        <w:tabs>
          <w:tab w:val="left" w:pos="-720"/>
        </w:tabs>
        <w:suppressAutoHyphens/>
        <w:ind w:left="720"/>
        <w:rPr>
          <w:rFonts w:ascii="Times New Roman" w:hAnsi="Times New Roman"/>
          <w:szCs w:val="24"/>
        </w:rPr>
      </w:pPr>
    </w:p>
    <w:p w:rsidR="00D75313" w:rsidP="00AD381B" w14:paraId="361965A8"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075DA4F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2E8F584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4C3A5184"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45617D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25DE23C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60F161B" w14:textId="77777777">
      <w:pPr>
        <w:tabs>
          <w:tab w:val="left" w:pos="-720"/>
        </w:tabs>
        <w:suppressAutoHyphens/>
        <w:rPr>
          <w:rStyle w:val="a"/>
          <w:rFonts w:ascii="Times New Roman" w:hAnsi="Times New Roman"/>
          <w:b/>
          <w:szCs w:val="24"/>
        </w:rPr>
      </w:pPr>
    </w:p>
    <w:p w:rsidR="00043C32" w:rsidP="00AD381B" w14:paraId="1BCFE5F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11B644F8" w14:textId="77777777">
      <w:pPr>
        <w:tabs>
          <w:tab w:val="left" w:pos="-720"/>
        </w:tabs>
        <w:suppressAutoHyphens/>
        <w:ind w:left="720"/>
        <w:rPr>
          <w:rFonts w:ascii="Times New Roman" w:hAnsi="Times New Roman"/>
          <w:bCs/>
          <w:szCs w:val="24"/>
        </w:rPr>
      </w:pPr>
    </w:p>
    <w:p w:rsidR="115F93DE" w:rsidP="65668AED" w14:paraId="303BEA5D" w14:textId="3444E393">
      <w:pPr>
        <w:ind w:left="720"/>
        <w:rPr>
          <w:rFonts w:asciiTheme="minorHAnsi" w:hAnsiTheme="minorHAnsi" w:cstheme="minorBidi"/>
        </w:rPr>
      </w:pPr>
      <w:r w:rsidRPr="65668AED">
        <w:rPr>
          <w:rFonts w:asciiTheme="minorHAnsi" w:hAnsiTheme="minorHAnsi" w:cstheme="minorBidi"/>
        </w:rPr>
        <w:t>On December 29, 2025, a Federal Register Notice was published (Vol. 90, N</w:t>
      </w:r>
      <w:r w:rsidRPr="65668AED" w:rsidR="010DF648">
        <w:rPr>
          <w:rFonts w:asciiTheme="minorHAnsi" w:hAnsiTheme="minorHAnsi" w:cstheme="minorBidi"/>
        </w:rPr>
        <w:t xml:space="preserve">o. 245, page 60692) inviting public comment on this collection. </w:t>
      </w:r>
      <w:r w:rsidR="006651D9">
        <w:rPr>
          <w:rFonts w:asciiTheme="minorHAnsi" w:hAnsiTheme="minorHAnsi" w:cstheme="minorBidi"/>
        </w:rPr>
        <w:t xml:space="preserve">No comments were received. </w:t>
      </w:r>
    </w:p>
    <w:p w:rsidR="65668AED" w:rsidP="65668AED" w14:paraId="79222CE0" w14:textId="7FDC30BA">
      <w:pPr>
        <w:ind w:left="720"/>
        <w:rPr>
          <w:rFonts w:asciiTheme="minorHAnsi" w:hAnsiTheme="minorHAnsi" w:cstheme="minorBidi"/>
        </w:rPr>
      </w:pPr>
    </w:p>
    <w:p w:rsidR="6452F6DA" w:rsidP="65668AED" w14:paraId="3C002C3E" w14:textId="01A1EF3E">
      <w:pPr>
        <w:ind w:left="720"/>
        <w:rPr>
          <w:rFonts w:asciiTheme="minorHAnsi" w:hAnsiTheme="minorHAnsi" w:cstheme="minorBidi"/>
        </w:rPr>
      </w:pPr>
      <w:r w:rsidRPr="65668AED">
        <w:rPr>
          <w:rFonts w:asciiTheme="minorHAnsi" w:hAnsiTheme="minorHAnsi" w:cstheme="minorBidi"/>
        </w:rPr>
        <w:t xml:space="preserve">This is </w:t>
      </w:r>
      <w:r w:rsidR="006651D9">
        <w:rPr>
          <w:rFonts w:asciiTheme="minorHAnsi" w:hAnsiTheme="minorHAnsi" w:cstheme="minorBidi"/>
        </w:rPr>
        <w:t>now the</w:t>
      </w:r>
      <w:r w:rsidRPr="65668AED">
        <w:rPr>
          <w:rFonts w:asciiTheme="minorHAnsi" w:hAnsiTheme="minorHAnsi" w:cstheme="minorBidi"/>
        </w:rPr>
        <w:t xml:space="preserve"> request for the 30-day public comment period. </w:t>
      </w:r>
    </w:p>
    <w:p w:rsidR="005F4E11" w:rsidP="00AD381B" w14:paraId="6D35B7C8" w14:textId="77777777">
      <w:pPr>
        <w:tabs>
          <w:tab w:val="left" w:pos="-720"/>
        </w:tabs>
        <w:suppressAutoHyphens/>
        <w:ind w:left="720"/>
        <w:rPr>
          <w:rFonts w:ascii="Times New Roman" w:hAnsi="Times New Roman"/>
          <w:szCs w:val="24"/>
        </w:rPr>
      </w:pPr>
    </w:p>
    <w:p w:rsidR="00043C32" w:rsidP="00AD381B" w14:paraId="40D8683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492404A4" w14:textId="77777777">
      <w:pPr>
        <w:pStyle w:val="ListParagraph"/>
        <w:tabs>
          <w:tab w:val="left" w:pos="-720"/>
        </w:tabs>
        <w:suppressAutoHyphens/>
        <w:contextualSpacing w:val="0"/>
        <w:rPr>
          <w:rFonts w:ascii="Times New Roman" w:hAnsi="Times New Roman"/>
          <w:bCs/>
          <w:szCs w:val="24"/>
        </w:rPr>
      </w:pPr>
    </w:p>
    <w:p w:rsidR="00A47AA2" w:rsidRPr="00B87844" w:rsidP="00A47AA2" w14:paraId="05D2D38F"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There are no payments or gifts to respondents.</w:t>
      </w:r>
    </w:p>
    <w:p w:rsidR="00920F63" w:rsidRPr="005F4E11" w:rsidP="00920F63" w14:paraId="040ACF79" w14:textId="77777777">
      <w:pPr>
        <w:pStyle w:val="ListParagraph"/>
        <w:tabs>
          <w:tab w:val="left" w:pos="-720"/>
        </w:tabs>
        <w:suppressAutoHyphens/>
        <w:contextualSpacing w:val="0"/>
        <w:rPr>
          <w:rFonts w:ascii="Times New Roman" w:hAnsi="Times New Roman"/>
          <w:bCs/>
          <w:szCs w:val="24"/>
        </w:rPr>
      </w:pPr>
    </w:p>
    <w:p w:rsidR="00043C32" w:rsidRPr="00D75313" w:rsidP="00AD381B" w14:paraId="2DC6031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 xml:space="preserve">If no PII will be collected, state that no </w:t>
      </w:r>
      <w:r w:rsidRPr="00D75313" w:rsidR="009767AF">
        <w:rPr>
          <w:rFonts w:ascii="Times New Roman" w:hAnsi="Times New Roman"/>
          <w:b/>
          <w:szCs w:val="24"/>
        </w:rPr>
        <w:t>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2072452E" w14:textId="77777777">
      <w:pPr>
        <w:tabs>
          <w:tab w:val="left" w:pos="-720"/>
        </w:tabs>
        <w:suppressAutoHyphens/>
        <w:ind w:left="720"/>
        <w:rPr>
          <w:rFonts w:ascii="Times New Roman" w:hAnsi="Times New Roman"/>
          <w:bCs/>
          <w:szCs w:val="24"/>
        </w:rPr>
      </w:pPr>
    </w:p>
    <w:p w:rsidR="00595917" w:rsidRPr="0027269D" w:rsidP="00595917" w14:paraId="5AD4C0CA" w14:textId="08D28196">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 xml:space="preserve">No assurance of confidentiality has been provided to respondents. The information collected here is available to the public under the Privacy Act of 1974 and the Freedom of Information Act.  </w:t>
      </w:r>
    </w:p>
    <w:p w:rsidR="00595917" w:rsidRPr="0027269D" w:rsidP="00595917" w14:paraId="2EF4DF60" w14:textId="77777777">
      <w:pPr>
        <w:tabs>
          <w:tab w:val="left" w:pos="-720"/>
        </w:tabs>
        <w:suppressAutoHyphens/>
        <w:ind w:left="720"/>
        <w:rPr>
          <w:rFonts w:asciiTheme="minorHAnsi" w:hAnsiTheme="minorHAnsi" w:cstheme="minorHAnsi"/>
          <w:szCs w:val="24"/>
        </w:rPr>
      </w:pPr>
    </w:p>
    <w:p w:rsidR="00595917" w:rsidRPr="0027269D" w:rsidP="00595917" w14:paraId="032A1F20" w14:textId="77777777">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 xml:space="preserve">Additionally, data included on the Treasury Report is disseminated to Congress, OMB, the Department’s Chief Financial Officers, and officials and representatives of Federal and </w:t>
      </w:r>
      <w:r w:rsidRPr="0027269D">
        <w:rPr>
          <w:rFonts w:asciiTheme="minorHAnsi" w:hAnsiTheme="minorHAnsi" w:cstheme="minorHAnsi"/>
          <w:szCs w:val="24"/>
        </w:rPr>
        <w:t>state</w:t>
      </w:r>
      <w:r w:rsidRPr="0027269D">
        <w:rPr>
          <w:rFonts w:asciiTheme="minorHAnsi" w:hAnsiTheme="minorHAnsi" w:cstheme="minorHAnsi"/>
          <w:szCs w:val="24"/>
        </w:rPr>
        <w:t xml:space="preserve"> organizations, private sector organizations and the public.</w:t>
      </w:r>
    </w:p>
    <w:p w:rsidR="007C700A" w:rsidRPr="005F4E11" w:rsidP="005F4E11" w14:paraId="01F8B96A" w14:textId="77777777">
      <w:pPr>
        <w:tabs>
          <w:tab w:val="left" w:pos="-720"/>
        </w:tabs>
        <w:suppressAutoHyphens/>
        <w:ind w:left="720"/>
        <w:rPr>
          <w:rFonts w:ascii="Times New Roman" w:hAnsi="Times New Roman"/>
          <w:bCs/>
          <w:szCs w:val="24"/>
        </w:rPr>
      </w:pPr>
    </w:p>
    <w:p w:rsidR="00043C32" w:rsidP="00AD381B" w14:paraId="3DEDC01F"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64F040F8" w14:textId="77777777">
      <w:pPr>
        <w:tabs>
          <w:tab w:val="left" w:pos="-720"/>
        </w:tabs>
        <w:suppressAutoHyphens/>
        <w:ind w:left="720"/>
        <w:rPr>
          <w:rFonts w:ascii="Times New Roman" w:hAnsi="Times New Roman"/>
          <w:bCs/>
          <w:szCs w:val="24"/>
        </w:rPr>
      </w:pPr>
    </w:p>
    <w:p w:rsidR="00595917" w:rsidRPr="0027269D" w:rsidP="00595917" w14:paraId="6FF948E0" w14:textId="77777777">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There are no questions of a sensitive or private nature with this data request.</w:t>
      </w:r>
    </w:p>
    <w:p w:rsidR="00920F63" w:rsidRPr="005F4E11" w:rsidP="005F4E11" w14:paraId="496DB0F6" w14:textId="77777777">
      <w:pPr>
        <w:tabs>
          <w:tab w:val="left" w:pos="-720"/>
        </w:tabs>
        <w:suppressAutoHyphens/>
        <w:ind w:left="720"/>
        <w:rPr>
          <w:rFonts w:ascii="Times New Roman" w:hAnsi="Times New Roman"/>
          <w:bCs/>
          <w:szCs w:val="24"/>
        </w:rPr>
      </w:pPr>
    </w:p>
    <w:p w:rsidR="00043C32" w:rsidRPr="00920F63" w:rsidP="00AD381B" w14:paraId="102AA350"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4EC7F4A6" w14:textId="77777777">
      <w:pPr>
        <w:tabs>
          <w:tab w:val="left" w:pos="-720"/>
        </w:tabs>
        <w:suppressAutoHyphens/>
        <w:rPr>
          <w:rStyle w:val="a"/>
          <w:rFonts w:ascii="Times New Roman" w:hAnsi="Times New Roman"/>
          <w:b/>
          <w:szCs w:val="24"/>
        </w:rPr>
      </w:pPr>
    </w:p>
    <w:p w:rsidR="00C224FD" w:rsidP="00C224FD" w14:paraId="6801742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1AD29D1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CE164C8"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DE415F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22A646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contracting out or paying outside parties for information collection activities </w:t>
      </w:r>
      <w:r w:rsidRPr="00920F63">
        <w:rPr>
          <w:rStyle w:val="a"/>
          <w:rFonts w:ascii="Times New Roman" w:hAnsi="Times New Roman"/>
          <w:b/>
          <w:szCs w:val="24"/>
        </w:rPr>
        <w:t>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595917" w:rsidRPr="0027269D" w:rsidP="004A3C33" w14:paraId="2F80F746" w14:textId="2EE0E303">
      <w:pPr>
        <w:suppressAutoHyphens/>
        <w:ind w:left="720"/>
        <w:rPr>
          <w:rFonts w:asciiTheme="minorHAnsi" w:hAnsiTheme="minorHAnsi" w:cstheme="minorHAnsi"/>
          <w:szCs w:val="24"/>
        </w:rPr>
      </w:pPr>
      <w:r>
        <w:rPr>
          <w:rFonts w:asciiTheme="minorHAnsi" w:hAnsiTheme="minorHAnsi" w:cstheme="minorHAnsi"/>
          <w:szCs w:val="24"/>
        </w:rPr>
        <w:t>T</w:t>
      </w:r>
      <w:r w:rsidRPr="0027269D" w:rsidR="00C80C89">
        <w:rPr>
          <w:rFonts w:asciiTheme="minorHAnsi" w:hAnsiTheme="minorHAnsi" w:cstheme="minorHAnsi"/>
          <w:szCs w:val="24"/>
        </w:rPr>
        <w:t xml:space="preserve">here are </w:t>
      </w:r>
      <w:r w:rsidR="00EB07EB">
        <w:rPr>
          <w:rFonts w:asciiTheme="minorHAnsi" w:hAnsiTheme="minorHAnsi" w:cstheme="minorHAnsi"/>
          <w:szCs w:val="24"/>
        </w:rPr>
        <w:t>1</w:t>
      </w:r>
      <w:r>
        <w:rPr>
          <w:rFonts w:asciiTheme="minorHAnsi" w:hAnsiTheme="minorHAnsi" w:cstheme="minorHAnsi"/>
          <w:szCs w:val="24"/>
        </w:rPr>
        <w:t>1</w:t>
      </w:r>
      <w:r w:rsidRPr="0027269D" w:rsidR="00EB07EB">
        <w:rPr>
          <w:rFonts w:asciiTheme="minorHAnsi" w:hAnsiTheme="minorHAnsi" w:cstheme="minorHAnsi"/>
          <w:szCs w:val="24"/>
        </w:rPr>
        <w:t xml:space="preserve"> </w:t>
      </w:r>
      <w:r w:rsidRPr="0027269D" w:rsidR="00C80C89">
        <w:rPr>
          <w:rFonts w:asciiTheme="minorHAnsi" w:hAnsiTheme="minorHAnsi" w:cstheme="minorHAnsi"/>
          <w:szCs w:val="24"/>
        </w:rPr>
        <w:t xml:space="preserve">GAs servicing student loan debt on behalf of the Department. </w:t>
      </w:r>
      <w:r>
        <w:rPr>
          <w:rFonts w:asciiTheme="minorHAnsi" w:hAnsiTheme="minorHAnsi" w:cstheme="minorHAnsi"/>
          <w:szCs w:val="24"/>
        </w:rPr>
        <w:t>All 11 GAs are private state agencies</w:t>
      </w:r>
      <w:r w:rsidRPr="0027269D" w:rsidR="00C80C89">
        <w:rPr>
          <w:rFonts w:asciiTheme="minorHAnsi" w:hAnsiTheme="minorHAnsi" w:cstheme="minorHAnsi"/>
          <w:szCs w:val="24"/>
        </w:rPr>
        <w:t>.</w:t>
      </w:r>
    </w:p>
    <w:p w:rsidR="00595917" w:rsidRPr="0027269D" w:rsidP="004A3C33" w14:paraId="019AFFD7" w14:textId="77777777">
      <w:pPr>
        <w:suppressAutoHyphens/>
        <w:ind w:left="720"/>
        <w:rPr>
          <w:rFonts w:asciiTheme="minorHAnsi" w:hAnsiTheme="minorHAnsi" w:cstheme="minorHAnsi"/>
          <w:szCs w:val="24"/>
        </w:rPr>
      </w:pPr>
    </w:p>
    <w:p w:rsidR="00595917" w:rsidP="004A3C33" w14:paraId="3255928E" w14:textId="77777777">
      <w:pPr>
        <w:suppressAutoHyphens/>
        <w:ind w:left="720"/>
        <w:rPr>
          <w:rFonts w:asciiTheme="minorHAnsi" w:hAnsiTheme="minorHAnsi" w:cstheme="minorHAnsi"/>
          <w:szCs w:val="24"/>
        </w:rPr>
      </w:pPr>
      <w:r w:rsidRPr="0027269D">
        <w:rPr>
          <w:rFonts w:asciiTheme="minorHAnsi" w:hAnsiTheme="minorHAnsi" w:cstheme="minorHAnsi"/>
          <w:szCs w:val="24"/>
        </w:rPr>
        <w:t xml:space="preserve">The Requirements require that the GAs submit three separate Data Sets – Write-Off Data, Aging Data, and Disposition Data.  The Aging and Disposition Data </w:t>
      </w:r>
      <w:r w:rsidRPr="0027269D">
        <w:rPr>
          <w:rFonts w:asciiTheme="minorHAnsi" w:hAnsiTheme="minorHAnsi" w:cstheme="minorHAnsi"/>
          <w:szCs w:val="24"/>
        </w:rPr>
        <w:t>are</w:t>
      </w:r>
      <w:r w:rsidRPr="0027269D">
        <w:rPr>
          <w:rFonts w:asciiTheme="minorHAnsi" w:hAnsiTheme="minorHAnsi" w:cstheme="minorHAnsi"/>
          <w:szCs w:val="24"/>
        </w:rPr>
        <w:t xml:space="preserve"> required monthly; the Write-Off Data is required annually.  The estimated annual hour burden for each Data Set is provided below.</w:t>
      </w:r>
    </w:p>
    <w:p w:rsidR="00595917" w:rsidRPr="0027269D" w:rsidP="00595917" w14:paraId="17E414F3" w14:textId="77777777">
      <w:pPr>
        <w:suppressAutoHyphens/>
        <w:ind w:left="1440"/>
        <w:rPr>
          <w:rFonts w:asciiTheme="minorHAnsi" w:hAnsiTheme="minorHAnsi" w:cstheme="minorHAnsi"/>
          <w:szCs w:val="24"/>
        </w:rPr>
      </w:pPr>
    </w:p>
    <w:tbl>
      <w:tblPr>
        <w:tblStyle w:val="TableGrid"/>
        <w:tblW w:w="3794" w:type="pct"/>
        <w:jc w:val="center"/>
        <w:tblLook w:val="04A0"/>
      </w:tblPr>
      <w:tblGrid>
        <w:gridCol w:w="534"/>
        <w:gridCol w:w="4207"/>
        <w:gridCol w:w="2354"/>
      </w:tblGrid>
      <w:tr w14:paraId="3830BE1E" w14:textId="77777777">
        <w:tblPrEx>
          <w:tblW w:w="3794" w:type="pct"/>
          <w:jc w:val="center"/>
          <w:tblLook w:val="04A0"/>
        </w:tblPrEx>
        <w:trPr>
          <w:trHeight w:val="872"/>
          <w:jc w:val="center"/>
        </w:trPr>
        <w:tc>
          <w:tcPr>
            <w:tcW w:w="3341" w:type="pct"/>
            <w:gridSpan w:val="2"/>
            <w:shd w:val="clear" w:color="auto" w:fill="D9D9D9" w:themeFill="background1" w:themeFillShade="D9"/>
            <w:vAlign w:val="center"/>
          </w:tcPr>
          <w:p w:rsidR="00595917" w:rsidRPr="0027269D" w14:paraId="24047892" w14:textId="77777777">
            <w:pPr>
              <w:suppressAutoHyphens/>
              <w:jc w:val="center"/>
              <w:rPr>
                <w:rFonts w:asciiTheme="minorHAnsi" w:hAnsiTheme="minorHAnsi" w:cstheme="minorHAnsi"/>
                <w:b/>
                <w:bCs/>
                <w:szCs w:val="24"/>
              </w:rPr>
            </w:pPr>
            <w:r w:rsidRPr="0027269D">
              <w:rPr>
                <w:rFonts w:asciiTheme="minorHAnsi" w:hAnsiTheme="minorHAnsi" w:cstheme="minorHAnsi"/>
                <w:b/>
                <w:bCs/>
                <w:szCs w:val="24"/>
              </w:rPr>
              <w:t>Data Set</w:t>
            </w:r>
          </w:p>
        </w:tc>
        <w:tc>
          <w:tcPr>
            <w:tcW w:w="1659" w:type="pct"/>
            <w:shd w:val="clear" w:color="auto" w:fill="D9D9D9" w:themeFill="background1" w:themeFillShade="D9"/>
            <w:vAlign w:val="center"/>
          </w:tcPr>
          <w:p w:rsidR="00595917" w:rsidRPr="0027269D" w14:paraId="5A924367" w14:textId="77777777">
            <w:pPr>
              <w:suppressAutoHyphens/>
              <w:jc w:val="center"/>
              <w:rPr>
                <w:rFonts w:asciiTheme="minorHAnsi" w:hAnsiTheme="minorHAnsi" w:cstheme="minorHAnsi"/>
                <w:b/>
                <w:bCs/>
                <w:szCs w:val="24"/>
              </w:rPr>
            </w:pPr>
            <w:r w:rsidRPr="0027269D">
              <w:rPr>
                <w:rFonts w:asciiTheme="minorHAnsi" w:hAnsiTheme="minorHAnsi" w:cstheme="minorHAnsi"/>
                <w:b/>
                <w:bCs/>
                <w:szCs w:val="24"/>
              </w:rPr>
              <w:t>Average Annual Hour Burden</w:t>
            </w:r>
          </w:p>
        </w:tc>
      </w:tr>
      <w:tr w14:paraId="797ACB05" w14:textId="77777777">
        <w:tblPrEx>
          <w:tblW w:w="3794" w:type="pct"/>
          <w:jc w:val="center"/>
          <w:tblLook w:val="04A0"/>
        </w:tblPrEx>
        <w:trPr>
          <w:jc w:val="center"/>
        </w:trPr>
        <w:tc>
          <w:tcPr>
            <w:tcW w:w="376" w:type="pct"/>
            <w:vAlign w:val="center"/>
          </w:tcPr>
          <w:p w:rsidR="00595917" w:rsidRPr="0027269D" w14:paraId="40FA5213" w14:textId="77777777">
            <w:pPr>
              <w:suppressAutoHyphens/>
              <w:jc w:val="center"/>
              <w:rPr>
                <w:rFonts w:asciiTheme="minorHAnsi" w:hAnsiTheme="minorHAnsi" w:cstheme="minorHAnsi"/>
                <w:szCs w:val="24"/>
              </w:rPr>
            </w:pPr>
            <w:r w:rsidRPr="0027269D">
              <w:rPr>
                <w:rFonts w:asciiTheme="minorHAnsi" w:hAnsiTheme="minorHAnsi" w:cstheme="minorHAnsi"/>
                <w:szCs w:val="24"/>
              </w:rPr>
              <w:t>1</w:t>
            </w:r>
          </w:p>
        </w:tc>
        <w:tc>
          <w:tcPr>
            <w:tcW w:w="2965" w:type="pct"/>
          </w:tcPr>
          <w:p w:rsidR="00595917" w:rsidRPr="0027269D" w14:paraId="5E2B8030" w14:textId="77777777">
            <w:pPr>
              <w:suppressAutoHyphens/>
              <w:rPr>
                <w:rFonts w:asciiTheme="minorHAnsi" w:hAnsiTheme="minorHAnsi" w:cstheme="minorHAnsi"/>
                <w:szCs w:val="24"/>
              </w:rPr>
            </w:pPr>
            <w:r w:rsidRPr="0027269D">
              <w:rPr>
                <w:rFonts w:asciiTheme="minorHAnsi" w:hAnsiTheme="minorHAnsi" w:cstheme="minorHAnsi"/>
                <w:szCs w:val="24"/>
              </w:rPr>
              <w:t>Write-Off Data Set</w:t>
            </w:r>
          </w:p>
        </w:tc>
        <w:tc>
          <w:tcPr>
            <w:tcW w:w="1659" w:type="pct"/>
          </w:tcPr>
          <w:p w:rsidR="00595917" w:rsidRPr="00B4226D" w14:paraId="45E190BF" w14:textId="302A9FC5">
            <w:pPr>
              <w:suppressAutoHyphens/>
              <w:jc w:val="center"/>
              <w:rPr>
                <w:rFonts w:asciiTheme="minorHAnsi" w:hAnsiTheme="minorHAnsi" w:cstheme="minorHAnsi"/>
                <w:szCs w:val="24"/>
              </w:rPr>
            </w:pPr>
            <w:r>
              <w:rPr>
                <w:rFonts w:asciiTheme="minorHAnsi" w:hAnsiTheme="minorHAnsi" w:cstheme="minorHAnsi"/>
                <w:szCs w:val="24"/>
              </w:rPr>
              <w:t>66</w:t>
            </w:r>
          </w:p>
        </w:tc>
      </w:tr>
      <w:tr w14:paraId="646CD1A1" w14:textId="77777777">
        <w:tblPrEx>
          <w:tblW w:w="3794" w:type="pct"/>
          <w:jc w:val="center"/>
          <w:tblLook w:val="04A0"/>
        </w:tblPrEx>
        <w:trPr>
          <w:jc w:val="center"/>
        </w:trPr>
        <w:tc>
          <w:tcPr>
            <w:tcW w:w="376" w:type="pct"/>
            <w:vAlign w:val="center"/>
          </w:tcPr>
          <w:p w:rsidR="00595917" w:rsidRPr="0027269D" w14:paraId="76CB84A3" w14:textId="77777777">
            <w:pPr>
              <w:suppressAutoHyphens/>
              <w:jc w:val="center"/>
              <w:rPr>
                <w:rFonts w:asciiTheme="minorHAnsi" w:hAnsiTheme="minorHAnsi" w:cstheme="minorHAnsi"/>
                <w:szCs w:val="24"/>
              </w:rPr>
            </w:pPr>
            <w:r w:rsidRPr="0027269D">
              <w:rPr>
                <w:rFonts w:asciiTheme="minorHAnsi" w:hAnsiTheme="minorHAnsi" w:cstheme="minorHAnsi"/>
                <w:szCs w:val="24"/>
              </w:rPr>
              <w:t>2</w:t>
            </w:r>
          </w:p>
        </w:tc>
        <w:tc>
          <w:tcPr>
            <w:tcW w:w="2965" w:type="pct"/>
          </w:tcPr>
          <w:p w:rsidR="00595917" w:rsidRPr="0027269D" w14:paraId="78AC4AEF" w14:textId="77777777">
            <w:pPr>
              <w:suppressAutoHyphens/>
              <w:rPr>
                <w:rFonts w:asciiTheme="minorHAnsi" w:hAnsiTheme="minorHAnsi" w:cstheme="minorHAnsi"/>
                <w:szCs w:val="24"/>
              </w:rPr>
            </w:pPr>
            <w:r w:rsidRPr="0027269D">
              <w:rPr>
                <w:rFonts w:asciiTheme="minorHAnsi" w:hAnsiTheme="minorHAnsi" w:cstheme="minorHAnsi"/>
                <w:szCs w:val="24"/>
              </w:rPr>
              <w:t>Aging Data Set</w:t>
            </w:r>
          </w:p>
        </w:tc>
        <w:tc>
          <w:tcPr>
            <w:tcW w:w="1659" w:type="pct"/>
          </w:tcPr>
          <w:p w:rsidR="00595917" w:rsidRPr="00B4226D" w14:paraId="04C3BE6B" w14:textId="6E45DC3F">
            <w:pPr>
              <w:suppressAutoHyphens/>
              <w:jc w:val="center"/>
              <w:rPr>
                <w:rFonts w:asciiTheme="minorHAnsi" w:hAnsiTheme="minorHAnsi" w:cstheme="minorHAnsi"/>
                <w:szCs w:val="24"/>
              </w:rPr>
            </w:pPr>
            <w:r>
              <w:rPr>
                <w:rFonts w:asciiTheme="minorHAnsi" w:hAnsiTheme="minorHAnsi" w:cstheme="minorHAnsi"/>
                <w:szCs w:val="24"/>
              </w:rPr>
              <w:t>264</w:t>
            </w:r>
          </w:p>
        </w:tc>
      </w:tr>
      <w:tr w14:paraId="771C67A1" w14:textId="77777777">
        <w:tblPrEx>
          <w:tblW w:w="3794" w:type="pct"/>
          <w:jc w:val="center"/>
          <w:tblLook w:val="04A0"/>
        </w:tblPrEx>
        <w:trPr>
          <w:jc w:val="center"/>
        </w:trPr>
        <w:tc>
          <w:tcPr>
            <w:tcW w:w="376" w:type="pct"/>
            <w:vAlign w:val="center"/>
          </w:tcPr>
          <w:p w:rsidR="00595917" w:rsidRPr="0027269D" w14:paraId="3DB3079F" w14:textId="77777777">
            <w:pPr>
              <w:suppressAutoHyphens/>
              <w:jc w:val="center"/>
              <w:rPr>
                <w:rFonts w:asciiTheme="minorHAnsi" w:hAnsiTheme="minorHAnsi" w:cstheme="minorHAnsi"/>
                <w:szCs w:val="24"/>
              </w:rPr>
            </w:pPr>
            <w:r w:rsidRPr="0027269D">
              <w:rPr>
                <w:rFonts w:asciiTheme="minorHAnsi" w:hAnsiTheme="minorHAnsi" w:cstheme="minorHAnsi"/>
                <w:szCs w:val="24"/>
              </w:rPr>
              <w:t>3</w:t>
            </w:r>
          </w:p>
        </w:tc>
        <w:tc>
          <w:tcPr>
            <w:tcW w:w="2965" w:type="pct"/>
          </w:tcPr>
          <w:p w:rsidR="00595917" w:rsidRPr="0027269D" w14:paraId="18383B73" w14:textId="77777777">
            <w:pPr>
              <w:suppressAutoHyphens/>
              <w:rPr>
                <w:rFonts w:asciiTheme="minorHAnsi" w:hAnsiTheme="minorHAnsi" w:cstheme="minorHAnsi"/>
                <w:szCs w:val="24"/>
              </w:rPr>
            </w:pPr>
            <w:r w:rsidRPr="0027269D">
              <w:rPr>
                <w:rFonts w:asciiTheme="minorHAnsi" w:hAnsiTheme="minorHAnsi" w:cstheme="minorHAnsi"/>
                <w:szCs w:val="24"/>
              </w:rPr>
              <w:t>Disposition Data Set</w:t>
            </w:r>
          </w:p>
        </w:tc>
        <w:tc>
          <w:tcPr>
            <w:tcW w:w="1659" w:type="pct"/>
          </w:tcPr>
          <w:p w:rsidR="00595917" w:rsidRPr="00B4226D" w14:paraId="404D78B4" w14:textId="1C9DEA4B">
            <w:pPr>
              <w:suppressAutoHyphens/>
              <w:jc w:val="center"/>
              <w:rPr>
                <w:rFonts w:asciiTheme="minorHAnsi" w:hAnsiTheme="minorHAnsi" w:cstheme="minorHAnsi"/>
                <w:szCs w:val="24"/>
              </w:rPr>
            </w:pPr>
            <w:r>
              <w:rPr>
                <w:rFonts w:asciiTheme="minorHAnsi" w:hAnsiTheme="minorHAnsi" w:cstheme="minorHAnsi"/>
                <w:szCs w:val="24"/>
              </w:rPr>
              <w:t>396</w:t>
            </w:r>
          </w:p>
        </w:tc>
      </w:tr>
      <w:tr w14:paraId="64D921C2" w14:textId="77777777">
        <w:tblPrEx>
          <w:tblW w:w="3794" w:type="pct"/>
          <w:jc w:val="center"/>
          <w:tblLook w:val="04A0"/>
        </w:tblPrEx>
        <w:trPr>
          <w:jc w:val="center"/>
        </w:trPr>
        <w:tc>
          <w:tcPr>
            <w:tcW w:w="3341" w:type="pct"/>
            <w:gridSpan w:val="2"/>
            <w:vAlign w:val="center"/>
          </w:tcPr>
          <w:p w:rsidR="00595917" w:rsidRPr="0027269D" w14:paraId="17C08E51" w14:textId="77777777">
            <w:pPr>
              <w:suppressAutoHyphens/>
              <w:rPr>
                <w:rFonts w:asciiTheme="minorHAnsi" w:hAnsiTheme="minorHAnsi" w:cstheme="minorHAnsi"/>
                <w:szCs w:val="24"/>
              </w:rPr>
            </w:pPr>
            <w:r w:rsidRPr="0027269D">
              <w:rPr>
                <w:rFonts w:asciiTheme="minorHAnsi" w:hAnsiTheme="minorHAnsi" w:cstheme="minorHAnsi"/>
                <w:szCs w:val="24"/>
              </w:rPr>
              <w:t>Total</w:t>
            </w:r>
          </w:p>
        </w:tc>
        <w:tc>
          <w:tcPr>
            <w:tcW w:w="1659" w:type="pct"/>
          </w:tcPr>
          <w:p w:rsidR="00595917" w:rsidRPr="00B4226D" w14:paraId="51207298" w14:textId="323A9259">
            <w:pPr>
              <w:suppressAutoHyphens/>
              <w:jc w:val="center"/>
              <w:rPr>
                <w:rFonts w:asciiTheme="minorHAnsi" w:hAnsiTheme="minorHAnsi" w:cstheme="minorHAnsi"/>
                <w:szCs w:val="24"/>
              </w:rPr>
            </w:pPr>
            <w:r>
              <w:rPr>
                <w:rFonts w:asciiTheme="minorHAnsi" w:hAnsiTheme="minorHAnsi" w:cstheme="minorHAnsi"/>
                <w:szCs w:val="24"/>
              </w:rPr>
              <w:t>726</w:t>
            </w:r>
          </w:p>
        </w:tc>
      </w:tr>
    </w:tbl>
    <w:p w:rsidR="00595917" w:rsidRPr="0027269D" w:rsidP="00595917" w14:paraId="78F108EF" w14:textId="77777777">
      <w:pPr>
        <w:suppressAutoHyphens/>
        <w:ind w:left="1440"/>
        <w:rPr>
          <w:rFonts w:asciiTheme="minorHAnsi" w:hAnsiTheme="minorHAnsi" w:cstheme="minorHAnsi"/>
          <w:szCs w:val="24"/>
        </w:rPr>
      </w:pPr>
    </w:p>
    <w:p w:rsidR="00595917" w:rsidRPr="0027269D" w:rsidP="004A3C33" w14:paraId="51F0A385" w14:textId="53F2A373">
      <w:pPr>
        <w:tabs>
          <w:tab w:val="left" w:pos="-720"/>
        </w:tabs>
        <w:suppressAutoHyphens/>
        <w:ind w:left="720"/>
        <w:rPr>
          <w:rFonts w:asciiTheme="minorHAnsi" w:hAnsiTheme="minorHAnsi" w:cstheme="minorHAnsi"/>
          <w:szCs w:val="24"/>
        </w:rPr>
      </w:pPr>
      <w:r w:rsidRPr="0027269D">
        <w:rPr>
          <w:rFonts w:asciiTheme="minorHAnsi" w:hAnsiTheme="minorHAnsi" w:cstheme="minorHAnsi"/>
          <w:szCs w:val="24"/>
        </w:rPr>
        <w:t xml:space="preserve">The total annual burden has been determined to be approximately </w:t>
      </w:r>
      <w:r w:rsidR="00E03764">
        <w:rPr>
          <w:rFonts w:asciiTheme="minorHAnsi" w:hAnsiTheme="minorHAnsi" w:cstheme="minorHAnsi"/>
          <w:szCs w:val="24"/>
        </w:rPr>
        <w:t>726</w:t>
      </w:r>
      <w:r w:rsidRPr="0027269D">
        <w:rPr>
          <w:rFonts w:asciiTheme="minorHAnsi" w:hAnsiTheme="minorHAnsi" w:cstheme="minorHAnsi"/>
          <w:szCs w:val="24"/>
        </w:rPr>
        <w:t xml:space="preserve"> hours. This was determined by multiplying the estimated number of GAs (</w:t>
      </w:r>
      <w:r w:rsidR="00FE7FA5">
        <w:rPr>
          <w:rFonts w:asciiTheme="minorHAnsi" w:hAnsiTheme="minorHAnsi" w:cstheme="minorHAnsi"/>
          <w:szCs w:val="24"/>
        </w:rPr>
        <w:t>1</w:t>
      </w:r>
      <w:r w:rsidR="00CF3C29">
        <w:rPr>
          <w:rFonts w:asciiTheme="minorHAnsi" w:hAnsiTheme="minorHAnsi" w:cstheme="minorHAnsi"/>
          <w:szCs w:val="24"/>
        </w:rPr>
        <w:t>1</w:t>
      </w:r>
      <w:r w:rsidRPr="0027269D">
        <w:rPr>
          <w:rFonts w:asciiTheme="minorHAnsi" w:hAnsiTheme="minorHAnsi" w:cstheme="minorHAnsi"/>
          <w:szCs w:val="24"/>
        </w:rPr>
        <w:t xml:space="preserve">) times the number of submissions per GA (25) times the amount of time needed to collect, complete and review the three Data Sets for accuracy.  </w:t>
      </w:r>
    </w:p>
    <w:p w:rsidR="00595917" w:rsidRPr="0027269D" w:rsidP="00595917" w14:paraId="17BE1856" w14:textId="77777777">
      <w:pPr>
        <w:tabs>
          <w:tab w:val="left" w:pos="-720"/>
        </w:tabs>
        <w:suppressAutoHyphens/>
        <w:ind w:left="1440"/>
        <w:rPr>
          <w:rFonts w:asciiTheme="minorHAnsi" w:hAnsiTheme="minorHAnsi" w:cstheme="minorHAnsi"/>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360"/>
        <w:gridCol w:w="905"/>
      </w:tblGrid>
      <w:tr w14:paraId="60384235"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950" w:type="dxa"/>
          </w:tcPr>
          <w:p w:rsidR="00595917" w:rsidRPr="0027269D" w14:paraId="72B847BF"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Number of GAs</w:t>
            </w:r>
          </w:p>
        </w:tc>
        <w:tc>
          <w:tcPr>
            <w:tcW w:w="360" w:type="dxa"/>
          </w:tcPr>
          <w:p w:rsidR="00595917" w:rsidRPr="0027269D" w14:paraId="22A5668C" w14:textId="77777777">
            <w:pPr>
              <w:tabs>
                <w:tab w:val="left" w:pos="-720"/>
              </w:tabs>
              <w:suppressAutoHyphens/>
              <w:jc w:val="right"/>
              <w:rPr>
                <w:rFonts w:asciiTheme="minorHAnsi" w:hAnsiTheme="minorHAnsi" w:cstheme="minorHAnsi"/>
                <w:szCs w:val="24"/>
              </w:rPr>
            </w:pPr>
          </w:p>
        </w:tc>
        <w:tc>
          <w:tcPr>
            <w:tcW w:w="905" w:type="dxa"/>
          </w:tcPr>
          <w:p w:rsidR="00595917" w:rsidRPr="0027269D" w14:paraId="3E5BBB96" w14:textId="57488722">
            <w:pPr>
              <w:tabs>
                <w:tab w:val="left" w:pos="-720"/>
              </w:tabs>
              <w:suppressAutoHyphens/>
              <w:jc w:val="right"/>
              <w:rPr>
                <w:rFonts w:asciiTheme="minorHAnsi" w:hAnsiTheme="minorHAnsi" w:cstheme="minorHAnsi"/>
                <w:szCs w:val="24"/>
              </w:rPr>
            </w:pPr>
            <w:r>
              <w:rPr>
                <w:rFonts w:asciiTheme="minorHAnsi" w:hAnsiTheme="minorHAnsi" w:cstheme="minorHAnsi"/>
                <w:szCs w:val="24"/>
              </w:rPr>
              <w:t>1</w:t>
            </w:r>
            <w:r w:rsidR="00CF3C29">
              <w:rPr>
                <w:rFonts w:asciiTheme="minorHAnsi" w:hAnsiTheme="minorHAnsi" w:cstheme="minorHAnsi"/>
                <w:szCs w:val="24"/>
              </w:rPr>
              <w:t>1</w:t>
            </w:r>
          </w:p>
        </w:tc>
      </w:tr>
      <w:tr w14:paraId="7B0DDB8E" w14:textId="77777777">
        <w:tblPrEx>
          <w:tblW w:w="0" w:type="auto"/>
          <w:jc w:val="center"/>
          <w:tblLook w:val="04A0"/>
        </w:tblPrEx>
        <w:trPr>
          <w:jc w:val="center"/>
        </w:trPr>
        <w:tc>
          <w:tcPr>
            <w:tcW w:w="4950" w:type="dxa"/>
          </w:tcPr>
          <w:p w:rsidR="00595917" w:rsidRPr="0027269D" w14:paraId="6950C77D"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Number of Submissions</w:t>
            </w:r>
          </w:p>
        </w:tc>
        <w:tc>
          <w:tcPr>
            <w:tcW w:w="360" w:type="dxa"/>
          </w:tcPr>
          <w:p w:rsidR="00595917" w:rsidRPr="0027269D" w14:paraId="5B01F740" w14:textId="77777777">
            <w:pPr>
              <w:tabs>
                <w:tab w:val="left" w:pos="-720"/>
              </w:tabs>
              <w:suppressAutoHyphens/>
              <w:jc w:val="right"/>
              <w:rPr>
                <w:rFonts w:asciiTheme="minorHAnsi" w:hAnsiTheme="minorHAnsi" w:cstheme="minorHAnsi"/>
                <w:szCs w:val="24"/>
              </w:rPr>
            </w:pPr>
          </w:p>
        </w:tc>
        <w:tc>
          <w:tcPr>
            <w:tcW w:w="905" w:type="dxa"/>
            <w:tcBorders>
              <w:bottom w:val="single" w:sz="4" w:space="0" w:color="auto"/>
            </w:tcBorders>
          </w:tcPr>
          <w:p w:rsidR="00595917" w:rsidRPr="0027269D" w14:paraId="75774137" w14:textId="77777777">
            <w:pPr>
              <w:tabs>
                <w:tab w:val="left" w:pos="-720"/>
              </w:tabs>
              <w:suppressAutoHyphens/>
              <w:jc w:val="right"/>
              <w:rPr>
                <w:rFonts w:asciiTheme="minorHAnsi" w:hAnsiTheme="minorHAnsi" w:cstheme="minorHAnsi"/>
                <w:szCs w:val="24"/>
              </w:rPr>
            </w:pPr>
            <w:r w:rsidRPr="0027269D">
              <w:rPr>
                <w:rFonts w:asciiTheme="minorHAnsi" w:hAnsiTheme="minorHAnsi" w:cstheme="minorHAnsi"/>
                <w:szCs w:val="24"/>
              </w:rPr>
              <w:t>x 25</w:t>
            </w:r>
          </w:p>
        </w:tc>
      </w:tr>
      <w:tr w14:paraId="1E9EC7CF" w14:textId="77777777">
        <w:tblPrEx>
          <w:tblW w:w="0" w:type="auto"/>
          <w:jc w:val="center"/>
          <w:tblLook w:val="04A0"/>
        </w:tblPrEx>
        <w:trPr>
          <w:jc w:val="center"/>
        </w:trPr>
        <w:tc>
          <w:tcPr>
            <w:tcW w:w="4950" w:type="dxa"/>
          </w:tcPr>
          <w:p w:rsidR="00595917" w:rsidRPr="0027269D" w14:paraId="5DACCB19"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Total Annual Data Sets</w:t>
            </w:r>
          </w:p>
        </w:tc>
        <w:tc>
          <w:tcPr>
            <w:tcW w:w="360" w:type="dxa"/>
          </w:tcPr>
          <w:p w:rsidR="00595917" w:rsidRPr="0027269D" w14:paraId="48F8694E" w14:textId="77777777">
            <w:pPr>
              <w:tabs>
                <w:tab w:val="left" w:pos="-720"/>
              </w:tabs>
              <w:suppressAutoHyphens/>
              <w:jc w:val="right"/>
              <w:rPr>
                <w:rFonts w:asciiTheme="minorHAnsi" w:hAnsiTheme="minorHAnsi" w:cstheme="minorHAnsi"/>
                <w:szCs w:val="24"/>
              </w:rPr>
            </w:pPr>
          </w:p>
        </w:tc>
        <w:tc>
          <w:tcPr>
            <w:tcW w:w="905" w:type="dxa"/>
            <w:tcBorders>
              <w:top w:val="single" w:sz="4" w:space="0" w:color="auto"/>
            </w:tcBorders>
          </w:tcPr>
          <w:p w:rsidR="00595917" w:rsidRPr="0027269D" w14:paraId="7CECAC66" w14:textId="33DBDCF3">
            <w:pPr>
              <w:tabs>
                <w:tab w:val="left" w:pos="-720"/>
              </w:tabs>
              <w:suppressAutoHyphens/>
              <w:jc w:val="right"/>
              <w:rPr>
                <w:rFonts w:asciiTheme="minorHAnsi" w:hAnsiTheme="minorHAnsi" w:cstheme="minorHAnsi"/>
                <w:szCs w:val="24"/>
              </w:rPr>
            </w:pPr>
            <w:r>
              <w:rPr>
                <w:rFonts w:asciiTheme="minorHAnsi" w:hAnsiTheme="minorHAnsi" w:cstheme="minorHAnsi"/>
                <w:szCs w:val="24"/>
              </w:rPr>
              <w:t>275</w:t>
            </w:r>
          </w:p>
        </w:tc>
      </w:tr>
      <w:tr w14:paraId="5F39D254" w14:textId="77777777">
        <w:tblPrEx>
          <w:tblW w:w="0" w:type="auto"/>
          <w:jc w:val="center"/>
          <w:tblLook w:val="04A0"/>
        </w:tblPrEx>
        <w:trPr>
          <w:jc w:val="center"/>
        </w:trPr>
        <w:tc>
          <w:tcPr>
            <w:tcW w:w="4950" w:type="dxa"/>
          </w:tcPr>
          <w:p w:rsidR="00595917" w:rsidRPr="0027269D" w14:paraId="4C640253" w14:textId="77777777">
            <w:pPr>
              <w:tabs>
                <w:tab w:val="left" w:pos="-720"/>
              </w:tabs>
              <w:suppressAutoHyphens/>
              <w:rPr>
                <w:rFonts w:asciiTheme="minorHAnsi" w:hAnsiTheme="minorHAnsi" w:cstheme="minorHAnsi"/>
                <w:szCs w:val="24"/>
              </w:rPr>
            </w:pPr>
          </w:p>
        </w:tc>
        <w:tc>
          <w:tcPr>
            <w:tcW w:w="360" w:type="dxa"/>
          </w:tcPr>
          <w:p w:rsidR="00595917" w:rsidRPr="0027269D" w14:paraId="33BA17D9" w14:textId="77777777">
            <w:pPr>
              <w:tabs>
                <w:tab w:val="left" w:pos="-720"/>
              </w:tabs>
              <w:suppressAutoHyphens/>
              <w:jc w:val="right"/>
              <w:rPr>
                <w:rFonts w:asciiTheme="minorHAnsi" w:hAnsiTheme="minorHAnsi" w:cstheme="minorHAnsi"/>
                <w:szCs w:val="24"/>
              </w:rPr>
            </w:pPr>
          </w:p>
        </w:tc>
        <w:tc>
          <w:tcPr>
            <w:tcW w:w="905" w:type="dxa"/>
          </w:tcPr>
          <w:p w:rsidR="00595917" w:rsidRPr="0027269D" w14:paraId="0531B6AE" w14:textId="77777777">
            <w:pPr>
              <w:tabs>
                <w:tab w:val="left" w:pos="-720"/>
              </w:tabs>
              <w:suppressAutoHyphens/>
              <w:jc w:val="right"/>
              <w:rPr>
                <w:rFonts w:asciiTheme="minorHAnsi" w:hAnsiTheme="minorHAnsi" w:cstheme="minorHAnsi"/>
                <w:szCs w:val="24"/>
              </w:rPr>
            </w:pPr>
          </w:p>
        </w:tc>
      </w:tr>
      <w:tr w14:paraId="3FACB4FB" w14:textId="77777777">
        <w:tblPrEx>
          <w:tblW w:w="0" w:type="auto"/>
          <w:jc w:val="center"/>
          <w:tblLook w:val="04A0"/>
        </w:tblPrEx>
        <w:trPr>
          <w:jc w:val="center"/>
        </w:trPr>
        <w:tc>
          <w:tcPr>
            <w:tcW w:w="4950" w:type="dxa"/>
          </w:tcPr>
          <w:p w:rsidR="00595917" w:rsidRPr="0027269D" w14:paraId="4846C54B"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Number of Write-Off Data Sets (Annually)</w:t>
            </w:r>
          </w:p>
        </w:tc>
        <w:tc>
          <w:tcPr>
            <w:tcW w:w="360" w:type="dxa"/>
          </w:tcPr>
          <w:p w:rsidR="00595917" w:rsidRPr="0027269D" w14:paraId="5E0BB3D9" w14:textId="77777777">
            <w:pPr>
              <w:tabs>
                <w:tab w:val="left" w:pos="-720"/>
              </w:tabs>
              <w:suppressAutoHyphens/>
              <w:jc w:val="right"/>
              <w:rPr>
                <w:rFonts w:asciiTheme="minorHAnsi" w:hAnsiTheme="minorHAnsi" w:cstheme="minorHAnsi"/>
                <w:szCs w:val="24"/>
              </w:rPr>
            </w:pPr>
          </w:p>
        </w:tc>
        <w:tc>
          <w:tcPr>
            <w:tcW w:w="905" w:type="dxa"/>
          </w:tcPr>
          <w:p w:rsidR="00595917" w:rsidRPr="0027269D" w14:paraId="01FF715D" w14:textId="79987EE0">
            <w:pPr>
              <w:tabs>
                <w:tab w:val="left" w:pos="-720"/>
              </w:tabs>
              <w:suppressAutoHyphens/>
              <w:jc w:val="right"/>
              <w:rPr>
                <w:rFonts w:asciiTheme="minorHAnsi" w:hAnsiTheme="minorHAnsi" w:cstheme="minorHAnsi"/>
                <w:szCs w:val="24"/>
              </w:rPr>
            </w:pPr>
            <w:r>
              <w:rPr>
                <w:rFonts w:asciiTheme="minorHAnsi" w:hAnsiTheme="minorHAnsi" w:cstheme="minorHAnsi"/>
                <w:szCs w:val="24"/>
              </w:rPr>
              <w:t>1</w:t>
            </w:r>
            <w:r w:rsidR="00CF3C29">
              <w:rPr>
                <w:rFonts w:asciiTheme="minorHAnsi" w:hAnsiTheme="minorHAnsi" w:cstheme="minorHAnsi"/>
                <w:szCs w:val="24"/>
              </w:rPr>
              <w:t>1</w:t>
            </w:r>
          </w:p>
        </w:tc>
      </w:tr>
      <w:tr w14:paraId="69212713" w14:textId="77777777">
        <w:tblPrEx>
          <w:tblW w:w="0" w:type="auto"/>
          <w:jc w:val="center"/>
          <w:tblLook w:val="04A0"/>
        </w:tblPrEx>
        <w:trPr>
          <w:jc w:val="center"/>
        </w:trPr>
        <w:tc>
          <w:tcPr>
            <w:tcW w:w="4950" w:type="dxa"/>
          </w:tcPr>
          <w:p w:rsidR="00595917" w:rsidRPr="0027269D" w14:paraId="5FA7E3DD"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Number of Aging Data Sets (Annually)</w:t>
            </w:r>
          </w:p>
        </w:tc>
        <w:tc>
          <w:tcPr>
            <w:tcW w:w="360" w:type="dxa"/>
          </w:tcPr>
          <w:p w:rsidR="00595917" w:rsidRPr="0027269D" w14:paraId="46DD8E98" w14:textId="77777777">
            <w:pPr>
              <w:tabs>
                <w:tab w:val="left" w:pos="-720"/>
              </w:tabs>
              <w:suppressAutoHyphens/>
              <w:jc w:val="right"/>
              <w:rPr>
                <w:rFonts w:asciiTheme="minorHAnsi" w:hAnsiTheme="minorHAnsi" w:cstheme="minorHAnsi"/>
                <w:szCs w:val="24"/>
              </w:rPr>
            </w:pPr>
          </w:p>
        </w:tc>
        <w:tc>
          <w:tcPr>
            <w:tcW w:w="905" w:type="dxa"/>
          </w:tcPr>
          <w:p w:rsidR="00595917" w:rsidRPr="0027269D" w14:paraId="3CB439FB" w14:textId="1CEFFEDF">
            <w:pPr>
              <w:tabs>
                <w:tab w:val="left" w:pos="-720"/>
              </w:tabs>
              <w:suppressAutoHyphens/>
              <w:jc w:val="right"/>
              <w:rPr>
                <w:rFonts w:asciiTheme="minorHAnsi" w:hAnsiTheme="minorHAnsi" w:cstheme="minorHAnsi"/>
                <w:szCs w:val="24"/>
              </w:rPr>
            </w:pPr>
            <w:r w:rsidRPr="0027269D">
              <w:rPr>
                <w:rFonts w:asciiTheme="minorHAnsi" w:hAnsiTheme="minorHAnsi" w:cstheme="minorHAnsi"/>
                <w:szCs w:val="24"/>
              </w:rPr>
              <w:t xml:space="preserve">+ </w:t>
            </w:r>
            <w:r w:rsidR="00F44129">
              <w:rPr>
                <w:rFonts w:asciiTheme="minorHAnsi" w:hAnsiTheme="minorHAnsi" w:cstheme="minorHAnsi"/>
                <w:szCs w:val="24"/>
              </w:rPr>
              <w:t>132</w:t>
            </w:r>
          </w:p>
        </w:tc>
      </w:tr>
      <w:tr w14:paraId="2B68233E" w14:textId="77777777">
        <w:tblPrEx>
          <w:tblW w:w="0" w:type="auto"/>
          <w:jc w:val="center"/>
          <w:tblLook w:val="04A0"/>
        </w:tblPrEx>
        <w:trPr>
          <w:jc w:val="center"/>
        </w:trPr>
        <w:tc>
          <w:tcPr>
            <w:tcW w:w="4950" w:type="dxa"/>
          </w:tcPr>
          <w:p w:rsidR="00595917" w:rsidRPr="0027269D" w14:paraId="37E4FC63"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Number of Disposition Data Sets (Annually)</w:t>
            </w:r>
          </w:p>
        </w:tc>
        <w:tc>
          <w:tcPr>
            <w:tcW w:w="360" w:type="dxa"/>
          </w:tcPr>
          <w:p w:rsidR="00595917" w:rsidRPr="0027269D" w14:paraId="66B33ECD" w14:textId="77777777">
            <w:pPr>
              <w:tabs>
                <w:tab w:val="left" w:pos="-720"/>
              </w:tabs>
              <w:suppressAutoHyphens/>
              <w:jc w:val="right"/>
              <w:rPr>
                <w:rFonts w:asciiTheme="minorHAnsi" w:hAnsiTheme="minorHAnsi" w:cstheme="minorHAnsi"/>
                <w:szCs w:val="24"/>
              </w:rPr>
            </w:pPr>
          </w:p>
        </w:tc>
        <w:tc>
          <w:tcPr>
            <w:tcW w:w="905" w:type="dxa"/>
            <w:tcBorders>
              <w:bottom w:val="single" w:sz="4" w:space="0" w:color="auto"/>
            </w:tcBorders>
          </w:tcPr>
          <w:p w:rsidR="00595917" w:rsidRPr="0027269D" w14:paraId="057D1A57" w14:textId="668CB882">
            <w:pPr>
              <w:tabs>
                <w:tab w:val="left" w:pos="-720"/>
              </w:tabs>
              <w:suppressAutoHyphens/>
              <w:jc w:val="right"/>
              <w:rPr>
                <w:rFonts w:asciiTheme="minorHAnsi" w:hAnsiTheme="minorHAnsi" w:cstheme="minorHAnsi"/>
                <w:szCs w:val="24"/>
              </w:rPr>
            </w:pPr>
            <w:r w:rsidRPr="0027269D">
              <w:rPr>
                <w:rFonts w:asciiTheme="minorHAnsi" w:hAnsiTheme="minorHAnsi" w:cstheme="minorHAnsi"/>
                <w:szCs w:val="24"/>
              </w:rPr>
              <w:t xml:space="preserve">+ </w:t>
            </w:r>
            <w:r w:rsidR="00F44129">
              <w:rPr>
                <w:rFonts w:asciiTheme="minorHAnsi" w:hAnsiTheme="minorHAnsi" w:cstheme="minorHAnsi"/>
                <w:szCs w:val="24"/>
              </w:rPr>
              <w:t>132</w:t>
            </w:r>
          </w:p>
        </w:tc>
      </w:tr>
      <w:tr w14:paraId="492F458A" w14:textId="77777777">
        <w:tblPrEx>
          <w:tblW w:w="0" w:type="auto"/>
          <w:jc w:val="center"/>
          <w:tblLook w:val="04A0"/>
        </w:tblPrEx>
        <w:trPr>
          <w:jc w:val="center"/>
        </w:trPr>
        <w:tc>
          <w:tcPr>
            <w:tcW w:w="4950" w:type="dxa"/>
          </w:tcPr>
          <w:p w:rsidR="00595917" w:rsidRPr="0027269D" w14:paraId="551CDEBC"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Total Annual Data Sets</w:t>
            </w:r>
          </w:p>
        </w:tc>
        <w:tc>
          <w:tcPr>
            <w:tcW w:w="360" w:type="dxa"/>
          </w:tcPr>
          <w:p w:rsidR="00595917" w:rsidRPr="0027269D" w14:paraId="4F99AAA3" w14:textId="77777777">
            <w:pPr>
              <w:tabs>
                <w:tab w:val="left" w:pos="-720"/>
              </w:tabs>
              <w:suppressAutoHyphens/>
              <w:jc w:val="right"/>
              <w:rPr>
                <w:rFonts w:asciiTheme="minorHAnsi" w:hAnsiTheme="minorHAnsi" w:cstheme="minorHAnsi"/>
                <w:szCs w:val="24"/>
              </w:rPr>
            </w:pPr>
          </w:p>
        </w:tc>
        <w:tc>
          <w:tcPr>
            <w:tcW w:w="905" w:type="dxa"/>
            <w:tcBorders>
              <w:top w:val="single" w:sz="4" w:space="0" w:color="auto"/>
            </w:tcBorders>
          </w:tcPr>
          <w:p w:rsidR="00595917" w:rsidRPr="0027269D" w14:paraId="55340EF9" w14:textId="60466A20">
            <w:pPr>
              <w:tabs>
                <w:tab w:val="left" w:pos="-720"/>
              </w:tabs>
              <w:suppressAutoHyphens/>
              <w:jc w:val="right"/>
              <w:rPr>
                <w:rFonts w:asciiTheme="minorHAnsi" w:hAnsiTheme="minorHAnsi" w:cstheme="minorHAnsi"/>
                <w:szCs w:val="24"/>
              </w:rPr>
            </w:pPr>
            <w:r>
              <w:rPr>
                <w:rFonts w:asciiTheme="minorHAnsi" w:hAnsiTheme="minorHAnsi" w:cstheme="minorHAnsi"/>
                <w:szCs w:val="24"/>
              </w:rPr>
              <w:t>275</w:t>
            </w:r>
          </w:p>
        </w:tc>
      </w:tr>
      <w:tr w14:paraId="02414494" w14:textId="77777777">
        <w:tblPrEx>
          <w:tblW w:w="0" w:type="auto"/>
          <w:jc w:val="center"/>
          <w:tblLook w:val="04A0"/>
        </w:tblPrEx>
        <w:trPr>
          <w:jc w:val="center"/>
        </w:trPr>
        <w:tc>
          <w:tcPr>
            <w:tcW w:w="4950" w:type="dxa"/>
          </w:tcPr>
          <w:p w:rsidR="00595917" w:rsidRPr="0027269D" w14:paraId="358BAC3B" w14:textId="77777777">
            <w:pPr>
              <w:tabs>
                <w:tab w:val="left" w:pos="-720"/>
              </w:tabs>
              <w:suppressAutoHyphens/>
              <w:rPr>
                <w:rFonts w:asciiTheme="minorHAnsi" w:hAnsiTheme="minorHAnsi" w:cstheme="minorHAnsi"/>
                <w:szCs w:val="24"/>
              </w:rPr>
            </w:pPr>
          </w:p>
        </w:tc>
        <w:tc>
          <w:tcPr>
            <w:tcW w:w="360" w:type="dxa"/>
          </w:tcPr>
          <w:p w:rsidR="00595917" w:rsidRPr="0027269D" w14:paraId="4A5B18E4" w14:textId="77777777">
            <w:pPr>
              <w:tabs>
                <w:tab w:val="left" w:pos="-720"/>
              </w:tabs>
              <w:suppressAutoHyphens/>
              <w:jc w:val="right"/>
              <w:rPr>
                <w:rFonts w:asciiTheme="minorHAnsi" w:hAnsiTheme="minorHAnsi" w:cstheme="minorHAnsi"/>
                <w:szCs w:val="24"/>
              </w:rPr>
            </w:pPr>
          </w:p>
        </w:tc>
        <w:tc>
          <w:tcPr>
            <w:tcW w:w="905" w:type="dxa"/>
          </w:tcPr>
          <w:p w:rsidR="00595917" w:rsidRPr="0027269D" w14:paraId="23D6CB48" w14:textId="77777777">
            <w:pPr>
              <w:tabs>
                <w:tab w:val="left" w:pos="-720"/>
              </w:tabs>
              <w:suppressAutoHyphens/>
              <w:jc w:val="right"/>
              <w:rPr>
                <w:rFonts w:asciiTheme="minorHAnsi" w:hAnsiTheme="minorHAnsi" w:cstheme="minorHAnsi"/>
                <w:szCs w:val="24"/>
              </w:rPr>
            </w:pPr>
          </w:p>
        </w:tc>
      </w:tr>
      <w:tr w14:paraId="0E47A25F" w14:textId="77777777">
        <w:tblPrEx>
          <w:tblW w:w="0" w:type="auto"/>
          <w:jc w:val="center"/>
          <w:tblLook w:val="04A0"/>
        </w:tblPrEx>
        <w:trPr>
          <w:jc w:val="center"/>
        </w:trPr>
        <w:tc>
          <w:tcPr>
            <w:tcW w:w="4950" w:type="dxa"/>
          </w:tcPr>
          <w:p w:rsidR="00595917" w:rsidRPr="0027269D" w14:paraId="1CF096D1" w14:textId="77777777">
            <w:pPr>
              <w:tabs>
                <w:tab w:val="left" w:pos="-720"/>
              </w:tabs>
              <w:suppressAutoHyphens/>
              <w:rPr>
                <w:rFonts w:asciiTheme="minorHAnsi" w:hAnsiTheme="minorHAnsi" w:cstheme="minorHAnsi"/>
                <w:szCs w:val="24"/>
              </w:rPr>
            </w:pPr>
          </w:p>
        </w:tc>
        <w:tc>
          <w:tcPr>
            <w:tcW w:w="360" w:type="dxa"/>
          </w:tcPr>
          <w:p w:rsidR="00595917" w:rsidRPr="0027269D" w14:paraId="54D69A7B" w14:textId="77777777">
            <w:pPr>
              <w:tabs>
                <w:tab w:val="left" w:pos="-720"/>
              </w:tabs>
              <w:suppressAutoHyphens/>
              <w:jc w:val="right"/>
              <w:rPr>
                <w:rFonts w:asciiTheme="minorHAnsi" w:hAnsiTheme="minorHAnsi" w:cstheme="minorHAnsi"/>
                <w:szCs w:val="24"/>
              </w:rPr>
            </w:pPr>
          </w:p>
        </w:tc>
        <w:tc>
          <w:tcPr>
            <w:tcW w:w="905" w:type="dxa"/>
          </w:tcPr>
          <w:p w:rsidR="00595917" w:rsidRPr="0027269D" w14:paraId="47F14743" w14:textId="77777777">
            <w:pPr>
              <w:tabs>
                <w:tab w:val="left" w:pos="-720"/>
              </w:tabs>
              <w:suppressAutoHyphens/>
              <w:jc w:val="right"/>
              <w:rPr>
                <w:rFonts w:asciiTheme="minorHAnsi" w:hAnsiTheme="minorHAnsi" w:cstheme="minorHAnsi"/>
                <w:szCs w:val="24"/>
              </w:rPr>
            </w:pPr>
          </w:p>
        </w:tc>
      </w:tr>
      <w:tr w14:paraId="7FABB8E4" w14:textId="77777777">
        <w:tblPrEx>
          <w:tblW w:w="0" w:type="auto"/>
          <w:jc w:val="center"/>
          <w:tblLook w:val="04A0"/>
        </w:tblPrEx>
        <w:trPr>
          <w:jc w:val="center"/>
        </w:trPr>
        <w:tc>
          <w:tcPr>
            <w:tcW w:w="4950" w:type="dxa"/>
          </w:tcPr>
          <w:p w:rsidR="00595917" w:rsidRPr="0027269D" w14:paraId="6D2CBF7F"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Monthly Write-Off Data Hour Burden</w:t>
            </w:r>
          </w:p>
        </w:tc>
        <w:tc>
          <w:tcPr>
            <w:tcW w:w="360" w:type="dxa"/>
          </w:tcPr>
          <w:p w:rsidR="00595917" w:rsidRPr="0027269D" w14:paraId="68BB52AF" w14:textId="77777777">
            <w:pPr>
              <w:tabs>
                <w:tab w:val="left" w:pos="-720"/>
              </w:tabs>
              <w:suppressAutoHyphens/>
              <w:jc w:val="right"/>
              <w:rPr>
                <w:rFonts w:asciiTheme="minorHAnsi" w:hAnsiTheme="minorHAnsi" w:cstheme="minorHAnsi"/>
                <w:szCs w:val="24"/>
              </w:rPr>
            </w:pPr>
          </w:p>
        </w:tc>
        <w:tc>
          <w:tcPr>
            <w:tcW w:w="905" w:type="dxa"/>
          </w:tcPr>
          <w:p w:rsidR="00595917" w:rsidRPr="0027269D" w14:paraId="756004F9" w14:textId="77777777">
            <w:pPr>
              <w:tabs>
                <w:tab w:val="left" w:pos="-720"/>
              </w:tabs>
              <w:suppressAutoHyphens/>
              <w:jc w:val="right"/>
              <w:rPr>
                <w:rFonts w:asciiTheme="minorHAnsi" w:hAnsiTheme="minorHAnsi" w:cstheme="minorHAnsi"/>
                <w:szCs w:val="24"/>
              </w:rPr>
            </w:pPr>
            <w:r w:rsidRPr="0027269D">
              <w:rPr>
                <w:rFonts w:asciiTheme="minorHAnsi" w:hAnsiTheme="minorHAnsi" w:cstheme="minorHAnsi"/>
                <w:szCs w:val="24"/>
              </w:rPr>
              <w:t>6</w:t>
            </w:r>
          </w:p>
        </w:tc>
      </w:tr>
      <w:tr w14:paraId="1D8DB0E8" w14:textId="77777777">
        <w:tblPrEx>
          <w:tblW w:w="0" w:type="auto"/>
          <w:jc w:val="center"/>
          <w:tblLook w:val="04A0"/>
        </w:tblPrEx>
        <w:trPr>
          <w:jc w:val="center"/>
        </w:trPr>
        <w:tc>
          <w:tcPr>
            <w:tcW w:w="4950" w:type="dxa"/>
          </w:tcPr>
          <w:p w:rsidR="00595917" w:rsidRPr="0027269D" w14:paraId="79E10D84" w14:textId="77777777">
            <w:pPr>
              <w:tabs>
                <w:tab w:val="left" w:pos="-720"/>
              </w:tabs>
              <w:suppressAutoHyphens/>
              <w:rPr>
                <w:rFonts w:asciiTheme="minorHAnsi" w:hAnsiTheme="minorHAnsi" w:cstheme="minorHAnsi"/>
                <w:szCs w:val="24"/>
              </w:rPr>
            </w:pPr>
            <w:r w:rsidRPr="0027269D">
              <w:rPr>
                <w:rFonts w:asciiTheme="minorHAnsi" w:hAnsiTheme="minorHAnsi" w:cstheme="minorHAnsi"/>
                <w:szCs w:val="24"/>
              </w:rPr>
              <w:t>Monthly Aging Data Hour Burden</w:t>
            </w:r>
          </w:p>
        </w:tc>
        <w:tc>
          <w:tcPr>
            <w:tcW w:w="360" w:type="dxa"/>
          </w:tcPr>
          <w:p w:rsidR="00595917" w:rsidRPr="0027269D" w14:paraId="49D0898C" w14:textId="77777777">
            <w:pPr>
              <w:tabs>
                <w:tab w:val="left" w:pos="-720"/>
              </w:tabs>
              <w:suppressAutoHyphens/>
              <w:jc w:val="right"/>
              <w:rPr>
                <w:rFonts w:asciiTheme="minorHAnsi" w:hAnsiTheme="minorHAnsi" w:cstheme="minorHAnsi"/>
                <w:szCs w:val="24"/>
              </w:rPr>
            </w:pPr>
          </w:p>
        </w:tc>
        <w:tc>
          <w:tcPr>
            <w:tcW w:w="905" w:type="dxa"/>
          </w:tcPr>
          <w:p w:rsidR="00595917" w:rsidRPr="0027269D" w14:paraId="60399ECB" w14:textId="77777777">
            <w:pPr>
              <w:tabs>
                <w:tab w:val="left" w:pos="-720"/>
              </w:tabs>
              <w:suppressAutoHyphens/>
              <w:jc w:val="right"/>
              <w:rPr>
                <w:rFonts w:asciiTheme="minorHAnsi" w:hAnsiTheme="minorHAnsi" w:cstheme="minorHAnsi"/>
                <w:szCs w:val="24"/>
              </w:rPr>
            </w:pPr>
            <w:r w:rsidRPr="0027269D">
              <w:rPr>
                <w:rFonts w:asciiTheme="minorHAnsi" w:hAnsiTheme="minorHAnsi" w:cstheme="minorHAnsi"/>
                <w:szCs w:val="24"/>
              </w:rPr>
              <w:t xml:space="preserve"> 2</w:t>
            </w:r>
          </w:p>
        </w:tc>
      </w:tr>
      <w:tr w14:paraId="6562795B" w14:textId="77777777">
        <w:tblPrEx>
          <w:tblW w:w="0" w:type="auto"/>
          <w:jc w:val="center"/>
          <w:tblLook w:val="04A0"/>
        </w:tblPrEx>
        <w:trPr>
          <w:jc w:val="center"/>
        </w:trPr>
        <w:tc>
          <w:tcPr>
            <w:tcW w:w="4950" w:type="dxa"/>
          </w:tcPr>
          <w:p w:rsidR="00CF3C29" w:rsidRPr="0027269D" w14:paraId="5FC881FB" w14:textId="5708EC27">
            <w:pPr>
              <w:tabs>
                <w:tab w:val="left" w:pos="-720"/>
              </w:tabs>
              <w:suppressAutoHyphens/>
              <w:rPr>
                <w:rFonts w:asciiTheme="minorHAnsi" w:hAnsiTheme="minorHAnsi" w:cstheme="minorHAnsi"/>
                <w:szCs w:val="24"/>
              </w:rPr>
            </w:pPr>
            <w:r w:rsidRPr="0027269D">
              <w:rPr>
                <w:rFonts w:asciiTheme="minorHAnsi" w:hAnsiTheme="minorHAnsi" w:cstheme="minorHAnsi"/>
                <w:szCs w:val="24"/>
              </w:rPr>
              <w:t>Monthly Disposition Data Hour Burden</w:t>
            </w:r>
          </w:p>
        </w:tc>
        <w:tc>
          <w:tcPr>
            <w:tcW w:w="360" w:type="dxa"/>
          </w:tcPr>
          <w:p w:rsidR="00595917" w:rsidRPr="0027269D" w14:paraId="2A2F61E3" w14:textId="77777777">
            <w:pPr>
              <w:tabs>
                <w:tab w:val="left" w:pos="-720"/>
              </w:tabs>
              <w:suppressAutoHyphens/>
              <w:jc w:val="right"/>
              <w:rPr>
                <w:rFonts w:asciiTheme="minorHAnsi" w:hAnsiTheme="minorHAnsi" w:cstheme="minorHAnsi"/>
                <w:szCs w:val="24"/>
              </w:rPr>
            </w:pPr>
          </w:p>
        </w:tc>
        <w:tc>
          <w:tcPr>
            <w:tcW w:w="905" w:type="dxa"/>
          </w:tcPr>
          <w:p w:rsidR="00595917" w:rsidRPr="0027269D" w14:paraId="76CB03EC" w14:textId="77777777">
            <w:pPr>
              <w:tabs>
                <w:tab w:val="left" w:pos="-720"/>
              </w:tabs>
              <w:suppressAutoHyphens/>
              <w:jc w:val="right"/>
              <w:rPr>
                <w:rFonts w:asciiTheme="minorHAnsi" w:hAnsiTheme="minorHAnsi" w:cstheme="minorHAnsi"/>
                <w:szCs w:val="24"/>
              </w:rPr>
            </w:pPr>
            <w:r w:rsidRPr="0027269D">
              <w:rPr>
                <w:rFonts w:asciiTheme="minorHAnsi" w:hAnsiTheme="minorHAnsi" w:cstheme="minorHAnsi"/>
                <w:szCs w:val="24"/>
              </w:rPr>
              <w:t xml:space="preserve"> 3</w:t>
            </w:r>
          </w:p>
        </w:tc>
      </w:tr>
      <w:tr w14:paraId="266C99E3" w14:textId="77777777">
        <w:tblPrEx>
          <w:tblW w:w="0" w:type="auto"/>
          <w:jc w:val="center"/>
          <w:tblLook w:val="04A0"/>
        </w:tblPrEx>
        <w:trPr>
          <w:jc w:val="center"/>
        </w:trPr>
        <w:tc>
          <w:tcPr>
            <w:tcW w:w="4950" w:type="dxa"/>
          </w:tcPr>
          <w:p w:rsidR="00595917" w:rsidRPr="0027269D" w14:paraId="0DD68562" w14:textId="77777777">
            <w:pPr>
              <w:tabs>
                <w:tab w:val="left" w:pos="-720"/>
              </w:tabs>
              <w:suppressAutoHyphens/>
              <w:rPr>
                <w:rFonts w:asciiTheme="minorHAnsi" w:hAnsiTheme="minorHAnsi" w:cstheme="minorHAnsi"/>
                <w:szCs w:val="24"/>
              </w:rPr>
            </w:pPr>
          </w:p>
        </w:tc>
        <w:tc>
          <w:tcPr>
            <w:tcW w:w="360" w:type="dxa"/>
          </w:tcPr>
          <w:p w:rsidR="00595917" w:rsidRPr="0027269D" w14:paraId="79C7B499" w14:textId="77777777">
            <w:pPr>
              <w:tabs>
                <w:tab w:val="left" w:pos="-720"/>
              </w:tabs>
              <w:suppressAutoHyphens/>
              <w:jc w:val="right"/>
              <w:rPr>
                <w:rFonts w:asciiTheme="minorHAnsi" w:hAnsiTheme="minorHAnsi" w:cstheme="minorHAnsi"/>
                <w:szCs w:val="24"/>
              </w:rPr>
            </w:pPr>
          </w:p>
        </w:tc>
        <w:tc>
          <w:tcPr>
            <w:tcW w:w="905" w:type="dxa"/>
          </w:tcPr>
          <w:p w:rsidR="00595917" w:rsidRPr="0027269D" w14:paraId="7D685407" w14:textId="77777777">
            <w:pPr>
              <w:tabs>
                <w:tab w:val="left" w:pos="-720"/>
              </w:tabs>
              <w:suppressAutoHyphens/>
              <w:jc w:val="right"/>
              <w:rPr>
                <w:rFonts w:asciiTheme="minorHAnsi" w:hAnsiTheme="minorHAnsi" w:cstheme="minorHAnsi"/>
                <w:szCs w:val="24"/>
              </w:rPr>
            </w:pPr>
          </w:p>
        </w:tc>
      </w:tr>
      <w:tr w14:paraId="388646ED" w14:textId="77777777">
        <w:tblPrEx>
          <w:tblW w:w="0" w:type="auto"/>
          <w:jc w:val="center"/>
          <w:tblLook w:val="04A0"/>
        </w:tblPrEx>
        <w:trPr>
          <w:jc w:val="center"/>
        </w:trPr>
        <w:tc>
          <w:tcPr>
            <w:tcW w:w="4950" w:type="dxa"/>
          </w:tcPr>
          <w:p w:rsidR="00595917" w:rsidRPr="00B4226D" w14:paraId="2F58715B" w14:textId="77777777">
            <w:pPr>
              <w:tabs>
                <w:tab w:val="left" w:pos="-720"/>
              </w:tabs>
              <w:suppressAutoHyphens/>
              <w:rPr>
                <w:rFonts w:asciiTheme="minorHAnsi" w:hAnsiTheme="minorHAnsi" w:cstheme="minorHAnsi"/>
                <w:b/>
                <w:bCs/>
                <w:szCs w:val="24"/>
              </w:rPr>
            </w:pPr>
            <w:r w:rsidRPr="00B4226D">
              <w:rPr>
                <w:rFonts w:asciiTheme="minorHAnsi" w:hAnsiTheme="minorHAnsi" w:cstheme="minorHAnsi"/>
                <w:b/>
                <w:bCs/>
                <w:szCs w:val="24"/>
              </w:rPr>
              <w:t>Total Burden Hours</w:t>
            </w:r>
          </w:p>
        </w:tc>
        <w:tc>
          <w:tcPr>
            <w:tcW w:w="360" w:type="dxa"/>
          </w:tcPr>
          <w:p w:rsidR="00595917" w:rsidRPr="00B4226D" w14:paraId="6F018C5E" w14:textId="77777777">
            <w:pPr>
              <w:tabs>
                <w:tab w:val="left" w:pos="-720"/>
              </w:tabs>
              <w:suppressAutoHyphens/>
              <w:jc w:val="right"/>
              <w:rPr>
                <w:rFonts w:asciiTheme="minorHAnsi" w:hAnsiTheme="minorHAnsi" w:cstheme="minorHAnsi"/>
                <w:b/>
                <w:bCs/>
                <w:szCs w:val="24"/>
              </w:rPr>
            </w:pPr>
          </w:p>
        </w:tc>
        <w:tc>
          <w:tcPr>
            <w:tcW w:w="905" w:type="dxa"/>
          </w:tcPr>
          <w:p w:rsidR="00595917" w:rsidRPr="00B4226D" w14:paraId="2972E9F6" w14:textId="04056411">
            <w:pPr>
              <w:tabs>
                <w:tab w:val="left" w:pos="-720"/>
              </w:tabs>
              <w:suppressAutoHyphens/>
              <w:jc w:val="right"/>
              <w:rPr>
                <w:rFonts w:asciiTheme="minorHAnsi" w:hAnsiTheme="minorHAnsi" w:cstheme="minorHAnsi"/>
                <w:b/>
                <w:bCs/>
                <w:szCs w:val="24"/>
              </w:rPr>
            </w:pPr>
            <w:r>
              <w:rPr>
                <w:rFonts w:asciiTheme="minorHAnsi" w:hAnsiTheme="minorHAnsi" w:cstheme="minorHAnsi"/>
                <w:b/>
                <w:bCs/>
                <w:szCs w:val="24"/>
              </w:rPr>
              <w:t>726</w:t>
            </w:r>
          </w:p>
        </w:tc>
      </w:tr>
    </w:tbl>
    <w:p w:rsidR="00595917" w:rsidRPr="00B4226D" w:rsidP="00595917" w14:paraId="125BD3A8" w14:textId="77777777">
      <w:pPr>
        <w:tabs>
          <w:tab w:val="left" w:pos="-720"/>
        </w:tabs>
        <w:suppressAutoHyphens/>
        <w:ind w:left="1440"/>
        <w:rPr>
          <w:rFonts w:asciiTheme="minorHAnsi" w:hAnsiTheme="minorHAnsi" w:cstheme="minorHAnsi"/>
          <w:szCs w:val="24"/>
        </w:rPr>
      </w:pPr>
    </w:p>
    <w:p w:rsidR="00595917" w:rsidRPr="0027269D" w:rsidP="004A3C33" w14:paraId="67D39A89" w14:textId="383280F4">
      <w:pPr>
        <w:tabs>
          <w:tab w:val="left" w:pos="-720"/>
        </w:tabs>
        <w:suppressAutoHyphens/>
        <w:ind w:left="720"/>
        <w:rPr>
          <w:rFonts w:asciiTheme="minorHAnsi" w:hAnsiTheme="minorHAnsi" w:cstheme="minorHAnsi"/>
          <w:szCs w:val="24"/>
        </w:rPr>
      </w:pPr>
      <w:r w:rsidRPr="00B4226D">
        <w:rPr>
          <w:rFonts w:asciiTheme="minorHAnsi" w:hAnsiTheme="minorHAnsi" w:cstheme="minorHAnsi"/>
          <w:szCs w:val="24"/>
        </w:rPr>
        <w:t>The estimated annual cost to the public is approximately $</w:t>
      </w:r>
      <w:r w:rsidR="00E03764">
        <w:rPr>
          <w:rFonts w:asciiTheme="minorHAnsi" w:hAnsiTheme="minorHAnsi" w:cstheme="minorHAnsi"/>
          <w:szCs w:val="24"/>
        </w:rPr>
        <w:t>48,613.</w:t>
      </w:r>
      <w:r w:rsidRPr="00B4226D">
        <w:rPr>
          <w:rFonts w:asciiTheme="minorHAnsi" w:hAnsiTheme="minorHAnsi" w:cstheme="minorHAnsi"/>
          <w:szCs w:val="24"/>
        </w:rPr>
        <w:t xml:space="preserve"> This was determined by multiplying the amount of time it takes to collect, complete, review and submit the Data Sets (</w:t>
      </w:r>
      <w:r w:rsidR="00E03764">
        <w:rPr>
          <w:rFonts w:asciiTheme="minorHAnsi" w:hAnsiTheme="minorHAnsi" w:cstheme="minorHAnsi"/>
          <w:szCs w:val="24"/>
        </w:rPr>
        <w:t>726</w:t>
      </w:r>
      <w:r w:rsidRPr="00B4226D" w:rsidR="00FE7FA5">
        <w:rPr>
          <w:rFonts w:asciiTheme="minorHAnsi" w:hAnsiTheme="minorHAnsi" w:cstheme="minorHAnsi"/>
          <w:szCs w:val="24"/>
        </w:rPr>
        <w:t xml:space="preserve"> </w:t>
      </w:r>
      <w:r w:rsidRPr="00B4226D">
        <w:rPr>
          <w:rFonts w:asciiTheme="minorHAnsi" w:hAnsiTheme="minorHAnsi" w:cstheme="minorHAnsi"/>
          <w:szCs w:val="24"/>
        </w:rPr>
        <w:t>hours) by an average hourly wage of $66.96 per hour.</w:t>
      </w:r>
    </w:p>
    <w:p w:rsidR="00595917" w:rsidP="00595917" w14:paraId="3BDC770D" w14:textId="77777777">
      <w:pPr>
        <w:suppressAutoHyphens/>
        <w:ind w:left="1440"/>
        <w:rPr>
          <w:rFonts w:asciiTheme="minorHAnsi" w:hAnsiTheme="minorHAnsi" w:cstheme="minorHAnsi"/>
          <w:szCs w:val="24"/>
        </w:rPr>
      </w:pPr>
    </w:p>
    <w:p w:rsidR="00ED7195" w:rsidP="00756FD3" w14:paraId="13CFFC2D"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05" w:type="dxa"/>
        <w:tblLayout w:type="fixed"/>
        <w:tblLook w:val="0020"/>
      </w:tblPr>
      <w:tblGrid>
        <w:gridCol w:w="1435"/>
        <w:gridCol w:w="1275"/>
        <w:gridCol w:w="1080"/>
        <w:gridCol w:w="1335"/>
        <w:gridCol w:w="900"/>
        <w:gridCol w:w="1530"/>
        <w:gridCol w:w="1350"/>
      </w:tblGrid>
      <w:tr w14:paraId="042894B9" w14:textId="77777777" w:rsidTr="00B4226D">
        <w:tblPrEx>
          <w:tblW w:w="8905" w:type="dxa"/>
          <w:tblLayout w:type="fixed"/>
          <w:tblLook w:val="0020"/>
        </w:tblPrEx>
        <w:trPr>
          <w:tblHeader/>
        </w:trPr>
        <w:tc>
          <w:tcPr>
            <w:tcW w:w="1435" w:type="dxa"/>
          </w:tcPr>
          <w:p w:rsidR="009C37AF" w:rsidRPr="007F6104" w:rsidP="00B4226D" w14:paraId="2D0A04A5" w14:textId="77777777">
            <w:pPr>
              <w:ind w:left="-110" w:right="-20"/>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14:paraId="7460ED8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14:paraId="4586429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14:paraId="4AB58B2C"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9C37AF" w:rsidRPr="007F6104" w14:paraId="31A8FB8A"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14:paraId="3AC6ADD5"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14:paraId="73078FE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741F437" w14:textId="77777777" w:rsidTr="00B4226D">
        <w:tblPrEx>
          <w:tblW w:w="8905" w:type="dxa"/>
          <w:tblLayout w:type="fixed"/>
          <w:tblLook w:val="0020"/>
        </w:tblPrEx>
        <w:tc>
          <w:tcPr>
            <w:tcW w:w="1435" w:type="dxa"/>
          </w:tcPr>
          <w:p w:rsidR="00EB07EB" w:rsidRPr="009C37AF" w:rsidP="00EB07EB" w14:paraId="23DE1DCE"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EB07EB" w:rsidRPr="00B4226D" w:rsidP="00B4226D" w14:paraId="1B2A1BD7"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1080" w:type="dxa"/>
          </w:tcPr>
          <w:p w:rsidR="00EB07EB" w:rsidRPr="00B4226D" w:rsidP="00B4226D" w14:paraId="397ABCD4"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1335" w:type="dxa"/>
          </w:tcPr>
          <w:p w:rsidR="00EB07EB" w:rsidRPr="00B4226D" w:rsidP="00B4226D" w14:paraId="34AAF3EC"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900" w:type="dxa"/>
          </w:tcPr>
          <w:p w:rsidR="00EB07EB" w:rsidRPr="00B4226D" w:rsidP="00B4226D" w14:paraId="1D5C7596"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1530" w:type="dxa"/>
          </w:tcPr>
          <w:p w:rsidR="00EB07EB" w:rsidRPr="00B4226D" w:rsidP="00B4226D" w14:paraId="7F17AE97"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1350" w:type="dxa"/>
          </w:tcPr>
          <w:p w:rsidR="00EB07EB" w:rsidRPr="00B4226D" w:rsidP="00B4226D" w14:paraId="4A91D269" w14:textId="77777777">
            <w:pPr>
              <w:jc w:val="right"/>
              <w:rPr>
                <w:rFonts w:asciiTheme="minorHAnsi" w:hAnsiTheme="minorHAnsi" w:cstheme="minorHAnsi"/>
                <w:szCs w:val="24"/>
              </w:rPr>
            </w:pPr>
            <w:r w:rsidRPr="00B4226D">
              <w:rPr>
                <w:rFonts w:asciiTheme="minorHAnsi" w:hAnsiTheme="minorHAnsi" w:cstheme="minorHAnsi"/>
                <w:szCs w:val="24"/>
              </w:rPr>
              <w:t>N/A</w:t>
            </w:r>
          </w:p>
        </w:tc>
      </w:tr>
      <w:tr w14:paraId="780B9F52" w14:textId="77777777" w:rsidTr="00B4226D">
        <w:tblPrEx>
          <w:tblW w:w="8905" w:type="dxa"/>
          <w:tblLayout w:type="fixed"/>
          <w:tblLook w:val="0020"/>
        </w:tblPrEx>
        <w:tc>
          <w:tcPr>
            <w:tcW w:w="1435" w:type="dxa"/>
          </w:tcPr>
          <w:p w:rsidR="00EB07EB" w:rsidRPr="009C37AF" w:rsidP="00EB07EB" w14:paraId="1842B54E"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EB07EB" w:rsidRPr="00B4226D" w:rsidP="00B4226D" w14:paraId="52322436"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1080" w:type="dxa"/>
          </w:tcPr>
          <w:p w:rsidR="00EB07EB" w:rsidRPr="00B4226D" w:rsidP="00B4226D" w14:paraId="68A41244"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1335" w:type="dxa"/>
          </w:tcPr>
          <w:p w:rsidR="00EB07EB" w:rsidRPr="00B4226D" w:rsidP="00B4226D" w14:paraId="795DB50F"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900" w:type="dxa"/>
          </w:tcPr>
          <w:p w:rsidR="00EB07EB" w:rsidRPr="00B4226D" w:rsidP="00B4226D" w14:paraId="1AF7F20B" w14:textId="77777777">
            <w:pPr>
              <w:pStyle w:val="EndnoteText"/>
              <w:tabs>
                <w:tab w:val="clear" w:pos="-720"/>
              </w:tabs>
              <w:suppressAutoHyphens w:val="0"/>
              <w:jc w:val="right"/>
              <w:rPr>
                <w:rFonts w:asciiTheme="minorHAnsi" w:hAnsiTheme="minorHAnsi" w:cstheme="minorHAnsi"/>
                <w:szCs w:val="24"/>
              </w:rPr>
            </w:pPr>
            <w:r w:rsidRPr="00B4226D">
              <w:rPr>
                <w:rFonts w:asciiTheme="minorHAnsi" w:hAnsiTheme="minorHAnsi" w:cstheme="minorHAnsi"/>
                <w:szCs w:val="24"/>
              </w:rPr>
              <w:t>N/A</w:t>
            </w:r>
          </w:p>
        </w:tc>
        <w:tc>
          <w:tcPr>
            <w:tcW w:w="1530" w:type="dxa"/>
          </w:tcPr>
          <w:p w:rsidR="00EB07EB" w:rsidRPr="00B4226D" w:rsidP="00B4226D" w14:paraId="350D518F" w14:textId="77777777">
            <w:pPr>
              <w:jc w:val="right"/>
              <w:rPr>
                <w:rFonts w:asciiTheme="minorHAnsi" w:hAnsiTheme="minorHAnsi" w:cstheme="minorHAnsi"/>
                <w:szCs w:val="24"/>
              </w:rPr>
            </w:pPr>
            <w:r w:rsidRPr="00B4226D">
              <w:rPr>
                <w:rFonts w:asciiTheme="minorHAnsi" w:hAnsiTheme="minorHAnsi" w:cstheme="minorHAnsi"/>
                <w:szCs w:val="24"/>
              </w:rPr>
              <w:t>N/A</w:t>
            </w:r>
          </w:p>
        </w:tc>
        <w:tc>
          <w:tcPr>
            <w:tcW w:w="1350" w:type="dxa"/>
          </w:tcPr>
          <w:p w:rsidR="00EB07EB" w:rsidRPr="00B4226D" w:rsidP="00B4226D" w14:paraId="5AFEB250" w14:textId="77777777">
            <w:pPr>
              <w:jc w:val="right"/>
              <w:rPr>
                <w:rFonts w:asciiTheme="minorHAnsi" w:hAnsiTheme="minorHAnsi" w:cstheme="minorHAnsi"/>
                <w:szCs w:val="24"/>
              </w:rPr>
            </w:pPr>
            <w:r w:rsidRPr="00B4226D">
              <w:rPr>
                <w:rFonts w:asciiTheme="minorHAnsi" w:hAnsiTheme="minorHAnsi" w:cstheme="minorHAnsi"/>
                <w:szCs w:val="24"/>
              </w:rPr>
              <w:t>N/A</w:t>
            </w:r>
          </w:p>
        </w:tc>
      </w:tr>
      <w:tr w14:paraId="4BF55CC5" w14:textId="77777777" w:rsidTr="00B4226D">
        <w:tblPrEx>
          <w:tblW w:w="8905" w:type="dxa"/>
          <w:tblLayout w:type="fixed"/>
          <w:tblLook w:val="0020"/>
        </w:tblPrEx>
        <w:tc>
          <w:tcPr>
            <w:tcW w:w="1435" w:type="dxa"/>
          </w:tcPr>
          <w:p w:rsidR="009C37AF" w:rsidRPr="009C37AF" w14:paraId="70EBFB15"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B4226D" w:rsidP="00B4226D" w14:paraId="280C3CDB" w14:textId="2E57B93A">
            <w:pPr>
              <w:jc w:val="right"/>
              <w:rPr>
                <w:rFonts w:asciiTheme="minorHAnsi" w:hAnsiTheme="minorHAnsi" w:cstheme="minorHAnsi"/>
                <w:szCs w:val="24"/>
              </w:rPr>
            </w:pPr>
            <w:r>
              <w:rPr>
                <w:rFonts w:asciiTheme="minorHAnsi" w:hAnsiTheme="minorHAnsi" w:cstheme="minorHAnsi"/>
                <w:szCs w:val="24"/>
              </w:rPr>
              <w:t>11</w:t>
            </w:r>
          </w:p>
        </w:tc>
        <w:tc>
          <w:tcPr>
            <w:tcW w:w="1080" w:type="dxa"/>
          </w:tcPr>
          <w:p w:rsidR="009C37AF" w:rsidRPr="00B4226D" w:rsidP="00B4226D" w14:paraId="78876A82" w14:textId="4528B152">
            <w:pPr>
              <w:jc w:val="right"/>
              <w:rPr>
                <w:rFonts w:asciiTheme="minorHAnsi" w:hAnsiTheme="minorHAnsi" w:cstheme="minorHAnsi"/>
                <w:szCs w:val="24"/>
              </w:rPr>
            </w:pPr>
            <w:r w:rsidRPr="00B4226D">
              <w:rPr>
                <w:rFonts w:asciiTheme="minorHAnsi" w:hAnsiTheme="minorHAnsi" w:cstheme="minorHAnsi"/>
                <w:szCs w:val="24"/>
              </w:rPr>
              <w:t>2</w:t>
            </w:r>
            <w:r w:rsidR="00E03764">
              <w:rPr>
                <w:rFonts w:asciiTheme="minorHAnsi" w:hAnsiTheme="minorHAnsi" w:cstheme="minorHAnsi"/>
                <w:szCs w:val="24"/>
              </w:rPr>
              <w:t>75</w:t>
            </w:r>
          </w:p>
        </w:tc>
        <w:tc>
          <w:tcPr>
            <w:tcW w:w="1335" w:type="dxa"/>
          </w:tcPr>
          <w:p w:rsidR="009C37AF" w:rsidRPr="00B4226D" w:rsidP="00B4226D" w14:paraId="7E0DEBF8" w14:textId="77777777">
            <w:pPr>
              <w:jc w:val="right"/>
              <w:rPr>
                <w:rFonts w:asciiTheme="minorHAnsi" w:hAnsiTheme="minorHAnsi" w:cstheme="minorHAnsi"/>
                <w:szCs w:val="24"/>
              </w:rPr>
            </w:pPr>
            <w:r w:rsidRPr="00B4226D">
              <w:rPr>
                <w:rFonts w:asciiTheme="minorHAnsi" w:hAnsiTheme="minorHAnsi" w:cstheme="minorHAnsi"/>
                <w:szCs w:val="24"/>
              </w:rPr>
              <w:t>2.64</w:t>
            </w:r>
          </w:p>
        </w:tc>
        <w:tc>
          <w:tcPr>
            <w:tcW w:w="900" w:type="dxa"/>
          </w:tcPr>
          <w:p w:rsidR="009C37AF" w:rsidRPr="00B4226D" w:rsidP="00B4226D" w14:paraId="772274EA" w14:textId="2912C418">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726</w:t>
            </w:r>
          </w:p>
        </w:tc>
        <w:tc>
          <w:tcPr>
            <w:tcW w:w="1530" w:type="dxa"/>
          </w:tcPr>
          <w:p w:rsidR="009C37AF" w:rsidRPr="00B4226D" w:rsidP="00B4226D" w14:paraId="7FEC1D87" w14:textId="77777777">
            <w:pPr>
              <w:jc w:val="right"/>
              <w:rPr>
                <w:rFonts w:asciiTheme="minorHAnsi" w:hAnsiTheme="minorHAnsi" w:cstheme="minorHAnsi"/>
                <w:szCs w:val="24"/>
              </w:rPr>
            </w:pPr>
            <w:r w:rsidRPr="00B4226D">
              <w:rPr>
                <w:rFonts w:asciiTheme="minorHAnsi" w:hAnsiTheme="minorHAnsi" w:cstheme="minorHAnsi"/>
                <w:szCs w:val="24"/>
              </w:rPr>
              <w:t>$66.96</w:t>
            </w:r>
          </w:p>
        </w:tc>
        <w:tc>
          <w:tcPr>
            <w:tcW w:w="1350" w:type="dxa"/>
          </w:tcPr>
          <w:p w:rsidR="009C37AF" w:rsidRPr="00B4226D" w:rsidP="00B4226D" w14:paraId="2035D33C" w14:textId="6A84BFE3">
            <w:pPr>
              <w:jc w:val="right"/>
              <w:rPr>
                <w:rFonts w:asciiTheme="minorHAnsi" w:hAnsiTheme="minorHAnsi" w:cstheme="minorHAnsi"/>
                <w:szCs w:val="24"/>
              </w:rPr>
            </w:pPr>
            <w:r>
              <w:rPr>
                <w:rFonts w:asciiTheme="minorHAnsi" w:hAnsiTheme="minorHAnsi" w:cstheme="minorHAnsi"/>
                <w:szCs w:val="24"/>
              </w:rPr>
              <w:t>$48,613</w:t>
            </w:r>
          </w:p>
        </w:tc>
      </w:tr>
      <w:tr w14:paraId="15EE3452" w14:textId="77777777" w:rsidTr="00B4226D">
        <w:tblPrEx>
          <w:tblW w:w="8905" w:type="dxa"/>
          <w:tblLayout w:type="fixed"/>
          <w:tblLook w:val="0020"/>
        </w:tblPrEx>
        <w:tc>
          <w:tcPr>
            <w:tcW w:w="1435" w:type="dxa"/>
          </w:tcPr>
          <w:p w:rsidR="009C37AF" w:rsidRPr="009C37AF" w14:paraId="1EF4BF58"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B4226D" w:rsidP="00B4226D" w14:paraId="2E5D5B47" w14:textId="37A818DA">
            <w:pPr>
              <w:jc w:val="right"/>
              <w:rPr>
                <w:rFonts w:asciiTheme="minorHAnsi" w:hAnsiTheme="minorHAnsi" w:cstheme="minorHAnsi"/>
                <w:szCs w:val="24"/>
              </w:rPr>
            </w:pPr>
            <w:r>
              <w:rPr>
                <w:rFonts w:asciiTheme="minorHAnsi" w:hAnsiTheme="minorHAnsi" w:cstheme="minorHAnsi"/>
                <w:szCs w:val="24"/>
              </w:rPr>
              <w:t>N/A</w:t>
            </w:r>
          </w:p>
        </w:tc>
        <w:tc>
          <w:tcPr>
            <w:tcW w:w="1080" w:type="dxa"/>
          </w:tcPr>
          <w:p w:rsidR="00EB07EB" w:rsidRPr="00B4226D" w:rsidP="00B4226D" w14:paraId="4E837122" w14:textId="36685DF4">
            <w:pPr>
              <w:jc w:val="right"/>
              <w:rPr>
                <w:rFonts w:asciiTheme="minorHAnsi" w:hAnsiTheme="minorHAnsi" w:cstheme="minorHAnsi"/>
                <w:szCs w:val="24"/>
              </w:rPr>
            </w:pPr>
            <w:r>
              <w:rPr>
                <w:rFonts w:asciiTheme="minorHAnsi" w:hAnsiTheme="minorHAnsi" w:cstheme="minorHAnsi"/>
                <w:szCs w:val="24"/>
              </w:rPr>
              <w:t>N/A</w:t>
            </w:r>
          </w:p>
        </w:tc>
        <w:tc>
          <w:tcPr>
            <w:tcW w:w="1335" w:type="dxa"/>
          </w:tcPr>
          <w:p w:rsidR="009C37AF" w:rsidRPr="00B4226D" w:rsidP="00B4226D" w14:paraId="239803FD" w14:textId="72CF8643">
            <w:pPr>
              <w:jc w:val="right"/>
              <w:rPr>
                <w:rFonts w:asciiTheme="minorHAnsi" w:hAnsiTheme="minorHAnsi" w:cstheme="minorHAnsi"/>
                <w:szCs w:val="24"/>
              </w:rPr>
            </w:pPr>
            <w:r>
              <w:rPr>
                <w:rFonts w:asciiTheme="minorHAnsi" w:hAnsiTheme="minorHAnsi" w:cstheme="minorHAnsi"/>
                <w:szCs w:val="24"/>
              </w:rPr>
              <w:t>N/A</w:t>
            </w:r>
          </w:p>
        </w:tc>
        <w:tc>
          <w:tcPr>
            <w:tcW w:w="900" w:type="dxa"/>
          </w:tcPr>
          <w:p w:rsidR="009C37AF" w:rsidRPr="00B4226D" w:rsidP="00B4226D" w14:paraId="19DDC433" w14:textId="0B86409D">
            <w:pPr>
              <w:jc w:val="right"/>
              <w:rPr>
                <w:rFonts w:asciiTheme="minorHAnsi" w:hAnsiTheme="minorHAnsi" w:cstheme="minorHAnsi"/>
                <w:szCs w:val="24"/>
              </w:rPr>
            </w:pPr>
            <w:r>
              <w:rPr>
                <w:rFonts w:asciiTheme="minorHAnsi" w:hAnsiTheme="minorHAnsi" w:cstheme="minorHAnsi"/>
                <w:szCs w:val="24"/>
              </w:rPr>
              <w:t>N/A</w:t>
            </w:r>
          </w:p>
        </w:tc>
        <w:tc>
          <w:tcPr>
            <w:tcW w:w="1530" w:type="dxa"/>
          </w:tcPr>
          <w:p w:rsidR="009C37AF" w:rsidRPr="00B4226D" w:rsidP="00B4226D" w14:paraId="6BBC9059" w14:textId="752CCAE0">
            <w:pPr>
              <w:jc w:val="right"/>
              <w:rPr>
                <w:rFonts w:asciiTheme="minorHAnsi" w:hAnsiTheme="minorHAnsi" w:cstheme="minorHAnsi"/>
                <w:szCs w:val="24"/>
              </w:rPr>
            </w:pPr>
            <w:r>
              <w:rPr>
                <w:rFonts w:asciiTheme="minorHAnsi" w:hAnsiTheme="minorHAnsi" w:cstheme="minorHAnsi"/>
                <w:szCs w:val="24"/>
              </w:rPr>
              <w:t>N/A</w:t>
            </w:r>
          </w:p>
        </w:tc>
        <w:tc>
          <w:tcPr>
            <w:tcW w:w="1350" w:type="dxa"/>
          </w:tcPr>
          <w:p w:rsidR="009C37AF" w:rsidRPr="00B4226D" w:rsidP="00B4226D" w14:paraId="3BFA8C89" w14:textId="22BAF18E">
            <w:pPr>
              <w:jc w:val="right"/>
              <w:rPr>
                <w:rFonts w:asciiTheme="minorHAnsi" w:hAnsiTheme="minorHAnsi" w:cstheme="minorHAnsi"/>
                <w:szCs w:val="24"/>
              </w:rPr>
            </w:pPr>
            <w:r>
              <w:rPr>
                <w:rFonts w:asciiTheme="minorHAnsi" w:hAnsiTheme="minorHAnsi" w:cstheme="minorHAnsi"/>
                <w:szCs w:val="24"/>
              </w:rPr>
              <w:t>N/A</w:t>
            </w:r>
          </w:p>
        </w:tc>
      </w:tr>
      <w:tr w14:paraId="0783D741" w14:textId="77777777" w:rsidTr="00B4226D">
        <w:tblPrEx>
          <w:tblW w:w="8905" w:type="dxa"/>
          <w:tblLayout w:type="fixed"/>
          <w:tblLook w:val="0020"/>
        </w:tblPrEx>
        <w:tc>
          <w:tcPr>
            <w:tcW w:w="1435" w:type="dxa"/>
          </w:tcPr>
          <w:p w:rsidR="009C37AF" w:rsidRPr="00B4226D" w14:paraId="6E59EB61" w14:textId="77777777">
            <w:pPr>
              <w:rPr>
                <w:rFonts w:ascii="Times New Roman" w:hAnsi="Times New Roman"/>
                <w:b/>
                <w:bCs/>
                <w:szCs w:val="24"/>
              </w:rPr>
            </w:pPr>
            <w:r w:rsidRPr="00B4226D">
              <w:rPr>
                <w:rFonts w:ascii="Times New Roman" w:hAnsi="Times New Roman"/>
                <w:b/>
                <w:bCs/>
                <w:szCs w:val="24"/>
              </w:rPr>
              <w:t>Annualized Totals</w:t>
            </w:r>
          </w:p>
        </w:tc>
        <w:tc>
          <w:tcPr>
            <w:tcW w:w="1275" w:type="dxa"/>
          </w:tcPr>
          <w:p w:rsidR="009C37AF" w:rsidRPr="00B4226D" w:rsidP="00B4226D" w14:paraId="0AA7CDEB" w14:textId="2B4F109C">
            <w:pPr>
              <w:jc w:val="right"/>
              <w:rPr>
                <w:rFonts w:asciiTheme="minorHAnsi" w:hAnsiTheme="minorHAnsi" w:cstheme="minorHAnsi"/>
                <w:b/>
                <w:bCs/>
                <w:szCs w:val="24"/>
              </w:rPr>
            </w:pPr>
            <w:r>
              <w:rPr>
                <w:rFonts w:asciiTheme="minorHAnsi" w:hAnsiTheme="minorHAnsi" w:cstheme="minorHAnsi"/>
                <w:b/>
                <w:bCs/>
                <w:szCs w:val="24"/>
              </w:rPr>
              <w:t>11</w:t>
            </w:r>
          </w:p>
        </w:tc>
        <w:tc>
          <w:tcPr>
            <w:tcW w:w="1080" w:type="dxa"/>
          </w:tcPr>
          <w:p w:rsidR="009C37AF" w:rsidRPr="00B4226D" w:rsidP="00B4226D" w14:paraId="62937694" w14:textId="7F5570D2">
            <w:pPr>
              <w:jc w:val="right"/>
              <w:rPr>
                <w:rFonts w:asciiTheme="minorHAnsi" w:hAnsiTheme="minorHAnsi" w:cstheme="minorHAnsi"/>
                <w:b/>
                <w:bCs/>
                <w:szCs w:val="24"/>
              </w:rPr>
            </w:pPr>
            <w:r>
              <w:rPr>
                <w:rFonts w:asciiTheme="minorHAnsi" w:hAnsiTheme="minorHAnsi" w:cstheme="minorHAnsi"/>
                <w:b/>
                <w:bCs/>
                <w:szCs w:val="24"/>
              </w:rPr>
              <w:t>275</w:t>
            </w:r>
          </w:p>
        </w:tc>
        <w:tc>
          <w:tcPr>
            <w:tcW w:w="1335" w:type="dxa"/>
          </w:tcPr>
          <w:p w:rsidR="009C37AF" w:rsidRPr="00B4226D" w:rsidP="00B4226D" w14:paraId="4E38ED2C" w14:textId="77777777">
            <w:pPr>
              <w:jc w:val="right"/>
              <w:rPr>
                <w:rFonts w:asciiTheme="minorHAnsi" w:hAnsiTheme="minorHAnsi" w:cstheme="minorHAnsi"/>
                <w:b/>
                <w:bCs/>
                <w:szCs w:val="24"/>
              </w:rPr>
            </w:pPr>
          </w:p>
        </w:tc>
        <w:tc>
          <w:tcPr>
            <w:tcW w:w="900" w:type="dxa"/>
          </w:tcPr>
          <w:p w:rsidR="009C37AF" w:rsidRPr="00B4226D" w:rsidP="00B4226D" w14:paraId="78EF8FEA" w14:textId="1599A985">
            <w:pPr>
              <w:jc w:val="right"/>
              <w:rPr>
                <w:rFonts w:asciiTheme="minorHAnsi" w:hAnsiTheme="minorHAnsi" w:cstheme="minorHAnsi"/>
                <w:b/>
                <w:bCs/>
                <w:szCs w:val="24"/>
              </w:rPr>
            </w:pPr>
            <w:r>
              <w:rPr>
                <w:rFonts w:asciiTheme="minorHAnsi" w:hAnsiTheme="minorHAnsi" w:cstheme="minorHAnsi"/>
                <w:b/>
                <w:bCs/>
                <w:szCs w:val="24"/>
              </w:rPr>
              <w:t>726</w:t>
            </w:r>
          </w:p>
        </w:tc>
        <w:tc>
          <w:tcPr>
            <w:tcW w:w="1530" w:type="dxa"/>
          </w:tcPr>
          <w:p w:rsidR="009C37AF" w:rsidRPr="00B4226D" w:rsidP="00B4226D" w14:paraId="19710988" w14:textId="77777777">
            <w:pPr>
              <w:jc w:val="right"/>
              <w:rPr>
                <w:rFonts w:asciiTheme="minorHAnsi" w:hAnsiTheme="minorHAnsi" w:cstheme="minorHAnsi"/>
                <w:b/>
                <w:bCs/>
                <w:szCs w:val="24"/>
              </w:rPr>
            </w:pPr>
          </w:p>
        </w:tc>
        <w:tc>
          <w:tcPr>
            <w:tcW w:w="1350" w:type="dxa"/>
          </w:tcPr>
          <w:p w:rsidR="009C37AF" w:rsidRPr="00B4226D" w:rsidP="00B4226D" w14:paraId="20877442" w14:textId="78F6EC4E">
            <w:pPr>
              <w:jc w:val="right"/>
              <w:rPr>
                <w:rFonts w:asciiTheme="minorHAnsi" w:hAnsiTheme="minorHAnsi" w:cstheme="minorHAnsi"/>
                <w:b/>
                <w:bCs/>
                <w:szCs w:val="24"/>
              </w:rPr>
            </w:pPr>
            <w:r w:rsidRPr="00B4226D">
              <w:rPr>
                <w:rFonts w:asciiTheme="minorHAnsi" w:hAnsiTheme="minorHAnsi" w:cstheme="minorHAnsi"/>
                <w:b/>
                <w:bCs/>
                <w:szCs w:val="24"/>
              </w:rPr>
              <w:t>$</w:t>
            </w:r>
            <w:r w:rsidR="00E03764">
              <w:rPr>
                <w:rFonts w:asciiTheme="minorHAnsi" w:hAnsiTheme="minorHAnsi" w:cstheme="minorHAnsi"/>
                <w:b/>
                <w:bCs/>
                <w:szCs w:val="24"/>
              </w:rPr>
              <w:t>48,613</w:t>
            </w:r>
          </w:p>
        </w:tc>
      </w:tr>
    </w:tbl>
    <w:p w:rsidR="009C37AF" w:rsidRPr="009C37AF" w:rsidP="009C37AF" w14:paraId="67E592D5" w14:textId="77777777"/>
    <w:p w:rsidR="00F31BEC" w:rsidRPr="00AF5D1A" w:rsidP="000446F5" w14:paraId="6D3ED46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1E66C018" w14:textId="77777777">
      <w:pPr>
        <w:pStyle w:val="ListParagraph"/>
        <w:tabs>
          <w:tab w:val="left" w:pos="-720"/>
        </w:tabs>
        <w:suppressAutoHyphens/>
        <w:rPr>
          <w:rStyle w:val="a"/>
          <w:rFonts w:ascii="Times New Roman" w:hAnsi="Times New Roman"/>
          <w:szCs w:val="24"/>
        </w:rPr>
      </w:pPr>
    </w:p>
    <w:p w:rsidR="00043C32" w:rsidRPr="00ED7195" w:rsidP="00AD381B" w14:paraId="66E4225F"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907858E" w14:textId="77777777">
      <w:pPr>
        <w:tabs>
          <w:tab w:val="left" w:pos="-720"/>
        </w:tabs>
        <w:suppressAutoHyphens/>
        <w:rPr>
          <w:rFonts w:ascii="Times New Roman" w:hAnsi="Times New Roman"/>
          <w:b/>
          <w:szCs w:val="24"/>
        </w:rPr>
      </w:pPr>
    </w:p>
    <w:p w:rsidR="00043C32" w:rsidRPr="00ED7195" w:rsidP="007C700A" w14:paraId="109B79C5"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379B4499"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5AA366BD"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49A9539A" w14:textId="77777777">
      <w:pPr>
        <w:tabs>
          <w:tab w:val="left" w:pos="-720"/>
        </w:tabs>
        <w:suppressAutoHyphens/>
        <w:rPr>
          <w:rFonts w:ascii="Times New Roman" w:hAnsi="Times New Roman"/>
          <w:b/>
          <w:szCs w:val="24"/>
        </w:rPr>
      </w:pPr>
    </w:p>
    <w:p w:rsidR="00043C32" w:rsidRPr="00ED7195" w:rsidP="00AD381B" w14:paraId="7FF906D8" w14:textId="1B7A4FE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6E221A">
        <w:rPr>
          <w:rFonts w:ascii="Times New Roman" w:hAnsi="Times New Roman"/>
          <w:b/>
          <w:szCs w:val="24"/>
        </w:rPr>
        <w:tab/>
      </w:r>
    </w:p>
    <w:p w:rsidR="00043C32" w:rsidRPr="00ED7195" w:rsidP="00AD381B" w14:paraId="0F888CC0" w14:textId="06B69B1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734F10">
        <w:rPr>
          <w:rFonts w:ascii="Times New Roman" w:hAnsi="Times New Roman"/>
          <w:b/>
          <w:szCs w:val="24"/>
          <w:u w:val="single"/>
        </w:rPr>
        <w:t>:</w:t>
      </w:r>
      <w:r w:rsidRPr="00734F10">
        <w:rPr>
          <w:rFonts w:ascii="Times New Roman" w:hAnsi="Times New Roman"/>
          <w:bCs/>
          <w:szCs w:val="24"/>
          <w:u w:val="single"/>
        </w:rPr>
        <w:t>_</w:t>
      </w:r>
      <w:r w:rsidRPr="00734F10">
        <w:rPr>
          <w:rFonts w:ascii="Times New Roman" w:hAnsi="Times New Roman"/>
          <w:bCs/>
          <w:szCs w:val="24"/>
          <w:u w:val="single"/>
        </w:rPr>
        <w:t>____</w:t>
      </w:r>
      <w:r w:rsidRPr="00734F10" w:rsidR="00734F10">
        <w:rPr>
          <w:rFonts w:ascii="Times New Roman" w:hAnsi="Times New Roman"/>
          <w:bCs/>
          <w:szCs w:val="24"/>
          <w:u w:val="single"/>
        </w:rPr>
        <w:t xml:space="preserve"> </w:t>
      </w:r>
      <w:r w:rsidRPr="00ED7195">
        <w:rPr>
          <w:rFonts w:ascii="Times New Roman" w:hAnsi="Times New Roman"/>
          <w:b/>
          <w:szCs w:val="24"/>
        </w:rPr>
        <w:t>______________</w:t>
      </w:r>
    </w:p>
    <w:p w:rsidR="00043C32" w:rsidP="00AD381B" w14:paraId="048C5408" w14:textId="192670FC">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6E221A">
        <w:rPr>
          <w:rFonts w:ascii="Times New Roman" w:hAnsi="Times New Roman"/>
          <w:b/>
          <w:szCs w:val="24"/>
        </w:rPr>
        <w:tab/>
      </w:r>
    </w:p>
    <w:p w:rsidR="00BB03CE" w:rsidP="00AD381B" w14:paraId="168065D0" w14:textId="77777777">
      <w:pPr>
        <w:tabs>
          <w:tab w:val="left" w:pos="-720"/>
        </w:tabs>
        <w:suppressAutoHyphens/>
        <w:rPr>
          <w:rFonts w:ascii="Times New Roman" w:hAnsi="Times New Roman"/>
          <w:b/>
          <w:szCs w:val="24"/>
        </w:rPr>
      </w:pPr>
    </w:p>
    <w:p w:rsidR="006E221A" w:rsidRPr="00203255" w:rsidP="006E221A" w14:paraId="56CEAB29" w14:textId="44BC7445">
      <w:pPr>
        <w:suppressAutoHyphens/>
        <w:ind w:left="1060"/>
        <w:rPr>
          <w:rFonts w:asciiTheme="minorHAnsi" w:hAnsiTheme="minorHAnsi" w:cstheme="minorHAnsi"/>
          <w:szCs w:val="24"/>
        </w:rPr>
      </w:pPr>
      <w:r w:rsidRPr="00203255">
        <w:rPr>
          <w:rFonts w:asciiTheme="minorHAnsi" w:hAnsiTheme="minorHAnsi" w:cstheme="minorHAnsi"/>
          <w:szCs w:val="24"/>
        </w:rPr>
        <w:t>The</w:t>
      </w:r>
      <w:r w:rsidR="00E672FB">
        <w:rPr>
          <w:rFonts w:asciiTheme="minorHAnsi" w:hAnsiTheme="minorHAnsi" w:cstheme="minorHAnsi"/>
          <w:szCs w:val="24"/>
        </w:rPr>
        <w:t xml:space="preserve">re are no additional </w:t>
      </w:r>
      <w:r w:rsidR="00E672FB">
        <w:rPr>
          <w:rFonts w:asciiTheme="minorHAnsi" w:hAnsiTheme="minorHAnsi" w:cstheme="minorHAnsi"/>
          <w:szCs w:val="24"/>
        </w:rPr>
        <w:t>costs from</w:t>
      </w:r>
      <w:r w:rsidR="00E672FB">
        <w:rPr>
          <w:rFonts w:asciiTheme="minorHAnsi" w:hAnsiTheme="minorHAnsi" w:cstheme="minorHAnsi"/>
          <w:szCs w:val="24"/>
        </w:rPr>
        <w:t xml:space="preserve"> those reported in question 12.</w:t>
      </w:r>
    </w:p>
    <w:p w:rsidR="00043C32" w:rsidP="00AD381B" w14:paraId="1C3F30BE" w14:textId="77777777">
      <w:pPr>
        <w:tabs>
          <w:tab w:val="left" w:pos="-720"/>
        </w:tabs>
        <w:suppressAutoHyphens/>
        <w:rPr>
          <w:rFonts w:ascii="Times New Roman" w:hAnsi="Times New Roman"/>
          <w:szCs w:val="24"/>
        </w:rPr>
      </w:pPr>
    </w:p>
    <w:p w:rsidR="00043C32" w:rsidRPr="00534B4A" w:rsidP="005F4E11" w14:paraId="3F3DB454"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3D3BC30C" w14:textId="77777777">
      <w:pPr>
        <w:tabs>
          <w:tab w:val="left" w:pos="-720"/>
        </w:tabs>
        <w:suppressAutoHyphens/>
        <w:ind w:left="720"/>
        <w:rPr>
          <w:rFonts w:ascii="Times New Roman" w:hAnsi="Times New Roman"/>
          <w:szCs w:val="24"/>
        </w:rPr>
      </w:pPr>
    </w:p>
    <w:p w:rsidR="00534B4A" w:rsidP="005F4E11" w14:paraId="765AF3C0" w14:textId="10F960F6">
      <w:pPr>
        <w:pStyle w:val="ListParagraph"/>
        <w:tabs>
          <w:tab w:val="left" w:pos="-720"/>
        </w:tabs>
        <w:suppressAutoHyphens/>
        <w:contextualSpacing w:val="0"/>
        <w:rPr>
          <w:rFonts w:ascii="Times New Roman" w:hAnsi="Times New Roman"/>
          <w:szCs w:val="24"/>
        </w:rPr>
      </w:pPr>
      <w:r>
        <w:rPr>
          <w:rFonts w:ascii="Times New Roman" w:hAnsi="Times New Roman"/>
          <w:szCs w:val="24"/>
        </w:rPr>
        <w:t>There are no additional costs to the Federal government.</w:t>
      </w:r>
    </w:p>
    <w:p w:rsidR="004E4D56" w:rsidP="005F4E11" w14:paraId="11650F26" w14:textId="77777777">
      <w:pPr>
        <w:pStyle w:val="ListParagraph"/>
        <w:tabs>
          <w:tab w:val="left" w:pos="-720"/>
        </w:tabs>
        <w:suppressAutoHyphens/>
        <w:contextualSpacing w:val="0"/>
        <w:rPr>
          <w:rFonts w:ascii="Times New Roman" w:hAnsi="Times New Roman"/>
          <w:szCs w:val="24"/>
        </w:rPr>
      </w:pPr>
    </w:p>
    <w:p w:rsidR="00800D30" w:rsidP="00800D30" w14:paraId="1A4601D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0AC25188" w14:textId="77777777">
      <w:pPr>
        <w:pStyle w:val="ListParagraph"/>
        <w:tabs>
          <w:tab w:val="left" w:pos="-720"/>
        </w:tabs>
        <w:suppressAutoHyphens/>
        <w:contextualSpacing w:val="0"/>
        <w:rPr>
          <w:rFonts w:ascii="Times New Roman" w:hAnsi="Times New Roman"/>
          <w:b/>
          <w:szCs w:val="24"/>
        </w:rPr>
      </w:pPr>
    </w:p>
    <w:p w:rsidR="00800D30" w:rsidRPr="00756FD3" w:rsidP="00800D30" w14:paraId="5BBE8481"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6EE283F"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1359CCC" w14:textId="77777777" w:rsidTr="0052073E">
        <w:tblPrEx>
          <w:tblW w:w="9445" w:type="dxa"/>
          <w:tblLook w:val="04A0"/>
        </w:tblPrEx>
        <w:tc>
          <w:tcPr>
            <w:tcW w:w="2048" w:type="dxa"/>
            <w:shd w:val="clear" w:color="auto" w:fill="D9D9D9" w:themeFill="background1" w:themeFillShade="D9"/>
          </w:tcPr>
          <w:p w:rsidR="0052073E" w:rsidP="00534B4A" w14:paraId="698ADB7D" w14:textId="77777777">
            <w:pPr>
              <w:tabs>
                <w:tab w:val="left" w:pos="-720"/>
              </w:tabs>
              <w:suppressAutoHyphens/>
              <w:rPr>
                <w:rFonts w:ascii="Times New Roman" w:hAnsi="Times New Roman"/>
                <w:b/>
                <w:szCs w:val="24"/>
              </w:rPr>
            </w:pPr>
          </w:p>
        </w:tc>
        <w:tc>
          <w:tcPr>
            <w:tcW w:w="2048" w:type="dxa"/>
          </w:tcPr>
          <w:p w:rsidR="0052073E" w:rsidP="00534B4A" w14:paraId="0F134C1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725BB81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43B350F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35E6006" w14:textId="77777777" w:rsidTr="0052073E">
        <w:tblPrEx>
          <w:tblW w:w="9445" w:type="dxa"/>
          <w:tblLook w:val="04A0"/>
        </w:tblPrEx>
        <w:tc>
          <w:tcPr>
            <w:tcW w:w="2048" w:type="dxa"/>
          </w:tcPr>
          <w:p w:rsidR="0052073E" w:rsidP="00534B4A" w14:paraId="10CD172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6FCF860" w14:textId="77777777">
            <w:pPr>
              <w:tabs>
                <w:tab w:val="left" w:pos="-720"/>
              </w:tabs>
              <w:suppressAutoHyphens/>
              <w:rPr>
                <w:rFonts w:ascii="Times New Roman" w:hAnsi="Times New Roman"/>
                <w:b/>
                <w:szCs w:val="24"/>
              </w:rPr>
            </w:pPr>
          </w:p>
        </w:tc>
        <w:tc>
          <w:tcPr>
            <w:tcW w:w="2829" w:type="dxa"/>
          </w:tcPr>
          <w:p w:rsidR="0052073E" w:rsidRPr="007A5F49" w:rsidP="007A5F49" w14:paraId="51D134DE" w14:textId="77777777">
            <w:pPr>
              <w:tabs>
                <w:tab w:val="left" w:pos="-720"/>
              </w:tabs>
              <w:suppressAutoHyphens/>
              <w:jc w:val="center"/>
              <w:rPr>
                <w:rFonts w:asciiTheme="minorHAnsi" w:hAnsiTheme="minorHAnsi" w:cstheme="minorHAnsi"/>
                <w:bCs/>
                <w:szCs w:val="24"/>
              </w:rPr>
            </w:pPr>
          </w:p>
        </w:tc>
        <w:tc>
          <w:tcPr>
            <w:tcW w:w="2520" w:type="dxa"/>
          </w:tcPr>
          <w:p w:rsidR="0052073E" w:rsidRPr="00734F10" w:rsidP="00734F10" w14:paraId="61E6191D" w14:textId="1E5EB688">
            <w:pPr>
              <w:tabs>
                <w:tab w:val="left" w:pos="-720"/>
              </w:tabs>
              <w:suppressAutoHyphens/>
              <w:jc w:val="right"/>
              <w:rPr>
                <w:rFonts w:asciiTheme="minorHAnsi" w:hAnsiTheme="minorHAnsi" w:cstheme="minorHAnsi"/>
                <w:bCs/>
                <w:szCs w:val="24"/>
              </w:rPr>
            </w:pPr>
            <w:r>
              <w:rPr>
                <w:rFonts w:asciiTheme="minorHAnsi" w:hAnsiTheme="minorHAnsi" w:cstheme="minorHAnsi"/>
                <w:bCs/>
                <w:szCs w:val="24"/>
              </w:rPr>
              <w:t>-462</w:t>
            </w:r>
          </w:p>
        </w:tc>
      </w:tr>
      <w:tr w14:paraId="36BA8519" w14:textId="77777777" w:rsidTr="0052073E">
        <w:tblPrEx>
          <w:tblW w:w="9445" w:type="dxa"/>
          <w:tblLook w:val="04A0"/>
        </w:tblPrEx>
        <w:tc>
          <w:tcPr>
            <w:tcW w:w="2048" w:type="dxa"/>
          </w:tcPr>
          <w:p w:rsidR="0052073E" w:rsidP="00534B4A" w14:paraId="6696B4F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3EAA8D47" w14:textId="77777777">
            <w:pPr>
              <w:tabs>
                <w:tab w:val="left" w:pos="-720"/>
              </w:tabs>
              <w:suppressAutoHyphens/>
              <w:rPr>
                <w:rFonts w:ascii="Times New Roman" w:hAnsi="Times New Roman"/>
                <w:b/>
                <w:szCs w:val="24"/>
              </w:rPr>
            </w:pPr>
          </w:p>
        </w:tc>
        <w:tc>
          <w:tcPr>
            <w:tcW w:w="2829" w:type="dxa"/>
          </w:tcPr>
          <w:p w:rsidR="0052073E" w:rsidRPr="007A5F49" w:rsidP="007A5F49" w14:paraId="2FFAB330" w14:textId="77777777">
            <w:pPr>
              <w:tabs>
                <w:tab w:val="left" w:pos="-720"/>
              </w:tabs>
              <w:suppressAutoHyphens/>
              <w:jc w:val="center"/>
              <w:rPr>
                <w:rFonts w:asciiTheme="minorHAnsi" w:hAnsiTheme="minorHAnsi" w:cstheme="minorHAnsi"/>
                <w:bCs/>
                <w:szCs w:val="24"/>
              </w:rPr>
            </w:pPr>
          </w:p>
        </w:tc>
        <w:tc>
          <w:tcPr>
            <w:tcW w:w="2520" w:type="dxa"/>
          </w:tcPr>
          <w:p w:rsidR="00E51A00" w:rsidRPr="00734F10" w:rsidP="00734F10" w14:paraId="3FB8FC79" w14:textId="58D1B888">
            <w:pPr>
              <w:tabs>
                <w:tab w:val="left" w:pos="-720"/>
              </w:tabs>
              <w:suppressAutoHyphens/>
              <w:jc w:val="right"/>
              <w:rPr>
                <w:rFonts w:asciiTheme="minorHAnsi" w:hAnsiTheme="minorHAnsi" w:cstheme="minorHAnsi"/>
                <w:bCs/>
                <w:szCs w:val="24"/>
              </w:rPr>
            </w:pPr>
            <w:r w:rsidRPr="00734F10">
              <w:rPr>
                <w:rFonts w:asciiTheme="minorHAnsi" w:hAnsiTheme="minorHAnsi" w:cstheme="minorHAnsi"/>
                <w:bCs/>
                <w:szCs w:val="24"/>
              </w:rPr>
              <w:t>-</w:t>
            </w:r>
            <w:r w:rsidR="00FF3D8D">
              <w:rPr>
                <w:rFonts w:asciiTheme="minorHAnsi" w:hAnsiTheme="minorHAnsi" w:cstheme="minorHAnsi"/>
                <w:bCs/>
                <w:szCs w:val="24"/>
              </w:rPr>
              <w:t>175</w:t>
            </w:r>
          </w:p>
        </w:tc>
      </w:tr>
      <w:tr w14:paraId="6E0C143B" w14:textId="77777777" w:rsidTr="0052073E">
        <w:tblPrEx>
          <w:tblW w:w="9445" w:type="dxa"/>
          <w:tblLook w:val="04A0"/>
        </w:tblPrEx>
        <w:tc>
          <w:tcPr>
            <w:tcW w:w="2048" w:type="dxa"/>
          </w:tcPr>
          <w:p w:rsidR="0052073E" w:rsidP="00534B4A" w14:paraId="2C90F37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FD7E3FB" w14:textId="77777777">
            <w:pPr>
              <w:tabs>
                <w:tab w:val="left" w:pos="-720"/>
              </w:tabs>
              <w:suppressAutoHyphens/>
              <w:rPr>
                <w:rFonts w:ascii="Times New Roman" w:hAnsi="Times New Roman"/>
                <w:b/>
                <w:szCs w:val="24"/>
              </w:rPr>
            </w:pPr>
          </w:p>
        </w:tc>
        <w:tc>
          <w:tcPr>
            <w:tcW w:w="2829" w:type="dxa"/>
          </w:tcPr>
          <w:p w:rsidR="0052073E" w:rsidRPr="007A5F49" w:rsidP="007A5F49" w14:paraId="2851FB49"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6C21F6F5" w14:textId="77777777">
            <w:pPr>
              <w:tabs>
                <w:tab w:val="left" w:pos="-720"/>
              </w:tabs>
              <w:suppressAutoHyphens/>
              <w:rPr>
                <w:rFonts w:ascii="Times New Roman" w:hAnsi="Times New Roman"/>
                <w:b/>
                <w:szCs w:val="24"/>
              </w:rPr>
            </w:pPr>
          </w:p>
        </w:tc>
      </w:tr>
    </w:tbl>
    <w:p w:rsidR="00F27AAF" w:rsidRPr="005F4E11" w:rsidP="005F4E11" w14:paraId="607105C1" w14:textId="77777777">
      <w:pPr>
        <w:tabs>
          <w:tab w:val="left" w:pos="-720"/>
        </w:tabs>
        <w:suppressAutoHyphens/>
        <w:ind w:left="720"/>
        <w:rPr>
          <w:rFonts w:ascii="Times New Roman" w:hAnsi="Times New Roman"/>
          <w:bCs/>
          <w:szCs w:val="24"/>
        </w:rPr>
      </w:pPr>
    </w:p>
    <w:p w:rsidR="00734F10" w:rsidP="00DC3C17" w14:paraId="6AF6B3B9" w14:textId="50052828">
      <w:pPr>
        <w:autoSpaceDE w:val="0"/>
        <w:autoSpaceDN w:val="0"/>
        <w:adjustRightInd w:val="0"/>
        <w:ind w:left="720"/>
        <w:rPr>
          <w:rFonts w:asciiTheme="minorHAnsi" w:hAnsiTheme="minorHAnsi" w:cstheme="minorHAnsi"/>
          <w:szCs w:val="24"/>
        </w:rPr>
      </w:pPr>
      <w:r w:rsidRPr="003133D7">
        <w:rPr>
          <w:rFonts w:asciiTheme="minorHAnsi" w:hAnsiTheme="minorHAnsi" w:cstheme="minorHAnsi"/>
          <w:szCs w:val="24"/>
        </w:rPr>
        <w:t xml:space="preserve">This is a request for </w:t>
      </w:r>
      <w:r w:rsidRPr="003133D7">
        <w:rPr>
          <w:rFonts w:asciiTheme="minorHAnsi" w:hAnsiTheme="minorHAnsi" w:cstheme="minorHAnsi"/>
          <w:szCs w:val="24"/>
        </w:rPr>
        <w:t>a</w:t>
      </w:r>
      <w:r w:rsidR="00E83220">
        <w:rPr>
          <w:rFonts w:asciiTheme="minorHAnsi" w:hAnsiTheme="minorHAnsi" w:cstheme="minorHAnsi"/>
          <w:szCs w:val="24"/>
        </w:rPr>
        <w:t xml:space="preserve"> </w:t>
      </w:r>
      <w:r w:rsidR="00E83220">
        <w:rPr>
          <w:rFonts w:asciiTheme="minorHAnsi" w:hAnsiTheme="minorHAnsi" w:cstheme="minorHAnsi"/>
          <w:szCs w:val="24"/>
        </w:rPr>
        <w:t>reinstatment</w:t>
      </w:r>
      <w:r>
        <w:rPr>
          <w:rFonts w:asciiTheme="minorHAnsi" w:hAnsiTheme="minorHAnsi" w:cstheme="minorHAnsi"/>
          <w:szCs w:val="24"/>
        </w:rPr>
        <w:t xml:space="preserve"> </w:t>
      </w:r>
      <w:r w:rsidR="00FF3D8D">
        <w:rPr>
          <w:rFonts w:asciiTheme="minorHAnsi" w:hAnsiTheme="minorHAnsi" w:cstheme="minorHAnsi"/>
          <w:szCs w:val="24"/>
        </w:rPr>
        <w:t>with a change in burden and respondents due to adjustment in our estimates.</w:t>
      </w:r>
      <w:r w:rsidRPr="003133D7">
        <w:rPr>
          <w:rFonts w:asciiTheme="minorHAnsi" w:hAnsiTheme="minorHAnsi" w:cstheme="minorHAnsi"/>
          <w:szCs w:val="24"/>
        </w:rPr>
        <w:t xml:space="preserve"> </w:t>
      </w:r>
      <w:r w:rsidR="00FF3D8D">
        <w:rPr>
          <w:rFonts w:asciiTheme="minorHAnsi" w:hAnsiTheme="minorHAnsi" w:cstheme="minorHAnsi"/>
          <w:szCs w:val="24"/>
        </w:rPr>
        <w:t>Currently there are only 11 GAs</w:t>
      </w:r>
      <w:r w:rsidR="00EA718C">
        <w:rPr>
          <w:rFonts w:asciiTheme="minorHAnsi" w:hAnsiTheme="minorHAnsi" w:cstheme="minorHAnsi"/>
          <w:szCs w:val="24"/>
        </w:rPr>
        <w:t xml:space="preserve"> that are required to respond to this collection; the currently approved collection</w:t>
      </w:r>
      <w:r w:rsidR="00DC3C17">
        <w:rPr>
          <w:rFonts w:asciiTheme="minorHAnsi" w:hAnsiTheme="minorHAnsi" w:cstheme="minorHAnsi"/>
          <w:szCs w:val="24"/>
        </w:rPr>
        <w:t xml:space="preserve"> is based on 18 </w:t>
      </w:r>
      <w:r w:rsidR="00DC3C17">
        <w:rPr>
          <w:rFonts w:asciiTheme="minorHAnsi" w:hAnsiTheme="minorHAnsi" w:cstheme="minorHAnsi"/>
          <w:szCs w:val="24"/>
        </w:rPr>
        <w:t>GAs</w:t>
      </w:r>
      <w:r w:rsidR="00DC3C17">
        <w:rPr>
          <w:rFonts w:asciiTheme="minorHAnsi" w:hAnsiTheme="minorHAnsi" w:cstheme="minorHAnsi"/>
          <w:szCs w:val="24"/>
        </w:rPr>
        <w:t xml:space="preserve">. </w:t>
      </w:r>
      <w:r w:rsidR="00DC3C17">
        <w:rPr>
          <w:rFonts w:asciiTheme="minorHAnsi" w:hAnsiTheme="minorHAnsi" w:cstheme="minorHAnsi"/>
          <w:szCs w:val="24"/>
        </w:rPr>
        <w:t xml:space="preserve">Because of this, there is a decrease of 462 burden hours and a decrease of 175 total responses. </w:t>
      </w:r>
    </w:p>
    <w:p w:rsidR="00534B4A" w:rsidRPr="005F4E11" w:rsidP="002A67B2" w14:paraId="1559AEA7" w14:textId="77777777">
      <w:pPr>
        <w:autoSpaceDE w:val="0"/>
        <w:autoSpaceDN w:val="0"/>
        <w:adjustRightInd w:val="0"/>
        <w:ind w:left="720"/>
        <w:rPr>
          <w:rFonts w:ascii="Times New Roman" w:hAnsi="Times New Roman"/>
          <w:bCs/>
          <w:szCs w:val="24"/>
        </w:rPr>
      </w:pPr>
      <w:r>
        <w:rPr>
          <w:rFonts w:asciiTheme="minorHAnsi" w:hAnsiTheme="minorHAnsi" w:cstheme="minorHAnsi"/>
          <w:szCs w:val="24"/>
        </w:rPr>
        <w:t xml:space="preserve"> </w:t>
      </w:r>
    </w:p>
    <w:p w:rsidR="00043C32" w:rsidP="00AD381B" w14:paraId="2C8E0C9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086DBF8" w14:textId="77777777">
      <w:pPr>
        <w:tabs>
          <w:tab w:val="left" w:pos="-720"/>
        </w:tabs>
        <w:suppressAutoHyphens/>
        <w:ind w:left="720"/>
        <w:rPr>
          <w:rFonts w:ascii="Times New Roman" w:hAnsi="Times New Roman"/>
          <w:szCs w:val="24"/>
        </w:rPr>
      </w:pPr>
    </w:p>
    <w:p w:rsidR="00137017" w:rsidRPr="00203255" w:rsidP="00137017" w14:paraId="30B19961" w14:textId="3ABF41DF">
      <w:pPr>
        <w:tabs>
          <w:tab w:val="left" w:pos="-720"/>
        </w:tabs>
        <w:suppressAutoHyphens/>
        <w:ind w:left="720"/>
        <w:rPr>
          <w:rFonts w:asciiTheme="minorHAnsi" w:hAnsiTheme="minorHAnsi" w:cstheme="minorHAnsi"/>
          <w:szCs w:val="24"/>
        </w:rPr>
      </w:pPr>
      <w:r w:rsidRPr="00203255">
        <w:rPr>
          <w:rFonts w:asciiTheme="minorHAnsi" w:hAnsiTheme="minorHAnsi" w:cstheme="minorHAnsi"/>
          <w:szCs w:val="24"/>
        </w:rPr>
        <w:t>The Department does not plan to share/publish any information received from the GAs directly with the public. However, the data will be summarized and formatted for use in management reports and for the Department’s quarterly Treasury Report submission.</w:t>
      </w:r>
    </w:p>
    <w:p w:rsidR="00534B4A" w:rsidRPr="00534B4A" w:rsidP="00AA5138" w14:paraId="2855E160" w14:textId="77777777">
      <w:pPr>
        <w:tabs>
          <w:tab w:val="left" w:pos="-720"/>
        </w:tabs>
        <w:suppressAutoHyphens/>
        <w:ind w:left="720"/>
        <w:rPr>
          <w:rFonts w:ascii="Times New Roman" w:hAnsi="Times New Roman"/>
          <w:szCs w:val="24"/>
        </w:rPr>
      </w:pPr>
    </w:p>
    <w:p w:rsidR="00043C32" w:rsidRPr="00534B4A" w:rsidP="00AD381B" w14:paraId="01B3F02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F0FC3B4" w14:textId="77777777">
      <w:pPr>
        <w:tabs>
          <w:tab w:val="left" w:pos="-720"/>
        </w:tabs>
        <w:suppressAutoHyphens/>
        <w:ind w:left="720"/>
        <w:rPr>
          <w:rFonts w:ascii="Times New Roman" w:hAnsi="Times New Roman"/>
          <w:bCs/>
          <w:szCs w:val="24"/>
        </w:rPr>
      </w:pPr>
    </w:p>
    <w:p w:rsidR="00291F95" w:rsidRPr="00CA59E3" w:rsidP="00291F95" w14:paraId="4AD3C68E"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39751139" w14:textId="77777777">
      <w:pPr>
        <w:tabs>
          <w:tab w:val="left" w:pos="-720"/>
        </w:tabs>
        <w:suppressAutoHyphens/>
        <w:ind w:left="720"/>
        <w:rPr>
          <w:rFonts w:ascii="Times New Roman" w:hAnsi="Times New Roman"/>
          <w:bCs/>
          <w:szCs w:val="24"/>
        </w:rPr>
      </w:pPr>
    </w:p>
    <w:p w:rsidR="001C73C0" w:rsidP="00AD381B" w14:paraId="5B22972A"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590E0FD5" w14:textId="77777777">
      <w:pPr>
        <w:tabs>
          <w:tab w:val="left" w:pos="-720"/>
        </w:tabs>
        <w:suppressAutoHyphens/>
        <w:ind w:left="720"/>
        <w:rPr>
          <w:rFonts w:ascii="Times New Roman" w:hAnsi="Times New Roman"/>
          <w:bCs/>
          <w:szCs w:val="24"/>
        </w:rPr>
      </w:pPr>
    </w:p>
    <w:p w:rsidR="00291F95" w:rsidRPr="00CA59E3" w:rsidP="00291F95" w14:paraId="0B823599"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1D4EF28B" w14:textId="77777777">
      <w:pPr>
        <w:tabs>
          <w:tab w:val="left" w:pos="-720"/>
        </w:tabs>
        <w:suppressAutoHyphens/>
        <w:ind w:left="720"/>
        <w:rPr>
          <w:rFonts w:ascii="Times New Roman" w:hAnsi="Times New Roman"/>
          <w:bCs/>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61A" w14:paraId="2D626C54" w14:textId="77777777">
    <w:pPr>
      <w:spacing w:before="140" w:line="100" w:lineRule="exact"/>
      <w:rPr>
        <w:sz w:val="10"/>
      </w:rPr>
    </w:pPr>
  </w:p>
  <w:p w:rsidR="0078561A" w14:paraId="33E2ACA8" w14:textId="77777777">
    <w:pPr>
      <w:tabs>
        <w:tab w:val="left" w:pos="0"/>
      </w:tabs>
      <w:suppressAutoHyphens/>
    </w:pPr>
  </w:p>
  <w:p w:rsidR="0078561A" w14:paraId="1A067037"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8561A" w:rsidRPr="00534B4A" w14:paraId="231C88D9"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78561A"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28DA" w:rsidP="00043C32" w14:paraId="7CEC945E" w14:textId="77777777">
      <w:r>
        <w:separator/>
      </w:r>
    </w:p>
  </w:footnote>
  <w:footnote w:type="continuationSeparator" w:id="1">
    <w:p w:rsidR="001C28DA" w:rsidP="00043C32" w14:paraId="22F1CF30" w14:textId="77777777">
      <w:r>
        <w:continuationSeparator/>
      </w:r>
    </w:p>
  </w:footnote>
  <w:footnote w:type="continuationNotice" w:id="2">
    <w:p w:rsidR="001C28DA" w14:paraId="4E548222" w14:textId="77777777"/>
  </w:footnote>
  <w:footnote w:id="3">
    <w:p w:rsidR="00043C32" w:rsidP="00043C32" w14:paraId="6499CDC0"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P="65668AED" w14:paraId="2FAA6A44" w14:textId="6B3A418F">
    <w:pPr>
      <w:pStyle w:val="Header"/>
      <w:rPr>
        <w:rFonts w:ascii="Times New Roman" w:hAnsi="Times New Roman"/>
      </w:rPr>
    </w:pPr>
    <w:r w:rsidRPr="65668AED">
      <w:rPr>
        <w:rFonts w:ascii="Times New Roman" w:hAnsi="Times New Roman"/>
      </w:rPr>
      <w:t>Tracking and OMB Number: (XX) 1845-0160</w:t>
    </w:r>
    <w:r w:rsidR="00C80C89">
      <w:tab/>
    </w:r>
    <w:r w:rsidRPr="65668AED">
      <w:rPr>
        <w:rFonts w:ascii="Times New Roman" w:hAnsi="Times New Roman"/>
      </w:rPr>
      <w:t>Revised: 0</w:t>
    </w:r>
    <w:r w:rsidR="00FB504C">
      <w:rPr>
        <w:rFonts w:ascii="Times New Roman" w:hAnsi="Times New Roman"/>
      </w:rPr>
      <w:t>3</w:t>
    </w:r>
    <w:r w:rsidRPr="65668AED">
      <w:rPr>
        <w:rFonts w:ascii="Times New Roman" w:hAnsi="Times New Roman"/>
      </w:rPr>
      <w:t>/</w:t>
    </w:r>
    <w:r w:rsidR="00863392">
      <w:rPr>
        <w:rFonts w:ascii="Times New Roman" w:hAnsi="Times New Roman"/>
      </w:rPr>
      <w:t>26</w:t>
    </w:r>
    <w:r w:rsidRPr="65668AED">
      <w:rPr>
        <w:rFonts w:ascii="Times New Roman" w:hAnsi="Times New Roman"/>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75F0F84"/>
    <w:multiLevelType w:val="hybridMultilevel"/>
    <w:tmpl w:val="BB064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8B12DD"/>
    <w:multiLevelType w:val="hybridMultilevel"/>
    <w:tmpl w:val="AFBC6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AFB5057"/>
    <w:multiLevelType w:val="hybridMultilevel"/>
    <w:tmpl w:val="753CE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4389604">
    <w:abstractNumId w:val="0"/>
  </w:num>
  <w:num w:numId="2" w16cid:durableId="270431432">
    <w:abstractNumId w:val="5"/>
  </w:num>
  <w:num w:numId="3" w16cid:durableId="1644852080">
    <w:abstractNumId w:val="3"/>
  </w:num>
  <w:num w:numId="4" w16cid:durableId="1339311064">
    <w:abstractNumId w:val="6"/>
  </w:num>
  <w:num w:numId="5" w16cid:durableId="151146321">
    <w:abstractNumId w:val="7"/>
  </w:num>
  <w:num w:numId="6" w16cid:durableId="313878758">
    <w:abstractNumId w:val="1"/>
  </w:num>
  <w:num w:numId="7" w16cid:durableId="1365785951">
    <w:abstractNumId w:val="2"/>
  </w:num>
  <w:num w:numId="8" w16cid:durableId="904217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93C3A"/>
    <w:rsid w:val="000E5770"/>
    <w:rsid w:val="00137017"/>
    <w:rsid w:val="001824F3"/>
    <w:rsid w:val="001A6AE0"/>
    <w:rsid w:val="001C28DA"/>
    <w:rsid w:val="001C73C0"/>
    <w:rsid w:val="001E79BD"/>
    <w:rsid w:val="00203255"/>
    <w:rsid w:val="002225CC"/>
    <w:rsid w:val="00224A3B"/>
    <w:rsid w:val="00240A39"/>
    <w:rsid w:val="002459AF"/>
    <w:rsid w:val="00246FE9"/>
    <w:rsid w:val="00250100"/>
    <w:rsid w:val="00250764"/>
    <w:rsid w:val="00262A69"/>
    <w:rsid w:val="00270AF7"/>
    <w:rsid w:val="0027269D"/>
    <w:rsid w:val="00291F95"/>
    <w:rsid w:val="002A3221"/>
    <w:rsid w:val="002A67B2"/>
    <w:rsid w:val="002C3520"/>
    <w:rsid w:val="002E14E0"/>
    <w:rsid w:val="002EF593"/>
    <w:rsid w:val="002F55E5"/>
    <w:rsid w:val="003133D7"/>
    <w:rsid w:val="0032078A"/>
    <w:rsid w:val="0032539E"/>
    <w:rsid w:val="003663EE"/>
    <w:rsid w:val="003860E4"/>
    <w:rsid w:val="003B1545"/>
    <w:rsid w:val="00412915"/>
    <w:rsid w:val="004231F4"/>
    <w:rsid w:val="00442E07"/>
    <w:rsid w:val="004751F8"/>
    <w:rsid w:val="004836CC"/>
    <w:rsid w:val="004A3C33"/>
    <w:rsid w:val="004E4D56"/>
    <w:rsid w:val="0052073E"/>
    <w:rsid w:val="00534B4A"/>
    <w:rsid w:val="00575DDA"/>
    <w:rsid w:val="00581C11"/>
    <w:rsid w:val="0058512D"/>
    <w:rsid w:val="00595917"/>
    <w:rsid w:val="005A15D3"/>
    <w:rsid w:val="005F4E11"/>
    <w:rsid w:val="00616E9C"/>
    <w:rsid w:val="006214B2"/>
    <w:rsid w:val="006651D9"/>
    <w:rsid w:val="0068567A"/>
    <w:rsid w:val="006A292A"/>
    <w:rsid w:val="006A38F7"/>
    <w:rsid w:val="006A4EBB"/>
    <w:rsid w:val="006B4172"/>
    <w:rsid w:val="006E221A"/>
    <w:rsid w:val="00713B69"/>
    <w:rsid w:val="00734F10"/>
    <w:rsid w:val="00755D99"/>
    <w:rsid w:val="00756FD3"/>
    <w:rsid w:val="00765392"/>
    <w:rsid w:val="0078561A"/>
    <w:rsid w:val="00790E3E"/>
    <w:rsid w:val="007A5F49"/>
    <w:rsid w:val="007B1307"/>
    <w:rsid w:val="007C0A4C"/>
    <w:rsid w:val="007C700A"/>
    <w:rsid w:val="007F6104"/>
    <w:rsid w:val="00800D30"/>
    <w:rsid w:val="00807D1A"/>
    <w:rsid w:val="00834A62"/>
    <w:rsid w:val="00861EBD"/>
    <w:rsid w:val="00863392"/>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294D"/>
    <w:rsid w:val="009767AF"/>
    <w:rsid w:val="00981F58"/>
    <w:rsid w:val="00986D0A"/>
    <w:rsid w:val="009C37AF"/>
    <w:rsid w:val="009E3E86"/>
    <w:rsid w:val="00A118A2"/>
    <w:rsid w:val="00A23F26"/>
    <w:rsid w:val="00A4001C"/>
    <w:rsid w:val="00A40AAB"/>
    <w:rsid w:val="00A46D01"/>
    <w:rsid w:val="00A47AA2"/>
    <w:rsid w:val="00A70816"/>
    <w:rsid w:val="00A73590"/>
    <w:rsid w:val="00A7636D"/>
    <w:rsid w:val="00A9138E"/>
    <w:rsid w:val="00AA5138"/>
    <w:rsid w:val="00AC1C89"/>
    <w:rsid w:val="00AC5F4F"/>
    <w:rsid w:val="00AD15A9"/>
    <w:rsid w:val="00AD381B"/>
    <w:rsid w:val="00AF5B5B"/>
    <w:rsid w:val="00AF5D1A"/>
    <w:rsid w:val="00B017F9"/>
    <w:rsid w:val="00B07213"/>
    <w:rsid w:val="00B10A05"/>
    <w:rsid w:val="00B4226D"/>
    <w:rsid w:val="00B50CEA"/>
    <w:rsid w:val="00B54167"/>
    <w:rsid w:val="00B62E06"/>
    <w:rsid w:val="00B632BF"/>
    <w:rsid w:val="00B64B1D"/>
    <w:rsid w:val="00B6729C"/>
    <w:rsid w:val="00B87844"/>
    <w:rsid w:val="00B9671B"/>
    <w:rsid w:val="00BA1D31"/>
    <w:rsid w:val="00BB03CE"/>
    <w:rsid w:val="00BC1A67"/>
    <w:rsid w:val="00BE4EC1"/>
    <w:rsid w:val="00C164D3"/>
    <w:rsid w:val="00C20670"/>
    <w:rsid w:val="00C224FD"/>
    <w:rsid w:val="00C80C89"/>
    <w:rsid w:val="00C86713"/>
    <w:rsid w:val="00C875E8"/>
    <w:rsid w:val="00C92035"/>
    <w:rsid w:val="00CA59E3"/>
    <w:rsid w:val="00CC1E24"/>
    <w:rsid w:val="00CC2A72"/>
    <w:rsid w:val="00CC3FB5"/>
    <w:rsid w:val="00CD2067"/>
    <w:rsid w:val="00CD47BC"/>
    <w:rsid w:val="00CF3C29"/>
    <w:rsid w:val="00D34984"/>
    <w:rsid w:val="00D36C35"/>
    <w:rsid w:val="00D75313"/>
    <w:rsid w:val="00DA430B"/>
    <w:rsid w:val="00DB0185"/>
    <w:rsid w:val="00DC3C17"/>
    <w:rsid w:val="00E03764"/>
    <w:rsid w:val="00E16ACD"/>
    <w:rsid w:val="00E17134"/>
    <w:rsid w:val="00E22FD3"/>
    <w:rsid w:val="00E25EBC"/>
    <w:rsid w:val="00E51A00"/>
    <w:rsid w:val="00E66550"/>
    <w:rsid w:val="00E672FB"/>
    <w:rsid w:val="00E83220"/>
    <w:rsid w:val="00E877BF"/>
    <w:rsid w:val="00E91857"/>
    <w:rsid w:val="00EA1767"/>
    <w:rsid w:val="00EA718C"/>
    <w:rsid w:val="00EB07EB"/>
    <w:rsid w:val="00EB0929"/>
    <w:rsid w:val="00EB0FA5"/>
    <w:rsid w:val="00EC01DD"/>
    <w:rsid w:val="00EC35E3"/>
    <w:rsid w:val="00ED4076"/>
    <w:rsid w:val="00ED7195"/>
    <w:rsid w:val="00EF4C67"/>
    <w:rsid w:val="00F0414F"/>
    <w:rsid w:val="00F070F3"/>
    <w:rsid w:val="00F27AAF"/>
    <w:rsid w:val="00F31BEC"/>
    <w:rsid w:val="00F44129"/>
    <w:rsid w:val="00F5782B"/>
    <w:rsid w:val="00F73131"/>
    <w:rsid w:val="00F74288"/>
    <w:rsid w:val="00FB504C"/>
    <w:rsid w:val="00FC669D"/>
    <w:rsid w:val="00FD4F0B"/>
    <w:rsid w:val="00FE02FC"/>
    <w:rsid w:val="00FE1BAE"/>
    <w:rsid w:val="00FE7FA5"/>
    <w:rsid w:val="00FF3D8D"/>
    <w:rsid w:val="00FF6F76"/>
    <w:rsid w:val="010DF648"/>
    <w:rsid w:val="115F93DE"/>
    <w:rsid w:val="28A12C4B"/>
    <w:rsid w:val="2F81032C"/>
    <w:rsid w:val="56446AE5"/>
    <w:rsid w:val="5CBE560A"/>
    <w:rsid w:val="62BA683E"/>
    <w:rsid w:val="6452F6DA"/>
    <w:rsid w:val="65668AED"/>
    <w:rsid w:val="6AB084BC"/>
    <w:rsid w:val="7415D43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ECC52C8"/>
  <w15:docId w15:val="{C568F31D-84BB-4D00-AE52-49B18DED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EB07EB"/>
    <w:rPr>
      <w:rFonts w:ascii="Courier" w:hAnsi="Courier"/>
      <w:sz w:val="24"/>
    </w:rPr>
  </w:style>
  <w:style w:type="character" w:styleId="FollowedHyperlink">
    <w:name w:val="FollowedHyperlink"/>
    <w:basedOn w:val="DefaultParagraphFont"/>
    <w:uiPriority w:val="99"/>
    <w:semiHidden/>
    <w:unhideWhenUsed/>
    <w:rsid w:val="000E57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3/plaws/publ101/PLAW-113publ101.pdf" TargetMode="Externa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04/plaws/publ134/PLAW-104publ13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74BFB251-876A-47BC-8E59-66FD989B1AD7}">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3096</Words>
  <Characters>17653</Characters>
  <Application>Microsoft Office Word</Application>
  <DocSecurity>0</DocSecurity>
  <Lines>147</Lines>
  <Paragraphs>41</Paragraphs>
  <ScaleCrop>false</ScaleCrop>
  <Company>U.S. Department of Education</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11</cp:revision>
  <dcterms:created xsi:type="dcterms:W3CDTF">2025-09-09T18:44:00Z</dcterms:created>
  <dcterms:modified xsi:type="dcterms:W3CDTF">2026-03-26T19:58:00Z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