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043C32" w:rsidRPr="00977865" w:rsidP="00397C22" w14:paraId="64280E55" w14:textId="60341970">
      <w:pPr>
        <w:pStyle w:val="Heading1"/>
      </w:pPr>
      <w:r w:rsidRPr="00977865">
        <w:rPr>
          <w:b w:val="0"/>
          <w:bCs w:val="0"/>
        </w:rPr>
        <w:t>SUPPORTING STATEMENT</w:t>
      </w:r>
      <w:r w:rsidRPr="00D730E7" w:rsidR="00397C22">
        <w:br/>
      </w:r>
      <w:r w:rsidRPr="00977865">
        <w:t>FOR PAPERWORK REDUCTION ACT SUBMISSION</w:t>
      </w:r>
    </w:p>
    <w:p w:rsidR="0008174D" w:rsidRPr="00977865" w:rsidP="0008174D" w14:paraId="2AE0F6BB" w14:textId="326E3505">
      <w:pPr>
        <w:spacing w:line="276" w:lineRule="auto"/>
        <w:jc w:val="center"/>
        <w:rPr>
          <w:rFonts w:ascii="Times New Roman" w:hAnsi="Times New Roman"/>
          <w:szCs w:val="24"/>
        </w:rPr>
      </w:pPr>
      <w:r w:rsidRPr="00D730E7">
        <w:rPr>
          <w:rFonts w:ascii="Times New Roman" w:hAnsi="Times New Roman"/>
          <w:szCs w:val="24"/>
        </w:rPr>
        <w:t>Third-Party Servicer Data Inquiry Form</w:t>
      </w:r>
    </w:p>
    <w:p w:rsidR="00043C32" w:rsidRPr="00977865" w:rsidP="00977865" w14:paraId="64280E56" w14:textId="77777777">
      <w:pPr>
        <w:tabs>
          <w:tab w:val="left" w:pos="0"/>
        </w:tabs>
        <w:suppressAutoHyphens/>
        <w:spacing w:line="276" w:lineRule="auto"/>
        <w:jc w:val="center"/>
        <w:rPr>
          <w:rFonts w:ascii="Times New Roman" w:hAnsi="Times New Roman"/>
          <w:szCs w:val="24"/>
        </w:rPr>
      </w:pPr>
    </w:p>
    <w:p w:rsidR="00EA1767" w:rsidRPr="00977865" w:rsidP="00977865" w14:paraId="64280E57" w14:textId="3EE48A13">
      <w:pPr>
        <w:pStyle w:val="Heading2"/>
        <w:rPr>
          <w:b w:val="0"/>
        </w:rPr>
      </w:pPr>
      <w:r w:rsidRPr="00977865">
        <w:rPr>
          <w:rStyle w:val="Heading2Char"/>
          <w:b/>
        </w:rPr>
        <w:t xml:space="preserve"> </w:t>
      </w:r>
      <w:r w:rsidRPr="00977865" w:rsidR="00043C32">
        <w:rPr>
          <w:rStyle w:val="Heading2Char"/>
          <w:b/>
        </w:rPr>
        <w:t>Explain the circumstances</w:t>
      </w:r>
      <w:r w:rsidRPr="00977865" w:rsidR="00043C32">
        <w:t xml:space="preserve"> that make the collection of information necessary.</w:t>
      </w:r>
      <w:r w:rsidRPr="00977865">
        <w:t xml:space="preserve"> </w:t>
      </w:r>
      <w:r w:rsidRPr="00977865" w:rsidR="007C0A4C">
        <w:t xml:space="preserve">What is the purpose </w:t>
      </w:r>
      <w:r w:rsidRPr="00977865" w:rsidR="007C0A4C">
        <w:t>for</w:t>
      </w:r>
      <w:r w:rsidRPr="00977865" w:rsidR="007C0A4C">
        <w:t xml:space="preserve"> this information collection</w:t>
      </w:r>
      <w:r w:rsidRPr="00977865" w:rsidR="006A38F7">
        <w:t>?</w:t>
      </w:r>
      <w:r w:rsidRPr="00977865" w:rsidR="007C0A4C">
        <w:t xml:space="preserve"> </w:t>
      </w:r>
      <w:r w:rsidRPr="00977865" w:rsidR="00043C32">
        <w:t>Identify any legal or administrative requirements that necessitate the collection.</w:t>
      </w:r>
      <w:r w:rsidRPr="00977865">
        <w:t xml:space="preserve"> </w:t>
      </w:r>
      <w:r w:rsidRPr="00977865" w:rsidR="006A38F7">
        <w:t xml:space="preserve">Include a citation that </w:t>
      </w:r>
      <w:r w:rsidRPr="00977865" w:rsidR="00043C32">
        <w:t>authoriz</w:t>
      </w:r>
      <w:r w:rsidRPr="00977865" w:rsidR="006A38F7">
        <w:t>es</w:t>
      </w:r>
      <w:r w:rsidRPr="00977865" w:rsidR="00043C32">
        <w:t xml:space="preserve"> the collection of information</w:t>
      </w:r>
      <w:r w:rsidRPr="00977865" w:rsidR="006A38F7">
        <w:t>.</w:t>
      </w:r>
      <w:r w:rsidRPr="00977865" w:rsidR="00043C32">
        <w:t xml:space="preserve"> Specify the review type of the collection (new, revision, extension, reinstatement with change, reinstatement without change). If revised, briefly specify the changes.</w:t>
      </w:r>
      <w:r w:rsidRPr="00977865">
        <w:t xml:space="preserve"> </w:t>
      </w:r>
      <w:r w:rsidRPr="00977865" w:rsidR="00043C32">
        <w:t xml:space="preserve">If a rulemaking is involved, </w:t>
      </w:r>
      <w:r w:rsidRPr="00977865" w:rsidR="006A38F7">
        <w:t xml:space="preserve">list </w:t>
      </w:r>
      <w:r w:rsidRPr="00977865" w:rsidR="00043C32">
        <w:t xml:space="preserve">the sections </w:t>
      </w:r>
      <w:r w:rsidRPr="00977865" w:rsidR="006A38F7">
        <w:t>with a brief description of the information collection requirement, and/</w:t>
      </w:r>
      <w:r w:rsidRPr="00977865" w:rsidR="00043C32">
        <w:t>or change</w:t>
      </w:r>
      <w:r w:rsidRPr="00977865" w:rsidR="006A38F7">
        <w:t>s to</w:t>
      </w:r>
      <w:r w:rsidRPr="00977865" w:rsidR="00043C32">
        <w:t xml:space="preserve"> sections, if applicable.</w:t>
      </w:r>
    </w:p>
    <w:p w:rsidR="005F4E11" w:rsidRPr="00977865" w:rsidP="005E2612" w14:paraId="763DBF3F" w14:textId="77777777">
      <w:pPr>
        <w:suppressAutoHyphens/>
        <w:spacing w:line="276" w:lineRule="auto"/>
        <w:ind w:left="720"/>
        <w:rPr>
          <w:rFonts w:ascii="Times New Roman" w:hAnsi="Times New Roman"/>
          <w:bCs/>
          <w:szCs w:val="24"/>
        </w:rPr>
      </w:pPr>
    </w:p>
    <w:p w:rsidR="004C66FB" w:rsidRPr="00D730E7" w:rsidP="005E2612" w14:paraId="184F939D" w14:textId="17EB2491">
      <w:pPr>
        <w:pStyle w:val="NormalWeb"/>
        <w:spacing w:before="0" w:beforeAutospacing="0" w:after="0" w:afterAutospacing="0" w:line="276" w:lineRule="auto"/>
        <w:ind w:firstLine="0"/>
        <w:rPr>
          <w:iCs/>
        </w:rPr>
      </w:pPr>
      <w:r w:rsidRPr="00977865">
        <w:rPr>
          <w:iCs/>
        </w:rPr>
        <w:t xml:space="preserve">The Department is seeking a </w:t>
      </w:r>
      <w:r w:rsidRPr="00977865">
        <w:rPr>
          <w:i/>
        </w:rPr>
        <w:t>re</w:t>
      </w:r>
      <w:r w:rsidR="00B217B5">
        <w:rPr>
          <w:i/>
        </w:rPr>
        <w:t>instatement with change</w:t>
      </w:r>
      <w:r w:rsidRPr="00977865">
        <w:rPr>
          <w:iCs/>
        </w:rPr>
        <w:t xml:space="preserve"> of </w:t>
      </w:r>
      <w:r w:rsidRPr="00D730E7" w:rsidR="00F47EB2">
        <w:t>information collection 1845-0130,</w:t>
      </w:r>
      <w:r w:rsidR="007E6368">
        <w:t xml:space="preserve"> </w:t>
      </w:r>
      <w:r w:rsidR="009C0DA8">
        <w:t>covering</w:t>
      </w:r>
      <w:r w:rsidRPr="00D730E7" w:rsidR="00F47EB2">
        <w:t xml:space="preserve"> </w:t>
      </w:r>
      <w:r w:rsidRPr="00977865">
        <w:rPr>
          <w:iCs/>
        </w:rPr>
        <w:t xml:space="preserve">a Third-Party Servicer Data Inquiry </w:t>
      </w:r>
      <w:r w:rsidRPr="00D730E7" w:rsidR="00BD0F9B">
        <w:rPr>
          <w:iCs/>
        </w:rPr>
        <w:t>f</w:t>
      </w:r>
      <w:r w:rsidRPr="00977865" w:rsidR="00BD0F9B">
        <w:rPr>
          <w:iCs/>
        </w:rPr>
        <w:t>orm</w:t>
      </w:r>
      <w:r w:rsidR="005B2985">
        <w:rPr>
          <w:iCs/>
        </w:rPr>
        <w:t>. This form</w:t>
      </w:r>
      <w:r w:rsidRPr="00D730E7" w:rsidR="00F47EB2">
        <w:rPr>
          <w:iCs/>
        </w:rPr>
        <w:t xml:space="preserve"> </w:t>
      </w:r>
      <w:r w:rsidRPr="00D730E7" w:rsidR="00E435D0">
        <w:rPr>
          <w:iCs/>
        </w:rPr>
        <w:t xml:space="preserve">collects data from </w:t>
      </w:r>
      <w:r w:rsidRPr="00977865">
        <w:rPr>
          <w:iCs/>
        </w:rPr>
        <w:t>servicers</w:t>
      </w:r>
      <w:r w:rsidRPr="00D730E7" w:rsidR="00E435D0">
        <w:rPr>
          <w:iCs/>
        </w:rPr>
        <w:t xml:space="preserve"> </w:t>
      </w:r>
      <w:r w:rsidRPr="00D730E7" w:rsidR="00397124">
        <w:rPr>
          <w:iCs/>
        </w:rPr>
        <w:t>cont</w:t>
      </w:r>
      <w:r w:rsidRPr="00D730E7" w:rsidR="003F5772">
        <w:rPr>
          <w:iCs/>
        </w:rPr>
        <w:t>r</w:t>
      </w:r>
      <w:r w:rsidRPr="00D730E7" w:rsidR="00397124">
        <w:rPr>
          <w:iCs/>
        </w:rPr>
        <w:t>acted</w:t>
      </w:r>
      <w:r w:rsidRPr="00D730E7" w:rsidR="00C86E79">
        <w:rPr>
          <w:iCs/>
        </w:rPr>
        <w:t xml:space="preserve"> by institutions of higher education</w:t>
      </w:r>
      <w:r w:rsidRPr="00D730E7" w:rsidR="00397124">
        <w:rPr>
          <w:iCs/>
        </w:rPr>
        <w:t xml:space="preserve"> to </w:t>
      </w:r>
      <w:r w:rsidRPr="00D730E7" w:rsidR="00BF35CB">
        <w:rPr>
          <w:iCs/>
        </w:rPr>
        <w:t>administ</w:t>
      </w:r>
      <w:r w:rsidRPr="00D730E7" w:rsidR="00397124">
        <w:rPr>
          <w:iCs/>
        </w:rPr>
        <w:t xml:space="preserve">er </w:t>
      </w:r>
      <w:r w:rsidRPr="00D730E7" w:rsidR="00EE0AEE">
        <w:rPr>
          <w:iCs/>
        </w:rPr>
        <w:t>aspect</w:t>
      </w:r>
      <w:r w:rsidRPr="00D730E7" w:rsidR="003F5772">
        <w:rPr>
          <w:iCs/>
        </w:rPr>
        <w:t>s</w:t>
      </w:r>
      <w:r w:rsidRPr="00D730E7" w:rsidR="00EE0AEE">
        <w:rPr>
          <w:iCs/>
        </w:rPr>
        <w:t xml:space="preserve"> of </w:t>
      </w:r>
      <w:r w:rsidRPr="00D730E7" w:rsidR="006B1B3F">
        <w:rPr>
          <w:iCs/>
        </w:rPr>
        <w:t>Federal Student Financial Aid program</w:t>
      </w:r>
      <w:r w:rsidRPr="00D730E7" w:rsidR="00E2118F">
        <w:rPr>
          <w:iCs/>
        </w:rPr>
        <w:t>s</w:t>
      </w:r>
      <w:r w:rsidRPr="00D730E7" w:rsidR="006B1B3F">
        <w:rPr>
          <w:iCs/>
        </w:rPr>
        <w:t xml:space="preserve"> </w:t>
      </w:r>
      <w:r w:rsidRPr="00D730E7" w:rsidR="005103F3">
        <w:rPr>
          <w:iCs/>
        </w:rPr>
        <w:t xml:space="preserve">authorized </w:t>
      </w:r>
      <w:r w:rsidRPr="00D730E7" w:rsidR="00E2118F">
        <w:rPr>
          <w:iCs/>
        </w:rPr>
        <w:t>under</w:t>
      </w:r>
      <w:r w:rsidRPr="00D730E7" w:rsidR="005103F3">
        <w:rPr>
          <w:iCs/>
        </w:rPr>
        <w:t xml:space="preserve"> Title IV of the Higher Education Act </w:t>
      </w:r>
      <w:r w:rsidRPr="00D730E7" w:rsidR="00880C5B">
        <w:rPr>
          <w:iCs/>
        </w:rPr>
        <w:t xml:space="preserve">(HEA) </w:t>
      </w:r>
      <w:r w:rsidRPr="00D730E7" w:rsidR="005103F3">
        <w:rPr>
          <w:iCs/>
        </w:rPr>
        <w:t>of 1965, as amended</w:t>
      </w:r>
      <w:r w:rsidRPr="00D730E7" w:rsidR="00880C5B">
        <w:rPr>
          <w:iCs/>
        </w:rPr>
        <w:t>.</w:t>
      </w:r>
    </w:p>
    <w:p w:rsidR="004C66FB" w:rsidRPr="00D730E7" w:rsidP="005E2612" w14:paraId="10F591FB" w14:textId="77777777">
      <w:pPr>
        <w:pStyle w:val="NormalWeb"/>
        <w:spacing w:before="0" w:beforeAutospacing="0" w:after="0" w:afterAutospacing="0" w:line="276" w:lineRule="auto"/>
        <w:ind w:firstLine="0"/>
        <w:rPr>
          <w:iCs/>
        </w:rPr>
      </w:pPr>
    </w:p>
    <w:p w:rsidR="00EA6BCB" w:rsidP="005E2612" w14:paraId="7CA07630" w14:textId="70683ABC">
      <w:pPr>
        <w:pStyle w:val="NormalWeb"/>
        <w:spacing w:before="0" w:beforeAutospacing="0" w:after="0" w:afterAutospacing="0" w:line="276" w:lineRule="auto"/>
        <w:ind w:firstLine="0"/>
        <w:rPr>
          <w:iCs/>
        </w:rPr>
      </w:pPr>
      <w:r w:rsidRPr="00D730E7">
        <w:rPr>
          <w:iCs/>
        </w:rPr>
        <w:t>The HEA allows institutions of higher education to outsource aspect</w:t>
      </w:r>
      <w:r w:rsidR="0066654B">
        <w:rPr>
          <w:iCs/>
        </w:rPr>
        <w:t>s</w:t>
      </w:r>
      <w:r w:rsidRPr="00D730E7">
        <w:rPr>
          <w:iCs/>
        </w:rPr>
        <w:t xml:space="preserve"> of </w:t>
      </w:r>
      <w:r w:rsidR="00E304A3">
        <w:rPr>
          <w:iCs/>
        </w:rPr>
        <w:t>their</w:t>
      </w:r>
      <w:r w:rsidRPr="00D730E7">
        <w:rPr>
          <w:iCs/>
        </w:rPr>
        <w:t xml:space="preserve"> participation in Title IV program</w:t>
      </w:r>
      <w:r w:rsidR="0066654B">
        <w:rPr>
          <w:iCs/>
        </w:rPr>
        <w:t>s</w:t>
      </w:r>
      <w:r w:rsidRPr="00D730E7">
        <w:rPr>
          <w:iCs/>
        </w:rPr>
        <w:t xml:space="preserve">. </w:t>
      </w:r>
      <w:r w:rsidR="00331409">
        <w:rPr>
          <w:iCs/>
        </w:rPr>
        <w:t>A</w:t>
      </w:r>
      <w:r w:rsidRPr="00D730E7">
        <w:rPr>
          <w:iCs/>
        </w:rPr>
        <w:t>ny individual or entity that contracts with or performs work on behalf of an institution to administer</w:t>
      </w:r>
      <w:r w:rsidR="007C02BD">
        <w:rPr>
          <w:iCs/>
        </w:rPr>
        <w:t xml:space="preserve"> </w:t>
      </w:r>
      <w:r w:rsidRPr="00D730E7">
        <w:rPr>
          <w:iCs/>
        </w:rPr>
        <w:t xml:space="preserve">any aspect of </w:t>
      </w:r>
      <w:r w:rsidR="00881648">
        <w:rPr>
          <w:iCs/>
        </w:rPr>
        <w:t>that</w:t>
      </w:r>
      <w:r w:rsidRPr="00D730E7">
        <w:rPr>
          <w:iCs/>
        </w:rPr>
        <w:t xml:space="preserve"> institution’s responsibilities required under the Title IV</w:t>
      </w:r>
      <w:r w:rsidR="00881648">
        <w:rPr>
          <w:iCs/>
        </w:rPr>
        <w:t xml:space="preserve"> </w:t>
      </w:r>
      <w:r w:rsidRPr="00D730E7">
        <w:rPr>
          <w:iCs/>
        </w:rPr>
        <w:t>programs</w:t>
      </w:r>
      <w:r w:rsidR="007C02BD">
        <w:rPr>
          <w:iCs/>
        </w:rPr>
        <w:t xml:space="preserve"> is defined as a</w:t>
      </w:r>
      <w:r w:rsidRPr="00D730E7" w:rsidR="007C02BD">
        <w:rPr>
          <w:iCs/>
        </w:rPr>
        <w:t xml:space="preserve"> third-party servicer</w:t>
      </w:r>
      <w:r w:rsidR="007C02BD">
        <w:rPr>
          <w:iCs/>
        </w:rPr>
        <w:t>.</w:t>
      </w:r>
      <w:r w:rsidRPr="00D730E7" w:rsidR="007C02BD">
        <w:rPr>
          <w:iCs/>
        </w:rPr>
        <w:t xml:space="preserve"> </w:t>
      </w:r>
      <w:r w:rsidRPr="00D730E7" w:rsidR="00B4778F">
        <w:rPr>
          <w:iCs/>
        </w:rPr>
        <w:t>The Title IV</w:t>
      </w:r>
      <w:r w:rsidR="00B4778F">
        <w:rPr>
          <w:iCs/>
        </w:rPr>
        <w:t xml:space="preserve"> </w:t>
      </w:r>
      <w:r w:rsidRPr="00D730E7" w:rsidR="00B4778F">
        <w:rPr>
          <w:iCs/>
        </w:rPr>
        <w:t>regulations authorize the Department to provide oversight of third-party servicers</w:t>
      </w:r>
      <w:r w:rsidR="00B4778F">
        <w:rPr>
          <w:iCs/>
        </w:rPr>
        <w:t xml:space="preserve">, </w:t>
      </w:r>
      <w:r w:rsidR="00404EE7">
        <w:rPr>
          <w:iCs/>
        </w:rPr>
        <w:t>which</w:t>
      </w:r>
      <w:r w:rsidR="00B4778F">
        <w:rPr>
          <w:iCs/>
        </w:rPr>
        <w:t xml:space="preserve"> are </w:t>
      </w:r>
      <w:r w:rsidRPr="00D730E7" w:rsidR="00B4778F">
        <w:rPr>
          <w:iCs/>
        </w:rPr>
        <w:t>subject to the highest standard of care and diligence in</w:t>
      </w:r>
      <w:r w:rsidR="00B4778F">
        <w:rPr>
          <w:iCs/>
        </w:rPr>
        <w:t xml:space="preserve"> their administration of</w:t>
      </w:r>
      <w:r w:rsidRPr="00D730E7" w:rsidR="00B4778F">
        <w:rPr>
          <w:iCs/>
        </w:rPr>
        <w:t xml:space="preserve"> Title IV</w:t>
      </w:r>
      <w:r w:rsidR="00B4778F">
        <w:rPr>
          <w:iCs/>
        </w:rPr>
        <w:t xml:space="preserve"> </w:t>
      </w:r>
      <w:r w:rsidRPr="00D730E7" w:rsidR="00B4778F">
        <w:rPr>
          <w:iCs/>
        </w:rPr>
        <w:t>programs</w:t>
      </w:r>
      <w:r w:rsidR="00B4778F">
        <w:rPr>
          <w:iCs/>
        </w:rPr>
        <w:t>.</w:t>
      </w:r>
      <w:r w:rsidR="00404EE7">
        <w:rPr>
          <w:iCs/>
        </w:rPr>
        <w:t xml:space="preserve"> </w:t>
      </w:r>
      <w:r w:rsidRPr="00D730E7" w:rsidR="00F92EF4">
        <w:rPr>
          <w:iCs/>
        </w:rPr>
        <w:t>(</w:t>
      </w:r>
      <w:r w:rsidRPr="00977865" w:rsidR="00F92EF4">
        <w:rPr>
          <w:iCs/>
        </w:rPr>
        <w:t>34 CFR 668.2)</w:t>
      </w:r>
    </w:p>
    <w:p w:rsidR="00EA6BCB" w:rsidP="005E2612" w14:paraId="20E6429F" w14:textId="77777777">
      <w:pPr>
        <w:pStyle w:val="NormalWeb"/>
        <w:spacing w:before="0" w:beforeAutospacing="0" w:after="0" w:afterAutospacing="0" w:line="276" w:lineRule="auto"/>
        <w:ind w:firstLine="0"/>
        <w:rPr>
          <w:iCs/>
        </w:rPr>
      </w:pPr>
    </w:p>
    <w:p w:rsidR="0075151C" w:rsidRPr="00D730E7" w:rsidP="005E2612" w14:paraId="6C01F43E" w14:textId="33D40DB5">
      <w:pPr>
        <w:pStyle w:val="NormalWeb"/>
        <w:spacing w:before="0" w:beforeAutospacing="0" w:after="0" w:afterAutospacing="0" w:line="276" w:lineRule="auto"/>
        <w:ind w:firstLine="0"/>
        <w:rPr>
          <w:iCs/>
        </w:rPr>
      </w:pPr>
      <w:r w:rsidRPr="00F35B6A">
        <w:rPr>
          <w:iCs/>
        </w:rPr>
        <w:t xml:space="preserve">When contracting with an institution, </w:t>
      </w:r>
      <w:r w:rsidRPr="002A3E8D" w:rsidR="002A3E8D">
        <w:rPr>
          <w:iCs/>
        </w:rPr>
        <w:t>a servicer and/or its contractors assume the responsibilities of that institution</w:t>
      </w:r>
      <w:r w:rsidR="002A3E8D">
        <w:rPr>
          <w:iCs/>
        </w:rPr>
        <w:t xml:space="preserve"> </w:t>
      </w:r>
      <w:r w:rsidRPr="00F35B6A">
        <w:rPr>
          <w:iCs/>
        </w:rPr>
        <w:t>with respect to its compliance with the various requirements relevant to the Title IV</w:t>
      </w:r>
      <w:r w:rsidR="006942E6">
        <w:rPr>
          <w:iCs/>
        </w:rPr>
        <w:t xml:space="preserve"> </w:t>
      </w:r>
      <w:r w:rsidRPr="00F35B6A">
        <w:rPr>
          <w:iCs/>
        </w:rPr>
        <w:t>functions it is servicing. A servicer is jointly and severally liable with the institution for any violation of Title IV</w:t>
      </w:r>
      <w:r w:rsidR="006942E6">
        <w:rPr>
          <w:iCs/>
        </w:rPr>
        <w:t xml:space="preserve"> </w:t>
      </w:r>
      <w:r w:rsidRPr="00F35B6A">
        <w:rPr>
          <w:iCs/>
        </w:rPr>
        <w:t xml:space="preserve">requirements resulting from the functions </w:t>
      </w:r>
      <w:r w:rsidR="00B439B2">
        <w:rPr>
          <w:iCs/>
        </w:rPr>
        <w:t xml:space="preserve">it </w:t>
      </w:r>
      <w:r w:rsidRPr="00F35B6A">
        <w:rPr>
          <w:iCs/>
        </w:rPr>
        <w:t>perform</w:t>
      </w:r>
      <w:r w:rsidR="00B439B2">
        <w:rPr>
          <w:iCs/>
        </w:rPr>
        <w:t>s</w:t>
      </w:r>
      <w:r w:rsidRPr="00D730E7">
        <w:rPr>
          <w:iCs/>
        </w:rPr>
        <w:t>. (</w:t>
      </w:r>
      <w:r w:rsidRPr="00F35B6A">
        <w:rPr>
          <w:iCs/>
        </w:rPr>
        <w:t xml:space="preserve">34 </w:t>
      </w:r>
      <w:r w:rsidRPr="00D730E7">
        <w:rPr>
          <w:iCs/>
        </w:rPr>
        <w:t>CFR</w:t>
      </w:r>
      <w:r w:rsidRPr="00F35B6A">
        <w:rPr>
          <w:iCs/>
        </w:rPr>
        <w:t xml:space="preserve"> 668.25(c)(3)</w:t>
      </w:r>
      <w:r w:rsidRPr="00D730E7">
        <w:rPr>
          <w:iCs/>
        </w:rPr>
        <w:t>)</w:t>
      </w:r>
    </w:p>
    <w:p w:rsidR="0035534E" w:rsidRPr="00977865" w:rsidP="005E2612" w14:paraId="16C7C6D7" w14:textId="77777777">
      <w:pPr>
        <w:pStyle w:val="NormalWeb"/>
        <w:spacing w:before="0" w:beforeAutospacing="0" w:after="0" w:afterAutospacing="0" w:line="276" w:lineRule="auto"/>
        <w:ind w:firstLine="0"/>
        <w:rPr>
          <w:highlight w:val="yellow"/>
        </w:rPr>
      </w:pPr>
    </w:p>
    <w:p w:rsidR="00EA6BCB" w:rsidRPr="00977865" w:rsidP="005E2612" w14:paraId="778156F6" w14:textId="72A04425">
      <w:pPr>
        <w:pStyle w:val="NormalWeb"/>
        <w:spacing w:before="0" w:beforeAutospacing="0" w:after="0" w:afterAutospacing="0" w:line="276" w:lineRule="auto"/>
        <w:ind w:firstLine="0"/>
        <w:rPr>
          <w:iCs/>
        </w:rPr>
      </w:pPr>
      <w:r w:rsidRPr="00977865">
        <w:rPr>
          <w:iCs/>
        </w:rPr>
        <w:t>The information collected through the Third-Party Servicer Data Inquiry form allows the Department to identify institutions of higher education that are failing to report or incorrectly reporting third-party servicer information</w:t>
      </w:r>
      <w:r w:rsidRPr="00D730E7" w:rsidR="00880C5B">
        <w:rPr>
          <w:iCs/>
        </w:rPr>
        <w:t>;</w:t>
      </w:r>
      <w:r w:rsidRPr="00977865">
        <w:rPr>
          <w:iCs/>
        </w:rPr>
        <w:t xml:space="preserve"> to monitor and enforce third-party servicer compliance with annual audit requirements</w:t>
      </w:r>
      <w:r w:rsidRPr="00D730E7" w:rsidR="00880C5B">
        <w:rPr>
          <w:iCs/>
        </w:rPr>
        <w:t>;</w:t>
      </w:r>
      <w:r w:rsidRPr="00977865">
        <w:rPr>
          <w:iCs/>
        </w:rPr>
        <w:t xml:space="preserve"> to identify other persons or organizations that contract with a third-party servicer to assist with any aspect of the administration of a Title IV program on behalf of the third-party servicer or its clients</w:t>
      </w:r>
      <w:r w:rsidRPr="00D730E7" w:rsidR="00880C5B">
        <w:rPr>
          <w:iCs/>
        </w:rPr>
        <w:t xml:space="preserve">; </w:t>
      </w:r>
      <w:r w:rsidRPr="00977865">
        <w:rPr>
          <w:iCs/>
        </w:rPr>
        <w:t>and to effectively coordinate third-party servicer program review assessments</w:t>
      </w:r>
      <w:r w:rsidRPr="00D730E7" w:rsidR="00880C5B">
        <w:rPr>
          <w:iCs/>
        </w:rPr>
        <w:t>.</w:t>
      </w:r>
    </w:p>
    <w:p w:rsidR="00570442" w:rsidRPr="00D730E7" w:rsidP="00570442" w14:paraId="68D7F7BB" w14:textId="77777777">
      <w:pPr>
        <w:pStyle w:val="NormalWeb"/>
        <w:spacing w:before="0" w:beforeAutospacing="0" w:after="0" w:afterAutospacing="0" w:line="276" w:lineRule="auto"/>
        <w:ind w:firstLine="0"/>
        <w:rPr>
          <w:iCs/>
        </w:rPr>
      </w:pPr>
    </w:p>
    <w:p w:rsidR="000A313E" w:rsidRPr="00D730E7" w:rsidP="005F2718" w14:paraId="13D7EAEB" w14:textId="32E7C3D3">
      <w:pPr>
        <w:tabs>
          <w:tab w:val="left" w:pos="0"/>
        </w:tabs>
        <w:suppressAutoHyphens/>
        <w:spacing w:after="240"/>
        <w:rPr>
          <w:rFonts w:ascii="Times New Roman" w:hAnsi="Times New Roman"/>
          <w:szCs w:val="24"/>
        </w:rPr>
      </w:pPr>
      <w:r w:rsidRPr="00D730E7">
        <w:rPr>
          <w:rFonts w:ascii="Times New Roman" w:hAnsi="Times New Roman"/>
          <w:szCs w:val="24"/>
        </w:rPr>
        <w:t xml:space="preserve">Only minor </w:t>
      </w:r>
      <w:r w:rsidRPr="00D730E7" w:rsidR="00AD67E2">
        <w:rPr>
          <w:rFonts w:ascii="Times New Roman" w:hAnsi="Times New Roman"/>
          <w:szCs w:val="24"/>
        </w:rPr>
        <w:t>changes to the</w:t>
      </w:r>
      <w:r w:rsidRPr="00977865" w:rsidR="00AD67E2">
        <w:rPr>
          <w:rFonts w:ascii="Times New Roman" w:hAnsi="Times New Roman"/>
        </w:rPr>
        <w:t xml:space="preserve"> </w:t>
      </w:r>
      <w:r w:rsidRPr="00D730E7" w:rsidR="00AD67E2">
        <w:rPr>
          <w:rFonts w:ascii="Times New Roman" w:hAnsi="Times New Roman"/>
          <w:szCs w:val="24"/>
        </w:rPr>
        <w:t xml:space="preserve">Third-Party Servicer Data Inquiry form are being requested. </w:t>
      </w:r>
      <w:r w:rsidRPr="00D730E7" w:rsidR="005F2718">
        <w:rPr>
          <w:rFonts w:ascii="Times New Roman" w:hAnsi="Times New Roman"/>
          <w:szCs w:val="24"/>
        </w:rPr>
        <w:t xml:space="preserve">The revisions to the </w:t>
      </w:r>
      <w:r w:rsidR="008F31D3">
        <w:rPr>
          <w:rFonts w:ascii="Times New Roman" w:hAnsi="Times New Roman"/>
          <w:szCs w:val="24"/>
        </w:rPr>
        <w:t>form</w:t>
      </w:r>
      <w:r w:rsidRPr="00D730E7" w:rsidR="005F2718">
        <w:rPr>
          <w:rFonts w:ascii="Times New Roman" w:hAnsi="Times New Roman"/>
          <w:szCs w:val="24"/>
        </w:rPr>
        <w:t xml:space="preserve"> appear in the following table</w:t>
      </w:r>
      <w:r w:rsidRPr="00D730E7">
        <w:rPr>
          <w:rFonts w:ascii="Times New Roman" w:hAnsi="Times New Roman"/>
          <w:szCs w:val="24"/>
        </w:rPr>
        <w:t>:</w:t>
      </w:r>
    </w:p>
    <w:tbl>
      <w:tblPr>
        <w:tblStyle w:val="GridTable2Accent1"/>
        <w:tblW w:w="9733" w:type="dxa"/>
        <w:jc w:val="center"/>
        <w:tblLook w:val="04A0"/>
      </w:tblPr>
      <w:tblGrid>
        <w:gridCol w:w="7220"/>
        <w:gridCol w:w="2513"/>
      </w:tblGrid>
      <w:tr w14:paraId="3F1F5EB9" w14:textId="77777777" w:rsidTr="004559DD">
        <w:tblPrEx>
          <w:tblW w:w="9733" w:type="dxa"/>
          <w:jc w:val="center"/>
          <w:tblLook w:val="04A0"/>
        </w:tblPrEx>
        <w:trPr>
          <w:jc w:val="center"/>
        </w:trPr>
        <w:tc>
          <w:tcPr>
            <w:tcW w:w="7220" w:type="dxa"/>
          </w:tcPr>
          <w:p w:rsidR="004559DD" w:rsidRPr="00D730E7" w:rsidP="000A313E" w14:paraId="26A18932" w14:textId="77777777">
            <w:pPr>
              <w:pStyle w:val="Heading1"/>
              <w:spacing w:after="40"/>
              <w:rPr>
                <w:b/>
                <w:bCs/>
                <w:color w:val="000000" w:themeColor="text1"/>
              </w:rPr>
            </w:pPr>
            <w:r w:rsidRPr="00D730E7">
              <w:rPr>
                <w:b/>
                <w:bCs/>
                <w:color w:val="000000" w:themeColor="text1"/>
              </w:rPr>
              <w:t>Description</w:t>
            </w:r>
          </w:p>
        </w:tc>
        <w:tc>
          <w:tcPr>
            <w:tcW w:w="2513" w:type="dxa"/>
          </w:tcPr>
          <w:p w:rsidR="004559DD" w:rsidRPr="00D730E7" w:rsidP="008D7928" w14:paraId="1E18F944" w14:textId="77777777">
            <w:pPr>
              <w:pStyle w:val="Heading1"/>
              <w:spacing w:after="40"/>
              <w:rPr>
                <w:b/>
                <w:bCs/>
                <w:color w:val="000000" w:themeColor="text1"/>
              </w:rPr>
            </w:pPr>
            <w:r w:rsidRPr="00D730E7">
              <w:rPr>
                <w:b/>
                <w:bCs/>
                <w:color w:val="000000" w:themeColor="text1"/>
              </w:rPr>
              <w:t>Burden Change</w:t>
            </w:r>
          </w:p>
        </w:tc>
      </w:tr>
      <w:tr w14:paraId="5F3DA92A" w14:textId="77777777" w:rsidTr="004559DD">
        <w:tblPrEx>
          <w:tblW w:w="9733" w:type="dxa"/>
          <w:jc w:val="center"/>
          <w:tblLook w:val="04A0"/>
        </w:tblPrEx>
        <w:trPr>
          <w:jc w:val="center"/>
        </w:trPr>
        <w:tc>
          <w:tcPr>
            <w:tcW w:w="7220" w:type="dxa"/>
          </w:tcPr>
          <w:p w:rsidR="004559DD" w:rsidRPr="00D730E7" w:rsidP="000850BF" w14:paraId="59A5CFA1" w14:textId="15B1D8B3">
            <w:pPr>
              <w:spacing w:before="80" w:after="80"/>
              <w:rPr>
                <w:rFonts w:ascii="Times New Roman" w:hAnsi="Times New Roman"/>
                <w:b w:val="0"/>
                <w:bCs w:val="0"/>
                <w:szCs w:val="24"/>
              </w:rPr>
            </w:pPr>
            <w:r w:rsidRPr="00D730E7">
              <w:rPr>
                <w:rFonts w:ascii="Times New Roman" w:hAnsi="Times New Roman"/>
                <w:szCs w:val="24"/>
              </w:rPr>
              <w:t>Throu</w:t>
            </w:r>
            <w:r w:rsidRPr="00D730E7" w:rsidR="00C149D4">
              <w:rPr>
                <w:rFonts w:ascii="Times New Roman" w:hAnsi="Times New Roman"/>
                <w:szCs w:val="24"/>
              </w:rPr>
              <w:t xml:space="preserve">ghout: </w:t>
            </w:r>
            <w:r w:rsidRPr="00D730E7">
              <w:rPr>
                <w:rFonts w:ascii="Times New Roman" w:hAnsi="Times New Roman"/>
                <w:b w:val="0"/>
                <w:bCs w:val="0"/>
                <w:szCs w:val="24"/>
              </w:rPr>
              <w:t xml:space="preserve">Adds instructional text (e.g., “Select all ___ that apply”) above tables where it </w:t>
            </w:r>
            <w:r w:rsidR="001A6692">
              <w:rPr>
                <w:rFonts w:ascii="Times New Roman" w:hAnsi="Times New Roman"/>
                <w:b w:val="0"/>
                <w:bCs w:val="0"/>
                <w:szCs w:val="24"/>
              </w:rPr>
              <w:t>was</w:t>
            </w:r>
            <w:r w:rsidRPr="00D730E7">
              <w:rPr>
                <w:rFonts w:ascii="Times New Roman" w:hAnsi="Times New Roman"/>
                <w:b w:val="0"/>
                <w:bCs w:val="0"/>
                <w:szCs w:val="24"/>
              </w:rPr>
              <w:t xml:space="preserve"> missing.</w:t>
            </w:r>
          </w:p>
          <w:p w:rsidR="004559DD" w:rsidRPr="00D730E7" w:rsidP="000850BF" w14:paraId="3D0BE08F" w14:textId="70D6DB39">
            <w:pPr>
              <w:spacing w:before="80" w:after="80"/>
              <w:rPr>
                <w:rFonts w:ascii="Times New Roman" w:hAnsi="Times New Roman"/>
                <w:b w:val="0"/>
                <w:bCs w:val="0"/>
                <w:szCs w:val="24"/>
              </w:rPr>
            </w:pPr>
          </w:p>
        </w:tc>
        <w:tc>
          <w:tcPr>
            <w:tcW w:w="2513" w:type="dxa"/>
          </w:tcPr>
          <w:p w:rsidR="004559DD" w:rsidRPr="00D730E7" w:rsidP="00200ED0" w14:paraId="0BB2A3AC" w14:textId="77777777">
            <w:pPr>
              <w:pStyle w:val="Heading1"/>
              <w:spacing w:before="96" w:beforeLines="40" w:after="40"/>
              <w:jc w:val="left"/>
              <w:rPr>
                <w:color w:val="000000" w:themeColor="text1"/>
              </w:rPr>
            </w:pPr>
            <w:r w:rsidRPr="00D730E7">
              <w:rPr>
                <w:color w:val="000000" w:themeColor="text1"/>
              </w:rPr>
              <w:t>None</w:t>
            </w:r>
          </w:p>
        </w:tc>
      </w:tr>
      <w:tr w14:paraId="10040014" w14:textId="77777777" w:rsidTr="004559DD">
        <w:tblPrEx>
          <w:tblW w:w="9733" w:type="dxa"/>
          <w:jc w:val="center"/>
          <w:tblLook w:val="04A0"/>
        </w:tblPrEx>
        <w:trPr>
          <w:jc w:val="center"/>
        </w:trPr>
        <w:tc>
          <w:tcPr>
            <w:tcW w:w="7220" w:type="dxa"/>
          </w:tcPr>
          <w:p w:rsidR="004559DD" w:rsidRPr="00D730E7" w:rsidP="000850BF" w14:paraId="70634B51" w14:textId="08ED4889">
            <w:pPr>
              <w:spacing w:before="80" w:after="80"/>
              <w:rPr>
                <w:rFonts w:ascii="Times New Roman" w:hAnsi="Times New Roman"/>
                <w:b w:val="0"/>
                <w:bCs w:val="0"/>
                <w:szCs w:val="24"/>
              </w:rPr>
            </w:pPr>
            <w:r w:rsidRPr="00D730E7">
              <w:rPr>
                <w:rFonts w:ascii="Times New Roman" w:hAnsi="Times New Roman"/>
                <w:i/>
                <w:iCs/>
                <w:szCs w:val="24"/>
              </w:rPr>
              <w:t xml:space="preserve">General </w:t>
            </w:r>
            <w:r w:rsidR="00D605B1">
              <w:rPr>
                <w:rFonts w:ascii="Times New Roman" w:hAnsi="Times New Roman"/>
                <w:i/>
                <w:iCs/>
                <w:szCs w:val="24"/>
              </w:rPr>
              <w:t>Inquiry</w:t>
            </w:r>
            <w:r w:rsidRPr="00D730E7">
              <w:rPr>
                <w:rFonts w:ascii="Times New Roman" w:hAnsi="Times New Roman"/>
                <w:szCs w:val="24"/>
              </w:rPr>
              <w:t xml:space="preserve"> section:</w:t>
            </w:r>
            <w:r w:rsidRPr="00D730E7">
              <w:rPr>
                <w:rFonts w:ascii="Times New Roman" w:hAnsi="Times New Roman"/>
                <w:b w:val="0"/>
                <w:bCs w:val="0"/>
                <w:szCs w:val="24"/>
              </w:rPr>
              <w:t xml:space="preserve"> </w:t>
            </w:r>
            <w:r w:rsidRPr="00D730E7" w:rsidR="00233815">
              <w:rPr>
                <w:rFonts w:ascii="Times New Roman" w:hAnsi="Times New Roman"/>
                <w:b w:val="0"/>
                <w:bCs w:val="0"/>
                <w:szCs w:val="24"/>
              </w:rPr>
              <w:t>Collects contact information for software system companies</w:t>
            </w:r>
            <w:r w:rsidRPr="00D730E7" w:rsidR="004151BA">
              <w:rPr>
                <w:rFonts w:ascii="Times New Roman" w:hAnsi="Times New Roman"/>
                <w:b w:val="0"/>
                <w:bCs w:val="0"/>
                <w:szCs w:val="24"/>
              </w:rPr>
              <w:t>.</w:t>
            </w:r>
          </w:p>
        </w:tc>
        <w:tc>
          <w:tcPr>
            <w:tcW w:w="2513" w:type="dxa"/>
          </w:tcPr>
          <w:p w:rsidR="00233815" w:rsidRPr="00D730E7" w:rsidP="00200ED0" w14:paraId="7521658C" w14:textId="77777777">
            <w:pPr>
              <w:pStyle w:val="Heading1"/>
              <w:spacing w:before="96" w:beforeLines="40" w:after="40"/>
              <w:jc w:val="left"/>
            </w:pPr>
            <w:r w:rsidRPr="00D730E7">
              <w:t>Negligible</w:t>
            </w:r>
          </w:p>
          <w:p w:rsidR="004559DD" w:rsidRPr="00D730E7" w:rsidP="00200ED0" w14:paraId="2B16428E" w14:textId="2411CBCE">
            <w:pPr>
              <w:pStyle w:val="Heading1"/>
              <w:spacing w:before="96" w:beforeLines="40" w:after="40"/>
              <w:jc w:val="left"/>
              <w:rPr>
                <w:b w:val="0"/>
                <w:bCs w:val="0"/>
              </w:rPr>
            </w:pPr>
            <w:r w:rsidRPr="00D730E7">
              <w:rPr>
                <w:b w:val="0"/>
                <w:bCs w:val="0"/>
              </w:rPr>
              <w:t>Three new simple fields to be completed</w:t>
            </w:r>
            <w:r w:rsidRPr="00D730E7">
              <w:rPr>
                <w:b w:val="0"/>
                <w:bCs w:val="0"/>
              </w:rPr>
              <w:t xml:space="preserve"> </w:t>
            </w:r>
            <w:r w:rsidRPr="00D730E7">
              <w:rPr>
                <w:b w:val="0"/>
                <w:bCs w:val="0"/>
              </w:rPr>
              <w:t xml:space="preserve"> </w:t>
            </w:r>
          </w:p>
        </w:tc>
      </w:tr>
      <w:tr w14:paraId="5FA2B9B4" w14:textId="77777777" w:rsidTr="004559DD">
        <w:tblPrEx>
          <w:tblW w:w="9733" w:type="dxa"/>
          <w:jc w:val="center"/>
          <w:tblLook w:val="04A0"/>
        </w:tblPrEx>
        <w:trPr>
          <w:jc w:val="center"/>
        </w:trPr>
        <w:tc>
          <w:tcPr>
            <w:tcW w:w="7220" w:type="dxa"/>
          </w:tcPr>
          <w:p w:rsidR="004151BA" w:rsidRPr="00D730E7" w:rsidP="000850BF" w14:paraId="0C13E9CA" w14:textId="62D3047F">
            <w:pPr>
              <w:spacing w:before="80" w:after="80"/>
              <w:rPr>
                <w:rFonts w:ascii="Times New Roman" w:hAnsi="Times New Roman"/>
                <w:i/>
                <w:iCs/>
                <w:szCs w:val="24"/>
              </w:rPr>
            </w:pPr>
            <w:r w:rsidRPr="00D730E7">
              <w:rPr>
                <w:rFonts w:ascii="Times New Roman" w:hAnsi="Times New Roman"/>
                <w:szCs w:val="24"/>
              </w:rPr>
              <w:t xml:space="preserve">Throughout: </w:t>
            </w:r>
            <w:r w:rsidRPr="00D730E7" w:rsidR="00DC19A5">
              <w:rPr>
                <w:rFonts w:ascii="Times New Roman" w:hAnsi="Times New Roman"/>
                <w:b w:val="0"/>
                <w:bCs w:val="0"/>
                <w:szCs w:val="24"/>
              </w:rPr>
              <w:t xml:space="preserve">Adds display headers (e.g., “Contact Information”) above tables where they </w:t>
            </w:r>
            <w:r w:rsidR="001A6692">
              <w:rPr>
                <w:rFonts w:ascii="Times New Roman" w:hAnsi="Times New Roman"/>
                <w:b w:val="0"/>
                <w:bCs w:val="0"/>
                <w:szCs w:val="24"/>
              </w:rPr>
              <w:t>were</w:t>
            </w:r>
            <w:r w:rsidRPr="00D730E7" w:rsidR="00DC19A5">
              <w:rPr>
                <w:rFonts w:ascii="Times New Roman" w:hAnsi="Times New Roman"/>
                <w:b w:val="0"/>
                <w:bCs w:val="0"/>
                <w:szCs w:val="24"/>
              </w:rPr>
              <w:t xml:space="preserve"> missing.</w:t>
            </w:r>
          </w:p>
        </w:tc>
        <w:tc>
          <w:tcPr>
            <w:tcW w:w="2513" w:type="dxa"/>
          </w:tcPr>
          <w:p w:rsidR="004151BA" w:rsidRPr="00D730E7" w:rsidP="00200ED0" w14:paraId="72FC99BC" w14:textId="643AC2B9">
            <w:pPr>
              <w:pStyle w:val="Heading1"/>
              <w:spacing w:before="96" w:beforeLines="40" w:after="40"/>
              <w:jc w:val="left"/>
            </w:pPr>
            <w:r w:rsidRPr="00D730E7">
              <w:rPr>
                <w:color w:val="000000" w:themeColor="text1"/>
              </w:rPr>
              <w:t>None</w:t>
            </w:r>
          </w:p>
        </w:tc>
      </w:tr>
      <w:tr w14:paraId="71E3FF32" w14:textId="77777777" w:rsidTr="004559DD">
        <w:tblPrEx>
          <w:tblW w:w="9733" w:type="dxa"/>
          <w:jc w:val="center"/>
          <w:tblLook w:val="04A0"/>
        </w:tblPrEx>
        <w:trPr>
          <w:jc w:val="center"/>
        </w:trPr>
        <w:tc>
          <w:tcPr>
            <w:tcW w:w="7220" w:type="dxa"/>
          </w:tcPr>
          <w:p w:rsidR="007C4611" w:rsidRPr="00D730E7" w:rsidP="000850BF" w14:paraId="489ED476" w14:textId="4965A24E">
            <w:pPr>
              <w:spacing w:before="80" w:after="80"/>
              <w:rPr>
                <w:rFonts w:ascii="Times New Roman" w:hAnsi="Times New Roman"/>
                <w:b w:val="0"/>
                <w:bCs w:val="0"/>
                <w:szCs w:val="24"/>
              </w:rPr>
            </w:pPr>
            <w:r w:rsidRPr="00D730E7">
              <w:rPr>
                <w:rFonts w:ascii="Times New Roman" w:hAnsi="Times New Roman"/>
                <w:i/>
                <w:iCs/>
                <w:szCs w:val="24"/>
              </w:rPr>
              <w:t>Contact Inquiry</w:t>
            </w:r>
            <w:r w:rsidRPr="00D730E7">
              <w:rPr>
                <w:rFonts w:ascii="Times New Roman" w:hAnsi="Times New Roman"/>
                <w:szCs w:val="24"/>
              </w:rPr>
              <w:t xml:space="preserve"> section: </w:t>
            </w:r>
            <w:r w:rsidRPr="00D730E7">
              <w:rPr>
                <w:rFonts w:ascii="Times New Roman" w:hAnsi="Times New Roman"/>
                <w:b w:val="0"/>
                <w:bCs w:val="0"/>
                <w:szCs w:val="24"/>
              </w:rPr>
              <w:t>Re-ordered subsections.</w:t>
            </w:r>
          </w:p>
        </w:tc>
        <w:tc>
          <w:tcPr>
            <w:tcW w:w="2513" w:type="dxa"/>
          </w:tcPr>
          <w:p w:rsidR="007C4611" w:rsidRPr="00D730E7" w:rsidP="00816BF1" w14:paraId="104994F4" w14:textId="79AAFCF4">
            <w:pPr>
              <w:pStyle w:val="Heading1"/>
              <w:spacing w:before="96" w:beforeLines="40" w:after="40"/>
              <w:jc w:val="left"/>
            </w:pPr>
            <w:r w:rsidRPr="00D730E7">
              <w:t>None</w:t>
            </w:r>
          </w:p>
        </w:tc>
      </w:tr>
    </w:tbl>
    <w:p w:rsidR="009E5E71" w:rsidRPr="00D730E7" w:rsidP="00977865" w14:paraId="0BE61862" w14:textId="77777777">
      <w:pPr>
        <w:rPr>
          <w:rFonts w:ascii="Times New Roman" w:hAnsi="Times New Roman"/>
        </w:rPr>
      </w:pPr>
    </w:p>
    <w:p w:rsidR="002C1D32" w:rsidRPr="00D730E7" w:rsidP="00977865" w14:paraId="28F40DBF" w14:textId="098954A3">
      <w:pPr>
        <w:pStyle w:val="Heading2"/>
      </w:pPr>
      <w:r>
        <w:t xml:space="preserve"> </w:t>
      </w:r>
      <w:r w:rsidRPr="00D730E7">
        <w:t>Indicate how, by whom, and for what purpose the information is to be used. Except for a new collection, indicate the actual use the agency has made of the information received from the current collection.</w:t>
      </w:r>
    </w:p>
    <w:p w:rsidR="002C1D32" w:rsidRPr="00977865" w:rsidP="005E2612" w14:paraId="0A4E4977" w14:textId="77777777">
      <w:pPr>
        <w:pStyle w:val="NormalWeb"/>
        <w:spacing w:before="0" w:beforeAutospacing="0" w:after="0" w:afterAutospacing="0" w:line="276" w:lineRule="auto"/>
        <w:ind w:firstLine="0"/>
        <w:rPr>
          <w:iCs/>
        </w:rPr>
      </w:pPr>
    </w:p>
    <w:p w:rsidR="00E54749" w:rsidRPr="00D730E7" w:rsidP="00E54749" w14:paraId="55E02765" w14:textId="7CDF4BA2">
      <w:pPr>
        <w:pStyle w:val="NormalWeb"/>
        <w:spacing w:before="0" w:beforeAutospacing="0" w:after="0" w:afterAutospacing="0" w:line="276" w:lineRule="auto"/>
        <w:ind w:firstLine="0"/>
        <w:rPr>
          <w:iCs/>
        </w:rPr>
      </w:pPr>
      <w:r w:rsidRPr="00D730E7">
        <w:rPr>
          <w:iCs/>
        </w:rPr>
        <w:t xml:space="preserve">Third-party servicers that contract with institutions to administer aspects of </w:t>
      </w:r>
      <w:r w:rsidR="004B1FB5">
        <w:rPr>
          <w:iCs/>
        </w:rPr>
        <w:t>their</w:t>
      </w:r>
      <w:r w:rsidRPr="00D730E7">
        <w:rPr>
          <w:iCs/>
        </w:rPr>
        <w:t xml:space="preserve"> Title IV</w:t>
      </w:r>
      <w:r w:rsidR="00700B09">
        <w:rPr>
          <w:iCs/>
        </w:rPr>
        <w:t xml:space="preserve"> </w:t>
      </w:r>
      <w:r w:rsidRPr="00D730E7">
        <w:rPr>
          <w:iCs/>
        </w:rPr>
        <w:t xml:space="preserve">programs are required to complete the Third-Party Servicer Data Inquiry </w:t>
      </w:r>
      <w:r w:rsidR="00700B09">
        <w:rPr>
          <w:iCs/>
        </w:rPr>
        <w:t>f</w:t>
      </w:r>
      <w:r w:rsidRPr="00D730E7">
        <w:rPr>
          <w:iCs/>
        </w:rPr>
        <w:t xml:space="preserve">orm. Servicers must submit the form to </w:t>
      </w:r>
      <w:r w:rsidRPr="00D730E7" w:rsidR="006D3A0A">
        <w:rPr>
          <w:iCs/>
        </w:rPr>
        <w:t>the Department</w:t>
      </w:r>
      <w:r w:rsidRPr="00D730E7">
        <w:rPr>
          <w:iCs/>
        </w:rPr>
        <w:t xml:space="preserve"> via Partner Connect</w:t>
      </w:r>
      <w:r w:rsidR="00B81DD8">
        <w:rPr>
          <w:iCs/>
        </w:rPr>
        <w:t xml:space="preserve">, the </w:t>
      </w:r>
      <w:r w:rsidR="00FF5C22">
        <w:rPr>
          <w:iCs/>
        </w:rPr>
        <w:t>data collection portal used across Federal Student Aid.</w:t>
      </w:r>
    </w:p>
    <w:p w:rsidR="00E54749" w:rsidRPr="00D730E7" w:rsidP="00977865" w14:paraId="7BF58B7A" w14:textId="77777777">
      <w:pPr>
        <w:pStyle w:val="NormalWeb"/>
        <w:spacing w:before="0" w:beforeAutospacing="0" w:after="0" w:afterAutospacing="0" w:line="276" w:lineRule="auto"/>
        <w:ind w:firstLine="0"/>
        <w:rPr>
          <w:iCs/>
        </w:rPr>
      </w:pPr>
    </w:p>
    <w:p w:rsidR="00E54749" w:rsidP="00E54749" w14:paraId="039D1747" w14:textId="7C680692">
      <w:pPr>
        <w:pStyle w:val="NormalWeb"/>
        <w:spacing w:before="0" w:beforeAutospacing="0" w:after="0" w:afterAutospacing="0" w:line="276" w:lineRule="auto"/>
        <w:ind w:firstLine="0"/>
        <w:rPr>
          <w:iCs/>
        </w:rPr>
      </w:pPr>
      <w:r w:rsidRPr="00D730E7">
        <w:rPr>
          <w:iCs/>
        </w:rPr>
        <w:t>The Department</w:t>
      </w:r>
      <w:r w:rsidRPr="00D730E7">
        <w:rPr>
          <w:iCs/>
        </w:rPr>
        <w:t xml:space="preserve"> compares the information collected on the </w:t>
      </w:r>
      <w:r w:rsidR="00B24AB5">
        <w:rPr>
          <w:iCs/>
        </w:rPr>
        <w:t xml:space="preserve">Third-Party Servicer </w:t>
      </w:r>
      <w:r w:rsidR="00272DAE">
        <w:rPr>
          <w:iCs/>
        </w:rPr>
        <w:t xml:space="preserve">Data </w:t>
      </w:r>
      <w:r w:rsidR="00B24AB5">
        <w:rPr>
          <w:iCs/>
        </w:rPr>
        <w:t>Inquiry form</w:t>
      </w:r>
      <w:r w:rsidRPr="00D730E7">
        <w:rPr>
          <w:iCs/>
        </w:rPr>
        <w:t xml:space="preserve"> with the information reported by higher education institutions</w:t>
      </w:r>
      <w:r w:rsidRPr="00D730E7" w:rsidR="005239BC">
        <w:rPr>
          <w:iCs/>
        </w:rPr>
        <w:t xml:space="preserve">, </w:t>
      </w:r>
      <w:r w:rsidRPr="00D730E7" w:rsidR="00926396">
        <w:rPr>
          <w:iCs/>
        </w:rPr>
        <w:t>then</w:t>
      </w:r>
      <w:r w:rsidRPr="00D730E7">
        <w:rPr>
          <w:iCs/>
        </w:rPr>
        <w:t xml:space="preserve"> follows up with third-party servicers and higher education institutions to resolve discrepancies and update information as needed. Higher education institutions that fail to report or terminate third-party </w:t>
      </w:r>
      <w:r w:rsidRPr="00D730E7">
        <w:rPr>
          <w:iCs/>
        </w:rPr>
        <w:t>servicer</w:t>
      </w:r>
      <w:r w:rsidRPr="00D730E7">
        <w:rPr>
          <w:iCs/>
        </w:rPr>
        <w:t xml:space="preserve"> relationships are notified to update the information to accurately reflect the institution’s relationship with the servicer. The information collected also provides essential data needed to monitor third-party servicer compliance with annual audit requirements, as well as more reliable data for risk analysis and program reviews.</w:t>
      </w:r>
    </w:p>
    <w:p w:rsidR="00DF4524" w:rsidP="00E54749" w14:paraId="4F6991DB" w14:textId="77777777">
      <w:pPr>
        <w:pStyle w:val="NormalWeb"/>
        <w:spacing w:before="0" w:beforeAutospacing="0" w:after="0" w:afterAutospacing="0" w:line="276" w:lineRule="auto"/>
        <w:ind w:firstLine="0"/>
        <w:rPr>
          <w:iCs/>
        </w:rPr>
      </w:pPr>
    </w:p>
    <w:p w:rsidR="00DF4524" w:rsidRPr="00F35B6A" w:rsidP="00DF4524" w14:paraId="262696F9" w14:textId="1B9554EC">
      <w:pPr>
        <w:pStyle w:val="NormalWeb"/>
        <w:spacing w:before="0" w:beforeAutospacing="0" w:after="0" w:afterAutospacing="0" w:line="276" w:lineRule="auto"/>
        <w:ind w:firstLine="0"/>
        <w:rPr>
          <w:iCs/>
        </w:rPr>
      </w:pPr>
      <w:r w:rsidRPr="00D730E7">
        <w:rPr>
          <w:iCs/>
        </w:rPr>
        <w:t>In the past, t</w:t>
      </w:r>
      <w:r w:rsidRPr="00F35B6A">
        <w:rPr>
          <w:iCs/>
        </w:rPr>
        <w:t xml:space="preserve">he Department did not have a mechanism to collect the information needed for effective oversight directly from </w:t>
      </w:r>
      <w:r w:rsidR="00766C8E">
        <w:rPr>
          <w:iCs/>
        </w:rPr>
        <w:t xml:space="preserve">third-party </w:t>
      </w:r>
      <w:r w:rsidR="00766C8E">
        <w:rPr>
          <w:iCs/>
        </w:rPr>
        <w:t>servicers</w:t>
      </w:r>
      <w:r w:rsidR="00766C8E">
        <w:rPr>
          <w:iCs/>
        </w:rPr>
        <w:t xml:space="preserve">. </w:t>
      </w:r>
      <w:r w:rsidRPr="00F35B6A">
        <w:rPr>
          <w:iCs/>
        </w:rPr>
        <w:t>The minimal amount of third-party servicer information that was collected from higher education institutions prior to the development of this form was determined to be inaccurate, inconsistent, and limited in scope.</w:t>
      </w:r>
      <w:r w:rsidR="00823D31">
        <w:rPr>
          <w:iCs/>
        </w:rPr>
        <w:t xml:space="preserve"> Furthermore,</w:t>
      </w:r>
      <w:r w:rsidRPr="00F35B6A">
        <w:rPr>
          <w:iCs/>
        </w:rPr>
        <w:t xml:space="preserve"> some servicers had incorrectly instructed institutions not </w:t>
      </w:r>
      <w:r w:rsidRPr="00F35B6A" w:rsidR="006C227E">
        <w:rPr>
          <w:iCs/>
        </w:rPr>
        <w:t xml:space="preserve">to </w:t>
      </w:r>
      <w:r w:rsidRPr="00F35B6A">
        <w:rPr>
          <w:iCs/>
        </w:rPr>
        <w:t xml:space="preserve">report </w:t>
      </w:r>
      <w:r w:rsidR="007650E5">
        <w:rPr>
          <w:iCs/>
        </w:rPr>
        <w:t>them</w:t>
      </w:r>
      <w:r w:rsidRPr="00F35B6A">
        <w:rPr>
          <w:iCs/>
        </w:rPr>
        <w:t xml:space="preserve"> as a third-party servicer</w:t>
      </w:r>
      <w:r w:rsidRPr="00D730E7">
        <w:rPr>
          <w:iCs/>
        </w:rPr>
        <w:t>,</w:t>
      </w:r>
      <w:r w:rsidRPr="00F35B6A">
        <w:rPr>
          <w:iCs/>
        </w:rPr>
        <w:t xml:space="preserve"> creating confusion in the community regarding </w:t>
      </w:r>
      <w:r w:rsidR="000969CB">
        <w:rPr>
          <w:iCs/>
        </w:rPr>
        <w:t>what</w:t>
      </w:r>
      <w:r w:rsidRPr="00F35B6A">
        <w:rPr>
          <w:iCs/>
        </w:rPr>
        <w:t xml:space="preserve"> should or should not be reported</w:t>
      </w:r>
      <w:r w:rsidR="000969CB">
        <w:rPr>
          <w:iCs/>
        </w:rPr>
        <w:t xml:space="preserve">. </w:t>
      </w:r>
      <w:r w:rsidRPr="00F35B6A">
        <w:rPr>
          <w:iCs/>
        </w:rPr>
        <w:t xml:space="preserve">As a result, the Department </w:t>
      </w:r>
      <w:r w:rsidR="0053695A">
        <w:rPr>
          <w:iCs/>
        </w:rPr>
        <w:t>was</w:t>
      </w:r>
      <w:r w:rsidRPr="00F35B6A">
        <w:rPr>
          <w:iCs/>
        </w:rPr>
        <w:t xml:space="preserve"> unable to rely on the information reported by higher </w:t>
      </w:r>
      <w:r w:rsidRPr="00F35B6A">
        <w:rPr>
          <w:iCs/>
        </w:rPr>
        <w:t>education institutions to determine servicer compliance with audit requirements or to contact servicers for purposes of scheduling program reviews or responding to inquiries.</w:t>
      </w:r>
    </w:p>
    <w:p w:rsidR="00DF4524" w:rsidRPr="00F35B6A" w:rsidP="00DF4524" w14:paraId="317AA2FA" w14:textId="77777777">
      <w:pPr>
        <w:pStyle w:val="NormalWeb"/>
        <w:spacing w:before="0" w:beforeAutospacing="0" w:after="0" w:afterAutospacing="0" w:line="276" w:lineRule="auto"/>
        <w:ind w:left="720" w:firstLine="0"/>
        <w:rPr>
          <w:iCs/>
        </w:rPr>
      </w:pPr>
    </w:p>
    <w:p w:rsidR="000969CB" w:rsidRPr="00977865" w:rsidP="00E54749" w14:paraId="2BA5E48E" w14:textId="61DB7978">
      <w:pPr>
        <w:pStyle w:val="NormalWeb"/>
        <w:spacing w:before="0" w:beforeAutospacing="0" w:after="0" w:afterAutospacing="0" w:line="276" w:lineRule="auto"/>
        <w:ind w:firstLine="0"/>
        <w:rPr>
          <w:iCs/>
        </w:rPr>
      </w:pPr>
      <w:r w:rsidRPr="00F35B6A">
        <w:rPr>
          <w:iCs/>
        </w:rPr>
        <w:t xml:space="preserve">Requiring third-party servicers to complete and submit the Third-Party Servicer Data Inquiry form equips the Department with the information necessary to effectively provide oversight. Approval of this data collection tool will continue to allow the Department to request and obtain vital information directly from third-party </w:t>
      </w:r>
      <w:r w:rsidRPr="00F35B6A">
        <w:rPr>
          <w:iCs/>
        </w:rPr>
        <w:t>servicers</w:t>
      </w:r>
      <w:r w:rsidRPr="00F35B6A">
        <w:rPr>
          <w:iCs/>
        </w:rPr>
        <w:t xml:space="preserve"> regardless of whether the servicer has been reported through the notification process utilized by institutions of higher education.</w:t>
      </w:r>
    </w:p>
    <w:p w:rsidR="00043C32" w:rsidRPr="00977865" w:rsidP="00977865" w14:paraId="64280E5C" w14:textId="77777777">
      <w:pPr>
        <w:suppressAutoHyphens/>
        <w:spacing w:line="276" w:lineRule="auto"/>
        <w:rPr>
          <w:rFonts w:ascii="Times New Roman" w:hAnsi="Times New Roman"/>
          <w:szCs w:val="24"/>
        </w:rPr>
      </w:pPr>
    </w:p>
    <w:p w:rsidR="00043C32" w:rsidRPr="00977865" w:rsidP="00977865" w14:paraId="64280E5D" w14:textId="2DBB5D53">
      <w:pPr>
        <w:pStyle w:val="Heading2"/>
        <w:rPr>
          <w:b w:val="0"/>
        </w:rPr>
      </w:pPr>
      <w:r w:rsidRPr="00D730E7">
        <w:t xml:space="preserve"> </w:t>
      </w:r>
      <w:r w:rsidRPr="00977865">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w:t>
      </w:r>
      <w:r w:rsidRPr="00977865">
        <w:t>of adopting</w:t>
      </w:r>
      <w:r w:rsidRPr="00977865">
        <w:t xml:space="preserve"> this means of collection. </w:t>
      </w:r>
      <w:r w:rsidRPr="00977865" w:rsidR="006A38F7">
        <w:t xml:space="preserve">Please identify systems or websites used to electronically collect this information. </w:t>
      </w:r>
      <w:r w:rsidRPr="00977865">
        <w:t>Also describe any consideration given to using technology to reduce burden.</w:t>
      </w:r>
      <w:r w:rsidRPr="00977865" w:rsidR="00A23F26">
        <w:t xml:space="preserve"> If there is an increase or decrease in burden related to using technology (e.g. using an electronic form, system or website from paper), please explain in number 12.</w:t>
      </w:r>
    </w:p>
    <w:p w:rsidR="00AD381B" w:rsidRPr="00977865" w:rsidP="005E2612" w14:paraId="64280E5E" w14:textId="77777777">
      <w:pPr>
        <w:pStyle w:val="ListParagraph"/>
        <w:tabs>
          <w:tab w:val="left" w:pos="-720"/>
        </w:tabs>
        <w:suppressAutoHyphens/>
        <w:spacing w:line="276" w:lineRule="auto"/>
        <w:contextualSpacing w:val="0"/>
        <w:rPr>
          <w:rFonts w:ascii="Times New Roman" w:hAnsi="Times New Roman"/>
          <w:szCs w:val="24"/>
        </w:rPr>
      </w:pPr>
    </w:p>
    <w:p w:rsidR="00DA7EBC" w:rsidRPr="00977865" w:rsidP="005E2612" w14:paraId="6CF5CDD9" w14:textId="0072C714">
      <w:pPr>
        <w:pStyle w:val="NormalWeb"/>
        <w:spacing w:before="0" w:beforeAutospacing="0" w:after="0" w:afterAutospacing="0" w:line="276" w:lineRule="auto"/>
        <w:ind w:firstLine="0"/>
      </w:pPr>
      <w:r w:rsidRPr="00F01DCB">
        <w:t xml:space="preserve">Respondents enter or update information through Partner Connect, the same online data collection system used by higher education institutions to apply for institutional eligibility. The Third-Party Servicer form on Partner Connect includes built-in validations to ensure servicers answer questions in the correct format. Once a form has been submitted, subsequent versions of the form have most questions pre-populated with previously submitted information. This pre-population reduces the burden on </w:t>
      </w:r>
      <w:r w:rsidRPr="00F01DCB">
        <w:t>servicers</w:t>
      </w:r>
      <w:r w:rsidRPr="00F01DCB">
        <w:t xml:space="preserve">, </w:t>
      </w:r>
      <w:r w:rsidR="00835E8D">
        <w:t>which</w:t>
      </w:r>
      <w:r w:rsidRPr="00F01DCB">
        <w:t xml:space="preserve"> only need to review and, if necessary, update their information. After completing any updates and electronically signing the form, the information automatically populates </w:t>
      </w:r>
      <w:r w:rsidR="00EA768A">
        <w:t>in</w:t>
      </w:r>
      <w:r w:rsidRPr="00F01DCB">
        <w:t xml:space="preserve"> the Department’s system, reducing the data entry burden and increasing data accuracy.</w:t>
      </w:r>
    </w:p>
    <w:p w:rsidR="0035534E" w:rsidRPr="00977865" w:rsidP="005E2612" w14:paraId="24AAA7CE" w14:textId="77777777">
      <w:pPr>
        <w:pStyle w:val="NormalWeb"/>
        <w:spacing w:before="0" w:beforeAutospacing="0" w:after="0" w:afterAutospacing="0" w:line="276" w:lineRule="auto"/>
        <w:ind w:firstLine="0"/>
      </w:pPr>
    </w:p>
    <w:p w:rsidR="0035534E" w:rsidRPr="00977865" w:rsidP="005E2612" w14:paraId="41F45E94" w14:textId="77777777">
      <w:pPr>
        <w:pStyle w:val="NormalWeb"/>
        <w:spacing w:before="0" w:beforeAutospacing="0" w:after="0" w:afterAutospacing="0" w:line="276" w:lineRule="auto"/>
        <w:ind w:firstLine="0"/>
      </w:pPr>
      <w:r w:rsidRPr="00977865">
        <w:t>The webform has additional features such as:</w:t>
      </w:r>
    </w:p>
    <w:p w:rsidR="0035534E" w:rsidRPr="00977865" w:rsidP="005E2612" w14:paraId="00AC6825" w14:textId="77777777">
      <w:pPr>
        <w:pStyle w:val="NormalWeb"/>
        <w:numPr>
          <w:ilvl w:val="0"/>
          <w:numId w:val="8"/>
        </w:numPr>
        <w:spacing w:before="0" w:beforeAutospacing="0" w:after="0" w:afterAutospacing="0" w:line="276" w:lineRule="auto"/>
      </w:pPr>
      <w:r w:rsidRPr="00977865">
        <w:t xml:space="preserve">Smart logic that skips questions or sections that do not apply to the </w:t>
      </w:r>
      <w:r w:rsidRPr="00977865">
        <w:t>servicer</w:t>
      </w:r>
      <w:r w:rsidRPr="00977865">
        <w:t xml:space="preserve"> based on conditional responses provided to </w:t>
      </w:r>
      <w:r w:rsidRPr="00977865">
        <w:t>questions;</w:t>
      </w:r>
    </w:p>
    <w:p w:rsidR="0035534E" w:rsidRPr="00977865" w:rsidP="005E2612" w14:paraId="71240830" w14:textId="7BD9B734">
      <w:pPr>
        <w:pStyle w:val="NormalWeb"/>
        <w:numPr>
          <w:ilvl w:val="0"/>
          <w:numId w:val="8"/>
        </w:numPr>
        <w:spacing w:before="0" w:beforeAutospacing="0" w:after="0" w:afterAutospacing="0" w:line="276" w:lineRule="auto"/>
      </w:pPr>
      <w:r>
        <w:t>Alerts</w:t>
      </w:r>
      <w:r w:rsidRPr="00977865">
        <w:t xml:space="preserve"> </w:t>
      </w:r>
      <w:r w:rsidRPr="00977865">
        <w:t xml:space="preserve">that help the servicer </w:t>
      </w:r>
      <w:r w:rsidR="004661BB">
        <w:t>avoid missing</w:t>
      </w:r>
      <w:r w:rsidRPr="00977865">
        <w:t xml:space="preserve"> required </w:t>
      </w:r>
      <w:r w:rsidRPr="00977865">
        <w:t>questions;</w:t>
      </w:r>
    </w:p>
    <w:p w:rsidR="0035534E" w:rsidRPr="00977865" w:rsidP="005E2612" w14:paraId="0E5B14D9" w14:textId="77777777">
      <w:pPr>
        <w:pStyle w:val="NormalWeb"/>
        <w:numPr>
          <w:ilvl w:val="0"/>
          <w:numId w:val="8"/>
        </w:numPr>
        <w:spacing w:before="0" w:beforeAutospacing="0" w:after="0" w:afterAutospacing="0" w:line="276" w:lineRule="auto"/>
      </w:pPr>
      <w:r w:rsidRPr="00977865">
        <w:t xml:space="preserve">A status page that allows the institution to monitor the status of the form after </w:t>
      </w:r>
      <w:r w:rsidRPr="00977865">
        <w:t>submission;</w:t>
      </w:r>
    </w:p>
    <w:p w:rsidR="0035534E" w:rsidRPr="00977865" w:rsidP="005E2612" w14:paraId="573B8E24" w14:textId="0A1100F3">
      <w:pPr>
        <w:pStyle w:val="NormalWeb"/>
        <w:numPr>
          <w:ilvl w:val="0"/>
          <w:numId w:val="8"/>
        </w:numPr>
        <w:spacing w:before="0" w:beforeAutospacing="0" w:after="0" w:afterAutospacing="0" w:line="276" w:lineRule="auto"/>
      </w:pPr>
      <w:r>
        <w:t>The a</w:t>
      </w:r>
      <w:r w:rsidRPr="00977865">
        <w:t>bility to attach documentation related to the form with conditional validations in place to ensure the servicer is submitting the required documents.</w:t>
      </w:r>
    </w:p>
    <w:p w:rsidR="005F4E11" w:rsidRPr="00977865" w:rsidP="005E2612" w14:paraId="50B84318" w14:textId="77777777">
      <w:pPr>
        <w:pStyle w:val="ListParagraph"/>
        <w:tabs>
          <w:tab w:val="left" w:pos="-720"/>
        </w:tabs>
        <w:suppressAutoHyphens/>
        <w:spacing w:line="276" w:lineRule="auto"/>
        <w:contextualSpacing w:val="0"/>
        <w:rPr>
          <w:rFonts w:ascii="Times New Roman" w:hAnsi="Times New Roman"/>
          <w:szCs w:val="24"/>
        </w:rPr>
      </w:pPr>
    </w:p>
    <w:p w:rsidR="00AD381B" w:rsidRPr="00977865" w:rsidP="00977865" w14:paraId="64280E60" w14:textId="20DBE1D5">
      <w:pPr>
        <w:pStyle w:val="Heading2"/>
        <w:rPr>
          <w:b w:val="0"/>
        </w:rPr>
      </w:pPr>
      <w:r w:rsidRPr="00D730E7">
        <w:t xml:space="preserve"> </w:t>
      </w:r>
      <w:r w:rsidRPr="00977865" w:rsidR="00043C32">
        <w:t>Describe efforts to identify duplication.</w:t>
      </w:r>
      <w:r w:rsidRPr="00977865" w:rsidR="005E2612">
        <w:t xml:space="preserve"> </w:t>
      </w:r>
      <w:r w:rsidRPr="00977865" w:rsidR="00043C32">
        <w:t>Show specifically why any similar information already available cannot be used or modified for use for the purposes described in Item 2 above.</w:t>
      </w:r>
      <w:r w:rsidRPr="00977865" w:rsidR="00A23F26">
        <w:t xml:space="preserve"> </w:t>
      </w:r>
    </w:p>
    <w:p w:rsidR="00246FE9" w:rsidRPr="00977865" w:rsidP="005E2612" w14:paraId="64280E61" w14:textId="3E50282B">
      <w:pPr>
        <w:pStyle w:val="ListParagraph"/>
        <w:tabs>
          <w:tab w:val="left" w:pos="-720"/>
        </w:tabs>
        <w:suppressAutoHyphens/>
        <w:spacing w:line="276" w:lineRule="auto"/>
        <w:contextualSpacing w:val="0"/>
        <w:rPr>
          <w:rFonts w:ascii="Times New Roman" w:hAnsi="Times New Roman"/>
          <w:b/>
          <w:szCs w:val="24"/>
        </w:rPr>
      </w:pPr>
    </w:p>
    <w:p w:rsidR="0035534E" w:rsidP="005E2612" w14:paraId="148BACB3" w14:textId="3A571A2D">
      <w:pPr>
        <w:pStyle w:val="NormalWeb"/>
        <w:spacing w:before="0" w:beforeAutospacing="0" w:after="0" w:afterAutospacing="0" w:line="276" w:lineRule="auto"/>
        <w:ind w:firstLine="0"/>
      </w:pPr>
      <w:r w:rsidRPr="00977865">
        <w:t>Servicers are not required to maintain duplicate records.</w:t>
      </w:r>
      <w:r w:rsidRPr="00977865" w:rsidR="005E2612">
        <w:t xml:space="preserve"> </w:t>
      </w:r>
      <w:r w:rsidRPr="00977865">
        <w:t>A new servicer will not have provided similar information to any other office in the Department.</w:t>
      </w:r>
    </w:p>
    <w:p w:rsidR="00336081" w:rsidP="005E2612" w14:paraId="38CD572B" w14:textId="77777777">
      <w:pPr>
        <w:pStyle w:val="NormalWeb"/>
        <w:spacing w:before="0" w:beforeAutospacing="0" w:after="0" w:afterAutospacing="0" w:line="276" w:lineRule="auto"/>
        <w:ind w:firstLine="0"/>
      </w:pPr>
    </w:p>
    <w:p w:rsidR="00336081" w:rsidRPr="00977865" w:rsidP="005E2612" w14:paraId="0126C2D8" w14:textId="6BCBCF0C">
      <w:pPr>
        <w:pStyle w:val="NormalWeb"/>
        <w:spacing w:before="0" w:beforeAutospacing="0" w:after="0" w:afterAutospacing="0" w:line="276" w:lineRule="auto"/>
        <w:ind w:firstLine="0"/>
        <w:rPr>
          <w:iCs/>
        </w:rPr>
      </w:pPr>
      <w:r>
        <w:t>As described ab</w:t>
      </w:r>
      <w:r w:rsidR="00681405">
        <w:t xml:space="preserve">ove in Question 3, </w:t>
      </w:r>
      <w:r w:rsidR="003D32CC">
        <w:t>hosting the form</w:t>
      </w:r>
      <w:r w:rsidR="00681405">
        <w:t xml:space="preserve"> on Partner Connect</w:t>
      </w:r>
      <w:r w:rsidR="003D32CC">
        <w:t xml:space="preserve"> means that</w:t>
      </w:r>
      <w:r w:rsidR="00681405">
        <w:t xml:space="preserve"> previously entered data</w:t>
      </w:r>
      <w:r w:rsidR="003D32CC">
        <w:t xml:space="preserve"> </w:t>
      </w:r>
      <w:r w:rsidR="0097471C">
        <w:t>is automatically</w:t>
      </w:r>
      <w:r w:rsidR="003D32CC">
        <w:t xml:space="preserve"> pre-populated, </w:t>
      </w:r>
      <w:r w:rsidR="00A615F0">
        <w:t xml:space="preserve">eliminating the need </w:t>
      </w:r>
      <w:r w:rsidR="00592C55">
        <w:t>to</w:t>
      </w:r>
      <w:r w:rsidR="00A615F0">
        <w:t xml:space="preserve"> enter the same data multiple </w:t>
      </w:r>
      <w:r w:rsidR="0097471C">
        <w:t>times</w:t>
      </w:r>
      <w:r w:rsidR="00A615F0">
        <w:t xml:space="preserve">. When a servicer makes an update to their form, they need only correct the </w:t>
      </w:r>
      <w:r w:rsidR="0097471C">
        <w:t>sections that need to be updated.</w:t>
      </w:r>
    </w:p>
    <w:p w:rsidR="006D2708" w:rsidRPr="00977865" w:rsidP="005E2612" w14:paraId="063782AA" w14:textId="77777777">
      <w:pPr>
        <w:pStyle w:val="NormalWeb"/>
        <w:spacing w:before="0" w:beforeAutospacing="0" w:after="0" w:afterAutospacing="0" w:line="276" w:lineRule="auto"/>
        <w:ind w:firstLine="0"/>
        <w:rPr>
          <w:iCs/>
        </w:rPr>
      </w:pPr>
    </w:p>
    <w:p w:rsidR="00043C32" w:rsidRPr="00977865" w:rsidP="00977865" w14:paraId="64280E62" w14:textId="3C80AFC6">
      <w:pPr>
        <w:pStyle w:val="Heading2"/>
        <w:rPr>
          <w:b w:val="0"/>
        </w:rPr>
      </w:pPr>
      <w:r w:rsidRPr="00D730E7">
        <w:t xml:space="preserve"> </w:t>
      </w:r>
      <w:r w:rsidRPr="00977865">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RPr="00977865" w:rsidP="005E2612" w14:paraId="64280E63" w14:textId="77777777">
      <w:pPr>
        <w:pStyle w:val="ListParagraph"/>
        <w:spacing w:line="276" w:lineRule="auto"/>
        <w:contextualSpacing w:val="0"/>
        <w:rPr>
          <w:rFonts w:ascii="Times New Roman" w:hAnsi="Times New Roman"/>
          <w:szCs w:val="24"/>
        </w:rPr>
      </w:pPr>
    </w:p>
    <w:p w:rsidR="0035534E" w:rsidRPr="00977865" w:rsidP="005E2612" w14:paraId="7CE007CF" w14:textId="4C5F700C">
      <w:pPr>
        <w:tabs>
          <w:tab w:val="left" w:pos="-720"/>
        </w:tabs>
        <w:suppressAutoHyphens/>
        <w:spacing w:line="276" w:lineRule="auto"/>
        <w:rPr>
          <w:rFonts w:ascii="Times New Roman" w:hAnsi="Times New Roman"/>
          <w:iCs/>
          <w:szCs w:val="24"/>
        </w:rPr>
      </w:pPr>
      <w:r w:rsidRPr="00977865">
        <w:rPr>
          <w:rFonts w:ascii="Times New Roman" w:hAnsi="Times New Roman"/>
          <w:iCs/>
          <w:szCs w:val="24"/>
        </w:rPr>
        <w:t>No small businesses are affected by this information collection.</w:t>
      </w:r>
      <w:r w:rsidRPr="00977865" w:rsidR="005E2612">
        <w:rPr>
          <w:rFonts w:ascii="Times New Roman" w:hAnsi="Times New Roman"/>
          <w:iCs/>
          <w:szCs w:val="24"/>
        </w:rPr>
        <w:t xml:space="preserve"> </w:t>
      </w:r>
    </w:p>
    <w:p w:rsidR="00EF4C67" w:rsidRPr="00977865" w:rsidP="005E2612" w14:paraId="48B8773E" w14:textId="77777777">
      <w:pPr>
        <w:pStyle w:val="ListParagraph"/>
        <w:spacing w:line="276" w:lineRule="auto"/>
        <w:contextualSpacing w:val="0"/>
        <w:rPr>
          <w:rFonts w:ascii="Times New Roman" w:hAnsi="Times New Roman"/>
          <w:szCs w:val="24"/>
        </w:rPr>
      </w:pPr>
    </w:p>
    <w:p w:rsidR="00043C32" w:rsidRPr="00977865" w:rsidP="00977865" w14:paraId="64280E65" w14:textId="0B76CC96">
      <w:pPr>
        <w:pStyle w:val="Heading2"/>
        <w:rPr>
          <w:b w:val="0"/>
        </w:rPr>
      </w:pPr>
      <w:r w:rsidRPr="00D730E7">
        <w:t xml:space="preserve"> </w:t>
      </w:r>
      <w:r w:rsidRPr="00977865">
        <w:t xml:space="preserve">Describe the consequences </w:t>
      </w:r>
      <w:r w:rsidRPr="00977865">
        <w:t>to</w:t>
      </w:r>
      <w:r w:rsidRPr="00977865">
        <w:t xml:space="preserve"> Federal program or policy activities if the collection is not conducted or is conducted less frequently, as well as any technical or legal obstacles to reducing burden.</w:t>
      </w:r>
    </w:p>
    <w:p w:rsidR="005F4E11" w:rsidRPr="00977865" w:rsidP="005E2612" w14:paraId="3424297C" w14:textId="6A8F3E9A">
      <w:pPr>
        <w:tabs>
          <w:tab w:val="left" w:pos="-720"/>
        </w:tabs>
        <w:suppressAutoHyphens/>
        <w:spacing w:line="276" w:lineRule="auto"/>
        <w:ind w:left="720"/>
        <w:rPr>
          <w:rFonts w:ascii="Times New Roman" w:hAnsi="Times New Roman"/>
          <w:bCs/>
          <w:szCs w:val="24"/>
        </w:rPr>
      </w:pPr>
    </w:p>
    <w:p w:rsidR="0035534E" w:rsidRPr="00977865" w:rsidP="005E2612" w14:paraId="6271A7D2" w14:textId="49E5E3DD">
      <w:pPr>
        <w:tabs>
          <w:tab w:val="left" w:pos="-720"/>
        </w:tabs>
        <w:suppressAutoHyphens/>
        <w:spacing w:line="276" w:lineRule="auto"/>
        <w:rPr>
          <w:rFonts w:ascii="Times New Roman" w:hAnsi="Times New Roman"/>
          <w:iCs/>
          <w:szCs w:val="24"/>
        </w:rPr>
      </w:pPr>
      <w:r w:rsidRPr="00977865">
        <w:rPr>
          <w:rFonts w:ascii="Times New Roman" w:hAnsi="Times New Roman"/>
          <w:iCs/>
          <w:szCs w:val="24"/>
        </w:rPr>
        <w:t xml:space="preserve">As stated </w:t>
      </w:r>
      <w:r w:rsidR="00FC7188">
        <w:rPr>
          <w:rFonts w:ascii="Times New Roman" w:hAnsi="Times New Roman"/>
          <w:iCs/>
          <w:szCs w:val="24"/>
        </w:rPr>
        <w:t>earlier</w:t>
      </w:r>
      <w:r w:rsidRPr="00977865">
        <w:rPr>
          <w:rFonts w:ascii="Times New Roman" w:hAnsi="Times New Roman"/>
          <w:iCs/>
          <w:szCs w:val="24"/>
        </w:rPr>
        <w:t xml:space="preserve">, reliance solely on data reported from higher education institutions </w:t>
      </w:r>
      <w:r w:rsidR="00FC7188">
        <w:rPr>
          <w:rFonts w:ascii="Times New Roman" w:hAnsi="Times New Roman"/>
          <w:iCs/>
          <w:szCs w:val="24"/>
        </w:rPr>
        <w:t xml:space="preserve">previously </w:t>
      </w:r>
      <w:r w:rsidRPr="00977865">
        <w:rPr>
          <w:rFonts w:ascii="Times New Roman" w:hAnsi="Times New Roman"/>
          <w:iCs/>
          <w:szCs w:val="24"/>
        </w:rPr>
        <w:t xml:space="preserve">restricted the Department’s ability to ensure third-party </w:t>
      </w:r>
      <w:r w:rsidRPr="00977865">
        <w:rPr>
          <w:rFonts w:ascii="Times New Roman" w:hAnsi="Times New Roman"/>
          <w:iCs/>
          <w:szCs w:val="24"/>
        </w:rPr>
        <w:t>servicers</w:t>
      </w:r>
      <w:r w:rsidRPr="00977865">
        <w:rPr>
          <w:rFonts w:ascii="Times New Roman" w:hAnsi="Times New Roman"/>
          <w:iCs/>
          <w:szCs w:val="24"/>
        </w:rPr>
        <w:t xml:space="preserve"> comply with </w:t>
      </w:r>
      <w:r w:rsidR="00607523">
        <w:rPr>
          <w:rFonts w:ascii="Times New Roman" w:hAnsi="Times New Roman"/>
          <w:iCs/>
          <w:szCs w:val="24"/>
        </w:rPr>
        <w:t>relevant</w:t>
      </w:r>
      <w:r w:rsidRPr="00977865">
        <w:rPr>
          <w:rFonts w:ascii="Times New Roman" w:hAnsi="Times New Roman"/>
          <w:iCs/>
          <w:szCs w:val="24"/>
        </w:rPr>
        <w:t xml:space="preserve"> statutes and regulations.</w:t>
      </w:r>
      <w:r w:rsidRPr="00977865" w:rsidR="005E2612">
        <w:rPr>
          <w:rFonts w:ascii="Times New Roman" w:hAnsi="Times New Roman"/>
          <w:iCs/>
          <w:szCs w:val="24"/>
        </w:rPr>
        <w:t xml:space="preserve"> </w:t>
      </w:r>
      <w:r w:rsidRPr="00977865">
        <w:rPr>
          <w:rFonts w:ascii="Times New Roman" w:hAnsi="Times New Roman"/>
          <w:iCs/>
          <w:szCs w:val="24"/>
        </w:rPr>
        <w:t>The Department developed this</w:t>
      </w:r>
      <w:r w:rsidR="0051056D">
        <w:rPr>
          <w:rFonts w:ascii="Times New Roman" w:hAnsi="Times New Roman"/>
          <w:iCs/>
          <w:szCs w:val="24"/>
        </w:rPr>
        <w:t xml:space="preserve"> form</w:t>
      </w:r>
      <w:r w:rsidRPr="00977865">
        <w:rPr>
          <w:rFonts w:ascii="Times New Roman" w:hAnsi="Times New Roman"/>
          <w:iCs/>
          <w:szCs w:val="24"/>
        </w:rPr>
        <w:t xml:space="preserve"> to validate the information reported by higher education institutions and to resolve discrepancies when one or more entities report incorrect or conflicting information.</w:t>
      </w:r>
    </w:p>
    <w:p w:rsidR="0035534E" w:rsidRPr="00977865" w:rsidP="005E2612" w14:paraId="3D402165" w14:textId="77777777">
      <w:pPr>
        <w:tabs>
          <w:tab w:val="left" w:pos="-720"/>
        </w:tabs>
        <w:suppressAutoHyphens/>
        <w:spacing w:line="276" w:lineRule="auto"/>
        <w:rPr>
          <w:rFonts w:ascii="Times New Roman" w:hAnsi="Times New Roman"/>
          <w:iCs/>
          <w:szCs w:val="24"/>
        </w:rPr>
      </w:pPr>
    </w:p>
    <w:p w:rsidR="0035534E" w:rsidRPr="00977865" w:rsidP="005E2612" w14:paraId="604DEE11" w14:textId="7EF55879">
      <w:pPr>
        <w:tabs>
          <w:tab w:val="left" w:pos="-720"/>
        </w:tabs>
        <w:suppressAutoHyphens/>
        <w:spacing w:line="276" w:lineRule="auto"/>
        <w:rPr>
          <w:rFonts w:ascii="Times New Roman" w:hAnsi="Times New Roman"/>
          <w:iCs/>
          <w:szCs w:val="24"/>
        </w:rPr>
      </w:pPr>
      <w:r w:rsidRPr="00977865">
        <w:rPr>
          <w:rFonts w:ascii="Times New Roman" w:hAnsi="Times New Roman"/>
          <w:iCs/>
          <w:szCs w:val="24"/>
        </w:rPr>
        <w:t>Absent this data collection tool</w:t>
      </w:r>
      <w:r w:rsidR="007C1CE1">
        <w:rPr>
          <w:rFonts w:ascii="Times New Roman" w:hAnsi="Times New Roman"/>
          <w:iCs/>
          <w:szCs w:val="24"/>
        </w:rPr>
        <w:t>,</w:t>
      </w:r>
      <w:r w:rsidRPr="00977865">
        <w:rPr>
          <w:rFonts w:ascii="Times New Roman" w:hAnsi="Times New Roman"/>
          <w:iCs/>
          <w:szCs w:val="24"/>
        </w:rPr>
        <w:t xml:space="preserve"> the Department</w:t>
      </w:r>
      <w:r w:rsidR="007C1CE1">
        <w:rPr>
          <w:rFonts w:ascii="Times New Roman" w:hAnsi="Times New Roman"/>
          <w:iCs/>
          <w:szCs w:val="24"/>
        </w:rPr>
        <w:t xml:space="preserve"> </w:t>
      </w:r>
      <w:r w:rsidR="007C1CE1">
        <w:rPr>
          <w:rFonts w:ascii="Times New Roman" w:hAnsi="Times New Roman"/>
          <w:iCs/>
          <w:szCs w:val="24"/>
        </w:rPr>
        <w:t>would</w:t>
      </w:r>
      <w:r w:rsidRPr="00977865">
        <w:rPr>
          <w:rFonts w:ascii="Times New Roman" w:hAnsi="Times New Roman"/>
          <w:iCs/>
          <w:szCs w:val="24"/>
        </w:rPr>
        <w:t xml:space="preserve"> lack</w:t>
      </w:r>
      <w:r w:rsidRPr="00977865">
        <w:rPr>
          <w:rFonts w:ascii="Times New Roman" w:hAnsi="Times New Roman"/>
          <w:iCs/>
          <w:szCs w:val="24"/>
        </w:rPr>
        <w:t xml:space="preserve"> adequate information to ensure compliance with the laws, regulations, and policies that govern Title IV programs.</w:t>
      </w:r>
      <w:r w:rsidRPr="00977865" w:rsidR="005E2612">
        <w:rPr>
          <w:rFonts w:ascii="Times New Roman" w:hAnsi="Times New Roman"/>
          <w:iCs/>
          <w:szCs w:val="24"/>
        </w:rPr>
        <w:t xml:space="preserve"> </w:t>
      </w:r>
      <w:r w:rsidRPr="00977865">
        <w:rPr>
          <w:rFonts w:ascii="Times New Roman" w:hAnsi="Times New Roman"/>
          <w:iCs/>
          <w:szCs w:val="24"/>
        </w:rPr>
        <w:t>Failure to collect this information</w:t>
      </w:r>
      <w:r w:rsidR="00FD5587">
        <w:rPr>
          <w:rFonts w:ascii="Times New Roman" w:hAnsi="Times New Roman"/>
          <w:iCs/>
          <w:szCs w:val="24"/>
        </w:rPr>
        <w:t xml:space="preserve"> would</w:t>
      </w:r>
      <w:r w:rsidRPr="00977865">
        <w:rPr>
          <w:rFonts w:ascii="Times New Roman" w:hAnsi="Times New Roman"/>
          <w:iCs/>
          <w:szCs w:val="24"/>
        </w:rPr>
        <w:t xml:space="preserve"> jeopardize the Department’s ability to fulfill its fiduciary responsibility of safeguarding taxpayer interest</w:t>
      </w:r>
      <w:r w:rsidR="005D0063">
        <w:rPr>
          <w:rFonts w:ascii="Times New Roman" w:hAnsi="Times New Roman"/>
          <w:iCs/>
          <w:szCs w:val="24"/>
        </w:rPr>
        <w:t>s</w:t>
      </w:r>
      <w:r w:rsidRPr="00977865">
        <w:rPr>
          <w:rFonts w:ascii="Times New Roman" w:hAnsi="Times New Roman"/>
          <w:iCs/>
          <w:szCs w:val="24"/>
        </w:rPr>
        <w:t xml:space="preserve"> and ensuring all participants in the system of funding postsecondary education serve the interests of students.</w:t>
      </w:r>
    </w:p>
    <w:p w:rsidR="005F4E11" w:rsidRPr="00977865" w:rsidP="005E2612" w14:paraId="51872AEE" w14:textId="77777777">
      <w:pPr>
        <w:tabs>
          <w:tab w:val="left" w:pos="-720"/>
        </w:tabs>
        <w:suppressAutoHyphens/>
        <w:spacing w:line="276" w:lineRule="auto"/>
        <w:ind w:left="720"/>
        <w:rPr>
          <w:rFonts w:ascii="Times New Roman" w:hAnsi="Times New Roman"/>
          <w:bCs/>
          <w:szCs w:val="24"/>
        </w:rPr>
      </w:pPr>
    </w:p>
    <w:p w:rsidR="00043C32" w:rsidRPr="00977865" w:rsidP="00977865" w14:paraId="64280E66" w14:textId="32950493">
      <w:pPr>
        <w:pStyle w:val="Heading2"/>
        <w:rPr>
          <w:b w:val="0"/>
        </w:rPr>
      </w:pPr>
      <w:r w:rsidRPr="00D730E7">
        <w:t xml:space="preserve"> </w:t>
      </w:r>
      <w:r w:rsidRPr="00977865">
        <w:t>Explain any special circumstances that would cause an information collection to be conducted in a manner:</w:t>
      </w:r>
    </w:p>
    <w:p w:rsidR="00043C32" w:rsidRPr="00977865" w:rsidP="00977865" w14:paraId="64280E68" w14:textId="77777777">
      <w:pPr>
        <w:numPr>
          <w:ilvl w:val="0"/>
          <w:numId w:val="3"/>
        </w:numPr>
        <w:tabs>
          <w:tab w:val="left" w:pos="-720"/>
          <w:tab w:val="clear" w:pos="1440"/>
        </w:tabs>
        <w:suppressAutoHyphens/>
        <w:spacing w:line="276" w:lineRule="auto"/>
        <w:ind w:left="720"/>
        <w:rPr>
          <w:rFonts w:ascii="Times New Roman" w:hAnsi="Times New Roman"/>
          <w:b/>
          <w:szCs w:val="24"/>
        </w:rPr>
      </w:pPr>
      <w:r w:rsidRPr="00977865">
        <w:rPr>
          <w:rFonts w:ascii="Times New Roman" w:hAnsi="Times New Roman"/>
          <w:b/>
          <w:szCs w:val="24"/>
        </w:rPr>
        <w:t xml:space="preserve">requiring respondents to report information to the agency more often than </w:t>
      </w:r>
      <w:r w:rsidRPr="00977865">
        <w:rPr>
          <w:rFonts w:ascii="Times New Roman" w:hAnsi="Times New Roman"/>
          <w:b/>
          <w:szCs w:val="24"/>
        </w:rPr>
        <w:t>quarterly;</w:t>
      </w:r>
    </w:p>
    <w:p w:rsidR="00043C32" w:rsidRPr="00977865" w:rsidP="00977865" w14:paraId="64280E6A" w14:textId="77777777">
      <w:pPr>
        <w:numPr>
          <w:ilvl w:val="0"/>
          <w:numId w:val="3"/>
        </w:numPr>
        <w:tabs>
          <w:tab w:val="left" w:pos="-720"/>
          <w:tab w:val="clear" w:pos="1440"/>
        </w:tabs>
        <w:suppressAutoHyphens/>
        <w:spacing w:line="276" w:lineRule="auto"/>
        <w:ind w:left="720"/>
        <w:rPr>
          <w:rFonts w:ascii="Times New Roman" w:hAnsi="Times New Roman"/>
          <w:b/>
          <w:szCs w:val="24"/>
        </w:rPr>
      </w:pPr>
      <w:r w:rsidRPr="00977865">
        <w:rPr>
          <w:rFonts w:ascii="Times New Roman" w:hAnsi="Times New Roman"/>
          <w:b/>
          <w:szCs w:val="24"/>
        </w:rPr>
        <w:t xml:space="preserve">requiring respondents to prepare a written response to a collection of information in fewer than 30 days after receipt of </w:t>
      </w:r>
      <w:r w:rsidRPr="00977865">
        <w:rPr>
          <w:rFonts w:ascii="Times New Roman" w:hAnsi="Times New Roman"/>
          <w:b/>
          <w:szCs w:val="24"/>
        </w:rPr>
        <w:t>it;</w:t>
      </w:r>
    </w:p>
    <w:p w:rsidR="00043C32" w:rsidRPr="00977865" w:rsidP="00977865" w14:paraId="64280E6C" w14:textId="77777777">
      <w:pPr>
        <w:numPr>
          <w:ilvl w:val="0"/>
          <w:numId w:val="3"/>
        </w:numPr>
        <w:tabs>
          <w:tab w:val="left" w:pos="-720"/>
          <w:tab w:val="clear" w:pos="1440"/>
        </w:tabs>
        <w:suppressAutoHyphens/>
        <w:spacing w:line="276" w:lineRule="auto"/>
        <w:ind w:left="720"/>
        <w:rPr>
          <w:rFonts w:ascii="Times New Roman" w:hAnsi="Times New Roman"/>
          <w:b/>
          <w:szCs w:val="24"/>
        </w:rPr>
      </w:pPr>
      <w:r w:rsidRPr="00977865">
        <w:rPr>
          <w:rFonts w:ascii="Times New Roman" w:hAnsi="Times New Roman"/>
          <w:b/>
          <w:szCs w:val="24"/>
        </w:rPr>
        <w:t xml:space="preserve">requiring respondents to submit more than an original and two copies of any </w:t>
      </w:r>
      <w:r w:rsidRPr="00977865">
        <w:rPr>
          <w:rFonts w:ascii="Times New Roman" w:hAnsi="Times New Roman"/>
          <w:b/>
          <w:szCs w:val="24"/>
        </w:rPr>
        <w:t>document;</w:t>
      </w:r>
    </w:p>
    <w:p w:rsidR="00043C32" w:rsidRPr="00977865" w:rsidP="00977865" w14:paraId="64280E6E" w14:textId="77777777">
      <w:pPr>
        <w:numPr>
          <w:ilvl w:val="0"/>
          <w:numId w:val="3"/>
        </w:numPr>
        <w:tabs>
          <w:tab w:val="left" w:pos="-720"/>
          <w:tab w:val="clear" w:pos="1440"/>
        </w:tabs>
        <w:suppressAutoHyphens/>
        <w:spacing w:line="276" w:lineRule="auto"/>
        <w:ind w:left="720"/>
        <w:rPr>
          <w:rFonts w:ascii="Times New Roman" w:hAnsi="Times New Roman"/>
          <w:b/>
          <w:szCs w:val="24"/>
        </w:rPr>
      </w:pPr>
      <w:r w:rsidRPr="00977865">
        <w:rPr>
          <w:rFonts w:ascii="Times New Roman" w:hAnsi="Times New Roman"/>
          <w:b/>
          <w:szCs w:val="24"/>
        </w:rPr>
        <w:t xml:space="preserve">requiring respondents to retain records, other than health, medical, government contract, grant-in-aid, or tax records for more than three </w:t>
      </w:r>
      <w:r w:rsidRPr="00977865">
        <w:rPr>
          <w:rFonts w:ascii="Times New Roman" w:hAnsi="Times New Roman"/>
          <w:b/>
          <w:szCs w:val="24"/>
        </w:rPr>
        <w:t>years;</w:t>
      </w:r>
    </w:p>
    <w:p w:rsidR="00043C32" w:rsidRPr="00977865" w:rsidP="00977865" w14:paraId="64280E70" w14:textId="77777777">
      <w:pPr>
        <w:numPr>
          <w:ilvl w:val="0"/>
          <w:numId w:val="3"/>
        </w:numPr>
        <w:tabs>
          <w:tab w:val="left" w:pos="-720"/>
          <w:tab w:val="clear" w:pos="1440"/>
        </w:tabs>
        <w:suppressAutoHyphens/>
        <w:spacing w:line="276" w:lineRule="auto"/>
        <w:ind w:left="720"/>
        <w:rPr>
          <w:rFonts w:ascii="Times New Roman" w:hAnsi="Times New Roman"/>
          <w:b/>
          <w:szCs w:val="24"/>
        </w:rPr>
      </w:pPr>
      <w:r w:rsidRPr="00977865">
        <w:rPr>
          <w:rFonts w:ascii="Times New Roman" w:hAnsi="Times New Roman"/>
          <w:b/>
          <w:szCs w:val="24"/>
        </w:rPr>
        <w:t xml:space="preserve">in connection with a statistical survey, that is not designed to produce valid and reliable results than can be generalized to the universe of </w:t>
      </w:r>
      <w:r w:rsidRPr="00977865">
        <w:rPr>
          <w:rFonts w:ascii="Times New Roman" w:hAnsi="Times New Roman"/>
          <w:b/>
          <w:szCs w:val="24"/>
        </w:rPr>
        <w:t>study;</w:t>
      </w:r>
    </w:p>
    <w:p w:rsidR="00043C32" w:rsidRPr="00977865" w:rsidP="00977865" w14:paraId="64280E72" w14:textId="77777777">
      <w:pPr>
        <w:numPr>
          <w:ilvl w:val="0"/>
          <w:numId w:val="3"/>
        </w:numPr>
        <w:tabs>
          <w:tab w:val="left" w:pos="-720"/>
          <w:tab w:val="clear" w:pos="1440"/>
        </w:tabs>
        <w:suppressAutoHyphens/>
        <w:spacing w:line="276" w:lineRule="auto"/>
        <w:ind w:left="720"/>
        <w:rPr>
          <w:rFonts w:ascii="Times New Roman" w:hAnsi="Times New Roman"/>
          <w:b/>
          <w:szCs w:val="24"/>
        </w:rPr>
      </w:pPr>
      <w:r w:rsidRPr="00977865">
        <w:rPr>
          <w:rFonts w:ascii="Times New Roman" w:hAnsi="Times New Roman"/>
          <w:b/>
          <w:szCs w:val="24"/>
        </w:rPr>
        <w:t xml:space="preserve">requiring the use of a statistical data classification that has not been reviewed and approved by </w:t>
      </w:r>
      <w:r w:rsidRPr="00977865">
        <w:rPr>
          <w:rFonts w:ascii="Times New Roman" w:hAnsi="Times New Roman"/>
          <w:b/>
          <w:szCs w:val="24"/>
        </w:rPr>
        <w:t>OMB;</w:t>
      </w:r>
    </w:p>
    <w:p w:rsidR="00043C32" w:rsidRPr="00977865" w:rsidP="00977865" w14:paraId="64280E74" w14:textId="77777777">
      <w:pPr>
        <w:numPr>
          <w:ilvl w:val="0"/>
          <w:numId w:val="3"/>
        </w:numPr>
        <w:tabs>
          <w:tab w:val="left" w:pos="-720"/>
          <w:tab w:val="clear" w:pos="1440"/>
        </w:tabs>
        <w:suppressAutoHyphens/>
        <w:spacing w:line="276" w:lineRule="auto"/>
        <w:ind w:left="720"/>
        <w:rPr>
          <w:rFonts w:ascii="Times New Roman" w:hAnsi="Times New Roman"/>
          <w:b/>
          <w:szCs w:val="24"/>
        </w:rPr>
      </w:pPr>
      <w:r w:rsidRPr="00977865">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RPr="00977865" w:rsidP="00977865" w14:paraId="64280E76" w14:textId="77777777">
      <w:pPr>
        <w:numPr>
          <w:ilvl w:val="0"/>
          <w:numId w:val="3"/>
        </w:numPr>
        <w:tabs>
          <w:tab w:val="left" w:pos="-720"/>
          <w:tab w:val="clear" w:pos="1440"/>
        </w:tabs>
        <w:suppressAutoHyphens/>
        <w:spacing w:line="276" w:lineRule="auto"/>
        <w:ind w:left="720"/>
        <w:rPr>
          <w:rFonts w:ascii="Times New Roman" w:hAnsi="Times New Roman"/>
          <w:b/>
          <w:szCs w:val="24"/>
        </w:rPr>
      </w:pPr>
      <w:r w:rsidRPr="00977865">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AD381B" w:rsidRPr="00977865" w:rsidP="005E2612" w14:paraId="64280E77" w14:textId="77777777">
      <w:pPr>
        <w:pStyle w:val="ListParagraph"/>
        <w:spacing w:line="276" w:lineRule="auto"/>
        <w:rPr>
          <w:rFonts w:ascii="Times New Roman" w:hAnsi="Times New Roman"/>
          <w:bCs/>
          <w:szCs w:val="24"/>
        </w:rPr>
      </w:pPr>
    </w:p>
    <w:p w:rsidR="0035534E" w:rsidRPr="00977865" w:rsidP="005E2612" w14:paraId="4E9F60E9" w14:textId="0B54BC8F">
      <w:pPr>
        <w:tabs>
          <w:tab w:val="left" w:pos="-720"/>
        </w:tabs>
        <w:suppressAutoHyphens/>
        <w:spacing w:line="276" w:lineRule="auto"/>
        <w:rPr>
          <w:rFonts w:ascii="Times New Roman" w:hAnsi="Times New Roman"/>
          <w:iCs/>
          <w:szCs w:val="24"/>
        </w:rPr>
      </w:pPr>
      <w:r w:rsidRPr="00977865">
        <w:rPr>
          <w:rFonts w:ascii="Times New Roman" w:hAnsi="Times New Roman"/>
          <w:iCs/>
          <w:szCs w:val="24"/>
        </w:rPr>
        <w:t xml:space="preserve">Entities </w:t>
      </w:r>
      <w:r w:rsidR="00BC70C6">
        <w:rPr>
          <w:rFonts w:ascii="Times New Roman" w:hAnsi="Times New Roman"/>
          <w:iCs/>
          <w:szCs w:val="24"/>
        </w:rPr>
        <w:t>must</w:t>
      </w:r>
      <w:r w:rsidRPr="00977865">
        <w:rPr>
          <w:rFonts w:ascii="Times New Roman" w:hAnsi="Times New Roman"/>
          <w:iCs/>
          <w:szCs w:val="24"/>
        </w:rPr>
        <w:t xml:space="preserve"> submit the initial Third-Party Servicer Data Inquiry </w:t>
      </w:r>
      <w:r w:rsidR="00BB0F04">
        <w:rPr>
          <w:rFonts w:ascii="Times New Roman" w:hAnsi="Times New Roman"/>
          <w:iCs/>
          <w:szCs w:val="24"/>
        </w:rPr>
        <w:t>f</w:t>
      </w:r>
      <w:r w:rsidRPr="00977865">
        <w:rPr>
          <w:rFonts w:ascii="Times New Roman" w:hAnsi="Times New Roman"/>
          <w:iCs/>
          <w:szCs w:val="24"/>
        </w:rPr>
        <w:t xml:space="preserve">orm within 30 days </w:t>
      </w:r>
      <w:r w:rsidR="00BC70C6">
        <w:rPr>
          <w:rFonts w:ascii="Times New Roman" w:hAnsi="Times New Roman"/>
          <w:iCs/>
          <w:szCs w:val="24"/>
        </w:rPr>
        <w:t>of</w:t>
      </w:r>
      <w:r w:rsidRPr="00977865" w:rsidR="00BC70C6">
        <w:rPr>
          <w:rFonts w:ascii="Times New Roman" w:hAnsi="Times New Roman"/>
          <w:iCs/>
          <w:szCs w:val="24"/>
        </w:rPr>
        <w:t xml:space="preserve"> </w:t>
      </w:r>
      <w:r w:rsidRPr="00977865">
        <w:rPr>
          <w:rFonts w:ascii="Times New Roman" w:hAnsi="Times New Roman"/>
          <w:iCs/>
          <w:szCs w:val="24"/>
        </w:rPr>
        <w:t>receiving notification of the requirement.</w:t>
      </w:r>
      <w:r w:rsidRPr="00977865" w:rsidR="005E2612">
        <w:rPr>
          <w:rFonts w:ascii="Times New Roman" w:hAnsi="Times New Roman"/>
          <w:iCs/>
          <w:szCs w:val="24"/>
        </w:rPr>
        <w:t xml:space="preserve"> </w:t>
      </w:r>
      <w:r w:rsidRPr="00977865">
        <w:rPr>
          <w:rFonts w:ascii="Times New Roman" w:hAnsi="Times New Roman"/>
          <w:iCs/>
          <w:szCs w:val="24"/>
        </w:rPr>
        <w:t xml:space="preserve">Consistent with the requirements of higher education institutions pursuant to 34 </w:t>
      </w:r>
      <w:r w:rsidRPr="00D730E7" w:rsidR="00EE6CB2">
        <w:rPr>
          <w:rFonts w:ascii="Times New Roman" w:hAnsi="Times New Roman"/>
          <w:iCs/>
          <w:szCs w:val="24"/>
        </w:rPr>
        <w:t>CFR</w:t>
      </w:r>
      <w:r w:rsidRPr="00977865">
        <w:rPr>
          <w:rFonts w:ascii="Times New Roman" w:hAnsi="Times New Roman"/>
          <w:iCs/>
          <w:szCs w:val="24"/>
        </w:rPr>
        <w:t xml:space="preserve"> 668.25(e)(1), third-party </w:t>
      </w:r>
      <w:r w:rsidRPr="00977865">
        <w:rPr>
          <w:rFonts w:ascii="Times New Roman" w:hAnsi="Times New Roman"/>
          <w:iCs/>
          <w:szCs w:val="24"/>
        </w:rPr>
        <w:t>servicers</w:t>
      </w:r>
      <w:r w:rsidRPr="00977865">
        <w:rPr>
          <w:rFonts w:ascii="Times New Roman" w:hAnsi="Times New Roman"/>
          <w:iCs/>
          <w:szCs w:val="24"/>
        </w:rPr>
        <w:t xml:space="preserve"> are required to submit revised information within 10 days of the date:</w:t>
      </w:r>
    </w:p>
    <w:p w:rsidR="0035534E" w:rsidRPr="00977865" w:rsidP="005E2612" w14:paraId="5355A78E" w14:textId="77777777">
      <w:pPr>
        <w:pStyle w:val="ListParagraph"/>
        <w:numPr>
          <w:ilvl w:val="0"/>
          <w:numId w:val="9"/>
        </w:numPr>
        <w:tabs>
          <w:tab w:val="left" w:pos="-720"/>
        </w:tabs>
        <w:suppressAutoHyphens/>
        <w:spacing w:line="276" w:lineRule="auto"/>
        <w:rPr>
          <w:rFonts w:ascii="Times New Roman" w:hAnsi="Times New Roman"/>
          <w:iCs/>
          <w:szCs w:val="24"/>
        </w:rPr>
      </w:pPr>
      <w:r w:rsidRPr="00977865">
        <w:rPr>
          <w:rFonts w:ascii="Times New Roman" w:hAnsi="Times New Roman"/>
          <w:iCs/>
          <w:szCs w:val="24"/>
        </w:rPr>
        <w:t xml:space="preserve">The entity changes its </w:t>
      </w:r>
      <w:r w:rsidRPr="00977865">
        <w:rPr>
          <w:rFonts w:ascii="Times New Roman" w:hAnsi="Times New Roman"/>
          <w:iCs/>
          <w:szCs w:val="24"/>
        </w:rPr>
        <w:t>name;</w:t>
      </w:r>
    </w:p>
    <w:p w:rsidR="0035534E" w:rsidRPr="00977865" w:rsidP="005E2612" w14:paraId="1809E0E2" w14:textId="77777777">
      <w:pPr>
        <w:pStyle w:val="ListParagraph"/>
        <w:numPr>
          <w:ilvl w:val="0"/>
          <w:numId w:val="9"/>
        </w:numPr>
        <w:tabs>
          <w:tab w:val="left" w:pos="-720"/>
        </w:tabs>
        <w:suppressAutoHyphens/>
        <w:spacing w:line="276" w:lineRule="auto"/>
        <w:rPr>
          <w:rFonts w:ascii="Times New Roman" w:hAnsi="Times New Roman"/>
          <w:iCs/>
          <w:szCs w:val="24"/>
        </w:rPr>
      </w:pPr>
      <w:r w:rsidRPr="00977865">
        <w:rPr>
          <w:rFonts w:ascii="Times New Roman" w:hAnsi="Times New Roman"/>
          <w:iCs/>
          <w:szCs w:val="24"/>
        </w:rPr>
        <w:t xml:space="preserve">The entity changes the address or contact information for a primary location or additional </w:t>
      </w:r>
      <w:r w:rsidRPr="00977865">
        <w:rPr>
          <w:rFonts w:ascii="Times New Roman" w:hAnsi="Times New Roman"/>
          <w:iCs/>
          <w:szCs w:val="24"/>
        </w:rPr>
        <w:t>location;</w:t>
      </w:r>
    </w:p>
    <w:p w:rsidR="00F1717A" w:rsidRPr="00977865" w:rsidP="005E2612" w14:paraId="270FE5FE" w14:textId="64A93644">
      <w:pPr>
        <w:pStyle w:val="ListParagraph"/>
        <w:numPr>
          <w:ilvl w:val="0"/>
          <w:numId w:val="9"/>
        </w:numPr>
        <w:tabs>
          <w:tab w:val="left" w:pos="-720"/>
        </w:tabs>
        <w:suppressAutoHyphens/>
        <w:spacing w:line="276" w:lineRule="auto"/>
        <w:rPr>
          <w:rFonts w:ascii="Times New Roman" w:hAnsi="Times New Roman"/>
          <w:iCs/>
          <w:szCs w:val="24"/>
        </w:rPr>
      </w:pPr>
      <w:r w:rsidRPr="00977865">
        <w:rPr>
          <w:rFonts w:ascii="Times New Roman" w:hAnsi="Times New Roman"/>
          <w:iCs/>
          <w:szCs w:val="24"/>
        </w:rPr>
        <w:t xml:space="preserve">The entity adds or terminates a contract with an eligible Title IV </w:t>
      </w:r>
      <w:r w:rsidRPr="00977865">
        <w:rPr>
          <w:rFonts w:ascii="Times New Roman" w:hAnsi="Times New Roman"/>
          <w:iCs/>
          <w:szCs w:val="24"/>
        </w:rPr>
        <w:t>institution;</w:t>
      </w:r>
      <w:r w:rsidRPr="00977865">
        <w:rPr>
          <w:rFonts w:ascii="Times New Roman" w:hAnsi="Times New Roman"/>
          <w:iCs/>
          <w:szCs w:val="24"/>
        </w:rPr>
        <w:t xml:space="preserve"> or </w:t>
      </w:r>
    </w:p>
    <w:p w:rsidR="005F4E11" w:rsidRPr="00977865" w:rsidP="00977865" w14:paraId="6109B5F4" w14:textId="30DC739C">
      <w:pPr>
        <w:pStyle w:val="ListParagraph"/>
        <w:numPr>
          <w:ilvl w:val="0"/>
          <w:numId w:val="9"/>
        </w:numPr>
        <w:tabs>
          <w:tab w:val="left" w:pos="-720"/>
        </w:tabs>
        <w:suppressAutoHyphens/>
        <w:spacing w:line="276" w:lineRule="auto"/>
        <w:rPr>
          <w:rFonts w:ascii="Times New Roman" w:hAnsi="Times New Roman"/>
          <w:iCs/>
          <w:szCs w:val="24"/>
        </w:rPr>
      </w:pPr>
      <w:r w:rsidRPr="00977865">
        <w:rPr>
          <w:rFonts w:ascii="Times New Roman" w:hAnsi="Times New Roman"/>
          <w:iCs/>
          <w:szCs w:val="24"/>
        </w:rPr>
        <w:t>The entity buys, sells, or merges with another third-party servicer.</w:t>
      </w:r>
    </w:p>
    <w:p w:rsidR="00A45F59" w:rsidRPr="00977865" w:rsidP="005E2612" w14:paraId="71BD72D8" w14:textId="77777777">
      <w:pPr>
        <w:tabs>
          <w:tab w:val="left" w:pos="-720"/>
        </w:tabs>
        <w:suppressAutoHyphens/>
        <w:spacing w:line="276" w:lineRule="auto"/>
        <w:ind w:left="720"/>
        <w:rPr>
          <w:rFonts w:ascii="Times New Roman" w:hAnsi="Times New Roman"/>
          <w:szCs w:val="24"/>
        </w:rPr>
      </w:pPr>
    </w:p>
    <w:p w:rsidR="00D75313" w:rsidRPr="00977865" w:rsidP="00977865" w14:paraId="64280E79" w14:textId="435D0F13">
      <w:pPr>
        <w:pStyle w:val="Heading2"/>
        <w:rPr>
          <w:b w:val="0"/>
        </w:rPr>
      </w:pPr>
      <w:r w:rsidRPr="00D730E7">
        <w:t xml:space="preserve"> </w:t>
      </w:r>
      <w:r w:rsidRPr="00977865" w:rsidR="00043C32">
        <w:t>As applicable</w:t>
      </w:r>
      <w:r w:rsidRPr="00977865" w:rsidR="00043C32">
        <w:t>, state that</w:t>
      </w:r>
      <w:r w:rsidRPr="00977865" w:rsidR="00043C32">
        <w:t xml:space="preserve"> the Department has published the 60 and 30 Federal Register notices as required by 5 CFR 1320.8(d), soliciting comments on the information collection prior to submission to OMB.</w:t>
      </w:r>
    </w:p>
    <w:p w:rsidR="00D75313" w:rsidRPr="00977865" w:rsidP="00977865" w14:paraId="64280E7A" w14:textId="77777777">
      <w:pPr>
        <w:pStyle w:val="ListParagraph"/>
        <w:tabs>
          <w:tab w:val="left" w:pos="-720"/>
          <w:tab w:val="left" w:pos="375"/>
        </w:tabs>
        <w:suppressAutoHyphens/>
        <w:spacing w:line="276" w:lineRule="auto"/>
        <w:ind w:left="0"/>
        <w:contextualSpacing w:val="0"/>
        <w:rPr>
          <w:rFonts w:ascii="Times New Roman" w:hAnsi="Times New Roman"/>
          <w:b/>
          <w:szCs w:val="24"/>
        </w:rPr>
      </w:pPr>
    </w:p>
    <w:p w:rsidR="00043C32" w:rsidRPr="00977865" w:rsidP="00977865" w14:paraId="64280E7B" w14:textId="00402569">
      <w:pPr>
        <w:pStyle w:val="ListParagraph"/>
        <w:tabs>
          <w:tab w:val="left" w:pos="-720"/>
          <w:tab w:val="left" w:pos="375"/>
        </w:tabs>
        <w:suppressAutoHyphens/>
        <w:spacing w:line="276" w:lineRule="auto"/>
        <w:ind w:left="0"/>
        <w:contextualSpacing w:val="0"/>
        <w:rPr>
          <w:rFonts w:ascii="Times New Roman" w:hAnsi="Times New Roman"/>
          <w:b/>
          <w:szCs w:val="24"/>
        </w:rPr>
      </w:pPr>
      <w:r w:rsidRPr="00977865">
        <w:rPr>
          <w:rFonts w:ascii="Times New Roman" w:hAnsi="Times New Roman"/>
          <w:b/>
          <w:szCs w:val="24"/>
        </w:rPr>
        <w:t xml:space="preserve">Include a citation for the </w:t>
      </w:r>
      <w:r w:rsidRPr="00977865">
        <w:rPr>
          <w:rFonts w:ascii="Times New Roman" w:hAnsi="Times New Roman"/>
          <w:b/>
          <w:szCs w:val="24"/>
        </w:rPr>
        <w:t>60 day</w:t>
      </w:r>
      <w:r w:rsidRPr="00977865">
        <w:rPr>
          <w:rFonts w:ascii="Times New Roman" w:hAnsi="Times New Roman"/>
          <w:b/>
          <w:szCs w:val="24"/>
        </w:rPr>
        <w:t xml:space="preserve"> comment period (e.g. Vol. 84 FR ##### and the date of publication).</w:t>
      </w:r>
      <w:r w:rsidRPr="00977865" w:rsidR="005E2612">
        <w:rPr>
          <w:rFonts w:ascii="Times New Roman" w:hAnsi="Times New Roman"/>
          <w:b/>
          <w:szCs w:val="24"/>
        </w:rPr>
        <w:t xml:space="preserve"> </w:t>
      </w:r>
      <w:r w:rsidRPr="00977865">
        <w:rPr>
          <w:rFonts w:ascii="Times New Roman" w:hAnsi="Times New Roman"/>
          <w:b/>
          <w:szCs w:val="24"/>
        </w:rPr>
        <w:t xml:space="preserve">Summarize public comments received in response to </w:t>
      </w:r>
      <w:r w:rsidRPr="00977865">
        <w:rPr>
          <w:rFonts w:ascii="Times New Roman" w:hAnsi="Times New Roman"/>
          <w:b/>
          <w:szCs w:val="24"/>
        </w:rPr>
        <w:t xml:space="preserve">the </w:t>
      </w:r>
      <w:r w:rsidRPr="00977865">
        <w:rPr>
          <w:rFonts w:ascii="Times New Roman" w:hAnsi="Times New Roman"/>
          <w:b/>
          <w:szCs w:val="24"/>
        </w:rPr>
        <w:t>60 day</w:t>
      </w:r>
      <w:r w:rsidRPr="00977865">
        <w:rPr>
          <w:rFonts w:ascii="Times New Roman" w:hAnsi="Times New Roman"/>
          <w:b/>
          <w:szCs w:val="24"/>
        </w:rPr>
        <w:t xml:space="preserve"> notice and describe actions taken by the agency in response to these comments.</w:t>
      </w:r>
      <w:r w:rsidRPr="00977865" w:rsidR="005E2612">
        <w:rPr>
          <w:rFonts w:ascii="Times New Roman" w:hAnsi="Times New Roman"/>
          <w:b/>
          <w:szCs w:val="24"/>
        </w:rPr>
        <w:t xml:space="preserve"> </w:t>
      </w:r>
      <w:r w:rsidRPr="00977865">
        <w:rPr>
          <w:rFonts w:ascii="Times New Roman" w:hAnsi="Times New Roman"/>
          <w:b/>
          <w:szCs w:val="24"/>
        </w:rPr>
        <w:t>Specifically address comments received on cost and hour burden.</w:t>
      </w:r>
      <w:r w:rsidRPr="00977865" w:rsidR="005E2612">
        <w:rPr>
          <w:rFonts w:ascii="Times New Roman" w:hAnsi="Times New Roman"/>
          <w:b/>
          <w:szCs w:val="24"/>
        </w:rPr>
        <w:t xml:space="preserve"> </w:t>
      </w:r>
      <w:r w:rsidRPr="00977865" w:rsidR="007C0A4C">
        <w:rPr>
          <w:rFonts w:ascii="Times New Roman" w:hAnsi="Times New Roman"/>
          <w:b/>
          <w:szCs w:val="24"/>
        </w:rPr>
        <w:t xml:space="preserve">If only non-substantive comments are provided, please provide a statement to that effect and that it did not relate or </w:t>
      </w:r>
      <w:r w:rsidRPr="00977865" w:rsidR="007C0A4C">
        <w:rPr>
          <w:rFonts w:ascii="Times New Roman" w:hAnsi="Times New Roman"/>
          <w:b/>
          <w:szCs w:val="24"/>
        </w:rPr>
        <w:t>warrant</w:t>
      </w:r>
      <w:r w:rsidRPr="00977865" w:rsidR="007C0A4C">
        <w:rPr>
          <w:rFonts w:ascii="Times New Roman" w:hAnsi="Times New Roman"/>
          <w:b/>
          <w:szCs w:val="24"/>
        </w:rPr>
        <w:t xml:space="preserve"> any change</w:t>
      </w:r>
      <w:r w:rsidRPr="00977865">
        <w:rPr>
          <w:rFonts w:ascii="Times New Roman" w:hAnsi="Times New Roman"/>
          <w:b/>
          <w:szCs w:val="24"/>
        </w:rPr>
        <w:t>s to this information collection request</w:t>
      </w:r>
      <w:r w:rsidRPr="00977865" w:rsidR="007C0A4C">
        <w:rPr>
          <w:rFonts w:ascii="Times New Roman" w:hAnsi="Times New Roman"/>
          <w:b/>
          <w:szCs w:val="24"/>
        </w:rPr>
        <w:t xml:space="preserve">. </w:t>
      </w:r>
      <w:r w:rsidRPr="00977865">
        <w:rPr>
          <w:rFonts w:ascii="Times New Roman" w:hAnsi="Times New Roman"/>
          <w:b/>
          <w:szCs w:val="24"/>
        </w:rPr>
        <w:t>In your comments, please also indicate the number of public comments received.</w:t>
      </w:r>
    </w:p>
    <w:p w:rsidR="00D75313" w:rsidRPr="00977865" w:rsidP="00977865" w14:paraId="64280E7C" w14:textId="77777777">
      <w:pPr>
        <w:pStyle w:val="ListParagraph"/>
        <w:tabs>
          <w:tab w:val="left" w:pos="-720"/>
          <w:tab w:val="left" w:pos="375"/>
        </w:tabs>
        <w:suppressAutoHyphens/>
        <w:spacing w:line="276" w:lineRule="auto"/>
        <w:ind w:left="0"/>
        <w:contextualSpacing w:val="0"/>
        <w:rPr>
          <w:rFonts w:ascii="Times New Roman" w:hAnsi="Times New Roman"/>
          <w:b/>
          <w:szCs w:val="24"/>
        </w:rPr>
      </w:pPr>
    </w:p>
    <w:p w:rsidR="00D75313" w:rsidRPr="00977865" w:rsidP="00977865" w14:paraId="64280E7D" w14:textId="77777777">
      <w:pPr>
        <w:pStyle w:val="ListParagraph"/>
        <w:tabs>
          <w:tab w:val="left" w:pos="-720"/>
          <w:tab w:val="left" w:pos="375"/>
        </w:tabs>
        <w:suppressAutoHyphens/>
        <w:spacing w:line="276" w:lineRule="auto"/>
        <w:ind w:left="0"/>
        <w:contextualSpacing w:val="0"/>
        <w:rPr>
          <w:rFonts w:ascii="Times New Roman" w:hAnsi="Times New Roman"/>
          <w:b/>
          <w:szCs w:val="24"/>
        </w:rPr>
      </w:pPr>
      <w:r w:rsidRPr="00977865">
        <w:rPr>
          <w:rFonts w:ascii="Times New Roman" w:hAnsi="Times New Roman"/>
          <w:b/>
          <w:szCs w:val="24"/>
        </w:rPr>
        <w:t xml:space="preserve">For the </w:t>
      </w:r>
      <w:r w:rsidRPr="00977865">
        <w:rPr>
          <w:rFonts w:ascii="Times New Roman" w:hAnsi="Times New Roman"/>
          <w:b/>
          <w:szCs w:val="24"/>
        </w:rPr>
        <w:t>30 day</w:t>
      </w:r>
      <w:r w:rsidRPr="00977865">
        <w:rPr>
          <w:rFonts w:ascii="Times New Roman" w:hAnsi="Times New Roman"/>
          <w:b/>
          <w:szCs w:val="24"/>
        </w:rPr>
        <w:t xml:space="preserve"> notice, indicate that a notice will be published.</w:t>
      </w:r>
    </w:p>
    <w:p w:rsidR="00043C32" w:rsidRPr="00977865" w:rsidP="00977865" w14:paraId="64280E7E" w14:textId="77777777">
      <w:pPr>
        <w:tabs>
          <w:tab w:val="left" w:pos="-720"/>
        </w:tabs>
        <w:suppressAutoHyphens/>
        <w:spacing w:line="276" w:lineRule="auto"/>
        <w:rPr>
          <w:rStyle w:val="a"/>
          <w:rFonts w:ascii="Times New Roman" w:hAnsi="Times New Roman"/>
          <w:b/>
          <w:szCs w:val="24"/>
        </w:rPr>
      </w:pPr>
      <w:r w:rsidRPr="00977865">
        <w:rPr>
          <w:rStyle w:val="a"/>
          <w:rFonts w:ascii="Times New Roman" w:hAnsi="Times New Roman"/>
          <w:b/>
          <w:szCs w:val="24"/>
        </w:rPr>
        <w:t xml:space="preserve">Describe efforts to consult with </w:t>
      </w:r>
      <w:r w:rsidRPr="00977865">
        <w:rPr>
          <w:rStyle w:val="a"/>
          <w:rFonts w:ascii="Times New Roman" w:hAnsi="Times New Roman"/>
          <w:b/>
          <w:szCs w:val="24"/>
        </w:rPr>
        <w:t>persons</w:t>
      </w:r>
      <w:r w:rsidRPr="00977865">
        <w:rPr>
          <w:rStyle w:val="a"/>
          <w:rFonts w:ascii="Times New Roman" w:hAnsi="Times New Roman"/>
          <w:b/>
          <w:szCs w:val="24"/>
        </w:rPr>
        <w:t xml:space="preserve"> outside the agency to obtain their views on the availability of data, frequency of collection, the clarity of instruction and record keeping, disclosure, or reporting format (if any), and on the data elements to be recorded, disclosed, or reported.</w:t>
      </w:r>
    </w:p>
    <w:p w:rsidR="00043C32" w:rsidRPr="00977865" w:rsidP="00A45F59" w14:paraId="64280E7F" w14:textId="77777777">
      <w:pPr>
        <w:tabs>
          <w:tab w:val="left" w:pos="-720"/>
        </w:tabs>
        <w:suppressAutoHyphens/>
        <w:spacing w:line="276" w:lineRule="auto"/>
        <w:rPr>
          <w:rStyle w:val="a"/>
          <w:rFonts w:ascii="Times New Roman" w:hAnsi="Times New Roman"/>
          <w:b/>
          <w:szCs w:val="24"/>
        </w:rPr>
      </w:pPr>
    </w:p>
    <w:p w:rsidR="00043C32" w:rsidRPr="00977865" w:rsidP="00977865" w14:paraId="64280E80" w14:textId="2BE4DE3F">
      <w:pPr>
        <w:tabs>
          <w:tab w:val="left" w:pos="-720"/>
        </w:tabs>
        <w:suppressAutoHyphens/>
        <w:spacing w:line="276" w:lineRule="auto"/>
        <w:rPr>
          <w:rStyle w:val="a"/>
          <w:rFonts w:ascii="Times New Roman" w:hAnsi="Times New Roman"/>
          <w:b/>
          <w:szCs w:val="24"/>
        </w:rPr>
      </w:pPr>
      <w:r w:rsidRPr="00977865">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w:t>
      </w:r>
      <w:r w:rsidRPr="00977865" w:rsidR="005E2612">
        <w:rPr>
          <w:rStyle w:val="a"/>
          <w:rFonts w:ascii="Times New Roman" w:hAnsi="Times New Roman"/>
          <w:b/>
          <w:szCs w:val="24"/>
        </w:rPr>
        <w:t xml:space="preserve"> </w:t>
      </w:r>
      <w:r w:rsidRPr="00977865">
        <w:rPr>
          <w:rStyle w:val="a"/>
          <w:rFonts w:ascii="Times New Roman" w:hAnsi="Times New Roman"/>
          <w:b/>
          <w:szCs w:val="24"/>
        </w:rPr>
        <w:t>There may be circumstances that may preclude consultation in a specific situation.</w:t>
      </w:r>
      <w:r w:rsidRPr="00977865" w:rsidR="005E2612">
        <w:rPr>
          <w:rStyle w:val="a"/>
          <w:rFonts w:ascii="Times New Roman" w:hAnsi="Times New Roman"/>
          <w:b/>
          <w:szCs w:val="24"/>
        </w:rPr>
        <w:t xml:space="preserve"> </w:t>
      </w:r>
      <w:r w:rsidRPr="00977865">
        <w:rPr>
          <w:rStyle w:val="a"/>
          <w:rFonts w:ascii="Times New Roman" w:hAnsi="Times New Roman"/>
          <w:b/>
          <w:szCs w:val="24"/>
        </w:rPr>
        <w:t>These circumstances should be explained.</w:t>
      </w:r>
    </w:p>
    <w:p w:rsidR="00AD381B" w:rsidRPr="00977865" w:rsidP="005E2612" w14:paraId="64280E81" w14:textId="77777777">
      <w:pPr>
        <w:tabs>
          <w:tab w:val="left" w:pos="-720"/>
        </w:tabs>
        <w:suppressAutoHyphens/>
        <w:spacing w:line="276" w:lineRule="auto"/>
        <w:ind w:left="720"/>
        <w:rPr>
          <w:rFonts w:ascii="Times New Roman" w:hAnsi="Times New Roman"/>
          <w:bCs/>
          <w:szCs w:val="24"/>
        </w:rPr>
      </w:pPr>
    </w:p>
    <w:p w:rsidR="00A37A9B" w:rsidP="005E2612" w14:paraId="5BD6BDF9" w14:textId="37D633B3">
      <w:pPr>
        <w:tabs>
          <w:tab w:val="left" w:pos="-720"/>
        </w:tabs>
        <w:suppressAutoHyphens/>
        <w:spacing w:line="276" w:lineRule="auto"/>
        <w:rPr>
          <w:rFonts w:ascii="Times New Roman" w:hAnsi="Times New Roman"/>
          <w:szCs w:val="24"/>
        </w:rPr>
      </w:pPr>
      <w:r>
        <w:rPr>
          <w:rFonts w:ascii="Times New Roman" w:hAnsi="Times New Roman"/>
          <w:szCs w:val="24"/>
        </w:rPr>
        <w:t xml:space="preserve">On </w:t>
      </w:r>
      <w:r w:rsidR="004852BB">
        <w:rPr>
          <w:rFonts w:ascii="Times New Roman" w:hAnsi="Times New Roman"/>
          <w:szCs w:val="24"/>
        </w:rPr>
        <w:t>December 29,</w:t>
      </w:r>
      <w:r w:rsidR="0054781A">
        <w:rPr>
          <w:rFonts w:ascii="Times New Roman" w:hAnsi="Times New Roman"/>
          <w:szCs w:val="24"/>
        </w:rPr>
        <w:t xml:space="preserve"> </w:t>
      </w:r>
      <w:r w:rsidR="004852BB">
        <w:rPr>
          <w:rFonts w:ascii="Times New Roman" w:hAnsi="Times New Roman"/>
          <w:szCs w:val="24"/>
        </w:rPr>
        <w:t>2025</w:t>
      </w:r>
      <w:r w:rsidR="0054781A">
        <w:rPr>
          <w:rFonts w:ascii="Times New Roman" w:hAnsi="Times New Roman"/>
          <w:szCs w:val="24"/>
        </w:rPr>
        <w:t>,</w:t>
      </w:r>
      <w:r w:rsidR="00FE03B5">
        <w:rPr>
          <w:rFonts w:ascii="Times New Roman" w:hAnsi="Times New Roman"/>
          <w:szCs w:val="24"/>
        </w:rPr>
        <w:t xml:space="preserve"> a Federal Register Notice was published (90 FR 60692) inviting </w:t>
      </w:r>
      <w:r w:rsidR="0054781A">
        <w:rPr>
          <w:rFonts w:ascii="Times New Roman" w:hAnsi="Times New Roman"/>
          <w:szCs w:val="24"/>
        </w:rPr>
        <w:t xml:space="preserve">public </w:t>
      </w:r>
      <w:r w:rsidR="00FE03B5">
        <w:rPr>
          <w:rFonts w:ascii="Times New Roman" w:hAnsi="Times New Roman"/>
          <w:szCs w:val="24"/>
        </w:rPr>
        <w:t xml:space="preserve">comments on this collection. </w:t>
      </w:r>
      <w:r w:rsidR="00DE01BD">
        <w:rPr>
          <w:rFonts w:ascii="Times New Roman" w:hAnsi="Times New Roman"/>
          <w:szCs w:val="24"/>
        </w:rPr>
        <w:t>T</w:t>
      </w:r>
      <w:r w:rsidR="00E91A38">
        <w:rPr>
          <w:rFonts w:ascii="Times New Roman" w:hAnsi="Times New Roman"/>
          <w:szCs w:val="24"/>
        </w:rPr>
        <w:t xml:space="preserve">hree comments were received and the Department’s response to those comments are </w:t>
      </w:r>
      <w:r w:rsidR="0054781A">
        <w:rPr>
          <w:rFonts w:ascii="Times New Roman" w:hAnsi="Times New Roman"/>
          <w:szCs w:val="24"/>
        </w:rPr>
        <w:t xml:space="preserve">attached </w:t>
      </w:r>
      <w:r w:rsidR="00E91A38">
        <w:rPr>
          <w:rFonts w:ascii="Times New Roman" w:hAnsi="Times New Roman"/>
          <w:szCs w:val="24"/>
        </w:rPr>
        <w:t xml:space="preserve">in a separate document titled </w:t>
      </w:r>
      <w:r w:rsidRPr="00CB4E93" w:rsidR="00A846E9">
        <w:rPr>
          <w:rFonts w:ascii="Times New Roman" w:hAnsi="Times New Roman"/>
          <w:i/>
          <w:iCs/>
          <w:szCs w:val="24"/>
        </w:rPr>
        <w:t>Comment Responses_1845-0</w:t>
      </w:r>
      <w:r w:rsidRPr="00CB4E93" w:rsidR="00CB4E93">
        <w:rPr>
          <w:rFonts w:ascii="Times New Roman" w:hAnsi="Times New Roman"/>
          <w:i/>
          <w:iCs/>
          <w:szCs w:val="24"/>
        </w:rPr>
        <w:t>130</w:t>
      </w:r>
      <w:r w:rsidR="00CB4E93">
        <w:rPr>
          <w:rFonts w:ascii="Times New Roman" w:hAnsi="Times New Roman"/>
          <w:i/>
          <w:iCs/>
          <w:szCs w:val="24"/>
        </w:rPr>
        <w:t xml:space="preserve">. </w:t>
      </w:r>
    </w:p>
    <w:p w:rsidR="00AA27AE" w:rsidP="00977865" w14:paraId="2450892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Times New Roman" w:hAnsi="Times New Roman"/>
          <w:szCs w:val="24"/>
        </w:rPr>
      </w:pPr>
    </w:p>
    <w:p w:rsidR="00AA27AE" w:rsidRPr="00D730E7" w:rsidP="00977865" w14:paraId="054E9837" w14:textId="2385FF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Times New Roman" w:hAnsi="Times New Roman"/>
          <w:szCs w:val="24"/>
        </w:rPr>
      </w:pPr>
      <w:r w:rsidRPr="00CC561D">
        <w:rPr>
          <w:rFonts w:ascii="Times New Roman" w:hAnsi="Times New Roman"/>
          <w:szCs w:val="24"/>
        </w:rPr>
        <w:t xml:space="preserve">The Department is now requesting and will consider any comments received during the 30-day public comment period.  </w:t>
      </w:r>
    </w:p>
    <w:p w:rsidR="0035534E" w:rsidRPr="00977865" w:rsidP="00977865" w14:paraId="250C544E" w14:textId="77777777">
      <w:pPr>
        <w:tabs>
          <w:tab w:val="left" w:pos="-720"/>
        </w:tabs>
        <w:suppressAutoHyphens/>
        <w:spacing w:line="276" w:lineRule="auto"/>
        <w:rPr>
          <w:rFonts w:ascii="Times New Roman" w:hAnsi="Times New Roman"/>
          <w:szCs w:val="24"/>
        </w:rPr>
      </w:pPr>
    </w:p>
    <w:p w:rsidR="00043C32" w:rsidRPr="00977865" w:rsidP="00977865" w14:paraId="64280E83" w14:textId="6E0A1AAC">
      <w:pPr>
        <w:pStyle w:val="Heading2"/>
        <w:rPr>
          <w:rStyle w:val="a"/>
          <w:b w:val="0"/>
        </w:rPr>
      </w:pPr>
      <w:r w:rsidRPr="00D730E7">
        <w:rPr>
          <w:rStyle w:val="a"/>
        </w:rPr>
        <w:t xml:space="preserve"> </w:t>
      </w:r>
      <w:r w:rsidRPr="00977865">
        <w:rPr>
          <w:rStyle w:val="a"/>
        </w:rPr>
        <w:t>Explain any decision to provide any payment or gift to respondents, other than remuneration of contractors or grantees with meaningful justification.</w:t>
      </w:r>
    </w:p>
    <w:p w:rsidR="00920F63" w:rsidRPr="00977865" w:rsidP="005E2612" w14:paraId="64280E84" w14:textId="0EDE5511">
      <w:pPr>
        <w:pStyle w:val="ListParagraph"/>
        <w:tabs>
          <w:tab w:val="left" w:pos="-720"/>
        </w:tabs>
        <w:suppressAutoHyphens/>
        <w:spacing w:line="276" w:lineRule="auto"/>
        <w:contextualSpacing w:val="0"/>
        <w:rPr>
          <w:rFonts w:ascii="Times New Roman" w:hAnsi="Times New Roman"/>
          <w:bCs/>
          <w:szCs w:val="24"/>
        </w:rPr>
      </w:pPr>
    </w:p>
    <w:p w:rsidR="0035534E" w:rsidRPr="00977865" w:rsidP="005E2612" w14:paraId="1CBAFA07" w14:textId="77777777">
      <w:pPr>
        <w:tabs>
          <w:tab w:val="left" w:pos="-720"/>
        </w:tabs>
        <w:suppressAutoHyphens/>
        <w:spacing w:line="276" w:lineRule="auto"/>
        <w:rPr>
          <w:rFonts w:ascii="Times New Roman" w:hAnsi="Times New Roman"/>
          <w:iCs/>
          <w:szCs w:val="24"/>
        </w:rPr>
      </w:pPr>
      <w:r w:rsidRPr="00977865">
        <w:rPr>
          <w:rFonts w:ascii="Times New Roman" w:hAnsi="Times New Roman"/>
          <w:iCs/>
          <w:szCs w:val="24"/>
        </w:rPr>
        <w:t>No gifts or payments will be provided to any respondents.</w:t>
      </w:r>
    </w:p>
    <w:p w:rsidR="00920F63" w:rsidRPr="00977865" w:rsidP="005E2612" w14:paraId="64280E85" w14:textId="77777777">
      <w:pPr>
        <w:pStyle w:val="ListParagraph"/>
        <w:tabs>
          <w:tab w:val="left" w:pos="-720"/>
        </w:tabs>
        <w:suppressAutoHyphens/>
        <w:spacing w:line="276" w:lineRule="auto"/>
        <w:contextualSpacing w:val="0"/>
        <w:rPr>
          <w:rFonts w:ascii="Times New Roman" w:hAnsi="Times New Roman"/>
          <w:bCs/>
          <w:szCs w:val="24"/>
        </w:rPr>
      </w:pPr>
    </w:p>
    <w:p w:rsidR="00043C32" w:rsidRPr="00977865" w:rsidP="00977865" w14:paraId="64280E86" w14:textId="4A026040">
      <w:pPr>
        <w:pStyle w:val="Heading2"/>
        <w:rPr>
          <w:b w:val="0"/>
        </w:rPr>
      </w:pPr>
      <w:r w:rsidRPr="00D730E7">
        <w:t xml:space="preserve"> </w:t>
      </w:r>
      <w:r w:rsidRPr="00977865">
        <w:t xml:space="preserve">Describe any assurance of confidentiality provided to respondents and the basis for the assurance in statute, regulation, or agency policy. If personally identifiable information (PII) is being collected, a Privacy Act statement should be included </w:t>
      </w:r>
      <w:r w:rsidRPr="00977865">
        <w:t>on</w:t>
      </w:r>
      <w:r w:rsidRPr="00977865">
        <w:t xml:space="preserve"> the instrument. Please provide a citation for the Systems of Record Notice and the date </w:t>
      </w:r>
      <w:r w:rsidRPr="00977865">
        <w:t>a Privacy</w:t>
      </w:r>
      <w:r w:rsidRPr="00977865">
        <w:t xml:space="preserve"> Impact Assessment was completed as indicated on the IC Data Form. A confidentiality statement with a legal citation that authorizes the pledge of confidentiality should be provided.</w:t>
      </w:r>
      <w:r>
        <w:rPr>
          <w:rStyle w:val="FootnoteReference"/>
          <w:rFonts w:ascii="Times New Roman" w:hAnsi="Times New Roman"/>
          <w:b w:val="0"/>
        </w:rPr>
        <w:footnoteReference w:id="3"/>
      </w:r>
      <w:r w:rsidRPr="00977865">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Pr="00977865" w:rsidR="00920F63">
        <w:t>ity</w:t>
      </w:r>
      <w:r w:rsidRPr="00977865">
        <w:t xml:space="preserve"> of the data.</w:t>
      </w:r>
      <w:r w:rsidRPr="00977865" w:rsidR="009767AF">
        <w:t xml:space="preserve"> If no PII will be collected, state that no assurance of confidentiality is provided to respondents.</w:t>
      </w:r>
      <w:r w:rsidRPr="00977865" w:rsidR="00F31BEC">
        <w:t xml:space="preserve"> If the Paperwork Burden Statement is not included physically on a form, you may include it </w:t>
      </w:r>
      <w:r w:rsidRPr="00977865" w:rsidR="00F31BEC">
        <w:t>here. Please ensure that your response per respondent matches the estimate provided in number 12.</w:t>
      </w:r>
    </w:p>
    <w:p w:rsidR="00920F63" w:rsidRPr="00977865" w:rsidP="005E2612" w14:paraId="64280E87" w14:textId="08ED8571">
      <w:pPr>
        <w:tabs>
          <w:tab w:val="left" w:pos="-720"/>
        </w:tabs>
        <w:suppressAutoHyphens/>
        <w:spacing w:line="276" w:lineRule="auto"/>
        <w:ind w:left="720"/>
        <w:rPr>
          <w:rFonts w:ascii="Times New Roman" w:hAnsi="Times New Roman"/>
          <w:bCs/>
          <w:szCs w:val="24"/>
        </w:rPr>
      </w:pPr>
    </w:p>
    <w:p w:rsidR="00A96A0C" w:rsidRPr="00977865" w:rsidP="005E2612" w14:paraId="05F62A00" w14:textId="77777777">
      <w:pPr>
        <w:tabs>
          <w:tab w:val="left" w:pos="-720"/>
        </w:tabs>
        <w:suppressAutoHyphens/>
        <w:spacing w:line="276" w:lineRule="auto"/>
        <w:rPr>
          <w:rFonts w:ascii="Times New Roman" w:hAnsi="Times New Roman"/>
          <w:iCs/>
          <w:szCs w:val="24"/>
        </w:rPr>
      </w:pPr>
      <w:r w:rsidRPr="00977865">
        <w:rPr>
          <w:rFonts w:ascii="Times New Roman" w:hAnsi="Times New Roman"/>
          <w:iCs/>
          <w:szCs w:val="24"/>
        </w:rPr>
        <w:t>The Department makes no pledge about the confidentiality of the data.</w:t>
      </w:r>
    </w:p>
    <w:p w:rsidR="007C700A" w:rsidRPr="00977865" w:rsidP="005E2612" w14:paraId="7A4EA0F0" w14:textId="77777777">
      <w:pPr>
        <w:tabs>
          <w:tab w:val="left" w:pos="-720"/>
        </w:tabs>
        <w:suppressAutoHyphens/>
        <w:spacing w:line="276" w:lineRule="auto"/>
        <w:ind w:left="720"/>
        <w:rPr>
          <w:rFonts w:ascii="Times New Roman" w:hAnsi="Times New Roman"/>
          <w:bCs/>
          <w:szCs w:val="24"/>
        </w:rPr>
      </w:pPr>
    </w:p>
    <w:p w:rsidR="00043C32" w:rsidRPr="00977865" w:rsidP="00977865" w14:paraId="64280E89" w14:textId="41FE870F">
      <w:pPr>
        <w:pStyle w:val="Heading2"/>
        <w:rPr>
          <w:b w:val="0"/>
        </w:rPr>
      </w:pPr>
      <w:r w:rsidRPr="00D730E7">
        <w:t xml:space="preserve"> </w:t>
      </w:r>
      <w:r w:rsidRPr="00977865">
        <w:t>Provide additional justification for any questions of a sensitive nature, such as sexual behavior and attitudes, religious beliefs, and other matters that are commonly considered private.</w:t>
      </w:r>
      <w:r w:rsidRPr="00977865" w:rsidR="005E2612">
        <w:t xml:space="preserve"> </w:t>
      </w:r>
      <w:r w:rsidRPr="00977865">
        <w:t xml:space="preserve">The justification should include the reasons why the agency considers the questions necessary, the specific uses to be made of the information, the explanation to be given to </w:t>
      </w:r>
      <w:r w:rsidRPr="00977865">
        <w:t>persons</w:t>
      </w:r>
      <w:r w:rsidRPr="00977865">
        <w:t xml:space="preserve"> from whom the information is requested, and any steps to be taken to obtain their consent.</w:t>
      </w:r>
    </w:p>
    <w:p w:rsidR="00920F63" w:rsidRPr="00977865" w:rsidP="005E2612" w14:paraId="64280E8A" w14:textId="6031739C">
      <w:pPr>
        <w:tabs>
          <w:tab w:val="left" w:pos="-720"/>
        </w:tabs>
        <w:suppressAutoHyphens/>
        <w:spacing w:line="276" w:lineRule="auto"/>
        <w:ind w:left="720"/>
        <w:rPr>
          <w:rFonts w:ascii="Times New Roman" w:hAnsi="Times New Roman"/>
          <w:bCs/>
          <w:szCs w:val="24"/>
        </w:rPr>
      </w:pPr>
    </w:p>
    <w:p w:rsidR="00A96A0C" w:rsidRPr="00977865" w:rsidP="005E2612" w14:paraId="4316C88E" w14:textId="57A05BD7">
      <w:pPr>
        <w:tabs>
          <w:tab w:val="left" w:pos="-720"/>
        </w:tabs>
        <w:suppressAutoHyphens/>
        <w:spacing w:line="276" w:lineRule="auto"/>
        <w:rPr>
          <w:rFonts w:ascii="Times New Roman" w:hAnsi="Times New Roman"/>
          <w:iCs/>
          <w:szCs w:val="24"/>
        </w:rPr>
      </w:pPr>
      <w:r w:rsidRPr="00977865">
        <w:rPr>
          <w:rFonts w:ascii="Times New Roman" w:hAnsi="Times New Roman"/>
          <w:iCs/>
          <w:szCs w:val="24"/>
        </w:rPr>
        <w:t>The Department is not collecting information of a sensitive nature.</w:t>
      </w:r>
      <w:r w:rsidRPr="00D730E7" w:rsidR="00221E0B">
        <w:rPr>
          <w:rFonts w:ascii="Times New Roman" w:hAnsi="Times New Roman"/>
          <w:iCs/>
          <w:szCs w:val="24"/>
        </w:rPr>
        <w:br/>
      </w:r>
    </w:p>
    <w:p w:rsidR="00221E0B" w:rsidRPr="00D730E7" w:rsidP="00221E0B" w14:paraId="0040017B" w14:textId="616A91A4">
      <w:pPr>
        <w:pStyle w:val="Heading2"/>
      </w:pPr>
      <w:r w:rsidRPr="00D730E7">
        <w:rPr>
          <w:rStyle w:val="a"/>
        </w:rPr>
        <w:t xml:space="preserve"> </w:t>
      </w:r>
      <w:r w:rsidRPr="00977865" w:rsidR="00043C32">
        <w:rPr>
          <w:rStyle w:val="a"/>
        </w:rPr>
        <w:t xml:space="preserve">Provide estimates of the hour burden </w:t>
      </w:r>
      <w:r w:rsidRPr="00977865" w:rsidR="00F5782B">
        <w:rPr>
          <w:rStyle w:val="a"/>
        </w:rPr>
        <w:t xml:space="preserve">for </w:t>
      </w:r>
      <w:r w:rsidRPr="00977865" w:rsidR="00043C32">
        <w:rPr>
          <w:rStyle w:val="a"/>
        </w:rPr>
        <w:t>th</w:t>
      </w:r>
      <w:r w:rsidRPr="00977865" w:rsidR="00F5782B">
        <w:rPr>
          <w:rStyle w:val="a"/>
        </w:rPr>
        <w:t>is</w:t>
      </w:r>
      <w:r w:rsidRPr="00977865" w:rsidR="00043C32">
        <w:rPr>
          <w:rStyle w:val="a"/>
        </w:rPr>
        <w:t xml:space="preserve"> </w:t>
      </w:r>
      <w:r w:rsidRPr="00977865" w:rsidR="00F31BEC">
        <w:rPr>
          <w:rStyle w:val="a"/>
        </w:rPr>
        <w:t>current information collection request</w:t>
      </w:r>
      <w:r w:rsidRPr="00977865" w:rsidR="00043C32">
        <w:rPr>
          <w:rStyle w:val="a"/>
        </w:rPr>
        <w:t>.</w:t>
      </w:r>
      <w:r w:rsidRPr="00977865" w:rsidR="005E2612">
        <w:rPr>
          <w:rStyle w:val="a"/>
        </w:rPr>
        <w:t xml:space="preserve"> </w:t>
      </w:r>
      <w:r w:rsidRPr="00977865" w:rsidR="00043C32">
        <w:rPr>
          <w:rStyle w:val="a"/>
        </w:rPr>
        <w:t>The statement should:</w:t>
      </w:r>
    </w:p>
    <w:p w:rsidR="00C224FD" w:rsidRPr="00977865" w:rsidP="00977865" w14:paraId="64280E8E" w14:textId="670197FB">
      <w:pPr>
        <w:numPr>
          <w:ilvl w:val="0"/>
          <w:numId w:val="2"/>
        </w:numPr>
        <w:tabs>
          <w:tab w:val="left" w:pos="-720"/>
          <w:tab w:val="left" w:pos="1247"/>
        </w:tabs>
        <w:suppressAutoHyphens/>
        <w:spacing w:line="276" w:lineRule="auto"/>
        <w:ind w:left="720"/>
        <w:rPr>
          <w:rStyle w:val="a"/>
          <w:rFonts w:ascii="Times New Roman" w:hAnsi="Times New Roman"/>
          <w:b/>
          <w:szCs w:val="24"/>
        </w:rPr>
      </w:pPr>
      <w:r w:rsidRPr="00977865">
        <w:rPr>
          <w:rStyle w:val="a"/>
          <w:rFonts w:ascii="Times New Roman" w:hAnsi="Times New Roman"/>
          <w:b/>
          <w:szCs w:val="24"/>
        </w:rPr>
        <w:t xml:space="preserve">Provide an explanation of how the burden was estimated, including identification of burden type: recordkeeping, reporting or </w:t>
      </w:r>
      <w:r w:rsidRPr="00977865">
        <w:rPr>
          <w:rStyle w:val="a"/>
          <w:rFonts w:ascii="Times New Roman" w:hAnsi="Times New Roman"/>
          <w:b/>
          <w:szCs w:val="24"/>
        </w:rPr>
        <w:t>third party</w:t>
      </w:r>
      <w:r w:rsidRPr="00977865">
        <w:rPr>
          <w:rStyle w:val="a"/>
          <w:rFonts w:ascii="Times New Roman" w:hAnsi="Times New Roman"/>
          <w:b/>
          <w:szCs w:val="24"/>
        </w:rPr>
        <w:t xml:space="preserve"> disclosure.</w:t>
      </w:r>
      <w:r w:rsidRPr="00977865" w:rsidR="005E2612">
        <w:rPr>
          <w:rStyle w:val="a"/>
          <w:rFonts w:ascii="Times New Roman" w:hAnsi="Times New Roman"/>
          <w:b/>
          <w:szCs w:val="24"/>
        </w:rPr>
        <w:t xml:space="preserve"> </w:t>
      </w:r>
      <w:r w:rsidRPr="00977865">
        <w:rPr>
          <w:rStyle w:val="a"/>
          <w:rFonts w:ascii="Times New Roman" w:hAnsi="Times New Roman"/>
          <w:b/>
          <w:szCs w:val="24"/>
        </w:rPr>
        <w:t>Address changes in burden due to the use of technology (if applicable). Generally, estimates should not include burden hours for customary and usual business practices.</w:t>
      </w:r>
    </w:p>
    <w:p w:rsidR="00F5782B" w:rsidRPr="00977865" w:rsidP="00977865" w14:paraId="64280E8F" w14:textId="77777777">
      <w:pPr>
        <w:numPr>
          <w:ilvl w:val="0"/>
          <w:numId w:val="2"/>
        </w:numPr>
        <w:tabs>
          <w:tab w:val="left" w:pos="-720"/>
          <w:tab w:val="left" w:pos="1247"/>
        </w:tabs>
        <w:suppressAutoHyphens/>
        <w:spacing w:line="276" w:lineRule="auto"/>
        <w:ind w:left="720"/>
        <w:rPr>
          <w:rStyle w:val="a"/>
          <w:rFonts w:ascii="Times New Roman" w:hAnsi="Times New Roman"/>
          <w:b/>
          <w:szCs w:val="24"/>
        </w:rPr>
      </w:pPr>
      <w:r w:rsidRPr="00977865">
        <w:rPr>
          <w:rStyle w:val="a"/>
          <w:rFonts w:ascii="Times New Roman" w:hAnsi="Times New Roman"/>
          <w:b/>
          <w:szCs w:val="24"/>
        </w:rPr>
        <w:t>Please do not include increases in burden and respondents numerically in this table. Explain these changes in number 15.</w:t>
      </w:r>
    </w:p>
    <w:p w:rsidR="00043C32" w:rsidRPr="00977865" w:rsidP="00977865" w14:paraId="64280E90" w14:textId="33485981">
      <w:pPr>
        <w:numPr>
          <w:ilvl w:val="0"/>
          <w:numId w:val="2"/>
        </w:numPr>
        <w:tabs>
          <w:tab w:val="left" w:pos="-720"/>
          <w:tab w:val="left" w:pos="1247"/>
        </w:tabs>
        <w:suppressAutoHyphens/>
        <w:spacing w:line="276" w:lineRule="auto"/>
        <w:ind w:left="720"/>
        <w:rPr>
          <w:rStyle w:val="a"/>
          <w:rFonts w:ascii="Times New Roman" w:hAnsi="Times New Roman"/>
          <w:szCs w:val="24"/>
        </w:rPr>
      </w:pPr>
      <w:r w:rsidRPr="00977865">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977865" w:rsidR="00C224FD">
        <w:rPr>
          <w:rStyle w:val="a"/>
          <w:rFonts w:ascii="Times New Roman" w:hAnsi="Times New Roman"/>
          <w:b/>
          <w:szCs w:val="24"/>
        </w:rPr>
        <w:t>.</w:t>
      </w:r>
      <w:r w:rsidRPr="00977865">
        <w:rPr>
          <w:rStyle w:val="a"/>
          <w:rFonts w:ascii="Times New Roman" w:hAnsi="Times New Roman"/>
          <w:b/>
          <w:szCs w:val="24"/>
        </w:rPr>
        <w:t xml:space="preserve"> Unless directed to do so, agencies should not conduct special surveys to obtain information on which to base hour burden estimates.</w:t>
      </w:r>
      <w:r w:rsidRPr="00977865" w:rsidR="005E2612">
        <w:rPr>
          <w:rStyle w:val="a"/>
          <w:rFonts w:ascii="Times New Roman" w:hAnsi="Times New Roman"/>
          <w:b/>
          <w:szCs w:val="24"/>
        </w:rPr>
        <w:t xml:space="preserve"> </w:t>
      </w:r>
      <w:r w:rsidRPr="00977865">
        <w:rPr>
          <w:rStyle w:val="a"/>
          <w:rFonts w:ascii="Times New Roman" w:hAnsi="Times New Roman"/>
          <w:b/>
          <w:szCs w:val="24"/>
        </w:rPr>
        <w:t xml:space="preserve">Consultation with a sample (fewer than 10) of potential respondents is desirable. </w:t>
      </w:r>
    </w:p>
    <w:p w:rsidR="00043C32" w:rsidRPr="00977865" w:rsidP="00977865" w14:paraId="64280E91" w14:textId="77777777">
      <w:pPr>
        <w:numPr>
          <w:ilvl w:val="0"/>
          <w:numId w:val="2"/>
        </w:numPr>
        <w:tabs>
          <w:tab w:val="left" w:pos="-720"/>
          <w:tab w:val="left" w:pos="1247"/>
        </w:tabs>
        <w:suppressAutoHyphens/>
        <w:spacing w:line="276" w:lineRule="auto"/>
        <w:ind w:left="720"/>
        <w:rPr>
          <w:rStyle w:val="a"/>
          <w:rFonts w:ascii="Times New Roman" w:hAnsi="Times New Roman"/>
          <w:b/>
          <w:szCs w:val="24"/>
        </w:rPr>
      </w:pPr>
      <w:r w:rsidRPr="00977865">
        <w:rPr>
          <w:rStyle w:val="a"/>
          <w:rFonts w:ascii="Times New Roman" w:hAnsi="Times New Roman"/>
          <w:b/>
          <w:szCs w:val="24"/>
        </w:rPr>
        <w:t xml:space="preserve">If this request for approval covers more than one form, provide separate hour burden estimates for each form and aggregate the hour burden in the </w:t>
      </w:r>
      <w:r w:rsidRPr="00977865" w:rsidR="00C224FD">
        <w:rPr>
          <w:rStyle w:val="a"/>
          <w:rFonts w:ascii="Times New Roman" w:hAnsi="Times New Roman"/>
          <w:b/>
          <w:szCs w:val="24"/>
        </w:rPr>
        <w:t>table below.</w:t>
      </w:r>
    </w:p>
    <w:p w:rsidR="00043C32" w:rsidRPr="00977865" w:rsidP="00977865" w14:paraId="64280E92" w14:textId="4E2744FB">
      <w:pPr>
        <w:numPr>
          <w:ilvl w:val="0"/>
          <w:numId w:val="2"/>
        </w:numPr>
        <w:tabs>
          <w:tab w:val="left" w:pos="-720"/>
          <w:tab w:val="left" w:pos="1247"/>
        </w:tabs>
        <w:suppressAutoHyphens/>
        <w:spacing w:line="276" w:lineRule="auto"/>
        <w:ind w:left="720"/>
        <w:rPr>
          <w:rStyle w:val="a"/>
          <w:rFonts w:ascii="Times New Roman" w:hAnsi="Times New Roman"/>
          <w:szCs w:val="24"/>
        </w:rPr>
      </w:pPr>
      <w:r w:rsidRPr="00977865">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r:id="rId9" w:history="1">
        <w:r w:rsidRPr="00977865" w:rsidR="00C92035">
          <w:rPr>
            <w:rStyle w:val="Hyperlink"/>
            <w:rFonts w:ascii="Times New Roman" w:hAnsi="Times New Roman"/>
            <w:b/>
            <w:szCs w:val="24"/>
          </w:rPr>
          <w:t>U</w:t>
        </w:r>
        <w:r w:rsidRPr="00977865" w:rsidR="00960C86">
          <w:rPr>
            <w:rStyle w:val="Hyperlink"/>
            <w:rFonts w:ascii="Times New Roman" w:hAnsi="Times New Roman"/>
            <w:b/>
            <w:szCs w:val="24"/>
          </w:rPr>
          <w:t>se this site</w:t>
        </w:r>
      </w:hyperlink>
      <w:r w:rsidRPr="00977865" w:rsidR="00960C86">
        <w:rPr>
          <w:rStyle w:val="a"/>
          <w:rFonts w:ascii="Times New Roman" w:hAnsi="Times New Roman"/>
          <w:b/>
          <w:szCs w:val="24"/>
        </w:rPr>
        <w:t xml:space="preserve"> to research the appropriate wage rate. </w:t>
      </w:r>
      <w:r w:rsidRPr="00977865">
        <w:rPr>
          <w:rStyle w:val="a"/>
          <w:rFonts w:ascii="Times New Roman" w:hAnsi="Times New Roman"/>
          <w:b/>
          <w:szCs w:val="24"/>
        </w:rPr>
        <w:t>The cost of contracting out or paying outside parties for information collection activities should not be included here.</w:t>
      </w:r>
      <w:r w:rsidRPr="00977865" w:rsidR="005E2612">
        <w:rPr>
          <w:rStyle w:val="a"/>
          <w:rFonts w:ascii="Times New Roman" w:hAnsi="Times New Roman"/>
          <w:b/>
          <w:szCs w:val="24"/>
        </w:rPr>
        <w:t xml:space="preserve"> </w:t>
      </w:r>
      <w:r w:rsidRPr="00977865">
        <w:rPr>
          <w:rStyle w:val="a"/>
          <w:rFonts w:ascii="Times New Roman" w:hAnsi="Times New Roman"/>
          <w:b/>
          <w:szCs w:val="24"/>
        </w:rPr>
        <w:t>Instead, this cost should be included in Item 14.</w:t>
      </w:r>
      <w:r w:rsidRPr="00977865" w:rsidR="00D75313">
        <w:rPr>
          <w:rStyle w:val="a"/>
          <w:rFonts w:ascii="Times New Roman" w:hAnsi="Times New Roman"/>
          <w:b/>
          <w:szCs w:val="24"/>
        </w:rPr>
        <w:t xml:space="preserve"> If there is no cost to respondents, indicate by entering 0 in the chart below and/or provide a statement.</w:t>
      </w:r>
    </w:p>
    <w:p w:rsidR="00756FD3" w:rsidP="005E2612" w14:paraId="64280E93" w14:textId="77777777">
      <w:pPr>
        <w:tabs>
          <w:tab w:val="left" w:pos="-720"/>
          <w:tab w:val="left" w:pos="1247"/>
        </w:tabs>
        <w:suppressAutoHyphens/>
        <w:spacing w:line="276" w:lineRule="auto"/>
        <w:rPr>
          <w:rStyle w:val="a"/>
          <w:rFonts w:ascii="Times New Roman" w:hAnsi="Times New Roman"/>
          <w:b/>
          <w:szCs w:val="24"/>
        </w:rPr>
      </w:pPr>
    </w:p>
    <w:p w:rsidR="00FF1752" w:rsidP="005E2612" w14:paraId="43172C90" w14:textId="2F2A901B">
      <w:pPr>
        <w:tabs>
          <w:tab w:val="left" w:pos="-720"/>
          <w:tab w:val="left" w:pos="1247"/>
        </w:tabs>
        <w:suppressAutoHyphens/>
        <w:spacing w:line="276" w:lineRule="auto"/>
        <w:rPr>
          <w:rStyle w:val="a"/>
          <w:rFonts w:ascii="Times New Roman" w:hAnsi="Times New Roman"/>
          <w:bCs/>
          <w:szCs w:val="24"/>
        </w:rPr>
      </w:pPr>
      <w:r>
        <w:rPr>
          <w:rStyle w:val="a"/>
          <w:rFonts w:ascii="Times New Roman" w:hAnsi="Times New Roman"/>
          <w:bCs/>
          <w:szCs w:val="24"/>
        </w:rPr>
        <w:t>The tables below report</w:t>
      </w:r>
      <w:r w:rsidR="00814F88">
        <w:rPr>
          <w:rStyle w:val="a"/>
          <w:rFonts w:ascii="Times New Roman" w:hAnsi="Times New Roman"/>
          <w:bCs/>
          <w:szCs w:val="24"/>
        </w:rPr>
        <w:t xml:space="preserve"> 2024 totals for</w:t>
      </w:r>
      <w:r>
        <w:rPr>
          <w:rStyle w:val="a"/>
          <w:rFonts w:ascii="Times New Roman" w:hAnsi="Times New Roman"/>
          <w:bCs/>
          <w:szCs w:val="24"/>
        </w:rPr>
        <w:t xml:space="preserve"> </w:t>
      </w:r>
      <w:r w:rsidRPr="004579D8">
        <w:rPr>
          <w:rStyle w:val="a"/>
          <w:rFonts w:ascii="Times New Roman" w:hAnsi="Times New Roman"/>
          <w:bCs/>
          <w:szCs w:val="24"/>
        </w:rPr>
        <w:t xml:space="preserve">Third-Party Servicer Data Inquiry </w:t>
      </w:r>
      <w:r w:rsidR="0001552B">
        <w:rPr>
          <w:rStyle w:val="a"/>
          <w:rFonts w:ascii="Times New Roman" w:hAnsi="Times New Roman"/>
          <w:bCs/>
          <w:szCs w:val="24"/>
        </w:rPr>
        <w:t>f</w:t>
      </w:r>
      <w:r w:rsidRPr="004579D8">
        <w:rPr>
          <w:rStyle w:val="a"/>
          <w:rFonts w:ascii="Times New Roman" w:hAnsi="Times New Roman"/>
          <w:bCs/>
          <w:szCs w:val="24"/>
        </w:rPr>
        <w:t>orm</w:t>
      </w:r>
      <w:r w:rsidR="0001552B">
        <w:rPr>
          <w:rStyle w:val="a"/>
          <w:rFonts w:ascii="Times New Roman" w:hAnsi="Times New Roman"/>
          <w:bCs/>
          <w:szCs w:val="24"/>
        </w:rPr>
        <w:t xml:space="preserve"> submissions</w:t>
      </w:r>
      <w:r>
        <w:rPr>
          <w:rStyle w:val="a"/>
          <w:rFonts w:ascii="Times New Roman" w:hAnsi="Times New Roman"/>
          <w:bCs/>
          <w:szCs w:val="24"/>
        </w:rPr>
        <w:t xml:space="preserve"> </w:t>
      </w:r>
      <w:r w:rsidR="00B257CF">
        <w:rPr>
          <w:rStyle w:val="a"/>
          <w:rFonts w:ascii="Times New Roman" w:hAnsi="Times New Roman"/>
          <w:bCs/>
          <w:szCs w:val="24"/>
        </w:rPr>
        <w:t xml:space="preserve">by </w:t>
      </w:r>
      <w:r w:rsidR="00286279">
        <w:rPr>
          <w:rStyle w:val="a"/>
          <w:rFonts w:ascii="Times New Roman" w:hAnsi="Times New Roman"/>
          <w:bCs/>
          <w:szCs w:val="24"/>
        </w:rPr>
        <w:t>type of respondent (For-profit, Non-profit, State</w:t>
      </w:r>
      <w:r w:rsidR="00CC691E">
        <w:rPr>
          <w:rStyle w:val="a"/>
          <w:rFonts w:ascii="Times New Roman" w:hAnsi="Times New Roman"/>
          <w:bCs/>
          <w:szCs w:val="24"/>
        </w:rPr>
        <w:t xml:space="preserve"> agency</w:t>
      </w:r>
      <w:r w:rsidR="00286279">
        <w:rPr>
          <w:rStyle w:val="a"/>
          <w:rFonts w:ascii="Times New Roman" w:hAnsi="Times New Roman"/>
          <w:bCs/>
          <w:szCs w:val="24"/>
        </w:rPr>
        <w:t>, Individual)</w:t>
      </w:r>
      <w:r w:rsidR="00B257CF">
        <w:rPr>
          <w:rStyle w:val="a"/>
          <w:rFonts w:ascii="Times New Roman" w:hAnsi="Times New Roman"/>
          <w:bCs/>
          <w:szCs w:val="24"/>
        </w:rPr>
        <w:t xml:space="preserve"> and by purpose (</w:t>
      </w:r>
      <w:r w:rsidR="00DB05D7">
        <w:rPr>
          <w:rStyle w:val="a"/>
          <w:rFonts w:ascii="Times New Roman" w:hAnsi="Times New Roman"/>
          <w:bCs/>
          <w:szCs w:val="24"/>
        </w:rPr>
        <w:t xml:space="preserve">Update, </w:t>
      </w:r>
      <w:r w:rsidR="00B257CF">
        <w:rPr>
          <w:rStyle w:val="a"/>
          <w:rFonts w:ascii="Times New Roman" w:hAnsi="Times New Roman"/>
          <w:bCs/>
          <w:szCs w:val="24"/>
        </w:rPr>
        <w:t>Initial</w:t>
      </w:r>
      <w:r w:rsidR="004B1F96">
        <w:rPr>
          <w:rStyle w:val="a"/>
          <w:rFonts w:ascii="Times New Roman" w:hAnsi="Times New Roman"/>
          <w:bCs/>
          <w:szCs w:val="24"/>
        </w:rPr>
        <w:t>/</w:t>
      </w:r>
      <w:r w:rsidR="00B257CF">
        <w:rPr>
          <w:rStyle w:val="a"/>
          <w:rFonts w:ascii="Times New Roman" w:hAnsi="Times New Roman"/>
          <w:bCs/>
          <w:szCs w:val="24"/>
        </w:rPr>
        <w:t>Merger</w:t>
      </w:r>
      <w:r w:rsidR="004B1F96">
        <w:rPr>
          <w:rStyle w:val="a"/>
          <w:rFonts w:ascii="Times New Roman" w:hAnsi="Times New Roman"/>
          <w:bCs/>
          <w:szCs w:val="24"/>
        </w:rPr>
        <w:t>/</w:t>
      </w:r>
      <w:r w:rsidR="00B257CF">
        <w:rPr>
          <w:rStyle w:val="a"/>
          <w:rFonts w:ascii="Times New Roman" w:hAnsi="Times New Roman"/>
          <w:bCs/>
          <w:szCs w:val="24"/>
        </w:rPr>
        <w:t>Closure)</w:t>
      </w:r>
      <w:r w:rsidR="00286279">
        <w:rPr>
          <w:rStyle w:val="a"/>
          <w:rFonts w:ascii="Times New Roman" w:hAnsi="Times New Roman"/>
          <w:bCs/>
          <w:szCs w:val="24"/>
        </w:rPr>
        <w:t>.</w:t>
      </w:r>
      <w:r w:rsidR="00DB05D7">
        <w:rPr>
          <w:rStyle w:val="a"/>
          <w:rFonts w:ascii="Times New Roman" w:hAnsi="Times New Roman"/>
          <w:bCs/>
          <w:szCs w:val="24"/>
        </w:rPr>
        <w:t xml:space="preserve"> Updates are presented separ</w:t>
      </w:r>
      <w:r w:rsidR="004B1F96">
        <w:rPr>
          <w:rStyle w:val="a"/>
          <w:rFonts w:ascii="Times New Roman" w:hAnsi="Times New Roman"/>
          <w:bCs/>
          <w:szCs w:val="24"/>
        </w:rPr>
        <w:t xml:space="preserve">ately </w:t>
      </w:r>
      <w:r w:rsidR="00FD03D6">
        <w:rPr>
          <w:rStyle w:val="a"/>
          <w:rFonts w:ascii="Times New Roman" w:hAnsi="Times New Roman"/>
          <w:bCs/>
          <w:szCs w:val="24"/>
        </w:rPr>
        <w:t xml:space="preserve">given their lower estimated </w:t>
      </w:r>
      <w:r w:rsidR="00814F88">
        <w:rPr>
          <w:rStyle w:val="a"/>
          <w:rFonts w:ascii="Times New Roman" w:hAnsi="Times New Roman"/>
          <w:bCs/>
          <w:szCs w:val="24"/>
        </w:rPr>
        <w:t>hour</w:t>
      </w:r>
      <w:r w:rsidR="00FD03D6">
        <w:rPr>
          <w:rStyle w:val="a"/>
          <w:rFonts w:ascii="Times New Roman" w:hAnsi="Times New Roman"/>
          <w:bCs/>
          <w:szCs w:val="24"/>
        </w:rPr>
        <w:t xml:space="preserve"> burden. </w:t>
      </w:r>
      <w:r w:rsidR="00431121">
        <w:rPr>
          <w:rStyle w:val="a"/>
          <w:rFonts w:ascii="Times New Roman" w:hAnsi="Times New Roman"/>
          <w:bCs/>
          <w:szCs w:val="24"/>
        </w:rPr>
        <w:t xml:space="preserve">Grand totals appear </w:t>
      </w:r>
      <w:r w:rsidR="00FD03D6">
        <w:rPr>
          <w:rStyle w:val="a"/>
          <w:rFonts w:ascii="Times New Roman" w:hAnsi="Times New Roman"/>
          <w:bCs/>
          <w:szCs w:val="24"/>
        </w:rPr>
        <w:t>on</w:t>
      </w:r>
      <w:r w:rsidR="00431121">
        <w:rPr>
          <w:rStyle w:val="a"/>
          <w:rFonts w:ascii="Times New Roman" w:hAnsi="Times New Roman"/>
          <w:bCs/>
          <w:szCs w:val="24"/>
        </w:rPr>
        <w:t xml:space="preserve"> the bottom line.</w:t>
      </w:r>
    </w:p>
    <w:p w:rsidR="00D36FBF" w:rsidRPr="002145A0" w:rsidP="005E2612" w14:paraId="4DE81FA1" w14:textId="77777777">
      <w:pPr>
        <w:tabs>
          <w:tab w:val="left" w:pos="-720"/>
          <w:tab w:val="left" w:pos="1247"/>
        </w:tabs>
        <w:suppressAutoHyphens/>
        <w:spacing w:line="276" w:lineRule="auto"/>
        <w:rPr>
          <w:rStyle w:val="a"/>
          <w:rFonts w:ascii="Times New Roman" w:hAnsi="Times New Roman"/>
          <w:bCs/>
          <w:szCs w:val="24"/>
        </w:rPr>
      </w:pPr>
    </w:p>
    <w:p w:rsidR="00D36FBF" w:rsidRPr="002145A0" w:rsidP="005E2612" w14:paraId="12A237FD" w14:textId="66BA0F7E">
      <w:pPr>
        <w:tabs>
          <w:tab w:val="left" w:pos="-720"/>
          <w:tab w:val="left" w:pos="1247"/>
        </w:tabs>
        <w:suppressAutoHyphens/>
        <w:spacing w:line="276" w:lineRule="auto"/>
        <w:rPr>
          <w:rStyle w:val="a"/>
          <w:rFonts w:ascii="Times New Roman" w:hAnsi="Times New Roman"/>
          <w:bCs/>
          <w:szCs w:val="24"/>
        </w:rPr>
      </w:pPr>
      <w:r w:rsidRPr="002145A0">
        <w:rPr>
          <w:rStyle w:val="a"/>
          <w:rFonts w:ascii="Times New Roman" w:hAnsi="Times New Roman"/>
          <w:bCs/>
          <w:szCs w:val="24"/>
        </w:rPr>
        <w:t xml:space="preserve">Wage estimates are </w:t>
      </w:r>
      <w:r w:rsidR="002145A0">
        <w:rPr>
          <w:rStyle w:val="a"/>
          <w:rFonts w:ascii="Times New Roman" w:hAnsi="Times New Roman"/>
          <w:bCs/>
          <w:szCs w:val="24"/>
        </w:rPr>
        <w:t xml:space="preserve">via </w:t>
      </w:r>
      <w:r w:rsidRPr="00EC482F" w:rsidR="00EC482F">
        <w:rPr>
          <w:rStyle w:val="a"/>
          <w:rFonts w:ascii="Times New Roman" w:hAnsi="Times New Roman"/>
          <w:bCs/>
          <w:szCs w:val="24"/>
        </w:rPr>
        <w:t xml:space="preserve">Bureau of Labor Statistics, U.S. Department of Labor </w:t>
      </w:r>
      <w:r w:rsidRPr="00977865" w:rsidR="002145A0">
        <w:rPr>
          <w:rStyle w:val="a"/>
          <w:rFonts w:ascii="Times New Roman" w:hAnsi="Times New Roman"/>
          <w:bCs/>
          <w:i/>
          <w:iCs/>
          <w:szCs w:val="24"/>
        </w:rPr>
        <w:t>Occupational Outlook Handbook</w:t>
      </w:r>
      <w:r w:rsidR="002145A0">
        <w:rPr>
          <w:rStyle w:val="a"/>
          <w:rFonts w:ascii="Times New Roman" w:hAnsi="Times New Roman"/>
          <w:bCs/>
          <w:szCs w:val="24"/>
        </w:rPr>
        <w:t xml:space="preserve"> </w:t>
      </w:r>
      <w:r w:rsidR="00EC482F">
        <w:rPr>
          <w:rStyle w:val="a"/>
          <w:rFonts w:ascii="Times New Roman" w:hAnsi="Times New Roman"/>
          <w:bCs/>
          <w:szCs w:val="24"/>
        </w:rPr>
        <w:t xml:space="preserve">figures </w:t>
      </w:r>
      <w:r w:rsidR="002145A0">
        <w:rPr>
          <w:rStyle w:val="a"/>
          <w:rFonts w:ascii="Times New Roman" w:hAnsi="Times New Roman"/>
          <w:bCs/>
          <w:szCs w:val="24"/>
        </w:rPr>
        <w:t>for “</w:t>
      </w:r>
      <w:r w:rsidRPr="002145A0" w:rsidR="002145A0">
        <w:rPr>
          <w:rStyle w:val="a"/>
          <w:rFonts w:ascii="Times New Roman" w:hAnsi="Times New Roman"/>
          <w:bCs/>
          <w:szCs w:val="24"/>
        </w:rPr>
        <w:t>Administrative Services and Facilities Managers</w:t>
      </w:r>
      <w:r w:rsidR="002145A0">
        <w:rPr>
          <w:rStyle w:val="a"/>
          <w:rFonts w:ascii="Times New Roman" w:hAnsi="Times New Roman"/>
          <w:bCs/>
          <w:szCs w:val="24"/>
        </w:rPr>
        <w:t>”.</w:t>
      </w:r>
    </w:p>
    <w:p w:rsidR="009B506B" w:rsidRPr="00977865" w:rsidP="005E2612" w14:paraId="730C5713" w14:textId="77777777">
      <w:pPr>
        <w:tabs>
          <w:tab w:val="left" w:pos="-720"/>
          <w:tab w:val="left" w:pos="1247"/>
        </w:tabs>
        <w:suppressAutoHyphens/>
        <w:spacing w:line="276" w:lineRule="auto"/>
        <w:rPr>
          <w:rFonts w:ascii="Times New Roman" w:hAnsi="Times New Roman"/>
          <w:b/>
          <w:bCs/>
          <w:color w:val="000000"/>
          <w:szCs w:val="24"/>
        </w:rPr>
      </w:pPr>
    </w:p>
    <w:p w:rsidR="00431121" w:rsidRPr="002145A0" w:rsidP="00977865" w14:paraId="430BD486" w14:textId="0CA30D9E">
      <w:pPr>
        <w:tabs>
          <w:tab w:val="left" w:pos="-720"/>
          <w:tab w:val="left" w:pos="1247"/>
        </w:tabs>
        <w:suppressAutoHyphens/>
        <w:spacing w:line="276" w:lineRule="auto"/>
        <w:jc w:val="center"/>
        <w:rPr>
          <w:rStyle w:val="a"/>
          <w:rFonts w:ascii="Times New Roman" w:hAnsi="Times New Roman"/>
          <w:bCs/>
          <w:szCs w:val="24"/>
        </w:rPr>
      </w:pPr>
      <w:r>
        <w:rPr>
          <w:rFonts w:ascii="Times New Roman" w:hAnsi="Times New Roman"/>
          <w:b/>
          <w:bCs/>
          <w:color w:val="000000"/>
          <w:szCs w:val="24"/>
        </w:rPr>
        <w:t xml:space="preserve">Submission </w:t>
      </w:r>
      <w:r w:rsidRPr="00977865" w:rsidR="00036CF8">
        <w:rPr>
          <w:rFonts w:ascii="Times New Roman" w:hAnsi="Times New Roman"/>
          <w:b/>
          <w:bCs/>
          <w:color w:val="000000"/>
          <w:szCs w:val="24"/>
        </w:rPr>
        <w:t xml:space="preserve">Purpose: </w:t>
      </w:r>
      <w:r w:rsidRPr="00977865" w:rsidR="00D06BD4">
        <w:rPr>
          <w:rFonts w:ascii="Times New Roman" w:hAnsi="Times New Roman"/>
          <w:b/>
          <w:bCs/>
          <w:color w:val="000000"/>
          <w:szCs w:val="24"/>
        </w:rPr>
        <w:t>Update</w:t>
      </w:r>
    </w:p>
    <w:tbl>
      <w:tblPr>
        <w:tblW w:w="10345" w:type="dxa"/>
        <w:jc w:val="center"/>
        <w:tblLook w:val="04A0"/>
      </w:tblPr>
      <w:tblGrid>
        <w:gridCol w:w="2300"/>
        <w:gridCol w:w="1524"/>
        <w:gridCol w:w="1420"/>
        <w:gridCol w:w="1194"/>
        <w:gridCol w:w="1117"/>
        <w:gridCol w:w="1530"/>
        <w:gridCol w:w="1260"/>
      </w:tblGrid>
      <w:tr w14:paraId="0FCB3C20" w14:textId="77777777" w:rsidTr="00977865">
        <w:tblPrEx>
          <w:tblW w:w="10345" w:type="dxa"/>
          <w:jc w:val="center"/>
          <w:tblLook w:val="04A0"/>
        </w:tblPrEx>
        <w:trPr>
          <w:trHeight w:val="945"/>
          <w:jc w:val="center"/>
        </w:trPr>
        <w:tc>
          <w:tcPr>
            <w:tcW w:w="23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3606" w:rsidRPr="00977865" w:rsidP="002145A0" w14:paraId="3196E5EC" w14:textId="77777777">
            <w:pPr>
              <w:jc w:val="center"/>
              <w:rPr>
                <w:rFonts w:ascii="Times New Roman" w:hAnsi="Times New Roman"/>
                <w:b/>
                <w:bCs/>
                <w:color w:val="000000"/>
                <w:szCs w:val="24"/>
              </w:rPr>
            </w:pPr>
            <w:r w:rsidRPr="00977865">
              <w:rPr>
                <w:rFonts w:ascii="Times New Roman" w:hAnsi="Times New Roman"/>
                <w:b/>
                <w:bCs/>
                <w:color w:val="000000"/>
                <w:szCs w:val="24"/>
              </w:rPr>
              <w:t>Type of Respondent</w:t>
            </w:r>
          </w:p>
        </w:tc>
        <w:tc>
          <w:tcPr>
            <w:tcW w:w="1524" w:type="dxa"/>
            <w:tcBorders>
              <w:top w:val="single" w:sz="4" w:space="0" w:color="auto"/>
              <w:left w:val="nil"/>
              <w:bottom w:val="single" w:sz="4" w:space="0" w:color="auto"/>
              <w:right w:val="single" w:sz="4" w:space="0" w:color="auto"/>
            </w:tcBorders>
            <w:shd w:val="clear" w:color="auto" w:fill="auto"/>
            <w:vAlign w:val="center"/>
            <w:hideMark/>
          </w:tcPr>
          <w:p w:rsidR="00E93606" w:rsidRPr="00977865" w:rsidP="002145A0" w14:paraId="04FF6056" w14:textId="77777777">
            <w:pPr>
              <w:jc w:val="center"/>
              <w:rPr>
                <w:rFonts w:ascii="Times New Roman" w:hAnsi="Times New Roman"/>
                <w:b/>
                <w:bCs/>
                <w:color w:val="000000"/>
                <w:szCs w:val="24"/>
              </w:rPr>
            </w:pPr>
            <w:r w:rsidRPr="00977865">
              <w:rPr>
                <w:rFonts w:ascii="Times New Roman" w:hAnsi="Times New Roman"/>
                <w:b/>
                <w:bCs/>
                <w:color w:val="000000"/>
                <w:szCs w:val="24"/>
              </w:rPr>
              <w:t>Number of Respondents</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rsidR="00E93606" w:rsidRPr="00977865" w:rsidP="002145A0" w14:paraId="541F6F4D" w14:textId="77777777">
            <w:pPr>
              <w:jc w:val="center"/>
              <w:rPr>
                <w:rFonts w:ascii="Times New Roman" w:hAnsi="Times New Roman"/>
                <w:b/>
                <w:bCs/>
                <w:color w:val="000000"/>
                <w:szCs w:val="24"/>
              </w:rPr>
            </w:pPr>
            <w:r w:rsidRPr="00977865">
              <w:rPr>
                <w:rFonts w:ascii="Times New Roman" w:hAnsi="Times New Roman"/>
                <w:b/>
                <w:bCs/>
                <w:color w:val="000000"/>
                <w:szCs w:val="24"/>
              </w:rPr>
              <w:t>Number of Responses</w:t>
            </w:r>
          </w:p>
        </w:tc>
        <w:tc>
          <w:tcPr>
            <w:tcW w:w="1194" w:type="dxa"/>
            <w:tcBorders>
              <w:top w:val="single" w:sz="4" w:space="0" w:color="auto"/>
              <w:left w:val="nil"/>
              <w:bottom w:val="single" w:sz="4" w:space="0" w:color="auto"/>
              <w:right w:val="single" w:sz="4" w:space="0" w:color="auto"/>
            </w:tcBorders>
            <w:shd w:val="clear" w:color="auto" w:fill="auto"/>
            <w:vAlign w:val="center"/>
            <w:hideMark/>
          </w:tcPr>
          <w:p w:rsidR="009B506B" w:rsidRPr="00977865" w:rsidP="002145A0" w14:paraId="042FB946" w14:textId="77777777">
            <w:pPr>
              <w:jc w:val="center"/>
              <w:rPr>
                <w:rFonts w:ascii="Times New Roman" w:hAnsi="Times New Roman"/>
                <w:b/>
                <w:bCs/>
                <w:color w:val="000000"/>
                <w:szCs w:val="24"/>
              </w:rPr>
            </w:pPr>
            <w:r w:rsidRPr="00977865">
              <w:rPr>
                <w:rFonts w:ascii="Times New Roman" w:hAnsi="Times New Roman"/>
                <w:b/>
                <w:bCs/>
                <w:color w:val="000000"/>
                <w:szCs w:val="24"/>
              </w:rPr>
              <w:t>Time/</w:t>
            </w:r>
          </w:p>
          <w:p w:rsidR="00E93606" w:rsidRPr="00977865" w:rsidP="002145A0" w14:paraId="626486AD" w14:textId="595A9C6C">
            <w:pPr>
              <w:jc w:val="center"/>
              <w:rPr>
                <w:rFonts w:ascii="Times New Roman" w:hAnsi="Times New Roman"/>
                <w:b/>
                <w:bCs/>
                <w:color w:val="000000"/>
                <w:szCs w:val="24"/>
              </w:rPr>
            </w:pPr>
            <w:r w:rsidRPr="00977865">
              <w:rPr>
                <w:rFonts w:ascii="Times New Roman" w:hAnsi="Times New Roman"/>
                <w:b/>
                <w:bCs/>
                <w:color w:val="000000"/>
                <w:szCs w:val="24"/>
              </w:rPr>
              <w:t>Response</w:t>
            </w:r>
          </w:p>
          <w:p w:rsidR="009B506B" w:rsidRPr="00977865" w:rsidP="002145A0" w14:paraId="54FDAF51" w14:textId="60210C9B">
            <w:pPr>
              <w:jc w:val="center"/>
              <w:rPr>
                <w:rFonts w:ascii="Times New Roman" w:hAnsi="Times New Roman"/>
                <w:b/>
                <w:bCs/>
                <w:color w:val="000000"/>
                <w:szCs w:val="24"/>
              </w:rPr>
            </w:pPr>
            <w:r w:rsidRPr="00977865">
              <w:rPr>
                <w:rFonts w:ascii="Times New Roman" w:hAnsi="Times New Roman"/>
                <w:b/>
                <w:color w:val="000000"/>
              </w:rPr>
              <w:t>(</w:t>
            </w:r>
            <w:r w:rsidRPr="00977865" w:rsidR="00E156F9">
              <w:rPr>
                <w:rFonts w:ascii="Times New Roman" w:hAnsi="Times New Roman"/>
                <w:b/>
                <w:color w:val="000000"/>
              </w:rPr>
              <w:t>hr</w:t>
            </w:r>
            <w:r w:rsidRPr="00977865">
              <w:rPr>
                <w:rFonts w:ascii="Times New Roman" w:hAnsi="Times New Roman"/>
                <w:b/>
                <w:color w:val="000000"/>
              </w:rPr>
              <w:t>)</w:t>
            </w:r>
          </w:p>
        </w:tc>
        <w:tc>
          <w:tcPr>
            <w:tcW w:w="1117" w:type="dxa"/>
            <w:tcBorders>
              <w:top w:val="single" w:sz="4" w:space="0" w:color="auto"/>
              <w:left w:val="nil"/>
              <w:bottom w:val="single" w:sz="4" w:space="0" w:color="auto"/>
              <w:right w:val="nil"/>
            </w:tcBorders>
            <w:shd w:val="clear" w:color="auto" w:fill="auto"/>
            <w:vAlign w:val="center"/>
            <w:hideMark/>
          </w:tcPr>
          <w:p w:rsidR="00E93606" w:rsidRPr="00977865" w:rsidP="002145A0" w14:paraId="233BA82B" w14:textId="77777777">
            <w:pPr>
              <w:jc w:val="center"/>
              <w:rPr>
                <w:rFonts w:ascii="Times New Roman" w:hAnsi="Times New Roman"/>
                <w:b/>
                <w:bCs/>
                <w:color w:val="000000"/>
                <w:szCs w:val="24"/>
              </w:rPr>
            </w:pPr>
            <w:r w:rsidRPr="00977865">
              <w:rPr>
                <w:rFonts w:ascii="Times New Roman" w:hAnsi="Times New Roman"/>
                <w:b/>
                <w:bCs/>
                <w:color w:val="000000"/>
                <w:szCs w:val="24"/>
              </w:rPr>
              <w:t>Total Time (</w:t>
            </w:r>
            <w:r w:rsidRPr="00977865">
              <w:rPr>
                <w:rFonts w:ascii="Times New Roman" w:hAnsi="Times New Roman"/>
                <w:b/>
                <w:bCs/>
                <w:color w:val="000000"/>
                <w:szCs w:val="24"/>
              </w:rPr>
              <w:t>hr</w:t>
            </w:r>
            <w:r w:rsidRPr="00977865">
              <w:rPr>
                <w:rFonts w:ascii="Times New Roman" w:hAnsi="Times New Roman"/>
                <w:b/>
                <w:bCs/>
                <w:color w:val="000000"/>
                <w:szCs w:val="24"/>
              </w:rPr>
              <w:t>)</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3606" w:rsidRPr="00977865" w:rsidP="002145A0" w14:paraId="42AF491F" w14:textId="215F54A1">
            <w:pPr>
              <w:jc w:val="center"/>
              <w:rPr>
                <w:rFonts w:ascii="Times New Roman" w:hAnsi="Times New Roman"/>
                <w:b/>
                <w:bCs/>
                <w:color w:val="000000"/>
                <w:szCs w:val="24"/>
              </w:rPr>
            </w:pPr>
            <w:r w:rsidRPr="00977865">
              <w:rPr>
                <w:rFonts w:ascii="Times New Roman" w:hAnsi="Times New Roman"/>
                <w:b/>
                <w:bCs/>
                <w:color w:val="000000"/>
                <w:szCs w:val="24"/>
              </w:rPr>
              <w:t>Estimated Respondent Hourly Wage</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E93606" w:rsidRPr="002145A0" w:rsidP="002145A0" w14:paraId="5994F962" w14:textId="422800C1">
            <w:pPr>
              <w:jc w:val="center"/>
              <w:rPr>
                <w:rFonts w:ascii="Times New Roman" w:hAnsi="Times New Roman"/>
                <w:b/>
                <w:bCs/>
                <w:color w:val="000000"/>
                <w:szCs w:val="24"/>
              </w:rPr>
            </w:pPr>
            <w:r w:rsidRPr="002145A0">
              <w:rPr>
                <w:rFonts w:ascii="Times New Roman" w:hAnsi="Times New Roman"/>
                <w:b/>
                <w:bCs/>
                <w:color w:val="000000"/>
                <w:szCs w:val="24"/>
              </w:rPr>
              <w:t>Total Annual Costs</w:t>
            </w:r>
          </w:p>
        </w:tc>
      </w:tr>
      <w:tr w14:paraId="257902D4" w14:textId="77777777" w:rsidTr="00977865">
        <w:tblPrEx>
          <w:tblW w:w="10345" w:type="dxa"/>
          <w:jc w:val="center"/>
          <w:tblLook w:val="04A0"/>
        </w:tblPrEx>
        <w:trPr>
          <w:trHeight w:val="315"/>
          <w:jc w:val="center"/>
        </w:trPr>
        <w:tc>
          <w:tcPr>
            <w:tcW w:w="2300" w:type="dxa"/>
            <w:tcBorders>
              <w:top w:val="nil"/>
              <w:left w:val="single" w:sz="4" w:space="0" w:color="auto"/>
              <w:bottom w:val="single" w:sz="4" w:space="0" w:color="auto"/>
              <w:right w:val="single" w:sz="4" w:space="0" w:color="auto"/>
            </w:tcBorders>
            <w:shd w:val="clear" w:color="auto" w:fill="auto"/>
            <w:vAlign w:val="center"/>
            <w:hideMark/>
          </w:tcPr>
          <w:p w:rsidR="00EE027D" w:rsidRPr="00977865" w:rsidP="00E614D0" w14:paraId="27ECD0ED" w14:textId="77777777">
            <w:pPr>
              <w:rPr>
                <w:rFonts w:ascii="Times New Roman" w:hAnsi="Times New Roman"/>
                <w:color w:val="000000"/>
                <w:szCs w:val="24"/>
              </w:rPr>
            </w:pPr>
            <w:r w:rsidRPr="00977865">
              <w:rPr>
                <w:rFonts w:ascii="Times New Roman" w:hAnsi="Times New Roman"/>
                <w:color w:val="000000"/>
                <w:szCs w:val="24"/>
              </w:rPr>
              <w:t>For-profit servicer</w:t>
            </w:r>
          </w:p>
        </w:tc>
        <w:tc>
          <w:tcPr>
            <w:tcW w:w="15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027D" w:rsidRPr="00977865" w:rsidP="002145A0" w14:paraId="4317D31D" w14:textId="1AF31118">
            <w:pPr>
              <w:jc w:val="center"/>
              <w:rPr>
                <w:rFonts w:ascii="Times New Roman" w:hAnsi="Times New Roman"/>
                <w:color w:val="000000"/>
                <w:szCs w:val="24"/>
              </w:rPr>
            </w:pPr>
            <w:r w:rsidRPr="00977865">
              <w:rPr>
                <w:rFonts w:ascii="Times New Roman" w:hAnsi="Times New Roman"/>
                <w:color w:val="000000"/>
                <w:szCs w:val="24"/>
              </w:rPr>
              <w:t>32</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rsidR="00EE027D" w:rsidRPr="00977865" w:rsidP="002145A0" w14:paraId="040AD029" w14:textId="6B9CD67E">
            <w:pPr>
              <w:jc w:val="center"/>
              <w:rPr>
                <w:rFonts w:ascii="Times New Roman" w:hAnsi="Times New Roman"/>
                <w:color w:val="000000"/>
                <w:szCs w:val="24"/>
              </w:rPr>
            </w:pPr>
            <w:r w:rsidRPr="00977865">
              <w:rPr>
                <w:rFonts w:ascii="Times New Roman" w:hAnsi="Times New Roman"/>
                <w:color w:val="000000"/>
                <w:szCs w:val="24"/>
              </w:rPr>
              <w:t>45</w:t>
            </w:r>
          </w:p>
        </w:tc>
        <w:tc>
          <w:tcPr>
            <w:tcW w:w="11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027D" w:rsidRPr="00977865" w:rsidP="002145A0" w14:paraId="2DE07975" w14:textId="487197D3">
            <w:pPr>
              <w:jc w:val="center"/>
              <w:rPr>
                <w:rFonts w:ascii="Times New Roman" w:hAnsi="Times New Roman"/>
                <w:color w:val="000000"/>
                <w:szCs w:val="24"/>
              </w:rPr>
            </w:pPr>
            <w:r w:rsidRPr="00977865">
              <w:rPr>
                <w:rFonts w:ascii="Times New Roman" w:hAnsi="Times New Roman"/>
                <w:color w:val="000000"/>
                <w:szCs w:val="24"/>
              </w:rPr>
              <w:t>0.5</w:t>
            </w:r>
          </w:p>
        </w:tc>
        <w:tc>
          <w:tcPr>
            <w:tcW w:w="1117" w:type="dxa"/>
            <w:tcBorders>
              <w:top w:val="single" w:sz="4" w:space="0" w:color="auto"/>
              <w:left w:val="nil"/>
              <w:bottom w:val="single" w:sz="4" w:space="0" w:color="auto"/>
              <w:right w:val="nil"/>
            </w:tcBorders>
            <w:shd w:val="clear" w:color="auto" w:fill="auto"/>
            <w:vAlign w:val="center"/>
            <w:hideMark/>
          </w:tcPr>
          <w:p w:rsidR="00EE027D" w:rsidRPr="00977865" w:rsidP="002145A0" w14:paraId="17A038B3" w14:textId="79DBE4CA">
            <w:pPr>
              <w:jc w:val="center"/>
              <w:rPr>
                <w:rFonts w:ascii="Times New Roman" w:hAnsi="Times New Roman"/>
                <w:color w:val="000000"/>
                <w:szCs w:val="24"/>
              </w:rPr>
            </w:pPr>
            <w:r w:rsidRPr="00977865">
              <w:rPr>
                <w:rFonts w:ascii="Times New Roman" w:hAnsi="Times New Roman"/>
                <w:color w:val="000000"/>
                <w:szCs w:val="24"/>
              </w:rPr>
              <w:t>22.5</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027D" w:rsidRPr="00977865" w:rsidP="002145A0" w14:paraId="78ABF188" w14:textId="04AC3CEB">
            <w:pPr>
              <w:jc w:val="center"/>
              <w:rPr>
                <w:rFonts w:ascii="Times New Roman" w:hAnsi="Times New Roman"/>
                <w:color w:val="000000"/>
                <w:szCs w:val="24"/>
              </w:rPr>
            </w:pPr>
            <w:r w:rsidRPr="00977865">
              <w:rPr>
                <w:rFonts w:ascii="Times New Roman" w:hAnsi="Times New Roman"/>
                <w:color w:val="000000"/>
                <w:szCs w:val="24"/>
              </w:rPr>
              <w:t>$51.39</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EE027D" w:rsidRPr="00977865" w:rsidP="002145A0" w14:paraId="775DEBAF" w14:textId="30C14A08">
            <w:pPr>
              <w:jc w:val="center"/>
              <w:rPr>
                <w:rFonts w:ascii="Times New Roman" w:hAnsi="Times New Roman"/>
                <w:color w:val="000000"/>
                <w:szCs w:val="24"/>
              </w:rPr>
            </w:pPr>
            <w:r w:rsidRPr="00977865">
              <w:rPr>
                <w:rFonts w:ascii="Times New Roman" w:hAnsi="Times New Roman"/>
                <w:color w:val="000000"/>
                <w:szCs w:val="24"/>
              </w:rPr>
              <w:t>$1,156</w:t>
            </w:r>
          </w:p>
        </w:tc>
      </w:tr>
      <w:tr w14:paraId="1FD13F08" w14:textId="77777777" w:rsidTr="00977865">
        <w:tblPrEx>
          <w:tblW w:w="10345" w:type="dxa"/>
          <w:jc w:val="center"/>
          <w:tblLook w:val="04A0"/>
        </w:tblPrEx>
        <w:trPr>
          <w:trHeight w:val="315"/>
          <w:jc w:val="center"/>
        </w:trPr>
        <w:tc>
          <w:tcPr>
            <w:tcW w:w="2300" w:type="dxa"/>
            <w:tcBorders>
              <w:top w:val="nil"/>
              <w:left w:val="single" w:sz="4" w:space="0" w:color="auto"/>
              <w:bottom w:val="single" w:sz="4" w:space="0" w:color="auto"/>
              <w:right w:val="single" w:sz="4" w:space="0" w:color="auto"/>
            </w:tcBorders>
            <w:shd w:val="clear" w:color="auto" w:fill="auto"/>
            <w:vAlign w:val="center"/>
            <w:hideMark/>
          </w:tcPr>
          <w:p w:rsidR="00EE027D" w:rsidRPr="00977865" w:rsidP="00E614D0" w14:paraId="2D67EFB3" w14:textId="430FDD52">
            <w:pPr>
              <w:rPr>
                <w:rFonts w:ascii="Times New Roman" w:hAnsi="Times New Roman"/>
                <w:color w:val="000000"/>
                <w:szCs w:val="24"/>
              </w:rPr>
            </w:pPr>
            <w:r w:rsidRPr="00977865">
              <w:rPr>
                <w:rFonts w:ascii="Times New Roman" w:hAnsi="Times New Roman"/>
                <w:color w:val="000000"/>
                <w:szCs w:val="24"/>
              </w:rPr>
              <w:t>Non-profit</w:t>
            </w:r>
            <w:r w:rsidRPr="00977865">
              <w:rPr>
                <w:rFonts w:ascii="Times New Roman" w:hAnsi="Times New Roman"/>
                <w:color w:val="000000"/>
                <w:szCs w:val="24"/>
              </w:rPr>
              <w:t xml:space="preserve"> servicer</w:t>
            </w:r>
          </w:p>
        </w:tc>
        <w:tc>
          <w:tcPr>
            <w:tcW w:w="1524" w:type="dxa"/>
            <w:tcBorders>
              <w:top w:val="nil"/>
              <w:left w:val="single" w:sz="4" w:space="0" w:color="auto"/>
              <w:bottom w:val="single" w:sz="4" w:space="0" w:color="auto"/>
              <w:right w:val="single" w:sz="4" w:space="0" w:color="auto"/>
            </w:tcBorders>
            <w:shd w:val="clear" w:color="auto" w:fill="auto"/>
            <w:vAlign w:val="center"/>
            <w:hideMark/>
          </w:tcPr>
          <w:p w:rsidR="00EE027D" w:rsidRPr="00977865" w:rsidP="002145A0" w14:paraId="07636C9D" w14:textId="26DB42C5">
            <w:pPr>
              <w:jc w:val="center"/>
              <w:rPr>
                <w:rFonts w:ascii="Times New Roman" w:hAnsi="Times New Roman"/>
                <w:color w:val="000000"/>
                <w:szCs w:val="24"/>
              </w:rPr>
            </w:pPr>
            <w:r w:rsidRPr="00977865">
              <w:rPr>
                <w:rFonts w:ascii="Times New Roman" w:hAnsi="Times New Roman"/>
                <w:color w:val="000000"/>
                <w:szCs w:val="24"/>
              </w:rPr>
              <w:t>2</w:t>
            </w:r>
          </w:p>
        </w:tc>
        <w:tc>
          <w:tcPr>
            <w:tcW w:w="1420" w:type="dxa"/>
            <w:tcBorders>
              <w:top w:val="nil"/>
              <w:left w:val="nil"/>
              <w:bottom w:val="single" w:sz="4" w:space="0" w:color="auto"/>
              <w:right w:val="single" w:sz="4" w:space="0" w:color="auto"/>
            </w:tcBorders>
            <w:shd w:val="clear" w:color="auto" w:fill="auto"/>
            <w:vAlign w:val="center"/>
            <w:hideMark/>
          </w:tcPr>
          <w:p w:rsidR="00EE027D" w:rsidRPr="00977865" w:rsidP="002145A0" w14:paraId="0C4A7A8F" w14:textId="7D61AF87">
            <w:pPr>
              <w:jc w:val="center"/>
              <w:rPr>
                <w:rFonts w:ascii="Times New Roman" w:hAnsi="Times New Roman"/>
                <w:color w:val="000000"/>
                <w:szCs w:val="24"/>
              </w:rPr>
            </w:pPr>
            <w:r w:rsidRPr="00977865">
              <w:rPr>
                <w:rFonts w:ascii="Times New Roman" w:hAnsi="Times New Roman"/>
                <w:color w:val="000000"/>
                <w:szCs w:val="24"/>
              </w:rPr>
              <w:t>3</w:t>
            </w:r>
          </w:p>
        </w:tc>
        <w:tc>
          <w:tcPr>
            <w:tcW w:w="1194" w:type="dxa"/>
            <w:tcBorders>
              <w:top w:val="nil"/>
              <w:left w:val="single" w:sz="4" w:space="0" w:color="auto"/>
              <w:bottom w:val="single" w:sz="4" w:space="0" w:color="auto"/>
              <w:right w:val="single" w:sz="4" w:space="0" w:color="auto"/>
            </w:tcBorders>
            <w:shd w:val="clear" w:color="auto" w:fill="auto"/>
            <w:vAlign w:val="center"/>
            <w:hideMark/>
          </w:tcPr>
          <w:p w:rsidR="00EE027D" w:rsidRPr="00977865" w:rsidP="002145A0" w14:paraId="204C8A48" w14:textId="3257B643">
            <w:pPr>
              <w:jc w:val="center"/>
              <w:rPr>
                <w:rFonts w:ascii="Times New Roman" w:hAnsi="Times New Roman"/>
                <w:color w:val="000000"/>
                <w:szCs w:val="24"/>
              </w:rPr>
            </w:pPr>
            <w:r w:rsidRPr="00977865">
              <w:rPr>
                <w:rFonts w:ascii="Times New Roman" w:hAnsi="Times New Roman"/>
                <w:color w:val="000000"/>
                <w:szCs w:val="24"/>
              </w:rPr>
              <w:t>0.5</w:t>
            </w:r>
          </w:p>
        </w:tc>
        <w:tc>
          <w:tcPr>
            <w:tcW w:w="1117" w:type="dxa"/>
            <w:tcBorders>
              <w:top w:val="nil"/>
              <w:left w:val="nil"/>
              <w:bottom w:val="single" w:sz="4" w:space="0" w:color="auto"/>
              <w:right w:val="nil"/>
            </w:tcBorders>
            <w:shd w:val="clear" w:color="auto" w:fill="auto"/>
            <w:vAlign w:val="center"/>
            <w:hideMark/>
          </w:tcPr>
          <w:p w:rsidR="00EE027D" w:rsidRPr="00977865" w:rsidP="002145A0" w14:paraId="3361A6D4" w14:textId="6B9ADA52">
            <w:pPr>
              <w:jc w:val="center"/>
              <w:rPr>
                <w:rFonts w:ascii="Times New Roman" w:hAnsi="Times New Roman"/>
                <w:color w:val="000000"/>
                <w:szCs w:val="24"/>
              </w:rPr>
            </w:pPr>
            <w:r w:rsidRPr="00977865">
              <w:rPr>
                <w:rFonts w:ascii="Times New Roman" w:hAnsi="Times New Roman"/>
                <w:color w:val="000000"/>
                <w:szCs w:val="24"/>
              </w:rPr>
              <w:t>1.5</w:t>
            </w:r>
          </w:p>
        </w:tc>
        <w:tc>
          <w:tcPr>
            <w:tcW w:w="1530" w:type="dxa"/>
            <w:tcBorders>
              <w:top w:val="nil"/>
              <w:left w:val="single" w:sz="4" w:space="0" w:color="auto"/>
              <w:bottom w:val="single" w:sz="4" w:space="0" w:color="auto"/>
              <w:right w:val="single" w:sz="4" w:space="0" w:color="auto"/>
            </w:tcBorders>
            <w:shd w:val="clear" w:color="auto" w:fill="auto"/>
            <w:vAlign w:val="center"/>
            <w:hideMark/>
          </w:tcPr>
          <w:p w:rsidR="00EE027D" w:rsidRPr="00977865" w:rsidP="002145A0" w14:paraId="4449CF1C" w14:textId="292FD77D">
            <w:pPr>
              <w:jc w:val="center"/>
              <w:rPr>
                <w:rFonts w:ascii="Times New Roman" w:hAnsi="Times New Roman"/>
                <w:color w:val="000000"/>
                <w:szCs w:val="24"/>
              </w:rPr>
            </w:pPr>
            <w:r w:rsidRPr="00977865">
              <w:rPr>
                <w:rFonts w:ascii="Times New Roman" w:hAnsi="Times New Roman"/>
                <w:color w:val="000000"/>
                <w:szCs w:val="24"/>
              </w:rPr>
              <w:t>$51.39</w:t>
            </w:r>
          </w:p>
        </w:tc>
        <w:tc>
          <w:tcPr>
            <w:tcW w:w="1260" w:type="dxa"/>
            <w:tcBorders>
              <w:top w:val="nil"/>
              <w:left w:val="nil"/>
              <w:bottom w:val="single" w:sz="4" w:space="0" w:color="auto"/>
              <w:right w:val="single" w:sz="4" w:space="0" w:color="auto"/>
            </w:tcBorders>
            <w:shd w:val="clear" w:color="auto" w:fill="auto"/>
            <w:noWrap/>
            <w:vAlign w:val="center"/>
            <w:hideMark/>
          </w:tcPr>
          <w:p w:rsidR="00EE027D" w:rsidRPr="00977865" w:rsidP="002145A0" w14:paraId="5E9B3292" w14:textId="3454D751">
            <w:pPr>
              <w:jc w:val="center"/>
              <w:rPr>
                <w:rFonts w:ascii="Times New Roman" w:hAnsi="Times New Roman"/>
                <w:color w:val="000000"/>
                <w:szCs w:val="24"/>
              </w:rPr>
            </w:pPr>
            <w:r w:rsidRPr="00977865">
              <w:rPr>
                <w:rFonts w:ascii="Times New Roman" w:hAnsi="Times New Roman"/>
                <w:color w:val="000000"/>
                <w:szCs w:val="24"/>
              </w:rPr>
              <w:t>$77</w:t>
            </w:r>
          </w:p>
        </w:tc>
      </w:tr>
      <w:tr w14:paraId="6EEC9F35" w14:textId="77777777" w:rsidTr="00977865">
        <w:tblPrEx>
          <w:tblW w:w="10345" w:type="dxa"/>
          <w:jc w:val="center"/>
          <w:tblLook w:val="04A0"/>
        </w:tblPrEx>
        <w:trPr>
          <w:trHeight w:val="315"/>
          <w:jc w:val="center"/>
        </w:trPr>
        <w:tc>
          <w:tcPr>
            <w:tcW w:w="2300" w:type="dxa"/>
            <w:tcBorders>
              <w:top w:val="nil"/>
              <w:left w:val="single" w:sz="4" w:space="0" w:color="auto"/>
              <w:bottom w:val="single" w:sz="4" w:space="0" w:color="auto"/>
              <w:right w:val="single" w:sz="4" w:space="0" w:color="auto"/>
            </w:tcBorders>
            <w:shd w:val="clear" w:color="auto" w:fill="auto"/>
            <w:vAlign w:val="center"/>
            <w:hideMark/>
          </w:tcPr>
          <w:p w:rsidR="00EE027D" w:rsidRPr="00977865" w:rsidP="00E614D0" w14:paraId="4BD29361" w14:textId="0F4820EB">
            <w:pPr>
              <w:rPr>
                <w:rFonts w:ascii="Times New Roman" w:hAnsi="Times New Roman"/>
                <w:color w:val="000000"/>
                <w:szCs w:val="24"/>
              </w:rPr>
            </w:pPr>
            <w:r w:rsidRPr="00977865">
              <w:rPr>
                <w:rFonts w:ascii="Times New Roman" w:hAnsi="Times New Roman"/>
                <w:color w:val="000000"/>
                <w:szCs w:val="24"/>
              </w:rPr>
              <w:t xml:space="preserve">State </w:t>
            </w:r>
            <w:r w:rsidRPr="00397F5F" w:rsidR="00CC691E">
              <w:rPr>
                <w:rFonts w:ascii="Times New Roman" w:hAnsi="Times New Roman"/>
                <w:color w:val="000000"/>
                <w:szCs w:val="24"/>
              </w:rPr>
              <w:t>a</w:t>
            </w:r>
            <w:r w:rsidRPr="00977865" w:rsidR="00CC691E">
              <w:rPr>
                <w:rFonts w:ascii="Times New Roman" w:hAnsi="Times New Roman"/>
                <w:color w:val="000000"/>
                <w:szCs w:val="24"/>
              </w:rPr>
              <w:t>gency</w:t>
            </w:r>
          </w:p>
        </w:tc>
        <w:tc>
          <w:tcPr>
            <w:tcW w:w="1524" w:type="dxa"/>
            <w:tcBorders>
              <w:top w:val="nil"/>
              <w:left w:val="single" w:sz="4" w:space="0" w:color="auto"/>
              <w:bottom w:val="single" w:sz="4" w:space="0" w:color="auto"/>
              <w:right w:val="single" w:sz="4" w:space="0" w:color="auto"/>
            </w:tcBorders>
            <w:shd w:val="clear" w:color="auto" w:fill="auto"/>
            <w:vAlign w:val="center"/>
            <w:hideMark/>
          </w:tcPr>
          <w:p w:rsidR="00EE027D" w:rsidRPr="00977865" w:rsidP="002145A0" w14:paraId="686CCD00" w14:textId="5F4E6C90">
            <w:pPr>
              <w:jc w:val="center"/>
              <w:rPr>
                <w:rFonts w:ascii="Times New Roman" w:hAnsi="Times New Roman"/>
                <w:color w:val="000000"/>
                <w:szCs w:val="24"/>
              </w:rPr>
            </w:pPr>
            <w:r w:rsidRPr="00977865">
              <w:rPr>
                <w:rFonts w:ascii="Times New Roman" w:hAnsi="Times New Roman"/>
                <w:color w:val="000000"/>
                <w:szCs w:val="24"/>
              </w:rPr>
              <w:t>1</w:t>
            </w:r>
          </w:p>
        </w:tc>
        <w:tc>
          <w:tcPr>
            <w:tcW w:w="1420" w:type="dxa"/>
            <w:tcBorders>
              <w:top w:val="nil"/>
              <w:left w:val="nil"/>
              <w:bottom w:val="single" w:sz="4" w:space="0" w:color="auto"/>
              <w:right w:val="single" w:sz="4" w:space="0" w:color="auto"/>
            </w:tcBorders>
            <w:shd w:val="clear" w:color="auto" w:fill="auto"/>
            <w:vAlign w:val="center"/>
            <w:hideMark/>
          </w:tcPr>
          <w:p w:rsidR="00EE027D" w:rsidRPr="00977865" w:rsidP="002145A0" w14:paraId="310164E6" w14:textId="01DA3C2C">
            <w:pPr>
              <w:jc w:val="center"/>
              <w:rPr>
                <w:rFonts w:ascii="Times New Roman" w:hAnsi="Times New Roman"/>
                <w:color w:val="000000"/>
                <w:szCs w:val="24"/>
              </w:rPr>
            </w:pPr>
            <w:r w:rsidRPr="00977865">
              <w:rPr>
                <w:rFonts w:ascii="Times New Roman" w:hAnsi="Times New Roman"/>
                <w:color w:val="000000"/>
                <w:szCs w:val="24"/>
              </w:rPr>
              <w:t>1</w:t>
            </w:r>
          </w:p>
        </w:tc>
        <w:tc>
          <w:tcPr>
            <w:tcW w:w="1194" w:type="dxa"/>
            <w:tcBorders>
              <w:top w:val="nil"/>
              <w:left w:val="single" w:sz="4" w:space="0" w:color="auto"/>
              <w:bottom w:val="single" w:sz="4" w:space="0" w:color="auto"/>
              <w:right w:val="single" w:sz="4" w:space="0" w:color="auto"/>
            </w:tcBorders>
            <w:shd w:val="clear" w:color="auto" w:fill="auto"/>
            <w:vAlign w:val="center"/>
            <w:hideMark/>
          </w:tcPr>
          <w:p w:rsidR="00EE027D" w:rsidRPr="00977865" w:rsidP="002145A0" w14:paraId="1D88949D" w14:textId="46A70D33">
            <w:pPr>
              <w:jc w:val="center"/>
              <w:rPr>
                <w:rFonts w:ascii="Times New Roman" w:hAnsi="Times New Roman"/>
                <w:color w:val="000000"/>
                <w:szCs w:val="24"/>
              </w:rPr>
            </w:pPr>
            <w:r w:rsidRPr="00977865">
              <w:rPr>
                <w:rFonts w:ascii="Times New Roman" w:hAnsi="Times New Roman"/>
                <w:color w:val="000000"/>
                <w:szCs w:val="24"/>
              </w:rPr>
              <w:t>0.5</w:t>
            </w:r>
          </w:p>
        </w:tc>
        <w:tc>
          <w:tcPr>
            <w:tcW w:w="1117" w:type="dxa"/>
            <w:tcBorders>
              <w:top w:val="nil"/>
              <w:left w:val="nil"/>
              <w:bottom w:val="single" w:sz="4" w:space="0" w:color="auto"/>
              <w:right w:val="nil"/>
            </w:tcBorders>
            <w:shd w:val="clear" w:color="auto" w:fill="auto"/>
            <w:vAlign w:val="center"/>
            <w:hideMark/>
          </w:tcPr>
          <w:p w:rsidR="00EE027D" w:rsidRPr="00977865" w:rsidP="002145A0" w14:paraId="1BBA0256" w14:textId="7E30B53D">
            <w:pPr>
              <w:jc w:val="center"/>
              <w:rPr>
                <w:rFonts w:ascii="Times New Roman" w:hAnsi="Times New Roman"/>
                <w:color w:val="000000"/>
                <w:szCs w:val="24"/>
              </w:rPr>
            </w:pPr>
            <w:r w:rsidRPr="00977865">
              <w:rPr>
                <w:rFonts w:ascii="Times New Roman" w:hAnsi="Times New Roman"/>
                <w:color w:val="000000"/>
                <w:szCs w:val="24"/>
              </w:rPr>
              <w:t>0.5</w:t>
            </w:r>
          </w:p>
        </w:tc>
        <w:tc>
          <w:tcPr>
            <w:tcW w:w="1530" w:type="dxa"/>
            <w:tcBorders>
              <w:top w:val="nil"/>
              <w:left w:val="single" w:sz="4" w:space="0" w:color="auto"/>
              <w:bottom w:val="single" w:sz="4" w:space="0" w:color="auto"/>
              <w:right w:val="single" w:sz="4" w:space="0" w:color="auto"/>
            </w:tcBorders>
            <w:shd w:val="clear" w:color="auto" w:fill="auto"/>
            <w:vAlign w:val="center"/>
            <w:hideMark/>
          </w:tcPr>
          <w:p w:rsidR="00EE027D" w:rsidRPr="00977865" w:rsidP="002145A0" w14:paraId="49F852AA" w14:textId="4EB0A5E0">
            <w:pPr>
              <w:jc w:val="center"/>
              <w:rPr>
                <w:rFonts w:ascii="Times New Roman" w:hAnsi="Times New Roman"/>
                <w:color w:val="000000"/>
                <w:szCs w:val="24"/>
              </w:rPr>
            </w:pPr>
            <w:r w:rsidRPr="00977865">
              <w:rPr>
                <w:rFonts w:ascii="Times New Roman" w:hAnsi="Times New Roman"/>
                <w:color w:val="000000"/>
                <w:szCs w:val="24"/>
              </w:rPr>
              <w:t>$51.39</w:t>
            </w:r>
          </w:p>
        </w:tc>
        <w:tc>
          <w:tcPr>
            <w:tcW w:w="1260" w:type="dxa"/>
            <w:tcBorders>
              <w:top w:val="nil"/>
              <w:left w:val="nil"/>
              <w:bottom w:val="single" w:sz="4" w:space="0" w:color="auto"/>
              <w:right w:val="single" w:sz="4" w:space="0" w:color="auto"/>
            </w:tcBorders>
            <w:shd w:val="clear" w:color="auto" w:fill="auto"/>
            <w:noWrap/>
            <w:vAlign w:val="center"/>
            <w:hideMark/>
          </w:tcPr>
          <w:p w:rsidR="00EE027D" w:rsidRPr="00977865" w:rsidP="002145A0" w14:paraId="56883127" w14:textId="2E6483FD">
            <w:pPr>
              <w:jc w:val="center"/>
              <w:rPr>
                <w:rFonts w:ascii="Times New Roman" w:hAnsi="Times New Roman"/>
                <w:color w:val="000000"/>
                <w:szCs w:val="24"/>
              </w:rPr>
            </w:pPr>
            <w:r w:rsidRPr="00977865">
              <w:rPr>
                <w:rFonts w:ascii="Times New Roman" w:hAnsi="Times New Roman"/>
                <w:color w:val="000000"/>
                <w:szCs w:val="24"/>
              </w:rPr>
              <w:t>$26</w:t>
            </w:r>
          </w:p>
        </w:tc>
      </w:tr>
      <w:tr w14:paraId="558B4C46" w14:textId="77777777" w:rsidTr="00977865">
        <w:tblPrEx>
          <w:tblW w:w="10345" w:type="dxa"/>
          <w:jc w:val="center"/>
          <w:tblLook w:val="04A0"/>
        </w:tblPrEx>
        <w:trPr>
          <w:trHeight w:val="315"/>
          <w:jc w:val="center"/>
        </w:trPr>
        <w:tc>
          <w:tcPr>
            <w:tcW w:w="2300" w:type="dxa"/>
            <w:tcBorders>
              <w:top w:val="nil"/>
              <w:left w:val="single" w:sz="4" w:space="0" w:color="auto"/>
              <w:bottom w:val="single" w:sz="4" w:space="0" w:color="auto"/>
              <w:right w:val="single" w:sz="4" w:space="0" w:color="auto"/>
            </w:tcBorders>
            <w:shd w:val="clear" w:color="auto" w:fill="auto"/>
            <w:vAlign w:val="center"/>
            <w:hideMark/>
          </w:tcPr>
          <w:p w:rsidR="00EE027D" w:rsidRPr="00977865" w:rsidP="00E614D0" w14:paraId="447EB477" w14:textId="2774577B">
            <w:pPr>
              <w:rPr>
                <w:rFonts w:ascii="Times New Roman" w:hAnsi="Times New Roman"/>
                <w:color w:val="000000"/>
                <w:szCs w:val="24"/>
              </w:rPr>
            </w:pPr>
            <w:r w:rsidRPr="00977865">
              <w:rPr>
                <w:rFonts w:ascii="Times New Roman" w:hAnsi="Times New Roman"/>
                <w:color w:val="000000"/>
                <w:szCs w:val="24"/>
              </w:rPr>
              <w:t>Individual</w:t>
            </w:r>
          </w:p>
        </w:tc>
        <w:tc>
          <w:tcPr>
            <w:tcW w:w="1524" w:type="dxa"/>
            <w:tcBorders>
              <w:top w:val="nil"/>
              <w:left w:val="single" w:sz="4" w:space="0" w:color="auto"/>
              <w:bottom w:val="single" w:sz="4" w:space="0" w:color="auto"/>
              <w:right w:val="single" w:sz="4" w:space="0" w:color="auto"/>
            </w:tcBorders>
            <w:shd w:val="clear" w:color="auto" w:fill="auto"/>
            <w:vAlign w:val="center"/>
            <w:hideMark/>
          </w:tcPr>
          <w:p w:rsidR="00EE027D" w:rsidRPr="00977865" w:rsidP="002145A0" w14:paraId="4BDE1C83" w14:textId="60ECAF33">
            <w:pPr>
              <w:jc w:val="center"/>
              <w:rPr>
                <w:rFonts w:ascii="Times New Roman" w:hAnsi="Times New Roman"/>
                <w:color w:val="000000"/>
                <w:szCs w:val="24"/>
              </w:rPr>
            </w:pPr>
            <w:r w:rsidRPr="00977865">
              <w:rPr>
                <w:rFonts w:ascii="Times New Roman" w:hAnsi="Times New Roman"/>
                <w:color w:val="000000"/>
                <w:szCs w:val="24"/>
              </w:rPr>
              <w:t>3</w:t>
            </w:r>
          </w:p>
        </w:tc>
        <w:tc>
          <w:tcPr>
            <w:tcW w:w="1420" w:type="dxa"/>
            <w:tcBorders>
              <w:top w:val="nil"/>
              <w:left w:val="nil"/>
              <w:bottom w:val="single" w:sz="4" w:space="0" w:color="auto"/>
              <w:right w:val="single" w:sz="4" w:space="0" w:color="auto"/>
            </w:tcBorders>
            <w:shd w:val="clear" w:color="auto" w:fill="auto"/>
            <w:vAlign w:val="center"/>
            <w:hideMark/>
          </w:tcPr>
          <w:p w:rsidR="00EE027D" w:rsidRPr="00977865" w:rsidP="002145A0" w14:paraId="22F89AEB" w14:textId="061DF99C">
            <w:pPr>
              <w:jc w:val="center"/>
              <w:rPr>
                <w:rFonts w:ascii="Times New Roman" w:hAnsi="Times New Roman"/>
                <w:color w:val="000000"/>
                <w:szCs w:val="24"/>
              </w:rPr>
            </w:pPr>
            <w:r w:rsidRPr="00977865">
              <w:rPr>
                <w:rFonts w:ascii="Times New Roman" w:hAnsi="Times New Roman"/>
                <w:color w:val="000000"/>
                <w:szCs w:val="24"/>
              </w:rPr>
              <w:t>5</w:t>
            </w:r>
          </w:p>
        </w:tc>
        <w:tc>
          <w:tcPr>
            <w:tcW w:w="1194" w:type="dxa"/>
            <w:tcBorders>
              <w:top w:val="nil"/>
              <w:left w:val="single" w:sz="4" w:space="0" w:color="auto"/>
              <w:bottom w:val="single" w:sz="4" w:space="0" w:color="auto"/>
              <w:right w:val="single" w:sz="4" w:space="0" w:color="auto"/>
            </w:tcBorders>
            <w:shd w:val="clear" w:color="auto" w:fill="auto"/>
            <w:vAlign w:val="center"/>
            <w:hideMark/>
          </w:tcPr>
          <w:p w:rsidR="00EE027D" w:rsidRPr="00977865" w:rsidP="002145A0" w14:paraId="365BEE3B" w14:textId="605455C7">
            <w:pPr>
              <w:jc w:val="center"/>
              <w:rPr>
                <w:rFonts w:ascii="Times New Roman" w:hAnsi="Times New Roman"/>
                <w:color w:val="000000"/>
                <w:szCs w:val="24"/>
              </w:rPr>
            </w:pPr>
            <w:r w:rsidRPr="00977865">
              <w:rPr>
                <w:rFonts w:ascii="Times New Roman" w:hAnsi="Times New Roman"/>
                <w:color w:val="000000"/>
                <w:szCs w:val="24"/>
              </w:rPr>
              <w:t>0.5</w:t>
            </w:r>
          </w:p>
        </w:tc>
        <w:tc>
          <w:tcPr>
            <w:tcW w:w="1117" w:type="dxa"/>
            <w:tcBorders>
              <w:top w:val="nil"/>
              <w:left w:val="nil"/>
              <w:bottom w:val="single" w:sz="4" w:space="0" w:color="auto"/>
              <w:right w:val="nil"/>
            </w:tcBorders>
            <w:shd w:val="clear" w:color="auto" w:fill="auto"/>
            <w:vAlign w:val="center"/>
            <w:hideMark/>
          </w:tcPr>
          <w:p w:rsidR="00EE027D" w:rsidRPr="00977865" w:rsidP="002145A0" w14:paraId="7FCF247F" w14:textId="23DD8BCE">
            <w:pPr>
              <w:jc w:val="center"/>
              <w:rPr>
                <w:rFonts w:ascii="Times New Roman" w:hAnsi="Times New Roman"/>
                <w:color w:val="000000"/>
                <w:szCs w:val="24"/>
              </w:rPr>
            </w:pPr>
            <w:r w:rsidRPr="00977865">
              <w:rPr>
                <w:rFonts w:ascii="Times New Roman" w:hAnsi="Times New Roman"/>
                <w:color w:val="000000"/>
                <w:szCs w:val="24"/>
              </w:rPr>
              <w:t>2.5</w:t>
            </w:r>
          </w:p>
        </w:tc>
        <w:tc>
          <w:tcPr>
            <w:tcW w:w="1530" w:type="dxa"/>
            <w:tcBorders>
              <w:top w:val="nil"/>
              <w:left w:val="single" w:sz="4" w:space="0" w:color="auto"/>
              <w:bottom w:val="single" w:sz="4" w:space="0" w:color="auto"/>
              <w:right w:val="single" w:sz="4" w:space="0" w:color="auto"/>
            </w:tcBorders>
            <w:shd w:val="clear" w:color="auto" w:fill="auto"/>
            <w:vAlign w:val="center"/>
            <w:hideMark/>
          </w:tcPr>
          <w:p w:rsidR="00EE027D" w:rsidRPr="00977865" w:rsidP="002145A0" w14:paraId="48B81EE3" w14:textId="5FD953D8">
            <w:pPr>
              <w:jc w:val="center"/>
              <w:rPr>
                <w:rFonts w:ascii="Times New Roman" w:hAnsi="Times New Roman"/>
                <w:color w:val="000000"/>
                <w:szCs w:val="24"/>
              </w:rPr>
            </w:pPr>
            <w:r w:rsidRPr="00977865">
              <w:rPr>
                <w:rFonts w:ascii="Times New Roman" w:hAnsi="Times New Roman"/>
                <w:color w:val="000000"/>
                <w:szCs w:val="24"/>
              </w:rPr>
              <w:t>$51.39</w:t>
            </w:r>
          </w:p>
        </w:tc>
        <w:tc>
          <w:tcPr>
            <w:tcW w:w="1260" w:type="dxa"/>
            <w:tcBorders>
              <w:top w:val="nil"/>
              <w:left w:val="nil"/>
              <w:bottom w:val="single" w:sz="4" w:space="0" w:color="auto"/>
              <w:right w:val="single" w:sz="4" w:space="0" w:color="auto"/>
            </w:tcBorders>
            <w:shd w:val="clear" w:color="auto" w:fill="auto"/>
            <w:noWrap/>
            <w:vAlign w:val="center"/>
            <w:hideMark/>
          </w:tcPr>
          <w:p w:rsidR="00EE027D" w:rsidRPr="00977865" w:rsidP="002145A0" w14:paraId="5A85C2F4" w14:textId="54402E88">
            <w:pPr>
              <w:jc w:val="center"/>
              <w:rPr>
                <w:rFonts w:ascii="Times New Roman" w:hAnsi="Times New Roman"/>
                <w:color w:val="000000"/>
                <w:szCs w:val="24"/>
              </w:rPr>
            </w:pPr>
            <w:r w:rsidRPr="00977865">
              <w:rPr>
                <w:rFonts w:ascii="Times New Roman" w:hAnsi="Times New Roman"/>
                <w:color w:val="000000"/>
                <w:szCs w:val="24"/>
              </w:rPr>
              <w:t>$128</w:t>
            </w:r>
          </w:p>
        </w:tc>
      </w:tr>
      <w:tr w14:paraId="4A4443DA" w14:textId="77777777" w:rsidTr="00977865">
        <w:tblPrEx>
          <w:tblW w:w="10345" w:type="dxa"/>
          <w:jc w:val="center"/>
          <w:tblLook w:val="04A0"/>
        </w:tblPrEx>
        <w:trPr>
          <w:trHeight w:val="330"/>
          <w:jc w:val="center"/>
        </w:trPr>
        <w:tc>
          <w:tcPr>
            <w:tcW w:w="2300"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EE027D" w:rsidRPr="00977865" w:rsidP="00977865" w14:paraId="058D7698" w14:textId="52739B38">
            <w:pPr>
              <w:jc w:val="center"/>
              <w:rPr>
                <w:rFonts w:ascii="Times New Roman" w:hAnsi="Times New Roman"/>
                <w:i/>
                <w:iCs/>
                <w:color w:val="000000"/>
                <w:szCs w:val="24"/>
              </w:rPr>
            </w:pPr>
            <w:r w:rsidRPr="00977865">
              <w:rPr>
                <w:rFonts w:ascii="Times New Roman" w:hAnsi="Times New Roman"/>
                <w:i/>
                <w:iCs/>
                <w:color w:val="000000"/>
                <w:szCs w:val="24"/>
              </w:rPr>
              <w:t>Subtotal</w:t>
            </w:r>
          </w:p>
        </w:tc>
        <w:tc>
          <w:tcPr>
            <w:tcW w:w="1524" w:type="dxa"/>
            <w:tcBorders>
              <w:top w:val="single" w:sz="8" w:space="0" w:color="auto"/>
              <w:left w:val="single" w:sz="4" w:space="0" w:color="auto"/>
              <w:bottom w:val="single" w:sz="8" w:space="0" w:color="auto"/>
              <w:right w:val="single" w:sz="4" w:space="0" w:color="auto"/>
            </w:tcBorders>
            <w:shd w:val="clear" w:color="auto" w:fill="auto"/>
            <w:vAlign w:val="center"/>
            <w:hideMark/>
          </w:tcPr>
          <w:p w:rsidR="00EE027D" w:rsidRPr="00977865" w:rsidP="002145A0" w14:paraId="1F0B4ECE" w14:textId="68C6E116">
            <w:pPr>
              <w:jc w:val="center"/>
              <w:rPr>
                <w:rFonts w:ascii="Times New Roman" w:hAnsi="Times New Roman"/>
                <w:i/>
                <w:iCs/>
                <w:color w:val="000000"/>
                <w:szCs w:val="24"/>
              </w:rPr>
            </w:pPr>
            <w:r w:rsidRPr="00977865">
              <w:rPr>
                <w:rFonts w:ascii="Times New Roman" w:hAnsi="Times New Roman"/>
                <w:i/>
                <w:iCs/>
                <w:color w:val="000000"/>
                <w:szCs w:val="24"/>
              </w:rPr>
              <w:t>38</w:t>
            </w:r>
          </w:p>
        </w:tc>
        <w:tc>
          <w:tcPr>
            <w:tcW w:w="1420" w:type="dxa"/>
            <w:tcBorders>
              <w:top w:val="single" w:sz="8" w:space="0" w:color="auto"/>
              <w:left w:val="nil"/>
              <w:bottom w:val="single" w:sz="8" w:space="0" w:color="auto"/>
              <w:right w:val="single" w:sz="4" w:space="0" w:color="auto"/>
            </w:tcBorders>
            <w:shd w:val="clear" w:color="auto" w:fill="auto"/>
            <w:noWrap/>
            <w:vAlign w:val="center"/>
            <w:hideMark/>
          </w:tcPr>
          <w:p w:rsidR="00EE027D" w:rsidRPr="00977865" w:rsidP="002145A0" w14:paraId="0FDB0769" w14:textId="39701A36">
            <w:pPr>
              <w:jc w:val="center"/>
              <w:rPr>
                <w:rFonts w:ascii="Times New Roman" w:hAnsi="Times New Roman"/>
                <w:i/>
                <w:iCs/>
                <w:color w:val="000000"/>
                <w:szCs w:val="24"/>
              </w:rPr>
            </w:pPr>
            <w:r w:rsidRPr="00977865">
              <w:rPr>
                <w:rFonts w:ascii="Times New Roman" w:hAnsi="Times New Roman"/>
                <w:i/>
                <w:iCs/>
                <w:color w:val="000000"/>
                <w:szCs w:val="24"/>
              </w:rPr>
              <w:t>54</w:t>
            </w:r>
          </w:p>
        </w:tc>
        <w:tc>
          <w:tcPr>
            <w:tcW w:w="1194" w:type="dxa"/>
            <w:tcBorders>
              <w:top w:val="single" w:sz="8" w:space="0" w:color="auto"/>
              <w:left w:val="single" w:sz="4" w:space="0" w:color="auto"/>
              <w:bottom w:val="single" w:sz="8" w:space="0" w:color="auto"/>
              <w:right w:val="single" w:sz="4" w:space="0" w:color="auto"/>
            </w:tcBorders>
            <w:shd w:val="clear" w:color="auto" w:fill="F2F2F2" w:themeFill="background1" w:themeFillShade="F2"/>
            <w:vAlign w:val="center"/>
            <w:hideMark/>
          </w:tcPr>
          <w:p w:rsidR="00EE027D" w:rsidRPr="00977865" w:rsidP="002145A0" w14:paraId="60B80110" w14:textId="25152575">
            <w:pPr>
              <w:jc w:val="center"/>
              <w:rPr>
                <w:rFonts w:ascii="Times New Roman" w:hAnsi="Times New Roman"/>
                <w:i/>
                <w:iCs/>
                <w:color w:val="000000"/>
                <w:szCs w:val="24"/>
              </w:rPr>
            </w:pPr>
          </w:p>
        </w:tc>
        <w:tc>
          <w:tcPr>
            <w:tcW w:w="1117" w:type="dxa"/>
            <w:tcBorders>
              <w:top w:val="single" w:sz="8" w:space="0" w:color="auto"/>
              <w:left w:val="nil"/>
              <w:bottom w:val="single" w:sz="8" w:space="0" w:color="auto"/>
              <w:right w:val="nil"/>
            </w:tcBorders>
            <w:shd w:val="clear" w:color="auto" w:fill="auto"/>
            <w:vAlign w:val="center"/>
            <w:hideMark/>
          </w:tcPr>
          <w:p w:rsidR="00EE027D" w:rsidRPr="00977865" w:rsidP="002145A0" w14:paraId="0E0DAC51" w14:textId="2088827B">
            <w:pPr>
              <w:jc w:val="center"/>
              <w:rPr>
                <w:rFonts w:ascii="Times New Roman" w:hAnsi="Times New Roman"/>
                <w:i/>
                <w:iCs/>
                <w:color w:val="000000"/>
                <w:szCs w:val="24"/>
              </w:rPr>
            </w:pPr>
            <w:r w:rsidRPr="00977865">
              <w:rPr>
                <w:rFonts w:ascii="Times New Roman" w:hAnsi="Times New Roman"/>
                <w:i/>
                <w:iCs/>
                <w:color w:val="000000"/>
                <w:szCs w:val="24"/>
              </w:rPr>
              <w:t>27</w:t>
            </w:r>
          </w:p>
        </w:tc>
        <w:tc>
          <w:tcPr>
            <w:tcW w:w="1530" w:type="dxa"/>
            <w:tcBorders>
              <w:top w:val="single" w:sz="8" w:space="0" w:color="auto"/>
              <w:left w:val="single" w:sz="4" w:space="0" w:color="auto"/>
              <w:bottom w:val="single" w:sz="8" w:space="0" w:color="auto"/>
              <w:right w:val="single" w:sz="4" w:space="0" w:color="auto"/>
            </w:tcBorders>
            <w:shd w:val="clear" w:color="auto" w:fill="auto"/>
            <w:vAlign w:val="center"/>
            <w:hideMark/>
          </w:tcPr>
          <w:p w:rsidR="00EE027D" w:rsidRPr="00977865" w:rsidP="002145A0" w14:paraId="3D984950" w14:textId="6A8CE967">
            <w:pPr>
              <w:jc w:val="center"/>
              <w:rPr>
                <w:rFonts w:ascii="Times New Roman" w:hAnsi="Times New Roman"/>
                <w:i/>
                <w:iCs/>
                <w:color w:val="000000"/>
                <w:szCs w:val="24"/>
              </w:rPr>
            </w:pPr>
            <w:r w:rsidRPr="00977865">
              <w:rPr>
                <w:rFonts w:ascii="Times New Roman" w:hAnsi="Times New Roman"/>
                <w:i/>
                <w:iCs/>
                <w:color w:val="000000"/>
                <w:szCs w:val="24"/>
              </w:rPr>
              <w:t>$51.39</w:t>
            </w:r>
          </w:p>
        </w:tc>
        <w:tc>
          <w:tcPr>
            <w:tcW w:w="1260" w:type="dxa"/>
            <w:tcBorders>
              <w:top w:val="single" w:sz="8" w:space="0" w:color="auto"/>
              <w:left w:val="nil"/>
              <w:bottom w:val="single" w:sz="8" w:space="0" w:color="auto"/>
              <w:right w:val="single" w:sz="8" w:space="0" w:color="auto"/>
            </w:tcBorders>
            <w:shd w:val="clear" w:color="auto" w:fill="auto"/>
            <w:noWrap/>
            <w:vAlign w:val="center"/>
            <w:hideMark/>
          </w:tcPr>
          <w:p w:rsidR="00EE027D" w:rsidRPr="00977865" w:rsidP="002145A0" w14:paraId="16414A25" w14:textId="31C68A06">
            <w:pPr>
              <w:jc w:val="center"/>
              <w:rPr>
                <w:rFonts w:ascii="Times New Roman" w:hAnsi="Times New Roman"/>
                <w:i/>
                <w:iCs/>
                <w:color w:val="000000"/>
                <w:szCs w:val="24"/>
              </w:rPr>
            </w:pPr>
            <w:r w:rsidRPr="00977865">
              <w:rPr>
                <w:rFonts w:ascii="Times New Roman" w:hAnsi="Times New Roman"/>
                <w:i/>
                <w:iCs/>
                <w:color w:val="000000"/>
                <w:szCs w:val="24"/>
              </w:rPr>
              <w:t>$1,388</w:t>
            </w:r>
          </w:p>
        </w:tc>
      </w:tr>
      <w:tr w14:paraId="774A0FCB" w14:textId="77777777" w:rsidTr="00977865">
        <w:tblPrEx>
          <w:tblW w:w="10345" w:type="dxa"/>
          <w:jc w:val="center"/>
          <w:tblLook w:val="04A0"/>
        </w:tblPrEx>
        <w:trPr>
          <w:trHeight w:val="315"/>
          <w:jc w:val="center"/>
        </w:trPr>
        <w:tc>
          <w:tcPr>
            <w:tcW w:w="2300" w:type="dxa"/>
            <w:tcBorders>
              <w:top w:val="nil"/>
              <w:left w:val="nil"/>
              <w:bottom w:val="nil"/>
              <w:right w:val="nil"/>
            </w:tcBorders>
            <w:shd w:val="clear" w:color="auto" w:fill="auto"/>
            <w:vAlign w:val="center"/>
            <w:hideMark/>
          </w:tcPr>
          <w:p w:rsidR="00E93606" w:rsidRPr="00977865" w:rsidP="002145A0" w14:paraId="0D283829" w14:textId="77777777">
            <w:pPr>
              <w:jc w:val="center"/>
              <w:rPr>
                <w:rFonts w:ascii="Times New Roman" w:hAnsi="Times New Roman"/>
                <w:color w:val="000000"/>
                <w:szCs w:val="24"/>
              </w:rPr>
            </w:pPr>
          </w:p>
        </w:tc>
        <w:tc>
          <w:tcPr>
            <w:tcW w:w="1524" w:type="dxa"/>
            <w:tcBorders>
              <w:top w:val="nil"/>
              <w:left w:val="nil"/>
              <w:bottom w:val="nil"/>
              <w:right w:val="nil"/>
            </w:tcBorders>
            <w:shd w:val="clear" w:color="auto" w:fill="auto"/>
            <w:vAlign w:val="center"/>
            <w:hideMark/>
          </w:tcPr>
          <w:p w:rsidR="00E93606" w:rsidRPr="00977865" w:rsidP="00977865" w14:paraId="5AFF3F0E" w14:textId="77777777">
            <w:pPr>
              <w:jc w:val="center"/>
              <w:rPr>
                <w:rFonts w:ascii="Times New Roman" w:hAnsi="Times New Roman"/>
                <w:szCs w:val="24"/>
              </w:rPr>
            </w:pPr>
          </w:p>
        </w:tc>
        <w:tc>
          <w:tcPr>
            <w:tcW w:w="1420" w:type="dxa"/>
            <w:tcBorders>
              <w:top w:val="nil"/>
              <w:left w:val="nil"/>
              <w:bottom w:val="nil"/>
              <w:right w:val="nil"/>
            </w:tcBorders>
            <w:shd w:val="clear" w:color="auto" w:fill="auto"/>
            <w:noWrap/>
            <w:vAlign w:val="center"/>
            <w:hideMark/>
          </w:tcPr>
          <w:p w:rsidR="00E93606" w:rsidRPr="00977865" w:rsidP="00977865" w14:paraId="0D22E4D7" w14:textId="77777777">
            <w:pPr>
              <w:jc w:val="center"/>
              <w:rPr>
                <w:rFonts w:ascii="Times New Roman" w:hAnsi="Times New Roman"/>
                <w:szCs w:val="24"/>
              </w:rPr>
            </w:pPr>
          </w:p>
        </w:tc>
        <w:tc>
          <w:tcPr>
            <w:tcW w:w="1194" w:type="dxa"/>
            <w:tcBorders>
              <w:top w:val="nil"/>
              <w:left w:val="nil"/>
              <w:bottom w:val="nil"/>
              <w:right w:val="nil"/>
            </w:tcBorders>
            <w:shd w:val="clear" w:color="auto" w:fill="auto"/>
            <w:vAlign w:val="center"/>
            <w:hideMark/>
          </w:tcPr>
          <w:p w:rsidR="00E93606" w:rsidRPr="00977865" w:rsidP="002145A0" w14:paraId="0EB1BD09" w14:textId="77777777">
            <w:pPr>
              <w:jc w:val="center"/>
              <w:rPr>
                <w:rFonts w:ascii="Times New Roman" w:hAnsi="Times New Roman"/>
                <w:szCs w:val="24"/>
              </w:rPr>
            </w:pPr>
          </w:p>
        </w:tc>
        <w:tc>
          <w:tcPr>
            <w:tcW w:w="1117" w:type="dxa"/>
            <w:tcBorders>
              <w:top w:val="nil"/>
              <w:left w:val="nil"/>
              <w:bottom w:val="nil"/>
              <w:right w:val="nil"/>
            </w:tcBorders>
            <w:shd w:val="clear" w:color="auto" w:fill="auto"/>
            <w:vAlign w:val="center"/>
            <w:hideMark/>
          </w:tcPr>
          <w:p w:rsidR="00E93606" w:rsidRPr="00977865" w:rsidP="002145A0" w14:paraId="53ADCD32" w14:textId="77777777">
            <w:pPr>
              <w:jc w:val="center"/>
              <w:rPr>
                <w:rFonts w:ascii="Times New Roman" w:hAnsi="Times New Roman"/>
                <w:szCs w:val="24"/>
              </w:rPr>
            </w:pPr>
          </w:p>
        </w:tc>
        <w:tc>
          <w:tcPr>
            <w:tcW w:w="1530" w:type="dxa"/>
            <w:tcBorders>
              <w:top w:val="nil"/>
              <w:left w:val="nil"/>
              <w:bottom w:val="nil"/>
              <w:right w:val="nil"/>
            </w:tcBorders>
            <w:shd w:val="clear" w:color="auto" w:fill="auto"/>
            <w:vAlign w:val="center"/>
            <w:hideMark/>
          </w:tcPr>
          <w:p w:rsidR="00E93606" w:rsidRPr="00977865" w:rsidP="002145A0" w14:paraId="4DA5E994" w14:textId="77777777">
            <w:pPr>
              <w:jc w:val="center"/>
              <w:rPr>
                <w:rFonts w:ascii="Times New Roman" w:hAnsi="Times New Roman"/>
                <w:szCs w:val="24"/>
              </w:rPr>
            </w:pPr>
          </w:p>
        </w:tc>
        <w:tc>
          <w:tcPr>
            <w:tcW w:w="1260" w:type="dxa"/>
            <w:tcBorders>
              <w:top w:val="nil"/>
              <w:left w:val="nil"/>
              <w:bottom w:val="nil"/>
              <w:right w:val="nil"/>
            </w:tcBorders>
            <w:shd w:val="clear" w:color="auto" w:fill="auto"/>
            <w:noWrap/>
            <w:vAlign w:val="center"/>
            <w:hideMark/>
          </w:tcPr>
          <w:p w:rsidR="00E93606" w:rsidRPr="00977865" w:rsidP="002145A0" w14:paraId="70FEBA9D" w14:textId="77777777">
            <w:pPr>
              <w:jc w:val="center"/>
              <w:rPr>
                <w:rFonts w:ascii="Times New Roman" w:hAnsi="Times New Roman"/>
                <w:szCs w:val="24"/>
              </w:rPr>
            </w:pPr>
          </w:p>
        </w:tc>
      </w:tr>
      <w:tr w14:paraId="11F68D2E" w14:textId="77777777" w:rsidTr="00977865">
        <w:tblPrEx>
          <w:tblW w:w="10345" w:type="dxa"/>
          <w:jc w:val="center"/>
          <w:tblLook w:val="04A0"/>
        </w:tblPrEx>
        <w:trPr>
          <w:trHeight w:val="315"/>
          <w:jc w:val="center"/>
        </w:trPr>
        <w:tc>
          <w:tcPr>
            <w:tcW w:w="10345" w:type="dxa"/>
            <w:gridSpan w:val="7"/>
            <w:tcBorders>
              <w:top w:val="nil"/>
              <w:left w:val="nil"/>
              <w:bottom w:val="single" w:sz="4" w:space="0" w:color="auto"/>
              <w:right w:val="nil"/>
            </w:tcBorders>
            <w:shd w:val="clear" w:color="auto" w:fill="auto"/>
            <w:noWrap/>
            <w:vAlign w:val="center"/>
            <w:hideMark/>
          </w:tcPr>
          <w:p w:rsidR="00D06BD4" w:rsidRPr="00977865" w:rsidP="002145A0" w14:paraId="06583215" w14:textId="147ADEC6">
            <w:pPr>
              <w:jc w:val="center"/>
              <w:rPr>
                <w:rFonts w:ascii="Times New Roman" w:hAnsi="Times New Roman"/>
                <w:szCs w:val="24"/>
              </w:rPr>
            </w:pPr>
            <w:r>
              <w:rPr>
                <w:rFonts w:ascii="Times New Roman" w:hAnsi="Times New Roman"/>
                <w:b/>
                <w:bCs/>
                <w:color w:val="000000"/>
                <w:szCs w:val="24"/>
              </w:rPr>
              <w:t xml:space="preserve">Submission </w:t>
            </w:r>
            <w:r w:rsidRPr="00977865" w:rsidR="00036CF8">
              <w:rPr>
                <w:rFonts w:ascii="Times New Roman" w:hAnsi="Times New Roman"/>
                <w:b/>
                <w:bCs/>
                <w:color w:val="000000"/>
                <w:szCs w:val="24"/>
              </w:rPr>
              <w:t xml:space="preserve">Purpose: </w:t>
            </w:r>
            <w:r w:rsidRPr="00977865">
              <w:rPr>
                <w:rFonts w:ascii="Times New Roman" w:hAnsi="Times New Roman"/>
                <w:b/>
                <w:bCs/>
                <w:color w:val="000000"/>
                <w:szCs w:val="24"/>
              </w:rPr>
              <w:t>Initial</w:t>
            </w:r>
            <w:r w:rsidRPr="00977865" w:rsidR="00906E7A">
              <w:rPr>
                <w:rFonts w:ascii="Times New Roman" w:hAnsi="Times New Roman"/>
                <w:b/>
                <w:bCs/>
                <w:color w:val="000000"/>
                <w:szCs w:val="24"/>
              </w:rPr>
              <w:t xml:space="preserve"> </w:t>
            </w:r>
            <w:r w:rsidRPr="00977865" w:rsidR="00906E7A">
              <w:rPr>
                <w:rFonts w:ascii="Times New Roman" w:hAnsi="Times New Roman"/>
                <w:b/>
                <w:color w:val="000000"/>
                <w:szCs w:val="24"/>
              </w:rPr>
              <w:t>(18)</w:t>
            </w:r>
            <w:r w:rsidRPr="00977865">
              <w:rPr>
                <w:rFonts w:ascii="Times New Roman" w:hAnsi="Times New Roman"/>
                <w:b/>
                <w:bCs/>
                <w:color w:val="000000"/>
                <w:szCs w:val="24"/>
              </w:rPr>
              <w:t>, Merger</w:t>
            </w:r>
            <w:r w:rsidRPr="00977865" w:rsidR="0055676C">
              <w:rPr>
                <w:rFonts w:ascii="Times New Roman" w:hAnsi="Times New Roman"/>
                <w:b/>
                <w:bCs/>
                <w:color w:val="000000"/>
                <w:szCs w:val="24"/>
              </w:rPr>
              <w:t xml:space="preserve"> </w:t>
            </w:r>
            <w:r w:rsidRPr="00977865" w:rsidR="0055676C">
              <w:rPr>
                <w:rFonts w:ascii="Times New Roman" w:hAnsi="Times New Roman"/>
                <w:b/>
                <w:color w:val="000000"/>
                <w:szCs w:val="24"/>
              </w:rPr>
              <w:t>(2)</w:t>
            </w:r>
            <w:r w:rsidRPr="00977865">
              <w:rPr>
                <w:rFonts w:ascii="Times New Roman" w:hAnsi="Times New Roman"/>
                <w:b/>
                <w:bCs/>
                <w:color w:val="000000"/>
                <w:szCs w:val="24"/>
              </w:rPr>
              <w:t>, Closure</w:t>
            </w:r>
            <w:r w:rsidRPr="00977865" w:rsidR="0055676C">
              <w:rPr>
                <w:rFonts w:ascii="Times New Roman" w:hAnsi="Times New Roman"/>
                <w:b/>
                <w:bCs/>
                <w:color w:val="000000"/>
                <w:szCs w:val="24"/>
              </w:rPr>
              <w:t xml:space="preserve"> </w:t>
            </w:r>
            <w:r w:rsidRPr="00977865" w:rsidR="0055676C">
              <w:rPr>
                <w:rFonts w:ascii="Times New Roman" w:hAnsi="Times New Roman"/>
                <w:b/>
                <w:color w:val="000000"/>
                <w:szCs w:val="24"/>
              </w:rPr>
              <w:t>(1)</w:t>
            </w:r>
          </w:p>
        </w:tc>
      </w:tr>
      <w:tr w14:paraId="60B12B7F" w14:textId="77777777" w:rsidTr="00977865">
        <w:tblPrEx>
          <w:tblW w:w="10345" w:type="dxa"/>
          <w:jc w:val="center"/>
          <w:tblLook w:val="04A0"/>
        </w:tblPrEx>
        <w:trPr>
          <w:trHeight w:val="945"/>
          <w:jc w:val="center"/>
        </w:trPr>
        <w:tc>
          <w:tcPr>
            <w:tcW w:w="2300" w:type="dxa"/>
            <w:tcBorders>
              <w:top w:val="nil"/>
              <w:left w:val="single" w:sz="4" w:space="0" w:color="auto"/>
              <w:bottom w:val="single" w:sz="4" w:space="0" w:color="auto"/>
              <w:right w:val="single" w:sz="4" w:space="0" w:color="auto"/>
            </w:tcBorders>
            <w:shd w:val="clear" w:color="auto" w:fill="auto"/>
            <w:vAlign w:val="center"/>
            <w:hideMark/>
          </w:tcPr>
          <w:p w:rsidR="00E93606" w:rsidRPr="00977865" w:rsidP="002145A0" w14:paraId="31D5A19A" w14:textId="77777777">
            <w:pPr>
              <w:jc w:val="center"/>
              <w:rPr>
                <w:rFonts w:ascii="Times New Roman" w:hAnsi="Times New Roman"/>
                <w:b/>
                <w:bCs/>
                <w:color w:val="000000"/>
                <w:szCs w:val="24"/>
              </w:rPr>
            </w:pPr>
            <w:r w:rsidRPr="00977865">
              <w:rPr>
                <w:rFonts w:ascii="Times New Roman" w:hAnsi="Times New Roman"/>
                <w:b/>
                <w:bCs/>
                <w:color w:val="000000"/>
                <w:szCs w:val="24"/>
              </w:rPr>
              <w:t>Type of Respondent</w:t>
            </w:r>
          </w:p>
        </w:tc>
        <w:tc>
          <w:tcPr>
            <w:tcW w:w="1524" w:type="dxa"/>
            <w:tcBorders>
              <w:top w:val="nil"/>
              <w:left w:val="nil"/>
              <w:bottom w:val="single" w:sz="4" w:space="0" w:color="auto"/>
              <w:right w:val="single" w:sz="4" w:space="0" w:color="auto"/>
            </w:tcBorders>
            <w:shd w:val="clear" w:color="auto" w:fill="auto"/>
            <w:vAlign w:val="center"/>
            <w:hideMark/>
          </w:tcPr>
          <w:p w:rsidR="00E93606" w:rsidRPr="00977865" w:rsidP="002145A0" w14:paraId="6BA5501C" w14:textId="77777777">
            <w:pPr>
              <w:jc w:val="center"/>
              <w:rPr>
                <w:rFonts w:ascii="Times New Roman" w:hAnsi="Times New Roman"/>
                <w:b/>
                <w:bCs/>
                <w:color w:val="000000"/>
                <w:szCs w:val="24"/>
              </w:rPr>
            </w:pPr>
            <w:r w:rsidRPr="00977865">
              <w:rPr>
                <w:rFonts w:ascii="Times New Roman" w:hAnsi="Times New Roman"/>
                <w:b/>
                <w:bCs/>
                <w:color w:val="000000"/>
                <w:szCs w:val="24"/>
              </w:rPr>
              <w:t>Number of Respondents</w:t>
            </w:r>
          </w:p>
        </w:tc>
        <w:tc>
          <w:tcPr>
            <w:tcW w:w="1420" w:type="dxa"/>
            <w:tcBorders>
              <w:top w:val="nil"/>
              <w:left w:val="nil"/>
              <w:bottom w:val="single" w:sz="4" w:space="0" w:color="auto"/>
              <w:right w:val="single" w:sz="4" w:space="0" w:color="auto"/>
            </w:tcBorders>
            <w:shd w:val="clear" w:color="auto" w:fill="auto"/>
            <w:vAlign w:val="center"/>
            <w:hideMark/>
          </w:tcPr>
          <w:p w:rsidR="00E93606" w:rsidRPr="00977865" w:rsidP="002145A0" w14:paraId="3FFF2C3C" w14:textId="77777777">
            <w:pPr>
              <w:jc w:val="center"/>
              <w:rPr>
                <w:rFonts w:ascii="Times New Roman" w:hAnsi="Times New Roman"/>
                <w:b/>
                <w:bCs/>
                <w:color w:val="000000"/>
                <w:szCs w:val="24"/>
              </w:rPr>
            </w:pPr>
            <w:r w:rsidRPr="00977865">
              <w:rPr>
                <w:rFonts w:ascii="Times New Roman" w:hAnsi="Times New Roman"/>
                <w:b/>
                <w:bCs/>
                <w:color w:val="000000"/>
                <w:szCs w:val="24"/>
              </w:rPr>
              <w:t>Number of Responses</w:t>
            </w:r>
          </w:p>
        </w:tc>
        <w:tc>
          <w:tcPr>
            <w:tcW w:w="1194" w:type="dxa"/>
            <w:tcBorders>
              <w:top w:val="nil"/>
              <w:left w:val="nil"/>
              <w:bottom w:val="single" w:sz="4" w:space="0" w:color="auto"/>
              <w:right w:val="single" w:sz="4" w:space="0" w:color="auto"/>
            </w:tcBorders>
            <w:shd w:val="clear" w:color="auto" w:fill="auto"/>
            <w:vAlign w:val="center"/>
            <w:hideMark/>
          </w:tcPr>
          <w:p w:rsidR="00E156F9" w:rsidRPr="00977865" w:rsidP="002145A0" w14:paraId="3BA3A34C" w14:textId="77777777">
            <w:pPr>
              <w:jc w:val="center"/>
              <w:rPr>
                <w:rFonts w:ascii="Times New Roman" w:hAnsi="Times New Roman"/>
                <w:b/>
                <w:bCs/>
                <w:color w:val="000000"/>
                <w:szCs w:val="24"/>
              </w:rPr>
            </w:pPr>
            <w:r w:rsidRPr="00977865">
              <w:rPr>
                <w:rFonts w:ascii="Times New Roman" w:hAnsi="Times New Roman"/>
                <w:b/>
                <w:bCs/>
                <w:color w:val="000000"/>
                <w:szCs w:val="24"/>
              </w:rPr>
              <w:t>Time/</w:t>
            </w:r>
          </w:p>
          <w:p w:rsidR="00E156F9" w:rsidRPr="00977865" w:rsidP="002145A0" w14:paraId="0FBC66BD" w14:textId="77777777">
            <w:pPr>
              <w:jc w:val="center"/>
              <w:rPr>
                <w:rFonts w:ascii="Times New Roman" w:hAnsi="Times New Roman"/>
                <w:b/>
                <w:bCs/>
                <w:color w:val="000000"/>
                <w:szCs w:val="24"/>
              </w:rPr>
            </w:pPr>
            <w:r w:rsidRPr="00977865">
              <w:rPr>
                <w:rFonts w:ascii="Times New Roman" w:hAnsi="Times New Roman"/>
                <w:b/>
                <w:bCs/>
                <w:color w:val="000000"/>
                <w:szCs w:val="24"/>
              </w:rPr>
              <w:t>Response</w:t>
            </w:r>
          </w:p>
          <w:p w:rsidR="00E93606" w:rsidRPr="00977865" w:rsidP="002145A0" w14:paraId="3B50C4CD" w14:textId="49BE291E">
            <w:pPr>
              <w:jc w:val="center"/>
              <w:rPr>
                <w:rFonts w:ascii="Times New Roman" w:hAnsi="Times New Roman"/>
                <w:b/>
                <w:bCs/>
                <w:color w:val="000000"/>
                <w:szCs w:val="24"/>
              </w:rPr>
            </w:pPr>
            <w:r w:rsidRPr="00977865">
              <w:rPr>
                <w:rFonts w:ascii="Times New Roman" w:hAnsi="Times New Roman"/>
                <w:b/>
                <w:color w:val="000000"/>
                <w:szCs w:val="24"/>
              </w:rPr>
              <w:t>(</w:t>
            </w:r>
            <w:r w:rsidRPr="00977865">
              <w:rPr>
                <w:rFonts w:ascii="Times New Roman" w:hAnsi="Times New Roman"/>
                <w:b/>
                <w:color w:val="000000"/>
                <w:szCs w:val="24"/>
              </w:rPr>
              <w:t>hr</w:t>
            </w:r>
            <w:r w:rsidRPr="00977865">
              <w:rPr>
                <w:rFonts w:ascii="Times New Roman" w:hAnsi="Times New Roman"/>
                <w:b/>
                <w:color w:val="000000"/>
                <w:szCs w:val="24"/>
              </w:rPr>
              <w:t>)</w:t>
            </w:r>
          </w:p>
        </w:tc>
        <w:tc>
          <w:tcPr>
            <w:tcW w:w="1117" w:type="dxa"/>
            <w:tcBorders>
              <w:top w:val="nil"/>
              <w:left w:val="nil"/>
              <w:bottom w:val="single" w:sz="4" w:space="0" w:color="auto"/>
              <w:right w:val="nil"/>
            </w:tcBorders>
            <w:shd w:val="clear" w:color="auto" w:fill="auto"/>
            <w:vAlign w:val="center"/>
            <w:hideMark/>
          </w:tcPr>
          <w:p w:rsidR="00E93606" w:rsidRPr="00977865" w:rsidP="002145A0" w14:paraId="249ABF7F" w14:textId="77777777">
            <w:pPr>
              <w:jc w:val="center"/>
              <w:rPr>
                <w:rFonts w:ascii="Times New Roman" w:hAnsi="Times New Roman"/>
                <w:b/>
                <w:bCs/>
                <w:color w:val="000000"/>
                <w:szCs w:val="24"/>
              </w:rPr>
            </w:pPr>
            <w:r w:rsidRPr="00977865">
              <w:rPr>
                <w:rFonts w:ascii="Times New Roman" w:hAnsi="Times New Roman"/>
                <w:b/>
                <w:bCs/>
                <w:color w:val="000000"/>
                <w:szCs w:val="24"/>
              </w:rPr>
              <w:t>Total Time (</w:t>
            </w:r>
            <w:r w:rsidRPr="00977865">
              <w:rPr>
                <w:rFonts w:ascii="Times New Roman" w:hAnsi="Times New Roman"/>
                <w:b/>
                <w:bCs/>
                <w:color w:val="000000"/>
                <w:szCs w:val="24"/>
              </w:rPr>
              <w:t>hr</w:t>
            </w:r>
            <w:r w:rsidRPr="00977865">
              <w:rPr>
                <w:rFonts w:ascii="Times New Roman" w:hAnsi="Times New Roman"/>
                <w:b/>
                <w:bCs/>
                <w:color w:val="000000"/>
                <w:szCs w:val="24"/>
              </w:rPr>
              <w:t>)</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3606" w:rsidRPr="00977865" w:rsidP="002145A0" w14:paraId="5FB12880" w14:textId="44AB77A1">
            <w:pPr>
              <w:jc w:val="center"/>
              <w:rPr>
                <w:rFonts w:ascii="Times New Roman" w:hAnsi="Times New Roman"/>
                <w:b/>
                <w:bCs/>
                <w:color w:val="000000"/>
                <w:szCs w:val="24"/>
              </w:rPr>
            </w:pPr>
            <w:r w:rsidRPr="00977865">
              <w:rPr>
                <w:rFonts w:ascii="Times New Roman" w:hAnsi="Times New Roman"/>
                <w:b/>
                <w:bCs/>
                <w:color w:val="000000"/>
                <w:szCs w:val="24"/>
              </w:rPr>
              <w:t>Estimated Respondent Hourly Wage</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E93606" w:rsidRPr="00397F5F" w:rsidP="002145A0" w14:paraId="2A6BADA3" w14:textId="5C0EB0D0">
            <w:pPr>
              <w:jc w:val="center"/>
              <w:rPr>
                <w:rFonts w:ascii="Times New Roman" w:hAnsi="Times New Roman"/>
                <w:b/>
                <w:bCs/>
                <w:color w:val="000000"/>
                <w:szCs w:val="24"/>
              </w:rPr>
            </w:pPr>
            <w:r w:rsidRPr="00397F5F">
              <w:rPr>
                <w:rFonts w:ascii="Times New Roman" w:hAnsi="Times New Roman"/>
                <w:b/>
                <w:bCs/>
                <w:color w:val="000000"/>
                <w:szCs w:val="24"/>
              </w:rPr>
              <w:t>Total Annual Costs</w:t>
            </w:r>
          </w:p>
        </w:tc>
      </w:tr>
      <w:tr w14:paraId="0F079437" w14:textId="77777777" w:rsidTr="00977865">
        <w:tblPrEx>
          <w:tblW w:w="10345" w:type="dxa"/>
          <w:jc w:val="center"/>
          <w:tblLook w:val="04A0"/>
        </w:tblPrEx>
        <w:trPr>
          <w:trHeight w:val="315"/>
          <w:jc w:val="center"/>
        </w:trPr>
        <w:tc>
          <w:tcPr>
            <w:tcW w:w="2300" w:type="dxa"/>
            <w:tcBorders>
              <w:top w:val="nil"/>
              <w:left w:val="single" w:sz="4" w:space="0" w:color="auto"/>
              <w:bottom w:val="single" w:sz="4" w:space="0" w:color="auto"/>
              <w:right w:val="single" w:sz="4" w:space="0" w:color="auto"/>
            </w:tcBorders>
            <w:shd w:val="clear" w:color="auto" w:fill="auto"/>
            <w:vAlign w:val="center"/>
            <w:hideMark/>
          </w:tcPr>
          <w:p w:rsidR="00636033" w:rsidRPr="00977865" w:rsidP="00E614D0" w14:paraId="5F4DD76E" w14:textId="77777777">
            <w:pPr>
              <w:rPr>
                <w:rFonts w:ascii="Times New Roman" w:hAnsi="Times New Roman"/>
                <w:color w:val="000000"/>
                <w:szCs w:val="24"/>
              </w:rPr>
            </w:pPr>
            <w:r w:rsidRPr="00977865">
              <w:rPr>
                <w:rFonts w:ascii="Times New Roman" w:hAnsi="Times New Roman"/>
                <w:color w:val="000000"/>
                <w:szCs w:val="24"/>
              </w:rPr>
              <w:t>For-profit servicer</w:t>
            </w:r>
          </w:p>
        </w:tc>
        <w:tc>
          <w:tcPr>
            <w:tcW w:w="15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6033" w:rsidRPr="00977865" w:rsidP="002145A0" w14:paraId="484E8495" w14:textId="12C226C7">
            <w:pPr>
              <w:jc w:val="center"/>
              <w:rPr>
                <w:rFonts w:ascii="Times New Roman" w:hAnsi="Times New Roman"/>
                <w:color w:val="000000"/>
                <w:szCs w:val="24"/>
              </w:rPr>
            </w:pPr>
            <w:r w:rsidRPr="00977865">
              <w:rPr>
                <w:rFonts w:ascii="Times New Roman" w:hAnsi="Times New Roman"/>
                <w:color w:val="000000"/>
                <w:szCs w:val="24"/>
              </w:rPr>
              <w:t>14</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rsidR="00636033" w:rsidRPr="00977865" w:rsidP="002145A0" w14:paraId="07411802" w14:textId="34F23191">
            <w:pPr>
              <w:jc w:val="center"/>
              <w:rPr>
                <w:rFonts w:ascii="Times New Roman" w:hAnsi="Times New Roman"/>
                <w:color w:val="000000"/>
                <w:szCs w:val="24"/>
              </w:rPr>
            </w:pPr>
            <w:r w:rsidRPr="00977865">
              <w:rPr>
                <w:rFonts w:ascii="Times New Roman" w:hAnsi="Times New Roman"/>
                <w:color w:val="000000"/>
                <w:szCs w:val="24"/>
              </w:rPr>
              <w:t>14</w:t>
            </w:r>
          </w:p>
        </w:tc>
        <w:tc>
          <w:tcPr>
            <w:tcW w:w="11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6033" w:rsidRPr="00977865" w:rsidP="002145A0" w14:paraId="6742A9F7" w14:textId="7F8A80FD">
            <w:pPr>
              <w:jc w:val="center"/>
              <w:rPr>
                <w:rFonts w:ascii="Times New Roman" w:hAnsi="Times New Roman"/>
                <w:color w:val="000000"/>
                <w:szCs w:val="24"/>
              </w:rPr>
            </w:pPr>
            <w:r w:rsidRPr="00977865">
              <w:rPr>
                <w:rFonts w:ascii="Times New Roman" w:hAnsi="Times New Roman"/>
                <w:color w:val="000000"/>
                <w:szCs w:val="24"/>
              </w:rPr>
              <w:t>1</w:t>
            </w:r>
          </w:p>
        </w:tc>
        <w:tc>
          <w:tcPr>
            <w:tcW w:w="1117" w:type="dxa"/>
            <w:tcBorders>
              <w:top w:val="single" w:sz="4" w:space="0" w:color="auto"/>
              <w:left w:val="nil"/>
              <w:bottom w:val="single" w:sz="4" w:space="0" w:color="auto"/>
              <w:right w:val="nil"/>
            </w:tcBorders>
            <w:shd w:val="clear" w:color="auto" w:fill="auto"/>
            <w:vAlign w:val="center"/>
            <w:hideMark/>
          </w:tcPr>
          <w:p w:rsidR="00636033" w:rsidRPr="00977865" w:rsidP="002145A0" w14:paraId="037F4D23" w14:textId="6E6E1902">
            <w:pPr>
              <w:jc w:val="center"/>
              <w:rPr>
                <w:rFonts w:ascii="Times New Roman" w:hAnsi="Times New Roman"/>
                <w:color w:val="000000"/>
                <w:szCs w:val="24"/>
              </w:rPr>
            </w:pPr>
            <w:r w:rsidRPr="00977865">
              <w:rPr>
                <w:rFonts w:ascii="Times New Roman" w:hAnsi="Times New Roman"/>
                <w:color w:val="000000"/>
                <w:szCs w:val="24"/>
              </w:rPr>
              <w:t>14</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6033" w:rsidRPr="00977865" w:rsidP="002145A0" w14:paraId="45BEFA7A" w14:textId="0A0BD20B">
            <w:pPr>
              <w:jc w:val="center"/>
              <w:rPr>
                <w:rFonts w:ascii="Times New Roman" w:hAnsi="Times New Roman"/>
                <w:color w:val="000000"/>
                <w:szCs w:val="24"/>
              </w:rPr>
            </w:pPr>
            <w:r w:rsidRPr="00977865">
              <w:rPr>
                <w:rFonts w:ascii="Times New Roman" w:hAnsi="Times New Roman"/>
                <w:color w:val="000000"/>
                <w:szCs w:val="24"/>
              </w:rPr>
              <w:t>$51.39</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636033" w:rsidRPr="00977865" w:rsidP="002145A0" w14:paraId="4A9BEE17" w14:textId="5AAF5835">
            <w:pPr>
              <w:jc w:val="center"/>
              <w:rPr>
                <w:rFonts w:ascii="Times New Roman" w:hAnsi="Times New Roman"/>
                <w:color w:val="000000"/>
                <w:szCs w:val="24"/>
              </w:rPr>
            </w:pPr>
            <w:r w:rsidRPr="00977865">
              <w:rPr>
                <w:rFonts w:ascii="Times New Roman" w:hAnsi="Times New Roman"/>
                <w:color w:val="000000"/>
                <w:szCs w:val="24"/>
              </w:rPr>
              <w:t>$719</w:t>
            </w:r>
          </w:p>
        </w:tc>
      </w:tr>
      <w:tr w14:paraId="4E4CD23A" w14:textId="77777777" w:rsidTr="00977865">
        <w:tblPrEx>
          <w:tblW w:w="10345" w:type="dxa"/>
          <w:jc w:val="center"/>
          <w:tblLook w:val="04A0"/>
        </w:tblPrEx>
        <w:trPr>
          <w:trHeight w:val="315"/>
          <w:jc w:val="center"/>
        </w:trPr>
        <w:tc>
          <w:tcPr>
            <w:tcW w:w="2300" w:type="dxa"/>
            <w:tcBorders>
              <w:top w:val="nil"/>
              <w:left w:val="single" w:sz="4" w:space="0" w:color="auto"/>
              <w:bottom w:val="single" w:sz="4" w:space="0" w:color="auto"/>
              <w:right w:val="single" w:sz="4" w:space="0" w:color="auto"/>
            </w:tcBorders>
            <w:shd w:val="clear" w:color="auto" w:fill="auto"/>
            <w:vAlign w:val="center"/>
            <w:hideMark/>
          </w:tcPr>
          <w:p w:rsidR="00636033" w:rsidRPr="00977865" w:rsidP="00E614D0" w14:paraId="20D904EC" w14:textId="0322BFBA">
            <w:pPr>
              <w:rPr>
                <w:rFonts w:ascii="Times New Roman" w:hAnsi="Times New Roman"/>
                <w:color w:val="000000"/>
                <w:szCs w:val="24"/>
              </w:rPr>
            </w:pPr>
            <w:r w:rsidRPr="00977865">
              <w:rPr>
                <w:rFonts w:ascii="Times New Roman" w:hAnsi="Times New Roman"/>
                <w:color w:val="000000"/>
                <w:szCs w:val="24"/>
              </w:rPr>
              <w:t>Non-profit servicer</w:t>
            </w:r>
          </w:p>
        </w:tc>
        <w:tc>
          <w:tcPr>
            <w:tcW w:w="1524" w:type="dxa"/>
            <w:tcBorders>
              <w:top w:val="nil"/>
              <w:left w:val="single" w:sz="4" w:space="0" w:color="auto"/>
              <w:bottom w:val="single" w:sz="4" w:space="0" w:color="auto"/>
              <w:right w:val="single" w:sz="4" w:space="0" w:color="auto"/>
            </w:tcBorders>
            <w:shd w:val="clear" w:color="auto" w:fill="auto"/>
            <w:vAlign w:val="center"/>
            <w:hideMark/>
          </w:tcPr>
          <w:p w:rsidR="00636033" w:rsidRPr="00977865" w:rsidP="002145A0" w14:paraId="409EA7FA" w14:textId="04E47A53">
            <w:pPr>
              <w:jc w:val="center"/>
              <w:rPr>
                <w:rFonts w:ascii="Times New Roman" w:hAnsi="Times New Roman"/>
                <w:color w:val="000000"/>
                <w:szCs w:val="24"/>
              </w:rPr>
            </w:pPr>
            <w:r w:rsidRPr="00977865">
              <w:rPr>
                <w:rFonts w:ascii="Times New Roman" w:hAnsi="Times New Roman"/>
                <w:color w:val="000000"/>
                <w:szCs w:val="24"/>
              </w:rPr>
              <w:t>5</w:t>
            </w:r>
          </w:p>
        </w:tc>
        <w:tc>
          <w:tcPr>
            <w:tcW w:w="1420" w:type="dxa"/>
            <w:tcBorders>
              <w:top w:val="nil"/>
              <w:left w:val="nil"/>
              <w:bottom w:val="single" w:sz="4" w:space="0" w:color="auto"/>
              <w:right w:val="single" w:sz="4" w:space="0" w:color="auto"/>
            </w:tcBorders>
            <w:shd w:val="clear" w:color="auto" w:fill="auto"/>
            <w:vAlign w:val="center"/>
            <w:hideMark/>
          </w:tcPr>
          <w:p w:rsidR="00636033" w:rsidRPr="00977865" w:rsidP="002145A0" w14:paraId="219EFE49" w14:textId="37D7CB37">
            <w:pPr>
              <w:jc w:val="center"/>
              <w:rPr>
                <w:rFonts w:ascii="Times New Roman" w:hAnsi="Times New Roman"/>
                <w:color w:val="000000"/>
                <w:szCs w:val="24"/>
              </w:rPr>
            </w:pPr>
            <w:r w:rsidRPr="00977865">
              <w:rPr>
                <w:rFonts w:ascii="Times New Roman" w:hAnsi="Times New Roman"/>
                <w:color w:val="000000"/>
                <w:szCs w:val="24"/>
              </w:rPr>
              <w:t>5</w:t>
            </w:r>
          </w:p>
        </w:tc>
        <w:tc>
          <w:tcPr>
            <w:tcW w:w="1194" w:type="dxa"/>
            <w:tcBorders>
              <w:top w:val="nil"/>
              <w:left w:val="single" w:sz="4" w:space="0" w:color="auto"/>
              <w:bottom w:val="single" w:sz="4" w:space="0" w:color="auto"/>
              <w:right w:val="single" w:sz="4" w:space="0" w:color="auto"/>
            </w:tcBorders>
            <w:shd w:val="clear" w:color="auto" w:fill="auto"/>
            <w:vAlign w:val="center"/>
            <w:hideMark/>
          </w:tcPr>
          <w:p w:rsidR="00636033" w:rsidRPr="00977865" w:rsidP="002145A0" w14:paraId="6B8DEF8A" w14:textId="434E9609">
            <w:pPr>
              <w:jc w:val="center"/>
              <w:rPr>
                <w:rFonts w:ascii="Times New Roman" w:hAnsi="Times New Roman"/>
                <w:color w:val="000000"/>
                <w:szCs w:val="24"/>
              </w:rPr>
            </w:pPr>
            <w:r w:rsidRPr="00977865">
              <w:rPr>
                <w:rFonts w:ascii="Times New Roman" w:hAnsi="Times New Roman"/>
                <w:color w:val="000000"/>
                <w:szCs w:val="24"/>
              </w:rPr>
              <w:t>1</w:t>
            </w:r>
          </w:p>
        </w:tc>
        <w:tc>
          <w:tcPr>
            <w:tcW w:w="1117" w:type="dxa"/>
            <w:tcBorders>
              <w:top w:val="nil"/>
              <w:left w:val="nil"/>
              <w:bottom w:val="single" w:sz="4" w:space="0" w:color="auto"/>
              <w:right w:val="nil"/>
            </w:tcBorders>
            <w:shd w:val="clear" w:color="auto" w:fill="auto"/>
            <w:vAlign w:val="center"/>
            <w:hideMark/>
          </w:tcPr>
          <w:p w:rsidR="00636033" w:rsidRPr="00977865" w:rsidP="002145A0" w14:paraId="3F2B63BD" w14:textId="5290AD18">
            <w:pPr>
              <w:jc w:val="center"/>
              <w:rPr>
                <w:rFonts w:ascii="Times New Roman" w:hAnsi="Times New Roman"/>
                <w:color w:val="000000"/>
                <w:szCs w:val="24"/>
              </w:rPr>
            </w:pPr>
            <w:r w:rsidRPr="00977865">
              <w:rPr>
                <w:rFonts w:ascii="Times New Roman" w:hAnsi="Times New Roman"/>
                <w:color w:val="000000"/>
                <w:szCs w:val="24"/>
              </w:rPr>
              <w:t>5</w:t>
            </w:r>
          </w:p>
        </w:tc>
        <w:tc>
          <w:tcPr>
            <w:tcW w:w="1530" w:type="dxa"/>
            <w:tcBorders>
              <w:top w:val="nil"/>
              <w:left w:val="single" w:sz="4" w:space="0" w:color="auto"/>
              <w:bottom w:val="single" w:sz="4" w:space="0" w:color="auto"/>
              <w:right w:val="single" w:sz="4" w:space="0" w:color="auto"/>
            </w:tcBorders>
            <w:shd w:val="clear" w:color="auto" w:fill="auto"/>
            <w:vAlign w:val="center"/>
            <w:hideMark/>
          </w:tcPr>
          <w:p w:rsidR="00636033" w:rsidRPr="00977865" w:rsidP="002145A0" w14:paraId="7E9E24FF" w14:textId="169DA708">
            <w:pPr>
              <w:jc w:val="center"/>
              <w:rPr>
                <w:rFonts w:ascii="Times New Roman" w:hAnsi="Times New Roman"/>
                <w:color w:val="000000"/>
                <w:szCs w:val="24"/>
              </w:rPr>
            </w:pPr>
            <w:r w:rsidRPr="00977865">
              <w:rPr>
                <w:rFonts w:ascii="Times New Roman" w:hAnsi="Times New Roman"/>
                <w:color w:val="000000"/>
                <w:szCs w:val="24"/>
              </w:rPr>
              <w:t>$51.39</w:t>
            </w:r>
          </w:p>
        </w:tc>
        <w:tc>
          <w:tcPr>
            <w:tcW w:w="1260" w:type="dxa"/>
            <w:tcBorders>
              <w:top w:val="nil"/>
              <w:left w:val="nil"/>
              <w:bottom w:val="single" w:sz="4" w:space="0" w:color="auto"/>
              <w:right w:val="single" w:sz="4" w:space="0" w:color="auto"/>
            </w:tcBorders>
            <w:shd w:val="clear" w:color="auto" w:fill="auto"/>
            <w:noWrap/>
            <w:vAlign w:val="center"/>
            <w:hideMark/>
          </w:tcPr>
          <w:p w:rsidR="00636033" w:rsidRPr="00977865" w:rsidP="002145A0" w14:paraId="13FE3497" w14:textId="3E341037">
            <w:pPr>
              <w:jc w:val="center"/>
              <w:rPr>
                <w:rFonts w:ascii="Times New Roman" w:hAnsi="Times New Roman"/>
                <w:color w:val="000000"/>
                <w:szCs w:val="24"/>
              </w:rPr>
            </w:pPr>
            <w:r w:rsidRPr="00977865">
              <w:rPr>
                <w:rFonts w:ascii="Times New Roman" w:hAnsi="Times New Roman"/>
                <w:color w:val="000000"/>
                <w:szCs w:val="24"/>
              </w:rPr>
              <w:t>$257</w:t>
            </w:r>
          </w:p>
        </w:tc>
      </w:tr>
      <w:tr w14:paraId="0B476182" w14:textId="77777777" w:rsidTr="00977865">
        <w:tblPrEx>
          <w:tblW w:w="10345" w:type="dxa"/>
          <w:jc w:val="center"/>
          <w:tblLook w:val="04A0"/>
        </w:tblPrEx>
        <w:trPr>
          <w:trHeight w:val="315"/>
          <w:jc w:val="center"/>
        </w:trPr>
        <w:tc>
          <w:tcPr>
            <w:tcW w:w="2300" w:type="dxa"/>
            <w:tcBorders>
              <w:top w:val="nil"/>
              <w:left w:val="single" w:sz="4" w:space="0" w:color="auto"/>
              <w:bottom w:val="single" w:sz="4" w:space="0" w:color="auto"/>
              <w:right w:val="single" w:sz="4" w:space="0" w:color="auto"/>
            </w:tcBorders>
            <w:shd w:val="clear" w:color="auto" w:fill="auto"/>
            <w:vAlign w:val="center"/>
            <w:hideMark/>
          </w:tcPr>
          <w:p w:rsidR="00636033" w:rsidRPr="00977865" w:rsidP="00E614D0" w14:paraId="5F7BF0E5" w14:textId="5B6E0F65">
            <w:pPr>
              <w:rPr>
                <w:rFonts w:ascii="Times New Roman" w:hAnsi="Times New Roman"/>
                <w:color w:val="000000"/>
                <w:szCs w:val="24"/>
              </w:rPr>
            </w:pPr>
            <w:r w:rsidRPr="00397F5F">
              <w:rPr>
                <w:rFonts w:ascii="Times New Roman" w:hAnsi="Times New Roman"/>
                <w:color w:val="000000"/>
                <w:szCs w:val="24"/>
              </w:rPr>
              <w:t>State agency</w:t>
            </w:r>
          </w:p>
        </w:tc>
        <w:tc>
          <w:tcPr>
            <w:tcW w:w="1524" w:type="dxa"/>
            <w:tcBorders>
              <w:top w:val="nil"/>
              <w:left w:val="single" w:sz="4" w:space="0" w:color="auto"/>
              <w:bottom w:val="single" w:sz="4" w:space="0" w:color="auto"/>
              <w:right w:val="single" w:sz="4" w:space="0" w:color="auto"/>
            </w:tcBorders>
            <w:shd w:val="clear" w:color="auto" w:fill="auto"/>
            <w:vAlign w:val="center"/>
            <w:hideMark/>
          </w:tcPr>
          <w:p w:rsidR="00636033" w:rsidRPr="00977865" w:rsidP="002145A0" w14:paraId="30D5715C" w14:textId="315F0A08">
            <w:pPr>
              <w:jc w:val="center"/>
              <w:rPr>
                <w:rFonts w:ascii="Times New Roman" w:hAnsi="Times New Roman"/>
                <w:color w:val="000000"/>
                <w:szCs w:val="24"/>
              </w:rPr>
            </w:pPr>
            <w:r w:rsidRPr="00977865">
              <w:rPr>
                <w:rFonts w:ascii="Times New Roman" w:hAnsi="Times New Roman"/>
                <w:color w:val="000000"/>
                <w:szCs w:val="24"/>
              </w:rPr>
              <w:t>1</w:t>
            </w:r>
          </w:p>
        </w:tc>
        <w:tc>
          <w:tcPr>
            <w:tcW w:w="1420" w:type="dxa"/>
            <w:tcBorders>
              <w:top w:val="nil"/>
              <w:left w:val="nil"/>
              <w:bottom w:val="single" w:sz="4" w:space="0" w:color="auto"/>
              <w:right w:val="single" w:sz="4" w:space="0" w:color="auto"/>
            </w:tcBorders>
            <w:shd w:val="clear" w:color="auto" w:fill="auto"/>
            <w:vAlign w:val="center"/>
            <w:hideMark/>
          </w:tcPr>
          <w:p w:rsidR="00636033" w:rsidRPr="00977865" w:rsidP="002145A0" w14:paraId="076AAD0B" w14:textId="67633A32">
            <w:pPr>
              <w:jc w:val="center"/>
              <w:rPr>
                <w:rFonts w:ascii="Times New Roman" w:hAnsi="Times New Roman"/>
                <w:color w:val="000000"/>
                <w:szCs w:val="24"/>
              </w:rPr>
            </w:pPr>
            <w:r w:rsidRPr="00977865">
              <w:rPr>
                <w:rFonts w:ascii="Times New Roman" w:hAnsi="Times New Roman"/>
                <w:color w:val="000000"/>
                <w:szCs w:val="24"/>
              </w:rPr>
              <w:t>1</w:t>
            </w:r>
          </w:p>
        </w:tc>
        <w:tc>
          <w:tcPr>
            <w:tcW w:w="1194" w:type="dxa"/>
            <w:tcBorders>
              <w:top w:val="nil"/>
              <w:left w:val="single" w:sz="4" w:space="0" w:color="auto"/>
              <w:bottom w:val="single" w:sz="4" w:space="0" w:color="auto"/>
              <w:right w:val="single" w:sz="4" w:space="0" w:color="auto"/>
            </w:tcBorders>
            <w:shd w:val="clear" w:color="auto" w:fill="auto"/>
            <w:vAlign w:val="center"/>
            <w:hideMark/>
          </w:tcPr>
          <w:p w:rsidR="00636033" w:rsidRPr="00977865" w:rsidP="002145A0" w14:paraId="227D3193" w14:textId="50C9CF3F">
            <w:pPr>
              <w:jc w:val="center"/>
              <w:rPr>
                <w:rFonts w:ascii="Times New Roman" w:hAnsi="Times New Roman"/>
                <w:color w:val="000000"/>
                <w:szCs w:val="24"/>
              </w:rPr>
            </w:pPr>
            <w:r w:rsidRPr="00977865">
              <w:rPr>
                <w:rFonts w:ascii="Times New Roman" w:hAnsi="Times New Roman"/>
                <w:color w:val="000000"/>
                <w:szCs w:val="24"/>
              </w:rPr>
              <w:t>1</w:t>
            </w:r>
          </w:p>
        </w:tc>
        <w:tc>
          <w:tcPr>
            <w:tcW w:w="1117" w:type="dxa"/>
            <w:tcBorders>
              <w:top w:val="nil"/>
              <w:left w:val="nil"/>
              <w:bottom w:val="single" w:sz="4" w:space="0" w:color="auto"/>
              <w:right w:val="nil"/>
            </w:tcBorders>
            <w:shd w:val="clear" w:color="auto" w:fill="auto"/>
            <w:vAlign w:val="center"/>
            <w:hideMark/>
          </w:tcPr>
          <w:p w:rsidR="00636033" w:rsidRPr="00977865" w:rsidP="002145A0" w14:paraId="37E39F2E" w14:textId="1DCF0264">
            <w:pPr>
              <w:jc w:val="center"/>
              <w:rPr>
                <w:rFonts w:ascii="Times New Roman" w:hAnsi="Times New Roman"/>
                <w:color w:val="000000"/>
                <w:szCs w:val="24"/>
              </w:rPr>
            </w:pPr>
            <w:r w:rsidRPr="00977865">
              <w:rPr>
                <w:rFonts w:ascii="Times New Roman" w:hAnsi="Times New Roman"/>
                <w:color w:val="000000"/>
                <w:szCs w:val="24"/>
              </w:rPr>
              <w:t>1</w:t>
            </w:r>
          </w:p>
        </w:tc>
        <w:tc>
          <w:tcPr>
            <w:tcW w:w="1530" w:type="dxa"/>
            <w:tcBorders>
              <w:top w:val="nil"/>
              <w:left w:val="single" w:sz="4" w:space="0" w:color="auto"/>
              <w:bottom w:val="single" w:sz="4" w:space="0" w:color="auto"/>
              <w:right w:val="single" w:sz="4" w:space="0" w:color="auto"/>
            </w:tcBorders>
            <w:shd w:val="clear" w:color="auto" w:fill="auto"/>
            <w:vAlign w:val="center"/>
            <w:hideMark/>
          </w:tcPr>
          <w:p w:rsidR="00636033" w:rsidRPr="00977865" w:rsidP="002145A0" w14:paraId="325E8C31" w14:textId="4E8F4375">
            <w:pPr>
              <w:jc w:val="center"/>
              <w:rPr>
                <w:rFonts w:ascii="Times New Roman" w:hAnsi="Times New Roman"/>
                <w:color w:val="000000"/>
                <w:szCs w:val="24"/>
              </w:rPr>
            </w:pPr>
            <w:r w:rsidRPr="00977865">
              <w:rPr>
                <w:rFonts w:ascii="Times New Roman" w:hAnsi="Times New Roman"/>
                <w:color w:val="000000"/>
                <w:szCs w:val="24"/>
              </w:rPr>
              <w:t>$51.39</w:t>
            </w:r>
          </w:p>
        </w:tc>
        <w:tc>
          <w:tcPr>
            <w:tcW w:w="1260" w:type="dxa"/>
            <w:tcBorders>
              <w:top w:val="nil"/>
              <w:left w:val="nil"/>
              <w:bottom w:val="single" w:sz="4" w:space="0" w:color="auto"/>
              <w:right w:val="single" w:sz="4" w:space="0" w:color="auto"/>
            </w:tcBorders>
            <w:shd w:val="clear" w:color="auto" w:fill="auto"/>
            <w:noWrap/>
            <w:vAlign w:val="center"/>
            <w:hideMark/>
          </w:tcPr>
          <w:p w:rsidR="00636033" w:rsidRPr="00977865" w:rsidP="002145A0" w14:paraId="7034FD87" w14:textId="6A067B18">
            <w:pPr>
              <w:jc w:val="center"/>
              <w:rPr>
                <w:rFonts w:ascii="Times New Roman" w:hAnsi="Times New Roman"/>
                <w:color w:val="000000"/>
                <w:szCs w:val="24"/>
              </w:rPr>
            </w:pPr>
            <w:r w:rsidRPr="00977865">
              <w:rPr>
                <w:rFonts w:ascii="Times New Roman" w:hAnsi="Times New Roman"/>
                <w:color w:val="000000"/>
                <w:szCs w:val="24"/>
              </w:rPr>
              <w:t>$51</w:t>
            </w:r>
          </w:p>
        </w:tc>
      </w:tr>
      <w:tr w14:paraId="7D08C9FE" w14:textId="77777777" w:rsidTr="00977865">
        <w:tblPrEx>
          <w:tblW w:w="10345" w:type="dxa"/>
          <w:jc w:val="center"/>
          <w:tblLook w:val="04A0"/>
        </w:tblPrEx>
        <w:trPr>
          <w:trHeight w:val="315"/>
          <w:jc w:val="center"/>
        </w:trPr>
        <w:tc>
          <w:tcPr>
            <w:tcW w:w="2300" w:type="dxa"/>
            <w:tcBorders>
              <w:top w:val="nil"/>
              <w:left w:val="single" w:sz="4" w:space="0" w:color="auto"/>
              <w:bottom w:val="single" w:sz="4" w:space="0" w:color="auto"/>
              <w:right w:val="single" w:sz="4" w:space="0" w:color="auto"/>
            </w:tcBorders>
            <w:shd w:val="clear" w:color="auto" w:fill="auto"/>
            <w:vAlign w:val="center"/>
            <w:hideMark/>
          </w:tcPr>
          <w:p w:rsidR="00636033" w:rsidRPr="00977865" w:rsidP="00E614D0" w14:paraId="5EC76838" w14:textId="2B44638C">
            <w:pPr>
              <w:rPr>
                <w:rFonts w:ascii="Times New Roman" w:hAnsi="Times New Roman"/>
                <w:color w:val="000000"/>
                <w:szCs w:val="24"/>
              </w:rPr>
            </w:pPr>
            <w:r w:rsidRPr="00977865">
              <w:rPr>
                <w:rFonts w:ascii="Times New Roman" w:hAnsi="Times New Roman"/>
                <w:color w:val="000000"/>
                <w:szCs w:val="24"/>
              </w:rPr>
              <w:t>Individual</w:t>
            </w:r>
          </w:p>
        </w:tc>
        <w:tc>
          <w:tcPr>
            <w:tcW w:w="1524" w:type="dxa"/>
            <w:tcBorders>
              <w:top w:val="nil"/>
              <w:left w:val="single" w:sz="4" w:space="0" w:color="auto"/>
              <w:bottom w:val="single" w:sz="4" w:space="0" w:color="auto"/>
              <w:right w:val="single" w:sz="4" w:space="0" w:color="auto"/>
            </w:tcBorders>
            <w:shd w:val="clear" w:color="auto" w:fill="auto"/>
            <w:vAlign w:val="center"/>
            <w:hideMark/>
          </w:tcPr>
          <w:p w:rsidR="00636033" w:rsidRPr="00977865" w:rsidP="002145A0" w14:paraId="22F62415" w14:textId="30547F53">
            <w:pPr>
              <w:jc w:val="center"/>
              <w:rPr>
                <w:rFonts w:ascii="Times New Roman" w:hAnsi="Times New Roman"/>
                <w:color w:val="000000"/>
                <w:szCs w:val="24"/>
              </w:rPr>
            </w:pPr>
            <w:r w:rsidRPr="00977865">
              <w:rPr>
                <w:rFonts w:ascii="Times New Roman" w:hAnsi="Times New Roman"/>
                <w:color w:val="000000"/>
                <w:szCs w:val="24"/>
              </w:rPr>
              <w:t>1</w:t>
            </w:r>
          </w:p>
        </w:tc>
        <w:tc>
          <w:tcPr>
            <w:tcW w:w="1420" w:type="dxa"/>
            <w:tcBorders>
              <w:top w:val="nil"/>
              <w:left w:val="nil"/>
              <w:bottom w:val="single" w:sz="4" w:space="0" w:color="auto"/>
              <w:right w:val="single" w:sz="4" w:space="0" w:color="auto"/>
            </w:tcBorders>
            <w:shd w:val="clear" w:color="auto" w:fill="auto"/>
            <w:vAlign w:val="center"/>
            <w:hideMark/>
          </w:tcPr>
          <w:p w:rsidR="00636033" w:rsidRPr="00977865" w:rsidP="002145A0" w14:paraId="57D2F725" w14:textId="44D551AD">
            <w:pPr>
              <w:jc w:val="center"/>
              <w:rPr>
                <w:rFonts w:ascii="Times New Roman" w:hAnsi="Times New Roman"/>
                <w:color w:val="000000"/>
                <w:szCs w:val="24"/>
              </w:rPr>
            </w:pPr>
            <w:r w:rsidRPr="00977865">
              <w:rPr>
                <w:rFonts w:ascii="Times New Roman" w:hAnsi="Times New Roman"/>
                <w:color w:val="000000"/>
                <w:szCs w:val="24"/>
              </w:rPr>
              <w:t>1</w:t>
            </w:r>
          </w:p>
        </w:tc>
        <w:tc>
          <w:tcPr>
            <w:tcW w:w="1194" w:type="dxa"/>
            <w:tcBorders>
              <w:top w:val="nil"/>
              <w:left w:val="single" w:sz="4" w:space="0" w:color="auto"/>
              <w:bottom w:val="single" w:sz="4" w:space="0" w:color="auto"/>
              <w:right w:val="single" w:sz="4" w:space="0" w:color="auto"/>
            </w:tcBorders>
            <w:shd w:val="clear" w:color="auto" w:fill="auto"/>
            <w:vAlign w:val="center"/>
            <w:hideMark/>
          </w:tcPr>
          <w:p w:rsidR="00636033" w:rsidRPr="00977865" w:rsidP="002145A0" w14:paraId="53602526" w14:textId="325C3924">
            <w:pPr>
              <w:jc w:val="center"/>
              <w:rPr>
                <w:rFonts w:ascii="Times New Roman" w:hAnsi="Times New Roman"/>
                <w:color w:val="000000"/>
                <w:szCs w:val="24"/>
              </w:rPr>
            </w:pPr>
            <w:r w:rsidRPr="00977865">
              <w:rPr>
                <w:rFonts w:ascii="Times New Roman" w:hAnsi="Times New Roman"/>
                <w:color w:val="000000"/>
                <w:szCs w:val="24"/>
              </w:rPr>
              <w:t>1</w:t>
            </w:r>
          </w:p>
        </w:tc>
        <w:tc>
          <w:tcPr>
            <w:tcW w:w="1117" w:type="dxa"/>
            <w:tcBorders>
              <w:top w:val="nil"/>
              <w:left w:val="nil"/>
              <w:bottom w:val="single" w:sz="4" w:space="0" w:color="auto"/>
              <w:right w:val="nil"/>
            </w:tcBorders>
            <w:shd w:val="clear" w:color="auto" w:fill="auto"/>
            <w:vAlign w:val="center"/>
            <w:hideMark/>
          </w:tcPr>
          <w:p w:rsidR="00636033" w:rsidRPr="00977865" w:rsidP="002145A0" w14:paraId="2A7E136C" w14:textId="491B82BD">
            <w:pPr>
              <w:jc w:val="center"/>
              <w:rPr>
                <w:rFonts w:ascii="Times New Roman" w:hAnsi="Times New Roman"/>
                <w:color w:val="000000"/>
                <w:szCs w:val="24"/>
              </w:rPr>
            </w:pPr>
            <w:r w:rsidRPr="00977865">
              <w:rPr>
                <w:rFonts w:ascii="Times New Roman" w:hAnsi="Times New Roman"/>
                <w:color w:val="000000"/>
                <w:szCs w:val="24"/>
              </w:rPr>
              <w:t>1</w:t>
            </w:r>
          </w:p>
        </w:tc>
        <w:tc>
          <w:tcPr>
            <w:tcW w:w="1530" w:type="dxa"/>
            <w:tcBorders>
              <w:top w:val="nil"/>
              <w:left w:val="single" w:sz="4" w:space="0" w:color="auto"/>
              <w:bottom w:val="single" w:sz="4" w:space="0" w:color="auto"/>
              <w:right w:val="single" w:sz="4" w:space="0" w:color="auto"/>
            </w:tcBorders>
            <w:shd w:val="clear" w:color="auto" w:fill="auto"/>
            <w:vAlign w:val="center"/>
            <w:hideMark/>
          </w:tcPr>
          <w:p w:rsidR="00636033" w:rsidRPr="00977865" w:rsidP="002145A0" w14:paraId="41BBF04C" w14:textId="49BFC7B5">
            <w:pPr>
              <w:jc w:val="center"/>
              <w:rPr>
                <w:rFonts w:ascii="Times New Roman" w:hAnsi="Times New Roman"/>
                <w:color w:val="000000"/>
                <w:szCs w:val="24"/>
              </w:rPr>
            </w:pPr>
            <w:r w:rsidRPr="00977865">
              <w:rPr>
                <w:rFonts w:ascii="Times New Roman" w:hAnsi="Times New Roman"/>
                <w:color w:val="000000"/>
                <w:szCs w:val="24"/>
              </w:rPr>
              <w:t>$51.39</w:t>
            </w:r>
          </w:p>
        </w:tc>
        <w:tc>
          <w:tcPr>
            <w:tcW w:w="1260" w:type="dxa"/>
            <w:tcBorders>
              <w:top w:val="nil"/>
              <w:left w:val="nil"/>
              <w:bottom w:val="single" w:sz="4" w:space="0" w:color="auto"/>
              <w:right w:val="single" w:sz="4" w:space="0" w:color="auto"/>
            </w:tcBorders>
            <w:shd w:val="clear" w:color="auto" w:fill="auto"/>
            <w:noWrap/>
            <w:vAlign w:val="center"/>
            <w:hideMark/>
          </w:tcPr>
          <w:p w:rsidR="00636033" w:rsidRPr="00977865" w:rsidP="002145A0" w14:paraId="61FE7A2F" w14:textId="5BE9E63D">
            <w:pPr>
              <w:jc w:val="center"/>
              <w:rPr>
                <w:rFonts w:ascii="Times New Roman" w:hAnsi="Times New Roman"/>
                <w:color w:val="000000"/>
                <w:szCs w:val="24"/>
              </w:rPr>
            </w:pPr>
            <w:r w:rsidRPr="00977865">
              <w:rPr>
                <w:rFonts w:ascii="Times New Roman" w:hAnsi="Times New Roman"/>
                <w:color w:val="000000"/>
                <w:szCs w:val="24"/>
              </w:rPr>
              <w:t>$51</w:t>
            </w:r>
          </w:p>
        </w:tc>
      </w:tr>
      <w:tr w14:paraId="55EBFBBC" w14:textId="77777777" w:rsidTr="00977865">
        <w:tblPrEx>
          <w:tblW w:w="10345" w:type="dxa"/>
          <w:jc w:val="center"/>
          <w:tblLook w:val="04A0"/>
        </w:tblPrEx>
        <w:trPr>
          <w:trHeight w:val="330"/>
          <w:jc w:val="center"/>
        </w:trPr>
        <w:tc>
          <w:tcPr>
            <w:tcW w:w="2300"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636033" w:rsidRPr="00977865" w:rsidP="00977865" w14:paraId="1458DFB7" w14:textId="15CA238D">
            <w:pPr>
              <w:jc w:val="center"/>
              <w:rPr>
                <w:rFonts w:ascii="Times New Roman" w:hAnsi="Times New Roman"/>
                <w:i/>
                <w:iCs/>
                <w:color w:val="000000"/>
                <w:szCs w:val="24"/>
              </w:rPr>
            </w:pPr>
            <w:r w:rsidRPr="00977865">
              <w:rPr>
                <w:rFonts w:ascii="Times New Roman" w:hAnsi="Times New Roman"/>
                <w:i/>
                <w:iCs/>
                <w:color w:val="000000"/>
                <w:szCs w:val="24"/>
              </w:rPr>
              <w:t>Subtotal</w:t>
            </w:r>
          </w:p>
        </w:tc>
        <w:tc>
          <w:tcPr>
            <w:tcW w:w="1524" w:type="dxa"/>
            <w:tcBorders>
              <w:top w:val="single" w:sz="8" w:space="0" w:color="auto"/>
              <w:left w:val="single" w:sz="4" w:space="0" w:color="auto"/>
              <w:bottom w:val="single" w:sz="8" w:space="0" w:color="auto"/>
              <w:right w:val="single" w:sz="4" w:space="0" w:color="auto"/>
            </w:tcBorders>
            <w:shd w:val="clear" w:color="auto" w:fill="auto"/>
            <w:vAlign w:val="center"/>
            <w:hideMark/>
          </w:tcPr>
          <w:p w:rsidR="00636033" w:rsidRPr="00977865" w:rsidP="002145A0" w14:paraId="308B377D" w14:textId="30AB7B75">
            <w:pPr>
              <w:jc w:val="center"/>
              <w:rPr>
                <w:rFonts w:ascii="Times New Roman" w:hAnsi="Times New Roman"/>
                <w:i/>
                <w:iCs/>
                <w:color w:val="000000"/>
                <w:szCs w:val="24"/>
              </w:rPr>
            </w:pPr>
            <w:r w:rsidRPr="00977865">
              <w:rPr>
                <w:rFonts w:ascii="Times New Roman" w:hAnsi="Times New Roman"/>
                <w:i/>
                <w:iCs/>
                <w:color w:val="000000"/>
                <w:szCs w:val="24"/>
              </w:rPr>
              <w:t>21</w:t>
            </w:r>
          </w:p>
        </w:tc>
        <w:tc>
          <w:tcPr>
            <w:tcW w:w="1420" w:type="dxa"/>
            <w:tcBorders>
              <w:top w:val="single" w:sz="8" w:space="0" w:color="auto"/>
              <w:left w:val="nil"/>
              <w:bottom w:val="single" w:sz="8" w:space="0" w:color="auto"/>
              <w:right w:val="single" w:sz="4" w:space="0" w:color="auto"/>
            </w:tcBorders>
            <w:shd w:val="clear" w:color="auto" w:fill="auto"/>
            <w:noWrap/>
            <w:vAlign w:val="center"/>
            <w:hideMark/>
          </w:tcPr>
          <w:p w:rsidR="00636033" w:rsidRPr="00977865" w:rsidP="002145A0" w14:paraId="67DC7F3D" w14:textId="0967D995">
            <w:pPr>
              <w:jc w:val="center"/>
              <w:rPr>
                <w:rFonts w:ascii="Times New Roman" w:hAnsi="Times New Roman"/>
                <w:i/>
                <w:iCs/>
                <w:color w:val="000000"/>
                <w:szCs w:val="24"/>
              </w:rPr>
            </w:pPr>
            <w:r w:rsidRPr="00977865">
              <w:rPr>
                <w:rFonts w:ascii="Times New Roman" w:hAnsi="Times New Roman"/>
                <w:i/>
                <w:iCs/>
                <w:color w:val="000000"/>
                <w:szCs w:val="24"/>
              </w:rPr>
              <w:t>21</w:t>
            </w:r>
          </w:p>
        </w:tc>
        <w:tc>
          <w:tcPr>
            <w:tcW w:w="1194" w:type="dxa"/>
            <w:tcBorders>
              <w:top w:val="single" w:sz="8" w:space="0" w:color="auto"/>
              <w:left w:val="nil"/>
              <w:bottom w:val="single" w:sz="8" w:space="0" w:color="auto"/>
              <w:right w:val="single" w:sz="4" w:space="0" w:color="auto"/>
            </w:tcBorders>
            <w:shd w:val="clear" w:color="auto" w:fill="F2F2F2" w:themeFill="background1" w:themeFillShade="F2"/>
            <w:vAlign w:val="center"/>
            <w:hideMark/>
          </w:tcPr>
          <w:p w:rsidR="00636033" w:rsidRPr="00977865" w:rsidP="002145A0" w14:paraId="110A3648" w14:textId="3AA20B6E">
            <w:pPr>
              <w:jc w:val="center"/>
              <w:rPr>
                <w:rFonts w:ascii="Times New Roman" w:hAnsi="Times New Roman"/>
                <w:i/>
                <w:iCs/>
                <w:color w:val="000000"/>
                <w:szCs w:val="24"/>
              </w:rPr>
            </w:pPr>
          </w:p>
        </w:tc>
        <w:tc>
          <w:tcPr>
            <w:tcW w:w="1117" w:type="dxa"/>
            <w:tcBorders>
              <w:top w:val="single" w:sz="8" w:space="0" w:color="auto"/>
              <w:left w:val="single" w:sz="4" w:space="0" w:color="auto"/>
              <w:bottom w:val="single" w:sz="8" w:space="0" w:color="auto"/>
              <w:right w:val="nil"/>
            </w:tcBorders>
            <w:shd w:val="clear" w:color="auto" w:fill="auto"/>
            <w:vAlign w:val="center"/>
            <w:hideMark/>
          </w:tcPr>
          <w:p w:rsidR="00636033" w:rsidRPr="00977865" w:rsidP="002145A0" w14:paraId="4FD129F1" w14:textId="30A9635A">
            <w:pPr>
              <w:jc w:val="center"/>
              <w:rPr>
                <w:rFonts w:ascii="Times New Roman" w:hAnsi="Times New Roman"/>
                <w:i/>
                <w:iCs/>
                <w:color w:val="000000"/>
                <w:szCs w:val="24"/>
              </w:rPr>
            </w:pPr>
            <w:r w:rsidRPr="00977865">
              <w:rPr>
                <w:rFonts w:ascii="Times New Roman" w:hAnsi="Times New Roman"/>
                <w:i/>
                <w:iCs/>
                <w:color w:val="000000"/>
                <w:szCs w:val="24"/>
              </w:rPr>
              <w:t>21</w:t>
            </w:r>
          </w:p>
        </w:tc>
        <w:tc>
          <w:tcPr>
            <w:tcW w:w="1530" w:type="dxa"/>
            <w:tcBorders>
              <w:top w:val="single" w:sz="8" w:space="0" w:color="auto"/>
              <w:left w:val="single" w:sz="4" w:space="0" w:color="auto"/>
              <w:bottom w:val="single" w:sz="8" w:space="0" w:color="auto"/>
              <w:right w:val="single" w:sz="4" w:space="0" w:color="auto"/>
            </w:tcBorders>
            <w:shd w:val="clear" w:color="auto" w:fill="auto"/>
            <w:vAlign w:val="center"/>
            <w:hideMark/>
          </w:tcPr>
          <w:p w:rsidR="00636033" w:rsidRPr="00977865" w:rsidP="002145A0" w14:paraId="2642EED3" w14:textId="78987FF6">
            <w:pPr>
              <w:jc w:val="center"/>
              <w:rPr>
                <w:rFonts w:ascii="Times New Roman" w:hAnsi="Times New Roman"/>
                <w:i/>
                <w:iCs/>
                <w:color w:val="000000"/>
                <w:szCs w:val="24"/>
              </w:rPr>
            </w:pPr>
            <w:r w:rsidRPr="00977865">
              <w:rPr>
                <w:rFonts w:ascii="Times New Roman" w:hAnsi="Times New Roman"/>
                <w:i/>
                <w:iCs/>
                <w:color w:val="000000"/>
                <w:szCs w:val="24"/>
              </w:rPr>
              <w:t>$51.39</w:t>
            </w:r>
          </w:p>
        </w:tc>
        <w:tc>
          <w:tcPr>
            <w:tcW w:w="1260" w:type="dxa"/>
            <w:tcBorders>
              <w:top w:val="single" w:sz="8" w:space="0" w:color="auto"/>
              <w:left w:val="nil"/>
              <w:bottom w:val="single" w:sz="8" w:space="0" w:color="auto"/>
              <w:right w:val="single" w:sz="8" w:space="0" w:color="auto"/>
            </w:tcBorders>
            <w:shd w:val="clear" w:color="auto" w:fill="auto"/>
            <w:noWrap/>
            <w:vAlign w:val="center"/>
            <w:hideMark/>
          </w:tcPr>
          <w:p w:rsidR="00636033" w:rsidRPr="00977865" w:rsidP="002145A0" w14:paraId="70D0DA2F" w14:textId="686D3FB7">
            <w:pPr>
              <w:jc w:val="center"/>
              <w:rPr>
                <w:rFonts w:ascii="Times New Roman" w:hAnsi="Times New Roman"/>
                <w:i/>
                <w:iCs/>
                <w:color w:val="000000"/>
                <w:szCs w:val="24"/>
              </w:rPr>
            </w:pPr>
            <w:r w:rsidRPr="00977865">
              <w:rPr>
                <w:rFonts w:ascii="Times New Roman" w:hAnsi="Times New Roman"/>
                <w:i/>
                <w:iCs/>
                <w:color w:val="000000"/>
                <w:szCs w:val="24"/>
              </w:rPr>
              <w:t>$1,079</w:t>
            </w:r>
          </w:p>
        </w:tc>
      </w:tr>
      <w:tr w14:paraId="4E3220F1" w14:textId="77777777" w:rsidTr="00977865">
        <w:tblPrEx>
          <w:tblW w:w="10345" w:type="dxa"/>
          <w:jc w:val="center"/>
          <w:tblLook w:val="04A0"/>
        </w:tblPrEx>
        <w:trPr>
          <w:trHeight w:val="330"/>
          <w:jc w:val="center"/>
        </w:trPr>
        <w:tc>
          <w:tcPr>
            <w:tcW w:w="2300" w:type="dxa"/>
            <w:tcBorders>
              <w:top w:val="nil"/>
              <w:left w:val="nil"/>
              <w:bottom w:val="nil"/>
              <w:right w:val="nil"/>
            </w:tcBorders>
            <w:shd w:val="clear" w:color="auto" w:fill="auto"/>
            <w:noWrap/>
            <w:vAlign w:val="center"/>
            <w:hideMark/>
          </w:tcPr>
          <w:p w:rsidR="009D12C6" w:rsidRPr="00977865" w:rsidP="00977865" w14:paraId="536ABB82" w14:textId="77777777">
            <w:pPr>
              <w:rPr>
                <w:rFonts w:ascii="Times New Roman" w:hAnsi="Times New Roman"/>
                <w:color w:val="000000"/>
                <w:szCs w:val="24"/>
              </w:rPr>
            </w:pPr>
          </w:p>
        </w:tc>
        <w:tc>
          <w:tcPr>
            <w:tcW w:w="1524" w:type="dxa"/>
            <w:tcBorders>
              <w:top w:val="nil"/>
              <w:left w:val="nil"/>
              <w:bottom w:val="nil"/>
              <w:right w:val="nil"/>
            </w:tcBorders>
            <w:shd w:val="clear" w:color="auto" w:fill="auto"/>
            <w:noWrap/>
            <w:vAlign w:val="center"/>
            <w:hideMark/>
          </w:tcPr>
          <w:p w:rsidR="009D12C6" w:rsidRPr="002145A0" w:rsidP="00977865" w14:paraId="40A84CFB" w14:textId="77777777">
            <w:pPr>
              <w:jc w:val="center"/>
              <w:rPr>
                <w:rFonts w:ascii="Times New Roman" w:hAnsi="Times New Roman"/>
                <w:sz w:val="20"/>
              </w:rPr>
            </w:pPr>
          </w:p>
        </w:tc>
        <w:tc>
          <w:tcPr>
            <w:tcW w:w="1420" w:type="dxa"/>
            <w:tcBorders>
              <w:top w:val="nil"/>
              <w:left w:val="nil"/>
              <w:bottom w:val="nil"/>
              <w:right w:val="nil"/>
            </w:tcBorders>
            <w:shd w:val="clear" w:color="auto" w:fill="auto"/>
            <w:noWrap/>
            <w:vAlign w:val="center"/>
            <w:hideMark/>
          </w:tcPr>
          <w:p w:rsidR="009D12C6" w:rsidRPr="002145A0" w:rsidP="00977865" w14:paraId="139E2276" w14:textId="77777777">
            <w:pPr>
              <w:jc w:val="center"/>
              <w:rPr>
                <w:rFonts w:ascii="Times New Roman" w:hAnsi="Times New Roman"/>
                <w:sz w:val="20"/>
              </w:rPr>
            </w:pPr>
          </w:p>
        </w:tc>
        <w:tc>
          <w:tcPr>
            <w:tcW w:w="1194" w:type="dxa"/>
            <w:tcBorders>
              <w:top w:val="nil"/>
              <w:left w:val="nil"/>
              <w:bottom w:val="nil"/>
              <w:right w:val="nil"/>
            </w:tcBorders>
            <w:shd w:val="clear" w:color="auto" w:fill="auto"/>
            <w:noWrap/>
            <w:vAlign w:val="center"/>
            <w:hideMark/>
          </w:tcPr>
          <w:p w:rsidR="009D12C6" w:rsidRPr="002145A0" w:rsidP="00977865" w14:paraId="349CC436" w14:textId="77777777">
            <w:pPr>
              <w:jc w:val="center"/>
              <w:rPr>
                <w:rFonts w:ascii="Times New Roman" w:hAnsi="Times New Roman"/>
                <w:sz w:val="20"/>
              </w:rPr>
            </w:pPr>
          </w:p>
        </w:tc>
        <w:tc>
          <w:tcPr>
            <w:tcW w:w="1117" w:type="dxa"/>
            <w:tcBorders>
              <w:top w:val="nil"/>
              <w:left w:val="nil"/>
              <w:bottom w:val="nil"/>
              <w:right w:val="nil"/>
            </w:tcBorders>
            <w:shd w:val="clear" w:color="auto" w:fill="auto"/>
            <w:noWrap/>
            <w:vAlign w:val="center"/>
            <w:hideMark/>
          </w:tcPr>
          <w:p w:rsidR="009D12C6" w:rsidRPr="002145A0" w:rsidP="00977865" w14:paraId="7D20200F" w14:textId="77777777">
            <w:pPr>
              <w:jc w:val="center"/>
              <w:rPr>
                <w:rFonts w:ascii="Times New Roman" w:hAnsi="Times New Roman"/>
                <w:sz w:val="20"/>
              </w:rPr>
            </w:pPr>
          </w:p>
        </w:tc>
        <w:tc>
          <w:tcPr>
            <w:tcW w:w="1530" w:type="dxa"/>
            <w:tcBorders>
              <w:top w:val="nil"/>
              <w:left w:val="nil"/>
              <w:bottom w:val="single" w:sz="4" w:space="0" w:color="auto"/>
              <w:right w:val="nil"/>
            </w:tcBorders>
            <w:shd w:val="clear" w:color="auto" w:fill="auto"/>
            <w:vAlign w:val="center"/>
            <w:hideMark/>
          </w:tcPr>
          <w:p w:rsidR="009D12C6" w:rsidRPr="002145A0" w:rsidP="002145A0" w14:paraId="547AD47C" w14:textId="77777777">
            <w:pPr>
              <w:jc w:val="center"/>
              <w:rPr>
                <w:rFonts w:ascii="Times New Roman" w:hAnsi="Times New Roman"/>
                <w:sz w:val="20"/>
              </w:rPr>
            </w:pPr>
          </w:p>
        </w:tc>
        <w:tc>
          <w:tcPr>
            <w:tcW w:w="1260" w:type="dxa"/>
            <w:tcBorders>
              <w:top w:val="nil"/>
              <w:left w:val="nil"/>
              <w:bottom w:val="single" w:sz="4" w:space="0" w:color="auto"/>
              <w:right w:val="nil"/>
            </w:tcBorders>
            <w:shd w:val="clear" w:color="auto" w:fill="auto"/>
            <w:noWrap/>
            <w:vAlign w:val="center"/>
            <w:hideMark/>
          </w:tcPr>
          <w:p w:rsidR="009D12C6" w:rsidRPr="002145A0" w:rsidP="002145A0" w14:paraId="07368EC3" w14:textId="77777777">
            <w:pPr>
              <w:jc w:val="center"/>
              <w:rPr>
                <w:rFonts w:ascii="Times New Roman" w:hAnsi="Times New Roman"/>
                <w:sz w:val="20"/>
              </w:rPr>
            </w:pPr>
          </w:p>
        </w:tc>
      </w:tr>
      <w:tr w14:paraId="6BF3656D" w14:textId="77777777" w:rsidTr="00977865">
        <w:tblPrEx>
          <w:tblW w:w="10345" w:type="dxa"/>
          <w:jc w:val="center"/>
          <w:tblLook w:val="04A0"/>
        </w:tblPrEx>
        <w:trPr>
          <w:trHeight w:val="330"/>
          <w:jc w:val="center"/>
        </w:trPr>
        <w:tc>
          <w:tcPr>
            <w:tcW w:w="2300"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EE027D" w:rsidRPr="00977865" w:rsidP="00977865" w14:paraId="1715376F" w14:textId="77777777">
            <w:pPr>
              <w:jc w:val="center"/>
              <w:rPr>
                <w:rFonts w:ascii="Times New Roman" w:hAnsi="Times New Roman"/>
                <w:b/>
                <w:bCs/>
                <w:color w:val="000000"/>
                <w:szCs w:val="24"/>
              </w:rPr>
            </w:pPr>
            <w:r w:rsidRPr="00977865">
              <w:rPr>
                <w:rFonts w:ascii="Times New Roman" w:hAnsi="Times New Roman"/>
                <w:b/>
                <w:bCs/>
                <w:color w:val="000000"/>
                <w:szCs w:val="24"/>
              </w:rPr>
              <w:t>Grand total</w:t>
            </w:r>
          </w:p>
        </w:tc>
        <w:tc>
          <w:tcPr>
            <w:tcW w:w="1524"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rsidR="00EE027D" w:rsidRPr="00977865" w:rsidP="00977865" w14:paraId="23FC5D77" w14:textId="15575F1D">
            <w:pPr>
              <w:jc w:val="center"/>
              <w:rPr>
                <w:rFonts w:ascii="Times New Roman" w:hAnsi="Times New Roman"/>
                <w:color w:val="000000"/>
                <w:szCs w:val="24"/>
              </w:rPr>
            </w:pPr>
            <w:r w:rsidRPr="00977865">
              <w:rPr>
                <w:rFonts w:ascii="Times New Roman" w:hAnsi="Times New Roman"/>
                <w:color w:val="000000"/>
              </w:rPr>
              <w:t>59</w:t>
            </w:r>
          </w:p>
        </w:tc>
        <w:tc>
          <w:tcPr>
            <w:tcW w:w="1420" w:type="dxa"/>
            <w:tcBorders>
              <w:top w:val="single" w:sz="8" w:space="0" w:color="auto"/>
              <w:left w:val="nil"/>
              <w:bottom w:val="single" w:sz="8" w:space="0" w:color="auto"/>
              <w:right w:val="single" w:sz="4" w:space="0" w:color="auto"/>
            </w:tcBorders>
            <w:shd w:val="clear" w:color="auto" w:fill="auto"/>
            <w:noWrap/>
            <w:vAlign w:val="center"/>
            <w:hideMark/>
          </w:tcPr>
          <w:p w:rsidR="00EE027D" w:rsidRPr="00977865" w:rsidP="00977865" w14:paraId="239A644A" w14:textId="1CF9A9CC">
            <w:pPr>
              <w:jc w:val="center"/>
              <w:rPr>
                <w:rFonts w:ascii="Times New Roman" w:hAnsi="Times New Roman"/>
                <w:color w:val="000000"/>
                <w:szCs w:val="24"/>
              </w:rPr>
            </w:pPr>
            <w:r w:rsidRPr="00977865">
              <w:rPr>
                <w:rFonts w:ascii="Times New Roman" w:hAnsi="Times New Roman"/>
                <w:color w:val="000000"/>
              </w:rPr>
              <w:t>75</w:t>
            </w:r>
          </w:p>
        </w:tc>
        <w:tc>
          <w:tcPr>
            <w:tcW w:w="1194" w:type="dxa"/>
            <w:tcBorders>
              <w:top w:val="single" w:sz="8" w:space="0" w:color="auto"/>
              <w:left w:val="nil"/>
              <w:bottom w:val="single" w:sz="8" w:space="0" w:color="auto"/>
              <w:right w:val="single" w:sz="4" w:space="0" w:color="auto"/>
            </w:tcBorders>
            <w:shd w:val="clear" w:color="auto" w:fill="F2F2F2" w:themeFill="background1" w:themeFillShade="F2"/>
            <w:noWrap/>
            <w:vAlign w:val="center"/>
            <w:hideMark/>
          </w:tcPr>
          <w:p w:rsidR="00EE027D" w:rsidRPr="00977865" w:rsidP="00977865" w14:paraId="75063E5A" w14:textId="374AC209">
            <w:pPr>
              <w:jc w:val="center"/>
              <w:rPr>
                <w:rFonts w:ascii="Times New Roman" w:hAnsi="Times New Roman"/>
                <w:color w:val="000000"/>
                <w:szCs w:val="24"/>
              </w:rPr>
            </w:pPr>
          </w:p>
        </w:tc>
        <w:tc>
          <w:tcPr>
            <w:tcW w:w="1117"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rsidR="00EE027D" w:rsidRPr="00977865" w:rsidP="002145A0" w14:paraId="0B92E9E0" w14:textId="090A1964">
            <w:pPr>
              <w:jc w:val="center"/>
              <w:rPr>
                <w:rFonts w:ascii="Times New Roman" w:hAnsi="Times New Roman"/>
                <w:b/>
                <w:bCs/>
                <w:color w:val="000000"/>
                <w:szCs w:val="24"/>
              </w:rPr>
            </w:pPr>
            <w:r w:rsidRPr="00977865">
              <w:rPr>
                <w:rFonts w:ascii="Times New Roman" w:hAnsi="Times New Roman"/>
                <w:b/>
                <w:bCs/>
                <w:color w:val="000000"/>
              </w:rPr>
              <w:t>48</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027D" w:rsidRPr="00977865" w:rsidP="002145A0" w14:paraId="1E22EE80" w14:textId="4565DB32">
            <w:pPr>
              <w:jc w:val="center"/>
              <w:rPr>
                <w:rFonts w:ascii="Times New Roman" w:hAnsi="Times New Roman"/>
                <w:color w:val="000000"/>
                <w:szCs w:val="24"/>
              </w:rPr>
            </w:pPr>
            <w:r w:rsidRPr="00977865">
              <w:rPr>
                <w:rFonts w:ascii="Times New Roman" w:hAnsi="Times New Roman"/>
                <w:color w:val="000000"/>
              </w:rPr>
              <w:t>$51.39</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027D" w:rsidRPr="00977865" w:rsidP="002145A0" w14:paraId="3D2459D9" w14:textId="0C9E923A">
            <w:pPr>
              <w:jc w:val="center"/>
              <w:rPr>
                <w:rFonts w:ascii="Times New Roman" w:hAnsi="Times New Roman"/>
                <w:b/>
                <w:bCs/>
                <w:color w:val="000000"/>
                <w:szCs w:val="24"/>
              </w:rPr>
            </w:pPr>
            <w:r w:rsidRPr="00977865">
              <w:rPr>
                <w:rFonts w:ascii="Times New Roman" w:hAnsi="Times New Roman"/>
                <w:b/>
                <w:bCs/>
                <w:color w:val="000000"/>
              </w:rPr>
              <w:t>$2,467</w:t>
            </w:r>
          </w:p>
        </w:tc>
      </w:tr>
    </w:tbl>
    <w:p w:rsidR="00ED6E61" w:rsidP="005E2612" w14:paraId="342A3F21" w14:textId="51F1D804">
      <w:pPr>
        <w:tabs>
          <w:tab w:val="left" w:pos="-720"/>
          <w:tab w:val="left" w:pos="1247"/>
        </w:tabs>
        <w:suppressAutoHyphens/>
        <w:spacing w:line="276" w:lineRule="auto"/>
        <w:rPr>
          <w:rStyle w:val="a"/>
          <w:rFonts w:ascii="Times New Roman" w:hAnsi="Times New Roman"/>
          <w:bCs/>
          <w:szCs w:val="24"/>
        </w:rPr>
      </w:pPr>
    </w:p>
    <w:p w:rsidR="002B063C" w:rsidP="005E2612" w14:paraId="00553D5D" w14:textId="23647A20">
      <w:pPr>
        <w:tabs>
          <w:tab w:val="left" w:pos="-720"/>
          <w:tab w:val="left" w:pos="1247"/>
        </w:tabs>
        <w:suppressAutoHyphens/>
        <w:spacing w:line="276" w:lineRule="auto"/>
        <w:rPr>
          <w:rStyle w:val="a"/>
          <w:rFonts w:ascii="Times New Roman" w:hAnsi="Times New Roman"/>
          <w:bCs/>
          <w:szCs w:val="24"/>
        </w:rPr>
      </w:pPr>
      <w:r>
        <w:rPr>
          <w:rStyle w:val="a"/>
          <w:rFonts w:ascii="Times New Roman" w:hAnsi="Times New Roman"/>
          <w:bCs/>
          <w:szCs w:val="24"/>
        </w:rPr>
        <w:t>We estimate th</w:t>
      </w:r>
      <w:r w:rsidR="00AD2544">
        <w:rPr>
          <w:rStyle w:val="a"/>
          <w:rFonts w:ascii="Times New Roman" w:hAnsi="Times New Roman"/>
          <w:bCs/>
          <w:szCs w:val="24"/>
        </w:rPr>
        <w:t>at annually there</w:t>
      </w:r>
      <w:r>
        <w:rPr>
          <w:rStyle w:val="a"/>
          <w:rFonts w:ascii="Times New Roman" w:hAnsi="Times New Roman"/>
          <w:bCs/>
          <w:szCs w:val="24"/>
        </w:rPr>
        <w:t xml:space="preserve"> would be </w:t>
      </w:r>
      <w:r w:rsidR="00AD2544">
        <w:rPr>
          <w:rStyle w:val="a"/>
          <w:rFonts w:ascii="Times New Roman" w:hAnsi="Times New Roman"/>
          <w:bCs/>
          <w:szCs w:val="24"/>
        </w:rPr>
        <w:t xml:space="preserve">a total of </w:t>
      </w:r>
      <w:r>
        <w:rPr>
          <w:rStyle w:val="a"/>
          <w:rFonts w:ascii="Times New Roman" w:hAnsi="Times New Roman"/>
          <w:bCs/>
          <w:szCs w:val="24"/>
        </w:rPr>
        <w:t>75</w:t>
      </w:r>
      <w:r w:rsidR="00AD2544">
        <w:rPr>
          <w:rStyle w:val="a"/>
          <w:rFonts w:ascii="Times New Roman" w:hAnsi="Times New Roman"/>
          <w:bCs/>
          <w:szCs w:val="24"/>
        </w:rPr>
        <w:t xml:space="preserve"> responses and 48 burden hours</w:t>
      </w:r>
      <w:r w:rsidR="005F0BC2">
        <w:rPr>
          <w:rStyle w:val="a"/>
          <w:rFonts w:ascii="Times New Roman" w:hAnsi="Times New Roman"/>
          <w:bCs/>
          <w:szCs w:val="24"/>
        </w:rPr>
        <w:t xml:space="preserve">. </w:t>
      </w:r>
    </w:p>
    <w:p w:rsidR="000346D7" w:rsidRPr="002145A0" w:rsidP="005E2612" w14:paraId="358B77B3" w14:textId="77777777">
      <w:pPr>
        <w:tabs>
          <w:tab w:val="left" w:pos="-720"/>
          <w:tab w:val="left" w:pos="1247"/>
        </w:tabs>
        <w:suppressAutoHyphens/>
        <w:spacing w:line="276" w:lineRule="auto"/>
        <w:rPr>
          <w:rStyle w:val="a"/>
          <w:rFonts w:ascii="Times New Roman" w:hAnsi="Times New Roman"/>
          <w:bCs/>
          <w:szCs w:val="24"/>
        </w:rPr>
      </w:pPr>
    </w:p>
    <w:p w:rsidR="00F31BEC" w:rsidRPr="00977865" w:rsidP="00977865" w14:paraId="64280EE2" w14:textId="5BFCC2FB">
      <w:pPr>
        <w:pStyle w:val="ListParagraph"/>
        <w:tabs>
          <w:tab w:val="left" w:pos="-720"/>
        </w:tabs>
        <w:suppressAutoHyphens/>
        <w:spacing w:line="276" w:lineRule="auto"/>
        <w:ind w:left="0"/>
        <w:rPr>
          <w:rStyle w:val="a"/>
          <w:rFonts w:ascii="Times New Roman" w:hAnsi="Times New Roman"/>
          <w:b/>
          <w:bCs/>
          <w:i/>
          <w:iCs/>
          <w:szCs w:val="24"/>
        </w:rPr>
      </w:pPr>
      <w:r w:rsidRPr="00977865">
        <w:rPr>
          <w:rStyle w:val="a"/>
          <w:rFonts w:ascii="Times New Roman" w:hAnsi="Times New Roman"/>
          <w:b/>
          <w:bCs/>
          <w:i/>
          <w:iCs/>
          <w:szCs w:val="24"/>
        </w:rPr>
        <w:t>Please ensure the annual total burden, respondents and response match those entered in IC Data Parts 1 and 2</w:t>
      </w:r>
      <w:r w:rsidRPr="00977865" w:rsidR="00916EE4">
        <w:rPr>
          <w:rStyle w:val="a"/>
          <w:rFonts w:ascii="Times New Roman" w:hAnsi="Times New Roman"/>
          <w:b/>
          <w:bCs/>
          <w:i/>
          <w:iCs/>
          <w:szCs w:val="24"/>
        </w:rPr>
        <w:t>, and</w:t>
      </w:r>
      <w:r w:rsidRPr="00977865">
        <w:rPr>
          <w:rStyle w:val="a"/>
          <w:rFonts w:ascii="Times New Roman" w:hAnsi="Times New Roman"/>
          <w:b/>
          <w:bCs/>
          <w:i/>
          <w:iCs/>
          <w:szCs w:val="24"/>
        </w:rPr>
        <w:t xml:space="preserve"> the response per respondent matches the Paperwork Burden Statement that must be included </w:t>
      </w:r>
      <w:r w:rsidRPr="00977865">
        <w:rPr>
          <w:rStyle w:val="a"/>
          <w:rFonts w:ascii="Times New Roman" w:hAnsi="Times New Roman"/>
          <w:b/>
          <w:bCs/>
          <w:i/>
          <w:iCs/>
          <w:szCs w:val="24"/>
        </w:rPr>
        <w:t>on</w:t>
      </w:r>
      <w:r w:rsidRPr="00977865">
        <w:rPr>
          <w:rStyle w:val="a"/>
          <w:rFonts w:ascii="Times New Roman" w:hAnsi="Times New Roman"/>
          <w:b/>
          <w:bCs/>
          <w:i/>
          <w:iCs/>
          <w:szCs w:val="24"/>
        </w:rPr>
        <w:t xml:space="preserve"> all forms.</w:t>
      </w:r>
    </w:p>
    <w:p w:rsidR="00920F63" w:rsidRPr="00977865" w:rsidP="005E2612" w14:paraId="64280EE3" w14:textId="77777777">
      <w:pPr>
        <w:pStyle w:val="ListParagraph"/>
        <w:tabs>
          <w:tab w:val="left" w:pos="-720"/>
        </w:tabs>
        <w:suppressAutoHyphens/>
        <w:spacing w:line="276" w:lineRule="auto"/>
        <w:rPr>
          <w:rStyle w:val="a"/>
          <w:rFonts w:ascii="Times New Roman" w:hAnsi="Times New Roman"/>
          <w:szCs w:val="24"/>
        </w:rPr>
      </w:pPr>
    </w:p>
    <w:p w:rsidR="00043C32" w:rsidRPr="00D730E7" w:rsidP="006D2708" w14:paraId="64280EE4" w14:textId="090E5489">
      <w:pPr>
        <w:pStyle w:val="Heading2"/>
        <w:rPr>
          <w:rStyle w:val="a"/>
        </w:rPr>
      </w:pPr>
      <w:r w:rsidRPr="00D730E7">
        <w:rPr>
          <w:rStyle w:val="a"/>
        </w:rPr>
        <w:t xml:space="preserve"> </w:t>
      </w:r>
      <w:r w:rsidRPr="00977865">
        <w:rPr>
          <w:rStyle w:val="a"/>
        </w:rPr>
        <w:t>Provide an estimate of the total annual cost burden to respondents or record keepers resulting from the collection of information.</w:t>
      </w:r>
      <w:r w:rsidRPr="00977865" w:rsidR="005E2612">
        <w:rPr>
          <w:rStyle w:val="a"/>
        </w:rPr>
        <w:t xml:space="preserve"> </w:t>
      </w:r>
      <w:r w:rsidRPr="00977865">
        <w:rPr>
          <w:rStyle w:val="a"/>
        </w:rPr>
        <w:t>(Do not include the cost of any hour burden shown in Items 12 and 14.)</w:t>
      </w:r>
    </w:p>
    <w:p w:rsidR="00043C32" w:rsidRPr="00977865" w:rsidP="00977865" w14:paraId="64280EE6" w14:textId="77319B24">
      <w:pPr>
        <w:numPr>
          <w:ilvl w:val="0"/>
          <w:numId w:val="1"/>
        </w:numPr>
        <w:tabs>
          <w:tab w:val="left" w:pos="-720"/>
          <w:tab w:val="clear" w:pos="700"/>
        </w:tabs>
        <w:suppressAutoHyphens/>
        <w:spacing w:line="276" w:lineRule="auto"/>
        <w:ind w:left="720"/>
        <w:rPr>
          <w:rFonts w:ascii="Times New Roman" w:hAnsi="Times New Roman"/>
          <w:b/>
          <w:szCs w:val="24"/>
        </w:rPr>
      </w:pPr>
      <w:r w:rsidRPr="00977865">
        <w:rPr>
          <w:rFonts w:ascii="Times New Roman" w:hAnsi="Times New Roman"/>
          <w:b/>
          <w:szCs w:val="24"/>
        </w:rPr>
        <w:t xml:space="preserve">The cost estimate should be split into two components: (a) a total capital and start-up cost component (annualized over its expected useful life); and (b) a total </w:t>
      </w:r>
      <w:r w:rsidRPr="00977865">
        <w:rPr>
          <w:rFonts w:ascii="Times New Roman" w:hAnsi="Times New Roman"/>
          <w:b/>
          <w:szCs w:val="24"/>
        </w:rPr>
        <w:t>operation and maintenance and purchase of services component.</w:t>
      </w:r>
      <w:r w:rsidRPr="00977865" w:rsidR="005E2612">
        <w:rPr>
          <w:rFonts w:ascii="Times New Roman" w:hAnsi="Times New Roman"/>
          <w:b/>
          <w:szCs w:val="24"/>
        </w:rPr>
        <w:t xml:space="preserve"> </w:t>
      </w:r>
      <w:r w:rsidRPr="00977865">
        <w:rPr>
          <w:rFonts w:ascii="Times New Roman" w:hAnsi="Times New Roman"/>
          <w:b/>
          <w:szCs w:val="24"/>
        </w:rPr>
        <w:t xml:space="preserve">The estimates should </w:t>
      </w:r>
      <w:r w:rsidRPr="00977865">
        <w:rPr>
          <w:rFonts w:ascii="Times New Roman" w:hAnsi="Times New Roman"/>
          <w:b/>
          <w:szCs w:val="24"/>
        </w:rPr>
        <w:t>take into account</w:t>
      </w:r>
      <w:r w:rsidRPr="00977865">
        <w:rPr>
          <w:rFonts w:ascii="Times New Roman" w:hAnsi="Times New Roman"/>
          <w:b/>
          <w:szCs w:val="24"/>
        </w:rPr>
        <w:t xml:space="preserve"> costs associated with generating, maintaining, and disclosing or providing the information.</w:t>
      </w:r>
      <w:r w:rsidRPr="00977865" w:rsidR="005E2612">
        <w:rPr>
          <w:rFonts w:ascii="Times New Roman" w:hAnsi="Times New Roman"/>
          <w:b/>
          <w:szCs w:val="24"/>
        </w:rPr>
        <w:t xml:space="preserve"> </w:t>
      </w:r>
      <w:r w:rsidRPr="00977865">
        <w:rPr>
          <w:rFonts w:ascii="Times New Roman" w:hAnsi="Times New Roman"/>
          <w:b/>
          <w:szCs w:val="24"/>
        </w:rPr>
        <w:t xml:space="preserve">Include descriptions of methods used to estimate major cost factors including system and technology acquisition, expected useful life of capital equipment, the discount rate(s), and the </w:t>
      </w:r>
      <w:r w:rsidRPr="00977865">
        <w:rPr>
          <w:rFonts w:ascii="Times New Roman" w:hAnsi="Times New Roman"/>
          <w:b/>
          <w:szCs w:val="24"/>
        </w:rPr>
        <w:t>time period</w:t>
      </w:r>
      <w:r w:rsidRPr="00977865">
        <w:rPr>
          <w:rFonts w:ascii="Times New Roman" w:hAnsi="Times New Roman"/>
          <w:b/>
          <w:szCs w:val="24"/>
        </w:rPr>
        <w:t xml:space="preserve"> over which costs will be incurred.</w:t>
      </w:r>
      <w:r w:rsidRPr="00977865" w:rsidR="005E2612">
        <w:rPr>
          <w:rFonts w:ascii="Times New Roman" w:hAnsi="Times New Roman"/>
          <w:b/>
          <w:szCs w:val="24"/>
        </w:rPr>
        <w:t xml:space="preserve"> </w:t>
      </w:r>
      <w:r w:rsidRPr="00977865">
        <w:rPr>
          <w:rFonts w:ascii="Times New Roman" w:hAnsi="Times New Roman"/>
          <w:b/>
          <w:szCs w:val="24"/>
        </w:rPr>
        <w:t>Capital and start-up costs include, among other items, preparations for collecting information such as purchasing computers and software; monitoring, sampling, drilling and testing equipment; and acquiring and maintaining record storage facilities.</w:t>
      </w:r>
    </w:p>
    <w:p w:rsidR="00043C32" w:rsidRPr="00977865" w:rsidP="00977865" w14:paraId="64280EE8" w14:textId="51E365FE">
      <w:pPr>
        <w:numPr>
          <w:ilvl w:val="0"/>
          <w:numId w:val="1"/>
        </w:numPr>
        <w:tabs>
          <w:tab w:val="left" w:pos="-720"/>
          <w:tab w:val="clear" w:pos="700"/>
          <w:tab w:val="left" w:pos="1170"/>
        </w:tabs>
        <w:suppressAutoHyphens/>
        <w:spacing w:line="276" w:lineRule="auto"/>
        <w:ind w:left="720"/>
        <w:rPr>
          <w:rFonts w:ascii="Times New Roman" w:hAnsi="Times New Roman"/>
          <w:b/>
          <w:szCs w:val="24"/>
        </w:rPr>
      </w:pPr>
      <w:r w:rsidRPr="00977865">
        <w:rPr>
          <w:rFonts w:ascii="Times New Roman" w:hAnsi="Times New Roman"/>
          <w:b/>
          <w:szCs w:val="24"/>
        </w:rPr>
        <w:t>If cost estimates are expected to vary widely, agencies should present ranges of cost burdens and explain the reasons for the variance.</w:t>
      </w:r>
      <w:r w:rsidRPr="00977865" w:rsidR="005E2612">
        <w:rPr>
          <w:rFonts w:ascii="Times New Roman" w:hAnsi="Times New Roman"/>
          <w:b/>
          <w:szCs w:val="24"/>
        </w:rPr>
        <w:t xml:space="preserve"> </w:t>
      </w:r>
      <w:r w:rsidRPr="00977865">
        <w:rPr>
          <w:rFonts w:ascii="Times New Roman" w:hAnsi="Times New Roman"/>
          <w:b/>
          <w:szCs w:val="24"/>
        </w:rPr>
        <w:t xml:space="preserve">The cost of </w:t>
      </w:r>
      <w:r w:rsidRPr="00977865">
        <w:rPr>
          <w:rFonts w:ascii="Times New Roman" w:hAnsi="Times New Roman"/>
          <w:b/>
          <w:szCs w:val="24"/>
        </w:rPr>
        <w:t>contracting out</w:t>
      </w:r>
      <w:r w:rsidRPr="00977865">
        <w:rPr>
          <w:rFonts w:ascii="Times New Roman" w:hAnsi="Times New Roman"/>
          <w:b/>
          <w:szCs w:val="24"/>
        </w:rPr>
        <w:t xml:space="preserve"> information collection services should be a part of this cost burden estimate.</w:t>
      </w:r>
      <w:r w:rsidRPr="00977865" w:rsidR="005E2612">
        <w:rPr>
          <w:rFonts w:ascii="Times New Roman" w:hAnsi="Times New Roman"/>
          <w:b/>
          <w:szCs w:val="24"/>
        </w:rPr>
        <w:t xml:space="preserve"> </w:t>
      </w:r>
      <w:r w:rsidRPr="00977865">
        <w:rPr>
          <w:rFonts w:ascii="Times New Roman" w:hAnsi="Times New Roman"/>
          <w:b/>
          <w:szCs w:val="24"/>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43C32" w:rsidRPr="00977865" w:rsidP="00977865" w14:paraId="64280EEA" w14:textId="77777777">
      <w:pPr>
        <w:numPr>
          <w:ilvl w:val="0"/>
          <w:numId w:val="1"/>
        </w:numPr>
        <w:tabs>
          <w:tab w:val="left" w:pos="-720"/>
          <w:tab w:val="clear" w:pos="700"/>
          <w:tab w:val="left" w:pos="1170"/>
        </w:tabs>
        <w:suppressAutoHyphens/>
        <w:spacing w:line="276" w:lineRule="auto"/>
        <w:ind w:left="720"/>
        <w:rPr>
          <w:rFonts w:ascii="Times New Roman" w:hAnsi="Times New Roman"/>
          <w:b/>
          <w:szCs w:val="24"/>
        </w:rPr>
      </w:pPr>
      <w:r w:rsidRPr="0097786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Pr="00977865" w:rsidR="009243F3">
        <w:rPr>
          <w:rFonts w:ascii="Times New Roman" w:hAnsi="Times New Roman"/>
          <w:b/>
          <w:szCs w:val="24"/>
        </w:rPr>
        <w:t>.</w:t>
      </w:r>
    </w:p>
    <w:p w:rsidR="00043C32" w:rsidRPr="00977865" w:rsidP="005E2612" w14:paraId="64280EEB" w14:textId="77777777">
      <w:pPr>
        <w:tabs>
          <w:tab w:val="left" w:pos="-720"/>
        </w:tabs>
        <w:suppressAutoHyphens/>
        <w:spacing w:line="276" w:lineRule="auto"/>
        <w:rPr>
          <w:rFonts w:ascii="Times New Roman" w:hAnsi="Times New Roman"/>
          <w:b/>
          <w:szCs w:val="24"/>
        </w:rPr>
      </w:pPr>
    </w:p>
    <w:p w:rsidR="00043C32" w:rsidRPr="00977865" w:rsidP="005E2612" w14:paraId="64280EEC" w14:textId="77777777">
      <w:pPr>
        <w:tabs>
          <w:tab w:val="left" w:pos="-720"/>
        </w:tabs>
        <w:suppressAutoHyphens/>
        <w:spacing w:line="276" w:lineRule="auto"/>
        <w:rPr>
          <w:rFonts w:ascii="Times New Roman" w:hAnsi="Times New Roman"/>
          <w:b/>
          <w:szCs w:val="24"/>
        </w:rPr>
      </w:pPr>
      <w:r w:rsidRPr="00977865">
        <w:rPr>
          <w:rFonts w:ascii="Times New Roman" w:hAnsi="Times New Roman"/>
          <w:b/>
          <w:szCs w:val="24"/>
        </w:rPr>
        <w:tab/>
        <w:t>Total Annualized Capital/Startup Cost</w:t>
      </w:r>
      <w:r w:rsidRPr="00977865">
        <w:rPr>
          <w:rFonts w:ascii="Times New Roman" w:hAnsi="Times New Roman"/>
          <w:b/>
          <w:szCs w:val="24"/>
        </w:rPr>
        <w:tab/>
        <w:t>:</w:t>
      </w:r>
    </w:p>
    <w:p w:rsidR="00043C32" w:rsidRPr="00977865" w:rsidP="005E2612" w14:paraId="64280EED" w14:textId="77777777">
      <w:pPr>
        <w:tabs>
          <w:tab w:val="left" w:pos="-720"/>
        </w:tabs>
        <w:suppressAutoHyphens/>
        <w:spacing w:line="276" w:lineRule="auto"/>
        <w:rPr>
          <w:rFonts w:ascii="Times New Roman" w:hAnsi="Times New Roman"/>
          <w:b/>
          <w:szCs w:val="24"/>
        </w:rPr>
      </w:pPr>
      <w:r w:rsidRPr="00977865">
        <w:rPr>
          <w:rFonts w:ascii="Times New Roman" w:hAnsi="Times New Roman"/>
          <w:b/>
          <w:szCs w:val="24"/>
        </w:rPr>
        <w:tab/>
        <w:t>Total Annual Costs (O&amp;M)</w:t>
      </w:r>
      <w:r w:rsidRPr="00977865">
        <w:rPr>
          <w:rFonts w:ascii="Times New Roman" w:hAnsi="Times New Roman"/>
          <w:b/>
          <w:szCs w:val="24"/>
        </w:rPr>
        <w:tab/>
      </w:r>
      <w:r w:rsidRPr="00977865">
        <w:rPr>
          <w:rFonts w:ascii="Times New Roman" w:hAnsi="Times New Roman"/>
          <w:b/>
          <w:szCs w:val="24"/>
        </w:rPr>
        <w:tab/>
      </w:r>
      <w:r w:rsidRPr="00977865" w:rsidR="009243F3">
        <w:rPr>
          <w:rFonts w:ascii="Times New Roman" w:hAnsi="Times New Roman"/>
          <w:b/>
          <w:szCs w:val="24"/>
        </w:rPr>
        <w:tab/>
      </w:r>
      <w:r w:rsidRPr="00977865">
        <w:rPr>
          <w:rFonts w:ascii="Times New Roman" w:hAnsi="Times New Roman"/>
          <w:b/>
          <w:szCs w:val="24"/>
        </w:rPr>
        <w:t>:_</w:t>
      </w:r>
      <w:r w:rsidRPr="00977865">
        <w:rPr>
          <w:rFonts w:ascii="Times New Roman" w:hAnsi="Times New Roman"/>
          <w:b/>
          <w:szCs w:val="24"/>
        </w:rPr>
        <w:t>___________________</w:t>
      </w:r>
    </w:p>
    <w:p w:rsidR="00043C32" w:rsidRPr="00977865" w:rsidP="005E2612" w14:paraId="64280EEE" w14:textId="53D0F4C6">
      <w:pPr>
        <w:tabs>
          <w:tab w:val="left" w:pos="-720"/>
        </w:tabs>
        <w:suppressAutoHyphens/>
        <w:spacing w:line="276" w:lineRule="auto"/>
        <w:rPr>
          <w:rFonts w:ascii="Times New Roman" w:hAnsi="Times New Roman"/>
          <w:b/>
          <w:szCs w:val="24"/>
        </w:rPr>
      </w:pPr>
      <w:r w:rsidRPr="00977865">
        <w:rPr>
          <w:rFonts w:ascii="Times New Roman" w:hAnsi="Times New Roman"/>
          <w:b/>
          <w:szCs w:val="24"/>
        </w:rPr>
        <w:tab/>
        <w:t>Total Annualized Costs Requested</w:t>
      </w:r>
      <w:r w:rsidRPr="00977865">
        <w:rPr>
          <w:rFonts w:ascii="Times New Roman" w:hAnsi="Times New Roman"/>
          <w:b/>
          <w:szCs w:val="24"/>
        </w:rPr>
        <w:tab/>
      </w:r>
      <w:r w:rsidRPr="00977865" w:rsidR="009243F3">
        <w:rPr>
          <w:rFonts w:ascii="Times New Roman" w:hAnsi="Times New Roman"/>
          <w:b/>
          <w:szCs w:val="24"/>
        </w:rPr>
        <w:tab/>
      </w:r>
      <w:r w:rsidRPr="00977865">
        <w:rPr>
          <w:rFonts w:ascii="Times New Roman" w:hAnsi="Times New Roman"/>
          <w:b/>
          <w:szCs w:val="24"/>
        </w:rPr>
        <w:t>:</w:t>
      </w:r>
    </w:p>
    <w:p w:rsidR="00BB03CE" w:rsidRPr="00977865" w:rsidP="005E2612" w14:paraId="124B3696" w14:textId="6A79C61F">
      <w:pPr>
        <w:tabs>
          <w:tab w:val="left" w:pos="-720"/>
        </w:tabs>
        <w:suppressAutoHyphens/>
        <w:spacing w:line="276" w:lineRule="auto"/>
        <w:rPr>
          <w:rFonts w:ascii="Times New Roman" w:hAnsi="Times New Roman"/>
          <w:b/>
          <w:szCs w:val="24"/>
        </w:rPr>
      </w:pPr>
    </w:p>
    <w:p w:rsidR="00A96A0C" w:rsidRPr="00977865" w:rsidP="005E2612" w14:paraId="3E941A58" w14:textId="156A0210">
      <w:pPr>
        <w:tabs>
          <w:tab w:val="left" w:pos="-720"/>
        </w:tabs>
        <w:suppressAutoHyphens/>
        <w:spacing w:line="276" w:lineRule="auto"/>
        <w:rPr>
          <w:rFonts w:ascii="Times New Roman" w:hAnsi="Times New Roman"/>
          <w:iCs/>
          <w:szCs w:val="24"/>
        </w:rPr>
      </w:pPr>
      <w:r w:rsidRPr="00977865">
        <w:rPr>
          <w:rFonts w:ascii="Times New Roman" w:hAnsi="Times New Roman"/>
          <w:iCs/>
          <w:szCs w:val="24"/>
        </w:rPr>
        <w:t>There are no additional costs.</w:t>
      </w:r>
      <w:r w:rsidRPr="00977865" w:rsidR="005E2612">
        <w:rPr>
          <w:rFonts w:ascii="Times New Roman" w:hAnsi="Times New Roman"/>
          <w:iCs/>
          <w:szCs w:val="24"/>
        </w:rPr>
        <w:t xml:space="preserve"> </w:t>
      </w:r>
      <w:r w:rsidRPr="00977865">
        <w:rPr>
          <w:rFonts w:ascii="Times New Roman" w:hAnsi="Times New Roman"/>
          <w:iCs/>
          <w:szCs w:val="24"/>
        </w:rPr>
        <w:t xml:space="preserve">There are no systems requirements </w:t>
      </w:r>
      <w:r w:rsidRPr="00977865">
        <w:rPr>
          <w:rFonts w:ascii="Times New Roman" w:hAnsi="Times New Roman"/>
          <w:iCs/>
          <w:szCs w:val="24"/>
        </w:rPr>
        <w:t>to</w:t>
      </w:r>
      <w:r w:rsidRPr="00977865">
        <w:rPr>
          <w:rFonts w:ascii="Times New Roman" w:hAnsi="Times New Roman"/>
          <w:iCs/>
          <w:szCs w:val="24"/>
        </w:rPr>
        <w:t xml:space="preserve"> respondents.</w:t>
      </w:r>
    </w:p>
    <w:p w:rsidR="00043C32" w:rsidRPr="00977865" w:rsidP="005E2612" w14:paraId="64280EEF" w14:textId="77777777">
      <w:pPr>
        <w:tabs>
          <w:tab w:val="left" w:pos="-720"/>
        </w:tabs>
        <w:suppressAutoHyphens/>
        <w:spacing w:line="276" w:lineRule="auto"/>
        <w:rPr>
          <w:rFonts w:ascii="Times New Roman" w:hAnsi="Times New Roman"/>
          <w:szCs w:val="24"/>
        </w:rPr>
      </w:pPr>
    </w:p>
    <w:p w:rsidR="00043C32" w:rsidRPr="00977865" w:rsidP="00977865" w14:paraId="64280EF0" w14:textId="09BF7BBB">
      <w:pPr>
        <w:pStyle w:val="Heading2"/>
        <w:rPr>
          <w:rStyle w:val="a"/>
          <w:b w:val="0"/>
        </w:rPr>
      </w:pPr>
      <w:r w:rsidRPr="00D730E7">
        <w:rPr>
          <w:rStyle w:val="a"/>
        </w:rPr>
        <w:t xml:space="preserve"> </w:t>
      </w:r>
      <w:r w:rsidRPr="00977865">
        <w:rPr>
          <w:rStyle w:val="a"/>
        </w:rPr>
        <w:t>Provide estimates of annualized cost to the Federal government.</w:t>
      </w:r>
      <w:r w:rsidRPr="00977865" w:rsidR="005E2612">
        <w:rPr>
          <w:rStyle w:val="a"/>
        </w:rPr>
        <w:t xml:space="preserve"> </w:t>
      </w:r>
      <w:r w:rsidRPr="00977865">
        <w:rPr>
          <w:rStyle w:val="a"/>
        </w:rPr>
        <w:t xml:space="preserve">Also, provide a description of the method used to estimate cost, which should include quantification of hours, operational expenses (such as equipment, overhead, printing, and support staff), and any other </w:t>
      </w:r>
      <w:r w:rsidRPr="00977865">
        <w:rPr>
          <w:rStyle w:val="a"/>
        </w:rPr>
        <w:t>expense</w:t>
      </w:r>
      <w:r w:rsidRPr="00977865">
        <w:rPr>
          <w:rStyle w:val="a"/>
        </w:rPr>
        <w:t xml:space="preserve"> that would not have been incurred without this collection of information.</w:t>
      </w:r>
      <w:r w:rsidRPr="00977865" w:rsidR="005E2612">
        <w:rPr>
          <w:rStyle w:val="a"/>
        </w:rPr>
        <w:t xml:space="preserve"> </w:t>
      </w:r>
      <w:r w:rsidRPr="00977865">
        <w:rPr>
          <w:rStyle w:val="a"/>
        </w:rPr>
        <w:t>Agencies also may aggregate cost estimates from Items 12, 13, and 14 in a single table.</w:t>
      </w:r>
    </w:p>
    <w:p w:rsidR="00662A8F" w:rsidP="00662A8F" w14:paraId="523DE89E" w14:textId="77777777">
      <w:pPr>
        <w:tabs>
          <w:tab w:val="left" w:pos="-720"/>
        </w:tabs>
        <w:suppressAutoHyphens/>
        <w:spacing w:line="276" w:lineRule="auto"/>
        <w:rPr>
          <w:rFonts w:ascii="Times New Roman" w:hAnsi="Times New Roman"/>
          <w:szCs w:val="24"/>
        </w:rPr>
      </w:pPr>
    </w:p>
    <w:p w:rsidR="00017A5A" w:rsidRPr="00977865" w:rsidP="00977865" w14:paraId="1765CF9B" w14:textId="18936820">
      <w:pPr>
        <w:tabs>
          <w:tab w:val="left" w:pos="-720"/>
        </w:tabs>
        <w:suppressAutoHyphens/>
        <w:spacing w:line="276" w:lineRule="auto"/>
        <w:rPr>
          <w:rFonts w:ascii="Times New Roman" w:hAnsi="Times New Roman"/>
          <w:szCs w:val="24"/>
        </w:rPr>
      </w:pPr>
      <w:r>
        <w:rPr>
          <w:rFonts w:ascii="Times New Roman" w:hAnsi="Times New Roman"/>
          <w:szCs w:val="24"/>
        </w:rPr>
        <w:t xml:space="preserve">The data in the tables below mirror that </w:t>
      </w:r>
      <w:r>
        <w:rPr>
          <w:rFonts w:ascii="Times New Roman" w:hAnsi="Times New Roman"/>
          <w:szCs w:val="24"/>
        </w:rPr>
        <w:t xml:space="preserve">provided under Question </w:t>
      </w:r>
      <w:r>
        <w:rPr>
          <w:rFonts w:ascii="Times New Roman" w:hAnsi="Times New Roman"/>
          <w:szCs w:val="24"/>
        </w:rPr>
        <w:t>12, but</w:t>
      </w:r>
      <w:r w:rsidR="0026658D">
        <w:rPr>
          <w:rFonts w:ascii="Times New Roman" w:hAnsi="Times New Roman"/>
          <w:szCs w:val="24"/>
        </w:rPr>
        <w:t xml:space="preserve"> now</w:t>
      </w:r>
      <w:r>
        <w:rPr>
          <w:rFonts w:ascii="Times New Roman" w:hAnsi="Times New Roman"/>
          <w:szCs w:val="24"/>
        </w:rPr>
        <w:t xml:space="preserve"> reflect costs to the government incurred </w:t>
      </w:r>
      <w:r w:rsidR="00E219FD">
        <w:rPr>
          <w:rFonts w:ascii="Times New Roman" w:hAnsi="Times New Roman"/>
          <w:szCs w:val="24"/>
        </w:rPr>
        <w:t xml:space="preserve">through the review of Data Inquiry Forms by Department of Education </w:t>
      </w:r>
      <w:r w:rsidR="00E219FD">
        <w:rPr>
          <w:rFonts w:ascii="Times New Roman" w:hAnsi="Times New Roman"/>
          <w:szCs w:val="24"/>
        </w:rPr>
        <w:t xml:space="preserve">staff. The estimated hourly wage is </w:t>
      </w:r>
      <w:r w:rsidR="005429B3">
        <w:rPr>
          <w:rFonts w:ascii="Times New Roman" w:hAnsi="Times New Roman"/>
          <w:szCs w:val="24"/>
        </w:rPr>
        <w:t xml:space="preserve">calculated </w:t>
      </w:r>
      <w:r w:rsidR="00D10DE8">
        <w:rPr>
          <w:rFonts w:ascii="Times New Roman" w:hAnsi="Times New Roman"/>
          <w:szCs w:val="24"/>
        </w:rPr>
        <w:t>at</w:t>
      </w:r>
      <w:r w:rsidR="005429B3">
        <w:rPr>
          <w:rFonts w:ascii="Times New Roman" w:hAnsi="Times New Roman"/>
          <w:szCs w:val="24"/>
        </w:rPr>
        <w:t xml:space="preserve"> an average of GS</w:t>
      </w:r>
      <w:r w:rsidR="0065109B">
        <w:rPr>
          <w:rFonts w:ascii="Times New Roman" w:hAnsi="Times New Roman"/>
          <w:szCs w:val="24"/>
        </w:rPr>
        <w:t>-</w:t>
      </w:r>
      <w:r w:rsidR="005429B3">
        <w:rPr>
          <w:rFonts w:ascii="Times New Roman" w:hAnsi="Times New Roman"/>
          <w:szCs w:val="24"/>
        </w:rPr>
        <w:t>12 and GS</w:t>
      </w:r>
      <w:r w:rsidR="0065109B">
        <w:rPr>
          <w:rFonts w:ascii="Times New Roman" w:hAnsi="Times New Roman"/>
          <w:szCs w:val="24"/>
        </w:rPr>
        <w:t>-</w:t>
      </w:r>
      <w:r w:rsidR="005429B3">
        <w:rPr>
          <w:rFonts w:ascii="Times New Roman" w:hAnsi="Times New Roman"/>
          <w:szCs w:val="24"/>
        </w:rPr>
        <w:t>13 salaries, both at Step 5.</w:t>
      </w:r>
    </w:p>
    <w:tbl>
      <w:tblPr>
        <w:tblW w:w="8910" w:type="dxa"/>
        <w:jc w:val="center"/>
        <w:tblLook w:val="04A0"/>
      </w:tblPr>
      <w:tblGrid>
        <w:gridCol w:w="2430"/>
        <w:gridCol w:w="1304"/>
        <w:gridCol w:w="1216"/>
        <w:gridCol w:w="1080"/>
        <w:gridCol w:w="1620"/>
        <w:gridCol w:w="1260"/>
      </w:tblGrid>
      <w:tr w14:paraId="1A2FAA8E" w14:textId="77777777" w:rsidTr="00977865">
        <w:tblPrEx>
          <w:tblW w:w="8910" w:type="dxa"/>
          <w:jc w:val="center"/>
          <w:tblLook w:val="04A0"/>
        </w:tblPrEx>
        <w:trPr>
          <w:trHeight w:val="396"/>
          <w:jc w:val="center"/>
        </w:trPr>
        <w:tc>
          <w:tcPr>
            <w:tcW w:w="8910" w:type="dxa"/>
            <w:gridSpan w:val="6"/>
            <w:tcBorders>
              <w:top w:val="nil"/>
              <w:left w:val="nil"/>
              <w:bottom w:val="single" w:sz="4" w:space="0" w:color="auto"/>
              <w:right w:val="nil"/>
            </w:tcBorders>
            <w:shd w:val="clear" w:color="auto" w:fill="auto"/>
            <w:noWrap/>
            <w:vAlign w:val="bottom"/>
            <w:hideMark/>
          </w:tcPr>
          <w:p w:rsidR="0096492D" w:rsidRPr="00977865" w:rsidP="009F5981" w14:paraId="56948142" w14:textId="3F3DF68C">
            <w:pPr>
              <w:jc w:val="center"/>
              <w:rPr>
                <w:rFonts w:ascii="Times New Roman" w:hAnsi="Times New Roman"/>
                <w:szCs w:val="24"/>
              </w:rPr>
            </w:pPr>
            <w:r w:rsidRPr="00977865">
              <w:rPr>
                <w:rFonts w:ascii="Times New Roman" w:hAnsi="Times New Roman"/>
                <w:b/>
                <w:bCs/>
                <w:color w:val="000000"/>
                <w:szCs w:val="24"/>
              </w:rPr>
              <w:t>Submission Purpose: Update</w:t>
            </w:r>
          </w:p>
        </w:tc>
      </w:tr>
      <w:tr w14:paraId="3478A022" w14:textId="77777777" w:rsidTr="00977865">
        <w:tblPrEx>
          <w:tblW w:w="8910" w:type="dxa"/>
          <w:jc w:val="center"/>
          <w:tblLook w:val="04A0"/>
        </w:tblPrEx>
        <w:trPr>
          <w:trHeight w:val="945"/>
          <w:jc w:val="center"/>
        </w:trPr>
        <w:tc>
          <w:tcPr>
            <w:tcW w:w="2430" w:type="dxa"/>
            <w:tcBorders>
              <w:top w:val="nil"/>
              <w:left w:val="single" w:sz="4" w:space="0" w:color="auto"/>
              <w:bottom w:val="single" w:sz="4" w:space="0" w:color="auto"/>
              <w:right w:val="single" w:sz="4" w:space="0" w:color="auto"/>
            </w:tcBorders>
            <w:shd w:val="clear" w:color="auto" w:fill="auto"/>
            <w:vAlign w:val="center"/>
            <w:hideMark/>
          </w:tcPr>
          <w:p w:rsidR="009F5981" w:rsidRPr="00977865" w:rsidP="009F5981" w14:paraId="31AEBA71" w14:textId="77777777">
            <w:pPr>
              <w:jc w:val="center"/>
              <w:rPr>
                <w:rFonts w:ascii="Times New Roman" w:hAnsi="Times New Roman"/>
                <w:b/>
                <w:bCs/>
                <w:color w:val="000000"/>
                <w:szCs w:val="24"/>
              </w:rPr>
            </w:pPr>
            <w:r w:rsidRPr="00977865">
              <w:rPr>
                <w:rFonts w:ascii="Times New Roman" w:hAnsi="Times New Roman"/>
                <w:b/>
                <w:bCs/>
                <w:color w:val="000000"/>
                <w:szCs w:val="24"/>
              </w:rPr>
              <w:t>Type of Respondent</w:t>
            </w:r>
          </w:p>
        </w:tc>
        <w:tc>
          <w:tcPr>
            <w:tcW w:w="1304" w:type="dxa"/>
            <w:tcBorders>
              <w:top w:val="nil"/>
              <w:left w:val="nil"/>
              <w:bottom w:val="single" w:sz="4" w:space="0" w:color="auto"/>
              <w:right w:val="single" w:sz="4" w:space="0" w:color="auto"/>
            </w:tcBorders>
            <w:shd w:val="clear" w:color="auto" w:fill="auto"/>
            <w:vAlign w:val="center"/>
            <w:hideMark/>
          </w:tcPr>
          <w:p w:rsidR="009F5981" w:rsidRPr="00977865" w:rsidP="009F5981" w14:paraId="17334503" w14:textId="77777777">
            <w:pPr>
              <w:jc w:val="center"/>
              <w:rPr>
                <w:rFonts w:ascii="Times New Roman" w:hAnsi="Times New Roman"/>
                <w:b/>
                <w:bCs/>
                <w:color w:val="000000"/>
                <w:szCs w:val="24"/>
              </w:rPr>
            </w:pPr>
            <w:r w:rsidRPr="00977865">
              <w:rPr>
                <w:rFonts w:ascii="Times New Roman" w:hAnsi="Times New Roman"/>
                <w:b/>
                <w:bCs/>
                <w:color w:val="000000"/>
                <w:szCs w:val="24"/>
              </w:rPr>
              <w:t>Number of Responses</w:t>
            </w:r>
          </w:p>
        </w:tc>
        <w:tc>
          <w:tcPr>
            <w:tcW w:w="1216" w:type="dxa"/>
            <w:tcBorders>
              <w:top w:val="nil"/>
              <w:left w:val="nil"/>
              <w:bottom w:val="single" w:sz="4" w:space="0" w:color="auto"/>
              <w:right w:val="single" w:sz="4" w:space="0" w:color="auto"/>
            </w:tcBorders>
            <w:shd w:val="clear" w:color="auto" w:fill="auto"/>
            <w:vAlign w:val="center"/>
            <w:hideMark/>
          </w:tcPr>
          <w:p w:rsidR="009F5981" w:rsidRPr="00977865" w:rsidP="009F5981" w14:paraId="78B044A8" w14:textId="77777777">
            <w:pPr>
              <w:jc w:val="center"/>
              <w:rPr>
                <w:rFonts w:ascii="Times New Roman" w:hAnsi="Times New Roman"/>
                <w:b/>
                <w:bCs/>
                <w:color w:val="000000"/>
                <w:szCs w:val="24"/>
              </w:rPr>
            </w:pPr>
            <w:r w:rsidRPr="00977865">
              <w:rPr>
                <w:rFonts w:ascii="Times New Roman" w:hAnsi="Times New Roman"/>
                <w:b/>
                <w:bCs/>
                <w:color w:val="000000"/>
                <w:szCs w:val="24"/>
              </w:rPr>
              <w:t>Time/</w:t>
            </w:r>
          </w:p>
          <w:p w:rsidR="009F5981" w:rsidRPr="00977865" w:rsidP="009F5981" w14:paraId="24EB5444" w14:textId="0B87ED88">
            <w:pPr>
              <w:jc w:val="center"/>
              <w:rPr>
                <w:rFonts w:ascii="Times New Roman" w:hAnsi="Times New Roman"/>
                <w:b/>
                <w:bCs/>
                <w:color w:val="000000"/>
                <w:szCs w:val="24"/>
              </w:rPr>
            </w:pPr>
            <w:r w:rsidRPr="00977865">
              <w:rPr>
                <w:rFonts w:ascii="Times New Roman" w:hAnsi="Times New Roman"/>
                <w:b/>
                <w:bCs/>
                <w:color w:val="000000"/>
                <w:szCs w:val="24"/>
              </w:rPr>
              <w:t>Response (</w:t>
            </w:r>
            <w:r w:rsidRPr="00977865">
              <w:rPr>
                <w:rFonts w:ascii="Times New Roman" w:hAnsi="Times New Roman"/>
                <w:b/>
                <w:bCs/>
                <w:color w:val="000000"/>
                <w:szCs w:val="24"/>
              </w:rPr>
              <w:t>hr</w:t>
            </w:r>
            <w:r w:rsidRPr="00977865">
              <w:rPr>
                <w:rFonts w:ascii="Times New Roman" w:hAnsi="Times New Roman"/>
                <w:b/>
                <w:bCs/>
                <w:color w:val="000000"/>
                <w:szCs w:val="24"/>
              </w:rPr>
              <w:t>)</w:t>
            </w:r>
          </w:p>
        </w:tc>
        <w:tc>
          <w:tcPr>
            <w:tcW w:w="1080" w:type="dxa"/>
            <w:tcBorders>
              <w:top w:val="nil"/>
              <w:left w:val="nil"/>
              <w:bottom w:val="single" w:sz="4" w:space="0" w:color="auto"/>
              <w:right w:val="single" w:sz="4" w:space="0" w:color="auto"/>
            </w:tcBorders>
            <w:shd w:val="clear" w:color="auto" w:fill="auto"/>
            <w:vAlign w:val="center"/>
            <w:hideMark/>
          </w:tcPr>
          <w:p w:rsidR="009F5981" w:rsidRPr="00977865" w:rsidP="009F5981" w14:paraId="730C75D0" w14:textId="77777777">
            <w:pPr>
              <w:jc w:val="center"/>
              <w:rPr>
                <w:rFonts w:ascii="Times New Roman" w:hAnsi="Times New Roman"/>
                <w:b/>
                <w:bCs/>
                <w:color w:val="000000"/>
                <w:szCs w:val="24"/>
              </w:rPr>
            </w:pPr>
            <w:r w:rsidRPr="00977865">
              <w:rPr>
                <w:rFonts w:ascii="Times New Roman" w:hAnsi="Times New Roman"/>
                <w:b/>
                <w:bCs/>
                <w:color w:val="000000"/>
                <w:szCs w:val="24"/>
              </w:rPr>
              <w:t>Total Time (</w:t>
            </w:r>
            <w:r w:rsidRPr="00977865">
              <w:rPr>
                <w:rFonts w:ascii="Times New Roman" w:hAnsi="Times New Roman"/>
                <w:b/>
                <w:bCs/>
                <w:color w:val="000000"/>
                <w:szCs w:val="24"/>
              </w:rPr>
              <w:t>hr</w:t>
            </w:r>
            <w:r w:rsidRPr="00977865">
              <w:rPr>
                <w:rFonts w:ascii="Times New Roman" w:hAnsi="Times New Roman"/>
                <w:b/>
                <w:bCs/>
                <w:color w:val="000000"/>
                <w:szCs w:val="24"/>
              </w:rPr>
              <w:t>)</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9F5981" w:rsidRPr="00977865" w:rsidP="009F5981" w14:paraId="4010A6D9" w14:textId="24352987">
            <w:pPr>
              <w:jc w:val="center"/>
              <w:rPr>
                <w:rFonts w:ascii="Times New Roman" w:hAnsi="Times New Roman"/>
                <w:b/>
                <w:bCs/>
                <w:color w:val="000000"/>
                <w:szCs w:val="24"/>
              </w:rPr>
            </w:pPr>
            <w:r w:rsidRPr="00977865">
              <w:rPr>
                <w:rFonts w:ascii="Times New Roman" w:hAnsi="Times New Roman"/>
                <w:b/>
                <w:bCs/>
                <w:color w:val="000000"/>
                <w:szCs w:val="24"/>
              </w:rPr>
              <w:t>Estimated Government Hourly Wage</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9F5981" w:rsidRPr="0096492D" w:rsidP="009F5981" w14:paraId="59DD9717" w14:textId="6C67BB08">
            <w:pPr>
              <w:jc w:val="center"/>
              <w:rPr>
                <w:rFonts w:ascii="Times New Roman" w:hAnsi="Times New Roman"/>
                <w:b/>
                <w:bCs/>
                <w:color w:val="000000"/>
                <w:szCs w:val="24"/>
              </w:rPr>
            </w:pPr>
            <w:r w:rsidRPr="0096492D">
              <w:rPr>
                <w:rFonts w:ascii="Times New Roman" w:hAnsi="Times New Roman"/>
                <w:b/>
                <w:bCs/>
                <w:color w:val="000000"/>
                <w:szCs w:val="24"/>
              </w:rPr>
              <w:t>Total Annual Costs</w:t>
            </w:r>
          </w:p>
        </w:tc>
      </w:tr>
      <w:tr w14:paraId="72C106C3" w14:textId="77777777" w:rsidTr="00977865">
        <w:tblPrEx>
          <w:tblW w:w="8910" w:type="dxa"/>
          <w:jc w:val="center"/>
          <w:tblLook w:val="04A0"/>
        </w:tblPrEx>
        <w:trPr>
          <w:trHeight w:val="315"/>
          <w:jc w:val="center"/>
        </w:trPr>
        <w:tc>
          <w:tcPr>
            <w:tcW w:w="2430" w:type="dxa"/>
            <w:tcBorders>
              <w:top w:val="nil"/>
              <w:left w:val="single" w:sz="4" w:space="0" w:color="auto"/>
              <w:bottom w:val="single" w:sz="4" w:space="0" w:color="auto"/>
              <w:right w:val="single" w:sz="4" w:space="0" w:color="auto"/>
            </w:tcBorders>
            <w:shd w:val="clear" w:color="auto" w:fill="auto"/>
            <w:vAlign w:val="center"/>
            <w:hideMark/>
          </w:tcPr>
          <w:p w:rsidR="001952EA" w:rsidRPr="00977865" w:rsidP="001952EA" w14:paraId="2E78FB69" w14:textId="5E8F9550">
            <w:pPr>
              <w:rPr>
                <w:rFonts w:ascii="Times New Roman" w:hAnsi="Times New Roman"/>
                <w:color w:val="000000"/>
                <w:szCs w:val="24"/>
              </w:rPr>
            </w:pPr>
            <w:r w:rsidRPr="00690E4F">
              <w:rPr>
                <w:rFonts w:ascii="Times New Roman" w:hAnsi="Times New Roman"/>
                <w:color w:val="000000"/>
                <w:szCs w:val="24"/>
              </w:rPr>
              <w:t>For-profit servicer</w:t>
            </w:r>
          </w:p>
        </w:tc>
        <w:tc>
          <w:tcPr>
            <w:tcW w:w="1304" w:type="dxa"/>
            <w:tcBorders>
              <w:top w:val="nil"/>
              <w:left w:val="nil"/>
              <w:bottom w:val="single" w:sz="4" w:space="0" w:color="auto"/>
              <w:right w:val="single" w:sz="4" w:space="0" w:color="auto"/>
            </w:tcBorders>
            <w:shd w:val="clear" w:color="auto" w:fill="auto"/>
            <w:vAlign w:val="center"/>
            <w:hideMark/>
          </w:tcPr>
          <w:p w:rsidR="001952EA" w:rsidRPr="00977865" w:rsidP="001952EA" w14:paraId="7251C08F" w14:textId="77777777">
            <w:pPr>
              <w:jc w:val="center"/>
              <w:rPr>
                <w:rFonts w:ascii="Times New Roman" w:hAnsi="Times New Roman"/>
                <w:color w:val="000000"/>
                <w:szCs w:val="24"/>
              </w:rPr>
            </w:pPr>
            <w:r w:rsidRPr="00977865">
              <w:rPr>
                <w:rFonts w:ascii="Times New Roman" w:hAnsi="Times New Roman"/>
                <w:color w:val="000000"/>
                <w:szCs w:val="24"/>
              </w:rPr>
              <w:t>45</w:t>
            </w:r>
          </w:p>
        </w:tc>
        <w:tc>
          <w:tcPr>
            <w:tcW w:w="1216" w:type="dxa"/>
            <w:tcBorders>
              <w:top w:val="nil"/>
              <w:left w:val="nil"/>
              <w:bottom w:val="single" w:sz="4" w:space="0" w:color="auto"/>
              <w:right w:val="single" w:sz="4" w:space="0" w:color="auto"/>
            </w:tcBorders>
            <w:shd w:val="clear" w:color="auto" w:fill="auto"/>
            <w:vAlign w:val="center"/>
            <w:hideMark/>
          </w:tcPr>
          <w:p w:rsidR="001952EA" w:rsidRPr="00977865" w:rsidP="001952EA" w14:paraId="455530D9" w14:textId="77777777">
            <w:pPr>
              <w:jc w:val="center"/>
              <w:rPr>
                <w:rFonts w:ascii="Times New Roman" w:hAnsi="Times New Roman"/>
                <w:color w:val="000000"/>
                <w:szCs w:val="24"/>
              </w:rPr>
            </w:pPr>
            <w:r w:rsidRPr="00977865">
              <w:rPr>
                <w:rFonts w:ascii="Times New Roman" w:hAnsi="Times New Roman"/>
                <w:color w:val="000000"/>
                <w:szCs w:val="24"/>
              </w:rPr>
              <w:t>0.25</w:t>
            </w:r>
          </w:p>
        </w:tc>
        <w:tc>
          <w:tcPr>
            <w:tcW w:w="1080" w:type="dxa"/>
            <w:tcBorders>
              <w:top w:val="nil"/>
              <w:left w:val="nil"/>
              <w:bottom w:val="single" w:sz="4" w:space="0" w:color="auto"/>
              <w:right w:val="single" w:sz="4" w:space="0" w:color="auto"/>
            </w:tcBorders>
            <w:shd w:val="clear" w:color="auto" w:fill="auto"/>
            <w:vAlign w:val="center"/>
            <w:hideMark/>
          </w:tcPr>
          <w:p w:rsidR="001952EA" w:rsidRPr="00977865" w:rsidP="001952EA" w14:paraId="703FDB42" w14:textId="77777777">
            <w:pPr>
              <w:jc w:val="center"/>
              <w:rPr>
                <w:rFonts w:ascii="Times New Roman" w:hAnsi="Times New Roman"/>
                <w:color w:val="000000"/>
                <w:szCs w:val="24"/>
              </w:rPr>
            </w:pPr>
            <w:r w:rsidRPr="00977865">
              <w:rPr>
                <w:rFonts w:ascii="Times New Roman" w:hAnsi="Times New Roman"/>
                <w:color w:val="000000"/>
                <w:szCs w:val="24"/>
              </w:rPr>
              <w:t>11.25</w:t>
            </w:r>
          </w:p>
        </w:tc>
        <w:tc>
          <w:tcPr>
            <w:tcW w:w="1620" w:type="dxa"/>
            <w:tcBorders>
              <w:top w:val="nil"/>
              <w:left w:val="nil"/>
              <w:bottom w:val="single" w:sz="4" w:space="0" w:color="auto"/>
              <w:right w:val="single" w:sz="4" w:space="0" w:color="auto"/>
            </w:tcBorders>
            <w:shd w:val="clear" w:color="auto" w:fill="auto"/>
            <w:noWrap/>
            <w:vAlign w:val="center"/>
            <w:hideMark/>
          </w:tcPr>
          <w:p w:rsidR="001952EA" w:rsidRPr="00977865" w:rsidP="00977865" w14:paraId="5CCB586E" w14:textId="627F1A9D">
            <w:pPr>
              <w:jc w:val="center"/>
              <w:rPr>
                <w:rFonts w:ascii="Times New Roman" w:hAnsi="Times New Roman"/>
                <w:color w:val="000000"/>
                <w:szCs w:val="24"/>
              </w:rPr>
            </w:pPr>
            <w:r w:rsidRPr="00977865">
              <w:rPr>
                <w:rFonts w:ascii="Times New Roman" w:hAnsi="Times New Roman"/>
                <w:color w:val="000000"/>
                <w:szCs w:val="24"/>
              </w:rPr>
              <w:t>$44.24</w:t>
            </w:r>
          </w:p>
        </w:tc>
        <w:tc>
          <w:tcPr>
            <w:tcW w:w="1260" w:type="dxa"/>
            <w:tcBorders>
              <w:top w:val="nil"/>
              <w:left w:val="nil"/>
              <w:bottom w:val="single" w:sz="4" w:space="0" w:color="auto"/>
              <w:right w:val="single" w:sz="4" w:space="0" w:color="auto"/>
            </w:tcBorders>
            <w:shd w:val="clear" w:color="auto" w:fill="auto"/>
            <w:noWrap/>
            <w:vAlign w:val="center"/>
            <w:hideMark/>
          </w:tcPr>
          <w:p w:rsidR="001952EA" w:rsidRPr="00977865" w:rsidP="001952EA" w14:paraId="000C4BB5" w14:textId="77777777">
            <w:pPr>
              <w:jc w:val="center"/>
              <w:rPr>
                <w:rFonts w:ascii="Times New Roman" w:hAnsi="Times New Roman"/>
                <w:color w:val="000000"/>
                <w:szCs w:val="24"/>
              </w:rPr>
            </w:pPr>
            <w:r w:rsidRPr="00977865">
              <w:rPr>
                <w:rFonts w:ascii="Times New Roman" w:hAnsi="Times New Roman"/>
                <w:color w:val="000000"/>
                <w:szCs w:val="24"/>
              </w:rPr>
              <w:t>$498</w:t>
            </w:r>
          </w:p>
        </w:tc>
      </w:tr>
      <w:tr w14:paraId="54433342" w14:textId="77777777" w:rsidTr="00977865">
        <w:tblPrEx>
          <w:tblW w:w="8910" w:type="dxa"/>
          <w:jc w:val="center"/>
          <w:tblLook w:val="04A0"/>
        </w:tblPrEx>
        <w:trPr>
          <w:trHeight w:val="315"/>
          <w:jc w:val="center"/>
        </w:trPr>
        <w:tc>
          <w:tcPr>
            <w:tcW w:w="2430" w:type="dxa"/>
            <w:tcBorders>
              <w:top w:val="nil"/>
              <w:left w:val="single" w:sz="4" w:space="0" w:color="auto"/>
              <w:bottom w:val="single" w:sz="4" w:space="0" w:color="auto"/>
              <w:right w:val="single" w:sz="4" w:space="0" w:color="auto"/>
            </w:tcBorders>
            <w:shd w:val="clear" w:color="auto" w:fill="auto"/>
            <w:vAlign w:val="center"/>
            <w:hideMark/>
          </w:tcPr>
          <w:p w:rsidR="001952EA" w:rsidRPr="00977865" w:rsidP="001952EA" w14:paraId="722D66E4" w14:textId="0F3FF8E0">
            <w:pPr>
              <w:rPr>
                <w:rFonts w:ascii="Times New Roman" w:hAnsi="Times New Roman"/>
                <w:color w:val="000000"/>
                <w:szCs w:val="24"/>
              </w:rPr>
            </w:pPr>
            <w:r w:rsidRPr="00690E4F">
              <w:rPr>
                <w:rFonts w:ascii="Times New Roman" w:hAnsi="Times New Roman"/>
                <w:color w:val="000000"/>
                <w:szCs w:val="24"/>
              </w:rPr>
              <w:t>Non-profit servicer</w:t>
            </w:r>
          </w:p>
        </w:tc>
        <w:tc>
          <w:tcPr>
            <w:tcW w:w="1304" w:type="dxa"/>
            <w:tcBorders>
              <w:top w:val="nil"/>
              <w:left w:val="nil"/>
              <w:bottom w:val="single" w:sz="4" w:space="0" w:color="auto"/>
              <w:right w:val="single" w:sz="4" w:space="0" w:color="auto"/>
            </w:tcBorders>
            <w:shd w:val="clear" w:color="auto" w:fill="auto"/>
            <w:vAlign w:val="center"/>
            <w:hideMark/>
          </w:tcPr>
          <w:p w:rsidR="001952EA" w:rsidRPr="00977865" w:rsidP="001952EA" w14:paraId="52D130A3" w14:textId="77777777">
            <w:pPr>
              <w:jc w:val="center"/>
              <w:rPr>
                <w:rFonts w:ascii="Times New Roman" w:hAnsi="Times New Roman"/>
                <w:color w:val="000000"/>
                <w:szCs w:val="24"/>
              </w:rPr>
            </w:pPr>
            <w:r w:rsidRPr="00977865">
              <w:rPr>
                <w:rFonts w:ascii="Times New Roman" w:hAnsi="Times New Roman"/>
                <w:color w:val="000000"/>
                <w:szCs w:val="24"/>
              </w:rPr>
              <w:t>3</w:t>
            </w:r>
          </w:p>
        </w:tc>
        <w:tc>
          <w:tcPr>
            <w:tcW w:w="1216" w:type="dxa"/>
            <w:tcBorders>
              <w:top w:val="nil"/>
              <w:left w:val="nil"/>
              <w:bottom w:val="single" w:sz="4" w:space="0" w:color="auto"/>
              <w:right w:val="single" w:sz="4" w:space="0" w:color="auto"/>
            </w:tcBorders>
            <w:shd w:val="clear" w:color="auto" w:fill="auto"/>
            <w:vAlign w:val="center"/>
            <w:hideMark/>
          </w:tcPr>
          <w:p w:rsidR="001952EA" w:rsidRPr="00977865" w:rsidP="001952EA" w14:paraId="3E43C823" w14:textId="77777777">
            <w:pPr>
              <w:jc w:val="center"/>
              <w:rPr>
                <w:rFonts w:ascii="Times New Roman" w:hAnsi="Times New Roman"/>
                <w:color w:val="000000"/>
                <w:szCs w:val="24"/>
              </w:rPr>
            </w:pPr>
            <w:r w:rsidRPr="00977865">
              <w:rPr>
                <w:rFonts w:ascii="Times New Roman" w:hAnsi="Times New Roman"/>
                <w:color w:val="000000"/>
                <w:szCs w:val="24"/>
              </w:rPr>
              <w:t>0.25</w:t>
            </w:r>
          </w:p>
        </w:tc>
        <w:tc>
          <w:tcPr>
            <w:tcW w:w="1080" w:type="dxa"/>
            <w:tcBorders>
              <w:top w:val="nil"/>
              <w:left w:val="nil"/>
              <w:bottom w:val="single" w:sz="4" w:space="0" w:color="auto"/>
              <w:right w:val="single" w:sz="4" w:space="0" w:color="auto"/>
            </w:tcBorders>
            <w:shd w:val="clear" w:color="auto" w:fill="auto"/>
            <w:vAlign w:val="center"/>
            <w:hideMark/>
          </w:tcPr>
          <w:p w:rsidR="001952EA" w:rsidRPr="00977865" w:rsidP="001952EA" w14:paraId="4961C845" w14:textId="77777777">
            <w:pPr>
              <w:jc w:val="center"/>
              <w:rPr>
                <w:rFonts w:ascii="Times New Roman" w:hAnsi="Times New Roman"/>
                <w:color w:val="000000"/>
                <w:szCs w:val="24"/>
              </w:rPr>
            </w:pPr>
            <w:r w:rsidRPr="00977865">
              <w:rPr>
                <w:rFonts w:ascii="Times New Roman" w:hAnsi="Times New Roman"/>
                <w:color w:val="000000"/>
                <w:szCs w:val="24"/>
              </w:rPr>
              <w:t>0.75</w:t>
            </w:r>
          </w:p>
        </w:tc>
        <w:tc>
          <w:tcPr>
            <w:tcW w:w="1620" w:type="dxa"/>
            <w:tcBorders>
              <w:top w:val="nil"/>
              <w:left w:val="nil"/>
              <w:bottom w:val="single" w:sz="4" w:space="0" w:color="auto"/>
              <w:right w:val="single" w:sz="4" w:space="0" w:color="auto"/>
            </w:tcBorders>
            <w:shd w:val="clear" w:color="auto" w:fill="auto"/>
            <w:noWrap/>
            <w:vAlign w:val="center"/>
            <w:hideMark/>
          </w:tcPr>
          <w:p w:rsidR="001952EA" w:rsidRPr="00977865" w:rsidP="00977865" w14:paraId="474CEBF0" w14:textId="412CEADA">
            <w:pPr>
              <w:jc w:val="center"/>
              <w:rPr>
                <w:rFonts w:ascii="Times New Roman" w:hAnsi="Times New Roman"/>
                <w:color w:val="000000"/>
                <w:szCs w:val="24"/>
              </w:rPr>
            </w:pPr>
            <w:r w:rsidRPr="00977865">
              <w:rPr>
                <w:rFonts w:ascii="Times New Roman" w:hAnsi="Times New Roman"/>
                <w:color w:val="000000"/>
                <w:szCs w:val="24"/>
              </w:rPr>
              <w:t>$44.24</w:t>
            </w:r>
          </w:p>
        </w:tc>
        <w:tc>
          <w:tcPr>
            <w:tcW w:w="1260" w:type="dxa"/>
            <w:tcBorders>
              <w:top w:val="nil"/>
              <w:left w:val="nil"/>
              <w:bottom w:val="single" w:sz="4" w:space="0" w:color="auto"/>
              <w:right w:val="single" w:sz="4" w:space="0" w:color="auto"/>
            </w:tcBorders>
            <w:shd w:val="clear" w:color="auto" w:fill="auto"/>
            <w:noWrap/>
            <w:vAlign w:val="center"/>
            <w:hideMark/>
          </w:tcPr>
          <w:p w:rsidR="001952EA" w:rsidRPr="00977865" w:rsidP="001952EA" w14:paraId="6D042D1A" w14:textId="77777777">
            <w:pPr>
              <w:jc w:val="center"/>
              <w:rPr>
                <w:rFonts w:ascii="Times New Roman" w:hAnsi="Times New Roman"/>
                <w:color w:val="000000"/>
                <w:szCs w:val="24"/>
              </w:rPr>
            </w:pPr>
            <w:r w:rsidRPr="00977865">
              <w:rPr>
                <w:rFonts w:ascii="Times New Roman" w:hAnsi="Times New Roman"/>
                <w:color w:val="000000"/>
                <w:szCs w:val="24"/>
              </w:rPr>
              <w:t>$33</w:t>
            </w:r>
          </w:p>
        </w:tc>
      </w:tr>
      <w:tr w14:paraId="568F9EDD" w14:textId="77777777" w:rsidTr="00977865">
        <w:tblPrEx>
          <w:tblW w:w="8910" w:type="dxa"/>
          <w:jc w:val="center"/>
          <w:tblLook w:val="04A0"/>
        </w:tblPrEx>
        <w:trPr>
          <w:trHeight w:val="315"/>
          <w:jc w:val="center"/>
        </w:trPr>
        <w:tc>
          <w:tcPr>
            <w:tcW w:w="2430" w:type="dxa"/>
            <w:tcBorders>
              <w:top w:val="nil"/>
              <w:left w:val="single" w:sz="4" w:space="0" w:color="auto"/>
              <w:bottom w:val="single" w:sz="4" w:space="0" w:color="auto"/>
              <w:right w:val="single" w:sz="4" w:space="0" w:color="auto"/>
            </w:tcBorders>
            <w:shd w:val="clear" w:color="auto" w:fill="auto"/>
            <w:vAlign w:val="center"/>
            <w:hideMark/>
          </w:tcPr>
          <w:p w:rsidR="001952EA" w:rsidRPr="00977865" w:rsidP="001952EA" w14:paraId="31124BB6" w14:textId="15F576E5">
            <w:pPr>
              <w:rPr>
                <w:rFonts w:ascii="Times New Roman" w:hAnsi="Times New Roman"/>
                <w:color w:val="000000"/>
                <w:szCs w:val="24"/>
              </w:rPr>
            </w:pPr>
            <w:r w:rsidRPr="00690E4F">
              <w:rPr>
                <w:rFonts w:ascii="Times New Roman" w:hAnsi="Times New Roman"/>
                <w:color w:val="000000"/>
                <w:szCs w:val="24"/>
              </w:rPr>
              <w:t xml:space="preserve">State </w:t>
            </w:r>
            <w:r w:rsidRPr="00397F5F">
              <w:rPr>
                <w:rFonts w:ascii="Times New Roman" w:hAnsi="Times New Roman"/>
                <w:color w:val="000000"/>
                <w:szCs w:val="24"/>
              </w:rPr>
              <w:t>a</w:t>
            </w:r>
            <w:r w:rsidRPr="00690E4F">
              <w:rPr>
                <w:rFonts w:ascii="Times New Roman" w:hAnsi="Times New Roman"/>
                <w:color w:val="000000"/>
                <w:szCs w:val="24"/>
              </w:rPr>
              <w:t>gency</w:t>
            </w:r>
          </w:p>
        </w:tc>
        <w:tc>
          <w:tcPr>
            <w:tcW w:w="1304" w:type="dxa"/>
            <w:tcBorders>
              <w:top w:val="nil"/>
              <w:left w:val="nil"/>
              <w:bottom w:val="single" w:sz="4" w:space="0" w:color="auto"/>
              <w:right w:val="single" w:sz="4" w:space="0" w:color="auto"/>
            </w:tcBorders>
            <w:shd w:val="clear" w:color="auto" w:fill="auto"/>
            <w:vAlign w:val="center"/>
            <w:hideMark/>
          </w:tcPr>
          <w:p w:rsidR="001952EA" w:rsidRPr="00977865" w:rsidP="001952EA" w14:paraId="25EF4BB4" w14:textId="77777777">
            <w:pPr>
              <w:jc w:val="center"/>
              <w:rPr>
                <w:rFonts w:ascii="Times New Roman" w:hAnsi="Times New Roman"/>
                <w:color w:val="000000"/>
                <w:szCs w:val="24"/>
              </w:rPr>
            </w:pPr>
            <w:r w:rsidRPr="00977865">
              <w:rPr>
                <w:rFonts w:ascii="Times New Roman" w:hAnsi="Times New Roman"/>
                <w:color w:val="000000"/>
                <w:szCs w:val="24"/>
              </w:rPr>
              <w:t>1</w:t>
            </w:r>
          </w:p>
        </w:tc>
        <w:tc>
          <w:tcPr>
            <w:tcW w:w="1216" w:type="dxa"/>
            <w:tcBorders>
              <w:top w:val="nil"/>
              <w:left w:val="nil"/>
              <w:bottom w:val="single" w:sz="4" w:space="0" w:color="auto"/>
              <w:right w:val="single" w:sz="4" w:space="0" w:color="auto"/>
            </w:tcBorders>
            <w:shd w:val="clear" w:color="auto" w:fill="auto"/>
            <w:vAlign w:val="center"/>
            <w:hideMark/>
          </w:tcPr>
          <w:p w:rsidR="001952EA" w:rsidRPr="00977865" w:rsidP="001952EA" w14:paraId="6837EFE9" w14:textId="77777777">
            <w:pPr>
              <w:jc w:val="center"/>
              <w:rPr>
                <w:rFonts w:ascii="Times New Roman" w:hAnsi="Times New Roman"/>
                <w:color w:val="000000"/>
                <w:szCs w:val="24"/>
              </w:rPr>
            </w:pPr>
            <w:r w:rsidRPr="00977865">
              <w:rPr>
                <w:rFonts w:ascii="Times New Roman" w:hAnsi="Times New Roman"/>
                <w:color w:val="000000"/>
                <w:szCs w:val="24"/>
              </w:rPr>
              <w:t>0.25</w:t>
            </w:r>
          </w:p>
        </w:tc>
        <w:tc>
          <w:tcPr>
            <w:tcW w:w="1080" w:type="dxa"/>
            <w:tcBorders>
              <w:top w:val="nil"/>
              <w:left w:val="nil"/>
              <w:bottom w:val="single" w:sz="4" w:space="0" w:color="auto"/>
              <w:right w:val="single" w:sz="4" w:space="0" w:color="auto"/>
            </w:tcBorders>
            <w:shd w:val="clear" w:color="auto" w:fill="auto"/>
            <w:vAlign w:val="center"/>
            <w:hideMark/>
          </w:tcPr>
          <w:p w:rsidR="001952EA" w:rsidRPr="00977865" w:rsidP="001952EA" w14:paraId="44FBAE56" w14:textId="77777777">
            <w:pPr>
              <w:jc w:val="center"/>
              <w:rPr>
                <w:rFonts w:ascii="Times New Roman" w:hAnsi="Times New Roman"/>
                <w:color w:val="000000"/>
                <w:szCs w:val="24"/>
              </w:rPr>
            </w:pPr>
            <w:r w:rsidRPr="00977865">
              <w:rPr>
                <w:rFonts w:ascii="Times New Roman" w:hAnsi="Times New Roman"/>
                <w:color w:val="000000"/>
                <w:szCs w:val="24"/>
              </w:rPr>
              <w:t>0.25</w:t>
            </w:r>
          </w:p>
        </w:tc>
        <w:tc>
          <w:tcPr>
            <w:tcW w:w="1620" w:type="dxa"/>
            <w:tcBorders>
              <w:top w:val="nil"/>
              <w:left w:val="nil"/>
              <w:bottom w:val="single" w:sz="4" w:space="0" w:color="auto"/>
              <w:right w:val="single" w:sz="4" w:space="0" w:color="auto"/>
            </w:tcBorders>
            <w:shd w:val="clear" w:color="auto" w:fill="auto"/>
            <w:noWrap/>
            <w:vAlign w:val="center"/>
            <w:hideMark/>
          </w:tcPr>
          <w:p w:rsidR="001952EA" w:rsidRPr="00977865" w:rsidP="00977865" w14:paraId="065BFA47" w14:textId="733A83A9">
            <w:pPr>
              <w:jc w:val="center"/>
              <w:rPr>
                <w:rFonts w:ascii="Times New Roman" w:hAnsi="Times New Roman"/>
                <w:color w:val="000000"/>
                <w:szCs w:val="24"/>
              </w:rPr>
            </w:pPr>
            <w:r w:rsidRPr="00977865">
              <w:rPr>
                <w:rFonts w:ascii="Times New Roman" w:hAnsi="Times New Roman"/>
                <w:color w:val="000000"/>
                <w:szCs w:val="24"/>
              </w:rPr>
              <w:t>$44.24</w:t>
            </w:r>
          </w:p>
        </w:tc>
        <w:tc>
          <w:tcPr>
            <w:tcW w:w="1260" w:type="dxa"/>
            <w:tcBorders>
              <w:top w:val="nil"/>
              <w:left w:val="nil"/>
              <w:bottom w:val="single" w:sz="4" w:space="0" w:color="auto"/>
              <w:right w:val="single" w:sz="4" w:space="0" w:color="auto"/>
            </w:tcBorders>
            <w:shd w:val="clear" w:color="auto" w:fill="auto"/>
            <w:noWrap/>
            <w:vAlign w:val="center"/>
            <w:hideMark/>
          </w:tcPr>
          <w:p w:rsidR="001952EA" w:rsidRPr="00977865" w:rsidP="001952EA" w14:paraId="119D31E3" w14:textId="77777777">
            <w:pPr>
              <w:jc w:val="center"/>
              <w:rPr>
                <w:rFonts w:ascii="Times New Roman" w:hAnsi="Times New Roman"/>
                <w:color w:val="000000"/>
                <w:szCs w:val="24"/>
              </w:rPr>
            </w:pPr>
            <w:r w:rsidRPr="00977865">
              <w:rPr>
                <w:rFonts w:ascii="Times New Roman" w:hAnsi="Times New Roman"/>
                <w:color w:val="000000"/>
                <w:szCs w:val="24"/>
              </w:rPr>
              <w:t>$11</w:t>
            </w:r>
          </w:p>
        </w:tc>
      </w:tr>
      <w:tr w14:paraId="30B29576" w14:textId="77777777" w:rsidTr="00977865">
        <w:tblPrEx>
          <w:tblW w:w="8910" w:type="dxa"/>
          <w:jc w:val="center"/>
          <w:tblLook w:val="04A0"/>
        </w:tblPrEx>
        <w:trPr>
          <w:trHeight w:val="330"/>
          <w:jc w:val="center"/>
        </w:trPr>
        <w:tc>
          <w:tcPr>
            <w:tcW w:w="2430" w:type="dxa"/>
            <w:tcBorders>
              <w:top w:val="nil"/>
              <w:left w:val="single" w:sz="4" w:space="0" w:color="auto"/>
              <w:bottom w:val="single" w:sz="4" w:space="0" w:color="auto"/>
              <w:right w:val="single" w:sz="4" w:space="0" w:color="auto"/>
            </w:tcBorders>
            <w:shd w:val="clear" w:color="auto" w:fill="auto"/>
            <w:vAlign w:val="center"/>
            <w:hideMark/>
          </w:tcPr>
          <w:p w:rsidR="001952EA" w:rsidRPr="00977865" w:rsidP="001952EA" w14:paraId="5ECE7679" w14:textId="75FDE80A">
            <w:pPr>
              <w:rPr>
                <w:rFonts w:ascii="Times New Roman" w:hAnsi="Times New Roman"/>
                <w:color w:val="000000"/>
                <w:szCs w:val="24"/>
              </w:rPr>
            </w:pPr>
            <w:r w:rsidRPr="00690E4F">
              <w:rPr>
                <w:rFonts w:ascii="Times New Roman" w:hAnsi="Times New Roman"/>
                <w:color w:val="000000"/>
                <w:szCs w:val="24"/>
              </w:rPr>
              <w:t>Individual</w:t>
            </w:r>
          </w:p>
        </w:tc>
        <w:tc>
          <w:tcPr>
            <w:tcW w:w="1304" w:type="dxa"/>
            <w:tcBorders>
              <w:top w:val="nil"/>
              <w:left w:val="nil"/>
              <w:bottom w:val="single" w:sz="4" w:space="0" w:color="auto"/>
              <w:right w:val="single" w:sz="4" w:space="0" w:color="auto"/>
            </w:tcBorders>
            <w:shd w:val="clear" w:color="auto" w:fill="auto"/>
            <w:vAlign w:val="center"/>
            <w:hideMark/>
          </w:tcPr>
          <w:p w:rsidR="001952EA" w:rsidRPr="00977865" w:rsidP="001952EA" w14:paraId="31A3F944" w14:textId="77777777">
            <w:pPr>
              <w:jc w:val="center"/>
              <w:rPr>
                <w:rFonts w:ascii="Times New Roman" w:hAnsi="Times New Roman"/>
                <w:color w:val="000000"/>
                <w:szCs w:val="24"/>
              </w:rPr>
            </w:pPr>
            <w:r w:rsidRPr="00977865">
              <w:rPr>
                <w:rFonts w:ascii="Times New Roman" w:hAnsi="Times New Roman"/>
                <w:color w:val="000000"/>
                <w:szCs w:val="24"/>
              </w:rPr>
              <w:t>5</w:t>
            </w:r>
          </w:p>
        </w:tc>
        <w:tc>
          <w:tcPr>
            <w:tcW w:w="1216" w:type="dxa"/>
            <w:tcBorders>
              <w:top w:val="nil"/>
              <w:left w:val="nil"/>
              <w:bottom w:val="single" w:sz="4" w:space="0" w:color="auto"/>
              <w:right w:val="single" w:sz="4" w:space="0" w:color="auto"/>
            </w:tcBorders>
            <w:shd w:val="clear" w:color="auto" w:fill="auto"/>
            <w:vAlign w:val="center"/>
            <w:hideMark/>
          </w:tcPr>
          <w:p w:rsidR="001952EA" w:rsidRPr="00977865" w:rsidP="001952EA" w14:paraId="7A9E8276" w14:textId="77777777">
            <w:pPr>
              <w:jc w:val="center"/>
              <w:rPr>
                <w:rFonts w:ascii="Times New Roman" w:hAnsi="Times New Roman"/>
                <w:color w:val="000000"/>
                <w:szCs w:val="24"/>
              </w:rPr>
            </w:pPr>
            <w:r w:rsidRPr="00977865">
              <w:rPr>
                <w:rFonts w:ascii="Times New Roman" w:hAnsi="Times New Roman"/>
                <w:color w:val="000000"/>
                <w:szCs w:val="24"/>
              </w:rPr>
              <w:t>0.25</w:t>
            </w:r>
          </w:p>
        </w:tc>
        <w:tc>
          <w:tcPr>
            <w:tcW w:w="1080" w:type="dxa"/>
            <w:tcBorders>
              <w:top w:val="nil"/>
              <w:left w:val="nil"/>
              <w:bottom w:val="single" w:sz="4" w:space="0" w:color="auto"/>
              <w:right w:val="single" w:sz="4" w:space="0" w:color="auto"/>
            </w:tcBorders>
            <w:shd w:val="clear" w:color="auto" w:fill="auto"/>
            <w:vAlign w:val="center"/>
            <w:hideMark/>
          </w:tcPr>
          <w:p w:rsidR="001952EA" w:rsidRPr="00977865" w:rsidP="001952EA" w14:paraId="2DFFE420" w14:textId="77777777">
            <w:pPr>
              <w:jc w:val="center"/>
              <w:rPr>
                <w:rFonts w:ascii="Times New Roman" w:hAnsi="Times New Roman"/>
                <w:color w:val="000000"/>
                <w:szCs w:val="24"/>
              </w:rPr>
            </w:pPr>
            <w:r w:rsidRPr="00977865">
              <w:rPr>
                <w:rFonts w:ascii="Times New Roman" w:hAnsi="Times New Roman"/>
                <w:color w:val="000000"/>
                <w:szCs w:val="24"/>
              </w:rPr>
              <w:t>1.25</w:t>
            </w:r>
          </w:p>
        </w:tc>
        <w:tc>
          <w:tcPr>
            <w:tcW w:w="1620" w:type="dxa"/>
            <w:tcBorders>
              <w:top w:val="nil"/>
              <w:left w:val="nil"/>
              <w:bottom w:val="single" w:sz="4" w:space="0" w:color="auto"/>
              <w:right w:val="single" w:sz="4" w:space="0" w:color="auto"/>
            </w:tcBorders>
            <w:shd w:val="clear" w:color="auto" w:fill="auto"/>
            <w:noWrap/>
            <w:vAlign w:val="center"/>
            <w:hideMark/>
          </w:tcPr>
          <w:p w:rsidR="001952EA" w:rsidRPr="00977865" w:rsidP="00977865" w14:paraId="4CDF71D2" w14:textId="26D9DBC3">
            <w:pPr>
              <w:jc w:val="center"/>
              <w:rPr>
                <w:rFonts w:ascii="Times New Roman" w:hAnsi="Times New Roman"/>
                <w:color w:val="000000"/>
                <w:szCs w:val="24"/>
              </w:rPr>
            </w:pPr>
            <w:r w:rsidRPr="00977865">
              <w:rPr>
                <w:rFonts w:ascii="Times New Roman" w:hAnsi="Times New Roman"/>
                <w:color w:val="000000"/>
                <w:szCs w:val="24"/>
              </w:rPr>
              <w:t>$44.24</w:t>
            </w:r>
          </w:p>
        </w:tc>
        <w:tc>
          <w:tcPr>
            <w:tcW w:w="1260" w:type="dxa"/>
            <w:tcBorders>
              <w:top w:val="nil"/>
              <w:left w:val="nil"/>
              <w:bottom w:val="single" w:sz="4" w:space="0" w:color="auto"/>
              <w:right w:val="single" w:sz="4" w:space="0" w:color="auto"/>
            </w:tcBorders>
            <w:shd w:val="clear" w:color="auto" w:fill="auto"/>
            <w:noWrap/>
            <w:vAlign w:val="center"/>
            <w:hideMark/>
          </w:tcPr>
          <w:p w:rsidR="001952EA" w:rsidRPr="00977865" w:rsidP="001952EA" w14:paraId="331E6918" w14:textId="77777777">
            <w:pPr>
              <w:jc w:val="center"/>
              <w:rPr>
                <w:rFonts w:ascii="Times New Roman" w:hAnsi="Times New Roman"/>
                <w:color w:val="000000"/>
                <w:szCs w:val="24"/>
              </w:rPr>
            </w:pPr>
            <w:r w:rsidRPr="00977865">
              <w:rPr>
                <w:rFonts w:ascii="Times New Roman" w:hAnsi="Times New Roman"/>
                <w:color w:val="000000"/>
                <w:szCs w:val="24"/>
              </w:rPr>
              <w:t>$55</w:t>
            </w:r>
          </w:p>
        </w:tc>
      </w:tr>
      <w:tr w14:paraId="70A84796" w14:textId="77777777" w:rsidTr="00043C1D">
        <w:tblPrEx>
          <w:tblW w:w="8910" w:type="dxa"/>
          <w:jc w:val="center"/>
          <w:tblLook w:val="04A0"/>
        </w:tblPrEx>
        <w:trPr>
          <w:trHeight w:val="330"/>
          <w:jc w:val="center"/>
        </w:trPr>
        <w:tc>
          <w:tcPr>
            <w:tcW w:w="2430" w:type="dxa"/>
            <w:tcBorders>
              <w:top w:val="nil"/>
              <w:left w:val="single" w:sz="4" w:space="0" w:color="auto"/>
              <w:bottom w:val="single" w:sz="4" w:space="0" w:color="auto"/>
              <w:right w:val="single" w:sz="4" w:space="0" w:color="auto"/>
            </w:tcBorders>
            <w:shd w:val="clear" w:color="auto" w:fill="auto"/>
            <w:vAlign w:val="center"/>
            <w:hideMark/>
          </w:tcPr>
          <w:p w:rsidR="001952EA" w:rsidRPr="00977865" w:rsidP="00977865" w14:paraId="4E1C9E3E" w14:textId="463356F8">
            <w:pPr>
              <w:jc w:val="center"/>
              <w:rPr>
                <w:rFonts w:ascii="Times New Roman" w:hAnsi="Times New Roman"/>
                <w:i/>
                <w:iCs/>
                <w:color w:val="000000"/>
                <w:szCs w:val="24"/>
              </w:rPr>
            </w:pPr>
            <w:r w:rsidRPr="001952EA">
              <w:rPr>
                <w:rFonts w:ascii="Times New Roman" w:hAnsi="Times New Roman"/>
                <w:i/>
                <w:iCs/>
                <w:color w:val="000000"/>
                <w:szCs w:val="24"/>
              </w:rPr>
              <w:t>Subtotal</w:t>
            </w:r>
          </w:p>
        </w:tc>
        <w:tc>
          <w:tcPr>
            <w:tcW w:w="1304" w:type="dxa"/>
            <w:tcBorders>
              <w:top w:val="nil"/>
              <w:left w:val="nil"/>
              <w:bottom w:val="single" w:sz="4" w:space="0" w:color="auto"/>
              <w:right w:val="single" w:sz="4" w:space="0" w:color="auto"/>
            </w:tcBorders>
            <w:shd w:val="clear" w:color="auto" w:fill="auto"/>
            <w:noWrap/>
            <w:vAlign w:val="center"/>
            <w:hideMark/>
          </w:tcPr>
          <w:p w:rsidR="001952EA" w:rsidRPr="00977865" w:rsidP="001952EA" w14:paraId="3AEF8A37" w14:textId="77777777">
            <w:pPr>
              <w:jc w:val="center"/>
              <w:rPr>
                <w:rFonts w:ascii="Times New Roman" w:hAnsi="Times New Roman"/>
                <w:i/>
                <w:iCs/>
                <w:color w:val="000000"/>
                <w:szCs w:val="24"/>
              </w:rPr>
            </w:pPr>
            <w:r w:rsidRPr="00977865">
              <w:rPr>
                <w:rFonts w:ascii="Times New Roman" w:hAnsi="Times New Roman"/>
                <w:i/>
                <w:iCs/>
                <w:color w:val="000000"/>
                <w:szCs w:val="24"/>
              </w:rPr>
              <w:t>54</w:t>
            </w:r>
          </w:p>
        </w:tc>
        <w:tc>
          <w:tcPr>
            <w:tcW w:w="1216" w:type="dxa"/>
            <w:tcBorders>
              <w:top w:val="nil"/>
              <w:left w:val="nil"/>
              <w:bottom w:val="single" w:sz="4" w:space="0" w:color="auto"/>
              <w:right w:val="single" w:sz="4" w:space="0" w:color="auto"/>
            </w:tcBorders>
            <w:shd w:val="clear" w:color="000000" w:fill="F2F2F2"/>
            <w:vAlign w:val="center"/>
            <w:hideMark/>
          </w:tcPr>
          <w:p w:rsidR="001952EA" w:rsidRPr="00977865" w:rsidP="001952EA" w14:paraId="129623B8" w14:textId="0ED09AF0">
            <w:pPr>
              <w:jc w:val="center"/>
              <w:rPr>
                <w:rFonts w:ascii="Times New Roman" w:hAnsi="Times New Roman"/>
                <w:i/>
                <w:iCs/>
                <w:color w:val="000000"/>
                <w:szCs w:val="24"/>
              </w:rPr>
            </w:pPr>
          </w:p>
        </w:tc>
        <w:tc>
          <w:tcPr>
            <w:tcW w:w="1080" w:type="dxa"/>
            <w:tcBorders>
              <w:top w:val="nil"/>
              <w:left w:val="nil"/>
              <w:bottom w:val="single" w:sz="4" w:space="0" w:color="auto"/>
              <w:right w:val="single" w:sz="4" w:space="0" w:color="auto"/>
            </w:tcBorders>
            <w:shd w:val="clear" w:color="auto" w:fill="auto"/>
            <w:vAlign w:val="center"/>
            <w:hideMark/>
          </w:tcPr>
          <w:p w:rsidR="001952EA" w:rsidRPr="00977865" w:rsidP="001952EA" w14:paraId="24E5051D" w14:textId="77777777">
            <w:pPr>
              <w:jc w:val="center"/>
              <w:rPr>
                <w:rFonts w:ascii="Times New Roman" w:hAnsi="Times New Roman"/>
                <w:i/>
                <w:iCs/>
                <w:color w:val="000000"/>
                <w:szCs w:val="24"/>
              </w:rPr>
            </w:pPr>
            <w:r w:rsidRPr="00977865">
              <w:rPr>
                <w:rFonts w:ascii="Times New Roman" w:hAnsi="Times New Roman"/>
                <w:i/>
                <w:iCs/>
                <w:color w:val="000000"/>
                <w:szCs w:val="24"/>
              </w:rPr>
              <w:t>13.50</w:t>
            </w:r>
          </w:p>
        </w:tc>
        <w:tc>
          <w:tcPr>
            <w:tcW w:w="1620" w:type="dxa"/>
            <w:tcBorders>
              <w:top w:val="nil"/>
              <w:left w:val="nil"/>
              <w:bottom w:val="single" w:sz="4" w:space="0" w:color="auto"/>
              <w:right w:val="single" w:sz="4" w:space="0" w:color="auto"/>
            </w:tcBorders>
            <w:shd w:val="clear" w:color="auto" w:fill="auto"/>
            <w:noWrap/>
            <w:vAlign w:val="center"/>
            <w:hideMark/>
          </w:tcPr>
          <w:p w:rsidR="001952EA" w:rsidRPr="00977865" w:rsidP="00977865" w14:paraId="0101F704" w14:textId="73D4AD85">
            <w:pPr>
              <w:jc w:val="center"/>
              <w:rPr>
                <w:rFonts w:ascii="Times New Roman" w:hAnsi="Times New Roman"/>
                <w:i/>
                <w:iCs/>
                <w:color w:val="000000"/>
                <w:szCs w:val="24"/>
              </w:rPr>
            </w:pPr>
            <w:r w:rsidRPr="00977865">
              <w:rPr>
                <w:rFonts w:ascii="Times New Roman" w:hAnsi="Times New Roman"/>
                <w:i/>
                <w:iCs/>
                <w:color w:val="000000"/>
                <w:szCs w:val="24"/>
              </w:rPr>
              <w:t>$44.24</w:t>
            </w:r>
          </w:p>
        </w:tc>
        <w:tc>
          <w:tcPr>
            <w:tcW w:w="1260" w:type="dxa"/>
            <w:tcBorders>
              <w:top w:val="nil"/>
              <w:left w:val="nil"/>
              <w:bottom w:val="single" w:sz="4" w:space="0" w:color="auto"/>
              <w:right w:val="single" w:sz="4" w:space="0" w:color="auto"/>
            </w:tcBorders>
            <w:shd w:val="clear" w:color="auto" w:fill="auto"/>
            <w:noWrap/>
            <w:vAlign w:val="center"/>
            <w:hideMark/>
          </w:tcPr>
          <w:p w:rsidR="001952EA" w:rsidRPr="00977865" w:rsidP="001952EA" w14:paraId="436E00E3" w14:textId="77777777">
            <w:pPr>
              <w:jc w:val="center"/>
              <w:rPr>
                <w:rFonts w:ascii="Times New Roman" w:hAnsi="Times New Roman"/>
                <w:i/>
                <w:iCs/>
                <w:color w:val="000000"/>
                <w:szCs w:val="24"/>
              </w:rPr>
            </w:pPr>
            <w:r w:rsidRPr="00977865">
              <w:rPr>
                <w:rFonts w:ascii="Times New Roman" w:hAnsi="Times New Roman"/>
                <w:i/>
                <w:iCs/>
                <w:color w:val="000000"/>
                <w:szCs w:val="24"/>
              </w:rPr>
              <w:t>$597</w:t>
            </w:r>
          </w:p>
        </w:tc>
      </w:tr>
      <w:tr w14:paraId="21AF8C72" w14:textId="77777777" w:rsidTr="00977865">
        <w:tblPrEx>
          <w:tblW w:w="8910" w:type="dxa"/>
          <w:jc w:val="center"/>
          <w:tblLook w:val="04A0"/>
        </w:tblPrEx>
        <w:trPr>
          <w:trHeight w:val="315"/>
          <w:jc w:val="center"/>
        </w:trPr>
        <w:tc>
          <w:tcPr>
            <w:tcW w:w="2430" w:type="dxa"/>
            <w:tcBorders>
              <w:top w:val="nil"/>
              <w:left w:val="nil"/>
              <w:bottom w:val="nil"/>
              <w:right w:val="nil"/>
            </w:tcBorders>
            <w:shd w:val="clear" w:color="auto" w:fill="auto"/>
            <w:vAlign w:val="center"/>
            <w:hideMark/>
          </w:tcPr>
          <w:p w:rsidR="009F5981" w:rsidRPr="00977865" w:rsidP="009F5981" w14:paraId="15CAA67C" w14:textId="77777777">
            <w:pPr>
              <w:jc w:val="center"/>
              <w:rPr>
                <w:rFonts w:ascii="Times New Roman" w:hAnsi="Times New Roman"/>
                <w:color w:val="000000"/>
                <w:szCs w:val="24"/>
              </w:rPr>
            </w:pPr>
          </w:p>
        </w:tc>
        <w:tc>
          <w:tcPr>
            <w:tcW w:w="1304" w:type="dxa"/>
            <w:tcBorders>
              <w:top w:val="nil"/>
              <w:left w:val="nil"/>
              <w:bottom w:val="nil"/>
              <w:right w:val="nil"/>
            </w:tcBorders>
            <w:shd w:val="clear" w:color="auto" w:fill="auto"/>
            <w:noWrap/>
            <w:vAlign w:val="center"/>
            <w:hideMark/>
          </w:tcPr>
          <w:p w:rsidR="009F5981" w:rsidRPr="00977865" w:rsidP="00977865" w14:paraId="1A61AC67" w14:textId="77777777">
            <w:pPr>
              <w:jc w:val="center"/>
              <w:rPr>
                <w:rFonts w:ascii="Times New Roman" w:hAnsi="Times New Roman"/>
                <w:szCs w:val="24"/>
              </w:rPr>
            </w:pPr>
          </w:p>
        </w:tc>
        <w:tc>
          <w:tcPr>
            <w:tcW w:w="1216" w:type="dxa"/>
            <w:tcBorders>
              <w:top w:val="nil"/>
              <w:left w:val="nil"/>
              <w:bottom w:val="nil"/>
              <w:right w:val="nil"/>
            </w:tcBorders>
            <w:shd w:val="clear" w:color="auto" w:fill="auto"/>
            <w:vAlign w:val="center"/>
            <w:hideMark/>
          </w:tcPr>
          <w:p w:rsidR="009F5981" w:rsidRPr="00977865" w:rsidP="009F5981" w14:paraId="301FBE97" w14:textId="77777777">
            <w:pPr>
              <w:jc w:val="center"/>
              <w:rPr>
                <w:rFonts w:ascii="Times New Roman" w:hAnsi="Times New Roman"/>
                <w:szCs w:val="24"/>
              </w:rPr>
            </w:pPr>
          </w:p>
        </w:tc>
        <w:tc>
          <w:tcPr>
            <w:tcW w:w="1080" w:type="dxa"/>
            <w:tcBorders>
              <w:top w:val="nil"/>
              <w:left w:val="nil"/>
              <w:bottom w:val="nil"/>
              <w:right w:val="nil"/>
            </w:tcBorders>
            <w:shd w:val="clear" w:color="auto" w:fill="auto"/>
            <w:vAlign w:val="center"/>
            <w:hideMark/>
          </w:tcPr>
          <w:p w:rsidR="009F5981" w:rsidRPr="00977865" w:rsidP="009F5981" w14:paraId="4CDF7228" w14:textId="77777777">
            <w:pPr>
              <w:jc w:val="center"/>
              <w:rPr>
                <w:rFonts w:ascii="Times New Roman" w:hAnsi="Times New Roman"/>
                <w:szCs w:val="24"/>
              </w:rPr>
            </w:pPr>
          </w:p>
        </w:tc>
        <w:tc>
          <w:tcPr>
            <w:tcW w:w="1620" w:type="dxa"/>
            <w:tcBorders>
              <w:top w:val="nil"/>
              <w:left w:val="nil"/>
              <w:bottom w:val="nil"/>
              <w:right w:val="nil"/>
            </w:tcBorders>
            <w:shd w:val="clear" w:color="auto" w:fill="auto"/>
            <w:vAlign w:val="center"/>
            <w:hideMark/>
          </w:tcPr>
          <w:p w:rsidR="009F5981" w:rsidRPr="00977865" w:rsidP="009F5981" w14:paraId="332B576D" w14:textId="77777777">
            <w:pPr>
              <w:jc w:val="center"/>
              <w:rPr>
                <w:rFonts w:ascii="Times New Roman" w:hAnsi="Times New Roman"/>
                <w:szCs w:val="24"/>
              </w:rPr>
            </w:pPr>
          </w:p>
        </w:tc>
        <w:tc>
          <w:tcPr>
            <w:tcW w:w="1260" w:type="dxa"/>
            <w:tcBorders>
              <w:top w:val="nil"/>
              <w:left w:val="nil"/>
              <w:bottom w:val="nil"/>
              <w:right w:val="nil"/>
            </w:tcBorders>
            <w:shd w:val="clear" w:color="auto" w:fill="auto"/>
            <w:noWrap/>
            <w:vAlign w:val="center"/>
            <w:hideMark/>
          </w:tcPr>
          <w:p w:rsidR="009F5981" w:rsidRPr="00977865" w:rsidP="009F5981" w14:paraId="20C5C3D8" w14:textId="77777777">
            <w:pPr>
              <w:jc w:val="center"/>
              <w:rPr>
                <w:rFonts w:ascii="Times New Roman" w:hAnsi="Times New Roman"/>
                <w:szCs w:val="24"/>
              </w:rPr>
            </w:pPr>
          </w:p>
        </w:tc>
      </w:tr>
      <w:tr w14:paraId="1A1B9F01" w14:textId="77777777" w:rsidTr="00977865">
        <w:tblPrEx>
          <w:tblW w:w="8910" w:type="dxa"/>
          <w:jc w:val="center"/>
          <w:tblLook w:val="04A0"/>
        </w:tblPrEx>
        <w:trPr>
          <w:trHeight w:val="315"/>
          <w:jc w:val="center"/>
        </w:trPr>
        <w:tc>
          <w:tcPr>
            <w:tcW w:w="8910" w:type="dxa"/>
            <w:gridSpan w:val="6"/>
            <w:tcBorders>
              <w:top w:val="nil"/>
              <w:left w:val="nil"/>
              <w:bottom w:val="single" w:sz="4" w:space="0" w:color="auto"/>
              <w:right w:val="nil"/>
            </w:tcBorders>
            <w:shd w:val="clear" w:color="auto" w:fill="auto"/>
            <w:noWrap/>
            <w:vAlign w:val="center"/>
            <w:hideMark/>
          </w:tcPr>
          <w:p w:rsidR="0096492D" w:rsidRPr="00977865" w:rsidP="009F5981" w14:paraId="34F79BAA" w14:textId="359E36B2">
            <w:pPr>
              <w:jc w:val="center"/>
              <w:rPr>
                <w:rFonts w:ascii="Times New Roman" w:hAnsi="Times New Roman"/>
                <w:szCs w:val="24"/>
              </w:rPr>
            </w:pPr>
            <w:r w:rsidRPr="00977865">
              <w:rPr>
                <w:rFonts w:ascii="Times New Roman" w:hAnsi="Times New Roman"/>
                <w:b/>
                <w:bCs/>
                <w:color w:val="000000"/>
                <w:szCs w:val="24"/>
              </w:rPr>
              <w:t>Submission Purpose: Initial (18), Merger (2), Closure (1)</w:t>
            </w:r>
          </w:p>
        </w:tc>
      </w:tr>
      <w:tr w14:paraId="41A91ADC" w14:textId="77777777" w:rsidTr="00977865">
        <w:tblPrEx>
          <w:tblW w:w="8910" w:type="dxa"/>
          <w:jc w:val="center"/>
          <w:tblLook w:val="04A0"/>
        </w:tblPrEx>
        <w:trPr>
          <w:trHeight w:val="945"/>
          <w:jc w:val="center"/>
        </w:trPr>
        <w:tc>
          <w:tcPr>
            <w:tcW w:w="2430" w:type="dxa"/>
            <w:tcBorders>
              <w:top w:val="nil"/>
              <w:left w:val="single" w:sz="4" w:space="0" w:color="auto"/>
              <w:bottom w:val="single" w:sz="4" w:space="0" w:color="auto"/>
              <w:right w:val="single" w:sz="4" w:space="0" w:color="auto"/>
            </w:tcBorders>
            <w:shd w:val="clear" w:color="auto" w:fill="auto"/>
            <w:noWrap/>
            <w:vAlign w:val="center"/>
            <w:hideMark/>
          </w:tcPr>
          <w:p w:rsidR="009F5981" w:rsidRPr="00977865" w:rsidP="009F5981" w14:paraId="30AF9F76" w14:textId="77777777">
            <w:pPr>
              <w:jc w:val="center"/>
              <w:rPr>
                <w:rFonts w:ascii="Times New Roman" w:hAnsi="Times New Roman"/>
                <w:b/>
                <w:bCs/>
                <w:color w:val="000000"/>
                <w:szCs w:val="24"/>
              </w:rPr>
            </w:pPr>
            <w:r w:rsidRPr="00977865">
              <w:rPr>
                <w:rFonts w:ascii="Times New Roman" w:hAnsi="Times New Roman"/>
                <w:b/>
                <w:bCs/>
                <w:color w:val="000000"/>
                <w:szCs w:val="24"/>
              </w:rPr>
              <w:t>Type of Respondent</w:t>
            </w:r>
          </w:p>
        </w:tc>
        <w:tc>
          <w:tcPr>
            <w:tcW w:w="1304" w:type="dxa"/>
            <w:tcBorders>
              <w:top w:val="nil"/>
              <w:left w:val="nil"/>
              <w:bottom w:val="single" w:sz="4" w:space="0" w:color="auto"/>
              <w:right w:val="single" w:sz="4" w:space="0" w:color="auto"/>
            </w:tcBorders>
            <w:shd w:val="clear" w:color="auto" w:fill="auto"/>
            <w:noWrap/>
            <w:vAlign w:val="center"/>
            <w:hideMark/>
          </w:tcPr>
          <w:p w:rsidR="009F5981" w:rsidRPr="00977865" w:rsidP="009F5981" w14:paraId="5C855140" w14:textId="77777777">
            <w:pPr>
              <w:jc w:val="center"/>
              <w:rPr>
                <w:rFonts w:ascii="Times New Roman" w:hAnsi="Times New Roman"/>
                <w:b/>
                <w:bCs/>
                <w:color w:val="000000"/>
                <w:szCs w:val="24"/>
              </w:rPr>
            </w:pPr>
            <w:r w:rsidRPr="00977865">
              <w:rPr>
                <w:rFonts w:ascii="Times New Roman" w:hAnsi="Times New Roman"/>
                <w:b/>
                <w:bCs/>
                <w:color w:val="000000"/>
                <w:szCs w:val="24"/>
              </w:rPr>
              <w:t>Number of Responses</w:t>
            </w:r>
          </w:p>
        </w:tc>
        <w:tc>
          <w:tcPr>
            <w:tcW w:w="1216" w:type="dxa"/>
            <w:tcBorders>
              <w:top w:val="nil"/>
              <w:left w:val="nil"/>
              <w:bottom w:val="single" w:sz="4" w:space="0" w:color="auto"/>
              <w:right w:val="single" w:sz="4" w:space="0" w:color="auto"/>
            </w:tcBorders>
            <w:shd w:val="clear" w:color="auto" w:fill="auto"/>
            <w:vAlign w:val="center"/>
            <w:hideMark/>
          </w:tcPr>
          <w:p w:rsidR="009F5981" w:rsidRPr="00977865" w:rsidP="009F5981" w14:paraId="63727EA0" w14:textId="77777777">
            <w:pPr>
              <w:jc w:val="center"/>
              <w:rPr>
                <w:rFonts w:ascii="Times New Roman" w:hAnsi="Times New Roman"/>
                <w:b/>
                <w:bCs/>
                <w:color w:val="000000"/>
                <w:szCs w:val="24"/>
              </w:rPr>
            </w:pPr>
            <w:r w:rsidRPr="00977865">
              <w:rPr>
                <w:rFonts w:ascii="Times New Roman" w:hAnsi="Times New Roman"/>
                <w:b/>
                <w:bCs/>
                <w:color w:val="000000"/>
                <w:szCs w:val="24"/>
              </w:rPr>
              <w:t>Time/</w:t>
            </w:r>
          </w:p>
          <w:p w:rsidR="009F5981" w:rsidRPr="00977865" w:rsidP="009F5981" w14:paraId="018AE6DC" w14:textId="4CE40A78">
            <w:pPr>
              <w:jc w:val="center"/>
              <w:rPr>
                <w:rFonts w:ascii="Times New Roman" w:hAnsi="Times New Roman"/>
                <w:b/>
                <w:bCs/>
                <w:color w:val="000000"/>
                <w:szCs w:val="24"/>
              </w:rPr>
            </w:pPr>
            <w:r w:rsidRPr="00977865">
              <w:rPr>
                <w:rFonts w:ascii="Times New Roman" w:hAnsi="Times New Roman"/>
                <w:b/>
                <w:bCs/>
                <w:color w:val="000000"/>
                <w:szCs w:val="24"/>
              </w:rPr>
              <w:t>Response (</w:t>
            </w:r>
            <w:r w:rsidRPr="00977865">
              <w:rPr>
                <w:rFonts w:ascii="Times New Roman" w:hAnsi="Times New Roman"/>
                <w:b/>
                <w:bCs/>
                <w:color w:val="000000"/>
                <w:szCs w:val="24"/>
              </w:rPr>
              <w:t>hr</w:t>
            </w:r>
            <w:r w:rsidRPr="00977865">
              <w:rPr>
                <w:rFonts w:ascii="Times New Roman" w:hAnsi="Times New Roman"/>
                <w:b/>
                <w:bCs/>
                <w:color w:val="000000"/>
                <w:szCs w:val="24"/>
              </w:rPr>
              <w:t>)</w:t>
            </w:r>
          </w:p>
        </w:tc>
        <w:tc>
          <w:tcPr>
            <w:tcW w:w="1080" w:type="dxa"/>
            <w:tcBorders>
              <w:top w:val="nil"/>
              <w:left w:val="nil"/>
              <w:bottom w:val="single" w:sz="4" w:space="0" w:color="auto"/>
              <w:right w:val="single" w:sz="4" w:space="0" w:color="auto"/>
            </w:tcBorders>
            <w:shd w:val="clear" w:color="auto" w:fill="auto"/>
            <w:noWrap/>
            <w:vAlign w:val="center"/>
            <w:hideMark/>
          </w:tcPr>
          <w:p w:rsidR="009F5981" w:rsidRPr="00977865" w:rsidP="009F5981" w14:paraId="48C73AE5" w14:textId="77777777">
            <w:pPr>
              <w:jc w:val="center"/>
              <w:rPr>
                <w:rFonts w:ascii="Times New Roman" w:hAnsi="Times New Roman"/>
                <w:b/>
                <w:bCs/>
                <w:color w:val="000000"/>
                <w:szCs w:val="24"/>
              </w:rPr>
            </w:pPr>
            <w:r w:rsidRPr="00977865">
              <w:rPr>
                <w:rFonts w:ascii="Times New Roman" w:hAnsi="Times New Roman"/>
                <w:b/>
                <w:bCs/>
                <w:color w:val="000000"/>
                <w:szCs w:val="24"/>
              </w:rPr>
              <w:t>Total Time (</w:t>
            </w:r>
            <w:r w:rsidRPr="00977865">
              <w:rPr>
                <w:rFonts w:ascii="Times New Roman" w:hAnsi="Times New Roman"/>
                <w:b/>
                <w:bCs/>
                <w:color w:val="000000"/>
                <w:szCs w:val="24"/>
              </w:rPr>
              <w:t>hr</w:t>
            </w:r>
            <w:r w:rsidRPr="00977865">
              <w:rPr>
                <w:rFonts w:ascii="Times New Roman" w:hAnsi="Times New Roman"/>
                <w:b/>
                <w:bCs/>
                <w:color w:val="000000"/>
                <w:szCs w:val="24"/>
              </w:rPr>
              <w:t>)</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9F5981" w:rsidRPr="00977865" w:rsidP="009F5981" w14:paraId="1E2B4D25" w14:textId="73FAB283">
            <w:pPr>
              <w:jc w:val="center"/>
              <w:rPr>
                <w:rFonts w:ascii="Times New Roman" w:hAnsi="Times New Roman"/>
                <w:b/>
                <w:bCs/>
                <w:color w:val="000000"/>
                <w:szCs w:val="24"/>
              </w:rPr>
            </w:pPr>
            <w:r w:rsidRPr="00977865">
              <w:rPr>
                <w:rFonts w:ascii="Times New Roman" w:hAnsi="Times New Roman"/>
                <w:b/>
                <w:bCs/>
                <w:color w:val="000000"/>
                <w:szCs w:val="24"/>
              </w:rPr>
              <w:t>Estimated Government Hourly Wage</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9F5981" w:rsidRPr="0096492D" w:rsidP="009F5981" w14:paraId="7E3B3D3C" w14:textId="4111BA55">
            <w:pPr>
              <w:jc w:val="center"/>
              <w:rPr>
                <w:rFonts w:ascii="Times New Roman" w:hAnsi="Times New Roman"/>
                <w:b/>
                <w:bCs/>
                <w:color w:val="000000"/>
                <w:szCs w:val="24"/>
              </w:rPr>
            </w:pPr>
            <w:r w:rsidRPr="0096492D">
              <w:rPr>
                <w:rFonts w:ascii="Times New Roman" w:hAnsi="Times New Roman"/>
                <w:b/>
                <w:bCs/>
                <w:color w:val="000000"/>
                <w:szCs w:val="24"/>
              </w:rPr>
              <w:t>Total Annual Costs</w:t>
            </w:r>
          </w:p>
        </w:tc>
      </w:tr>
      <w:tr w14:paraId="6B0592E3" w14:textId="77777777" w:rsidTr="00977865">
        <w:tblPrEx>
          <w:tblW w:w="8910" w:type="dxa"/>
          <w:jc w:val="center"/>
          <w:tblLook w:val="04A0"/>
        </w:tblPrEx>
        <w:trPr>
          <w:trHeight w:val="315"/>
          <w:jc w:val="center"/>
        </w:trPr>
        <w:tc>
          <w:tcPr>
            <w:tcW w:w="2430" w:type="dxa"/>
            <w:tcBorders>
              <w:top w:val="nil"/>
              <w:left w:val="single" w:sz="4" w:space="0" w:color="auto"/>
              <w:bottom w:val="single" w:sz="4" w:space="0" w:color="auto"/>
              <w:right w:val="single" w:sz="4" w:space="0" w:color="auto"/>
            </w:tcBorders>
            <w:shd w:val="clear" w:color="auto" w:fill="auto"/>
            <w:noWrap/>
            <w:vAlign w:val="center"/>
            <w:hideMark/>
          </w:tcPr>
          <w:p w:rsidR="001952EA" w:rsidRPr="00977865" w:rsidP="001952EA" w14:paraId="0F7851B3" w14:textId="6E49E539">
            <w:pPr>
              <w:rPr>
                <w:rFonts w:ascii="Times New Roman" w:hAnsi="Times New Roman"/>
                <w:color w:val="000000"/>
                <w:szCs w:val="24"/>
              </w:rPr>
            </w:pPr>
            <w:r w:rsidRPr="00690E4F">
              <w:rPr>
                <w:rFonts w:ascii="Times New Roman" w:hAnsi="Times New Roman"/>
                <w:color w:val="000000"/>
                <w:szCs w:val="24"/>
              </w:rPr>
              <w:t>For-profit servicer</w:t>
            </w:r>
          </w:p>
        </w:tc>
        <w:tc>
          <w:tcPr>
            <w:tcW w:w="1304" w:type="dxa"/>
            <w:tcBorders>
              <w:top w:val="nil"/>
              <w:left w:val="nil"/>
              <w:bottom w:val="single" w:sz="4" w:space="0" w:color="auto"/>
              <w:right w:val="single" w:sz="4" w:space="0" w:color="auto"/>
            </w:tcBorders>
            <w:shd w:val="clear" w:color="auto" w:fill="auto"/>
            <w:noWrap/>
            <w:vAlign w:val="center"/>
            <w:hideMark/>
          </w:tcPr>
          <w:p w:rsidR="001952EA" w:rsidRPr="00977865" w:rsidP="001952EA" w14:paraId="15E30976" w14:textId="77777777">
            <w:pPr>
              <w:jc w:val="center"/>
              <w:rPr>
                <w:rFonts w:ascii="Times New Roman" w:hAnsi="Times New Roman"/>
                <w:color w:val="000000"/>
                <w:szCs w:val="24"/>
              </w:rPr>
            </w:pPr>
            <w:r w:rsidRPr="00977865">
              <w:rPr>
                <w:rFonts w:ascii="Times New Roman" w:hAnsi="Times New Roman"/>
                <w:color w:val="000000"/>
                <w:szCs w:val="24"/>
              </w:rPr>
              <w:t>14</w:t>
            </w:r>
          </w:p>
        </w:tc>
        <w:tc>
          <w:tcPr>
            <w:tcW w:w="1216" w:type="dxa"/>
            <w:tcBorders>
              <w:top w:val="nil"/>
              <w:left w:val="nil"/>
              <w:bottom w:val="single" w:sz="4" w:space="0" w:color="auto"/>
              <w:right w:val="single" w:sz="4" w:space="0" w:color="auto"/>
            </w:tcBorders>
            <w:shd w:val="clear" w:color="auto" w:fill="auto"/>
            <w:noWrap/>
            <w:vAlign w:val="center"/>
            <w:hideMark/>
          </w:tcPr>
          <w:p w:rsidR="001952EA" w:rsidRPr="00977865" w:rsidP="001952EA" w14:paraId="41EEA7A5" w14:textId="77777777">
            <w:pPr>
              <w:jc w:val="center"/>
              <w:rPr>
                <w:rFonts w:ascii="Times New Roman" w:hAnsi="Times New Roman"/>
                <w:color w:val="000000"/>
                <w:szCs w:val="24"/>
              </w:rPr>
            </w:pPr>
            <w:r w:rsidRPr="00977865">
              <w:rPr>
                <w:rFonts w:ascii="Times New Roman" w:hAnsi="Times New Roman"/>
                <w:color w:val="000000"/>
                <w:szCs w:val="24"/>
              </w:rPr>
              <w:t>0.5</w:t>
            </w:r>
          </w:p>
        </w:tc>
        <w:tc>
          <w:tcPr>
            <w:tcW w:w="1080" w:type="dxa"/>
            <w:tcBorders>
              <w:top w:val="nil"/>
              <w:left w:val="nil"/>
              <w:bottom w:val="single" w:sz="4" w:space="0" w:color="auto"/>
              <w:right w:val="single" w:sz="4" w:space="0" w:color="auto"/>
            </w:tcBorders>
            <w:shd w:val="clear" w:color="auto" w:fill="auto"/>
            <w:vAlign w:val="center"/>
            <w:hideMark/>
          </w:tcPr>
          <w:p w:rsidR="001952EA" w:rsidRPr="00977865" w:rsidP="001952EA" w14:paraId="7BA22C1F" w14:textId="77777777">
            <w:pPr>
              <w:jc w:val="center"/>
              <w:rPr>
                <w:rFonts w:ascii="Times New Roman" w:hAnsi="Times New Roman"/>
                <w:color w:val="000000"/>
                <w:szCs w:val="24"/>
              </w:rPr>
            </w:pPr>
            <w:r w:rsidRPr="00977865">
              <w:rPr>
                <w:rFonts w:ascii="Times New Roman" w:hAnsi="Times New Roman"/>
                <w:color w:val="000000"/>
                <w:szCs w:val="24"/>
              </w:rPr>
              <w:t>7.00</w:t>
            </w:r>
          </w:p>
        </w:tc>
        <w:tc>
          <w:tcPr>
            <w:tcW w:w="1620" w:type="dxa"/>
            <w:tcBorders>
              <w:top w:val="nil"/>
              <w:left w:val="nil"/>
              <w:bottom w:val="single" w:sz="4" w:space="0" w:color="auto"/>
              <w:right w:val="single" w:sz="4" w:space="0" w:color="auto"/>
            </w:tcBorders>
            <w:shd w:val="clear" w:color="auto" w:fill="auto"/>
            <w:noWrap/>
            <w:vAlign w:val="center"/>
            <w:hideMark/>
          </w:tcPr>
          <w:p w:rsidR="001952EA" w:rsidRPr="00977865" w:rsidP="00977865" w14:paraId="17839088" w14:textId="602621D3">
            <w:pPr>
              <w:jc w:val="center"/>
              <w:rPr>
                <w:rFonts w:ascii="Times New Roman" w:hAnsi="Times New Roman"/>
                <w:color w:val="000000"/>
                <w:szCs w:val="24"/>
              </w:rPr>
            </w:pPr>
            <w:r w:rsidRPr="00977865">
              <w:rPr>
                <w:rFonts w:ascii="Times New Roman" w:hAnsi="Times New Roman"/>
                <w:color w:val="000000"/>
                <w:szCs w:val="24"/>
              </w:rPr>
              <w:t>$44.24</w:t>
            </w:r>
          </w:p>
        </w:tc>
        <w:tc>
          <w:tcPr>
            <w:tcW w:w="1260" w:type="dxa"/>
            <w:tcBorders>
              <w:top w:val="nil"/>
              <w:left w:val="nil"/>
              <w:bottom w:val="single" w:sz="4" w:space="0" w:color="auto"/>
              <w:right w:val="single" w:sz="4" w:space="0" w:color="auto"/>
            </w:tcBorders>
            <w:shd w:val="clear" w:color="auto" w:fill="auto"/>
            <w:noWrap/>
            <w:vAlign w:val="center"/>
            <w:hideMark/>
          </w:tcPr>
          <w:p w:rsidR="001952EA" w:rsidRPr="00977865" w:rsidP="001952EA" w14:paraId="2D4C8135" w14:textId="77777777">
            <w:pPr>
              <w:jc w:val="center"/>
              <w:rPr>
                <w:rFonts w:ascii="Times New Roman" w:hAnsi="Times New Roman"/>
                <w:color w:val="000000"/>
                <w:szCs w:val="24"/>
              </w:rPr>
            </w:pPr>
            <w:r w:rsidRPr="00977865">
              <w:rPr>
                <w:rFonts w:ascii="Times New Roman" w:hAnsi="Times New Roman"/>
                <w:color w:val="000000"/>
                <w:szCs w:val="24"/>
              </w:rPr>
              <w:t>$310</w:t>
            </w:r>
          </w:p>
        </w:tc>
      </w:tr>
      <w:tr w14:paraId="1258791F" w14:textId="77777777" w:rsidTr="00977865">
        <w:tblPrEx>
          <w:tblW w:w="8910" w:type="dxa"/>
          <w:jc w:val="center"/>
          <w:tblLook w:val="04A0"/>
        </w:tblPrEx>
        <w:trPr>
          <w:trHeight w:val="315"/>
          <w:jc w:val="center"/>
        </w:trPr>
        <w:tc>
          <w:tcPr>
            <w:tcW w:w="2430" w:type="dxa"/>
            <w:tcBorders>
              <w:top w:val="nil"/>
              <w:left w:val="single" w:sz="4" w:space="0" w:color="auto"/>
              <w:bottom w:val="single" w:sz="4" w:space="0" w:color="auto"/>
              <w:right w:val="single" w:sz="4" w:space="0" w:color="auto"/>
            </w:tcBorders>
            <w:shd w:val="clear" w:color="auto" w:fill="auto"/>
            <w:noWrap/>
            <w:vAlign w:val="center"/>
            <w:hideMark/>
          </w:tcPr>
          <w:p w:rsidR="001952EA" w:rsidRPr="00977865" w:rsidP="001952EA" w14:paraId="4FE0F6FD" w14:textId="2527704F">
            <w:pPr>
              <w:rPr>
                <w:rFonts w:ascii="Times New Roman" w:hAnsi="Times New Roman"/>
                <w:color w:val="000000"/>
                <w:szCs w:val="24"/>
              </w:rPr>
            </w:pPr>
            <w:r w:rsidRPr="00690E4F">
              <w:rPr>
                <w:rFonts w:ascii="Times New Roman" w:hAnsi="Times New Roman"/>
                <w:color w:val="000000"/>
                <w:szCs w:val="24"/>
              </w:rPr>
              <w:t>Non-profit servicer</w:t>
            </w:r>
          </w:p>
        </w:tc>
        <w:tc>
          <w:tcPr>
            <w:tcW w:w="1304" w:type="dxa"/>
            <w:tcBorders>
              <w:top w:val="nil"/>
              <w:left w:val="nil"/>
              <w:bottom w:val="single" w:sz="4" w:space="0" w:color="auto"/>
              <w:right w:val="single" w:sz="4" w:space="0" w:color="auto"/>
            </w:tcBorders>
            <w:shd w:val="clear" w:color="auto" w:fill="auto"/>
            <w:noWrap/>
            <w:vAlign w:val="center"/>
            <w:hideMark/>
          </w:tcPr>
          <w:p w:rsidR="001952EA" w:rsidRPr="00977865" w:rsidP="001952EA" w14:paraId="047030BD" w14:textId="77777777">
            <w:pPr>
              <w:jc w:val="center"/>
              <w:rPr>
                <w:rFonts w:ascii="Times New Roman" w:hAnsi="Times New Roman"/>
                <w:color w:val="000000"/>
                <w:szCs w:val="24"/>
              </w:rPr>
            </w:pPr>
            <w:r w:rsidRPr="00977865">
              <w:rPr>
                <w:rFonts w:ascii="Times New Roman" w:hAnsi="Times New Roman"/>
                <w:color w:val="000000"/>
                <w:szCs w:val="24"/>
              </w:rPr>
              <w:t>5</w:t>
            </w:r>
          </w:p>
        </w:tc>
        <w:tc>
          <w:tcPr>
            <w:tcW w:w="1216" w:type="dxa"/>
            <w:tcBorders>
              <w:top w:val="nil"/>
              <w:left w:val="nil"/>
              <w:bottom w:val="single" w:sz="4" w:space="0" w:color="auto"/>
              <w:right w:val="single" w:sz="4" w:space="0" w:color="auto"/>
            </w:tcBorders>
            <w:shd w:val="clear" w:color="auto" w:fill="auto"/>
            <w:noWrap/>
            <w:vAlign w:val="center"/>
            <w:hideMark/>
          </w:tcPr>
          <w:p w:rsidR="001952EA" w:rsidRPr="00977865" w:rsidP="001952EA" w14:paraId="5F0A7A8E" w14:textId="77777777">
            <w:pPr>
              <w:jc w:val="center"/>
              <w:rPr>
                <w:rFonts w:ascii="Times New Roman" w:hAnsi="Times New Roman"/>
                <w:color w:val="000000"/>
                <w:szCs w:val="24"/>
              </w:rPr>
            </w:pPr>
            <w:r w:rsidRPr="00977865">
              <w:rPr>
                <w:rFonts w:ascii="Times New Roman" w:hAnsi="Times New Roman"/>
                <w:color w:val="000000"/>
                <w:szCs w:val="24"/>
              </w:rPr>
              <w:t>0.5</w:t>
            </w:r>
          </w:p>
        </w:tc>
        <w:tc>
          <w:tcPr>
            <w:tcW w:w="1080" w:type="dxa"/>
            <w:tcBorders>
              <w:top w:val="nil"/>
              <w:left w:val="nil"/>
              <w:bottom w:val="single" w:sz="4" w:space="0" w:color="auto"/>
              <w:right w:val="single" w:sz="4" w:space="0" w:color="auto"/>
            </w:tcBorders>
            <w:shd w:val="clear" w:color="auto" w:fill="auto"/>
            <w:vAlign w:val="center"/>
            <w:hideMark/>
          </w:tcPr>
          <w:p w:rsidR="001952EA" w:rsidRPr="00977865" w:rsidP="001952EA" w14:paraId="300C86C2" w14:textId="77777777">
            <w:pPr>
              <w:jc w:val="center"/>
              <w:rPr>
                <w:rFonts w:ascii="Times New Roman" w:hAnsi="Times New Roman"/>
                <w:color w:val="000000"/>
                <w:szCs w:val="24"/>
              </w:rPr>
            </w:pPr>
            <w:r w:rsidRPr="00977865">
              <w:rPr>
                <w:rFonts w:ascii="Times New Roman" w:hAnsi="Times New Roman"/>
                <w:color w:val="000000"/>
                <w:szCs w:val="24"/>
              </w:rPr>
              <w:t>2.50</w:t>
            </w:r>
          </w:p>
        </w:tc>
        <w:tc>
          <w:tcPr>
            <w:tcW w:w="1620" w:type="dxa"/>
            <w:tcBorders>
              <w:top w:val="nil"/>
              <w:left w:val="nil"/>
              <w:bottom w:val="single" w:sz="4" w:space="0" w:color="auto"/>
              <w:right w:val="single" w:sz="4" w:space="0" w:color="auto"/>
            </w:tcBorders>
            <w:shd w:val="clear" w:color="auto" w:fill="auto"/>
            <w:noWrap/>
            <w:vAlign w:val="center"/>
            <w:hideMark/>
          </w:tcPr>
          <w:p w:rsidR="001952EA" w:rsidRPr="00977865" w:rsidP="00977865" w14:paraId="6B9A8CE7" w14:textId="31EC786A">
            <w:pPr>
              <w:jc w:val="center"/>
              <w:rPr>
                <w:rFonts w:ascii="Times New Roman" w:hAnsi="Times New Roman"/>
                <w:color w:val="000000"/>
                <w:szCs w:val="24"/>
              </w:rPr>
            </w:pPr>
            <w:r w:rsidRPr="00977865">
              <w:rPr>
                <w:rFonts w:ascii="Times New Roman" w:hAnsi="Times New Roman"/>
                <w:color w:val="000000"/>
                <w:szCs w:val="24"/>
              </w:rPr>
              <w:t>$44.24</w:t>
            </w:r>
          </w:p>
        </w:tc>
        <w:tc>
          <w:tcPr>
            <w:tcW w:w="1260" w:type="dxa"/>
            <w:tcBorders>
              <w:top w:val="nil"/>
              <w:left w:val="nil"/>
              <w:bottom w:val="single" w:sz="4" w:space="0" w:color="auto"/>
              <w:right w:val="single" w:sz="4" w:space="0" w:color="auto"/>
            </w:tcBorders>
            <w:shd w:val="clear" w:color="auto" w:fill="auto"/>
            <w:noWrap/>
            <w:vAlign w:val="center"/>
            <w:hideMark/>
          </w:tcPr>
          <w:p w:rsidR="001952EA" w:rsidRPr="00977865" w:rsidP="001952EA" w14:paraId="231C5E40" w14:textId="77777777">
            <w:pPr>
              <w:jc w:val="center"/>
              <w:rPr>
                <w:rFonts w:ascii="Times New Roman" w:hAnsi="Times New Roman"/>
                <w:color w:val="000000"/>
                <w:szCs w:val="24"/>
              </w:rPr>
            </w:pPr>
            <w:r w:rsidRPr="00977865">
              <w:rPr>
                <w:rFonts w:ascii="Times New Roman" w:hAnsi="Times New Roman"/>
                <w:color w:val="000000"/>
                <w:szCs w:val="24"/>
              </w:rPr>
              <w:t>$111</w:t>
            </w:r>
          </w:p>
        </w:tc>
      </w:tr>
      <w:tr w14:paraId="23DC39CB" w14:textId="77777777" w:rsidTr="00977865">
        <w:tblPrEx>
          <w:tblW w:w="8910" w:type="dxa"/>
          <w:jc w:val="center"/>
          <w:tblLook w:val="04A0"/>
        </w:tblPrEx>
        <w:trPr>
          <w:trHeight w:val="315"/>
          <w:jc w:val="center"/>
        </w:trPr>
        <w:tc>
          <w:tcPr>
            <w:tcW w:w="2430" w:type="dxa"/>
            <w:tcBorders>
              <w:top w:val="nil"/>
              <w:left w:val="single" w:sz="4" w:space="0" w:color="auto"/>
              <w:bottom w:val="single" w:sz="4" w:space="0" w:color="auto"/>
              <w:right w:val="single" w:sz="4" w:space="0" w:color="auto"/>
            </w:tcBorders>
            <w:shd w:val="clear" w:color="auto" w:fill="auto"/>
            <w:noWrap/>
            <w:vAlign w:val="center"/>
            <w:hideMark/>
          </w:tcPr>
          <w:p w:rsidR="001952EA" w:rsidRPr="00977865" w:rsidP="001952EA" w14:paraId="672B52C1" w14:textId="72937155">
            <w:pPr>
              <w:rPr>
                <w:rFonts w:ascii="Times New Roman" w:hAnsi="Times New Roman"/>
                <w:color w:val="000000"/>
                <w:szCs w:val="24"/>
              </w:rPr>
            </w:pPr>
            <w:r w:rsidRPr="00690E4F">
              <w:rPr>
                <w:rFonts w:ascii="Times New Roman" w:hAnsi="Times New Roman"/>
                <w:color w:val="000000"/>
                <w:szCs w:val="24"/>
              </w:rPr>
              <w:t xml:space="preserve">State </w:t>
            </w:r>
            <w:r w:rsidRPr="00397F5F">
              <w:rPr>
                <w:rFonts w:ascii="Times New Roman" w:hAnsi="Times New Roman"/>
                <w:color w:val="000000"/>
                <w:szCs w:val="24"/>
              </w:rPr>
              <w:t>a</w:t>
            </w:r>
            <w:r w:rsidRPr="00690E4F">
              <w:rPr>
                <w:rFonts w:ascii="Times New Roman" w:hAnsi="Times New Roman"/>
                <w:color w:val="000000"/>
                <w:szCs w:val="24"/>
              </w:rPr>
              <w:t>gency</w:t>
            </w:r>
          </w:p>
        </w:tc>
        <w:tc>
          <w:tcPr>
            <w:tcW w:w="1304" w:type="dxa"/>
            <w:tcBorders>
              <w:top w:val="nil"/>
              <w:left w:val="nil"/>
              <w:bottom w:val="single" w:sz="4" w:space="0" w:color="auto"/>
              <w:right w:val="single" w:sz="4" w:space="0" w:color="auto"/>
            </w:tcBorders>
            <w:shd w:val="clear" w:color="auto" w:fill="auto"/>
            <w:noWrap/>
            <w:vAlign w:val="center"/>
            <w:hideMark/>
          </w:tcPr>
          <w:p w:rsidR="001952EA" w:rsidRPr="00977865" w:rsidP="001952EA" w14:paraId="0412B4AC" w14:textId="77777777">
            <w:pPr>
              <w:jc w:val="center"/>
              <w:rPr>
                <w:rFonts w:ascii="Times New Roman" w:hAnsi="Times New Roman"/>
                <w:color w:val="000000"/>
                <w:szCs w:val="24"/>
              </w:rPr>
            </w:pPr>
            <w:r w:rsidRPr="00977865">
              <w:rPr>
                <w:rFonts w:ascii="Times New Roman" w:hAnsi="Times New Roman"/>
                <w:color w:val="000000"/>
                <w:szCs w:val="24"/>
              </w:rPr>
              <w:t>1</w:t>
            </w:r>
          </w:p>
        </w:tc>
        <w:tc>
          <w:tcPr>
            <w:tcW w:w="1216" w:type="dxa"/>
            <w:tcBorders>
              <w:top w:val="nil"/>
              <w:left w:val="nil"/>
              <w:bottom w:val="single" w:sz="4" w:space="0" w:color="auto"/>
              <w:right w:val="single" w:sz="4" w:space="0" w:color="auto"/>
            </w:tcBorders>
            <w:shd w:val="clear" w:color="auto" w:fill="auto"/>
            <w:noWrap/>
            <w:vAlign w:val="center"/>
            <w:hideMark/>
          </w:tcPr>
          <w:p w:rsidR="001952EA" w:rsidRPr="00977865" w:rsidP="001952EA" w14:paraId="5CA9D5F1" w14:textId="77777777">
            <w:pPr>
              <w:jc w:val="center"/>
              <w:rPr>
                <w:rFonts w:ascii="Times New Roman" w:hAnsi="Times New Roman"/>
                <w:color w:val="000000"/>
                <w:szCs w:val="24"/>
              </w:rPr>
            </w:pPr>
            <w:r w:rsidRPr="00977865">
              <w:rPr>
                <w:rFonts w:ascii="Times New Roman" w:hAnsi="Times New Roman"/>
                <w:color w:val="000000"/>
                <w:szCs w:val="24"/>
              </w:rPr>
              <w:t>0.5</w:t>
            </w:r>
          </w:p>
        </w:tc>
        <w:tc>
          <w:tcPr>
            <w:tcW w:w="1080" w:type="dxa"/>
            <w:tcBorders>
              <w:top w:val="nil"/>
              <w:left w:val="nil"/>
              <w:bottom w:val="single" w:sz="4" w:space="0" w:color="auto"/>
              <w:right w:val="single" w:sz="4" w:space="0" w:color="auto"/>
            </w:tcBorders>
            <w:shd w:val="clear" w:color="auto" w:fill="auto"/>
            <w:vAlign w:val="center"/>
            <w:hideMark/>
          </w:tcPr>
          <w:p w:rsidR="001952EA" w:rsidRPr="00977865" w:rsidP="001952EA" w14:paraId="7A8165E0" w14:textId="77777777">
            <w:pPr>
              <w:jc w:val="center"/>
              <w:rPr>
                <w:rFonts w:ascii="Times New Roman" w:hAnsi="Times New Roman"/>
                <w:color w:val="000000"/>
                <w:szCs w:val="24"/>
              </w:rPr>
            </w:pPr>
            <w:r w:rsidRPr="00977865">
              <w:rPr>
                <w:rFonts w:ascii="Times New Roman" w:hAnsi="Times New Roman"/>
                <w:color w:val="000000"/>
                <w:szCs w:val="24"/>
              </w:rPr>
              <w:t>0.50</w:t>
            </w:r>
          </w:p>
        </w:tc>
        <w:tc>
          <w:tcPr>
            <w:tcW w:w="1620" w:type="dxa"/>
            <w:tcBorders>
              <w:top w:val="nil"/>
              <w:left w:val="nil"/>
              <w:bottom w:val="single" w:sz="4" w:space="0" w:color="auto"/>
              <w:right w:val="single" w:sz="4" w:space="0" w:color="auto"/>
            </w:tcBorders>
            <w:shd w:val="clear" w:color="auto" w:fill="auto"/>
            <w:noWrap/>
            <w:vAlign w:val="center"/>
            <w:hideMark/>
          </w:tcPr>
          <w:p w:rsidR="001952EA" w:rsidRPr="00977865" w:rsidP="00977865" w14:paraId="512E2EB8" w14:textId="57D44F67">
            <w:pPr>
              <w:jc w:val="center"/>
              <w:rPr>
                <w:rFonts w:ascii="Times New Roman" w:hAnsi="Times New Roman"/>
                <w:color w:val="000000"/>
                <w:szCs w:val="24"/>
              </w:rPr>
            </w:pPr>
            <w:r w:rsidRPr="00977865">
              <w:rPr>
                <w:rFonts w:ascii="Times New Roman" w:hAnsi="Times New Roman"/>
                <w:color w:val="000000"/>
                <w:szCs w:val="24"/>
              </w:rPr>
              <w:t>$44.24</w:t>
            </w:r>
          </w:p>
        </w:tc>
        <w:tc>
          <w:tcPr>
            <w:tcW w:w="1260" w:type="dxa"/>
            <w:tcBorders>
              <w:top w:val="nil"/>
              <w:left w:val="nil"/>
              <w:bottom w:val="single" w:sz="4" w:space="0" w:color="auto"/>
              <w:right w:val="single" w:sz="4" w:space="0" w:color="auto"/>
            </w:tcBorders>
            <w:shd w:val="clear" w:color="auto" w:fill="auto"/>
            <w:noWrap/>
            <w:vAlign w:val="center"/>
            <w:hideMark/>
          </w:tcPr>
          <w:p w:rsidR="001952EA" w:rsidRPr="00977865" w:rsidP="001952EA" w14:paraId="73C33BDB" w14:textId="77777777">
            <w:pPr>
              <w:jc w:val="center"/>
              <w:rPr>
                <w:rFonts w:ascii="Times New Roman" w:hAnsi="Times New Roman"/>
                <w:color w:val="000000"/>
                <w:szCs w:val="24"/>
              </w:rPr>
            </w:pPr>
            <w:r w:rsidRPr="00977865">
              <w:rPr>
                <w:rFonts w:ascii="Times New Roman" w:hAnsi="Times New Roman"/>
                <w:color w:val="000000"/>
                <w:szCs w:val="24"/>
              </w:rPr>
              <w:t>$22</w:t>
            </w:r>
          </w:p>
        </w:tc>
      </w:tr>
      <w:tr w14:paraId="10F558DE" w14:textId="77777777" w:rsidTr="00977865">
        <w:tblPrEx>
          <w:tblW w:w="8910" w:type="dxa"/>
          <w:jc w:val="center"/>
          <w:tblLook w:val="04A0"/>
        </w:tblPrEx>
        <w:trPr>
          <w:trHeight w:val="330"/>
          <w:jc w:val="center"/>
        </w:trPr>
        <w:tc>
          <w:tcPr>
            <w:tcW w:w="2430" w:type="dxa"/>
            <w:tcBorders>
              <w:top w:val="nil"/>
              <w:left w:val="single" w:sz="4" w:space="0" w:color="auto"/>
              <w:bottom w:val="single" w:sz="4" w:space="0" w:color="auto"/>
              <w:right w:val="single" w:sz="4" w:space="0" w:color="auto"/>
            </w:tcBorders>
            <w:shd w:val="clear" w:color="auto" w:fill="auto"/>
            <w:noWrap/>
            <w:vAlign w:val="center"/>
            <w:hideMark/>
          </w:tcPr>
          <w:p w:rsidR="001952EA" w:rsidRPr="00977865" w:rsidP="001952EA" w14:paraId="52A1F6B0" w14:textId="656BD094">
            <w:pPr>
              <w:rPr>
                <w:rFonts w:ascii="Times New Roman" w:hAnsi="Times New Roman"/>
                <w:color w:val="000000"/>
                <w:szCs w:val="24"/>
              </w:rPr>
            </w:pPr>
            <w:r w:rsidRPr="00690E4F">
              <w:rPr>
                <w:rFonts w:ascii="Times New Roman" w:hAnsi="Times New Roman"/>
                <w:color w:val="000000"/>
                <w:szCs w:val="24"/>
              </w:rPr>
              <w:t>Individual</w:t>
            </w:r>
          </w:p>
        </w:tc>
        <w:tc>
          <w:tcPr>
            <w:tcW w:w="1304" w:type="dxa"/>
            <w:tcBorders>
              <w:top w:val="nil"/>
              <w:left w:val="nil"/>
              <w:bottom w:val="single" w:sz="4" w:space="0" w:color="auto"/>
              <w:right w:val="single" w:sz="4" w:space="0" w:color="auto"/>
            </w:tcBorders>
            <w:shd w:val="clear" w:color="auto" w:fill="auto"/>
            <w:noWrap/>
            <w:vAlign w:val="center"/>
            <w:hideMark/>
          </w:tcPr>
          <w:p w:rsidR="001952EA" w:rsidRPr="00977865" w:rsidP="001952EA" w14:paraId="2A81A4E4" w14:textId="77777777">
            <w:pPr>
              <w:jc w:val="center"/>
              <w:rPr>
                <w:rFonts w:ascii="Times New Roman" w:hAnsi="Times New Roman"/>
                <w:color w:val="000000"/>
                <w:szCs w:val="24"/>
              </w:rPr>
            </w:pPr>
            <w:r w:rsidRPr="00977865">
              <w:rPr>
                <w:rFonts w:ascii="Times New Roman" w:hAnsi="Times New Roman"/>
                <w:color w:val="000000"/>
                <w:szCs w:val="24"/>
              </w:rPr>
              <w:t>1</w:t>
            </w:r>
          </w:p>
        </w:tc>
        <w:tc>
          <w:tcPr>
            <w:tcW w:w="1216" w:type="dxa"/>
            <w:tcBorders>
              <w:top w:val="nil"/>
              <w:left w:val="nil"/>
              <w:bottom w:val="single" w:sz="4" w:space="0" w:color="auto"/>
              <w:right w:val="single" w:sz="4" w:space="0" w:color="auto"/>
            </w:tcBorders>
            <w:shd w:val="clear" w:color="auto" w:fill="auto"/>
            <w:noWrap/>
            <w:vAlign w:val="center"/>
            <w:hideMark/>
          </w:tcPr>
          <w:p w:rsidR="001952EA" w:rsidRPr="00977865" w:rsidP="001952EA" w14:paraId="4A9F8855" w14:textId="77777777">
            <w:pPr>
              <w:jc w:val="center"/>
              <w:rPr>
                <w:rFonts w:ascii="Times New Roman" w:hAnsi="Times New Roman"/>
                <w:color w:val="000000"/>
                <w:szCs w:val="24"/>
              </w:rPr>
            </w:pPr>
            <w:r w:rsidRPr="00977865">
              <w:rPr>
                <w:rFonts w:ascii="Times New Roman" w:hAnsi="Times New Roman"/>
                <w:color w:val="000000"/>
                <w:szCs w:val="24"/>
              </w:rPr>
              <w:t>0.5</w:t>
            </w:r>
          </w:p>
        </w:tc>
        <w:tc>
          <w:tcPr>
            <w:tcW w:w="1080" w:type="dxa"/>
            <w:tcBorders>
              <w:top w:val="nil"/>
              <w:left w:val="nil"/>
              <w:bottom w:val="single" w:sz="4" w:space="0" w:color="auto"/>
              <w:right w:val="single" w:sz="4" w:space="0" w:color="auto"/>
            </w:tcBorders>
            <w:shd w:val="clear" w:color="auto" w:fill="auto"/>
            <w:vAlign w:val="center"/>
            <w:hideMark/>
          </w:tcPr>
          <w:p w:rsidR="001952EA" w:rsidRPr="00977865" w:rsidP="001952EA" w14:paraId="653E05FC" w14:textId="77777777">
            <w:pPr>
              <w:jc w:val="center"/>
              <w:rPr>
                <w:rFonts w:ascii="Times New Roman" w:hAnsi="Times New Roman"/>
                <w:color w:val="000000"/>
                <w:szCs w:val="24"/>
              </w:rPr>
            </w:pPr>
            <w:r w:rsidRPr="00977865">
              <w:rPr>
                <w:rFonts w:ascii="Times New Roman" w:hAnsi="Times New Roman"/>
                <w:color w:val="000000"/>
                <w:szCs w:val="24"/>
              </w:rPr>
              <w:t>0.50</w:t>
            </w:r>
          </w:p>
        </w:tc>
        <w:tc>
          <w:tcPr>
            <w:tcW w:w="1620" w:type="dxa"/>
            <w:tcBorders>
              <w:top w:val="nil"/>
              <w:left w:val="nil"/>
              <w:bottom w:val="single" w:sz="4" w:space="0" w:color="auto"/>
              <w:right w:val="single" w:sz="4" w:space="0" w:color="auto"/>
            </w:tcBorders>
            <w:shd w:val="clear" w:color="auto" w:fill="auto"/>
            <w:noWrap/>
            <w:vAlign w:val="center"/>
            <w:hideMark/>
          </w:tcPr>
          <w:p w:rsidR="001952EA" w:rsidRPr="00977865" w:rsidP="00977865" w14:paraId="17787DF9" w14:textId="06F6F48B">
            <w:pPr>
              <w:jc w:val="center"/>
              <w:rPr>
                <w:rFonts w:ascii="Times New Roman" w:hAnsi="Times New Roman"/>
                <w:color w:val="000000"/>
                <w:szCs w:val="24"/>
              </w:rPr>
            </w:pPr>
            <w:r w:rsidRPr="00977865">
              <w:rPr>
                <w:rFonts w:ascii="Times New Roman" w:hAnsi="Times New Roman"/>
                <w:color w:val="000000"/>
                <w:szCs w:val="24"/>
              </w:rPr>
              <w:t>$44.24</w:t>
            </w:r>
          </w:p>
        </w:tc>
        <w:tc>
          <w:tcPr>
            <w:tcW w:w="1260" w:type="dxa"/>
            <w:tcBorders>
              <w:top w:val="nil"/>
              <w:left w:val="nil"/>
              <w:bottom w:val="single" w:sz="4" w:space="0" w:color="auto"/>
              <w:right w:val="single" w:sz="4" w:space="0" w:color="auto"/>
            </w:tcBorders>
            <w:shd w:val="clear" w:color="auto" w:fill="auto"/>
            <w:noWrap/>
            <w:vAlign w:val="center"/>
            <w:hideMark/>
          </w:tcPr>
          <w:p w:rsidR="001952EA" w:rsidRPr="00977865" w:rsidP="001952EA" w14:paraId="048582BE" w14:textId="77777777">
            <w:pPr>
              <w:jc w:val="center"/>
              <w:rPr>
                <w:rFonts w:ascii="Times New Roman" w:hAnsi="Times New Roman"/>
                <w:color w:val="000000"/>
                <w:szCs w:val="24"/>
              </w:rPr>
            </w:pPr>
            <w:r w:rsidRPr="00977865">
              <w:rPr>
                <w:rFonts w:ascii="Times New Roman" w:hAnsi="Times New Roman"/>
                <w:color w:val="000000"/>
                <w:szCs w:val="24"/>
              </w:rPr>
              <w:t>$22</w:t>
            </w:r>
          </w:p>
        </w:tc>
      </w:tr>
      <w:tr w14:paraId="0A6E5AD0" w14:textId="77777777" w:rsidTr="00043C1D">
        <w:tblPrEx>
          <w:tblW w:w="8910" w:type="dxa"/>
          <w:jc w:val="center"/>
          <w:tblLook w:val="04A0"/>
        </w:tblPrEx>
        <w:trPr>
          <w:trHeight w:val="330"/>
          <w:jc w:val="center"/>
        </w:trPr>
        <w:tc>
          <w:tcPr>
            <w:tcW w:w="2430" w:type="dxa"/>
            <w:tcBorders>
              <w:top w:val="nil"/>
              <w:left w:val="single" w:sz="4" w:space="0" w:color="auto"/>
              <w:bottom w:val="single" w:sz="4" w:space="0" w:color="auto"/>
              <w:right w:val="single" w:sz="4" w:space="0" w:color="auto"/>
            </w:tcBorders>
            <w:shd w:val="clear" w:color="auto" w:fill="auto"/>
            <w:vAlign w:val="center"/>
            <w:hideMark/>
          </w:tcPr>
          <w:p w:rsidR="001952EA" w:rsidRPr="00977865" w:rsidP="00977865" w14:paraId="2F5EE5B6" w14:textId="19174DB1">
            <w:pPr>
              <w:jc w:val="center"/>
              <w:rPr>
                <w:rFonts w:ascii="Times New Roman" w:hAnsi="Times New Roman"/>
                <w:i/>
                <w:iCs/>
                <w:color w:val="000000"/>
                <w:szCs w:val="24"/>
              </w:rPr>
            </w:pPr>
            <w:r w:rsidRPr="001952EA">
              <w:rPr>
                <w:rFonts w:ascii="Times New Roman" w:hAnsi="Times New Roman"/>
                <w:i/>
                <w:iCs/>
                <w:color w:val="000000"/>
                <w:szCs w:val="24"/>
              </w:rPr>
              <w:t>Subtotal</w:t>
            </w:r>
          </w:p>
        </w:tc>
        <w:tc>
          <w:tcPr>
            <w:tcW w:w="1304" w:type="dxa"/>
            <w:tcBorders>
              <w:top w:val="nil"/>
              <w:left w:val="nil"/>
              <w:bottom w:val="single" w:sz="4" w:space="0" w:color="auto"/>
              <w:right w:val="single" w:sz="4" w:space="0" w:color="auto"/>
            </w:tcBorders>
            <w:shd w:val="clear" w:color="auto" w:fill="auto"/>
            <w:noWrap/>
            <w:vAlign w:val="center"/>
            <w:hideMark/>
          </w:tcPr>
          <w:p w:rsidR="001952EA" w:rsidRPr="00977865" w:rsidP="001952EA" w14:paraId="669F3F45" w14:textId="77777777">
            <w:pPr>
              <w:jc w:val="center"/>
              <w:rPr>
                <w:rFonts w:ascii="Times New Roman" w:hAnsi="Times New Roman"/>
                <w:i/>
                <w:iCs/>
                <w:color w:val="000000"/>
                <w:szCs w:val="24"/>
              </w:rPr>
            </w:pPr>
            <w:r w:rsidRPr="00977865">
              <w:rPr>
                <w:rFonts w:ascii="Times New Roman" w:hAnsi="Times New Roman"/>
                <w:i/>
                <w:iCs/>
                <w:color w:val="000000"/>
                <w:szCs w:val="24"/>
              </w:rPr>
              <w:t>21</w:t>
            </w:r>
          </w:p>
        </w:tc>
        <w:tc>
          <w:tcPr>
            <w:tcW w:w="1216" w:type="dxa"/>
            <w:tcBorders>
              <w:top w:val="nil"/>
              <w:left w:val="nil"/>
              <w:bottom w:val="single" w:sz="4" w:space="0" w:color="auto"/>
              <w:right w:val="single" w:sz="4" w:space="0" w:color="auto"/>
            </w:tcBorders>
            <w:shd w:val="clear" w:color="000000" w:fill="F2F2F2"/>
            <w:noWrap/>
            <w:vAlign w:val="center"/>
            <w:hideMark/>
          </w:tcPr>
          <w:p w:rsidR="001952EA" w:rsidRPr="00977865" w:rsidP="001952EA" w14:paraId="064B3733" w14:textId="4B102EF8">
            <w:pPr>
              <w:jc w:val="center"/>
              <w:rPr>
                <w:rFonts w:ascii="Times New Roman" w:hAnsi="Times New Roman"/>
                <w:i/>
                <w:iCs/>
                <w:color w:val="000000"/>
                <w:szCs w:val="24"/>
              </w:rPr>
            </w:pPr>
          </w:p>
        </w:tc>
        <w:tc>
          <w:tcPr>
            <w:tcW w:w="1080" w:type="dxa"/>
            <w:tcBorders>
              <w:top w:val="nil"/>
              <w:left w:val="nil"/>
              <w:bottom w:val="single" w:sz="4" w:space="0" w:color="auto"/>
              <w:right w:val="single" w:sz="4" w:space="0" w:color="auto"/>
            </w:tcBorders>
            <w:shd w:val="clear" w:color="auto" w:fill="auto"/>
            <w:vAlign w:val="center"/>
            <w:hideMark/>
          </w:tcPr>
          <w:p w:rsidR="001952EA" w:rsidRPr="00977865" w:rsidP="001952EA" w14:paraId="0E91600B" w14:textId="77777777">
            <w:pPr>
              <w:jc w:val="center"/>
              <w:rPr>
                <w:rFonts w:ascii="Times New Roman" w:hAnsi="Times New Roman"/>
                <w:i/>
                <w:iCs/>
                <w:color w:val="000000"/>
                <w:szCs w:val="24"/>
              </w:rPr>
            </w:pPr>
            <w:r w:rsidRPr="00977865">
              <w:rPr>
                <w:rFonts w:ascii="Times New Roman" w:hAnsi="Times New Roman"/>
                <w:i/>
                <w:iCs/>
                <w:color w:val="000000"/>
                <w:szCs w:val="24"/>
              </w:rPr>
              <w:t>10.50</w:t>
            </w:r>
          </w:p>
        </w:tc>
        <w:tc>
          <w:tcPr>
            <w:tcW w:w="1620" w:type="dxa"/>
            <w:tcBorders>
              <w:top w:val="nil"/>
              <w:left w:val="nil"/>
              <w:bottom w:val="single" w:sz="4" w:space="0" w:color="auto"/>
              <w:right w:val="single" w:sz="4" w:space="0" w:color="auto"/>
            </w:tcBorders>
            <w:shd w:val="clear" w:color="auto" w:fill="auto"/>
            <w:noWrap/>
            <w:vAlign w:val="center"/>
            <w:hideMark/>
          </w:tcPr>
          <w:p w:rsidR="001952EA" w:rsidRPr="00977865" w:rsidP="00977865" w14:paraId="7A1E4887" w14:textId="46E6BBF5">
            <w:pPr>
              <w:jc w:val="center"/>
              <w:rPr>
                <w:rFonts w:ascii="Times New Roman" w:hAnsi="Times New Roman"/>
                <w:i/>
                <w:iCs/>
                <w:color w:val="000000"/>
                <w:szCs w:val="24"/>
              </w:rPr>
            </w:pPr>
            <w:r w:rsidRPr="00977865">
              <w:rPr>
                <w:rFonts w:ascii="Times New Roman" w:hAnsi="Times New Roman"/>
                <w:i/>
                <w:iCs/>
                <w:color w:val="000000"/>
                <w:szCs w:val="24"/>
              </w:rPr>
              <w:t>$44.24</w:t>
            </w:r>
          </w:p>
        </w:tc>
        <w:tc>
          <w:tcPr>
            <w:tcW w:w="1260" w:type="dxa"/>
            <w:tcBorders>
              <w:top w:val="nil"/>
              <w:left w:val="nil"/>
              <w:bottom w:val="single" w:sz="4" w:space="0" w:color="auto"/>
              <w:right w:val="single" w:sz="4" w:space="0" w:color="auto"/>
            </w:tcBorders>
            <w:shd w:val="clear" w:color="auto" w:fill="auto"/>
            <w:noWrap/>
            <w:vAlign w:val="center"/>
            <w:hideMark/>
          </w:tcPr>
          <w:p w:rsidR="001952EA" w:rsidRPr="00977865" w:rsidP="001952EA" w14:paraId="76D16EA2" w14:textId="77777777">
            <w:pPr>
              <w:jc w:val="center"/>
              <w:rPr>
                <w:rFonts w:ascii="Times New Roman" w:hAnsi="Times New Roman"/>
                <w:i/>
                <w:iCs/>
                <w:color w:val="000000"/>
                <w:szCs w:val="24"/>
              </w:rPr>
            </w:pPr>
            <w:r w:rsidRPr="00977865">
              <w:rPr>
                <w:rFonts w:ascii="Times New Roman" w:hAnsi="Times New Roman"/>
                <w:i/>
                <w:iCs/>
                <w:color w:val="000000"/>
                <w:szCs w:val="24"/>
              </w:rPr>
              <w:t>$465</w:t>
            </w:r>
          </w:p>
        </w:tc>
      </w:tr>
      <w:tr w14:paraId="3FECE422" w14:textId="77777777" w:rsidTr="00977865">
        <w:tblPrEx>
          <w:tblW w:w="8910" w:type="dxa"/>
          <w:jc w:val="center"/>
          <w:tblLook w:val="04A0"/>
        </w:tblPrEx>
        <w:trPr>
          <w:trHeight w:val="330"/>
          <w:jc w:val="center"/>
        </w:trPr>
        <w:tc>
          <w:tcPr>
            <w:tcW w:w="2430" w:type="dxa"/>
            <w:tcBorders>
              <w:top w:val="nil"/>
              <w:left w:val="nil"/>
              <w:bottom w:val="nil"/>
              <w:right w:val="nil"/>
            </w:tcBorders>
            <w:shd w:val="clear" w:color="auto" w:fill="auto"/>
            <w:noWrap/>
            <w:vAlign w:val="center"/>
            <w:hideMark/>
          </w:tcPr>
          <w:p w:rsidR="009F5981" w:rsidRPr="00977865" w:rsidP="00E614D0" w14:paraId="7753BBA9" w14:textId="77777777">
            <w:pPr>
              <w:jc w:val="center"/>
              <w:rPr>
                <w:rFonts w:ascii="Times New Roman" w:hAnsi="Times New Roman"/>
                <w:i/>
                <w:iCs/>
                <w:color w:val="000000"/>
                <w:szCs w:val="24"/>
              </w:rPr>
            </w:pPr>
          </w:p>
        </w:tc>
        <w:tc>
          <w:tcPr>
            <w:tcW w:w="1304" w:type="dxa"/>
            <w:tcBorders>
              <w:top w:val="nil"/>
              <w:left w:val="nil"/>
              <w:bottom w:val="nil"/>
              <w:right w:val="nil"/>
            </w:tcBorders>
            <w:shd w:val="clear" w:color="auto" w:fill="auto"/>
            <w:noWrap/>
            <w:vAlign w:val="center"/>
            <w:hideMark/>
          </w:tcPr>
          <w:p w:rsidR="009F5981" w:rsidRPr="00977865" w:rsidP="00977865" w14:paraId="62534C69" w14:textId="77777777">
            <w:pPr>
              <w:jc w:val="center"/>
              <w:rPr>
                <w:rFonts w:ascii="Times New Roman" w:hAnsi="Times New Roman"/>
                <w:i/>
                <w:iCs/>
                <w:szCs w:val="24"/>
              </w:rPr>
            </w:pPr>
          </w:p>
        </w:tc>
        <w:tc>
          <w:tcPr>
            <w:tcW w:w="1216" w:type="dxa"/>
            <w:tcBorders>
              <w:top w:val="nil"/>
              <w:left w:val="nil"/>
              <w:bottom w:val="nil"/>
              <w:right w:val="nil"/>
            </w:tcBorders>
            <w:shd w:val="clear" w:color="auto" w:fill="auto"/>
            <w:noWrap/>
            <w:vAlign w:val="center"/>
            <w:hideMark/>
          </w:tcPr>
          <w:p w:rsidR="009F5981" w:rsidRPr="00977865" w:rsidP="009F5981" w14:paraId="30A74877" w14:textId="77777777">
            <w:pPr>
              <w:jc w:val="center"/>
              <w:rPr>
                <w:rFonts w:ascii="Times New Roman" w:hAnsi="Times New Roman"/>
                <w:i/>
                <w:iCs/>
                <w:szCs w:val="24"/>
              </w:rPr>
            </w:pPr>
          </w:p>
        </w:tc>
        <w:tc>
          <w:tcPr>
            <w:tcW w:w="1080" w:type="dxa"/>
            <w:tcBorders>
              <w:top w:val="nil"/>
              <w:left w:val="nil"/>
              <w:bottom w:val="nil"/>
              <w:right w:val="nil"/>
            </w:tcBorders>
            <w:shd w:val="clear" w:color="auto" w:fill="auto"/>
            <w:noWrap/>
            <w:vAlign w:val="center"/>
            <w:hideMark/>
          </w:tcPr>
          <w:p w:rsidR="009F5981" w:rsidRPr="00977865" w:rsidP="009F5981" w14:paraId="1C93BB6C" w14:textId="77777777">
            <w:pPr>
              <w:jc w:val="center"/>
              <w:rPr>
                <w:rFonts w:ascii="Times New Roman" w:hAnsi="Times New Roman"/>
                <w:i/>
                <w:iCs/>
                <w:szCs w:val="24"/>
              </w:rPr>
            </w:pPr>
          </w:p>
        </w:tc>
        <w:tc>
          <w:tcPr>
            <w:tcW w:w="1620" w:type="dxa"/>
            <w:tcBorders>
              <w:top w:val="nil"/>
              <w:left w:val="nil"/>
              <w:bottom w:val="nil"/>
              <w:right w:val="nil"/>
            </w:tcBorders>
            <w:shd w:val="clear" w:color="auto" w:fill="auto"/>
            <w:vAlign w:val="center"/>
            <w:hideMark/>
          </w:tcPr>
          <w:p w:rsidR="009F5981" w:rsidRPr="00977865" w:rsidP="009F5981" w14:paraId="6A89EEEE" w14:textId="77777777">
            <w:pPr>
              <w:jc w:val="center"/>
              <w:rPr>
                <w:rFonts w:ascii="Times New Roman" w:hAnsi="Times New Roman"/>
                <w:i/>
                <w:iCs/>
                <w:szCs w:val="24"/>
              </w:rPr>
            </w:pPr>
          </w:p>
        </w:tc>
        <w:tc>
          <w:tcPr>
            <w:tcW w:w="1260" w:type="dxa"/>
            <w:tcBorders>
              <w:top w:val="nil"/>
              <w:left w:val="nil"/>
              <w:bottom w:val="nil"/>
              <w:right w:val="nil"/>
            </w:tcBorders>
            <w:shd w:val="clear" w:color="auto" w:fill="auto"/>
            <w:noWrap/>
            <w:vAlign w:val="center"/>
            <w:hideMark/>
          </w:tcPr>
          <w:p w:rsidR="009F5981" w:rsidRPr="00977865" w:rsidP="009F5981" w14:paraId="48A0125A" w14:textId="77777777">
            <w:pPr>
              <w:jc w:val="center"/>
              <w:rPr>
                <w:rFonts w:ascii="Times New Roman" w:hAnsi="Times New Roman"/>
                <w:i/>
                <w:iCs/>
                <w:szCs w:val="24"/>
              </w:rPr>
            </w:pPr>
          </w:p>
        </w:tc>
      </w:tr>
      <w:tr w14:paraId="00BA2354" w14:textId="77777777" w:rsidTr="00977865">
        <w:tblPrEx>
          <w:tblW w:w="8910" w:type="dxa"/>
          <w:jc w:val="center"/>
          <w:tblLook w:val="04A0"/>
        </w:tblPrEx>
        <w:trPr>
          <w:trHeight w:val="330"/>
          <w:jc w:val="center"/>
        </w:trPr>
        <w:tc>
          <w:tcPr>
            <w:tcW w:w="2430"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9F5981" w:rsidRPr="00977865" w:rsidP="00977865" w14:paraId="7DF8B33B" w14:textId="77777777">
            <w:pPr>
              <w:jc w:val="center"/>
              <w:rPr>
                <w:rFonts w:ascii="Times New Roman" w:hAnsi="Times New Roman"/>
                <w:b/>
                <w:bCs/>
                <w:color w:val="000000"/>
                <w:szCs w:val="24"/>
              </w:rPr>
            </w:pPr>
            <w:r w:rsidRPr="00977865">
              <w:rPr>
                <w:rFonts w:ascii="Times New Roman" w:hAnsi="Times New Roman"/>
                <w:b/>
                <w:bCs/>
                <w:color w:val="000000"/>
                <w:szCs w:val="24"/>
              </w:rPr>
              <w:t>Grand total</w:t>
            </w:r>
          </w:p>
        </w:tc>
        <w:tc>
          <w:tcPr>
            <w:tcW w:w="1304" w:type="dxa"/>
            <w:tcBorders>
              <w:top w:val="single" w:sz="8" w:space="0" w:color="auto"/>
              <w:left w:val="nil"/>
              <w:bottom w:val="single" w:sz="8" w:space="0" w:color="auto"/>
              <w:right w:val="single" w:sz="4" w:space="0" w:color="auto"/>
            </w:tcBorders>
            <w:shd w:val="clear" w:color="auto" w:fill="auto"/>
            <w:noWrap/>
            <w:vAlign w:val="center"/>
            <w:hideMark/>
          </w:tcPr>
          <w:p w:rsidR="009F5981" w:rsidRPr="00977865" w:rsidP="00977865" w14:paraId="4900D831" w14:textId="77777777">
            <w:pPr>
              <w:jc w:val="center"/>
              <w:rPr>
                <w:rFonts w:ascii="Times New Roman" w:hAnsi="Times New Roman"/>
                <w:color w:val="000000"/>
                <w:szCs w:val="24"/>
              </w:rPr>
            </w:pPr>
            <w:r w:rsidRPr="00977865">
              <w:rPr>
                <w:rFonts w:ascii="Times New Roman" w:hAnsi="Times New Roman"/>
                <w:color w:val="000000"/>
                <w:szCs w:val="24"/>
              </w:rPr>
              <w:t>75</w:t>
            </w:r>
          </w:p>
        </w:tc>
        <w:tc>
          <w:tcPr>
            <w:tcW w:w="1216" w:type="dxa"/>
            <w:tcBorders>
              <w:top w:val="single" w:sz="8" w:space="0" w:color="auto"/>
              <w:left w:val="nil"/>
              <w:bottom w:val="single" w:sz="8" w:space="0" w:color="auto"/>
              <w:right w:val="single" w:sz="4" w:space="0" w:color="auto"/>
            </w:tcBorders>
            <w:shd w:val="clear" w:color="000000" w:fill="F2F2F2"/>
            <w:noWrap/>
            <w:vAlign w:val="center"/>
            <w:hideMark/>
          </w:tcPr>
          <w:p w:rsidR="009F5981" w:rsidRPr="00977865" w:rsidP="00977865" w14:paraId="4072B015" w14:textId="1CC57402">
            <w:pPr>
              <w:jc w:val="center"/>
              <w:rPr>
                <w:rFonts w:ascii="Times New Roman" w:hAnsi="Times New Roman"/>
                <w:color w:val="000000"/>
                <w:szCs w:val="24"/>
              </w:rPr>
            </w:pPr>
          </w:p>
        </w:tc>
        <w:tc>
          <w:tcPr>
            <w:tcW w:w="1080" w:type="dxa"/>
            <w:tcBorders>
              <w:top w:val="single" w:sz="8" w:space="0" w:color="auto"/>
              <w:left w:val="nil"/>
              <w:bottom w:val="single" w:sz="8" w:space="0" w:color="auto"/>
              <w:right w:val="single" w:sz="4" w:space="0" w:color="auto"/>
            </w:tcBorders>
            <w:shd w:val="clear" w:color="auto" w:fill="auto"/>
            <w:noWrap/>
            <w:vAlign w:val="center"/>
            <w:hideMark/>
          </w:tcPr>
          <w:p w:rsidR="009F5981" w:rsidRPr="00977865" w:rsidP="009F5981" w14:paraId="0AD9FF22" w14:textId="77777777">
            <w:pPr>
              <w:jc w:val="center"/>
              <w:rPr>
                <w:rFonts w:ascii="Times New Roman" w:hAnsi="Times New Roman"/>
                <w:b/>
                <w:bCs/>
                <w:color w:val="000000"/>
                <w:szCs w:val="24"/>
              </w:rPr>
            </w:pPr>
            <w:r w:rsidRPr="00977865">
              <w:rPr>
                <w:rFonts w:ascii="Times New Roman" w:hAnsi="Times New Roman"/>
                <w:b/>
                <w:bCs/>
                <w:color w:val="000000"/>
                <w:szCs w:val="24"/>
              </w:rPr>
              <w:t>24.00</w:t>
            </w:r>
          </w:p>
        </w:tc>
        <w:tc>
          <w:tcPr>
            <w:tcW w:w="1620" w:type="dxa"/>
            <w:tcBorders>
              <w:top w:val="single" w:sz="8" w:space="0" w:color="auto"/>
              <w:left w:val="nil"/>
              <w:bottom w:val="single" w:sz="8" w:space="0" w:color="auto"/>
              <w:right w:val="single" w:sz="4" w:space="0" w:color="auto"/>
            </w:tcBorders>
            <w:shd w:val="clear" w:color="auto" w:fill="auto"/>
            <w:noWrap/>
            <w:vAlign w:val="center"/>
            <w:hideMark/>
          </w:tcPr>
          <w:p w:rsidR="009F5981" w:rsidRPr="00977865" w:rsidP="00977865" w14:paraId="681D653C" w14:textId="5E002793">
            <w:pPr>
              <w:jc w:val="center"/>
              <w:rPr>
                <w:rFonts w:ascii="Times New Roman" w:hAnsi="Times New Roman"/>
                <w:color w:val="000000"/>
                <w:szCs w:val="24"/>
              </w:rPr>
            </w:pPr>
            <w:r w:rsidRPr="00977865">
              <w:rPr>
                <w:rFonts w:ascii="Times New Roman" w:hAnsi="Times New Roman"/>
                <w:color w:val="000000"/>
                <w:szCs w:val="24"/>
              </w:rPr>
              <w:t>$44.24</w:t>
            </w:r>
          </w:p>
        </w:tc>
        <w:tc>
          <w:tcPr>
            <w:tcW w:w="1260" w:type="dxa"/>
            <w:tcBorders>
              <w:top w:val="single" w:sz="8" w:space="0" w:color="auto"/>
              <w:left w:val="nil"/>
              <w:bottom w:val="single" w:sz="8" w:space="0" w:color="auto"/>
              <w:right w:val="single" w:sz="8" w:space="0" w:color="auto"/>
            </w:tcBorders>
            <w:shd w:val="clear" w:color="auto" w:fill="auto"/>
            <w:noWrap/>
            <w:vAlign w:val="center"/>
            <w:hideMark/>
          </w:tcPr>
          <w:p w:rsidR="009F5981" w:rsidRPr="00977865" w:rsidP="009F5981" w14:paraId="4AC19D3E" w14:textId="77777777">
            <w:pPr>
              <w:jc w:val="center"/>
              <w:rPr>
                <w:rFonts w:ascii="Times New Roman" w:hAnsi="Times New Roman"/>
                <w:b/>
                <w:bCs/>
                <w:color w:val="000000"/>
                <w:szCs w:val="24"/>
              </w:rPr>
            </w:pPr>
            <w:r w:rsidRPr="00977865">
              <w:rPr>
                <w:rFonts w:ascii="Times New Roman" w:hAnsi="Times New Roman"/>
                <w:b/>
                <w:bCs/>
                <w:color w:val="000000"/>
                <w:szCs w:val="24"/>
              </w:rPr>
              <w:t>$1,062</w:t>
            </w:r>
          </w:p>
        </w:tc>
      </w:tr>
    </w:tbl>
    <w:p w:rsidR="00A1231E" w:rsidP="005E2612" w14:paraId="1880E4DC" w14:textId="77777777">
      <w:pPr>
        <w:tabs>
          <w:tab w:val="left" w:pos="-720"/>
        </w:tabs>
        <w:suppressAutoHyphens/>
        <w:spacing w:line="276" w:lineRule="auto"/>
        <w:rPr>
          <w:rFonts w:ascii="Times New Roman" w:hAnsi="Times New Roman"/>
          <w:iCs/>
          <w:szCs w:val="24"/>
        </w:rPr>
      </w:pPr>
    </w:p>
    <w:p w:rsidR="00534B4A" w:rsidRPr="00977865" w:rsidP="00977865" w14:paraId="64280EF2" w14:textId="51A513E4">
      <w:pPr>
        <w:tabs>
          <w:tab w:val="left" w:pos="-720"/>
        </w:tabs>
        <w:suppressAutoHyphens/>
        <w:spacing w:line="276" w:lineRule="auto"/>
        <w:rPr>
          <w:rFonts w:ascii="Times New Roman" w:hAnsi="Times New Roman"/>
          <w:szCs w:val="24"/>
        </w:rPr>
      </w:pPr>
    </w:p>
    <w:p w:rsidR="00800D30" w:rsidRPr="00977865" w:rsidP="00977865" w14:paraId="64280EF3" w14:textId="3448BD7F">
      <w:pPr>
        <w:pStyle w:val="Heading2"/>
        <w:rPr>
          <w:b w:val="0"/>
        </w:rPr>
      </w:pPr>
      <w:r w:rsidRPr="00D730E7">
        <w:t xml:space="preserve"> </w:t>
      </w:r>
      <w:r w:rsidRPr="00977865" w:rsidR="00043C32">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w:t>
      </w:r>
      <w:r w:rsidRPr="00977865" w:rsidR="00043C32">
        <w:t>Program</w:t>
      </w:r>
      <w:r w:rsidRPr="00977865" w:rsidR="00043C32">
        <w:t xml:space="preserve">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977865">
        <w:t xml:space="preserve"> </w:t>
      </w:r>
    </w:p>
    <w:p w:rsidR="00800D30" w:rsidRPr="00977865" w:rsidP="005E2612" w14:paraId="64280EF4" w14:textId="77777777">
      <w:pPr>
        <w:pStyle w:val="ListParagraph"/>
        <w:tabs>
          <w:tab w:val="left" w:pos="-720"/>
        </w:tabs>
        <w:suppressAutoHyphens/>
        <w:spacing w:line="276" w:lineRule="auto"/>
        <w:contextualSpacing w:val="0"/>
        <w:rPr>
          <w:rFonts w:ascii="Times New Roman" w:hAnsi="Times New Roman"/>
          <w:b/>
          <w:szCs w:val="24"/>
        </w:rPr>
      </w:pPr>
    </w:p>
    <w:p w:rsidR="00800D30" w14:paraId="64280EF5" w14:textId="235C39D1">
      <w:pPr>
        <w:pStyle w:val="ListParagraph"/>
        <w:tabs>
          <w:tab w:val="left" w:pos="-720"/>
        </w:tabs>
        <w:suppressAutoHyphens/>
        <w:spacing w:line="276" w:lineRule="auto"/>
        <w:ind w:left="0"/>
        <w:contextualSpacing w:val="0"/>
        <w:rPr>
          <w:rFonts w:ascii="Times New Roman" w:hAnsi="Times New Roman"/>
          <w:b/>
          <w:szCs w:val="24"/>
        </w:rPr>
      </w:pPr>
      <w:r w:rsidRPr="00977865">
        <w:rPr>
          <w:rFonts w:ascii="Times New Roman" w:hAnsi="Times New Roman"/>
          <w:b/>
          <w:szCs w:val="24"/>
        </w:rPr>
        <w:t>Provide a descriptive narrative for the reasons of any change in addition to completing the table with the burden hour change(s)</w:t>
      </w:r>
      <w:r w:rsidRPr="00977865" w:rsidR="002A3221">
        <w:rPr>
          <w:rFonts w:ascii="Times New Roman" w:hAnsi="Times New Roman"/>
          <w:b/>
          <w:szCs w:val="24"/>
        </w:rPr>
        <w:t xml:space="preserve"> here</w:t>
      </w:r>
      <w:r w:rsidRPr="00977865" w:rsidR="00946126">
        <w:rPr>
          <w:rFonts w:ascii="Times New Roman" w:hAnsi="Times New Roman"/>
          <w:b/>
          <w:szCs w:val="24"/>
        </w:rPr>
        <w:t>.</w:t>
      </w:r>
    </w:p>
    <w:p w:rsidR="00C31562" w:rsidRPr="00977865" w14:paraId="790B8E7A" w14:textId="77777777">
      <w:pPr>
        <w:pStyle w:val="ListParagraph"/>
        <w:tabs>
          <w:tab w:val="left" w:pos="-720"/>
        </w:tabs>
        <w:suppressAutoHyphens/>
        <w:spacing w:line="276" w:lineRule="auto"/>
        <w:ind w:left="0"/>
        <w:contextualSpacing w:val="0"/>
        <w:rPr>
          <w:rFonts w:ascii="Times New Roman" w:hAnsi="Times New Roman"/>
          <w:b/>
          <w:color w:val="FF0000"/>
          <w:szCs w:val="24"/>
        </w:rPr>
      </w:pPr>
    </w:p>
    <w:p w:rsidR="00B1583D" w14:paraId="22009FC3" w14:textId="2B87C91A">
      <w:pPr>
        <w:pStyle w:val="ListParagraph"/>
        <w:tabs>
          <w:tab w:val="left" w:pos="-720"/>
        </w:tabs>
        <w:suppressAutoHyphens/>
        <w:spacing w:line="276" w:lineRule="auto"/>
        <w:ind w:left="0"/>
        <w:contextualSpacing w:val="0"/>
        <w:rPr>
          <w:rFonts w:ascii="Times New Roman" w:hAnsi="Times New Roman"/>
          <w:bCs/>
          <w:color w:val="000000" w:themeColor="text1"/>
          <w:szCs w:val="24"/>
        </w:rPr>
      </w:pPr>
      <w:r w:rsidRPr="00977865">
        <w:rPr>
          <w:rFonts w:ascii="Times New Roman" w:hAnsi="Times New Roman"/>
          <w:bCs/>
          <w:color w:val="000000" w:themeColor="text1"/>
          <w:szCs w:val="24"/>
        </w:rPr>
        <w:t xml:space="preserve">There have been no </w:t>
      </w:r>
      <w:r>
        <w:rPr>
          <w:rFonts w:ascii="Times New Roman" w:hAnsi="Times New Roman"/>
          <w:bCs/>
          <w:color w:val="000000" w:themeColor="text1"/>
          <w:szCs w:val="24"/>
        </w:rPr>
        <w:t>program changes that alter the estimat</w:t>
      </w:r>
      <w:r w:rsidR="00F56CC6">
        <w:rPr>
          <w:rFonts w:ascii="Times New Roman" w:hAnsi="Times New Roman"/>
          <w:bCs/>
          <w:color w:val="000000" w:themeColor="text1"/>
          <w:szCs w:val="24"/>
        </w:rPr>
        <w:t xml:space="preserve">ed burden hours for the completion or review of the Third-Party Servicer Data Inquiry form. All changes </w:t>
      </w:r>
      <w:r w:rsidR="00F950B6">
        <w:rPr>
          <w:rFonts w:ascii="Times New Roman" w:hAnsi="Times New Roman"/>
          <w:bCs/>
          <w:color w:val="000000" w:themeColor="text1"/>
          <w:szCs w:val="24"/>
        </w:rPr>
        <w:t xml:space="preserve">listed below reflect new </w:t>
      </w:r>
      <w:r w:rsidR="00B20293">
        <w:rPr>
          <w:rFonts w:ascii="Times New Roman" w:hAnsi="Times New Roman"/>
          <w:bCs/>
          <w:color w:val="000000" w:themeColor="text1"/>
          <w:szCs w:val="24"/>
        </w:rPr>
        <w:t>estimations</w:t>
      </w:r>
      <w:r w:rsidR="00F950B6">
        <w:rPr>
          <w:rFonts w:ascii="Times New Roman" w:hAnsi="Times New Roman"/>
          <w:bCs/>
          <w:color w:val="000000" w:themeColor="text1"/>
          <w:szCs w:val="24"/>
        </w:rPr>
        <w:t xml:space="preserve"> for number of forms received, </w:t>
      </w:r>
      <w:r w:rsidR="00E66A13">
        <w:rPr>
          <w:rFonts w:ascii="Times New Roman" w:hAnsi="Times New Roman"/>
          <w:bCs/>
          <w:color w:val="000000" w:themeColor="text1"/>
          <w:szCs w:val="24"/>
        </w:rPr>
        <w:t>burden hours for completion of forms, and wages for third-party servicers</w:t>
      </w:r>
      <w:r w:rsidR="00115263">
        <w:rPr>
          <w:rFonts w:ascii="Times New Roman" w:hAnsi="Times New Roman"/>
          <w:bCs/>
          <w:color w:val="000000" w:themeColor="text1"/>
          <w:szCs w:val="24"/>
        </w:rPr>
        <w:t>.</w:t>
      </w:r>
    </w:p>
    <w:p w:rsidR="00B87470" w14:paraId="0F0EC79C" w14:textId="77777777">
      <w:pPr>
        <w:pStyle w:val="ListParagraph"/>
        <w:tabs>
          <w:tab w:val="left" w:pos="-720"/>
        </w:tabs>
        <w:suppressAutoHyphens/>
        <w:spacing w:line="276" w:lineRule="auto"/>
        <w:ind w:left="0"/>
        <w:contextualSpacing w:val="0"/>
        <w:rPr>
          <w:rFonts w:ascii="Times New Roman" w:hAnsi="Times New Roman"/>
          <w:bCs/>
          <w:color w:val="000000" w:themeColor="text1"/>
          <w:szCs w:val="24"/>
        </w:rPr>
      </w:pPr>
    </w:p>
    <w:p w:rsidR="00B87470" w14:paraId="7A2722A5" w14:textId="02D0FF96">
      <w:pPr>
        <w:pStyle w:val="ListParagraph"/>
        <w:tabs>
          <w:tab w:val="left" w:pos="-720"/>
        </w:tabs>
        <w:suppressAutoHyphens/>
        <w:spacing w:line="276" w:lineRule="auto"/>
        <w:ind w:left="0"/>
        <w:contextualSpacing w:val="0"/>
        <w:rPr>
          <w:rFonts w:ascii="Times New Roman" w:hAnsi="Times New Roman"/>
          <w:bCs/>
          <w:color w:val="000000" w:themeColor="text1"/>
          <w:szCs w:val="24"/>
        </w:rPr>
      </w:pPr>
      <w:r>
        <w:rPr>
          <w:rFonts w:ascii="Times New Roman" w:hAnsi="Times New Roman"/>
          <w:bCs/>
          <w:color w:val="000000" w:themeColor="text1"/>
          <w:szCs w:val="24"/>
        </w:rPr>
        <w:t xml:space="preserve">The lower number of responses </w:t>
      </w:r>
      <w:r w:rsidR="0024717A">
        <w:rPr>
          <w:rFonts w:ascii="Times New Roman" w:hAnsi="Times New Roman"/>
          <w:bCs/>
          <w:color w:val="000000" w:themeColor="text1"/>
          <w:szCs w:val="24"/>
        </w:rPr>
        <w:t xml:space="preserve">apparent in the table below </w:t>
      </w:r>
      <w:r w:rsidR="00A31E9B">
        <w:rPr>
          <w:rFonts w:ascii="Times New Roman" w:hAnsi="Times New Roman"/>
          <w:bCs/>
          <w:color w:val="000000" w:themeColor="text1"/>
          <w:szCs w:val="24"/>
        </w:rPr>
        <w:t xml:space="preserve">may </w:t>
      </w:r>
      <w:r w:rsidR="00085ED4">
        <w:rPr>
          <w:rFonts w:ascii="Times New Roman" w:hAnsi="Times New Roman"/>
          <w:bCs/>
          <w:color w:val="000000" w:themeColor="text1"/>
          <w:szCs w:val="24"/>
        </w:rPr>
        <w:t>be explained in part by</w:t>
      </w:r>
      <w:r w:rsidR="00A31E9B">
        <w:rPr>
          <w:rFonts w:ascii="Times New Roman" w:hAnsi="Times New Roman"/>
          <w:bCs/>
          <w:color w:val="000000" w:themeColor="text1"/>
          <w:szCs w:val="24"/>
        </w:rPr>
        <w:t xml:space="preserve"> disruption caused </w:t>
      </w:r>
      <w:r w:rsidR="0056685C">
        <w:rPr>
          <w:rFonts w:ascii="Times New Roman" w:hAnsi="Times New Roman"/>
          <w:bCs/>
          <w:color w:val="000000" w:themeColor="text1"/>
          <w:szCs w:val="24"/>
        </w:rPr>
        <w:t>during</w:t>
      </w:r>
      <w:r w:rsidR="00A31E9B">
        <w:rPr>
          <w:rFonts w:ascii="Times New Roman" w:hAnsi="Times New Roman"/>
          <w:bCs/>
          <w:color w:val="000000" w:themeColor="text1"/>
          <w:szCs w:val="24"/>
        </w:rPr>
        <w:t xml:space="preserve"> the transition to Partner Connect, the </w:t>
      </w:r>
      <w:r w:rsidR="005266DC">
        <w:rPr>
          <w:rFonts w:ascii="Times New Roman" w:hAnsi="Times New Roman"/>
          <w:bCs/>
          <w:color w:val="000000" w:themeColor="text1"/>
          <w:szCs w:val="24"/>
        </w:rPr>
        <w:t>online data management system where the Third-Party Servicer Data Inquiry form is presently hosted.</w:t>
      </w:r>
      <w:r w:rsidR="00B31313">
        <w:rPr>
          <w:rFonts w:ascii="Times New Roman" w:hAnsi="Times New Roman"/>
          <w:bCs/>
          <w:color w:val="000000" w:themeColor="text1"/>
          <w:szCs w:val="24"/>
        </w:rPr>
        <w:t xml:space="preserve"> Transitioning to this new system may have temporarily slowed the flow of data inquiry forms while servicers </w:t>
      </w:r>
      <w:r w:rsidR="00051C89">
        <w:rPr>
          <w:rFonts w:ascii="Times New Roman" w:hAnsi="Times New Roman"/>
          <w:bCs/>
          <w:color w:val="000000" w:themeColor="text1"/>
          <w:szCs w:val="24"/>
        </w:rPr>
        <w:t xml:space="preserve">worked to gain access and familiarize themselves with the new submission process. That said, the </w:t>
      </w:r>
      <w:r w:rsidR="00906F5E">
        <w:rPr>
          <w:rFonts w:ascii="Times New Roman" w:hAnsi="Times New Roman"/>
          <w:bCs/>
          <w:color w:val="000000" w:themeColor="text1"/>
          <w:szCs w:val="24"/>
        </w:rPr>
        <w:t xml:space="preserve">response numbers for 2025 are </w:t>
      </w:r>
      <w:r w:rsidR="004D2AB8">
        <w:rPr>
          <w:rFonts w:ascii="Times New Roman" w:hAnsi="Times New Roman"/>
          <w:bCs/>
          <w:color w:val="000000" w:themeColor="text1"/>
          <w:szCs w:val="24"/>
        </w:rPr>
        <w:t>roughly aligned with those from the 2020 submission (</w:t>
      </w:r>
      <w:r w:rsidR="00494ED2">
        <w:rPr>
          <w:rFonts w:ascii="Times New Roman" w:hAnsi="Times New Roman"/>
          <w:bCs/>
          <w:color w:val="000000" w:themeColor="text1"/>
          <w:szCs w:val="24"/>
        </w:rPr>
        <w:t>N=</w:t>
      </w:r>
      <w:r w:rsidR="004D2AB8">
        <w:rPr>
          <w:rFonts w:ascii="Times New Roman" w:hAnsi="Times New Roman"/>
          <w:bCs/>
          <w:color w:val="000000" w:themeColor="text1"/>
          <w:szCs w:val="24"/>
        </w:rPr>
        <w:t xml:space="preserve">107), indicating </w:t>
      </w:r>
      <w:r w:rsidR="00BC0B38">
        <w:rPr>
          <w:rFonts w:ascii="Times New Roman" w:hAnsi="Times New Roman"/>
          <w:bCs/>
          <w:color w:val="000000" w:themeColor="text1"/>
          <w:szCs w:val="24"/>
        </w:rPr>
        <w:t xml:space="preserve">ongoing </w:t>
      </w:r>
      <w:r w:rsidRPr="0065109B" w:rsidR="0065109B">
        <w:rPr>
          <w:rFonts w:ascii="Times New Roman" w:hAnsi="Times New Roman"/>
          <w:bCs/>
          <w:color w:val="000000" w:themeColor="text1"/>
          <w:szCs w:val="24"/>
        </w:rPr>
        <w:t>fluctuations</w:t>
      </w:r>
      <w:r w:rsidR="0065109B">
        <w:rPr>
          <w:rFonts w:ascii="Times New Roman" w:hAnsi="Times New Roman"/>
          <w:bCs/>
          <w:color w:val="000000" w:themeColor="text1"/>
          <w:szCs w:val="24"/>
        </w:rPr>
        <w:t xml:space="preserve"> </w:t>
      </w:r>
      <w:r w:rsidR="00BC0B38">
        <w:rPr>
          <w:rFonts w:ascii="Times New Roman" w:hAnsi="Times New Roman"/>
          <w:bCs/>
          <w:color w:val="000000" w:themeColor="text1"/>
          <w:szCs w:val="24"/>
        </w:rPr>
        <w:t xml:space="preserve">in </w:t>
      </w:r>
      <w:r w:rsidR="004407B7">
        <w:rPr>
          <w:rFonts w:ascii="Times New Roman" w:hAnsi="Times New Roman"/>
          <w:bCs/>
          <w:color w:val="000000" w:themeColor="text1"/>
          <w:szCs w:val="24"/>
        </w:rPr>
        <w:t>response</w:t>
      </w:r>
      <w:r w:rsidR="00157AD9">
        <w:rPr>
          <w:rFonts w:ascii="Times New Roman" w:hAnsi="Times New Roman"/>
          <w:bCs/>
          <w:color w:val="000000" w:themeColor="text1"/>
          <w:szCs w:val="24"/>
        </w:rPr>
        <w:t xml:space="preserve"> rates</w:t>
      </w:r>
      <w:r w:rsidR="004407B7">
        <w:rPr>
          <w:rFonts w:ascii="Times New Roman" w:hAnsi="Times New Roman"/>
          <w:bCs/>
          <w:color w:val="000000" w:themeColor="text1"/>
          <w:szCs w:val="24"/>
        </w:rPr>
        <w:t>.</w:t>
      </w:r>
    </w:p>
    <w:p w:rsidR="00115263" w14:paraId="185ECDD5" w14:textId="77777777">
      <w:pPr>
        <w:pStyle w:val="ListParagraph"/>
        <w:tabs>
          <w:tab w:val="left" w:pos="-720"/>
        </w:tabs>
        <w:suppressAutoHyphens/>
        <w:spacing w:line="276" w:lineRule="auto"/>
        <w:ind w:left="0"/>
        <w:contextualSpacing w:val="0"/>
        <w:rPr>
          <w:rFonts w:ascii="Times New Roman" w:hAnsi="Times New Roman"/>
          <w:bCs/>
          <w:color w:val="FF0000"/>
          <w:szCs w:val="24"/>
        </w:rPr>
      </w:pPr>
    </w:p>
    <w:p w:rsidR="0024717A" w:rsidRPr="00977865" w:rsidP="00977865" w14:paraId="156A21C4" w14:textId="6318669A">
      <w:pPr>
        <w:pStyle w:val="ListParagraph"/>
        <w:tabs>
          <w:tab w:val="left" w:pos="-720"/>
        </w:tabs>
        <w:suppressAutoHyphens/>
        <w:spacing w:line="276" w:lineRule="auto"/>
        <w:ind w:left="0"/>
        <w:contextualSpacing w:val="0"/>
        <w:jc w:val="center"/>
        <w:rPr>
          <w:rFonts w:ascii="Times New Roman" w:hAnsi="Times New Roman"/>
          <w:b/>
          <w:color w:val="000000" w:themeColor="text1"/>
          <w:szCs w:val="24"/>
        </w:rPr>
      </w:pPr>
      <w:r w:rsidRPr="00977865">
        <w:rPr>
          <w:rFonts w:ascii="Times New Roman" w:hAnsi="Times New Roman"/>
          <w:b/>
          <w:color w:val="000000" w:themeColor="text1"/>
          <w:szCs w:val="24"/>
        </w:rPr>
        <w:t>Differences in Cost Calculation from Previous Submission</w:t>
      </w:r>
    </w:p>
    <w:tbl>
      <w:tblPr>
        <w:tblW w:w="10284" w:type="dxa"/>
        <w:tblLayout w:type="fixed"/>
        <w:tblLook w:val="04A0"/>
      </w:tblPr>
      <w:tblGrid>
        <w:gridCol w:w="1975"/>
        <w:gridCol w:w="1350"/>
        <w:gridCol w:w="1890"/>
        <w:gridCol w:w="1170"/>
        <w:gridCol w:w="1620"/>
        <w:gridCol w:w="1350"/>
        <w:gridCol w:w="929"/>
      </w:tblGrid>
      <w:tr w14:paraId="4988ACA9" w14:textId="77777777" w:rsidTr="00977865">
        <w:tblPrEx>
          <w:tblW w:w="10284" w:type="dxa"/>
          <w:tblLayout w:type="fixed"/>
          <w:tblLook w:val="04A0"/>
        </w:tblPrEx>
        <w:trPr>
          <w:gridAfter w:val="1"/>
          <w:wAfter w:w="929" w:type="dxa"/>
          <w:trHeight w:val="630"/>
        </w:trPr>
        <w:tc>
          <w:tcPr>
            <w:tcW w:w="19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F5483" w:rsidRPr="00E57CC9" w:rsidP="00E57CC9" w14:paraId="36238951" w14:textId="1AEFEA30">
            <w:pPr>
              <w:jc w:val="center"/>
              <w:rPr>
                <w:rFonts w:ascii="Times New Roman" w:hAnsi="Times New Roman"/>
                <w:b/>
                <w:bCs/>
                <w:color w:val="000000"/>
                <w:szCs w:val="24"/>
              </w:rPr>
            </w:pPr>
            <w:r w:rsidRPr="00E57CC9">
              <w:rPr>
                <w:rFonts w:ascii="Times New Roman" w:hAnsi="Times New Roman"/>
                <w:b/>
                <w:bCs/>
                <w:color w:val="000000"/>
                <w:szCs w:val="24"/>
              </w:rPr>
              <w:t>Submission Year</w:t>
            </w:r>
          </w:p>
        </w:tc>
        <w:tc>
          <w:tcPr>
            <w:tcW w:w="13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F5483" w:rsidRPr="00E57CC9" w:rsidP="00E57CC9" w14:paraId="1A6BE2EB" w14:textId="77777777">
            <w:pPr>
              <w:jc w:val="center"/>
              <w:rPr>
                <w:rFonts w:ascii="Times New Roman" w:hAnsi="Times New Roman"/>
                <w:b/>
                <w:bCs/>
                <w:color w:val="000000"/>
                <w:szCs w:val="24"/>
              </w:rPr>
            </w:pPr>
            <w:r w:rsidRPr="00E57CC9">
              <w:rPr>
                <w:rFonts w:ascii="Times New Roman" w:hAnsi="Times New Roman"/>
                <w:b/>
                <w:bCs/>
                <w:color w:val="000000"/>
                <w:szCs w:val="24"/>
              </w:rPr>
              <w:t>Number of Responses</w:t>
            </w:r>
          </w:p>
        </w:tc>
        <w:tc>
          <w:tcPr>
            <w:tcW w:w="18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F5483" w:rsidRPr="00E57CC9" w:rsidP="00E57CC9" w14:paraId="37ED04D9" w14:textId="77777777">
            <w:pPr>
              <w:jc w:val="center"/>
              <w:rPr>
                <w:rFonts w:ascii="Times New Roman" w:hAnsi="Times New Roman"/>
                <w:b/>
                <w:bCs/>
                <w:color w:val="000000"/>
                <w:szCs w:val="24"/>
              </w:rPr>
            </w:pPr>
            <w:r w:rsidRPr="00E57CC9">
              <w:rPr>
                <w:rFonts w:ascii="Times New Roman" w:hAnsi="Times New Roman"/>
                <w:b/>
                <w:bCs/>
                <w:color w:val="000000"/>
                <w:szCs w:val="24"/>
              </w:rPr>
              <w:t>Time/Response (</w:t>
            </w:r>
            <w:r w:rsidRPr="00E57CC9">
              <w:rPr>
                <w:rFonts w:ascii="Times New Roman" w:hAnsi="Times New Roman"/>
                <w:b/>
                <w:bCs/>
                <w:color w:val="000000"/>
                <w:szCs w:val="24"/>
              </w:rPr>
              <w:t>hr</w:t>
            </w:r>
            <w:r w:rsidRPr="00E57CC9">
              <w:rPr>
                <w:rFonts w:ascii="Times New Roman" w:hAnsi="Times New Roman"/>
                <w:b/>
                <w:bCs/>
                <w:color w:val="000000"/>
                <w:szCs w:val="24"/>
              </w:rPr>
              <w:t>)</w:t>
            </w:r>
          </w:p>
        </w:tc>
        <w:tc>
          <w:tcPr>
            <w:tcW w:w="11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F5483" w:rsidRPr="00E57CC9" w:rsidP="00E57CC9" w14:paraId="1ADFCA82" w14:textId="77777777">
            <w:pPr>
              <w:jc w:val="center"/>
              <w:rPr>
                <w:rFonts w:ascii="Times New Roman" w:hAnsi="Times New Roman"/>
                <w:b/>
                <w:bCs/>
                <w:color w:val="000000"/>
                <w:szCs w:val="24"/>
              </w:rPr>
            </w:pPr>
            <w:r w:rsidRPr="00E57CC9">
              <w:rPr>
                <w:rFonts w:ascii="Times New Roman" w:hAnsi="Times New Roman"/>
                <w:b/>
                <w:bCs/>
                <w:color w:val="000000"/>
                <w:szCs w:val="24"/>
              </w:rPr>
              <w:t>Total Time (</w:t>
            </w:r>
            <w:r w:rsidRPr="00E57CC9">
              <w:rPr>
                <w:rFonts w:ascii="Times New Roman" w:hAnsi="Times New Roman"/>
                <w:b/>
                <w:bCs/>
                <w:color w:val="000000"/>
                <w:szCs w:val="24"/>
              </w:rPr>
              <w:t>hr</w:t>
            </w:r>
            <w:r w:rsidRPr="00E57CC9">
              <w:rPr>
                <w:rFonts w:ascii="Times New Roman" w:hAnsi="Times New Roman"/>
                <w:b/>
                <w:bCs/>
                <w:color w:val="000000"/>
                <w:szCs w:val="24"/>
              </w:rPr>
              <w:t>)</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F5483" w:rsidRPr="00E57CC9" w:rsidP="00E57CC9" w14:paraId="16689041" w14:textId="42EC2B1C">
            <w:pPr>
              <w:jc w:val="center"/>
              <w:rPr>
                <w:rFonts w:ascii="Times New Roman" w:hAnsi="Times New Roman"/>
                <w:b/>
                <w:bCs/>
                <w:color w:val="000000"/>
                <w:szCs w:val="24"/>
              </w:rPr>
            </w:pPr>
            <w:r w:rsidRPr="00E57CC9">
              <w:rPr>
                <w:rFonts w:ascii="Times New Roman" w:hAnsi="Times New Roman"/>
                <w:b/>
                <w:bCs/>
                <w:color w:val="000000"/>
                <w:szCs w:val="24"/>
              </w:rPr>
              <w:t xml:space="preserve">Estimated </w:t>
            </w:r>
            <w:r w:rsidRPr="00E57CC9" w:rsidR="007C74E6">
              <w:rPr>
                <w:rFonts w:ascii="Times New Roman" w:hAnsi="Times New Roman"/>
                <w:b/>
                <w:bCs/>
                <w:color w:val="000000"/>
                <w:szCs w:val="24"/>
              </w:rPr>
              <w:t>Respondent Hourly</w:t>
            </w:r>
            <w:r w:rsidRPr="00E57CC9">
              <w:rPr>
                <w:rFonts w:ascii="Times New Roman" w:hAnsi="Times New Roman"/>
                <w:b/>
                <w:bCs/>
                <w:color w:val="000000"/>
                <w:szCs w:val="24"/>
              </w:rPr>
              <w:t xml:space="preserve"> Wage</w:t>
            </w:r>
          </w:p>
        </w:tc>
        <w:tc>
          <w:tcPr>
            <w:tcW w:w="13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F5483" w:rsidRPr="00E57CC9" w:rsidP="00E57CC9" w14:paraId="4472DBD7" w14:textId="77777777">
            <w:pPr>
              <w:jc w:val="center"/>
              <w:rPr>
                <w:rFonts w:ascii="Times New Roman" w:hAnsi="Times New Roman"/>
                <w:b/>
                <w:bCs/>
                <w:color w:val="000000"/>
                <w:szCs w:val="24"/>
              </w:rPr>
            </w:pPr>
            <w:r w:rsidRPr="00E57CC9">
              <w:rPr>
                <w:rFonts w:ascii="Times New Roman" w:hAnsi="Times New Roman"/>
                <w:b/>
                <w:bCs/>
                <w:color w:val="000000"/>
                <w:szCs w:val="24"/>
              </w:rPr>
              <w:t>Total Annual Costs</w:t>
            </w:r>
          </w:p>
        </w:tc>
      </w:tr>
      <w:tr w14:paraId="26319C92" w14:textId="77777777" w:rsidTr="00977865">
        <w:tblPrEx>
          <w:tblW w:w="10284" w:type="dxa"/>
          <w:tblLayout w:type="fixed"/>
          <w:tblLook w:val="04A0"/>
        </w:tblPrEx>
        <w:trPr>
          <w:trHeight w:val="315"/>
        </w:trPr>
        <w:tc>
          <w:tcPr>
            <w:tcW w:w="1975" w:type="dxa"/>
            <w:vMerge/>
            <w:tcBorders>
              <w:top w:val="single" w:sz="4" w:space="0" w:color="auto"/>
              <w:left w:val="single" w:sz="4" w:space="0" w:color="auto"/>
              <w:bottom w:val="single" w:sz="4" w:space="0" w:color="auto"/>
              <w:right w:val="single" w:sz="4" w:space="0" w:color="auto"/>
            </w:tcBorders>
            <w:vAlign w:val="center"/>
            <w:hideMark/>
          </w:tcPr>
          <w:p w:rsidR="00AF5483" w:rsidRPr="00E57CC9" w:rsidP="00977865" w14:paraId="17D6CDE7" w14:textId="77777777">
            <w:pPr>
              <w:jc w:val="center"/>
              <w:rPr>
                <w:rFonts w:ascii="Times New Roman" w:hAnsi="Times New Roman"/>
                <w:b/>
                <w:bCs/>
                <w:color w:val="000000"/>
                <w:szCs w:val="24"/>
              </w:rPr>
            </w:pPr>
          </w:p>
        </w:tc>
        <w:tc>
          <w:tcPr>
            <w:tcW w:w="1350" w:type="dxa"/>
            <w:vMerge/>
            <w:tcBorders>
              <w:top w:val="single" w:sz="4" w:space="0" w:color="auto"/>
              <w:left w:val="single" w:sz="4" w:space="0" w:color="auto"/>
              <w:bottom w:val="single" w:sz="4" w:space="0" w:color="auto"/>
              <w:right w:val="single" w:sz="4" w:space="0" w:color="auto"/>
            </w:tcBorders>
            <w:vAlign w:val="center"/>
            <w:hideMark/>
          </w:tcPr>
          <w:p w:rsidR="00AF5483" w:rsidRPr="00E57CC9" w:rsidP="00977865" w14:paraId="42608A35" w14:textId="77777777">
            <w:pPr>
              <w:jc w:val="center"/>
              <w:rPr>
                <w:rFonts w:ascii="Times New Roman" w:hAnsi="Times New Roman"/>
                <w:b/>
                <w:bCs/>
                <w:color w:val="000000"/>
                <w:szCs w:val="24"/>
              </w:rPr>
            </w:pPr>
          </w:p>
        </w:tc>
        <w:tc>
          <w:tcPr>
            <w:tcW w:w="1890" w:type="dxa"/>
            <w:vMerge/>
            <w:tcBorders>
              <w:top w:val="single" w:sz="4" w:space="0" w:color="auto"/>
              <w:left w:val="single" w:sz="4" w:space="0" w:color="auto"/>
              <w:bottom w:val="single" w:sz="4" w:space="0" w:color="auto"/>
              <w:right w:val="single" w:sz="4" w:space="0" w:color="auto"/>
            </w:tcBorders>
            <w:vAlign w:val="center"/>
            <w:hideMark/>
          </w:tcPr>
          <w:p w:rsidR="00AF5483" w:rsidRPr="00E57CC9" w:rsidP="00977865" w14:paraId="0CA2E8E7" w14:textId="77777777">
            <w:pPr>
              <w:jc w:val="center"/>
              <w:rPr>
                <w:rFonts w:ascii="Times New Roman" w:hAnsi="Times New Roman"/>
                <w:b/>
                <w:bCs/>
                <w:color w:val="000000"/>
                <w:szCs w:val="24"/>
              </w:rPr>
            </w:pPr>
          </w:p>
        </w:tc>
        <w:tc>
          <w:tcPr>
            <w:tcW w:w="1170" w:type="dxa"/>
            <w:vMerge/>
            <w:tcBorders>
              <w:top w:val="single" w:sz="4" w:space="0" w:color="auto"/>
              <w:left w:val="single" w:sz="4" w:space="0" w:color="auto"/>
              <w:bottom w:val="single" w:sz="4" w:space="0" w:color="auto"/>
              <w:right w:val="single" w:sz="4" w:space="0" w:color="auto"/>
            </w:tcBorders>
            <w:vAlign w:val="center"/>
            <w:hideMark/>
          </w:tcPr>
          <w:p w:rsidR="00AF5483" w:rsidRPr="00E57CC9" w:rsidP="00977865" w14:paraId="60CD8AA2" w14:textId="77777777">
            <w:pPr>
              <w:jc w:val="center"/>
              <w:rPr>
                <w:rFonts w:ascii="Times New Roman" w:hAnsi="Times New Roman"/>
                <w:b/>
                <w:bCs/>
                <w:color w:val="000000"/>
                <w:szCs w:val="24"/>
              </w:rPr>
            </w:pPr>
          </w:p>
        </w:tc>
        <w:tc>
          <w:tcPr>
            <w:tcW w:w="1620" w:type="dxa"/>
            <w:vMerge/>
            <w:tcBorders>
              <w:top w:val="single" w:sz="4" w:space="0" w:color="auto"/>
              <w:left w:val="single" w:sz="4" w:space="0" w:color="auto"/>
              <w:bottom w:val="single" w:sz="4" w:space="0" w:color="auto"/>
              <w:right w:val="single" w:sz="4" w:space="0" w:color="auto"/>
            </w:tcBorders>
            <w:vAlign w:val="center"/>
            <w:hideMark/>
          </w:tcPr>
          <w:p w:rsidR="00AF5483" w:rsidRPr="00E57CC9" w:rsidP="00977865" w14:paraId="484C42D7" w14:textId="77777777">
            <w:pPr>
              <w:jc w:val="center"/>
              <w:rPr>
                <w:rFonts w:ascii="Times New Roman" w:hAnsi="Times New Roman"/>
                <w:b/>
                <w:bCs/>
                <w:color w:val="000000"/>
                <w:szCs w:val="24"/>
              </w:rPr>
            </w:pPr>
          </w:p>
        </w:tc>
        <w:tc>
          <w:tcPr>
            <w:tcW w:w="1350" w:type="dxa"/>
            <w:vMerge/>
            <w:tcBorders>
              <w:top w:val="single" w:sz="4" w:space="0" w:color="auto"/>
              <w:left w:val="single" w:sz="4" w:space="0" w:color="auto"/>
              <w:bottom w:val="single" w:sz="4" w:space="0" w:color="auto"/>
              <w:right w:val="single" w:sz="4" w:space="0" w:color="auto"/>
            </w:tcBorders>
            <w:vAlign w:val="center"/>
            <w:hideMark/>
          </w:tcPr>
          <w:p w:rsidR="00AF5483" w:rsidRPr="00E57CC9" w:rsidP="00977865" w14:paraId="30AD11B7" w14:textId="77777777">
            <w:pPr>
              <w:jc w:val="center"/>
              <w:rPr>
                <w:rFonts w:ascii="Times New Roman" w:hAnsi="Times New Roman"/>
                <w:b/>
                <w:bCs/>
                <w:color w:val="000000"/>
                <w:szCs w:val="24"/>
              </w:rPr>
            </w:pPr>
          </w:p>
        </w:tc>
        <w:tc>
          <w:tcPr>
            <w:tcW w:w="929" w:type="dxa"/>
            <w:tcBorders>
              <w:top w:val="nil"/>
              <w:left w:val="single" w:sz="4" w:space="0" w:color="auto"/>
              <w:bottom w:val="nil"/>
              <w:right w:val="nil"/>
            </w:tcBorders>
            <w:shd w:val="clear" w:color="auto" w:fill="auto"/>
            <w:noWrap/>
            <w:vAlign w:val="bottom"/>
            <w:hideMark/>
          </w:tcPr>
          <w:p w:rsidR="00AF5483" w:rsidRPr="00E57CC9" w:rsidP="00AF5483" w14:paraId="7A8D6AA0" w14:textId="77777777">
            <w:pPr>
              <w:jc w:val="center"/>
              <w:rPr>
                <w:rFonts w:ascii="Times New Roman" w:hAnsi="Times New Roman"/>
                <w:b/>
                <w:bCs/>
                <w:color w:val="000000"/>
                <w:szCs w:val="24"/>
              </w:rPr>
            </w:pPr>
          </w:p>
        </w:tc>
      </w:tr>
      <w:tr w14:paraId="0FD9DAF9" w14:textId="77777777" w:rsidTr="00977865">
        <w:tblPrEx>
          <w:tblW w:w="10284" w:type="dxa"/>
          <w:tblLayout w:type="fixed"/>
          <w:tblLook w:val="04A0"/>
        </w:tblPrEx>
        <w:trPr>
          <w:trHeight w:val="56"/>
        </w:trPr>
        <w:tc>
          <w:tcPr>
            <w:tcW w:w="1975" w:type="dxa"/>
            <w:vMerge/>
            <w:tcBorders>
              <w:top w:val="single" w:sz="4" w:space="0" w:color="auto"/>
              <w:left w:val="single" w:sz="4" w:space="0" w:color="auto"/>
              <w:bottom w:val="single" w:sz="4" w:space="0" w:color="auto"/>
              <w:right w:val="single" w:sz="4" w:space="0" w:color="auto"/>
            </w:tcBorders>
            <w:vAlign w:val="center"/>
            <w:hideMark/>
          </w:tcPr>
          <w:p w:rsidR="00AF5483" w:rsidRPr="00E57CC9" w:rsidP="00977865" w14:paraId="294DA717" w14:textId="77777777">
            <w:pPr>
              <w:jc w:val="center"/>
              <w:rPr>
                <w:rFonts w:ascii="Times New Roman" w:hAnsi="Times New Roman"/>
                <w:b/>
                <w:bCs/>
                <w:color w:val="000000"/>
                <w:szCs w:val="24"/>
              </w:rPr>
            </w:pPr>
          </w:p>
        </w:tc>
        <w:tc>
          <w:tcPr>
            <w:tcW w:w="1350" w:type="dxa"/>
            <w:vMerge/>
            <w:tcBorders>
              <w:top w:val="single" w:sz="4" w:space="0" w:color="auto"/>
              <w:left w:val="single" w:sz="4" w:space="0" w:color="auto"/>
              <w:bottom w:val="single" w:sz="4" w:space="0" w:color="auto"/>
              <w:right w:val="single" w:sz="4" w:space="0" w:color="auto"/>
            </w:tcBorders>
            <w:vAlign w:val="center"/>
            <w:hideMark/>
          </w:tcPr>
          <w:p w:rsidR="00AF5483" w:rsidRPr="00E57CC9" w:rsidP="00977865" w14:paraId="3620AF9F" w14:textId="77777777">
            <w:pPr>
              <w:jc w:val="center"/>
              <w:rPr>
                <w:rFonts w:ascii="Times New Roman" w:hAnsi="Times New Roman"/>
                <w:b/>
                <w:bCs/>
                <w:color w:val="000000"/>
                <w:szCs w:val="24"/>
              </w:rPr>
            </w:pPr>
          </w:p>
        </w:tc>
        <w:tc>
          <w:tcPr>
            <w:tcW w:w="1890" w:type="dxa"/>
            <w:vMerge/>
            <w:tcBorders>
              <w:top w:val="single" w:sz="4" w:space="0" w:color="auto"/>
              <w:left w:val="single" w:sz="4" w:space="0" w:color="auto"/>
              <w:bottom w:val="single" w:sz="4" w:space="0" w:color="auto"/>
              <w:right w:val="single" w:sz="4" w:space="0" w:color="auto"/>
            </w:tcBorders>
            <w:vAlign w:val="center"/>
            <w:hideMark/>
          </w:tcPr>
          <w:p w:rsidR="00AF5483" w:rsidRPr="00E57CC9" w:rsidP="00977865" w14:paraId="1EFE3F2E" w14:textId="77777777">
            <w:pPr>
              <w:jc w:val="center"/>
              <w:rPr>
                <w:rFonts w:ascii="Times New Roman" w:hAnsi="Times New Roman"/>
                <w:b/>
                <w:bCs/>
                <w:color w:val="000000"/>
                <w:szCs w:val="24"/>
              </w:rPr>
            </w:pPr>
          </w:p>
        </w:tc>
        <w:tc>
          <w:tcPr>
            <w:tcW w:w="1170" w:type="dxa"/>
            <w:vMerge/>
            <w:tcBorders>
              <w:top w:val="single" w:sz="4" w:space="0" w:color="auto"/>
              <w:left w:val="single" w:sz="4" w:space="0" w:color="auto"/>
              <w:bottom w:val="single" w:sz="4" w:space="0" w:color="auto"/>
              <w:right w:val="single" w:sz="4" w:space="0" w:color="auto"/>
            </w:tcBorders>
            <w:vAlign w:val="center"/>
            <w:hideMark/>
          </w:tcPr>
          <w:p w:rsidR="00AF5483" w:rsidRPr="00E57CC9" w:rsidP="00977865" w14:paraId="1ACA8814" w14:textId="77777777">
            <w:pPr>
              <w:jc w:val="center"/>
              <w:rPr>
                <w:rFonts w:ascii="Times New Roman" w:hAnsi="Times New Roman"/>
                <w:b/>
                <w:bCs/>
                <w:color w:val="000000"/>
                <w:szCs w:val="24"/>
              </w:rPr>
            </w:pPr>
          </w:p>
        </w:tc>
        <w:tc>
          <w:tcPr>
            <w:tcW w:w="1620" w:type="dxa"/>
            <w:vMerge/>
            <w:tcBorders>
              <w:top w:val="single" w:sz="4" w:space="0" w:color="auto"/>
              <w:left w:val="single" w:sz="4" w:space="0" w:color="auto"/>
              <w:bottom w:val="single" w:sz="4" w:space="0" w:color="auto"/>
              <w:right w:val="single" w:sz="4" w:space="0" w:color="auto"/>
            </w:tcBorders>
            <w:vAlign w:val="center"/>
            <w:hideMark/>
          </w:tcPr>
          <w:p w:rsidR="00AF5483" w:rsidRPr="00E57CC9" w:rsidP="00977865" w14:paraId="66D31BDD" w14:textId="77777777">
            <w:pPr>
              <w:jc w:val="center"/>
              <w:rPr>
                <w:rFonts w:ascii="Times New Roman" w:hAnsi="Times New Roman"/>
                <w:b/>
                <w:bCs/>
                <w:color w:val="000000"/>
                <w:szCs w:val="24"/>
              </w:rPr>
            </w:pPr>
          </w:p>
        </w:tc>
        <w:tc>
          <w:tcPr>
            <w:tcW w:w="1350" w:type="dxa"/>
            <w:vMerge/>
            <w:tcBorders>
              <w:top w:val="single" w:sz="4" w:space="0" w:color="auto"/>
              <w:left w:val="single" w:sz="4" w:space="0" w:color="auto"/>
              <w:bottom w:val="single" w:sz="4" w:space="0" w:color="auto"/>
              <w:right w:val="single" w:sz="4" w:space="0" w:color="auto"/>
            </w:tcBorders>
            <w:vAlign w:val="center"/>
            <w:hideMark/>
          </w:tcPr>
          <w:p w:rsidR="00AF5483" w:rsidRPr="00E57CC9" w:rsidP="00977865" w14:paraId="4BE0DAC1" w14:textId="77777777">
            <w:pPr>
              <w:jc w:val="center"/>
              <w:rPr>
                <w:rFonts w:ascii="Times New Roman" w:hAnsi="Times New Roman"/>
                <w:b/>
                <w:bCs/>
                <w:color w:val="000000"/>
                <w:szCs w:val="24"/>
              </w:rPr>
            </w:pPr>
          </w:p>
        </w:tc>
        <w:tc>
          <w:tcPr>
            <w:tcW w:w="929" w:type="dxa"/>
            <w:tcBorders>
              <w:top w:val="nil"/>
              <w:left w:val="single" w:sz="4" w:space="0" w:color="auto"/>
              <w:bottom w:val="nil"/>
              <w:right w:val="nil"/>
            </w:tcBorders>
            <w:shd w:val="clear" w:color="auto" w:fill="auto"/>
            <w:noWrap/>
            <w:vAlign w:val="bottom"/>
            <w:hideMark/>
          </w:tcPr>
          <w:p w:rsidR="00AF5483" w:rsidRPr="00977865" w:rsidP="00AF5483" w14:paraId="0C35066B" w14:textId="77777777">
            <w:pPr>
              <w:rPr>
                <w:rFonts w:ascii="Times New Roman" w:hAnsi="Times New Roman"/>
                <w:szCs w:val="24"/>
              </w:rPr>
            </w:pPr>
          </w:p>
        </w:tc>
      </w:tr>
      <w:tr w14:paraId="466A7752" w14:textId="77777777" w:rsidTr="00977865">
        <w:tblPrEx>
          <w:tblW w:w="10284" w:type="dxa"/>
          <w:tblLayout w:type="fixed"/>
          <w:tblLook w:val="04A0"/>
        </w:tblPrEx>
        <w:trPr>
          <w:trHeight w:val="330"/>
        </w:trPr>
        <w:tc>
          <w:tcPr>
            <w:tcW w:w="19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483" w:rsidRPr="00977865" w:rsidP="00E57CC9" w14:paraId="6C9C3459" w14:textId="00F7E57E">
            <w:pPr>
              <w:jc w:val="center"/>
              <w:rPr>
                <w:rFonts w:ascii="Times New Roman" w:hAnsi="Times New Roman"/>
                <w:color w:val="000000"/>
                <w:szCs w:val="24"/>
              </w:rPr>
            </w:pPr>
            <w:r w:rsidRPr="00977865">
              <w:rPr>
                <w:rFonts w:ascii="Times New Roman" w:hAnsi="Times New Roman"/>
                <w:color w:val="000000"/>
                <w:szCs w:val="24"/>
              </w:rPr>
              <w:t>2022</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483" w:rsidRPr="00977865" w:rsidP="00E57CC9" w14:paraId="3F184731" w14:textId="77777777">
            <w:pPr>
              <w:jc w:val="center"/>
              <w:rPr>
                <w:rFonts w:ascii="Times New Roman" w:hAnsi="Times New Roman"/>
                <w:color w:val="000000"/>
                <w:szCs w:val="24"/>
              </w:rPr>
            </w:pPr>
            <w:r w:rsidRPr="00977865">
              <w:rPr>
                <w:rFonts w:ascii="Times New Roman" w:hAnsi="Times New Roman"/>
                <w:color w:val="000000"/>
                <w:szCs w:val="24"/>
              </w:rPr>
              <w:t>277</w:t>
            </w:r>
          </w:p>
        </w:tc>
        <w:tc>
          <w:tcPr>
            <w:tcW w:w="189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AF5483" w:rsidRPr="00977865" w:rsidP="00977865" w14:paraId="217002B6" w14:textId="39B889E8">
            <w:pPr>
              <w:jc w:val="center"/>
              <w:rPr>
                <w:rFonts w:ascii="Times New Roman" w:hAnsi="Times New Roman"/>
                <w:i/>
                <w:iCs/>
                <w:color w:val="000000"/>
                <w:szCs w:val="24"/>
              </w:rPr>
            </w:pPr>
            <w:r w:rsidRPr="00977865">
              <w:rPr>
                <w:rFonts w:ascii="Times New Roman" w:hAnsi="Times New Roman"/>
                <w:i/>
                <w:iCs/>
                <w:color w:val="000000"/>
                <w:szCs w:val="24"/>
              </w:rPr>
              <w:t>Differs</w:t>
            </w:r>
            <w:r w:rsidRPr="00977865">
              <w:rPr>
                <w:rFonts w:ascii="Times New Roman" w:hAnsi="Times New Roman"/>
                <w:i/>
                <w:iCs/>
                <w:color w:val="000000"/>
                <w:szCs w:val="24"/>
              </w:rPr>
              <w:t xml:space="preserve"> </w:t>
            </w:r>
            <w:r w:rsidR="00293768">
              <w:rPr>
                <w:rFonts w:ascii="Times New Roman" w:hAnsi="Times New Roman"/>
                <w:i/>
                <w:iCs/>
                <w:color w:val="000000"/>
                <w:szCs w:val="24"/>
              </w:rPr>
              <w:t>by</w:t>
            </w:r>
            <w:r w:rsidRPr="00977865">
              <w:rPr>
                <w:rFonts w:ascii="Times New Roman" w:hAnsi="Times New Roman"/>
                <w:i/>
                <w:iCs/>
                <w:color w:val="000000"/>
                <w:szCs w:val="24"/>
              </w:rPr>
              <w:t xml:space="preserve"> type</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483" w:rsidRPr="00977865" w:rsidP="00E57CC9" w14:paraId="6124C6C6" w14:textId="77777777">
            <w:pPr>
              <w:jc w:val="center"/>
              <w:rPr>
                <w:rFonts w:ascii="Times New Roman" w:hAnsi="Times New Roman"/>
                <w:color w:val="000000"/>
                <w:szCs w:val="24"/>
              </w:rPr>
            </w:pPr>
            <w:r w:rsidRPr="00977865">
              <w:rPr>
                <w:rFonts w:ascii="Times New Roman" w:hAnsi="Times New Roman"/>
                <w:color w:val="000000"/>
                <w:szCs w:val="24"/>
              </w:rPr>
              <w:t>191</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483" w:rsidRPr="00977865" w:rsidP="00977865" w14:paraId="5AEA7EC8" w14:textId="412BD323">
            <w:pPr>
              <w:jc w:val="center"/>
              <w:rPr>
                <w:rFonts w:ascii="Times New Roman" w:hAnsi="Times New Roman"/>
                <w:color w:val="000000"/>
                <w:szCs w:val="24"/>
              </w:rPr>
            </w:pPr>
            <w:r w:rsidRPr="00977865">
              <w:rPr>
                <w:rFonts w:ascii="Times New Roman" w:hAnsi="Times New Roman"/>
                <w:color w:val="000000"/>
                <w:szCs w:val="24"/>
              </w:rPr>
              <w:t>$47.54</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483" w:rsidRPr="00977865" w:rsidP="00977865" w14:paraId="710EAB3A" w14:textId="494FC0AE">
            <w:pPr>
              <w:jc w:val="center"/>
              <w:rPr>
                <w:rFonts w:ascii="Times New Roman" w:hAnsi="Times New Roman"/>
                <w:color w:val="000000"/>
                <w:szCs w:val="24"/>
              </w:rPr>
            </w:pPr>
            <w:r w:rsidRPr="00977865">
              <w:rPr>
                <w:rFonts w:ascii="Times New Roman" w:hAnsi="Times New Roman"/>
                <w:color w:val="000000"/>
                <w:szCs w:val="24"/>
              </w:rPr>
              <w:t>$9,081</w:t>
            </w:r>
          </w:p>
        </w:tc>
        <w:tc>
          <w:tcPr>
            <w:tcW w:w="929" w:type="dxa"/>
            <w:tcBorders>
              <w:left w:val="single" w:sz="4" w:space="0" w:color="auto"/>
            </w:tcBorders>
            <w:vAlign w:val="center"/>
            <w:hideMark/>
          </w:tcPr>
          <w:p w:rsidR="00AF5483" w:rsidRPr="00977865" w:rsidP="00AF5483" w14:paraId="5ACBB17A" w14:textId="77777777">
            <w:pPr>
              <w:rPr>
                <w:rFonts w:ascii="Times New Roman" w:hAnsi="Times New Roman"/>
                <w:szCs w:val="24"/>
              </w:rPr>
            </w:pPr>
          </w:p>
        </w:tc>
      </w:tr>
      <w:tr w14:paraId="2B2D035C" w14:textId="77777777" w:rsidTr="00977865">
        <w:tblPrEx>
          <w:tblW w:w="10284" w:type="dxa"/>
          <w:tblLayout w:type="fixed"/>
          <w:tblLook w:val="04A0"/>
        </w:tblPrEx>
        <w:trPr>
          <w:trHeight w:val="330"/>
        </w:trPr>
        <w:tc>
          <w:tcPr>
            <w:tcW w:w="19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F5483" w:rsidRPr="00977865" w:rsidP="00E57CC9" w14:paraId="4FCCC0C6" w14:textId="139FA5C9">
            <w:pPr>
              <w:jc w:val="center"/>
              <w:rPr>
                <w:rFonts w:ascii="Times New Roman" w:hAnsi="Times New Roman"/>
                <w:color w:val="000000"/>
                <w:szCs w:val="24"/>
              </w:rPr>
            </w:pPr>
            <w:r w:rsidRPr="00977865">
              <w:rPr>
                <w:rFonts w:ascii="Times New Roman" w:hAnsi="Times New Roman"/>
                <w:color w:val="000000"/>
                <w:szCs w:val="24"/>
              </w:rPr>
              <w:t>2025</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F5483" w:rsidRPr="00E57CC9" w:rsidP="00E57CC9" w14:paraId="590BBD30" w14:textId="77777777">
            <w:pPr>
              <w:jc w:val="center"/>
              <w:rPr>
                <w:rFonts w:ascii="Times New Roman" w:hAnsi="Times New Roman"/>
                <w:color w:val="000000"/>
                <w:szCs w:val="24"/>
              </w:rPr>
            </w:pPr>
            <w:r w:rsidRPr="00E57CC9">
              <w:rPr>
                <w:rFonts w:ascii="Times New Roman" w:hAnsi="Times New Roman"/>
                <w:color w:val="000000"/>
                <w:szCs w:val="24"/>
              </w:rPr>
              <w:t>75</w:t>
            </w:r>
          </w:p>
        </w:tc>
        <w:tc>
          <w:tcPr>
            <w:tcW w:w="189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AF5483" w:rsidRPr="00977865" w:rsidP="00977865" w14:paraId="3265C343" w14:textId="5BC73A5D">
            <w:pPr>
              <w:jc w:val="center"/>
              <w:rPr>
                <w:rFonts w:ascii="Times New Roman" w:hAnsi="Times New Roman"/>
                <w:i/>
                <w:iCs/>
                <w:color w:val="000000"/>
                <w:szCs w:val="24"/>
              </w:rPr>
            </w:pPr>
            <w:r w:rsidRPr="00E57CC9">
              <w:rPr>
                <w:rFonts w:ascii="Times New Roman" w:hAnsi="Times New Roman"/>
                <w:i/>
                <w:iCs/>
                <w:color w:val="000000"/>
                <w:szCs w:val="24"/>
              </w:rPr>
              <w:t>Differs</w:t>
            </w:r>
            <w:r w:rsidRPr="00E57CC9">
              <w:rPr>
                <w:rFonts w:ascii="Times New Roman" w:hAnsi="Times New Roman"/>
                <w:i/>
                <w:iCs/>
                <w:color w:val="000000"/>
                <w:szCs w:val="24"/>
              </w:rPr>
              <w:t xml:space="preserve"> </w:t>
            </w:r>
            <w:r w:rsidR="00293768">
              <w:rPr>
                <w:rFonts w:ascii="Times New Roman" w:hAnsi="Times New Roman"/>
                <w:i/>
                <w:iCs/>
                <w:color w:val="000000"/>
                <w:szCs w:val="24"/>
              </w:rPr>
              <w:t>by</w:t>
            </w:r>
            <w:r w:rsidRPr="00E57CC9">
              <w:rPr>
                <w:rFonts w:ascii="Times New Roman" w:hAnsi="Times New Roman"/>
                <w:i/>
                <w:iCs/>
                <w:color w:val="000000"/>
                <w:szCs w:val="24"/>
              </w:rPr>
              <w:t xml:space="preserve"> type</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F5483" w:rsidRPr="00977865" w:rsidP="00E57CC9" w14:paraId="0500BF9B" w14:textId="77777777">
            <w:pPr>
              <w:jc w:val="center"/>
              <w:rPr>
                <w:rFonts w:ascii="Times New Roman" w:hAnsi="Times New Roman"/>
                <w:color w:val="000000"/>
                <w:szCs w:val="24"/>
              </w:rPr>
            </w:pPr>
            <w:r w:rsidRPr="00977865">
              <w:rPr>
                <w:rFonts w:ascii="Times New Roman" w:hAnsi="Times New Roman"/>
                <w:color w:val="000000"/>
                <w:szCs w:val="24"/>
              </w:rPr>
              <w:t>48</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483" w:rsidRPr="00E57CC9" w:rsidP="00E57CC9" w14:paraId="08C33DC2" w14:textId="6EA7C9F0">
            <w:pPr>
              <w:jc w:val="center"/>
              <w:rPr>
                <w:rFonts w:ascii="Times New Roman" w:hAnsi="Times New Roman"/>
                <w:color w:val="000000"/>
                <w:szCs w:val="24"/>
              </w:rPr>
            </w:pPr>
            <w:r w:rsidRPr="00E57CC9">
              <w:rPr>
                <w:rFonts w:ascii="Times New Roman" w:hAnsi="Times New Roman"/>
                <w:color w:val="000000"/>
                <w:szCs w:val="24"/>
              </w:rPr>
              <w:t>$51.39</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F5483" w:rsidRPr="00977865" w:rsidP="00E57CC9" w14:paraId="4524E18A" w14:textId="35FAE5B0">
            <w:pPr>
              <w:jc w:val="center"/>
              <w:rPr>
                <w:rFonts w:ascii="Times New Roman" w:hAnsi="Times New Roman"/>
                <w:color w:val="000000"/>
                <w:szCs w:val="24"/>
              </w:rPr>
            </w:pPr>
            <w:r w:rsidRPr="00977865">
              <w:rPr>
                <w:rFonts w:ascii="Times New Roman" w:hAnsi="Times New Roman"/>
                <w:color w:val="000000"/>
                <w:szCs w:val="24"/>
              </w:rPr>
              <w:t>$2,467</w:t>
            </w:r>
          </w:p>
        </w:tc>
        <w:tc>
          <w:tcPr>
            <w:tcW w:w="929" w:type="dxa"/>
            <w:tcBorders>
              <w:left w:val="single" w:sz="4" w:space="0" w:color="auto"/>
            </w:tcBorders>
            <w:vAlign w:val="center"/>
            <w:hideMark/>
          </w:tcPr>
          <w:p w:rsidR="00AF5483" w:rsidRPr="00977865" w:rsidP="00AF5483" w14:paraId="32ED4F77" w14:textId="77777777">
            <w:pPr>
              <w:rPr>
                <w:rFonts w:ascii="Times New Roman" w:hAnsi="Times New Roman"/>
                <w:szCs w:val="24"/>
              </w:rPr>
            </w:pPr>
          </w:p>
        </w:tc>
      </w:tr>
      <w:tr w14:paraId="6BEAC8C2" w14:textId="77777777" w:rsidTr="00977865">
        <w:tblPrEx>
          <w:tblW w:w="10284" w:type="dxa"/>
          <w:tblLayout w:type="fixed"/>
          <w:tblLook w:val="04A0"/>
        </w:tblPrEx>
        <w:trPr>
          <w:trHeight w:val="330"/>
        </w:trPr>
        <w:tc>
          <w:tcPr>
            <w:tcW w:w="19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7CC9" w:rsidRPr="00977865" w:rsidP="00E57CC9" w14:paraId="6D396E99" w14:textId="415C4619">
            <w:pPr>
              <w:jc w:val="center"/>
              <w:rPr>
                <w:rFonts w:ascii="Times New Roman" w:hAnsi="Times New Roman"/>
                <w:b/>
                <w:bCs/>
                <w:color w:val="000000"/>
                <w:szCs w:val="24"/>
              </w:rPr>
            </w:pPr>
            <w:r w:rsidRPr="00977865">
              <w:rPr>
                <w:rFonts w:ascii="Times New Roman" w:hAnsi="Times New Roman"/>
                <w:b/>
                <w:bCs/>
                <w:color w:val="000000"/>
                <w:szCs w:val="24"/>
              </w:rPr>
              <w:t>Difference</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7CC9" w:rsidRPr="00977865" w:rsidP="00E57CC9" w14:paraId="4F54D446" w14:textId="55C1AF1F">
            <w:pPr>
              <w:jc w:val="center"/>
              <w:rPr>
                <w:rFonts w:ascii="Times New Roman" w:hAnsi="Times New Roman"/>
                <w:b/>
                <w:bCs/>
                <w:color w:val="000000"/>
                <w:szCs w:val="24"/>
              </w:rPr>
            </w:pPr>
            <w:r w:rsidRPr="00977865">
              <w:rPr>
                <w:rFonts w:ascii="Times New Roman" w:hAnsi="Times New Roman"/>
                <w:b/>
                <w:bCs/>
              </w:rPr>
              <w:t>- 202</w:t>
            </w:r>
          </w:p>
        </w:tc>
        <w:tc>
          <w:tcPr>
            <w:tcW w:w="1890" w:type="dxa"/>
            <w:tcBorders>
              <w:top w:val="single" w:sz="4" w:space="0" w:color="auto"/>
              <w:left w:val="single" w:sz="4" w:space="0" w:color="auto"/>
              <w:bottom w:val="single" w:sz="4" w:space="0" w:color="auto"/>
              <w:right w:val="single" w:sz="4" w:space="0" w:color="auto"/>
            </w:tcBorders>
            <w:shd w:val="clear" w:color="000000" w:fill="F2F2F2"/>
            <w:noWrap/>
            <w:vAlign w:val="center"/>
          </w:tcPr>
          <w:p w:rsidR="00E57CC9" w:rsidRPr="00977865" w:rsidP="00E57CC9" w14:paraId="04606277" w14:textId="0F76E515">
            <w:pPr>
              <w:jc w:val="center"/>
              <w:rPr>
                <w:rFonts w:ascii="Times New Roman" w:hAnsi="Times New Roman"/>
                <w:b/>
                <w:bCs/>
                <w:color w:val="000000"/>
                <w:szCs w:val="24"/>
              </w:rPr>
            </w:pP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7CC9" w:rsidRPr="00933023" w:rsidP="00E57CC9" w14:paraId="00AE2B54" w14:textId="102D5687">
            <w:pPr>
              <w:jc w:val="center"/>
              <w:rPr>
                <w:rFonts w:ascii="Times New Roman" w:hAnsi="Times New Roman"/>
                <w:color w:val="000000"/>
                <w:szCs w:val="24"/>
              </w:rPr>
            </w:pPr>
            <w:r w:rsidRPr="00933023">
              <w:rPr>
                <w:rFonts w:ascii="Times New Roman" w:hAnsi="Times New Roman"/>
              </w:rPr>
              <w:t xml:space="preserve">- </w:t>
            </w:r>
            <w:r w:rsidRPr="00977865">
              <w:rPr>
                <w:rFonts w:ascii="Times New Roman" w:hAnsi="Times New Roman"/>
              </w:rPr>
              <w:t>143</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E57CC9" w:rsidRPr="00933023" w:rsidP="00E57CC9" w14:paraId="34C0DC8E" w14:textId="36CD5762">
            <w:pPr>
              <w:jc w:val="center"/>
              <w:rPr>
                <w:rFonts w:ascii="Times New Roman" w:hAnsi="Times New Roman"/>
                <w:color w:val="000000"/>
                <w:szCs w:val="24"/>
              </w:rPr>
            </w:pPr>
            <w:r w:rsidRPr="00933023">
              <w:rPr>
                <w:rFonts w:ascii="Times New Roman" w:hAnsi="Times New Roman"/>
              </w:rPr>
              <w:t>+ $</w:t>
            </w:r>
            <w:r w:rsidRPr="00977865">
              <w:rPr>
                <w:rFonts w:ascii="Times New Roman" w:hAnsi="Times New Roman"/>
              </w:rPr>
              <w:t>3.85</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7CC9" w:rsidRPr="00977865" w:rsidP="00E57CC9" w14:paraId="65D9FF6A" w14:textId="357585D7">
            <w:pPr>
              <w:jc w:val="center"/>
              <w:rPr>
                <w:rFonts w:ascii="Times New Roman" w:hAnsi="Times New Roman"/>
                <w:b/>
                <w:bCs/>
                <w:color w:val="000000"/>
                <w:szCs w:val="24"/>
              </w:rPr>
            </w:pPr>
            <w:r w:rsidRPr="00977865">
              <w:rPr>
                <w:rFonts w:ascii="Times New Roman" w:hAnsi="Times New Roman"/>
                <w:b/>
                <w:bCs/>
              </w:rPr>
              <w:t>- $6,614</w:t>
            </w:r>
          </w:p>
        </w:tc>
        <w:tc>
          <w:tcPr>
            <w:tcW w:w="929" w:type="dxa"/>
            <w:tcBorders>
              <w:left w:val="single" w:sz="4" w:space="0" w:color="auto"/>
            </w:tcBorders>
            <w:vAlign w:val="center"/>
          </w:tcPr>
          <w:p w:rsidR="00E57CC9" w:rsidRPr="00977865" w:rsidP="00E57CC9" w14:paraId="772863F4" w14:textId="77777777">
            <w:pPr>
              <w:rPr>
                <w:rFonts w:ascii="Times New Roman" w:hAnsi="Times New Roman"/>
                <w:b/>
                <w:bCs/>
                <w:szCs w:val="24"/>
              </w:rPr>
            </w:pPr>
          </w:p>
        </w:tc>
      </w:tr>
    </w:tbl>
    <w:p w:rsidR="00895D50" w:rsidP="00D932B2" w14:paraId="275541CF" w14:textId="77777777">
      <w:pPr>
        <w:tabs>
          <w:tab w:val="left" w:pos="-720"/>
        </w:tabs>
        <w:suppressAutoHyphens/>
        <w:spacing w:line="276" w:lineRule="auto"/>
        <w:rPr>
          <w:rFonts w:ascii="Times New Roman" w:hAnsi="Times New Roman"/>
          <w:bCs/>
          <w:szCs w:val="24"/>
        </w:rPr>
      </w:pPr>
    </w:p>
    <w:p w:rsidR="00FE3935" w:rsidRPr="00977865" w:rsidP="00977865" w14:paraId="19C871DE" w14:textId="4EBA2B37">
      <w:pPr>
        <w:tabs>
          <w:tab w:val="left" w:pos="-720"/>
        </w:tabs>
        <w:suppressAutoHyphens/>
        <w:spacing w:line="276" w:lineRule="auto"/>
        <w:rPr>
          <w:rFonts w:ascii="Times New Roman" w:hAnsi="Times New Roman"/>
          <w:bCs/>
          <w:szCs w:val="24"/>
        </w:rPr>
      </w:pPr>
      <w:r w:rsidRPr="00D5724F">
        <w:rPr>
          <w:rFonts w:ascii="Times New Roman" w:hAnsi="Times New Roman"/>
          <w:bCs/>
          <w:szCs w:val="24"/>
        </w:rPr>
        <w:t xml:space="preserve">We </w:t>
      </w:r>
      <w:r w:rsidRPr="00D5724F" w:rsidR="00895D50">
        <w:rPr>
          <w:rFonts w:ascii="Times New Roman" w:hAnsi="Times New Roman"/>
          <w:bCs/>
          <w:szCs w:val="24"/>
        </w:rPr>
        <w:t>estimate</w:t>
      </w:r>
      <w:r w:rsidRPr="00D5724F">
        <w:rPr>
          <w:rFonts w:ascii="Times New Roman" w:hAnsi="Times New Roman"/>
          <w:bCs/>
          <w:szCs w:val="24"/>
        </w:rPr>
        <w:t xml:space="preserve"> that annually there would be a total of 75 responses and 48 burden hours.</w:t>
      </w:r>
      <w:r>
        <w:rPr>
          <w:rFonts w:ascii="Times New Roman" w:hAnsi="Times New Roman"/>
          <w:bCs/>
          <w:szCs w:val="24"/>
        </w:rPr>
        <w:t xml:space="preserve"> This is a d</w:t>
      </w:r>
      <w:r w:rsidR="00A97C93">
        <w:rPr>
          <w:rFonts w:ascii="Times New Roman" w:hAnsi="Times New Roman"/>
          <w:bCs/>
          <w:szCs w:val="24"/>
        </w:rPr>
        <w:t>ecrease</w:t>
      </w:r>
      <w:r>
        <w:rPr>
          <w:rFonts w:ascii="Times New Roman" w:hAnsi="Times New Roman"/>
          <w:bCs/>
          <w:szCs w:val="24"/>
        </w:rPr>
        <w:t xml:space="preserve"> of 202 responses and</w:t>
      </w:r>
      <w:r>
        <w:rPr>
          <w:rFonts w:ascii="Times New Roman" w:hAnsi="Times New Roman"/>
          <w:bCs/>
          <w:szCs w:val="24"/>
        </w:rPr>
        <w:t xml:space="preserve"> 143 burden hours. </w:t>
      </w:r>
    </w:p>
    <w:p w:rsidR="00534B4A" w:rsidRPr="00977865" w:rsidP="005E2612" w14:paraId="64280F0C" w14:textId="77777777">
      <w:pPr>
        <w:tabs>
          <w:tab w:val="left" w:pos="-720"/>
        </w:tabs>
        <w:suppressAutoHyphens/>
        <w:spacing w:line="276" w:lineRule="auto"/>
        <w:ind w:left="720"/>
        <w:rPr>
          <w:rFonts w:ascii="Times New Roman" w:hAnsi="Times New Roman"/>
          <w:bCs/>
          <w:szCs w:val="24"/>
        </w:rPr>
      </w:pPr>
    </w:p>
    <w:p w:rsidR="00043C32" w:rsidRPr="00977865" w:rsidP="00977865" w14:paraId="64280F0D" w14:textId="2EF11378">
      <w:pPr>
        <w:pStyle w:val="Heading2"/>
        <w:rPr>
          <w:rStyle w:val="a"/>
          <w:b w:val="0"/>
        </w:rPr>
      </w:pPr>
      <w:r w:rsidRPr="00D730E7">
        <w:rPr>
          <w:rStyle w:val="a"/>
        </w:rPr>
        <w:t xml:space="preserve"> </w:t>
      </w:r>
      <w:r w:rsidRPr="00977865">
        <w:rPr>
          <w:rStyle w:val="a"/>
        </w:rPr>
        <w:t>For collections of information whose results will be published, outline plans for tabulation and publication.</w:t>
      </w:r>
      <w:r w:rsidRPr="00977865" w:rsidR="005E2612">
        <w:rPr>
          <w:rStyle w:val="a"/>
        </w:rPr>
        <w:t xml:space="preserve"> </w:t>
      </w:r>
      <w:r w:rsidRPr="00977865">
        <w:rPr>
          <w:rStyle w:val="a"/>
        </w:rPr>
        <w:t>Address any complex analytical techniques that will be used.</w:t>
      </w:r>
      <w:r w:rsidRPr="00977865" w:rsidR="005E2612">
        <w:rPr>
          <w:rStyle w:val="a"/>
        </w:rPr>
        <w:t xml:space="preserve"> </w:t>
      </w:r>
      <w:r w:rsidRPr="00977865">
        <w:rPr>
          <w:rStyle w:val="a"/>
        </w:rPr>
        <w:t>Provide the time schedule for the entire project, including beginning and ending dates of the collection of information, completion of report, publication dates, and other actions.</w:t>
      </w:r>
    </w:p>
    <w:p w:rsidR="00534B4A" w:rsidRPr="00977865" w:rsidP="005E2612" w14:paraId="64280F0E" w14:textId="77777777">
      <w:pPr>
        <w:tabs>
          <w:tab w:val="left" w:pos="-720"/>
        </w:tabs>
        <w:suppressAutoHyphens/>
        <w:spacing w:line="276" w:lineRule="auto"/>
        <w:ind w:left="720"/>
        <w:rPr>
          <w:rFonts w:ascii="Times New Roman" w:hAnsi="Times New Roman"/>
          <w:szCs w:val="24"/>
        </w:rPr>
      </w:pPr>
    </w:p>
    <w:p w:rsidR="004158C7" w:rsidRPr="00977865" w:rsidP="005E2612" w14:paraId="0F9D6CCE" w14:textId="77777777">
      <w:pPr>
        <w:tabs>
          <w:tab w:val="left" w:pos="-720"/>
        </w:tabs>
        <w:suppressAutoHyphens/>
        <w:spacing w:line="276" w:lineRule="auto"/>
        <w:rPr>
          <w:rFonts w:ascii="Times New Roman" w:hAnsi="Times New Roman"/>
          <w:iCs/>
          <w:szCs w:val="24"/>
        </w:rPr>
      </w:pPr>
      <w:r w:rsidRPr="00977865">
        <w:rPr>
          <w:rFonts w:ascii="Times New Roman" w:hAnsi="Times New Roman"/>
          <w:iCs/>
          <w:szCs w:val="24"/>
        </w:rPr>
        <w:t>The results of this collection will not be published.</w:t>
      </w:r>
    </w:p>
    <w:p w:rsidR="00534B4A" w:rsidRPr="00977865" w:rsidP="005E2612" w14:paraId="64280F0F" w14:textId="77777777">
      <w:pPr>
        <w:tabs>
          <w:tab w:val="left" w:pos="-720"/>
        </w:tabs>
        <w:suppressAutoHyphens/>
        <w:spacing w:line="276" w:lineRule="auto"/>
        <w:ind w:left="720"/>
        <w:rPr>
          <w:rFonts w:ascii="Times New Roman" w:hAnsi="Times New Roman"/>
          <w:szCs w:val="24"/>
        </w:rPr>
      </w:pPr>
    </w:p>
    <w:p w:rsidR="00043C32" w:rsidRPr="00977865" w:rsidP="00977865" w14:paraId="64280F10" w14:textId="201935B5">
      <w:pPr>
        <w:pStyle w:val="Heading2"/>
        <w:rPr>
          <w:rStyle w:val="a"/>
          <w:b w:val="0"/>
        </w:rPr>
      </w:pPr>
      <w:r w:rsidRPr="00D730E7">
        <w:rPr>
          <w:rStyle w:val="a"/>
        </w:rPr>
        <w:t xml:space="preserve"> </w:t>
      </w:r>
      <w:r w:rsidRPr="00977865">
        <w:rPr>
          <w:rStyle w:val="a"/>
        </w:rPr>
        <w:t>If seeking approval to not display the expiration date for OMB approval of the information collection, explain the reasons that display would be inappropriate.</w:t>
      </w:r>
    </w:p>
    <w:p w:rsidR="00534B4A" w:rsidRPr="00977865" w:rsidP="005E2612" w14:paraId="64280F11" w14:textId="77777777">
      <w:pPr>
        <w:tabs>
          <w:tab w:val="left" w:pos="-720"/>
        </w:tabs>
        <w:suppressAutoHyphens/>
        <w:spacing w:line="276" w:lineRule="auto"/>
        <w:ind w:left="720"/>
        <w:rPr>
          <w:rFonts w:ascii="Times New Roman" w:hAnsi="Times New Roman"/>
          <w:bCs/>
          <w:szCs w:val="24"/>
        </w:rPr>
      </w:pPr>
    </w:p>
    <w:p w:rsidR="004158C7" w:rsidRPr="00977865" w:rsidP="005E2612" w14:paraId="235408EF" w14:textId="77777777">
      <w:pPr>
        <w:tabs>
          <w:tab w:val="left" w:pos="-720"/>
        </w:tabs>
        <w:suppressAutoHyphens/>
        <w:spacing w:line="276" w:lineRule="auto"/>
        <w:rPr>
          <w:rFonts w:ascii="Times New Roman" w:hAnsi="Times New Roman"/>
          <w:iCs/>
          <w:szCs w:val="24"/>
        </w:rPr>
      </w:pPr>
      <w:r w:rsidRPr="00977865">
        <w:rPr>
          <w:rFonts w:ascii="Times New Roman" w:hAnsi="Times New Roman"/>
          <w:iCs/>
          <w:szCs w:val="24"/>
        </w:rPr>
        <w:t>The Department is not seeking this approval.</w:t>
      </w:r>
    </w:p>
    <w:p w:rsidR="00534B4A" w:rsidRPr="00977865" w:rsidP="00977865" w14:paraId="64280F12" w14:textId="77777777">
      <w:pPr>
        <w:tabs>
          <w:tab w:val="left" w:pos="-720"/>
        </w:tabs>
        <w:suppressAutoHyphens/>
        <w:spacing w:line="276" w:lineRule="auto"/>
        <w:rPr>
          <w:rFonts w:ascii="Times New Roman" w:hAnsi="Times New Roman"/>
          <w:bCs/>
          <w:szCs w:val="24"/>
        </w:rPr>
      </w:pPr>
    </w:p>
    <w:p w:rsidR="001C73C0" w:rsidRPr="00977865" w:rsidP="00977865" w14:paraId="64280F13" w14:textId="4BE2033F">
      <w:pPr>
        <w:pStyle w:val="Heading2"/>
        <w:rPr>
          <w:rStyle w:val="a"/>
          <w:b w:val="0"/>
        </w:rPr>
      </w:pPr>
      <w:r w:rsidRPr="00D730E7">
        <w:rPr>
          <w:rStyle w:val="a"/>
        </w:rPr>
        <w:t xml:space="preserve"> </w:t>
      </w:r>
      <w:r w:rsidRPr="00977865" w:rsidR="00043C32">
        <w:rPr>
          <w:rStyle w:val="a"/>
        </w:rPr>
        <w:t>Explain each exception to the certification statement identified in the Certification of Paperwork Reduction Act.</w:t>
      </w:r>
    </w:p>
    <w:p w:rsidR="00AA5138" w:rsidRPr="00977865" w:rsidP="005E2612" w14:paraId="07117DF1" w14:textId="68EA5D2C">
      <w:pPr>
        <w:tabs>
          <w:tab w:val="left" w:pos="-720"/>
        </w:tabs>
        <w:suppressAutoHyphens/>
        <w:spacing w:line="276" w:lineRule="auto"/>
        <w:ind w:left="720"/>
        <w:rPr>
          <w:rFonts w:ascii="Times New Roman" w:hAnsi="Times New Roman"/>
          <w:bCs/>
          <w:szCs w:val="24"/>
        </w:rPr>
      </w:pPr>
    </w:p>
    <w:p w:rsidR="004158C7" w:rsidRPr="00977865" w:rsidP="005E2612" w14:paraId="130D09E4" w14:textId="77777777">
      <w:pPr>
        <w:tabs>
          <w:tab w:val="left" w:pos="-720"/>
        </w:tabs>
        <w:suppressAutoHyphens/>
        <w:spacing w:line="276" w:lineRule="auto"/>
        <w:rPr>
          <w:rFonts w:ascii="Times New Roman" w:hAnsi="Times New Roman"/>
          <w:iCs/>
          <w:szCs w:val="24"/>
        </w:rPr>
      </w:pPr>
      <w:r w:rsidRPr="00977865">
        <w:rPr>
          <w:rFonts w:ascii="Times New Roman" w:hAnsi="Times New Roman"/>
          <w:iCs/>
          <w:szCs w:val="24"/>
        </w:rPr>
        <w:t>The Department is not requesting any exceptions to the “Certification for Paperwork Reduction Act Submissions” of OMB Form 83-1.</w:t>
      </w:r>
    </w:p>
    <w:p w:rsidR="00AA5138" w:rsidRPr="00977865" w:rsidP="005E2612" w14:paraId="1D395179" w14:textId="7729A0DC">
      <w:pPr>
        <w:tabs>
          <w:tab w:val="left" w:pos="-720"/>
        </w:tabs>
        <w:suppressAutoHyphens/>
        <w:spacing w:line="276" w:lineRule="auto"/>
        <w:ind w:left="720"/>
        <w:rPr>
          <w:rFonts w:ascii="Times New Roman" w:hAnsi="Times New Roman"/>
          <w:bCs/>
          <w:szCs w:val="24"/>
        </w:rPr>
      </w:pPr>
    </w:p>
    <w:sectPr w:rsidSect="00043C32">
      <w:headerReference w:type="default" r:id="rId10"/>
      <w:footerReference w:type="default" r:id="rId11"/>
      <w:endnotePr>
        <w:numFmt w:val="decimal"/>
      </w:endnotePr>
      <w:pgSz w:w="12240" w:h="15840" w:code="1"/>
      <w:pgMar w:top="1440" w:right="1440" w:bottom="144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85E83" w14:paraId="64280F18" w14:textId="77777777">
    <w:pPr>
      <w:spacing w:before="140" w:line="100" w:lineRule="exact"/>
      <w:rPr>
        <w:sz w:val="10"/>
      </w:rPr>
    </w:pPr>
  </w:p>
  <w:p w:rsidR="00E85E83" w14:paraId="64280F19" w14:textId="77777777">
    <w:pPr>
      <w:tabs>
        <w:tab w:val="left" w:pos="0"/>
      </w:tabs>
      <w:suppressAutoHyphens/>
    </w:pPr>
  </w:p>
  <w:p w:rsidR="00E85E83" w14:paraId="64280F1A" w14:textId="77777777">
    <w:pPr>
      <w:tabs>
        <w:tab w:val="left" w:pos="0"/>
      </w:tabs>
      <w:suppressAutoHyphens/>
    </w:pPr>
    <w:r>
      <w:rPr>
        <w:noProof/>
      </w:rPr>
      <mc:AlternateContent>
        <mc:Choice Requires="wps">
          <w:drawing>
            <wp:inline distT="0" distB="0" distL="0" distR="0">
              <wp:extent cx="5905500" cy="152400"/>
              <wp:effectExtent l="0" t="0" r="0" b="0"/>
              <wp:docPr id="2"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E85E83" w:rsidRPr="00534B4A"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wps:wsp>
                </a:graphicData>
              </a:graphic>
            </wp:inline>
          </w:drawing>
        </mc:Choice>
        <mc:Fallback>
          <w:pict>
            <v:rect id="Rectangle 1" o:spid="_x0000_i2049" style="width:465pt;height:12pt;mso-left-percent:-10001;mso-position-horizontal-relative:char;mso-position-vertical-relative:line;mso-top-percent:-10001;mso-wrap-style:square;visibility:visible;v-text-anchor:top" filled="f" stroked="f">
              <v:textbox inset="0,0,0,0">
                <w:txbxContent>
                  <w:p w:rsidR="00E85E83" w:rsidRPr="00534B4A" w14:paraId="64280F1E"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wrap type="non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1043D" w:rsidP="00043C32" w14:paraId="4C001E7D" w14:textId="77777777">
      <w:r>
        <w:separator/>
      </w:r>
    </w:p>
  </w:footnote>
  <w:footnote w:type="continuationSeparator" w:id="1">
    <w:p w:rsidR="00E1043D" w:rsidP="00043C32" w14:paraId="4A49F3A7" w14:textId="77777777">
      <w:r>
        <w:continuationSeparator/>
      </w:r>
    </w:p>
  </w:footnote>
  <w:footnote w:type="continuationNotice" w:id="2">
    <w:p w:rsidR="00E1043D" w14:paraId="5325FA8A" w14:textId="77777777"/>
  </w:footnote>
  <w:footnote w:id="3">
    <w:p w:rsidR="00043C32" w:rsidP="00043C32" w14:paraId="64280F1D"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4E11" w:rsidRPr="00AD381B" w:rsidP="005F4E11" w14:paraId="51038400" w14:textId="45EC6D57">
    <w:pPr>
      <w:pStyle w:val="Header"/>
      <w:rPr>
        <w:rFonts w:ascii="Times New Roman" w:hAnsi="Times New Roman"/>
        <w:color w:val="FFFFFF" w:themeColor="background1"/>
        <w:szCs w:val="24"/>
      </w:rPr>
    </w:pPr>
    <w:r w:rsidRPr="00C875E8">
      <w:rPr>
        <w:rFonts w:ascii="Times New Roman" w:hAnsi="Times New Roman"/>
        <w:szCs w:val="24"/>
      </w:rPr>
      <w:t xml:space="preserve">Tracking and OMB Number: </w:t>
    </w:r>
    <w:r w:rsidR="0035534E">
      <w:rPr>
        <w:rFonts w:ascii="Times New Roman" w:hAnsi="Times New Roman"/>
        <w:szCs w:val="24"/>
      </w:rPr>
      <w:t>1845-0130</w:t>
    </w:r>
    <w:r w:rsidR="00E22FD3">
      <w:rPr>
        <w:rFonts w:ascii="Times New Roman" w:hAnsi="Times New Roman"/>
        <w:szCs w:val="24"/>
      </w:rPr>
      <w:tab/>
    </w:r>
    <w:r w:rsidRPr="00C875E8">
      <w:rPr>
        <w:rFonts w:ascii="Times New Roman" w:hAnsi="Times New Roman"/>
        <w:szCs w:val="24"/>
      </w:rPr>
      <w:t xml:space="preserve">Revised: </w:t>
    </w:r>
    <w:r w:rsidR="000346D7">
      <w:rPr>
        <w:rFonts w:ascii="Times New Roman" w:hAnsi="Times New Roman"/>
        <w:szCs w:val="24"/>
      </w:rPr>
      <w:t>0</w:t>
    </w:r>
    <w:r w:rsidR="000478E2">
      <w:rPr>
        <w:rFonts w:ascii="Times New Roman" w:hAnsi="Times New Roman"/>
        <w:szCs w:val="24"/>
      </w:rPr>
      <w:t>3</w:t>
    </w:r>
    <w:r w:rsidR="00AD2448">
      <w:rPr>
        <w:rFonts w:ascii="Times New Roman" w:hAnsi="Times New Roman"/>
        <w:szCs w:val="24"/>
      </w:rPr>
      <w:t>/</w:t>
    </w:r>
    <w:r w:rsidR="00B217B5">
      <w:rPr>
        <w:rFonts w:ascii="Times New Roman" w:hAnsi="Times New Roman"/>
        <w:szCs w:val="24"/>
      </w:rPr>
      <w:t>26</w:t>
    </w:r>
    <w:r w:rsidR="007C700A">
      <w:rPr>
        <w:rFonts w:ascii="Times New Roman" w:hAnsi="Times New Roman"/>
        <w:szCs w:val="24"/>
      </w:rPr>
      <w:t>/</w:t>
    </w:r>
    <w:r w:rsidR="0035534E">
      <w:rPr>
        <w:rFonts w:ascii="Times New Roman" w:hAnsi="Times New Roman"/>
        <w:szCs w:val="24"/>
      </w:rPr>
      <w:t>202</w:t>
    </w:r>
    <w:r w:rsidR="00B217B5">
      <w:rPr>
        <w:rFonts w:ascii="Times New Roman" w:hAnsi="Times New Roman"/>
        <w:szCs w:val="24"/>
      </w:rPr>
      <w:t>6</w:t>
    </w:r>
  </w:p>
  <w:p w:rsidR="005F4E11" w14:paraId="1EC4CE4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194E7C0D"/>
    <w:multiLevelType w:val="hybridMultilevel"/>
    <w:tmpl w:val="3FD2B056"/>
    <w:lvl w:ilvl="0">
      <w:start w:val="1"/>
      <w:numFmt w:val="decimal"/>
      <w:lvlText w:val="(%1)"/>
      <w:lvlJc w:val="left"/>
      <w:pPr>
        <w:ind w:left="778" w:hanging="360"/>
      </w:pPr>
      <w:rPr>
        <w:rFonts w:hint="default"/>
      </w:rPr>
    </w:lvl>
    <w:lvl w:ilvl="1" w:tentative="1">
      <w:start w:val="1"/>
      <w:numFmt w:val="bullet"/>
      <w:lvlText w:val="o"/>
      <w:lvlJc w:val="left"/>
      <w:pPr>
        <w:ind w:left="1498" w:hanging="360"/>
      </w:pPr>
      <w:rPr>
        <w:rFonts w:ascii="Courier New" w:hAnsi="Courier New" w:cs="Courier New" w:hint="default"/>
      </w:rPr>
    </w:lvl>
    <w:lvl w:ilvl="2" w:tentative="1">
      <w:start w:val="1"/>
      <w:numFmt w:val="bullet"/>
      <w:lvlText w:val=""/>
      <w:lvlJc w:val="left"/>
      <w:pPr>
        <w:ind w:left="2218" w:hanging="360"/>
      </w:pPr>
      <w:rPr>
        <w:rFonts w:ascii="Wingdings" w:hAnsi="Wingdings" w:hint="default"/>
      </w:rPr>
    </w:lvl>
    <w:lvl w:ilvl="3" w:tentative="1">
      <w:start w:val="1"/>
      <w:numFmt w:val="bullet"/>
      <w:lvlText w:val=""/>
      <w:lvlJc w:val="left"/>
      <w:pPr>
        <w:ind w:left="2938" w:hanging="360"/>
      </w:pPr>
      <w:rPr>
        <w:rFonts w:ascii="Symbol" w:hAnsi="Symbol" w:hint="default"/>
      </w:rPr>
    </w:lvl>
    <w:lvl w:ilvl="4" w:tentative="1">
      <w:start w:val="1"/>
      <w:numFmt w:val="bullet"/>
      <w:lvlText w:val="o"/>
      <w:lvlJc w:val="left"/>
      <w:pPr>
        <w:ind w:left="3658" w:hanging="360"/>
      </w:pPr>
      <w:rPr>
        <w:rFonts w:ascii="Courier New" w:hAnsi="Courier New" w:cs="Courier New" w:hint="default"/>
      </w:rPr>
    </w:lvl>
    <w:lvl w:ilvl="5" w:tentative="1">
      <w:start w:val="1"/>
      <w:numFmt w:val="bullet"/>
      <w:lvlText w:val=""/>
      <w:lvlJc w:val="left"/>
      <w:pPr>
        <w:ind w:left="4378" w:hanging="360"/>
      </w:pPr>
      <w:rPr>
        <w:rFonts w:ascii="Wingdings" w:hAnsi="Wingdings" w:hint="default"/>
      </w:rPr>
    </w:lvl>
    <w:lvl w:ilvl="6" w:tentative="1">
      <w:start w:val="1"/>
      <w:numFmt w:val="bullet"/>
      <w:lvlText w:val=""/>
      <w:lvlJc w:val="left"/>
      <w:pPr>
        <w:ind w:left="5098" w:hanging="360"/>
      </w:pPr>
      <w:rPr>
        <w:rFonts w:ascii="Symbol" w:hAnsi="Symbol" w:hint="default"/>
      </w:rPr>
    </w:lvl>
    <w:lvl w:ilvl="7" w:tentative="1">
      <w:start w:val="1"/>
      <w:numFmt w:val="bullet"/>
      <w:lvlText w:val="o"/>
      <w:lvlJc w:val="left"/>
      <w:pPr>
        <w:ind w:left="5818" w:hanging="360"/>
      </w:pPr>
      <w:rPr>
        <w:rFonts w:ascii="Courier New" w:hAnsi="Courier New" w:cs="Courier New" w:hint="default"/>
      </w:rPr>
    </w:lvl>
    <w:lvl w:ilvl="8" w:tentative="1">
      <w:start w:val="1"/>
      <w:numFmt w:val="bullet"/>
      <w:lvlText w:val=""/>
      <w:lvlJc w:val="left"/>
      <w:pPr>
        <w:ind w:left="6538" w:hanging="360"/>
      </w:pPr>
      <w:rPr>
        <w:rFonts w:ascii="Wingdings" w:hAnsi="Wingdings" w:hint="default"/>
      </w:rPr>
    </w:lvl>
  </w:abstractNum>
  <w:abstractNum w:abstractNumId="2">
    <w:nsid w:val="33DD6017"/>
    <w:multiLevelType w:val="hybridMultilevel"/>
    <w:tmpl w:val="18BC53B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5">
    <w:nsid w:val="535A6510"/>
    <w:multiLevelType w:val="hybridMultilevel"/>
    <w:tmpl w:val="445CE8D8"/>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70AB156C"/>
    <w:multiLevelType w:val="hybridMultilevel"/>
    <w:tmpl w:val="951E3A30"/>
    <w:lvl w:ilvl="0">
      <w:start w:val="1"/>
      <w:numFmt w:val="decimal"/>
      <w:pStyle w:val="Heading2"/>
      <w:lvlText w:val="%1."/>
      <w:lvlJc w:val="left"/>
      <w:pPr>
        <w:ind w:left="2610" w:hanging="360"/>
      </w:pPr>
      <w:rPr>
        <w:rFonts w:hint="default"/>
        <w:b/>
        <w:bCs/>
      </w:rPr>
    </w:lvl>
    <w:lvl w:ilvl="1" w:tentative="1">
      <w:start w:val="1"/>
      <w:numFmt w:val="lowerLetter"/>
      <w:lvlText w:val="%2."/>
      <w:lvlJc w:val="left"/>
      <w:pPr>
        <w:ind w:left="3330" w:hanging="360"/>
      </w:pPr>
    </w:lvl>
    <w:lvl w:ilvl="2" w:tentative="1">
      <w:start w:val="1"/>
      <w:numFmt w:val="lowerRoman"/>
      <w:lvlText w:val="%3."/>
      <w:lvlJc w:val="right"/>
      <w:pPr>
        <w:ind w:left="4050" w:hanging="180"/>
      </w:pPr>
    </w:lvl>
    <w:lvl w:ilvl="3" w:tentative="1">
      <w:start w:val="1"/>
      <w:numFmt w:val="decimal"/>
      <w:lvlText w:val="%4."/>
      <w:lvlJc w:val="left"/>
      <w:pPr>
        <w:ind w:left="4770" w:hanging="360"/>
      </w:pPr>
    </w:lvl>
    <w:lvl w:ilvl="4" w:tentative="1">
      <w:start w:val="1"/>
      <w:numFmt w:val="lowerLetter"/>
      <w:lvlText w:val="%5."/>
      <w:lvlJc w:val="left"/>
      <w:pPr>
        <w:ind w:left="5490" w:hanging="360"/>
      </w:pPr>
    </w:lvl>
    <w:lvl w:ilvl="5" w:tentative="1">
      <w:start w:val="1"/>
      <w:numFmt w:val="lowerRoman"/>
      <w:lvlText w:val="%6."/>
      <w:lvlJc w:val="right"/>
      <w:pPr>
        <w:ind w:left="6210" w:hanging="180"/>
      </w:pPr>
    </w:lvl>
    <w:lvl w:ilvl="6" w:tentative="1">
      <w:start w:val="1"/>
      <w:numFmt w:val="decimal"/>
      <w:lvlText w:val="%7."/>
      <w:lvlJc w:val="left"/>
      <w:pPr>
        <w:ind w:left="6930" w:hanging="360"/>
      </w:pPr>
    </w:lvl>
    <w:lvl w:ilvl="7" w:tentative="1">
      <w:start w:val="1"/>
      <w:numFmt w:val="lowerLetter"/>
      <w:lvlText w:val="%8."/>
      <w:lvlJc w:val="left"/>
      <w:pPr>
        <w:ind w:left="7650" w:hanging="360"/>
      </w:pPr>
    </w:lvl>
    <w:lvl w:ilvl="8" w:tentative="1">
      <w:start w:val="1"/>
      <w:numFmt w:val="lowerRoman"/>
      <w:lvlText w:val="%9."/>
      <w:lvlJc w:val="right"/>
      <w:pPr>
        <w:ind w:left="8370" w:hanging="180"/>
      </w:pPr>
    </w:lvl>
  </w:abstractNum>
  <w:abstractNum w:abstractNumId="7">
    <w:nsid w:val="72FE3F35"/>
    <w:multiLevelType w:val="hybridMultilevel"/>
    <w:tmpl w:val="27C4DA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77879236">
    <w:abstractNumId w:val="0"/>
  </w:num>
  <w:num w:numId="2" w16cid:durableId="109054225">
    <w:abstractNumId w:val="4"/>
  </w:num>
  <w:num w:numId="3" w16cid:durableId="60447269">
    <w:abstractNumId w:val="3"/>
  </w:num>
  <w:num w:numId="4" w16cid:durableId="2104446732">
    <w:abstractNumId w:val="6"/>
  </w:num>
  <w:num w:numId="5" w16cid:durableId="1960917498">
    <w:abstractNumId w:val="8"/>
  </w:num>
  <w:num w:numId="6" w16cid:durableId="1583491116">
    <w:abstractNumId w:val="1"/>
  </w:num>
  <w:num w:numId="7" w16cid:durableId="81491359">
    <w:abstractNumId w:val="5"/>
  </w:num>
  <w:num w:numId="8" w16cid:durableId="405956055">
    <w:abstractNumId w:val="7"/>
  </w:num>
  <w:num w:numId="9" w16cid:durableId="19724429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0"/>
  <w:characterSpacingControl w:val="doNotCompress"/>
  <w:footnotePr>
    <w:footnote w:id="0"/>
    <w:footnote w:id="1"/>
    <w:footnote w:id="2"/>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1552B"/>
    <w:rsid w:val="00017A5A"/>
    <w:rsid w:val="0002290A"/>
    <w:rsid w:val="00034153"/>
    <w:rsid w:val="000346D7"/>
    <w:rsid w:val="00035ED5"/>
    <w:rsid w:val="00036CF8"/>
    <w:rsid w:val="000400BD"/>
    <w:rsid w:val="00043C1D"/>
    <w:rsid w:val="00043C32"/>
    <w:rsid w:val="000446F5"/>
    <w:rsid w:val="000478E2"/>
    <w:rsid w:val="00050EF8"/>
    <w:rsid w:val="00051C89"/>
    <w:rsid w:val="00060F1C"/>
    <w:rsid w:val="00062579"/>
    <w:rsid w:val="0008174D"/>
    <w:rsid w:val="000850BF"/>
    <w:rsid w:val="00085ED4"/>
    <w:rsid w:val="000861C4"/>
    <w:rsid w:val="0008672C"/>
    <w:rsid w:val="00093017"/>
    <w:rsid w:val="000969CB"/>
    <w:rsid w:val="000975E0"/>
    <w:rsid w:val="000A313E"/>
    <w:rsid w:val="000C05F5"/>
    <w:rsid w:val="000D183D"/>
    <w:rsid w:val="000E0DE0"/>
    <w:rsid w:val="00115263"/>
    <w:rsid w:val="00125A4F"/>
    <w:rsid w:val="00146C59"/>
    <w:rsid w:val="00157AD9"/>
    <w:rsid w:val="0017118F"/>
    <w:rsid w:val="0017757B"/>
    <w:rsid w:val="00180FBD"/>
    <w:rsid w:val="001824F3"/>
    <w:rsid w:val="001952EA"/>
    <w:rsid w:val="00195714"/>
    <w:rsid w:val="001A1591"/>
    <w:rsid w:val="001A161A"/>
    <w:rsid w:val="001A18BB"/>
    <w:rsid w:val="001A32D2"/>
    <w:rsid w:val="001A6692"/>
    <w:rsid w:val="001A6AE0"/>
    <w:rsid w:val="001B7137"/>
    <w:rsid w:val="001C73C0"/>
    <w:rsid w:val="001E79BD"/>
    <w:rsid w:val="001F6369"/>
    <w:rsid w:val="00200CCA"/>
    <w:rsid w:val="00200ED0"/>
    <w:rsid w:val="002145A0"/>
    <w:rsid w:val="0021702B"/>
    <w:rsid w:val="00221E0B"/>
    <w:rsid w:val="002225CC"/>
    <w:rsid w:val="00224A3B"/>
    <w:rsid w:val="00233815"/>
    <w:rsid w:val="00240A39"/>
    <w:rsid w:val="00246FE9"/>
    <w:rsid w:val="0024717A"/>
    <w:rsid w:val="00250100"/>
    <w:rsid w:val="00262A69"/>
    <w:rsid w:val="0026658D"/>
    <w:rsid w:val="00270AF7"/>
    <w:rsid w:val="00272DAE"/>
    <w:rsid w:val="00286279"/>
    <w:rsid w:val="00293768"/>
    <w:rsid w:val="002A3221"/>
    <w:rsid w:val="002A3E8D"/>
    <w:rsid w:val="002B063C"/>
    <w:rsid w:val="002C1A02"/>
    <w:rsid w:val="002C1D32"/>
    <w:rsid w:val="002C3520"/>
    <w:rsid w:val="002C4A32"/>
    <w:rsid w:val="002D14DB"/>
    <w:rsid w:val="002D2A19"/>
    <w:rsid w:val="002D4AEA"/>
    <w:rsid w:val="002E14E0"/>
    <w:rsid w:val="002F55E5"/>
    <w:rsid w:val="002F6F86"/>
    <w:rsid w:val="00306F38"/>
    <w:rsid w:val="0032078A"/>
    <w:rsid w:val="003217BF"/>
    <w:rsid w:val="0032539E"/>
    <w:rsid w:val="00331409"/>
    <w:rsid w:val="003346C3"/>
    <w:rsid w:val="00336081"/>
    <w:rsid w:val="00337F6F"/>
    <w:rsid w:val="003459C9"/>
    <w:rsid w:val="003459EC"/>
    <w:rsid w:val="0035534E"/>
    <w:rsid w:val="003553FA"/>
    <w:rsid w:val="00362091"/>
    <w:rsid w:val="0036598D"/>
    <w:rsid w:val="003673BD"/>
    <w:rsid w:val="003860E4"/>
    <w:rsid w:val="003924AC"/>
    <w:rsid w:val="00393179"/>
    <w:rsid w:val="00395DF5"/>
    <w:rsid w:val="00397124"/>
    <w:rsid w:val="00397C22"/>
    <w:rsid w:val="00397F5F"/>
    <w:rsid w:val="003A7E2A"/>
    <w:rsid w:val="003B1545"/>
    <w:rsid w:val="003B3CCF"/>
    <w:rsid w:val="003C3F6A"/>
    <w:rsid w:val="003C4340"/>
    <w:rsid w:val="003C6D07"/>
    <w:rsid w:val="003D32CC"/>
    <w:rsid w:val="003D7D5B"/>
    <w:rsid w:val="003F5772"/>
    <w:rsid w:val="00404EB2"/>
    <w:rsid w:val="00404EE7"/>
    <w:rsid w:val="00412915"/>
    <w:rsid w:val="00413BEF"/>
    <w:rsid w:val="004151BA"/>
    <w:rsid w:val="004158C7"/>
    <w:rsid w:val="00420F29"/>
    <w:rsid w:val="00431121"/>
    <w:rsid w:val="004407B7"/>
    <w:rsid w:val="00442E07"/>
    <w:rsid w:val="004559DD"/>
    <w:rsid w:val="004579D8"/>
    <w:rsid w:val="004606B3"/>
    <w:rsid w:val="00465C08"/>
    <w:rsid w:val="004661BB"/>
    <w:rsid w:val="00466F65"/>
    <w:rsid w:val="00471B1D"/>
    <w:rsid w:val="004852BB"/>
    <w:rsid w:val="00492B19"/>
    <w:rsid w:val="00494ED2"/>
    <w:rsid w:val="0049525C"/>
    <w:rsid w:val="004A6CF4"/>
    <w:rsid w:val="004B1F96"/>
    <w:rsid w:val="004B1FB5"/>
    <w:rsid w:val="004C5CE0"/>
    <w:rsid w:val="004C66FB"/>
    <w:rsid w:val="004D2AB8"/>
    <w:rsid w:val="005103F3"/>
    <w:rsid w:val="0051056D"/>
    <w:rsid w:val="0052073E"/>
    <w:rsid w:val="00523513"/>
    <w:rsid w:val="005239BC"/>
    <w:rsid w:val="005266DC"/>
    <w:rsid w:val="0053046A"/>
    <w:rsid w:val="00534B4A"/>
    <w:rsid w:val="005363EE"/>
    <w:rsid w:val="0053695A"/>
    <w:rsid w:val="005403B2"/>
    <w:rsid w:val="005429B3"/>
    <w:rsid w:val="0054781A"/>
    <w:rsid w:val="0055676C"/>
    <w:rsid w:val="0056323A"/>
    <w:rsid w:val="0056685C"/>
    <w:rsid w:val="00570442"/>
    <w:rsid w:val="00575DDA"/>
    <w:rsid w:val="00576C01"/>
    <w:rsid w:val="00581C11"/>
    <w:rsid w:val="00582F70"/>
    <w:rsid w:val="00584D03"/>
    <w:rsid w:val="00584F3A"/>
    <w:rsid w:val="00592C55"/>
    <w:rsid w:val="00593228"/>
    <w:rsid w:val="00595E4C"/>
    <w:rsid w:val="005A2C04"/>
    <w:rsid w:val="005A7B1F"/>
    <w:rsid w:val="005B2985"/>
    <w:rsid w:val="005D0063"/>
    <w:rsid w:val="005D3D18"/>
    <w:rsid w:val="005E2612"/>
    <w:rsid w:val="005E4828"/>
    <w:rsid w:val="005E5D43"/>
    <w:rsid w:val="005F0BC2"/>
    <w:rsid w:val="005F2718"/>
    <w:rsid w:val="005F4E11"/>
    <w:rsid w:val="00605A3B"/>
    <w:rsid w:val="00607523"/>
    <w:rsid w:val="006076BF"/>
    <w:rsid w:val="00614B89"/>
    <w:rsid w:val="00616E9C"/>
    <w:rsid w:val="00624FC3"/>
    <w:rsid w:val="00625958"/>
    <w:rsid w:val="00627920"/>
    <w:rsid w:val="00636033"/>
    <w:rsid w:val="006360A3"/>
    <w:rsid w:val="006447E8"/>
    <w:rsid w:val="0065109B"/>
    <w:rsid w:val="00653F2C"/>
    <w:rsid w:val="00662A8F"/>
    <w:rsid w:val="0066453B"/>
    <w:rsid w:val="0066654B"/>
    <w:rsid w:val="006736BC"/>
    <w:rsid w:val="00674237"/>
    <w:rsid w:val="00681405"/>
    <w:rsid w:val="0068567A"/>
    <w:rsid w:val="00690E4F"/>
    <w:rsid w:val="006942E6"/>
    <w:rsid w:val="00694845"/>
    <w:rsid w:val="00694CCB"/>
    <w:rsid w:val="006A0376"/>
    <w:rsid w:val="006A292A"/>
    <w:rsid w:val="006A38F7"/>
    <w:rsid w:val="006A4EBB"/>
    <w:rsid w:val="006B17CD"/>
    <w:rsid w:val="006B1B3F"/>
    <w:rsid w:val="006B4172"/>
    <w:rsid w:val="006C227E"/>
    <w:rsid w:val="006C5508"/>
    <w:rsid w:val="006C6077"/>
    <w:rsid w:val="006D2708"/>
    <w:rsid w:val="006D3A0A"/>
    <w:rsid w:val="006E157B"/>
    <w:rsid w:val="006E428A"/>
    <w:rsid w:val="00700B09"/>
    <w:rsid w:val="00705B25"/>
    <w:rsid w:val="007076B5"/>
    <w:rsid w:val="00713B69"/>
    <w:rsid w:val="0075151C"/>
    <w:rsid w:val="00754618"/>
    <w:rsid w:val="00755D99"/>
    <w:rsid w:val="00756FD3"/>
    <w:rsid w:val="007650E5"/>
    <w:rsid w:val="00765392"/>
    <w:rsid w:val="00766C8E"/>
    <w:rsid w:val="0077524C"/>
    <w:rsid w:val="007778E3"/>
    <w:rsid w:val="0078130C"/>
    <w:rsid w:val="0078142A"/>
    <w:rsid w:val="00790E3E"/>
    <w:rsid w:val="00792244"/>
    <w:rsid w:val="007A5F49"/>
    <w:rsid w:val="007B15EA"/>
    <w:rsid w:val="007B3721"/>
    <w:rsid w:val="007C02BD"/>
    <w:rsid w:val="007C0A4C"/>
    <w:rsid w:val="007C1CE1"/>
    <w:rsid w:val="007C4611"/>
    <w:rsid w:val="007C700A"/>
    <w:rsid w:val="007C74E6"/>
    <w:rsid w:val="007D0848"/>
    <w:rsid w:val="007E6368"/>
    <w:rsid w:val="007F6104"/>
    <w:rsid w:val="007F7059"/>
    <w:rsid w:val="00800D30"/>
    <w:rsid w:val="00807974"/>
    <w:rsid w:val="00807D1A"/>
    <w:rsid w:val="0081351B"/>
    <w:rsid w:val="00814F88"/>
    <w:rsid w:val="00816BF1"/>
    <w:rsid w:val="00820B85"/>
    <w:rsid w:val="008232EC"/>
    <w:rsid w:val="00823D31"/>
    <w:rsid w:val="00824952"/>
    <w:rsid w:val="008257AC"/>
    <w:rsid w:val="00826809"/>
    <w:rsid w:val="00834A62"/>
    <w:rsid w:val="00835E8D"/>
    <w:rsid w:val="00837356"/>
    <w:rsid w:val="00853463"/>
    <w:rsid w:val="00861EBD"/>
    <w:rsid w:val="00874EFE"/>
    <w:rsid w:val="00875C6D"/>
    <w:rsid w:val="00880C5B"/>
    <w:rsid w:val="00881648"/>
    <w:rsid w:val="00882126"/>
    <w:rsid w:val="008933F1"/>
    <w:rsid w:val="00895D50"/>
    <w:rsid w:val="008A5986"/>
    <w:rsid w:val="008D0601"/>
    <w:rsid w:val="008D1902"/>
    <w:rsid w:val="008D1F11"/>
    <w:rsid w:val="008D7928"/>
    <w:rsid w:val="008E5919"/>
    <w:rsid w:val="008E7744"/>
    <w:rsid w:val="008E7787"/>
    <w:rsid w:val="008F31D3"/>
    <w:rsid w:val="00905951"/>
    <w:rsid w:val="00906E7A"/>
    <w:rsid w:val="00906F5E"/>
    <w:rsid w:val="00911BD3"/>
    <w:rsid w:val="00912D2C"/>
    <w:rsid w:val="00916EE4"/>
    <w:rsid w:val="00920E0A"/>
    <w:rsid w:val="00920F63"/>
    <w:rsid w:val="009241E0"/>
    <w:rsid w:val="009243F3"/>
    <w:rsid w:val="00926396"/>
    <w:rsid w:val="00933023"/>
    <w:rsid w:val="0093366B"/>
    <w:rsid w:val="00934185"/>
    <w:rsid w:val="0093625C"/>
    <w:rsid w:val="009433C9"/>
    <w:rsid w:val="00946126"/>
    <w:rsid w:val="00952DF9"/>
    <w:rsid w:val="00953B31"/>
    <w:rsid w:val="0095421D"/>
    <w:rsid w:val="00960C86"/>
    <w:rsid w:val="0096492D"/>
    <w:rsid w:val="00967B88"/>
    <w:rsid w:val="0097471C"/>
    <w:rsid w:val="00975436"/>
    <w:rsid w:val="009767AF"/>
    <w:rsid w:val="00977865"/>
    <w:rsid w:val="00981F58"/>
    <w:rsid w:val="00985051"/>
    <w:rsid w:val="00986D0A"/>
    <w:rsid w:val="00986FB9"/>
    <w:rsid w:val="009A1BBC"/>
    <w:rsid w:val="009A20E1"/>
    <w:rsid w:val="009B506B"/>
    <w:rsid w:val="009C0DA8"/>
    <w:rsid w:val="009C2941"/>
    <w:rsid w:val="009C37AF"/>
    <w:rsid w:val="009D12C6"/>
    <w:rsid w:val="009E3E86"/>
    <w:rsid w:val="009E5E71"/>
    <w:rsid w:val="009F5981"/>
    <w:rsid w:val="00A0252E"/>
    <w:rsid w:val="00A118A2"/>
    <w:rsid w:val="00A1231E"/>
    <w:rsid w:val="00A23F26"/>
    <w:rsid w:val="00A2790B"/>
    <w:rsid w:val="00A27CCC"/>
    <w:rsid w:val="00A31E9B"/>
    <w:rsid w:val="00A37A9B"/>
    <w:rsid w:val="00A4001C"/>
    <w:rsid w:val="00A40AAB"/>
    <w:rsid w:val="00A45F59"/>
    <w:rsid w:val="00A46D01"/>
    <w:rsid w:val="00A615F0"/>
    <w:rsid w:val="00A70816"/>
    <w:rsid w:val="00A73590"/>
    <w:rsid w:val="00A7636D"/>
    <w:rsid w:val="00A84633"/>
    <w:rsid w:val="00A846E9"/>
    <w:rsid w:val="00A84B32"/>
    <w:rsid w:val="00A9138E"/>
    <w:rsid w:val="00A96A0C"/>
    <w:rsid w:val="00A97C93"/>
    <w:rsid w:val="00AA27AE"/>
    <w:rsid w:val="00AA5138"/>
    <w:rsid w:val="00AB569A"/>
    <w:rsid w:val="00AB7491"/>
    <w:rsid w:val="00AC1BFE"/>
    <w:rsid w:val="00AC1C89"/>
    <w:rsid w:val="00AD153D"/>
    <w:rsid w:val="00AD15A9"/>
    <w:rsid w:val="00AD2448"/>
    <w:rsid w:val="00AD2544"/>
    <w:rsid w:val="00AD2E8D"/>
    <w:rsid w:val="00AD381B"/>
    <w:rsid w:val="00AD67E2"/>
    <w:rsid w:val="00AF2B5E"/>
    <w:rsid w:val="00AF4BD3"/>
    <w:rsid w:val="00AF5483"/>
    <w:rsid w:val="00AF5B5B"/>
    <w:rsid w:val="00AF5D1A"/>
    <w:rsid w:val="00B017F9"/>
    <w:rsid w:val="00B0347B"/>
    <w:rsid w:val="00B07213"/>
    <w:rsid w:val="00B10A05"/>
    <w:rsid w:val="00B1583D"/>
    <w:rsid w:val="00B20293"/>
    <w:rsid w:val="00B217B5"/>
    <w:rsid w:val="00B24AB5"/>
    <w:rsid w:val="00B257CF"/>
    <w:rsid w:val="00B30EFE"/>
    <w:rsid w:val="00B31313"/>
    <w:rsid w:val="00B434E5"/>
    <w:rsid w:val="00B439B2"/>
    <w:rsid w:val="00B4778F"/>
    <w:rsid w:val="00B54167"/>
    <w:rsid w:val="00B54F65"/>
    <w:rsid w:val="00B56647"/>
    <w:rsid w:val="00B57184"/>
    <w:rsid w:val="00B57B59"/>
    <w:rsid w:val="00B62E06"/>
    <w:rsid w:val="00B632BF"/>
    <w:rsid w:val="00B64B1D"/>
    <w:rsid w:val="00B6729C"/>
    <w:rsid w:val="00B702E2"/>
    <w:rsid w:val="00B741B7"/>
    <w:rsid w:val="00B81DD8"/>
    <w:rsid w:val="00B87470"/>
    <w:rsid w:val="00B92A83"/>
    <w:rsid w:val="00B95C3F"/>
    <w:rsid w:val="00B9671B"/>
    <w:rsid w:val="00B97685"/>
    <w:rsid w:val="00BA1D31"/>
    <w:rsid w:val="00BB03CE"/>
    <w:rsid w:val="00BB0F04"/>
    <w:rsid w:val="00BB4050"/>
    <w:rsid w:val="00BC0B38"/>
    <w:rsid w:val="00BC1A67"/>
    <w:rsid w:val="00BC70C6"/>
    <w:rsid w:val="00BD0F9B"/>
    <w:rsid w:val="00BE76F2"/>
    <w:rsid w:val="00BF302C"/>
    <w:rsid w:val="00BF35CB"/>
    <w:rsid w:val="00C1121D"/>
    <w:rsid w:val="00C149D4"/>
    <w:rsid w:val="00C1638B"/>
    <w:rsid w:val="00C164D3"/>
    <w:rsid w:val="00C16DD8"/>
    <w:rsid w:val="00C20670"/>
    <w:rsid w:val="00C224FD"/>
    <w:rsid w:val="00C22D28"/>
    <w:rsid w:val="00C269D9"/>
    <w:rsid w:val="00C31562"/>
    <w:rsid w:val="00C57E5F"/>
    <w:rsid w:val="00C72EDA"/>
    <w:rsid w:val="00C7393B"/>
    <w:rsid w:val="00C828C3"/>
    <w:rsid w:val="00C8459B"/>
    <w:rsid w:val="00C84D06"/>
    <w:rsid w:val="00C865BF"/>
    <w:rsid w:val="00C86713"/>
    <w:rsid w:val="00C86E79"/>
    <w:rsid w:val="00C875E8"/>
    <w:rsid w:val="00C92035"/>
    <w:rsid w:val="00C93341"/>
    <w:rsid w:val="00C96549"/>
    <w:rsid w:val="00CB05E3"/>
    <w:rsid w:val="00CB4E93"/>
    <w:rsid w:val="00CC2A72"/>
    <w:rsid w:val="00CC3FB5"/>
    <w:rsid w:val="00CC561D"/>
    <w:rsid w:val="00CC691E"/>
    <w:rsid w:val="00CD2067"/>
    <w:rsid w:val="00CD47BC"/>
    <w:rsid w:val="00D06BD4"/>
    <w:rsid w:val="00D10DE8"/>
    <w:rsid w:val="00D16D62"/>
    <w:rsid w:val="00D212AF"/>
    <w:rsid w:val="00D21931"/>
    <w:rsid w:val="00D219AB"/>
    <w:rsid w:val="00D34984"/>
    <w:rsid w:val="00D34FC7"/>
    <w:rsid w:val="00D36C35"/>
    <w:rsid w:val="00D36F6A"/>
    <w:rsid w:val="00D36FBF"/>
    <w:rsid w:val="00D370C6"/>
    <w:rsid w:val="00D41EE8"/>
    <w:rsid w:val="00D5724F"/>
    <w:rsid w:val="00D605B1"/>
    <w:rsid w:val="00D65E6B"/>
    <w:rsid w:val="00D730E7"/>
    <w:rsid w:val="00D75313"/>
    <w:rsid w:val="00D92C88"/>
    <w:rsid w:val="00D932B2"/>
    <w:rsid w:val="00DA7EBC"/>
    <w:rsid w:val="00DB05D7"/>
    <w:rsid w:val="00DB1A23"/>
    <w:rsid w:val="00DB5D9C"/>
    <w:rsid w:val="00DC06CA"/>
    <w:rsid w:val="00DC0987"/>
    <w:rsid w:val="00DC19A5"/>
    <w:rsid w:val="00DD0815"/>
    <w:rsid w:val="00DE01BD"/>
    <w:rsid w:val="00DE6752"/>
    <w:rsid w:val="00DE7763"/>
    <w:rsid w:val="00DF4524"/>
    <w:rsid w:val="00DF647C"/>
    <w:rsid w:val="00E00ED3"/>
    <w:rsid w:val="00E02505"/>
    <w:rsid w:val="00E1043D"/>
    <w:rsid w:val="00E156F9"/>
    <w:rsid w:val="00E16ACD"/>
    <w:rsid w:val="00E17134"/>
    <w:rsid w:val="00E20BBB"/>
    <w:rsid w:val="00E2118F"/>
    <w:rsid w:val="00E219FD"/>
    <w:rsid w:val="00E22FD3"/>
    <w:rsid w:val="00E25EBC"/>
    <w:rsid w:val="00E304A3"/>
    <w:rsid w:val="00E32F6C"/>
    <w:rsid w:val="00E435D0"/>
    <w:rsid w:val="00E50BCC"/>
    <w:rsid w:val="00E5112C"/>
    <w:rsid w:val="00E54749"/>
    <w:rsid w:val="00E57CC9"/>
    <w:rsid w:val="00E614D0"/>
    <w:rsid w:val="00E66550"/>
    <w:rsid w:val="00E66A13"/>
    <w:rsid w:val="00E85E83"/>
    <w:rsid w:val="00E877BF"/>
    <w:rsid w:val="00E91A38"/>
    <w:rsid w:val="00E93606"/>
    <w:rsid w:val="00E9650E"/>
    <w:rsid w:val="00EA1767"/>
    <w:rsid w:val="00EA6BCB"/>
    <w:rsid w:val="00EA768A"/>
    <w:rsid w:val="00EB0929"/>
    <w:rsid w:val="00EB0FA5"/>
    <w:rsid w:val="00EB5B39"/>
    <w:rsid w:val="00EC01DD"/>
    <w:rsid w:val="00EC35E3"/>
    <w:rsid w:val="00EC482F"/>
    <w:rsid w:val="00ED5EF4"/>
    <w:rsid w:val="00ED60FB"/>
    <w:rsid w:val="00ED6E61"/>
    <w:rsid w:val="00ED7195"/>
    <w:rsid w:val="00EE027D"/>
    <w:rsid w:val="00EE0AEE"/>
    <w:rsid w:val="00EE6CB2"/>
    <w:rsid w:val="00EF0C75"/>
    <w:rsid w:val="00EF25CC"/>
    <w:rsid w:val="00EF2BAF"/>
    <w:rsid w:val="00EF4C67"/>
    <w:rsid w:val="00F0157B"/>
    <w:rsid w:val="00F01DCB"/>
    <w:rsid w:val="00F0414F"/>
    <w:rsid w:val="00F070F3"/>
    <w:rsid w:val="00F1717A"/>
    <w:rsid w:val="00F25B39"/>
    <w:rsid w:val="00F27AAF"/>
    <w:rsid w:val="00F31BEC"/>
    <w:rsid w:val="00F32248"/>
    <w:rsid w:val="00F35B6A"/>
    <w:rsid w:val="00F47EB2"/>
    <w:rsid w:val="00F56CC6"/>
    <w:rsid w:val="00F5782B"/>
    <w:rsid w:val="00F60849"/>
    <w:rsid w:val="00F73131"/>
    <w:rsid w:val="00F74288"/>
    <w:rsid w:val="00F92EF4"/>
    <w:rsid w:val="00F946C0"/>
    <w:rsid w:val="00F950B6"/>
    <w:rsid w:val="00FA101C"/>
    <w:rsid w:val="00FA4D0F"/>
    <w:rsid w:val="00FB5712"/>
    <w:rsid w:val="00FC02C9"/>
    <w:rsid w:val="00FC27AD"/>
    <w:rsid w:val="00FC52B5"/>
    <w:rsid w:val="00FC5AFE"/>
    <w:rsid w:val="00FC669D"/>
    <w:rsid w:val="00FC7188"/>
    <w:rsid w:val="00FD03D6"/>
    <w:rsid w:val="00FD4F0B"/>
    <w:rsid w:val="00FD5587"/>
    <w:rsid w:val="00FE02FC"/>
    <w:rsid w:val="00FE03B5"/>
    <w:rsid w:val="00FE1BAE"/>
    <w:rsid w:val="00FE3935"/>
    <w:rsid w:val="00FF1752"/>
    <w:rsid w:val="00FF5BFB"/>
    <w:rsid w:val="00FF5C22"/>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64280E52"/>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397C22"/>
    <w:pPr>
      <w:spacing w:line="276" w:lineRule="auto"/>
      <w:jc w:val="center"/>
      <w:outlineLvl w:val="0"/>
    </w:pPr>
    <w:rPr>
      <w:rFonts w:ascii="Times New Roman" w:hAnsi="Times New Roman"/>
      <w:b/>
      <w:bCs/>
      <w:szCs w:val="24"/>
    </w:rPr>
  </w:style>
  <w:style w:type="paragraph" w:styleId="Heading2">
    <w:name w:val="heading 2"/>
    <w:basedOn w:val="ListParagraph"/>
    <w:next w:val="Normal"/>
    <w:link w:val="Heading2Char"/>
    <w:qFormat/>
    <w:rsid w:val="00FA4D0F"/>
    <w:pPr>
      <w:numPr>
        <w:numId w:val="4"/>
      </w:numPr>
      <w:suppressAutoHyphens/>
      <w:spacing w:line="276" w:lineRule="auto"/>
      <w:ind w:left="0" w:firstLine="0"/>
      <w:contextualSpacing w:val="0"/>
      <w:outlineLvl w:val="1"/>
    </w:pPr>
    <w:rPr>
      <w:rFonts w:ascii="Times New Roman" w:hAnsi="Times New Roman"/>
      <w:b/>
      <w:szCs w:val="24"/>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7C22"/>
    <w:rPr>
      <w:b/>
      <w:bCs/>
      <w:sz w:val="24"/>
      <w:szCs w:val="24"/>
    </w:rPr>
  </w:style>
  <w:style w:type="character" w:customStyle="1" w:styleId="Heading2Char">
    <w:name w:val="Heading 2 Char"/>
    <w:link w:val="Heading2"/>
    <w:rsid w:val="00FA4D0F"/>
    <w:rPr>
      <w:b/>
      <w:sz w:val="24"/>
      <w:szCs w:val="24"/>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uiPriority w:val="20"/>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val="0"/>
      <w:bCs w:val="0"/>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unhideWhenUsed/>
    <w:rsid w:val="006A38F7"/>
    <w:rPr>
      <w:sz w:val="20"/>
    </w:rPr>
  </w:style>
  <w:style w:type="character" w:customStyle="1" w:styleId="CommentTextChar">
    <w:name w:val="Comment Text Char"/>
    <w:basedOn w:val="DefaultParagraphFont"/>
    <w:link w:val="CommentText"/>
    <w:uiPriority w:val="99"/>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result-item2">
    <w:name w:val="result-item2"/>
    <w:basedOn w:val="DefaultParagraphFont"/>
    <w:rsid w:val="00EF4C67"/>
    <w:rPr>
      <w:vanish w:val="0"/>
      <w:webHidden w:val="0"/>
      <w:specVanish w:val="0"/>
    </w:rPr>
  </w:style>
  <w:style w:type="paragraph" w:styleId="BodyTextIndent">
    <w:name w:val="Body Text Indent"/>
    <w:basedOn w:val="Normal"/>
    <w:link w:val="BodyTextIndentChar"/>
    <w:semiHidden/>
    <w:rsid w:val="00EF4C67"/>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EF4C67"/>
    <w:rPr>
      <w:sz w:val="24"/>
      <w:szCs w:val="24"/>
    </w:rPr>
  </w:style>
  <w:style w:type="paragraph" w:styleId="NormalWeb">
    <w:name w:val="Normal (Web)"/>
    <w:basedOn w:val="Normal"/>
    <w:uiPriority w:val="99"/>
    <w:unhideWhenUsed/>
    <w:rsid w:val="0035534E"/>
    <w:pPr>
      <w:spacing w:before="100" w:beforeAutospacing="1" w:after="100" w:afterAutospacing="1"/>
      <w:ind w:firstLine="480"/>
    </w:pPr>
    <w:rPr>
      <w:rFonts w:ascii="Times New Roman" w:hAnsi="Times New Roman"/>
      <w:szCs w:val="24"/>
    </w:rPr>
  </w:style>
  <w:style w:type="character" w:styleId="HTMLCite">
    <w:name w:val="HTML Cite"/>
    <w:basedOn w:val="DefaultParagraphFont"/>
    <w:uiPriority w:val="99"/>
    <w:semiHidden/>
    <w:unhideWhenUsed/>
    <w:rsid w:val="00595E4C"/>
    <w:rPr>
      <w:i/>
      <w:iCs/>
    </w:rPr>
  </w:style>
  <w:style w:type="paragraph" w:styleId="Revision">
    <w:name w:val="Revision"/>
    <w:hidden/>
    <w:uiPriority w:val="99"/>
    <w:semiHidden/>
    <w:rsid w:val="005E2612"/>
    <w:rPr>
      <w:rFonts w:ascii="Courier" w:hAnsi="Courier"/>
      <w:sz w:val="24"/>
    </w:rPr>
  </w:style>
  <w:style w:type="table" w:styleId="GridTable2Accent1">
    <w:name w:val="Grid Table 2 Accent 1"/>
    <w:basedOn w:val="TableNormal"/>
    <w:uiPriority w:val="47"/>
    <w:rsid w:val="005F2718"/>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FollowedHyperlink">
    <w:name w:val="FollowedHyperlink"/>
    <w:basedOn w:val="DefaultParagraphFont"/>
    <w:uiPriority w:val="99"/>
    <w:semiHidden/>
    <w:unhideWhenUsed/>
    <w:rsid w:val="000861C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current/oes_nat.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9" ma:contentTypeDescription="Create a new document." ma:contentTypeScope="" ma:versionID="103613bfa7b9051b299b93f6018b1750">
  <xsd:schema xmlns:xsd="http://www.w3.org/2001/XMLSchema" xmlns:xs="http://www.w3.org/2001/XMLSchema" xmlns:p="http://schemas.microsoft.com/office/2006/metadata/properties" xmlns:ns2="bd10e23a-f09c-45e3-849e-438a97faa086" xmlns:ns3="a9a93928-7ac7-4c2f-90e6-3a0e778b9dd0" xmlns:ns4="2a2db8c4-56ab-4882-a5d0-0fe8165c6658" targetNamespace="http://schemas.microsoft.com/office/2006/metadata/properties" ma:root="true" ma:fieldsID="410883959d393d5e5534708aa8eed50a" ns2:_="" ns3:_="" ns4:_="">
    <xsd:import namespace="bd10e23a-f09c-45e3-849e-438a97faa086"/>
    <xsd:import namespace="a9a93928-7ac7-4c2f-90e6-3a0e778b9dd0"/>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dexed="true"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format="Dropdown" ma:internalName="Status">
      <xsd:simpleType>
        <xsd:union memberTypes="dms:Text">
          <xsd:simpleType>
            <xsd:restriction base="dms:Choice">
              <xsd:enumeration value="Open"/>
              <xsd:enumeration value="In Review"/>
              <xsd:enumeration value="Resolved"/>
            </xsd:restriction>
          </xsd:simpleType>
        </xsd:un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dfbe5a1-b04b-4699-b925-cad621dcbb93}" ma:internalName="TaxCatchAll" ma:showField="CatchAllData" ma:web="a9a93928-7ac7-4c2f-90e6-3a0e778b9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tatus xmlns="bd10e23a-f09c-45e3-849e-438a97faa086" xsi:nil="true"/>
    <lcf76f155ced4ddcb4097134ff3c332f xmlns="bd10e23a-f09c-45e3-849e-438a97faa086">
      <Terms xmlns="http://schemas.microsoft.com/office/infopath/2007/PartnerControls"/>
    </lcf76f155ced4ddcb4097134ff3c332f>
    <TaxCatchAll xmlns="2a2db8c4-56ab-4882-a5d0-0fe8165c665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7629B8-CE73-4294-B968-9864BF4B0D4B}">
  <ds:schemaRefs>
    <ds:schemaRef ds:uri="http://schemas.openxmlformats.org/officeDocument/2006/bibliography"/>
  </ds:schemaRefs>
</ds:datastoreItem>
</file>

<file path=customXml/itemProps2.xml><?xml version="1.0" encoding="utf-8"?>
<ds:datastoreItem xmlns:ds="http://schemas.openxmlformats.org/officeDocument/2006/customXml" ds:itemID="{BD5A7675-FC84-4492-9B0E-6613003B9E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10e23a-f09c-45e3-849e-438a97faa086"/>
    <ds:schemaRef ds:uri="a9a93928-7ac7-4c2f-90e6-3a0e778b9dd0"/>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 ds:uri="bd10e23a-f09c-45e3-849e-438a97faa086"/>
    <ds:schemaRef ds:uri="2a2db8c4-56ab-4882-a5d0-0fe8165c6658"/>
  </ds:schemaRefs>
</ds:datastoreItem>
</file>

<file path=customXml/itemProps4.xml><?xml version="1.0" encoding="utf-8"?>
<ds:datastoreItem xmlns:ds="http://schemas.openxmlformats.org/officeDocument/2006/customXml" ds:itemID="{D04BB2D7-3963-4CAA-A68F-5398A9DB18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12</Pages>
  <Words>3925</Words>
  <Characters>22376</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26249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Rose, Carolyn</cp:lastModifiedBy>
  <cp:revision>22</cp:revision>
  <cp:lastPrinted>2025-07-31T15:26:00Z</cp:lastPrinted>
  <dcterms:created xsi:type="dcterms:W3CDTF">2025-09-10T19:22:00Z</dcterms:created>
  <dcterms:modified xsi:type="dcterms:W3CDTF">2026-04-01T17:08:00Z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nectED Offices">
    <vt:lpwstr>1175;#OM|99d713a6-9ff3-422b-9e6f-5027a8647a15</vt:lpwstr>
  </property>
  <property fmtid="{D5CDD505-2E9C-101B-9397-08002B2CF9AE}" pid="3" name="ContentOffice">
    <vt:lpwstr/>
  </property>
  <property fmtid="{D5CDD505-2E9C-101B-9397-08002B2CF9AE}" pid="4" name="ContentTypeId">
    <vt:lpwstr>0x01010024DCB7AC5ECDD740B487BE4C07570BE9</vt:lpwstr>
  </property>
  <property fmtid="{D5CDD505-2E9C-101B-9397-08002B2CF9AE}" pid="5" name="ContentWebmasterEmail">
    <vt:lpwstr>connected@ed.gov</vt:lpwstr>
  </property>
  <property fmtid="{D5CDD505-2E9C-101B-9397-08002B2CF9AE}" pid="6" name="Enterprise Navigation Section">
    <vt:lpwstr>1324;#Information Collection Clearance Division|7c44fac8-3be8-47c1-8865-7a007fc70514</vt:lpwstr>
  </property>
  <property fmtid="{D5CDD505-2E9C-101B-9397-08002B2CF9AE}" pid="7" name="Enterprise Site Category/Topic">
    <vt:lpwstr/>
  </property>
  <property fmtid="{D5CDD505-2E9C-101B-9397-08002B2CF9AE}" pid="8" name="hebfa55e97a440a4b0b631fde26adccc">
    <vt:lpwstr/>
  </property>
  <property fmtid="{D5CDD505-2E9C-101B-9397-08002B2CF9AE}" pid="9"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0" name="MediaServiceImageTags">
    <vt:lpwstr/>
  </property>
  <property fmtid="{D5CDD505-2E9C-101B-9397-08002B2CF9AE}" pid="11" name="Navigation Category">
    <vt:lpwstr>2895;#Information Collection|be93d448-b265-4cb3-93a5-4708954c2750</vt:lpwstr>
  </property>
  <property fmtid="{D5CDD505-2E9C-101B-9397-08002B2CF9AE}" pid="12" name="Secondary Navigation Category">
    <vt:lpwstr/>
  </property>
  <property fmtid="{D5CDD505-2E9C-101B-9397-08002B2CF9AE}" pid="13" name="WorkflowChangePath">
    <vt:lpwstr>8f38e374-a608-41a9-a760-7cfdddace18b,32;8f38e374-a608-41a9-a760-7cfdddace18b,32;</vt:lpwstr>
  </property>
  <property fmtid="{D5CDD505-2E9C-101B-9397-08002B2CF9AE}" pid="14" name="_dlc_DocIdItemGuid">
    <vt:lpwstr>7263bcb4-c9a1-4bf8-a9b4-ad908258715e</vt:lpwstr>
  </property>
  <property fmtid="{D5CDD505-2E9C-101B-9397-08002B2CF9AE}" pid="15" name="_dlc_LastRun">
    <vt:lpwstr>10/27/2018 01:05:07</vt:lpwstr>
  </property>
  <property fmtid="{D5CDD505-2E9C-101B-9397-08002B2CF9AE}" pid="16" name="_dlc_policyId">
    <vt:lpwstr>0x0101001C22A2B9DBEDBB4DB130C1FAF5F2F008|-175781640</vt:lpwstr>
  </property>
</Properties>
</file>