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3458" w14:paraId="4EDB1A80" w14:textId="77777777">
      <w:pPr>
        <w:tabs>
          <w:tab w:val="center" w:pos="4824"/>
        </w:tabs>
        <w:rPr>
          <w:rFonts w:ascii="Arial" w:hAnsi="Arial"/>
          <w:b/>
          <w:sz w:val="28"/>
        </w:rPr>
      </w:pPr>
      <w:r>
        <w:rPr>
          <w:rFonts w:ascii="Arial" w:hAnsi="Arial"/>
          <w:b/>
          <w:sz w:val="28"/>
        </w:rPr>
        <w:tab/>
        <w:t>Supporting Statement</w:t>
      </w:r>
    </w:p>
    <w:p w:rsidR="000F44E6" w14:paraId="46946E93" w14:textId="77777777">
      <w:pPr>
        <w:tabs>
          <w:tab w:val="center" w:pos="4824"/>
        </w:tabs>
        <w:rPr>
          <w:rFonts w:ascii="Arial" w:hAnsi="Arial"/>
          <w:b/>
          <w:sz w:val="28"/>
        </w:rPr>
      </w:pPr>
      <w:r>
        <w:rPr>
          <w:rFonts w:ascii="Arial" w:hAnsi="Arial"/>
          <w:b/>
          <w:sz w:val="28"/>
        </w:rPr>
        <w:tab/>
      </w:r>
      <w:bookmarkStart w:id="0" w:name="_Hlk198041503"/>
      <w:r>
        <w:rPr>
          <w:rFonts w:ascii="Arial" w:hAnsi="Arial"/>
          <w:b/>
          <w:sz w:val="28"/>
        </w:rPr>
        <w:t>Harbor Maintenance Fee</w:t>
      </w:r>
    </w:p>
    <w:bookmarkEnd w:id="0"/>
    <w:p w:rsidR="00FC3458" w14:paraId="4762E195" w14:textId="77777777">
      <w:pPr>
        <w:tabs>
          <w:tab w:val="center" w:pos="4824"/>
        </w:tabs>
        <w:rPr>
          <w:rFonts w:ascii="Arial" w:hAnsi="Arial"/>
          <w:b/>
          <w:sz w:val="28"/>
        </w:rPr>
      </w:pPr>
      <w:r>
        <w:rPr>
          <w:rFonts w:ascii="Arial" w:hAnsi="Arial"/>
          <w:b/>
          <w:sz w:val="28"/>
        </w:rPr>
        <w:tab/>
        <w:t>1651-0055</w:t>
      </w:r>
    </w:p>
    <w:p w:rsidR="000306B8" w14:paraId="3774E559" w14:textId="77777777">
      <w:pPr>
        <w:tabs>
          <w:tab w:val="center" w:pos="4824"/>
        </w:tabs>
        <w:rPr>
          <w:rFonts w:ascii="Arial" w:hAnsi="Arial"/>
          <w:b/>
          <w:sz w:val="28"/>
        </w:rPr>
      </w:pPr>
    </w:p>
    <w:p w:rsidR="000306B8" w14:paraId="1A8F6778" w14:textId="77777777">
      <w:pPr>
        <w:tabs>
          <w:tab w:val="center" w:pos="4824"/>
        </w:tabs>
        <w:rPr>
          <w:rFonts w:ascii="Arial" w:hAnsi="Arial"/>
          <w:b/>
          <w:sz w:val="28"/>
        </w:rPr>
      </w:pPr>
    </w:p>
    <w:p w:rsidR="000306B8" w14:paraId="0A811BCC" w14:textId="77777777">
      <w:pPr>
        <w:tabs>
          <w:tab w:val="center" w:pos="4824"/>
        </w:tabs>
        <w:rPr>
          <w:rFonts w:ascii="Arial" w:hAnsi="Arial"/>
          <w:b/>
          <w:sz w:val="28"/>
        </w:rPr>
      </w:pPr>
      <w:r>
        <w:rPr>
          <w:rFonts w:ascii="Arial" w:hAnsi="Arial"/>
          <w:b/>
          <w:sz w:val="28"/>
        </w:rPr>
        <w:t>Justification</w:t>
      </w:r>
    </w:p>
    <w:p w:rsidR="000306B8" w14:paraId="1614133D" w14:textId="77777777">
      <w:pPr>
        <w:pStyle w:val="Heading1"/>
      </w:pPr>
    </w:p>
    <w:p w:rsidR="000306B8" w:rsidRPr="00DB4DD4" w:rsidP="000306B8" w14:paraId="1B32D27F" w14:textId="34643935">
      <w:pPr>
        <w:numPr>
          <w:ilvl w:val="0"/>
          <w:numId w:val="10"/>
        </w:numPr>
        <w:rPr>
          <w:rFonts w:ascii="Arial" w:hAnsi="Arial" w:cs="Arial"/>
          <w:b/>
          <w:bCs/>
          <w:szCs w:val="24"/>
        </w:rPr>
      </w:pPr>
      <w:r w:rsidRPr="00DB4DD4">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DB4DD4" w:rsidR="00A93533">
        <w:rPr>
          <w:rFonts w:ascii="Arial" w:hAnsi="Arial" w:cs="Arial"/>
          <w:b/>
          <w:bCs/>
          <w:szCs w:val="24"/>
        </w:rPr>
        <w:t>t</w:t>
      </w:r>
      <w:r w:rsidRPr="00DB4DD4">
        <w:rPr>
          <w:rFonts w:ascii="Arial" w:hAnsi="Arial" w:cs="Arial"/>
          <w:b/>
          <w:bCs/>
          <w:szCs w:val="24"/>
        </w:rPr>
        <w:t>e and regulation mandating or authorizing the collection of information.</w:t>
      </w:r>
    </w:p>
    <w:p w:rsidR="000306B8" w:rsidRPr="00C47181" w:rsidP="000306B8" w14:paraId="07C2029E" w14:textId="77777777">
      <w:pPr>
        <w:tabs>
          <w:tab w:val="left" w:pos="-1440"/>
        </w:tabs>
        <w:ind w:left="720" w:hanging="720"/>
        <w:rPr>
          <w:rFonts w:ascii="Arial" w:hAnsi="Arial"/>
          <w:szCs w:val="24"/>
        </w:rPr>
      </w:pPr>
    </w:p>
    <w:p w:rsidR="00DE59C7" w:rsidRPr="00A22500" w:rsidP="00DE59C7" w14:paraId="38EB2EE1" w14:textId="77777777">
      <w:pPr>
        <w:ind w:left="716"/>
        <w:jc w:val="both"/>
        <w:rPr>
          <w:rFonts w:ascii="Arial" w:hAnsi="Arial"/>
        </w:rPr>
      </w:pPr>
      <w:r w:rsidRPr="00A22500">
        <w:rPr>
          <w:rFonts w:ascii="Arial" w:hAnsi="Arial"/>
        </w:rPr>
        <w:t xml:space="preserve">The </w:t>
      </w:r>
      <w:r w:rsidRPr="00A22500" w:rsidR="000306B8">
        <w:rPr>
          <w:rFonts w:ascii="Arial" w:hAnsi="Arial"/>
        </w:rPr>
        <w:t xml:space="preserve">Harbor Maintenance Fee (HMF) and Trust Fund </w:t>
      </w:r>
      <w:r w:rsidRPr="00A22500">
        <w:rPr>
          <w:rFonts w:ascii="Arial" w:hAnsi="Arial"/>
        </w:rPr>
        <w:t xml:space="preserve">is </w:t>
      </w:r>
      <w:r w:rsidRPr="00A22500" w:rsidR="000306B8">
        <w:rPr>
          <w:rFonts w:ascii="Arial" w:hAnsi="Arial"/>
        </w:rPr>
        <w:t xml:space="preserve">used for the operation and maintenance of certain </w:t>
      </w:r>
      <w:smartTag w:uri="urn:schemas-microsoft-com:office:smarttags" w:element="place">
        <w:smartTag w:uri="urn:schemas-microsoft-com:office:smarttags" w:element="country-region">
          <w:r w:rsidRPr="00A22500" w:rsidR="000306B8">
            <w:rPr>
              <w:rFonts w:ascii="Arial" w:hAnsi="Arial"/>
            </w:rPr>
            <w:t>U.S.</w:t>
          </w:r>
        </w:smartTag>
      </w:smartTag>
      <w:r w:rsidRPr="00A22500" w:rsidR="000306B8">
        <w:rPr>
          <w:rFonts w:ascii="Arial" w:hAnsi="Arial"/>
        </w:rPr>
        <w:t xml:space="preserve"> channels and harbors by the Army Corps of Engineers.  </w:t>
      </w:r>
      <w:r w:rsidRPr="00A22500" w:rsidR="00C156AF">
        <w:rPr>
          <w:rFonts w:ascii="Arial" w:hAnsi="Arial"/>
        </w:rPr>
        <w:t xml:space="preserve">U.S. </w:t>
      </w:r>
      <w:r w:rsidRPr="00A22500" w:rsidR="000306B8">
        <w:rPr>
          <w:rFonts w:ascii="Arial" w:hAnsi="Arial"/>
        </w:rPr>
        <w:t>Customs and Border Protection (CBP) is required to collect</w:t>
      </w:r>
      <w:r w:rsidRPr="00A22500" w:rsidR="00082B41">
        <w:rPr>
          <w:rFonts w:ascii="Arial" w:hAnsi="Arial"/>
        </w:rPr>
        <w:t xml:space="preserve"> the </w:t>
      </w:r>
      <w:r w:rsidRPr="00A22500" w:rsidR="000306B8">
        <w:rPr>
          <w:rFonts w:ascii="Arial" w:hAnsi="Arial"/>
        </w:rPr>
        <w:t>H</w:t>
      </w:r>
      <w:r w:rsidRPr="00A22500" w:rsidR="00082B41">
        <w:rPr>
          <w:rFonts w:ascii="Arial" w:hAnsi="Arial"/>
        </w:rPr>
        <w:t>MF</w:t>
      </w:r>
      <w:r w:rsidRPr="00A22500" w:rsidR="000306B8">
        <w:rPr>
          <w:rFonts w:ascii="Arial" w:hAnsi="Arial"/>
        </w:rPr>
        <w:t xml:space="preserve"> from importers, domestic shippers, and passenger vessel operators using</w:t>
      </w:r>
      <w:r w:rsidRPr="00A22500" w:rsidR="00615066">
        <w:rPr>
          <w:rFonts w:ascii="Arial" w:hAnsi="Arial"/>
        </w:rPr>
        <w:t xml:space="preserve"> federal</w:t>
      </w:r>
      <w:r w:rsidRPr="00A22500" w:rsidR="0010301D">
        <w:rPr>
          <w:rFonts w:ascii="Arial" w:hAnsi="Arial"/>
        </w:rPr>
        <w:t xml:space="preserve"> </w:t>
      </w:r>
      <w:r w:rsidRPr="00A22500" w:rsidR="00615066">
        <w:rPr>
          <w:rFonts w:ascii="Arial" w:hAnsi="Arial"/>
        </w:rPr>
        <w:t xml:space="preserve">navigation projects.  </w:t>
      </w:r>
      <w:r w:rsidRPr="00A22500" w:rsidR="000306B8">
        <w:rPr>
          <w:rFonts w:ascii="Arial" w:hAnsi="Arial"/>
        </w:rPr>
        <w:t>Commercial cargo loaded on or unloaded from a commercial vessel is subject to a port use fee of 0.125 percent of its value if the loading or unloading occurs at a port that has been designated by the Army Corps of Engineers</w:t>
      </w:r>
      <w:r w:rsidRPr="00A22500">
        <w:rPr>
          <w:rFonts w:ascii="Arial" w:hAnsi="Arial"/>
        </w:rPr>
        <w:t>.</w:t>
      </w:r>
      <w:r w:rsidRPr="00A22500" w:rsidR="000306B8">
        <w:rPr>
          <w:rFonts w:ascii="Arial" w:hAnsi="Arial"/>
        </w:rPr>
        <w:t xml:space="preserve">  The</w:t>
      </w:r>
      <w:r w:rsidRPr="00A22500" w:rsidR="00615066">
        <w:rPr>
          <w:rFonts w:ascii="Arial" w:hAnsi="Arial"/>
        </w:rPr>
        <w:t xml:space="preserve"> HMF</w:t>
      </w:r>
      <w:r w:rsidRPr="00A22500" w:rsidR="000306B8">
        <w:rPr>
          <w:rFonts w:ascii="Arial" w:hAnsi="Arial"/>
        </w:rPr>
        <w:t xml:space="preserve"> also applies to the total ticket value of embarking and disembarking passengers</w:t>
      </w:r>
      <w:r w:rsidRPr="00A22500">
        <w:rPr>
          <w:rFonts w:ascii="Arial" w:hAnsi="Arial"/>
        </w:rPr>
        <w:t xml:space="preserve"> and on cargo admissions into a Foreign Trade Zone (FTZ). </w:t>
      </w:r>
    </w:p>
    <w:p w:rsidR="005664C1" w:rsidRPr="00A22500" w:rsidP="00DE59C7" w14:paraId="31725285" w14:textId="0A968F76">
      <w:pPr>
        <w:ind w:left="720" w:hanging="720"/>
        <w:jc w:val="both"/>
        <w:rPr>
          <w:rFonts w:ascii="Arial" w:hAnsi="Arial"/>
        </w:rPr>
      </w:pPr>
    </w:p>
    <w:p w:rsidR="00F71C16" w:rsidRPr="00A22500" w:rsidP="001771F5" w14:paraId="09D4778F" w14:textId="18A44198">
      <w:pPr>
        <w:pStyle w:val="BodyTextIndent"/>
        <w:ind w:firstLine="0"/>
      </w:pPr>
      <w:r w:rsidRPr="00A22500">
        <w:t xml:space="preserve">CBP Form 349, </w:t>
      </w:r>
      <w:r w:rsidRPr="00A22500">
        <w:rPr>
          <w:i/>
        </w:rPr>
        <w:t>Harbor Maintenance Fee Quarterly Summary Report</w:t>
      </w:r>
      <w:r w:rsidRPr="00A22500">
        <w:t xml:space="preserve">, and CBP Form 350, </w:t>
      </w:r>
      <w:r w:rsidRPr="00A22500">
        <w:rPr>
          <w:i/>
        </w:rPr>
        <w:t>Harbor Maintenance Fee Amended Quarterly Summary Report</w:t>
      </w:r>
      <w:r w:rsidRPr="00A22500">
        <w:t xml:space="preserve"> are completed</w:t>
      </w:r>
      <w:r w:rsidRPr="00A22500" w:rsidR="00615066">
        <w:t xml:space="preserve"> by </w:t>
      </w:r>
      <w:r w:rsidRPr="00A22500">
        <w:t xml:space="preserve">domestic shippers, foreign trade zone applicants, and passenger vessel </w:t>
      </w:r>
      <w:r w:rsidRPr="00A22500" w:rsidR="00A22500">
        <w:t>operators and</w:t>
      </w:r>
      <w:r w:rsidRPr="00A22500">
        <w:t xml:space="preserve"> submitted with payment to CBP</w:t>
      </w:r>
      <w:r w:rsidRPr="00A22500" w:rsidR="009872D7">
        <w:t>.</w:t>
      </w:r>
      <w:r w:rsidRPr="00A22500">
        <w:t xml:space="preserve">  </w:t>
      </w:r>
    </w:p>
    <w:p w:rsidR="003977BB" w:rsidRPr="00A22500" w:rsidP="001771F5" w14:paraId="36FB681D" w14:textId="77777777">
      <w:pPr>
        <w:pStyle w:val="BodyTextIndent"/>
        <w:ind w:firstLine="0"/>
      </w:pPr>
    </w:p>
    <w:p w:rsidR="005854D9" w:rsidP="001771F5" w14:paraId="65D5FF18" w14:textId="28D5B926">
      <w:pPr>
        <w:pStyle w:val="BodyTextIndent"/>
        <w:ind w:firstLine="0"/>
      </w:pPr>
      <w:r w:rsidRPr="00A22500">
        <w:rPr>
          <w:szCs w:val="24"/>
        </w:rPr>
        <w:t xml:space="preserve">CBP uses the information collected on </w:t>
      </w:r>
      <w:r w:rsidRPr="00A22500">
        <w:t xml:space="preserve">CBP Forms 349 and 350 to </w:t>
      </w:r>
      <w:r w:rsidRPr="00A22500">
        <w:rPr>
          <w:szCs w:val="24"/>
        </w:rPr>
        <w:t>verify that t</w:t>
      </w:r>
      <w:r w:rsidRPr="00A22500">
        <w:t xml:space="preserve">he fee collected is timely and accurately submitted.  </w:t>
      </w:r>
      <w:r w:rsidRPr="00A22500" w:rsidR="005664C1">
        <w:t xml:space="preserve">These forms are authorized by </w:t>
      </w:r>
      <w:r w:rsidRPr="00A22500" w:rsidR="00615066">
        <w:t>t</w:t>
      </w:r>
      <w:r w:rsidRPr="00A22500" w:rsidR="005664C1">
        <w:t xml:space="preserve">he Water Resources Development Act of 1986 (26 U.S.C. 4461, et seq.) and provided for by 19 CFR 24.24, which also includes the list of </w:t>
      </w:r>
      <w:r w:rsidRPr="00A22500" w:rsidR="003D0093">
        <w:t xml:space="preserve">designated </w:t>
      </w:r>
      <w:r w:rsidRPr="00A22500" w:rsidR="005664C1">
        <w:t xml:space="preserve">ports.  CBP Forms </w:t>
      </w:r>
      <w:r w:rsidRPr="00A22500" w:rsidR="003D0093">
        <w:t>349 and 350 are accessible at</w:t>
      </w:r>
      <w:r w:rsidRPr="00A22500" w:rsidR="00615066">
        <w:t xml:space="preserve"> </w:t>
      </w:r>
      <w:hyperlink r:id="rId8" w:history="1">
        <w:r w:rsidRPr="00A22500" w:rsidR="00F73EB6">
          <w:rPr>
            <w:rStyle w:val="Hyperlink"/>
          </w:rPr>
          <w:t>http://www.cbp.gov/newsroom/publications/forms</w:t>
        </w:r>
      </w:hyperlink>
      <w:r w:rsidRPr="00A22500" w:rsidR="00F73EB6">
        <w:t xml:space="preserve"> </w:t>
      </w:r>
      <w:r w:rsidRPr="00A22500">
        <w:t xml:space="preserve">or </w:t>
      </w:r>
      <w:r w:rsidRPr="00A22500" w:rsidR="004664EA">
        <w:t xml:space="preserve">they </w:t>
      </w:r>
      <w:r w:rsidRPr="00A22500">
        <w:t xml:space="preserve">may be completed and filed electronically at </w:t>
      </w:r>
      <w:hyperlink r:id="rId9" w:history="1">
        <w:r w:rsidRPr="00A22500" w:rsidR="00A22500">
          <w:rPr>
            <w:rStyle w:val="Hyperlink"/>
          </w:rPr>
          <w:t>www.pay.gov.</w:t>
        </w:r>
      </w:hyperlink>
    </w:p>
    <w:p w:rsidR="000306B8" w:rsidP="000306B8" w14:paraId="5DA81E66" w14:textId="77777777">
      <w:pPr>
        <w:ind w:left="720"/>
        <w:rPr>
          <w:rFonts w:ascii="Arial" w:hAnsi="Arial"/>
          <w:szCs w:val="24"/>
        </w:rPr>
      </w:pPr>
    </w:p>
    <w:p w:rsidR="000306B8" w:rsidRPr="00C47181" w:rsidP="000306B8" w14:paraId="15A3115D" w14:textId="77777777">
      <w:pPr>
        <w:ind w:left="720" w:hanging="570"/>
        <w:rPr>
          <w:szCs w:val="24"/>
        </w:rPr>
      </w:pPr>
      <w:r w:rsidRPr="00C47181">
        <w:rPr>
          <w:rFonts w:ascii="Arial" w:hAnsi="Arial" w:cs="Arial"/>
          <w:b/>
          <w:bCs/>
          <w:szCs w:val="24"/>
        </w:rPr>
        <w:t>2.</w:t>
      </w:r>
      <w:r w:rsidRPr="00C47181">
        <w:rPr>
          <w:szCs w:val="24"/>
        </w:rPr>
        <w:tab/>
      </w:r>
      <w:r w:rsidRPr="00DB4DD4">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DB4DD4">
        <w:rPr>
          <w:szCs w:val="24"/>
        </w:rPr>
        <w:t>.</w:t>
      </w:r>
    </w:p>
    <w:p w:rsidR="000306B8" w:rsidP="000306B8" w14:paraId="2BDDDC40" w14:textId="77777777">
      <w:pPr>
        <w:jc w:val="both"/>
        <w:rPr>
          <w:rFonts w:ascii="Arial" w:hAnsi="Arial"/>
          <w:szCs w:val="24"/>
        </w:rPr>
      </w:pPr>
      <w:r>
        <w:rPr>
          <w:rFonts w:ascii="Arial" w:hAnsi="Arial"/>
          <w:szCs w:val="24"/>
        </w:rPr>
        <w:tab/>
      </w:r>
    </w:p>
    <w:p w:rsidR="00680995" w:rsidRPr="001771F5" w:rsidP="00680995" w14:paraId="79575751" w14:textId="10B24422">
      <w:pPr>
        <w:pStyle w:val="BodyTextIndent"/>
      </w:pPr>
      <w:r>
        <w:rPr>
          <w:szCs w:val="24"/>
        </w:rPr>
        <w:tab/>
      </w:r>
      <w:r w:rsidRPr="00A22500" w:rsidR="001771F5">
        <w:t>CBP uses the information collected to verify that t</w:t>
      </w:r>
      <w:r w:rsidRPr="00A22500">
        <w:t>he fee collected is timely and accurately submitted.</w:t>
      </w:r>
      <w:r w:rsidRPr="001771F5">
        <w:t xml:space="preserve"> </w:t>
      </w:r>
    </w:p>
    <w:p w:rsidR="00FA26BC" w:rsidP="000306B8" w14:paraId="26BDB6FD" w14:textId="77777777">
      <w:pPr>
        <w:ind w:left="720" w:hanging="720"/>
        <w:rPr>
          <w:rFonts w:ascii="Arial" w:hAnsi="Arial"/>
          <w:b/>
          <w:bCs/>
          <w:szCs w:val="24"/>
        </w:rPr>
      </w:pPr>
    </w:p>
    <w:p w:rsidR="000306B8" w:rsidRPr="00C47181" w:rsidP="000306B8" w14:paraId="5721C56D" w14:textId="77777777">
      <w:pPr>
        <w:ind w:left="720" w:hanging="720"/>
        <w:rPr>
          <w:szCs w:val="24"/>
        </w:rPr>
      </w:pPr>
      <w:r w:rsidRPr="00C47181">
        <w:rPr>
          <w:rFonts w:ascii="Arial" w:hAnsi="Arial"/>
          <w:b/>
          <w:bCs/>
          <w:szCs w:val="24"/>
        </w:rPr>
        <w:t>3.</w:t>
      </w:r>
      <w:r w:rsidRPr="00C47181">
        <w:rPr>
          <w:rFonts w:ascii="Arial" w:hAnsi="Arial"/>
          <w:szCs w:val="24"/>
        </w:rPr>
        <w:tab/>
      </w:r>
      <w:r w:rsidRPr="00DB4DD4">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w:t>
      </w:r>
      <w:r w:rsidRPr="00DB4DD4">
        <w:rPr>
          <w:rFonts w:ascii="Arial" w:hAnsi="Arial" w:cs="Arial"/>
          <w:b/>
          <w:bCs/>
          <w:szCs w:val="24"/>
        </w:rPr>
        <w:t>using information technology to reduce burden</w:t>
      </w:r>
      <w:r w:rsidRPr="00DB4DD4">
        <w:rPr>
          <w:szCs w:val="24"/>
        </w:rPr>
        <w:t>.</w:t>
      </w:r>
      <w:r w:rsidRPr="00C47181">
        <w:rPr>
          <w:szCs w:val="24"/>
        </w:rPr>
        <w:t xml:space="preserve">  </w:t>
      </w:r>
    </w:p>
    <w:p w:rsidR="000306B8" w:rsidP="000306B8" w14:paraId="459FC54F" w14:textId="77777777">
      <w:pPr>
        <w:rPr>
          <w:rFonts w:ascii="Arial" w:hAnsi="Arial"/>
          <w:szCs w:val="24"/>
        </w:rPr>
      </w:pPr>
      <w:r>
        <w:rPr>
          <w:rFonts w:ascii="Arial" w:hAnsi="Arial"/>
          <w:szCs w:val="24"/>
        </w:rPr>
        <w:tab/>
      </w:r>
    </w:p>
    <w:p w:rsidR="00B416E7" w:rsidP="00B416E7" w14:paraId="1D6131F5" w14:textId="6D29A5BC">
      <w:pPr>
        <w:ind w:left="810"/>
        <w:jc w:val="both"/>
        <w:rPr>
          <w:rFonts w:ascii="Arial" w:hAnsi="Arial" w:cs="Arial"/>
          <w:snapToGrid/>
          <w:color w:val="000000"/>
        </w:rPr>
      </w:pPr>
      <w:r w:rsidRPr="00A22500">
        <w:rPr>
          <w:rFonts w:ascii="Arial" w:hAnsi="Arial" w:cs="Arial"/>
          <w:snapToGrid/>
          <w:color w:val="000000"/>
        </w:rPr>
        <w:t xml:space="preserve">CBP </w:t>
      </w:r>
      <w:r w:rsidRPr="00A22500" w:rsidR="002E785E">
        <w:rPr>
          <w:rFonts w:ascii="Arial" w:hAnsi="Arial" w:cs="Arial"/>
          <w:snapToGrid/>
          <w:color w:val="000000"/>
        </w:rPr>
        <w:t>developed a website for filers to pay the HMF on-line.  It is part of the</w:t>
      </w:r>
      <w:r w:rsidRPr="00A22500" w:rsidR="00EE4D84">
        <w:rPr>
          <w:rFonts w:ascii="Arial" w:hAnsi="Arial" w:cs="Arial"/>
          <w:snapToGrid/>
          <w:color w:val="000000"/>
        </w:rPr>
        <w:t xml:space="preserve"> </w:t>
      </w:r>
      <w:hyperlink r:id="rId10" w:history="1">
        <w:r w:rsidRPr="00A22500" w:rsidR="002E785E">
          <w:rPr>
            <w:rStyle w:val="Hyperlink"/>
            <w:rFonts w:ascii="Arial" w:hAnsi="Arial" w:cs="Arial"/>
            <w:snapToGrid/>
          </w:rPr>
          <w:t>www.pay.gov</w:t>
        </w:r>
      </w:hyperlink>
      <w:r w:rsidRPr="00A22500" w:rsidR="002E785E">
        <w:rPr>
          <w:rFonts w:ascii="Arial" w:hAnsi="Arial" w:cs="Arial"/>
          <w:snapToGrid/>
          <w:color w:val="000000"/>
        </w:rPr>
        <w:t xml:space="preserve"> website.  </w:t>
      </w:r>
      <w:r w:rsidRPr="00A22500" w:rsidR="002E785E">
        <w:rPr>
          <w:rFonts w:ascii="Arial" w:hAnsi="Arial" w:cs="Arial"/>
          <w:snapToGrid/>
          <w:color w:val="000000"/>
        </w:rPr>
        <w:t>In order to</w:t>
      </w:r>
      <w:r w:rsidRPr="00A22500" w:rsidR="002E785E">
        <w:rPr>
          <w:rFonts w:ascii="Arial" w:hAnsi="Arial" w:cs="Arial"/>
          <w:snapToGrid/>
          <w:color w:val="000000"/>
        </w:rPr>
        <w:t xml:space="preserve"> begin filing electronically, </w:t>
      </w:r>
      <w:r w:rsidRPr="00A22500" w:rsidR="002E785E">
        <w:rPr>
          <w:rFonts w:ascii="Arial" w:hAnsi="Arial" w:cs="Arial"/>
          <w:snapToGrid/>
          <w:color w:val="000000"/>
        </w:rPr>
        <w:t>filers</w:t>
      </w:r>
      <w:r w:rsidRPr="00A22500" w:rsidR="002E785E">
        <w:rPr>
          <w:rFonts w:ascii="Arial" w:hAnsi="Arial" w:cs="Arial"/>
          <w:snapToGrid/>
          <w:color w:val="000000"/>
        </w:rPr>
        <w:t xml:space="preserve"> must first register with </w:t>
      </w:r>
      <w:r w:rsidRPr="00A22500" w:rsidR="002E785E">
        <w:rPr>
          <w:rFonts w:ascii="Arial" w:hAnsi="Arial" w:cs="Arial"/>
          <w:snapToGrid/>
          <w:color w:val="000000"/>
        </w:rPr>
        <w:t>pay.gov</w:t>
      </w:r>
      <w:r w:rsidRPr="00A22500" w:rsidR="002E785E">
        <w:rPr>
          <w:rFonts w:ascii="Arial" w:hAnsi="Arial" w:cs="Arial"/>
          <w:snapToGrid/>
          <w:color w:val="000000"/>
        </w:rPr>
        <w:t xml:space="preserve"> which is run by the Department of Treasury.  </w:t>
      </w:r>
      <w:r w:rsidRPr="00A22500" w:rsidR="00DB440A">
        <w:rPr>
          <w:rFonts w:ascii="Arial" w:hAnsi="Arial" w:cs="Arial"/>
          <w:snapToGrid/>
        </w:rPr>
        <w:t>Approximately</w:t>
      </w:r>
      <w:r w:rsidRPr="00A22500" w:rsidR="00A22500">
        <w:rPr>
          <w:rFonts w:ascii="Arial" w:hAnsi="Arial" w:cs="Arial"/>
          <w:snapToGrid/>
        </w:rPr>
        <w:t xml:space="preserve"> </w:t>
      </w:r>
      <w:r w:rsidRPr="00A22500" w:rsidR="00B049EC">
        <w:rPr>
          <w:rFonts w:ascii="Arial" w:hAnsi="Arial" w:cs="Arial"/>
          <w:snapToGrid/>
        </w:rPr>
        <w:t>36%</w:t>
      </w:r>
      <w:r w:rsidRPr="00A22500" w:rsidR="00DB440A">
        <w:rPr>
          <w:rFonts w:ascii="Arial" w:hAnsi="Arial" w:cs="Arial"/>
          <w:snapToGrid/>
        </w:rPr>
        <w:t xml:space="preserve"> </w:t>
      </w:r>
      <w:r w:rsidRPr="00A22500" w:rsidR="00DB440A">
        <w:rPr>
          <w:rFonts w:ascii="Arial" w:hAnsi="Arial" w:cs="Arial"/>
          <w:snapToGrid/>
          <w:color w:val="000000"/>
        </w:rPr>
        <w:t>percent are filed electronically.</w:t>
      </w:r>
      <w:r w:rsidR="004F3904">
        <w:rPr>
          <w:rFonts w:ascii="Arial" w:hAnsi="Arial" w:cs="Arial"/>
          <w:snapToGrid/>
          <w:color w:val="000000"/>
        </w:rPr>
        <w:t xml:space="preserve"> </w:t>
      </w:r>
    </w:p>
    <w:p w:rsidR="00DB4DD4" w:rsidP="00B416E7" w14:paraId="6DFD3426" w14:textId="77777777">
      <w:pPr>
        <w:ind w:left="810"/>
        <w:jc w:val="both"/>
        <w:rPr>
          <w:rFonts w:ascii="Arial" w:hAnsi="Arial" w:cs="Arial"/>
          <w:snapToGrid/>
          <w:color w:val="000000"/>
        </w:rPr>
      </w:pPr>
    </w:p>
    <w:p w:rsidR="00DB4DD4" w:rsidRPr="004F3904" w:rsidP="000F2D72" w14:paraId="7B27AEE2" w14:textId="77777777">
      <w:pPr>
        <w:jc w:val="both"/>
        <w:rPr>
          <w:rFonts w:ascii="Arial" w:hAnsi="Arial" w:cs="Arial"/>
          <w:b/>
          <w:snapToGrid/>
          <w:color w:val="FF0000"/>
        </w:rPr>
      </w:pPr>
    </w:p>
    <w:p w:rsidR="000306B8" w:rsidRPr="00C47181" w:rsidP="000306B8" w14:paraId="34C637B5" w14:textId="77777777">
      <w:pPr>
        <w:tabs>
          <w:tab w:val="left" w:pos="-1440"/>
        </w:tabs>
        <w:ind w:left="720" w:hanging="720"/>
        <w:rPr>
          <w:rFonts w:ascii="Arial" w:hAnsi="Arial"/>
          <w:szCs w:val="24"/>
        </w:rPr>
      </w:pPr>
      <w:r w:rsidRPr="00C47181">
        <w:rPr>
          <w:rFonts w:ascii="Arial" w:hAnsi="Arial"/>
          <w:szCs w:val="24"/>
        </w:rPr>
        <w:tab/>
        <w:t xml:space="preserve">  </w:t>
      </w:r>
      <w:r w:rsidRPr="00C47181">
        <w:rPr>
          <w:rFonts w:ascii="Arial" w:hAnsi="Arial"/>
          <w:b/>
          <w:szCs w:val="24"/>
        </w:rPr>
        <w:t xml:space="preserve"> </w:t>
      </w:r>
    </w:p>
    <w:p w:rsidR="000306B8" w:rsidRPr="00C47181" w:rsidP="000306B8" w14:paraId="3353DAF8" w14:textId="77777777">
      <w:pPr>
        <w:ind w:left="720" w:hanging="540"/>
        <w:rPr>
          <w:rFonts w:ascii="Arial" w:hAnsi="Arial" w:cs="Arial"/>
          <w:b/>
          <w:bCs/>
          <w:szCs w:val="24"/>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0306B8" w:rsidRPr="00C47181" w:rsidP="000306B8" w14:paraId="3304291F" w14:textId="77777777">
      <w:pPr>
        <w:tabs>
          <w:tab w:val="left" w:pos="-1440"/>
        </w:tabs>
        <w:ind w:left="720" w:hanging="720"/>
        <w:rPr>
          <w:rFonts w:ascii="Arial" w:hAnsi="Arial"/>
          <w:szCs w:val="24"/>
        </w:rPr>
      </w:pPr>
    </w:p>
    <w:p w:rsidR="000306B8" w:rsidRPr="00C47181" w:rsidP="000306B8" w14:paraId="41AA599C" w14:textId="0E966909">
      <w:pPr>
        <w:tabs>
          <w:tab w:val="left" w:pos="-1440"/>
        </w:tabs>
        <w:ind w:left="720" w:hanging="720"/>
        <w:rPr>
          <w:rFonts w:ascii="Arial" w:hAnsi="Arial"/>
          <w:szCs w:val="24"/>
        </w:rPr>
      </w:pPr>
      <w:r w:rsidRPr="00C47181">
        <w:rPr>
          <w:rFonts w:ascii="Arial" w:hAnsi="Arial"/>
          <w:szCs w:val="24"/>
        </w:rPr>
        <w:tab/>
      </w:r>
      <w:r w:rsidRPr="00A22500">
        <w:rPr>
          <w:rFonts w:ascii="Arial" w:hAnsi="Arial"/>
          <w:szCs w:val="24"/>
        </w:rPr>
        <w:t>This information is not duplicated in any other place or any other form.</w:t>
      </w:r>
    </w:p>
    <w:p w:rsidR="000306B8" w:rsidRPr="00C47181" w:rsidP="000306B8" w14:paraId="3F3C9D39" w14:textId="77777777">
      <w:pPr>
        <w:rPr>
          <w:rFonts w:ascii="Arial" w:hAnsi="Arial"/>
          <w:szCs w:val="24"/>
        </w:rPr>
      </w:pPr>
    </w:p>
    <w:p w:rsidR="000306B8" w:rsidRPr="00C47181" w:rsidP="000306B8" w14:paraId="13686E99" w14:textId="77777777">
      <w:pPr>
        <w:ind w:left="720" w:hanging="600"/>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describe any methods used to minimize burden.  </w:t>
      </w:r>
    </w:p>
    <w:p w:rsidR="000306B8" w:rsidRPr="00C47181" w:rsidP="000306B8" w14:paraId="2867A3B9" w14:textId="77777777">
      <w:pPr>
        <w:tabs>
          <w:tab w:val="left" w:pos="-1440"/>
        </w:tabs>
        <w:ind w:left="720" w:hanging="720"/>
        <w:rPr>
          <w:rFonts w:ascii="Arial" w:hAnsi="Arial"/>
          <w:szCs w:val="24"/>
        </w:rPr>
      </w:pPr>
    </w:p>
    <w:p w:rsidR="000306B8" w:rsidP="000306B8" w14:paraId="2B00B644" w14:textId="674D735B">
      <w:pPr>
        <w:pStyle w:val="BodyTextIndent"/>
        <w:rPr>
          <w:szCs w:val="24"/>
        </w:rPr>
      </w:pPr>
      <w:r w:rsidRPr="00C47181">
        <w:rPr>
          <w:szCs w:val="24"/>
        </w:rPr>
        <w:tab/>
      </w:r>
      <w:r w:rsidRPr="00A22500">
        <w:rPr>
          <w:szCs w:val="24"/>
        </w:rPr>
        <w:t>This information collection does not have a</w:t>
      </w:r>
      <w:r w:rsidRPr="00A22500" w:rsidR="003979A6">
        <w:rPr>
          <w:szCs w:val="24"/>
        </w:rPr>
        <w:t>n impact on small businesses or other small entities.</w:t>
      </w:r>
      <w:r w:rsidR="004F3904">
        <w:rPr>
          <w:szCs w:val="24"/>
        </w:rPr>
        <w:t xml:space="preserve"> </w:t>
      </w:r>
    </w:p>
    <w:p w:rsidR="000306B8" w:rsidRPr="00C47181" w:rsidP="000306B8" w14:paraId="555D222C" w14:textId="77777777">
      <w:pPr>
        <w:pStyle w:val="BodyTextIndent"/>
      </w:pPr>
      <w:r>
        <w:tab/>
      </w:r>
      <w:r>
        <w:tab/>
      </w:r>
      <w:r>
        <w:tab/>
      </w:r>
      <w:r>
        <w:tab/>
      </w:r>
      <w:r>
        <w:tab/>
      </w:r>
      <w:r>
        <w:tab/>
      </w:r>
    </w:p>
    <w:p w:rsidR="000306B8" w:rsidRPr="002A568C" w:rsidP="000306B8" w14:paraId="70F4D928" w14:textId="77777777">
      <w:pPr>
        <w:widowControl/>
        <w:numPr>
          <w:ilvl w:val="0"/>
          <w:numId w:val="12"/>
        </w:numPr>
        <w:rPr>
          <w:rFonts w:ascii="Arial" w:hAnsi="Arial"/>
          <w:szCs w:val="24"/>
        </w:rPr>
      </w:pPr>
      <w:r>
        <w:rPr>
          <w:rFonts w:ascii="Arial" w:hAnsi="Arial" w:cs="Arial"/>
          <w:b/>
          <w:bCs/>
          <w:szCs w:val="24"/>
        </w:rPr>
        <w:t xml:space="preserve">   </w:t>
      </w:r>
      <w:r w:rsidRPr="00C47181">
        <w:rPr>
          <w:rFonts w:ascii="Arial" w:hAnsi="Arial" w:cs="Arial"/>
          <w:b/>
          <w:bCs/>
          <w:szCs w:val="24"/>
        </w:rPr>
        <w:t>Describe consequences to Federal program or policy activities if the</w:t>
      </w:r>
      <w:r>
        <w:rPr>
          <w:rFonts w:ascii="Arial" w:hAnsi="Arial" w:cs="Arial"/>
          <w:b/>
          <w:bCs/>
          <w:szCs w:val="24"/>
        </w:rPr>
        <w:t xml:space="preserve">                   </w:t>
      </w:r>
      <w:r w:rsidRPr="00C47181">
        <w:rPr>
          <w:rFonts w:ascii="Arial" w:hAnsi="Arial" w:cs="Arial"/>
          <w:b/>
          <w:bCs/>
          <w:szCs w:val="24"/>
        </w:rPr>
        <w:t>collection is not conducted or is conducted less frequently</w:t>
      </w:r>
      <w:r>
        <w:rPr>
          <w:rFonts w:ascii="Arial" w:hAnsi="Arial" w:cs="Arial"/>
          <w:b/>
          <w:bCs/>
          <w:szCs w:val="24"/>
        </w:rPr>
        <w:t>.</w:t>
      </w:r>
    </w:p>
    <w:p w:rsidR="000306B8" w:rsidP="00CA7FFE" w14:paraId="7C3BD84D" w14:textId="77777777">
      <w:pPr>
        <w:widowControl/>
        <w:ind w:left="720"/>
        <w:rPr>
          <w:rFonts w:ascii="Arial" w:hAnsi="Arial" w:cs="Arial"/>
          <w:b/>
          <w:bCs/>
          <w:szCs w:val="24"/>
        </w:rPr>
      </w:pPr>
    </w:p>
    <w:p w:rsidR="00CA7FFE" w:rsidP="00CA7FFE" w14:paraId="1EE5FD15" w14:textId="1ABE09FB">
      <w:pPr>
        <w:ind w:left="810"/>
        <w:jc w:val="both"/>
        <w:rPr>
          <w:rFonts w:ascii="Arial" w:hAnsi="Arial"/>
        </w:rPr>
      </w:pPr>
      <w:r w:rsidRPr="00A22500">
        <w:rPr>
          <w:rFonts w:ascii="Arial" w:hAnsi="Arial"/>
        </w:rPr>
        <w:t>The consequence to the Federal Government if this collection were conducted less frequently is loss of revenue.</w:t>
      </w:r>
    </w:p>
    <w:p w:rsidR="000306B8" w:rsidP="000306B8" w14:paraId="782AD2E3" w14:textId="77777777">
      <w:pPr>
        <w:widowControl/>
        <w:ind w:left="180"/>
        <w:rPr>
          <w:rFonts w:ascii="Arial" w:hAnsi="Arial"/>
          <w:szCs w:val="24"/>
        </w:rPr>
      </w:pPr>
      <w:r>
        <w:rPr>
          <w:rFonts w:ascii="Arial" w:hAnsi="Arial" w:cs="Arial"/>
          <w:b/>
          <w:bCs/>
          <w:szCs w:val="24"/>
        </w:rPr>
        <w:t xml:space="preserve">    </w:t>
      </w:r>
      <w:r>
        <w:rPr>
          <w:rFonts w:ascii="Arial" w:hAnsi="Arial"/>
          <w:szCs w:val="24"/>
        </w:rPr>
        <w:tab/>
      </w:r>
    </w:p>
    <w:p w:rsidR="000306B8" w:rsidRPr="00C47181" w:rsidP="000306B8" w14:paraId="1DE93A84" w14:textId="77777777">
      <w:pPr>
        <w:ind w:left="720" w:hanging="540"/>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 that would cause an information collection to be conducted in a manner:</w:t>
      </w:r>
    </w:p>
    <w:p w:rsidR="000306B8" w:rsidRPr="00C47181" w:rsidP="000306B8" w14:paraId="17768ABC" w14:textId="77777777">
      <w:pPr>
        <w:tabs>
          <w:tab w:val="left" w:pos="-1440"/>
        </w:tabs>
        <w:ind w:left="720" w:hanging="720"/>
        <w:rPr>
          <w:rFonts w:ascii="Arial" w:hAnsi="Arial"/>
          <w:szCs w:val="24"/>
        </w:rPr>
      </w:pPr>
    </w:p>
    <w:p w:rsidR="000306B8" w:rsidRPr="00C47181" w:rsidP="000306B8" w14:paraId="39B50B4A" w14:textId="77777777">
      <w:pPr>
        <w:tabs>
          <w:tab w:val="left" w:pos="-1440"/>
        </w:tabs>
        <w:ind w:left="720" w:hanging="720"/>
        <w:rPr>
          <w:rFonts w:ascii="Arial" w:hAnsi="Arial"/>
          <w:szCs w:val="24"/>
        </w:rPr>
      </w:pPr>
      <w:r w:rsidRPr="00C47181">
        <w:rPr>
          <w:rFonts w:ascii="Arial" w:hAnsi="Arial"/>
          <w:szCs w:val="24"/>
        </w:rPr>
        <w:tab/>
        <w:t>This information is collected in a manner consistent with the guidelines of 5 CFR 1320.6.</w:t>
      </w:r>
    </w:p>
    <w:p w:rsidR="00800FE6" w:rsidP="008F1E4C" w14:paraId="717EEA2D" w14:textId="77777777">
      <w:pPr>
        <w:tabs>
          <w:tab w:val="center" w:pos="540"/>
        </w:tabs>
        <w:ind w:left="360"/>
        <w:rPr>
          <w:rFonts w:ascii="Arial" w:hAnsi="Arial" w:cs="Arial"/>
          <w:b/>
          <w:bCs/>
          <w:szCs w:val="24"/>
        </w:rPr>
      </w:pPr>
    </w:p>
    <w:p w:rsidR="000306B8" w:rsidP="00AE4992" w14:paraId="2CEAA773" w14:textId="77777777">
      <w:pPr>
        <w:numPr>
          <w:ilvl w:val="0"/>
          <w:numId w:val="18"/>
        </w:numPr>
        <w:jc w:val="both"/>
        <w:rPr>
          <w:rFonts w:ascii="Arial" w:hAnsi="Arial" w:cs="Arial"/>
          <w:b/>
          <w:bCs/>
          <w:szCs w:val="24"/>
        </w:rPr>
      </w:pPr>
      <w:r>
        <w:rPr>
          <w:rFonts w:ascii="Arial" w:hAnsi="Arial" w:cs="Arial"/>
          <w:b/>
          <w:bCs/>
          <w:szCs w:val="24"/>
        </w:rPr>
        <w:t xml:space="preserve">   </w:t>
      </w:r>
      <w:r w:rsidRPr="00C47181">
        <w:rPr>
          <w:rFonts w:ascii="Arial" w:hAnsi="Arial" w:cs="Arial"/>
          <w:b/>
          <w:bCs/>
          <w:szCs w:val="24"/>
        </w:rPr>
        <w:t xml:space="preserve">If applicable, provide a copy and identify the date and page number of </w:t>
      </w:r>
      <w:r>
        <w:rPr>
          <w:rFonts w:ascii="Arial" w:hAnsi="Arial" w:cs="Arial"/>
          <w:b/>
          <w:bCs/>
          <w:szCs w:val="24"/>
        </w:rPr>
        <w:t xml:space="preserve">                     </w:t>
      </w:r>
      <w:r w:rsidRPr="00C47181">
        <w:rPr>
          <w:rFonts w:ascii="Arial" w:hAnsi="Arial" w:cs="Arial"/>
          <w:b/>
          <w:bCs/>
          <w:szCs w:val="24"/>
        </w:rPr>
        <w:t>publication</w:t>
      </w:r>
      <w:r w:rsidRPr="00C47181">
        <w:rPr>
          <w:rFonts w:ascii="Arial" w:hAnsi="Arial" w:cs="Arial"/>
          <w:b/>
          <w:bCs/>
          <w:szCs w:val="24"/>
        </w:rPr>
        <w:t xml:space="preserve"> in the Federal Register of the agency's notice, required by 5 CFR </w:t>
      </w:r>
      <w:r>
        <w:rPr>
          <w:rFonts w:ascii="Arial" w:hAnsi="Arial" w:cs="Arial"/>
          <w:b/>
          <w:bCs/>
          <w:szCs w:val="24"/>
        </w:rPr>
        <w:t xml:space="preserve">          </w:t>
      </w:r>
      <w:r w:rsidRPr="00C47181">
        <w:rPr>
          <w:rFonts w:ascii="Arial" w:hAnsi="Arial" w:cs="Arial"/>
          <w:b/>
          <w:bCs/>
          <w:szCs w:val="24"/>
        </w:rPr>
        <w:t xml:space="preserve">1320.8(d), soliciting comments on the information collection prior to submission </w:t>
      </w:r>
      <w:r>
        <w:rPr>
          <w:rFonts w:ascii="Arial" w:hAnsi="Arial" w:cs="Arial"/>
          <w:b/>
          <w:bCs/>
          <w:szCs w:val="24"/>
        </w:rPr>
        <w:t xml:space="preserve">   </w:t>
      </w:r>
      <w:r w:rsidR="008659B8">
        <w:rPr>
          <w:rFonts w:ascii="Arial" w:hAnsi="Arial" w:cs="Arial"/>
          <w:b/>
          <w:bCs/>
          <w:szCs w:val="24"/>
        </w:rPr>
        <w:t xml:space="preserve">to </w:t>
      </w:r>
      <w:r>
        <w:rPr>
          <w:rFonts w:ascii="Arial" w:hAnsi="Arial" w:cs="Arial"/>
          <w:b/>
          <w:bCs/>
          <w:szCs w:val="24"/>
        </w:rPr>
        <w:t>O</w:t>
      </w:r>
      <w:r w:rsidRPr="00C47181">
        <w:rPr>
          <w:rFonts w:ascii="Arial" w:hAnsi="Arial" w:cs="Arial"/>
          <w:b/>
          <w:bCs/>
          <w:szCs w:val="24"/>
        </w:rPr>
        <w:t xml:space="preserve">MB.  Summarize public comments received in response to that notice and </w:t>
      </w:r>
      <w:r w:rsidR="008659B8">
        <w:rPr>
          <w:rFonts w:ascii="Arial" w:hAnsi="Arial" w:cs="Arial"/>
          <w:b/>
          <w:bCs/>
          <w:szCs w:val="24"/>
        </w:rPr>
        <w:t xml:space="preserve">       </w:t>
      </w:r>
      <w:r w:rsidRPr="00C47181">
        <w:rPr>
          <w:rFonts w:ascii="Arial" w:hAnsi="Arial" w:cs="Arial"/>
          <w:b/>
          <w:bCs/>
          <w:szCs w:val="24"/>
        </w:rPr>
        <w:t xml:space="preserve">describe actions taken by the agency in response to these comments.  </w:t>
      </w:r>
      <w:r w:rsidR="008659B8">
        <w:rPr>
          <w:rFonts w:ascii="Arial" w:hAnsi="Arial" w:cs="Arial"/>
          <w:b/>
          <w:bCs/>
          <w:szCs w:val="24"/>
        </w:rPr>
        <w:t xml:space="preserve">                  </w:t>
      </w:r>
      <w:r w:rsidRPr="00C47181">
        <w:rPr>
          <w:rFonts w:ascii="Arial" w:hAnsi="Arial" w:cs="Arial"/>
          <w:b/>
          <w:bCs/>
          <w:szCs w:val="24"/>
        </w:rPr>
        <w:t>Specifically address comments received on cost and hour burden.</w:t>
      </w:r>
    </w:p>
    <w:p w:rsidR="000306B8" w:rsidP="00DB1D9F" w14:paraId="4126BE38" w14:textId="77777777">
      <w:pPr>
        <w:ind w:left="540"/>
        <w:jc w:val="both"/>
        <w:rPr>
          <w:rFonts w:ascii="Arial" w:hAnsi="Arial" w:cs="Arial"/>
          <w:b/>
          <w:bCs/>
          <w:szCs w:val="24"/>
        </w:rPr>
      </w:pPr>
    </w:p>
    <w:p w:rsidR="00DB1D9F" w:rsidP="00C25654" w14:paraId="065C4336" w14:textId="1DEB8B60">
      <w:pPr>
        <w:tabs>
          <w:tab w:val="left" w:pos="-1440"/>
        </w:tabs>
        <w:ind w:left="720" w:hanging="360"/>
        <w:jc w:val="both"/>
        <w:rPr>
          <w:rFonts w:ascii="Arial" w:hAnsi="Arial"/>
        </w:rPr>
      </w:pPr>
      <w:r>
        <w:rPr>
          <w:rFonts w:ascii="Arial" w:hAnsi="Arial"/>
        </w:rPr>
        <w:t xml:space="preserve">  </w:t>
      </w:r>
      <w:r w:rsidR="008F1E4C">
        <w:rPr>
          <w:rFonts w:ascii="Arial" w:hAnsi="Arial"/>
        </w:rPr>
        <w:t xml:space="preserve">   </w:t>
      </w:r>
      <w:r w:rsidR="00C25654">
        <w:rPr>
          <w:rFonts w:ascii="Arial" w:hAnsi="Arial"/>
        </w:rPr>
        <w:t xml:space="preserve"> </w:t>
      </w:r>
      <w:r w:rsidRPr="000529AA">
        <w:rPr>
          <w:rFonts w:ascii="Arial" w:hAnsi="Arial"/>
        </w:rPr>
        <w:t>Public comments were solicited through two Federal Register notices</w:t>
      </w:r>
      <w:r w:rsidR="000F2D72">
        <w:rPr>
          <w:rFonts w:ascii="Arial" w:hAnsi="Arial"/>
        </w:rPr>
        <w:t>,</w:t>
      </w:r>
      <w:r w:rsidRPr="000529AA">
        <w:rPr>
          <w:rFonts w:ascii="Arial" w:hAnsi="Arial"/>
        </w:rPr>
        <w:t xml:space="preserve"> a 60-</w:t>
      </w:r>
      <w:r w:rsidRPr="000529AA" w:rsidR="008659B8">
        <w:rPr>
          <w:rFonts w:ascii="Arial" w:hAnsi="Arial"/>
        </w:rPr>
        <w:t xml:space="preserve">   </w:t>
      </w:r>
      <w:r w:rsidRPr="000529AA">
        <w:rPr>
          <w:rFonts w:ascii="Arial" w:hAnsi="Arial"/>
        </w:rPr>
        <w:t xml:space="preserve">day notice published on </w:t>
      </w:r>
      <w:r w:rsidR="0025042C">
        <w:rPr>
          <w:rFonts w:ascii="Arial" w:hAnsi="Arial"/>
        </w:rPr>
        <w:t xml:space="preserve">July </w:t>
      </w:r>
      <w:r w:rsidR="000F2D72">
        <w:rPr>
          <w:rFonts w:ascii="Arial" w:hAnsi="Arial"/>
        </w:rPr>
        <w:t>29</w:t>
      </w:r>
      <w:r w:rsidRPr="00580B23" w:rsidR="0025042C">
        <w:rPr>
          <w:rFonts w:ascii="Arial" w:hAnsi="Arial"/>
        </w:rPr>
        <w:t>, 20</w:t>
      </w:r>
      <w:r w:rsidR="000F2D72">
        <w:rPr>
          <w:rFonts w:ascii="Arial" w:hAnsi="Arial"/>
        </w:rPr>
        <w:t>25</w:t>
      </w:r>
      <w:r w:rsidRPr="00580B23">
        <w:rPr>
          <w:rFonts w:ascii="Arial" w:hAnsi="Arial"/>
        </w:rPr>
        <w:t xml:space="preserve"> (</w:t>
      </w:r>
      <w:r w:rsidR="000F2D72">
        <w:rPr>
          <w:rFonts w:ascii="Arial" w:hAnsi="Arial"/>
        </w:rPr>
        <w:t>90 FR35706</w:t>
      </w:r>
      <w:r w:rsidR="0025042C">
        <w:rPr>
          <w:rFonts w:ascii="Arial" w:hAnsi="Arial"/>
        </w:rPr>
        <w:t>)</w:t>
      </w:r>
      <w:r w:rsidRPr="00580B23">
        <w:rPr>
          <w:rFonts w:ascii="Arial" w:hAnsi="Arial"/>
        </w:rPr>
        <w:t xml:space="preserve"> on which no comments were</w:t>
      </w:r>
      <w:r w:rsidRPr="00580B23" w:rsidR="008F1E4C">
        <w:rPr>
          <w:rFonts w:ascii="Arial" w:hAnsi="Arial"/>
        </w:rPr>
        <w:t xml:space="preserve"> </w:t>
      </w:r>
      <w:r w:rsidRPr="00580B23">
        <w:rPr>
          <w:rFonts w:ascii="Arial" w:hAnsi="Arial"/>
        </w:rPr>
        <w:t xml:space="preserve">received, </w:t>
      </w:r>
      <w:r w:rsidRPr="00BA57D4">
        <w:rPr>
          <w:rFonts w:ascii="Arial" w:hAnsi="Arial"/>
        </w:rPr>
        <w:t xml:space="preserve">and a 30-day notice published on </w:t>
      </w:r>
      <w:r w:rsidR="000F2D72">
        <w:rPr>
          <w:rFonts w:ascii="Arial" w:hAnsi="Arial"/>
        </w:rPr>
        <w:t xml:space="preserve">November </w:t>
      </w:r>
      <w:r w:rsidRPr="00BA57D4" w:rsidR="000F2D72">
        <w:rPr>
          <w:rFonts w:ascii="Arial" w:hAnsi="Arial"/>
        </w:rPr>
        <w:t>26</w:t>
      </w:r>
      <w:r w:rsidRPr="00BA57D4" w:rsidR="000529AA">
        <w:rPr>
          <w:rFonts w:ascii="Arial" w:hAnsi="Arial"/>
        </w:rPr>
        <w:t>, 20</w:t>
      </w:r>
      <w:r w:rsidRPr="00BA57D4" w:rsidR="00BA57D4">
        <w:rPr>
          <w:rFonts w:ascii="Arial" w:hAnsi="Arial"/>
        </w:rPr>
        <w:t>2</w:t>
      </w:r>
      <w:r w:rsidR="000F2D72">
        <w:rPr>
          <w:rFonts w:ascii="Arial" w:hAnsi="Arial"/>
        </w:rPr>
        <w:t>5</w:t>
      </w:r>
      <w:r w:rsidRPr="00BA57D4">
        <w:rPr>
          <w:rFonts w:ascii="Arial" w:hAnsi="Arial"/>
        </w:rPr>
        <w:t xml:space="preserve"> (</w:t>
      </w:r>
      <w:r w:rsidR="000F2D72">
        <w:rPr>
          <w:rFonts w:ascii="Arial" w:hAnsi="Arial"/>
        </w:rPr>
        <w:t>90 FR 54348</w:t>
      </w:r>
      <w:r w:rsidRPr="00BA57D4">
        <w:rPr>
          <w:rFonts w:ascii="Arial" w:hAnsi="Arial"/>
        </w:rPr>
        <w:t>) on</w:t>
      </w:r>
      <w:r w:rsidRPr="00BA57D4" w:rsidR="008F1E4C">
        <w:rPr>
          <w:rFonts w:ascii="Arial" w:hAnsi="Arial"/>
        </w:rPr>
        <w:t xml:space="preserve"> </w:t>
      </w:r>
      <w:r w:rsidRPr="00BA57D4">
        <w:rPr>
          <w:rFonts w:ascii="Arial" w:hAnsi="Arial"/>
        </w:rPr>
        <w:t>which no comments have been received.</w:t>
      </w:r>
      <w:r>
        <w:rPr>
          <w:rFonts w:ascii="Arial" w:hAnsi="Arial"/>
        </w:rPr>
        <w:t xml:space="preserve">  </w:t>
      </w:r>
    </w:p>
    <w:p w:rsidR="000306B8" w:rsidP="00CD6282" w14:paraId="1C8B326E" w14:textId="77777777">
      <w:pPr>
        <w:ind w:left="720" w:hanging="600"/>
        <w:jc w:val="both"/>
        <w:rPr>
          <w:rFonts w:ascii="Arial" w:hAnsi="Arial"/>
          <w:b/>
          <w:bCs/>
          <w:szCs w:val="24"/>
        </w:rPr>
      </w:pPr>
    </w:p>
    <w:p w:rsidR="000306B8" w:rsidRPr="00C47181" w:rsidP="00CD6282" w14:paraId="231A6833" w14:textId="77777777">
      <w:pPr>
        <w:ind w:left="720" w:hanging="60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000306B8" w:rsidRPr="00C47181" w:rsidP="00CD6282" w14:paraId="471C35E2" w14:textId="77777777">
      <w:pPr>
        <w:tabs>
          <w:tab w:val="left" w:pos="-1440"/>
        </w:tabs>
        <w:ind w:left="720" w:hanging="720"/>
        <w:jc w:val="both"/>
        <w:rPr>
          <w:rFonts w:ascii="Arial" w:hAnsi="Arial"/>
          <w:szCs w:val="24"/>
        </w:rPr>
      </w:pPr>
    </w:p>
    <w:p w:rsidR="000306B8" w:rsidP="00CD6282" w14:paraId="204BF246" w14:textId="2AC407E4">
      <w:pPr>
        <w:tabs>
          <w:tab w:val="left" w:pos="-1440"/>
        </w:tabs>
        <w:ind w:left="720" w:hanging="720"/>
        <w:jc w:val="both"/>
        <w:rPr>
          <w:rFonts w:ascii="Arial" w:hAnsi="Arial"/>
          <w:szCs w:val="24"/>
        </w:rPr>
      </w:pPr>
      <w:r w:rsidRPr="00C47181">
        <w:rPr>
          <w:rFonts w:ascii="Arial" w:hAnsi="Arial"/>
          <w:szCs w:val="24"/>
        </w:rPr>
        <w:tab/>
      </w:r>
      <w:r w:rsidRPr="00A22500">
        <w:rPr>
          <w:rFonts w:ascii="Arial" w:hAnsi="Arial"/>
          <w:szCs w:val="24"/>
        </w:rPr>
        <w:t xml:space="preserve">There is no offer of </w:t>
      </w:r>
      <w:r w:rsidR="00545B24">
        <w:rPr>
          <w:rFonts w:ascii="Arial" w:hAnsi="Arial"/>
          <w:szCs w:val="24"/>
        </w:rPr>
        <w:t xml:space="preserve">a payment of </w:t>
      </w:r>
      <w:r w:rsidRPr="00A22500">
        <w:rPr>
          <w:rFonts w:ascii="Arial" w:hAnsi="Arial"/>
          <w:szCs w:val="24"/>
        </w:rPr>
        <w:t>monetary or material value for this information collection.</w:t>
      </w:r>
      <w:r w:rsidR="004F3904">
        <w:rPr>
          <w:rFonts w:ascii="Arial" w:hAnsi="Arial"/>
          <w:szCs w:val="24"/>
        </w:rPr>
        <w:t xml:space="preserve"> </w:t>
      </w:r>
    </w:p>
    <w:p w:rsidR="000306B8" w:rsidP="00CD6282" w14:paraId="1C9A32BC" w14:textId="77777777">
      <w:pPr>
        <w:ind w:left="720" w:hanging="720"/>
        <w:jc w:val="both"/>
        <w:rPr>
          <w:rFonts w:ascii="Arial" w:hAnsi="Arial"/>
          <w:b/>
          <w:bCs/>
          <w:szCs w:val="24"/>
        </w:rPr>
      </w:pPr>
    </w:p>
    <w:p w:rsidR="000306B8" w:rsidRPr="00C47181" w:rsidP="00CD6282" w14:paraId="62991ED3" w14:textId="77777777">
      <w:pPr>
        <w:ind w:left="720" w:hanging="720"/>
        <w:jc w:val="both"/>
        <w:rPr>
          <w:rFonts w:ascii="Arial" w:hAnsi="Arial" w:cs="Arial"/>
          <w:b/>
          <w:bCs/>
          <w:szCs w:val="24"/>
        </w:rPr>
      </w:pPr>
      <w:r w:rsidRPr="00C47181">
        <w:rPr>
          <w:rFonts w:ascii="Arial" w:hAnsi="Arial"/>
          <w:b/>
          <w:bCs/>
          <w:szCs w:val="24"/>
        </w:rPr>
        <w:t>10.</w:t>
      </w:r>
      <w:r w:rsidRPr="00C47181">
        <w:rPr>
          <w:rFonts w:ascii="Arial" w:hAnsi="Arial"/>
          <w:szCs w:val="24"/>
        </w:rPr>
        <w:tab/>
      </w:r>
      <w:r w:rsidRPr="00DB4DD4">
        <w:rPr>
          <w:rFonts w:ascii="Arial" w:hAnsi="Arial" w:cs="Arial"/>
          <w:b/>
          <w:bCs/>
          <w:szCs w:val="24"/>
        </w:rPr>
        <w:t>Describe any assurance of confidentiality provided to respondents and the basis for the assurance in statute, regulation, or agency policy.</w:t>
      </w:r>
    </w:p>
    <w:p w:rsidR="009D664B" w:rsidP="00CD6282" w14:paraId="27407E43" w14:textId="77777777">
      <w:pPr>
        <w:tabs>
          <w:tab w:val="left" w:pos="-1440"/>
        </w:tabs>
        <w:ind w:left="720" w:hanging="720"/>
        <w:jc w:val="both"/>
        <w:rPr>
          <w:rFonts w:ascii="Arial" w:hAnsi="Arial"/>
          <w:szCs w:val="24"/>
        </w:rPr>
      </w:pPr>
      <w:r w:rsidRPr="00C47181">
        <w:rPr>
          <w:rFonts w:ascii="Arial" w:hAnsi="Arial"/>
          <w:szCs w:val="24"/>
        </w:rPr>
        <w:tab/>
      </w:r>
    </w:p>
    <w:p w:rsidR="009D664B" w:rsidP="009D664B" w14:paraId="7038A29C" w14:textId="10CA738A">
      <w:pPr>
        <w:tabs>
          <w:tab w:val="left" w:pos="-1440"/>
        </w:tabs>
        <w:ind w:left="720" w:hanging="720"/>
        <w:jc w:val="both"/>
        <w:rPr>
          <w:rFonts w:ascii="Arial" w:hAnsi="Arial" w:cs="Arial"/>
          <w:bCs/>
          <w:szCs w:val="24"/>
        </w:rPr>
      </w:pPr>
      <w:r>
        <w:rPr>
          <w:rFonts w:ascii="Arial" w:hAnsi="Arial"/>
        </w:rPr>
        <w:t xml:space="preserve">           </w:t>
      </w:r>
      <w:r w:rsidRPr="00A22500" w:rsidR="00613B16">
        <w:rPr>
          <w:rFonts w:ascii="Arial" w:hAnsi="Arial" w:cs="Arial"/>
          <w:bCs/>
          <w:szCs w:val="24"/>
        </w:rPr>
        <w:t>A PIA for the Automated Commercial Environment (ACE), dated July 31, 2015, and a SORN for IIS, dated July 26, 2016 (Vol. 81, Page 48826) will be included in this ICR.  There are no assurances of confidentiality provided to the respondents of this information collection</w:t>
      </w:r>
      <w:r w:rsidR="00A22500">
        <w:rPr>
          <w:rFonts w:ascii="Arial" w:hAnsi="Arial" w:cs="Arial"/>
          <w:bCs/>
          <w:szCs w:val="24"/>
        </w:rPr>
        <w:t>.</w:t>
      </w:r>
    </w:p>
    <w:p w:rsidR="000306B8" w:rsidP="00CD6282" w14:paraId="47C32572" w14:textId="77777777">
      <w:pPr>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000306B8" w:rsidRPr="00C47181" w:rsidP="00CD6282" w14:paraId="24805A1C" w14:textId="77777777">
      <w:pPr>
        <w:ind w:left="720" w:hanging="720"/>
        <w:jc w:val="both"/>
        <w:rPr>
          <w:rFonts w:ascii="Arial" w:hAnsi="Arial" w:cs="Arial"/>
          <w:b/>
          <w:bCs/>
          <w:szCs w:val="24"/>
        </w:rPr>
      </w:pPr>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306B8" w:rsidRPr="00C47181" w:rsidP="00CD6282" w14:paraId="6B0DB9E3" w14:textId="77777777">
      <w:pPr>
        <w:tabs>
          <w:tab w:val="left" w:pos="-1440"/>
        </w:tabs>
        <w:ind w:left="720" w:hanging="720"/>
        <w:jc w:val="both"/>
        <w:rPr>
          <w:rFonts w:ascii="Arial" w:hAnsi="Arial"/>
          <w:szCs w:val="24"/>
        </w:rPr>
      </w:pPr>
      <w:r w:rsidRPr="00C47181">
        <w:rPr>
          <w:rFonts w:ascii="Arial" w:hAnsi="Arial"/>
          <w:szCs w:val="24"/>
        </w:rPr>
        <w:tab/>
      </w:r>
    </w:p>
    <w:p w:rsidR="000306B8" w:rsidRPr="00C47181" w:rsidP="00CD6282" w14:paraId="08A131E1" w14:textId="063AAE04">
      <w:pPr>
        <w:tabs>
          <w:tab w:val="left" w:pos="-1440"/>
        </w:tabs>
        <w:ind w:left="720" w:hanging="720"/>
        <w:jc w:val="both"/>
        <w:rPr>
          <w:rFonts w:ascii="Arial" w:hAnsi="Arial"/>
          <w:szCs w:val="24"/>
        </w:rPr>
      </w:pPr>
      <w:r w:rsidRPr="00C47181">
        <w:rPr>
          <w:rFonts w:ascii="Arial" w:hAnsi="Arial"/>
          <w:szCs w:val="24"/>
        </w:rPr>
        <w:tab/>
      </w:r>
      <w:r w:rsidRPr="00A22500">
        <w:rPr>
          <w:rFonts w:ascii="Arial" w:hAnsi="Arial"/>
          <w:szCs w:val="24"/>
        </w:rPr>
        <w:t>There are no questions of a sensitive nature</w:t>
      </w:r>
      <w:r w:rsidRPr="00A22500" w:rsidR="00F32E67">
        <w:rPr>
          <w:rFonts w:ascii="Arial" w:hAnsi="Arial"/>
          <w:szCs w:val="24"/>
        </w:rPr>
        <w:t>.</w:t>
      </w:r>
    </w:p>
    <w:p w:rsidR="000306B8" w:rsidRPr="00C47181" w:rsidP="00CD6282" w14:paraId="2B033452" w14:textId="77777777">
      <w:pPr>
        <w:jc w:val="both"/>
        <w:rPr>
          <w:rFonts w:ascii="Arial" w:hAnsi="Arial"/>
          <w:szCs w:val="24"/>
        </w:rPr>
      </w:pPr>
    </w:p>
    <w:p w:rsidR="000306B8" w:rsidRPr="00DB4DD4" w:rsidP="00891F0C" w14:paraId="34FAEE61" w14:textId="2FE47A99">
      <w:pPr>
        <w:numPr>
          <w:ilvl w:val="0"/>
          <w:numId w:val="11"/>
        </w:numPr>
        <w:tabs>
          <w:tab w:val="left" w:pos="-1440"/>
          <w:tab w:val="num" w:pos="720"/>
          <w:tab w:val="clear" w:pos="1080"/>
        </w:tabs>
        <w:ind w:hanging="1080"/>
        <w:jc w:val="both"/>
        <w:rPr>
          <w:rFonts w:ascii="Arial" w:hAnsi="Arial"/>
          <w:szCs w:val="24"/>
        </w:rPr>
      </w:pPr>
      <w:r w:rsidRPr="00DB4DD4">
        <w:rPr>
          <w:rFonts w:ascii="Arial" w:hAnsi="Arial" w:cs="Arial"/>
          <w:b/>
          <w:bCs/>
          <w:szCs w:val="24"/>
        </w:rPr>
        <w:t>Provide estimates of the hour burden of the collection of information.</w:t>
      </w:r>
      <w:r w:rsidRPr="00DB4DD4">
        <w:rPr>
          <w:rFonts w:ascii="Arial" w:hAnsi="Arial"/>
          <w:szCs w:val="24"/>
        </w:rPr>
        <w:tab/>
      </w:r>
    </w:p>
    <w:p w:rsidR="000306B8" w:rsidRPr="00865C5C" w:rsidP="00CD6282" w14:paraId="1997C8BF" w14:textId="77777777">
      <w:pPr>
        <w:jc w:val="both"/>
        <w:rPr>
          <w:rFonts w:ascii="Arial" w:hAnsi="Arial"/>
          <w:b/>
          <w:color w:val="FF000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260"/>
        <w:gridCol w:w="1890"/>
        <w:gridCol w:w="1710"/>
        <w:gridCol w:w="1530"/>
        <w:gridCol w:w="1476"/>
      </w:tblGrid>
      <w:tr w14:paraId="407661FE" w14:textId="77777777" w:rsidTr="00326BCC">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10" w:type="dxa"/>
          </w:tcPr>
          <w:p w:rsidR="009E6FAA" w:rsidRPr="00637B18" w:rsidP="00326BCC" w14:paraId="596F9591" w14:textId="77777777">
            <w:pPr>
              <w:pStyle w:val="Style"/>
              <w:tabs>
                <w:tab w:val="left" w:pos="-1440"/>
              </w:tabs>
              <w:ind w:left="0" w:firstLine="0"/>
              <w:jc w:val="both"/>
              <w:rPr>
                <w:rFonts w:ascii="Arial" w:hAnsi="Arial"/>
              </w:rPr>
            </w:pPr>
          </w:p>
          <w:p w:rsidR="009E6FAA" w:rsidRPr="002F17E1" w:rsidP="00326BCC" w14:paraId="28C9BD9C" w14:textId="77777777">
            <w:pPr>
              <w:pStyle w:val="Style"/>
              <w:tabs>
                <w:tab w:val="left" w:pos="-1440"/>
              </w:tabs>
              <w:ind w:left="0" w:firstLine="0"/>
              <w:jc w:val="both"/>
              <w:rPr>
                <w:rFonts w:ascii="Arial" w:hAnsi="Arial"/>
                <w:sz w:val="22"/>
                <w:szCs w:val="22"/>
              </w:rPr>
            </w:pPr>
            <w:r w:rsidRPr="002F17E1">
              <w:rPr>
                <w:rFonts w:ascii="Arial" w:hAnsi="Arial"/>
                <w:b/>
                <w:sz w:val="22"/>
                <w:szCs w:val="22"/>
              </w:rPr>
              <w:t xml:space="preserve">FORM </w:t>
            </w:r>
          </w:p>
        </w:tc>
        <w:tc>
          <w:tcPr>
            <w:tcW w:w="1260" w:type="dxa"/>
          </w:tcPr>
          <w:p w:rsidR="009E6FAA" w:rsidRPr="002F17E1" w:rsidP="00326BCC" w14:paraId="5E7BCCA8" w14:textId="77777777">
            <w:pPr>
              <w:pStyle w:val="Style"/>
              <w:tabs>
                <w:tab w:val="left" w:pos="-1440"/>
              </w:tabs>
              <w:ind w:left="0" w:firstLine="0"/>
              <w:jc w:val="both"/>
              <w:rPr>
                <w:rFonts w:ascii="Arial" w:hAnsi="Arial"/>
                <w:b/>
                <w:sz w:val="22"/>
                <w:szCs w:val="22"/>
              </w:rPr>
            </w:pPr>
            <w:r w:rsidRPr="002F17E1">
              <w:rPr>
                <w:rFonts w:ascii="Arial" w:hAnsi="Arial"/>
                <w:b/>
                <w:sz w:val="22"/>
                <w:szCs w:val="22"/>
              </w:rPr>
              <w:t>TOTAL ANNUAL BURDEN HOURS</w:t>
            </w:r>
          </w:p>
        </w:tc>
        <w:tc>
          <w:tcPr>
            <w:tcW w:w="1890" w:type="dxa"/>
          </w:tcPr>
          <w:p w:rsidR="009E6FAA" w:rsidRPr="002F17E1" w:rsidP="00326BCC" w14:paraId="4E6731B5" w14:textId="77777777">
            <w:pPr>
              <w:pStyle w:val="Style"/>
              <w:tabs>
                <w:tab w:val="left" w:pos="-1440"/>
              </w:tabs>
              <w:ind w:left="0" w:firstLine="0"/>
              <w:jc w:val="both"/>
              <w:rPr>
                <w:rFonts w:ascii="Arial" w:hAnsi="Arial"/>
                <w:b/>
                <w:sz w:val="22"/>
                <w:szCs w:val="22"/>
              </w:rPr>
            </w:pPr>
            <w:r w:rsidRPr="002F17E1">
              <w:rPr>
                <w:rFonts w:ascii="Arial" w:hAnsi="Arial"/>
                <w:b/>
                <w:sz w:val="22"/>
                <w:szCs w:val="22"/>
              </w:rPr>
              <w:t>NO. OF</w:t>
            </w:r>
          </w:p>
          <w:p w:rsidR="009E6FAA" w:rsidRPr="002F17E1" w:rsidP="00326BCC" w14:paraId="67EABD13" w14:textId="77777777">
            <w:pPr>
              <w:pStyle w:val="Style"/>
              <w:tabs>
                <w:tab w:val="left" w:pos="-1440"/>
              </w:tabs>
              <w:ind w:left="0" w:firstLine="0"/>
              <w:jc w:val="both"/>
              <w:rPr>
                <w:rFonts w:ascii="Arial" w:hAnsi="Arial"/>
                <w:b/>
                <w:sz w:val="22"/>
                <w:szCs w:val="22"/>
              </w:rPr>
            </w:pPr>
            <w:r w:rsidRPr="002F17E1">
              <w:rPr>
                <w:rFonts w:ascii="Arial" w:hAnsi="Arial"/>
                <w:b/>
                <w:sz w:val="22"/>
                <w:szCs w:val="22"/>
              </w:rPr>
              <w:t>RESPONDENTS</w:t>
            </w:r>
          </w:p>
        </w:tc>
        <w:tc>
          <w:tcPr>
            <w:tcW w:w="1710" w:type="dxa"/>
          </w:tcPr>
          <w:p w:rsidR="009E6FAA" w:rsidRPr="002F17E1" w:rsidP="00326BCC" w14:paraId="33647751" w14:textId="77777777">
            <w:pPr>
              <w:pStyle w:val="Style"/>
              <w:tabs>
                <w:tab w:val="left" w:pos="-1440"/>
              </w:tabs>
              <w:ind w:left="0" w:firstLine="0"/>
              <w:rPr>
                <w:rFonts w:ascii="Arial" w:hAnsi="Arial"/>
                <w:b/>
                <w:sz w:val="20"/>
              </w:rPr>
            </w:pPr>
            <w:r w:rsidRPr="002F17E1">
              <w:rPr>
                <w:rFonts w:ascii="Arial" w:hAnsi="Arial"/>
                <w:b/>
                <w:sz w:val="20"/>
              </w:rPr>
              <w:t>NO. OF RESPONSES PER RESPONDENT</w:t>
            </w:r>
          </w:p>
        </w:tc>
        <w:tc>
          <w:tcPr>
            <w:tcW w:w="1530" w:type="dxa"/>
          </w:tcPr>
          <w:p w:rsidR="009E6FAA" w:rsidRPr="002F17E1" w:rsidP="00326BCC" w14:paraId="30422A1B" w14:textId="77777777">
            <w:pPr>
              <w:pStyle w:val="Style"/>
              <w:tabs>
                <w:tab w:val="left" w:pos="-1440"/>
              </w:tabs>
              <w:ind w:left="0" w:firstLine="0"/>
              <w:jc w:val="both"/>
              <w:rPr>
                <w:rFonts w:ascii="Arial" w:hAnsi="Arial"/>
              </w:rPr>
            </w:pPr>
          </w:p>
          <w:p w:rsidR="009E6FAA" w:rsidRPr="002F17E1" w:rsidP="00326BCC" w14:paraId="755612D1" w14:textId="77777777">
            <w:pPr>
              <w:pStyle w:val="Style"/>
              <w:tabs>
                <w:tab w:val="left" w:pos="-1440"/>
              </w:tabs>
              <w:ind w:left="0" w:firstLine="0"/>
              <w:jc w:val="both"/>
              <w:rPr>
                <w:rFonts w:ascii="Arial" w:hAnsi="Arial"/>
                <w:b/>
                <w:sz w:val="20"/>
              </w:rPr>
            </w:pPr>
            <w:r w:rsidRPr="002F17E1">
              <w:rPr>
                <w:rFonts w:ascii="Arial" w:hAnsi="Arial"/>
                <w:b/>
                <w:sz w:val="20"/>
              </w:rPr>
              <w:t>TOTAL</w:t>
            </w:r>
          </w:p>
          <w:p w:rsidR="009E6FAA" w:rsidRPr="002F17E1" w:rsidP="00326BCC" w14:paraId="021CC0EF" w14:textId="77777777">
            <w:pPr>
              <w:pStyle w:val="Style"/>
              <w:tabs>
                <w:tab w:val="left" w:pos="-1440"/>
              </w:tabs>
              <w:ind w:left="0" w:firstLine="0"/>
              <w:jc w:val="both"/>
              <w:rPr>
                <w:rFonts w:ascii="Arial" w:hAnsi="Arial"/>
              </w:rPr>
            </w:pPr>
            <w:r w:rsidRPr="002F17E1">
              <w:rPr>
                <w:rFonts w:ascii="Arial" w:hAnsi="Arial"/>
                <w:b/>
                <w:sz w:val="20"/>
              </w:rPr>
              <w:t>RESPONSES</w:t>
            </w:r>
          </w:p>
        </w:tc>
        <w:tc>
          <w:tcPr>
            <w:tcW w:w="1476" w:type="dxa"/>
          </w:tcPr>
          <w:p w:rsidR="009E6FAA" w:rsidRPr="002F17E1" w:rsidP="00326BCC" w14:paraId="24223E9C" w14:textId="77777777">
            <w:pPr>
              <w:pStyle w:val="Style"/>
              <w:tabs>
                <w:tab w:val="left" w:pos="-1440"/>
              </w:tabs>
              <w:ind w:left="0" w:firstLine="0"/>
              <w:jc w:val="both"/>
              <w:rPr>
                <w:rFonts w:ascii="Arial" w:hAnsi="Arial"/>
              </w:rPr>
            </w:pPr>
          </w:p>
          <w:p w:rsidR="009E6FAA" w:rsidRPr="002F17E1" w:rsidP="00326BCC" w14:paraId="50C8997A" w14:textId="77777777">
            <w:pPr>
              <w:pStyle w:val="Style"/>
              <w:tabs>
                <w:tab w:val="left" w:pos="-1440"/>
              </w:tabs>
              <w:ind w:left="0" w:firstLine="0"/>
              <w:jc w:val="both"/>
              <w:rPr>
                <w:rFonts w:ascii="Arial" w:hAnsi="Arial"/>
                <w:b/>
                <w:sz w:val="22"/>
                <w:szCs w:val="22"/>
              </w:rPr>
            </w:pPr>
            <w:r w:rsidRPr="002F17E1">
              <w:rPr>
                <w:rFonts w:ascii="Arial" w:hAnsi="Arial"/>
                <w:b/>
                <w:sz w:val="22"/>
                <w:szCs w:val="22"/>
              </w:rPr>
              <w:t>TIME PER</w:t>
            </w:r>
          </w:p>
          <w:p w:rsidR="009E6FAA" w:rsidRPr="002F17E1" w:rsidP="00326BCC" w14:paraId="3AB4ADA5" w14:textId="77777777">
            <w:pPr>
              <w:pStyle w:val="Style"/>
              <w:tabs>
                <w:tab w:val="left" w:pos="-1440"/>
              </w:tabs>
              <w:ind w:left="0" w:firstLine="0"/>
              <w:jc w:val="both"/>
              <w:rPr>
                <w:rFonts w:ascii="Arial" w:hAnsi="Arial"/>
              </w:rPr>
            </w:pPr>
            <w:r w:rsidRPr="002F17E1">
              <w:rPr>
                <w:rFonts w:ascii="Arial" w:hAnsi="Arial"/>
                <w:b/>
                <w:sz w:val="22"/>
                <w:szCs w:val="22"/>
              </w:rPr>
              <w:t>RESPONSE</w:t>
            </w:r>
          </w:p>
        </w:tc>
      </w:tr>
      <w:tr w14:paraId="091B6E9E" w14:textId="77777777" w:rsidTr="00326BCC">
        <w:tblPrEx>
          <w:tblW w:w="0" w:type="auto"/>
          <w:tblInd w:w="288" w:type="dxa"/>
          <w:tblLayout w:type="fixed"/>
          <w:tblLook w:val="01E0"/>
        </w:tblPrEx>
        <w:tc>
          <w:tcPr>
            <w:tcW w:w="1710" w:type="dxa"/>
          </w:tcPr>
          <w:p w:rsidR="009E6FAA" w:rsidRPr="002F17E1" w:rsidP="00326BCC" w14:paraId="189A18F4" w14:textId="77777777">
            <w:pPr>
              <w:pStyle w:val="Style"/>
              <w:tabs>
                <w:tab w:val="left" w:pos="-1440"/>
              </w:tabs>
              <w:ind w:left="0" w:firstLine="0"/>
              <w:jc w:val="both"/>
              <w:rPr>
                <w:rFonts w:ascii="Arial" w:hAnsi="Arial"/>
              </w:rPr>
            </w:pPr>
          </w:p>
          <w:p w:rsidR="009E6FAA" w:rsidRPr="002F17E1" w:rsidP="00326BCC" w14:paraId="6ABC0DA6" w14:textId="77777777">
            <w:pPr>
              <w:pStyle w:val="Style"/>
              <w:tabs>
                <w:tab w:val="left" w:pos="-1440"/>
              </w:tabs>
              <w:ind w:left="0" w:firstLine="0"/>
              <w:jc w:val="both"/>
              <w:rPr>
                <w:rFonts w:ascii="Arial" w:hAnsi="Arial"/>
              </w:rPr>
            </w:pPr>
            <w:r w:rsidRPr="002F17E1">
              <w:rPr>
                <w:rFonts w:ascii="Arial" w:hAnsi="Arial"/>
              </w:rPr>
              <w:t>349</w:t>
            </w:r>
          </w:p>
        </w:tc>
        <w:tc>
          <w:tcPr>
            <w:tcW w:w="1260" w:type="dxa"/>
          </w:tcPr>
          <w:p w:rsidR="009E6FAA" w:rsidRPr="002F17E1" w:rsidP="00326BCC" w14:paraId="4B647E4F" w14:textId="77777777">
            <w:pPr>
              <w:pStyle w:val="Style"/>
              <w:tabs>
                <w:tab w:val="left" w:pos="-1440"/>
              </w:tabs>
              <w:ind w:left="0" w:firstLine="0"/>
              <w:jc w:val="right"/>
              <w:rPr>
                <w:rFonts w:ascii="Arial" w:hAnsi="Arial"/>
              </w:rPr>
            </w:pPr>
          </w:p>
          <w:p w:rsidR="009E6FAA" w:rsidRPr="002F17E1" w:rsidP="00326BCC" w14:paraId="694E70D7" w14:textId="66B32002">
            <w:pPr>
              <w:pStyle w:val="Style"/>
              <w:tabs>
                <w:tab w:val="left" w:pos="-1440"/>
              </w:tabs>
              <w:ind w:left="0" w:firstLine="0"/>
              <w:jc w:val="right"/>
              <w:rPr>
                <w:rFonts w:ascii="Arial" w:hAnsi="Arial"/>
              </w:rPr>
            </w:pPr>
            <w:r w:rsidRPr="002F17E1">
              <w:rPr>
                <w:rFonts w:ascii="Arial" w:hAnsi="Arial"/>
              </w:rPr>
              <w:t>1,</w:t>
            </w:r>
            <w:r>
              <w:rPr>
                <w:rFonts w:ascii="Arial" w:hAnsi="Arial"/>
              </w:rPr>
              <w:t>692</w:t>
            </w:r>
          </w:p>
        </w:tc>
        <w:tc>
          <w:tcPr>
            <w:tcW w:w="1890" w:type="dxa"/>
          </w:tcPr>
          <w:p w:rsidR="009E6FAA" w:rsidRPr="002F17E1" w:rsidP="00326BCC" w14:paraId="014BE7A3" w14:textId="77777777">
            <w:pPr>
              <w:pStyle w:val="Style"/>
              <w:tabs>
                <w:tab w:val="left" w:pos="-1440"/>
              </w:tabs>
              <w:ind w:left="0" w:firstLine="0"/>
              <w:jc w:val="right"/>
              <w:rPr>
                <w:rFonts w:ascii="Arial" w:hAnsi="Arial"/>
              </w:rPr>
            </w:pPr>
          </w:p>
          <w:p w:rsidR="009E6FAA" w:rsidRPr="002F17E1" w:rsidP="00326BCC" w14:paraId="58021189" w14:textId="2210E526">
            <w:pPr>
              <w:pStyle w:val="Style"/>
              <w:tabs>
                <w:tab w:val="left" w:pos="-1440"/>
              </w:tabs>
              <w:ind w:left="0" w:firstLine="0"/>
              <w:jc w:val="right"/>
              <w:rPr>
                <w:rFonts w:ascii="Arial" w:hAnsi="Arial"/>
              </w:rPr>
            </w:pPr>
            <w:r w:rsidRPr="002F17E1">
              <w:rPr>
                <w:rFonts w:ascii="Arial" w:hAnsi="Arial"/>
              </w:rPr>
              <w:t xml:space="preserve">     </w:t>
            </w:r>
            <w:r>
              <w:rPr>
                <w:rFonts w:ascii="Arial" w:hAnsi="Arial"/>
              </w:rPr>
              <w:t>846</w:t>
            </w:r>
          </w:p>
        </w:tc>
        <w:tc>
          <w:tcPr>
            <w:tcW w:w="1710" w:type="dxa"/>
          </w:tcPr>
          <w:p w:rsidR="009E6FAA" w:rsidRPr="002F17E1" w:rsidP="00326BCC" w14:paraId="62678CE2" w14:textId="77777777">
            <w:pPr>
              <w:pStyle w:val="Style"/>
              <w:tabs>
                <w:tab w:val="left" w:pos="-1440"/>
              </w:tabs>
              <w:ind w:left="0" w:firstLine="0"/>
              <w:jc w:val="right"/>
              <w:rPr>
                <w:rFonts w:ascii="Arial" w:hAnsi="Arial"/>
              </w:rPr>
            </w:pPr>
          </w:p>
          <w:p w:rsidR="009E6FAA" w:rsidRPr="002F17E1" w:rsidP="00326BCC" w14:paraId="3994B6C8" w14:textId="77777777">
            <w:pPr>
              <w:pStyle w:val="Style"/>
              <w:tabs>
                <w:tab w:val="left" w:pos="-1440"/>
              </w:tabs>
              <w:ind w:left="0" w:firstLine="0"/>
              <w:jc w:val="right"/>
              <w:rPr>
                <w:rFonts w:ascii="Arial" w:hAnsi="Arial"/>
              </w:rPr>
            </w:pPr>
            <w:r w:rsidRPr="002F17E1">
              <w:rPr>
                <w:rFonts w:ascii="Arial" w:hAnsi="Arial"/>
              </w:rPr>
              <w:t xml:space="preserve">      4</w:t>
            </w:r>
          </w:p>
        </w:tc>
        <w:tc>
          <w:tcPr>
            <w:tcW w:w="1530" w:type="dxa"/>
          </w:tcPr>
          <w:p w:rsidR="009E6FAA" w:rsidRPr="002F17E1" w:rsidP="00326BCC" w14:paraId="1934FA17" w14:textId="77777777">
            <w:pPr>
              <w:pStyle w:val="Style"/>
              <w:tabs>
                <w:tab w:val="left" w:pos="-1440"/>
              </w:tabs>
              <w:ind w:left="0" w:firstLine="0"/>
              <w:jc w:val="right"/>
              <w:rPr>
                <w:rFonts w:ascii="Arial" w:hAnsi="Arial"/>
              </w:rPr>
            </w:pPr>
          </w:p>
          <w:p w:rsidR="009E6FAA" w:rsidRPr="002F17E1" w:rsidP="00326BCC" w14:paraId="206AF942" w14:textId="368AB19B">
            <w:pPr>
              <w:pStyle w:val="Style"/>
              <w:tabs>
                <w:tab w:val="left" w:pos="-1440"/>
              </w:tabs>
              <w:ind w:left="0" w:firstLine="0"/>
              <w:jc w:val="right"/>
              <w:rPr>
                <w:rFonts w:ascii="Arial" w:hAnsi="Arial"/>
              </w:rPr>
            </w:pPr>
            <w:r w:rsidRPr="002F17E1">
              <w:rPr>
                <w:rFonts w:ascii="Arial" w:hAnsi="Arial"/>
              </w:rPr>
              <w:t xml:space="preserve"> </w:t>
            </w:r>
            <w:r>
              <w:rPr>
                <w:rFonts w:ascii="Arial" w:hAnsi="Arial"/>
              </w:rPr>
              <w:t>3,384</w:t>
            </w:r>
          </w:p>
        </w:tc>
        <w:tc>
          <w:tcPr>
            <w:tcW w:w="1476" w:type="dxa"/>
          </w:tcPr>
          <w:p w:rsidR="009E6FAA" w:rsidRPr="002F17E1" w:rsidP="00326BCC" w14:paraId="42E91598" w14:textId="77777777">
            <w:pPr>
              <w:pStyle w:val="Style"/>
              <w:tabs>
                <w:tab w:val="left" w:pos="-1440"/>
              </w:tabs>
              <w:ind w:left="0" w:firstLine="0"/>
              <w:jc w:val="both"/>
              <w:rPr>
                <w:rFonts w:ascii="Arial" w:hAnsi="Arial"/>
                <w:sz w:val="22"/>
                <w:szCs w:val="22"/>
              </w:rPr>
            </w:pPr>
            <w:r w:rsidRPr="002F17E1">
              <w:rPr>
                <w:rFonts w:ascii="Arial" w:hAnsi="Arial"/>
                <w:sz w:val="22"/>
                <w:szCs w:val="22"/>
              </w:rPr>
              <w:t xml:space="preserve"> 30 minutes</w:t>
            </w:r>
          </w:p>
          <w:p w:rsidR="009E6FAA" w:rsidRPr="002F17E1" w:rsidP="00326BCC" w14:paraId="02EE400A" w14:textId="77777777">
            <w:pPr>
              <w:pStyle w:val="Style"/>
              <w:tabs>
                <w:tab w:val="left" w:pos="-1440"/>
              </w:tabs>
              <w:ind w:left="0" w:firstLine="0"/>
              <w:jc w:val="both"/>
              <w:rPr>
                <w:rFonts w:ascii="Arial" w:hAnsi="Arial"/>
                <w:sz w:val="22"/>
                <w:szCs w:val="22"/>
              </w:rPr>
            </w:pPr>
            <w:r w:rsidRPr="002F17E1">
              <w:rPr>
                <w:rFonts w:ascii="Arial" w:hAnsi="Arial"/>
                <w:sz w:val="22"/>
                <w:szCs w:val="22"/>
              </w:rPr>
              <w:t>(.5 hours)</w:t>
            </w:r>
          </w:p>
        </w:tc>
      </w:tr>
      <w:tr w14:paraId="302FC5B5" w14:textId="77777777" w:rsidTr="00326BCC">
        <w:tblPrEx>
          <w:tblW w:w="0" w:type="auto"/>
          <w:tblInd w:w="288" w:type="dxa"/>
          <w:tblLayout w:type="fixed"/>
          <w:tblLook w:val="01E0"/>
        </w:tblPrEx>
        <w:tc>
          <w:tcPr>
            <w:tcW w:w="1710" w:type="dxa"/>
          </w:tcPr>
          <w:p w:rsidR="009E6FAA" w:rsidRPr="002F17E1" w:rsidP="00326BCC" w14:paraId="7C6F529A" w14:textId="77777777">
            <w:pPr>
              <w:pStyle w:val="Style"/>
              <w:tabs>
                <w:tab w:val="left" w:pos="-1440"/>
              </w:tabs>
              <w:ind w:left="0" w:firstLine="0"/>
              <w:jc w:val="both"/>
              <w:rPr>
                <w:rFonts w:ascii="Arial" w:hAnsi="Arial"/>
                <w:sz w:val="22"/>
                <w:szCs w:val="22"/>
              </w:rPr>
            </w:pPr>
          </w:p>
          <w:p w:rsidR="009E6FAA" w:rsidRPr="002F17E1" w:rsidP="00326BCC" w14:paraId="55C0DF69" w14:textId="77777777">
            <w:pPr>
              <w:pStyle w:val="Style"/>
              <w:tabs>
                <w:tab w:val="left" w:pos="-1440"/>
              </w:tabs>
              <w:ind w:left="0" w:firstLine="0"/>
              <w:jc w:val="both"/>
              <w:rPr>
                <w:rFonts w:ascii="Arial" w:hAnsi="Arial"/>
                <w:szCs w:val="24"/>
              </w:rPr>
            </w:pPr>
            <w:r w:rsidRPr="002F17E1">
              <w:rPr>
                <w:rFonts w:ascii="Arial" w:hAnsi="Arial"/>
                <w:szCs w:val="24"/>
              </w:rPr>
              <w:t>350</w:t>
            </w:r>
          </w:p>
        </w:tc>
        <w:tc>
          <w:tcPr>
            <w:tcW w:w="1260" w:type="dxa"/>
          </w:tcPr>
          <w:p w:rsidR="009E6FAA" w:rsidRPr="002F17E1" w:rsidP="00326BCC" w14:paraId="6347AB6A" w14:textId="77777777">
            <w:pPr>
              <w:pStyle w:val="Style"/>
              <w:tabs>
                <w:tab w:val="left" w:pos="-1440"/>
              </w:tabs>
              <w:ind w:left="0" w:firstLine="0"/>
              <w:jc w:val="right"/>
              <w:rPr>
                <w:rFonts w:ascii="Arial" w:hAnsi="Arial"/>
              </w:rPr>
            </w:pPr>
          </w:p>
          <w:p w:rsidR="009E6FAA" w:rsidRPr="002F17E1" w:rsidP="00326BCC" w14:paraId="4F87ED67" w14:textId="39F03007">
            <w:pPr>
              <w:pStyle w:val="Style"/>
              <w:tabs>
                <w:tab w:val="left" w:pos="-1440"/>
              </w:tabs>
              <w:ind w:left="0" w:firstLine="0"/>
              <w:jc w:val="right"/>
              <w:rPr>
                <w:rFonts w:ascii="Arial" w:hAnsi="Arial"/>
              </w:rPr>
            </w:pPr>
            <w:r w:rsidRPr="002F17E1">
              <w:rPr>
                <w:rFonts w:ascii="Arial" w:hAnsi="Arial"/>
              </w:rPr>
              <w:t xml:space="preserve">    </w:t>
            </w:r>
            <w:r>
              <w:rPr>
                <w:rFonts w:ascii="Arial" w:hAnsi="Arial"/>
              </w:rPr>
              <w:t>46</w:t>
            </w:r>
          </w:p>
        </w:tc>
        <w:tc>
          <w:tcPr>
            <w:tcW w:w="1890" w:type="dxa"/>
          </w:tcPr>
          <w:p w:rsidR="009E6FAA" w:rsidRPr="002F17E1" w:rsidP="00326BCC" w14:paraId="2CAB77D6" w14:textId="77777777">
            <w:pPr>
              <w:pStyle w:val="Style"/>
              <w:tabs>
                <w:tab w:val="left" w:pos="-1440"/>
              </w:tabs>
              <w:ind w:left="0" w:firstLine="0"/>
              <w:jc w:val="right"/>
              <w:rPr>
                <w:rFonts w:ascii="Arial" w:hAnsi="Arial"/>
              </w:rPr>
            </w:pPr>
            <w:r w:rsidRPr="002F17E1">
              <w:rPr>
                <w:rFonts w:ascii="Arial" w:hAnsi="Arial"/>
              </w:rPr>
              <w:t xml:space="preserve">  </w:t>
            </w:r>
          </w:p>
          <w:p w:rsidR="009E6FAA" w:rsidRPr="002F17E1" w:rsidP="00326BCC" w14:paraId="49212A67" w14:textId="14485707">
            <w:pPr>
              <w:pStyle w:val="Style"/>
              <w:tabs>
                <w:tab w:val="left" w:pos="-1440"/>
              </w:tabs>
              <w:ind w:left="0" w:firstLine="0"/>
              <w:jc w:val="right"/>
              <w:rPr>
                <w:rFonts w:ascii="Arial" w:hAnsi="Arial"/>
              </w:rPr>
            </w:pPr>
            <w:r w:rsidRPr="002F17E1">
              <w:rPr>
                <w:rFonts w:ascii="Arial" w:hAnsi="Arial"/>
              </w:rPr>
              <w:t xml:space="preserve">      </w:t>
            </w:r>
            <w:r>
              <w:rPr>
                <w:rFonts w:ascii="Arial" w:hAnsi="Arial"/>
              </w:rPr>
              <w:t>23</w:t>
            </w:r>
          </w:p>
        </w:tc>
        <w:tc>
          <w:tcPr>
            <w:tcW w:w="1710" w:type="dxa"/>
          </w:tcPr>
          <w:p w:rsidR="009E6FAA" w:rsidRPr="002F17E1" w:rsidP="00326BCC" w14:paraId="18648D35" w14:textId="77777777">
            <w:pPr>
              <w:pStyle w:val="Style"/>
              <w:tabs>
                <w:tab w:val="left" w:pos="-1440"/>
              </w:tabs>
              <w:ind w:left="0" w:firstLine="0"/>
              <w:jc w:val="right"/>
              <w:rPr>
                <w:rFonts w:ascii="Arial" w:hAnsi="Arial"/>
              </w:rPr>
            </w:pPr>
          </w:p>
          <w:p w:rsidR="009E6FAA" w:rsidRPr="002F17E1" w:rsidP="00326BCC" w14:paraId="6489F149" w14:textId="77777777">
            <w:pPr>
              <w:pStyle w:val="Style"/>
              <w:tabs>
                <w:tab w:val="left" w:pos="-1440"/>
              </w:tabs>
              <w:ind w:left="0" w:firstLine="0"/>
              <w:jc w:val="right"/>
              <w:rPr>
                <w:rFonts w:ascii="Arial" w:hAnsi="Arial"/>
              </w:rPr>
            </w:pPr>
            <w:r w:rsidRPr="002F17E1">
              <w:rPr>
                <w:rFonts w:ascii="Arial" w:hAnsi="Arial"/>
              </w:rPr>
              <w:t xml:space="preserve">      4</w:t>
            </w:r>
          </w:p>
        </w:tc>
        <w:tc>
          <w:tcPr>
            <w:tcW w:w="1530" w:type="dxa"/>
          </w:tcPr>
          <w:p w:rsidR="009E6FAA" w:rsidRPr="002F17E1" w:rsidP="00326BCC" w14:paraId="1AFA5EDB" w14:textId="77777777">
            <w:pPr>
              <w:pStyle w:val="Style"/>
              <w:tabs>
                <w:tab w:val="left" w:pos="-1440"/>
              </w:tabs>
              <w:ind w:left="0" w:firstLine="0"/>
              <w:jc w:val="right"/>
              <w:rPr>
                <w:rFonts w:ascii="Arial" w:hAnsi="Arial"/>
              </w:rPr>
            </w:pPr>
          </w:p>
          <w:p w:rsidR="009E6FAA" w:rsidRPr="002F17E1" w:rsidP="00326BCC" w14:paraId="1215A92A" w14:textId="25A3BD58">
            <w:pPr>
              <w:pStyle w:val="Style"/>
              <w:tabs>
                <w:tab w:val="left" w:pos="-1440"/>
              </w:tabs>
              <w:ind w:left="0" w:firstLine="0"/>
              <w:jc w:val="right"/>
              <w:rPr>
                <w:rFonts w:ascii="Arial" w:hAnsi="Arial"/>
              </w:rPr>
            </w:pPr>
            <w:r w:rsidRPr="002F17E1">
              <w:rPr>
                <w:rFonts w:ascii="Arial" w:hAnsi="Arial"/>
              </w:rPr>
              <w:t xml:space="preserve">     </w:t>
            </w:r>
            <w:r>
              <w:rPr>
                <w:rFonts w:ascii="Arial" w:hAnsi="Arial"/>
              </w:rPr>
              <w:t>92</w:t>
            </w:r>
          </w:p>
        </w:tc>
        <w:tc>
          <w:tcPr>
            <w:tcW w:w="1476" w:type="dxa"/>
          </w:tcPr>
          <w:p w:rsidR="009E6FAA" w:rsidRPr="002F17E1" w:rsidP="00326BCC" w14:paraId="64076D2C" w14:textId="77777777">
            <w:pPr>
              <w:pStyle w:val="Style"/>
              <w:tabs>
                <w:tab w:val="left" w:pos="-1440"/>
              </w:tabs>
              <w:ind w:left="0" w:firstLine="0"/>
              <w:jc w:val="both"/>
              <w:rPr>
                <w:rFonts w:ascii="Arial" w:hAnsi="Arial"/>
                <w:sz w:val="22"/>
                <w:szCs w:val="22"/>
              </w:rPr>
            </w:pPr>
            <w:r w:rsidRPr="002F17E1">
              <w:rPr>
                <w:rFonts w:ascii="Arial" w:hAnsi="Arial"/>
                <w:sz w:val="22"/>
                <w:szCs w:val="22"/>
              </w:rPr>
              <w:t xml:space="preserve"> 30 minutes</w:t>
            </w:r>
          </w:p>
          <w:p w:rsidR="009E6FAA" w:rsidRPr="002F17E1" w:rsidP="00326BCC" w14:paraId="0BF424AD" w14:textId="77777777">
            <w:pPr>
              <w:pStyle w:val="Style"/>
              <w:tabs>
                <w:tab w:val="left" w:pos="-1440"/>
              </w:tabs>
              <w:ind w:left="0" w:firstLine="0"/>
              <w:jc w:val="both"/>
              <w:rPr>
                <w:rFonts w:ascii="Arial" w:hAnsi="Arial"/>
                <w:sz w:val="22"/>
                <w:szCs w:val="22"/>
              </w:rPr>
            </w:pPr>
            <w:r w:rsidRPr="002F17E1">
              <w:rPr>
                <w:rFonts w:ascii="Arial" w:hAnsi="Arial"/>
                <w:sz w:val="22"/>
                <w:szCs w:val="22"/>
              </w:rPr>
              <w:t>(.5 hours)</w:t>
            </w:r>
          </w:p>
        </w:tc>
      </w:tr>
      <w:tr w14:paraId="6BECE21C" w14:textId="77777777" w:rsidTr="00326BCC">
        <w:tblPrEx>
          <w:tblW w:w="0" w:type="auto"/>
          <w:tblInd w:w="288" w:type="dxa"/>
          <w:tblLayout w:type="fixed"/>
          <w:tblLook w:val="01E0"/>
        </w:tblPrEx>
        <w:tc>
          <w:tcPr>
            <w:tcW w:w="1710" w:type="dxa"/>
          </w:tcPr>
          <w:p w:rsidR="009E6FAA" w:rsidRPr="002F17E1" w:rsidP="00326BCC" w14:paraId="33C087D2" w14:textId="77777777">
            <w:pPr>
              <w:pStyle w:val="Style"/>
              <w:tabs>
                <w:tab w:val="left" w:pos="-1440"/>
              </w:tabs>
              <w:ind w:left="0" w:firstLine="0"/>
              <w:jc w:val="both"/>
              <w:rPr>
                <w:rFonts w:ascii="Arial" w:hAnsi="Arial"/>
                <w:b/>
              </w:rPr>
            </w:pPr>
          </w:p>
          <w:p w:rsidR="009E6FAA" w:rsidRPr="002F17E1" w:rsidP="00326BCC" w14:paraId="7C275FAC" w14:textId="77777777">
            <w:pPr>
              <w:pStyle w:val="Style"/>
              <w:tabs>
                <w:tab w:val="left" w:pos="-1440"/>
              </w:tabs>
              <w:ind w:left="0" w:firstLine="0"/>
              <w:jc w:val="both"/>
              <w:rPr>
                <w:rFonts w:ascii="Arial" w:hAnsi="Arial"/>
                <w:sz w:val="22"/>
                <w:szCs w:val="22"/>
              </w:rPr>
            </w:pPr>
            <w:r w:rsidRPr="002F17E1">
              <w:rPr>
                <w:rFonts w:ascii="Arial" w:hAnsi="Arial"/>
                <w:sz w:val="22"/>
                <w:szCs w:val="22"/>
              </w:rPr>
              <w:t>Recordkeeping</w:t>
            </w:r>
          </w:p>
        </w:tc>
        <w:tc>
          <w:tcPr>
            <w:tcW w:w="1260" w:type="dxa"/>
          </w:tcPr>
          <w:p w:rsidR="009E6FAA" w:rsidRPr="002F17E1" w:rsidP="00326BCC" w14:paraId="0D8E4844" w14:textId="77777777">
            <w:pPr>
              <w:pStyle w:val="Style"/>
              <w:tabs>
                <w:tab w:val="left" w:pos="-1440"/>
              </w:tabs>
              <w:ind w:left="0" w:firstLine="0"/>
              <w:jc w:val="right"/>
              <w:rPr>
                <w:rFonts w:ascii="Arial" w:hAnsi="Arial"/>
                <w:b/>
              </w:rPr>
            </w:pPr>
          </w:p>
          <w:p w:rsidR="009E6FAA" w:rsidRPr="002F17E1" w:rsidP="00326BCC" w14:paraId="26771912" w14:textId="629EA534">
            <w:pPr>
              <w:pStyle w:val="Style"/>
              <w:tabs>
                <w:tab w:val="left" w:pos="-1440"/>
              </w:tabs>
              <w:ind w:left="0" w:firstLine="0"/>
              <w:jc w:val="right"/>
              <w:rPr>
                <w:rFonts w:ascii="Arial" w:hAnsi="Arial"/>
              </w:rPr>
            </w:pPr>
            <w:r w:rsidRPr="002F17E1">
              <w:rPr>
                <w:rFonts w:ascii="Arial" w:hAnsi="Arial"/>
              </w:rPr>
              <w:t xml:space="preserve">    </w:t>
            </w:r>
            <w:r>
              <w:rPr>
                <w:rFonts w:ascii="Arial" w:hAnsi="Arial"/>
              </w:rPr>
              <w:t>14</w:t>
            </w:r>
            <w:r w:rsidR="006822F8">
              <w:rPr>
                <w:rFonts w:ascii="Arial" w:hAnsi="Arial"/>
              </w:rPr>
              <w:t>5</w:t>
            </w:r>
          </w:p>
        </w:tc>
        <w:tc>
          <w:tcPr>
            <w:tcW w:w="1890" w:type="dxa"/>
          </w:tcPr>
          <w:p w:rsidR="009E6FAA" w:rsidRPr="002F17E1" w:rsidP="00326BCC" w14:paraId="42097C24" w14:textId="77777777">
            <w:pPr>
              <w:pStyle w:val="Style"/>
              <w:tabs>
                <w:tab w:val="left" w:pos="-1440"/>
              </w:tabs>
              <w:ind w:left="0" w:firstLine="0"/>
              <w:jc w:val="right"/>
              <w:rPr>
                <w:rFonts w:ascii="Arial" w:hAnsi="Arial"/>
                <w:b/>
              </w:rPr>
            </w:pPr>
          </w:p>
          <w:p w:rsidR="009E6FAA" w:rsidRPr="002F17E1" w:rsidP="00326BCC" w14:paraId="00EC3830" w14:textId="4660F5CC">
            <w:pPr>
              <w:pStyle w:val="Style"/>
              <w:tabs>
                <w:tab w:val="left" w:pos="-1440"/>
              </w:tabs>
              <w:ind w:left="0" w:firstLine="0"/>
              <w:jc w:val="right"/>
              <w:rPr>
                <w:rFonts w:ascii="Arial" w:hAnsi="Arial"/>
              </w:rPr>
            </w:pPr>
            <w:r w:rsidRPr="002F17E1">
              <w:rPr>
                <w:rFonts w:ascii="Arial" w:hAnsi="Arial"/>
              </w:rPr>
              <w:t xml:space="preserve">     </w:t>
            </w:r>
            <w:r>
              <w:rPr>
                <w:rFonts w:ascii="Arial" w:hAnsi="Arial"/>
              </w:rPr>
              <w:t>869</w:t>
            </w:r>
            <w:r w:rsidRPr="002F17E1">
              <w:rPr>
                <w:rFonts w:ascii="Arial" w:hAnsi="Arial"/>
              </w:rPr>
              <w:t xml:space="preserve">  </w:t>
            </w:r>
          </w:p>
        </w:tc>
        <w:tc>
          <w:tcPr>
            <w:tcW w:w="1710" w:type="dxa"/>
          </w:tcPr>
          <w:p w:rsidR="009E6FAA" w:rsidRPr="002F17E1" w:rsidP="00326BCC" w14:paraId="01344B61" w14:textId="77777777">
            <w:pPr>
              <w:pStyle w:val="Style"/>
              <w:tabs>
                <w:tab w:val="left" w:pos="-1440"/>
              </w:tabs>
              <w:ind w:left="0" w:firstLine="0"/>
              <w:jc w:val="right"/>
              <w:rPr>
                <w:rFonts w:ascii="Arial" w:hAnsi="Arial"/>
              </w:rPr>
            </w:pPr>
          </w:p>
          <w:p w:rsidR="009E6FAA" w:rsidRPr="002F17E1" w:rsidP="00326BCC" w14:paraId="4E3C75B8" w14:textId="77777777">
            <w:pPr>
              <w:pStyle w:val="Style"/>
              <w:tabs>
                <w:tab w:val="left" w:pos="-1440"/>
              </w:tabs>
              <w:ind w:left="0" w:firstLine="0"/>
              <w:jc w:val="right"/>
              <w:rPr>
                <w:rFonts w:ascii="Arial" w:hAnsi="Arial"/>
              </w:rPr>
            </w:pPr>
            <w:r w:rsidRPr="002F17E1">
              <w:rPr>
                <w:rFonts w:ascii="Arial" w:hAnsi="Arial"/>
              </w:rPr>
              <w:t xml:space="preserve">      1</w:t>
            </w:r>
          </w:p>
        </w:tc>
        <w:tc>
          <w:tcPr>
            <w:tcW w:w="1530" w:type="dxa"/>
          </w:tcPr>
          <w:p w:rsidR="009E6FAA" w:rsidRPr="002F17E1" w:rsidP="00326BCC" w14:paraId="007D0300" w14:textId="77777777">
            <w:pPr>
              <w:pStyle w:val="Style"/>
              <w:tabs>
                <w:tab w:val="left" w:pos="-1440"/>
              </w:tabs>
              <w:ind w:left="0" w:firstLine="0"/>
              <w:jc w:val="right"/>
              <w:rPr>
                <w:rFonts w:ascii="Arial" w:hAnsi="Arial"/>
              </w:rPr>
            </w:pPr>
          </w:p>
          <w:p w:rsidR="009E6FAA" w:rsidRPr="002F17E1" w:rsidP="00326BCC" w14:paraId="56E8D87C" w14:textId="2D8C371A">
            <w:pPr>
              <w:pStyle w:val="Style"/>
              <w:tabs>
                <w:tab w:val="left" w:pos="-1440"/>
              </w:tabs>
              <w:ind w:left="0" w:firstLine="0"/>
              <w:jc w:val="right"/>
              <w:rPr>
                <w:rFonts w:ascii="Arial" w:hAnsi="Arial"/>
              </w:rPr>
            </w:pPr>
            <w:r>
              <w:rPr>
                <w:rFonts w:ascii="Arial" w:hAnsi="Arial"/>
              </w:rPr>
              <w:t>869</w:t>
            </w:r>
          </w:p>
        </w:tc>
        <w:tc>
          <w:tcPr>
            <w:tcW w:w="1476" w:type="dxa"/>
          </w:tcPr>
          <w:p w:rsidR="009E6FAA" w:rsidRPr="002F17E1" w:rsidP="00326BCC" w14:paraId="3DC603CF" w14:textId="77777777">
            <w:pPr>
              <w:pStyle w:val="Style"/>
              <w:tabs>
                <w:tab w:val="left" w:pos="-1440"/>
              </w:tabs>
              <w:ind w:left="0" w:firstLine="0"/>
              <w:jc w:val="both"/>
              <w:rPr>
                <w:rFonts w:ascii="Arial" w:hAnsi="Arial"/>
                <w:sz w:val="22"/>
                <w:szCs w:val="22"/>
              </w:rPr>
            </w:pPr>
            <w:r w:rsidRPr="002F17E1">
              <w:rPr>
                <w:rFonts w:ascii="Arial" w:hAnsi="Arial"/>
                <w:sz w:val="22"/>
                <w:szCs w:val="22"/>
              </w:rPr>
              <w:t xml:space="preserve"> 10 minutes</w:t>
            </w:r>
          </w:p>
          <w:p w:rsidR="009E6FAA" w:rsidRPr="002F17E1" w:rsidP="00326BCC" w14:paraId="708CFDAE" w14:textId="77777777">
            <w:pPr>
              <w:pStyle w:val="Style"/>
              <w:tabs>
                <w:tab w:val="left" w:pos="-1440"/>
              </w:tabs>
              <w:ind w:left="0" w:firstLine="0"/>
              <w:jc w:val="both"/>
              <w:rPr>
                <w:rFonts w:ascii="Arial" w:hAnsi="Arial"/>
                <w:sz w:val="22"/>
                <w:szCs w:val="22"/>
              </w:rPr>
            </w:pPr>
            <w:r w:rsidRPr="002F17E1">
              <w:rPr>
                <w:rFonts w:ascii="Arial" w:hAnsi="Arial"/>
                <w:sz w:val="22"/>
                <w:szCs w:val="22"/>
              </w:rPr>
              <w:t>(.166 hours)</w:t>
            </w:r>
          </w:p>
        </w:tc>
      </w:tr>
      <w:tr w14:paraId="5D64F9E0" w14:textId="77777777" w:rsidTr="00326BCC">
        <w:tblPrEx>
          <w:tblW w:w="0" w:type="auto"/>
          <w:tblInd w:w="288" w:type="dxa"/>
          <w:tblLayout w:type="fixed"/>
          <w:tblLook w:val="01E0"/>
        </w:tblPrEx>
        <w:tc>
          <w:tcPr>
            <w:tcW w:w="1710" w:type="dxa"/>
          </w:tcPr>
          <w:p w:rsidR="009E6FAA" w:rsidRPr="002F17E1" w:rsidP="00326BCC" w14:paraId="79AB4D92" w14:textId="77777777">
            <w:pPr>
              <w:pStyle w:val="Style"/>
              <w:tabs>
                <w:tab w:val="left" w:pos="-1440"/>
              </w:tabs>
              <w:ind w:left="0" w:firstLine="0"/>
              <w:jc w:val="both"/>
              <w:rPr>
                <w:rFonts w:ascii="Arial" w:hAnsi="Arial"/>
              </w:rPr>
            </w:pPr>
          </w:p>
          <w:p w:rsidR="009E6FAA" w:rsidRPr="002F17E1" w:rsidP="00326BCC" w14:paraId="3BCBCE8E" w14:textId="77777777">
            <w:pPr>
              <w:pStyle w:val="Style"/>
              <w:tabs>
                <w:tab w:val="left" w:pos="-1440"/>
              </w:tabs>
              <w:ind w:left="0" w:firstLine="0"/>
              <w:jc w:val="both"/>
              <w:rPr>
                <w:rFonts w:ascii="Arial" w:hAnsi="Arial"/>
                <w:b/>
              </w:rPr>
            </w:pPr>
            <w:r w:rsidRPr="002F17E1">
              <w:rPr>
                <w:rFonts w:ascii="Arial" w:hAnsi="Arial"/>
                <w:b/>
              </w:rPr>
              <w:t>TOTAL</w:t>
            </w:r>
          </w:p>
        </w:tc>
        <w:tc>
          <w:tcPr>
            <w:tcW w:w="1260" w:type="dxa"/>
          </w:tcPr>
          <w:p w:rsidR="009E6FAA" w:rsidRPr="002F17E1" w:rsidP="00326BCC" w14:paraId="14BFE273" w14:textId="77777777">
            <w:pPr>
              <w:pStyle w:val="Style"/>
              <w:tabs>
                <w:tab w:val="left" w:pos="-1440"/>
              </w:tabs>
              <w:ind w:left="0" w:firstLine="0"/>
              <w:jc w:val="right"/>
              <w:rPr>
                <w:rFonts w:ascii="Arial" w:hAnsi="Arial"/>
                <w:b/>
              </w:rPr>
            </w:pPr>
          </w:p>
          <w:p w:rsidR="009E6FAA" w:rsidRPr="002F17E1" w:rsidP="00326BCC" w14:paraId="205F067C" w14:textId="2F12AE0F">
            <w:pPr>
              <w:pStyle w:val="Style"/>
              <w:tabs>
                <w:tab w:val="left" w:pos="-1440"/>
              </w:tabs>
              <w:ind w:left="0" w:firstLine="0"/>
              <w:jc w:val="right"/>
              <w:rPr>
                <w:rFonts w:ascii="Arial" w:hAnsi="Arial"/>
                <w:b/>
              </w:rPr>
            </w:pPr>
            <w:r w:rsidRPr="002F17E1">
              <w:rPr>
                <w:rFonts w:ascii="Arial" w:hAnsi="Arial"/>
                <w:b/>
              </w:rPr>
              <w:t>1,</w:t>
            </w:r>
            <w:r>
              <w:rPr>
                <w:rFonts w:ascii="Arial" w:hAnsi="Arial"/>
                <w:b/>
              </w:rPr>
              <w:t>88</w:t>
            </w:r>
            <w:r w:rsidR="006822F8">
              <w:rPr>
                <w:rFonts w:ascii="Arial" w:hAnsi="Arial"/>
                <w:b/>
              </w:rPr>
              <w:t>3</w:t>
            </w:r>
          </w:p>
        </w:tc>
        <w:tc>
          <w:tcPr>
            <w:tcW w:w="1890" w:type="dxa"/>
          </w:tcPr>
          <w:p w:rsidR="009E6FAA" w:rsidRPr="002F17E1" w:rsidP="00326BCC" w14:paraId="78887911" w14:textId="77777777">
            <w:pPr>
              <w:pStyle w:val="Style"/>
              <w:tabs>
                <w:tab w:val="left" w:pos="-1440"/>
              </w:tabs>
              <w:ind w:left="0" w:firstLine="0"/>
              <w:jc w:val="right"/>
              <w:rPr>
                <w:rFonts w:ascii="Arial" w:hAnsi="Arial"/>
                <w:b/>
              </w:rPr>
            </w:pPr>
          </w:p>
        </w:tc>
        <w:tc>
          <w:tcPr>
            <w:tcW w:w="1710" w:type="dxa"/>
          </w:tcPr>
          <w:p w:rsidR="009E6FAA" w:rsidRPr="002F17E1" w:rsidP="00326BCC" w14:paraId="26997FF5" w14:textId="77777777">
            <w:pPr>
              <w:pStyle w:val="Style"/>
              <w:tabs>
                <w:tab w:val="left" w:pos="-1440"/>
              </w:tabs>
              <w:ind w:left="0" w:firstLine="0"/>
              <w:jc w:val="right"/>
              <w:rPr>
                <w:rFonts w:ascii="Arial" w:hAnsi="Arial"/>
              </w:rPr>
            </w:pPr>
          </w:p>
        </w:tc>
        <w:tc>
          <w:tcPr>
            <w:tcW w:w="1530" w:type="dxa"/>
          </w:tcPr>
          <w:p w:rsidR="009E6FAA" w:rsidRPr="002F17E1" w:rsidP="00326BCC" w14:paraId="69CE9A5D" w14:textId="77777777">
            <w:pPr>
              <w:pStyle w:val="Style"/>
              <w:tabs>
                <w:tab w:val="left" w:pos="-1440"/>
              </w:tabs>
              <w:ind w:left="0" w:firstLine="0"/>
              <w:jc w:val="right"/>
              <w:rPr>
                <w:rFonts w:ascii="Arial" w:hAnsi="Arial"/>
              </w:rPr>
            </w:pPr>
          </w:p>
          <w:p w:rsidR="009E6FAA" w:rsidRPr="00637B18" w:rsidP="00326BCC" w14:paraId="3604E31D" w14:textId="0F503E30">
            <w:pPr>
              <w:pStyle w:val="Style"/>
              <w:tabs>
                <w:tab w:val="left" w:pos="-1440"/>
              </w:tabs>
              <w:ind w:left="0" w:firstLine="0"/>
              <w:jc w:val="right"/>
              <w:rPr>
                <w:rFonts w:ascii="Arial" w:hAnsi="Arial"/>
                <w:b/>
              </w:rPr>
            </w:pPr>
            <w:r w:rsidRPr="002F17E1">
              <w:rPr>
                <w:rFonts w:ascii="Arial" w:hAnsi="Arial"/>
              </w:rPr>
              <w:t xml:space="preserve">  </w:t>
            </w:r>
            <w:r>
              <w:rPr>
                <w:rFonts w:ascii="Arial" w:hAnsi="Arial"/>
                <w:b/>
              </w:rPr>
              <w:t>4,345</w:t>
            </w:r>
          </w:p>
        </w:tc>
        <w:tc>
          <w:tcPr>
            <w:tcW w:w="1476" w:type="dxa"/>
          </w:tcPr>
          <w:p w:rsidR="009E6FAA" w:rsidRPr="00637B18" w:rsidP="00326BCC" w14:paraId="748996A4" w14:textId="77777777">
            <w:pPr>
              <w:pStyle w:val="Style"/>
              <w:tabs>
                <w:tab w:val="left" w:pos="-1440"/>
              </w:tabs>
              <w:ind w:left="0" w:firstLine="0"/>
              <w:jc w:val="both"/>
              <w:rPr>
                <w:rFonts w:ascii="Arial" w:hAnsi="Arial"/>
              </w:rPr>
            </w:pPr>
          </w:p>
        </w:tc>
      </w:tr>
    </w:tbl>
    <w:p w:rsidR="000306B8" w:rsidP="00CD6282" w14:paraId="2132D54C" w14:textId="0F6BA377">
      <w:pPr>
        <w:ind w:left="360"/>
        <w:jc w:val="both"/>
        <w:rPr>
          <w:rFonts w:ascii="Arial" w:hAnsi="Arial"/>
          <w:szCs w:val="24"/>
        </w:rPr>
      </w:pPr>
    </w:p>
    <w:p w:rsidR="00A90AAB" w:rsidRPr="00C47181" w:rsidP="00CD6282" w14:paraId="362D8AE5" w14:textId="77777777">
      <w:pPr>
        <w:ind w:left="360"/>
        <w:jc w:val="both"/>
        <w:rPr>
          <w:rFonts w:ascii="Arial" w:hAnsi="Arial"/>
          <w:szCs w:val="24"/>
        </w:rPr>
      </w:pPr>
    </w:p>
    <w:p w:rsidR="000306B8" w:rsidRPr="00727CD6" w:rsidP="00CD6282" w14:paraId="0C363535" w14:textId="3820392D">
      <w:pPr>
        <w:tabs>
          <w:tab w:val="left" w:pos="-1440"/>
        </w:tabs>
        <w:ind w:left="720" w:hanging="720"/>
        <w:jc w:val="both"/>
        <w:rPr>
          <w:rFonts w:ascii="Arial" w:hAnsi="Arial"/>
          <w:b/>
          <w:bCs/>
          <w:color w:val="FF0000"/>
          <w:szCs w:val="24"/>
        </w:rPr>
      </w:pPr>
      <w:r>
        <w:rPr>
          <w:rFonts w:ascii="Arial" w:hAnsi="Arial"/>
          <w:b/>
          <w:bCs/>
          <w:szCs w:val="24"/>
        </w:rPr>
        <w:tab/>
        <w:t>Public Cost</w:t>
      </w:r>
    </w:p>
    <w:p w:rsidR="00B6305F" w:rsidP="00B6305F" w14:paraId="224D1E55" w14:textId="0406027C">
      <w:pPr>
        <w:tabs>
          <w:tab w:val="left" w:pos="-1440"/>
        </w:tabs>
        <w:ind w:left="720" w:hanging="720"/>
        <w:jc w:val="both"/>
        <w:rPr>
          <w:rFonts w:ascii="Arial" w:hAnsi="Arial"/>
          <w:b/>
          <w:bCs/>
          <w:szCs w:val="24"/>
        </w:rPr>
      </w:pPr>
      <w:r>
        <w:rPr>
          <w:rFonts w:ascii="Arial" w:hAnsi="Arial"/>
          <w:b/>
          <w:bCs/>
          <w:szCs w:val="24"/>
        </w:rPr>
        <w:tab/>
      </w:r>
    </w:p>
    <w:p w:rsidR="000F2D72" w:rsidRPr="000F2D72" w:rsidP="000F2D72" w14:paraId="5C11DDA3" w14:textId="228D2996">
      <w:pPr>
        <w:tabs>
          <w:tab w:val="left" w:pos="-1080"/>
          <w:tab w:val="left" w:pos="-720"/>
          <w:tab w:val="left" w:pos="0"/>
          <w:tab w:val="left" w:pos="720"/>
          <w:tab w:val="left" w:pos="1080"/>
        </w:tabs>
        <w:ind w:left="720"/>
        <w:jc w:val="both"/>
        <w:rPr>
          <w:rFonts w:ascii="Arial" w:hAnsi="Arial"/>
        </w:rPr>
      </w:pPr>
      <w:r w:rsidRPr="000F2D72">
        <w:rPr>
          <w:rFonts w:ascii="Arial" w:hAnsi="Arial"/>
        </w:rPr>
        <w:t xml:space="preserve">The estimated cost </w:t>
      </w:r>
      <w:r w:rsidRPr="000F2D72">
        <w:rPr>
          <w:rFonts w:ascii="Arial" w:hAnsi="Arial"/>
        </w:rPr>
        <w:t>to</w:t>
      </w:r>
      <w:r w:rsidRPr="000F2D72">
        <w:rPr>
          <w:rFonts w:ascii="Arial" w:hAnsi="Arial"/>
        </w:rPr>
        <w:t xml:space="preserve"> the respondents is $</w:t>
      </w:r>
      <w:r>
        <w:rPr>
          <w:rFonts w:ascii="Arial" w:hAnsi="Arial"/>
        </w:rPr>
        <w:t>68,861</w:t>
      </w:r>
      <w:r w:rsidRPr="000F2D72">
        <w:rPr>
          <w:rFonts w:ascii="Arial" w:hAnsi="Arial"/>
        </w:rPr>
        <w:t>.  This is based on the estimated burden hours (</w:t>
      </w:r>
      <w:r>
        <w:rPr>
          <w:rFonts w:ascii="Arial" w:hAnsi="Arial"/>
        </w:rPr>
        <w:t>1,883</w:t>
      </w:r>
      <w:r w:rsidRPr="000F2D72">
        <w:rPr>
          <w:rFonts w:ascii="Arial" w:hAnsi="Arial"/>
        </w:rPr>
        <w:t xml:space="preserve">) multiplied by the average loaded hourly wage rate for importers ($36.57).  CBP calculated this loaded wage rate by first multiplying the Bureau of Labor Statistics’ (BLS) 2024 median hourly wage rate for Cargo and Freight Agents ($23.99), which CBP assumes best represents the wage for importers, by the ratio of BLS’ Q4 2024 total compensation to wages and salaries for Office and Administrative Support occupations (1.4886), the assumed occupational group for importers, to </w:t>
      </w:r>
      <w:r w:rsidRPr="000F2D72">
        <w:rPr>
          <w:rFonts w:ascii="Arial" w:hAnsi="Arial"/>
        </w:rPr>
        <w:t>account for non-salary employee benefits.</w:t>
      </w:r>
      <w:r>
        <w:rPr>
          <w:rFonts w:ascii="Arial" w:hAnsi="Arial"/>
          <w:vertAlign w:val="superscript"/>
        </w:rPr>
        <w:footnoteReference w:id="2"/>
      </w:r>
      <w:r w:rsidRPr="000F2D72">
        <w:rPr>
          <w:rFonts w:ascii="Arial" w:hAnsi="Arial"/>
        </w:rPr>
        <w:t xml:space="preserve">  CBP uses an annual growth rate of 2.42% based on the prior year's change in the implicit price deflator, published by the Bureau of Economic Analysis.</w:t>
      </w:r>
      <w:r>
        <w:rPr>
          <w:rFonts w:ascii="Arial" w:hAnsi="Arial"/>
          <w:vertAlign w:val="superscript"/>
        </w:rPr>
        <w:footnoteReference w:id="3"/>
      </w:r>
    </w:p>
    <w:p w:rsidR="00BA57D4" w:rsidRPr="00835297" w:rsidP="00835297" w14:paraId="4E391583" w14:textId="77777777">
      <w:pPr>
        <w:tabs>
          <w:tab w:val="left" w:pos="-1080"/>
          <w:tab w:val="left" w:pos="-720"/>
          <w:tab w:val="left" w:pos="0"/>
          <w:tab w:val="left" w:pos="720"/>
          <w:tab w:val="left" w:pos="1080"/>
        </w:tabs>
        <w:ind w:left="720"/>
        <w:jc w:val="both"/>
        <w:rPr>
          <w:rFonts w:ascii="Arial" w:hAnsi="Arial"/>
          <w:b/>
        </w:rPr>
      </w:pPr>
    </w:p>
    <w:p w:rsidR="000306B8" w:rsidP="00CD6282" w14:paraId="44375C47" w14:textId="77777777">
      <w:pPr>
        <w:tabs>
          <w:tab w:val="left" w:pos="-1440"/>
        </w:tabs>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000306B8" w:rsidRPr="00C47181" w:rsidP="00CD6282" w14:paraId="1ADBE2E4" w14:textId="77777777">
      <w:pPr>
        <w:tabs>
          <w:tab w:val="left" w:pos="-1440"/>
        </w:tabs>
        <w:ind w:left="720" w:hanging="720"/>
        <w:jc w:val="both"/>
        <w:rPr>
          <w:rFonts w:ascii="Arial" w:hAnsi="Arial"/>
          <w:szCs w:val="24"/>
        </w:rPr>
      </w:pPr>
      <w:r>
        <w:rPr>
          <w:rFonts w:ascii="Arial" w:hAnsi="Arial"/>
          <w:b/>
          <w:bCs/>
          <w:szCs w:val="24"/>
        </w:rPr>
        <w:t xml:space="preserve">  </w:t>
      </w:r>
      <w:r w:rsidRPr="00C47181">
        <w:rPr>
          <w:rFonts w:ascii="Arial" w:hAnsi="Arial"/>
          <w:b/>
          <w:bCs/>
          <w:szCs w:val="24"/>
        </w:rPr>
        <w:t>13.</w:t>
      </w:r>
      <w:r w:rsidRPr="00C47181">
        <w:rPr>
          <w:rFonts w:ascii="Arial" w:hAnsi="Arial"/>
          <w:szCs w:val="24"/>
        </w:rPr>
        <w:tab/>
      </w:r>
      <w:r w:rsidRPr="00DB4DD4">
        <w:rPr>
          <w:rFonts w:ascii="Arial" w:hAnsi="Arial" w:cs="Arial"/>
          <w:b/>
          <w:bCs/>
          <w:szCs w:val="24"/>
        </w:rPr>
        <w:t>Provide an estimate of the total annual cost burden to respondents or recordkeepers resulting from the collection of information.</w:t>
      </w:r>
      <w:r w:rsidRPr="00C47181">
        <w:rPr>
          <w:rFonts w:ascii="Arial" w:hAnsi="Arial"/>
          <w:szCs w:val="24"/>
        </w:rPr>
        <w:tab/>
      </w:r>
    </w:p>
    <w:p w:rsidR="000306B8" w:rsidRPr="00C47181" w:rsidP="00CD6282" w14:paraId="009C092B" w14:textId="77777777">
      <w:pPr>
        <w:tabs>
          <w:tab w:val="left" w:pos="-1440"/>
        </w:tabs>
        <w:ind w:left="720" w:hanging="720"/>
        <w:jc w:val="both"/>
        <w:rPr>
          <w:rFonts w:ascii="Arial" w:hAnsi="Arial"/>
          <w:szCs w:val="24"/>
        </w:rPr>
      </w:pPr>
    </w:p>
    <w:p w:rsidR="003C2626" w:rsidRPr="00580DB9" w:rsidP="00EB60BD" w14:paraId="7D185CE8" w14:textId="2F073537">
      <w:pPr>
        <w:ind w:left="660"/>
        <w:rPr>
          <w:rFonts w:ascii="Arial" w:hAnsi="Arial" w:cs="Arial"/>
          <w:color w:val="FF0000"/>
        </w:rPr>
      </w:pPr>
      <w:r w:rsidRPr="00A22500">
        <w:rPr>
          <w:rFonts w:ascii="Arial" w:hAnsi="Arial" w:cs="Arial"/>
        </w:rPr>
        <w:t>The</w:t>
      </w:r>
      <w:r w:rsidRPr="00A22500" w:rsidR="00A67896">
        <w:rPr>
          <w:rFonts w:ascii="Arial" w:hAnsi="Arial" w:cs="Arial"/>
        </w:rPr>
        <w:t xml:space="preserve"> postage costs associated with this collection is </w:t>
      </w:r>
      <w:r w:rsidRPr="00FB38B0" w:rsidR="00A67896">
        <w:rPr>
          <w:rFonts w:ascii="Arial" w:hAnsi="Arial" w:cs="Arial"/>
        </w:rPr>
        <w:t>$</w:t>
      </w:r>
      <w:r w:rsidRPr="00FB38B0" w:rsidR="00FB38B0">
        <w:rPr>
          <w:rFonts w:ascii="Arial" w:hAnsi="Arial" w:cs="Arial"/>
        </w:rPr>
        <w:t>1,572</w:t>
      </w:r>
      <w:r w:rsidRPr="00A22500" w:rsidR="00A67896">
        <w:rPr>
          <w:rFonts w:ascii="Arial" w:hAnsi="Arial" w:cs="Arial"/>
        </w:rPr>
        <w:t>.  This is calculated by the estimated number of responses that are mailed in (</w:t>
      </w:r>
      <w:r w:rsidRPr="00FB38B0" w:rsidR="00727CD6">
        <w:rPr>
          <w:rFonts w:ascii="Arial" w:hAnsi="Arial" w:cs="Arial"/>
        </w:rPr>
        <w:t>2858</w:t>
      </w:r>
      <w:r w:rsidRPr="00FB38B0" w:rsidR="00A67896">
        <w:rPr>
          <w:rFonts w:ascii="Arial" w:hAnsi="Arial" w:cs="Arial"/>
        </w:rPr>
        <w:t xml:space="preserve">) </w:t>
      </w:r>
      <w:r w:rsidRPr="00A22500" w:rsidR="00A67896">
        <w:rPr>
          <w:rFonts w:ascii="Arial" w:hAnsi="Arial" w:cs="Arial"/>
        </w:rPr>
        <w:t xml:space="preserve">multiplied times the cost of a stamp </w:t>
      </w:r>
      <w:r w:rsidRPr="00FB38B0" w:rsidR="00A67896">
        <w:rPr>
          <w:rFonts w:ascii="Arial" w:hAnsi="Arial" w:cs="Arial"/>
        </w:rPr>
        <w:t>(</w:t>
      </w:r>
      <w:r w:rsidRPr="00FB38B0" w:rsidR="00580DB9">
        <w:rPr>
          <w:rFonts w:ascii="Arial" w:hAnsi="Arial" w:cs="Arial"/>
        </w:rPr>
        <w:t>.55</w:t>
      </w:r>
      <w:r w:rsidRPr="00FB38B0" w:rsidR="00A67896">
        <w:rPr>
          <w:rFonts w:ascii="Arial" w:hAnsi="Arial" w:cs="Arial"/>
        </w:rPr>
        <w:t xml:space="preserve">) = </w:t>
      </w:r>
      <w:r w:rsidRPr="00FB38B0" w:rsidR="00727CD6">
        <w:rPr>
          <w:rFonts w:ascii="Arial" w:hAnsi="Arial" w:cs="Arial"/>
        </w:rPr>
        <w:t>$1,57</w:t>
      </w:r>
      <w:r w:rsidRPr="00FB38B0" w:rsidR="00FB38B0">
        <w:rPr>
          <w:rFonts w:ascii="Arial" w:hAnsi="Arial" w:cs="Arial"/>
        </w:rPr>
        <w:t>2</w:t>
      </w:r>
      <w:r w:rsidRPr="00FB38B0" w:rsidR="00A67896">
        <w:rPr>
          <w:rFonts w:ascii="Arial" w:hAnsi="Arial" w:cs="Arial"/>
        </w:rPr>
        <w:t xml:space="preserve">.  </w:t>
      </w:r>
      <w:r w:rsidRPr="00A22500" w:rsidR="00A67896">
        <w:rPr>
          <w:rFonts w:ascii="Arial" w:hAnsi="Arial" w:cs="Arial"/>
        </w:rPr>
        <w:t>The</w:t>
      </w:r>
      <w:r w:rsidRPr="00A22500">
        <w:rPr>
          <w:rFonts w:ascii="Arial" w:hAnsi="Arial" w:cs="Arial"/>
        </w:rPr>
        <w:t xml:space="preserve">re are no </w:t>
      </w:r>
      <w:r w:rsidRPr="00A22500" w:rsidR="00835297">
        <w:rPr>
          <w:rFonts w:ascii="Arial" w:hAnsi="Arial" w:cs="Arial"/>
        </w:rPr>
        <w:t>other</w:t>
      </w:r>
      <w:r w:rsidRPr="00A22500">
        <w:rPr>
          <w:rFonts w:ascii="Arial" w:hAnsi="Arial" w:cs="Arial"/>
        </w:rPr>
        <w:t xml:space="preserve"> </w:t>
      </w:r>
      <w:r w:rsidRPr="00A22500" w:rsidR="00DB440A">
        <w:rPr>
          <w:rFonts w:ascii="Arial" w:hAnsi="Arial" w:cs="Arial"/>
        </w:rPr>
        <w:t xml:space="preserve">capital or start-up costs </w:t>
      </w:r>
      <w:r w:rsidRPr="00A22500">
        <w:rPr>
          <w:rFonts w:ascii="Arial" w:hAnsi="Arial" w:cs="Arial"/>
        </w:rPr>
        <w:t>associated wit</w:t>
      </w:r>
      <w:r w:rsidRPr="00A22500" w:rsidR="00835297">
        <w:rPr>
          <w:rFonts w:ascii="Arial" w:hAnsi="Arial" w:cs="Arial"/>
        </w:rPr>
        <w:t xml:space="preserve">h this information collection. </w:t>
      </w:r>
      <w:r w:rsidRPr="00A22500" w:rsidR="00DB440A">
        <w:rPr>
          <w:rFonts w:ascii="Arial" w:hAnsi="Arial" w:cs="Arial"/>
        </w:rPr>
        <w:t>Recordkeeping is reflected in item #12 above</w:t>
      </w:r>
      <w:r w:rsidRPr="00A22500" w:rsidR="00F77620">
        <w:rPr>
          <w:rFonts w:ascii="Arial" w:hAnsi="Arial" w:cs="Arial"/>
        </w:rPr>
        <w:t>.</w:t>
      </w:r>
      <w:r w:rsidR="00580DB9">
        <w:rPr>
          <w:rFonts w:ascii="Arial" w:hAnsi="Arial" w:cs="Arial"/>
        </w:rPr>
        <w:t xml:space="preserve"> </w:t>
      </w:r>
    </w:p>
    <w:p w:rsidR="000306B8" w:rsidP="00EB60BD" w14:paraId="2AB12985" w14:textId="77777777">
      <w:pPr>
        <w:ind w:left="660"/>
        <w:rPr>
          <w:rFonts w:ascii="Arial" w:hAnsi="Arial" w:cs="Arial"/>
        </w:rPr>
      </w:pPr>
      <w:r>
        <w:rPr>
          <w:rFonts w:ascii="Arial" w:hAnsi="Arial" w:cs="Arial"/>
        </w:rPr>
        <w:t xml:space="preserve">                                                                                            </w:t>
      </w:r>
    </w:p>
    <w:p w:rsidR="000306B8" w:rsidP="0042735E" w14:paraId="69928E48" w14:textId="5C64E482">
      <w:pPr>
        <w:numPr>
          <w:ilvl w:val="0"/>
          <w:numId w:val="17"/>
        </w:numPr>
        <w:ind w:hanging="630"/>
        <w:jc w:val="both"/>
        <w:rPr>
          <w:rFonts w:ascii="Arial" w:hAnsi="Arial" w:cs="Arial"/>
          <w:b/>
          <w:bCs/>
          <w:szCs w:val="24"/>
        </w:rPr>
      </w:pPr>
      <w:r>
        <w:rPr>
          <w:rFonts w:ascii="Arial" w:hAnsi="Arial" w:cs="Arial"/>
          <w:b/>
          <w:bCs/>
          <w:szCs w:val="24"/>
        </w:rPr>
        <w:t xml:space="preserve"> </w:t>
      </w:r>
      <w:r w:rsidR="00560204">
        <w:rPr>
          <w:rFonts w:ascii="Arial" w:hAnsi="Arial" w:cs="Arial"/>
          <w:b/>
          <w:bCs/>
          <w:szCs w:val="24"/>
        </w:rPr>
        <w:t>P</w:t>
      </w:r>
      <w:r w:rsidRPr="00C47181">
        <w:rPr>
          <w:rFonts w:ascii="Arial" w:hAnsi="Arial" w:cs="Arial"/>
          <w:b/>
          <w:bCs/>
          <w:szCs w:val="24"/>
        </w:rPr>
        <w:t>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Pr>
          <w:rFonts w:ascii="Arial" w:hAnsi="Arial" w:cs="Arial"/>
          <w:b/>
          <w:bCs/>
          <w:szCs w:val="24"/>
        </w:rPr>
        <w:t xml:space="preserve"> information.</w:t>
      </w:r>
    </w:p>
    <w:p w:rsidR="00926412" w:rsidP="00926412" w14:paraId="259F2A31" w14:textId="4316738D">
      <w:pPr>
        <w:ind w:left="720"/>
        <w:jc w:val="both"/>
        <w:rPr>
          <w:rFonts w:ascii="Arial" w:hAnsi="Arial" w:cs="Arial"/>
          <w:b/>
          <w:bCs/>
          <w:szCs w:val="24"/>
        </w:rPr>
      </w:pPr>
    </w:p>
    <w:p w:rsidR="000F2D72" w:rsidP="000F2D72" w14:paraId="0365CC54" w14:textId="463AD4AD">
      <w:pPr>
        <w:tabs>
          <w:tab w:val="left" w:pos="-1080"/>
          <w:tab w:val="left" w:pos="-720"/>
          <w:tab w:val="left" w:pos="0"/>
          <w:tab w:val="left" w:pos="720"/>
          <w:tab w:val="left" w:pos="1080"/>
        </w:tabs>
        <w:ind w:left="720"/>
        <w:jc w:val="both"/>
        <w:rPr>
          <w:rFonts w:ascii="Arial" w:hAnsi="Arial"/>
        </w:rPr>
      </w:pPr>
      <w:r w:rsidRPr="000F2D72">
        <w:rPr>
          <w:rFonts w:ascii="Arial" w:hAnsi="Arial"/>
        </w:rPr>
        <w:t>The estimated annual cost to the Federal Government associated with the review of th</w:t>
      </w:r>
      <w:r>
        <w:rPr>
          <w:rFonts w:ascii="Arial" w:hAnsi="Arial"/>
        </w:rPr>
        <w:t>is information collection</w:t>
      </w:r>
      <w:r w:rsidRPr="000F2D72">
        <w:rPr>
          <w:rFonts w:ascii="Arial" w:hAnsi="Arial"/>
        </w:rPr>
        <w:t xml:space="preserve"> is $</w:t>
      </w:r>
      <w:r>
        <w:rPr>
          <w:rFonts w:ascii="Arial" w:hAnsi="Arial"/>
        </w:rPr>
        <w:t>182,945</w:t>
      </w:r>
      <w:r w:rsidRPr="000F2D72">
        <w:rPr>
          <w:rFonts w:ascii="Arial" w:hAnsi="Arial"/>
        </w:rPr>
        <w:t>.  This is based on the number of responses that must be reviewed (</w:t>
      </w:r>
      <w:r>
        <w:rPr>
          <w:rFonts w:ascii="Arial" w:hAnsi="Arial"/>
        </w:rPr>
        <w:t>4,345</w:t>
      </w:r>
      <w:r w:rsidRPr="000F2D72">
        <w:rPr>
          <w:rFonts w:ascii="Arial" w:hAnsi="Arial"/>
        </w:rPr>
        <w:t>) multiplied by the time burden to review and process each response (</w:t>
      </w:r>
      <w:r>
        <w:rPr>
          <w:rFonts w:ascii="Arial" w:hAnsi="Arial"/>
        </w:rPr>
        <w:t>30 minutes or 0.50</w:t>
      </w:r>
      <w:r w:rsidRPr="000F2D72">
        <w:rPr>
          <w:rFonts w:ascii="Arial" w:hAnsi="Arial"/>
        </w:rPr>
        <w:t xml:space="preserve"> hours) = </w:t>
      </w:r>
      <w:r>
        <w:rPr>
          <w:rFonts w:ascii="Arial" w:hAnsi="Arial"/>
        </w:rPr>
        <w:t>2,173</w:t>
      </w:r>
      <w:r w:rsidRPr="000F2D72">
        <w:rPr>
          <w:rFonts w:ascii="Arial" w:hAnsi="Arial"/>
        </w:rPr>
        <w:t xml:space="preserve"> hours multiplied by the average hourly loaded rate for a CBP Trade and Revenue employee ($84.17)</w:t>
      </w:r>
      <w:r>
        <w:rPr>
          <w:rFonts w:ascii="Arial" w:hAnsi="Arial"/>
          <w:vertAlign w:val="superscript"/>
        </w:rPr>
        <w:footnoteReference w:id="4"/>
      </w:r>
      <w:r w:rsidRPr="000F2D72">
        <w:rPr>
          <w:rFonts w:ascii="Arial" w:hAnsi="Arial"/>
        </w:rPr>
        <w:t xml:space="preserve"> = $</w:t>
      </w:r>
      <w:r>
        <w:rPr>
          <w:rFonts w:ascii="Arial" w:hAnsi="Arial"/>
        </w:rPr>
        <w:t>182,945</w:t>
      </w:r>
      <w:r w:rsidRPr="000F2D72">
        <w:rPr>
          <w:rFonts w:ascii="Arial" w:hAnsi="Arial"/>
        </w:rPr>
        <w:t>.</w:t>
      </w:r>
    </w:p>
    <w:p w:rsidR="000F2D72" w:rsidRPr="000F2D72" w:rsidP="000F2D72" w14:paraId="6DFB68DD" w14:textId="77777777">
      <w:pPr>
        <w:tabs>
          <w:tab w:val="left" w:pos="-1080"/>
          <w:tab w:val="left" w:pos="-720"/>
          <w:tab w:val="left" w:pos="0"/>
          <w:tab w:val="left" w:pos="720"/>
          <w:tab w:val="left" w:pos="1080"/>
        </w:tabs>
        <w:ind w:left="720"/>
        <w:jc w:val="both"/>
        <w:rPr>
          <w:rFonts w:ascii="Arial" w:hAnsi="Arial"/>
        </w:rPr>
      </w:pPr>
    </w:p>
    <w:p w:rsidR="00BA57D4" w:rsidP="00F464D9" w14:paraId="587CC78A" w14:textId="77777777">
      <w:pPr>
        <w:tabs>
          <w:tab w:val="left" w:pos="-1080"/>
          <w:tab w:val="left" w:pos="-720"/>
          <w:tab w:val="left" w:pos="0"/>
          <w:tab w:val="left" w:pos="720"/>
          <w:tab w:val="left" w:pos="1080"/>
        </w:tabs>
        <w:jc w:val="both"/>
        <w:rPr>
          <w:rFonts w:ascii="Arial" w:hAnsi="Arial"/>
        </w:rPr>
      </w:pPr>
    </w:p>
    <w:p w:rsidR="000306B8" w:rsidP="00CD6282" w14:paraId="22E42854" w14:textId="32776872">
      <w:pPr>
        <w:ind w:left="720" w:hanging="720"/>
        <w:jc w:val="both"/>
        <w:rPr>
          <w:rFonts w:ascii="Arial" w:hAnsi="Arial" w:cs="Arial"/>
          <w:b/>
          <w:bCs/>
          <w:szCs w:val="24"/>
        </w:rPr>
      </w:pPr>
      <w:r w:rsidRPr="00C47181">
        <w:rPr>
          <w:rFonts w:ascii="Arial" w:hAnsi="Arial"/>
          <w:b/>
          <w:bCs/>
          <w:szCs w:val="24"/>
        </w:rPr>
        <w:t>15.</w:t>
      </w:r>
      <w:r w:rsidRPr="00C47181">
        <w:rPr>
          <w:rFonts w:ascii="Arial" w:hAnsi="Arial"/>
          <w:szCs w:val="24"/>
        </w:rPr>
        <w:tab/>
      </w:r>
      <w:r w:rsidRPr="00DB4DD4">
        <w:rPr>
          <w:rFonts w:ascii="Arial" w:hAnsi="Arial" w:cs="Arial"/>
          <w:b/>
          <w:bCs/>
          <w:szCs w:val="24"/>
        </w:rPr>
        <w:t>Explain the reasons for any program changes or adjustments reported in Items 1</w:t>
      </w:r>
      <w:r w:rsidRPr="00DB4DD4" w:rsidR="00E3639C">
        <w:rPr>
          <w:rFonts w:ascii="Arial" w:hAnsi="Arial" w:cs="Arial"/>
          <w:b/>
          <w:bCs/>
          <w:szCs w:val="24"/>
        </w:rPr>
        <w:t>2</w:t>
      </w:r>
      <w:r w:rsidRPr="00DB4DD4">
        <w:rPr>
          <w:rFonts w:ascii="Arial" w:hAnsi="Arial" w:cs="Arial"/>
          <w:b/>
          <w:bCs/>
          <w:szCs w:val="24"/>
        </w:rPr>
        <w:t xml:space="preserve"> or 1</w:t>
      </w:r>
      <w:r w:rsidRPr="00DB4DD4" w:rsidR="00E3639C">
        <w:rPr>
          <w:rFonts w:ascii="Arial" w:hAnsi="Arial" w:cs="Arial"/>
          <w:b/>
          <w:bCs/>
          <w:szCs w:val="24"/>
        </w:rPr>
        <w:t>3</w:t>
      </w:r>
      <w:r w:rsidRPr="00DB4DD4">
        <w:rPr>
          <w:rFonts w:ascii="Arial" w:hAnsi="Arial" w:cs="Arial"/>
          <w:b/>
          <w:bCs/>
          <w:szCs w:val="24"/>
        </w:rPr>
        <w:t xml:space="preserve"> of th</w:t>
      </w:r>
      <w:r w:rsidRPr="00DB4DD4" w:rsidR="00E3639C">
        <w:rPr>
          <w:rFonts w:ascii="Arial" w:hAnsi="Arial" w:cs="Arial"/>
          <w:b/>
          <w:bCs/>
          <w:szCs w:val="24"/>
        </w:rPr>
        <w:t>is Statement</w:t>
      </w:r>
      <w:r w:rsidRPr="00DB4DD4">
        <w:rPr>
          <w:rFonts w:ascii="Arial" w:hAnsi="Arial" w:cs="Arial"/>
          <w:b/>
          <w:bCs/>
          <w:szCs w:val="24"/>
        </w:rPr>
        <w:t>.</w:t>
      </w:r>
      <w:r w:rsidRPr="00C47181">
        <w:rPr>
          <w:rFonts w:ascii="Arial" w:hAnsi="Arial" w:cs="Arial"/>
          <w:b/>
          <w:bCs/>
          <w:szCs w:val="24"/>
        </w:rPr>
        <w:t xml:space="preserve">  </w:t>
      </w:r>
    </w:p>
    <w:p w:rsidR="00A45ED9" w:rsidP="00CD6282" w14:paraId="29EE9BFB" w14:textId="41E2B95C">
      <w:pPr>
        <w:ind w:left="720" w:hanging="720"/>
        <w:jc w:val="both"/>
        <w:rPr>
          <w:rFonts w:ascii="Arial" w:hAnsi="Arial" w:cs="Arial"/>
          <w:b/>
          <w:bCs/>
          <w:szCs w:val="24"/>
        </w:rPr>
      </w:pPr>
    </w:p>
    <w:p w:rsidR="00A45ED9" w:rsidRPr="00A45ED9" w:rsidP="00CD6282" w14:paraId="31EDDBB5" w14:textId="5256AC61">
      <w:pPr>
        <w:ind w:left="720" w:hanging="720"/>
        <w:jc w:val="both"/>
        <w:rPr>
          <w:rFonts w:ascii="Arial" w:hAnsi="Arial" w:cs="Arial"/>
          <w:color w:val="FF0000"/>
          <w:szCs w:val="24"/>
        </w:rPr>
      </w:pPr>
      <w:r>
        <w:rPr>
          <w:rFonts w:ascii="Arial" w:hAnsi="Arial" w:cs="Arial"/>
          <w:b/>
          <w:bCs/>
          <w:szCs w:val="24"/>
        </w:rPr>
        <w:tab/>
      </w:r>
      <w:r w:rsidR="00212D62">
        <w:rPr>
          <w:rFonts w:ascii="Arial" w:hAnsi="Arial" w:cs="Arial"/>
          <w:szCs w:val="24"/>
        </w:rPr>
        <w:t xml:space="preserve"> </w:t>
      </w:r>
      <w:r w:rsidR="00DB4DD4">
        <w:rPr>
          <w:rFonts w:ascii="Arial" w:hAnsi="Arial" w:cs="Arial"/>
          <w:szCs w:val="24"/>
        </w:rPr>
        <w:t xml:space="preserve">There is no increase or decrease to the previously reported </w:t>
      </w:r>
      <w:r w:rsidR="000F2D72">
        <w:rPr>
          <w:rFonts w:ascii="Arial" w:hAnsi="Arial" w:cs="Arial"/>
          <w:szCs w:val="24"/>
        </w:rPr>
        <w:t xml:space="preserve">annual </w:t>
      </w:r>
      <w:r w:rsidR="00DB4DD4">
        <w:rPr>
          <w:rFonts w:ascii="Arial" w:hAnsi="Arial" w:cs="Arial"/>
          <w:szCs w:val="24"/>
        </w:rPr>
        <w:t>burden for this information collection. No changes to the method of submission or information collected.</w:t>
      </w:r>
    </w:p>
    <w:p w:rsidR="000306B8" w:rsidRPr="00C47181" w:rsidP="00F464D9" w14:paraId="752D6D5E" w14:textId="77777777">
      <w:pPr>
        <w:rPr>
          <w:rFonts w:ascii="Arial" w:hAnsi="Arial"/>
          <w:b/>
          <w:bCs/>
          <w:szCs w:val="24"/>
        </w:rPr>
      </w:pPr>
    </w:p>
    <w:p w:rsidR="000306B8" w:rsidRPr="00C47181" w:rsidP="000306B8" w14:paraId="6AC995DF" w14:textId="77777777">
      <w:pPr>
        <w:ind w:left="720" w:hanging="720"/>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000306B8" w:rsidRPr="00C47181" w:rsidP="000306B8" w14:paraId="52878D69" w14:textId="77777777">
      <w:pPr>
        <w:rPr>
          <w:rFonts w:ascii="Arial" w:hAnsi="Arial"/>
          <w:szCs w:val="24"/>
        </w:rPr>
      </w:pPr>
    </w:p>
    <w:p w:rsidR="000306B8" w:rsidRPr="00C47181" w:rsidP="000306B8" w14:paraId="3548E9A9" w14:textId="77777777">
      <w:pPr>
        <w:ind w:firstLine="720"/>
        <w:rPr>
          <w:rFonts w:ascii="Arial" w:hAnsi="Arial"/>
          <w:szCs w:val="24"/>
        </w:rPr>
      </w:pPr>
      <w:r w:rsidRPr="00C47181">
        <w:rPr>
          <w:rFonts w:ascii="Arial" w:hAnsi="Arial"/>
          <w:szCs w:val="24"/>
        </w:rPr>
        <w:t>This information collection will not be published.</w:t>
      </w:r>
    </w:p>
    <w:p w:rsidR="000306B8" w:rsidRPr="00C47181" w:rsidP="000306B8" w14:paraId="4938BD2E" w14:textId="77777777">
      <w:pPr>
        <w:rPr>
          <w:rFonts w:ascii="Arial" w:hAnsi="Arial"/>
          <w:szCs w:val="24"/>
        </w:rPr>
      </w:pPr>
    </w:p>
    <w:p w:rsidR="000306B8" w:rsidRPr="001207D8" w:rsidP="000306B8" w14:paraId="20BE5DD0" w14:textId="77777777">
      <w:pPr>
        <w:rPr>
          <w:rFonts w:ascii="Arial" w:hAnsi="Arial" w:cs="Arial"/>
          <w:b/>
          <w:bCs/>
          <w:szCs w:val="24"/>
        </w:rPr>
      </w:pPr>
      <w:r>
        <w:rPr>
          <w:rFonts w:ascii="Arial" w:hAnsi="Arial" w:cs="Arial"/>
          <w:b/>
          <w:bCs/>
          <w:szCs w:val="24"/>
        </w:rPr>
        <w:t>17.     If seeking approval to not display the expiration date, explain the reasons that           displaying the expiration date would be inappropriate</w:t>
      </w:r>
    </w:p>
    <w:p w:rsidR="000306B8" w:rsidP="000306B8" w14:paraId="4221AEB5" w14:textId="77777777">
      <w:pPr>
        <w:rPr>
          <w:rFonts w:ascii="Arial" w:hAnsi="Arial" w:cs="Arial"/>
          <w:b/>
          <w:bCs/>
        </w:rPr>
      </w:pPr>
      <w:r>
        <w:rPr>
          <w:rFonts w:ascii="Arial" w:hAnsi="Arial" w:cs="Arial"/>
          <w:b/>
          <w:bCs/>
        </w:rPr>
        <w:tab/>
      </w:r>
    </w:p>
    <w:p w:rsidR="000306B8" w:rsidP="000306B8" w14:paraId="21382DCC" w14:textId="77777777">
      <w:pPr>
        <w:rPr>
          <w:rFonts w:ascii="Arial" w:hAnsi="Arial" w:cs="Arial"/>
          <w:b/>
          <w:bCs/>
        </w:rPr>
      </w:pPr>
      <w:r>
        <w:rPr>
          <w:rFonts w:ascii="Arial" w:hAnsi="Arial" w:cs="Arial"/>
          <w:b/>
          <w:bCs/>
        </w:rPr>
        <w:tab/>
      </w:r>
      <w:r>
        <w:rPr>
          <w:rFonts w:ascii="Arial" w:hAnsi="Arial" w:cs="Arial"/>
        </w:rPr>
        <w:t xml:space="preserve">CBP </w:t>
      </w:r>
      <w:r w:rsidR="00D73F2F">
        <w:rPr>
          <w:rFonts w:ascii="Arial" w:hAnsi="Arial" w:cs="Arial"/>
        </w:rPr>
        <w:t>will display the expiration date for OMB approval of this information collection.</w:t>
      </w:r>
    </w:p>
    <w:p w:rsidR="000306B8" w:rsidP="000306B8" w14:paraId="0341AF00" w14:textId="77777777">
      <w:pPr>
        <w:rPr>
          <w:rFonts w:ascii="Arial" w:hAnsi="Arial" w:cs="Arial"/>
          <w:b/>
          <w:bCs/>
          <w:szCs w:val="24"/>
        </w:rPr>
      </w:pPr>
    </w:p>
    <w:p w:rsidR="000306B8" w:rsidP="000306B8" w14:paraId="09E335D8" w14:textId="77777777">
      <w:pPr>
        <w:widowControl/>
        <w:rPr>
          <w:rFonts w:ascii="Arial" w:hAnsi="Arial" w:cs="Arial"/>
          <w:b/>
          <w:bCs/>
          <w:szCs w:val="24"/>
        </w:rPr>
      </w:pPr>
      <w:r>
        <w:rPr>
          <w:rFonts w:ascii="Arial" w:hAnsi="Arial" w:cs="Arial"/>
          <w:b/>
          <w:bCs/>
          <w:szCs w:val="24"/>
        </w:rPr>
        <w:t xml:space="preserve">  18.</w:t>
      </w:r>
      <w:r>
        <w:rPr>
          <w:rFonts w:ascii="Arial" w:hAnsi="Arial" w:cs="Arial"/>
          <w:b/>
          <w:bCs/>
          <w:szCs w:val="24"/>
        </w:rPr>
        <w:t xml:space="preserve">   </w:t>
      </w:r>
      <w:r w:rsidRPr="001207D8">
        <w:rPr>
          <w:rFonts w:ascii="Arial" w:hAnsi="Arial" w:cs="Arial"/>
          <w:b/>
          <w:bCs/>
          <w:szCs w:val="24"/>
        </w:rPr>
        <w:t>“</w:t>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0306B8" w:rsidRPr="001207D8" w:rsidP="000306B8" w14:paraId="6C9564B4" w14:textId="77777777">
      <w:pPr>
        <w:ind w:left="120"/>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0306B8" w:rsidRPr="001207D8" w:rsidP="000306B8" w14:paraId="3A4537EE" w14:textId="77777777">
      <w:pPr>
        <w:ind w:left="720"/>
        <w:rPr>
          <w:rFonts w:ascii="Arial" w:hAnsi="Arial" w:cs="Arial"/>
          <w:szCs w:val="24"/>
        </w:rPr>
      </w:pPr>
      <w:r>
        <w:rPr>
          <w:rFonts w:ascii="Arial" w:hAnsi="Arial" w:cs="Arial"/>
          <w:szCs w:val="24"/>
        </w:rPr>
        <w:t>CBP does not request an exception to the certification of this information collection.</w:t>
      </w:r>
    </w:p>
    <w:p w:rsidR="000306B8" w:rsidP="000306B8" w14:paraId="0C7F7B68" w14:textId="77777777">
      <w:pPr>
        <w:rPr>
          <w:rFonts w:ascii="Arial" w:hAnsi="Arial" w:cs="Arial"/>
          <w:szCs w:val="24"/>
        </w:rPr>
      </w:pPr>
    </w:p>
    <w:p w:rsidR="000306B8" w:rsidRPr="001207D8" w:rsidP="000306B8" w14:paraId="11AE055F" w14:textId="77777777">
      <w:pPr>
        <w:pStyle w:val="Heading1"/>
        <w:numPr>
          <w:ilvl w:val="0"/>
          <w:numId w:val="13"/>
        </w:numPr>
        <w:jc w:val="left"/>
        <w:rPr>
          <w:rFonts w:cs="Arial"/>
          <w:szCs w:val="24"/>
        </w:rPr>
      </w:pPr>
      <w:r w:rsidRPr="001207D8">
        <w:rPr>
          <w:rFonts w:cs="Arial"/>
          <w:szCs w:val="24"/>
        </w:rPr>
        <w:t>Collection of Information Employing Statistical Methods</w:t>
      </w:r>
    </w:p>
    <w:p w:rsidR="000306B8" w:rsidRPr="001207D8" w:rsidP="000306B8" w14:paraId="5C10D704" w14:textId="77777777">
      <w:pPr>
        <w:rPr>
          <w:rFonts w:ascii="Arial" w:hAnsi="Arial" w:cs="Arial"/>
          <w:szCs w:val="24"/>
        </w:rPr>
      </w:pPr>
    </w:p>
    <w:p w:rsidR="000306B8" w:rsidRPr="000B286B" w:rsidP="000306B8" w14:paraId="0D159590" w14:textId="77777777">
      <w:pPr>
        <w:pStyle w:val="BodyTextIndent2"/>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r w:rsidR="00FA713A">
        <w:rPr>
          <w:rFonts w:ascii="Arial" w:hAnsi="Arial" w:cs="Arial"/>
          <w:szCs w:val="24"/>
        </w:rPr>
        <w:t>.</w:t>
      </w:r>
    </w:p>
    <w:p w:rsidR="000306B8" w:rsidRPr="001207D8" w:rsidP="000306B8" w14:paraId="10177860" w14:textId="77777777">
      <w:pPr>
        <w:rPr>
          <w:rFonts w:ascii="Arial" w:hAnsi="Arial" w:cs="Arial"/>
          <w:szCs w:val="24"/>
        </w:rPr>
      </w:pPr>
    </w:p>
    <w:p w:rsidR="000306B8" w14:paraId="6F71C427" w14:textId="77777777">
      <w:pPr>
        <w:pStyle w:val="Heading1"/>
      </w:pPr>
    </w:p>
    <w:p w:rsidR="000306B8" w14:paraId="7A7EFEBB" w14:textId="77777777">
      <w:pPr>
        <w:pStyle w:val="Heading1"/>
      </w:pPr>
    </w:p>
    <w:sectPr>
      <w:endnotePr>
        <w:numFmt w:val="decimal"/>
      </w:endnotePr>
      <w:type w:val="continuous"/>
      <w:pgSz w:w="12240" w:h="15840"/>
      <w:pgMar w:top="1440" w:right="1152" w:bottom="1152" w:left="1440"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0A48" w:rsidP="00835297" w14:paraId="74FF41CB" w14:textId="77777777">
      <w:r>
        <w:separator/>
      </w:r>
    </w:p>
  </w:footnote>
  <w:footnote w:type="continuationSeparator" w:id="1">
    <w:p w:rsidR="00180A48" w:rsidP="00835297" w14:paraId="38A7F664" w14:textId="77777777">
      <w:r>
        <w:continuationSeparator/>
      </w:r>
    </w:p>
  </w:footnote>
  <w:footnote w:id="2">
    <w:p w:rsidR="000F2D72" w:rsidP="000F2D72" w14:paraId="34709E84"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Source of median wage rate: U.S. Bureau of Labor Statistics.  Occupational Employment and Wage Statistics, “May 2024 National Occupational Employment and Wage Estimates United States.” Updated April 2, 2025.  Available at https://www.bls.gov/oes/2024/may/oes_nat.htm.  Accessed June 17, 2025.  The total compensation to wages and salaries ratio is equal to the total compensation cost per hour worked for Office and Administrative Support occupations ($35.86) divided by the wages and salaries cost per hour worked for the same occupation category ($24.09).  See “Table 2. Employer Costs for Employee Compensation for civilian workers by occupational and industry group.” Bureau of Labor Statistics, “Employer Costs for Employee Compensation – December 2024.” Released March 14, 2025.  Available at https://www.bls.gov/news.release/archives/ecec_03142024.pdf.  Accessed June 17, 2025.</w:t>
      </w:r>
    </w:p>
  </w:footnote>
  <w:footnote w:id="3">
    <w:p w:rsidR="000F2D72" w:rsidP="000F2D72" w14:paraId="5F7E01CC"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To adjust to 2025 dollars, multiply by the 2023-2024 percent change in the Bureau of Economic Analysis's Implicit Price Deflators for Gross Domestic Product (125.230/122.273-1).  See “Table 1.1.9. Implicit Price Deflators for Gross Domestic Product,” Line 1 Gross Domestic Product, annual.  Bureau of Economic Analysis.  Updated May 30, 2025.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17, 2025.</w:t>
      </w:r>
    </w:p>
  </w:footnote>
  <w:footnote w:id="4">
    <w:p w:rsidR="000F2D72" w:rsidP="000F2D72" w14:paraId="735C6C35"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CBP bases this wage on the FY 2024 salary and benefits of the national average of CBP Trade and Revenue positions.  Source: </w:t>
      </w:r>
      <w:r>
        <w:rPr>
          <w:rFonts w:ascii="Times New Roman" w:hAnsi="Times New Roman" w:cs="Times New Roman"/>
          <w:sz w:val="18"/>
          <w:szCs w:val="18"/>
          <w:lang w:val="en"/>
        </w:rPr>
        <w:t>Email correspondence with CBP’s Office of Finance on July 15, 2025</w:t>
      </w:r>
      <w:r>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F653D89"/>
    <w:multiLevelType w:val="singleLevel"/>
    <w:tmpl w:val="FFD2B55C"/>
    <w:lvl w:ilvl="0">
      <w:start w:val="15"/>
      <w:numFmt w:val="decimal"/>
      <w:lvlText w:val="%1."/>
      <w:lvlJc w:val="left"/>
      <w:pPr>
        <w:tabs>
          <w:tab w:val="num" w:pos="720"/>
        </w:tabs>
        <w:ind w:left="720" w:hanging="720"/>
      </w:pPr>
      <w:rPr>
        <w:rFonts w:hint="default"/>
      </w:rPr>
    </w:lvl>
  </w:abstractNum>
  <w:abstractNum w:abstractNumId="3">
    <w:nsid w:val="1553527B"/>
    <w:multiLevelType w:val="hybridMultilevel"/>
    <w:tmpl w:val="F9D62CF6"/>
    <w:lvl w:ilvl="0">
      <w:start w:val="3"/>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FA00472"/>
    <w:multiLevelType w:val="hybridMultilevel"/>
    <w:tmpl w:val="5BC64CCA"/>
    <w:lvl w:ilvl="0">
      <w:start w:val="6"/>
      <w:numFmt w:val="decimal"/>
      <w:lvlText w:val="%1."/>
      <w:lvlJc w:val="left"/>
      <w:pPr>
        <w:tabs>
          <w:tab w:val="num" w:pos="720"/>
        </w:tabs>
        <w:ind w:left="720" w:hanging="6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5">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6">
    <w:nsid w:val="28BC5DC2"/>
    <w:multiLevelType w:val="singleLevel"/>
    <w:tmpl w:val="25B601AC"/>
    <w:lvl w:ilvl="0">
      <w:start w:val="2"/>
      <w:numFmt w:val="upperLetter"/>
      <w:lvlText w:val="%1."/>
      <w:lvlJc w:val="left"/>
      <w:pPr>
        <w:tabs>
          <w:tab w:val="num" w:pos="825"/>
        </w:tabs>
        <w:ind w:left="825" w:hanging="825"/>
      </w:pPr>
      <w:rPr>
        <w:rFonts w:hint="default"/>
      </w:rPr>
    </w:lvl>
  </w:abstractNum>
  <w:abstractNum w:abstractNumId="7">
    <w:nsid w:val="2DD04505"/>
    <w:multiLevelType w:val="hybridMultilevel"/>
    <w:tmpl w:val="75247B7A"/>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5DA1FF4"/>
    <w:multiLevelType w:val="hybridMultilevel"/>
    <w:tmpl w:val="17321E3C"/>
    <w:lvl w:ilvl="0">
      <w:start w:val="8"/>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9">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AB837A4"/>
    <w:multiLevelType w:val="hybridMultilevel"/>
    <w:tmpl w:val="D3BEC3F8"/>
    <w:lvl w:ilvl="0">
      <w:start w:val="6"/>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1">
    <w:nsid w:val="4EB4132F"/>
    <w:multiLevelType w:val="hybridMultilevel"/>
    <w:tmpl w:val="DB1E8E0C"/>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98753CE"/>
    <w:multiLevelType w:val="hybridMultilevel"/>
    <w:tmpl w:val="ED929B6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F780E85"/>
    <w:multiLevelType w:val="hybridMultilevel"/>
    <w:tmpl w:val="EBD60696"/>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0D3233C"/>
    <w:multiLevelType w:val="hybridMultilevel"/>
    <w:tmpl w:val="CF94E74C"/>
    <w:lvl w:ilvl="0">
      <w:start w:val="3"/>
      <w:numFmt w:val="decimal"/>
      <w:lvlText w:val="%1."/>
      <w:lvlJc w:val="left"/>
      <w:pPr>
        <w:tabs>
          <w:tab w:val="num" w:pos="1080"/>
        </w:tabs>
        <w:ind w:left="1080" w:hanging="360"/>
      </w:pPr>
      <w:rPr>
        <w:rFonts w:ascii="Arial" w:hAnsi="Arial" w:hint="default"/>
        <w:color w:val="auto"/>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nsid w:val="75C139E4"/>
    <w:multiLevelType w:val="hybridMultilevel"/>
    <w:tmpl w:val="A97ECE8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9EF1638"/>
    <w:multiLevelType w:val="hybridMultilevel"/>
    <w:tmpl w:val="48FA10D6"/>
    <w:lvl w:ilvl="0">
      <w:start w:val="8"/>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num w:numId="1" w16cid:durableId="740256131">
    <w:abstractNumId w:val="1"/>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026445725">
    <w:abstractNumId w:val="2"/>
  </w:num>
  <w:num w:numId="3" w16cid:durableId="2016036956">
    <w:abstractNumId w:val="6"/>
  </w:num>
  <w:num w:numId="4" w16cid:durableId="1441562279">
    <w:abstractNumId w:val="5"/>
  </w:num>
  <w:num w:numId="5" w16cid:durableId="1542742520">
    <w:abstractNumId w:val="15"/>
  </w:num>
  <w:num w:numId="6" w16cid:durableId="1885170187">
    <w:abstractNumId w:val="13"/>
  </w:num>
  <w:num w:numId="7" w16cid:durableId="82072279">
    <w:abstractNumId w:val="3"/>
  </w:num>
  <w:num w:numId="8" w16cid:durableId="918633170">
    <w:abstractNumId w:val="4"/>
  </w:num>
  <w:num w:numId="9" w16cid:durableId="1681657339">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10" w16cid:durableId="1349525220">
    <w:abstractNumId w:val="14"/>
  </w:num>
  <w:num w:numId="11" w16cid:durableId="1709834833">
    <w:abstractNumId w:val="7"/>
  </w:num>
  <w:num w:numId="12" w16cid:durableId="1924947107">
    <w:abstractNumId w:val="10"/>
  </w:num>
  <w:num w:numId="13" w16cid:durableId="190149539">
    <w:abstractNumId w:val="9"/>
  </w:num>
  <w:num w:numId="14" w16cid:durableId="1543445650">
    <w:abstractNumId w:val="17"/>
  </w:num>
  <w:num w:numId="15" w16cid:durableId="649018992">
    <w:abstractNumId w:val="11"/>
  </w:num>
  <w:num w:numId="16" w16cid:durableId="2081781088">
    <w:abstractNumId w:val="16"/>
  </w:num>
  <w:num w:numId="17" w16cid:durableId="908734898">
    <w:abstractNumId w:val="12"/>
  </w:num>
  <w:num w:numId="18" w16cid:durableId="800461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29"/>
    <w:rsid w:val="000306B8"/>
    <w:rsid w:val="000346F5"/>
    <w:rsid w:val="00036764"/>
    <w:rsid w:val="00042E68"/>
    <w:rsid w:val="000529AA"/>
    <w:rsid w:val="00055BE4"/>
    <w:rsid w:val="00071472"/>
    <w:rsid w:val="00082B41"/>
    <w:rsid w:val="000B286B"/>
    <w:rsid w:val="000C4AC1"/>
    <w:rsid w:val="000D50CB"/>
    <w:rsid w:val="000E41EA"/>
    <w:rsid w:val="000F2D72"/>
    <w:rsid w:val="000F44E6"/>
    <w:rsid w:val="0010301D"/>
    <w:rsid w:val="00103493"/>
    <w:rsid w:val="001207D8"/>
    <w:rsid w:val="00124942"/>
    <w:rsid w:val="0013594A"/>
    <w:rsid w:val="00162E1E"/>
    <w:rsid w:val="001771F5"/>
    <w:rsid w:val="00180A48"/>
    <w:rsid w:val="0018477F"/>
    <w:rsid w:val="001A1BFB"/>
    <w:rsid w:val="001B4510"/>
    <w:rsid w:val="001C1B7F"/>
    <w:rsid w:val="00212D62"/>
    <w:rsid w:val="00226837"/>
    <w:rsid w:val="0025042C"/>
    <w:rsid w:val="00282415"/>
    <w:rsid w:val="002A3C41"/>
    <w:rsid w:val="002A568C"/>
    <w:rsid w:val="002C6F86"/>
    <w:rsid w:val="002C70D9"/>
    <w:rsid w:val="002E785E"/>
    <w:rsid w:val="002F17E1"/>
    <w:rsid w:val="00300A93"/>
    <w:rsid w:val="00313500"/>
    <w:rsid w:val="00326BCC"/>
    <w:rsid w:val="00341966"/>
    <w:rsid w:val="00370000"/>
    <w:rsid w:val="003728CC"/>
    <w:rsid w:val="003977BB"/>
    <w:rsid w:val="003979A6"/>
    <w:rsid w:val="003C2626"/>
    <w:rsid w:val="003D0093"/>
    <w:rsid w:val="003E01FE"/>
    <w:rsid w:val="00402C0B"/>
    <w:rsid w:val="00424282"/>
    <w:rsid w:val="0042735E"/>
    <w:rsid w:val="004504B6"/>
    <w:rsid w:val="004664EA"/>
    <w:rsid w:val="004B6A85"/>
    <w:rsid w:val="004E47E7"/>
    <w:rsid w:val="004F3904"/>
    <w:rsid w:val="00501B26"/>
    <w:rsid w:val="005077C1"/>
    <w:rsid w:val="00526E31"/>
    <w:rsid w:val="0052750A"/>
    <w:rsid w:val="005275EF"/>
    <w:rsid w:val="0054151F"/>
    <w:rsid w:val="005458FE"/>
    <w:rsid w:val="00545B24"/>
    <w:rsid w:val="00560204"/>
    <w:rsid w:val="00565312"/>
    <w:rsid w:val="005664C1"/>
    <w:rsid w:val="00580B23"/>
    <w:rsid w:val="00580DB9"/>
    <w:rsid w:val="005813FB"/>
    <w:rsid w:val="005854D9"/>
    <w:rsid w:val="00594B4C"/>
    <w:rsid w:val="005B13EF"/>
    <w:rsid w:val="005B2042"/>
    <w:rsid w:val="005C7804"/>
    <w:rsid w:val="005D6A70"/>
    <w:rsid w:val="00613B16"/>
    <w:rsid w:val="00615066"/>
    <w:rsid w:val="00624F2A"/>
    <w:rsid w:val="00637B18"/>
    <w:rsid w:val="00672145"/>
    <w:rsid w:val="00680995"/>
    <w:rsid w:val="006822F8"/>
    <w:rsid w:val="00693570"/>
    <w:rsid w:val="006A0064"/>
    <w:rsid w:val="006A30A6"/>
    <w:rsid w:val="006A6D70"/>
    <w:rsid w:val="006C52DD"/>
    <w:rsid w:val="006D296B"/>
    <w:rsid w:val="006E4613"/>
    <w:rsid w:val="006F1737"/>
    <w:rsid w:val="00727CD6"/>
    <w:rsid w:val="00741148"/>
    <w:rsid w:val="007442A0"/>
    <w:rsid w:val="00747249"/>
    <w:rsid w:val="007563E8"/>
    <w:rsid w:val="00761246"/>
    <w:rsid w:val="0076249A"/>
    <w:rsid w:val="0079059E"/>
    <w:rsid w:val="007C1472"/>
    <w:rsid w:val="007E5363"/>
    <w:rsid w:val="007F7DA6"/>
    <w:rsid w:val="00800FE6"/>
    <w:rsid w:val="00804D71"/>
    <w:rsid w:val="008173FA"/>
    <w:rsid w:val="00835297"/>
    <w:rsid w:val="00836E3C"/>
    <w:rsid w:val="00856C15"/>
    <w:rsid w:val="00861D24"/>
    <w:rsid w:val="00862543"/>
    <w:rsid w:val="008659B8"/>
    <w:rsid w:val="00865C5C"/>
    <w:rsid w:val="00870C01"/>
    <w:rsid w:val="00875165"/>
    <w:rsid w:val="008841EA"/>
    <w:rsid w:val="00891F0C"/>
    <w:rsid w:val="008B7E7A"/>
    <w:rsid w:val="008C0354"/>
    <w:rsid w:val="008D1554"/>
    <w:rsid w:val="008E4AB7"/>
    <w:rsid w:val="008F1E4C"/>
    <w:rsid w:val="009012C8"/>
    <w:rsid w:val="00902983"/>
    <w:rsid w:val="00903ABA"/>
    <w:rsid w:val="0092421B"/>
    <w:rsid w:val="00926412"/>
    <w:rsid w:val="00954CC8"/>
    <w:rsid w:val="009630DC"/>
    <w:rsid w:val="009872D7"/>
    <w:rsid w:val="009A0D26"/>
    <w:rsid w:val="009A43DB"/>
    <w:rsid w:val="009C5229"/>
    <w:rsid w:val="009D664B"/>
    <w:rsid w:val="009E6FAA"/>
    <w:rsid w:val="009F0EF5"/>
    <w:rsid w:val="00A054EF"/>
    <w:rsid w:val="00A22500"/>
    <w:rsid w:val="00A44474"/>
    <w:rsid w:val="00A45ED9"/>
    <w:rsid w:val="00A4656B"/>
    <w:rsid w:val="00A521B6"/>
    <w:rsid w:val="00A67896"/>
    <w:rsid w:val="00A70241"/>
    <w:rsid w:val="00A8146F"/>
    <w:rsid w:val="00A90AAB"/>
    <w:rsid w:val="00A93533"/>
    <w:rsid w:val="00A95AC6"/>
    <w:rsid w:val="00AC3E66"/>
    <w:rsid w:val="00AE38A9"/>
    <w:rsid w:val="00AE4992"/>
    <w:rsid w:val="00AF2B7B"/>
    <w:rsid w:val="00B049EC"/>
    <w:rsid w:val="00B41373"/>
    <w:rsid w:val="00B416E7"/>
    <w:rsid w:val="00B54FD6"/>
    <w:rsid w:val="00B6305F"/>
    <w:rsid w:val="00BA57D4"/>
    <w:rsid w:val="00BD59CE"/>
    <w:rsid w:val="00C122C3"/>
    <w:rsid w:val="00C14D52"/>
    <w:rsid w:val="00C156AF"/>
    <w:rsid w:val="00C25654"/>
    <w:rsid w:val="00C30F1F"/>
    <w:rsid w:val="00C46F47"/>
    <w:rsid w:val="00C47181"/>
    <w:rsid w:val="00C56ABF"/>
    <w:rsid w:val="00C8397F"/>
    <w:rsid w:val="00CA7FFE"/>
    <w:rsid w:val="00CB02A0"/>
    <w:rsid w:val="00CB4DB2"/>
    <w:rsid w:val="00CC1FED"/>
    <w:rsid w:val="00CD6282"/>
    <w:rsid w:val="00CF2063"/>
    <w:rsid w:val="00D14223"/>
    <w:rsid w:val="00D1523E"/>
    <w:rsid w:val="00D41961"/>
    <w:rsid w:val="00D44CEF"/>
    <w:rsid w:val="00D6296B"/>
    <w:rsid w:val="00D73F2F"/>
    <w:rsid w:val="00DA2BC8"/>
    <w:rsid w:val="00DB1D9F"/>
    <w:rsid w:val="00DB3F88"/>
    <w:rsid w:val="00DB440A"/>
    <w:rsid w:val="00DB4BBA"/>
    <w:rsid w:val="00DB4DD4"/>
    <w:rsid w:val="00DB58DA"/>
    <w:rsid w:val="00DC3FF3"/>
    <w:rsid w:val="00DE37AF"/>
    <w:rsid w:val="00DE59C7"/>
    <w:rsid w:val="00E06930"/>
    <w:rsid w:val="00E1169E"/>
    <w:rsid w:val="00E2296B"/>
    <w:rsid w:val="00E2634C"/>
    <w:rsid w:val="00E30B5B"/>
    <w:rsid w:val="00E33F49"/>
    <w:rsid w:val="00E3639C"/>
    <w:rsid w:val="00E41506"/>
    <w:rsid w:val="00E55DFC"/>
    <w:rsid w:val="00E57B58"/>
    <w:rsid w:val="00E774C1"/>
    <w:rsid w:val="00E77D9E"/>
    <w:rsid w:val="00E81915"/>
    <w:rsid w:val="00E874F2"/>
    <w:rsid w:val="00E95082"/>
    <w:rsid w:val="00EA4D47"/>
    <w:rsid w:val="00EA6EF0"/>
    <w:rsid w:val="00EB2051"/>
    <w:rsid w:val="00EB479C"/>
    <w:rsid w:val="00EB60BD"/>
    <w:rsid w:val="00EC2A5D"/>
    <w:rsid w:val="00EC77E1"/>
    <w:rsid w:val="00EE4D84"/>
    <w:rsid w:val="00EF22FD"/>
    <w:rsid w:val="00EF5B2A"/>
    <w:rsid w:val="00F17203"/>
    <w:rsid w:val="00F17EEC"/>
    <w:rsid w:val="00F21445"/>
    <w:rsid w:val="00F25A45"/>
    <w:rsid w:val="00F32E67"/>
    <w:rsid w:val="00F464D9"/>
    <w:rsid w:val="00F60A9D"/>
    <w:rsid w:val="00F66A34"/>
    <w:rsid w:val="00F70DDC"/>
    <w:rsid w:val="00F71C16"/>
    <w:rsid w:val="00F73EB6"/>
    <w:rsid w:val="00F77620"/>
    <w:rsid w:val="00F9300E"/>
    <w:rsid w:val="00FA110C"/>
    <w:rsid w:val="00FA26BC"/>
    <w:rsid w:val="00FA713A"/>
    <w:rsid w:val="00FA7EFC"/>
    <w:rsid w:val="00FB38B0"/>
    <w:rsid w:val="00FC20C2"/>
    <w:rsid w:val="00FC3458"/>
    <w:rsid w:val="00FE170D"/>
    <w:rsid w:val="00FE2186"/>
    <w:rsid w:val="00FF6C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1BC84C"/>
  <w15:chartTrackingRefBased/>
  <w15:docId w15:val="{73A69132-C421-4B21-BF8A-E1A39A853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Times" w:hAnsi="Times"/>
      <w:snapToGrid w:val="0"/>
      <w:sz w:val="24"/>
    </w:rPr>
  </w:style>
  <w:style w:type="paragraph" w:styleId="Heading1">
    <w:name w:val="heading 1"/>
    <w:basedOn w:val="Normal"/>
    <w:next w:val="Normal"/>
    <w:qFormat/>
    <w:pPr>
      <w:keepNext/>
      <w:jc w:val="both"/>
      <w:outlineLvl w:val="0"/>
    </w:pPr>
    <w:rPr>
      <w:rFonts w:ascii="Arial" w:hAnsi="Arial"/>
      <w:b/>
      <w:bCs/>
    </w:rPr>
  </w:style>
  <w:style w:type="paragraph" w:styleId="Heading3">
    <w:name w:val="heading 3"/>
    <w:basedOn w:val="Normal"/>
    <w:next w:val="Normal"/>
    <w:qFormat/>
    <w:rsid w:val="000306B8"/>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BodyTextIndent">
    <w:name w:val="Body Text Indent"/>
    <w:basedOn w:val="Normal"/>
    <w:pPr>
      <w:ind w:left="720" w:hanging="720"/>
      <w:jc w:val="both"/>
    </w:pPr>
    <w:rPr>
      <w:rFonts w:ascii="Arial" w:hAnsi="Arial"/>
    </w:rPr>
  </w:style>
  <w:style w:type="character" w:styleId="Hyperlink">
    <w:name w:val="Hyperlink"/>
    <w:rPr>
      <w:color w:val="0000FF"/>
      <w:u w:val="single"/>
    </w:rPr>
  </w:style>
  <w:style w:type="paragraph" w:customStyle="1" w:styleId="Style">
    <w:name w:val="Style"/>
    <w:basedOn w:val="Normal"/>
    <w:rsid w:val="000306B8"/>
    <w:pPr>
      <w:ind w:left="1440" w:hanging="720"/>
    </w:pPr>
    <w:rPr>
      <w:rFonts w:ascii="Times New Roman" w:hAnsi="Times New Roman"/>
    </w:rPr>
  </w:style>
  <w:style w:type="table" w:styleId="TableGrid">
    <w:name w:val="Table Grid"/>
    <w:basedOn w:val="TableNormal"/>
    <w:rsid w:val="000306B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0306B8"/>
    <w:pPr>
      <w:spacing w:after="120" w:line="480" w:lineRule="auto"/>
      <w:ind w:left="360"/>
    </w:pPr>
    <w:rPr>
      <w:rFonts w:ascii="Times New Roman" w:hAnsi="Times New Roman"/>
    </w:rPr>
  </w:style>
  <w:style w:type="paragraph" w:styleId="BalloonText">
    <w:name w:val="Balloon Text"/>
    <w:basedOn w:val="Normal"/>
    <w:semiHidden/>
    <w:rsid w:val="00FE2186"/>
    <w:rPr>
      <w:rFonts w:ascii="Tahoma" w:hAnsi="Tahoma" w:cs="Tahoma"/>
      <w:sz w:val="16"/>
      <w:szCs w:val="16"/>
    </w:rPr>
  </w:style>
  <w:style w:type="character" w:styleId="FollowedHyperlink">
    <w:name w:val="FollowedHyperlink"/>
    <w:rsid w:val="00341966"/>
    <w:rPr>
      <w:color w:val="954F72"/>
      <w:u w:val="single"/>
    </w:rPr>
  </w:style>
  <w:style w:type="paragraph" w:styleId="FootnoteText">
    <w:name w:val="footnote text"/>
    <w:basedOn w:val="Normal"/>
    <w:link w:val="FootnoteTextChar"/>
    <w:unhideWhenUsed/>
    <w:rsid w:val="00835297"/>
    <w:pPr>
      <w:widowControl/>
    </w:pPr>
    <w:rPr>
      <w:rFonts w:ascii="Calibri" w:eastAsia="Calibri" w:hAnsi="Calibri" w:cs="Calibri"/>
      <w:snapToGrid/>
      <w:sz w:val="20"/>
    </w:rPr>
  </w:style>
  <w:style w:type="character" w:customStyle="1" w:styleId="FootnoteTextChar">
    <w:name w:val="Footnote Text Char"/>
    <w:link w:val="FootnoteText"/>
    <w:rsid w:val="00835297"/>
    <w:rPr>
      <w:rFonts w:ascii="Calibri" w:eastAsia="Calibri" w:hAnsi="Calibri" w:cs="Calibri"/>
    </w:rPr>
  </w:style>
  <w:style w:type="character" w:styleId="CommentReference">
    <w:name w:val="annotation reference"/>
    <w:basedOn w:val="DefaultParagraphFont"/>
    <w:rsid w:val="007E5363"/>
    <w:rPr>
      <w:sz w:val="16"/>
      <w:szCs w:val="16"/>
    </w:rPr>
  </w:style>
  <w:style w:type="paragraph" w:styleId="CommentText">
    <w:name w:val="annotation text"/>
    <w:basedOn w:val="Normal"/>
    <w:link w:val="CommentTextChar"/>
    <w:rsid w:val="007E5363"/>
    <w:rPr>
      <w:sz w:val="20"/>
    </w:rPr>
  </w:style>
  <w:style w:type="character" w:customStyle="1" w:styleId="CommentTextChar">
    <w:name w:val="Comment Text Char"/>
    <w:basedOn w:val="DefaultParagraphFont"/>
    <w:link w:val="CommentText"/>
    <w:rsid w:val="007E5363"/>
    <w:rPr>
      <w:rFonts w:ascii="Times" w:hAnsi="Times"/>
      <w:snapToGrid w:val="0"/>
    </w:rPr>
  </w:style>
  <w:style w:type="paragraph" w:styleId="CommentSubject">
    <w:name w:val="annotation subject"/>
    <w:basedOn w:val="CommentText"/>
    <w:next w:val="CommentText"/>
    <w:link w:val="CommentSubjectChar"/>
    <w:rsid w:val="007E5363"/>
    <w:rPr>
      <w:b/>
      <w:bCs/>
    </w:rPr>
  </w:style>
  <w:style w:type="character" w:customStyle="1" w:styleId="CommentSubjectChar">
    <w:name w:val="Comment Subject Char"/>
    <w:basedOn w:val="CommentTextChar"/>
    <w:link w:val="CommentSubject"/>
    <w:rsid w:val="007E5363"/>
    <w:rPr>
      <w:rFonts w:ascii="Times" w:hAnsi="Times"/>
      <w:b/>
      <w:bCs/>
      <w:snapToGrid w:val="0"/>
    </w:rPr>
  </w:style>
  <w:style w:type="character" w:styleId="UnresolvedMention">
    <w:name w:val="Unresolved Mention"/>
    <w:basedOn w:val="DefaultParagraphFont"/>
    <w:uiPriority w:val="99"/>
    <w:semiHidden/>
    <w:unhideWhenUsed/>
    <w:rsid w:val="004F3904"/>
    <w:rPr>
      <w:color w:val="605E5C"/>
      <w:shd w:val="clear" w:color="auto" w:fill="E1DFDD"/>
    </w:rPr>
  </w:style>
  <w:style w:type="paragraph" w:styleId="ListParagraph">
    <w:name w:val="List Paragraph"/>
    <w:basedOn w:val="Normal"/>
    <w:uiPriority w:val="34"/>
    <w:qFormat/>
    <w:rsid w:val="00A45ED9"/>
    <w:pPr>
      <w:ind w:left="720"/>
      <w:contextualSpacing/>
    </w:pPr>
  </w:style>
  <w:style w:type="paragraph" w:styleId="Revision">
    <w:name w:val="Revision"/>
    <w:hidden/>
    <w:uiPriority w:val="99"/>
    <w:semiHidden/>
    <w:rsid w:val="00545B24"/>
    <w:rPr>
      <w:rFonts w:ascii="Times" w:hAnsi="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pay.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www.cbp.gov/newsroom/publications/forms" TargetMode="External" /><Relationship Id="rId9" Type="http://schemas.openxmlformats.org/officeDocument/2006/relationships/hyperlink" Target="http://www.pay.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3db6be777706ad9953d6e4542110c6e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e5d159c8624e26aea1459e13511198fb"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EE70EB-BBC5-471F-939A-057717CC4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3F1C23-34FC-4DB8-801D-36D8591DF56E}">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customXml/itemProps3.xml><?xml version="1.0" encoding="utf-8"?>
<ds:datastoreItem xmlns:ds="http://schemas.openxmlformats.org/officeDocument/2006/customXml" ds:itemID="{CB928051-A299-4B5F-AC25-0786A6541F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USCS</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Shade Williams</dc:creator>
  <cp:lastModifiedBy>WILLIAMS, SHADE</cp:lastModifiedBy>
  <cp:revision>2</cp:revision>
  <cp:lastPrinted>2015-03-04T15:17:00Z</cp:lastPrinted>
  <dcterms:created xsi:type="dcterms:W3CDTF">2025-12-04T16:53:00Z</dcterms:created>
  <dcterms:modified xsi:type="dcterms:W3CDTF">2025-12-04T16:53:00Z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ies>
</file>