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655F" w:rsidP="00E5655F" w14:paraId="532694EF" w14:textId="77777777">
      <w:pPr>
        <w:tabs>
          <w:tab w:val="center" w:pos="4824"/>
        </w:tabs>
        <w:rPr>
          <w:rFonts w:ascii="Arial" w:hAnsi="Arial"/>
          <w:b/>
          <w:sz w:val="28"/>
        </w:rPr>
      </w:pPr>
      <w:r>
        <w:rPr>
          <w:rFonts w:ascii="Arial" w:hAnsi="Arial"/>
          <w:b/>
          <w:sz w:val="28"/>
        </w:rPr>
        <w:tab/>
        <w:t>Supporting Statement</w:t>
      </w:r>
    </w:p>
    <w:p w:rsidR="00537608" w:rsidP="00733010" w14:paraId="0A2C67B3" w14:textId="77777777">
      <w:pPr>
        <w:tabs>
          <w:tab w:val="center" w:pos="4824"/>
        </w:tabs>
        <w:jc w:val="center"/>
        <w:rPr>
          <w:rFonts w:ascii="Arial" w:hAnsi="Arial"/>
          <w:b/>
          <w:sz w:val="28"/>
        </w:rPr>
      </w:pPr>
      <w:bookmarkStart w:id="0" w:name="OLE_LINK7"/>
      <w:r>
        <w:rPr>
          <w:rFonts w:ascii="Arial" w:hAnsi="Arial"/>
          <w:b/>
          <w:sz w:val="28"/>
        </w:rPr>
        <w:t>Entry and Manifest of Merchandise Free of Duty</w:t>
      </w:r>
      <w:r w:rsidR="00E5655F">
        <w:rPr>
          <w:rFonts w:ascii="Arial" w:hAnsi="Arial"/>
          <w:b/>
          <w:sz w:val="28"/>
        </w:rPr>
        <w:t>, Carrier’s Certificate of                                                           Release</w:t>
      </w:r>
    </w:p>
    <w:bookmarkEnd w:id="0"/>
    <w:p w:rsidR="00537608" w14:paraId="6492ED74" w14:textId="77777777">
      <w:pPr>
        <w:tabs>
          <w:tab w:val="center" w:pos="4824"/>
        </w:tabs>
        <w:rPr>
          <w:rFonts w:ascii="Arial" w:hAnsi="Arial"/>
          <w:b/>
          <w:sz w:val="28"/>
        </w:rPr>
      </w:pPr>
      <w:r>
        <w:rPr>
          <w:rFonts w:ascii="Arial" w:hAnsi="Arial"/>
          <w:b/>
          <w:sz w:val="28"/>
        </w:rPr>
        <w:tab/>
        <w:t>1651-0013</w:t>
      </w:r>
    </w:p>
    <w:p w:rsidR="00537608" w14:paraId="73AC7A84" w14:textId="77777777">
      <w:pPr>
        <w:pStyle w:val="Heading1"/>
      </w:pPr>
    </w:p>
    <w:p w:rsidR="006F0AEE" w:rsidRPr="006F0AEE" w:rsidP="006F0AEE" w14:paraId="3AE51210" w14:textId="77777777">
      <w:pPr>
        <w:rPr>
          <w:rFonts w:ascii="Arial" w:hAnsi="Arial" w:cs="Arial"/>
          <w:b/>
        </w:rPr>
      </w:pPr>
      <w:r>
        <w:rPr>
          <w:rFonts w:ascii="Arial" w:hAnsi="Arial" w:cs="Arial"/>
          <w:b/>
        </w:rPr>
        <w:t xml:space="preserve">A.  </w:t>
      </w:r>
      <w:r w:rsidRPr="006F0AEE">
        <w:rPr>
          <w:rFonts w:ascii="Arial" w:hAnsi="Arial" w:cs="Arial"/>
          <w:b/>
        </w:rPr>
        <w:t>Justification:</w:t>
      </w:r>
    </w:p>
    <w:p w:rsidR="006F0AEE" w:rsidRPr="006F0AEE" w:rsidP="006F0AEE" w14:paraId="00F2D040" w14:textId="77777777"/>
    <w:p w:rsidR="00537608" w:rsidRPr="00430417" w:rsidP="009E58B2" w14:paraId="7E2BD1F5" w14:textId="77777777">
      <w:pPr>
        <w:numPr>
          <w:ilvl w:val="0"/>
          <w:numId w:val="4"/>
        </w:numPr>
        <w:ind w:hanging="720"/>
        <w:jc w:val="both"/>
        <w:rPr>
          <w:rFonts w:ascii="Arial" w:hAnsi="Arial" w:cs="Arial"/>
          <w:b/>
          <w:bCs/>
        </w:rPr>
      </w:pPr>
      <w:r>
        <w:rPr>
          <w:rFonts w:ascii="Arial" w:hAnsi="Arial" w:cs="Arial"/>
          <w:b/>
          <w:bCs/>
        </w:rPr>
        <w:t xml:space="preserve"> </w:t>
      </w:r>
      <w:r w:rsidRPr="00430417">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430417" w:rsidR="00330FFA">
        <w:rPr>
          <w:rFonts w:ascii="Arial" w:hAnsi="Arial" w:cs="Arial"/>
          <w:b/>
          <w:bCs/>
        </w:rPr>
        <w:t>t</w:t>
      </w:r>
      <w:r w:rsidRPr="00430417">
        <w:rPr>
          <w:rFonts w:ascii="Arial" w:hAnsi="Arial" w:cs="Arial"/>
          <w:b/>
          <w:bCs/>
        </w:rPr>
        <w:t>e and regulation mandating or authorizing the collection of information.</w:t>
      </w:r>
    </w:p>
    <w:p w:rsidR="00537608" w:rsidP="00807B0D" w14:paraId="7222925F" w14:textId="77777777">
      <w:pPr>
        <w:tabs>
          <w:tab w:val="left" w:pos="-1440"/>
        </w:tabs>
        <w:ind w:left="720" w:hanging="720"/>
        <w:jc w:val="both"/>
        <w:rPr>
          <w:rFonts w:ascii="Arial" w:hAnsi="Arial"/>
        </w:rPr>
      </w:pPr>
    </w:p>
    <w:p w:rsidR="0066675C" w:rsidP="00BC481F" w14:paraId="33564152" w14:textId="11F68DC8">
      <w:pPr>
        <w:tabs>
          <w:tab w:val="left" w:pos="-1440"/>
        </w:tabs>
        <w:ind w:left="720" w:hanging="720"/>
        <w:rPr>
          <w:rFonts w:ascii="Arial" w:hAnsi="Arial"/>
        </w:rPr>
      </w:pPr>
      <w:r>
        <w:rPr>
          <w:rFonts w:ascii="Arial" w:hAnsi="Arial"/>
        </w:rPr>
        <w:tab/>
      </w:r>
      <w:r w:rsidRPr="00A935AC" w:rsidR="00A935AC">
        <w:rPr>
          <w:rFonts w:ascii="Arial" w:hAnsi="Arial"/>
        </w:rPr>
        <w:t xml:space="preserve">CBP Form 7523, </w:t>
      </w:r>
      <w:r w:rsidRPr="00A935AC" w:rsidR="00A935AC">
        <w:rPr>
          <w:rFonts w:ascii="Arial" w:hAnsi="Arial"/>
          <w:i/>
        </w:rPr>
        <w:t>Entry and Manifest of Merchandise Free of Duty</w:t>
      </w:r>
      <w:r w:rsidRPr="00A935AC" w:rsidR="00A935AC">
        <w:rPr>
          <w:rFonts w:ascii="Arial" w:hAnsi="Arial"/>
        </w:rPr>
        <w:t xml:space="preserve">, </w:t>
      </w:r>
      <w:r w:rsidRPr="00A935AC" w:rsidR="00A935AC">
        <w:rPr>
          <w:rFonts w:ascii="Arial" w:hAnsi="Arial"/>
          <w:i/>
        </w:rPr>
        <w:t>Carrier’s Certificate of Release,</w:t>
      </w:r>
      <w:r w:rsidRPr="00A935AC" w:rsidR="00A935AC">
        <w:rPr>
          <w:rFonts w:ascii="Arial" w:hAnsi="Arial"/>
        </w:rPr>
        <w:t xml:space="preserve"> is used by carriers and importers as a manifest for the entry of merchandise free of duty under certain conditions, such as when a shipment is valued at $2,500 or less.  CBP Form 7523 is also used by carriers to show that articles being imported are to be released to the importer or consignee, and as an inward foreign manifest for vehicles or vessels, weighing less than five tons, arriving from Canada or Mexico, otherwise than by sea, with merchandise conditionally free of duty.  CBP uses this form to authorize the entry of such merchandise.  CBP Form 7523 is authorized by 19 USC 1433, 1484 and 1498.  It is provided for by 19 CFR 123.4 and 19 CFR 143.23.  This form is accessible at </w:t>
      </w:r>
      <w:hyperlink r:id="rId9" w:history="1">
        <w:r w:rsidRPr="00A935AC" w:rsidR="00A935AC">
          <w:rPr>
            <w:rStyle w:val="Hyperlink"/>
            <w:rFonts w:ascii="Arial" w:hAnsi="Arial"/>
          </w:rPr>
          <w:t>http://www.cbp.gov/newsroom/publications/forms?title=7523&amp;=Apply</w:t>
        </w:r>
      </w:hyperlink>
      <w:r w:rsidRPr="00A935AC" w:rsidR="00A935AC">
        <w:rPr>
          <w:rFonts w:ascii="Arial" w:hAnsi="Arial"/>
        </w:rPr>
        <w:t>.</w:t>
      </w:r>
    </w:p>
    <w:p w:rsidR="00537608" w:rsidP="00807B0D" w14:paraId="0F14B58B" w14:textId="77777777">
      <w:pPr>
        <w:ind w:left="720" w:hanging="570"/>
        <w:jc w:val="both"/>
        <w:rPr>
          <w:rFonts w:ascii="Arial" w:hAnsi="Arial" w:cs="Arial"/>
        </w:rPr>
      </w:pPr>
    </w:p>
    <w:p w:rsidR="00537608" w:rsidP="009E58B2" w14:paraId="2885454D" w14:textId="77777777">
      <w:pPr>
        <w:ind w:left="720" w:hanging="720"/>
        <w:jc w:val="both"/>
      </w:pPr>
      <w:r>
        <w:rPr>
          <w:rFonts w:ascii="Arial" w:hAnsi="Arial" w:cs="Arial"/>
          <w:b/>
          <w:bCs/>
        </w:rPr>
        <w:t>2.</w:t>
      </w:r>
      <w:r>
        <w:tab/>
      </w:r>
      <w:r w:rsidRPr="00430417">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430417">
        <w:t>.</w:t>
      </w:r>
    </w:p>
    <w:p w:rsidR="00537608" w:rsidP="00807B0D" w14:paraId="1BC07078" w14:textId="77777777">
      <w:pPr>
        <w:pStyle w:val="BodyTextIndent"/>
        <w:jc w:val="both"/>
      </w:pPr>
      <w:r>
        <w:tab/>
      </w:r>
    </w:p>
    <w:p w:rsidR="00EF2E18" w:rsidP="00495AF6" w14:paraId="40A768BC" w14:textId="77777777">
      <w:pPr>
        <w:tabs>
          <w:tab w:val="left" w:pos="-1440"/>
        </w:tabs>
        <w:ind w:left="720" w:hanging="720"/>
        <w:jc w:val="both"/>
        <w:rPr>
          <w:rFonts w:ascii="Arial" w:hAnsi="Arial"/>
        </w:rPr>
      </w:pPr>
      <w:r>
        <w:rPr>
          <w:rFonts w:ascii="Arial" w:hAnsi="Arial"/>
        </w:rPr>
        <w:tab/>
      </w:r>
      <w:r w:rsidR="00495AF6">
        <w:rPr>
          <w:rFonts w:ascii="Arial" w:hAnsi="Arial"/>
        </w:rPr>
        <w:t xml:space="preserve">The information collected on </w:t>
      </w:r>
      <w:r>
        <w:rPr>
          <w:rFonts w:ascii="Arial" w:hAnsi="Arial"/>
        </w:rPr>
        <w:t>C</w:t>
      </w:r>
      <w:r w:rsidR="00495AF6">
        <w:rPr>
          <w:rFonts w:ascii="Arial" w:hAnsi="Arial"/>
        </w:rPr>
        <w:t>BP Form 7</w:t>
      </w:r>
      <w:r>
        <w:rPr>
          <w:rFonts w:ascii="Arial" w:hAnsi="Arial"/>
        </w:rPr>
        <w:t xml:space="preserve">523 is used by </w:t>
      </w:r>
      <w:r w:rsidR="00495AF6">
        <w:rPr>
          <w:rFonts w:ascii="Arial" w:hAnsi="Arial"/>
        </w:rPr>
        <w:t xml:space="preserve">CBP to authorize the entry of merchandise that is free of duty in accordance with </w:t>
      </w:r>
      <w:r>
        <w:rPr>
          <w:rFonts w:ascii="Arial" w:hAnsi="Arial"/>
        </w:rPr>
        <w:t>regulations.</w:t>
      </w:r>
    </w:p>
    <w:p w:rsidR="00537608" w:rsidP="00495AF6" w14:paraId="7169D686" w14:textId="77777777">
      <w:pPr>
        <w:tabs>
          <w:tab w:val="left" w:pos="-1440"/>
        </w:tabs>
        <w:ind w:left="720" w:hanging="720"/>
        <w:jc w:val="both"/>
        <w:rPr>
          <w:rFonts w:ascii="Arial" w:hAnsi="Arial" w:cs="Arial"/>
        </w:rPr>
      </w:pPr>
      <w:r>
        <w:rPr>
          <w:rFonts w:ascii="Arial" w:hAnsi="Arial"/>
        </w:rPr>
        <w:t xml:space="preserve">  </w:t>
      </w:r>
      <w:r>
        <w:rPr>
          <w:rFonts w:ascii="Arial" w:hAnsi="Arial"/>
        </w:rPr>
        <w:t xml:space="preserve">   </w:t>
      </w:r>
    </w:p>
    <w:p w:rsidR="00537608" w:rsidP="00807B0D" w14:paraId="0457D7E8" w14:textId="77777777">
      <w:pPr>
        <w:ind w:left="720" w:hanging="720"/>
        <w:jc w:val="both"/>
      </w:pPr>
      <w:r>
        <w:rPr>
          <w:rFonts w:ascii="Arial" w:hAnsi="Arial"/>
          <w:b/>
          <w:bCs/>
        </w:rPr>
        <w:t>3.</w:t>
      </w:r>
      <w:r>
        <w:rPr>
          <w:rFonts w:ascii="Arial" w:hAnsi="Arial"/>
        </w:rPr>
        <w:tab/>
      </w:r>
      <w:r w:rsidRPr="00430417">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30417">
        <w:t>.</w:t>
      </w:r>
      <w:r>
        <w:t xml:space="preserve">  </w:t>
      </w:r>
    </w:p>
    <w:p w:rsidR="0096488C" w:rsidP="00737BF2" w14:paraId="39029142" w14:textId="77777777">
      <w:pPr>
        <w:jc w:val="both"/>
        <w:rPr>
          <w:rFonts w:ascii="Arial" w:hAnsi="Arial"/>
          <w:color w:val="FF0000"/>
        </w:rPr>
      </w:pPr>
      <w:r>
        <w:rPr>
          <w:rFonts w:ascii="Arial" w:hAnsi="Arial"/>
          <w:color w:val="FF0000"/>
        </w:rPr>
        <w:tab/>
      </w:r>
    </w:p>
    <w:p w:rsidR="00B81244" w:rsidP="00482CA4" w14:paraId="328B70BC" w14:textId="77777777">
      <w:pPr>
        <w:ind w:left="720"/>
        <w:jc w:val="both"/>
        <w:rPr>
          <w:rFonts w:ascii="Arial" w:hAnsi="Arial"/>
        </w:rPr>
      </w:pPr>
      <w:r>
        <w:rPr>
          <w:rFonts w:ascii="Arial" w:hAnsi="Arial"/>
        </w:rPr>
        <w:t>This form can be submitted electronically via the Document Image System into ACE.</w:t>
      </w:r>
      <w:r w:rsidRPr="00B81244" w:rsidR="002E1459">
        <w:rPr>
          <w:rFonts w:ascii="Arial" w:hAnsi="Arial"/>
        </w:rPr>
        <w:t xml:space="preserve"> </w:t>
      </w:r>
      <w:r w:rsidRPr="00B81244" w:rsidR="0006234B">
        <w:rPr>
          <w:rFonts w:ascii="Arial" w:hAnsi="Arial"/>
        </w:rPr>
        <w:t xml:space="preserve"> </w:t>
      </w:r>
    </w:p>
    <w:p w:rsidR="001B6811" w:rsidP="00C752A6" w14:paraId="2A70BB62" w14:textId="77777777">
      <w:pPr>
        <w:ind w:left="720"/>
        <w:jc w:val="both"/>
        <w:rPr>
          <w:rFonts w:ascii="Arial" w:hAnsi="Arial"/>
        </w:rPr>
      </w:pPr>
    </w:p>
    <w:p w:rsidR="00537608" w:rsidP="009E58B2" w14:paraId="41D16556" w14:textId="38E8CE27">
      <w:pPr>
        <w:tabs>
          <w:tab w:val="left" w:pos="-1440"/>
        </w:tabs>
        <w:ind w:left="720" w:hanging="720"/>
        <w:jc w:val="both"/>
        <w:rPr>
          <w:rFonts w:ascii="Arial" w:hAnsi="Arial" w:cs="Arial"/>
          <w:b/>
          <w:bCs/>
        </w:rPr>
      </w:pPr>
      <w:r>
        <w:rPr>
          <w:rFonts w:ascii="Arial" w:hAnsi="Arial"/>
          <w:b/>
          <w:bCs/>
        </w:rPr>
        <w:t>4.</w:t>
      </w:r>
      <w:r w:rsidR="009E58B2">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537608" w:rsidP="00807B0D" w14:paraId="192959B4" w14:textId="77777777">
      <w:pPr>
        <w:tabs>
          <w:tab w:val="left" w:pos="-1440"/>
        </w:tabs>
        <w:ind w:left="720" w:hanging="720"/>
        <w:jc w:val="both"/>
        <w:rPr>
          <w:rFonts w:ascii="Arial" w:hAnsi="Arial"/>
        </w:rPr>
      </w:pPr>
    </w:p>
    <w:p w:rsidR="00537608" w:rsidP="00807B0D" w14:paraId="6263107A" w14:textId="77777777">
      <w:pPr>
        <w:tabs>
          <w:tab w:val="left" w:pos="-1440"/>
        </w:tabs>
        <w:ind w:left="720" w:hanging="720"/>
        <w:jc w:val="both"/>
        <w:rPr>
          <w:rFonts w:ascii="Arial" w:hAnsi="Arial"/>
        </w:rPr>
      </w:pPr>
      <w:r>
        <w:rPr>
          <w:rFonts w:ascii="Arial" w:hAnsi="Arial"/>
        </w:rPr>
        <w:tab/>
        <w:t>This information is not duplicated in any other place or any other form.</w:t>
      </w:r>
    </w:p>
    <w:p w:rsidR="00537608" w:rsidP="00807B0D" w14:paraId="0D7BFA1B" w14:textId="77777777">
      <w:pPr>
        <w:jc w:val="both"/>
        <w:rPr>
          <w:rFonts w:ascii="Arial" w:hAnsi="Arial"/>
        </w:rPr>
      </w:pPr>
      <w:r>
        <w:rPr>
          <w:rFonts w:ascii="Arial" w:hAnsi="Arial"/>
        </w:rPr>
        <w:t xml:space="preserve">         </w:t>
      </w:r>
    </w:p>
    <w:p w:rsidR="00537608" w:rsidP="009E58B2" w14:paraId="683692DB" w14:textId="77777777">
      <w:pPr>
        <w:ind w:left="720" w:hanging="72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537608" w:rsidP="00807B0D" w14:paraId="10ACCC7B" w14:textId="77777777">
      <w:pPr>
        <w:tabs>
          <w:tab w:val="left" w:pos="-1440"/>
        </w:tabs>
        <w:ind w:left="720" w:hanging="720"/>
        <w:jc w:val="both"/>
        <w:rPr>
          <w:rFonts w:ascii="Arial" w:hAnsi="Arial"/>
        </w:rPr>
      </w:pPr>
    </w:p>
    <w:p w:rsidR="000C55B0" w:rsidP="000C55B0" w14:paraId="502D33E5" w14:textId="77777777">
      <w:pPr>
        <w:pStyle w:val="BodyTextIndent"/>
        <w:rPr>
          <w:szCs w:val="24"/>
        </w:rPr>
      </w:pPr>
      <w:r>
        <w:tab/>
      </w:r>
      <w:r w:rsidRPr="00C47181">
        <w:rPr>
          <w:szCs w:val="24"/>
        </w:rPr>
        <w:t>This information collection does not have a</w:t>
      </w:r>
      <w:r>
        <w:rPr>
          <w:szCs w:val="24"/>
        </w:rPr>
        <w:t>n impact on small businesses or other small entities.</w:t>
      </w:r>
    </w:p>
    <w:p w:rsidR="00537608" w:rsidP="00807B0D" w14:paraId="712CAE48" w14:textId="77777777">
      <w:pPr>
        <w:jc w:val="both"/>
        <w:rPr>
          <w:rFonts w:ascii="Arial" w:hAnsi="Arial"/>
        </w:rPr>
      </w:pPr>
    </w:p>
    <w:p w:rsidR="00537608" w:rsidP="009E58B2" w14:paraId="5A26F50B" w14:textId="5CDE7B29">
      <w:pPr>
        <w:ind w:left="720" w:hanging="720"/>
        <w:jc w:val="both"/>
        <w:rPr>
          <w:rFonts w:ascii="Arial" w:hAnsi="Arial" w:cs="Arial"/>
          <w:b/>
          <w:bCs/>
        </w:rPr>
      </w:pPr>
      <w:r>
        <w:rPr>
          <w:rFonts w:ascii="Arial" w:hAnsi="Arial" w:cs="Arial"/>
          <w:b/>
          <w:bCs/>
        </w:rPr>
        <w:t>6.</w:t>
      </w:r>
      <w:r>
        <w:rPr>
          <w:rFonts w:ascii="Arial" w:hAnsi="Arial" w:cs="Arial"/>
          <w:b/>
          <w:bCs/>
        </w:rPr>
        <w:tab/>
      </w:r>
      <w:r w:rsidR="00807B0D">
        <w:rPr>
          <w:rFonts w:ascii="Arial" w:hAnsi="Arial" w:cs="Arial"/>
          <w:b/>
          <w:bCs/>
        </w:rPr>
        <w:t>D</w:t>
      </w:r>
      <w:r>
        <w:rPr>
          <w:rFonts w:ascii="Arial" w:hAnsi="Arial" w:cs="Arial"/>
          <w:b/>
          <w:bCs/>
        </w:rPr>
        <w:t>escribe consequences to Federal program or policy activities if the                           collection is not conducted or is conducted less frequently, as well as any                  technical or legal obstacles to reducing burden.</w:t>
      </w:r>
    </w:p>
    <w:p w:rsidR="00537608" w:rsidP="00807B0D" w14:paraId="23938EA0" w14:textId="77777777">
      <w:pPr>
        <w:tabs>
          <w:tab w:val="left" w:pos="-1440"/>
        </w:tabs>
        <w:ind w:left="720" w:hanging="720"/>
        <w:jc w:val="both"/>
        <w:rPr>
          <w:rFonts w:ascii="Arial" w:hAnsi="Arial"/>
        </w:rPr>
      </w:pPr>
    </w:p>
    <w:p w:rsidR="00EB7081" w:rsidP="00807B0D" w14:paraId="6ED34B9E" w14:textId="77777777">
      <w:pPr>
        <w:tabs>
          <w:tab w:val="left" w:pos="-1440"/>
        </w:tabs>
        <w:ind w:left="720" w:hanging="720"/>
        <w:jc w:val="both"/>
        <w:rPr>
          <w:rFonts w:ascii="Arial" w:hAnsi="Arial"/>
        </w:rPr>
      </w:pPr>
      <w:r>
        <w:rPr>
          <w:rFonts w:ascii="Arial" w:hAnsi="Arial"/>
        </w:rPr>
        <w:tab/>
      </w:r>
      <w:r>
        <w:rPr>
          <w:rFonts w:ascii="Arial" w:hAnsi="Arial"/>
        </w:rPr>
        <w:t>The consequence to the Federal program if the information were collected less frequently would be that cargo control and accountability would be compromised.</w:t>
      </w:r>
    </w:p>
    <w:p w:rsidR="00537608" w:rsidP="00807B0D" w14:paraId="3B08CEC8" w14:textId="77777777">
      <w:pPr>
        <w:tabs>
          <w:tab w:val="left" w:pos="-1440"/>
        </w:tabs>
        <w:ind w:left="720" w:hanging="720"/>
        <w:jc w:val="both"/>
        <w:rPr>
          <w:rFonts w:ascii="Arial" w:hAnsi="Arial" w:cs="Arial"/>
        </w:rPr>
      </w:pPr>
      <w:r>
        <w:rPr>
          <w:rFonts w:ascii="Arial" w:hAnsi="Arial"/>
        </w:rPr>
        <w:tab/>
      </w:r>
    </w:p>
    <w:p w:rsidR="003F68E7" w:rsidRPr="003F68E7" w:rsidP="003F68E7" w14:paraId="5BF1952A" w14:textId="77777777">
      <w:pPr>
        <w:tabs>
          <w:tab w:val="left" w:pos="-1440"/>
        </w:tabs>
        <w:ind w:left="720" w:hanging="720"/>
        <w:jc w:val="both"/>
        <w:rPr>
          <w:rFonts w:ascii="Arial" w:hAnsi="Arial"/>
          <w:b/>
        </w:rPr>
      </w:pPr>
      <w:r>
        <w:rPr>
          <w:rFonts w:ascii="Arial" w:hAnsi="Arial"/>
          <w:b/>
          <w:bCs/>
        </w:rPr>
        <w:t>7.</w:t>
      </w:r>
      <w:r>
        <w:rPr>
          <w:rFonts w:ascii="Arial" w:hAnsi="Arial"/>
        </w:rPr>
        <w:tab/>
      </w:r>
      <w:r>
        <w:rPr>
          <w:rFonts w:ascii="Arial" w:hAnsi="Arial" w:cs="Arial"/>
          <w:b/>
          <w:bCs/>
        </w:rPr>
        <w:t>Explain any special circumstances</w:t>
      </w:r>
      <w:r w:rsidR="00614528">
        <w:rPr>
          <w:rFonts w:ascii="Arial" w:hAnsi="Arial" w:cs="Arial"/>
          <w:b/>
          <w:bCs/>
        </w:rPr>
        <w:t>.</w:t>
      </w:r>
    </w:p>
    <w:p w:rsidR="003F68E7" w:rsidP="00807B0D" w14:paraId="5DF4432C" w14:textId="77777777">
      <w:pPr>
        <w:tabs>
          <w:tab w:val="left" w:pos="-1440"/>
        </w:tabs>
        <w:ind w:left="720" w:hanging="720"/>
        <w:jc w:val="both"/>
        <w:rPr>
          <w:rFonts w:ascii="Arial" w:hAnsi="Arial"/>
        </w:rPr>
      </w:pPr>
    </w:p>
    <w:p w:rsidR="00537608" w:rsidP="00807B0D" w14:paraId="7EC1E3CB" w14:textId="77777777">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347864" w:rsidP="00807B0D" w14:paraId="6F4CE9C4" w14:textId="77777777">
      <w:pPr>
        <w:ind w:left="720" w:hanging="720"/>
        <w:jc w:val="both"/>
        <w:rPr>
          <w:rFonts w:ascii="Arial" w:hAnsi="Arial"/>
          <w:b/>
          <w:bCs/>
        </w:rPr>
      </w:pPr>
    </w:p>
    <w:p w:rsidR="00537608" w:rsidP="00807B0D" w14:paraId="74B0EA54" w14:textId="77777777">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37608" w:rsidP="00807B0D" w14:paraId="421A8889" w14:textId="77777777">
      <w:pPr>
        <w:ind w:left="720" w:hanging="600"/>
        <w:jc w:val="both"/>
        <w:rPr>
          <w:rFonts w:ascii="Arial" w:hAnsi="Arial"/>
        </w:rPr>
      </w:pPr>
      <w:r>
        <w:rPr>
          <w:rFonts w:ascii="Arial" w:hAnsi="Arial"/>
        </w:rPr>
        <w:tab/>
      </w:r>
    </w:p>
    <w:p w:rsidR="00537608" w:rsidRPr="00D20A7F" w:rsidP="005E5691" w14:paraId="0EF4B887" w14:textId="0DFFD29F">
      <w:pPr>
        <w:ind w:left="720" w:hanging="600"/>
        <w:jc w:val="both"/>
        <w:rPr>
          <w:rFonts w:ascii="Arial" w:hAnsi="Arial"/>
          <w:color w:val="000000"/>
        </w:rPr>
      </w:pPr>
      <w:r>
        <w:rPr>
          <w:rFonts w:ascii="Arial" w:hAnsi="Arial"/>
        </w:rPr>
        <w:tab/>
      </w:r>
      <w:r w:rsidRPr="00750531" w:rsidR="00185472">
        <w:rPr>
          <w:rFonts w:ascii="Arial" w:hAnsi="Arial"/>
          <w:color w:val="000000"/>
        </w:rPr>
        <w:t xml:space="preserve">Public comments were solicited through two Federal Register </w:t>
      </w:r>
      <w:r w:rsidRPr="00750531" w:rsidR="00185472">
        <w:rPr>
          <w:rFonts w:ascii="Arial" w:hAnsi="Arial"/>
          <w:color w:val="000000"/>
        </w:rPr>
        <w:t>notices</w:t>
      </w:r>
      <w:r w:rsidR="00430417">
        <w:rPr>
          <w:rFonts w:ascii="Arial" w:hAnsi="Arial"/>
          <w:color w:val="000000"/>
        </w:rPr>
        <w:t>,</w:t>
      </w:r>
      <w:r w:rsidRPr="00750531" w:rsidR="00C14AFB">
        <w:rPr>
          <w:rFonts w:ascii="Arial" w:hAnsi="Arial"/>
          <w:color w:val="000000"/>
        </w:rPr>
        <w:t>a</w:t>
      </w:r>
      <w:r w:rsidRPr="00750531" w:rsidR="00C14AFB">
        <w:rPr>
          <w:rFonts w:ascii="Arial" w:hAnsi="Arial"/>
          <w:color w:val="000000"/>
        </w:rPr>
        <w:t xml:space="preserve"> 6</w:t>
      </w:r>
      <w:r w:rsidRPr="00750531" w:rsidR="00EC4B9F">
        <w:rPr>
          <w:rFonts w:ascii="Arial" w:hAnsi="Arial"/>
          <w:color w:val="000000"/>
        </w:rPr>
        <w:t xml:space="preserve">0-day notice published on </w:t>
      </w:r>
      <w:r w:rsidR="00430417">
        <w:rPr>
          <w:rFonts w:ascii="Arial" w:hAnsi="Arial"/>
          <w:color w:val="000000"/>
        </w:rPr>
        <w:t>July</w:t>
      </w:r>
      <w:r w:rsidRPr="00750531" w:rsidR="00EC4B9F">
        <w:rPr>
          <w:rFonts w:ascii="Arial" w:hAnsi="Arial"/>
          <w:color w:val="000000"/>
        </w:rPr>
        <w:t xml:space="preserve"> </w:t>
      </w:r>
      <w:r w:rsidR="00430417">
        <w:rPr>
          <w:rFonts w:ascii="Arial" w:hAnsi="Arial"/>
          <w:color w:val="000000"/>
        </w:rPr>
        <w:t>29</w:t>
      </w:r>
      <w:r w:rsidRPr="00750531" w:rsidR="00C14AFB">
        <w:rPr>
          <w:rFonts w:ascii="Arial" w:hAnsi="Arial"/>
          <w:color w:val="000000"/>
        </w:rPr>
        <w:t>,</w:t>
      </w:r>
      <w:r w:rsidRPr="00750531" w:rsidR="00185472">
        <w:rPr>
          <w:rFonts w:ascii="Arial" w:hAnsi="Arial"/>
          <w:color w:val="000000"/>
        </w:rPr>
        <w:t xml:space="preserve"> 20</w:t>
      </w:r>
      <w:r w:rsidR="00750531">
        <w:rPr>
          <w:rFonts w:ascii="Arial" w:hAnsi="Arial"/>
          <w:color w:val="000000"/>
        </w:rPr>
        <w:t>2</w:t>
      </w:r>
      <w:r w:rsidR="00430417">
        <w:rPr>
          <w:rFonts w:ascii="Arial" w:hAnsi="Arial"/>
          <w:color w:val="000000"/>
        </w:rPr>
        <w:t>5</w:t>
      </w:r>
      <w:r w:rsidRPr="00750531" w:rsidR="00185472">
        <w:rPr>
          <w:rFonts w:ascii="Arial" w:hAnsi="Arial"/>
          <w:color w:val="000000"/>
        </w:rPr>
        <w:t xml:space="preserve"> (</w:t>
      </w:r>
      <w:r w:rsidR="00430417">
        <w:rPr>
          <w:rFonts w:ascii="Arial" w:hAnsi="Arial"/>
          <w:color w:val="000000"/>
        </w:rPr>
        <w:t>90 FR 35710</w:t>
      </w:r>
      <w:r w:rsidRPr="00750531" w:rsidR="00185472">
        <w:rPr>
          <w:rFonts w:ascii="Arial" w:hAnsi="Arial"/>
          <w:color w:val="000000"/>
        </w:rPr>
        <w:t xml:space="preserve">) on which no comments were received, and a 30-day notice published on </w:t>
      </w:r>
      <w:r w:rsidR="00430417">
        <w:rPr>
          <w:rFonts w:ascii="Arial" w:hAnsi="Arial"/>
          <w:color w:val="000000"/>
        </w:rPr>
        <w:t>November 26</w:t>
      </w:r>
      <w:r w:rsidRPr="00C040C9" w:rsidR="007A4941">
        <w:rPr>
          <w:rFonts w:ascii="Arial" w:hAnsi="Arial"/>
          <w:color w:val="000000"/>
        </w:rPr>
        <w:t>, 20</w:t>
      </w:r>
      <w:r w:rsidRPr="00C040C9" w:rsidR="00FA4160">
        <w:rPr>
          <w:rFonts w:ascii="Arial" w:hAnsi="Arial"/>
          <w:color w:val="000000"/>
        </w:rPr>
        <w:t>2</w:t>
      </w:r>
      <w:r w:rsidR="00430417">
        <w:rPr>
          <w:rFonts w:ascii="Arial" w:hAnsi="Arial"/>
          <w:color w:val="000000"/>
        </w:rPr>
        <w:t>5</w:t>
      </w:r>
      <w:r w:rsidRPr="00C040C9" w:rsidR="00185472">
        <w:rPr>
          <w:rFonts w:ascii="Arial" w:hAnsi="Arial"/>
          <w:color w:val="000000"/>
        </w:rPr>
        <w:t xml:space="preserve"> </w:t>
      </w:r>
      <w:r w:rsidRPr="00A17721" w:rsidR="00185472">
        <w:rPr>
          <w:rFonts w:ascii="Arial" w:hAnsi="Arial"/>
          <w:color w:val="000000"/>
        </w:rPr>
        <w:t>(</w:t>
      </w:r>
      <w:r w:rsidR="00430417">
        <w:rPr>
          <w:rFonts w:ascii="Arial" w:hAnsi="Arial"/>
          <w:color w:val="000000"/>
        </w:rPr>
        <w:t>90 FR 54351</w:t>
      </w:r>
      <w:r w:rsidRPr="00A17721" w:rsidR="00185472">
        <w:rPr>
          <w:rFonts w:ascii="Arial" w:hAnsi="Arial"/>
          <w:color w:val="000000"/>
        </w:rPr>
        <w:t xml:space="preserve">) </w:t>
      </w:r>
      <w:r w:rsidRPr="00C040C9" w:rsidR="00185472">
        <w:rPr>
          <w:rFonts w:ascii="Arial" w:hAnsi="Arial"/>
          <w:color w:val="000000"/>
        </w:rPr>
        <w:t>on which no comments have been received.</w:t>
      </w:r>
      <w:r w:rsidRPr="00D20A7F" w:rsidR="00185472">
        <w:rPr>
          <w:rFonts w:ascii="Arial" w:hAnsi="Arial"/>
          <w:color w:val="000000"/>
        </w:rPr>
        <w:t xml:space="preserve">  </w:t>
      </w:r>
      <w:r w:rsidRPr="00D20A7F">
        <w:rPr>
          <w:rFonts w:ascii="Arial" w:hAnsi="Arial"/>
          <w:color w:val="000000"/>
        </w:rPr>
        <w:tab/>
      </w:r>
    </w:p>
    <w:p w:rsidR="006C5DF3" w:rsidP="005E5691" w14:paraId="5D57D4D4" w14:textId="77777777">
      <w:pPr>
        <w:ind w:left="720" w:hanging="600"/>
        <w:jc w:val="both"/>
        <w:rPr>
          <w:rFonts w:ascii="Arial" w:hAnsi="Arial"/>
        </w:rPr>
      </w:pPr>
    </w:p>
    <w:p w:rsidR="00537608" w:rsidP="009E58B2" w14:paraId="0D8CB54A" w14:textId="77777777">
      <w:pPr>
        <w:ind w:left="720" w:hanging="72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537608" w:rsidP="00807B0D" w14:paraId="6A139D6A" w14:textId="77777777">
      <w:pPr>
        <w:tabs>
          <w:tab w:val="left" w:pos="-1440"/>
        </w:tabs>
        <w:ind w:left="720" w:hanging="720"/>
        <w:jc w:val="both"/>
        <w:rPr>
          <w:rFonts w:ascii="Arial" w:hAnsi="Arial"/>
        </w:rPr>
      </w:pPr>
    </w:p>
    <w:p w:rsidR="00537608" w:rsidP="00807B0D" w14:paraId="0D8ADAEE"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537608" w:rsidP="00807B0D" w14:paraId="22FD93C3" w14:textId="77777777">
      <w:pPr>
        <w:ind w:left="720" w:hanging="720"/>
        <w:jc w:val="both"/>
        <w:rPr>
          <w:rFonts w:ascii="Arial" w:hAnsi="Arial"/>
          <w:b/>
          <w:bCs/>
        </w:rPr>
      </w:pPr>
    </w:p>
    <w:p w:rsidR="00537608" w:rsidP="00807B0D" w14:paraId="751A5543" w14:textId="77777777">
      <w:pPr>
        <w:ind w:left="720" w:hanging="720"/>
        <w:jc w:val="both"/>
        <w:rPr>
          <w:rFonts w:ascii="Arial" w:hAnsi="Arial" w:cs="Arial"/>
          <w:b/>
          <w:bCs/>
        </w:rPr>
      </w:pPr>
      <w:r>
        <w:rPr>
          <w:rFonts w:ascii="Arial" w:hAnsi="Arial"/>
          <w:b/>
          <w:bCs/>
        </w:rPr>
        <w:t>10.</w:t>
      </w:r>
      <w:r>
        <w:rPr>
          <w:rFonts w:ascii="Arial" w:hAnsi="Arial"/>
        </w:rPr>
        <w:tab/>
      </w:r>
      <w:r w:rsidRPr="00430417">
        <w:rPr>
          <w:rFonts w:ascii="Arial" w:hAnsi="Arial" w:cs="Arial"/>
          <w:b/>
          <w:bCs/>
        </w:rPr>
        <w:t>Describe any assurance of confidentiality provided to respondents and the basis for the assurance in statute, regulation, or agency policy.</w:t>
      </w:r>
    </w:p>
    <w:p w:rsidR="00537608" w:rsidP="00807B0D" w14:paraId="0E45D8BD" w14:textId="77777777">
      <w:pPr>
        <w:tabs>
          <w:tab w:val="left" w:pos="-1440"/>
        </w:tabs>
        <w:ind w:left="720" w:hanging="720"/>
        <w:jc w:val="both"/>
        <w:rPr>
          <w:rFonts w:ascii="Arial" w:hAnsi="Arial"/>
        </w:rPr>
      </w:pPr>
      <w:r>
        <w:rPr>
          <w:rFonts w:ascii="Arial" w:hAnsi="Arial"/>
        </w:rPr>
        <w:tab/>
      </w:r>
    </w:p>
    <w:p w:rsidR="00DF3474" w:rsidP="00F806F5" w14:paraId="289885A1" w14:textId="77777777">
      <w:pPr>
        <w:ind w:left="720"/>
        <w:jc w:val="both"/>
        <w:rPr>
          <w:rFonts w:ascii="Arial" w:hAnsi="Arial" w:cs="Arial"/>
          <w:bCs/>
          <w:szCs w:val="24"/>
        </w:rPr>
      </w:pPr>
      <w:r w:rsidRPr="004E0500">
        <w:rPr>
          <w:rFonts w:ascii="Arial" w:hAnsi="Arial" w:cs="Arial"/>
          <w:bCs/>
          <w:szCs w:val="24"/>
        </w:rPr>
        <w:t xml:space="preserve">A </w:t>
      </w:r>
      <w:smartTag w:uri="urn:schemas-microsoft-com:office:smarttags" w:element="PersonName">
        <w:r w:rsidRPr="004E0500">
          <w:rPr>
            <w:rFonts w:ascii="Arial" w:hAnsi="Arial" w:cs="Arial"/>
            <w:bCs/>
            <w:szCs w:val="24"/>
          </w:rPr>
          <w:t>PIA</w:t>
        </w:r>
      </w:smartTag>
      <w:r w:rsidRPr="004E0500">
        <w:rPr>
          <w:rFonts w:ascii="Arial" w:hAnsi="Arial" w:cs="Arial"/>
          <w:bCs/>
          <w:szCs w:val="24"/>
        </w:rPr>
        <w:t xml:space="preserve"> for</w:t>
      </w:r>
      <w:r w:rsidRPr="004E0500" w:rsidR="00F806F5">
        <w:rPr>
          <w:rFonts w:ascii="Arial" w:hAnsi="Arial" w:cs="Arial"/>
          <w:bCs/>
          <w:szCs w:val="24"/>
        </w:rPr>
        <w:t xml:space="preserve"> the Automated Commercial Environment</w:t>
      </w:r>
      <w:r w:rsidRPr="004E0500">
        <w:rPr>
          <w:rFonts w:ascii="Arial" w:hAnsi="Arial" w:cs="Arial"/>
          <w:bCs/>
          <w:szCs w:val="24"/>
        </w:rPr>
        <w:t xml:space="preserve"> (AC</w:t>
      </w:r>
      <w:r w:rsidRPr="004E0500" w:rsidR="00F806F5">
        <w:rPr>
          <w:rFonts w:ascii="Arial" w:hAnsi="Arial" w:cs="Arial"/>
          <w:bCs/>
          <w:szCs w:val="24"/>
        </w:rPr>
        <w:t>E</w:t>
      </w:r>
      <w:r w:rsidRPr="004E0500">
        <w:rPr>
          <w:rFonts w:ascii="Arial" w:hAnsi="Arial" w:cs="Arial"/>
          <w:bCs/>
          <w:szCs w:val="24"/>
        </w:rPr>
        <w:t xml:space="preserve">), dated </w:t>
      </w:r>
      <w:r w:rsidRPr="004E0500" w:rsidR="00F806F5">
        <w:rPr>
          <w:rFonts w:ascii="Arial" w:hAnsi="Arial" w:cs="Arial"/>
          <w:bCs/>
          <w:szCs w:val="24"/>
        </w:rPr>
        <w:t>July 31, 2015</w:t>
      </w:r>
      <w:r w:rsidRPr="004E0500" w:rsidR="00082228">
        <w:rPr>
          <w:rFonts w:ascii="Arial" w:hAnsi="Arial" w:cs="Arial"/>
          <w:bCs/>
          <w:szCs w:val="24"/>
        </w:rPr>
        <w:t>, and a SORN for IIS</w:t>
      </w:r>
      <w:r w:rsidRPr="004E0500">
        <w:rPr>
          <w:rFonts w:ascii="Arial" w:hAnsi="Arial" w:cs="Arial"/>
          <w:bCs/>
          <w:szCs w:val="24"/>
        </w:rPr>
        <w:t xml:space="preserve">, dated </w:t>
      </w:r>
      <w:r w:rsidRPr="004E0500" w:rsidR="00082228">
        <w:rPr>
          <w:rFonts w:ascii="Arial" w:hAnsi="Arial" w:cs="Arial"/>
          <w:bCs/>
          <w:szCs w:val="24"/>
        </w:rPr>
        <w:t>July 26</w:t>
      </w:r>
      <w:r w:rsidRPr="004E0500">
        <w:rPr>
          <w:rFonts w:ascii="Arial" w:hAnsi="Arial" w:cs="Arial"/>
          <w:bCs/>
          <w:szCs w:val="24"/>
        </w:rPr>
        <w:t>, 20</w:t>
      </w:r>
      <w:r w:rsidRPr="004E0500" w:rsidR="00F806F5">
        <w:rPr>
          <w:rFonts w:ascii="Arial" w:hAnsi="Arial" w:cs="Arial"/>
          <w:bCs/>
          <w:szCs w:val="24"/>
        </w:rPr>
        <w:t>1</w:t>
      </w:r>
      <w:r w:rsidRPr="004E0500" w:rsidR="00082228">
        <w:rPr>
          <w:rFonts w:ascii="Arial" w:hAnsi="Arial" w:cs="Arial"/>
          <w:bCs/>
          <w:szCs w:val="24"/>
        </w:rPr>
        <w:t>6</w:t>
      </w:r>
      <w:r w:rsidRPr="004E0500">
        <w:rPr>
          <w:rFonts w:ascii="Arial" w:hAnsi="Arial" w:cs="Arial"/>
          <w:bCs/>
          <w:szCs w:val="24"/>
        </w:rPr>
        <w:t xml:space="preserve"> (Vol. </w:t>
      </w:r>
      <w:r w:rsidRPr="004E0500" w:rsidR="00F806F5">
        <w:rPr>
          <w:rFonts w:ascii="Arial" w:hAnsi="Arial" w:cs="Arial"/>
          <w:bCs/>
          <w:szCs w:val="24"/>
        </w:rPr>
        <w:t>8</w:t>
      </w:r>
      <w:r w:rsidRPr="004E0500" w:rsidR="00082228">
        <w:rPr>
          <w:rFonts w:ascii="Arial" w:hAnsi="Arial" w:cs="Arial"/>
          <w:bCs/>
          <w:szCs w:val="24"/>
        </w:rPr>
        <w:t>1</w:t>
      </w:r>
      <w:r w:rsidRPr="004E0500">
        <w:rPr>
          <w:rFonts w:ascii="Arial" w:hAnsi="Arial" w:cs="Arial"/>
          <w:bCs/>
          <w:szCs w:val="24"/>
        </w:rPr>
        <w:t xml:space="preserve">, Page </w:t>
      </w:r>
      <w:r w:rsidRPr="004E0500" w:rsidR="00082228">
        <w:rPr>
          <w:rFonts w:ascii="Arial" w:hAnsi="Arial" w:cs="Arial"/>
          <w:bCs/>
          <w:szCs w:val="24"/>
        </w:rPr>
        <w:t>48826</w:t>
      </w:r>
      <w:r w:rsidRPr="004E0500">
        <w:rPr>
          <w:rFonts w:ascii="Arial" w:hAnsi="Arial" w:cs="Arial"/>
          <w:bCs/>
          <w:szCs w:val="24"/>
        </w:rPr>
        <w:t xml:space="preserve">) will be included in this ICR.  </w:t>
      </w:r>
      <w:r w:rsidRPr="004E0500">
        <w:rPr>
          <w:rFonts w:ascii="Arial" w:hAnsi="Arial" w:cs="Arial"/>
          <w:szCs w:val="24"/>
        </w:rPr>
        <w:t>There are no assurances of confidentiality provided to the respondents of this information collection.</w:t>
      </w:r>
    </w:p>
    <w:p w:rsidR="00DF3474" w:rsidP="00DF3474" w14:paraId="7E4B4973" w14:textId="77777777">
      <w:pPr>
        <w:ind w:left="720" w:hanging="720"/>
        <w:jc w:val="both"/>
        <w:rPr>
          <w:rFonts w:ascii="Arial" w:hAnsi="Arial" w:cs="Arial"/>
          <w:bCs/>
          <w:szCs w:val="24"/>
        </w:rPr>
      </w:pPr>
    </w:p>
    <w:p w:rsidR="00537608" w:rsidP="00537608" w14:paraId="294DCA6C" w14:textId="77777777">
      <w:pPr>
        <w:ind w:left="720" w:hanging="720"/>
        <w:rPr>
          <w:rFonts w:ascii="Arial" w:hAnsi="Arial" w:cs="Arial"/>
          <w:b/>
          <w:bCs/>
        </w:rPr>
      </w:pPr>
      <w:r>
        <w:rPr>
          <w:rFonts w:ascii="Arial" w:hAnsi="Arial" w:cs="Arial"/>
          <w:b/>
          <w:bCs/>
        </w:rPr>
        <w:t>11.      Pr</w:t>
      </w:r>
      <w:r>
        <w:rPr>
          <w:rFonts w:ascii="Arial" w:hAnsi="Arial" w:cs="Arial"/>
          <w:b/>
          <w:bCs/>
        </w:rPr>
        <w:t xml:space="preserve">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Pr>
          <w:rFonts w:ascii="Arial" w:hAnsi="Arial" w:cs="Arial"/>
          <w:b/>
          <w:bCs/>
        </w:rPr>
        <w:t>made of the information, the explanation to be given to persons from whom the information is requested, and any steps to be taken to obtain their consent.</w:t>
      </w:r>
    </w:p>
    <w:p w:rsidR="00537608" w:rsidP="00537608" w14:paraId="285B5EA3" w14:textId="77777777">
      <w:pPr>
        <w:tabs>
          <w:tab w:val="left" w:pos="-1440"/>
        </w:tabs>
        <w:ind w:left="720" w:hanging="720"/>
        <w:rPr>
          <w:rFonts w:ascii="Arial" w:hAnsi="Arial"/>
        </w:rPr>
      </w:pPr>
      <w:r>
        <w:rPr>
          <w:rFonts w:ascii="Arial" w:hAnsi="Arial"/>
        </w:rPr>
        <w:tab/>
      </w:r>
    </w:p>
    <w:p w:rsidR="00537608" w:rsidP="00537608" w14:paraId="544A5F0B" w14:textId="77777777">
      <w:pPr>
        <w:tabs>
          <w:tab w:val="left" w:pos="-1440"/>
        </w:tabs>
        <w:ind w:left="720" w:hanging="720"/>
        <w:rPr>
          <w:rFonts w:ascii="Arial" w:hAnsi="Arial"/>
        </w:rPr>
      </w:pPr>
      <w:r>
        <w:rPr>
          <w:rFonts w:ascii="Arial" w:hAnsi="Arial"/>
        </w:rPr>
        <w:tab/>
        <w:t>There are no questions of a sensitive nature.</w:t>
      </w:r>
    </w:p>
    <w:p w:rsidR="00537608" w:rsidP="00537608" w14:paraId="442CFBF1" w14:textId="77777777">
      <w:pPr>
        <w:rPr>
          <w:rFonts w:ascii="Arial" w:hAnsi="Arial"/>
        </w:rPr>
      </w:pPr>
    </w:p>
    <w:p w:rsidR="00537608" w:rsidP="00537608" w14:paraId="0CCA2951" w14:textId="77777777">
      <w:pPr>
        <w:tabs>
          <w:tab w:val="left" w:pos="-1440"/>
        </w:tabs>
        <w:ind w:left="720" w:hanging="720"/>
        <w:rPr>
          <w:rFonts w:ascii="Arial" w:hAnsi="Arial"/>
        </w:rPr>
      </w:pPr>
      <w:r>
        <w:rPr>
          <w:rFonts w:ascii="Arial" w:hAnsi="Arial"/>
          <w:b/>
          <w:bCs/>
        </w:rPr>
        <w:t>12.</w:t>
      </w:r>
      <w:r>
        <w:rPr>
          <w:rFonts w:ascii="Arial" w:hAnsi="Arial"/>
        </w:rPr>
        <w:tab/>
      </w:r>
      <w:r w:rsidRPr="00430417">
        <w:rPr>
          <w:rFonts w:ascii="Arial" w:hAnsi="Arial" w:cs="Arial"/>
          <w:b/>
          <w:bCs/>
        </w:rPr>
        <w:t>Provide estimates of the hour burden of the collection of information.</w:t>
      </w:r>
      <w:r>
        <w:rPr>
          <w:rFonts w:ascii="Arial" w:hAnsi="Arial"/>
        </w:rPr>
        <w:tab/>
      </w:r>
    </w:p>
    <w:p w:rsidR="00E71206" w:rsidRPr="00FA7ACB" w:rsidP="00537608" w14:paraId="429FB6F5" w14:textId="77777777">
      <w:pPr>
        <w:autoSpaceDE w:val="0"/>
        <w:autoSpaceDN w:val="0"/>
        <w:adjustRightInd w:val="0"/>
        <w:spacing w:line="240" w:lineRule="atLeast"/>
        <w:rPr>
          <w:rFonts w:ascii="Arial" w:hAnsi="Arial" w:cs="Arial"/>
          <w:b/>
          <w:bCs/>
          <w:color w:val="FF0000"/>
        </w:rPr>
      </w:pPr>
      <w:r>
        <w:rPr>
          <w:rFonts w:ascii="Arial" w:hAnsi="Arial" w:cs="Arial"/>
          <w:b/>
          <w:bCs/>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1158"/>
        <w:gridCol w:w="2024"/>
        <w:gridCol w:w="1744"/>
        <w:gridCol w:w="1990"/>
        <w:gridCol w:w="1725"/>
      </w:tblGrid>
      <w:tr w14:paraId="0820D23C" w14:textId="77777777" w:rsidTr="003835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35" w:type="dxa"/>
          </w:tcPr>
          <w:p w:rsidR="00981466" w:rsidRPr="003D0F5C" w:rsidP="00383541" w14:paraId="043AA721" w14:textId="77777777">
            <w:pPr>
              <w:pStyle w:val="Style"/>
              <w:tabs>
                <w:tab w:val="left" w:pos="-1440"/>
              </w:tabs>
              <w:ind w:left="0" w:firstLine="0"/>
              <w:rPr>
                <w:rFonts w:ascii="Arial" w:hAnsi="Arial"/>
                <w:szCs w:val="24"/>
              </w:rPr>
            </w:pPr>
          </w:p>
          <w:p w:rsidR="00981466" w:rsidRPr="003D0F5C" w:rsidP="00383541" w14:paraId="592A5376" w14:textId="77777777">
            <w:pPr>
              <w:pStyle w:val="Style"/>
              <w:tabs>
                <w:tab w:val="left" w:pos="-1440"/>
              </w:tabs>
              <w:ind w:left="0" w:firstLine="0"/>
              <w:rPr>
                <w:rFonts w:ascii="Arial" w:hAnsi="Arial"/>
                <w:b/>
                <w:sz w:val="22"/>
                <w:szCs w:val="22"/>
              </w:rPr>
            </w:pPr>
            <w:r w:rsidRPr="003D0F5C">
              <w:rPr>
                <w:rFonts w:ascii="Arial" w:hAnsi="Arial"/>
                <w:b/>
                <w:sz w:val="22"/>
                <w:szCs w:val="22"/>
              </w:rPr>
              <w:t>FORM</w:t>
            </w:r>
          </w:p>
        </w:tc>
        <w:tc>
          <w:tcPr>
            <w:tcW w:w="1158" w:type="dxa"/>
          </w:tcPr>
          <w:p w:rsidR="006F00DD" w:rsidRPr="003D0F5C" w:rsidP="00383541" w14:paraId="47D0B1BB" w14:textId="77777777">
            <w:pPr>
              <w:pStyle w:val="Style"/>
              <w:tabs>
                <w:tab w:val="left" w:pos="-1440"/>
              </w:tabs>
              <w:ind w:left="0" w:firstLine="0"/>
              <w:rPr>
                <w:rFonts w:ascii="Arial" w:hAnsi="Arial"/>
                <w:b/>
                <w:sz w:val="22"/>
                <w:szCs w:val="22"/>
              </w:rPr>
            </w:pPr>
            <w:r w:rsidRPr="003D0F5C">
              <w:rPr>
                <w:rFonts w:ascii="Arial" w:hAnsi="Arial"/>
                <w:b/>
                <w:sz w:val="22"/>
                <w:szCs w:val="22"/>
              </w:rPr>
              <w:t>TOTAL</w:t>
            </w:r>
          </w:p>
          <w:p w:rsidR="006F00DD" w:rsidRPr="003D0F5C" w:rsidP="00383541" w14:paraId="2C3F20EF" w14:textId="77777777">
            <w:pPr>
              <w:pStyle w:val="Style"/>
              <w:tabs>
                <w:tab w:val="left" w:pos="-1440"/>
              </w:tabs>
              <w:ind w:left="0" w:firstLine="0"/>
              <w:rPr>
                <w:rFonts w:ascii="Arial" w:hAnsi="Arial"/>
                <w:b/>
                <w:sz w:val="22"/>
                <w:szCs w:val="22"/>
              </w:rPr>
            </w:pPr>
            <w:r w:rsidRPr="003D0F5C">
              <w:rPr>
                <w:rFonts w:ascii="Arial" w:hAnsi="Arial"/>
                <w:b/>
                <w:sz w:val="22"/>
                <w:szCs w:val="22"/>
              </w:rPr>
              <w:t>ANNUAL</w:t>
            </w:r>
          </w:p>
          <w:p w:rsidR="006F00DD" w:rsidRPr="003D0F5C" w:rsidP="00383541" w14:paraId="0CDF4E0A" w14:textId="77777777">
            <w:pPr>
              <w:pStyle w:val="Style"/>
              <w:tabs>
                <w:tab w:val="left" w:pos="-1440"/>
              </w:tabs>
              <w:ind w:left="0" w:firstLine="0"/>
              <w:rPr>
                <w:rFonts w:ascii="Arial" w:hAnsi="Arial"/>
                <w:b/>
                <w:sz w:val="22"/>
                <w:szCs w:val="22"/>
              </w:rPr>
            </w:pPr>
            <w:r w:rsidRPr="003D0F5C">
              <w:rPr>
                <w:rFonts w:ascii="Arial" w:hAnsi="Arial"/>
                <w:b/>
                <w:sz w:val="22"/>
                <w:szCs w:val="22"/>
              </w:rPr>
              <w:t>BURDEN</w:t>
            </w:r>
          </w:p>
          <w:p w:rsidR="00981466" w:rsidRPr="003D0F5C" w:rsidP="00383541" w14:paraId="6DC1879C" w14:textId="77777777">
            <w:pPr>
              <w:pStyle w:val="Style"/>
              <w:tabs>
                <w:tab w:val="left" w:pos="-1440"/>
              </w:tabs>
              <w:ind w:left="0" w:firstLine="0"/>
              <w:rPr>
                <w:rFonts w:ascii="Arial" w:hAnsi="Arial"/>
                <w:b/>
                <w:sz w:val="22"/>
                <w:szCs w:val="22"/>
              </w:rPr>
            </w:pPr>
            <w:r w:rsidRPr="003D0F5C">
              <w:rPr>
                <w:rFonts w:ascii="Arial" w:hAnsi="Arial"/>
                <w:b/>
                <w:sz w:val="22"/>
                <w:szCs w:val="22"/>
              </w:rPr>
              <w:t>HOURS</w:t>
            </w:r>
          </w:p>
        </w:tc>
        <w:tc>
          <w:tcPr>
            <w:tcW w:w="2024" w:type="dxa"/>
          </w:tcPr>
          <w:p w:rsidR="00981466" w:rsidRPr="003D0F5C" w:rsidP="00383541" w14:paraId="347C4B6E" w14:textId="77777777">
            <w:pPr>
              <w:pStyle w:val="Style"/>
              <w:tabs>
                <w:tab w:val="left" w:pos="-1440"/>
              </w:tabs>
              <w:ind w:left="0" w:firstLine="0"/>
              <w:rPr>
                <w:rFonts w:ascii="Arial" w:hAnsi="Arial"/>
                <w:sz w:val="22"/>
                <w:szCs w:val="22"/>
              </w:rPr>
            </w:pPr>
          </w:p>
          <w:p w:rsidR="00981466" w:rsidRPr="003D0F5C" w:rsidP="00383541" w14:paraId="1F669A32" w14:textId="77777777">
            <w:pPr>
              <w:pStyle w:val="Style"/>
              <w:tabs>
                <w:tab w:val="left" w:pos="-1440"/>
              </w:tabs>
              <w:ind w:left="0" w:firstLine="0"/>
              <w:rPr>
                <w:rFonts w:ascii="Arial" w:hAnsi="Arial"/>
                <w:b/>
                <w:sz w:val="22"/>
                <w:szCs w:val="22"/>
              </w:rPr>
            </w:pPr>
            <w:r w:rsidRPr="003D0F5C">
              <w:rPr>
                <w:rFonts w:ascii="Arial" w:hAnsi="Arial"/>
                <w:b/>
                <w:sz w:val="22"/>
                <w:szCs w:val="22"/>
              </w:rPr>
              <w:t>NO. OF</w:t>
            </w:r>
          </w:p>
          <w:p w:rsidR="00981466" w:rsidRPr="003D0F5C" w:rsidP="00383541" w14:paraId="3E3644D5" w14:textId="77777777">
            <w:pPr>
              <w:pStyle w:val="Style"/>
              <w:tabs>
                <w:tab w:val="left" w:pos="-1440"/>
              </w:tabs>
              <w:ind w:left="0" w:firstLine="0"/>
              <w:rPr>
                <w:rFonts w:ascii="Arial" w:hAnsi="Arial"/>
                <w:szCs w:val="24"/>
              </w:rPr>
            </w:pPr>
            <w:r w:rsidRPr="003D0F5C">
              <w:rPr>
                <w:rFonts w:ascii="Arial" w:hAnsi="Arial"/>
                <w:b/>
                <w:sz w:val="22"/>
                <w:szCs w:val="22"/>
              </w:rPr>
              <w:t>RESPONDENTS</w:t>
            </w:r>
          </w:p>
        </w:tc>
        <w:tc>
          <w:tcPr>
            <w:tcW w:w="1744" w:type="dxa"/>
          </w:tcPr>
          <w:p w:rsidR="00AB34C1" w:rsidRPr="003D0F5C" w:rsidP="00383541" w14:paraId="42FB82F5" w14:textId="77777777">
            <w:pPr>
              <w:pStyle w:val="Style"/>
              <w:tabs>
                <w:tab w:val="left" w:pos="-1440"/>
              </w:tabs>
              <w:ind w:left="0" w:firstLine="0"/>
              <w:rPr>
                <w:rFonts w:ascii="Arial" w:hAnsi="Arial"/>
                <w:b/>
                <w:sz w:val="22"/>
                <w:szCs w:val="22"/>
              </w:rPr>
            </w:pPr>
            <w:r w:rsidRPr="003D0F5C">
              <w:rPr>
                <w:rFonts w:ascii="Arial" w:hAnsi="Arial"/>
                <w:b/>
                <w:sz w:val="22"/>
                <w:szCs w:val="22"/>
              </w:rPr>
              <w:t>NO. OF</w:t>
            </w:r>
          </w:p>
          <w:p w:rsidR="00981466" w:rsidRPr="003D0F5C" w:rsidP="00383541" w14:paraId="45DBDA34" w14:textId="77777777">
            <w:pPr>
              <w:pStyle w:val="Style"/>
              <w:tabs>
                <w:tab w:val="left" w:pos="-1440"/>
              </w:tabs>
              <w:ind w:left="0" w:firstLine="0"/>
              <w:rPr>
                <w:rFonts w:ascii="Arial" w:hAnsi="Arial"/>
                <w:b/>
                <w:sz w:val="22"/>
                <w:szCs w:val="22"/>
              </w:rPr>
            </w:pPr>
            <w:r w:rsidRPr="003D0F5C">
              <w:rPr>
                <w:rFonts w:ascii="Arial" w:hAnsi="Arial"/>
                <w:b/>
                <w:sz w:val="22"/>
                <w:szCs w:val="22"/>
              </w:rPr>
              <w:t>RESPONSES PER RESPONDENT</w:t>
            </w:r>
          </w:p>
        </w:tc>
        <w:tc>
          <w:tcPr>
            <w:tcW w:w="1990" w:type="dxa"/>
          </w:tcPr>
          <w:p w:rsidR="00981466" w:rsidRPr="003D0F5C" w:rsidP="00383541" w14:paraId="1E4ED7A2" w14:textId="77777777">
            <w:pPr>
              <w:pStyle w:val="Style"/>
              <w:tabs>
                <w:tab w:val="left" w:pos="-1440"/>
              </w:tabs>
              <w:ind w:left="0" w:firstLine="0"/>
              <w:rPr>
                <w:rFonts w:ascii="Arial" w:hAnsi="Arial"/>
                <w:szCs w:val="24"/>
              </w:rPr>
            </w:pPr>
          </w:p>
          <w:p w:rsidR="00981466" w:rsidRPr="003D0F5C" w:rsidP="00383541" w14:paraId="51B3140E" w14:textId="77777777">
            <w:pPr>
              <w:pStyle w:val="Style"/>
              <w:tabs>
                <w:tab w:val="left" w:pos="-1440"/>
              </w:tabs>
              <w:ind w:left="0" w:firstLine="0"/>
              <w:rPr>
                <w:rFonts w:ascii="Arial" w:hAnsi="Arial"/>
                <w:b/>
                <w:sz w:val="22"/>
                <w:szCs w:val="22"/>
              </w:rPr>
            </w:pPr>
            <w:r w:rsidRPr="003D0F5C">
              <w:rPr>
                <w:rFonts w:ascii="Arial" w:hAnsi="Arial"/>
                <w:b/>
                <w:sz w:val="22"/>
                <w:szCs w:val="22"/>
              </w:rPr>
              <w:t>TOTAL</w:t>
            </w:r>
            <w:r w:rsidRPr="003D0F5C" w:rsidR="00517BAB">
              <w:rPr>
                <w:rFonts w:ascii="Arial" w:hAnsi="Arial"/>
                <w:b/>
                <w:sz w:val="22"/>
                <w:szCs w:val="22"/>
              </w:rPr>
              <w:t xml:space="preserve"> ANNUAL</w:t>
            </w:r>
          </w:p>
          <w:p w:rsidR="00981466" w:rsidRPr="003D0F5C" w:rsidP="00383541" w14:paraId="5E152B62" w14:textId="77777777">
            <w:pPr>
              <w:pStyle w:val="Style"/>
              <w:tabs>
                <w:tab w:val="left" w:pos="-1440"/>
              </w:tabs>
              <w:ind w:left="0" w:firstLine="0"/>
              <w:rPr>
                <w:rFonts w:ascii="Arial" w:hAnsi="Arial"/>
                <w:szCs w:val="24"/>
              </w:rPr>
            </w:pPr>
            <w:r w:rsidRPr="003D0F5C">
              <w:rPr>
                <w:rFonts w:ascii="Arial" w:hAnsi="Arial"/>
                <w:b/>
                <w:sz w:val="22"/>
                <w:szCs w:val="22"/>
              </w:rPr>
              <w:t>RESPONSES</w:t>
            </w:r>
          </w:p>
        </w:tc>
        <w:tc>
          <w:tcPr>
            <w:tcW w:w="1725" w:type="dxa"/>
          </w:tcPr>
          <w:p w:rsidR="00981466" w:rsidRPr="003D0F5C" w:rsidP="00383541" w14:paraId="6D2E47AF" w14:textId="77777777">
            <w:pPr>
              <w:pStyle w:val="Style"/>
              <w:tabs>
                <w:tab w:val="left" w:pos="-1440"/>
              </w:tabs>
              <w:ind w:left="0" w:firstLine="0"/>
              <w:rPr>
                <w:rFonts w:ascii="Arial" w:hAnsi="Arial"/>
                <w:sz w:val="22"/>
                <w:szCs w:val="22"/>
              </w:rPr>
            </w:pPr>
          </w:p>
          <w:p w:rsidR="00981466" w:rsidRPr="003D0F5C" w:rsidP="00383541" w14:paraId="2380F2CC" w14:textId="77777777">
            <w:pPr>
              <w:pStyle w:val="Style"/>
              <w:tabs>
                <w:tab w:val="left" w:pos="-1440"/>
              </w:tabs>
              <w:ind w:left="0" w:firstLine="0"/>
              <w:rPr>
                <w:rFonts w:ascii="Arial" w:hAnsi="Arial"/>
                <w:b/>
                <w:sz w:val="22"/>
                <w:szCs w:val="22"/>
              </w:rPr>
            </w:pPr>
            <w:r w:rsidRPr="003D0F5C">
              <w:rPr>
                <w:rFonts w:ascii="Arial" w:hAnsi="Arial"/>
                <w:b/>
                <w:sz w:val="22"/>
                <w:szCs w:val="22"/>
              </w:rPr>
              <w:t>TIME PER</w:t>
            </w:r>
          </w:p>
          <w:p w:rsidR="00981466" w:rsidRPr="003D0F5C" w:rsidP="00383541" w14:paraId="24EF3714" w14:textId="77777777">
            <w:pPr>
              <w:pStyle w:val="Style"/>
              <w:tabs>
                <w:tab w:val="left" w:pos="-1440"/>
              </w:tabs>
              <w:ind w:left="0" w:firstLine="0"/>
              <w:rPr>
                <w:rFonts w:ascii="Arial" w:hAnsi="Arial"/>
                <w:sz w:val="22"/>
                <w:szCs w:val="22"/>
              </w:rPr>
            </w:pPr>
            <w:r w:rsidRPr="003D0F5C">
              <w:rPr>
                <w:rFonts w:ascii="Arial" w:hAnsi="Arial"/>
                <w:b/>
                <w:sz w:val="22"/>
                <w:szCs w:val="22"/>
              </w:rPr>
              <w:t>RESPONSE</w:t>
            </w:r>
          </w:p>
        </w:tc>
      </w:tr>
      <w:tr w14:paraId="154D432E" w14:textId="77777777" w:rsidTr="00383541">
        <w:tblPrEx>
          <w:tblW w:w="0" w:type="auto"/>
          <w:tblLook w:val="01E0"/>
        </w:tblPrEx>
        <w:tc>
          <w:tcPr>
            <w:tcW w:w="935" w:type="dxa"/>
          </w:tcPr>
          <w:p w:rsidR="00981466" w:rsidRPr="003D0F5C" w:rsidP="00383541" w14:paraId="6E2E04B6" w14:textId="77777777">
            <w:pPr>
              <w:pStyle w:val="Style"/>
              <w:tabs>
                <w:tab w:val="left" w:pos="-1440"/>
              </w:tabs>
              <w:ind w:left="0" w:firstLine="0"/>
              <w:rPr>
                <w:rFonts w:ascii="Arial" w:hAnsi="Arial"/>
                <w:szCs w:val="24"/>
              </w:rPr>
            </w:pPr>
            <w:r w:rsidRPr="003D0F5C">
              <w:rPr>
                <w:rFonts w:ascii="Arial" w:hAnsi="Arial"/>
                <w:szCs w:val="24"/>
              </w:rPr>
              <w:t>7523</w:t>
            </w:r>
          </w:p>
          <w:p w:rsidR="00981466" w:rsidRPr="003D0F5C" w:rsidP="00383541" w14:paraId="7677ADCE" w14:textId="77777777">
            <w:pPr>
              <w:pStyle w:val="Style"/>
              <w:tabs>
                <w:tab w:val="left" w:pos="-1440"/>
              </w:tabs>
              <w:ind w:left="0" w:firstLine="0"/>
              <w:rPr>
                <w:rFonts w:ascii="Arial" w:hAnsi="Arial"/>
                <w:szCs w:val="24"/>
              </w:rPr>
            </w:pPr>
          </w:p>
        </w:tc>
        <w:tc>
          <w:tcPr>
            <w:tcW w:w="1158" w:type="dxa"/>
          </w:tcPr>
          <w:p w:rsidR="00981466" w:rsidRPr="003D0F5C" w:rsidP="00A75A90" w14:paraId="6853A30E" w14:textId="2F15D49E">
            <w:pPr>
              <w:pStyle w:val="Style"/>
              <w:tabs>
                <w:tab w:val="left" w:pos="-1440"/>
              </w:tabs>
              <w:ind w:left="0" w:firstLine="0"/>
              <w:rPr>
                <w:rFonts w:ascii="Arial" w:hAnsi="Arial"/>
                <w:szCs w:val="24"/>
              </w:rPr>
            </w:pPr>
            <w:r w:rsidRPr="003D0F5C">
              <w:rPr>
                <w:rFonts w:ascii="Arial" w:hAnsi="Arial"/>
                <w:szCs w:val="24"/>
              </w:rPr>
              <w:t>8,2</w:t>
            </w:r>
            <w:r w:rsidR="006A08C4">
              <w:rPr>
                <w:rFonts w:ascii="Arial" w:hAnsi="Arial"/>
                <w:szCs w:val="24"/>
              </w:rPr>
              <w:t>47</w:t>
            </w:r>
          </w:p>
        </w:tc>
        <w:tc>
          <w:tcPr>
            <w:tcW w:w="2024" w:type="dxa"/>
          </w:tcPr>
          <w:p w:rsidR="00981466" w:rsidRPr="003D0F5C" w:rsidP="00383541" w14:paraId="6BA34D97" w14:textId="77777777">
            <w:pPr>
              <w:pStyle w:val="Style"/>
              <w:tabs>
                <w:tab w:val="left" w:pos="-1440"/>
              </w:tabs>
              <w:ind w:left="0" w:firstLine="0"/>
              <w:rPr>
                <w:rFonts w:ascii="Arial" w:hAnsi="Arial"/>
                <w:szCs w:val="24"/>
              </w:rPr>
            </w:pPr>
            <w:r w:rsidRPr="003D0F5C">
              <w:rPr>
                <w:rFonts w:ascii="Arial" w:hAnsi="Arial"/>
                <w:szCs w:val="24"/>
              </w:rPr>
              <w:t xml:space="preserve">    4,950</w:t>
            </w:r>
          </w:p>
        </w:tc>
        <w:tc>
          <w:tcPr>
            <w:tcW w:w="1744" w:type="dxa"/>
          </w:tcPr>
          <w:p w:rsidR="00981466" w:rsidRPr="003D0F5C" w:rsidP="00383541" w14:paraId="72E47D35" w14:textId="77777777">
            <w:pPr>
              <w:pStyle w:val="Style"/>
              <w:tabs>
                <w:tab w:val="left" w:pos="-1440"/>
              </w:tabs>
              <w:ind w:left="0" w:firstLine="0"/>
              <w:rPr>
                <w:rFonts w:ascii="Arial" w:hAnsi="Arial"/>
                <w:szCs w:val="24"/>
              </w:rPr>
            </w:pPr>
            <w:r w:rsidRPr="003D0F5C">
              <w:rPr>
                <w:rFonts w:ascii="Arial" w:hAnsi="Arial"/>
                <w:szCs w:val="24"/>
              </w:rPr>
              <w:t xml:space="preserve">  20</w:t>
            </w:r>
          </w:p>
        </w:tc>
        <w:tc>
          <w:tcPr>
            <w:tcW w:w="1990" w:type="dxa"/>
          </w:tcPr>
          <w:p w:rsidR="00981466" w:rsidRPr="003D0F5C" w:rsidP="00383541" w14:paraId="42A45510" w14:textId="77777777">
            <w:pPr>
              <w:pStyle w:val="Style"/>
              <w:tabs>
                <w:tab w:val="left" w:pos="-1440"/>
              </w:tabs>
              <w:ind w:left="0" w:firstLine="0"/>
              <w:rPr>
                <w:rFonts w:ascii="Arial" w:hAnsi="Arial"/>
                <w:szCs w:val="24"/>
              </w:rPr>
            </w:pPr>
            <w:r w:rsidRPr="003D0F5C">
              <w:rPr>
                <w:rFonts w:ascii="Arial" w:hAnsi="Arial"/>
                <w:szCs w:val="24"/>
              </w:rPr>
              <w:t>99,000</w:t>
            </w:r>
          </w:p>
        </w:tc>
        <w:tc>
          <w:tcPr>
            <w:tcW w:w="1725" w:type="dxa"/>
          </w:tcPr>
          <w:p w:rsidR="00981466" w:rsidRPr="003D0F5C" w:rsidP="00383541" w14:paraId="35601590" w14:textId="77777777">
            <w:pPr>
              <w:pStyle w:val="Style"/>
              <w:tabs>
                <w:tab w:val="left" w:pos="-1440"/>
              </w:tabs>
              <w:ind w:left="0" w:firstLine="0"/>
              <w:rPr>
                <w:rFonts w:ascii="Arial" w:hAnsi="Arial"/>
                <w:szCs w:val="24"/>
              </w:rPr>
            </w:pPr>
            <w:r w:rsidRPr="003D0F5C">
              <w:rPr>
                <w:rFonts w:ascii="Arial" w:hAnsi="Arial"/>
                <w:szCs w:val="24"/>
              </w:rPr>
              <w:t>5</w:t>
            </w:r>
            <w:r w:rsidRPr="003D0F5C">
              <w:rPr>
                <w:rFonts w:ascii="Arial" w:hAnsi="Arial"/>
                <w:szCs w:val="24"/>
              </w:rPr>
              <w:t xml:space="preserve"> minutes</w:t>
            </w:r>
            <w:r w:rsidRPr="003D0F5C">
              <w:rPr>
                <w:rFonts w:ascii="Arial" w:hAnsi="Arial"/>
                <w:szCs w:val="24"/>
              </w:rPr>
              <w:t xml:space="preserve"> or</w:t>
            </w:r>
          </w:p>
          <w:p w:rsidR="00981466" w:rsidRPr="003D0F5C" w:rsidP="00383541" w14:paraId="42280B7B" w14:textId="19765F19">
            <w:pPr>
              <w:pStyle w:val="Style"/>
              <w:tabs>
                <w:tab w:val="left" w:pos="-1440"/>
              </w:tabs>
              <w:ind w:left="0" w:firstLine="0"/>
              <w:rPr>
                <w:rFonts w:ascii="Arial" w:hAnsi="Arial"/>
                <w:szCs w:val="24"/>
              </w:rPr>
            </w:pPr>
            <w:r w:rsidRPr="003D0F5C">
              <w:rPr>
                <w:rFonts w:ascii="Arial" w:hAnsi="Arial"/>
                <w:szCs w:val="24"/>
              </w:rPr>
              <w:t>.</w:t>
            </w:r>
            <w:r w:rsidRPr="003D0F5C" w:rsidR="002375C6">
              <w:rPr>
                <w:rFonts w:ascii="Arial" w:hAnsi="Arial"/>
                <w:szCs w:val="24"/>
              </w:rPr>
              <w:t>083</w:t>
            </w:r>
            <w:r w:rsidRPr="003D0F5C" w:rsidR="00D81CF4">
              <w:rPr>
                <w:rFonts w:ascii="Arial" w:hAnsi="Arial"/>
                <w:szCs w:val="24"/>
              </w:rPr>
              <w:t>3</w:t>
            </w:r>
            <w:r w:rsidRPr="003D0F5C" w:rsidR="002375C6">
              <w:rPr>
                <w:rFonts w:ascii="Arial" w:hAnsi="Arial"/>
                <w:szCs w:val="24"/>
              </w:rPr>
              <w:t xml:space="preserve"> hours</w:t>
            </w:r>
          </w:p>
        </w:tc>
      </w:tr>
    </w:tbl>
    <w:p w:rsidR="00537608" w:rsidP="00537608" w14:paraId="5016F8DA" w14:textId="77777777">
      <w:pPr>
        <w:autoSpaceDE w:val="0"/>
        <w:autoSpaceDN w:val="0"/>
        <w:adjustRightInd w:val="0"/>
        <w:spacing w:line="240" w:lineRule="atLeast"/>
        <w:rPr>
          <w:rFonts w:ascii="Arial" w:hAnsi="Arial"/>
        </w:rPr>
      </w:pPr>
      <w:r>
        <w:rPr>
          <w:rFonts w:ascii="Arial" w:hAnsi="Arial" w:cs="Arial"/>
          <w:b/>
          <w:bCs/>
          <w:color w:val="000000"/>
        </w:rPr>
        <w:tab/>
      </w:r>
    </w:p>
    <w:p w:rsidR="001B4803" w:rsidP="001B4803" w14:paraId="1C55A56E" w14:textId="77777777">
      <w:pPr>
        <w:tabs>
          <w:tab w:val="left" w:pos="-1440"/>
        </w:tabs>
        <w:ind w:left="720" w:hanging="720"/>
        <w:jc w:val="both"/>
        <w:rPr>
          <w:rFonts w:ascii="Arial" w:hAnsi="Arial"/>
          <w:b/>
          <w:bCs/>
          <w:szCs w:val="24"/>
        </w:rPr>
      </w:pPr>
      <w:r>
        <w:rPr>
          <w:rFonts w:ascii="Arial" w:hAnsi="Arial"/>
          <w:b/>
          <w:bCs/>
          <w:szCs w:val="24"/>
        </w:rPr>
        <w:tab/>
        <w:t>Public Cost</w:t>
      </w:r>
    </w:p>
    <w:p w:rsidR="0096488C" w:rsidRPr="005377D5" w:rsidP="005377D5" w14:paraId="1CB82576" w14:textId="77777777">
      <w:pPr>
        <w:tabs>
          <w:tab w:val="left" w:pos="-1440"/>
        </w:tabs>
        <w:ind w:left="720" w:hanging="720"/>
        <w:jc w:val="both"/>
        <w:rPr>
          <w:rFonts w:ascii="Arial" w:hAnsi="Arial"/>
          <w:b/>
          <w:bCs/>
          <w:szCs w:val="24"/>
        </w:rPr>
      </w:pPr>
      <w:r>
        <w:rPr>
          <w:rFonts w:ascii="Arial" w:hAnsi="Arial"/>
          <w:b/>
          <w:bCs/>
          <w:szCs w:val="24"/>
        </w:rPr>
        <w:tab/>
      </w:r>
    </w:p>
    <w:p w:rsidR="00430417" w:rsidRPr="00430417" w:rsidP="00430417" w14:paraId="3B9F6628" w14:textId="61953521">
      <w:pPr>
        <w:tabs>
          <w:tab w:val="left" w:pos="-1080"/>
          <w:tab w:val="left" w:pos="-720"/>
          <w:tab w:val="left" w:pos="0"/>
          <w:tab w:val="left" w:pos="720"/>
          <w:tab w:val="left" w:pos="1080"/>
        </w:tabs>
        <w:ind w:left="720"/>
        <w:jc w:val="both"/>
        <w:rPr>
          <w:rFonts w:ascii="Arial" w:hAnsi="Arial" w:cs="Arial"/>
          <w:szCs w:val="24"/>
        </w:rPr>
      </w:pPr>
      <w:r w:rsidRPr="00430417">
        <w:rPr>
          <w:rFonts w:ascii="Arial" w:hAnsi="Arial" w:cs="Arial"/>
          <w:szCs w:val="24"/>
        </w:rPr>
        <w:t xml:space="preserve">The estimated cost </w:t>
      </w:r>
      <w:r w:rsidRPr="00430417">
        <w:rPr>
          <w:rFonts w:ascii="Arial" w:hAnsi="Arial" w:cs="Arial"/>
          <w:szCs w:val="24"/>
        </w:rPr>
        <w:t>to</w:t>
      </w:r>
      <w:r w:rsidRPr="00430417">
        <w:rPr>
          <w:rFonts w:ascii="Arial" w:hAnsi="Arial" w:cs="Arial"/>
          <w:szCs w:val="24"/>
        </w:rPr>
        <w:t xml:space="preserve"> the respondents is $</w:t>
      </w:r>
      <w:r>
        <w:rPr>
          <w:rFonts w:ascii="Arial" w:hAnsi="Arial" w:cs="Arial"/>
          <w:szCs w:val="24"/>
        </w:rPr>
        <w:t>301,593</w:t>
      </w:r>
      <w:r w:rsidRPr="00430417">
        <w:rPr>
          <w:rFonts w:ascii="Arial" w:hAnsi="Arial" w:cs="Arial"/>
          <w:szCs w:val="24"/>
        </w:rPr>
        <w:t>.  This is based on the estimated burden hours (</w:t>
      </w:r>
      <w:r>
        <w:rPr>
          <w:rFonts w:ascii="Arial" w:hAnsi="Arial" w:cs="Arial"/>
          <w:szCs w:val="24"/>
        </w:rPr>
        <w:t>8,247</w:t>
      </w:r>
      <w:r w:rsidRPr="00430417">
        <w:rPr>
          <w:rFonts w:ascii="Arial" w:hAnsi="Arial" w:cs="Arial"/>
          <w:szCs w:val="24"/>
        </w:rPr>
        <w:t>)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szCs w:val="24"/>
          <w:vertAlign w:val="superscript"/>
        </w:rPr>
        <w:footnoteReference w:id="2"/>
      </w:r>
      <w:r w:rsidRPr="00430417">
        <w:rPr>
          <w:rFonts w:ascii="Arial" w:hAnsi="Arial" w:cs="Arial"/>
          <w:szCs w:val="24"/>
        </w:rPr>
        <w:t xml:space="preserve">  CBP uses an annual growth rate of 2.42% based on the prior year's change in the implicit price deflator, published by the Bureau of Economic Analysis.</w:t>
      </w:r>
      <w:r>
        <w:rPr>
          <w:rFonts w:ascii="Arial" w:hAnsi="Arial" w:cs="Arial"/>
          <w:szCs w:val="24"/>
          <w:vertAlign w:val="superscript"/>
        </w:rPr>
        <w:footnoteReference w:id="3"/>
      </w:r>
    </w:p>
    <w:p w:rsidR="001B4803" w:rsidP="00537608" w14:paraId="12566B7D" w14:textId="77777777">
      <w:pPr>
        <w:tabs>
          <w:tab w:val="left" w:pos="-1440"/>
        </w:tabs>
        <w:ind w:left="720" w:hanging="720"/>
        <w:rPr>
          <w:rFonts w:ascii="Arial" w:hAnsi="Arial"/>
          <w:b/>
          <w:bCs/>
        </w:rPr>
      </w:pPr>
    </w:p>
    <w:p w:rsidR="00537608" w:rsidP="00537608" w14:paraId="18665B60" w14:textId="77777777">
      <w:pPr>
        <w:tabs>
          <w:tab w:val="left" w:pos="-1440"/>
        </w:tabs>
        <w:ind w:left="720" w:hanging="720"/>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w:t>
      </w:r>
      <w:r w:rsidR="009546EF">
        <w:rPr>
          <w:rFonts w:ascii="Arial" w:hAnsi="Arial" w:cs="Arial"/>
          <w:b/>
          <w:bCs/>
        </w:rPr>
        <w:t xml:space="preserve"> </w:t>
      </w:r>
      <w:r>
        <w:rPr>
          <w:rFonts w:ascii="Arial" w:hAnsi="Arial" w:cs="Arial"/>
          <w:b/>
          <w:bCs/>
        </w:rPr>
        <w:t>keepers resulting from the collection of information.</w:t>
      </w:r>
      <w:r>
        <w:rPr>
          <w:rFonts w:ascii="Arial" w:hAnsi="Arial"/>
        </w:rPr>
        <w:tab/>
      </w:r>
    </w:p>
    <w:p w:rsidR="00537608" w:rsidP="00537608" w14:paraId="29CC37DC" w14:textId="77777777">
      <w:pPr>
        <w:ind w:left="720"/>
        <w:rPr>
          <w:rFonts w:ascii="Arial" w:hAnsi="Arial" w:cs="Arial"/>
        </w:rPr>
      </w:pPr>
    </w:p>
    <w:p w:rsidR="005C623A" w:rsidP="004A654F" w14:paraId="1A87BF6D" w14:textId="77777777">
      <w:pPr>
        <w:ind w:left="720"/>
        <w:jc w:val="both"/>
        <w:rPr>
          <w:rFonts w:ascii="Arial" w:hAnsi="Arial"/>
        </w:rPr>
      </w:pPr>
      <w:r>
        <w:rPr>
          <w:rFonts w:ascii="Arial" w:hAnsi="Arial" w:cs="Arial"/>
        </w:rPr>
        <w:t>There are no capitalization</w:t>
      </w:r>
      <w:r w:rsidR="00DC340D">
        <w:rPr>
          <w:rFonts w:ascii="Arial" w:hAnsi="Arial" w:cs="Arial"/>
        </w:rPr>
        <w:t xml:space="preserve"> </w:t>
      </w:r>
      <w:r>
        <w:rPr>
          <w:rFonts w:ascii="Arial" w:hAnsi="Arial" w:cs="Arial"/>
        </w:rPr>
        <w:t>or start-up costs associated with this collection of information.</w:t>
      </w:r>
      <w:r w:rsidR="004F02E4">
        <w:rPr>
          <w:rFonts w:ascii="Arial" w:hAnsi="Arial" w:cs="Arial"/>
        </w:rPr>
        <w:t xml:space="preserve">  There is no recordkeeping associated with this collection of information.</w:t>
      </w:r>
    </w:p>
    <w:p w:rsidR="00537608" w:rsidP="00537608" w14:paraId="64C77D88" w14:textId="77777777">
      <w:pPr>
        <w:rPr>
          <w:rFonts w:ascii="Arial" w:hAnsi="Arial"/>
        </w:rPr>
      </w:pPr>
    </w:p>
    <w:p w:rsidR="00537608" w:rsidP="00537608" w14:paraId="5427A871" w14:textId="77777777">
      <w:pPr>
        <w:tabs>
          <w:tab w:val="left" w:pos="-1440"/>
        </w:tabs>
        <w:ind w:left="720" w:hanging="720"/>
        <w:rPr>
          <w:rFonts w:ascii="Arial" w:hAnsi="Arial" w:cs="Arial"/>
          <w:b/>
          <w:bCs/>
        </w:rPr>
      </w:pPr>
      <w:r>
        <w:rPr>
          <w:rFonts w:ascii="Arial" w:hAnsi="Arial" w:cs="Arial"/>
          <w:b/>
          <w:bCs/>
        </w:rPr>
        <w:t>14.</w:t>
      </w:r>
      <w:r>
        <w:tab/>
      </w:r>
      <w:r>
        <w:rPr>
          <w:rFonts w:ascii="Arial" w:hAnsi="Arial" w:cs="Arial"/>
          <w:b/>
          <w:bCs/>
        </w:rPr>
        <w:t xml:space="preserve">Provide estimates of annualized cost to the Federal Government.  Also </w:t>
      </w:r>
      <w:r>
        <w:rPr>
          <w:rFonts w:ascii="Arial" w:hAnsi="Arial" w:cs="Arial"/>
          <w:b/>
          <w:bCs/>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6092E" w:rsidP="0036092E" w14:paraId="1075CF52" w14:textId="77777777">
      <w:pPr>
        <w:tabs>
          <w:tab w:val="left" w:pos="-1440"/>
        </w:tabs>
        <w:rPr>
          <w:rFonts w:ascii="Arial" w:hAnsi="Arial"/>
          <w:color w:val="000000"/>
        </w:rPr>
      </w:pPr>
      <w:r>
        <w:rPr>
          <w:rFonts w:ascii="Arial" w:hAnsi="Arial" w:cs="Arial"/>
          <w:b/>
          <w:bCs/>
        </w:rPr>
        <w:tab/>
      </w:r>
    </w:p>
    <w:p w:rsidR="00430417" w:rsidP="00AA4A9B" w14:paraId="3F437ED4" w14:textId="77777777">
      <w:pPr>
        <w:tabs>
          <w:tab w:val="left" w:pos="-1440"/>
        </w:tabs>
        <w:ind w:left="720"/>
        <w:jc w:val="both"/>
        <w:rPr>
          <w:rFonts w:ascii="Arial" w:hAnsi="Arial" w:cs="Arial"/>
          <w:szCs w:val="24"/>
        </w:rPr>
      </w:pPr>
    </w:p>
    <w:p w:rsidR="00430417" w:rsidRPr="00430417" w:rsidP="00430417" w14:paraId="1B62494A" w14:textId="07157ED7">
      <w:pPr>
        <w:tabs>
          <w:tab w:val="left" w:pos="-1440"/>
        </w:tabs>
        <w:ind w:left="720"/>
        <w:jc w:val="both"/>
        <w:rPr>
          <w:rFonts w:ascii="Arial" w:hAnsi="Arial" w:cs="Arial"/>
          <w:szCs w:val="24"/>
        </w:rPr>
      </w:pPr>
      <w:r w:rsidRPr="00430417">
        <w:rPr>
          <w:rFonts w:ascii="Arial" w:hAnsi="Arial" w:cs="Arial"/>
          <w:szCs w:val="24"/>
        </w:rPr>
        <w:t>The estimated annual cost to the Federal Government associated with the review of th</w:t>
      </w:r>
      <w:r>
        <w:rPr>
          <w:rFonts w:ascii="Arial" w:hAnsi="Arial" w:cs="Arial"/>
          <w:szCs w:val="24"/>
        </w:rPr>
        <w:t>is information collection</w:t>
      </w:r>
      <w:r w:rsidRPr="00430417">
        <w:rPr>
          <w:rFonts w:ascii="Arial" w:hAnsi="Arial" w:cs="Arial"/>
          <w:szCs w:val="24"/>
        </w:rPr>
        <w:t xml:space="preserve"> is $</w:t>
      </w:r>
      <w:r>
        <w:rPr>
          <w:rFonts w:ascii="Arial" w:hAnsi="Arial" w:cs="Arial"/>
          <w:szCs w:val="24"/>
        </w:rPr>
        <w:t>1,388,805</w:t>
      </w:r>
      <w:r w:rsidRPr="00430417">
        <w:rPr>
          <w:rFonts w:ascii="Arial" w:hAnsi="Arial" w:cs="Arial"/>
          <w:szCs w:val="24"/>
        </w:rPr>
        <w:t>.  This is based on the number of responses that must be reviewed (</w:t>
      </w:r>
      <w:r>
        <w:rPr>
          <w:rFonts w:ascii="Arial" w:hAnsi="Arial" w:cs="Arial"/>
          <w:szCs w:val="24"/>
        </w:rPr>
        <w:t>99,000</w:t>
      </w:r>
      <w:r w:rsidRPr="00430417">
        <w:rPr>
          <w:rFonts w:ascii="Arial" w:hAnsi="Arial" w:cs="Arial"/>
          <w:szCs w:val="24"/>
        </w:rPr>
        <w:t>) multiplied by the time burden to review and process each response (</w:t>
      </w:r>
      <w:r>
        <w:rPr>
          <w:rFonts w:ascii="Arial" w:hAnsi="Arial" w:cs="Arial"/>
          <w:szCs w:val="24"/>
        </w:rPr>
        <w:t>10 minutes or 0.1667 hours</w:t>
      </w:r>
      <w:r w:rsidRPr="00430417">
        <w:rPr>
          <w:rFonts w:ascii="Arial" w:hAnsi="Arial" w:cs="Arial"/>
          <w:szCs w:val="24"/>
        </w:rPr>
        <w:t xml:space="preserve">) = </w:t>
      </w:r>
      <w:r>
        <w:rPr>
          <w:rFonts w:ascii="Arial" w:hAnsi="Arial" w:cs="Arial"/>
          <w:szCs w:val="24"/>
        </w:rPr>
        <w:t>16,500</w:t>
      </w:r>
      <w:r w:rsidRPr="00430417">
        <w:rPr>
          <w:rFonts w:ascii="Arial" w:hAnsi="Arial" w:cs="Arial"/>
          <w:szCs w:val="24"/>
        </w:rPr>
        <w:t xml:space="preserve"> hours multiplied by the average hourly loaded rate for a CBP Trade and Revenue employee ($84.17)</w:t>
      </w:r>
      <w:r>
        <w:rPr>
          <w:rFonts w:ascii="Arial" w:hAnsi="Arial" w:cs="Arial"/>
          <w:szCs w:val="24"/>
          <w:vertAlign w:val="superscript"/>
        </w:rPr>
        <w:footnoteReference w:id="4"/>
      </w:r>
      <w:r w:rsidRPr="00430417">
        <w:rPr>
          <w:rFonts w:ascii="Arial" w:hAnsi="Arial" w:cs="Arial"/>
          <w:szCs w:val="24"/>
        </w:rPr>
        <w:t xml:space="preserve"> = $</w:t>
      </w:r>
      <w:r>
        <w:rPr>
          <w:rFonts w:ascii="Arial" w:hAnsi="Arial" w:cs="Arial"/>
          <w:szCs w:val="24"/>
        </w:rPr>
        <w:t>1,388,805</w:t>
      </w:r>
      <w:r w:rsidRPr="00430417">
        <w:rPr>
          <w:rFonts w:ascii="Arial" w:hAnsi="Arial" w:cs="Arial"/>
          <w:szCs w:val="24"/>
        </w:rPr>
        <w:t>.</w:t>
      </w:r>
    </w:p>
    <w:p w:rsidR="00430417" w:rsidRPr="009E58B2" w:rsidP="00AA4A9B" w14:paraId="558A025A" w14:textId="77777777">
      <w:pPr>
        <w:tabs>
          <w:tab w:val="left" w:pos="-1440"/>
        </w:tabs>
        <w:ind w:left="720"/>
        <w:jc w:val="both"/>
        <w:rPr>
          <w:rFonts w:ascii="Arial" w:hAnsi="Arial" w:cs="Arial"/>
          <w:szCs w:val="24"/>
        </w:rPr>
      </w:pPr>
    </w:p>
    <w:p w:rsidR="001A0AF1" w:rsidP="00537608" w14:paraId="7FE3342F" w14:textId="77777777">
      <w:pPr>
        <w:autoSpaceDE w:val="0"/>
        <w:autoSpaceDN w:val="0"/>
        <w:adjustRightInd w:val="0"/>
        <w:spacing w:line="240" w:lineRule="atLeast"/>
        <w:rPr>
          <w:rFonts w:ascii="Arial" w:hAnsi="Arial" w:cs="Arial"/>
        </w:rPr>
      </w:pPr>
      <w:r>
        <w:rPr>
          <w:rFonts w:ascii="Arial" w:hAnsi="Arial" w:cs="Arial"/>
        </w:rPr>
        <w:tab/>
      </w:r>
    </w:p>
    <w:p w:rsidR="00537608" w:rsidP="00537608" w14:paraId="4A55DBCB" w14:textId="77777777">
      <w:pPr>
        <w:ind w:left="720" w:hanging="720"/>
        <w:rPr>
          <w:rFonts w:ascii="Arial" w:hAnsi="Arial" w:cs="Arial"/>
          <w:b/>
          <w:bCs/>
        </w:rPr>
      </w:pPr>
      <w:r>
        <w:rPr>
          <w:rFonts w:ascii="Arial" w:hAnsi="Arial"/>
          <w:b/>
          <w:bCs/>
        </w:rPr>
        <w:t>15.</w:t>
      </w:r>
      <w:r>
        <w:rPr>
          <w:rFonts w:ascii="Arial" w:hAnsi="Arial"/>
        </w:rPr>
        <w:tab/>
      </w:r>
      <w:r w:rsidRPr="00430417">
        <w:rPr>
          <w:rFonts w:ascii="Arial" w:hAnsi="Arial" w:cs="Arial"/>
          <w:b/>
          <w:bCs/>
        </w:rPr>
        <w:t>Explain the reasons for any program changes or adjustments reported in Items 12 or 13 of this Statement.</w:t>
      </w:r>
      <w:r>
        <w:rPr>
          <w:rFonts w:ascii="Arial" w:hAnsi="Arial" w:cs="Arial"/>
          <w:b/>
          <w:bCs/>
        </w:rPr>
        <w:t xml:space="preserve">  </w:t>
      </w:r>
    </w:p>
    <w:p w:rsidR="00430417" w:rsidP="00430417" w14:paraId="1AF2B618" w14:textId="77777777">
      <w:pPr>
        <w:tabs>
          <w:tab w:val="left" w:pos="-1440"/>
        </w:tabs>
        <w:ind w:left="720"/>
        <w:rPr>
          <w:rFonts w:ascii="Arial" w:hAnsi="Arial"/>
        </w:rPr>
      </w:pPr>
    </w:p>
    <w:p w:rsidR="00537608" w:rsidP="00430417" w14:paraId="5ADDEA2A" w14:textId="71F72B18">
      <w:pPr>
        <w:tabs>
          <w:tab w:val="left" w:pos="-1440"/>
        </w:tabs>
        <w:ind w:left="720"/>
        <w:rPr>
          <w:rFonts w:ascii="Arial" w:hAnsi="Arial"/>
        </w:rPr>
      </w:pPr>
      <w:r>
        <w:rPr>
          <w:rFonts w:ascii="Arial" w:hAnsi="Arial"/>
        </w:rPr>
        <w:t>There is no change to the previously estimated annual burden hours for this information collection. There is no change in the information collected or method of collection.</w:t>
      </w:r>
    </w:p>
    <w:p w:rsidR="00537608" w:rsidP="00D53487" w14:paraId="0D145529" w14:textId="77777777">
      <w:pPr>
        <w:autoSpaceDE w:val="0"/>
        <w:autoSpaceDN w:val="0"/>
        <w:adjustRightInd w:val="0"/>
        <w:spacing w:line="240" w:lineRule="atLeast"/>
        <w:ind w:left="720" w:hanging="720"/>
        <w:rPr>
          <w:rFonts w:ascii="Arial" w:hAnsi="Arial"/>
          <w:b/>
          <w:color w:val="FF0000"/>
        </w:rPr>
      </w:pPr>
    </w:p>
    <w:p w:rsidR="00537608" w:rsidP="00537608" w14:paraId="6013CCED" w14:textId="77777777">
      <w:pPr>
        <w:ind w:left="720" w:hanging="720"/>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537608" w:rsidP="00537608" w14:paraId="72A9816D" w14:textId="77777777">
      <w:pPr>
        <w:rPr>
          <w:rFonts w:ascii="Arial" w:hAnsi="Arial"/>
        </w:rPr>
      </w:pPr>
    </w:p>
    <w:p w:rsidR="00537608" w:rsidP="00537608" w14:paraId="6BD730ED" w14:textId="77777777">
      <w:pPr>
        <w:ind w:firstLine="720"/>
        <w:rPr>
          <w:rFonts w:ascii="Arial" w:hAnsi="Arial"/>
        </w:rPr>
      </w:pPr>
      <w:r>
        <w:rPr>
          <w:rFonts w:ascii="Arial" w:hAnsi="Arial"/>
        </w:rPr>
        <w:t>This information collection will not be published.</w:t>
      </w:r>
    </w:p>
    <w:p w:rsidR="00537608" w:rsidP="00537608" w14:paraId="397CD787" w14:textId="77777777">
      <w:pPr>
        <w:rPr>
          <w:rFonts w:ascii="Arial" w:hAnsi="Arial"/>
        </w:rPr>
      </w:pPr>
    </w:p>
    <w:p w:rsidR="00537608" w:rsidP="009E58B2" w14:paraId="05653162" w14:textId="27161A57">
      <w:pPr>
        <w:numPr>
          <w:ilvl w:val="0"/>
          <w:numId w:val="5"/>
        </w:numPr>
        <w:tabs>
          <w:tab w:val="clear" w:pos="360"/>
        </w:tabs>
        <w:ind w:left="720" w:hanging="720"/>
        <w:rPr>
          <w:rFonts w:ascii="Arial" w:hAnsi="Arial" w:cs="Arial"/>
          <w:b/>
          <w:bCs/>
        </w:rPr>
      </w:pPr>
      <w:r>
        <w:rPr>
          <w:rFonts w:ascii="Arial" w:hAnsi="Arial" w:cs="Arial"/>
          <w:b/>
          <w:bCs/>
        </w:rPr>
        <w:t>If seeking approval to not display the expiration dat</w:t>
      </w:r>
      <w:r w:rsidR="009E58B2">
        <w:rPr>
          <w:rFonts w:ascii="Arial" w:hAnsi="Arial" w:cs="Arial"/>
          <w:b/>
          <w:bCs/>
        </w:rPr>
        <w:t xml:space="preserve">e for OMB approval of the </w:t>
      </w:r>
      <w:r>
        <w:rPr>
          <w:rFonts w:ascii="Arial" w:hAnsi="Arial" w:cs="Arial"/>
          <w:b/>
          <w:bCs/>
        </w:rPr>
        <w:t>information collection, explain the reasons that display would be                            inappropriate.</w:t>
      </w:r>
    </w:p>
    <w:p w:rsidR="00537608" w:rsidP="00537608" w14:paraId="16244031" w14:textId="77777777">
      <w:pPr>
        <w:rPr>
          <w:rFonts w:ascii="Arial" w:hAnsi="Arial" w:cs="Arial"/>
          <w:b/>
          <w:bCs/>
        </w:rPr>
      </w:pPr>
    </w:p>
    <w:p w:rsidR="00537608" w:rsidP="00537608" w14:paraId="07BF4523" w14:textId="77777777">
      <w:pPr>
        <w:tabs>
          <w:tab w:val="left" w:pos="-1440"/>
        </w:tabs>
        <w:ind w:left="720" w:hanging="720"/>
        <w:rPr>
          <w:rFonts w:ascii="Arial" w:hAnsi="Arial"/>
        </w:rPr>
      </w:pPr>
      <w:r>
        <w:rPr>
          <w:rFonts w:ascii="Arial" w:hAnsi="Arial"/>
        </w:rPr>
        <w:tab/>
      </w:r>
      <w:r w:rsidR="00866F81">
        <w:rPr>
          <w:rFonts w:ascii="Arial" w:hAnsi="Arial" w:cs="Arial"/>
        </w:rPr>
        <w:t>CBP will display the expiration date for OMB approval of this information collection.</w:t>
      </w:r>
      <w:r>
        <w:rPr>
          <w:rFonts w:ascii="Arial" w:hAnsi="Arial"/>
        </w:rPr>
        <w:t xml:space="preserve"> </w:t>
      </w:r>
    </w:p>
    <w:p w:rsidR="00537608" w:rsidP="00B76C4A" w14:paraId="4FCBFF12" w14:textId="77777777">
      <w:pPr>
        <w:tabs>
          <w:tab w:val="left" w:pos="-1440"/>
        </w:tabs>
        <w:ind w:left="720" w:hanging="720"/>
        <w:rPr>
          <w:rFonts w:ascii="Arial" w:hAnsi="Arial"/>
        </w:rPr>
      </w:pPr>
      <w:r>
        <w:rPr>
          <w:rFonts w:ascii="Arial" w:hAnsi="Arial"/>
        </w:rPr>
        <w:t xml:space="preserve">                       </w:t>
      </w:r>
    </w:p>
    <w:p w:rsidR="00537608" w:rsidP="00537608" w14:paraId="60052795" w14:textId="77777777">
      <w:pPr>
        <w:rPr>
          <w:rFonts w:ascii="Arial" w:hAnsi="Arial" w:cs="Arial"/>
          <w:b/>
          <w:bCs/>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Item 19, </w:t>
      </w:r>
    </w:p>
    <w:p w:rsidR="00537608" w:rsidP="00537608" w14:paraId="40CC7B5C" w14:textId="77777777">
      <w:pPr>
        <w:ind w:left="720"/>
        <w:rPr>
          <w:rFonts w:ascii="Arial" w:hAnsi="Arial" w:cs="Arial"/>
          <w:b/>
          <w:bCs/>
        </w:rPr>
      </w:pPr>
      <w:r>
        <w:rPr>
          <w:rFonts w:ascii="Arial" w:hAnsi="Arial" w:cs="Arial"/>
          <w:b/>
          <w:bCs/>
        </w:rPr>
        <w:t>“Certification for Paperwork Reduction Act Submissions”</w:t>
      </w:r>
      <w:r w:rsidR="00CA1F63">
        <w:rPr>
          <w:rFonts w:ascii="Arial" w:hAnsi="Arial" w:cs="Arial"/>
          <w:b/>
          <w:bCs/>
        </w:rPr>
        <w:t>.</w:t>
      </w:r>
    </w:p>
    <w:p w:rsidR="00537608" w:rsidP="00537608" w14:paraId="7FA55867" w14:textId="77777777">
      <w:pPr>
        <w:rPr>
          <w:rFonts w:ascii="Arial" w:hAnsi="Arial"/>
        </w:rPr>
      </w:pPr>
    </w:p>
    <w:p w:rsidR="00537608" w:rsidP="00537608" w14:paraId="053D5B69" w14:textId="77777777">
      <w:pPr>
        <w:rPr>
          <w:rFonts w:ascii="Arial" w:hAnsi="Arial" w:cs="Arial"/>
          <w:szCs w:val="24"/>
        </w:rPr>
      </w:pPr>
      <w:r>
        <w:rPr>
          <w:rFonts w:ascii="Arial" w:hAnsi="Arial"/>
        </w:rPr>
        <w:tab/>
      </w:r>
      <w:r>
        <w:rPr>
          <w:rFonts w:ascii="Arial" w:hAnsi="Arial" w:cs="Arial"/>
          <w:szCs w:val="24"/>
        </w:rPr>
        <w:t>CBP does not request an exception to the certification of this information collection.</w:t>
      </w:r>
    </w:p>
    <w:p w:rsidR="00CD5F70" w:rsidP="00537608" w14:paraId="1DE88584" w14:textId="77777777">
      <w:pPr>
        <w:rPr>
          <w:rFonts w:ascii="Arial" w:hAnsi="Arial"/>
        </w:rPr>
      </w:pPr>
    </w:p>
    <w:p w:rsidR="00537608" w:rsidP="00537608" w14:paraId="7C56DF88" w14:textId="77777777">
      <w:pPr>
        <w:pStyle w:val="Heading1"/>
        <w:numPr>
          <w:ilvl w:val="0"/>
          <w:numId w:val="6"/>
        </w:numPr>
        <w:tabs>
          <w:tab w:val="clear" w:pos="-1440"/>
        </w:tabs>
      </w:pPr>
      <w:r>
        <w:t>Collection of Information Employing Statistical Methods</w:t>
      </w:r>
    </w:p>
    <w:p w:rsidR="00537608" w:rsidP="00537608" w14:paraId="2BCA68A8" w14:textId="77777777"/>
    <w:p w:rsidR="00537608" w:rsidP="00537608" w14:paraId="0F1DBF70" w14:textId="77777777">
      <w:pPr>
        <w:pStyle w:val="BodyTextIndent2"/>
      </w:pPr>
      <w:r>
        <w:t>No statistical methods were employed.</w:t>
      </w:r>
    </w:p>
    <w:p w:rsidR="00537608" w:rsidP="00537608" w14:paraId="0345ED54" w14:textId="77777777"/>
    <w:p w:rsidR="00537608" w:rsidP="00537608" w14:paraId="2CAE677D" w14:textId="77777777"/>
    <w:p w:rsidR="00537608" w:rsidP="00537608" w14:paraId="39C4F430" w14:textId="77777777">
      <w:pPr>
        <w:rPr>
          <w:rFonts w:ascii="Arial" w:hAnsi="Arial"/>
        </w:rPr>
      </w:pPr>
    </w:p>
    <w:p w:rsidR="00537608" w:rsidP="00537608" w14:paraId="53D8B4BF" w14:textId="77777777">
      <w:pPr>
        <w:tabs>
          <w:tab w:val="center" w:pos="4824"/>
        </w:tabs>
        <w:rPr>
          <w:rFonts w:ascii="Arial" w:hAnsi="Arial"/>
          <w:b/>
          <w:sz w:val="28"/>
        </w:rPr>
      </w:pPr>
    </w:p>
    <w:p w:rsidR="00537608" w14:paraId="3B9ADF06" w14:textId="77777777">
      <w:pPr>
        <w:pStyle w:val="Heading1"/>
      </w:pPr>
    </w:p>
    <w:p w:rsidR="00537608" w14:paraId="3F6AC8A4" w14:textId="77777777">
      <w:pPr>
        <w:pStyle w:val="Heading1"/>
      </w:pPr>
    </w:p>
    <w:sectPr>
      <w:headerReference w:type="default" r:id="rId10"/>
      <w:footerReference w:type="even" r:id="rId11"/>
      <w:footerReference w:type="default" r:id="rId12"/>
      <w:endnotePr>
        <w:numFmt w:val="decimal"/>
      </w:endnotePr>
      <w:pgSz w:w="12240" w:h="15840"/>
      <w:pgMar w:top="1296" w:right="1152" w:bottom="1008" w:left="1440"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28A" w:rsidP="00A6278B" w14:paraId="0B7132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0628A" w14:paraId="10BA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28A" w:rsidP="00A6278B" w14:paraId="31DB491F" w14:textId="516A1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7721">
      <w:rPr>
        <w:rStyle w:val="PageNumber"/>
        <w:noProof/>
      </w:rPr>
      <w:t>3</w:t>
    </w:r>
    <w:r>
      <w:rPr>
        <w:rStyle w:val="PageNumber"/>
      </w:rPr>
      <w:fldChar w:fldCharType="end"/>
    </w:r>
  </w:p>
  <w:p w:rsidR="0080628A" w14:paraId="449107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367C" w14:paraId="76ACDFF3" w14:textId="77777777">
      <w:r>
        <w:separator/>
      </w:r>
    </w:p>
  </w:footnote>
  <w:footnote w:type="continuationSeparator" w:id="1">
    <w:p w:rsidR="00EB367C" w14:paraId="01A2B40F" w14:textId="77777777">
      <w:r>
        <w:continuationSeparator/>
      </w:r>
    </w:p>
  </w:footnote>
  <w:footnote w:id="2">
    <w:p w:rsidR="00430417" w:rsidP="00430417" w14:paraId="6D1EE2FF"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430417" w:rsidP="00430417" w14:paraId="54F74201"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430417" w:rsidP="00430417" w14:paraId="24A2676A"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Trade and Revenue positions.  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ACB" w14:paraId="5FCB9CBE" w14:textId="0E402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54A26C8"/>
    <w:multiLevelType w:val="hybridMultilevel"/>
    <w:tmpl w:val="C1FA071E"/>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0163C29"/>
    <w:multiLevelType w:val="singleLevel"/>
    <w:tmpl w:val="585C562A"/>
    <w:lvl w:ilvl="0">
      <w:start w:val="14"/>
      <w:numFmt w:val="decimal"/>
      <w:lvlText w:val="%1."/>
      <w:lvlJc w:val="left"/>
      <w:pPr>
        <w:tabs>
          <w:tab w:val="num" w:pos="720"/>
        </w:tabs>
        <w:ind w:left="720" w:hanging="720"/>
      </w:pPr>
      <w:rPr>
        <w:rFonts w:hint="default"/>
      </w:rPr>
    </w:lvl>
  </w:abstractNum>
  <w:abstractNum w:abstractNumId="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ABB1E6E"/>
    <w:multiLevelType w:val="hybridMultilevel"/>
    <w:tmpl w:val="37D2CF12"/>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6">
    <w:nsid w:val="7F262434"/>
    <w:multiLevelType w:val="singleLevel"/>
    <w:tmpl w:val="24EE46CA"/>
    <w:lvl w:ilvl="0">
      <w:start w:val="17"/>
      <w:numFmt w:val="decimal"/>
      <w:lvlText w:val="%1."/>
      <w:lvlJc w:val="left"/>
      <w:pPr>
        <w:tabs>
          <w:tab w:val="num" w:pos="720"/>
        </w:tabs>
        <w:ind w:left="720" w:hanging="720"/>
      </w:pPr>
      <w:rPr>
        <w:rFonts w:hint="default"/>
      </w:rPr>
    </w:lvl>
  </w:abstractNum>
  <w:num w:numId="1" w16cid:durableId="1735664211">
    <w:abstractNumId w:val="2"/>
  </w:num>
  <w:num w:numId="2" w16cid:durableId="926618469">
    <w:abstractNumId w:val="6"/>
  </w:num>
  <w:num w:numId="3" w16cid:durableId="582564141">
    <w:abstractNumId w:val="5"/>
  </w:num>
  <w:num w:numId="4" w16cid:durableId="1259370555">
    <w:abstractNumId w:val="4"/>
  </w:num>
  <w:num w:numId="5" w16cid:durableId="1285893351">
    <w:abstractNumId w:val="1"/>
  </w:num>
  <w:num w:numId="6" w16cid:durableId="1855878636">
    <w:abstractNumId w:val="3"/>
  </w:num>
  <w:num w:numId="7" w16cid:durableId="2440632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10"/>
    <w:rsid w:val="0006234B"/>
    <w:rsid w:val="00073F37"/>
    <w:rsid w:val="00082228"/>
    <w:rsid w:val="00086731"/>
    <w:rsid w:val="000A359C"/>
    <w:rsid w:val="000C55B0"/>
    <w:rsid w:val="000D3514"/>
    <w:rsid w:val="000D50CB"/>
    <w:rsid w:val="000E0B94"/>
    <w:rsid w:val="000F26B4"/>
    <w:rsid w:val="00105669"/>
    <w:rsid w:val="00110A9B"/>
    <w:rsid w:val="00117642"/>
    <w:rsid w:val="001225DF"/>
    <w:rsid w:val="00150CF2"/>
    <w:rsid w:val="00151DAB"/>
    <w:rsid w:val="00153A3C"/>
    <w:rsid w:val="0015526F"/>
    <w:rsid w:val="001667A2"/>
    <w:rsid w:val="0017474A"/>
    <w:rsid w:val="00176403"/>
    <w:rsid w:val="00180C2A"/>
    <w:rsid w:val="00185472"/>
    <w:rsid w:val="001A0AF1"/>
    <w:rsid w:val="001A25EA"/>
    <w:rsid w:val="001A323C"/>
    <w:rsid w:val="001B4803"/>
    <w:rsid w:val="001B6811"/>
    <w:rsid w:val="001B73C0"/>
    <w:rsid w:val="001D575D"/>
    <w:rsid w:val="001F6C13"/>
    <w:rsid w:val="0020497E"/>
    <w:rsid w:val="00232EB8"/>
    <w:rsid w:val="002375C6"/>
    <w:rsid w:val="00241FB0"/>
    <w:rsid w:val="0026435F"/>
    <w:rsid w:val="0029162A"/>
    <w:rsid w:val="00295310"/>
    <w:rsid w:val="002D24E8"/>
    <w:rsid w:val="002E1459"/>
    <w:rsid w:val="002F0B19"/>
    <w:rsid w:val="0032495E"/>
    <w:rsid w:val="003301A7"/>
    <w:rsid w:val="00330FFA"/>
    <w:rsid w:val="00335A17"/>
    <w:rsid w:val="00343DD7"/>
    <w:rsid w:val="00347864"/>
    <w:rsid w:val="00351D18"/>
    <w:rsid w:val="00354662"/>
    <w:rsid w:val="0036092E"/>
    <w:rsid w:val="00364DFF"/>
    <w:rsid w:val="00367BA3"/>
    <w:rsid w:val="003706C4"/>
    <w:rsid w:val="003761C5"/>
    <w:rsid w:val="00381043"/>
    <w:rsid w:val="00383541"/>
    <w:rsid w:val="003B57A9"/>
    <w:rsid w:val="003B6597"/>
    <w:rsid w:val="003B6632"/>
    <w:rsid w:val="003D0F5C"/>
    <w:rsid w:val="003D2453"/>
    <w:rsid w:val="003D46CC"/>
    <w:rsid w:val="003E4432"/>
    <w:rsid w:val="003F68E7"/>
    <w:rsid w:val="003F7FBD"/>
    <w:rsid w:val="00401574"/>
    <w:rsid w:val="00406818"/>
    <w:rsid w:val="004113ED"/>
    <w:rsid w:val="004136AA"/>
    <w:rsid w:val="00415488"/>
    <w:rsid w:val="00424282"/>
    <w:rsid w:val="00430417"/>
    <w:rsid w:val="00430E35"/>
    <w:rsid w:val="00444049"/>
    <w:rsid w:val="00446E8A"/>
    <w:rsid w:val="00465A24"/>
    <w:rsid w:val="00470251"/>
    <w:rsid w:val="00482CA4"/>
    <w:rsid w:val="0048532F"/>
    <w:rsid w:val="004861E1"/>
    <w:rsid w:val="00495AF6"/>
    <w:rsid w:val="004A34A2"/>
    <w:rsid w:val="004A654F"/>
    <w:rsid w:val="004B718C"/>
    <w:rsid w:val="004C0CA0"/>
    <w:rsid w:val="004D5D6F"/>
    <w:rsid w:val="004E0500"/>
    <w:rsid w:val="004F02E4"/>
    <w:rsid w:val="00506704"/>
    <w:rsid w:val="00507E1C"/>
    <w:rsid w:val="00517BAB"/>
    <w:rsid w:val="005301BD"/>
    <w:rsid w:val="00537608"/>
    <w:rsid w:val="005377D5"/>
    <w:rsid w:val="0054666B"/>
    <w:rsid w:val="00563325"/>
    <w:rsid w:val="005757D0"/>
    <w:rsid w:val="005974E0"/>
    <w:rsid w:val="005A3471"/>
    <w:rsid w:val="005B114C"/>
    <w:rsid w:val="005C623A"/>
    <w:rsid w:val="005E0D62"/>
    <w:rsid w:val="005E5691"/>
    <w:rsid w:val="005E7B42"/>
    <w:rsid w:val="00600FC9"/>
    <w:rsid w:val="006038D3"/>
    <w:rsid w:val="00614528"/>
    <w:rsid w:val="0061687D"/>
    <w:rsid w:val="00655FDD"/>
    <w:rsid w:val="00660C22"/>
    <w:rsid w:val="0066675C"/>
    <w:rsid w:val="0068505F"/>
    <w:rsid w:val="0069141E"/>
    <w:rsid w:val="006A08C4"/>
    <w:rsid w:val="006C518B"/>
    <w:rsid w:val="006C5DF3"/>
    <w:rsid w:val="006E0218"/>
    <w:rsid w:val="006F00DD"/>
    <w:rsid w:val="006F0AEE"/>
    <w:rsid w:val="006F3A54"/>
    <w:rsid w:val="00710402"/>
    <w:rsid w:val="0072196F"/>
    <w:rsid w:val="00721C6B"/>
    <w:rsid w:val="0072533E"/>
    <w:rsid w:val="00733010"/>
    <w:rsid w:val="00737BF2"/>
    <w:rsid w:val="00740F1B"/>
    <w:rsid w:val="00750531"/>
    <w:rsid w:val="00756CA4"/>
    <w:rsid w:val="00760085"/>
    <w:rsid w:val="00773C6A"/>
    <w:rsid w:val="00781270"/>
    <w:rsid w:val="007908AB"/>
    <w:rsid w:val="00795ABB"/>
    <w:rsid w:val="007A4941"/>
    <w:rsid w:val="007D19E4"/>
    <w:rsid w:val="007E2F7D"/>
    <w:rsid w:val="00801EE6"/>
    <w:rsid w:val="0080628A"/>
    <w:rsid w:val="00807B0D"/>
    <w:rsid w:val="00811968"/>
    <w:rsid w:val="008151DA"/>
    <w:rsid w:val="0084544F"/>
    <w:rsid w:val="008612A1"/>
    <w:rsid w:val="0086292A"/>
    <w:rsid w:val="00866F81"/>
    <w:rsid w:val="00885150"/>
    <w:rsid w:val="008B2AF4"/>
    <w:rsid w:val="008F53A1"/>
    <w:rsid w:val="00906F46"/>
    <w:rsid w:val="009078BE"/>
    <w:rsid w:val="00917EF7"/>
    <w:rsid w:val="009369FC"/>
    <w:rsid w:val="00951268"/>
    <w:rsid w:val="009546EF"/>
    <w:rsid w:val="0096488C"/>
    <w:rsid w:val="00964ACA"/>
    <w:rsid w:val="00981466"/>
    <w:rsid w:val="00996DF2"/>
    <w:rsid w:val="009C1EE6"/>
    <w:rsid w:val="009E58B2"/>
    <w:rsid w:val="00A00E8D"/>
    <w:rsid w:val="00A17721"/>
    <w:rsid w:val="00A334C2"/>
    <w:rsid w:val="00A47661"/>
    <w:rsid w:val="00A53BCF"/>
    <w:rsid w:val="00A54DD0"/>
    <w:rsid w:val="00A6278B"/>
    <w:rsid w:val="00A75A90"/>
    <w:rsid w:val="00A8199E"/>
    <w:rsid w:val="00A86B30"/>
    <w:rsid w:val="00A935AC"/>
    <w:rsid w:val="00AA2EA6"/>
    <w:rsid w:val="00AA469D"/>
    <w:rsid w:val="00AA4A9B"/>
    <w:rsid w:val="00AB34C1"/>
    <w:rsid w:val="00AB4FB1"/>
    <w:rsid w:val="00AE5CEE"/>
    <w:rsid w:val="00B01B49"/>
    <w:rsid w:val="00B31092"/>
    <w:rsid w:val="00B519D5"/>
    <w:rsid w:val="00B5500C"/>
    <w:rsid w:val="00B57395"/>
    <w:rsid w:val="00B6702A"/>
    <w:rsid w:val="00B7094C"/>
    <w:rsid w:val="00B73128"/>
    <w:rsid w:val="00B7532F"/>
    <w:rsid w:val="00B76C4A"/>
    <w:rsid w:val="00B776AC"/>
    <w:rsid w:val="00B81244"/>
    <w:rsid w:val="00B91879"/>
    <w:rsid w:val="00BC481F"/>
    <w:rsid w:val="00BE1A70"/>
    <w:rsid w:val="00BE3EE6"/>
    <w:rsid w:val="00BE7D8A"/>
    <w:rsid w:val="00C040C9"/>
    <w:rsid w:val="00C14AFB"/>
    <w:rsid w:val="00C3611A"/>
    <w:rsid w:val="00C47181"/>
    <w:rsid w:val="00C57468"/>
    <w:rsid w:val="00C655E0"/>
    <w:rsid w:val="00C70539"/>
    <w:rsid w:val="00C727FB"/>
    <w:rsid w:val="00C752A6"/>
    <w:rsid w:val="00C9678F"/>
    <w:rsid w:val="00CA0518"/>
    <w:rsid w:val="00CA1F63"/>
    <w:rsid w:val="00CB018C"/>
    <w:rsid w:val="00CB0A3A"/>
    <w:rsid w:val="00CC401F"/>
    <w:rsid w:val="00CD5F70"/>
    <w:rsid w:val="00CE2345"/>
    <w:rsid w:val="00D026C6"/>
    <w:rsid w:val="00D20A7F"/>
    <w:rsid w:val="00D3046C"/>
    <w:rsid w:val="00D51CB6"/>
    <w:rsid w:val="00D53487"/>
    <w:rsid w:val="00D718F9"/>
    <w:rsid w:val="00D81CF4"/>
    <w:rsid w:val="00DA5689"/>
    <w:rsid w:val="00DA6DCD"/>
    <w:rsid w:val="00DC340D"/>
    <w:rsid w:val="00DF3474"/>
    <w:rsid w:val="00DF5816"/>
    <w:rsid w:val="00E44436"/>
    <w:rsid w:val="00E5655F"/>
    <w:rsid w:val="00E71206"/>
    <w:rsid w:val="00E728F0"/>
    <w:rsid w:val="00E75B89"/>
    <w:rsid w:val="00EA7B55"/>
    <w:rsid w:val="00EB367C"/>
    <w:rsid w:val="00EB7081"/>
    <w:rsid w:val="00EC2C64"/>
    <w:rsid w:val="00EC4110"/>
    <w:rsid w:val="00EC4B9F"/>
    <w:rsid w:val="00EE1C69"/>
    <w:rsid w:val="00EE71A6"/>
    <w:rsid w:val="00EF0AD0"/>
    <w:rsid w:val="00EF2E18"/>
    <w:rsid w:val="00EF32C5"/>
    <w:rsid w:val="00F06F86"/>
    <w:rsid w:val="00F17A81"/>
    <w:rsid w:val="00F2689B"/>
    <w:rsid w:val="00F3089D"/>
    <w:rsid w:val="00F364B1"/>
    <w:rsid w:val="00F432FA"/>
    <w:rsid w:val="00F53BA8"/>
    <w:rsid w:val="00F62120"/>
    <w:rsid w:val="00F76EA2"/>
    <w:rsid w:val="00F806F5"/>
    <w:rsid w:val="00FA385E"/>
    <w:rsid w:val="00FA4160"/>
    <w:rsid w:val="00FA6BA2"/>
    <w:rsid w:val="00FA7ACB"/>
    <w:rsid w:val="00FB703D"/>
    <w:rsid w:val="00FE1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B5C7E2"/>
  <w15:chartTrackingRefBased/>
  <w15:docId w15:val="{9FB4FADE-6F38-4458-8EA7-11E2C97A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537608"/>
    <w:pPr>
      <w:tabs>
        <w:tab w:val="left" w:pos="-1440"/>
      </w:tabs>
      <w:ind w:left="720" w:hanging="720"/>
    </w:pPr>
    <w:rPr>
      <w:rFonts w:ascii="Arial" w:hAnsi="Arial"/>
    </w:rPr>
  </w:style>
  <w:style w:type="paragraph" w:styleId="BodyTextIndent2">
    <w:name w:val="Body Text Indent 2"/>
    <w:basedOn w:val="Normal"/>
    <w:rsid w:val="00537608"/>
    <w:pPr>
      <w:ind w:left="720"/>
    </w:pPr>
    <w:rPr>
      <w:rFonts w:ascii="Arial" w:hAnsi="Arial" w:cs="Arial"/>
    </w:rPr>
  </w:style>
  <w:style w:type="paragraph" w:styleId="BodyTextIndent3">
    <w:name w:val="Body Text Indent 3"/>
    <w:basedOn w:val="Normal"/>
    <w:rsid w:val="00537608"/>
    <w:pPr>
      <w:tabs>
        <w:tab w:val="left" w:pos="-1440"/>
      </w:tabs>
      <w:ind w:left="720" w:hanging="720"/>
    </w:pPr>
    <w:rPr>
      <w:rFonts w:ascii="Arial" w:hAnsi="Arial" w:cs="Arial"/>
      <w:color w:val="FF0000"/>
    </w:rPr>
  </w:style>
  <w:style w:type="paragraph" w:styleId="Footer">
    <w:name w:val="footer"/>
    <w:basedOn w:val="Normal"/>
    <w:rsid w:val="00EB7081"/>
    <w:pPr>
      <w:tabs>
        <w:tab w:val="center" w:pos="4320"/>
        <w:tab w:val="right" w:pos="8640"/>
      </w:tabs>
    </w:pPr>
  </w:style>
  <w:style w:type="character" w:styleId="PageNumber">
    <w:name w:val="page number"/>
    <w:basedOn w:val="DefaultParagraphFont"/>
    <w:rsid w:val="00EB7081"/>
  </w:style>
  <w:style w:type="paragraph" w:customStyle="1" w:styleId="Style">
    <w:name w:val="Style"/>
    <w:basedOn w:val="Normal"/>
    <w:rsid w:val="00E71206"/>
    <w:pPr>
      <w:ind w:left="1440" w:hanging="720"/>
    </w:pPr>
    <w:rPr>
      <w:rFonts w:ascii="Times New Roman" w:hAnsi="Times New Roman"/>
    </w:rPr>
  </w:style>
  <w:style w:type="table" w:styleId="TableGrid">
    <w:name w:val="Table Grid"/>
    <w:basedOn w:val="TableNormal"/>
    <w:rsid w:val="00E7120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D3046C"/>
    <w:pPr>
      <w:numPr>
        <w:numId w:val="7"/>
      </w:numPr>
      <w:ind w:left="720" w:hanging="720"/>
      <w:outlineLvl w:val="0"/>
    </w:pPr>
    <w:rPr>
      <w:rFonts w:ascii="Times" w:hAnsi="Times"/>
    </w:rPr>
  </w:style>
  <w:style w:type="paragraph" w:styleId="BalloonText">
    <w:name w:val="Balloon Text"/>
    <w:basedOn w:val="Normal"/>
    <w:semiHidden/>
    <w:rsid w:val="00996DF2"/>
    <w:rPr>
      <w:rFonts w:ascii="Tahoma" w:hAnsi="Tahoma" w:cs="Tahoma"/>
      <w:sz w:val="16"/>
      <w:szCs w:val="16"/>
    </w:rPr>
  </w:style>
  <w:style w:type="character" w:styleId="Hyperlink">
    <w:name w:val="Hyperlink"/>
    <w:rsid w:val="003D2453"/>
    <w:rPr>
      <w:color w:val="0000FF"/>
      <w:u w:val="single"/>
    </w:rPr>
  </w:style>
  <w:style w:type="character" w:styleId="FollowedHyperlink">
    <w:name w:val="FollowedHyperlink"/>
    <w:rsid w:val="003B6632"/>
    <w:rPr>
      <w:color w:val="954F72"/>
      <w:u w:val="single"/>
    </w:rPr>
  </w:style>
  <w:style w:type="paragraph" w:styleId="FootnoteText">
    <w:name w:val="footnote text"/>
    <w:basedOn w:val="Normal"/>
    <w:link w:val="FootnoteTextChar"/>
    <w:unhideWhenUsed/>
    <w:rsid w:val="0036092E"/>
    <w:pPr>
      <w:widowControl/>
    </w:pPr>
    <w:rPr>
      <w:rFonts w:ascii="Calibri" w:eastAsia="Calibri" w:hAnsi="Calibri" w:cs="Calibri"/>
      <w:snapToGrid/>
      <w:sz w:val="20"/>
    </w:rPr>
  </w:style>
  <w:style w:type="character" w:customStyle="1" w:styleId="FootnoteTextChar">
    <w:name w:val="Footnote Text Char"/>
    <w:link w:val="FootnoteText"/>
    <w:rsid w:val="0036092E"/>
    <w:rPr>
      <w:rFonts w:ascii="Calibri" w:eastAsia="Calibri" w:hAnsi="Calibri" w:cs="Calibri"/>
    </w:rPr>
  </w:style>
  <w:style w:type="paragraph" w:styleId="Header">
    <w:name w:val="header"/>
    <w:basedOn w:val="Normal"/>
    <w:link w:val="HeaderChar"/>
    <w:rsid w:val="00FA7ACB"/>
    <w:pPr>
      <w:tabs>
        <w:tab w:val="center" w:pos="4680"/>
        <w:tab w:val="right" w:pos="9360"/>
      </w:tabs>
    </w:pPr>
  </w:style>
  <w:style w:type="character" w:customStyle="1" w:styleId="HeaderChar">
    <w:name w:val="Header Char"/>
    <w:link w:val="Header"/>
    <w:rsid w:val="00FA7ACB"/>
    <w:rPr>
      <w:rFonts w:ascii="Courier" w:hAnsi="Courier"/>
      <w:snapToGrid w:val="0"/>
      <w:sz w:val="24"/>
    </w:rPr>
  </w:style>
  <w:style w:type="paragraph" w:styleId="ListParagraph">
    <w:name w:val="List Paragraph"/>
    <w:basedOn w:val="Normal"/>
    <w:uiPriority w:val="34"/>
    <w:qFormat/>
    <w:rsid w:val="009E58B2"/>
    <w:pPr>
      <w:ind w:left="720"/>
      <w:contextualSpacing/>
    </w:pPr>
  </w:style>
  <w:style w:type="character" w:styleId="CommentReference">
    <w:name w:val="annotation reference"/>
    <w:basedOn w:val="DefaultParagraphFont"/>
    <w:rsid w:val="00381043"/>
    <w:rPr>
      <w:sz w:val="16"/>
      <w:szCs w:val="16"/>
    </w:rPr>
  </w:style>
  <w:style w:type="paragraph" w:styleId="CommentText">
    <w:name w:val="annotation text"/>
    <w:basedOn w:val="Normal"/>
    <w:link w:val="CommentTextChar"/>
    <w:rsid w:val="00381043"/>
    <w:rPr>
      <w:sz w:val="20"/>
    </w:rPr>
  </w:style>
  <w:style w:type="character" w:customStyle="1" w:styleId="CommentTextChar">
    <w:name w:val="Comment Text Char"/>
    <w:basedOn w:val="DefaultParagraphFont"/>
    <w:link w:val="CommentText"/>
    <w:rsid w:val="00381043"/>
    <w:rPr>
      <w:rFonts w:ascii="Courier" w:hAnsi="Courier"/>
      <w:snapToGrid w:val="0"/>
    </w:rPr>
  </w:style>
  <w:style w:type="paragraph" w:styleId="CommentSubject">
    <w:name w:val="annotation subject"/>
    <w:basedOn w:val="CommentText"/>
    <w:next w:val="CommentText"/>
    <w:link w:val="CommentSubjectChar"/>
    <w:rsid w:val="00381043"/>
    <w:rPr>
      <w:b/>
      <w:bCs/>
    </w:rPr>
  </w:style>
  <w:style w:type="character" w:customStyle="1" w:styleId="CommentSubjectChar">
    <w:name w:val="Comment Subject Char"/>
    <w:basedOn w:val="CommentTextChar"/>
    <w:link w:val="CommentSubject"/>
    <w:rsid w:val="00381043"/>
    <w:rPr>
      <w:rFonts w:ascii="Courier" w:hAnsi="Courier"/>
      <w:b/>
      <w:bCs/>
      <w:snapToGrid w:val="0"/>
    </w:rPr>
  </w:style>
  <w:style w:type="paragraph" w:styleId="Revision">
    <w:name w:val="Revision"/>
    <w:hidden/>
    <w:uiPriority w:val="99"/>
    <w:semiHidden/>
    <w:rsid w:val="0038104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newsroom/publications/forms?title=7523&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9" ma:contentTypeDescription="Create a new document." ma:contentTypeScope="" ma:versionID="9d01371cdadf7354ed84466fe2f78f0a">
  <xsd:schema xmlns:xsd="http://www.w3.org/2001/XMLSchema" xmlns:xs="http://www.w3.org/2001/XMLSchema" xmlns:p="http://schemas.microsoft.com/office/2006/metadata/properties" xmlns:ns3="5a38dcd6-ffc9-471a-95eb-9dd68e84d3f3" targetNamespace="http://schemas.microsoft.com/office/2006/metadata/properties" ma:root="true" ma:fieldsID="c4dd532fe007c210f0d0ad91c583c3e2"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D8A6-21B1-4671-A534-B78223AF8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844134-C27E-4FDA-B07D-58000B111B17}">
  <ds:schemaRefs>
    <ds:schemaRef ds:uri="http://schemas.microsoft.com/sharepoint/v3/contenttype/forms"/>
  </ds:schemaRefs>
</ds:datastoreItem>
</file>

<file path=customXml/itemProps3.xml><?xml version="1.0" encoding="utf-8"?>
<ds:datastoreItem xmlns:ds="http://schemas.openxmlformats.org/officeDocument/2006/customXml" ds:itemID="{F2F2A0E3-A626-4F22-9D59-697430F9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021D3-CE48-4B02-A769-01EDDFD3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2008-09-08T13:36:00Z</cp:lastPrinted>
  <dcterms:created xsi:type="dcterms:W3CDTF">2025-12-04T16:39:00Z</dcterms:created>
  <dcterms:modified xsi:type="dcterms:W3CDTF">2025-12-04T16:39:00Z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