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3F3E" w:rsidRPr="00A43F3E" w:rsidP="00A43F3E" w14:paraId="00882578" w14:textId="02121822">
      <w:pPr>
        <w:jc w:val="center"/>
        <w:rPr>
          <w:rFonts w:ascii="Times New Roman" w:hAnsi="Times New Roman" w:cs="Times New Roman"/>
          <w:b/>
          <w:bCs/>
          <w:sz w:val="28"/>
          <w:szCs w:val="28"/>
        </w:rPr>
      </w:pPr>
      <w:r w:rsidRPr="00A43F3E">
        <w:rPr>
          <w:rFonts w:ascii="Times New Roman" w:hAnsi="Times New Roman" w:cs="Times New Roman"/>
          <w:b/>
          <w:bCs/>
          <w:sz w:val="28"/>
          <w:szCs w:val="28"/>
        </w:rPr>
        <w:t>2025 Technical, Legislative, and Agency Adjustments</w:t>
      </w:r>
    </w:p>
    <w:p w:rsidR="00664D44" w:rsidRPr="00A43F3E" w:rsidP="00A43F3E" w14:paraId="34C31A3D" w14:textId="76033818">
      <w:pPr>
        <w:jc w:val="center"/>
        <w:rPr>
          <w:rFonts w:ascii="Times New Roman" w:hAnsi="Times New Roman" w:cs="Times New Roman"/>
          <w:sz w:val="24"/>
          <w:szCs w:val="24"/>
          <w:u w:val="single"/>
        </w:rPr>
      </w:pPr>
      <w:r w:rsidRPr="00A43F3E">
        <w:rPr>
          <w:rFonts w:ascii="Times New Roman" w:hAnsi="Times New Roman" w:cs="Times New Roman"/>
          <w:sz w:val="24"/>
          <w:szCs w:val="24"/>
          <w:u w:val="single"/>
        </w:rPr>
        <w:t>Changes made to tax forms</w:t>
      </w:r>
    </w:p>
    <w:tbl>
      <w:tblPr>
        <w:tblStyle w:val="TableGrid"/>
        <w:tblW w:w="0" w:type="auto"/>
        <w:tblLook w:val="04A0"/>
      </w:tblPr>
      <w:tblGrid>
        <w:gridCol w:w="2500"/>
        <w:gridCol w:w="6850"/>
      </w:tblGrid>
      <w:tr w14:paraId="75F0F446" w14:textId="77777777" w:rsidTr="004A5B92">
        <w:tblPrEx>
          <w:tblW w:w="0" w:type="auto"/>
          <w:tblLook w:val="04A0"/>
        </w:tblPrEx>
        <w:trPr>
          <w:trHeight w:val="870"/>
        </w:trPr>
        <w:tc>
          <w:tcPr>
            <w:tcW w:w="2500" w:type="dxa"/>
            <w:noWrap/>
            <w:hideMark/>
          </w:tcPr>
          <w:p w:rsidR="004A5B92" w:rsidRPr="004A5B92" w:rsidP="00FC391C" w14:paraId="6AD2827E" w14:textId="77777777">
            <w:pPr>
              <w:jc w:val="center"/>
              <w:rPr>
                <w:rFonts w:ascii="Times New Roman" w:hAnsi="Times New Roman" w:cs="Times New Roman"/>
              </w:rPr>
            </w:pPr>
            <w:r w:rsidRPr="004A5B92">
              <w:rPr>
                <w:rFonts w:ascii="Times New Roman" w:hAnsi="Times New Roman" w:cs="Times New Roman"/>
              </w:rPr>
              <w:t>Form 945</w:t>
            </w:r>
          </w:p>
        </w:tc>
        <w:tc>
          <w:tcPr>
            <w:tcW w:w="9580" w:type="dxa"/>
            <w:hideMark/>
          </w:tcPr>
          <w:p w:rsidR="004A5B92" w:rsidRPr="004A5B92" w14:paraId="28E50B58" w14:textId="36E48F84">
            <w:pPr>
              <w:rPr>
                <w:rFonts w:ascii="Times New Roman" w:hAnsi="Times New Roman" w:cs="Times New Roman"/>
              </w:rPr>
            </w:pPr>
            <w:r w:rsidRPr="004A5B92">
              <w:rPr>
                <w:rFonts w:ascii="Times New Roman" w:hAnsi="Times New Roman" w:cs="Times New Roman"/>
              </w:rPr>
              <w:t xml:space="preserve">IRS updated the format and entry fields to the current style used on other Employment Tax returns. In addition, IRS added direct deposit information fields to the Overpayment line, to  implement EO 14247. </w:t>
            </w:r>
          </w:p>
        </w:tc>
      </w:tr>
      <w:tr w14:paraId="61B34815" w14:textId="77777777" w:rsidTr="004A5B92">
        <w:tblPrEx>
          <w:tblW w:w="0" w:type="auto"/>
          <w:tblLook w:val="04A0"/>
        </w:tblPrEx>
        <w:trPr>
          <w:trHeight w:val="870"/>
        </w:trPr>
        <w:tc>
          <w:tcPr>
            <w:tcW w:w="2500" w:type="dxa"/>
            <w:noWrap/>
            <w:hideMark/>
          </w:tcPr>
          <w:p w:rsidR="004A5B92" w:rsidRPr="004A5B92" w:rsidP="00FC391C" w14:paraId="37D8224F" w14:textId="77777777">
            <w:pPr>
              <w:jc w:val="center"/>
              <w:rPr>
                <w:rFonts w:ascii="Times New Roman" w:hAnsi="Times New Roman" w:cs="Times New Roman"/>
              </w:rPr>
            </w:pPr>
            <w:r w:rsidRPr="004A5B92">
              <w:rPr>
                <w:rFonts w:ascii="Times New Roman" w:hAnsi="Times New Roman" w:cs="Times New Roman"/>
              </w:rPr>
              <w:t>Form 943</w:t>
            </w:r>
          </w:p>
        </w:tc>
        <w:tc>
          <w:tcPr>
            <w:tcW w:w="9580" w:type="dxa"/>
            <w:hideMark/>
          </w:tcPr>
          <w:p w:rsidR="004A5B92" w:rsidRPr="004A5B92" w14:paraId="79A8F45B" w14:textId="2C062837">
            <w:pPr>
              <w:rPr>
                <w:rFonts w:ascii="Times New Roman" w:hAnsi="Times New Roman" w:cs="Times New Roman"/>
              </w:rPr>
            </w:pPr>
            <w:r w:rsidRPr="004A5B92">
              <w:rPr>
                <w:rFonts w:ascii="Times New Roman" w:hAnsi="Times New Roman" w:cs="Times New Roman"/>
              </w:rPr>
              <w:t>IRS added a new Aggregate Return Indicator, which directs filers to check the box if Form 943 is an aggregate return filed by a third-party payer and to identify the type of filer.  In addition, we added direct deposit information fields to the Overpayment line to implement EO 14247.</w:t>
            </w:r>
          </w:p>
        </w:tc>
      </w:tr>
      <w:tr w14:paraId="2F673DEC" w14:textId="77777777" w:rsidTr="004A5B92">
        <w:tblPrEx>
          <w:tblW w:w="0" w:type="auto"/>
          <w:tblLook w:val="04A0"/>
        </w:tblPrEx>
        <w:trPr>
          <w:trHeight w:val="870"/>
        </w:trPr>
        <w:tc>
          <w:tcPr>
            <w:tcW w:w="2500" w:type="dxa"/>
            <w:noWrap/>
            <w:hideMark/>
          </w:tcPr>
          <w:p w:rsidR="004A5B92" w:rsidRPr="004A5B92" w:rsidP="00FC391C" w14:paraId="35E145BD" w14:textId="77777777">
            <w:pPr>
              <w:jc w:val="center"/>
              <w:rPr>
                <w:rFonts w:ascii="Times New Roman" w:hAnsi="Times New Roman" w:cs="Times New Roman"/>
              </w:rPr>
            </w:pPr>
            <w:r w:rsidRPr="004A5B92">
              <w:rPr>
                <w:rFonts w:ascii="Times New Roman" w:hAnsi="Times New Roman" w:cs="Times New Roman"/>
              </w:rPr>
              <w:t>Form 940</w:t>
            </w:r>
          </w:p>
        </w:tc>
        <w:tc>
          <w:tcPr>
            <w:tcW w:w="9580" w:type="dxa"/>
            <w:hideMark/>
          </w:tcPr>
          <w:p w:rsidR="004A5B92" w:rsidRPr="004A5B92" w14:paraId="1E3D4405" w14:textId="7EA10169">
            <w:pPr>
              <w:rPr>
                <w:rFonts w:ascii="Times New Roman" w:hAnsi="Times New Roman" w:cs="Times New Roman"/>
              </w:rPr>
            </w:pPr>
            <w:r w:rsidRPr="004A5B92">
              <w:rPr>
                <w:rFonts w:ascii="Times New Roman" w:hAnsi="Times New Roman" w:cs="Times New Roman"/>
              </w:rPr>
              <w:t>IRS added a new Aggregate Return Indicator, which directs filers to check the box if Form 940 is an aggregate return filed by a third-party payer and to identify the type of filer.  In addition, we added direct deposit information fields to the Overpayment line to implement EO 14247.</w:t>
            </w:r>
          </w:p>
        </w:tc>
      </w:tr>
      <w:tr w14:paraId="24BB354D" w14:textId="77777777" w:rsidTr="004A5B92">
        <w:tblPrEx>
          <w:tblW w:w="0" w:type="auto"/>
          <w:tblLook w:val="04A0"/>
        </w:tblPrEx>
        <w:trPr>
          <w:trHeight w:val="580"/>
        </w:trPr>
        <w:tc>
          <w:tcPr>
            <w:tcW w:w="2500" w:type="dxa"/>
            <w:noWrap/>
            <w:hideMark/>
          </w:tcPr>
          <w:p w:rsidR="004A5B92" w:rsidRPr="004A5B92" w:rsidP="00FC391C" w14:paraId="26BF52DD" w14:textId="77777777">
            <w:pPr>
              <w:jc w:val="center"/>
              <w:rPr>
                <w:rFonts w:ascii="Times New Roman" w:hAnsi="Times New Roman" w:cs="Times New Roman"/>
              </w:rPr>
            </w:pPr>
            <w:r w:rsidRPr="004A5B92">
              <w:rPr>
                <w:rFonts w:ascii="Times New Roman" w:hAnsi="Times New Roman" w:cs="Times New Roman"/>
              </w:rPr>
              <w:t>Form 941</w:t>
            </w:r>
          </w:p>
        </w:tc>
        <w:tc>
          <w:tcPr>
            <w:tcW w:w="9580" w:type="dxa"/>
            <w:hideMark/>
          </w:tcPr>
          <w:p w:rsidR="004A5B92" w:rsidRPr="004A5B92" w14:paraId="14DAB0BE" w14:textId="77777777">
            <w:pPr>
              <w:rPr>
                <w:rFonts w:ascii="Times New Roman" w:hAnsi="Times New Roman" w:cs="Times New Roman"/>
              </w:rPr>
            </w:pPr>
            <w:r w:rsidRPr="004A5B92">
              <w:rPr>
                <w:rFonts w:ascii="Times New Roman" w:hAnsi="Times New Roman" w:cs="Times New Roman"/>
              </w:rPr>
              <w:t xml:space="preserve">IRS added direct deposit information fields to implement EO 14247.  In addition, an Aggregate Return Indicator and three checkboxes to identify the type of return filer was added. </w:t>
            </w:r>
          </w:p>
        </w:tc>
      </w:tr>
      <w:tr w14:paraId="7D447D36" w14:textId="77777777" w:rsidTr="004A5B92">
        <w:tblPrEx>
          <w:tblW w:w="0" w:type="auto"/>
          <w:tblLook w:val="04A0"/>
        </w:tblPrEx>
        <w:trPr>
          <w:trHeight w:val="870"/>
        </w:trPr>
        <w:tc>
          <w:tcPr>
            <w:tcW w:w="2500" w:type="dxa"/>
            <w:noWrap/>
            <w:hideMark/>
          </w:tcPr>
          <w:p w:rsidR="004A5B92" w:rsidRPr="004A5B92" w:rsidP="00FC391C" w14:paraId="3CF8A15E" w14:textId="77777777">
            <w:pPr>
              <w:jc w:val="center"/>
              <w:rPr>
                <w:rFonts w:ascii="Times New Roman" w:hAnsi="Times New Roman" w:cs="Times New Roman"/>
              </w:rPr>
            </w:pPr>
            <w:r w:rsidRPr="004A5B92">
              <w:rPr>
                <w:rFonts w:ascii="Times New Roman" w:hAnsi="Times New Roman" w:cs="Times New Roman"/>
              </w:rPr>
              <w:t>W-2</w:t>
            </w:r>
          </w:p>
        </w:tc>
        <w:tc>
          <w:tcPr>
            <w:tcW w:w="9580" w:type="dxa"/>
            <w:hideMark/>
          </w:tcPr>
          <w:p w:rsidR="004A5B92" w:rsidRPr="004A5B92" w14:paraId="2953572F" w14:textId="77777777">
            <w:pPr>
              <w:rPr>
                <w:rFonts w:ascii="Times New Roman" w:hAnsi="Times New Roman" w:cs="Times New Roman"/>
              </w:rPr>
            </w:pPr>
            <w:r w:rsidRPr="004A5B92">
              <w:rPr>
                <w:rFonts w:ascii="Times New Roman" w:hAnsi="Times New Roman" w:cs="Times New Roman"/>
              </w:rPr>
              <w:t>Box 14 has been split into "14a Other" and "14b Treasury tipped occupation code." Under the Instructions for Employee, Box 14b includes instructions for the Treasury tipped occupation code for tipped employees.</w:t>
            </w:r>
          </w:p>
        </w:tc>
      </w:tr>
      <w:tr w14:paraId="3B9B039D" w14:textId="77777777" w:rsidTr="004A5B92">
        <w:tblPrEx>
          <w:tblW w:w="0" w:type="auto"/>
          <w:tblLook w:val="04A0"/>
        </w:tblPrEx>
        <w:trPr>
          <w:trHeight w:val="580"/>
        </w:trPr>
        <w:tc>
          <w:tcPr>
            <w:tcW w:w="2500" w:type="dxa"/>
            <w:noWrap/>
            <w:hideMark/>
          </w:tcPr>
          <w:p w:rsidR="004A5B92" w:rsidRPr="004A5B92" w:rsidP="00FC391C" w14:paraId="47848A56" w14:textId="77777777">
            <w:pPr>
              <w:jc w:val="center"/>
              <w:rPr>
                <w:rFonts w:ascii="Times New Roman" w:hAnsi="Times New Roman" w:cs="Times New Roman"/>
              </w:rPr>
            </w:pPr>
            <w:r w:rsidRPr="004A5B92">
              <w:rPr>
                <w:rFonts w:ascii="Times New Roman" w:hAnsi="Times New Roman" w:cs="Times New Roman"/>
              </w:rPr>
              <w:t>W-2C</w:t>
            </w:r>
          </w:p>
        </w:tc>
        <w:tc>
          <w:tcPr>
            <w:tcW w:w="9580" w:type="dxa"/>
            <w:hideMark/>
          </w:tcPr>
          <w:p w:rsidR="004A5B92" w:rsidRPr="004A5B92" w14:paraId="42BBD9B0" w14:textId="77777777">
            <w:pPr>
              <w:rPr>
                <w:rFonts w:ascii="Times New Roman" w:hAnsi="Times New Roman" w:cs="Times New Roman"/>
              </w:rPr>
            </w:pPr>
            <w:r w:rsidRPr="004A5B92">
              <w:rPr>
                <w:rFonts w:ascii="Times New Roman" w:hAnsi="Times New Roman" w:cs="Times New Roman"/>
              </w:rPr>
              <w:t>Box 14 has been split into "14a Other" and "14b Treasury tipped occupation code" to align with the change made to the 2026 Form W-2.</w:t>
            </w:r>
          </w:p>
        </w:tc>
      </w:tr>
      <w:tr w14:paraId="3A5A4F46" w14:textId="77777777" w:rsidTr="004A5B92">
        <w:tblPrEx>
          <w:tblW w:w="0" w:type="auto"/>
          <w:tblLook w:val="04A0"/>
        </w:tblPrEx>
        <w:trPr>
          <w:trHeight w:val="580"/>
        </w:trPr>
        <w:tc>
          <w:tcPr>
            <w:tcW w:w="2500" w:type="dxa"/>
            <w:noWrap/>
            <w:hideMark/>
          </w:tcPr>
          <w:p w:rsidR="004A5B92" w:rsidRPr="004A5B92" w:rsidP="00FC391C" w14:paraId="44E66D3C" w14:textId="77777777">
            <w:pPr>
              <w:jc w:val="center"/>
              <w:rPr>
                <w:rFonts w:ascii="Times New Roman" w:hAnsi="Times New Roman" w:cs="Times New Roman"/>
              </w:rPr>
            </w:pPr>
            <w:r w:rsidRPr="004A5B92">
              <w:rPr>
                <w:rFonts w:ascii="Times New Roman" w:hAnsi="Times New Roman" w:cs="Times New Roman"/>
              </w:rPr>
              <w:t>W-2</w:t>
            </w:r>
          </w:p>
        </w:tc>
        <w:tc>
          <w:tcPr>
            <w:tcW w:w="9580" w:type="dxa"/>
            <w:hideMark/>
          </w:tcPr>
          <w:p w:rsidR="004A5B92" w:rsidRPr="004A5B92" w14:paraId="56F97069" w14:textId="6306A0A2">
            <w:pPr>
              <w:rPr>
                <w:rFonts w:ascii="Times New Roman" w:hAnsi="Times New Roman" w:cs="Times New Roman"/>
              </w:rPr>
            </w:pPr>
            <w:r w:rsidRPr="004A5B92">
              <w:rPr>
                <w:rFonts w:ascii="Times New Roman" w:hAnsi="Times New Roman" w:cs="Times New Roman"/>
              </w:rPr>
              <w:t>Box 14 has been split into "14a Other" and "14b Treasury tipped occupation code." In addition, the instructions for Employee box 12 and 14 codes have been updated to reflect PL 119-21.</w:t>
            </w:r>
          </w:p>
        </w:tc>
      </w:tr>
      <w:tr w14:paraId="184852AB" w14:textId="77777777" w:rsidTr="004A5B92">
        <w:tblPrEx>
          <w:tblW w:w="0" w:type="auto"/>
          <w:tblLook w:val="04A0"/>
        </w:tblPrEx>
        <w:trPr>
          <w:trHeight w:val="580"/>
        </w:trPr>
        <w:tc>
          <w:tcPr>
            <w:tcW w:w="2500" w:type="dxa"/>
            <w:noWrap/>
            <w:hideMark/>
          </w:tcPr>
          <w:p w:rsidR="004A5B92" w:rsidRPr="004A5B92" w:rsidP="00FC391C" w14:paraId="35A0162F" w14:textId="77777777">
            <w:pPr>
              <w:jc w:val="center"/>
              <w:rPr>
                <w:rFonts w:ascii="Times New Roman" w:hAnsi="Times New Roman" w:cs="Times New Roman"/>
              </w:rPr>
            </w:pPr>
            <w:r w:rsidRPr="004A5B92">
              <w:rPr>
                <w:rFonts w:ascii="Times New Roman" w:hAnsi="Times New Roman" w:cs="Times New Roman"/>
              </w:rPr>
              <w:t>W-2 (GU)</w:t>
            </w:r>
          </w:p>
        </w:tc>
        <w:tc>
          <w:tcPr>
            <w:tcW w:w="9580" w:type="dxa"/>
            <w:hideMark/>
          </w:tcPr>
          <w:p w:rsidR="004A5B92" w:rsidRPr="004A5B92" w14:paraId="597FD62D" w14:textId="36405E59">
            <w:pPr>
              <w:rPr>
                <w:rFonts w:ascii="Times New Roman" w:hAnsi="Times New Roman" w:cs="Times New Roman"/>
              </w:rPr>
            </w:pPr>
            <w:r w:rsidRPr="004A5B92">
              <w:rPr>
                <w:rFonts w:ascii="Times New Roman" w:hAnsi="Times New Roman" w:cs="Times New Roman"/>
              </w:rPr>
              <w:t>Box 14 has been split into "14a Other" and "14b Treasury tipped occupation code." In addition, the instructions for Employee box 12 and 14 codes have been updated to reflect PL 119-21.</w:t>
            </w:r>
          </w:p>
        </w:tc>
      </w:tr>
      <w:tr w14:paraId="0179B103" w14:textId="77777777" w:rsidTr="004A5B92">
        <w:tblPrEx>
          <w:tblW w:w="0" w:type="auto"/>
          <w:tblLook w:val="04A0"/>
        </w:tblPrEx>
        <w:trPr>
          <w:trHeight w:val="580"/>
        </w:trPr>
        <w:tc>
          <w:tcPr>
            <w:tcW w:w="2500" w:type="dxa"/>
            <w:noWrap/>
            <w:hideMark/>
          </w:tcPr>
          <w:p w:rsidR="004A5B92" w:rsidRPr="004A5B92" w:rsidP="00FC391C" w14:paraId="29982730" w14:textId="77777777">
            <w:pPr>
              <w:jc w:val="center"/>
              <w:rPr>
                <w:rFonts w:ascii="Times New Roman" w:hAnsi="Times New Roman" w:cs="Times New Roman"/>
              </w:rPr>
            </w:pPr>
            <w:r w:rsidRPr="004A5B92">
              <w:rPr>
                <w:rFonts w:ascii="Times New Roman" w:hAnsi="Times New Roman" w:cs="Times New Roman"/>
              </w:rPr>
              <w:t>W-2 (AS)</w:t>
            </w:r>
          </w:p>
        </w:tc>
        <w:tc>
          <w:tcPr>
            <w:tcW w:w="9580" w:type="dxa"/>
            <w:hideMark/>
          </w:tcPr>
          <w:p w:rsidR="004A5B92" w:rsidRPr="004A5B92" w14:paraId="4D2437B3" w14:textId="37B7AC16">
            <w:pPr>
              <w:rPr>
                <w:rFonts w:ascii="Times New Roman" w:hAnsi="Times New Roman" w:cs="Times New Roman"/>
              </w:rPr>
            </w:pPr>
            <w:r w:rsidRPr="004A5B92">
              <w:rPr>
                <w:rFonts w:ascii="Times New Roman" w:hAnsi="Times New Roman" w:cs="Times New Roman"/>
              </w:rPr>
              <w:t>Box 14 has been split into "14a Other" and "14b Treasury tipped occupation code." In addition, the instructions for Employee box 12 and 14 codes have been updated to reflect PL 119-21.</w:t>
            </w:r>
          </w:p>
        </w:tc>
      </w:tr>
      <w:tr w14:paraId="3F0B372D" w14:textId="77777777" w:rsidTr="004A5B92">
        <w:tblPrEx>
          <w:tblW w:w="0" w:type="auto"/>
          <w:tblLook w:val="04A0"/>
        </w:tblPrEx>
        <w:trPr>
          <w:trHeight w:val="580"/>
        </w:trPr>
        <w:tc>
          <w:tcPr>
            <w:tcW w:w="2500" w:type="dxa"/>
            <w:noWrap/>
            <w:hideMark/>
          </w:tcPr>
          <w:p w:rsidR="004A5B92" w:rsidRPr="004A5B92" w:rsidP="00FC391C" w14:paraId="3488718B" w14:textId="77777777">
            <w:pPr>
              <w:jc w:val="center"/>
              <w:rPr>
                <w:rFonts w:ascii="Times New Roman" w:hAnsi="Times New Roman" w:cs="Times New Roman"/>
              </w:rPr>
            </w:pPr>
            <w:r w:rsidRPr="004A5B92">
              <w:rPr>
                <w:rFonts w:ascii="Times New Roman" w:hAnsi="Times New Roman" w:cs="Times New Roman"/>
              </w:rPr>
              <w:t>W-2 (VI)</w:t>
            </w:r>
          </w:p>
        </w:tc>
        <w:tc>
          <w:tcPr>
            <w:tcW w:w="9580" w:type="dxa"/>
            <w:hideMark/>
          </w:tcPr>
          <w:p w:rsidR="004A5B92" w:rsidRPr="004A5B92" w14:paraId="7178B6D7" w14:textId="785269BC">
            <w:pPr>
              <w:rPr>
                <w:rFonts w:ascii="Times New Roman" w:hAnsi="Times New Roman" w:cs="Times New Roman"/>
              </w:rPr>
            </w:pPr>
            <w:r w:rsidRPr="004A5B92">
              <w:rPr>
                <w:rFonts w:ascii="Times New Roman" w:hAnsi="Times New Roman" w:cs="Times New Roman"/>
              </w:rPr>
              <w:t>Box 14 has been split into "14a Other" and "14b Treasury tipped occupation code." In addition, the instructions for Employee box 12 and 14 codes have been updated to reflect PL 119-21.</w:t>
            </w:r>
          </w:p>
        </w:tc>
      </w:tr>
    </w:tbl>
    <w:p w:rsidR="00A94F93" w:rsidRPr="00A43F3E" w14:paraId="5F17017A" w14:textId="1869FAB1">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44"/>
    <w:rsid w:val="00351FC1"/>
    <w:rsid w:val="004A172D"/>
    <w:rsid w:val="004A5B92"/>
    <w:rsid w:val="00616037"/>
    <w:rsid w:val="00664D44"/>
    <w:rsid w:val="007E2A98"/>
    <w:rsid w:val="009F5B1B"/>
    <w:rsid w:val="00A43F3E"/>
    <w:rsid w:val="00A94F93"/>
    <w:rsid w:val="00D46DE9"/>
    <w:rsid w:val="00E41C05"/>
    <w:rsid w:val="00FC39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D0AC2"/>
  <w15:chartTrackingRefBased/>
  <w15:docId w15:val="{6A09C945-4D66-4EE0-B39D-D265ABD1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D44"/>
    <w:rPr>
      <w:rFonts w:eastAsiaTheme="majorEastAsia" w:cstheme="majorBidi"/>
      <w:color w:val="272727" w:themeColor="text1" w:themeTint="D8"/>
    </w:rPr>
  </w:style>
  <w:style w:type="paragraph" w:styleId="Title">
    <w:name w:val="Title"/>
    <w:basedOn w:val="Normal"/>
    <w:next w:val="Normal"/>
    <w:link w:val="TitleChar"/>
    <w:uiPriority w:val="10"/>
    <w:qFormat/>
    <w:rsid w:val="0066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D44"/>
    <w:pPr>
      <w:spacing w:before="160"/>
      <w:jc w:val="center"/>
    </w:pPr>
    <w:rPr>
      <w:i/>
      <w:iCs/>
      <w:color w:val="404040" w:themeColor="text1" w:themeTint="BF"/>
    </w:rPr>
  </w:style>
  <w:style w:type="character" w:customStyle="1" w:styleId="QuoteChar">
    <w:name w:val="Quote Char"/>
    <w:basedOn w:val="DefaultParagraphFont"/>
    <w:link w:val="Quote"/>
    <w:uiPriority w:val="29"/>
    <w:rsid w:val="00664D44"/>
    <w:rPr>
      <w:i/>
      <w:iCs/>
      <w:color w:val="404040" w:themeColor="text1" w:themeTint="BF"/>
    </w:rPr>
  </w:style>
  <w:style w:type="paragraph" w:styleId="ListParagraph">
    <w:name w:val="List Paragraph"/>
    <w:basedOn w:val="Normal"/>
    <w:uiPriority w:val="34"/>
    <w:qFormat/>
    <w:rsid w:val="00664D44"/>
    <w:pPr>
      <w:ind w:left="720"/>
      <w:contextualSpacing/>
    </w:pPr>
  </w:style>
  <w:style w:type="character" w:styleId="IntenseEmphasis">
    <w:name w:val="Intense Emphasis"/>
    <w:basedOn w:val="DefaultParagraphFont"/>
    <w:uiPriority w:val="21"/>
    <w:qFormat/>
    <w:rsid w:val="00664D44"/>
    <w:rPr>
      <w:i/>
      <w:iCs/>
      <w:color w:val="0F4761" w:themeColor="accent1" w:themeShade="BF"/>
    </w:rPr>
  </w:style>
  <w:style w:type="paragraph" w:styleId="IntenseQuote">
    <w:name w:val="Intense Quote"/>
    <w:basedOn w:val="Normal"/>
    <w:next w:val="Normal"/>
    <w:link w:val="IntenseQuoteChar"/>
    <w:uiPriority w:val="30"/>
    <w:qFormat/>
    <w:rsid w:val="0066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D44"/>
    <w:rPr>
      <w:i/>
      <w:iCs/>
      <w:color w:val="0F4761" w:themeColor="accent1" w:themeShade="BF"/>
    </w:rPr>
  </w:style>
  <w:style w:type="character" w:styleId="IntenseReference">
    <w:name w:val="Intense Reference"/>
    <w:basedOn w:val="DefaultParagraphFont"/>
    <w:uiPriority w:val="32"/>
    <w:qFormat/>
    <w:rsid w:val="00664D44"/>
    <w:rPr>
      <w:b/>
      <w:bCs/>
      <w:smallCaps/>
      <w:color w:val="0F4761" w:themeColor="accent1" w:themeShade="BF"/>
      <w:spacing w:val="5"/>
    </w:rPr>
  </w:style>
  <w:style w:type="table" w:styleId="TableGrid">
    <w:name w:val="Table Grid"/>
    <w:basedOn w:val="TableNormal"/>
    <w:uiPriority w:val="39"/>
    <w:rsid w:val="0066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8C24-8236-4A92-9F5D-1D0D78DC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Durbala R Joseph</dc:creator>
  <cp:lastModifiedBy>Durbala R Joseph</cp:lastModifiedBy>
  <cp:revision>4</cp:revision>
  <dcterms:created xsi:type="dcterms:W3CDTF">2025-07-09T15:07:00Z</dcterms:created>
  <dcterms:modified xsi:type="dcterms:W3CDTF">2025-11-07T13:55:00Z</dcterms:modified>
</cp:coreProperties>
</file>