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1A73" w:rsidP="00A74E9A" w14:paraId="0A5BB912" w14:textId="30F6C4AC">
      <w:pPr>
        <w:spacing w:before="67"/>
        <w:ind w:right="30"/>
        <w:jc w:val="center"/>
        <w:rPr>
          <w:rFonts w:ascii="Arial" w:eastAsia="Arial" w:hAnsi="Arial" w:cs="Arial"/>
          <w:sz w:val="24"/>
          <w:szCs w:val="24"/>
        </w:rPr>
      </w:pPr>
      <w:r>
        <w:rPr>
          <w:rFonts w:ascii="Arial" w:hAnsi="Arial"/>
          <w:b/>
          <w:sz w:val="24"/>
          <w:szCs w:val="24"/>
        </w:rPr>
        <w:t>{Ingresar información de contacto aquí}</w:t>
      </w:r>
    </w:p>
    <w:p w:rsidR="00DF1A73" w14:paraId="7BD7977D" w14:textId="77777777">
      <w:pPr>
        <w:spacing w:before="3" w:line="260" w:lineRule="exact"/>
        <w:rPr>
          <w:sz w:val="26"/>
          <w:szCs w:val="26"/>
        </w:rPr>
      </w:pPr>
    </w:p>
    <w:p w:rsidR="00DF1A73" w:rsidP="00A74E9A" w14:paraId="18DBA035" w14:textId="77777777">
      <w:pPr>
        <w:ind w:right="30"/>
        <w:jc w:val="center"/>
        <w:rPr>
          <w:rFonts w:ascii="Arial" w:eastAsia="Arial" w:hAnsi="Arial" w:cs="Arial"/>
          <w:sz w:val="28"/>
          <w:szCs w:val="28"/>
        </w:rPr>
      </w:pPr>
      <w:r>
        <w:rPr>
          <w:rFonts w:ascii="Arial" w:hAnsi="Arial"/>
          <w:b/>
          <w:sz w:val="28"/>
          <w:szCs w:val="28"/>
        </w:rPr>
        <w:t>Un mensaje importante de Medicare</w:t>
      </w:r>
    </w:p>
    <w:p w:rsidR="00DF1A73" w14:paraId="3C9DC63B" w14:textId="77777777">
      <w:pPr>
        <w:spacing w:before="3" w:line="100" w:lineRule="exact"/>
        <w:rPr>
          <w:sz w:val="10"/>
          <w:szCs w:val="10"/>
        </w:rPr>
      </w:pPr>
    </w:p>
    <w:p w:rsidR="00DF1A73" w14:paraId="0BCA8906" w14:textId="77777777">
      <w:pPr>
        <w:spacing w:line="200" w:lineRule="exact"/>
      </w:pPr>
    </w:p>
    <w:p w:rsidR="00DF1A73" w14:paraId="73F75882" w14:textId="77777777">
      <w:pPr>
        <w:spacing w:line="200" w:lineRule="exact"/>
      </w:pPr>
    </w:p>
    <w:p w:rsidR="00695055" w:rsidRPr="00A74E9A" w:rsidP="00695055" w14:paraId="7CA01B29" w14:textId="253EDFA5">
      <w:pPr>
        <w:ind w:left="550"/>
        <w:rPr>
          <w:rFonts w:ascii="Arial" w:eastAsia="Arial" w:hAnsi="Arial" w:cs="Arial"/>
          <w:sz w:val="23"/>
          <w:szCs w:val="23"/>
        </w:rPr>
      </w:pPr>
      <w:r w:rsidRPr="00A74E9A">
        <w:rPr>
          <w:rFonts w:ascii="Arial" w:hAnsi="Arial"/>
          <w:b/>
          <w:sz w:val="23"/>
          <w:szCs w:val="23"/>
        </w:rPr>
        <w:t>Nombre del paciente:</w:t>
      </w:r>
      <w:r>
        <w:rPr>
          <w:rFonts w:ascii="Arial" w:hAnsi="Arial"/>
          <w:b/>
          <w:sz w:val="23"/>
          <w:szCs w:val="23"/>
        </w:rPr>
        <w:tab/>
      </w:r>
      <w:r>
        <w:rPr>
          <w:rFonts w:ascii="Arial" w:hAnsi="Arial"/>
          <w:b/>
          <w:sz w:val="23"/>
          <w:szCs w:val="23"/>
        </w:rPr>
        <w:tab/>
      </w:r>
      <w:r>
        <w:rPr>
          <w:rFonts w:ascii="Arial" w:hAnsi="Arial"/>
          <w:b/>
          <w:sz w:val="23"/>
          <w:szCs w:val="23"/>
        </w:rPr>
        <w:tab/>
      </w:r>
      <w:r w:rsidRPr="00A74E9A">
        <w:rPr>
          <w:rFonts w:ascii="Arial" w:hAnsi="Arial"/>
          <w:b/>
          <w:sz w:val="23"/>
          <w:szCs w:val="23"/>
        </w:rPr>
        <w:t>Número del paciente:</w:t>
      </w:r>
    </w:p>
    <w:p w:rsidR="000359A3" w:rsidRPr="00A74E9A" w:rsidP="000359A3" w14:paraId="730B6F4E" w14:textId="4D66D256">
      <w:pPr>
        <w:ind w:left="550"/>
        <w:rPr>
          <w:rFonts w:ascii="Arial" w:eastAsia="Arial" w:hAnsi="Arial" w:cs="Arial"/>
          <w:b/>
          <w:sz w:val="23"/>
          <w:szCs w:val="23"/>
        </w:rPr>
      </w:pPr>
    </w:p>
    <w:p w:rsidR="00DF1A73" w14:paraId="31FBA455" w14:textId="69E48A1C">
      <w:pPr>
        <w:spacing w:before="3" w:line="160" w:lineRule="exact"/>
        <w:rPr>
          <w:sz w:val="17"/>
          <w:szCs w:val="17"/>
        </w:rPr>
      </w:pPr>
      <w:r>
        <w:rPr>
          <w:noProof/>
          <w:sz w:val="16"/>
          <w:szCs w:val="16"/>
          <w:lang w:val="en-US"/>
        </w:rPr>
        <mc:AlternateContent>
          <mc:Choice Requires="wps">
            <w:drawing>
              <wp:inline distT="0" distB="0" distL="0" distR="0">
                <wp:extent cx="6172200" cy="13855"/>
                <wp:effectExtent l="0" t="0" r="19050" b="24765"/>
                <wp:docPr id="1" name="Straight Connector 1" descr="decorative line" title="decorative line"/>
                <wp:cNvGraphicFramePr/>
                <a:graphic xmlns:a="http://schemas.openxmlformats.org/drawingml/2006/main">
                  <a:graphicData uri="http://schemas.microsoft.com/office/word/2010/wordprocessingShape">
                    <wps:wsp xmlns:wps="http://schemas.microsoft.com/office/word/2010/wordprocessingShape">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5" alt="Title: decorative line - Description: decorative line" style="mso-left-percent:-10001;mso-position-horizontal-relative:char;mso-position-vertical-relative:line;mso-top-percent:-10001;mso-wrap-style:square;visibility:visible" from="0,0" to="486pt,1.1pt" strokecolor="black" strokeweight="2pt">
                <w10:wrap type="none"/>
                <w10:anchorlock/>
              </v:line>
            </w:pict>
          </mc:Fallback>
        </mc:AlternateContent>
      </w:r>
    </w:p>
    <w:p w:rsidR="00DF1A73" w14:paraId="1DDC1178" w14:textId="77777777">
      <w:pPr>
        <w:spacing w:line="200" w:lineRule="exact"/>
      </w:pPr>
    </w:p>
    <w:p w:rsidR="00DF1A73" w14:paraId="1E96F21A" w14:textId="77777777">
      <w:pPr>
        <w:ind w:left="100"/>
        <w:rPr>
          <w:rFonts w:ascii="Arial" w:eastAsia="Arial" w:hAnsi="Arial" w:cs="Arial"/>
          <w:sz w:val="28"/>
          <w:szCs w:val="28"/>
        </w:rPr>
      </w:pPr>
      <w:r>
        <w:rPr>
          <w:rFonts w:ascii="Arial" w:hAnsi="Arial"/>
          <w:sz w:val="28"/>
          <w:szCs w:val="28"/>
        </w:rPr>
        <w:t>Sus derechos como paciente hospitalizado:</w:t>
      </w:r>
    </w:p>
    <w:p w:rsidR="00DF1A73" w14:paraId="1FD28A31" w14:textId="77777777">
      <w:pPr>
        <w:spacing w:before="5" w:line="120" w:lineRule="exact"/>
        <w:rPr>
          <w:sz w:val="13"/>
          <w:szCs w:val="13"/>
        </w:rPr>
      </w:pPr>
    </w:p>
    <w:p w:rsidR="00DF1A73" w:rsidRPr="00A74E9A" w:rsidP="00A74E9A" w14:paraId="6B0C3CDC" w14:textId="49CF78E3">
      <w:pPr>
        <w:pStyle w:val="ListParagraph"/>
        <w:numPr>
          <w:ilvl w:val="0"/>
          <w:numId w:val="2"/>
        </w:numPr>
        <w:spacing w:line="260" w:lineRule="exact"/>
        <w:ind w:left="720" w:right="74" w:hanging="270"/>
        <w:rPr>
          <w:rFonts w:ascii="Arial" w:eastAsia="Arial" w:hAnsi="Arial" w:cs="Arial"/>
          <w:sz w:val="23"/>
          <w:szCs w:val="23"/>
        </w:rPr>
      </w:pPr>
      <w:r w:rsidRPr="00A74E9A">
        <w:rPr>
          <w:rFonts w:ascii="Arial" w:hAnsi="Arial"/>
          <w:sz w:val="23"/>
          <w:szCs w:val="23"/>
        </w:rPr>
        <w:t>Usted puede recibir los servicios que son cubiertos por Medicare. Estos incluyen los servicios hospitalarios que sean necesarios por razones médicas y los servicios que podría necesitar luego de ser dado de alta, siempre y cuando los servicios sean ordenados por su médico. Usted tiene derecho a enterarse de estos servicios, quién los pagará, y dónde podrá obtenerlos.</w:t>
      </w:r>
    </w:p>
    <w:p w:rsidR="00DF1A73" w14:paraId="4F87B390" w14:textId="77777777">
      <w:pPr>
        <w:spacing w:before="9" w:line="160" w:lineRule="exact"/>
        <w:rPr>
          <w:sz w:val="17"/>
          <w:szCs w:val="17"/>
        </w:rPr>
      </w:pPr>
    </w:p>
    <w:p w:rsidR="00DF1A73" w:rsidRPr="00A74E9A" w:rsidP="00A74E9A" w14:paraId="24008E08" w14:textId="7ADD7B7D">
      <w:pPr>
        <w:pStyle w:val="ListParagraph"/>
        <w:numPr>
          <w:ilvl w:val="0"/>
          <w:numId w:val="2"/>
        </w:numPr>
        <w:ind w:left="720" w:hanging="270"/>
        <w:rPr>
          <w:rFonts w:ascii="Arial" w:eastAsia="Arial" w:hAnsi="Arial" w:cs="Arial"/>
          <w:sz w:val="23"/>
          <w:szCs w:val="23"/>
        </w:rPr>
      </w:pPr>
      <w:r w:rsidRPr="00A74E9A">
        <w:rPr>
          <w:rFonts w:ascii="Arial" w:hAnsi="Arial"/>
          <w:sz w:val="23"/>
          <w:szCs w:val="23"/>
        </w:rPr>
        <w:t>Usted puede participar en toda decisión relativa a su hospitalización.</w:t>
      </w:r>
    </w:p>
    <w:p w:rsidR="00DF1A73" w14:paraId="44557FE7" w14:textId="77777777">
      <w:pPr>
        <w:spacing w:before="7" w:line="160" w:lineRule="exact"/>
        <w:rPr>
          <w:sz w:val="16"/>
          <w:szCs w:val="16"/>
        </w:rPr>
      </w:pPr>
    </w:p>
    <w:p w:rsidR="00DF1A73" w:rsidRPr="00A74E9A" w:rsidP="00A74E9A" w14:paraId="1F18A733" w14:textId="7B1C05B7">
      <w:pPr>
        <w:pStyle w:val="ListParagraph"/>
        <w:numPr>
          <w:ilvl w:val="0"/>
          <w:numId w:val="2"/>
        </w:numPr>
        <w:spacing w:line="260" w:lineRule="exact"/>
        <w:ind w:left="720" w:right="179" w:hanging="270"/>
        <w:rPr>
          <w:rFonts w:ascii="Arial" w:eastAsia="Arial" w:hAnsi="Arial" w:cs="Arial"/>
          <w:sz w:val="23"/>
          <w:szCs w:val="23"/>
        </w:rPr>
      </w:pPr>
      <w:r w:rsidRPr="00A74E9A">
        <w:rPr>
          <w:rFonts w:ascii="Arial" w:hAnsi="Arial"/>
          <w:sz w:val="23"/>
          <w:szCs w:val="23"/>
        </w:rPr>
        <w:t xml:space="preserve">Usted puede informar sus preocupaciones relativas a la calidad de la atención que recibe a su QIO en: {ingresar </w:t>
      </w:r>
      <w:r w:rsidRPr="00A74E9A">
        <w:rPr>
          <w:rFonts w:ascii="Arial" w:hAnsi="Arial"/>
          <w:sz w:val="23"/>
          <w:szCs w:val="23"/>
          <w:u w:val="single" w:color="000000"/>
        </w:rPr>
        <w:t>nombre y número de teléfono gratuito de la QIO</w:t>
      </w:r>
      <w:r w:rsidRPr="00A74E9A">
        <w:rPr>
          <w:rFonts w:ascii="Arial" w:hAnsi="Arial"/>
          <w:sz w:val="23"/>
          <w:szCs w:val="23"/>
        </w:rPr>
        <w:t>} La QIO es el revisor independiente que Medicare autoriza para revisar la decisión de darle de alta.</w:t>
      </w:r>
    </w:p>
    <w:p w:rsidR="00A74E9A" w:rsidRPr="00A74E9A" w:rsidP="00A74E9A" w14:paraId="50AF62FC" w14:textId="77777777">
      <w:pPr>
        <w:spacing w:before="7" w:line="160" w:lineRule="exact"/>
        <w:rPr>
          <w:sz w:val="16"/>
          <w:szCs w:val="16"/>
        </w:rPr>
      </w:pPr>
    </w:p>
    <w:p w:rsidR="00DF1A73" w:rsidRPr="00A74E9A" w:rsidP="00A74E9A" w14:paraId="2CCDF30C" w14:textId="2AAF26BD">
      <w:pPr>
        <w:pStyle w:val="ListParagraph"/>
        <w:numPr>
          <w:ilvl w:val="0"/>
          <w:numId w:val="2"/>
        </w:numPr>
        <w:tabs>
          <w:tab w:val="left" w:pos="720"/>
        </w:tabs>
        <w:spacing w:line="260" w:lineRule="exact"/>
        <w:ind w:left="720" w:right="276" w:hanging="270"/>
        <w:rPr>
          <w:rFonts w:ascii="Arial" w:eastAsia="Arial" w:hAnsi="Arial" w:cs="Arial"/>
          <w:sz w:val="23"/>
          <w:szCs w:val="23"/>
        </w:rPr>
      </w:pPr>
      <w:r w:rsidRPr="00A74E9A">
        <w:rPr>
          <w:rFonts w:ascii="Arial" w:hAnsi="Arial"/>
          <w:sz w:val="23"/>
          <w:szCs w:val="23"/>
        </w:rPr>
        <w:t xml:space="preserve">Usted puede trabajar con el hospital para prepararse para </w:t>
      </w:r>
      <w:r w:rsidRPr="00A74E9A">
        <w:rPr>
          <w:rFonts w:ascii="Arial" w:hAnsi="Arial"/>
          <w:sz w:val="23"/>
          <w:szCs w:val="23"/>
        </w:rPr>
        <w:t>la alta</w:t>
      </w:r>
      <w:r w:rsidRPr="00A74E9A">
        <w:rPr>
          <w:rFonts w:ascii="Arial" w:hAnsi="Arial"/>
          <w:sz w:val="23"/>
          <w:szCs w:val="23"/>
        </w:rPr>
        <w:t xml:space="preserve"> de manera segura y organizar los servicios que podría necesitar luego de salir del hospital. Cuando usted ya no necesita atención hospitalaria como paciente internado, su médico o el personal del hospital le informará de la fecha prevista para su alta.</w:t>
      </w:r>
    </w:p>
    <w:p w:rsidR="00A74E9A" w:rsidRPr="00A74E9A" w:rsidP="00A74E9A" w14:paraId="761A21E9" w14:textId="77777777">
      <w:pPr>
        <w:spacing w:before="7" w:line="160" w:lineRule="exact"/>
        <w:rPr>
          <w:sz w:val="16"/>
          <w:szCs w:val="16"/>
        </w:rPr>
      </w:pPr>
    </w:p>
    <w:p w:rsidR="005829CB" w:rsidRPr="00A70AA5" w:rsidP="009424B9" w14:paraId="0B4A11D8" w14:textId="359CD88E">
      <w:pPr>
        <w:pStyle w:val="ListParagraph"/>
        <w:numPr>
          <w:ilvl w:val="0"/>
          <w:numId w:val="2"/>
        </w:numPr>
        <w:tabs>
          <w:tab w:val="left" w:pos="810"/>
        </w:tabs>
        <w:spacing w:line="260" w:lineRule="exact"/>
        <w:ind w:left="820" w:right="275"/>
        <w:rPr>
          <w:rFonts w:ascii="Arial" w:eastAsia="Arial" w:hAnsi="Arial" w:cs="Arial"/>
          <w:sz w:val="23"/>
          <w:szCs w:val="23"/>
        </w:rPr>
      </w:pPr>
      <w:r w:rsidRPr="00A70AA5">
        <w:rPr>
          <w:rFonts w:ascii="Arial" w:hAnsi="Arial"/>
          <w:sz w:val="23"/>
          <w:szCs w:val="23"/>
        </w:rPr>
        <w:t>Usted puede hablar con su médico u otro personal del hospital si tiene inquietudes sobre su alta.</w:t>
      </w:r>
    </w:p>
    <w:p w:rsidR="00DF1A73" w14:paraId="1CF51527" w14:textId="4AA597ED">
      <w:pPr>
        <w:spacing w:before="18" w:line="260" w:lineRule="exact"/>
        <w:rPr>
          <w:sz w:val="26"/>
          <w:szCs w:val="26"/>
        </w:rPr>
      </w:pPr>
      <w:r>
        <w:rPr>
          <w:noProof/>
          <w:sz w:val="16"/>
          <w:szCs w:val="16"/>
          <w:lang w:val="en-US"/>
        </w:rPr>
        <mc:AlternateContent>
          <mc:Choice Requires="wps">
            <w:drawing>
              <wp:inline distT="0" distB="0" distL="0" distR="0">
                <wp:extent cx="6172200" cy="13855"/>
                <wp:effectExtent l="0" t="0" r="19050" b="24765"/>
                <wp:docPr id="2" name="Straight Connector 2" descr="decorative line" title="decorative line"/>
                <wp:cNvGraphicFramePr/>
                <a:graphic xmlns:a="http://schemas.openxmlformats.org/drawingml/2006/main">
                  <a:graphicData uri="http://schemas.microsoft.com/office/word/2010/wordprocessingShape">
                    <wps:wsp xmlns:wps="http://schemas.microsoft.com/office/word/2010/wordprocessingShape">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o:spid="_x0000_i1026" alt="Title: decorative line - Description: decorative line" style="mso-left-percent:-10001;mso-position-horizontal-relative:char;mso-position-vertical-relative:line;mso-top-percent:-10001;mso-wrap-style:square;visibility:visible" from="0,0" to="486pt,1.1pt" strokecolor="black" strokeweight="2pt">
                <w10:wrap type="none"/>
                <w10:anchorlock/>
              </v:line>
            </w:pict>
          </mc:Fallback>
        </mc:AlternateContent>
      </w:r>
    </w:p>
    <w:p w:rsidR="00DF1A73" w14:paraId="01393EB5" w14:textId="77777777">
      <w:pPr>
        <w:ind w:left="100"/>
        <w:rPr>
          <w:rFonts w:ascii="Arial" w:eastAsia="Arial" w:hAnsi="Arial" w:cs="Arial"/>
          <w:sz w:val="28"/>
          <w:szCs w:val="28"/>
        </w:rPr>
      </w:pPr>
      <w:r>
        <w:rPr>
          <w:rFonts w:ascii="Arial" w:hAnsi="Arial"/>
          <w:sz w:val="28"/>
          <w:szCs w:val="28"/>
        </w:rPr>
        <w:t>Su derecho de apelar el alta del hospital:</w:t>
      </w:r>
    </w:p>
    <w:p w:rsidR="00DF1A73" w:rsidRPr="00EF04A8" w:rsidP="00EF04A8" w14:paraId="0C274873" w14:textId="573EEBEB">
      <w:pPr>
        <w:pStyle w:val="ListParagraph"/>
        <w:numPr>
          <w:ilvl w:val="0"/>
          <w:numId w:val="2"/>
        </w:numPr>
        <w:tabs>
          <w:tab w:val="left" w:pos="720"/>
        </w:tabs>
        <w:spacing w:before="63" w:line="260" w:lineRule="exact"/>
        <w:ind w:left="720" w:right="433" w:hanging="270"/>
        <w:rPr>
          <w:rFonts w:ascii="Arial" w:eastAsia="Arial" w:hAnsi="Arial" w:cs="Arial"/>
          <w:sz w:val="23"/>
          <w:szCs w:val="23"/>
        </w:rPr>
      </w:pPr>
      <w:r w:rsidRPr="00EF04A8">
        <w:rPr>
          <w:rFonts w:ascii="Arial" w:hAnsi="Arial"/>
          <w:sz w:val="23"/>
          <w:szCs w:val="23"/>
        </w:rPr>
        <w:t>Usted tiene derecho a una revisión (apelación) médica independiente e inmediata de la decisión de darle de alta. Si usted la hace, no tendrá que pagar por los servicios que recibe durante la apelación (salvo los cargos como copagos y deducibles)</w:t>
      </w:r>
    </w:p>
    <w:p w:rsidR="00DF1A73" w:rsidP="00EF04A8" w14:paraId="5A131B13" w14:textId="77777777">
      <w:pPr>
        <w:tabs>
          <w:tab w:val="left" w:pos="720"/>
        </w:tabs>
        <w:spacing w:before="4" w:line="180" w:lineRule="exact"/>
        <w:ind w:left="720" w:hanging="260"/>
        <w:rPr>
          <w:sz w:val="18"/>
          <w:szCs w:val="18"/>
        </w:rPr>
      </w:pPr>
    </w:p>
    <w:p w:rsidR="00DF1A73" w:rsidRPr="00EF04A8" w:rsidP="00EF04A8" w14:paraId="2A028F31" w14:textId="6A82F06B">
      <w:pPr>
        <w:pStyle w:val="ListParagraph"/>
        <w:numPr>
          <w:ilvl w:val="0"/>
          <w:numId w:val="2"/>
        </w:numPr>
        <w:tabs>
          <w:tab w:val="left" w:pos="720"/>
        </w:tabs>
        <w:spacing w:line="260" w:lineRule="exact"/>
        <w:ind w:left="720" w:right="475" w:hanging="270"/>
        <w:rPr>
          <w:rFonts w:ascii="Arial" w:eastAsia="Arial" w:hAnsi="Arial" w:cs="Arial"/>
          <w:sz w:val="23"/>
          <w:szCs w:val="23"/>
        </w:rPr>
      </w:pPr>
      <w:r w:rsidRPr="00EF04A8">
        <w:rPr>
          <w:rFonts w:ascii="Arial" w:hAnsi="Arial"/>
          <w:sz w:val="23"/>
          <w:szCs w:val="23"/>
        </w:rPr>
        <w:t>Si decide apelar, el revisor independiente le pedirá su opinión. El revisor además examinará sus expedientes médicos y/u otra información relevante. Usted no tendrá que preparar nada por escrito, pero tiene derecho a hacerlo si desea.</w:t>
      </w:r>
    </w:p>
    <w:p w:rsidR="00DF1A73" w:rsidP="00EF04A8" w14:paraId="3F3C2085" w14:textId="77777777">
      <w:pPr>
        <w:tabs>
          <w:tab w:val="left" w:pos="720"/>
        </w:tabs>
        <w:spacing w:before="4" w:line="180" w:lineRule="exact"/>
        <w:ind w:left="720" w:hanging="260"/>
        <w:rPr>
          <w:sz w:val="18"/>
          <w:szCs w:val="18"/>
        </w:rPr>
      </w:pPr>
    </w:p>
    <w:p w:rsidR="00DF1A73" w:rsidRPr="00EF04A8" w:rsidP="00EF04A8" w14:paraId="00B8605E" w14:textId="202F9CBB">
      <w:pPr>
        <w:pStyle w:val="ListParagraph"/>
        <w:numPr>
          <w:ilvl w:val="0"/>
          <w:numId w:val="2"/>
        </w:numPr>
        <w:tabs>
          <w:tab w:val="left" w:pos="720"/>
        </w:tabs>
        <w:spacing w:line="260" w:lineRule="exact"/>
        <w:ind w:left="720" w:right="701" w:hanging="270"/>
        <w:rPr>
          <w:rFonts w:ascii="Arial" w:eastAsia="Arial" w:hAnsi="Arial" w:cs="Arial"/>
          <w:sz w:val="23"/>
          <w:szCs w:val="23"/>
        </w:rPr>
      </w:pPr>
      <w:r w:rsidRPr="00EF04A8">
        <w:rPr>
          <w:rFonts w:ascii="Arial" w:hAnsi="Arial"/>
          <w:sz w:val="23"/>
          <w:szCs w:val="23"/>
        </w:rPr>
        <w:t xml:space="preserve">Si decide apelar, usted y el revisor recibirán una copia de la explicación detallada indicando los motivos por los cuales la cobertura de la hospitalización no debería continuar. Usted recibirá este aviso detallado solamente después de solicitar </w:t>
      </w:r>
      <w:r w:rsidR="00747290">
        <w:rPr>
          <w:rFonts w:ascii="Arial" w:hAnsi="Arial"/>
          <w:sz w:val="23"/>
          <w:szCs w:val="23"/>
        </w:rPr>
        <w:br/>
      </w:r>
      <w:r w:rsidRPr="00EF04A8">
        <w:rPr>
          <w:rFonts w:ascii="Arial" w:hAnsi="Arial"/>
          <w:sz w:val="23"/>
          <w:szCs w:val="23"/>
        </w:rPr>
        <w:t>la apelación.</w:t>
      </w:r>
    </w:p>
    <w:p w:rsidR="00DF1A73" w:rsidP="00EF04A8" w14:paraId="3C55A5A7" w14:textId="77777777">
      <w:pPr>
        <w:tabs>
          <w:tab w:val="left" w:pos="720"/>
        </w:tabs>
        <w:spacing w:before="4" w:line="180" w:lineRule="exact"/>
        <w:ind w:left="720" w:hanging="260"/>
        <w:rPr>
          <w:sz w:val="18"/>
          <w:szCs w:val="18"/>
        </w:rPr>
      </w:pPr>
    </w:p>
    <w:p w:rsidR="00DF1A73" w:rsidRPr="00EF04A8" w:rsidP="00EF04A8" w14:paraId="3CC0D7A7" w14:textId="046497F7">
      <w:pPr>
        <w:pStyle w:val="ListParagraph"/>
        <w:numPr>
          <w:ilvl w:val="0"/>
          <w:numId w:val="2"/>
        </w:numPr>
        <w:tabs>
          <w:tab w:val="left" w:pos="720"/>
        </w:tabs>
        <w:spacing w:line="260" w:lineRule="exact"/>
        <w:ind w:left="720" w:right="700" w:hanging="270"/>
        <w:rPr>
          <w:rFonts w:ascii="Arial" w:eastAsia="Arial" w:hAnsi="Arial" w:cs="Arial"/>
          <w:sz w:val="23"/>
          <w:szCs w:val="23"/>
        </w:rPr>
      </w:pPr>
      <w:r w:rsidRPr="00EF04A8">
        <w:rPr>
          <w:rFonts w:ascii="Arial" w:hAnsi="Arial"/>
          <w:sz w:val="23"/>
          <w:szCs w:val="23"/>
        </w:rPr>
        <w:t>Si la QIO determina que usted no está en condiciones para ser dado de alta, Medicare seguirá cubriendo los servicios hospitalarios.</w:t>
      </w:r>
    </w:p>
    <w:p w:rsidR="00DF1A73" w:rsidP="00EF04A8" w14:paraId="4D1DFAC2" w14:textId="77777777">
      <w:pPr>
        <w:tabs>
          <w:tab w:val="left" w:pos="720"/>
        </w:tabs>
        <w:spacing w:before="5" w:line="180" w:lineRule="exact"/>
        <w:ind w:left="720" w:hanging="260"/>
        <w:rPr>
          <w:sz w:val="18"/>
          <w:szCs w:val="18"/>
        </w:rPr>
      </w:pPr>
    </w:p>
    <w:p w:rsidR="00DF1A73" w:rsidRPr="00EF04A8" w:rsidP="00EF04A8" w14:paraId="1229BD32" w14:textId="29C0505F">
      <w:pPr>
        <w:pStyle w:val="ListParagraph"/>
        <w:numPr>
          <w:ilvl w:val="0"/>
          <w:numId w:val="2"/>
        </w:numPr>
        <w:tabs>
          <w:tab w:val="left" w:pos="720"/>
        </w:tabs>
        <w:spacing w:line="260" w:lineRule="exact"/>
        <w:ind w:left="720" w:right="554" w:hanging="270"/>
        <w:rPr>
          <w:rFonts w:ascii="Arial" w:eastAsia="Arial" w:hAnsi="Arial" w:cs="Arial"/>
          <w:sz w:val="23"/>
          <w:szCs w:val="23"/>
        </w:rPr>
      </w:pPr>
      <w:r w:rsidRPr="00EF04A8">
        <w:rPr>
          <w:rFonts w:ascii="Arial" w:hAnsi="Arial"/>
          <w:sz w:val="23"/>
          <w:szCs w:val="23"/>
        </w:rPr>
        <w:t>Si la QIO está de acuerdo en que los servicios no deberían ser cubiertos más allá de la fecha del alta, ni medicare ni su plan de salud de Medicare pagará por su hospitalización después del mediodía del día en que la QIO le notifica de su decisión. Si usted pone fin a los servicios antes de dicho momento, evitará la responsabilidad económica.</w:t>
      </w:r>
    </w:p>
    <w:p w:rsidR="00DF1A73" w:rsidP="00EF04A8" w14:paraId="664BDD09" w14:textId="77777777">
      <w:pPr>
        <w:tabs>
          <w:tab w:val="left" w:pos="720"/>
        </w:tabs>
        <w:spacing w:before="4" w:line="180" w:lineRule="exact"/>
        <w:ind w:left="720" w:hanging="260"/>
        <w:rPr>
          <w:sz w:val="18"/>
          <w:szCs w:val="18"/>
        </w:rPr>
      </w:pPr>
    </w:p>
    <w:p w:rsidR="00A70AA5" w:rsidRPr="00A70AA5" w:rsidP="00A85BB3" w14:paraId="11DBC9B9" w14:textId="5429396F">
      <w:pPr>
        <w:pStyle w:val="ListParagraph"/>
        <w:numPr>
          <w:ilvl w:val="0"/>
          <w:numId w:val="2"/>
        </w:numPr>
        <w:tabs>
          <w:tab w:val="left" w:pos="720"/>
        </w:tabs>
        <w:spacing w:line="260" w:lineRule="exact"/>
        <w:ind w:left="720" w:right="942" w:hanging="270"/>
        <w:rPr>
          <w:rFonts w:ascii="Arial" w:eastAsia="Arial" w:hAnsi="Arial" w:cs="Arial"/>
          <w:sz w:val="24"/>
          <w:szCs w:val="24"/>
        </w:rPr>
      </w:pPr>
      <w:r w:rsidRPr="00A70AA5">
        <w:rPr>
          <w:rFonts w:ascii="Arial" w:hAnsi="Arial"/>
          <w:sz w:val="23"/>
          <w:szCs w:val="23"/>
        </w:rPr>
        <w:t>Si usted no apela, podría tener que pagar por los servicios que reciba más allá de la fecha del alta.</w:t>
      </w:r>
    </w:p>
    <w:p w:rsidR="00A70AA5" w:rsidRPr="00A70AA5" w:rsidP="00A70AA5" w14:paraId="5FA6C9CC" w14:textId="77777777">
      <w:pPr>
        <w:spacing w:before="77"/>
        <w:ind w:left="1890" w:firstLine="270"/>
        <w:rPr>
          <w:rFonts w:ascii="Arial" w:eastAsia="Arial" w:hAnsi="Arial" w:cs="Arial"/>
          <w:sz w:val="24"/>
          <w:szCs w:val="24"/>
        </w:rPr>
      </w:pPr>
      <w:r w:rsidRPr="00A70AA5">
        <w:rPr>
          <w:rFonts w:ascii="Arial" w:hAnsi="Arial"/>
          <w:b/>
          <w:sz w:val="24"/>
          <w:szCs w:val="24"/>
        </w:rPr>
        <w:t>Vea la página 2 de este aviso para más información.</w:t>
      </w:r>
    </w:p>
    <w:p w:rsidR="00DF1A73" w14:paraId="672EA74A" w14:textId="77777777">
      <w:pPr>
        <w:spacing w:before="92"/>
        <w:ind w:left="59" w:right="3524"/>
        <w:jc w:val="center"/>
        <w:rPr>
          <w:rFonts w:ascii="Arial" w:eastAsia="Arial" w:hAnsi="Arial" w:cs="Arial"/>
          <w:sz w:val="28"/>
          <w:szCs w:val="28"/>
        </w:rPr>
      </w:pPr>
      <w:r>
        <w:rPr>
          <w:rFonts w:ascii="Arial" w:hAnsi="Arial"/>
          <w:sz w:val="28"/>
          <w:szCs w:val="28"/>
        </w:rPr>
        <w:t>Cómo solicitar una apelación del alta del hospital</w:t>
      </w:r>
    </w:p>
    <w:p w:rsidR="00DF1A73" w:rsidRPr="00EF04A8" w:rsidP="00EF04A8" w14:paraId="03D4B666" w14:textId="30303475">
      <w:pPr>
        <w:pStyle w:val="ListParagraph"/>
        <w:numPr>
          <w:ilvl w:val="0"/>
          <w:numId w:val="2"/>
        </w:numPr>
        <w:tabs>
          <w:tab w:val="left" w:pos="720"/>
        </w:tabs>
        <w:spacing w:before="52"/>
        <w:ind w:left="720" w:hanging="270"/>
        <w:rPr>
          <w:rFonts w:ascii="Arial" w:eastAsia="Arial" w:hAnsi="Arial" w:cs="Arial"/>
          <w:sz w:val="23"/>
          <w:szCs w:val="23"/>
        </w:rPr>
      </w:pPr>
      <w:r w:rsidRPr="00EF04A8">
        <w:rPr>
          <w:rFonts w:ascii="Arial" w:hAnsi="Arial"/>
          <w:sz w:val="23"/>
          <w:szCs w:val="23"/>
        </w:rPr>
        <w:t>Usted deberá presentar su solicitud a la QIO indicada arriba.</w:t>
      </w:r>
    </w:p>
    <w:p w:rsidR="00DF1A73" w:rsidP="00EF04A8" w14:paraId="12662BD8" w14:textId="77777777">
      <w:pPr>
        <w:tabs>
          <w:tab w:val="left" w:pos="720"/>
        </w:tabs>
        <w:spacing w:before="7" w:line="160" w:lineRule="exact"/>
        <w:ind w:left="720" w:hanging="260"/>
        <w:rPr>
          <w:sz w:val="16"/>
          <w:szCs w:val="16"/>
        </w:rPr>
      </w:pPr>
    </w:p>
    <w:p w:rsidR="00DF1A73" w:rsidRPr="00EF04A8" w:rsidP="00EF04A8" w14:paraId="74ACA733" w14:textId="216C8E45">
      <w:pPr>
        <w:pStyle w:val="ListParagraph"/>
        <w:numPr>
          <w:ilvl w:val="0"/>
          <w:numId w:val="2"/>
        </w:numPr>
        <w:tabs>
          <w:tab w:val="left" w:pos="720"/>
        </w:tabs>
        <w:spacing w:line="260" w:lineRule="exact"/>
        <w:ind w:left="720" w:right="757" w:hanging="270"/>
        <w:rPr>
          <w:rFonts w:ascii="Arial" w:eastAsia="Arial" w:hAnsi="Arial" w:cs="Arial"/>
          <w:sz w:val="23"/>
          <w:szCs w:val="23"/>
        </w:rPr>
      </w:pPr>
      <w:r w:rsidRPr="00EF04A8">
        <w:rPr>
          <w:rFonts w:ascii="Arial" w:hAnsi="Arial"/>
          <w:sz w:val="23"/>
          <w:szCs w:val="23"/>
        </w:rPr>
        <w:t>Deberá hacer su solicitud de apelación lo antes posible, pero en la fecha prevista para el alta y antes de salir del hospital, a más tardar.</w:t>
      </w:r>
    </w:p>
    <w:p w:rsidR="00DF1A73" w:rsidP="00EF04A8" w14:paraId="1E975667" w14:textId="77777777">
      <w:pPr>
        <w:tabs>
          <w:tab w:val="left" w:pos="720"/>
        </w:tabs>
        <w:spacing w:before="4" w:line="180" w:lineRule="exact"/>
        <w:ind w:left="720" w:hanging="260"/>
        <w:rPr>
          <w:sz w:val="18"/>
          <w:szCs w:val="18"/>
        </w:rPr>
      </w:pPr>
    </w:p>
    <w:p w:rsidR="00DF1A73" w:rsidRPr="00EF04A8" w:rsidP="00EF04A8" w14:paraId="2EDA5F19" w14:textId="0DCA963A">
      <w:pPr>
        <w:pStyle w:val="ListParagraph"/>
        <w:numPr>
          <w:ilvl w:val="0"/>
          <w:numId w:val="2"/>
        </w:numPr>
        <w:tabs>
          <w:tab w:val="left" w:pos="720"/>
        </w:tabs>
        <w:spacing w:line="260" w:lineRule="exact"/>
        <w:ind w:left="720" w:right="601" w:hanging="270"/>
        <w:rPr>
          <w:rFonts w:ascii="Arial" w:eastAsia="Arial" w:hAnsi="Arial" w:cs="Arial"/>
          <w:sz w:val="23"/>
          <w:szCs w:val="23"/>
        </w:rPr>
      </w:pPr>
      <w:r w:rsidRPr="00EF04A8">
        <w:rPr>
          <w:rFonts w:ascii="Arial" w:hAnsi="Arial"/>
          <w:sz w:val="23"/>
          <w:szCs w:val="23"/>
        </w:rPr>
        <w:t>La QIO le notificará de su decisión lo antes posible; por lo general, será un máximo de 1 día después de haber recibido toda la información necesaria.</w:t>
      </w:r>
    </w:p>
    <w:p w:rsidR="00DF1A73" w:rsidP="00EF04A8" w14:paraId="0A7F05F8" w14:textId="77777777">
      <w:pPr>
        <w:tabs>
          <w:tab w:val="left" w:pos="720"/>
        </w:tabs>
        <w:spacing w:before="9" w:line="160" w:lineRule="exact"/>
        <w:ind w:left="720" w:hanging="260"/>
        <w:rPr>
          <w:sz w:val="17"/>
          <w:szCs w:val="17"/>
        </w:rPr>
      </w:pPr>
    </w:p>
    <w:p w:rsidR="00DF1A73" w:rsidRPr="00EF04A8" w:rsidP="00EF04A8" w14:paraId="4614C44C" w14:textId="77777777">
      <w:pPr>
        <w:tabs>
          <w:tab w:val="left" w:pos="720"/>
        </w:tabs>
        <w:spacing w:line="280" w:lineRule="exact"/>
        <w:ind w:left="720" w:hanging="260"/>
        <w:rPr>
          <w:rFonts w:ascii="Arial" w:eastAsia="Arial" w:hAnsi="Arial" w:cs="Arial"/>
          <w:sz w:val="23"/>
          <w:szCs w:val="23"/>
        </w:rPr>
      </w:pPr>
      <w:r>
        <w:rPr>
          <w:rFonts w:ascii="Courier New" w:hAnsi="Courier New"/>
          <w:sz w:val="24"/>
          <w:szCs w:val="24"/>
        </w:rPr>
        <w:t xml:space="preserve">• </w:t>
      </w:r>
      <w:r w:rsidRPr="00EF04A8">
        <w:rPr>
          <w:rFonts w:ascii="Arial" w:hAnsi="Arial"/>
          <w:sz w:val="23"/>
          <w:szCs w:val="23"/>
        </w:rPr>
        <w:t xml:space="preserve">Llame a la QIO </w:t>
      </w:r>
      <w:r w:rsidRPr="00EF04A8">
        <w:rPr>
          <w:rFonts w:ascii="Arial" w:hAnsi="Arial"/>
          <w:sz w:val="23"/>
          <w:szCs w:val="23"/>
          <w:u w:val="thick" w:color="000000"/>
        </w:rPr>
        <w:t>indicada en la Página 1</w:t>
      </w:r>
      <w:r w:rsidRPr="00EF04A8">
        <w:rPr>
          <w:rFonts w:ascii="Arial" w:hAnsi="Arial"/>
          <w:sz w:val="23"/>
          <w:szCs w:val="23"/>
        </w:rPr>
        <w:t xml:space="preserve"> para apelar o si tiene preguntas.</w:t>
      </w:r>
    </w:p>
    <w:p w:rsidR="00DF1A73" w14:paraId="25BB8335" w14:textId="77777777">
      <w:pPr>
        <w:spacing w:line="200" w:lineRule="exact"/>
      </w:pPr>
    </w:p>
    <w:p w:rsidR="00DF1A73" w14:paraId="25A55BCD" w14:textId="31D9C329">
      <w:pPr>
        <w:spacing w:before="6" w:line="220" w:lineRule="exact"/>
        <w:rPr>
          <w:sz w:val="22"/>
          <w:szCs w:val="22"/>
        </w:rPr>
      </w:pPr>
      <w:r>
        <w:rPr>
          <w:noProof/>
          <w:sz w:val="16"/>
          <w:szCs w:val="16"/>
          <w:lang w:val="en-US"/>
        </w:rPr>
        <mc:AlternateContent>
          <mc:Choice Requires="wps">
            <w:drawing>
              <wp:inline distT="0" distB="0" distL="0" distR="0">
                <wp:extent cx="6172200" cy="13855"/>
                <wp:effectExtent l="0" t="0" r="19050" b="24765"/>
                <wp:docPr id="4" name="Straight Connector 4" descr="decorative line" title="decorative line"/>
                <wp:cNvGraphicFramePr/>
                <a:graphic xmlns:a="http://schemas.openxmlformats.org/drawingml/2006/main">
                  <a:graphicData uri="http://schemas.microsoft.com/office/word/2010/wordprocessingShape">
                    <wps:wsp xmlns:wps="http://schemas.microsoft.com/office/word/2010/wordprocessingShape">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i1027" alt="Title: decorative line - Description: decorative line" style="mso-left-percent:-10001;mso-position-horizontal-relative:char;mso-position-vertical-relative:line;mso-top-percent:-10001;mso-wrap-style:square;visibility:visible" from="0,0" to="486pt,1.1pt" strokecolor="black" strokeweight="2pt">
                <w10:wrap type="none"/>
                <w10:anchorlock/>
              </v:line>
            </w:pict>
          </mc:Fallback>
        </mc:AlternateContent>
      </w:r>
    </w:p>
    <w:p w:rsidR="00DF1A73" w:rsidP="000359A3" w14:paraId="53BF8F41" w14:textId="77777777">
      <w:pPr>
        <w:spacing w:before="24"/>
        <w:ind w:left="100"/>
        <w:rPr>
          <w:rFonts w:ascii="Arial" w:eastAsia="Arial" w:hAnsi="Arial" w:cs="Arial"/>
          <w:sz w:val="28"/>
          <w:szCs w:val="28"/>
        </w:rPr>
      </w:pPr>
      <w:r>
        <w:rPr>
          <w:rFonts w:ascii="Arial" w:hAnsi="Arial"/>
          <w:sz w:val="28"/>
          <w:szCs w:val="28"/>
        </w:rPr>
        <w:t>Si usted pierde la fecha límite para solicitar la apelación, es posible que tenga otros derechos de apelación:</w:t>
      </w:r>
    </w:p>
    <w:p w:rsidR="00DF1A73" w14:paraId="76E78AE6" w14:textId="77777777">
      <w:pPr>
        <w:spacing w:before="2" w:line="180" w:lineRule="exact"/>
        <w:rPr>
          <w:sz w:val="18"/>
          <w:szCs w:val="18"/>
        </w:rPr>
      </w:pPr>
    </w:p>
    <w:p w:rsidR="00DF1A73" w:rsidRPr="00EF04A8" w:rsidP="00EF04A8" w14:paraId="2BC8950A" w14:textId="17FE50E0">
      <w:pPr>
        <w:pStyle w:val="ListParagraph"/>
        <w:numPr>
          <w:ilvl w:val="0"/>
          <w:numId w:val="2"/>
        </w:numPr>
        <w:tabs>
          <w:tab w:val="left" w:pos="720"/>
        </w:tabs>
        <w:rPr>
          <w:rFonts w:ascii="Arial" w:eastAsia="Arial" w:hAnsi="Arial" w:cs="Arial"/>
          <w:sz w:val="23"/>
          <w:szCs w:val="23"/>
        </w:rPr>
      </w:pPr>
      <w:r w:rsidRPr="00EF04A8">
        <w:rPr>
          <w:rFonts w:ascii="Arial" w:hAnsi="Arial"/>
          <w:sz w:val="23"/>
          <w:szCs w:val="23"/>
        </w:rPr>
        <w:t xml:space="preserve">Si usted tiene Medicare Original: Llame a la QIO </w:t>
      </w:r>
      <w:r w:rsidRPr="00EF04A8">
        <w:rPr>
          <w:rFonts w:ascii="Arial" w:hAnsi="Arial"/>
          <w:sz w:val="23"/>
          <w:szCs w:val="23"/>
          <w:u w:val="single" w:color="000000"/>
        </w:rPr>
        <w:t>indicada en la Página 1</w:t>
      </w:r>
      <w:r w:rsidRPr="00EF04A8">
        <w:rPr>
          <w:rFonts w:ascii="Arial" w:hAnsi="Arial"/>
          <w:sz w:val="23"/>
          <w:szCs w:val="23"/>
        </w:rPr>
        <w:t>.</w:t>
      </w:r>
    </w:p>
    <w:p w:rsidR="00DF1A73" w14:paraId="490A614C" w14:textId="77777777">
      <w:pPr>
        <w:spacing w:before="7" w:line="160" w:lineRule="exact"/>
        <w:rPr>
          <w:sz w:val="16"/>
          <w:szCs w:val="16"/>
        </w:rPr>
      </w:pPr>
    </w:p>
    <w:p w:rsidR="00DF1A73" w:rsidRPr="00EF04A8" w:rsidP="00EF04A8" w14:paraId="2E437115" w14:textId="12715740">
      <w:pPr>
        <w:pStyle w:val="ListParagraph"/>
        <w:numPr>
          <w:ilvl w:val="0"/>
          <w:numId w:val="2"/>
        </w:numPr>
        <w:spacing w:line="260" w:lineRule="exact"/>
        <w:ind w:right="92"/>
        <w:rPr>
          <w:rFonts w:ascii="Arial" w:eastAsia="Arial" w:hAnsi="Arial" w:cs="Arial"/>
          <w:sz w:val="23"/>
          <w:szCs w:val="23"/>
        </w:rPr>
      </w:pPr>
      <w:r w:rsidRPr="00EF04A8">
        <w:rPr>
          <w:rFonts w:ascii="Arial" w:hAnsi="Arial"/>
          <w:sz w:val="23"/>
          <w:szCs w:val="23"/>
        </w:rPr>
        <w:t xml:space="preserve">Si tiene un plan de salud de Medicare: Llame a su plan al {ingrese </w:t>
      </w:r>
      <w:r w:rsidRPr="00EF04A8">
        <w:rPr>
          <w:rFonts w:ascii="Arial" w:hAnsi="Arial"/>
          <w:sz w:val="23"/>
          <w:szCs w:val="23"/>
          <w:u w:val="single" w:color="000000"/>
        </w:rPr>
        <w:t>el nombre y número de teléfono gratuito del plan</w:t>
      </w:r>
      <w:r w:rsidRPr="00EF04A8">
        <w:rPr>
          <w:rFonts w:ascii="Arial" w:hAnsi="Arial"/>
          <w:sz w:val="23"/>
          <w:szCs w:val="23"/>
        </w:rPr>
        <w:t>}</w:t>
      </w:r>
    </w:p>
    <w:p w:rsidR="00DF1A73" w14:paraId="6C560F9D" w14:textId="77777777">
      <w:pPr>
        <w:spacing w:before="2" w:line="180" w:lineRule="exact"/>
        <w:rPr>
          <w:sz w:val="18"/>
          <w:szCs w:val="18"/>
        </w:rPr>
      </w:pPr>
    </w:p>
    <w:p w:rsidR="00DF1A73" w:rsidP="00FF3596" w14:paraId="29AE4E81" w14:textId="3E5FBB91">
      <w:pPr>
        <w:spacing w:before="19" w:line="280" w:lineRule="exact"/>
        <w:rPr>
          <w:sz w:val="28"/>
          <w:szCs w:val="28"/>
        </w:rPr>
      </w:pPr>
      <w:r>
        <w:rPr>
          <w:noProof/>
          <w:sz w:val="16"/>
          <w:szCs w:val="16"/>
          <w:lang w:val="en-US"/>
        </w:rPr>
        <mc:AlternateContent>
          <mc:Choice Requires="wps">
            <w:drawing>
              <wp:inline distT="0" distB="0" distL="0" distR="0">
                <wp:extent cx="6172200" cy="13855"/>
                <wp:effectExtent l="0" t="0" r="19050" b="24765"/>
                <wp:docPr id="5" name="Straight Connector 5" descr="decorative line" title="decorative line"/>
                <wp:cNvGraphicFramePr/>
                <a:graphic xmlns:a="http://schemas.openxmlformats.org/drawingml/2006/main">
                  <a:graphicData uri="http://schemas.microsoft.com/office/word/2010/wordprocessingShape">
                    <wps:wsp xmlns:wps="http://schemas.microsoft.com/office/word/2010/wordprocessingShape">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o:spid="_x0000_i1028" alt="Title: decorative line - Description: decorative line" style="mso-left-percent:-10001;mso-position-horizontal-relative:char;mso-position-vertical-relative:line;mso-top-percent:-10001;mso-wrap-style:square;visibility:visible" from="0,0" to="486pt,1.1pt" strokecolor="black" strokeweight="2pt">
                <w10:wrap type="none"/>
                <w10:anchorlock/>
              </v:line>
            </w:pict>
          </mc:Fallback>
        </mc:AlternateContent>
      </w:r>
    </w:p>
    <w:p w:rsidR="00DF1A73" w14:paraId="1F066276" w14:textId="77777777">
      <w:pPr>
        <w:spacing w:before="24"/>
        <w:ind w:left="100"/>
        <w:rPr>
          <w:rFonts w:ascii="Arial" w:eastAsia="Arial" w:hAnsi="Arial" w:cs="Arial"/>
          <w:sz w:val="28"/>
          <w:szCs w:val="28"/>
        </w:rPr>
      </w:pPr>
      <w:r>
        <w:rPr>
          <w:rFonts w:ascii="Arial" w:hAnsi="Arial"/>
          <w:sz w:val="28"/>
          <w:szCs w:val="28"/>
        </w:rPr>
        <w:t>Información adicional (Opcional):</w:t>
      </w:r>
    </w:p>
    <w:p w:rsidR="00DF1A73" w14:paraId="52FC1A2A" w14:textId="77777777">
      <w:pPr>
        <w:spacing w:before="5" w:line="160" w:lineRule="exact"/>
        <w:rPr>
          <w:sz w:val="17"/>
          <w:szCs w:val="17"/>
        </w:rPr>
      </w:pPr>
    </w:p>
    <w:p w:rsidR="00DF1A73" w14:paraId="2C849A2C" w14:textId="77777777">
      <w:pPr>
        <w:spacing w:line="200" w:lineRule="exact"/>
      </w:pPr>
    </w:p>
    <w:p w:rsidR="00DF1A73" w14:paraId="761B4673" w14:textId="77777777">
      <w:pPr>
        <w:spacing w:line="200" w:lineRule="exact"/>
      </w:pPr>
    </w:p>
    <w:p w:rsidR="00DF1A73" w14:paraId="0F6A9A06" w14:textId="77777777">
      <w:pPr>
        <w:spacing w:line="200" w:lineRule="exact"/>
      </w:pPr>
    </w:p>
    <w:p w:rsidR="00DF1A73" w14:paraId="07A38F8E" w14:textId="77777777">
      <w:pPr>
        <w:spacing w:line="200" w:lineRule="exact"/>
      </w:pPr>
    </w:p>
    <w:p w:rsidR="00DF1A73" w14:paraId="28C6F6FB" w14:textId="77777777">
      <w:pPr>
        <w:spacing w:line="200" w:lineRule="exact"/>
      </w:pPr>
    </w:p>
    <w:p w:rsidR="00DF1A73" w14:paraId="73FDBE17" w14:textId="77777777">
      <w:pPr>
        <w:spacing w:line="200" w:lineRule="exact"/>
      </w:pPr>
    </w:p>
    <w:p w:rsidR="00DF1A73" w14:paraId="6872806C" w14:textId="77777777">
      <w:pPr>
        <w:spacing w:line="200" w:lineRule="exact"/>
      </w:pPr>
    </w:p>
    <w:p w:rsidR="00DF1A73" w14:paraId="0BB5AA0C" w14:textId="77777777">
      <w:pPr>
        <w:spacing w:line="200" w:lineRule="exact"/>
      </w:pPr>
    </w:p>
    <w:p w:rsidR="00DF1A73" w14:paraId="534936AC" w14:textId="77777777">
      <w:pPr>
        <w:spacing w:line="200" w:lineRule="exact"/>
      </w:pPr>
    </w:p>
    <w:p w:rsidR="00DF1A73" w14:paraId="3AC333AF" w14:textId="77777777">
      <w:pPr>
        <w:spacing w:line="200" w:lineRule="exact"/>
      </w:pPr>
    </w:p>
    <w:p w:rsidR="00DF1A73" w14:paraId="6DA29A30" w14:textId="77777777">
      <w:pPr>
        <w:spacing w:line="200" w:lineRule="exact"/>
      </w:pPr>
    </w:p>
    <w:p w:rsidR="00DF1A73" w14:paraId="12020692" w14:textId="368B399C">
      <w:pPr>
        <w:spacing w:line="200" w:lineRule="exact"/>
      </w:pPr>
      <w:r>
        <w:rPr>
          <w:noProof/>
          <w:sz w:val="16"/>
          <w:szCs w:val="16"/>
          <w:lang w:val="en-US"/>
        </w:rPr>
        <mc:AlternateContent>
          <mc:Choice Requires="wps">
            <w:drawing>
              <wp:inline distT="0" distB="0" distL="0" distR="0">
                <wp:extent cx="6172200" cy="13855"/>
                <wp:effectExtent l="0" t="0" r="19050" b="24765"/>
                <wp:docPr id="6" name="Straight Connector 6" descr="decorative line" title="decorative line"/>
                <wp:cNvGraphicFramePr/>
                <a:graphic xmlns:a="http://schemas.openxmlformats.org/drawingml/2006/main">
                  <a:graphicData uri="http://schemas.microsoft.com/office/word/2010/wordprocessingShape">
                    <wps:wsp xmlns:wps="http://schemas.microsoft.com/office/word/2010/wordprocessingShape">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o:spid="_x0000_i1029" alt="Title: decorative line - Description: decorative line" style="mso-left-percent:-10001;mso-position-horizontal-relative:char;mso-position-vertical-relative:line;mso-top-percent:-10001;mso-wrap-style:square;visibility:visible" from="0,0" to="486pt,1.1pt" strokecolor="black" strokeweight="2pt">
                <w10:wrap type="none"/>
                <w10:anchorlock/>
              </v:line>
            </w:pict>
          </mc:Fallback>
        </mc:AlternateContent>
      </w:r>
    </w:p>
    <w:p w:rsidR="00DF1A73" w14:paraId="72C2CE80" w14:textId="77777777">
      <w:pPr>
        <w:ind w:left="100"/>
        <w:rPr>
          <w:rFonts w:ascii="Arial" w:eastAsia="Arial" w:hAnsi="Arial" w:cs="Arial"/>
          <w:sz w:val="28"/>
          <w:szCs w:val="28"/>
        </w:rPr>
      </w:pPr>
      <w:r>
        <w:rPr>
          <w:rFonts w:ascii="Arial" w:hAnsi="Arial"/>
          <w:sz w:val="28"/>
          <w:szCs w:val="28"/>
        </w:rPr>
        <w:t>Firme abajo para indicar que usted ha recibido y entendido este aviso.</w:t>
      </w:r>
    </w:p>
    <w:p w:rsidR="00DF1A73" w14:paraId="3678FEEF" w14:textId="77777777">
      <w:pPr>
        <w:spacing w:line="120" w:lineRule="exact"/>
        <w:rPr>
          <w:sz w:val="12"/>
          <w:szCs w:val="12"/>
        </w:rPr>
      </w:pPr>
    </w:p>
    <w:p w:rsidR="00DF1A73" w14:paraId="5AD8E92B" w14:textId="77777777">
      <w:pPr>
        <w:spacing w:line="200" w:lineRule="exact"/>
      </w:pPr>
    </w:p>
    <w:p w:rsidR="00DF1A73" w:rsidRPr="005829CB" w14:paraId="4E76085D" w14:textId="67B62C30">
      <w:pPr>
        <w:ind w:left="820" w:right="866"/>
        <w:rPr>
          <w:rFonts w:ascii="Arial" w:eastAsia="Arial" w:hAnsi="Arial" w:cs="Arial"/>
          <w:sz w:val="23"/>
          <w:szCs w:val="23"/>
        </w:rPr>
      </w:pPr>
      <w:r w:rsidRPr="005829CB">
        <w:rPr>
          <w:rFonts w:ascii="Arial" w:hAnsi="Arial"/>
          <w:sz w:val="23"/>
          <w:szCs w:val="23"/>
        </w:rPr>
        <w:t>Se me notificó de mis derechos como paciente hospitalizado y que podré comunicarme con mi QIO para apelar el alta.</w:t>
      </w:r>
    </w:p>
    <w:p w:rsidR="00DF1A73" w14:paraId="212BA749" w14:textId="77777777">
      <w:pPr>
        <w:spacing w:line="200" w:lineRule="exact"/>
      </w:pPr>
    </w:p>
    <w:p w:rsidR="00DF1A73" w14:paraId="22BD6AA5" w14:textId="77777777">
      <w:pPr>
        <w:spacing w:line="200" w:lineRule="exact"/>
      </w:pPr>
    </w:p>
    <w:p w:rsidR="00DF1A73" w14:paraId="57B10E96" w14:textId="77777777">
      <w:pPr>
        <w:spacing w:line="200" w:lineRule="exact"/>
      </w:pPr>
    </w:p>
    <w:p w:rsidR="00DF1A73" w14:paraId="3E8977BE" w14:textId="77777777">
      <w:pPr>
        <w:spacing w:line="200" w:lineRule="exact"/>
      </w:pPr>
    </w:p>
    <w:p w:rsidR="00DF1A73" w14:paraId="3AC39967" w14:textId="77777777">
      <w:pPr>
        <w:spacing w:line="200" w:lineRule="exact"/>
      </w:pPr>
    </w:p>
    <w:p w:rsidR="00DF1A73" w14:paraId="7CE0D50A" w14:textId="77777777">
      <w:pPr>
        <w:spacing w:line="200" w:lineRule="exact"/>
      </w:pPr>
    </w:p>
    <w:p w:rsidR="00DF1A73" w14:paraId="5859CB8E" w14:textId="44333DBB">
      <w:pPr>
        <w:spacing w:before="11" w:line="260" w:lineRule="exact"/>
        <w:rPr>
          <w:sz w:val="26"/>
          <w:szCs w:val="26"/>
        </w:rPr>
      </w:pPr>
      <w:r>
        <w:rPr>
          <w:noProof/>
          <w:sz w:val="26"/>
          <w:szCs w:val="26"/>
          <w:lang w:val="en-US"/>
        </w:rPr>
        <mc:AlternateContent>
          <mc:Choice Requires="wps">
            <w:drawing>
              <wp:inline distT="0" distB="0" distL="0" distR="0">
                <wp:extent cx="2874818" cy="6927"/>
                <wp:effectExtent l="0" t="0" r="20955" b="31750"/>
                <wp:docPr id="7" name="Straight Connector 7" descr="line" title="line"/>
                <wp:cNvGraphicFramePr/>
                <a:graphic xmlns:a="http://schemas.openxmlformats.org/drawingml/2006/main">
                  <a:graphicData uri="http://schemas.microsoft.com/office/word/2010/wordprocessingShape">
                    <wps:wsp xmlns:wps="http://schemas.microsoft.com/office/word/2010/wordprocessingShape">
                      <wps:cNvCnPr/>
                      <wps:spPr>
                        <a:xfrm flipV="1">
                          <a:off x="0" y="0"/>
                          <a:ext cx="2874818" cy="692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o:spid="_x0000_i1030" alt="Title: line - Description: line" style="flip:y;mso-left-percent:-10001;mso-position-horizontal-relative:char;mso-position-vertical-relative:line;mso-top-percent:-10001;mso-wrap-style:square;visibility:visible" from="0,0" to="226.35pt,0.55pt" strokecolor="black" strokeweight="2pt">
                <w10:wrap type="none"/>
                <w10:anchorlock/>
              </v:line>
            </w:pict>
          </mc:Fallback>
        </mc:AlternateContent>
      </w:r>
      <w:r>
        <w:rPr>
          <w:sz w:val="26"/>
          <w:szCs w:val="26"/>
        </w:rPr>
        <w:tab/>
      </w:r>
      <w:r>
        <w:rPr>
          <w:sz w:val="26"/>
          <w:szCs w:val="26"/>
        </w:rPr>
        <w:tab/>
      </w:r>
      <w:r>
        <w:rPr>
          <w:sz w:val="26"/>
          <w:szCs w:val="26"/>
        </w:rPr>
        <w:tab/>
      </w:r>
      <w:r>
        <w:rPr>
          <w:sz w:val="26"/>
          <w:szCs w:val="26"/>
        </w:rPr>
        <w:tab/>
      </w:r>
      <w:r>
        <w:rPr>
          <w:sz w:val="26"/>
          <w:szCs w:val="26"/>
        </w:rPr>
        <w:tab/>
      </w:r>
      <w:r>
        <w:rPr>
          <w:noProof/>
          <w:sz w:val="26"/>
          <w:szCs w:val="26"/>
          <w:lang w:val="en-US"/>
        </w:rPr>
        <mc:AlternateContent>
          <mc:Choice Requires="wps">
            <w:drawing>
              <wp:inline distT="0" distB="0" distL="0" distR="0">
                <wp:extent cx="983672" cy="6927"/>
                <wp:effectExtent l="0" t="0" r="26035" b="31750"/>
                <wp:docPr id="8" name="Straight Connector 8" descr="line" title="line"/>
                <wp:cNvGraphicFramePr/>
                <a:graphic xmlns:a="http://schemas.openxmlformats.org/drawingml/2006/main">
                  <a:graphicData uri="http://schemas.microsoft.com/office/word/2010/wordprocessingShape">
                    <wps:wsp xmlns:wps="http://schemas.microsoft.com/office/word/2010/wordprocessingShape">
                      <wps:cNvCnPr/>
                      <wps:spPr>
                        <a:xfrm flipV="1">
                          <a:off x="0" y="0"/>
                          <a:ext cx="983672" cy="692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31" alt="Title: line - Description: line" style="flip:y;mso-left-percent:-10001;mso-position-horizontal-relative:char;mso-position-vertical-relative:line;mso-top-percent:-10001;mso-wrap-style:square;visibility:visible" from="0,0" to="77.45pt,0.55pt" strokecolor="black" strokeweight="2pt">
                <w10:wrap type="none"/>
                <w10:anchorlock/>
              </v:line>
            </w:pict>
          </mc:Fallback>
        </mc:AlternateContent>
      </w:r>
    </w:p>
    <w:p w:rsidR="00DF1A73" w:rsidP="000359A3" w14:paraId="65954015" w14:textId="79AB76D9">
      <w:pPr>
        <w:ind w:left="100"/>
        <w:rPr>
          <w:rFonts w:ascii="Arial" w:hAnsi="Arial"/>
          <w:sz w:val="23"/>
          <w:szCs w:val="23"/>
        </w:rPr>
      </w:pPr>
      <w:r w:rsidRPr="005829CB">
        <w:rPr>
          <w:rFonts w:ascii="Arial" w:hAnsi="Arial"/>
          <w:sz w:val="23"/>
          <w:szCs w:val="23"/>
        </w:rPr>
        <w:t>Firma del paciente o representante</w:t>
      </w:r>
      <w:r w:rsidR="00B06DE2">
        <w:rPr>
          <w:rFonts w:ascii="Arial" w:eastAsia="Arial" w:hAnsi="Arial" w:cs="Arial"/>
          <w:sz w:val="23"/>
          <w:szCs w:val="23"/>
        </w:rPr>
        <w:tab/>
      </w:r>
      <w:r w:rsidR="00B06DE2">
        <w:rPr>
          <w:rFonts w:ascii="Arial" w:eastAsia="Arial" w:hAnsi="Arial" w:cs="Arial"/>
          <w:sz w:val="23"/>
          <w:szCs w:val="23"/>
        </w:rPr>
        <w:tab/>
      </w:r>
      <w:r w:rsidR="00B06DE2">
        <w:rPr>
          <w:rFonts w:ascii="Arial" w:eastAsia="Arial" w:hAnsi="Arial" w:cs="Arial"/>
          <w:sz w:val="23"/>
          <w:szCs w:val="23"/>
        </w:rPr>
        <w:tab/>
      </w:r>
      <w:r w:rsidR="00B06DE2">
        <w:rPr>
          <w:rFonts w:ascii="Arial" w:eastAsia="Arial" w:hAnsi="Arial" w:cs="Arial"/>
          <w:sz w:val="23"/>
          <w:szCs w:val="23"/>
        </w:rPr>
        <w:tab/>
      </w:r>
      <w:r w:rsidR="00B06DE2">
        <w:rPr>
          <w:rFonts w:ascii="Arial" w:eastAsia="Arial" w:hAnsi="Arial" w:cs="Arial"/>
          <w:sz w:val="23"/>
          <w:szCs w:val="23"/>
        </w:rPr>
        <w:tab/>
      </w:r>
      <w:r w:rsidR="00B06DE2">
        <w:rPr>
          <w:rFonts w:ascii="Arial" w:eastAsia="Arial" w:hAnsi="Arial" w:cs="Arial"/>
          <w:sz w:val="23"/>
          <w:szCs w:val="23"/>
        </w:rPr>
        <w:tab/>
      </w:r>
      <w:r w:rsidRPr="005829CB">
        <w:rPr>
          <w:rFonts w:ascii="Arial" w:hAnsi="Arial"/>
          <w:sz w:val="23"/>
          <w:szCs w:val="23"/>
        </w:rPr>
        <w:t>Fecha</w:t>
      </w:r>
      <w:r w:rsidR="00B06DE2">
        <w:rPr>
          <w:rFonts w:ascii="Arial" w:hAnsi="Arial"/>
          <w:sz w:val="23"/>
          <w:szCs w:val="23"/>
        </w:rPr>
        <w:t>/</w:t>
      </w:r>
      <w:r w:rsidRPr="005829CB">
        <w:rPr>
          <w:rFonts w:ascii="Arial" w:hAnsi="Arial"/>
          <w:sz w:val="23"/>
          <w:szCs w:val="23"/>
        </w:rPr>
        <w:t>Tiempo</w:t>
      </w:r>
    </w:p>
    <w:p w:rsidR="00942B7D" w:rsidP="00942B7D" w14:paraId="7949669C" w14:textId="77777777">
      <w:pPr>
        <w:rPr>
          <w:rFonts w:ascii="Arial" w:eastAsia="Arial" w:hAnsi="Arial" w:cs="Arial"/>
          <w:sz w:val="23"/>
          <w:szCs w:val="23"/>
        </w:rPr>
      </w:pPr>
    </w:p>
    <w:p w:rsidR="00942B7D" w:rsidP="00942B7D" w14:paraId="4C7C3F9B" w14:textId="77777777">
      <w:pPr>
        <w:rPr>
          <w:noProof/>
          <w:sz w:val="16"/>
          <w:szCs w:val="16"/>
          <w:lang w:val="en-US"/>
        </w:rPr>
      </w:pPr>
    </w:p>
    <w:p w:rsidR="00942B7D" w:rsidP="00942B7D" w14:paraId="1DB3DAC9" w14:textId="6AB568A4">
      <w:pPr>
        <w:rPr>
          <w:rFonts w:ascii="Arial" w:eastAsia="Arial" w:hAnsi="Arial" w:cs="Arial"/>
          <w:sz w:val="23"/>
          <w:szCs w:val="23"/>
        </w:rPr>
      </w:pPr>
      <w:bookmarkStart w:id="0" w:name="_GoBack"/>
      <w:bookmarkEnd w:id="0"/>
      <w:r>
        <w:rPr>
          <w:noProof/>
          <w:sz w:val="16"/>
          <w:szCs w:val="16"/>
          <w:lang w:val="en-US"/>
        </w:rPr>
        <mc:AlternateContent>
          <mc:Choice Requires="wps">
            <w:drawing>
              <wp:inline distT="0" distB="0" distL="0" distR="0">
                <wp:extent cx="6172200" cy="13855"/>
                <wp:effectExtent l="0" t="0" r="19050" b="24765"/>
                <wp:docPr id="3" name="Straight Connector 3" descr="decorative line" title="decorative line"/>
                <wp:cNvGraphicFramePr/>
                <a:graphic xmlns:a="http://schemas.openxmlformats.org/drawingml/2006/main">
                  <a:graphicData uri="http://schemas.microsoft.com/office/word/2010/wordprocessingShape">
                    <wps:wsp xmlns:wps="http://schemas.microsoft.com/office/word/2010/wordprocessingShape">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o:spid="_x0000_i1032" alt="Title: decorative line - Description: decorative line" style="mso-left-percent:-10001;mso-position-horizontal-relative:char;mso-position-vertical-relative:line;mso-top-percent:-10001;mso-wrap-style:square;visibility:visible" from="0,0" to="486pt,1.1pt" strokecolor="black" strokeweight="2pt">
                <w10:wrap type="none"/>
                <w10:anchorlock/>
              </v:line>
            </w:pict>
          </mc:Fallback>
        </mc:AlternateContent>
      </w:r>
    </w:p>
    <w:p w:rsidR="00942B7D" w:rsidRPr="00FF3596" w:rsidP="00942B7D" w14:paraId="31F01D67" w14:textId="0FF25D0B">
      <w:pPr>
        <w:ind w:left="100"/>
        <w:contextualSpacing/>
        <w:rPr>
          <w:b/>
        </w:rPr>
      </w:pPr>
      <w:r w:rsidRPr="00FF3596">
        <w:rPr>
          <w:b/>
        </w:rPr>
        <w:t xml:space="preserve">Tiene derecho a obtener información de Medicare en un formato accesible, como letra grande, Braille o audio. También tiene derecho a presentar una queja si considera que ha sido discriminado. </w:t>
      </w:r>
    </w:p>
    <w:p w:rsidR="00942B7D" w:rsidRPr="00FF3596" w:rsidP="00942B7D" w14:paraId="63A4CE22" w14:textId="77777777">
      <w:pPr>
        <w:contextualSpacing/>
        <w:rPr>
          <w:b/>
        </w:rPr>
      </w:pPr>
    </w:p>
    <w:p w:rsidR="00942B7D" w:rsidRPr="005829CB" w:rsidP="00942B7D" w14:paraId="153BCB3A" w14:textId="4484E6C3">
      <w:pPr>
        <w:ind w:left="100"/>
        <w:rPr>
          <w:rFonts w:ascii="Arial" w:eastAsia="Arial" w:hAnsi="Arial" w:cs="Arial"/>
          <w:sz w:val="23"/>
          <w:szCs w:val="23"/>
        </w:rPr>
      </w:pPr>
      <w:r w:rsidRPr="00FF3596">
        <w:rPr>
          <w:b/>
        </w:rPr>
        <w:t>Visite Medicare.gov/</w:t>
      </w:r>
      <w:r w:rsidRPr="00FF3596">
        <w:rPr>
          <w:b/>
        </w:rPr>
        <w:t>about-us</w:t>
      </w:r>
      <w:r w:rsidRPr="00FF3596">
        <w:rPr>
          <w:b/>
        </w:rPr>
        <w:t>/</w:t>
      </w:r>
      <w:r w:rsidRPr="00FF3596">
        <w:rPr>
          <w:b/>
        </w:rPr>
        <w:t>accessibility-nondiscrimination-notice</w:t>
      </w:r>
      <w:r w:rsidRPr="00FF3596">
        <w:rPr>
          <w:b/>
        </w:rPr>
        <w:t>, o llame al 1-800-MEDICARE (1-800-633-4227) para más información. Los usuarios de TTY pueden llamar al 1-877-486-2048.</w:t>
      </w:r>
    </w:p>
    <w:p w:rsidR="00DF1A73" w14:paraId="29C85AD2" w14:textId="77777777">
      <w:pPr>
        <w:spacing w:before="2" w:line="140" w:lineRule="exact"/>
        <w:rPr>
          <w:sz w:val="15"/>
          <w:szCs w:val="15"/>
        </w:rPr>
      </w:pPr>
    </w:p>
    <w:p w:rsidR="00DF1A73" w14:paraId="67D6F42F" w14:textId="77777777">
      <w:pPr>
        <w:spacing w:line="200" w:lineRule="exact"/>
      </w:pPr>
    </w:p>
    <w:p w:rsidR="00942B7D" w14:paraId="3BA9ABBD" w14:textId="77777777">
      <w:pPr>
        <w:ind w:left="100" w:right="77"/>
        <w:rPr>
          <w:sz w:val="14"/>
          <w:szCs w:val="14"/>
        </w:rPr>
      </w:pPr>
    </w:p>
    <w:p w:rsidR="00942B7D" w14:paraId="443EB441" w14:textId="77777777">
      <w:pPr>
        <w:ind w:left="100" w:right="77"/>
        <w:rPr>
          <w:sz w:val="14"/>
          <w:szCs w:val="14"/>
        </w:rPr>
      </w:pPr>
    </w:p>
    <w:p w:rsidR="00DF1A73" w14:paraId="3C6292F4" w14:textId="772E3F48">
      <w:pPr>
        <w:ind w:left="100" w:right="77"/>
        <w:rPr>
          <w:sz w:val="14"/>
          <w:szCs w:val="14"/>
        </w:rPr>
      </w:pPr>
      <w:r>
        <w:rPr>
          <w:sz w:val="14"/>
          <w:szCs w:val="14"/>
        </w:rPr>
        <w:t xml:space="preserve">De acuerdo con la Ley para la Reducción de Trámites de 1995, ninguna persona será obligada a responder a una recopilación de información a menos que se exhiba un número de control válido de la OMB.  El número de control válido de la OMB para esta recopilación de información es 0938- </w:t>
      </w:r>
      <w:r w:rsidR="00F83DB9">
        <w:rPr>
          <w:sz w:val="14"/>
          <w:szCs w:val="14"/>
        </w:rPr>
        <w:t>1019</w:t>
      </w:r>
      <w:r>
        <w:rPr>
          <w:sz w:val="14"/>
          <w:szCs w:val="14"/>
        </w:rPr>
        <w:t xml:space="preserve">.  El tiempo necesario para completar esta recopilación de información es de aproximadamente 15 minutos por respuesta, incluido el tiempo para revisar las instrucciones, buscar fuentes de datos existentes, reunir los datos necesarios, y completar y revisar la recopilación de información.  Si tiene preguntas sobre la precisión de los tiempos estimados o sugerencias para mejorar este formulario, escriba a: CMS, 7500 Security Boulevard, </w:t>
      </w:r>
      <w:r>
        <w:rPr>
          <w:sz w:val="14"/>
          <w:szCs w:val="14"/>
        </w:rPr>
        <w:t>Attn</w:t>
      </w:r>
      <w:r>
        <w:rPr>
          <w:sz w:val="14"/>
          <w:szCs w:val="14"/>
        </w:rPr>
        <w:t xml:space="preserve">: PRA </w:t>
      </w:r>
      <w:r>
        <w:rPr>
          <w:sz w:val="14"/>
          <w:szCs w:val="14"/>
        </w:rPr>
        <w:t>Reports</w:t>
      </w:r>
      <w:r>
        <w:rPr>
          <w:sz w:val="14"/>
          <w:szCs w:val="14"/>
        </w:rPr>
        <w:t xml:space="preserve"> </w:t>
      </w:r>
      <w:r>
        <w:rPr>
          <w:sz w:val="14"/>
          <w:szCs w:val="14"/>
        </w:rPr>
        <w:t>Clearance</w:t>
      </w:r>
      <w:r>
        <w:rPr>
          <w:sz w:val="14"/>
          <w:szCs w:val="14"/>
        </w:rPr>
        <w:t xml:space="preserve"> </w:t>
      </w:r>
      <w:r>
        <w:rPr>
          <w:sz w:val="14"/>
          <w:szCs w:val="14"/>
        </w:rPr>
        <w:t>Officer</w:t>
      </w:r>
      <w:r>
        <w:rPr>
          <w:sz w:val="14"/>
          <w:szCs w:val="14"/>
        </w:rPr>
        <w:t>, Mail Stop C4-26-05, Baltimore, Maryland 21244-1850.</w:t>
      </w:r>
    </w:p>
    <w:sectPr>
      <w:headerReference w:type="even" r:id="rId4"/>
      <w:headerReference w:type="default" r:id="rId5"/>
      <w:footerReference w:type="even" r:id="rId6"/>
      <w:footerReference w:type="default" r:id="rId7"/>
      <w:headerReference w:type="first" r:id="rId8"/>
      <w:footerReference w:type="first" r:id="rId9"/>
      <w:pgSz w:w="12240" w:h="15840"/>
      <w:pgMar w:top="620" w:right="1340" w:bottom="280" w:left="620" w:header="0" w:footer="55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52B0" w14:paraId="7B1ABA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1A73" w14:paraId="58001B2D" w14:textId="74A2C543">
    <w:pPr>
      <w:spacing w:line="200" w:lineRule="exact"/>
    </w:pPr>
    <w:r>
      <w:pict>
        <v:shapetype id="_x0000_t202" coordsize="21600,21600" o:spt="202" path="m,l,21600r21600,l21600,xe">
          <v:stroke joinstyle="miter"/>
          <v:path gradientshapeok="t" o:connecttype="rect"/>
        </v:shapetype>
        <v:shape id="_x0000_s2049" type="#_x0000_t202" style="width:148.1pt;height:16.75pt;margin-top:753.05pt;margin-left:377.1pt;mso-position-horizontal-relative:page;mso-position-vertical-relative:page;position:absolute;z-index:-251657216" filled="f" stroked="f">
          <v:textbox inset="0,0,0,0">
            <w:txbxContent>
              <w:p w:rsidR="00DF1A73" w14:paraId="0A6A5A56" w14:textId="29CCC2C0">
                <w:pPr>
                  <w:spacing w:line="220" w:lineRule="exact"/>
                  <w:ind w:left="20" w:right="-30"/>
                  <w:rPr>
                    <w:rFonts w:ascii="Arial" w:eastAsia="Arial" w:hAnsi="Arial" w:cs="Arial"/>
                  </w:rPr>
                </w:pPr>
                <w:r>
                  <w:rPr>
                    <w:rFonts w:ascii="Arial" w:hAnsi="Arial"/>
                  </w:rPr>
                  <w:t>Aprobación de OMB 0938-1019</w:t>
                </w:r>
              </w:p>
            </w:txbxContent>
          </v:textbox>
        </v:shape>
      </w:pict>
    </w:r>
    <w:r>
      <w:pict>
        <v:shape id="_x0000_s2050" type="#_x0000_t202" style="width:227.05pt;height:12pt;margin-top:753.05pt;margin-left:55.2pt;mso-position-horizontal-relative:page;mso-position-vertical-relative:page;position:absolute;z-index:-251658240" filled="f" stroked="f">
          <v:textbox inset="0,0,0,0">
            <w:txbxContent>
              <w:p w:rsidR="00DF1A73" w:rsidRPr="000359A3" w14:paraId="174FBDF6" w14:textId="0D3E9EE5">
                <w:pPr>
                  <w:spacing w:line="220" w:lineRule="exact"/>
                  <w:ind w:left="20" w:right="-30"/>
                  <w:rPr>
                    <w:rFonts w:ascii="Arial" w:eastAsia="Arial" w:hAnsi="Arial" w:cs="Arial"/>
                  </w:rPr>
                </w:pPr>
                <w:r>
                  <w:rPr>
                    <w:rFonts w:ascii="Arial" w:hAnsi="Arial"/>
                  </w:rPr>
                  <w:t>Formular</w:t>
                </w:r>
                <w:r w:rsidR="00A70AA5">
                  <w:rPr>
                    <w:rFonts w:ascii="Arial" w:hAnsi="Arial"/>
                  </w:rPr>
                  <w:t>io CMS 10065-IM (</w:t>
                </w:r>
                <w:r w:rsidR="00A70AA5">
                  <w:rPr>
                    <w:rFonts w:ascii="Arial" w:hAnsi="Arial"/>
                  </w:rPr>
                  <w:t>Exp</w:t>
                </w:r>
                <w:r w:rsidR="00A70AA5">
                  <w:rPr>
                    <w:rFonts w:ascii="Arial" w:hAnsi="Arial"/>
                  </w:rPr>
                  <w:t>.</w:t>
                </w:r>
                <w:r w:rsidR="00EE2515">
                  <w:rPr>
                    <w:rFonts w:ascii="Arial" w:hAnsi="Arial"/>
                  </w:rPr>
                  <w:t xml:space="preserve"> </w:t>
                </w:r>
                <w:r w:rsidR="00FE52B0">
                  <w:rPr>
                    <w:rFonts w:ascii="Arial" w:hAnsi="Arial"/>
                  </w:rPr>
                  <w:t>XX</w:t>
                </w:r>
                <w:r w:rsidR="00EE2515">
                  <w:rPr>
                    <w:rFonts w:ascii="Arial" w:hAnsi="Arial"/>
                  </w:rPr>
                  <w:t>/</w:t>
                </w:r>
                <w:r w:rsidR="00FE52B0">
                  <w:rPr>
                    <w:rFonts w:ascii="Arial" w:hAnsi="Arial"/>
                  </w:rPr>
                  <w:t>XX</w:t>
                </w:r>
                <w:r w:rsidR="00EE2515">
                  <w:rPr>
                    <w:rFonts w:ascii="Arial" w:hAnsi="Arial"/>
                  </w:rPr>
                  <w:t>/20</w:t>
                </w:r>
                <w:r w:rsidR="00FE52B0">
                  <w:rPr>
                    <w:rFonts w:ascii="Arial" w:hAnsi="Arial"/>
                  </w:rPr>
                  <w:t>XX</w:t>
                </w:r>
                <w:r>
                  <w:rPr>
                    <w:rFonts w:ascii="Arial" w:hAnsi="Arial"/>
                  </w:rPr>
                  <w:t>)</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52B0" w14:paraId="79BCE6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52B0" w14:paraId="12E348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52B0" w14:paraId="58DC60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52B0" w14:paraId="2C0112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30DF9"/>
    <w:multiLevelType w:val="multilevel"/>
    <w:tmpl w:val="98EC3B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375D1964"/>
    <w:multiLevelType w:val="hybridMultilevel"/>
    <w:tmpl w:val="019E582E"/>
    <w:lvl w:ilvl="0">
      <w:start w:val="0"/>
      <w:numFmt w:val="bullet"/>
      <w:lvlText w:val="•"/>
      <w:lvlJc w:val="left"/>
      <w:pPr>
        <w:ind w:left="810" w:hanging="360"/>
      </w:pPr>
      <w:rPr>
        <w:rFonts w:ascii="Courier New" w:eastAsia="Times New Roman" w:hAnsi="Courier New" w:cs="Courier New"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3"/>
    <w:rsid w:val="00003E72"/>
    <w:rsid w:val="000359A3"/>
    <w:rsid w:val="0029553B"/>
    <w:rsid w:val="002B28AF"/>
    <w:rsid w:val="00566CAE"/>
    <w:rsid w:val="005829CB"/>
    <w:rsid w:val="0063199E"/>
    <w:rsid w:val="00695055"/>
    <w:rsid w:val="00747290"/>
    <w:rsid w:val="007872E6"/>
    <w:rsid w:val="008B3DAE"/>
    <w:rsid w:val="009361FB"/>
    <w:rsid w:val="009424B9"/>
    <w:rsid w:val="00942B7D"/>
    <w:rsid w:val="00A076F7"/>
    <w:rsid w:val="00A70AA5"/>
    <w:rsid w:val="00A74E9A"/>
    <w:rsid w:val="00A85BB3"/>
    <w:rsid w:val="00B06DE2"/>
    <w:rsid w:val="00DF1A73"/>
    <w:rsid w:val="00E4423A"/>
    <w:rsid w:val="00EE2515"/>
    <w:rsid w:val="00EF04A8"/>
    <w:rsid w:val="00F83DB9"/>
    <w:rsid w:val="00FE52B0"/>
    <w:rsid w:val="00FF3596"/>
    <w:rsid w:val="00FF534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FFA402"/>
  <w15:docId w15:val="{94381348-57E8-4B98-B69A-3E05A905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74E9A"/>
    <w:pPr>
      <w:ind w:left="720"/>
      <w:contextualSpacing/>
    </w:pPr>
  </w:style>
  <w:style w:type="paragraph" w:styleId="Header">
    <w:name w:val="header"/>
    <w:basedOn w:val="Normal"/>
    <w:link w:val="HeaderChar"/>
    <w:uiPriority w:val="99"/>
    <w:unhideWhenUsed/>
    <w:rsid w:val="00EF04A8"/>
    <w:pPr>
      <w:tabs>
        <w:tab w:val="center" w:pos="4680"/>
        <w:tab w:val="right" w:pos="9360"/>
      </w:tabs>
    </w:pPr>
  </w:style>
  <w:style w:type="character" w:customStyle="1" w:styleId="HeaderChar">
    <w:name w:val="Header Char"/>
    <w:basedOn w:val="DefaultParagraphFont"/>
    <w:link w:val="Header"/>
    <w:uiPriority w:val="99"/>
    <w:rsid w:val="00EF04A8"/>
  </w:style>
  <w:style w:type="paragraph" w:styleId="Footer">
    <w:name w:val="footer"/>
    <w:basedOn w:val="Normal"/>
    <w:link w:val="FooterChar"/>
    <w:uiPriority w:val="99"/>
    <w:unhideWhenUsed/>
    <w:rsid w:val="00EF04A8"/>
    <w:pPr>
      <w:tabs>
        <w:tab w:val="center" w:pos="4680"/>
        <w:tab w:val="right" w:pos="9360"/>
      </w:tabs>
    </w:pPr>
  </w:style>
  <w:style w:type="character" w:customStyle="1" w:styleId="FooterChar">
    <w:name w:val="Footer Char"/>
    <w:basedOn w:val="DefaultParagraphFont"/>
    <w:link w:val="Footer"/>
    <w:uiPriority w:val="99"/>
    <w:rsid w:val="00EF04A8"/>
  </w:style>
  <w:style w:type="character" w:styleId="Hyperlink">
    <w:name w:val="Hyperlink"/>
    <w:basedOn w:val="DefaultParagraphFont"/>
    <w:uiPriority w:val="99"/>
    <w:unhideWhenUsed/>
    <w:rsid w:val="005829CB"/>
    <w:rPr>
      <w:color w:val="0000FF" w:themeColor="hyperlink"/>
      <w:u w:val="single"/>
    </w:rPr>
  </w:style>
  <w:style w:type="character" w:customStyle="1" w:styleId="UnresolvedMention1">
    <w:name w:val="Unresolved Mention1"/>
    <w:basedOn w:val="DefaultParagraphFont"/>
    <w:uiPriority w:val="99"/>
    <w:semiHidden/>
    <w:unhideWhenUsed/>
    <w:rsid w:val="00582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IM Notice Final 2020</vt:lpstr>
    </vt:vector>
  </TitlesOfParts>
  <Company>dhs</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Notice Final 2020</dc:title>
  <dc:creator>CMS/CM/MEAG/DAP</dc:creator>
  <cp:lastModifiedBy>JANET MILLER</cp:lastModifiedBy>
  <cp:revision>4</cp:revision>
  <dcterms:created xsi:type="dcterms:W3CDTF">2022-12-16T15:25:00Z</dcterms:created>
  <dcterms:modified xsi:type="dcterms:W3CDTF">2022-12-16T17:15:00Z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