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B633D" w:rsidP="002B78CC" w14:paraId="1DA6B9CA" w14:textId="77777777">
      <w:pPr>
        <w:rPr>
          <w:sz w:val="28"/>
          <w:szCs w:val="28"/>
        </w:rPr>
      </w:pPr>
    </w:p>
    <w:p w:rsidR="009B633D" w:rsidP="009B633D" w14:paraId="20322EFC" w14:textId="77777777">
      <w:pPr>
        <w:jc w:val="center"/>
        <w:rPr>
          <w:sz w:val="28"/>
          <w:szCs w:val="28"/>
        </w:rPr>
      </w:pPr>
    </w:p>
    <w:p w:rsidR="009B633D" w:rsidP="009B633D" w14:paraId="404140A7" w14:textId="77777777">
      <w:pPr>
        <w:jc w:val="center"/>
        <w:rPr>
          <w:sz w:val="28"/>
          <w:szCs w:val="28"/>
        </w:rPr>
      </w:pPr>
    </w:p>
    <w:p w:rsidR="009B633D" w:rsidP="009B633D" w14:paraId="225A2EF8" w14:textId="77777777">
      <w:pPr>
        <w:jc w:val="center"/>
        <w:rPr>
          <w:b/>
          <w:sz w:val="28"/>
          <w:szCs w:val="28"/>
        </w:rPr>
      </w:pPr>
      <w:r w:rsidRPr="00456179">
        <w:rPr>
          <w:b/>
          <w:sz w:val="28"/>
          <w:szCs w:val="28"/>
        </w:rPr>
        <w:t>SUPPORTING STATEMENT</w:t>
      </w:r>
    </w:p>
    <w:p w:rsidR="00635119" w:rsidP="009B633D" w14:paraId="78C8B3EF" w14:textId="77777777">
      <w:pPr>
        <w:jc w:val="center"/>
        <w:rPr>
          <w:b/>
          <w:sz w:val="28"/>
          <w:szCs w:val="28"/>
        </w:rPr>
      </w:pPr>
    </w:p>
    <w:p w:rsidR="009B633D" w:rsidP="009B633D" w14:paraId="46ABE1D8" w14:textId="77777777">
      <w:pPr>
        <w:jc w:val="center"/>
        <w:rPr>
          <w:sz w:val="28"/>
          <w:szCs w:val="28"/>
        </w:rPr>
      </w:pPr>
      <w:r>
        <w:rPr>
          <w:b/>
          <w:sz w:val="28"/>
          <w:szCs w:val="28"/>
        </w:rPr>
        <w:t>Part A</w:t>
      </w:r>
    </w:p>
    <w:p w:rsidR="009B633D" w:rsidP="009B633D" w14:paraId="4B03E56C" w14:textId="77777777">
      <w:pPr>
        <w:jc w:val="center"/>
        <w:rPr>
          <w:sz w:val="28"/>
          <w:szCs w:val="28"/>
        </w:rPr>
      </w:pPr>
    </w:p>
    <w:p w:rsidR="009B633D" w:rsidP="009B633D" w14:paraId="6F8544C9" w14:textId="77777777">
      <w:pPr>
        <w:jc w:val="center"/>
        <w:rPr>
          <w:sz w:val="28"/>
          <w:szCs w:val="28"/>
        </w:rPr>
      </w:pPr>
    </w:p>
    <w:p w:rsidR="009B633D" w:rsidP="009B633D" w14:paraId="66ACCA14" w14:textId="77777777">
      <w:pPr>
        <w:jc w:val="center"/>
        <w:rPr>
          <w:sz w:val="28"/>
          <w:szCs w:val="28"/>
        </w:rPr>
      </w:pPr>
    </w:p>
    <w:p w:rsidR="009B633D" w:rsidP="009B633D" w14:paraId="0DD1533C" w14:textId="77777777">
      <w:pPr>
        <w:jc w:val="center"/>
        <w:rPr>
          <w:sz w:val="28"/>
          <w:szCs w:val="28"/>
        </w:rPr>
      </w:pPr>
    </w:p>
    <w:p w:rsidR="009B633D" w:rsidRPr="00592A76" w:rsidP="009B633D" w14:paraId="3272E2D7" w14:textId="29F53BC1">
      <w:pPr>
        <w:jc w:val="center"/>
        <w:rPr>
          <w:sz w:val="32"/>
          <w:szCs w:val="32"/>
        </w:rPr>
      </w:pPr>
      <w:bookmarkStart w:id="0" w:name="_Hlk207097551"/>
      <w:r w:rsidRPr="00592A76">
        <w:rPr>
          <w:sz w:val="28"/>
          <w:szCs w:val="28"/>
        </w:rPr>
        <w:t>Online Submission Form for Supplemental Evidence and Data for Systematic Reviews for the Evidence-based Practice</w:t>
      </w:r>
      <w:r w:rsidR="00282933">
        <w:rPr>
          <w:sz w:val="28"/>
          <w:szCs w:val="28"/>
        </w:rPr>
        <w:t xml:space="preserve"> Center Program</w:t>
      </w:r>
    </w:p>
    <w:bookmarkEnd w:id="0"/>
    <w:p w:rsidR="009B633D" w:rsidRPr="00592A76" w:rsidP="009B633D" w14:paraId="7C7514DD" w14:textId="77777777">
      <w:pPr>
        <w:jc w:val="center"/>
        <w:rPr>
          <w:sz w:val="32"/>
          <w:szCs w:val="32"/>
        </w:rPr>
      </w:pPr>
    </w:p>
    <w:p w:rsidR="009B633D" w:rsidRPr="00082047" w:rsidP="009B633D" w14:paraId="661C51B5" w14:textId="77777777">
      <w:pPr>
        <w:jc w:val="center"/>
        <w:rPr>
          <w:i/>
          <w:sz w:val="28"/>
          <w:szCs w:val="28"/>
        </w:rPr>
      </w:pPr>
    </w:p>
    <w:p w:rsidR="009B633D" w:rsidP="009B633D" w14:paraId="6777689D" w14:textId="77777777">
      <w:pPr>
        <w:jc w:val="center"/>
        <w:rPr>
          <w:sz w:val="28"/>
          <w:szCs w:val="28"/>
        </w:rPr>
      </w:pPr>
    </w:p>
    <w:p w:rsidR="009B633D" w:rsidP="009B633D" w14:paraId="6AF54366" w14:textId="77777777">
      <w:pPr>
        <w:jc w:val="center"/>
        <w:rPr>
          <w:sz w:val="28"/>
          <w:szCs w:val="28"/>
        </w:rPr>
      </w:pPr>
    </w:p>
    <w:p w:rsidR="009B633D" w:rsidP="009B633D" w14:paraId="5E277D44" w14:textId="77777777">
      <w:pPr>
        <w:jc w:val="center"/>
        <w:rPr>
          <w:sz w:val="28"/>
          <w:szCs w:val="28"/>
        </w:rPr>
      </w:pPr>
    </w:p>
    <w:p w:rsidR="00F80FC8" w:rsidP="009B633D" w14:paraId="543BC381" w14:textId="77777777">
      <w:pPr>
        <w:jc w:val="center"/>
        <w:rPr>
          <w:sz w:val="28"/>
          <w:szCs w:val="28"/>
        </w:rPr>
      </w:pPr>
    </w:p>
    <w:p w:rsidR="00F80FC8" w:rsidP="009B633D" w14:paraId="785F1557" w14:textId="47C656ED">
      <w:pPr>
        <w:jc w:val="center"/>
        <w:rPr>
          <w:sz w:val="28"/>
          <w:szCs w:val="28"/>
        </w:rPr>
      </w:pPr>
      <w:r>
        <w:rPr>
          <w:sz w:val="28"/>
          <w:szCs w:val="28"/>
        </w:rPr>
        <w:t>Reinstatement</w:t>
      </w:r>
      <w:r>
        <w:rPr>
          <w:sz w:val="28"/>
          <w:szCs w:val="28"/>
        </w:rPr>
        <w:t xml:space="preserve"> with</w:t>
      </w:r>
      <w:r w:rsidR="00FD7711">
        <w:rPr>
          <w:sz w:val="28"/>
          <w:szCs w:val="28"/>
        </w:rPr>
        <w:t>out</w:t>
      </w:r>
      <w:r>
        <w:rPr>
          <w:sz w:val="28"/>
          <w:szCs w:val="28"/>
        </w:rPr>
        <w:t xml:space="preserve"> change of a previously approved ICR</w:t>
      </w:r>
    </w:p>
    <w:p w:rsidR="00F80FC8" w:rsidP="009B633D" w14:paraId="302825DE" w14:textId="5D373AA6">
      <w:pPr>
        <w:jc w:val="center"/>
        <w:rPr>
          <w:sz w:val="28"/>
          <w:szCs w:val="28"/>
        </w:rPr>
      </w:pPr>
      <w:r>
        <w:rPr>
          <w:sz w:val="28"/>
          <w:szCs w:val="28"/>
        </w:rPr>
        <w:t>(OMB No. 0935-</w:t>
      </w:r>
      <w:r w:rsidRPr="00F80FC8">
        <w:t xml:space="preserve"> </w:t>
      </w:r>
      <w:r w:rsidRPr="00F80FC8">
        <w:rPr>
          <w:sz w:val="28"/>
          <w:szCs w:val="28"/>
        </w:rPr>
        <w:t>0231</w:t>
      </w:r>
      <w:r>
        <w:rPr>
          <w:sz w:val="28"/>
          <w:szCs w:val="28"/>
        </w:rPr>
        <w:t xml:space="preserve">) </w:t>
      </w:r>
    </w:p>
    <w:p w:rsidR="00F80FC8" w:rsidP="009B633D" w14:paraId="5ED3FB48" w14:textId="77777777">
      <w:pPr>
        <w:jc w:val="center"/>
        <w:rPr>
          <w:sz w:val="28"/>
          <w:szCs w:val="28"/>
        </w:rPr>
      </w:pPr>
    </w:p>
    <w:p w:rsidR="00F80FC8" w:rsidP="009B633D" w14:paraId="437A0E06" w14:textId="77777777">
      <w:pPr>
        <w:jc w:val="center"/>
        <w:rPr>
          <w:sz w:val="28"/>
          <w:szCs w:val="28"/>
        </w:rPr>
      </w:pPr>
    </w:p>
    <w:p w:rsidR="00F80FC8" w:rsidP="009B633D" w14:paraId="629976F9" w14:textId="77777777">
      <w:pPr>
        <w:jc w:val="center"/>
        <w:rPr>
          <w:sz w:val="28"/>
          <w:szCs w:val="28"/>
        </w:rPr>
      </w:pPr>
    </w:p>
    <w:p w:rsidR="00F80FC8" w:rsidP="009B633D" w14:paraId="5F7D7890" w14:textId="77777777">
      <w:pPr>
        <w:jc w:val="center"/>
        <w:rPr>
          <w:sz w:val="28"/>
          <w:szCs w:val="28"/>
        </w:rPr>
      </w:pPr>
    </w:p>
    <w:p w:rsidR="00F80FC8" w:rsidP="009B633D" w14:paraId="2502AF6B" w14:textId="77777777">
      <w:pPr>
        <w:jc w:val="center"/>
        <w:rPr>
          <w:sz w:val="28"/>
          <w:szCs w:val="28"/>
        </w:rPr>
      </w:pPr>
    </w:p>
    <w:p w:rsidR="00F80FC8" w:rsidP="009B633D" w14:paraId="6613421F" w14:textId="77777777">
      <w:pPr>
        <w:jc w:val="center"/>
        <w:rPr>
          <w:sz w:val="28"/>
          <w:szCs w:val="28"/>
        </w:rPr>
      </w:pPr>
    </w:p>
    <w:p w:rsidR="009B633D" w:rsidP="009B633D" w14:paraId="130C3DBC" w14:textId="77777777">
      <w:pPr>
        <w:jc w:val="center"/>
        <w:rPr>
          <w:sz w:val="28"/>
          <w:szCs w:val="28"/>
        </w:rPr>
      </w:pPr>
    </w:p>
    <w:p w:rsidR="009B633D" w:rsidP="009B633D" w14:paraId="57A90A58" w14:textId="77777777">
      <w:pPr>
        <w:jc w:val="center"/>
        <w:rPr>
          <w:sz w:val="28"/>
          <w:szCs w:val="28"/>
        </w:rPr>
      </w:pPr>
      <w:r w:rsidRPr="00677A0B">
        <w:rPr>
          <w:sz w:val="28"/>
          <w:szCs w:val="28"/>
        </w:rPr>
        <w:t xml:space="preserve">Agency </w:t>
      </w:r>
      <w:r w:rsidRPr="00677A0B">
        <w:rPr>
          <w:sz w:val="28"/>
          <w:szCs w:val="28"/>
        </w:rPr>
        <w:t>of</w:t>
      </w:r>
      <w:r w:rsidRPr="00677A0B">
        <w:rPr>
          <w:sz w:val="28"/>
          <w:szCs w:val="28"/>
        </w:rPr>
        <w:t xml:space="preserve"> Healthcare Research and Quality (AHRQ)</w:t>
      </w:r>
    </w:p>
    <w:p w:rsidR="009B633D" w14:paraId="0AFEC2E4" w14:textId="77777777">
      <w:pPr>
        <w:rPr>
          <w:sz w:val="28"/>
          <w:szCs w:val="28"/>
        </w:rPr>
      </w:pPr>
    </w:p>
    <w:p w:rsidR="009B633D" w14:paraId="6A874E09" w14:textId="77777777">
      <w:pPr>
        <w:rPr>
          <w:sz w:val="28"/>
          <w:szCs w:val="28"/>
        </w:rPr>
      </w:pPr>
    </w:p>
    <w:p w:rsidR="009B633D" w:rsidP="008C580E" w14:paraId="63C9ABB9" w14:textId="77777777">
      <w:pPr>
        <w:rPr>
          <w:b/>
        </w:rPr>
      </w:pPr>
      <w:r>
        <w:br w:type="page"/>
      </w:r>
      <w:r w:rsidRPr="001D0454">
        <w:rPr>
          <w:b/>
        </w:rPr>
        <w:t>Table of contents</w:t>
      </w:r>
    </w:p>
    <w:p w:rsidR="00EB58F3" w:rsidP="009B633D" w14:paraId="4ACDCD18" w14:textId="77777777">
      <w:pPr>
        <w:jc w:val="center"/>
        <w:rPr>
          <w:b/>
        </w:rPr>
      </w:pPr>
    </w:p>
    <w:p w:rsidR="00EB58F3" w:rsidP="007B3A8E" w14:paraId="5441F958" w14:textId="77777777">
      <w:pPr>
        <w:tabs>
          <w:tab w:val="left" w:leader="dot" w:pos="8280"/>
        </w:tabs>
      </w:pPr>
      <w:r w:rsidRPr="008C580E">
        <w:t>A. Justification</w:t>
      </w:r>
      <w:r w:rsidR="007B3A8E">
        <w:tab/>
        <w:t>3</w:t>
      </w:r>
    </w:p>
    <w:p w:rsidR="007B3A8E" w:rsidP="007B3A8E" w14:paraId="020786D4" w14:textId="77777777">
      <w:pPr>
        <w:tabs>
          <w:tab w:val="left" w:pos="360"/>
          <w:tab w:val="left" w:leader="dot" w:pos="8280"/>
        </w:tabs>
      </w:pPr>
      <w:r>
        <w:tab/>
        <w:t xml:space="preserve">1. </w:t>
      </w:r>
      <w:r w:rsidR="006014DB">
        <w:t>Circumstances that make the collection of information necessary</w:t>
      </w:r>
      <w:r>
        <w:tab/>
      </w:r>
      <w:r w:rsidR="00094648">
        <w:t>3</w:t>
      </w:r>
    </w:p>
    <w:p w:rsidR="007B3A8E" w:rsidP="007B3A8E" w14:paraId="75CC2F08" w14:textId="77777777">
      <w:pPr>
        <w:tabs>
          <w:tab w:val="left" w:pos="360"/>
          <w:tab w:val="left" w:leader="dot" w:pos="8280"/>
        </w:tabs>
      </w:pPr>
      <w:r>
        <w:tab/>
        <w:t xml:space="preserve">2. </w:t>
      </w:r>
      <w:r w:rsidR="006014DB">
        <w:t>Purpose and use of i</w:t>
      </w:r>
      <w:r w:rsidRPr="007B3A8E">
        <w:t>nformation</w:t>
      </w:r>
      <w:r>
        <w:tab/>
      </w:r>
      <w:r w:rsidR="00753194">
        <w:t>5</w:t>
      </w:r>
    </w:p>
    <w:p w:rsidR="007B3A8E" w:rsidP="007B3A8E" w14:paraId="353532B5" w14:textId="77777777">
      <w:pPr>
        <w:tabs>
          <w:tab w:val="left" w:pos="360"/>
          <w:tab w:val="left" w:leader="dot" w:pos="8280"/>
        </w:tabs>
      </w:pPr>
      <w:r>
        <w:tab/>
        <w:t xml:space="preserve">3. </w:t>
      </w:r>
      <w:r w:rsidRPr="007B3A8E">
        <w:t>Use of Improved Information Technology</w:t>
      </w:r>
      <w:r>
        <w:tab/>
      </w:r>
      <w:r w:rsidR="00753194">
        <w:t>6</w:t>
      </w:r>
    </w:p>
    <w:p w:rsidR="007B3A8E" w:rsidP="007B3A8E" w14:paraId="54E70A6B" w14:textId="77777777">
      <w:pPr>
        <w:tabs>
          <w:tab w:val="left" w:pos="360"/>
          <w:tab w:val="left" w:leader="dot" w:pos="8280"/>
        </w:tabs>
      </w:pPr>
      <w:r>
        <w:tab/>
        <w:t xml:space="preserve">4. </w:t>
      </w:r>
      <w:r w:rsidRPr="007B3A8E">
        <w:t>Efforts to Identify Duplication</w:t>
      </w:r>
      <w:r>
        <w:tab/>
      </w:r>
      <w:r w:rsidR="00753194">
        <w:t>7</w:t>
      </w:r>
    </w:p>
    <w:p w:rsidR="007B3A8E" w:rsidP="007B3A8E" w14:paraId="3E877B58" w14:textId="77777777">
      <w:pPr>
        <w:tabs>
          <w:tab w:val="left" w:pos="360"/>
          <w:tab w:val="left" w:leader="dot" w:pos="8280"/>
        </w:tabs>
      </w:pPr>
      <w:r>
        <w:tab/>
        <w:t xml:space="preserve">5. </w:t>
      </w:r>
      <w:r w:rsidRPr="00556066" w:rsidR="00556066">
        <w:t>Involvement of Small Entities</w:t>
      </w:r>
      <w:r w:rsidR="00556066">
        <w:tab/>
      </w:r>
      <w:r w:rsidR="00753194">
        <w:t>8</w:t>
      </w:r>
    </w:p>
    <w:p w:rsidR="00556066" w:rsidP="007B3A8E" w14:paraId="6E93BBF4" w14:textId="77777777">
      <w:pPr>
        <w:tabs>
          <w:tab w:val="left" w:pos="360"/>
          <w:tab w:val="left" w:leader="dot" w:pos="8280"/>
        </w:tabs>
      </w:pPr>
      <w:r>
        <w:tab/>
        <w:t xml:space="preserve">6. </w:t>
      </w:r>
      <w:r w:rsidRPr="00556066">
        <w:t>Consequences if Information Collected Less Frequently</w:t>
      </w:r>
      <w:r>
        <w:tab/>
      </w:r>
      <w:r w:rsidR="00753194">
        <w:t>8</w:t>
      </w:r>
    </w:p>
    <w:p w:rsidR="00556066" w:rsidP="007B3A8E" w14:paraId="349E6971" w14:textId="77777777">
      <w:pPr>
        <w:tabs>
          <w:tab w:val="left" w:pos="360"/>
          <w:tab w:val="left" w:leader="dot" w:pos="8280"/>
        </w:tabs>
      </w:pPr>
      <w:r>
        <w:tab/>
        <w:t xml:space="preserve">7. </w:t>
      </w:r>
      <w:r w:rsidRPr="00556066">
        <w:t>Special Circumstances</w:t>
      </w:r>
      <w:r>
        <w:tab/>
      </w:r>
      <w:r w:rsidR="00753194">
        <w:t>8</w:t>
      </w:r>
    </w:p>
    <w:p w:rsidR="00556066" w:rsidP="007B3A8E" w14:paraId="3C3FD9CF" w14:textId="17F6EF3F">
      <w:pPr>
        <w:tabs>
          <w:tab w:val="left" w:pos="360"/>
          <w:tab w:val="left" w:leader="dot" w:pos="8280"/>
        </w:tabs>
      </w:pPr>
      <w:r>
        <w:tab/>
        <w:t xml:space="preserve">8. </w:t>
      </w:r>
      <w:r w:rsidR="00811E51">
        <w:t xml:space="preserve">Federal Register Notice and </w:t>
      </w:r>
      <w:r w:rsidRPr="00556066">
        <w:t>Consultation outside the Agency</w:t>
      </w:r>
      <w:r>
        <w:tab/>
      </w:r>
      <w:r w:rsidR="00753194">
        <w:t>8</w:t>
      </w:r>
    </w:p>
    <w:p w:rsidR="00556066" w:rsidP="007B3A8E" w14:paraId="7893B828" w14:textId="77777777">
      <w:pPr>
        <w:tabs>
          <w:tab w:val="left" w:pos="360"/>
          <w:tab w:val="left" w:leader="dot" w:pos="8280"/>
        </w:tabs>
      </w:pPr>
      <w:r>
        <w:tab/>
        <w:t xml:space="preserve">9. </w:t>
      </w:r>
      <w:r w:rsidRPr="00556066">
        <w:t>Payments/Gifts to Respondents</w:t>
      </w:r>
      <w:r>
        <w:tab/>
      </w:r>
      <w:r w:rsidR="00753194">
        <w:t>9</w:t>
      </w:r>
    </w:p>
    <w:p w:rsidR="00556066" w:rsidP="007B3A8E" w14:paraId="560CCE31" w14:textId="77777777">
      <w:pPr>
        <w:tabs>
          <w:tab w:val="left" w:pos="360"/>
          <w:tab w:val="left" w:leader="dot" w:pos="8280"/>
        </w:tabs>
      </w:pPr>
      <w:r>
        <w:tab/>
        <w:t xml:space="preserve">10. </w:t>
      </w:r>
      <w:r w:rsidRPr="00556066">
        <w:t>Assurance of Confidentiality</w:t>
      </w:r>
      <w:r>
        <w:tab/>
      </w:r>
      <w:r w:rsidR="00753194">
        <w:t>9</w:t>
      </w:r>
    </w:p>
    <w:p w:rsidR="00556066" w:rsidP="007B3A8E" w14:paraId="444F0AC9" w14:textId="77777777">
      <w:pPr>
        <w:tabs>
          <w:tab w:val="left" w:pos="360"/>
          <w:tab w:val="left" w:leader="dot" w:pos="8280"/>
        </w:tabs>
      </w:pPr>
      <w:r>
        <w:tab/>
        <w:t xml:space="preserve">11. </w:t>
      </w:r>
      <w:r w:rsidRPr="00556066">
        <w:t>Questions of a Sensitive Nature</w:t>
      </w:r>
      <w:r>
        <w:tab/>
      </w:r>
      <w:r w:rsidR="00753194">
        <w:t>9</w:t>
      </w:r>
    </w:p>
    <w:p w:rsidR="00556066" w:rsidP="007B3A8E" w14:paraId="275DAAD2" w14:textId="77777777">
      <w:pPr>
        <w:tabs>
          <w:tab w:val="left" w:pos="360"/>
          <w:tab w:val="left" w:leader="dot" w:pos="8280"/>
        </w:tabs>
      </w:pPr>
      <w:r>
        <w:tab/>
        <w:t xml:space="preserve">12. </w:t>
      </w:r>
      <w:r w:rsidRPr="00556066">
        <w:t>Estimates of Annualized Burden Hours and Costs</w:t>
      </w:r>
      <w:r>
        <w:tab/>
      </w:r>
      <w:r w:rsidR="00753194">
        <w:t>9</w:t>
      </w:r>
    </w:p>
    <w:p w:rsidR="00556066" w:rsidP="007B3A8E" w14:paraId="4F6F000C" w14:textId="77777777">
      <w:pPr>
        <w:tabs>
          <w:tab w:val="left" w:pos="360"/>
          <w:tab w:val="left" w:leader="dot" w:pos="8280"/>
        </w:tabs>
      </w:pPr>
      <w:r>
        <w:tab/>
        <w:t xml:space="preserve">13. </w:t>
      </w:r>
      <w:r w:rsidRPr="00556066">
        <w:t>Estimates of Annualized Respondent Capital and Maintenance Costs</w:t>
      </w:r>
      <w:r>
        <w:tab/>
      </w:r>
      <w:r w:rsidR="00753194">
        <w:t>10</w:t>
      </w:r>
    </w:p>
    <w:p w:rsidR="00556066" w:rsidP="007B3A8E" w14:paraId="7061AA51" w14:textId="77777777">
      <w:pPr>
        <w:tabs>
          <w:tab w:val="left" w:pos="360"/>
          <w:tab w:val="left" w:leader="dot" w:pos="8280"/>
        </w:tabs>
      </w:pPr>
      <w:r>
        <w:tab/>
        <w:t xml:space="preserve">14. </w:t>
      </w:r>
      <w:r w:rsidRPr="00556066">
        <w:t>Estimates of Annualized Cost to the Government</w:t>
      </w:r>
      <w:r>
        <w:tab/>
      </w:r>
      <w:r w:rsidR="00753194">
        <w:t>10</w:t>
      </w:r>
    </w:p>
    <w:p w:rsidR="00556066" w:rsidP="007B3A8E" w14:paraId="6DCFDD15" w14:textId="77777777">
      <w:pPr>
        <w:tabs>
          <w:tab w:val="left" w:pos="360"/>
          <w:tab w:val="left" w:leader="dot" w:pos="8280"/>
        </w:tabs>
      </w:pPr>
      <w:r>
        <w:tab/>
        <w:t xml:space="preserve">15. </w:t>
      </w:r>
      <w:r w:rsidRPr="00556066">
        <w:t>Changes in Hour Burden</w:t>
      </w:r>
      <w:r>
        <w:tab/>
      </w:r>
      <w:r w:rsidR="00753194">
        <w:t>11</w:t>
      </w:r>
    </w:p>
    <w:p w:rsidR="006014DB" w:rsidP="007B3A8E" w14:paraId="5A6171FA" w14:textId="77777777">
      <w:pPr>
        <w:tabs>
          <w:tab w:val="left" w:pos="360"/>
          <w:tab w:val="left" w:leader="dot" w:pos="8280"/>
        </w:tabs>
      </w:pPr>
      <w:r>
        <w:tab/>
        <w:t xml:space="preserve">16. </w:t>
      </w:r>
      <w:r w:rsidRPr="006014DB">
        <w:t>Time Schedule, Publication and Analysis Plans</w:t>
      </w:r>
      <w:r>
        <w:tab/>
      </w:r>
      <w:r w:rsidR="00753194">
        <w:t>11</w:t>
      </w:r>
    </w:p>
    <w:p w:rsidR="006014DB" w:rsidP="007B3A8E" w14:paraId="675E6DB1" w14:textId="1E69A2FE">
      <w:pPr>
        <w:tabs>
          <w:tab w:val="left" w:pos="360"/>
          <w:tab w:val="left" w:leader="dot" w:pos="8280"/>
        </w:tabs>
      </w:pPr>
      <w:r>
        <w:tab/>
        <w:t xml:space="preserve">17. </w:t>
      </w:r>
      <w:r w:rsidRPr="006014DB">
        <w:t>Exemption for Display of Expiration Date</w:t>
      </w:r>
      <w:r>
        <w:tab/>
      </w:r>
      <w:r w:rsidR="00753194">
        <w:t>1</w:t>
      </w:r>
      <w:r w:rsidR="00870416">
        <w:t>1</w:t>
      </w:r>
    </w:p>
    <w:p w:rsidR="00556066" w:rsidRPr="00556066" w:rsidP="007B3A8E" w14:paraId="2CA31264" w14:textId="77777777">
      <w:pPr>
        <w:tabs>
          <w:tab w:val="left" w:pos="360"/>
          <w:tab w:val="left" w:leader="dot" w:pos="8280"/>
        </w:tabs>
      </w:pPr>
      <w:r>
        <w:tab/>
      </w:r>
      <w:r w:rsidR="00904CC3">
        <w:t>List of Attachments</w:t>
      </w:r>
      <w:r w:rsidR="00904CC3">
        <w:tab/>
      </w:r>
      <w:r w:rsidR="00786F7E">
        <w:t>12</w:t>
      </w:r>
    </w:p>
    <w:p w:rsidR="00556066" w:rsidRPr="00556066" w:rsidP="007B3A8E" w14:paraId="0705602C" w14:textId="77777777">
      <w:pPr>
        <w:tabs>
          <w:tab w:val="left" w:pos="360"/>
          <w:tab w:val="left" w:leader="dot" w:pos="8280"/>
        </w:tabs>
      </w:pPr>
      <w:r>
        <w:tab/>
      </w:r>
    </w:p>
    <w:p w:rsidR="009B633D" w:rsidP="009B633D" w14:paraId="7447234A" w14:textId="77777777">
      <w:pPr>
        <w:jc w:val="center"/>
        <w:rPr>
          <w:b/>
        </w:rPr>
      </w:pPr>
    </w:p>
    <w:p w:rsidR="009B633D" w14:paraId="6821CDA2" w14:textId="77777777">
      <w:pPr>
        <w:pStyle w:val="TOC2"/>
        <w:tabs>
          <w:tab w:val="right" w:leader="dot" w:pos="8630"/>
        </w:tabs>
        <w:rPr>
          <w:noProof/>
        </w:rPr>
      </w:pPr>
      <w:r>
        <w:rPr>
          <w:b/>
        </w:rPr>
        <w:fldChar w:fldCharType="begin"/>
      </w:r>
      <w:r>
        <w:rPr>
          <w:b/>
        </w:rPr>
        <w:instrText xml:space="preserve"> TOC \o "1-3" \h \z \u </w:instrText>
      </w:r>
      <w:r>
        <w:rPr>
          <w:b/>
        </w:rPr>
        <w:fldChar w:fldCharType="separate"/>
      </w:r>
    </w:p>
    <w:p w:rsidR="009B633D" w:rsidRPr="001D0454" w:rsidP="009B633D" w14:paraId="73DAB483" w14:textId="77777777">
      <w:pPr>
        <w:jc w:val="center"/>
        <w:rPr>
          <w:b/>
        </w:rPr>
      </w:pPr>
      <w:r>
        <w:rPr>
          <w:b/>
        </w:rPr>
        <w:fldChar w:fldCharType="end"/>
      </w:r>
    </w:p>
    <w:p w:rsidR="009B633D" w:rsidRPr="006014DB" w:rsidP="009B633D" w14:paraId="284BFEAD" w14:textId="77777777">
      <w:pPr>
        <w:pStyle w:val="Heading1"/>
        <w:rPr>
          <w:sz w:val="24"/>
          <w:szCs w:val="24"/>
        </w:rPr>
      </w:pPr>
      <w:r>
        <w:br w:type="page"/>
      </w:r>
      <w:bookmarkStart w:id="1" w:name="_Toc151782175"/>
      <w:bookmarkStart w:id="2" w:name="_Toc158526215"/>
      <w:r w:rsidRPr="006014DB">
        <w:rPr>
          <w:sz w:val="24"/>
          <w:szCs w:val="24"/>
        </w:rPr>
        <w:t>A. Justification</w:t>
      </w:r>
      <w:bookmarkEnd w:id="1"/>
      <w:bookmarkEnd w:id="2"/>
    </w:p>
    <w:p w:rsidR="009B633D" w:rsidRPr="006014DB" w:rsidP="009B633D" w14:paraId="0675FAB5" w14:textId="77777777"/>
    <w:p w:rsidR="009B633D" w:rsidP="006014DB" w14:paraId="771FACA5" w14:textId="77777777">
      <w:pPr>
        <w:pStyle w:val="Heading2"/>
        <w:spacing w:before="0" w:after="0"/>
        <w:rPr>
          <w:sz w:val="24"/>
          <w:szCs w:val="24"/>
        </w:rPr>
      </w:pPr>
      <w:bookmarkStart w:id="3" w:name="_Toc151782176"/>
      <w:bookmarkStart w:id="4" w:name="_Toc158526216"/>
      <w:r w:rsidRPr="006014DB">
        <w:rPr>
          <w:sz w:val="24"/>
          <w:szCs w:val="24"/>
        </w:rPr>
        <w:t xml:space="preserve">1. </w:t>
      </w:r>
      <w:bookmarkEnd w:id="3"/>
      <w:bookmarkEnd w:id="4"/>
      <w:r w:rsidRPr="006014DB" w:rsidR="006014DB">
        <w:rPr>
          <w:sz w:val="24"/>
          <w:szCs w:val="24"/>
        </w:rPr>
        <w:t>Circumstances that make the collection of information necessary</w:t>
      </w:r>
    </w:p>
    <w:p w:rsidR="006014DB" w:rsidP="006014DB" w14:paraId="152F2D4E" w14:textId="77777777"/>
    <w:p w:rsidR="006014DB" w:rsidP="006014DB" w14:paraId="4DE9CA73" w14:textId="77777777">
      <w:r>
        <w:t xml:space="preserve">The mission of the Agency for Healthcare Research and Quality (AHRQ) set out in its authorizing legislation, The Healthcare Research and Quality Act of 1999 (see </w:t>
      </w:r>
      <w:r w:rsidRPr="008573ED" w:rsidR="008573ED">
        <w:t>http://www.ahrq.gov/hrqa99.pdf</w:t>
      </w:r>
      <w:r>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w:t>
      </w:r>
      <w:r w:rsidR="001068B0">
        <w:t>ons.  AHRQ shall promote health</w:t>
      </w:r>
      <w:r>
        <w:t>care quality improvement by conducting and supporting:</w:t>
      </w:r>
    </w:p>
    <w:p w:rsidR="00606400" w:rsidP="00606400" w14:paraId="1D0871B3" w14:textId="77777777">
      <w:pPr>
        <w:tabs>
          <w:tab w:val="left" w:pos="360"/>
        </w:tabs>
      </w:pPr>
      <w:r>
        <w:tab/>
      </w:r>
    </w:p>
    <w:p w:rsidR="00606400" w:rsidP="00606400" w14:paraId="67FEA449" w14:textId="77777777">
      <w:pPr>
        <w:tabs>
          <w:tab w:val="left" w:pos="360"/>
        </w:tabs>
        <w:ind w:left="360"/>
      </w:pPr>
      <w:r>
        <w:t>1.</w:t>
      </w:r>
      <w:r>
        <w:tab/>
        <w:t>research that develops and presents scientific evidence regardi</w:t>
      </w:r>
      <w:r w:rsidR="00AA1DDC">
        <w:t xml:space="preserve">ng all aspects of </w:t>
      </w:r>
      <w:r w:rsidR="00AA1DDC">
        <w:tab/>
      </w:r>
      <w:r w:rsidR="00AA1DDC">
        <w:tab/>
        <w:t xml:space="preserve">health </w:t>
      </w:r>
      <w:r w:rsidR="00AA1DDC">
        <w:t>care</w:t>
      </w:r>
      <w:r w:rsidR="00325B9C">
        <w:t>;</w:t>
      </w:r>
    </w:p>
    <w:p w:rsidR="00325B9C" w:rsidP="00606400" w14:paraId="2EF17091" w14:textId="77777777">
      <w:pPr>
        <w:tabs>
          <w:tab w:val="left" w:pos="360"/>
        </w:tabs>
        <w:ind w:left="360"/>
      </w:pPr>
    </w:p>
    <w:p w:rsidR="00325B9C" w:rsidP="00606400" w14:paraId="7F7841AA" w14:textId="77777777">
      <w:pPr>
        <w:tabs>
          <w:tab w:val="left" w:pos="360"/>
        </w:tabs>
        <w:ind w:left="360"/>
      </w:pPr>
      <w:r>
        <w:t>2.</w:t>
      </w:r>
      <w:r>
        <w:tab/>
      </w:r>
      <w:r w:rsidR="00B645ED">
        <w:t xml:space="preserve">the synthesis and dissemination of available scientific evidence for use by </w:t>
      </w:r>
      <w:r w:rsidR="00B645ED">
        <w:tab/>
        <w:t xml:space="preserve">patients, consumers, practitioners, providers, purchasers, policy makers, and </w:t>
      </w:r>
      <w:r w:rsidR="00B645ED">
        <w:tab/>
        <w:t>educators; and</w:t>
      </w:r>
    </w:p>
    <w:p w:rsidR="00B645ED" w:rsidP="00606400" w14:paraId="437C128A" w14:textId="77777777">
      <w:pPr>
        <w:tabs>
          <w:tab w:val="left" w:pos="360"/>
        </w:tabs>
        <w:ind w:left="360"/>
      </w:pPr>
    </w:p>
    <w:p w:rsidR="00B645ED" w:rsidP="00606400" w14:paraId="09E014AC" w14:textId="77777777">
      <w:pPr>
        <w:tabs>
          <w:tab w:val="left" w:pos="360"/>
        </w:tabs>
        <w:ind w:left="360"/>
      </w:pPr>
      <w:r>
        <w:t>3.</w:t>
      </w:r>
      <w:r>
        <w:tab/>
        <w:t>initiatives to advance private and p</w:t>
      </w:r>
      <w:r w:rsidR="001068B0">
        <w:t>ublic efforts to improve health</w:t>
      </w:r>
      <w:r>
        <w:t>care quality.</w:t>
      </w:r>
    </w:p>
    <w:p w:rsidR="00B645ED" w:rsidP="00B645ED" w14:paraId="7485CA78" w14:textId="77777777">
      <w:pPr>
        <w:tabs>
          <w:tab w:val="left" w:pos="360"/>
        </w:tabs>
      </w:pPr>
    </w:p>
    <w:p w:rsidR="00F80FC8" w:rsidP="00F80FC8" w14:paraId="2A1A5C5C" w14:textId="77777777">
      <w:pPr>
        <w:tabs>
          <w:tab w:val="left" w:pos="360"/>
        </w:tabs>
      </w:pPr>
      <w:r>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00F80FC8" w:rsidP="00B645ED" w14:paraId="6B3F4A90" w14:textId="77777777">
      <w:pPr>
        <w:tabs>
          <w:tab w:val="left" w:pos="360"/>
        </w:tabs>
      </w:pPr>
    </w:p>
    <w:p w:rsidR="00F80FC8" w:rsidP="00F80FC8" w14:paraId="6E2CF7E9" w14:textId="3A066879">
      <w:pPr>
        <w:rPr>
          <w:b/>
        </w:rPr>
      </w:pPr>
      <w:r>
        <w:rPr>
          <w:b/>
        </w:rPr>
        <w:t xml:space="preserve">Summary of </w:t>
      </w:r>
      <w:r w:rsidR="00D72732">
        <w:rPr>
          <w:b/>
        </w:rPr>
        <w:t>Reinstatement</w:t>
      </w:r>
      <w:r>
        <w:rPr>
          <w:b/>
        </w:rPr>
        <w:t>:</w:t>
      </w:r>
    </w:p>
    <w:p w:rsidR="008450C0" w:rsidP="00DF4E25" w14:paraId="088E64D7" w14:textId="5DE5F540">
      <w:r>
        <w:t>This Information Collection Request is for a</w:t>
      </w:r>
      <w:r w:rsidR="00D031E3">
        <w:t xml:space="preserve"> reinstatement</w:t>
      </w:r>
      <w:r>
        <w:t xml:space="preserve">, without change, of the </w:t>
      </w:r>
      <w:r w:rsidR="00592A76">
        <w:t>“</w:t>
      </w:r>
      <w:r w:rsidRPr="00F80FC8">
        <w:t>Online Submission Form for Supplemental Evidence and Data for Systematic Reviews for the Evidence-based Practice</w:t>
      </w:r>
      <w:r w:rsidR="00592A76">
        <w:t>”</w:t>
      </w:r>
      <w:r>
        <w:t>,</w:t>
      </w:r>
      <w:r w:rsidRPr="00C25CE6">
        <w:t xml:space="preserve"> OMB N</w:t>
      </w:r>
      <w:r>
        <w:t>o</w:t>
      </w:r>
      <w:r w:rsidRPr="00C25CE6">
        <w:t>. 0935-0</w:t>
      </w:r>
      <w:r>
        <w:t>231</w:t>
      </w:r>
      <w:r w:rsidRPr="00C25CE6">
        <w:t>, last approved on</w:t>
      </w:r>
      <w:r>
        <w:t xml:space="preserve"> November</w:t>
      </w:r>
      <w:r w:rsidRPr="00C25CE6">
        <w:t xml:space="preserve"> </w:t>
      </w:r>
      <w:r>
        <w:t>22</w:t>
      </w:r>
      <w:r w:rsidRPr="00C25CE6">
        <w:t xml:space="preserve">, </w:t>
      </w:r>
      <w:r w:rsidRPr="00C25CE6">
        <w:t>202</w:t>
      </w:r>
      <w:r>
        <w:t>2</w:t>
      </w:r>
      <w:r w:rsidR="00D031E3">
        <w:t xml:space="preserve"> for three years. </w:t>
      </w:r>
      <w:r>
        <w:t>AHRQ is requesting a new expiration date, 3 years from approval of the ICR.</w:t>
      </w:r>
    </w:p>
    <w:p w:rsidR="00F80FC8" w:rsidP="00B645ED" w14:paraId="5824C2C3" w14:textId="77777777">
      <w:pPr>
        <w:tabs>
          <w:tab w:val="left" w:pos="360"/>
        </w:tabs>
      </w:pPr>
    </w:p>
    <w:p w:rsidR="00E81388" w:rsidP="00843608" w14:paraId="59BF5323" w14:textId="3E3A48A9">
      <w:pPr>
        <w:tabs>
          <w:tab w:val="left" w:pos="360"/>
        </w:tabs>
      </w:pPr>
      <w:bookmarkStart w:id="5" w:name="_Hlk107926907"/>
      <w:r>
        <w:t>This is a</w:t>
      </w:r>
      <w:r w:rsidR="001E3E90">
        <w:t>n ongoing</w:t>
      </w:r>
      <w:r>
        <w:t xml:space="preserve"> activity of AHRQ’s Evidence-based Practice Center (EPC) Program. </w:t>
      </w:r>
    </w:p>
    <w:p w:rsidR="00E81388" w:rsidP="00843608" w14:paraId="1BE5470D" w14:textId="77777777">
      <w:pPr>
        <w:tabs>
          <w:tab w:val="left" w:pos="360"/>
        </w:tabs>
      </w:pPr>
    </w:p>
    <w:p w:rsidR="00843608" w:rsidP="00843608" w14:paraId="45E36F53" w14:textId="1BE52D42">
      <w:pPr>
        <w:tabs>
          <w:tab w:val="left" w:pos="360"/>
        </w:tabs>
      </w:pPr>
      <w:r>
        <w:t>AHRQ’s</w:t>
      </w:r>
      <w:r w:rsidR="1A19DEC0">
        <w:t xml:space="preserve"> </w:t>
      </w:r>
      <w:r>
        <w:t xml:space="preserve">EPC </w:t>
      </w:r>
      <w:r w:rsidRPr="0075743C" w:rsidR="3D01A19D">
        <w:t xml:space="preserve">Program </w:t>
      </w:r>
      <w:r w:rsidRPr="0075743C">
        <w:t>develop</w:t>
      </w:r>
      <w:r>
        <w:t>s</w:t>
      </w:r>
      <w:r w:rsidRPr="0075743C">
        <w:t xml:space="preserve"> evidence reports on topics relevant to clinical and other health care organization and delivery issues—specifically those that are common, expensive, and/or significant for the Medicare and Medicaid populations. </w:t>
      </w:r>
      <w:r w:rsidR="62638FE7">
        <w:t>For example recent reviews have focused on clinical conditions, such as “</w:t>
      </w:r>
      <w:r w:rsidR="44DF0FF8">
        <w:t>Cervical Degenerative Disease Treatment: A Systematic Review</w:t>
      </w:r>
      <w:r w:rsidR="62638FE7">
        <w:t>”</w:t>
      </w:r>
      <w:r>
        <w:rPr>
          <w:rStyle w:val="FootnoteReference"/>
        </w:rPr>
        <w:footnoteReference w:id="3"/>
      </w:r>
      <w:r w:rsidR="62638FE7">
        <w:t>; health delivery topics such as “</w:t>
      </w:r>
      <w:r w:rsidR="29669DF2">
        <w:t>Postpartum Care up</w:t>
      </w:r>
      <w:r w:rsidR="243AB2BA">
        <w:t xml:space="preserve"> </w:t>
      </w:r>
      <w:r w:rsidR="29669DF2">
        <w:t>to 1 Year After Pregnancy: A Systematic Review and Meta-Analysis</w:t>
      </w:r>
      <w:r w:rsidR="62638FE7">
        <w:t>”</w:t>
      </w:r>
      <w:r>
        <w:rPr>
          <w:rStyle w:val="FootnoteReference"/>
        </w:rPr>
        <w:footnoteReference w:id="4"/>
      </w:r>
      <w:r w:rsidR="62638FE7">
        <w:t>; and specific technologies such as “</w:t>
      </w:r>
      <w:r w:rsidR="66FAFFA6">
        <w:t>Blood-Based Tests for Multiple Cancer Screening: A Systematic Review</w:t>
      </w:r>
      <w:r w:rsidR="62638FE7">
        <w:t>.”</w:t>
      </w:r>
      <w:r>
        <w:rPr>
          <w:rStyle w:val="FootnoteReference"/>
        </w:rPr>
        <w:footnoteReference w:id="5"/>
      </w:r>
      <w:r w:rsidR="62638FE7">
        <w:t xml:space="preserve"> </w:t>
      </w:r>
      <w:r w:rsidR="61980A91">
        <w:t>These evidence reports include systematic reviews</w:t>
      </w:r>
      <w:r w:rsidR="6D0D733B">
        <w:t>,</w:t>
      </w:r>
      <w:r w:rsidR="61980A91">
        <w:t xml:space="preserve"> technical briefs, </w:t>
      </w:r>
      <w:r w:rsidR="6D0D733B">
        <w:t xml:space="preserve">and rapid reviews; </w:t>
      </w:r>
      <w:r w:rsidR="61980A91">
        <w:t xml:space="preserve">and provide an essential foundation from which to understand what we know from existing research and what critical research gaps remain. </w:t>
      </w:r>
      <w:r w:rsidR="2BAD3771">
        <w:t>These reports</w:t>
      </w:r>
      <w:r w:rsidR="004D5C23">
        <w:t xml:space="preserve"> and </w:t>
      </w:r>
      <w:r w:rsidR="2BAD3771">
        <w:t>reviews</w:t>
      </w:r>
      <w:r w:rsidR="004D5C23">
        <w:t xml:space="preserve"> </w:t>
      </w:r>
      <w:r w:rsidR="2BAD3771">
        <w:t xml:space="preserve">are based on rigorous, comprehensive syntheses and analyses of </w:t>
      </w:r>
      <w:r w:rsidR="2BAD3771">
        <w:t>the scientific</w:t>
      </w:r>
      <w:r w:rsidR="2BAD3771">
        <w:t xml:space="preserve"> literature on topics. EPC reports and assessments emphasize explicit and detailed documentation of methods, rationale, and assumptions. EPC reports are conducted in accordance with an established policy on financial and </w:t>
      </w:r>
      <w:r w:rsidR="2BAD3771">
        <w:t>nonfinancial</w:t>
      </w:r>
      <w:r w:rsidR="2BAD3771">
        <w:t xml:space="preserve"> interests. These scientific syntheses may include meta-analyses. </w:t>
      </w:r>
    </w:p>
    <w:p w:rsidR="00C6527D" w:rsidP="00B645ED" w14:paraId="4132A66F" w14:textId="77777777">
      <w:pPr>
        <w:tabs>
          <w:tab w:val="left" w:pos="360"/>
        </w:tabs>
      </w:pPr>
    </w:p>
    <w:p w:rsidR="006014DB" w:rsidP="006014DB" w14:paraId="4F27BDA6" w14:textId="606D3D59">
      <w:r>
        <w:t xml:space="preserve">The EPC Program supports AHRQ’s mission by synthesizing and disseminating the available research as a “science partner” </w:t>
      </w:r>
      <w:r w:rsidRPr="0075743C">
        <w:t>with private</w:t>
      </w:r>
      <w:r w:rsidR="00BD1C05">
        <w:t xml:space="preserve"> </w:t>
      </w:r>
      <w:r w:rsidR="00864640">
        <w:t>an</w:t>
      </w:r>
      <w:r w:rsidRPr="0075743C">
        <w:t>d public organizations in their efforts to improve the quality, effectiveness, and appropriateness of health care</w:t>
      </w:r>
      <w:r>
        <w:t>.</w:t>
      </w:r>
      <w:r w:rsidRPr="0075743C">
        <w:t xml:space="preserve"> </w:t>
      </w:r>
      <w:r w:rsidRPr="00843608" w:rsidR="00843608">
        <w:t xml:space="preserve"> </w:t>
      </w:r>
      <w:r w:rsidR="00BB7A1B">
        <w:t xml:space="preserve">The EPC Program </w:t>
      </w:r>
      <w:r w:rsidR="00E15302">
        <w:t xml:space="preserve">is a trusted source of rigorous, comprehensive, and </w:t>
      </w:r>
      <w:r w:rsidR="00BB7A1B">
        <w:t xml:space="preserve">unbiased evidence reviews for stakeholders. </w:t>
      </w:r>
      <w:r w:rsidR="00843608">
        <w:t>The resulting evidence reports are used by Federal and State agencies, private-sector professional societies, health delivery systems, providers, payers, and others committed to evidence-based health care. These end-users may use EPC Program evidence reports to inform policy decisions, clinical practice guidelines, and other healthcare decisions.</w:t>
      </w:r>
    </w:p>
    <w:p w:rsidR="002C792B" w:rsidP="006014DB" w14:paraId="1C520EEF" w14:textId="77777777"/>
    <w:p w:rsidR="002C792B" w:rsidRPr="002C792B" w:rsidP="002C792B" w14:paraId="78870C6A" w14:textId="15A592B6">
      <w:r w:rsidRPr="002C792B">
        <w:t xml:space="preserve">This </w:t>
      </w:r>
      <w:r w:rsidRPr="00DB510F" w:rsidR="00282933">
        <w:t>activity, Online Submission Form for Supplemental Evidence and Data for Systematic Reviews for the Evidence-based Practice Center Program</w:t>
      </w:r>
      <w:r w:rsidR="00282933">
        <w:rPr>
          <w:i/>
          <w:iCs/>
        </w:rPr>
        <w:t>,</w:t>
      </w:r>
      <w:r w:rsidRPr="002C792B">
        <w:t xml:space="preserve"> seeks to answer the following research </w:t>
      </w:r>
      <w:r w:rsidRPr="002C792B">
        <w:t>question</w:t>
      </w:r>
      <w:r w:rsidRPr="002C792B">
        <w:t>:</w:t>
      </w:r>
    </w:p>
    <w:p w:rsidR="002C792B" w:rsidRPr="00C4006D" w:rsidP="00553B0E" w14:paraId="75E4A1AC" w14:textId="5A37E783">
      <w:pPr>
        <w:pStyle w:val="ListParagraph"/>
        <w:numPr>
          <w:ilvl w:val="0"/>
          <w:numId w:val="14"/>
        </w:numPr>
      </w:pPr>
      <w:r>
        <w:t xml:space="preserve">Are there research studies or other information that can promote the comprehensiveness of AHRQ Evidence-based Practice Center Program evidence reviews? </w:t>
      </w:r>
    </w:p>
    <w:p w:rsidR="00864640" w:rsidP="006014DB" w14:paraId="42A37487" w14:textId="77777777"/>
    <w:p w:rsidR="00527BBD" w:rsidP="006014DB" w14:paraId="13BA361D" w14:textId="77777777">
      <w:r>
        <w:t>This research has the following goals:</w:t>
      </w:r>
    </w:p>
    <w:p w:rsidR="00130EEF" w:rsidP="006014DB" w14:paraId="69BAAC8E" w14:textId="77777777"/>
    <w:p w:rsidR="00527BBD" w:rsidP="00DF4E25" w14:paraId="397AC25E" w14:textId="3EF054E3">
      <w:pPr>
        <w:numPr>
          <w:ilvl w:val="0"/>
          <w:numId w:val="13"/>
        </w:numPr>
        <w:tabs>
          <w:tab w:val="left" w:pos="360"/>
        </w:tabs>
      </w:pPr>
      <w:r>
        <w:t>Use research methods to</w:t>
      </w:r>
      <w:r w:rsidRPr="00B40391">
        <w:t xml:space="preserve"> gather knowledge on the effectiveness </w:t>
      </w:r>
      <w:r w:rsidR="003E7926">
        <w:t xml:space="preserve">and harms </w:t>
      </w:r>
      <w:r w:rsidRPr="00B40391">
        <w:t>of certain treatments</w:t>
      </w:r>
      <w:r w:rsidR="003E7926">
        <w:t xml:space="preserve"> and healthcare delivery processes and models</w:t>
      </w:r>
      <w:r w:rsidRPr="00B40391">
        <w:t xml:space="preserve"> for medical conditions</w:t>
      </w:r>
      <w:r>
        <w:t>,</w:t>
      </w:r>
      <w:r w:rsidRPr="00B40391">
        <w:t xml:space="preserve"> </w:t>
      </w:r>
      <w:r>
        <w:t xml:space="preserve">both published and unpublished, to </w:t>
      </w:r>
      <w:r w:rsidRPr="00B40391">
        <w:t>evaluate the quality of research studies</w:t>
      </w:r>
      <w:r>
        <w:t xml:space="preserve"> and the evidence from these studies.  </w:t>
      </w:r>
    </w:p>
    <w:p w:rsidR="00427AE7" w:rsidP="00527BBD" w14:paraId="357F5083" w14:textId="77777777">
      <w:pPr>
        <w:tabs>
          <w:tab w:val="left" w:pos="360"/>
        </w:tabs>
        <w:ind w:left="360" w:hanging="360"/>
      </w:pPr>
    </w:p>
    <w:p w:rsidR="00527BBD" w:rsidP="00DF4E25" w14:paraId="70408C8D" w14:textId="77777777">
      <w:pPr>
        <w:numPr>
          <w:ilvl w:val="0"/>
          <w:numId w:val="13"/>
        </w:numPr>
        <w:tabs>
          <w:tab w:val="left" w:pos="360"/>
        </w:tabs>
      </w:pPr>
      <w:r>
        <w:t xml:space="preserve">Promote the use of evidence in healthcare </w:t>
      </w:r>
      <w:r w:rsidR="008E7EFE">
        <w:t>decision making</w:t>
      </w:r>
      <w:r>
        <w:t xml:space="preserve"> to improve healthcare and health</w:t>
      </w:r>
    </w:p>
    <w:p w:rsidR="00427AE7" w:rsidP="00527BBD" w14:paraId="775CEAB1" w14:textId="77777777">
      <w:pPr>
        <w:tabs>
          <w:tab w:val="left" w:pos="360"/>
        </w:tabs>
        <w:ind w:left="360" w:hanging="360"/>
      </w:pPr>
    </w:p>
    <w:p w:rsidR="00F4196D" w:rsidP="00DF4E25" w14:paraId="42A470AD" w14:textId="77777777">
      <w:pPr>
        <w:numPr>
          <w:ilvl w:val="0"/>
          <w:numId w:val="13"/>
        </w:numPr>
        <w:tabs>
          <w:tab w:val="left" w:pos="360"/>
        </w:tabs>
      </w:pPr>
      <w:r>
        <w:t xml:space="preserve">Identify research gaps to inform future research investments </w:t>
      </w:r>
    </w:p>
    <w:bookmarkEnd w:id="5"/>
    <w:p w:rsidR="00CF0FC3" w:rsidP="00FA0B97" w14:paraId="398377BD" w14:textId="77777777">
      <w:pPr>
        <w:ind w:left="720"/>
      </w:pPr>
    </w:p>
    <w:p w:rsidR="002059AF" w:rsidP="002059AF" w14:paraId="03954DCE" w14:textId="627B77F6">
      <w:pPr>
        <w:spacing w:after="240"/>
      </w:pPr>
      <w:r w:rsidRPr="007C5EC4">
        <w:t xml:space="preserve">The Institute of Medicine </w:t>
      </w:r>
      <w:r w:rsidR="002B4C94">
        <w:t xml:space="preserve">(now </w:t>
      </w:r>
      <w:r w:rsidRPr="002B4C94" w:rsidR="002B4C94">
        <w:t>National Academies of Sciences, Engineering, and Medicine</w:t>
      </w:r>
      <w:r w:rsidR="002B4C94">
        <w:t>)</w:t>
      </w:r>
      <w:r w:rsidRPr="002B4C94" w:rsidR="002B4C94">
        <w:t xml:space="preserve"> </w:t>
      </w:r>
      <w:r w:rsidRPr="007C5EC4">
        <w:t xml:space="preserve">standards for quality systematic reviews include an assessment of publication bias through the identification of unpublished studies. This is an important source for bias which could affect </w:t>
      </w:r>
      <w:r w:rsidRPr="007C5EC4">
        <w:t>the nature</w:t>
      </w:r>
      <w:r w:rsidRPr="007C5EC4">
        <w:t xml:space="preserve"> and direction of research findings. </w:t>
      </w:r>
      <w:r>
        <w:t xml:space="preserve">Identifying and including the results of these additional unpublished studies may provide a more complete and accurate assessment of an intervention’s effect on outcomes. </w:t>
      </w:r>
      <w:r w:rsidRPr="007C5EC4">
        <w:t xml:space="preserve">An important way to identify unpublished studies </w:t>
      </w:r>
      <w:r w:rsidR="002B4C94">
        <w:t xml:space="preserve">and data </w:t>
      </w:r>
      <w:r w:rsidRPr="007C5EC4">
        <w:t xml:space="preserve">is through </w:t>
      </w:r>
      <w:r w:rsidR="00B92420">
        <w:t xml:space="preserve">providing an opportunity for the public to share this information, </w:t>
      </w:r>
      <w:r w:rsidR="00644D7F">
        <w:t>including</w:t>
      </w:r>
      <w:r w:rsidRPr="007C5EC4" w:rsidR="00644D7F">
        <w:t xml:space="preserve"> medical</w:t>
      </w:r>
      <w:r w:rsidRPr="007C5EC4">
        <w:t xml:space="preserve"> device manufacturers, pharmaceutical companies, and other intervention developers. </w:t>
      </w:r>
    </w:p>
    <w:p w:rsidR="00753194" w:rsidP="00133C30" w14:paraId="6BB46FE0" w14:textId="2001985C">
      <w:pPr>
        <w:spacing w:after="240"/>
      </w:pPr>
      <w:r w:rsidRPr="002059AF">
        <w:t xml:space="preserve">The proposed project involves </w:t>
      </w:r>
      <w:r w:rsidR="003E7926">
        <w:t xml:space="preserve">a broad-based stakeholder email and an additional </w:t>
      </w:r>
      <w:r w:rsidR="002B4C94">
        <w:t xml:space="preserve">posting a notice in the federal register </w:t>
      </w:r>
      <w:r w:rsidR="003E7926">
        <w:t xml:space="preserve">for selected review topics </w:t>
      </w:r>
      <w:r w:rsidRPr="002059AF">
        <w:t xml:space="preserve">to </w:t>
      </w:r>
      <w:r w:rsidR="002B4C94">
        <w:t>reach</w:t>
      </w:r>
      <w:r w:rsidRPr="002059AF" w:rsidR="002B4C94">
        <w:t xml:space="preserve"> relevant medical device manufacturers, pharmaceutical companies and other intervention developers </w:t>
      </w:r>
      <w:r w:rsidR="002B4C94">
        <w:t xml:space="preserve">and increase awareness of the opportunity </w:t>
      </w:r>
      <w:r w:rsidRPr="002059AF">
        <w:t xml:space="preserve">to submit unpublished studies or other scientific information to the EPC Program website, with one </w:t>
      </w:r>
      <w:r w:rsidR="00B92420">
        <w:t>portal</w:t>
      </w:r>
      <w:r w:rsidRPr="002059AF" w:rsidR="00B92420">
        <w:t xml:space="preserve"> </w:t>
      </w:r>
      <w:r w:rsidRPr="002059AF">
        <w:t xml:space="preserve">per systematic review topic. Because research on each topic must be completed in a timely manner </w:t>
      </w:r>
      <w:r w:rsidRPr="002059AF">
        <w:t>in order for</w:t>
      </w:r>
      <w:r w:rsidRPr="002059AF">
        <w:t xml:space="preserve"> it to be useful, the collections are never ongoing—there is one </w:t>
      </w:r>
      <w:r w:rsidR="00B92420">
        <w:t>portal</w:t>
      </w:r>
      <w:r w:rsidRPr="002059AF" w:rsidR="00B92420">
        <w:t xml:space="preserve"> </w:t>
      </w:r>
      <w:r w:rsidRPr="002059AF">
        <w:t xml:space="preserve">and collection per topic. Investigators in the EPC Program will review the </w:t>
      </w:r>
      <w:r w:rsidRPr="002059AF" w:rsidR="00644D7F">
        <w:t>information</w:t>
      </w:r>
      <w:r w:rsidR="00644D7F">
        <w:t xml:space="preserve"> and</w:t>
      </w:r>
      <w:r w:rsidR="003E7926">
        <w:t xml:space="preserve"> note whether additional studies from the SEADS submissions will be included in the review. They will</w:t>
      </w:r>
      <w:r w:rsidRPr="002059AF">
        <w:t xml:space="preserve"> assess potential risk of bias from both published and unpublished studies</w:t>
      </w:r>
      <w:r w:rsidR="003E7926">
        <w:t xml:space="preserve"> if they are relevant to the </w:t>
      </w:r>
      <w:r w:rsidR="00644D7F">
        <w:t>review and</w:t>
      </w:r>
      <w:r w:rsidR="003E7926">
        <w:t xml:space="preserve"> include in the analysis</w:t>
      </w:r>
      <w:r w:rsidRPr="002059AF">
        <w:t xml:space="preserve">. AHRQ believes </w:t>
      </w:r>
      <w:r w:rsidR="003E7926">
        <w:t>this</w:t>
      </w:r>
      <w:r w:rsidRPr="002059AF">
        <w:t xml:space="preserve"> </w:t>
      </w:r>
      <w:r w:rsidR="003E7926">
        <w:t xml:space="preserve">is needed for transparency and to maintain rigor of the evidence review. In </w:t>
      </w:r>
      <w:r w:rsidR="00644D7F">
        <w:t>addition,</w:t>
      </w:r>
      <w:r w:rsidR="003E7926">
        <w:t xml:space="preserve"> it may </w:t>
      </w:r>
      <w:r w:rsidRPr="002059AF">
        <w:t xml:space="preserve">improve the response and submission rates of industry stakeholders by informing the healthcare community of the impact of potential bias on the research conclusions, and for healthcare decision making. </w:t>
      </w:r>
    </w:p>
    <w:p w:rsidR="00CF0FC3" w:rsidP="00753194" w14:paraId="0434CB8E" w14:textId="1CFFEEB6">
      <w:bookmarkStart w:id="6" w:name="_Hlk107928122"/>
      <w:r>
        <w:t>To achieve the goals of this project the following data collection will be implemented:</w:t>
      </w:r>
    </w:p>
    <w:p w:rsidR="00753194" w:rsidP="00FA0B97" w14:paraId="7871BEB4" w14:textId="77777777">
      <w:pPr>
        <w:ind w:left="720"/>
      </w:pPr>
    </w:p>
    <w:p w:rsidR="001A4E91" w:rsidP="00E81388" w14:paraId="3EAE0177" w14:textId="28011C77">
      <w:pPr>
        <w:numPr>
          <w:ilvl w:val="0"/>
          <w:numId w:val="10"/>
        </w:numPr>
        <w:tabs>
          <w:tab w:val="left" w:pos="360"/>
        </w:tabs>
      </w:pPr>
      <w:r w:rsidRPr="065F09C3">
        <w:rPr>
          <w:b/>
          <w:bCs/>
        </w:rPr>
        <w:t>Online Submission Form</w:t>
      </w:r>
      <w:r w:rsidR="00AD11FF">
        <w:rPr>
          <w:b/>
          <w:bCs/>
        </w:rPr>
        <w:t xml:space="preserve"> </w:t>
      </w:r>
      <w:r w:rsidRPr="00AD11FF" w:rsidR="00AD11FF">
        <w:t>(Attachment B)</w:t>
      </w:r>
      <w:r w:rsidRPr="00AD11FF" w:rsidR="005F01C1">
        <w:t xml:space="preserve">. </w:t>
      </w:r>
      <w:r w:rsidRPr="065F09C3" w:rsidR="0086073C">
        <w:rPr>
          <w:color w:val="000000" w:themeColor="text1"/>
        </w:rPr>
        <w:t xml:space="preserve">This information is collected for the </w:t>
      </w:r>
      <w:r w:rsidRPr="065F09C3" w:rsidR="0086073C">
        <w:rPr>
          <w:color w:val="000000" w:themeColor="text1"/>
        </w:rPr>
        <w:t>purposes</w:t>
      </w:r>
      <w:r w:rsidRPr="065F09C3" w:rsidR="0086073C">
        <w:rPr>
          <w:color w:val="000000" w:themeColor="text1"/>
        </w:rPr>
        <w:t xml:space="preserve"> of providing supplemental evidence and data for systematic reviews (SEADS). </w:t>
      </w:r>
      <w:r w:rsidR="005F01C1">
        <w:t xml:space="preserve">The online submission form (OSF) collects data from respondents on their </w:t>
      </w:r>
      <w:r w:rsidR="007E4612">
        <w:t xml:space="preserve">name, </w:t>
      </w:r>
      <w:r w:rsidR="005F01C1">
        <w:t xml:space="preserve">organization name, </w:t>
      </w:r>
      <w:r w:rsidR="00BC433B">
        <w:t xml:space="preserve">description of the submission, medical condition, intervention, and email address. </w:t>
      </w:r>
      <w:r w:rsidR="00081B89">
        <w:t>For the purposes of meta-</w:t>
      </w:r>
      <w:r w:rsidR="00081B89">
        <w:t>analyses</w:t>
      </w:r>
      <w:r w:rsidR="00081B89">
        <w:t xml:space="preserve">, trial summary data from missing and unidentified studies are sought. For the purposes of constructing evidence tables and quality ratings (e.g. on public reporting of cost measures or health information exchange), data can vary (e.g., URLs, study designs, and consumer-mediated exchange forms). Information on both completed and ongoing studies </w:t>
      </w:r>
      <w:r w:rsidR="00081B89">
        <w:t>are</w:t>
      </w:r>
      <w:r w:rsidR="00081B89">
        <w:t xml:space="preserve"> requested. </w:t>
      </w:r>
      <w:bookmarkEnd w:id="6"/>
      <w:r w:rsidR="0051555A">
        <w:t xml:space="preserve">Submitters may alternatively email their submission to the AHRQ EPC mailbox at </w:t>
      </w:r>
      <w:hyperlink r:id="rId9">
        <w:r w:rsidRPr="065F09C3" w:rsidR="0051555A">
          <w:rPr>
            <w:rStyle w:val="Hyperlink"/>
          </w:rPr>
          <w:t>epc@ahrq.hhs.gov</w:t>
        </w:r>
      </w:hyperlink>
      <w:r w:rsidR="0051555A">
        <w:t>.</w:t>
      </w:r>
    </w:p>
    <w:p w:rsidR="00394B40" w:rsidP="006C00EC" w14:paraId="347B18A9" w14:textId="77777777"/>
    <w:p w:rsidR="0086073C" w:rsidP="065F09C3" w14:paraId="1BFDCEA4" w14:textId="49EA0206">
      <w:pPr>
        <w:rPr>
          <w:color w:val="000000"/>
        </w:rPr>
      </w:pPr>
      <w:r>
        <w:t xml:space="preserve">The EPC Program currently uses </w:t>
      </w:r>
      <w:r w:rsidR="5F822222">
        <w:t>broad</w:t>
      </w:r>
      <w:r w:rsidR="5F822222">
        <w:t>- based</w:t>
      </w:r>
      <w:r w:rsidR="5F822222">
        <w:t xml:space="preserve"> email </w:t>
      </w:r>
      <w:r w:rsidR="5F822222">
        <w:t>announcement</w:t>
      </w:r>
      <w:r w:rsidR="5F822222">
        <w:t xml:space="preserve"> to stakeholders </w:t>
      </w:r>
      <w:r w:rsidR="00AD11FF">
        <w:t xml:space="preserve">(Attachment A) </w:t>
      </w:r>
      <w:r w:rsidR="5F822222">
        <w:t xml:space="preserve">and in some cases an additional </w:t>
      </w:r>
      <w:r>
        <w:t>Federal Register notice</w:t>
      </w:r>
      <w:r w:rsidR="00AD11FF">
        <w:t xml:space="preserve"> (Attachment C)</w:t>
      </w:r>
      <w:r w:rsidR="5F822222">
        <w:t>,</w:t>
      </w:r>
      <w:r w:rsidR="14B056D8">
        <w:t xml:space="preserve"> </w:t>
      </w:r>
      <w:r>
        <w:t>to allow the public to know about each topic, and the opportunity to submit scientific information. In 20</w:t>
      </w:r>
      <w:r w:rsidR="25E60176">
        <w:t>2</w:t>
      </w:r>
      <w:r w:rsidR="0031DF7B">
        <w:t>4</w:t>
      </w:r>
      <w:r>
        <w:t xml:space="preserve">, the Program </w:t>
      </w:r>
      <w:r w:rsidR="5C9215E6">
        <w:t>opened</w:t>
      </w:r>
      <w:r w:rsidR="7CB77A55">
        <w:t xml:space="preserve"> 1</w:t>
      </w:r>
      <w:r w:rsidR="47BFABB6">
        <w:t>8</w:t>
      </w:r>
      <w:r w:rsidR="25E60176">
        <w:t xml:space="preserve"> SEADS portals on the Effective Health Care </w:t>
      </w:r>
      <w:r w:rsidR="00644D7F">
        <w:t>website with</w:t>
      </w:r>
      <w:r w:rsidR="293AE400">
        <w:t xml:space="preserve"> a </w:t>
      </w:r>
      <w:r w:rsidR="25E60176">
        <w:t xml:space="preserve">corresponding </w:t>
      </w:r>
      <w:r w:rsidR="14B056D8">
        <w:t xml:space="preserve">Federal </w:t>
      </w:r>
      <w:r w:rsidR="5DEB750E">
        <w:t>R</w:t>
      </w:r>
      <w:r w:rsidR="14B056D8">
        <w:t>egister notice</w:t>
      </w:r>
      <w:r>
        <w:t xml:space="preserve">. </w:t>
      </w:r>
      <w:r w:rsidR="75D602ED">
        <w:t>7</w:t>
      </w:r>
      <w:r w:rsidR="716BC528">
        <w:t>2</w:t>
      </w:r>
      <w:r>
        <w:t xml:space="preserve">% </w:t>
      </w:r>
      <w:r w:rsidR="75D602ED">
        <w:t>(</w:t>
      </w:r>
      <w:r w:rsidR="684D2444">
        <w:t>13</w:t>
      </w:r>
      <w:r w:rsidR="75D602ED">
        <w:t>/1</w:t>
      </w:r>
      <w:r w:rsidR="68D87C36">
        <w:t>8</w:t>
      </w:r>
      <w:r w:rsidR="75D602ED">
        <w:t xml:space="preserve">) </w:t>
      </w:r>
      <w:r w:rsidR="293AE400">
        <w:t xml:space="preserve">of all SEADS portals </w:t>
      </w:r>
      <w:r>
        <w:t xml:space="preserve">received a response; </w:t>
      </w:r>
      <w:r w:rsidR="75D602ED">
        <w:t xml:space="preserve">and all received </w:t>
      </w:r>
      <w:r w:rsidR="3FF6F225">
        <w:t xml:space="preserve">research material considered for inclusion in the review. </w:t>
      </w:r>
      <w:r>
        <w:t xml:space="preserve"> </w:t>
      </w:r>
      <w:r w:rsidR="293AE400">
        <w:t xml:space="preserve"> </w:t>
      </w:r>
      <w:r>
        <w:t xml:space="preserve">This experience has prompted </w:t>
      </w:r>
      <w:r w:rsidR="14B056D8">
        <w:t xml:space="preserve">continuation of this </w:t>
      </w:r>
      <w:r>
        <w:t xml:space="preserve">proposed project. </w:t>
      </w:r>
    </w:p>
    <w:p w:rsidR="00394B40" w:rsidP="006014DB" w14:paraId="0F749D42" w14:textId="77777777"/>
    <w:p w:rsidR="00527BBD" w:rsidP="006014DB" w14:paraId="07C1ABD8" w14:textId="4224ED62">
      <w:r>
        <w:t>The proposed project does not duplicate other available sources of this information.  Available s</w:t>
      </w:r>
      <w:r w:rsidR="001A4E91">
        <w:t>tud</w:t>
      </w:r>
      <w:r w:rsidR="00F4495E">
        <w:t xml:space="preserve">y registries and databases </w:t>
      </w:r>
      <w:r>
        <w:t xml:space="preserve">may not be complete to sufficiently inform the Program’s research. </w:t>
      </w:r>
    </w:p>
    <w:p w:rsidR="008304F5" w:rsidP="006014DB" w14:paraId="4B23FF6A" w14:textId="77777777"/>
    <w:p w:rsidR="008304F5" w:rsidP="006014DB" w14:paraId="1DB39E8C" w14:textId="51D68931">
      <w:bookmarkStart w:id="7" w:name="_Hlk107927745"/>
      <w:r w:rsidRPr="00527BBD">
        <w:t xml:space="preserve">This study is being conducted by AHRQ </w:t>
      </w:r>
      <w:r w:rsidR="00F80FC8">
        <w:t xml:space="preserve">through its contractor, </w:t>
      </w:r>
      <w:r w:rsidR="00D7165B">
        <w:t xml:space="preserve">Portland VA Research Foundation </w:t>
      </w:r>
      <w:r w:rsidR="009D04AA">
        <w:t xml:space="preserve">with website assistance from </w:t>
      </w:r>
      <w:r w:rsidR="00DA4E5A">
        <w:t>another</w:t>
      </w:r>
      <w:r w:rsidR="00B93B9E">
        <w:t xml:space="preserve"> contractor </w:t>
      </w:r>
      <w:r w:rsidR="005E20CB">
        <w:t>Riva Solutions</w:t>
      </w:r>
      <w:r w:rsidR="00F80FC8">
        <w:t xml:space="preserve">, </w:t>
      </w:r>
      <w:r w:rsidRPr="00527BBD">
        <w:t>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299a(a)(1) and (2).</w:t>
      </w:r>
    </w:p>
    <w:p w:rsidR="009B633D" w:rsidRPr="00983636" w:rsidP="009B633D" w14:paraId="2BEA4028" w14:textId="77777777">
      <w:pPr>
        <w:pStyle w:val="Heading2"/>
        <w:rPr>
          <w:sz w:val="24"/>
        </w:rPr>
      </w:pPr>
      <w:bookmarkStart w:id="8" w:name="_Toc151782177"/>
      <w:bookmarkStart w:id="9" w:name="_Toc158526217"/>
      <w:bookmarkEnd w:id="7"/>
      <w:r w:rsidRPr="00983636">
        <w:rPr>
          <w:sz w:val="24"/>
        </w:rPr>
        <w:t>2. Purpose and Use of Information</w:t>
      </w:r>
      <w:bookmarkEnd w:id="8"/>
      <w:bookmarkEnd w:id="9"/>
    </w:p>
    <w:p w:rsidR="00130EEF" w:rsidP="00130EEF" w14:paraId="54AC0B55" w14:textId="77777777"/>
    <w:p w:rsidR="00C81AA1" w:rsidRPr="007C5EC4" w:rsidP="00C4006D" w14:paraId="673B9CAF" w14:textId="6A62DACE">
      <w:pPr>
        <w:spacing w:after="240"/>
      </w:pPr>
      <w:r>
        <w:rPr>
          <w:rFonts w:eastAsiaTheme="minorHAnsi"/>
        </w:rPr>
        <w:t xml:space="preserve">The purpose of SEADS </w:t>
      </w:r>
      <w:r w:rsidR="008E0A40">
        <w:rPr>
          <w:rFonts w:eastAsiaTheme="minorHAnsi"/>
        </w:rPr>
        <w:t xml:space="preserve">submissions </w:t>
      </w:r>
      <w:r>
        <w:rPr>
          <w:rFonts w:eastAsiaTheme="minorHAnsi"/>
        </w:rPr>
        <w:t>is not to collect generalizable data, but to supplement the published and grey literature searches EPC</w:t>
      </w:r>
      <w:r w:rsidR="0086073C">
        <w:rPr>
          <w:rFonts w:eastAsiaTheme="minorHAnsi"/>
        </w:rPr>
        <w:t xml:space="preserve"> investigators</w:t>
      </w:r>
      <w:r>
        <w:rPr>
          <w:rFonts w:eastAsiaTheme="minorHAnsi"/>
        </w:rPr>
        <w:t xml:space="preserve"> are conducting. Furthermore, considering the evidence and data included in responses collected from industry stakeholders, an assessment pertaining to the completeness of the evidence-</w:t>
      </w:r>
      <w:r>
        <w:rPr>
          <w:rFonts w:eastAsiaTheme="minorHAnsi"/>
        </w:rPr>
        <w:t>base</w:t>
      </w:r>
      <w:r>
        <w:rPr>
          <w:rFonts w:eastAsiaTheme="minorHAnsi"/>
        </w:rPr>
        <w:t xml:space="preserve"> will be produced. This, AHRQ believe</w:t>
      </w:r>
      <w:r w:rsidR="0086073C">
        <w:rPr>
          <w:rFonts w:eastAsiaTheme="minorHAnsi"/>
        </w:rPr>
        <w:t>s</w:t>
      </w:r>
      <w:r w:rsidR="001A4E91">
        <w:rPr>
          <w:rFonts w:eastAsiaTheme="minorHAnsi"/>
        </w:rPr>
        <w:t>,</w:t>
      </w:r>
      <w:r>
        <w:rPr>
          <w:rFonts w:eastAsiaTheme="minorHAnsi"/>
        </w:rPr>
        <w:t xml:space="preserve"> will increase the value of AHRQ’s research reviews to end-users and potentially provide </w:t>
      </w:r>
      <w:r>
        <w:rPr>
          <w:rFonts w:eastAsiaTheme="minorHAnsi"/>
        </w:rPr>
        <w:t>stakeholders</w:t>
      </w:r>
      <w:r>
        <w:rPr>
          <w:rFonts w:eastAsiaTheme="minorHAnsi"/>
        </w:rPr>
        <w:t xml:space="preserve"> a better understanding of how their submissions are used.</w:t>
      </w:r>
    </w:p>
    <w:p w:rsidR="00C81AA1" w:rsidRPr="003A0966" w:rsidP="00C4006D" w14:paraId="74F6D97C" w14:textId="1A09CC9B">
      <w:pPr>
        <w:spacing w:after="240"/>
      </w:pPr>
      <w:bookmarkStart w:id="10" w:name="_Hlk107928176"/>
      <w:r>
        <w:t xml:space="preserve">The </w:t>
      </w:r>
      <w:r w:rsidR="684516E0">
        <w:t xml:space="preserve">EPC </w:t>
      </w:r>
      <w:r>
        <w:t xml:space="preserve">Program currently uses </w:t>
      </w:r>
      <w:r w:rsidR="5F822222">
        <w:t>broad</w:t>
      </w:r>
      <w:r w:rsidR="5F822222">
        <w:t>- based</w:t>
      </w:r>
      <w:r w:rsidR="5F822222">
        <w:t xml:space="preserve"> email </w:t>
      </w:r>
      <w:r w:rsidR="5F822222">
        <w:t>announcement</w:t>
      </w:r>
      <w:r w:rsidR="5F822222">
        <w:t xml:space="preserve"> </w:t>
      </w:r>
      <w:r w:rsidR="04CF1AD4">
        <w:t xml:space="preserve">to stakeholders and through AHRQ </w:t>
      </w:r>
      <w:r w:rsidR="04CF1AD4">
        <w:t>listserves</w:t>
      </w:r>
      <w:r w:rsidR="005249E7">
        <w:t xml:space="preserve"> (Attachment A)</w:t>
      </w:r>
      <w:r w:rsidR="04CF1AD4">
        <w:t xml:space="preserve">, </w:t>
      </w:r>
      <w:r w:rsidR="5F822222">
        <w:t>and in some cases an additional</w:t>
      </w:r>
      <w:r>
        <w:t xml:space="preserve"> Federal Register notice </w:t>
      </w:r>
      <w:r w:rsidR="005249E7">
        <w:t xml:space="preserve">(Attachment C) </w:t>
      </w:r>
      <w:r>
        <w:t xml:space="preserve">to allow the public to know about </w:t>
      </w:r>
      <w:r w:rsidR="6BB3E680">
        <w:t>each topic</w:t>
      </w:r>
      <w:r>
        <w:t xml:space="preserve">, and the opportunity to submit scientific information. </w:t>
      </w:r>
      <w:r w:rsidR="3AF70328">
        <w:t>AHRQ</w:t>
      </w:r>
      <w:r w:rsidR="684516E0">
        <w:t xml:space="preserve"> </w:t>
      </w:r>
      <w:r w:rsidR="6BB3E680">
        <w:t xml:space="preserve">plans to </w:t>
      </w:r>
      <w:r w:rsidR="684516E0">
        <w:t>conduct</w:t>
      </w:r>
      <w:r w:rsidR="4B8DB447">
        <w:t xml:space="preserve"> </w:t>
      </w:r>
      <w:r w:rsidR="09128BEF">
        <w:t xml:space="preserve">one </w:t>
      </w:r>
      <w:r w:rsidR="391BF6B1">
        <w:t>SEADS collection</w:t>
      </w:r>
      <w:r w:rsidR="09128BEF">
        <w:t xml:space="preserve"> per topic</w:t>
      </w:r>
      <w:r w:rsidR="684516E0">
        <w:t>.</w:t>
      </w:r>
      <w:r w:rsidR="09128BEF">
        <w:t xml:space="preserve"> </w:t>
      </w:r>
      <w:r w:rsidR="5F822222">
        <w:t>Up to t</w:t>
      </w:r>
      <w:r w:rsidR="684516E0">
        <w:t>wenty-four</w:t>
      </w:r>
      <w:r w:rsidR="09128BEF">
        <w:t xml:space="preserve"> topics per year</w:t>
      </w:r>
      <w:r w:rsidR="684516E0">
        <w:t xml:space="preserve"> with </w:t>
      </w:r>
      <w:r w:rsidR="391BF6B1">
        <w:t xml:space="preserve">SEADS </w:t>
      </w:r>
      <w:r w:rsidR="5C9215E6">
        <w:t>portals</w:t>
      </w:r>
      <w:r w:rsidR="0962D033">
        <w:t xml:space="preserve"> </w:t>
      </w:r>
      <w:r w:rsidR="684516E0">
        <w:t>are anticipated</w:t>
      </w:r>
      <w:r w:rsidR="5F822222">
        <w:t xml:space="preserve">; over the past </w:t>
      </w:r>
      <w:r w:rsidR="55ADDE65">
        <w:t>3</w:t>
      </w:r>
      <w:r w:rsidR="5F822222">
        <w:t xml:space="preserve"> years the number of SEADS </w:t>
      </w:r>
      <w:r w:rsidR="5C9215E6">
        <w:t xml:space="preserve">portals </w:t>
      </w:r>
      <w:r w:rsidR="5F822222">
        <w:t>has ranged from 1</w:t>
      </w:r>
      <w:r w:rsidR="7AD7CBE0">
        <w:t>0</w:t>
      </w:r>
      <w:r w:rsidR="5F822222">
        <w:t>-</w:t>
      </w:r>
      <w:r w:rsidR="3E8A7BE2">
        <w:t>19</w:t>
      </w:r>
      <w:r w:rsidR="5F822222">
        <w:t>;</w:t>
      </w:r>
      <w:r w:rsidR="09128BEF">
        <w:t xml:space="preserve"> with a</w:t>
      </w:r>
      <w:r w:rsidR="4B8DB447">
        <w:t>n average</w:t>
      </w:r>
      <w:r w:rsidR="09128BEF">
        <w:t xml:space="preserve"> range of </w:t>
      </w:r>
      <w:r w:rsidR="2021664A">
        <w:t>0-</w:t>
      </w:r>
      <w:r w:rsidR="35C4BFB0">
        <w:t>11</w:t>
      </w:r>
      <w:r w:rsidR="2021664A">
        <w:t xml:space="preserve"> </w:t>
      </w:r>
      <w:r w:rsidR="7AC3E28F">
        <w:t>potential respondents</w:t>
      </w:r>
      <w:r w:rsidR="09128BEF">
        <w:t xml:space="preserve"> per topic. </w:t>
      </w:r>
      <w:r w:rsidR="41E2B257">
        <w:t>The EPC Program</w:t>
      </w:r>
      <w:r w:rsidR="4B8DB447">
        <w:t xml:space="preserve"> </w:t>
      </w:r>
      <w:r w:rsidR="09128BEF">
        <w:t>do</w:t>
      </w:r>
      <w:r w:rsidR="4B8DB447">
        <w:t>es</w:t>
      </w:r>
      <w:r w:rsidR="09128BEF">
        <w:t xml:space="preserve"> not anticipate more </w:t>
      </w:r>
      <w:r w:rsidR="4B8DB447">
        <w:t xml:space="preserve">than </w:t>
      </w:r>
      <w:r>
        <w:t>40</w:t>
      </w:r>
      <w:r w:rsidR="4B8DB447">
        <w:t xml:space="preserve"> </w:t>
      </w:r>
      <w:r w:rsidR="09128BEF">
        <w:t>topics per year</w:t>
      </w:r>
      <w:r w:rsidR="02AB5F85">
        <w:t xml:space="preserve"> with </w:t>
      </w:r>
      <w:r w:rsidR="391BF6B1">
        <w:t xml:space="preserve">SEADS </w:t>
      </w:r>
      <w:r w:rsidR="5C9215E6">
        <w:t>portal</w:t>
      </w:r>
      <w:r w:rsidR="391BF6B1">
        <w:t>s</w:t>
      </w:r>
      <w:r w:rsidR="09128BEF">
        <w:t>.</w:t>
      </w:r>
      <w:bookmarkEnd w:id="10"/>
      <w:r w:rsidR="09128BEF">
        <w:t xml:space="preserve"> </w:t>
      </w:r>
    </w:p>
    <w:p w:rsidR="009B633D" w:rsidRPr="00983636" w:rsidP="009B633D" w14:paraId="3D026A2D" w14:textId="77777777">
      <w:pPr>
        <w:pStyle w:val="Heading2"/>
        <w:rPr>
          <w:sz w:val="24"/>
        </w:rPr>
      </w:pPr>
      <w:bookmarkStart w:id="11" w:name="_Toc151782178"/>
      <w:bookmarkStart w:id="12" w:name="_Toc158526218"/>
      <w:r w:rsidRPr="00983636">
        <w:rPr>
          <w:sz w:val="24"/>
        </w:rPr>
        <w:t>3. Use of Improved Information Technology</w:t>
      </w:r>
      <w:bookmarkEnd w:id="11"/>
      <w:bookmarkEnd w:id="12"/>
    </w:p>
    <w:p w:rsidR="00130EEF" w:rsidP="006C00EC" w14:paraId="20B00B34" w14:textId="77777777"/>
    <w:p w:rsidR="00276BAE" w:rsidRPr="006C00EC" w:rsidP="006C00EC" w14:paraId="1CAA8EFA" w14:textId="6C3554F1">
      <w:r>
        <w:t xml:space="preserve">The Effective Health Care website houses information and documents specific to the EPC Program. Through this website, </w:t>
      </w:r>
      <w:r w:rsidR="00ED5217">
        <w:t xml:space="preserve">documents are shared with the </w:t>
      </w:r>
      <w:r w:rsidR="00ED5217">
        <w:t>public, and</w:t>
      </w:r>
      <w:r w:rsidR="00ED5217">
        <w:t xml:space="preserve"> give</w:t>
      </w:r>
      <w:r w:rsidR="00BB391C">
        <w:t xml:space="preserve"> </w:t>
      </w:r>
      <w:r>
        <w:t xml:space="preserve">stakeholders the opportunity to comment on interim documents, such as the proposed scope of a product and a draft report. The Effective Health Care website </w:t>
      </w:r>
      <w:r w:rsidR="001F5FB4">
        <w:t xml:space="preserve">would </w:t>
      </w:r>
      <w:r>
        <w:t xml:space="preserve">also </w:t>
      </w:r>
      <w:r w:rsidR="001F5FB4">
        <w:t xml:space="preserve">serve as </w:t>
      </w:r>
      <w:r w:rsidR="005F0D8B">
        <w:t>a gateway for the</w:t>
      </w:r>
      <w:r>
        <w:t xml:space="preserve"> electronic submission of </w:t>
      </w:r>
      <w:r w:rsidR="00ED5217">
        <w:t>information and materials (</w:t>
      </w:r>
      <w:r w:rsidR="005F0D8B">
        <w:t>SEADS</w:t>
      </w:r>
      <w:r w:rsidR="00ED5217">
        <w:t>),</w:t>
      </w:r>
      <w:r w:rsidR="00BB391C">
        <w:t xml:space="preserve"> </w:t>
      </w:r>
      <w:r w:rsidR="00BF7625">
        <w:t xml:space="preserve">allowing </w:t>
      </w:r>
      <w:r>
        <w:t xml:space="preserve">access to an online submission form (OSF; see </w:t>
      </w:r>
      <w:r w:rsidR="00ED5217">
        <w:t>A</w:t>
      </w:r>
      <w:r>
        <w:t xml:space="preserve">ttachment </w:t>
      </w:r>
      <w:r w:rsidR="00ED5217">
        <w:t>B</w:t>
      </w:r>
      <w:r>
        <w:t>)</w:t>
      </w:r>
      <w:r w:rsidR="00B71331">
        <w:t xml:space="preserve"> upon the </w:t>
      </w:r>
      <w:r w:rsidR="00B71331">
        <w:t>finalization</w:t>
      </w:r>
      <w:r w:rsidR="00B71331">
        <w:t xml:space="preserve"> the research scope for the individual topics</w:t>
      </w:r>
      <w:r>
        <w:t xml:space="preserve">. </w:t>
      </w:r>
      <w:r w:rsidR="005F27E8">
        <w:t xml:space="preserve">Submitters </w:t>
      </w:r>
      <w:r w:rsidR="00F94F37">
        <w:t>using</w:t>
      </w:r>
      <w:r w:rsidR="005F27E8">
        <w:t xml:space="preserve"> the SEADS OSF </w:t>
      </w:r>
      <w:r w:rsidR="001F5FB4">
        <w:t xml:space="preserve">will be </w:t>
      </w:r>
      <w:r w:rsidR="003E7926">
        <w:t xml:space="preserve">the public, including </w:t>
      </w:r>
      <w:r w:rsidR="004149CA">
        <w:t xml:space="preserve">industry stakeholders </w:t>
      </w:r>
      <w:r w:rsidR="00ED5217">
        <w:t xml:space="preserve">and investigators </w:t>
      </w:r>
      <w:r w:rsidR="004149CA">
        <w:t xml:space="preserve">involved in the sponsoring of studies </w:t>
      </w:r>
      <w:r w:rsidR="00ED5217">
        <w:t xml:space="preserve">on interventions and healthcare strategies </w:t>
      </w:r>
      <w:r w:rsidR="004149CA">
        <w:t xml:space="preserve">related to the topics </w:t>
      </w:r>
      <w:r w:rsidR="00ED5217">
        <w:t xml:space="preserve">investigated by the Program. The responses and submissions are intended to be included in statistical analyses used to evaluate the </w:t>
      </w:r>
      <w:r w:rsidR="001F5FB4">
        <w:t xml:space="preserve">different treatment </w:t>
      </w:r>
      <w:r w:rsidR="00ED5217">
        <w:t xml:space="preserve">options </w:t>
      </w:r>
      <w:r w:rsidR="00C14F8E">
        <w:t xml:space="preserve">or healthcare processes </w:t>
      </w:r>
      <w:r w:rsidR="00ED5217">
        <w:t>for patients.</w:t>
      </w:r>
    </w:p>
    <w:p w:rsidR="00276BAE" w:rsidRPr="006C00EC" w:rsidP="006C00EC" w14:paraId="563BD26D" w14:textId="77777777"/>
    <w:p w:rsidR="00134B58" w:rsidRPr="006C00EC" w:rsidP="006C00EC" w14:paraId="500495FC" w14:textId="55088F9F">
      <w:r>
        <w:t xml:space="preserve">The information can be uploaded as a MS Word document, PDF, </w:t>
      </w:r>
      <w:r w:rsidR="00F94F37">
        <w:t xml:space="preserve">Excel, </w:t>
      </w:r>
      <w:r>
        <w:t xml:space="preserve">or as a ZIP file, which potentially reduces the burden on the submitter. </w:t>
      </w:r>
      <w:r w:rsidR="002458AC">
        <w:t>A</w:t>
      </w:r>
      <w:r>
        <w:t xml:space="preserve"> portal </w:t>
      </w:r>
      <w:r w:rsidR="001F5FB4">
        <w:t xml:space="preserve">will be </w:t>
      </w:r>
      <w:r>
        <w:t xml:space="preserve">open for at </w:t>
      </w:r>
      <w:r w:rsidR="0091612D">
        <w:t>least four weeks for each topic. I</w:t>
      </w:r>
      <w:r w:rsidR="002458AC">
        <w:t>f the interventions under study include devices</w:t>
      </w:r>
      <w:r w:rsidR="00A659BD">
        <w:t>, generic drugs, or poorly defined interventions (such as non-drug, health delivery interventions) a Federal Register notice will be posted</w:t>
      </w:r>
      <w:r w:rsidR="7DE81617">
        <w:t>,</w:t>
      </w:r>
      <w:r w:rsidR="00A659BD">
        <w:t xml:space="preserve"> and </w:t>
      </w:r>
      <w:r>
        <w:t xml:space="preserve">this period </w:t>
      </w:r>
      <w:r w:rsidR="001F5FB4">
        <w:t xml:space="preserve">will </w:t>
      </w:r>
      <w:r>
        <w:t xml:space="preserve">coincide with the Federal Register Notice. </w:t>
      </w:r>
      <w:r w:rsidR="002458AC">
        <w:t>The OSF is not a questionnaire.</w:t>
      </w:r>
    </w:p>
    <w:p w:rsidR="00D45ECB" w:rsidP="006C00EC" w14:paraId="5AFABE16" w14:textId="77777777"/>
    <w:p w:rsidR="0091612D" w:rsidP="006C00EC" w14:paraId="605B2E27" w14:textId="447A9A28">
      <w:r>
        <w:t xml:space="preserve">From a range of fields concerning the submitter and their information, there </w:t>
      </w:r>
      <w:r w:rsidR="001F5FB4">
        <w:t xml:space="preserve">will be </w:t>
      </w:r>
      <w:r w:rsidR="00C50DA7">
        <w:t xml:space="preserve">only </w:t>
      </w:r>
      <w:r w:rsidR="00A15FC7">
        <w:t xml:space="preserve">one </w:t>
      </w:r>
      <w:r w:rsidR="00C50DA7">
        <w:t xml:space="preserve">required field in the </w:t>
      </w:r>
      <w:r>
        <w:t>OSF</w:t>
      </w:r>
      <w:r w:rsidR="006F1D7F">
        <w:t xml:space="preserve"> in addition to any files they wish to upload. The required field</w:t>
      </w:r>
      <w:r w:rsidR="00C50DA7">
        <w:t xml:space="preserve"> </w:t>
      </w:r>
      <w:r w:rsidR="00A659BD">
        <w:t>is</w:t>
      </w:r>
      <w:r w:rsidR="00C50DA7">
        <w:t xml:space="preserve"> the submitter’s</w:t>
      </w:r>
      <w:r w:rsidR="00A15FC7">
        <w:t xml:space="preserve"> name</w:t>
      </w:r>
      <w:r w:rsidR="00C50DA7">
        <w:t xml:space="preserve">. </w:t>
      </w:r>
      <w:r w:rsidR="003102B4">
        <w:t>Submitters may choose to include additional details, such as their e-mail</w:t>
      </w:r>
      <w:r w:rsidR="00A659BD">
        <w:t>, organization name</w:t>
      </w:r>
      <w:r w:rsidR="003102B4">
        <w:t xml:space="preserve">. </w:t>
      </w:r>
      <w:r w:rsidR="00A659BD">
        <w:t xml:space="preserve">The submitter may provide an email address to receive acknowledgement of their submission. </w:t>
      </w:r>
    </w:p>
    <w:p w:rsidR="001444AB" w:rsidP="006C00EC" w14:paraId="7500350B" w14:textId="77777777"/>
    <w:p w:rsidR="002458AC" w:rsidP="006C00EC" w14:paraId="23FFDF09" w14:textId="53175B21">
      <w:r>
        <w:t>In addition to electronic submission of SEADS through the Effective Health Care Program website</w:t>
      </w:r>
      <w:r w:rsidR="003561D3">
        <w:t>,</w:t>
      </w:r>
      <w:r>
        <w:t xml:space="preserve"> respondents </w:t>
      </w:r>
      <w:r w:rsidR="000C08DD">
        <w:t xml:space="preserve">may also e-mail the </w:t>
      </w:r>
      <w:r w:rsidR="00C14F8E">
        <w:t>EPC Program</w:t>
      </w:r>
      <w:r w:rsidR="000C08DD">
        <w:t xml:space="preserve"> their files directly. </w:t>
      </w:r>
    </w:p>
    <w:p w:rsidR="00D45ECB" w:rsidP="006C00EC" w14:paraId="2A1C0F72" w14:textId="77777777"/>
    <w:p w:rsidR="00F61890" w:rsidRPr="00C8413F" w:rsidP="006C00EC" w14:paraId="11896494" w14:textId="75E13C73">
      <w:r>
        <w:t xml:space="preserve">Guidance for the </w:t>
      </w:r>
      <w:r w:rsidR="002458AC">
        <w:t>OSF</w:t>
      </w:r>
      <w:r w:rsidR="00D45ECB">
        <w:t xml:space="preserve"> includes details about what type of information would be most helpful to the E</w:t>
      </w:r>
      <w:r w:rsidR="0064585D">
        <w:t>P</w:t>
      </w:r>
      <w:r w:rsidR="00D45ECB">
        <w:t xml:space="preserve">C Program. It states that this is a voluntary submission. </w:t>
      </w:r>
      <w:r w:rsidR="00926E37">
        <w:t xml:space="preserve">Submitters are informed that </w:t>
      </w:r>
      <w:r w:rsidR="00926E37">
        <w:rPr>
          <w:rFonts w:cstheme="minorHAnsi"/>
          <w:color w:val="000000"/>
          <w:lang w:val="en"/>
        </w:rPr>
        <w:t>t</w:t>
      </w:r>
      <w:r w:rsidRPr="006C34C8" w:rsidR="00926E37">
        <w:rPr>
          <w:rFonts w:cstheme="minorHAnsi"/>
          <w:color w:val="000000"/>
          <w:lang w:val="en"/>
        </w:rPr>
        <w:t xml:space="preserve">he contents of all submissions will be made available to the public upon request. </w:t>
      </w:r>
      <w:r w:rsidR="00D45ECB">
        <w:t xml:space="preserve">All </w:t>
      </w:r>
      <w:r w:rsidR="005865B7">
        <w:t>SEADS</w:t>
      </w:r>
      <w:r w:rsidR="00D45ECB">
        <w:t xml:space="preserve"> are reviewed</w:t>
      </w:r>
      <w:r w:rsidR="001010A6">
        <w:t xml:space="preserve"> by </w:t>
      </w:r>
      <w:r w:rsidR="00C14F8E">
        <w:t>AHRQ</w:t>
      </w:r>
      <w:r w:rsidR="00630269">
        <w:t xml:space="preserve"> and the EPC investigator team</w:t>
      </w:r>
      <w:r w:rsidR="00D45ECB">
        <w:t>.</w:t>
      </w:r>
    </w:p>
    <w:p w:rsidR="009B633D" w:rsidP="009B633D" w14:paraId="5EE44546" w14:textId="77777777">
      <w:pPr>
        <w:pStyle w:val="Heading2"/>
        <w:rPr>
          <w:sz w:val="24"/>
        </w:rPr>
      </w:pPr>
      <w:bookmarkStart w:id="13" w:name="_Toc151782179"/>
      <w:bookmarkStart w:id="14" w:name="_Toc158526219"/>
      <w:r w:rsidRPr="00983636">
        <w:rPr>
          <w:sz w:val="24"/>
        </w:rPr>
        <w:t>4. Efforts to Identify Duplication</w:t>
      </w:r>
      <w:bookmarkEnd w:id="13"/>
      <w:bookmarkEnd w:id="14"/>
    </w:p>
    <w:p w:rsidR="00130EEF" w:rsidP="00130EEF" w14:paraId="76428184" w14:textId="77777777"/>
    <w:p w:rsidR="009B71B3" w:rsidP="00B40391" w14:paraId="706FA527" w14:textId="3351D85A">
      <w:pPr>
        <w:spacing w:after="240"/>
      </w:pPr>
      <w:r>
        <w:t>T</w:t>
      </w:r>
      <w:r w:rsidR="00FF4FD9">
        <w:t xml:space="preserve">he EPC Program </w:t>
      </w:r>
      <w:r w:rsidRPr="007C5EC4" w:rsidR="00B40391">
        <w:t xml:space="preserve">currently uses a </w:t>
      </w:r>
      <w:r>
        <w:t xml:space="preserve">broad-based stakeholder email and </w:t>
      </w:r>
      <w:r w:rsidRPr="007C5EC4" w:rsidR="00B40391">
        <w:t>Federal Register notice to allow the public to know about ongoing topics</w:t>
      </w:r>
      <w:r w:rsidR="004E6A20">
        <w:t xml:space="preserve"> </w:t>
      </w:r>
      <w:r w:rsidRPr="007C5EC4" w:rsidR="00B40391">
        <w:t xml:space="preserve">and the opportunity to submit scientific information. While the Program has worked with representatives from the Food and Drug Administration (FDA) </w:t>
      </w:r>
      <w:r w:rsidR="00592337">
        <w:t xml:space="preserve">when part of a stakeholder </w:t>
      </w:r>
      <w:r w:rsidR="00592337">
        <w:t xml:space="preserve">panel, </w:t>
      </w:r>
      <w:r w:rsidRPr="007C5EC4" w:rsidR="00B40391">
        <w:t>and</w:t>
      </w:r>
      <w:r w:rsidRPr="007C5EC4" w:rsidR="00B40391">
        <w:t xml:space="preserve"> attempted to obtain publicly available information from relevant FDA resources, because the information submitted to the FDA is proprietary information, it may be heavily redacted and limit its usefulness.</w:t>
      </w:r>
      <w:r w:rsidRPr="00F85C51" w:rsidR="00B40391">
        <w:t xml:space="preserve"> </w:t>
      </w:r>
      <w:r w:rsidR="00E02342">
        <w:t xml:space="preserve"> Moreover, the Electronic Freedom of Information Act (</w:t>
      </w:r>
      <w:r w:rsidR="00E02342">
        <w:t>eFOIA</w:t>
      </w:r>
      <w:r w:rsidR="00E02342">
        <w:t xml:space="preserve">) of 1996 means that FDA materials like drug approval packages are readily available only after 1996. Thus, a </w:t>
      </w:r>
      <w:r w:rsidR="005B0423">
        <w:t xml:space="preserve">standard </w:t>
      </w:r>
      <w:r w:rsidR="00E02342">
        <w:t>FOIA is required</w:t>
      </w:r>
      <w:r>
        <w:t xml:space="preserve"> for those studies completed </w:t>
      </w:r>
      <w:r w:rsidR="00C048F5">
        <w:t>up to</w:t>
      </w:r>
      <w:r>
        <w:t xml:space="preserve"> 1996</w:t>
      </w:r>
      <w:r w:rsidR="00E02342">
        <w:t>.</w:t>
      </w:r>
      <w:r w:rsidR="00981AC6">
        <w:t xml:space="preserve"> </w:t>
      </w:r>
      <w:r w:rsidR="008C2AEE">
        <w:t xml:space="preserve">However, </w:t>
      </w:r>
      <w:r w:rsidR="00981AC6">
        <w:t xml:space="preserve">FOIA </w:t>
      </w:r>
      <w:r w:rsidR="00981AC6">
        <w:t>request</w:t>
      </w:r>
      <w:r w:rsidR="00981AC6">
        <w:t xml:space="preserve"> are described on FOIA.gov to take about a month for simple requests and much longer for more complicated requests. Since the systematic reviews conducted by EPCs are on a short schedule to ensure the</w:t>
      </w:r>
      <w:r w:rsidR="008C2AEE">
        <w:t>ir</w:t>
      </w:r>
      <w:r w:rsidR="00981AC6">
        <w:t xml:space="preserve"> prompt use in healthcare</w:t>
      </w:r>
      <w:r w:rsidR="008C2AEE">
        <w:t xml:space="preserve"> settings</w:t>
      </w:r>
      <w:r w:rsidR="00981AC6">
        <w:t xml:space="preserve">, additional time for FOIAs </w:t>
      </w:r>
      <w:r w:rsidR="00981AC6">
        <w:t>are</w:t>
      </w:r>
      <w:r w:rsidR="00981AC6">
        <w:t xml:space="preserve"> likely not practical. </w:t>
      </w:r>
    </w:p>
    <w:p w:rsidR="00B40391" w:rsidP="00B40391" w14:paraId="061FC148" w14:textId="77777777">
      <w:pPr>
        <w:spacing w:after="240"/>
      </w:pPr>
      <w:r>
        <w:t xml:space="preserve">Additional factors </w:t>
      </w:r>
      <w:r w:rsidR="00C048F5">
        <w:t xml:space="preserve">limiting </w:t>
      </w:r>
      <w:r>
        <w:t xml:space="preserve">the usefulness of FDA resources are that the FDA only conducts </w:t>
      </w:r>
      <w:r w:rsidR="00C048F5">
        <w:t xml:space="preserve">approvals for </w:t>
      </w:r>
      <w:r>
        <w:t xml:space="preserve">pre-marketing </w:t>
      </w:r>
      <w:r w:rsidR="00C048F5">
        <w:t xml:space="preserve">studies with specific labeling most reliably available for primary efficacy outcomes. This leaves out information on post-marketing studies, </w:t>
      </w:r>
      <w:r w:rsidR="00C048F5">
        <w:t>off-label</w:t>
      </w:r>
      <w:r w:rsidR="00C048F5">
        <w:t xml:space="preserve"> uses, and many secondary efficacy outcomes.</w:t>
      </w:r>
      <w:r w:rsidR="007778EC">
        <w:t xml:space="preserve"> For </w:t>
      </w:r>
      <w:r w:rsidR="007778EC">
        <w:t>these</w:t>
      </w:r>
      <w:r w:rsidR="007778EC">
        <w:t xml:space="preserve"> data, </w:t>
      </w:r>
      <w:r w:rsidR="008A53CC">
        <w:t>C</w:t>
      </w:r>
      <w:r w:rsidR="007778EC">
        <w:t>linical</w:t>
      </w:r>
      <w:r w:rsidR="008A53CC">
        <w:t>T</w:t>
      </w:r>
      <w:r w:rsidR="007778EC">
        <w:t>rials.gov is an important resource. However, it is only recently that results are required to be uploaded in addition to the trials being registered</w:t>
      </w:r>
      <w:r w:rsidR="008C2AEE">
        <w:t xml:space="preserve"> on </w:t>
      </w:r>
      <w:r w:rsidR="008A53CC">
        <w:t>C</w:t>
      </w:r>
      <w:r w:rsidR="008C2AEE">
        <w:t>linical</w:t>
      </w:r>
      <w:r w:rsidR="008A53CC">
        <w:t>T</w:t>
      </w:r>
      <w:r w:rsidR="008C2AEE">
        <w:t>rials.gov</w:t>
      </w:r>
      <w:r w:rsidR="007778EC">
        <w:t>.</w:t>
      </w:r>
      <w:r w:rsidR="00C740A4">
        <w:t xml:space="preserve"> Furthermore, studies subject to regulation by the FDA, such as investigational device exemptions, are not required to be registered on </w:t>
      </w:r>
      <w:r w:rsidR="008A53CC">
        <w:t>C</w:t>
      </w:r>
      <w:r w:rsidR="00C740A4">
        <w:t>linical</w:t>
      </w:r>
      <w:r w:rsidR="008A53CC">
        <w:t>T</w:t>
      </w:r>
      <w:r w:rsidR="00C740A4">
        <w:t xml:space="preserve">rials.gov; and if these studies fail regulatory testing, such as futility analyses, the FDA will not make their outcomes or circumstances available </w:t>
      </w:r>
      <w:r w:rsidR="004846A0">
        <w:t xml:space="preserve">to the public </w:t>
      </w:r>
      <w:r w:rsidR="00C740A4">
        <w:t xml:space="preserve">on their website since the device has likely not been approved. </w:t>
      </w:r>
    </w:p>
    <w:p w:rsidR="007E4359" w:rsidP="00387982" w14:paraId="0B46A13B" w14:textId="77777777">
      <w:pPr>
        <w:spacing w:after="240"/>
      </w:pPr>
      <w:r>
        <w:t xml:space="preserve">The passing of Section 801 of the Food and Drug Administration Amendments Act (FDAAA 801) </w:t>
      </w:r>
      <w:r w:rsidR="00366F3B">
        <w:t>in September</w:t>
      </w:r>
      <w:r w:rsidR="000325A5">
        <w:t xml:space="preserve"> of</w:t>
      </w:r>
      <w:r>
        <w:t xml:space="preserve"> 2007 means that </w:t>
      </w:r>
      <w:r w:rsidR="004149CA">
        <w:t>results of</w:t>
      </w:r>
      <w:r>
        <w:t xml:space="preserve"> trials</w:t>
      </w:r>
      <w:r w:rsidR="004149CA">
        <w:t xml:space="preserve"> conducted</w:t>
      </w:r>
      <w:r>
        <w:t xml:space="preserve"> before this date are not required to be posted</w:t>
      </w:r>
      <w:r w:rsidRPr="004149CA" w:rsidR="004149CA">
        <w:t xml:space="preserve"> </w:t>
      </w:r>
      <w:r w:rsidR="004149CA">
        <w:t xml:space="preserve">on </w:t>
      </w:r>
      <w:r w:rsidR="008A53CC">
        <w:t>C</w:t>
      </w:r>
      <w:r w:rsidR="004149CA">
        <w:t>linical</w:t>
      </w:r>
      <w:r w:rsidR="008A53CC">
        <w:t>Tria</w:t>
      </w:r>
      <w:r w:rsidR="004149CA">
        <w:t>ls.gov</w:t>
      </w:r>
      <w:r>
        <w:t xml:space="preserve">. </w:t>
      </w:r>
      <w:r w:rsidR="008C2AEE">
        <w:t xml:space="preserve">Thus, identified trials on </w:t>
      </w:r>
      <w:r w:rsidR="008A53CC">
        <w:t>C</w:t>
      </w:r>
      <w:r w:rsidR="008C2AEE">
        <w:t>linical</w:t>
      </w:r>
      <w:r w:rsidR="008A53CC">
        <w:t>T</w:t>
      </w:r>
      <w:r w:rsidR="008C2AEE">
        <w:t>rials.gov</w:t>
      </w:r>
      <w:r w:rsidR="000325A5">
        <w:t xml:space="preserve"> older than this date</w:t>
      </w:r>
      <w:r w:rsidR="008C2AEE">
        <w:t xml:space="preserve"> without results would likely require FOIAs as well and</w:t>
      </w:r>
      <w:r w:rsidR="002B74D4">
        <w:t>,</w:t>
      </w:r>
      <w:r w:rsidR="008C2AEE">
        <w:t xml:space="preserve"> </w:t>
      </w:r>
      <w:r w:rsidR="008C2AEE">
        <w:t>in reference to</w:t>
      </w:r>
      <w:r w:rsidR="008C2AEE">
        <w:t xml:space="preserve"> the statement two paragraphs above, this is not a highly viable option due to time constraints.</w:t>
      </w:r>
    </w:p>
    <w:p w:rsidR="004D7508" w:rsidP="00387982" w14:paraId="412B0170" w14:textId="77777777">
      <w:pPr>
        <w:spacing w:after="240"/>
      </w:pPr>
    </w:p>
    <w:p w:rsidR="009B633D" w:rsidRPr="00983636" w:rsidP="009B633D" w14:paraId="2FA3FF25" w14:textId="77777777">
      <w:pPr>
        <w:pStyle w:val="Heading2"/>
        <w:rPr>
          <w:sz w:val="24"/>
        </w:rPr>
      </w:pPr>
      <w:bookmarkStart w:id="15" w:name="_Toc151782180"/>
      <w:bookmarkStart w:id="16" w:name="_Toc158526220"/>
      <w:r w:rsidRPr="00983636">
        <w:rPr>
          <w:sz w:val="24"/>
        </w:rPr>
        <w:t>5. Involvement of Small Entities</w:t>
      </w:r>
      <w:bookmarkEnd w:id="15"/>
      <w:bookmarkEnd w:id="16"/>
    </w:p>
    <w:p w:rsidR="00130EEF" w:rsidP="00130EEF" w14:paraId="417FF673" w14:textId="77777777"/>
    <w:p w:rsidR="00C048F5" w:rsidRPr="00C048F5" w:rsidP="00F60488" w14:paraId="651E629B" w14:textId="383F1BF7">
      <w:pPr>
        <w:spacing w:after="240"/>
      </w:pPr>
      <w:r w:rsidRPr="00107FC2">
        <w:t xml:space="preserve">This </w:t>
      </w:r>
      <w:r>
        <w:t>activity</w:t>
      </w:r>
      <w:r w:rsidRPr="00107FC2">
        <w:t xml:space="preserve"> does not intend to intentionally involve nor exclude or impact any small entities. </w:t>
      </w:r>
      <w:r>
        <w:t xml:space="preserve">The </w:t>
      </w:r>
      <w:r w:rsidRPr="00107FC2">
        <w:t>pr</w:t>
      </w:r>
      <w:r>
        <w:t>ocess</w:t>
      </w:r>
      <w:r w:rsidRPr="00107FC2">
        <w:t xml:space="preserve"> used to collect data </w:t>
      </w:r>
      <w:r w:rsidR="00EC468B">
        <w:t>is</w:t>
      </w:r>
      <w:r w:rsidRPr="00107FC2">
        <w:t xml:space="preserve"> designed to minimize the burden on all respondents.</w:t>
      </w:r>
      <w:r>
        <w:t xml:space="preserve"> </w:t>
      </w:r>
      <w:r>
        <w:t xml:space="preserve">The </w:t>
      </w:r>
      <w:r w:rsidR="00AC7A49">
        <w:t>OSF</w:t>
      </w:r>
      <w:r w:rsidR="00C456FF">
        <w:t xml:space="preserve"> for </w:t>
      </w:r>
      <w:r w:rsidR="009F6AD5">
        <w:t>SEADS</w:t>
      </w:r>
      <w:r>
        <w:t xml:space="preserve"> includes </w:t>
      </w:r>
      <w:r w:rsidR="005D2437">
        <w:t xml:space="preserve">one </w:t>
      </w:r>
      <w:r>
        <w:t xml:space="preserve">required field </w:t>
      </w:r>
      <w:r w:rsidR="007E4612">
        <w:t>in addition to</w:t>
      </w:r>
      <w:r>
        <w:t xml:space="preserve"> the submission of any scientific material. </w:t>
      </w:r>
      <w:r w:rsidR="00A53F8B">
        <w:t>These</w:t>
      </w:r>
      <w:r w:rsidR="00A53F8B">
        <w:t xml:space="preserve"> field </w:t>
      </w:r>
      <w:r w:rsidR="005D2437">
        <w:t xml:space="preserve">is </w:t>
      </w:r>
      <w:r w:rsidR="00A53F8B">
        <w:t>the name</w:t>
      </w:r>
      <w:r w:rsidR="005D2437">
        <w:t xml:space="preserve">. </w:t>
      </w:r>
      <w:r>
        <w:t>This is the minimum required information.</w:t>
      </w:r>
    </w:p>
    <w:p w:rsidR="009B633D" w:rsidRPr="00983636" w:rsidP="009B633D" w14:paraId="59B9C36D" w14:textId="77777777">
      <w:pPr>
        <w:pStyle w:val="Heading2"/>
        <w:rPr>
          <w:sz w:val="24"/>
        </w:rPr>
      </w:pPr>
      <w:bookmarkStart w:id="17" w:name="_Toc151782181"/>
      <w:bookmarkStart w:id="18" w:name="_Toc158526221"/>
      <w:r w:rsidRPr="00983636">
        <w:rPr>
          <w:sz w:val="24"/>
        </w:rPr>
        <w:t>6. Consequences if Information Collected Less Frequently</w:t>
      </w:r>
      <w:bookmarkEnd w:id="17"/>
      <w:bookmarkEnd w:id="18"/>
    </w:p>
    <w:p w:rsidR="00E718DB" w:rsidP="00E718DB" w14:paraId="468B14BF" w14:textId="77777777">
      <w:bookmarkStart w:id="19" w:name="_Toc151782182"/>
      <w:bookmarkStart w:id="20" w:name="_Toc158526222"/>
    </w:p>
    <w:p w:rsidR="00723075" w:rsidRPr="003A0966" w:rsidP="003A0966" w14:paraId="60A7CFA8" w14:textId="6820A560">
      <w:pPr>
        <w:spacing w:after="240"/>
      </w:pPr>
      <w:r w:rsidRPr="004543F2">
        <w:t xml:space="preserve">This is a one-time collection for each topic. If this </w:t>
      </w:r>
      <w:r w:rsidRPr="003A0966">
        <w:t xml:space="preserve">collection is not conducted, it </w:t>
      </w:r>
      <w:r w:rsidRPr="004543F2">
        <w:t xml:space="preserve">will negatively </w:t>
      </w:r>
      <w:r w:rsidRPr="004543F2">
        <w:t>impact</w:t>
      </w:r>
      <w:r w:rsidRPr="004543F2">
        <w:t xml:space="preserve"> the </w:t>
      </w:r>
      <w:r>
        <w:t xml:space="preserve">scientific </w:t>
      </w:r>
      <w:r w:rsidRPr="004543F2">
        <w:t>rigor and comprehensiveness</w:t>
      </w:r>
      <w:r w:rsidRPr="003A0966">
        <w:t xml:space="preserve"> of </w:t>
      </w:r>
      <w:r w:rsidRPr="004543F2">
        <w:t>the research</w:t>
      </w:r>
      <w:r w:rsidRPr="003A0966">
        <w:t xml:space="preserve">. </w:t>
      </w:r>
      <w:r w:rsidR="004846A0">
        <w:t xml:space="preserve">Moreover, </w:t>
      </w:r>
      <w:r w:rsidR="00E718DB">
        <w:t xml:space="preserve">this research </w:t>
      </w:r>
      <w:r w:rsidR="004846A0">
        <w:t xml:space="preserve">is </w:t>
      </w:r>
      <w:r w:rsidR="001444AB">
        <w:t>intended to inform</w:t>
      </w:r>
      <w:r w:rsidR="004846A0">
        <w:t xml:space="preserve"> </w:t>
      </w:r>
      <w:r w:rsidR="001444AB">
        <w:t xml:space="preserve">clinician </w:t>
      </w:r>
      <w:r w:rsidR="004846A0">
        <w:t xml:space="preserve">and patient </w:t>
      </w:r>
      <w:r w:rsidR="001444AB">
        <w:t>decision</w:t>
      </w:r>
      <w:r w:rsidR="00C14F8E">
        <w:t>-</w:t>
      </w:r>
      <w:r w:rsidR="001444AB">
        <w:t>making in healthcare, guidance in clinical practice</w:t>
      </w:r>
      <w:r w:rsidR="009E744F">
        <w:t>, and healthcare policy</w:t>
      </w:r>
      <w:r w:rsidR="001444AB">
        <w:t>. An incomplete assessment of the evidence</w:t>
      </w:r>
      <w:r w:rsidR="00E43308">
        <w:t xml:space="preserve"> </w:t>
      </w:r>
      <w:r w:rsidR="009D5049">
        <w:t xml:space="preserve">due to the absence of </w:t>
      </w:r>
      <w:r w:rsidR="00107FC2">
        <w:t xml:space="preserve">runs the risk of </w:t>
      </w:r>
      <w:r w:rsidR="00EC468B">
        <w:t>biasing</w:t>
      </w:r>
      <w:r w:rsidR="00E43308">
        <w:t xml:space="preserve"> these </w:t>
      </w:r>
      <w:r w:rsidR="00E43308">
        <w:t>decisions</w:t>
      </w:r>
      <w:r w:rsidR="00EC468B">
        <w:t>,</w:t>
      </w:r>
      <w:r w:rsidR="00E43308">
        <w:t xml:space="preserve"> </w:t>
      </w:r>
      <w:r w:rsidR="00EC468B">
        <w:t>and</w:t>
      </w:r>
      <w:r w:rsidR="00EC468B">
        <w:t xml:space="preserve"> negatively impacting </w:t>
      </w:r>
      <w:r w:rsidR="00E43308">
        <w:t>health outcomes for individuals and future research investments</w:t>
      </w:r>
      <w:r w:rsidR="00EC468B">
        <w:t xml:space="preserve"> by researchers and research funders</w:t>
      </w:r>
      <w:r w:rsidR="00E43308">
        <w:t>.</w:t>
      </w:r>
    </w:p>
    <w:p w:rsidR="009B633D" w:rsidP="009B633D" w14:paraId="20D64BEE" w14:textId="77777777">
      <w:pPr>
        <w:pStyle w:val="Heading2"/>
        <w:rPr>
          <w:sz w:val="24"/>
        </w:rPr>
      </w:pPr>
      <w:r w:rsidRPr="00412C6F">
        <w:rPr>
          <w:sz w:val="24"/>
        </w:rPr>
        <w:t>7. Special Circumstances</w:t>
      </w:r>
      <w:bookmarkEnd w:id="19"/>
      <w:bookmarkEnd w:id="20"/>
    </w:p>
    <w:p w:rsidR="002E4C03" w:rsidP="00FB6500" w14:paraId="582BB284" w14:textId="77777777">
      <w:pPr>
        <w:rPr>
          <w:i/>
        </w:rPr>
      </w:pPr>
      <w:r w:rsidRPr="003A0966">
        <w:t xml:space="preserve">A particular manufacturer may develop an intervention that is used for </w:t>
      </w:r>
      <w:r>
        <w:t>multiple topics, or related topics</w:t>
      </w:r>
      <w:r w:rsidRPr="003A0966">
        <w:t xml:space="preserve">. If this arises an effort </w:t>
      </w:r>
      <w:r w:rsidR="000A1E6D">
        <w:t xml:space="preserve">will be made to </w:t>
      </w:r>
      <w:r w:rsidR="002F62C8">
        <w:t>check previous submissions on related topics</w:t>
      </w:r>
      <w:r w:rsidRPr="003A0966">
        <w:t>.</w:t>
      </w:r>
      <w:r w:rsidR="000A1E6D">
        <w:t xml:space="preserve"> </w:t>
      </w:r>
    </w:p>
    <w:p w:rsidR="009B633D" w:rsidP="009B633D" w14:paraId="1F6C4F9E" w14:textId="77777777">
      <w:pPr>
        <w:spacing w:before="120"/>
      </w:pPr>
      <w:r w:rsidRPr="004F03D2">
        <w:t>This request is consistent with the general information collection guid</w:t>
      </w:r>
      <w:r>
        <w:t>elines of 5 CFR 1320.5(d)(2).  No special circumstances apply.</w:t>
      </w:r>
    </w:p>
    <w:p w:rsidR="004E3A1B" w:rsidP="004E3A1B" w14:paraId="193715D3" w14:textId="77777777">
      <w:pPr>
        <w:pStyle w:val="Heading2"/>
        <w:rPr>
          <w:sz w:val="24"/>
          <w:szCs w:val="24"/>
        </w:rPr>
      </w:pPr>
      <w:bookmarkStart w:id="21" w:name="_Toc151782183"/>
      <w:bookmarkStart w:id="22" w:name="_Toc158526223"/>
      <w:r w:rsidRPr="00412C6F">
        <w:rPr>
          <w:sz w:val="24"/>
        </w:rPr>
        <w:t>8.</w:t>
      </w:r>
      <w:r w:rsidRPr="004E3A1B">
        <w:rPr>
          <w:sz w:val="24"/>
          <w:szCs w:val="24"/>
        </w:rPr>
        <w:t xml:space="preserve"> </w:t>
      </w:r>
      <w:bookmarkEnd w:id="21"/>
      <w:bookmarkEnd w:id="22"/>
      <w:r w:rsidRPr="004E3A1B">
        <w:rPr>
          <w:sz w:val="24"/>
          <w:szCs w:val="24"/>
        </w:rPr>
        <w:t>Federal Register Notice and Outside Consultations</w:t>
      </w:r>
    </w:p>
    <w:p w:rsidR="004E3A1B" w:rsidP="004E3A1B" w14:paraId="714D06AF" w14:textId="77777777"/>
    <w:p w:rsidR="00131443" w:rsidP="004E3A1B" w14:paraId="330648E8" w14:textId="77777777">
      <w:pPr>
        <w:rPr>
          <w:rFonts w:ascii="Arial" w:hAnsi="Arial" w:cs="Arial"/>
          <w:b/>
          <w:bCs/>
          <w:i/>
          <w:iCs/>
        </w:rPr>
      </w:pPr>
      <w:r w:rsidRPr="004E3A1B">
        <w:rPr>
          <w:rFonts w:ascii="Arial" w:hAnsi="Arial" w:cs="Arial"/>
          <w:b/>
          <w:i/>
        </w:rPr>
        <w:t>8.a.</w:t>
      </w:r>
      <w:r>
        <w:t xml:space="preserve"> </w:t>
      </w:r>
      <w:r w:rsidRPr="004E3A1B">
        <w:rPr>
          <w:rFonts w:ascii="Arial" w:hAnsi="Arial" w:cs="Arial"/>
          <w:b/>
          <w:bCs/>
          <w:i/>
          <w:iCs/>
        </w:rPr>
        <w:t>Federal Register Notice</w:t>
      </w:r>
    </w:p>
    <w:p w:rsidR="007C1ECB" w:rsidRPr="007C1ECB" w:rsidP="004E3A1B" w14:paraId="1327C453" w14:textId="77777777"/>
    <w:p w:rsidR="004E3A1B" w:rsidRPr="004E3A1B" w:rsidP="004E3A1B" w14:paraId="77A36809" w14:textId="35C952EB">
      <w:bookmarkStart w:id="23" w:name="OLE_LINK3"/>
      <w:bookmarkStart w:id="24" w:name="OLE_LINK4"/>
      <w:r>
        <w:t xml:space="preserve">As required by </w:t>
      </w:r>
      <w:r w:rsidR="3513FECD">
        <w:t>5 CFR 1320.8(d), n</w:t>
      </w:r>
      <w:r w:rsidR="3C95597E">
        <w:t xml:space="preserve">otice was published in the Federal Register on </w:t>
      </w:r>
      <w:r w:rsidR="00221014">
        <w:t>September 19</w:t>
      </w:r>
      <w:r w:rsidR="00F80FC8">
        <w:t xml:space="preserve"> </w:t>
      </w:r>
      <w:r w:rsidRPr="004D7508" w:rsidR="206F2221">
        <w:t xml:space="preserve">on page </w:t>
      </w:r>
      <w:r w:rsidR="00221014">
        <w:t xml:space="preserve">45212 </w:t>
      </w:r>
      <w:r w:rsidR="3C95597E">
        <w:t>for 60 days</w:t>
      </w:r>
      <w:r w:rsidR="287D3927">
        <w:t xml:space="preserve"> </w:t>
      </w:r>
      <w:r w:rsidR="71DA8584">
        <w:t xml:space="preserve">(see </w:t>
      </w:r>
      <w:r w:rsidRPr="00221014" w:rsidR="71DA8584">
        <w:t>A</w:t>
      </w:r>
      <w:r w:rsidRPr="00221014" w:rsidR="7F2EA609">
        <w:t xml:space="preserve">ttachment </w:t>
      </w:r>
      <w:r w:rsidRPr="00221014" w:rsidR="00221014">
        <w:t>D</w:t>
      </w:r>
      <w:r w:rsidR="287D3927">
        <w:t>)</w:t>
      </w:r>
      <w:r w:rsidR="3C95597E">
        <w:t xml:space="preserve">.  </w:t>
      </w:r>
      <w:bookmarkEnd w:id="23"/>
      <w:bookmarkEnd w:id="24"/>
      <w:r w:rsidR="004D43DE">
        <w:t xml:space="preserve">AHRQ did not receive any comments. </w:t>
      </w:r>
    </w:p>
    <w:p w:rsidR="009B633D" w:rsidRPr="00412C6F" w:rsidP="009B633D" w14:paraId="52DB10D6" w14:textId="77777777">
      <w:pPr>
        <w:pStyle w:val="Heading2"/>
        <w:rPr>
          <w:sz w:val="24"/>
        </w:rPr>
      </w:pPr>
      <w:r>
        <w:rPr>
          <w:sz w:val="24"/>
        </w:rPr>
        <w:t xml:space="preserve">8.b.  </w:t>
      </w:r>
      <w:r w:rsidRPr="004E3A1B">
        <w:rPr>
          <w:sz w:val="24"/>
          <w:szCs w:val="24"/>
        </w:rPr>
        <w:t>Outside Consultations</w:t>
      </w:r>
    </w:p>
    <w:p w:rsidR="00130EEF" w:rsidP="00130EEF" w14:paraId="3921CD6A" w14:textId="77777777">
      <w:bookmarkStart w:id="25" w:name="_Toc457285506"/>
      <w:bookmarkStart w:id="26" w:name="_Toc58725294"/>
      <w:bookmarkStart w:id="27" w:name="_Toc151782184"/>
      <w:bookmarkStart w:id="28" w:name="_Toc158526224"/>
    </w:p>
    <w:p w:rsidR="00130EEF" w:rsidP="0037771B" w14:paraId="60D23605" w14:textId="57240D2D">
      <w:pPr>
        <w:spacing w:after="240"/>
      </w:pPr>
      <w:r>
        <w:t>AHRQ</w:t>
      </w:r>
      <w:r w:rsidR="00EE2B9E">
        <w:t xml:space="preserve"> will consult with outside consultants on general and specific areas of the OSF. The consultants </w:t>
      </w:r>
      <w:r w:rsidR="00C14F8E">
        <w:t>AHRQ</w:t>
      </w:r>
      <w:r w:rsidR="00EE2B9E">
        <w:t xml:space="preserve"> has identified are</w:t>
      </w:r>
      <w:r>
        <w:t>:</w:t>
      </w:r>
    </w:p>
    <w:p w:rsidR="004D7508" w:rsidP="004D7508" w14:paraId="7619841C" w14:textId="77777777">
      <w:pPr>
        <w:numPr>
          <w:ilvl w:val="0"/>
          <w:numId w:val="3"/>
        </w:numPr>
        <w:spacing w:after="240"/>
      </w:pPr>
      <w:r>
        <w:t>Amanda Borsky, PhD (Veterans Health Administration)</w:t>
      </w:r>
    </w:p>
    <w:p w:rsidR="004D7508" w:rsidP="004D7508" w14:paraId="2D98C8D2" w14:textId="7F297FD1">
      <w:pPr>
        <w:numPr>
          <w:ilvl w:val="0"/>
          <w:numId w:val="3"/>
        </w:numPr>
        <w:spacing w:after="240"/>
      </w:pPr>
      <w:r>
        <w:t>Jennie Dalton, MPH (Patient Centered Outcomes Research Institute)</w:t>
      </w:r>
    </w:p>
    <w:p w:rsidR="0038217D" w:rsidRPr="00A243C3" w:rsidP="0038217D" w14:paraId="2AB5FD7F" w14:textId="03F52A03">
      <w:pPr>
        <w:pStyle w:val="Heading2"/>
        <w:rPr>
          <w:sz w:val="24"/>
          <w:szCs w:val="24"/>
        </w:rPr>
      </w:pPr>
      <w:r w:rsidRPr="00A243C3">
        <w:rPr>
          <w:sz w:val="24"/>
          <w:szCs w:val="24"/>
        </w:rPr>
        <w:t>9. Payments/Gifts to Respondents</w:t>
      </w:r>
      <w:bookmarkEnd w:id="25"/>
      <w:bookmarkEnd w:id="26"/>
      <w:bookmarkEnd w:id="27"/>
      <w:bookmarkEnd w:id="28"/>
    </w:p>
    <w:p w:rsidR="00130EEF" w:rsidP="009B633D" w14:paraId="22CAC236" w14:textId="77777777">
      <w:pPr>
        <w:jc w:val="both"/>
      </w:pPr>
    </w:p>
    <w:p w:rsidR="00B915F1" w:rsidRPr="00825DA9" w:rsidP="009B633D" w14:paraId="5789599F" w14:textId="77777777">
      <w:pPr>
        <w:jc w:val="both"/>
        <w:rPr>
          <w:i/>
        </w:rPr>
      </w:pPr>
      <w:r>
        <w:t xml:space="preserve">No payments or gifts to respondents will be given. </w:t>
      </w:r>
    </w:p>
    <w:p w:rsidR="009B633D" w:rsidRPr="00412C6F" w:rsidP="009B633D" w14:paraId="4B4017F4" w14:textId="77777777">
      <w:pPr>
        <w:pStyle w:val="Heading2"/>
        <w:rPr>
          <w:sz w:val="24"/>
        </w:rPr>
      </w:pPr>
      <w:bookmarkStart w:id="29" w:name="_Toc151782185"/>
      <w:bookmarkStart w:id="30" w:name="_Toc158526225"/>
      <w:r w:rsidRPr="00412C6F">
        <w:rPr>
          <w:sz w:val="24"/>
        </w:rPr>
        <w:t>10. Assurance of Confidentiality</w:t>
      </w:r>
      <w:bookmarkEnd w:id="29"/>
      <w:bookmarkEnd w:id="30"/>
    </w:p>
    <w:p w:rsidR="00EE2B9E" w:rsidP="008F0B8B" w14:paraId="74E3DAC2" w14:textId="77777777">
      <w:pPr>
        <w:autoSpaceDE w:val="0"/>
        <w:autoSpaceDN w:val="0"/>
        <w:adjustRightInd w:val="0"/>
      </w:pPr>
    </w:p>
    <w:p w:rsidR="007208E0" w:rsidRPr="00AD37CD" w:rsidP="065F09C3" w14:paraId="644C2CA0" w14:textId="0E795E87">
      <w:pPr>
        <w:autoSpaceDE w:val="0"/>
        <w:autoSpaceDN w:val="0"/>
        <w:adjustRightInd w:val="0"/>
        <w:rPr>
          <w:i/>
          <w:iCs/>
        </w:rPr>
      </w:pPr>
      <w:r w:rsidRPr="002A461F">
        <w:t>Data will be kept private to the extent allowed by law. Individuals and organizations will be assured of the confidentiality of their replies under Section 944(c) of the Public Health Service Act.  42 U.S.C. 299c-3(c).  That law requires that information collected for research conducted or supported by AHRQ that identifies individuals or establishments be used only for the purpose for which it was supplied.</w:t>
      </w:r>
      <w:r w:rsidR="00A06BF7">
        <w:t xml:space="preserve"> </w:t>
      </w:r>
    </w:p>
    <w:p w:rsidR="009B633D" w:rsidRPr="00412C6F" w:rsidP="009B633D" w14:paraId="5958E28C" w14:textId="77777777">
      <w:pPr>
        <w:pStyle w:val="Heading2"/>
        <w:rPr>
          <w:sz w:val="24"/>
        </w:rPr>
      </w:pPr>
      <w:r w:rsidRPr="00291B8B">
        <w:rPr>
          <w:color w:val="FF0000"/>
        </w:rPr>
        <w:t xml:space="preserve"> </w:t>
      </w:r>
      <w:bookmarkStart w:id="31" w:name="_Toc151782186"/>
      <w:bookmarkStart w:id="32" w:name="_Toc158526226"/>
      <w:r w:rsidRPr="00412C6F">
        <w:rPr>
          <w:sz w:val="24"/>
        </w:rPr>
        <w:t xml:space="preserve">11. Questions </w:t>
      </w:r>
      <w:r w:rsidRPr="00412C6F">
        <w:rPr>
          <w:sz w:val="24"/>
        </w:rPr>
        <w:t>of</w:t>
      </w:r>
      <w:r w:rsidRPr="00412C6F">
        <w:rPr>
          <w:sz w:val="24"/>
        </w:rPr>
        <w:t xml:space="preserve"> </w:t>
      </w:r>
      <w:r w:rsidRPr="00412C6F">
        <w:rPr>
          <w:sz w:val="24"/>
        </w:rPr>
        <w:t>a Sensitive</w:t>
      </w:r>
      <w:r w:rsidRPr="00412C6F">
        <w:rPr>
          <w:sz w:val="24"/>
        </w:rPr>
        <w:t xml:space="preserve"> Nature</w:t>
      </w:r>
      <w:bookmarkEnd w:id="31"/>
      <w:bookmarkEnd w:id="32"/>
    </w:p>
    <w:p w:rsidR="00130EEF" w:rsidP="00130EEF" w14:paraId="41F7E854" w14:textId="77777777"/>
    <w:p w:rsidR="00BB7136" w:rsidRPr="00130EEF" w:rsidP="00130EEF" w14:paraId="5E98C5B1" w14:textId="77777777">
      <w:pPr>
        <w:spacing w:after="240"/>
      </w:pPr>
      <w:r w:rsidRPr="003A0966">
        <w:t xml:space="preserve">This activity does not entail questions of a sensitive nature. </w:t>
      </w:r>
    </w:p>
    <w:p w:rsidR="009B633D" w:rsidRPr="00412C6F" w:rsidP="009B633D" w14:paraId="25E4F5B6" w14:textId="77777777">
      <w:pPr>
        <w:pStyle w:val="Heading2"/>
        <w:rPr>
          <w:sz w:val="24"/>
        </w:rPr>
      </w:pPr>
      <w:bookmarkStart w:id="33" w:name="_Toc151782187"/>
      <w:bookmarkStart w:id="34" w:name="_Toc158526227"/>
      <w:r w:rsidRPr="00412C6F">
        <w:rPr>
          <w:sz w:val="24"/>
        </w:rPr>
        <w:t>12. Estimates of Annualized Burden Hours and Costs</w:t>
      </w:r>
      <w:bookmarkEnd w:id="33"/>
      <w:bookmarkEnd w:id="34"/>
    </w:p>
    <w:p w:rsidR="00AA788A" w:rsidP="007D4F9F" w14:paraId="5BB31BDC" w14:textId="0832558B">
      <w:pPr>
        <w:rPr>
          <w:spacing w:val="6"/>
        </w:rPr>
      </w:pPr>
      <w:bookmarkStart w:id="35" w:name="_Hlk107928260"/>
      <w:r w:rsidRPr="008A4092">
        <w:t>Exhibit 1 presents estimates of the r</w:t>
      </w:r>
      <w:r>
        <w:t>eporting burden hours for the</w:t>
      </w:r>
      <w:r w:rsidRPr="008A4092">
        <w:t xml:space="preserve"> data collection </w:t>
      </w:r>
      <w:r>
        <w:t xml:space="preserve">efforts. </w:t>
      </w:r>
      <w:r w:rsidRPr="008A4092">
        <w:rPr>
          <w:spacing w:val="6"/>
        </w:rPr>
        <w:t xml:space="preserve">Time estimates are based on </w:t>
      </w:r>
      <w:r>
        <w:t xml:space="preserve">pilot testing </w:t>
      </w:r>
      <w:r w:rsidR="00394B40">
        <w:t xml:space="preserve">of </w:t>
      </w:r>
      <w:r>
        <w:t>materials and what can reasonably be requested of respondents.</w:t>
      </w:r>
      <w:r w:rsidRPr="008A4092">
        <w:rPr>
          <w:spacing w:val="6"/>
        </w:rPr>
        <w:t xml:space="preserve"> </w:t>
      </w:r>
      <w:r>
        <w:rPr>
          <w:spacing w:val="6"/>
        </w:rPr>
        <w:t xml:space="preserve">The number of respondents listed in “Number of </w:t>
      </w:r>
      <w:r w:rsidR="008B4DED">
        <w:rPr>
          <w:spacing w:val="6"/>
        </w:rPr>
        <w:t>respondents</w:t>
      </w:r>
      <w:r>
        <w:rPr>
          <w:spacing w:val="6"/>
        </w:rPr>
        <w:t xml:space="preserve">” of Exhibit </w:t>
      </w:r>
      <w:r w:rsidRPr="00B5470A">
        <w:rPr>
          <w:spacing w:val="6"/>
        </w:rPr>
        <w:t>1 reflects a</w:t>
      </w:r>
      <w:r>
        <w:rPr>
          <w:spacing w:val="6"/>
        </w:rPr>
        <w:t xml:space="preserve"> projected</w:t>
      </w:r>
      <w:r w:rsidRPr="00B5470A">
        <w:rPr>
          <w:spacing w:val="6"/>
        </w:rPr>
        <w:t xml:space="preserve"> </w:t>
      </w:r>
      <w:r w:rsidR="00814215">
        <w:rPr>
          <w:spacing w:val="6"/>
        </w:rPr>
        <w:t xml:space="preserve">upper range </w:t>
      </w:r>
      <w:r w:rsidRPr="00133C30">
        <w:rPr>
          <w:bCs/>
          <w:spacing w:val="6"/>
        </w:rPr>
        <w:t>response rate</w:t>
      </w:r>
      <w:r w:rsidRPr="00133C30" w:rsidR="00814215">
        <w:rPr>
          <w:bCs/>
          <w:spacing w:val="6"/>
        </w:rPr>
        <w:t xml:space="preserve"> </w:t>
      </w:r>
      <w:r w:rsidR="0051555A">
        <w:rPr>
          <w:bCs/>
        </w:rPr>
        <w:t xml:space="preserve">per SEADS portal </w:t>
      </w:r>
      <w:r w:rsidRPr="004D7508" w:rsidR="0051555A">
        <w:rPr>
          <w:bCs/>
        </w:rPr>
        <w:t xml:space="preserve">multiplied by the anticipated upper limit of number of SEADS portals per year, </w:t>
      </w:r>
      <w:r w:rsidRPr="004D7508" w:rsidR="00814215">
        <w:rPr>
          <w:bCs/>
          <w:spacing w:val="6"/>
        </w:rPr>
        <w:t>based on historical information</w:t>
      </w:r>
      <w:r w:rsidRPr="004D7508" w:rsidR="00F773AE">
        <w:rPr>
          <w:bCs/>
          <w:spacing w:val="6"/>
        </w:rPr>
        <w:t xml:space="preserve"> over the past 3 years</w:t>
      </w:r>
      <w:r w:rsidRPr="004D7508">
        <w:rPr>
          <w:spacing w:val="6"/>
        </w:rPr>
        <w:t>.</w:t>
      </w:r>
    </w:p>
    <w:p w:rsidR="00101AB4" w:rsidP="007D4F9F" w14:paraId="0140B179" w14:textId="77777777">
      <w:pPr>
        <w:rPr>
          <w:rStyle w:val="Strong"/>
          <w:b w:val="0"/>
          <w:i/>
        </w:rPr>
      </w:pPr>
    </w:p>
    <w:p w:rsidR="00101AB4" w:rsidP="007D4F9F" w14:paraId="29E52DAC" w14:textId="2D0281DB">
      <w:pPr>
        <w:rPr>
          <w:rStyle w:val="Strong"/>
          <w:b w:val="0"/>
        </w:rPr>
      </w:pPr>
      <w:r>
        <w:rPr>
          <w:rStyle w:val="Strong"/>
          <w:b w:val="0"/>
        </w:rPr>
        <w:t xml:space="preserve">Online Submission Form: </w:t>
      </w:r>
      <w:r w:rsidR="0030319C">
        <w:rPr>
          <w:rStyle w:val="Strong"/>
          <w:b w:val="0"/>
        </w:rPr>
        <w:t xml:space="preserve">A form for submitting scientific evidence and data related to medical interventions sponsored by organizations and individuals such as pharmaceutical companies and independent researchers. The form has </w:t>
      </w:r>
      <w:r w:rsidR="00375393">
        <w:rPr>
          <w:rStyle w:val="Strong"/>
          <w:b w:val="0"/>
        </w:rPr>
        <w:t xml:space="preserve">one </w:t>
      </w:r>
      <w:r w:rsidR="0030319C">
        <w:rPr>
          <w:rStyle w:val="Strong"/>
          <w:b w:val="0"/>
        </w:rPr>
        <w:t>required field</w:t>
      </w:r>
      <w:r w:rsidR="00B32285">
        <w:rPr>
          <w:rStyle w:val="Strong"/>
          <w:b w:val="0"/>
        </w:rPr>
        <w:t xml:space="preserve"> in addition to uploading a document</w:t>
      </w:r>
      <w:r w:rsidR="0030319C">
        <w:rPr>
          <w:rStyle w:val="Strong"/>
          <w:b w:val="0"/>
        </w:rPr>
        <w:t xml:space="preserve">: the </w:t>
      </w:r>
      <w:r w:rsidR="00375393">
        <w:rPr>
          <w:rStyle w:val="Strong"/>
          <w:b w:val="0"/>
        </w:rPr>
        <w:t xml:space="preserve">submitter’s </w:t>
      </w:r>
      <w:r w:rsidR="0030319C">
        <w:rPr>
          <w:rStyle w:val="Strong"/>
          <w:b w:val="0"/>
        </w:rPr>
        <w:t>name</w:t>
      </w:r>
      <w:r w:rsidR="009E744F">
        <w:rPr>
          <w:rStyle w:val="Strong"/>
          <w:b w:val="0"/>
        </w:rPr>
        <w:t>.</w:t>
      </w:r>
      <w:r w:rsidR="0030319C">
        <w:rPr>
          <w:rStyle w:val="Strong"/>
          <w:b w:val="0"/>
        </w:rPr>
        <w:t xml:space="preserve"> </w:t>
      </w:r>
    </w:p>
    <w:p w:rsidR="00E72EC7" w:rsidP="007D4F9F" w14:paraId="20187780" w14:textId="77777777">
      <w:pPr>
        <w:rPr>
          <w:rStyle w:val="Strong"/>
          <w:b w:val="0"/>
          <w:i/>
        </w:rPr>
      </w:pPr>
    </w:p>
    <w:p w:rsidR="00C71F4C" w14:paraId="4821D268" w14:textId="77777777">
      <w:pPr>
        <w:rPr>
          <w:b/>
          <w:bCs/>
          <w:color w:val="000000" w:themeColor="text1"/>
        </w:rPr>
      </w:pPr>
      <w:bookmarkStart w:id="36" w:name="OLE_LINK1"/>
      <w:bookmarkStart w:id="37" w:name="OLE_LINK2"/>
      <w:bookmarkStart w:id="38" w:name="_Hlk107940204"/>
      <w:r>
        <w:rPr>
          <w:b/>
          <w:bCs/>
          <w:color w:val="000000" w:themeColor="text1"/>
        </w:rPr>
        <w:br w:type="page"/>
      </w:r>
    </w:p>
    <w:p w:rsidR="00414C80" w:rsidP="0029734C" w14:paraId="65AD1DCC" w14:textId="02F33AC2">
      <w:r w:rsidRPr="7D54B80F">
        <w:rPr>
          <w:b/>
          <w:bCs/>
          <w:color w:val="000000" w:themeColor="text1"/>
        </w:rPr>
        <w:t>Exhibit 1.  Estimate</w:t>
      </w:r>
      <w:r w:rsidRPr="7D54B80F" w:rsidR="742F9C89">
        <w:rPr>
          <w:b/>
          <w:bCs/>
          <w:color w:val="000000" w:themeColor="text1"/>
        </w:rPr>
        <w:t>d annualized burden hours</w:t>
      </w:r>
    </w:p>
    <w:tbl>
      <w:tblPr>
        <w:tblW w:w="0" w:type="auto"/>
        <w:tblInd w:w="108" w:type="dxa"/>
        <w:tblCellMar>
          <w:left w:w="0" w:type="dxa"/>
          <w:right w:w="0" w:type="dxa"/>
        </w:tblCellMar>
        <w:tblLook w:val="0000"/>
      </w:tblPr>
      <w:tblGrid>
        <w:gridCol w:w="2963"/>
        <w:gridCol w:w="1365"/>
        <w:gridCol w:w="1343"/>
        <w:gridCol w:w="1174"/>
        <w:gridCol w:w="883"/>
      </w:tblGrid>
      <w:tr w14:paraId="510C3E5C" w14:textId="77777777" w:rsidTr="280303CB">
        <w:tblPrEx>
          <w:tblW w:w="0" w:type="auto"/>
          <w:tblInd w:w="108" w:type="dxa"/>
          <w:tblCellMar>
            <w:left w:w="0" w:type="dxa"/>
            <w:right w:w="0" w:type="dxa"/>
          </w:tblCellMar>
          <w:tblLook w:val="0000"/>
        </w:tblPrEx>
        <w:tc>
          <w:tcPr>
            <w:tcW w:w="29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01AB4" w:rsidRPr="00C71F4C" w:rsidP="009C4881" w14:paraId="3D5D1312" w14:textId="77777777">
            <w:pPr>
              <w:jc w:val="center"/>
            </w:pPr>
            <w:r w:rsidRPr="00C71F4C">
              <w:rPr>
                <w:color w:val="000000"/>
              </w:rPr>
              <w:t>Form Name</w:t>
            </w:r>
          </w:p>
        </w:tc>
        <w:tc>
          <w:tcPr>
            <w:tcW w:w="136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01AB4" w:rsidRPr="00C71F4C" w:rsidP="009C4881" w14:paraId="36B16BF6" w14:textId="6E139677">
            <w:pPr>
              <w:jc w:val="center"/>
            </w:pPr>
            <w:r w:rsidRPr="00C71F4C">
              <w:rPr>
                <w:color w:val="000000"/>
              </w:rPr>
              <w:t xml:space="preserve">Number </w:t>
            </w:r>
            <w:r w:rsidRPr="00C71F4C">
              <w:rPr>
                <w:color w:val="000000"/>
              </w:rPr>
              <w:t xml:space="preserve">of </w:t>
            </w:r>
            <w:r w:rsidRPr="00C71F4C">
              <w:rPr>
                <w:color w:val="000000"/>
              </w:rPr>
              <w:t xml:space="preserve"> respondents</w:t>
            </w:r>
            <w:r w:rsidRPr="00C71F4C">
              <w:rPr>
                <w:color w:val="000000"/>
              </w:rPr>
              <w:t xml:space="preserve"> </w:t>
            </w:r>
          </w:p>
        </w:tc>
        <w:tc>
          <w:tcPr>
            <w:tcW w:w="13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01AB4" w:rsidRPr="00C71F4C" w:rsidP="009C4881" w14:paraId="4F878EB6" w14:textId="77777777">
            <w:pPr>
              <w:jc w:val="center"/>
            </w:pPr>
            <w:r w:rsidRPr="00C71F4C">
              <w:t>Number of responses per respondent</w:t>
            </w:r>
          </w:p>
        </w:tc>
        <w:tc>
          <w:tcPr>
            <w:tcW w:w="1174" w:type="dxa"/>
            <w:tcBorders>
              <w:top w:val="single" w:sz="8" w:space="0" w:color="auto"/>
              <w:left w:val="nil"/>
              <w:bottom w:val="single" w:sz="8" w:space="0" w:color="auto"/>
              <w:right w:val="single" w:sz="8" w:space="0" w:color="auto"/>
            </w:tcBorders>
            <w:vAlign w:val="center"/>
          </w:tcPr>
          <w:p w:rsidR="00101AB4" w:rsidRPr="00C71F4C" w:rsidP="009C4881" w14:paraId="1E7ACDDC" w14:textId="77777777">
            <w:pPr>
              <w:jc w:val="center"/>
            </w:pPr>
            <w:r w:rsidRPr="00C71F4C">
              <w:rPr>
                <w:color w:val="000000"/>
              </w:rPr>
              <w:t>Hours per response</w:t>
            </w:r>
          </w:p>
        </w:tc>
        <w:tc>
          <w:tcPr>
            <w:tcW w:w="8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01AB4" w:rsidRPr="00C71F4C" w:rsidP="009C4881" w14:paraId="6838406B" w14:textId="612C13EB">
            <w:pPr>
              <w:jc w:val="center"/>
            </w:pPr>
            <w:r w:rsidRPr="00C71F4C">
              <w:rPr>
                <w:color w:val="000000"/>
              </w:rPr>
              <w:t>Total burden hours</w:t>
            </w:r>
          </w:p>
        </w:tc>
      </w:tr>
      <w:tr w14:paraId="6BAD4516" w14:textId="77777777" w:rsidTr="280303CB">
        <w:tblPrEx>
          <w:tblW w:w="0" w:type="auto"/>
          <w:tblInd w:w="108" w:type="dxa"/>
          <w:tblCellMar>
            <w:left w:w="0" w:type="dxa"/>
            <w:right w:w="0" w:type="dxa"/>
          </w:tblCellMar>
          <w:tblLook w:val="0000"/>
        </w:tblPrEx>
        <w:tc>
          <w:tcPr>
            <w:tcW w:w="29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01AB4" w:rsidRPr="00C71F4C" w14:paraId="5DC12211" w14:textId="77777777">
            <w:r w:rsidRPr="00C71F4C">
              <w:t>Online Submission Form (OSF)</w:t>
            </w:r>
          </w:p>
        </w:tc>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01AB4" w:rsidRPr="00C71F4C" w:rsidP="280303CB" w14:paraId="5544CD6D" w14:textId="34D6963E">
            <w:pPr>
              <w:spacing w:line="259" w:lineRule="auto"/>
              <w:jc w:val="center"/>
            </w:pPr>
            <w:r w:rsidRPr="00C71F4C">
              <w:t>200</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tcPr>
          <w:p w:rsidR="00101AB4" w:rsidRPr="00C71F4C" w:rsidP="00E97584" w14:paraId="4B89B3FA" w14:textId="77777777">
            <w:pPr>
              <w:jc w:val="center"/>
            </w:pPr>
            <w:r w:rsidRPr="00C71F4C">
              <w:t>1</w:t>
            </w:r>
          </w:p>
        </w:tc>
        <w:tc>
          <w:tcPr>
            <w:tcW w:w="1174" w:type="dxa"/>
            <w:tcBorders>
              <w:top w:val="nil"/>
              <w:left w:val="nil"/>
              <w:bottom w:val="single" w:sz="8" w:space="0" w:color="auto"/>
              <w:right w:val="single" w:sz="8" w:space="0" w:color="auto"/>
            </w:tcBorders>
            <w:vAlign w:val="center"/>
          </w:tcPr>
          <w:p w:rsidR="00101AB4" w:rsidRPr="00C71F4C" w:rsidP="00E97584" w14:paraId="7CCA4E71" w14:textId="0620AAD6">
            <w:pPr>
              <w:jc w:val="center"/>
            </w:pPr>
            <w:r w:rsidRPr="00C71F4C">
              <w:t>1</w:t>
            </w:r>
            <w:r w:rsidRPr="00C71F4C" w:rsidR="00BD1C05">
              <w:t>5/60</w:t>
            </w:r>
          </w:p>
        </w:tc>
        <w:tc>
          <w:tcPr>
            <w:tcW w:w="8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01AB4" w:rsidRPr="00C71F4C" w:rsidP="00AE56CA" w14:paraId="78302FF8" w14:textId="6330B20F">
            <w:pPr>
              <w:jc w:val="center"/>
            </w:pPr>
            <w:r w:rsidRPr="00C71F4C">
              <w:t>50</w:t>
            </w:r>
          </w:p>
        </w:tc>
      </w:tr>
      <w:tr w14:paraId="2CC93F36" w14:textId="77777777" w:rsidTr="280303CB">
        <w:tblPrEx>
          <w:tblW w:w="0" w:type="auto"/>
          <w:tblInd w:w="108" w:type="dxa"/>
          <w:tblCellMar>
            <w:left w:w="0" w:type="dxa"/>
            <w:right w:w="0" w:type="dxa"/>
          </w:tblCellMar>
          <w:tblLook w:val="0000"/>
        </w:tblPrEx>
        <w:tc>
          <w:tcPr>
            <w:tcW w:w="296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53194" w:rsidRPr="00C71F4C" w:rsidP="00DB27DE" w14:paraId="714050E7" w14:textId="77777777">
            <w:r w:rsidRPr="00C71F4C">
              <w:rPr>
                <w:b/>
                <w:bCs/>
                <w:color w:val="000000"/>
              </w:rPr>
              <w:t>Total</w:t>
            </w:r>
          </w:p>
        </w:tc>
        <w:tc>
          <w:tcPr>
            <w:tcW w:w="136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53194" w:rsidRPr="00C71F4C" w:rsidP="280303CB" w14:paraId="4B6CAE1F" w14:textId="733EB2CD">
            <w:pPr>
              <w:spacing w:line="259" w:lineRule="auto"/>
              <w:jc w:val="center"/>
              <w:rPr>
                <w:b/>
                <w:bCs/>
              </w:rPr>
            </w:pPr>
            <w:r w:rsidRPr="00C71F4C">
              <w:rPr>
                <w:b/>
                <w:bCs/>
              </w:rPr>
              <w:t>200</w:t>
            </w:r>
          </w:p>
        </w:tc>
        <w:tc>
          <w:tcPr>
            <w:tcW w:w="1343" w:type="dxa"/>
            <w:tcBorders>
              <w:top w:val="nil"/>
              <w:left w:val="nil"/>
              <w:bottom w:val="single" w:sz="8" w:space="0" w:color="auto"/>
              <w:right w:val="single" w:sz="8" w:space="0" w:color="auto"/>
            </w:tcBorders>
            <w:tcMar>
              <w:top w:w="0" w:type="dxa"/>
              <w:left w:w="108" w:type="dxa"/>
              <w:bottom w:w="0" w:type="dxa"/>
              <w:right w:w="108" w:type="dxa"/>
            </w:tcMar>
            <w:vAlign w:val="center"/>
          </w:tcPr>
          <w:p w:rsidR="00753194" w:rsidRPr="00C71F4C" w:rsidP="00E97584" w14:paraId="2360AD03" w14:textId="77777777">
            <w:pPr>
              <w:jc w:val="center"/>
              <w:rPr>
                <w:b/>
              </w:rPr>
            </w:pPr>
            <w:r w:rsidRPr="00C71F4C">
              <w:rPr>
                <w:b/>
              </w:rPr>
              <w:t>1</w:t>
            </w:r>
          </w:p>
        </w:tc>
        <w:tc>
          <w:tcPr>
            <w:tcW w:w="1174" w:type="dxa"/>
            <w:tcBorders>
              <w:top w:val="nil"/>
              <w:left w:val="nil"/>
              <w:bottom w:val="single" w:sz="8" w:space="0" w:color="auto"/>
              <w:right w:val="single" w:sz="8" w:space="0" w:color="auto"/>
            </w:tcBorders>
          </w:tcPr>
          <w:p w:rsidR="00753194" w:rsidRPr="00C71F4C" w:rsidP="00E97584" w14:paraId="4EDA0615" w14:textId="7E40C5EC">
            <w:pPr>
              <w:jc w:val="center"/>
              <w:rPr>
                <w:b/>
              </w:rPr>
            </w:pPr>
            <w:r w:rsidRPr="00C71F4C">
              <w:rPr>
                <w:b/>
                <w:bCs/>
                <w:color w:val="000000"/>
              </w:rPr>
              <w:t>15/60</w:t>
            </w:r>
          </w:p>
        </w:tc>
        <w:tc>
          <w:tcPr>
            <w:tcW w:w="8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53194" w:rsidRPr="00C71F4C" w:rsidP="280303CB" w14:paraId="1D284419" w14:textId="327AD567">
            <w:pPr>
              <w:spacing w:line="259" w:lineRule="auto"/>
              <w:jc w:val="center"/>
              <w:rPr>
                <w:b/>
                <w:bCs/>
              </w:rPr>
            </w:pPr>
            <w:r w:rsidRPr="00C71F4C">
              <w:rPr>
                <w:b/>
                <w:bCs/>
              </w:rPr>
              <w:t>50</w:t>
            </w:r>
          </w:p>
        </w:tc>
      </w:tr>
      <w:bookmarkEnd w:id="36"/>
      <w:bookmarkEnd w:id="37"/>
    </w:tbl>
    <w:p w:rsidR="00037998" w:rsidP="00414C80" w14:paraId="3F8AC313" w14:textId="77777777"/>
    <w:p w:rsidR="00037998" w:rsidP="00414C80" w14:paraId="496A7C2E" w14:textId="77777777">
      <w:pPr>
        <w:rPr>
          <w:b/>
        </w:rPr>
      </w:pPr>
      <w:r w:rsidRPr="00037998">
        <w:rPr>
          <w:b/>
        </w:rPr>
        <w:t>Exhibit 2.  Estimated annualized cost burden</w:t>
      </w:r>
    </w:p>
    <w:tbl>
      <w:tblPr>
        <w:tblW w:w="0" w:type="auto"/>
        <w:tblInd w:w="108" w:type="dxa"/>
        <w:tblCellMar>
          <w:left w:w="0" w:type="dxa"/>
          <w:right w:w="0" w:type="dxa"/>
        </w:tblCellMar>
        <w:tblLook w:val="0000"/>
      </w:tblPr>
      <w:tblGrid>
        <w:gridCol w:w="2794"/>
        <w:gridCol w:w="883"/>
        <w:gridCol w:w="1303"/>
        <w:gridCol w:w="948"/>
        <w:gridCol w:w="1237"/>
      </w:tblGrid>
      <w:tr w14:paraId="592EFFD8" w14:textId="77777777" w:rsidTr="00DF4E25">
        <w:tblPrEx>
          <w:tblW w:w="0" w:type="auto"/>
          <w:tblInd w:w="108" w:type="dxa"/>
          <w:tblCellMar>
            <w:left w:w="0" w:type="dxa"/>
            <w:right w:w="0" w:type="dxa"/>
          </w:tblCellMar>
          <w:tblLook w:val="0000"/>
        </w:tblPrEx>
        <w:tc>
          <w:tcPr>
            <w:tcW w:w="27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1626C" w:rsidRPr="00C71F4C" w:rsidP="009C4881" w14:paraId="152AC71B" w14:textId="77777777">
            <w:pPr>
              <w:jc w:val="center"/>
            </w:pPr>
            <w:r w:rsidRPr="00C71F4C">
              <w:rPr>
                <w:color w:val="000000"/>
              </w:rPr>
              <w:t>Form Name</w:t>
            </w:r>
          </w:p>
        </w:tc>
        <w:tc>
          <w:tcPr>
            <w:tcW w:w="8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1626C" w:rsidRPr="00C71F4C" w:rsidP="009C4881" w14:paraId="1B83A79D" w14:textId="47C94857">
            <w:pPr>
              <w:jc w:val="center"/>
            </w:pPr>
            <w:r w:rsidRPr="00C71F4C">
              <w:rPr>
                <w:color w:val="000000"/>
              </w:rPr>
              <w:t xml:space="preserve">Total burden hours </w:t>
            </w:r>
          </w:p>
        </w:tc>
        <w:tc>
          <w:tcPr>
            <w:tcW w:w="130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71626C" w:rsidRPr="00C71F4C" w:rsidP="009C4881" w14:paraId="24C1EF07" w14:textId="77777777">
            <w:pPr>
              <w:jc w:val="center"/>
            </w:pPr>
            <w:r w:rsidRPr="00C71F4C">
              <w:rPr>
                <w:color w:val="000000"/>
              </w:rPr>
              <w:t>Average hourly wage rate*</w:t>
            </w:r>
          </w:p>
        </w:tc>
        <w:tc>
          <w:tcPr>
            <w:tcW w:w="948" w:type="dxa"/>
            <w:tcBorders>
              <w:top w:val="single" w:sz="8" w:space="0" w:color="auto"/>
              <w:left w:val="nil"/>
              <w:bottom w:val="single" w:sz="8" w:space="0" w:color="auto"/>
              <w:right w:val="single" w:sz="4" w:space="0" w:color="auto"/>
            </w:tcBorders>
          </w:tcPr>
          <w:p w:rsidR="0071626C" w:rsidRPr="00C71F4C" w:rsidP="00EB289F" w14:paraId="1003E731" w14:textId="77777777">
            <w:pPr>
              <w:jc w:val="center"/>
              <w:rPr>
                <w:color w:val="000000"/>
              </w:rPr>
            </w:pPr>
            <w:r w:rsidRPr="00C71F4C">
              <w:rPr>
                <w:color w:val="000000"/>
              </w:rPr>
              <w:t xml:space="preserve">Adjusted </w:t>
            </w:r>
          </w:p>
          <w:p w:rsidR="0071626C" w:rsidRPr="00C71F4C" w:rsidP="00EB289F" w14:paraId="5372EC88" w14:textId="00C8FF32">
            <w:pPr>
              <w:jc w:val="center"/>
              <w:rPr>
                <w:color w:val="000000"/>
              </w:rPr>
            </w:pPr>
            <w:r w:rsidRPr="00C71F4C">
              <w:rPr>
                <w:color w:val="000000"/>
              </w:rPr>
              <w:t>Hourly Wage Rate**</w:t>
            </w:r>
          </w:p>
        </w:tc>
        <w:tc>
          <w:tcPr>
            <w:tcW w:w="1237"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71626C" w:rsidRPr="00C71F4C" w:rsidP="009C4881" w14:paraId="3EFBB3D6" w14:textId="59EC25CC">
            <w:pPr>
              <w:jc w:val="center"/>
            </w:pPr>
            <w:r w:rsidRPr="00C71F4C">
              <w:rPr>
                <w:color w:val="000000"/>
              </w:rPr>
              <w:t>Total  cost</w:t>
            </w:r>
            <w:r w:rsidRPr="00C71F4C">
              <w:rPr>
                <w:color w:val="000000"/>
              </w:rPr>
              <w:t xml:space="preserve"> burden</w:t>
            </w:r>
          </w:p>
        </w:tc>
      </w:tr>
      <w:tr w14:paraId="69E2045B" w14:textId="77777777" w:rsidTr="00EB289F">
        <w:tblPrEx>
          <w:tblW w:w="0" w:type="auto"/>
          <w:tblInd w:w="108" w:type="dxa"/>
          <w:tblCellMar>
            <w:left w:w="0" w:type="dxa"/>
            <w:right w:w="0" w:type="dxa"/>
          </w:tblCellMar>
          <w:tblLook w:val="0000"/>
        </w:tblPrEx>
        <w:tc>
          <w:tcPr>
            <w:tcW w:w="2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1626C" w:rsidRPr="00C71F4C" w:rsidP="009D3DBB" w14:paraId="7B19D8E8" w14:textId="77777777">
            <w:r w:rsidRPr="00C71F4C">
              <w:t>OSF</w:t>
            </w:r>
          </w:p>
        </w:tc>
        <w:tc>
          <w:tcPr>
            <w:tcW w:w="864" w:type="dxa"/>
            <w:tcBorders>
              <w:top w:val="nil"/>
              <w:left w:val="nil"/>
              <w:bottom w:val="single" w:sz="8" w:space="0" w:color="auto"/>
              <w:right w:val="single" w:sz="8" w:space="0" w:color="auto"/>
            </w:tcBorders>
            <w:tcMar>
              <w:top w:w="0" w:type="dxa"/>
              <w:left w:w="108" w:type="dxa"/>
              <w:bottom w:w="0" w:type="dxa"/>
              <w:right w:w="108" w:type="dxa"/>
            </w:tcMar>
            <w:vAlign w:val="center"/>
          </w:tcPr>
          <w:p w:rsidR="0071626C" w:rsidRPr="00C71F4C" w:rsidP="280303CB" w14:paraId="762ED48C" w14:textId="470AFAEE">
            <w:pPr>
              <w:spacing w:line="259" w:lineRule="auto"/>
              <w:jc w:val="center"/>
            </w:pPr>
            <w:r w:rsidRPr="00C71F4C">
              <w:t>50</w:t>
            </w:r>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tcPr>
          <w:p w:rsidR="0071626C" w:rsidRPr="00C71F4C" w:rsidP="004D7508" w14:paraId="7D9CF564" w14:textId="0FA5EC43">
            <w:pPr>
              <w:spacing w:line="259" w:lineRule="auto"/>
              <w:jc w:val="center"/>
            </w:pPr>
            <w:r w:rsidRPr="00C71F4C">
              <w:t>$74.49</w:t>
            </w:r>
          </w:p>
        </w:tc>
        <w:tc>
          <w:tcPr>
            <w:tcW w:w="948" w:type="dxa"/>
            <w:tcBorders>
              <w:top w:val="single" w:sz="8" w:space="0" w:color="auto"/>
              <w:left w:val="nil"/>
              <w:bottom w:val="single" w:sz="8" w:space="0" w:color="auto"/>
              <w:right w:val="single" w:sz="4" w:space="0" w:color="auto"/>
            </w:tcBorders>
          </w:tcPr>
          <w:p w:rsidR="0071626C" w:rsidRPr="00C71F4C" w:rsidP="00262477" w14:paraId="59A677EC" w14:textId="2380DCB7">
            <w:pPr>
              <w:jc w:val="center"/>
            </w:pPr>
            <w:r w:rsidRPr="00C71F4C">
              <w:t>$148.98</w:t>
            </w:r>
          </w:p>
        </w:tc>
        <w:tc>
          <w:tcPr>
            <w:tcW w:w="123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71626C" w:rsidRPr="00C71F4C" w:rsidP="00262477" w14:paraId="097F0B52" w14:textId="374E08A7">
            <w:pPr>
              <w:jc w:val="center"/>
            </w:pPr>
            <w:r w:rsidRPr="00C71F4C">
              <w:t>$7449</w:t>
            </w:r>
          </w:p>
        </w:tc>
      </w:tr>
      <w:tr w14:paraId="4BF3DB70" w14:textId="77777777" w:rsidTr="00EB289F">
        <w:tblPrEx>
          <w:tblW w:w="0" w:type="auto"/>
          <w:tblInd w:w="108" w:type="dxa"/>
          <w:tblCellMar>
            <w:left w:w="0" w:type="dxa"/>
            <w:right w:w="0" w:type="dxa"/>
          </w:tblCellMar>
          <w:tblLook w:val="0000"/>
        </w:tblPrEx>
        <w:tc>
          <w:tcPr>
            <w:tcW w:w="27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71626C" w:rsidRPr="00C71F4C" w:rsidP="009D3DBB" w14:paraId="1ECE0069" w14:textId="77777777">
            <w:r w:rsidRPr="00C71F4C">
              <w:rPr>
                <w:b/>
                <w:bCs/>
                <w:color w:val="000000"/>
              </w:rPr>
              <w:t>Total</w:t>
            </w:r>
          </w:p>
        </w:tc>
        <w:tc>
          <w:tcPr>
            <w:tcW w:w="864" w:type="dxa"/>
            <w:tcBorders>
              <w:top w:val="nil"/>
              <w:left w:val="nil"/>
              <w:bottom w:val="single" w:sz="8" w:space="0" w:color="auto"/>
              <w:right w:val="single" w:sz="8" w:space="0" w:color="auto"/>
            </w:tcBorders>
            <w:tcMar>
              <w:top w:w="0" w:type="dxa"/>
              <w:left w:w="108" w:type="dxa"/>
              <w:bottom w:w="0" w:type="dxa"/>
              <w:right w:w="108" w:type="dxa"/>
            </w:tcMar>
            <w:vAlign w:val="center"/>
          </w:tcPr>
          <w:p w:rsidR="0071626C" w:rsidRPr="00C71F4C" w:rsidP="2977F158" w14:paraId="74EA1ED3" w14:textId="7FC33ED1">
            <w:pPr>
              <w:jc w:val="center"/>
              <w:rPr>
                <w:b/>
                <w:bCs/>
              </w:rPr>
            </w:pPr>
            <w:r w:rsidRPr="00C71F4C">
              <w:rPr>
                <w:b/>
                <w:bCs/>
              </w:rPr>
              <w:t>50</w:t>
            </w:r>
          </w:p>
        </w:tc>
        <w:tc>
          <w:tcPr>
            <w:tcW w:w="1303" w:type="dxa"/>
            <w:tcBorders>
              <w:top w:val="nil"/>
              <w:left w:val="nil"/>
              <w:bottom w:val="single" w:sz="8" w:space="0" w:color="auto"/>
              <w:right w:val="single" w:sz="8" w:space="0" w:color="auto"/>
            </w:tcBorders>
            <w:tcMar>
              <w:top w:w="0" w:type="dxa"/>
              <w:left w:w="108" w:type="dxa"/>
              <w:bottom w:w="0" w:type="dxa"/>
              <w:right w:w="108" w:type="dxa"/>
            </w:tcMar>
            <w:vAlign w:val="center"/>
          </w:tcPr>
          <w:p w:rsidR="0071626C" w:rsidRPr="00C71F4C" w:rsidP="065F09C3" w14:paraId="54AD7A10" w14:textId="329DA842">
            <w:pPr>
              <w:jc w:val="center"/>
              <w:rPr>
                <w:b/>
                <w:bCs/>
              </w:rPr>
            </w:pPr>
            <w:r w:rsidRPr="00C71F4C">
              <w:rPr>
                <w:b/>
                <w:bCs/>
              </w:rPr>
              <w:t>$74.49</w:t>
            </w:r>
          </w:p>
        </w:tc>
        <w:tc>
          <w:tcPr>
            <w:tcW w:w="948" w:type="dxa"/>
            <w:tcBorders>
              <w:top w:val="single" w:sz="8" w:space="0" w:color="auto"/>
              <w:left w:val="nil"/>
              <w:bottom w:val="single" w:sz="8" w:space="0" w:color="auto"/>
              <w:right w:val="single" w:sz="4" w:space="0" w:color="auto"/>
            </w:tcBorders>
          </w:tcPr>
          <w:p w:rsidR="0071626C" w:rsidRPr="00C71F4C" w:rsidP="065F09C3" w14:paraId="3A9252B5" w14:textId="3CED74D1">
            <w:pPr>
              <w:jc w:val="center"/>
              <w:rPr>
                <w:b/>
                <w:bCs/>
              </w:rPr>
            </w:pPr>
            <w:r w:rsidRPr="00C71F4C">
              <w:t>$148.98</w:t>
            </w:r>
          </w:p>
        </w:tc>
        <w:tc>
          <w:tcPr>
            <w:tcW w:w="1237" w:type="dxa"/>
            <w:tcBorders>
              <w:top w:val="nil"/>
              <w:left w:val="single" w:sz="4" w:space="0" w:color="auto"/>
              <w:bottom w:val="single" w:sz="8" w:space="0" w:color="auto"/>
              <w:right w:val="single" w:sz="8" w:space="0" w:color="auto"/>
            </w:tcBorders>
            <w:tcMar>
              <w:top w:w="0" w:type="dxa"/>
              <w:left w:w="108" w:type="dxa"/>
              <w:bottom w:w="0" w:type="dxa"/>
              <w:right w:w="108" w:type="dxa"/>
            </w:tcMar>
            <w:vAlign w:val="center"/>
          </w:tcPr>
          <w:p w:rsidR="0071626C" w:rsidRPr="00C71F4C" w:rsidP="065F09C3" w14:paraId="1E30A9EE" w14:textId="14B6F2C7">
            <w:pPr>
              <w:jc w:val="center"/>
              <w:rPr>
                <w:b/>
                <w:bCs/>
              </w:rPr>
            </w:pPr>
            <w:r w:rsidRPr="00C71F4C">
              <w:rPr>
                <w:b/>
                <w:bCs/>
              </w:rPr>
              <w:t>$7449</w:t>
            </w:r>
          </w:p>
        </w:tc>
      </w:tr>
    </w:tbl>
    <w:bookmarkEnd w:id="38"/>
    <w:p w:rsidR="003C60BD" w:rsidP="7D54B80F" w14:paraId="65363891" w14:textId="1B7E3313">
      <w:pPr>
        <w:pStyle w:val="Heading2"/>
        <w:spacing w:before="0" w:after="0"/>
        <w:rPr>
          <w:rStyle w:val="Hyperlink"/>
          <w:rFonts w:ascii="Times New Roman" w:hAnsi="Times New Roman" w:cs="Times New Roman"/>
          <w:b w:val="0"/>
          <w:bCs w:val="0"/>
          <w:i w:val="0"/>
          <w:iCs w:val="0"/>
          <w:sz w:val="20"/>
          <w:szCs w:val="20"/>
        </w:rPr>
      </w:pPr>
      <w:r w:rsidRPr="7D54B80F">
        <w:rPr>
          <w:color w:val="000000" w:themeColor="text1"/>
          <w:sz w:val="20"/>
          <w:szCs w:val="20"/>
        </w:rPr>
        <w:t>*</w:t>
      </w:r>
      <w:r w:rsidRPr="7D54B80F" w:rsidR="318404AB">
        <w:rPr>
          <w:rFonts w:ascii="Times New Roman" w:hAnsi="Times New Roman" w:cs="Times New Roman"/>
          <w:b w:val="0"/>
          <w:bCs w:val="0"/>
          <w:i w:val="0"/>
          <w:iCs w:val="0"/>
          <w:sz w:val="20"/>
          <w:szCs w:val="20"/>
        </w:rPr>
        <w:t xml:space="preserve">Occupational Employment Statistics, May </w:t>
      </w:r>
      <w:r w:rsidRPr="7D54B80F" w:rsidR="061561A8">
        <w:rPr>
          <w:rFonts w:ascii="Times New Roman" w:hAnsi="Times New Roman" w:cs="Times New Roman"/>
          <w:b w:val="0"/>
          <w:bCs w:val="0"/>
          <w:i w:val="0"/>
          <w:iCs w:val="0"/>
          <w:sz w:val="20"/>
          <w:szCs w:val="20"/>
        </w:rPr>
        <w:t>202</w:t>
      </w:r>
      <w:r w:rsidRPr="7D54B80F" w:rsidR="69CF3253">
        <w:rPr>
          <w:rFonts w:ascii="Times New Roman" w:hAnsi="Times New Roman" w:cs="Times New Roman"/>
          <w:b w:val="0"/>
          <w:bCs w:val="0"/>
          <w:i w:val="0"/>
          <w:iCs w:val="0"/>
          <w:sz w:val="20"/>
          <w:szCs w:val="20"/>
        </w:rPr>
        <w:t>4</w:t>
      </w:r>
      <w:r w:rsidRPr="7D54B80F" w:rsidR="061561A8">
        <w:rPr>
          <w:rFonts w:ascii="Times New Roman" w:hAnsi="Times New Roman" w:cs="Times New Roman"/>
          <w:b w:val="0"/>
          <w:bCs w:val="0"/>
          <w:i w:val="0"/>
          <w:iCs w:val="0"/>
          <w:sz w:val="20"/>
          <w:szCs w:val="20"/>
        </w:rPr>
        <w:t xml:space="preserve"> </w:t>
      </w:r>
      <w:r w:rsidRPr="7D54B80F" w:rsidR="318404AB">
        <w:rPr>
          <w:rFonts w:ascii="Times New Roman" w:hAnsi="Times New Roman" w:cs="Times New Roman"/>
          <w:b w:val="0"/>
          <w:bCs w:val="0"/>
          <w:i w:val="0"/>
          <w:iCs w:val="0"/>
          <w:sz w:val="20"/>
          <w:szCs w:val="20"/>
        </w:rPr>
        <w:t xml:space="preserve">National Occupational Employment and Wage Estimates United States, U.S. Department of Labor, Bureau of Labor Statistics. </w:t>
      </w:r>
      <w:r>
        <w:fldChar w:fldCharType="begin"/>
      </w:r>
      <w:r w:rsidRPr="7D54B80F" w:rsidR="318404AB">
        <w:rPr>
          <w:rStyle w:val="Hyperlink"/>
          <w:rFonts w:ascii="Times New Roman" w:hAnsi="Times New Roman" w:cs="Times New Roman"/>
          <w:b w:val="0"/>
          <w:bCs w:val="0"/>
          <w:i w:val="0"/>
          <w:iCs w:val="0"/>
          <w:sz w:val="20"/>
          <w:szCs w:val="20"/>
        </w:rPr>
        <w:instrText xml:space="preserve"> HYPERLINK "http://www.bls.gov/oes/current/oes_nat.htm" \l "b29-0000"  \h </w:instrText>
      </w:r>
      <w:r>
        <w:fldChar w:fldCharType="separate"/>
      </w:r>
      <w:r w:rsidRPr="7D54B80F" w:rsidR="318404AB">
        <w:rPr>
          <w:rStyle w:val="Hyperlink"/>
          <w:rFonts w:ascii="Times New Roman" w:hAnsi="Times New Roman" w:cs="Times New Roman"/>
          <w:b w:val="0"/>
          <w:bCs w:val="0"/>
          <w:i w:val="0"/>
          <w:iCs w:val="0"/>
          <w:sz w:val="20"/>
          <w:szCs w:val="20"/>
        </w:rPr>
        <w:t>http://www.bls.gov/oes/current/oes_nat.htm#b29-0000</w:t>
      </w:r>
      <w:r>
        <w:fldChar w:fldCharType="end"/>
      </w:r>
    </w:p>
    <w:p w:rsidR="00F82F97" w:rsidRPr="00DF4E25" w:rsidP="00DF4E25" w14:paraId="1241320C" w14:textId="47085FE5">
      <w:pPr>
        <w:autoSpaceDE w:val="0"/>
        <w:autoSpaceDN w:val="0"/>
        <w:adjustRightInd w:val="0"/>
        <w:rPr>
          <w:sz w:val="20"/>
          <w:highlight w:val="yellow"/>
        </w:rPr>
      </w:pPr>
      <w:bookmarkStart w:id="39" w:name="_Hlk208997070"/>
      <w:r>
        <w:rPr>
          <w:sz w:val="20"/>
          <w:szCs w:val="20"/>
        </w:rPr>
        <w:t>**</w:t>
      </w:r>
      <w:r>
        <w:rPr>
          <w:color w:val="000000"/>
          <w:sz w:val="20"/>
        </w:rPr>
        <w:t xml:space="preserve">The Adjusted Hourly Rate was estimated at </w:t>
      </w:r>
      <w:r w:rsidR="00811E51">
        <w:rPr>
          <w:color w:val="000000"/>
          <w:sz w:val="20"/>
        </w:rPr>
        <w:t>2</w:t>
      </w:r>
      <w:r>
        <w:rPr>
          <w:color w:val="000000"/>
          <w:sz w:val="20"/>
        </w:rPr>
        <w:t>00% of the hourly wage.</w:t>
      </w:r>
    </w:p>
    <w:bookmarkEnd w:id="39"/>
    <w:p w:rsidR="00037998" w:rsidP="00414C80" w14:paraId="6C250D8E" w14:textId="2AE5A298">
      <w:pPr>
        <w:rPr>
          <w:i/>
          <w:color w:val="000000"/>
          <w:sz w:val="20"/>
          <w:szCs w:val="20"/>
        </w:rPr>
      </w:pPr>
      <w:r w:rsidRPr="009B3622">
        <w:rPr>
          <w:vertAlign w:val="superscript"/>
        </w:rPr>
        <w:t>a</w:t>
      </w:r>
      <w:r>
        <w:rPr>
          <w:color w:val="000000"/>
          <w:sz w:val="20"/>
          <w:szCs w:val="20"/>
        </w:rPr>
        <w:t>Based</w:t>
      </w:r>
      <w:r>
        <w:rPr>
          <w:color w:val="000000"/>
          <w:sz w:val="20"/>
          <w:szCs w:val="20"/>
        </w:rPr>
        <w:t xml:space="preserve"> on the mean wages for </w:t>
      </w:r>
      <w:r w:rsidR="00DF35E9">
        <w:rPr>
          <w:i/>
          <w:color w:val="000000"/>
          <w:sz w:val="20"/>
          <w:szCs w:val="20"/>
        </w:rPr>
        <w:t>Public Relations and Fundraising Managers, 11-203</w:t>
      </w:r>
      <w:r w:rsidR="00CD2290">
        <w:rPr>
          <w:i/>
          <w:color w:val="000000"/>
          <w:sz w:val="20"/>
          <w:szCs w:val="20"/>
        </w:rPr>
        <w:t>0</w:t>
      </w:r>
      <w:r w:rsidR="00394B40">
        <w:rPr>
          <w:i/>
          <w:color w:val="000000"/>
          <w:sz w:val="20"/>
          <w:szCs w:val="20"/>
        </w:rPr>
        <w:t>,</w:t>
      </w:r>
      <w:r w:rsidRPr="00CB7459" w:rsidR="00394B40">
        <w:rPr>
          <w:color w:val="000000"/>
          <w:sz w:val="20"/>
          <w:szCs w:val="20"/>
        </w:rPr>
        <w:t xml:space="preserve"> the occupational group most likely tasked with completing the OSF.</w:t>
      </w:r>
    </w:p>
    <w:p w:rsidR="009B633D" w:rsidRPr="00412C6F" w:rsidP="009B633D" w14:paraId="6485FC97" w14:textId="77777777">
      <w:pPr>
        <w:pStyle w:val="Heading2"/>
        <w:rPr>
          <w:sz w:val="24"/>
        </w:rPr>
      </w:pPr>
      <w:bookmarkStart w:id="40" w:name="_Toc151782188"/>
      <w:bookmarkStart w:id="41" w:name="_Toc158526228"/>
      <w:bookmarkEnd w:id="35"/>
      <w:r w:rsidRPr="00412C6F">
        <w:rPr>
          <w:sz w:val="24"/>
        </w:rPr>
        <w:t>13. Estimates of Annualized Respondent Capital and Maintenance Costs</w:t>
      </w:r>
      <w:bookmarkEnd w:id="40"/>
      <w:bookmarkEnd w:id="41"/>
    </w:p>
    <w:p w:rsidR="00E14FC3" w:rsidP="00387982" w14:paraId="03381E60" w14:textId="77777777">
      <w:pPr>
        <w:spacing w:before="120"/>
      </w:pPr>
      <w:r>
        <w:t>T</w:t>
      </w:r>
      <w:r w:rsidR="0080612B">
        <w:t>here are no direct costs to respondents other than their time to participate in the study.</w:t>
      </w:r>
    </w:p>
    <w:p w:rsidR="009B633D" w:rsidRPr="00412C6F" w:rsidP="009B633D" w14:paraId="1AF20379" w14:textId="77777777">
      <w:pPr>
        <w:pStyle w:val="Heading2"/>
        <w:rPr>
          <w:sz w:val="24"/>
        </w:rPr>
      </w:pPr>
      <w:bookmarkStart w:id="42" w:name="_Toc58725299"/>
      <w:bookmarkStart w:id="43" w:name="_Toc151782189"/>
      <w:bookmarkStart w:id="44" w:name="_Toc158526229"/>
      <w:r w:rsidRPr="00412C6F">
        <w:rPr>
          <w:sz w:val="24"/>
        </w:rPr>
        <w:t>14. Estimates of Annualized Cost to the Government</w:t>
      </w:r>
      <w:bookmarkEnd w:id="42"/>
      <w:bookmarkEnd w:id="43"/>
      <w:bookmarkEnd w:id="44"/>
    </w:p>
    <w:p w:rsidR="00101AB4" w:rsidRPr="005F24DE" w:rsidP="00101AB4" w14:paraId="517BEE15" w14:textId="0210C035">
      <w:pPr>
        <w:pStyle w:val="BodyText"/>
      </w:pPr>
      <w:bookmarkStart w:id="45" w:name="_Toc151782190"/>
      <w:bookmarkStart w:id="46" w:name="_Toc158526230"/>
      <w:r>
        <w:t>The total cost of this data collection to the government is $</w:t>
      </w:r>
      <w:r w:rsidR="002F0AB2">
        <w:t>15,770</w:t>
      </w:r>
      <w:r w:rsidR="7E39D90E">
        <w:t xml:space="preserve"> </w:t>
      </w:r>
      <w:r w:rsidR="79D72D69">
        <w:t>per year;</w:t>
      </w:r>
      <w:r>
        <w:t xml:space="preserve"> $</w:t>
      </w:r>
      <w:r w:rsidR="2A5B3BDF">
        <w:t>13,039</w:t>
      </w:r>
      <w:r w:rsidR="00C71F4C">
        <w:t xml:space="preserve"> </w:t>
      </w:r>
      <w:r>
        <w:t>in contract costs and $</w:t>
      </w:r>
      <w:r w:rsidR="005E1C45">
        <w:t>2731</w:t>
      </w:r>
      <w:r w:rsidR="7E39D90E">
        <w:t xml:space="preserve"> </w:t>
      </w:r>
      <w:r>
        <w:t xml:space="preserve">in government personnel costs. The data collection is a one-time collection per topic. Exhibit 3 shows a breakdown of the total cost and annualized cost for the data collection by the </w:t>
      </w:r>
      <w:r w:rsidR="679DFB5E">
        <w:t xml:space="preserve">website </w:t>
      </w:r>
      <w:r>
        <w:t xml:space="preserve">contractor.  Exhibit 4 shows a breakdown of the government personnel costs related to this data collection effort. </w:t>
      </w:r>
    </w:p>
    <w:p w:rsidR="00FF4FD9" w:rsidP="00012FB9" w14:paraId="1A698428" w14:textId="77777777">
      <w:pPr>
        <w:rPr>
          <w:b/>
          <w:bCs/>
          <w:color w:val="000000"/>
        </w:rPr>
      </w:pPr>
    </w:p>
    <w:p w:rsidR="00012FB9" w:rsidP="00012FB9" w14:paraId="5CFFB4EB" w14:textId="77777777">
      <w:pPr>
        <w:rPr>
          <w:b/>
          <w:bCs/>
          <w:color w:val="000000"/>
        </w:rPr>
      </w:pPr>
      <w:r w:rsidRPr="280303CB">
        <w:rPr>
          <w:b/>
          <w:bCs/>
          <w:color w:val="000000" w:themeColor="text1"/>
        </w:rPr>
        <w:t>Exhibit 3.  Estimated</w:t>
      </w:r>
      <w:r w:rsidRPr="280303CB" w:rsidR="00FD1D9C">
        <w:rPr>
          <w:b/>
          <w:bCs/>
          <w:color w:val="000000" w:themeColor="text1"/>
        </w:rPr>
        <w:t xml:space="preserve"> Total and Annualized</w:t>
      </w:r>
      <w:r w:rsidRPr="280303CB">
        <w:rPr>
          <w:b/>
          <w:bCs/>
          <w:color w:val="000000" w:themeColor="text1"/>
        </w:rPr>
        <w:t xml:space="preserve"> Cost</w:t>
      </w:r>
    </w:p>
    <w:tbl>
      <w:tblPr>
        <w:tblW w:w="0" w:type="auto"/>
        <w:tblInd w:w="108" w:type="dxa"/>
        <w:tblCellMar>
          <w:left w:w="0" w:type="dxa"/>
          <w:right w:w="0" w:type="dxa"/>
        </w:tblCellMar>
        <w:tblLook w:val="04A0"/>
      </w:tblPr>
      <w:tblGrid>
        <w:gridCol w:w="3600"/>
        <w:gridCol w:w="1440"/>
        <w:gridCol w:w="1980"/>
      </w:tblGrid>
      <w:tr w14:paraId="011D0EC4" w14:textId="77777777" w:rsidTr="7D54B80F">
        <w:tblPrEx>
          <w:tblW w:w="0" w:type="auto"/>
          <w:tblInd w:w="108" w:type="dxa"/>
          <w:tblCellMar>
            <w:left w:w="0" w:type="dxa"/>
            <w:right w:w="0" w:type="dxa"/>
          </w:tblCellMar>
          <w:tblLook w:val="04A0"/>
        </w:tblPrEx>
        <w:tc>
          <w:tcPr>
            <w:tcW w:w="36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60544B" w14:paraId="58CC72A9" w14:textId="77777777">
            <w:pPr>
              <w:rPr>
                <w:rFonts w:ascii="Calibri" w:hAnsi="Calibri" w:eastAsiaTheme="minorHAnsi" w:cs="Calibri"/>
                <w:b/>
                <w:bCs/>
              </w:rPr>
            </w:pPr>
            <w:r>
              <w:rPr>
                <w:b/>
                <w:bCs/>
                <w:color w:val="000000"/>
              </w:rPr>
              <w:t xml:space="preserve">Cost Component </w:t>
            </w:r>
          </w:p>
        </w:tc>
        <w:tc>
          <w:tcPr>
            <w:tcW w:w="14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544B" w14:paraId="3657AEB0" w14:textId="06EA4FCE">
            <w:pPr>
              <w:jc w:val="center"/>
              <w:rPr>
                <w:rFonts w:ascii="Calibri" w:hAnsi="Calibri" w:eastAsiaTheme="minorHAnsi" w:cs="Calibri"/>
                <w:b/>
                <w:bCs/>
              </w:rPr>
            </w:pPr>
            <w:r>
              <w:rPr>
                <w:b/>
                <w:bCs/>
              </w:rPr>
              <w:t>Total Cost</w:t>
            </w:r>
            <w:r w:rsidR="00FA6336">
              <w:rPr>
                <w:b/>
                <w:bCs/>
              </w:rPr>
              <w:t xml:space="preserve"> (over 3 years)</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0544B" w:rsidP="2977F158" w14:paraId="5CD561FD" w14:textId="4451D7FB">
            <w:pPr>
              <w:jc w:val="center"/>
              <w:rPr>
                <w:rFonts w:ascii="Calibri" w:hAnsi="Calibri" w:eastAsiaTheme="minorEastAsia" w:cs="Calibri"/>
                <w:b/>
                <w:bCs/>
              </w:rPr>
            </w:pPr>
            <w:r w:rsidRPr="7D54B80F">
              <w:rPr>
                <w:b/>
                <w:bCs/>
              </w:rPr>
              <w:t>Annualized Cost</w:t>
            </w:r>
            <w:r w:rsidRPr="7D54B80F" w:rsidR="1E04002F">
              <w:rPr>
                <w:b/>
                <w:bCs/>
              </w:rPr>
              <w:t xml:space="preserve"> (assuming </w:t>
            </w:r>
            <w:r w:rsidRPr="7D54B80F" w:rsidR="09C8A3BB">
              <w:rPr>
                <w:b/>
                <w:bCs/>
              </w:rPr>
              <w:t>20</w:t>
            </w:r>
            <w:r w:rsidRPr="7D54B80F" w:rsidR="1E04002F">
              <w:rPr>
                <w:b/>
                <w:bCs/>
              </w:rPr>
              <w:t xml:space="preserve"> SEAD/year)</w:t>
            </w:r>
          </w:p>
        </w:tc>
      </w:tr>
      <w:tr w14:paraId="058449AB" w14:textId="77777777" w:rsidTr="7D54B80F">
        <w:tblPrEx>
          <w:tblW w:w="0" w:type="auto"/>
          <w:tblInd w:w="108" w:type="dxa"/>
          <w:tblCellMar>
            <w:left w:w="0" w:type="dxa"/>
            <w:right w:w="0" w:type="dxa"/>
          </w:tblCellMar>
          <w:tblLook w:val="04A0"/>
        </w:tblPrEx>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544B" w14:paraId="52CC1F3D" w14:textId="77777777">
            <w:pPr>
              <w:rPr>
                <w:rFonts w:ascii="Calibri" w:hAnsi="Calibri" w:eastAsiaTheme="minorHAnsi" w:cs="Calibri"/>
              </w:rPr>
            </w:pPr>
            <w:r>
              <w:t>Project Development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14:paraId="7BD73D2D" w14:textId="77777777">
            <w:pPr>
              <w:jc w:val="center"/>
              <w:rPr>
                <w:rFonts w:ascii="Calibri" w:hAnsi="Calibri" w:eastAsiaTheme="minorHAnsi" w:cs="Calibri"/>
              </w:rPr>
            </w:pPr>
            <w:r>
              <w:t>NA</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14:paraId="0B52E0BC" w14:textId="77777777">
            <w:pPr>
              <w:jc w:val="center"/>
              <w:rPr>
                <w:rFonts w:ascii="Calibri" w:hAnsi="Calibri" w:eastAsiaTheme="minorHAnsi" w:cs="Calibri"/>
              </w:rPr>
            </w:pPr>
            <w:r>
              <w:t>NA</w:t>
            </w:r>
          </w:p>
        </w:tc>
      </w:tr>
      <w:tr w14:paraId="2DA4160E" w14:textId="77777777" w:rsidTr="7D54B80F">
        <w:tblPrEx>
          <w:tblW w:w="0" w:type="auto"/>
          <w:tblInd w:w="108" w:type="dxa"/>
          <w:tblCellMar>
            <w:left w:w="0" w:type="dxa"/>
            <w:right w:w="0" w:type="dxa"/>
          </w:tblCellMar>
          <w:tblLook w:val="04A0"/>
        </w:tblPrEx>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544B" w14:paraId="3F0ACF88" w14:textId="77777777">
            <w:pPr>
              <w:rPr>
                <w:rFonts w:ascii="Calibri" w:hAnsi="Calibri" w:eastAsiaTheme="minorHAnsi" w:cs="Calibri"/>
              </w:rPr>
            </w:pPr>
            <w:r>
              <w:t>Data Collection Activities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rsidRPr="00133C30" w:rsidP="7D54B80F" w14:paraId="1CC866E8" w14:textId="12D788BC">
            <w:pPr>
              <w:jc w:val="center"/>
              <w:rPr>
                <w:rFonts w:ascii="Calibri" w:hAnsi="Calibri" w:eastAsiaTheme="minorEastAsia" w:cs="Calibri"/>
                <w:highlight w:val="yellow"/>
              </w:rPr>
            </w:pPr>
            <w:r>
              <w:t>$</w:t>
            </w:r>
            <w:r w:rsidR="4111FB17">
              <w:t>36,000</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rsidRPr="00E4713E" w:rsidP="7D54B80F" w14:paraId="4F20853B" w14:textId="71A551E3">
            <w:pPr>
              <w:jc w:val="center"/>
            </w:pPr>
            <w:r>
              <w:t>$</w:t>
            </w:r>
            <w:r w:rsidR="7D7D9610">
              <w:t>12,000</w:t>
            </w:r>
          </w:p>
        </w:tc>
      </w:tr>
      <w:tr w14:paraId="31C26D43" w14:textId="77777777" w:rsidTr="7D54B80F">
        <w:tblPrEx>
          <w:tblW w:w="0" w:type="auto"/>
          <w:tblInd w:w="108" w:type="dxa"/>
          <w:tblCellMar>
            <w:left w:w="0" w:type="dxa"/>
            <w:right w:w="0" w:type="dxa"/>
          </w:tblCellMar>
          <w:tblLook w:val="04A0"/>
        </w:tblPrEx>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544B" w14:paraId="0AEEE6F7" w14:textId="77777777">
            <w:pPr>
              <w:rPr>
                <w:rFonts w:ascii="Calibri" w:hAnsi="Calibri" w:eastAsiaTheme="minorHAnsi" w:cs="Calibri"/>
              </w:rPr>
            </w:pPr>
            <w:r>
              <w:t>Data Processing and Analysis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rsidP="2977F158" w14:paraId="0A1F36F9" w14:textId="65F37D8D">
            <w:pPr>
              <w:jc w:val="center"/>
              <w:rPr>
                <w:rFonts w:ascii="Calibri" w:hAnsi="Calibri" w:eastAsiaTheme="minorEastAsia" w:cs="Calibri"/>
              </w:rPr>
            </w:pPr>
            <w:r>
              <w:t>NA</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rsidP="2977F158" w14:paraId="6A8CAC7F" w14:textId="492475BF">
            <w:pPr>
              <w:jc w:val="center"/>
              <w:rPr>
                <w:rFonts w:ascii="Calibri" w:hAnsi="Calibri" w:eastAsiaTheme="minorEastAsia" w:cs="Calibri"/>
              </w:rPr>
            </w:pPr>
            <w:r>
              <w:t>NA</w:t>
            </w:r>
          </w:p>
        </w:tc>
      </w:tr>
      <w:tr w14:paraId="683E3D13" w14:textId="77777777" w:rsidTr="004D7508">
        <w:tblPrEx>
          <w:tblW w:w="0" w:type="auto"/>
          <w:tblInd w:w="108" w:type="dxa"/>
          <w:tblCellMar>
            <w:left w:w="0" w:type="dxa"/>
            <w:right w:w="0" w:type="dxa"/>
          </w:tblCellMar>
          <w:tblLook w:val="04A0"/>
        </w:tblPrEx>
        <w:trPr>
          <w:trHeight w:val="510"/>
        </w:trPr>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544B" w14:paraId="0AE6771D" w14:textId="77777777">
            <w:pPr>
              <w:rPr>
                <w:rFonts w:ascii="Calibri" w:hAnsi="Calibri" w:eastAsiaTheme="minorHAnsi" w:cs="Calibri"/>
              </w:rPr>
            </w:pPr>
            <w:r>
              <w:t>Publication of Results</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14:paraId="467449DC" w14:textId="77777777">
            <w:pPr>
              <w:jc w:val="center"/>
              <w:rPr>
                <w:rFonts w:ascii="Calibri" w:hAnsi="Calibri" w:eastAsiaTheme="minorHAnsi" w:cs="Calibri"/>
              </w:rPr>
            </w:pPr>
            <w:r>
              <w:t>NA</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14:paraId="76424AD8" w14:textId="77777777">
            <w:pPr>
              <w:jc w:val="center"/>
              <w:rPr>
                <w:rFonts w:ascii="Calibri" w:hAnsi="Calibri" w:eastAsiaTheme="minorHAnsi" w:cs="Calibri"/>
              </w:rPr>
            </w:pPr>
            <w:r>
              <w:t>NA</w:t>
            </w:r>
          </w:p>
        </w:tc>
      </w:tr>
      <w:tr w14:paraId="17D03D9D" w14:textId="77777777" w:rsidTr="7D54B80F">
        <w:tblPrEx>
          <w:tblW w:w="0" w:type="auto"/>
          <w:tblInd w:w="108" w:type="dxa"/>
          <w:tblCellMar>
            <w:left w:w="0" w:type="dxa"/>
            <w:right w:w="0" w:type="dxa"/>
          </w:tblCellMar>
          <w:tblLook w:val="04A0"/>
        </w:tblPrEx>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544B" w14:paraId="36B9DE71" w14:textId="77777777">
            <w:pPr>
              <w:rPr>
                <w:rFonts w:ascii="Calibri" w:hAnsi="Calibri" w:eastAsiaTheme="minorHAnsi" w:cs="Calibri"/>
              </w:rPr>
            </w:pPr>
            <w:r>
              <w:t>Project Management</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rsidP="280303CB" w14:paraId="1397550B" w14:textId="17303933">
            <w:pPr>
              <w:jc w:val="center"/>
              <w:rPr>
                <w:rFonts w:ascii="Calibri" w:hAnsi="Calibri" w:eastAsiaTheme="minorEastAsia" w:cs="Calibri"/>
              </w:rPr>
            </w:pPr>
            <w:r>
              <w:t>$3,118</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rsidP="280303CB" w14:paraId="2FA63F1E" w14:textId="300F1B04">
            <w:pPr>
              <w:jc w:val="center"/>
              <w:rPr>
                <w:rFonts w:ascii="Calibri" w:hAnsi="Calibri" w:eastAsiaTheme="minorEastAsia" w:cs="Calibri"/>
              </w:rPr>
            </w:pPr>
            <w:r>
              <w:t>$1039</w:t>
            </w:r>
          </w:p>
        </w:tc>
      </w:tr>
      <w:tr w14:paraId="0D33273A" w14:textId="77777777" w:rsidTr="7D54B80F">
        <w:tblPrEx>
          <w:tblW w:w="0" w:type="auto"/>
          <w:tblInd w:w="108" w:type="dxa"/>
          <w:tblCellMar>
            <w:left w:w="0" w:type="dxa"/>
            <w:right w:w="0" w:type="dxa"/>
          </w:tblCellMar>
          <w:tblLook w:val="04A0"/>
        </w:tblPrEx>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0544B" w14:paraId="2AD8701A" w14:textId="75999FC3">
            <w:pPr>
              <w:rPr>
                <w:rFonts w:ascii="Calibri" w:hAnsi="Calibri" w:eastAsiaTheme="minorHAnsi" w:cs="Calibri"/>
              </w:rPr>
            </w:pP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tcPr>
          <w:p w:rsidR="0060544B" w14:paraId="4C515489" w14:textId="2192FAD8">
            <w:pPr>
              <w:jc w:val="center"/>
              <w:rPr>
                <w:rFonts w:ascii="Calibri" w:hAnsi="Calibri" w:eastAsiaTheme="minorHAnsi" w:cs="Calibri"/>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tcPr>
          <w:p w:rsidR="0060544B" w14:paraId="6724E35C" w14:textId="1EAE05D0">
            <w:pPr>
              <w:jc w:val="center"/>
              <w:rPr>
                <w:rFonts w:ascii="Calibri" w:hAnsi="Calibri" w:eastAsiaTheme="minorHAnsi" w:cs="Calibri"/>
              </w:rPr>
            </w:pPr>
          </w:p>
        </w:tc>
      </w:tr>
      <w:tr w14:paraId="2334FEFA" w14:textId="77777777" w:rsidTr="7D54B80F">
        <w:tblPrEx>
          <w:tblW w:w="0" w:type="auto"/>
          <w:tblInd w:w="108" w:type="dxa"/>
          <w:tblCellMar>
            <w:left w:w="0" w:type="dxa"/>
            <w:right w:w="0" w:type="dxa"/>
          </w:tblCellMar>
          <w:tblLook w:val="04A0"/>
        </w:tblPrEx>
        <w:tc>
          <w:tcPr>
            <w:tcW w:w="36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0544B" w14:paraId="7E7497A3" w14:textId="77777777">
            <w:pPr>
              <w:rPr>
                <w:rFonts w:ascii="Calibri" w:hAnsi="Calibri" w:eastAsiaTheme="minorHAnsi" w:cs="Calibri"/>
              </w:rPr>
            </w:pPr>
            <w:r>
              <w:rPr>
                <w:b/>
                <w:bCs/>
                <w:color w:val="000000"/>
              </w:rPr>
              <w:t>Total</w:t>
            </w:r>
          </w:p>
        </w:tc>
        <w:tc>
          <w:tcPr>
            <w:tcW w:w="14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rsidP="7D54B80F" w14:paraId="59EA3190" w14:textId="4E8C38DA">
            <w:pPr>
              <w:jc w:val="center"/>
              <w:rPr>
                <w:rFonts w:ascii="Calibri" w:hAnsi="Calibri" w:eastAsiaTheme="minorEastAsia" w:cs="Calibri"/>
              </w:rPr>
            </w:pPr>
            <w:r>
              <w:t>$</w:t>
            </w:r>
            <w:r w:rsidR="4F34827E">
              <w:t>39,118</w:t>
            </w:r>
          </w:p>
        </w:tc>
        <w:tc>
          <w:tcPr>
            <w:tcW w:w="198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0544B" w:rsidP="7D54B80F" w14:paraId="087C4A24" w14:textId="746DD936">
            <w:pPr>
              <w:jc w:val="center"/>
              <w:rPr>
                <w:rFonts w:ascii="Calibri" w:hAnsi="Calibri" w:eastAsiaTheme="minorEastAsia" w:cs="Calibri"/>
              </w:rPr>
            </w:pPr>
            <w:r>
              <w:t>$</w:t>
            </w:r>
            <w:r w:rsidR="7982978B">
              <w:t>13,039</w:t>
            </w:r>
          </w:p>
        </w:tc>
      </w:tr>
    </w:tbl>
    <w:p w:rsidR="008C2A14" w:rsidP="005222D9" w14:paraId="1F35A167" w14:textId="77777777">
      <w:pPr>
        <w:ind w:firstLine="90"/>
        <w:rPr>
          <w:b/>
        </w:rPr>
      </w:pPr>
    </w:p>
    <w:p w:rsidR="005222D9" w:rsidRPr="00DA79B5" w:rsidP="7D54B80F" w14:paraId="677D9DF2" w14:textId="2AF0758B">
      <w:pPr>
        <w:ind w:firstLine="90"/>
        <w:rPr>
          <w:b/>
          <w:bCs/>
        </w:rPr>
      </w:pPr>
      <w:r w:rsidRPr="7D54B80F">
        <w:rPr>
          <w:b/>
          <w:bCs/>
        </w:rPr>
        <w:t xml:space="preserve">Exhibit </w:t>
      </w:r>
      <w:r w:rsidRPr="7D54B80F" w:rsidR="06CD916A">
        <w:rPr>
          <w:b/>
          <w:bCs/>
        </w:rPr>
        <w:t>4</w:t>
      </w:r>
      <w:r w:rsidRPr="7D54B80F">
        <w:rPr>
          <w:b/>
          <w:bCs/>
        </w:rPr>
        <w:t>. Federal Government Personnel Cost</w:t>
      </w:r>
    </w:p>
    <w:tbl>
      <w:tblPr>
        <w:tblW w:w="6750" w:type="dxa"/>
        <w:jc w:val="center"/>
        <w:tblLayout w:type="fixed"/>
        <w:tblCellMar>
          <w:left w:w="100" w:type="dxa"/>
          <w:right w:w="100" w:type="dxa"/>
        </w:tblCellMar>
        <w:tblLook w:val="04A0"/>
      </w:tblPr>
      <w:tblGrid>
        <w:gridCol w:w="1260"/>
        <w:gridCol w:w="1350"/>
        <w:gridCol w:w="1350"/>
        <w:gridCol w:w="1440"/>
        <w:gridCol w:w="1350"/>
      </w:tblGrid>
      <w:tr w14:paraId="1B7E6631" w14:textId="77777777" w:rsidTr="0071626C">
        <w:tblPrEx>
          <w:tblW w:w="6750" w:type="dxa"/>
          <w:jc w:val="center"/>
          <w:tblLayout w:type="fixed"/>
          <w:tblCellMar>
            <w:left w:w="100" w:type="dxa"/>
            <w:right w:w="100" w:type="dxa"/>
          </w:tblCellMar>
          <w:tblLook w:val="04A0"/>
        </w:tblPrEx>
        <w:trPr>
          <w:cantSplit/>
          <w:trHeight w:val="403"/>
          <w:jc w:val="center"/>
        </w:trPr>
        <w:tc>
          <w:tcPr>
            <w:tcW w:w="1260" w:type="dxa"/>
            <w:tcBorders>
              <w:top w:val="single" w:sz="6" w:space="0" w:color="auto"/>
              <w:left w:val="single" w:sz="6" w:space="0" w:color="auto"/>
              <w:bottom w:val="single" w:sz="6" w:space="0" w:color="auto"/>
              <w:right w:val="nil"/>
            </w:tcBorders>
            <w:vAlign w:val="bottom"/>
          </w:tcPr>
          <w:p w:rsidR="0071626C" w:rsidRPr="00DA79B5" w:rsidP="009E744F" w14:paraId="68376784" w14:textId="7AF6A597">
            <w:pPr>
              <w:jc w:val="center"/>
              <w:rPr>
                <w:b/>
                <w:bCs/>
              </w:rPr>
            </w:pPr>
            <w:r>
              <w:rPr>
                <w:b/>
                <w:bCs/>
              </w:rPr>
              <w:t>AHRQ Position</w:t>
            </w:r>
          </w:p>
        </w:tc>
        <w:tc>
          <w:tcPr>
            <w:tcW w:w="1350" w:type="dxa"/>
            <w:tcBorders>
              <w:top w:val="single" w:sz="6" w:space="0" w:color="auto"/>
              <w:left w:val="single" w:sz="6" w:space="0" w:color="auto"/>
              <w:bottom w:val="single" w:sz="6" w:space="0" w:color="auto"/>
              <w:right w:val="single" w:sz="6" w:space="0" w:color="auto"/>
            </w:tcBorders>
          </w:tcPr>
          <w:p w:rsidR="0071626C" w:rsidRPr="00DA79B5" w:rsidP="009E744F" w14:paraId="1D16E85C" w14:textId="5C2E5DFE">
            <w:pPr>
              <w:jc w:val="center"/>
              <w:rPr>
                <w:b/>
                <w:bCs/>
              </w:rPr>
            </w:pPr>
            <w:r>
              <w:rPr>
                <w:b/>
                <w:bCs/>
              </w:rPr>
              <w:t>% Time</w:t>
            </w:r>
          </w:p>
        </w:tc>
        <w:tc>
          <w:tcPr>
            <w:tcW w:w="1350" w:type="dxa"/>
            <w:tcBorders>
              <w:top w:val="single" w:sz="6" w:space="0" w:color="auto"/>
              <w:left w:val="single" w:sz="6" w:space="0" w:color="auto"/>
              <w:bottom w:val="single" w:sz="6" w:space="0" w:color="auto"/>
              <w:right w:val="single" w:sz="6" w:space="0" w:color="auto"/>
            </w:tcBorders>
            <w:vAlign w:val="bottom"/>
          </w:tcPr>
          <w:p w:rsidR="0071626C" w:rsidRPr="00DA79B5" w:rsidP="009E744F" w14:paraId="308B1DCD" w14:textId="1C023E26">
            <w:pPr>
              <w:jc w:val="center"/>
              <w:rPr>
                <w:b/>
                <w:bCs/>
              </w:rPr>
            </w:pPr>
            <w:r w:rsidRPr="00DA79B5">
              <w:rPr>
                <w:b/>
                <w:bCs/>
              </w:rPr>
              <w:t>Hourly Rate</w:t>
            </w:r>
          </w:p>
        </w:tc>
        <w:tc>
          <w:tcPr>
            <w:tcW w:w="1440" w:type="dxa"/>
            <w:tcBorders>
              <w:top w:val="single" w:sz="6" w:space="0" w:color="auto"/>
              <w:left w:val="single" w:sz="6" w:space="0" w:color="auto"/>
              <w:bottom w:val="single" w:sz="6" w:space="0" w:color="auto"/>
              <w:right w:val="single" w:sz="6" w:space="0" w:color="auto"/>
            </w:tcBorders>
          </w:tcPr>
          <w:p w:rsidR="0071626C" w:rsidRPr="00DA79B5" w:rsidP="009E744F" w14:paraId="66585C70" w14:textId="2753B4B3">
            <w:pPr>
              <w:jc w:val="center"/>
              <w:rPr>
                <w:b/>
                <w:bCs/>
              </w:rPr>
            </w:pPr>
            <w:r>
              <w:rPr>
                <w:b/>
                <w:bCs/>
              </w:rPr>
              <w:t>Adjusted Hourly Rate</w:t>
            </w:r>
            <w:r w:rsidR="00811E51">
              <w:rPr>
                <w:b/>
                <w:bCs/>
              </w:rPr>
              <w:t>*</w:t>
            </w:r>
            <w:r>
              <w:rPr>
                <w:b/>
                <w:bCs/>
              </w:rPr>
              <w:t xml:space="preserve"> </w:t>
            </w:r>
          </w:p>
        </w:tc>
        <w:tc>
          <w:tcPr>
            <w:tcW w:w="1350" w:type="dxa"/>
            <w:tcBorders>
              <w:top w:val="single" w:sz="6" w:space="0" w:color="auto"/>
              <w:left w:val="single" w:sz="6" w:space="0" w:color="auto"/>
              <w:bottom w:val="single" w:sz="6" w:space="0" w:color="auto"/>
              <w:right w:val="single" w:sz="6" w:space="0" w:color="auto"/>
            </w:tcBorders>
            <w:vAlign w:val="bottom"/>
          </w:tcPr>
          <w:p w:rsidR="0071626C" w:rsidRPr="00DA79B5" w:rsidP="009E744F" w14:paraId="66DF3197" w14:textId="0CABC996">
            <w:pPr>
              <w:jc w:val="center"/>
              <w:rPr>
                <w:b/>
                <w:bCs/>
              </w:rPr>
            </w:pPr>
            <w:r>
              <w:rPr>
                <w:b/>
                <w:bCs/>
              </w:rPr>
              <w:t xml:space="preserve">Annualized </w:t>
            </w:r>
            <w:r w:rsidRPr="00DA79B5">
              <w:rPr>
                <w:b/>
                <w:bCs/>
              </w:rPr>
              <w:t>Cost</w:t>
            </w:r>
          </w:p>
        </w:tc>
      </w:tr>
      <w:tr w14:paraId="47A438EA" w14:textId="77777777" w:rsidTr="0071626C">
        <w:tblPrEx>
          <w:tblW w:w="6750" w:type="dxa"/>
          <w:jc w:val="center"/>
          <w:tblLayout w:type="fixed"/>
          <w:tblCellMar>
            <w:left w:w="100" w:type="dxa"/>
            <w:right w:w="100" w:type="dxa"/>
          </w:tblCellMar>
          <w:tblLook w:val="04A0"/>
        </w:tblPrEx>
        <w:trPr>
          <w:cantSplit/>
          <w:trHeight w:val="300"/>
          <w:jc w:val="center"/>
        </w:trPr>
        <w:tc>
          <w:tcPr>
            <w:tcW w:w="1260" w:type="dxa"/>
            <w:tcBorders>
              <w:top w:val="single" w:sz="6" w:space="0" w:color="auto"/>
              <w:left w:val="single" w:sz="6" w:space="0" w:color="auto"/>
              <w:bottom w:val="single" w:sz="6" w:space="0" w:color="auto"/>
              <w:right w:val="nil"/>
            </w:tcBorders>
            <w:vAlign w:val="center"/>
          </w:tcPr>
          <w:p w:rsidR="0071626C" w:rsidRPr="00DA79B5" w:rsidP="00753194" w14:paraId="70A99B21" w14:textId="77777777">
            <w:pPr>
              <w:jc w:val="center"/>
            </w:pPr>
            <w:r>
              <w:t>GS-14</w:t>
            </w:r>
          </w:p>
        </w:tc>
        <w:tc>
          <w:tcPr>
            <w:tcW w:w="1350" w:type="dxa"/>
            <w:tcBorders>
              <w:top w:val="single" w:sz="6" w:space="0" w:color="auto"/>
              <w:left w:val="single" w:sz="6" w:space="0" w:color="auto"/>
              <w:bottom w:val="single" w:sz="6" w:space="0" w:color="auto"/>
              <w:right w:val="single" w:sz="6" w:space="0" w:color="auto"/>
            </w:tcBorders>
          </w:tcPr>
          <w:p w:rsidR="0071626C" w:rsidP="00753194" w14:paraId="3E854EAB" w14:textId="2A48818F">
            <w:pPr>
              <w:jc w:val="center"/>
            </w:pPr>
            <w:r>
              <w:t>0.01%</w:t>
            </w:r>
          </w:p>
        </w:tc>
        <w:tc>
          <w:tcPr>
            <w:tcW w:w="1350" w:type="dxa"/>
            <w:tcBorders>
              <w:top w:val="single" w:sz="6" w:space="0" w:color="auto"/>
              <w:left w:val="single" w:sz="6" w:space="0" w:color="auto"/>
              <w:bottom w:val="single" w:sz="6" w:space="0" w:color="auto"/>
              <w:right w:val="single" w:sz="6" w:space="0" w:color="auto"/>
            </w:tcBorders>
            <w:vAlign w:val="center"/>
          </w:tcPr>
          <w:p w:rsidR="0071626C" w:rsidRPr="00DA79B5" w:rsidP="00753194" w14:paraId="35B1349B" w14:textId="12DCDFE0">
            <w:pPr>
              <w:jc w:val="center"/>
            </w:pPr>
            <w:r>
              <w:t>$68.27</w:t>
            </w:r>
          </w:p>
        </w:tc>
        <w:tc>
          <w:tcPr>
            <w:tcW w:w="1440" w:type="dxa"/>
            <w:tcBorders>
              <w:top w:val="single" w:sz="6" w:space="0" w:color="auto"/>
              <w:left w:val="single" w:sz="6" w:space="0" w:color="auto"/>
              <w:bottom w:val="single" w:sz="6" w:space="0" w:color="auto"/>
              <w:right w:val="single" w:sz="6" w:space="0" w:color="auto"/>
            </w:tcBorders>
            <w:vAlign w:val="center"/>
          </w:tcPr>
          <w:p w:rsidR="0071626C" w:rsidP="00753194" w14:paraId="157E4B97" w14:textId="5327B9F0">
            <w:pPr>
              <w:jc w:val="center"/>
            </w:pPr>
            <w:r>
              <w:t>$136.54</w:t>
            </w:r>
          </w:p>
        </w:tc>
        <w:tc>
          <w:tcPr>
            <w:tcW w:w="1350" w:type="dxa"/>
            <w:tcBorders>
              <w:top w:val="single" w:sz="6" w:space="0" w:color="auto"/>
              <w:left w:val="single" w:sz="6" w:space="0" w:color="auto"/>
              <w:bottom w:val="single" w:sz="6" w:space="0" w:color="auto"/>
              <w:right w:val="single" w:sz="6" w:space="0" w:color="auto"/>
            </w:tcBorders>
            <w:vAlign w:val="bottom"/>
          </w:tcPr>
          <w:p w:rsidR="0071626C" w:rsidRPr="00DA79B5" w:rsidP="00864640" w14:paraId="29269163" w14:textId="36151ADC">
            <w:pPr>
              <w:jc w:val="center"/>
            </w:pPr>
            <w:r>
              <w:t>$2731</w:t>
            </w:r>
          </w:p>
        </w:tc>
      </w:tr>
    </w:tbl>
    <w:p w:rsidR="00107FC2" w:rsidP="00E41E82" w14:paraId="52CC6FD4" w14:textId="3E9661AD">
      <w:r w:rsidRPr="00811E51">
        <w:rPr>
          <w:color w:val="000000" w:themeColor="text1"/>
          <w:sz w:val="20"/>
          <w:szCs w:val="20"/>
        </w:rPr>
        <w:t>Annual salaries based on 20</w:t>
      </w:r>
      <w:r w:rsidRPr="00811E51" w:rsidR="39B92513">
        <w:rPr>
          <w:color w:val="000000" w:themeColor="text1"/>
          <w:sz w:val="20"/>
          <w:szCs w:val="20"/>
        </w:rPr>
        <w:t>2</w:t>
      </w:r>
      <w:r w:rsidRPr="00811E51" w:rsidR="115504BB">
        <w:rPr>
          <w:color w:val="000000" w:themeColor="text1"/>
          <w:sz w:val="20"/>
          <w:szCs w:val="20"/>
        </w:rPr>
        <w:t>5</w:t>
      </w:r>
      <w:r w:rsidRPr="00811E51">
        <w:rPr>
          <w:color w:val="000000" w:themeColor="text1"/>
          <w:sz w:val="20"/>
          <w:szCs w:val="20"/>
        </w:rPr>
        <w:t xml:space="preserve"> OPM Pay Schedule for Washington/DC area:</w:t>
      </w:r>
      <w:r w:rsidRPr="00811E51">
        <w:rPr>
          <w:sz w:val="22"/>
          <w:szCs w:val="22"/>
        </w:rPr>
        <w:t xml:space="preserve"> </w:t>
      </w:r>
      <w:r w:rsidRPr="00811E51" w:rsidR="230FBBD3">
        <w:t xml:space="preserve"> </w:t>
      </w:r>
      <w:hyperlink r:id="rId10" w:history="1">
        <w:r w:rsidRPr="00811E51" w:rsidR="00811E51">
          <w:rPr>
            <w:rStyle w:val="Hyperlink"/>
            <w:sz w:val="20"/>
            <w:szCs w:val="20"/>
          </w:rPr>
          <w:t>https://www.opm.gov/policy-data-oversight/pay-leave/salaries-wages/2025/general-schedule/</w:t>
        </w:r>
      </w:hyperlink>
    </w:p>
    <w:p w:rsidR="00811E51" w:rsidRPr="00DF4E25" w:rsidP="00811E51" w14:paraId="417213D8" w14:textId="77777777">
      <w:pPr>
        <w:autoSpaceDE w:val="0"/>
        <w:autoSpaceDN w:val="0"/>
        <w:adjustRightInd w:val="0"/>
        <w:rPr>
          <w:sz w:val="20"/>
          <w:highlight w:val="yellow"/>
        </w:rPr>
      </w:pPr>
      <w:r>
        <w:rPr>
          <w:sz w:val="20"/>
          <w:szCs w:val="20"/>
        </w:rPr>
        <w:t>**</w:t>
      </w:r>
      <w:r>
        <w:rPr>
          <w:color w:val="000000"/>
          <w:sz w:val="20"/>
        </w:rPr>
        <w:t>The Adjusted Hourly Rate was estimated at 200% of the hourly wage.</w:t>
      </w:r>
    </w:p>
    <w:p w:rsidR="00811E51" w:rsidRPr="00E41E82" w:rsidP="00E41E82" w14:paraId="369F3516" w14:textId="77777777">
      <w:pPr>
        <w:rPr>
          <w:rFonts w:ascii="Calibri" w:hAnsi="Calibri"/>
          <w:sz w:val="22"/>
          <w:szCs w:val="22"/>
        </w:rPr>
      </w:pPr>
    </w:p>
    <w:p w:rsidR="009B633D" w:rsidP="009B633D" w14:paraId="07EAEAD1" w14:textId="43108EB9">
      <w:pPr>
        <w:pStyle w:val="Heading2"/>
        <w:rPr>
          <w:sz w:val="24"/>
        </w:rPr>
      </w:pPr>
      <w:r w:rsidRPr="00412C6F">
        <w:rPr>
          <w:sz w:val="24"/>
        </w:rPr>
        <w:t xml:space="preserve">15. </w:t>
      </w:r>
      <w:bookmarkEnd w:id="45"/>
      <w:bookmarkEnd w:id="46"/>
      <w:r w:rsidRPr="00412C6F" w:rsidR="00C71F4C">
        <w:rPr>
          <w:sz w:val="24"/>
        </w:rPr>
        <w:t xml:space="preserve">Changes </w:t>
      </w:r>
      <w:r w:rsidRPr="000A5A8E" w:rsidR="00C71F4C">
        <w:rPr>
          <w:sz w:val="24"/>
        </w:rPr>
        <w:t>to Collection of Information Requirements, Burden, and Collection of Information Instruments</w:t>
      </w:r>
    </w:p>
    <w:p w:rsidR="00C71F4C" w:rsidRPr="00C71F4C" w:rsidP="009B633D" w14:paraId="5201CCAB" w14:textId="4517CF7E">
      <w:pPr>
        <w:pStyle w:val="Heading2"/>
        <w:rPr>
          <w:rFonts w:ascii="Times New Roman" w:hAnsi="Times New Roman" w:cs="Times New Roman"/>
          <w:b w:val="0"/>
          <w:bCs w:val="0"/>
          <w:i w:val="0"/>
          <w:iCs w:val="0"/>
          <w:sz w:val="24"/>
          <w:szCs w:val="24"/>
        </w:rPr>
      </w:pPr>
      <w:r w:rsidRPr="00C71F4C">
        <w:rPr>
          <w:rFonts w:ascii="Times New Roman" w:hAnsi="Times New Roman" w:cs="Times New Roman"/>
          <w:b w:val="0"/>
          <w:bCs w:val="0"/>
          <w:i w:val="0"/>
          <w:iCs w:val="0"/>
          <w:sz w:val="24"/>
          <w:szCs w:val="24"/>
        </w:rPr>
        <w:t xml:space="preserve">There are no changes to </w:t>
      </w:r>
      <w:r w:rsidR="00387C81">
        <w:rPr>
          <w:rFonts w:ascii="Times New Roman" w:hAnsi="Times New Roman" w:cs="Times New Roman"/>
          <w:b w:val="0"/>
          <w:bCs w:val="0"/>
          <w:i w:val="0"/>
          <w:iCs w:val="0"/>
          <w:sz w:val="24"/>
          <w:szCs w:val="24"/>
        </w:rPr>
        <w:t xml:space="preserve">information requirements or </w:t>
      </w:r>
      <w:r w:rsidRPr="00C71F4C">
        <w:rPr>
          <w:rFonts w:ascii="Times New Roman" w:hAnsi="Times New Roman" w:cs="Times New Roman"/>
          <w:b w:val="0"/>
          <w:bCs w:val="0"/>
          <w:i w:val="0"/>
          <w:iCs w:val="0"/>
          <w:sz w:val="24"/>
          <w:szCs w:val="24"/>
        </w:rPr>
        <w:t>burden hours</w:t>
      </w:r>
      <w:r w:rsidR="00960631">
        <w:rPr>
          <w:rFonts w:ascii="Times New Roman" w:hAnsi="Times New Roman" w:cs="Times New Roman"/>
          <w:b w:val="0"/>
          <w:bCs w:val="0"/>
          <w:i w:val="0"/>
          <w:iCs w:val="0"/>
          <w:sz w:val="24"/>
          <w:szCs w:val="24"/>
        </w:rPr>
        <w:t>, however the last submission did not include burden cost for the public</w:t>
      </w:r>
      <w:r w:rsidR="00EE102D">
        <w:rPr>
          <w:rFonts w:ascii="Times New Roman" w:hAnsi="Times New Roman" w:cs="Times New Roman"/>
          <w:b w:val="0"/>
          <w:bCs w:val="0"/>
          <w:i w:val="0"/>
          <w:iCs w:val="0"/>
          <w:sz w:val="24"/>
          <w:szCs w:val="24"/>
        </w:rPr>
        <w:t>.</w:t>
      </w:r>
      <w:r w:rsidRPr="00C71F4C">
        <w:rPr>
          <w:rFonts w:ascii="Times New Roman" w:hAnsi="Times New Roman" w:cs="Times New Roman"/>
          <w:b w:val="0"/>
          <w:bCs w:val="0"/>
          <w:i w:val="0"/>
          <w:iCs w:val="0"/>
          <w:sz w:val="24"/>
          <w:szCs w:val="24"/>
        </w:rPr>
        <w:t xml:space="preserve"> </w:t>
      </w:r>
      <w:bookmarkStart w:id="47" w:name="_Toc151782191"/>
      <w:bookmarkStart w:id="48" w:name="_Toc158526231"/>
    </w:p>
    <w:p w:rsidR="009B633D" w:rsidP="009B633D" w14:paraId="703299D1" w14:textId="6D402CC1">
      <w:pPr>
        <w:pStyle w:val="Heading2"/>
        <w:rPr>
          <w:sz w:val="24"/>
        </w:rPr>
      </w:pPr>
      <w:r w:rsidRPr="00412C6F">
        <w:rPr>
          <w:sz w:val="24"/>
        </w:rPr>
        <w:t>16. Time Schedule, Publication and Analysis Plans</w:t>
      </w:r>
      <w:bookmarkEnd w:id="47"/>
      <w:bookmarkEnd w:id="48"/>
    </w:p>
    <w:p w:rsidR="00FF4FD9" w:rsidRPr="00FF4FD9" w:rsidP="00FF4FD9" w14:paraId="6043CACE" w14:textId="77777777"/>
    <w:p w:rsidR="001B6071" w:rsidRPr="00FF4FD9" w:rsidP="00FF4FD9" w14:paraId="23C81F9F" w14:textId="77777777">
      <w:pPr>
        <w:pBdr>
          <w:top w:val="single" w:sz="18" w:space="1" w:color="000000"/>
          <w:between w:val="single" w:sz="18" w:space="0" w:color="000000"/>
        </w:pBdr>
        <w:spacing w:before="25"/>
        <w:rPr>
          <w:rFonts w:ascii="Arial" w:hAnsi="Arial" w:cs="Arial"/>
          <w:b/>
          <w:bCs/>
          <w:spacing w:val="8"/>
          <w:sz w:val="22"/>
          <w:szCs w:val="22"/>
        </w:rPr>
      </w:pPr>
      <w:r>
        <w:rPr>
          <w:rFonts w:ascii="Arial" w:hAnsi="Arial" w:cs="Arial"/>
          <w:b/>
          <w:bCs/>
          <w:spacing w:val="8"/>
          <w:sz w:val="22"/>
          <w:szCs w:val="22"/>
        </w:rPr>
        <w:t>Exhibit 5</w:t>
      </w:r>
      <w:r w:rsidRPr="00234B2A">
        <w:rPr>
          <w:rFonts w:ascii="Arial" w:hAnsi="Arial" w:cs="Arial"/>
          <w:b/>
          <w:bCs/>
          <w:spacing w:val="8"/>
          <w:sz w:val="22"/>
          <w:szCs w:val="22"/>
        </w:rPr>
        <w:tab/>
      </w:r>
      <w:r w:rsidR="00C963E7">
        <w:rPr>
          <w:rFonts w:ascii="Arial" w:hAnsi="Arial" w:cs="Arial"/>
          <w:b/>
          <w:bCs/>
          <w:spacing w:val="8"/>
          <w:sz w:val="22"/>
          <w:szCs w:val="22"/>
        </w:rPr>
        <w:t>Idealized Data Collection</w:t>
      </w:r>
      <w:r w:rsidRPr="00234B2A">
        <w:rPr>
          <w:rFonts w:ascii="Arial" w:hAnsi="Arial" w:cs="Arial"/>
          <w:b/>
          <w:bCs/>
          <w:spacing w:val="8"/>
          <w:sz w:val="22"/>
          <w:szCs w:val="22"/>
        </w:rPr>
        <w:t xml:space="preserve"> Timeline</w:t>
      </w:r>
      <w:r w:rsidR="005222D9">
        <w:rPr>
          <w:rFonts w:ascii="Arial" w:hAnsi="Arial" w:cs="Arial"/>
          <w:b/>
          <w:bCs/>
          <w:spacing w:val="8"/>
          <w:sz w:val="22"/>
          <w:szCs w:val="22"/>
        </w:rPr>
        <w:t xml:space="preserve"> for Each SEADS</w:t>
      </w:r>
    </w:p>
    <w:tbl>
      <w:tblPr>
        <w:tblW w:w="8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620"/>
        <w:gridCol w:w="3410"/>
      </w:tblGrid>
      <w:tr w14:paraId="5030965C" w14:textId="77777777" w:rsidTr="00133C30">
        <w:tblPrEx>
          <w:tblW w:w="8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4620" w:type="dxa"/>
          </w:tcPr>
          <w:p w:rsidR="00FF4FD9" w:rsidRPr="00234B2A" w:rsidP="009E744F" w14:paraId="4F71E7FC" w14:textId="77777777">
            <w:pPr>
              <w:spacing w:before="40" w:after="40"/>
            </w:pPr>
          </w:p>
        </w:tc>
        <w:tc>
          <w:tcPr>
            <w:tcW w:w="3410" w:type="dxa"/>
          </w:tcPr>
          <w:p w:rsidR="00FF4FD9" w:rsidRPr="00234B2A" w:rsidP="009E744F" w14:paraId="5FDD847D" w14:textId="77777777">
            <w:pPr>
              <w:spacing w:before="40" w:after="40"/>
            </w:pPr>
          </w:p>
        </w:tc>
      </w:tr>
      <w:tr w14:paraId="467DC1E2" w14:textId="77777777" w:rsidTr="00133C30">
        <w:tblPrEx>
          <w:tblW w:w="8030" w:type="dxa"/>
          <w:jc w:val="center"/>
          <w:tblLook w:val="0000"/>
        </w:tblPrEx>
        <w:trPr>
          <w:trHeight w:val="596"/>
          <w:jc w:val="center"/>
        </w:trPr>
        <w:tc>
          <w:tcPr>
            <w:tcW w:w="4620" w:type="dxa"/>
            <w:vAlign w:val="bottom"/>
          </w:tcPr>
          <w:p w:rsidR="00FF4FD9" w:rsidRPr="00234B2A" w:rsidP="009E744F" w14:paraId="73053749" w14:textId="77777777">
            <w:pPr>
              <w:jc w:val="center"/>
              <w:rPr>
                <w:b/>
                <w:bCs/>
              </w:rPr>
            </w:pPr>
            <w:r w:rsidRPr="00234B2A">
              <w:rPr>
                <w:b/>
                <w:bCs/>
              </w:rPr>
              <w:t>Description</w:t>
            </w:r>
          </w:p>
          <w:p w:rsidR="00FF4FD9" w:rsidRPr="00234B2A" w:rsidP="009E744F" w14:paraId="2A26F2FE" w14:textId="77777777">
            <w:pPr>
              <w:pStyle w:val="TOC1"/>
              <w:tabs>
                <w:tab w:val="left" w:pos="720"/>
                <w:tab w:val="left" w:pos="1080"/>
                <w:tab w:val="left" w:pos="1440"/>
                <w:tab w:val="left" w:pos="1800"/>
              </w:tabs>
              <w:jc w:val="center"/>
            </w:pPr>
            <w:r w:rsidRPr="00234B2A">
              <w:t>(in chronological order)</w:t>
            </w:r>
          </w:p>
        </w:tc>
        <w:tc>
          <w:tcPr>
            <w:tcW w:w="3410" w:type="dxa"/>
            <w:vAlign w:val="bottom"/>
          </w:tcPr>
          <w:p w:rsidR="00FF4FD9" w:rsidRPr="00234B2A" w:rsidP="009E744F" w14:paraId="3344BD56" w14:textId="77777777">
            <w:pPr>
              <w:jc w:val="center"/>
              <w:rPr>
                <w:b/>
                <w:bCs/>
              </w:rPr>
            </w:pPr>
            <w:r w:rsidRPr="00234B2A">
              <w:rPr>
                <w:b/>
                <w:bCs/>
              </w:rPr>
              <w:t>Due Date</w:t>
            </w:r>
          </w:p>
          <w:p w:rsidR="00FF4FD9" w:rsidRPr="00234B2A" w:rsidP="009E744F" w14:paraId="6F205585" w14:textId="77777777">
            <w:pPr>
              <w:jc w:val="center"/>
              <w:rPr>
                <w:b/>
                <w:bCs/>
              </w:rPr>
            </w:pPr>
          </w:p>
        </w:tc>
      </w:tr>
      <w:tr w14:paraId="125427E5" w14:textId="77777777" w:rsidTr="00133C30">
        <w:tblPrEx>
          <w:tblW w:w="8030" w:type="dxa"/>
          <w:jc w:val="center"/>
          <w:tblLook w:val="0000"/>
        </w:tblPrEx>
        <w:trPr>
          <w:jc w:val="center"/>
        </w:trPr>
        <w:tc>
          <w:tcPr>
            <w:tcW w:w="4620" w:type="dxa"/>
            <w:vAlign w:val="center"/>
          </w:tcPr>
          <w:p w:rsidR="00FF4FD9" w:rsidP="00222CB2" w14:paraId="22BC0E78" w14:textId="5041B171">
            <w:pPr>
              <w:ind w:left="342"/>
              <w:rPr>
                <w:sz w:val="22"/>
              </w:rPr>
            </w:pPr>
            <w:r>
              <w:rPr>
                <w:sz w:val="22"/>
              </w:rPr>
              <w:t>Final protocol</w:t>
            </w:r>
            <w:r w:rsidR="00932341">
              <w:rPr>
                <w:sz w:val="22"/>
              </w:rPr>
              <w:t xml:space="preserve"> of </w:t>
            </w:r>
            <w:r w:rsidR="00E43308">
              <w:rPr>
                <w:sz w:val="22"/>
              </w:rPr>
              <w:t xml:space="preserve">research </w:t>
            </w:r>
            <w:r w:rsidR="00932341">
              <w:rPr>
                <w:sz w:val="22"/>
              </w:rPr>
              <w:t>review</w:t>
            </w:r>
            <w:r w:rsidR="008E74DA">
              <w:rPr>
                <w:sz w:val="22"/>
              </w:rPr>
              <w:t xml:space="preserve"> posted on EHC website</w:t>
            </w:r>
          </w:p>
        </w:tc>
        <w:tc>
          <w:tcPr>
            <w:tcW w:w="3410" w:type="dxa"/>
            <w:vAlign w:val="center"/>
          </w:tcPr>
          <w:p w:rsidR="00FF4FD9" w:rsidP="00222CB2" w14:paraId="2383CCCA" w14:textId="457725B9">
            <w:pPr>
              <w:spacing w:before="40" w:after="40"/>
              <w:rPr>
                <w:sz w:val="22"/>
              </w:rPr>
            </w:pPr>
          </w:p>
        </w:tc>
      </w:tr>
      <w:tr w14:paraId="29291767" w14:textId="77777777" w:rsidTr="00133C30">
        <w:tblPrEx>
          <w:tblW w:w="8030" w:type="dxa"/>
          <w:jc w:val="center"/>
          <w:tblLook w:val="0000"/>
        </w:tblPrEx>
        <w:trPr>
          <w:jc w:val="center"/>
        </w:trPr>
        <w:tc>
          <w:tcPr>
            <w:tcW w:w="4620" w:type="dxa"/>
            <w:vAlign w:val="center"/>
          </w:tcPr>
          <w:p w:rsidR="00997884" w:rsidP="00222CB2" w14:paraId="418B2CBF" w14:textId="77777777">
            <w:pPr>
              <w:ind w:left="342"/>
              <w:rPr>
                <w:sz w:val="22"/>
              </w:rPr>
            </w:pPr>
            <w:r>
              <w:rPr>
                <w:sz w:val="22"/>
              </w:rPr>
              <w:t>Open SEADS submission portal</w:t>
            </w:r>
          </w:p>
        </w:tc>
        <w:tc>
          <w:tcPr>
            <w:tcW w:w="3410" w:type="dxa"/>
            <w:vAlign w:val="center"/>
          </w:tcPr>
          <w:p w:rsidR="00997884" w:rsidRPr="00FF57EF" w:rsidP="00222CB2" w14:paraId="134069D7" w14:textId="77777777">
            <w:pPr>
              <w:spacing w:before="40" w:after="40"/>
              <w:rPr>
                <w:sz w:val="22"/>
              </w:rPr>
            </w:pPr>
            <w:r>
              <w:rPr>
                <w:sz w:val="22"/>
              </w:rPr>
              <w:t>Within 3 days of final protocol</w:t>
            </w:r>
          </w:p>
        </w:tc>
      </w:tr>
      <w:tr w14:paraId="0BDE78F7" w14:textId="77777777" w:rsidTr="00133C30">
        <w:tblPrEx>
          <w:tblW w:w="8030" w:type="dxa"/>
          <w:jc w:val="center"/>
          <w:tblLook w:val="0000"/>
        </w:tblPrEx>
        <w:trPr>
          <w:jc w:val="center"/>
        </w:trPr>
        <w:tc>
          <w:tcPr>
            <w:tcW w:w="4620" w:type="dxa"/>
            <w:vAlign w:val="center"/>
          </w:tcPr>
          <w:p w:rsidR="00997884" w:rsidP="00222CB2" w14:paraId="28738A09" w14:textId="19E2B8E3">
            <w:pPr>
              <w:ind w:left="342"/>
              <w:rPr>
                <w:sz w:val="22"/>
              </w:rPr>
            </w:pPr>
            <w:r>
              <w:rPr>
                <w:sz w:val="22"/>
              </w:rPr>
              <w:t xml:space="preserve">Send </w:t>
            </w:r>
            <w:r w:rsidR="00FA6336">
              <w:rPr>
                <w:sz w:val="22"/>
              </w:rPr>
              <w:t xml:space="preserve">broad-based email </w:t>
            </w:r>
          </w:p>
        </w:tc>
        <w:tc>
          <w:tcPr>
            <w:tcW w:w="3410" w:type="dxa"/>
            <w:vAlign w:val="center"/>
          </w:tcPr>
          <w:p w:rsidR="00997884" w:rsidRPr="00FF57EF" w:rsidP="00222CB2" w14:paraId="738336E9" w14:textId="4C2D1163">
            <w:pPr>
              <w:spacing w:before="40" w:after="40"/>
              <w:rPr>
                <w:sz w:val="22"/>
              </w:rPr>
            </w:pPr>
            <w:r>
              <w:rPr>
                <w:sz w:val="22"/>
              </w:rPr>
              <w:t>Concurrent with portal opening</w:t>
            </w:r>
          </w:p>
        </w:tc>
      </w:tr>
      <w:tr w14:paraId="165E6EE5" w14:textId="77777777" w:rsidTr="00133C30">
        <w:tblPrEx>
          <w:tblW w:w="8030" w:type="dxa"/>
          <w:jc w:val="center"/>
          <w:tblLook w:val="0000"/>
        </w:tblPrEx>
        <w:trPr>
          <w:jc w:val="center"/>
        </w:trPr>
        <w:tc>
          <w:tcPr>
            <w:tcW w:w="4620" w:type="dxa"/>
            <w:vAlign w:val="center"/>
          </w:tcPr>
          <w:p w:rsidR="00997884" w:rsidRPr="00BD3A68" w:rsidP="00222CB2" w14:paraId="70D359FE" w14:textId="6B191516">
            <w:pPr>
              <w:ind w:left="342"/>
              <w:rPr>
                <w:sz w:val="22"/>
              </w:rPr>
            </w:pPr>
            <w:r>
              <w:rPr>
                <w:sz w:val="22"/>
              </w:rPr>
              <w:t>Post Federal Register notice (if needed)</w:t>
            </w:r>
          </w:p>
        </w:tc>
        <w:tc>
          <w:tcPr>
            <w:tcW w:w="3410" w:type="dxa"/>
            <w:vAlign w:val="center"/>
          </w:tcPr>
          <w:p w:rsidR="00997884" w:rsidRPr="00FF57EF" w:rsidP="00222CB2" w14:paraId="7730634D" w14:textId="3C4AD9F0">
            <w:pPr>
              <w:spacing w:before="40" w:after="40"/>
              <w:rPr>
                <w:sz w:val="22"/>
              </w:rPr>
            </w:pPr>
            <w:r>
              <w:rPr>
                <w:sz w:val="22"/>
              </w:rPr>
              <w:t>Within 2 weeks of portal opening</w:t>
            </w:r>
          </w:p>
        </w:tc>
      </w:tr>
      <w:tr w14:paraId="7891E1E4" w14:textId="77777777" w:rsidTr="00133C30">
        <w:tblPrEx>
          <w:tblW w:w="8030" w:type="dxa"/>
          <w:jc w:val="center"/>
          <w:tblLook w:val="0000"/>
        </w:tblPrEx>
        <w:trPr>
          <w:jc w:val="center"/>
        </w:trPr>
        <w:tc>
          <w:tcPr>
            <w:tcW w:w="4620" w:type="dxa"/>
            <w:vAlign w:val="center"/>
          </w:tcPr>
          <w:p w:rsidR="00997884" w:rsidRPr="00BD3A68" w:rsidP="00222CB2" w14:paraId="3FD10CA6" w14:textId="77777777">
            <w:pPr>
              <w:ind w:left="342"/>
              <w:rPr>
                <w:sz w:val="22"/>
              </w:rPr>
            </w:pPr>
            <w:r>
              <w:rPr>
                <w:sz w:val="22"/>
              </w:rPr>
              <w:t>Close SEADS submission portal</w:t>
            </w:r>
          </w:p>
        </w:tc>
        <w:tc>
          <w:tcPr>
            <w:tcW w:w="3410" w:type="dxa"/>
            <w:vAlign w:val="center"/>
          </w:tcPr>
          <w:p w:rsidR="00997884" w:rsidRPr="00FF57EF" w:rsidP="00222CB2" w14:paraId="51DF24C1" w14:textId="1E97AA3A">
            <w:pPr>
              <w:spacing w:before="40" w:after="40"/>
              <w:rPr>
                <w:sz w:val="22"/>
              </w:rPr>
            </w:pPr>
            <w:r>
              <w:rPr>
                <w:sz w:val="22"/>
              </w:rPr>
              <w:t xml:space="preserve">4 weeks </w:t>
            </w:r>
            <w:r>
              <w:rPr>
                <w:sz w:val="22"/>
              </w:rPr>
              <w:t xml:space="preserve">after </w:t>
            </w:r>
            <w:r w:rsidR="008E74DA">
              <w:rPr>
                <w:sz w:val="22"/>
              </w:rPr>
              <w:t xml:space="preserve"> SEADS</w:t>
            </w:r>
            <w:r w:rsidR="008E74DA">
              <w:rPr>
                <w:sz w:val="22"/>
              </w:rPr>
              <w:t xml:space="preserve"> submission portal opened</w:t>
            </w:r>
          </w:p>
        </w:tc>
      </w:tr>
      <w:tr w14:paraId="150252DD" w14:textId="77777777" w:rsidTr="00133C30">
        <w:tblPrEx>
          <w:tblW w:w="8030" w:type="dxa"/>
          <w:jc w:val="center"/>
          <w:tblLook w:val="0000"/>
        </w:tblPrEx>
        <w:trPr>
          <w:jc w:val="center"/>
        </w:trPr>
        <w:tc>
          <w:tcPr>
            <w:tcW w:w="4620" w:type="dxa"/>
            <w:vAlign w:val="center"/>
          </w:tcPr>
          <w:p w:rsidR="00997884" w:rsidRPr="00BD3A68" w:rsidP="00222CB2" w14:paraId="0F93E99B" w14:textId="77777777">
            <w:pPr>
              <w:ind w:left="342"/>
              <w:rPr>
                <w:sz w:val="22"/>
              </w:rPr>
            </w:pPr>
            <w:r>
              <w:rPr>
                <w:sz w:val="22"/>
              </w:rPr>
              <w:t xml:space="preserve">Alert EPC </w:t>
            </w:r>
            <w:r w:rsidR="008F2E67">
              <w:rPr>
                <w:sz w:val="22"/>
              </w:rPr>
              <w:t xml:space="preserve">investigator </w:t>
            </w:r>
            <w:r>
              <w:rPr>
                <w:sz w:val="22"/>
              </w:rPr>
              <w:t>team of portal closure</w:t>
            </w:r>
          </w:p>
        </w:tc>
        <w:tc>
          <w:tcPr>
            <w:tcW w:w="3410" w:type="dxa"/>
            <w:vAlign w:val="center"/>
          </w:tcPr>
          <w:p w:rsidR="00997884" w:rsidRPr="00FF57EF" w:rsidP="00222CB2" w14:paraId="3875A9DD" w14:textId="77777777">
            <w:pPr>
              <w:spacing w:before="40" w:after="40"/>
              <w:rPr>
                <w:sz w:val="22"/>
              </w:rPr>
            </w:pPr>
            <w:r>
              <w:rPr>
                <w:sz w:val="22"/>
              </w:rPr>
              <w:t>Within 2 days of portal</w:t>
            </w:r>
            <w:r w:rsidR="008F2E67">
              <w:rPr>
                <w:sz w:val="22"/>
              </w:rPr>
              <w:t xml:space="preserve"> closure</w:t>
            </w:r>
          </w:p>
        </w:tc>
      </w:tr>
      <w:tr w14:paraId="15832173" w14:textId="77777777" w:rsidTr="00133C30">
        <w:tblPrEx>
          <w:tblW w:w="8030" w:type="dxa"/>
          <w:jc w:val="center"/>
          <w:tblLook w:val="0000"/>
        </w:tblPrEx>
        <w:trPr>
          <w:jc w:val="center"/>
        </w:trPr>
        <w:tc>
          <w:tcPr>
            <w:tcW w:w="4620" w:type="dxa"/>
            <w:vAlign w:val="center"/>
          </w:tcPr>
          <w:p w:rsidR="00997884" w:rsidRPr="008C5ABD" w:rsidP="00222CB2" w14:paraId="15319804" w14:textId="77777777">
            <w:pPr>
              <w:spacing w:before="40" w:after="40"/>
              <w:ind w:left="342"/>
              <w:rPr>
                <w:sz w:val="22"/>
                <w:szCs w:val="22"/>
              </w:rPr>
            </w:pPr>
            <w:r>
              <w:rPr>
                <w:sz w:val="22"/>
                <w:szCs w:val="22"/>
              </w:rPr>
              <w:t>Data analysis</w:t>
            </w:r>
          </w:p>
        </w:tc>
        <w:tc>
          <w:tcPr>
            <w:tcW w:w="3410" w:type="dxa"/>
            <w:vAlign w:val="center"/>
          </w:tcPr>
          <w:p w:rsidR="00997884" w:rsidRPr="008F2E67" w:rsidP="00222CB2" w14:paraId="2AA19FFB" w14:textId="77777777">
            <w:pPr>
              <w:spacing w:before="40" w:after="40"/>
              <w:rPr>
                <w:b/>
                <w:sz w:val="22"/>
                <w:u w:val="single"/>
              </w:rPr>
            </w:pPr>
            <w:r w:rsidRPr="00E41E82">
              <w:rPr>
                <w:sz w:val="22"/>
              </w:rPr>
              <w:t>4-8</w:t>
            </w:r>
            <w:r w:rsidRPr="00E41E82" w:rsidR="00E43308">
              <w:rPr>
                <w:sz w:val="22"/>
              </w:rPr>
              <w:t xml:space="preserve"> months after portal closure</w:t>
            </w:r>
          </w:p>
        </w:tc>
      </w:tr>
      <w:tr w14:paraId="283D4B36" w14:textId="77777777" w:rsidTr="00133C30">
        <w:tblPrEx>
          <w:tblW w:w="8030" w:type="dxa"/>
          <w:jc w:val="center"/>
          <w:tblLook w:val="0000"/>
        </w:tblPrEx>
        <w:trPr>
          <w:jc w:val="center"/>
        </w:trPr>
        <w:tc>
          <w:tcPr>
            <w:tcW w:w="4620" w:type="dxa"/>
            <w:vAlign w:val="center"/>
          </w:tcPr>
          <w:p w:rsidR="00997884" w:rsidRPr="008C5ABD" w:rsidP="00222CB2" w14:paraId="62A6F445" w14:textId="77777777">
            <w:pPr>
              <w:spacing w:before="40" w:after="40"/>
              <w:ind w:left="342"/>
              <w:rPr>
                <w:sz w:val="22"/>
                <w:szCs w:val="22"/>
              </w:rPr>
            </w:pPr>
            <w:r>
              <w:rPr>
                <w:sz w:val="22"/>
                <w:szCs w:val="22"/>
              </w:rPr>
              <w:t>Final report (AHRQ publication)</w:t>
            </w:r>
          </w:p>
        </w:tc>
        <w:tc>
          <w:tcPr>
            <w:tcW w:w="3410" w:type="dxa"/>
            <w:vAlign w:val="center"/>
          </w:tcPr>
          <w:p w:rsidR="00997884" w:rsidRPr="00FF57EF" w:rsidP="00222CB2" w14:paraId="39F5DD73" w14:textId="77777777">
            <w:pPr>
              <w:spacing w:before="40" w:after="40"/>
              <w:rPr>
                <w:b/>
                <w:sz w:val="22"/>
              </w:rPr>
            </w:pPr>
            <w:r>
              <w:rPr>
                <w:sz w:val="22"/>
              </w:rPr>
              <w:t>7-9</w:t>
            </w:r>
            <w:r w:rsidR="008F2E67">
              <w:rPr>
                <w:sz w:val="22"/>
              </w:rPr>
              <w:t xml:space="preserve"> months after portal closure</w:t>
            </w:r>
          </w:p>
        </w:tc>
      </w:tr>
    </w:tbl>
    <w:p w:rsidR="00236BA3" w:rsidP="00E2317F" w14:paraId="527B2691" w14:textId="77777777">
      <w:pPr>
        <w:rPr>
          <w:b/>
          <w:color w:val="000000"/>
        </w:rPr>
      </w:pPr>
    </w:p>
    <w:p w:rsidR="00E2317F" w:rsidRPr="009547ED" w:rsidP="00E2317F" w14:paraId="59835B3F" w14:textId="77777777">
      <w:pPr>
        <w:rPr>
          <w:b/>
          <w:color w:val="000000"/>
        </w:rPr>
      </w:pPr>
      <w:r w:rsidRPr="009547ED">
        <w:rPr>
          <w:b/>
          <w:color w:val="000000"/>
        </w:rPr>
        <w:t>Publication Plan:</w:t>
      </w:r>
    </w:p>
    <w:p w:rsidR="00E2317F" w:rsidP="00E2317F" w14:paraId="1F50602C" w14:textId="77777777">
      <w:pPr>
        <w:adjustRightInd w:val="0"/>
      </w:pPr>
    </w:p>
    <w:p w:rsidR="00E2317F" w:rsidP="00E2317F" w14:paraId="69863B1E" w14:textId="72193D3F">
      <w:pPr>
        <w:adjustRightInd w:val="0"/>
      </w:pPr>
      <w:r>
        <w:t xml:space="preserve">Research review </w:t>
      </w:r>
      <w:r>
        <w:t xml:space="preserve">results </w:t>
      </w:r>
      <w:r w:rsidRPr="008B4ED2">
        <w:t>will be disseminated through a peer-reviewed publication</w:t>
      </w:r>
      <w:r>
        <w:t xml:space="preserve"> </w:t>
      </w:r>
      <w:r w:rsidR="007B3315">
        <w:t>under the auspices of</w:t>
      </w:r>
      <w:r>
        <w:t xml:space="preserve"> the AHRQ EPC Program</w:t>
      </w:r>
      <w:r w:rsidR="00363C92">
        <w:t xml:space="preserve">. </w:t>
      </w:r>
      <w:r>
        <w:br/>
      </w:r>
    </w:p>
    <w:p w:rsidR="00E2317F" w:rsidP="00E2317F" w14:paraId="5D96E482" w14:textId="77777777">
      <w:r w:rsidRPr="00CA7909">
        <w:rPr>
          <w:b/>
          <w:color w:val="000000"/>
        </w:rPr>
        <w:t>Analysis Plan:</w:t>
      </w:r>
      <w:r>
        <w:rPr>
          <w:b/>
          <w:color w:val="000000"/>
        </w:rPr>
        <w:br/>
      </w:r>
    </w:p>
    <w:p w:rsidR="00E2317F" w:rsidP="00E2317F" w14:paraId="00C93DAD" w14:textId="3DF8E91F">
      <w:r>
        <w:t xml:space="preserve">Provided </w:t>
      </w:r>
      <w:r w:rsidR="00357C20">
        <w:t xml:space="preserve">any </w:t>
      </w:r>
      <w:r>
        <w:t xml:space="preserve">data submitted by </w:t>
      </w:r>
      <w:r w:rsidR="007B3315">
        <w:t xml:space="preserve">intervention </w:t>
      </w:r>
      <w:r>
        <w:t xml:space="preserve">sponsors is not redundant and </w:t>
      </w:r>
      <w:r w:rsidR="007B3315">
        <w:t xml:space="preserve">is </w:t>
      </w:r>
      <w:r>
        <w:t xml:space="preserve">useful for the purposes of either meta-analysis or evidence tables, the EPC investigator team will include it in the </w:t>
      </w:r>
      <w:r w:rsidR="00E43308">
        <w:t>research review</w:t>
      </w:r>
      <w:r>
        <w:t xml:space="preserve">.  </w:t>
      </w:r>
    </w:p>
    <w:p w:rsidR="007B3315" w:rsidP="00E2317F" w14:paraId="434FBF48" w14:textId="77777777"/>
    <w:p w:rsidR="007B3315" w:rsidRPr="007B3315" w:rsidP="00E2317F" w14:paraId="656A1827" w14:textId="77777777">
      <w:pPr>
        <w:rPr>
          <w:b/>
        </w:rPr>
      </w:pPr>
      <w:r w:rsidRPr="007B3315">
        <w:rPr>
          <w:b/>
        </w:rPr>
        <w:t>Exhibit 6. SEADS Collection and Analysis Plans</w:t>
      </w:r>
    </w:p>
    <w:tbl>
      <w:tblPr>
        <w:tblStyle w:val="TableGrid"/>
        <w:tblW w:w="0" w:type="auto"/>
        <w:tblLook w:val="04A0"/>
      </w:tblPr>
      <w:tblGrid>
        <w:gridCol w:w="2164"/>
        <w:gridCol w:w="2871"/>
        <w:gridCol w:w="1980"/>
        <w:gridCol w:w="1615"/>
      </w:tblGrid>
      <w:tr w14:paraId="5794441C" w14:textId="77777777" w:rsidTr="004D7508">
        <w:tblPrEx>
          <w:tblW w:w="0" w:type="auto"/>
          <w:tblLook w:val="04A0"/>
        </w:tblPrEx>
        <w:tc>
          <w:tcPr>
            <w:tcW w:w="2164" w:type="dxa"/>
            <w:vAlign w:val="center"/>
          </w:tcPr>
          <w:p w:rsidR="007B3315" w:rsidRPr="007B3315" w:rsidP="007B3315" w14:paraId="322D8428" w14:textId="77777777">
            <w:r w:rsidRPr="007B3315">
              <w:t>Instrument</w:t>
            </w:r>
          </w:p>
        </w:tc>
        <w:tc>
          <w:tcPr>
            <w:tcW w:w="2871" w:type="dxa"/>
            <w:vAlign w:val="center"/>
          </w:tcPr>
          <w:p w:rsidR="007B3315" w:rsidRPr="007B3315" w:rsidP="007B3315" w14:paraId="1733D344" w14:textId="77777777">
            <w:r w:rsidRPr="007B3315">
              <w:t>When administered and to whom</w:t>
            </w:r>
          </w:p>
        </w:tc>
        <w:tc>
          <w:tcPr>
            <w:tcW w:w="1980" w:type="dxa"/>
            <w:vAlign w:val="center"/>
          </w:tcPr>
          <w:p w:rsidR="007B3315" w:rsidRPr="007B3315" w:rsidP="007B3315" w14:paraId="3A3C9E49" w14:textId="77777777">
            <w:r w:rsidRPr="007B3315">
              <w:t>Analysis sub-goal</w:t>
            </w:r>
          </w:p>
        </w:tc>
        <w:tc>
          <w:tcPr>
            <w:tcW w:w="1615" w:type="dxa"/>
            <w:vAlign w:val="center"/>
          </w:tcPr>
          <w:p w:rsidR="007B3315" w:rsidRPr="007B3315" w:rsidP="007B3315" w14:paraId="42913468" w14:textId="77777777">
            <w:r w:rsidRPr="007B3315">
              <w:t>Analysis plan</w:t>
            </w:r>
          </w:p>
        </w:tc>
      </w:tr>
      <w:tr w14:paraId="744A464E" w14:textId="77777777" w:rsidTr="004D7508">
        <w:tblPrEx>
          <w:tblW w:w="0" w:type="auto"/>
          <w:tblLook w:val="04A0"/>
        </w:tblPrEx>
        <w:tc>
          <w:tcPr>
            <w:tcW w:w="2164" w:type="dxa"/>
          </w:tcPr>
          <w:p w:rsidR="00470F75" w:rsidP="00E2317F" w14:paraId="6E05C734" w14:textId="4E7A36F1">
            <w:pPr>
              <w:rPr>
                <w:i/>
              </w:rPr>
            </w:pPr>
            <w:r w:rsidRPr="007B3315">
              <w:rPr>
                <w:i/>
              </w:rPr>
              <w:t xml:space="preserve">SEADS </w:t>
            </w:r>
            <w:r w:rsidR="008E74DA">
              <w:rPr>
                <w:i/>
              </w:rPr>
              <w:t>Email</w:t>
            </w:r>
          </w:p>
          <w:p w:rsidR="007B3315" w:rsidRPr="007B3315" w:rsidP="00E2317F" w14:paraId="6EB7F858" w14:textId="77777777">
            <w:pPr>
              <w:rPr>
                <w:i/>
              </w:rPr>
            </w:pPr>
            <w:r>
              <w:rPr>
                <w:i/>
              </w:rPr>
              <w:t>(Attachment A)</w:t>
            </w:r>
          </w:p>
        </w:tc>
        <w:tc>
          <w:tcPr>
            <w:tcW w:w="2871" w:type="dxa"/>
          </w:tcPr>
          <w:p w:rsidR="007B3315" w:rsidRPr="00470F75" w:rsidP="00643012" w14:paraId="22BF3BE3" w14:textId="77777777">
            <w:pPr>
              <w:numPr>
                <w:ilvl w:val="0"/>
                <w:numId w:val="4"/>
              </w:numPr>
              <w:ind w:left="216" w:hanging="180"/>
              <w:rPr>
                <w:sz w:val="22"/>
                <w:szCs w:val="22"/>
              </w:rPr>
            </w:pPr>
            <w:r w:rsidRPr="00470F75">
              <w:rPr>
                <w:sz w:val="22"/>
                <w:szCs w:val="22"/>
              </w:rPr>
              <w:t>Within 3 days of final protocol posting on EHC website</w:t>
            </w:r>
          </w:p>
          <w:p w:rsidR="00470F75" w:rsidRPr="00470F75" w:rsidP="00643012" w14:paraId="1D6926F1" w14:textId="419A9E3B">
            <w:pPr>
              <w:numPr>
                <w:ilvl w:val="0"/>
                <w:numId w:val="4"/>
              </w:numPr>
              <w:ind w:left="216" w:hanging="180"/>
              <w:rPr>
                <w:sz w:val="22"/>
                <w:szCs w:val="22"/>
              </w:rPr>
            </w:pPr>
            <w:r>
              <w:rPr>
                <w:sz w:val="22"/>
                <w:szCs w:val="22"/>
              </w:rPr>
              <w:t xml:space="preserve">Email </w:t>
            </w:r>
            <w:r>
              <w:rPr>
                <w:sz w:val="22"/>
                <w:szCs w:val="22"/>
              </w:rPr>
              <w:t>l</w:t>
            </w:r>
            <w:r w:rsidR="008E74DA">
              <w:rPr>
                <w:sz w:val="22"/>
                <w:szCs w:val="22"/>
              </w:rPr>
              <w:t>istserve</w:t>
            </w:r>
            <w:r w:rsidR="008E74DA">
              <w:rPr>
                <w:sz w:val="22"/>
                <w:szCs w:val="22"/>
              </w:rPr>
              <w:t xml:space="preserve"> recipients</w:t>
            </w:r>
          </w:p>
        </w:tc>
        <w:tc>
          <w:tcPr>
            <w:tcW w:w="1980" w:type="dxa"/>
          </w:tcPr>
          <w:p w:rsidR="007B3315" w:rsidRPr="009935F0" w:rsidP="00E2317F" w14:paraId="6607BD38" w14:textId="77777777">
            <w:pPr>
              <w:rPr>
                <w:sz w:val="22"/>
                <w:szCs w:val="22"/>
              </w:rPr>
            </w:pPr>
            <w:r w:rsidRPr="009935F0">
              <w:rPr>
                <w:sz w:val="22"/>
                <w:szCs w:val="22"/>
              </w:rPr>
              <w:t>None</w:t>
            </w:r>
          </w:p>
        </w:tc>
        <w:tc>
          <w:tcPr>
            <w:tcW w:w="1615" w:type="dxa"/>
          </w:tcPr>
          <w:p w:rsidR="007B3315" w:rsidRPr="009935F0" w:rsidP="00E2317F" w14:paraId="51F30D19" w14:textId="77777777">
            <w:pPr>
              <w:rPr>
                <w:sz w:val="22"/>
                <w:szCs w:val="22"/>
              </w:rPr>
            </w:pPr>
            <w:r w:rsidRPr="009935F0">
              <w:rPr>
                <w:sz w:val="22"/>
                <w:szCs w:val="22"/>
              </w:rPr>
              <w:t>None</w:t>
            </w:r>
          </w:p>
        </w:tc>
      </w:tr>
      <w:tr w14:paraId="1D0AB614" w14:textId="77777777" w:rsidTr="004D7508">
        <w:tblPrEx>
          <w:tblW w:w="0" w:type="auto"/>
          <w:tblLook w:val="04A0"/>
        </w:tblPrEx>
        <w:tc>
          <w:tcPr>
            <w:tcW w:w="2164" w:type="dxa"/>
          </w:tcPr>
          <w:p w:rsidR="00470F75" w:rsidP="00E2317F" w14:paraId="60781073" w14:textId="77777777">
            <w:pPr>
              <w:rPr>
                <w:i/>
              </w:rPr>
            </w:pPr>
            <w:r w:rsidRPr="007B3315">
              <w:rPr>
                <w:i/>
              </w:rPr>
              <w:t>Online Submission Form</w:t>
            </w:r>
            <w:r>
              <w:rPr>
                <w:i/>
              </w:rPr>
              <w:t xml:space="preserve"> </w:t>
            </w:r>
          </w:p>
          <w:p w:rsidR="007B3315" w:rsidRPr="007B3315" w:rsidP="00E2317F" w14:paraId="791BFE31" w14:textId="77777777">
            <w:pPr>
              <w:rPr>
                <w:i/>
              </w:rPr>
            </w:pPr>
            <w:r>
              <w:rPr>
                <w:i/>
              </w:rPr>
              <w:t>(Attachment B)</w:t>
            </w:r>
          </w:p>
        </w:tc>
        <w:tc>
          <w:tcPr>
            <w:tcW w:w="2871" w:type="dxa"/>
          </w:tcPr>
          <w:p w:rsidR="007B3315" w:rsidRPr="00695621" w:rsidP="00695621" w14:paraId="41F385A7" w14:textId="6E3F3392">
            <w:pPr>
              <w:numPr>
                <w:ilvl w:val="0"/>
                <w:numId w:val="8"/>
              </w:numPr>
              <w:ind w:left="216" w:hanging="180"/>
              <w:rPr>
                <w:sz w:val="22"/>
                <w:szCs w:val="22"/>
              </w:rPr>
            </w:pPr>
            <w:r w:rsidRPr="00695621">
              <w:rPr>
                <w:sz w:val="22"/>
                <w:szCs w:val="22"/>
              </w:rPr>
              <w:t xml:space="preserve">Within the </w:t>
            </w:r>
            <w:r w:rsidR="00E87343">
              <w:rPr>
                <w:sz w:val="22"/>
                <w:szCs w:val="22"/>
              </w:rPr>
              <w:t>4-week</w:t>
            </w:r>
            <w:r>
              <w:rPr>
                <w:sz w:val="22"/>
                <w:szCs w:val="22"/>
              </w:rPr>
              <w:t xml:space="preserve"> </w:t>
            </w:r>
            <w:r w:rsidRPr="00695621">
              <w:rPr>
                <w:sz w:val="22"/>
                <w:szCs w:val="22"/>
              </w:rPr>
              <w:t xml:space="preserve">submission portal timeline which begins the day the </w:t>
            </w:r>
            <w:r w:rsidR="007E4612">
              <w:rPr>
                <w:sz w:val="22"/>
                <w:szCs w:val="22"/>
              </w:rPr>
              <w:t>email</w:t>
            </w:r>
            <w:r w:rsidRPr="00695621" w:rsidR="007E4612">
              <w:rPr>
                <w:sz w:val="22"/>
                <w:szCs w:val="22"/>
              </w:rPr>
              <w:t xml:space="preserve"> </w:t>
            </w:r>
            <w:r w:rsidRPr="00695621">
              <w:rPr>
                <w:sz w:val="22"/>
                <w:szCs w:val="22"/>
              </w:rPr>
              <w:t>is sent</w:t>
            </w:r>
          </w:p>
          <w:p w:rsidR="00695621" w:rsidRPr="000B6DB0" w:rsidP="00695621" w14:paraId="365B2838" w14:textId="77777777">
            <w:pPr>
              <w:numPr>
                <w:ilvl w:val="0"/>
                <w:numId w:val="8"/>
              </w:numPr>
              <w:ind w:left="216" w:hanging="180"/>
              <w:rPr>
                <w:sz w:val="22"/>
                <w:szCs w:val="22"/>
              </w:rPr>
            </w:pPr>
            <w:r w:rsidRPr="000B6DB0">
              <w:rPr>
                <w:sz w:val="22"/>
                <w:szCs w:val="22"/>
              </w:rPr>
              <w:t>Intervention sponsors</w:t>
            </w:r>
          </w:p>
        </w:tc>
        <w:tc>
          <w:tcPr>
            <w:tcW w:w="1980" w:type="dxa"/>
          </w:tcPr>
          <w:p w:rsidR="007B3315" w:rsidRPr="009935F0" w:rsidP="006653CC" w14:paraId="6222A9EF" w14:textId="2F2F507F">
            <w:pPr>
              <w:rPr>
                <w:sz w:val="22"/>
                <w:szCs w:val="22"/>
              </w:rPr>
            </w:pPr>
            <w:r w:rsidRPr="009935F0">
              <w:rPr>
                <w:sz w:val="22"/>
                <w:szCs w:val="22"/>
              </w:rPr>
              <w:t xml:space="preserve">Tabulate the </w:t>
            </w:r>
            <w:r w:rsidR="008E74DA">
              <w:rPr>
                <w:sz w:val="22"/>
                <w:szCs w:val="22"/>
              </w:rPr>
              <w:t xml:space="preserve">number of </w:t>
            </w:r>
            <w:r w:rsidRPr="009935F0">
              <w:rPr>
                <w:sz w:val="22"/>
                <w:szCs w:val="22"/>
              </w:rPr>
              <w:t xml:space="preserve">responses </w:t>
            </w:r>
          </w:p>
        </w:tc>
        <w:tc>
          <w:tcPr>
            <w:tcW w:w="1615" w:type="dxa"/>
          </w:tcPr>
          <w:p w:rsidR="007B3315" w:rsidRPr="000B6DB0" w:rsidP="009935F0" w14:paraId="66DE1B80" w14:textId="77777777">
            <w:pPr>
              <w:numPr>
                <w:ilvl w:val="0"/>
                <w:numId w:val="9"/>
              </w:numPr>
              <w:ind w:left="198" w:hanging="180"/>
              <w:rPr>
                <w:sz w:val="22"/>
                <w:szCs w:val="22"/>
              </w:rPr>
            </w:pPr>
            <w:r w:rsidRPr="000B6DB0">
              <w:rPr>
                <w:sz w:val="22"/>
                <w:szCs w:val="22"/>
              </w:rPr>
              <w:t>Meta-analyses</w:t>
            </w:r>
          </w:p>
          <w:p w:rsidR="009935F0" w:rsidRPr="009935F0" w:rsidP="009935F0" w14:paraId="71D1E9FE" w14:textId="77777777">
            <w:pPr>
              <w:numPr>
                <w:ilvl w:val="0"/>
                <w:numId w:val="9"/>
              </w:numPr>
              <w:ind w:left="198" w:hanging="180"/>
              <w:rPr>
                <w:sz w:val="22"/>
                <w:szCs w:val="22"/>
              </w:rPr>
            </w:pPr>
            <w:r w:rsidRPr="000B6DB0">
              <w:rPr>
                <w:sz w:val="22"/>
                <w:szCs w:val="22"/>
              </w:rPr>
              <w:t>Evidence tables</w:t>
            </w:r>
          </w:p>
        </w:tc>
      </w:tr>
    </w:tbl>
    <w:p w:rsidR="007B3315" w:rsidRPr="0008203B" w:rsidP="00E2317F" w14:paraId="0112AADA" w14:textId="77777777"/>
    <w:p w:rsidR="009B633D" w:rsidRPr="00424E6E" w:rsidP="009B633D" w14:paraId="44311C66" w14:textId="77777777">
      <w:pPr>
        <w:pStyle w:val="Heading2"/>
        <w:rPr>
          <w:sz w:val="24"/>
        </w:rPr>
      </w:pPr>
      <w:bookmarkStart w:id="49" w:name="_Toc151782196"/>
      <w:bookmarkStart w:id="50" w:name="_Toc158526232"/>
      <w:r w:rsidRPr="00424E6E">
        <w:rPr>
          <w:sz w:val="24"/>
        </w:rPr>
        <w:t>17. Exemption for Display of Expiration Date</w:t>
      </w:r>
      <w:bookmarkEnd w:id="49"/>
      <w:bookmarkEnd w:id="50"/>
    </w:p>
    <w:p w:rsidR="004846A0" w:rsidP="009B633D" w14:paraId="2B1B5F88" w14:textId="77777777"/>
    <w:p w:rsidR="009B633D" w:rsidP="009B633D" w14:paraId="542CA79E" w14:textId="77777777">
      <w:r w:rsidRPr="004F03D2">
        <w:t>AHRQ does not seek this exemption</w:t>
      </w:r>
      <w:r>
        <w:t>.</w:t>
      </w:r>
    </w:p>
    <w:p w:rsidR="00016560" w:rsidRPr="00016560" w:rsidP="00450538" w14:paraId="50272F9D" w14:textId="77777777">
      <w:pPr>
        <w:pStyle w:val="NormalWeb"/>
        <w:rPr>
          <w:rFonts w:ascii="Arial" w:hAnsi="Arial" w:cs="Arial"/>
          <w:b/>
        </w:rPr>
      </w:pPr>
      <w:r>
        <w:rPr>
          <w:rFonts w:ascii="Arial" w:hAnsi="Arial" w:cs="Arial"/>
          <w:b/>
        </w:rPr>
        <w:t xml:space="preserve">List of </w:t>
      </w:r>
      <w:r w:rsidRPr="00016560">
        <w:rPr>
          <w:rFonts w:ascii="Arial" w:hAnsi="Arial" w:cs="Arial"/>
          <w:b/>
        </w:rPr>
        <w:t>Attachments:</w:t>
      </w:r>
    </w:p>
    <w:p w:rsidR="00B44B22" w:rsidRPr="00C71F4C" w:rsidP="008573ED" w14:paraId="0A5A845D" w14:textId="452FD3C8">
      <w:pPr>
        <w:rPr>
          <w:iCs/>
        </w:rPr>
      </w:pPr>
      <w:r>
        <w:t xml:space="preserve">Attachment </w:t>
      </w:r>
      <w:r w:rsidRPr="00C71F4C">
        <w:rPr>
          <w:iCs/>
        </w:rPr>
        <w:t xml:space="preserve">A </w:t>
      </w:r>
      <w:r w:rsidRPr="00C71F4C" w:rsidR="00387982">
        <w:rPr>
          <w:iCs/>
        </w:rPr>
        <w:t>--</w:t>
      </w:r>
      <w:r w:rsidRPr="00C71F4C">
        <w:rPr>
          <w:iCs/>
        </w:rPr>
        <w:t xml:space="preserve"> Supplemental Evidence and Data </w:t>
      </w:r>
      <w:r w:rsidRPr="00C71F4C" w:rsidR="002679C1">
        <w:rPr>
          <w:iCs/>
        </w:rPr>
        <w:t xml:space="preserve">for Systematic Reviews </w:t>
      </w:r>
      <w:r w:rsidRPr="00C71F4C" w:rsidR="008E74DA">
        <w:rPr>
          <w:iCs/>
        </w:rPr>
        <w:t>Email</w:t>
      </w:r>
    </w:p>
    <w:p w:rsidR="00B44B22" w:rsidRPr="00C71F4C" w:rsidP="008573ED" w14:paraId="4D948D98" w14:textId="77777777">
      <w:pPr>
        <w:rPr>
          <w:iCs/>
        </w:rPr>
      </w:pPr>
    </w:p>
    <w:p w:rsidR="002679C1" w:rsidP="008573ED" w14:paraId="5708E7B2" w14:textId="443AED61">
      <w:r w:rsidRPr="00C71F4C">
        <w:rPr>
          <w:iCs/>
        </w:rPr>
        <w:t>Attachment B</w:t>
      </w:r>
      <w:r w:rsidR="00E47856">
        <w:t xml:space="preserve"> -- </w:t>
      </w:r>
      <w:r w:rsidR="00960631">
        <w:t>Online Submission Form for Supplemental Evidence and Data on the Effective Health Care website</w:t>
      </w:r>
    </w:p>
    <w:p w:rsidR="00E47856" w:rsidP="008573ED" w14:paraId="0BAD6B96" w14:textId="77777777"/>
    <w:p w:rsidR="00A15D49" w:rsidP="007208E0" w14:paraId="26037B1A" w14:textId="04E24F36">
      <w:r>
        <w:t xml:space="preserve">Attachment </w:t>
      </w:r>
      <w:r w:rsidRPr="00C71F4C" w:rsidR="008E74DA">
        <w:rPr>
          <w:iCs/>
        </w:rPr>
        <w:t>C</w:t>
      </w:r>
      <w:r w:rsidRPr="00C71F4C" w:rsidR="00B44B22">
        <w:rPr>
          <w:iCs/>
        </w:rPr>
        <w:t xml:space="preserve"> </w:t>
      </w:r>
      <w:r w:rsidR="008E4FC9">
        <w:t>--</w:t>
      </w:r>
      <w:r w:rsidR="004846A0">
        <w:t xml:space="preserve"> </w:t>
      </w:r>
      <w:r w:rsidR="0005080B">
        <w:t xml:space="preserve">Sample </w:t>
      </w:r>
      <w:r>
        <w:t>Federal Register Notice</w:t>
      </w:r>
      <w:r w:rsidR="00220DF2">
        <w:t xml:space="preserve"> </w:t>
      </w:r>
      <w:r w:rsidR="00822D48">
        <w:t xml:space="preserve">for </w:t>
      </w:r>
      <w:r w:rsidR="0005080B">
        <w:t xml:space="preserve">a </w:t>
      </w:r>
      <w:r w:rsidR="00822D48">
        <w:t>Supplemental</w:t>
      </w:r>
      <w:r w:rsidR="00822D48">
        <w:t xml:space="preserve"> Evidence and Data for Systematic Reviews</w:t>
      </w:r>
    </w:p>
    <w:p w:rsidR="00DE1232" w:rsidP="007208E0" w14:paraId="6E9669DC" w14:textId="77777777"/>
    <w:p w:rsidR="0005080B" w:rsidP="007208E0" w14:paraId="06C50F75" w14:textId="3A4D3715">
      <w:r>
        <w:t xml:space="preserve">Attachment </w:t>
      </w:r>
      <w:r w:rsidR="00533B4B">
        <w:t>D</w:t>
      </w:r>
      <w:r>
        <w:t xml:space="preserve"> – </w:t>
      </w:r>
      <w:r w:rsidR="00BD3CD7">
        <w:t xml:space="preserve">60 Day </w:t>
      </w:r>
      <w:r>
        <w:t xml:space="preserve">Federal Register Notice </w:t>
      </w:r>
    </w:p>
    <w:p w:rsidR="00BD3CD7" w:rsidP="007208E0" w14:paraId="1E37DF78" w14:textId="77777777"/>
    <w:p w:rsidR="00955553" w:rsidP="007208E0" w14:paraId="0499A1B8" w14:textId="77777777"/>
    <w:p w:rsidR="00535B56" w:rsidRPr="00535B56" w:rsidP="00F94B00" w14:paraId="1C587E6B" w14:textId="69428166">
      <w:pPr>
        <w:pStyle w:val="EndnoteText"/>
        <w:tabs>
          <w:tab w:val="left" w:pos="360"/>
          <w:tab w:val="left" w:pos="720"/>
          <w:tab w:val="left" w:pos="1080"/>
          <w:tab w:val="left" w:pos="4680"/>
          <w:tab w:val="left" w:pos="5940"/>
        </w:tabs>
        <w:rPr>
          <w:sz w:val="24"/>
          <w:szCs w:val="24"/>
        </w:rPr>
      </w:pPr>
    </w:p>
    <w:sectPr w:rsidSect="009B633D">
      <w:footerReference w:type="even" r:id="rId11"/>
      <w:footerReference w:type="default" r:id="rId12"/>
      <w:endnotePr>
        <w:numFmt w:val="decimal"/>
      </w:endnotePr>
      <w:pgSz w:w="12240" w:h="15840"/>
      <w:pgMar w:top="1440" w:right="1800" w:bottom="1260" w:left="1800" w:header="720" w:footer="720"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panose1 w:val="00000000000000000000"/>
    <w:charset w:val="00"/>
    <w:family w:val="roman"/>
    <w:notTrueType/>
    <w:pitch w:val="default"/>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3643" w:rsidP="009B633D" w14:paraId="07DE62A4"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73643" w14:paraId="797AD90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3643" w:rsidP="009B633D" w14:paraId="077A54A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E1232">
      <w:rPr>
        <w:rStyle w:val="PageNumber"/>
        <w:noProof/>
      </w:rPr>
      <w:t>- 13 -</w:t>
    </w:r>
    <w:r>
      <w:rPr>
        <w:rStyle w:val="PageNumber"/>
      </w:rPr>
      <w:fldChar w:fldCharType="end"/>
    </w:r>
  </w:p>
  <w:p w:rsidR="00673643" w14:paraId="7B0DEB1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B2F21" w14:paraId="52FD9596" w14:textId="77777777">
      <w:r>
        <w:separator/>
      </w:r>
    </w:p>
  </w:footnote>
  <w:footnote w:type="continuationSeparator" w:id="1">
    <w:p w:rsidR="00CB2F21" w14:paraId="4017B456" w14:textId="77777777">
      <w:r>
        <w:continuationSeparator/>
      </w:r>
    </w:p>
  </w:footnote>
  <w:footnote w:type="continuationNotice" w:id="2">
    <w:p w:rsidR="00CB2F21" w14:paraId="63C156C2" w14:textId="77777777"/>
  </w:footnote>
  <w:footnote w:id="3">
    <w:p w:rsidR="00AE56CA" w:rsidRPr="00AE56CA" w:rsidP="00F65E9A" w14:paraId="0C3AF967" w14:textId="1DFDC952">
      <w:pPr>
        <w:pStyle w:val="FootnoteText"/>
      </w:pPr>
      <w:r w:rsidRPr="00DB27DE">
        <w:rPr>
          <w:rStyle w:val="FootnoteReference"/>
        </w:rPr>
        <w:footnoteRef/>
      </w:r>
      <w:r w:rsidRPr="00133C30" w:rsidR="065F09C3">
        <w:rPr>
          <w:vertAlign w:val="superscript"/>
        </w:rPr>
        <w:t>1</w:t>
      </w:r>
      <w:r w:rsidR="065F09C3">
        <w:t xml:space="preserve"> </w:t>
      </w:r>
      <w:r w:rsidRPr="00F65E9A" w:rsidR="065F09C3">
        <w:rPr>
          <w:color w:val="1B1B1B"/>
        </w:rPr>
        <w:t>Selph SS, Skelly AC, Jungbauer RM, Brodt E, Blazina I, Philipp TC, Mauer KM, Dettori J, Atchison C, Riopelle D, Stabler-Morris S, Fu R, Yu Y, Chou R. Cervical Degenerative Disease Treatment: A Systematic Review. Comparative Effectiveness Review No. 266. (Prepared by the Pacific Northwest Evidence-based Practice Center under Contract No. 75Q80120D00006.) AHRQ Publication No. 24-EHC001. Rockville, MD: Agency for Healthcare Research and Quality; November 2023. DOI: https://doi.org/10.23970/AHRQEPCCER266.</w:t>
      </w:r>
      <w:r w:rsidRPr="065F09C3" w:rsidR="065F09C3">
        <w:t xml:space="preserve"> </w:t>
      </w:r>
    </w:p>
  </w:footnote>
  <w:footnote w:id="4">
    <w:p w:rsidR="00AE56CA" w:rsidP="00F65E9A" w14:paraId="201DFFD6" w14:textId="71FC98F0">
      <w:pPr>
        <w:pStyle w:val="FootnoteText"/>
      </w:pPr>
      <w:r>
        <w:rPr>
          <w:rStyle w:val="FootnoteReference"/>
        </w:rPr>
        <w:footnoteRef/>
      </w:r>
      <w:r w:rsidR="004D7508">
        <w:rPr>
          <w:vertAlign w:val="superscript"/>
        </w:rPr>
        <w:t>2</w:t>
      </w:r>
      <w:r w:rsidR="065F09C3">
        <w:t xml:space="preserve"> </w:t>
      </w:r>
      <w:r w:rsidRPr="00F65E9A" w:rsidR="065F09C3">
        <w:rPr>
          <w:color w:val="1B1B1B"/>
        </w:rPr>
        <w:t>Saldanha IJ, Adam GP, Kanaan G, Zahradnik ML, Steele DW, Danilack VA, Peahl AF, Chen KK, Stuebe AM, Balk EM. Postpartum Care up to 1 Year After Pregnancy: A Systematic Review and Meta-Analysis. Comparative Effectiveness Review No. 261. (Prepared by the Brown Evidence-based Practice Center under Contract No. 75Q80120D00001.) AHRQ Publication No. 23-EHC010. PCORI Publication No. 2023-SR-01. Rockville, MD: Agency for Healthcare Research and Quality; June 2023. DOI: https://doi.org/10.23970/AHRQEPCCER261</w:t>
      </w:r>
      <w:r w:rsidRPr="065F09C3" w:rsidR="065F09C3">
        <w:rPr>
          <w:rFonts w:ascii="Source Sans Pro" w:eastAsia="Source Sans Pro" w:hAnsi="Source Sans Pro" w:cs="Source Sans Pro"/>
          <w:color w:val="1B1B1B"/>
          <w:sz w:val="25"/>
          <w:szCs w:val="25"/>
        </w:rPr>
        <w:t>.</w:t>
      </w:r>
      <w:r w:rsidRPr="065F09C3" w:rsidR="065F09C3">
        <w:t xml:space="preserve"> </w:t>
      </w:r>
    </w:p>
  </w:footnote>
  <w:footnote w:id="5">
    <w:p w:rsidR="00AE56CA" w:rsidP="004D7508" w14:paraId="4DF2E92B" w14:textId="309A23B3">
      <w:r>
        <w:rPr>
          <w:vertAlign w:val="superscript"/>
        </w:rPr>
        <w:t xml:space="preserve">3 </w:t>
      </w:r>
      <w:r w:rsidRPr="00F65E9A" w:rsidR="065F09C3">
        <w:rPr>
          <w:color w:val="1B1B1B"/>
          <w:sz w:val="20"/>
          <w:szCs w:val="20"/>
        </w:rPr>
        <w:t xml:space="preserve">Kahwati LC, Avenarius M, Brouwer L, Crossnohere NL, Doubeni CA, Miller C, Siddiqui M, Voisin C, Wines RC, Jonas DE. Blood-Based Tests for Multiple Cancer Screening: A Systematic Review. Systematic </w:t>
      </w:r>
      <w:r w:rsidRPr="004D7508" w:rsidR="065F09C3">
        <w:rPr>
          <w:color w:val="1B1B1B"/>
          <w:sz w:val="20"/>
          <w:szCs w:val="20"/>
        </w:rPr>
        <w:t>Review. (Prepared by the RTI International–University of North Carolina at Chapel Hill Evidence-based Practice Center under Contract No. 75Q80120D00007.) AHRQ Publication No. 25-EHC033. Rockville, MD: Agency for Healthcare Research and Quality; May 2025. DOI: https://doi.org/10.23970/AHRQEPCSRMULTIPLE.</w:t>
      </w:r>
      <w:r w:rsidRPr="008766AB" w:rsidR="065F09C3">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A7B700B"/>
    <w:multiLevelType w:val="hybridMultilevel"/>
    <w:tmpl w:val="85E064E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53B4F8C"/>
    <w:multiLevelType w:val="hybridMultilevel"/>
    <w:tmpl w:val="DBE0E3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28228A0"/>
    <w:multiLevelType w:val="hybridMultilevel"/>
    <w:tmpl w:val="F21468F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B0C3D7B"/>
    <w:multiLevelType w:val="hybridMultilevel"/>
    <w:tmpl w:val="A96ADC0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C7F7BFE"/>
    <w:multiLevelType w:val="hybridMultilevel"/>
    <w:tmpl w:val="E8047A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CEA0048"/>
    <w:multiLevelType w:val="hybridMultilevel"/>
    <w:tmpl w:val="0396CD6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7">
    <w:nsid w:val="5F0C074C"/>
    <w:multiLevelType w:val="hybridMultilevel"/>
    <w:tmpl w:val="183C26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91936BA"/>
    <w:multiLevelType w:val="hybridMultilevel"/>
    <w:tmpl w:val="56A4306E"/>
    <w:lvl w:ilvl="0">
      <w:start w:val="1"/>
      <w:numFmt w:val="bullet"/>
      <w:lvlText w:val="o"/>
      <w:lvlJc w:val="left"/>
      <w:pPr>
        <w:ind w:left="720" w:hanging="360"/>
      </w:pPr>
      <w:rPr>
        <w:rFonts w:ascii="Courier New" w:hAnsi="Courier New" w:cs="Courier New"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97336B0"/>
    <w:multiLevelType w:val="hybridMultilevel"/>
    <w:tmpl w:val="F49A56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CC76F3C"/>
    <w:multiLevelType w:val="multilevel"/>
    <w:tmpl w:val="61E02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6F6A7B2B"/>
    <w:multiLevelType w:val="hybridMultilevel"/>
    <w:tmpl w:val="F6326A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13">
    <w:nsid w:val="7E196B11"/>
    <w:multiLevelType w:val="hybridMultilevel"/>
    <w:tmpl w:val="8BFCB9E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00544845">
    <w:abstractNumId w:val="12"/>
  </w:num>
  <w:num w:numId="2" w16cid:durableId="782186246">
    <w:abstractNumId w:val="6"/>
  </w:num>
  <w:num w:numId="3" w16cid:durableId="1883860539">
    <w:abstractNumId w:val="1"/>
  </w:num>
  <w:num w:numId="4" w16cid:durableId="1320890875">
    <w:abstractNumId w:val="3"/>
  </w:num>
  <w:num w:numId="5" w16cid:durableId="1907644605">
    <w:abstractNumId w:val="0"/>
  </w:num>
  <w:num w:numId="6" w16cid:durableId="1810173889">
    <w:abstractNumId w:val="7"/>
  </w:num>
  <w:num w:numId="7" w16cid:durableId="1711878070">
    <w:abstractNumId w:val="9"/>
  </w:num>
  <w:num w:numId="8" w16cid:durableId="482310297">
    <w:abstractNumId w:val="13"/>
  </w:num>
  <w:num w:numId="9" w16cid:durableId="152993662">
    <w:abstractNumId w:val="5"/>
  </w:num>
  <w:num w:numId="10" w16cid:durableId="366683253">
    <w:abstractNumId w:val="2"/>
  </w:num>
  <w:num w:numId="11" w16cid:durableId="1942029031">
    <w:abstractNumId w:val="8"/>
  </w:num>
  <w:num w:numId="12" w16cid:durableId="372074905">
    <w:abstractNumId w:val="10"/>
  </w:num>
  <w:num w:numId="13" w16cid:durableId="1912303843">
    <w:abstractNumId w:val="11"/>
  </w:num>
  <w:num w:numId="14" w16cid:durableId="1319579163">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74"/>
    <w:rsid w:val="00007E26"/>
    <w:rsid w:val="00011761"/>
    <w:rsid w:val="00011E85"/>
    <w:rsid w:val="00012921"/>
    <w:rsid w:val="00012FB9"/>
    <w:rsid w:val="00015AAF"/>
    <w:rsid w:val="00016560"/>
    <w:rsid w:val="00017A36"/>
    <w:rsid w:val="000217B0"/>
    <w:rsid w:val="00024FEE"/>
    <w:rsid w:val="000325A5"/>
    <w:rsid w:val="00033301"/>
    <w:rsid w:val="00037998"/>
    <w:rsid w:val="00043473"/>
    <w:rsid w:val="00045959"/>
    <w:rsid w:val="00046359"/>
    <w:rsid w:val="00046607"/>
    <w:rsid w:val="00047EF3"/>
    <w:rsid w:val="0005080B"/>
    <w:rsid w:val="00056B52"/>
    <w:rsid w:val="0006207D"/>
    <w:rsid w:val="00072993"/>
    <w:rsid w:val="000769F7"/>
    <w:rsid w:val="000779A9"/>
    <w:rsid w:val="00081B89"/>
    <w:rsid w:val="00081F6D"/>
    <w:rsid w:val="0008203B"/>
    <w:rsid w:val="00082047"/>
    <w:rsid w:val="0008733E"/>
    <w:rsid w:val="00090BE8"/>
    <w:rsid w:val="00094648"/>
    <w:rsid w:val="000A140E"/>
    <w:rsid w:val="000A1E6D"/>
    <w:rsid w:val="000A3475"/>
    <w:rsid w:val="000A484F"/>
    <w:rsid w:val="000A495E"/>
    <w:rsid w:val="000A5A8E"/>
    <w:rsid w:val="000B24FB"/>
    <w:rsid w:val="000B6803"/>
    <w:rsid w:val="000B6DB0"/>
    <w:rsid w:val="000B78CB"/>
    <w:rsid w:val="000C08DD"/>
    <w:rsid w:val="000C1051"/>
    <w:rsid w:val="000D1F43"/>
    <w:rsid w:val="000D429E"/>
    <w:rsid w:val="000D42D6"/>
    <w:rsid w:val="000D440D"/>
    <w:rsid w:val="000E01D1"/>
    <w:rsid w:val="000E4300"/>
    <w:rsid w:val="000F1328"/>
    <w:rsid w:val="000F20F0"/>
    <w:rsid w:val="000F2B59"/>
    <w:rsid w:val="001010A6"/>
    <w:rsid w:val="00101AB4"/>
    <w:rsid w:val="00101C8A"/>
    <w:rsid w:val="0010207D"/>
    <w:rsid w:val="001068B0"/>
    <w:rsid w:val="00107FC2"/>
    <w:rsid w:val="00111411"/>
    <w:rsid w:val="00112DF2"/>
    <w:rsid w:val="00120A0C"/>
    <w:rsid w:val="00124917"/>
    <w:rsid w:val="001301AA"/>
    <w:rsid w:val="00130EEF"/>
    <w:rsid w:val="00131443"/>
    <w:rsid w:val="00133C30"/>
    <w:rsid w:val="00134B58"/>
    <w:rsid w:val="001374BA"/>
    <w:rsid w:val="001405F2"/>
    <w:rsid w:val="001444AB"/>
    <w:rsid w:val="00163509"/>
    <w:rsid w:val="00164457"/>
    <w:rsid w:val="00166A69"/>
    <w:rsid w:val="001808C1"/>
    <w:rsid w:val="001868E0"/>
    <w:rsid w:val="00187A50"/>
    <w:rsid w:val="00195184"/>
    <w:rsid w:val="00196EE2"/>
    <w:rsid w:val="001A2163"/>
    <w:rsid w:val="001A28C0"/>
    <w:rsid w:val="001A3AE6"/>
    <w:rsid w:val="001A4E91"/>
    <w:rsid w:val="001A5701"/>
    <w:rsid w:val="001B059A"/>
    <w:rsid w:val="001B1C61"/>
    <w:rsid w:val="001B4081"/>
    <w:rsid w:val="001B6071"/>
    <w:rsid w:val="001C59E4"/>
    <w:rsid w:val="001D0454"/>
    <w:rsid w:val="001D11D2"/>
    <w:rsid w:val="001D5013"/>
    <w:rsid w:val="001E3E90"/>
    <w:rsid w:val="001E46BA"/>
    <w:rsid w:val="001E63C6"/>
    <w:rsid w:val="001F04C0"/>
    <w:rsid w:val="001F5FB4"/>
    <w:rsid w:val="00203B40"/>
    <w:rsid w:val="002059AF"/>
    <w:rsid w:val="00211E70"/>
    <w:rsid w:val="002204C8"/>
    <w:rsid w:val="00220DF2"/>
    <w:rsid w:val="00221014"/>
    <w:rsid w:val="00221E04"/>
    <w:rsid w:val="00222CB2"/>
    <w:rsid w:val="0022366A"/>
    <w:rsid w:val="00227A96"/>
    <w:rsid w:val="00234B2A"/>
    <w:rsid w:val="00235E69"/>
    <w:rsid w:val="00236BA3"/>
    <w:rsid w:val="00241212"/>
    <w:rsid w:val="002458AC"/>
    <w:rsid w:val="002475DC"/>
    <w:rsid w:val="00262477"/>
    <w:rsid w:val="0026424E"/>
    <w:rsid w:val="002679C1"/>
    <w:rsid w:val="00271C3D"/>
    <w:rsid w:val="00272DA6"/>
    <w:rsid w:val="00272E29"/>
    <w:rsid w:val="00275210"/>
    <w:rsid w:val="00276BAE"/>
    <w:rsid w:val="00280501"/>
    <w:rsid w:val="002825C9"/>
    <w:rsid w:val="00282933"/>
    <w:rsid w:val="0028334B"/>
    <w:rsid w:val="0028457D"/>
    <w:rsid w:val="00285A49"/>
    <w:rsid w:val="00291B73"/>
    <w:rsid w:val="00291B8B"/>
    <w:rsid w:val="0029734C"/>
    <w:rsid w:val="002A2A87"/>
    <w:rsid w:val="002A3517"/>
    <w:rsid w:val="002A461F"/>
    <w:rsid w:val="002A4A42"/>
    <w:rsid w:val="002B382B"/>
    <w:rsid w:val="002B4C94"/>
    <w:rsid w:val="002B707A"/>
    <w:rsid w:val="002B74D4"/>
    <w:rsid w:val="002B7635"/>
    <w:rsid w:val="002B78CC"/>
    <w:rsid w:val="002C678B"/>
    <w:rsid w:val="002C6945"/>
    <w:rsid w:val="002C792B"/>
    <w:rsid w:val="002D2AB8"/>
    <w:rsid w:val="002E098A"/>
    <w:rsid w:val="002E4C03"/>
    <w:rsid w:val="002E54EF"/>
    <w:rsid w:val="002F0AB2"/>
    <w:rsid w:val="002F4DE8"/>
    <w:rsid w:val="002F62C8"/>
    <w:rsid w:val="0030319C"/>
    <w:rsid w:val="00307382"/>
    <w:rsid w:val="003102B4"/>
    <w:rsid w:val="0031DF7B"/>
    <w:rsid w:val="00325B9C"/>
    <w:rsid w:val="003270FA"/>
    <w:rsid w:val="00340D97"/>
    <w:rsid w:val="0034325D"/>
    <w:rsid w:val="003449C6"/>
    <w:rsid w:val="00347183"/>
    <w:rsid w:val="00347532"/>
    <w:rsid w:val="00350E4E"/>
    <w:rsid w:val="003561D3"/>
    <w:rsid w:val="00357C20"/>
    <w:rsid w:val="00361F52"/>
    <w:rsid w:val="00363C92"/>
    <w:rsid w:val="00363FEA"/>
    <w:rsid w:val="00365B7B"/>
    <w:rsid w:val="00366F3B"/>
    <w:rsid w:val="0037254D"/>
    <w:rsid w:val="0037427A"/>
    <w:rsid w:val="003743B3"/>
    <w:rsid w:val="00375393"/>
    <w:rsid w:val="00377301"/>
    <w:rsid w:val="0037771B"/>
    <w:rsid w:val="0038217D"/>
    <w:rsid w:val="00383823"/>
    <w:rsid w:val="00387982"/>
    <w:rsid w:val="00387C81"/>
    <w:rsid w:val="00394B40"/>
    <w:rsid w:val="003A0672"/>
    <w:rsid w:val="003A0966"/>
    <w:rsid w:val="003B2951"/>
    <w:rsid w:val="003B5859"/>
    <w:rsid w:val="003B6B41"/>
    <w:rsid w:val="003C5455"/>
    <w:rsid w:val="003C60BD"/>
    <w:rsid w:val="003D21A7"/>
    <w:rsid w:val="003D32DC"/>
    <w:rsid w:val="003D3937"/>
    <w:rsid w:val="003D73D8"/>
    <w:rsid w:val="003D7B6A"/>
    <w:rsid w:val="003E2801"/>
    <w:rsid w:val="003E7926"/>
    <w:rsid w:val="003F56EF"/>
    <w:rsid w:val="003F5921"/>
    <w:rsid w:val="00412C6F"/>
    <w:rsid w:val="004149CA"/>
    <w:rsid w:val="00414C80"/>
    <w:rsid w:val="004155E1"/>
    <w:rsid w:val="00416C49"/>
    <w:rsid w:val="00417B44"/>
    <w:rsid w:val="004214FF"/>
    <w:rsid w:val="00424E6E"/>
    <w:rsid w:val="00425974"/>
    <w:rsid w:val="00427AE7"/>
    <w:rsid w:val="00432153"/>
    <w:rsid w:val="0043596B"/>
    <w:rsid w:val="00440C5E"/>
    <w:rsid w:val="0044248A"/>
    <w:rsid w:val="00442C88"/>
    <w:rsid w:val="0044769A"/>
    <w:rsid w:val="00450538"/>
    <w:rsid w:val="00452268"/>
    <w:rsid w:val="004528FE"/>
    <w:rsid w:val="004543F2"/>
    <w:rsid w:val="00456179"/>
    <w:rsid w:val="004670C2"/>
    <w:rsid w:val="00467163"/>
    <w:rsid w:val="00470F75"/>
    <w:rsid w:val="0047504D"/>
    <w:rsid w:val="00480523"/>
    <w:rsid w:val="004811AD"/>
    <w:rsid w:val="004846A0"/>
    <w:rsid w:val="00487A04"/>
    <w:rsid w:val="004A624D"/>
    <w:rsid w:val="004A691A"/>
    <w:rsid w:val="004C3BA7"/>
    <w:rsid w:val="004C4A74"/>
    <w:rsid w:val="004D43DE"/>
    <w:rsid w:val="004D5C23"/>
    <w:rsid w:val="004D7508"/>
    <w:rsid w:val="004E16F6"/>
    <w:rsid w:val="004E3A1B"/>
    <w:rsid w:val="004E4539"/>
    <w:rsid w:val="004E6A20"/>
    <w:rsid w:val="004F03D2"/>
    <w:rsid w:val="004F59AD"/>
    <w:rsid w:val="00501308"/>
    <w:rsid w:val="00501FD7"/>
    <w:rsid w:val="00510909"/>
    <w:rsid w:val="005112E7"/>
    <w:rsid w:val="00514200"/>
    <w:rsid w:val="0051555A"/>
    <w:rsid w:val="00520CE0"/>
    <w:rsid w:val="005222D9"/>
    <w:rsid w:val="005249E7"/>
    <w:rsid w:val="00527BBD"/>
    <w:rsid w:val="00531857"/>
    <w:rsid w:val="0053236F"/>
    <w:rsid w:val="00533B4B"/>
    <w:rsid w:val="00535B56"/>
    <w:rsid w:val="00553B0E"/>
    <w:rsid w:val="00556066"/>
    <w:rsid w:val="00561246"/>
    <w:rsid w:val="0056238F"/>
    <w:rsid w:val="005625F4"/>
    <w:rsid w:val="00581A9B"/>
    <w:rsid w:val="00581F5E"/>
    <w:rsid w:val="00581FD2"/>
    <w:rsid w:val="00582C64"/>
    <w:rsid w:val="005865B7"/>
    <w:rsid w:val="00592337"/>
    <w:rsid w:val="005926DC"/>
    <w:rsid w:val="00592A76"/>
    <w:rsid w:val="00593E67"/>
    <w:rsid w:val="005B0423"/>
    <w:rsid w:val="005B2955"/>
    <w:rsid w:val="005B3C01"/>
    <w:rsid w:val="005B62CF"/>
    <w:rsid w:val="005B6FAA"/>
    <w:rsid w:val="005B715B"/>
    <w:rsid w:val="005B7963"/>
    <w:rsid w:val="005D2437"/>
    <w:rsid w:val="005D7C79"/>
    <w:rsid w:val="005E130D"/>
    <w:rsid w:val="005E1C45"/>
    <w:rsid w:val="005E20CB"/>
    <w:rsid w:val="005E49B8"/>
    <w:rsid w:val="005E4A4F"/>
    <w:rsid w:val="005E4CEE"/>
    <w:rsid w:val="005F01C1"/>
    <w:rsid w:val="005F074A"/>
    <w:rsid w:val="005F0D8B"/>
    <w:rsid w:val="005F24DE"/>
    <w:rsid w:val="005F27E8"/>
    <w:rsid w:val="005F4B12"/>
    <w:rsid w:val="005F6932"/>
    <w:rsid w:val="0060047D"/>
    <w:rsid w:val="00600BE6"/>
    <w:rsid w:val="00600E64"/>
    <w:rsid w:val="006014DB"/>
    <w:rsid w:val="006040B1"/>
    <w:rsid w:val="00604437"/>
    <w:rsid w:val="0060475E"/>
    <w:rsid w:val="0060544B"/>
    <w:rsid w:val="00606400"/>
    <w:rsid w:val="00606C9E"/>
    <w:rsid w:val="00613C05"/>
    <w:rsid w:val="00615336"/>
    <w:rsid w:val="00620B93"/>
    <w:rsid w:val="00621C54"/>
    <w:rsid w:val="00625C1B"/>
    <w:rsid w:val="00626D1D"/>
    <w:rsid w:val="00630269"/>
    <w:rsid w:val="00631C81"/>
    <w:rsid w:val="00635119"/>
    <w:rsid w:val="00636A0C"/>
    <w:rsid w:val="00643012"/>
    <w:rsid w:val="00644D7F"/>
    <w:rsid w:val="0064585D"/>
    <w:rsid w:val="00655A17"/>
    <w:rsid w:val="006653CC"/>
    <w:rsid w:val="00673146"/>
    <w:rsid w:val="00673643"/>
    <w:rsid w:val="00677A0B"/>
    <w:rsid w:val="0068511D"/>
    <w:rsid w:val="0069397C"/>
    <w:rsid w:val="00695621"/>
    <w:rsid w:val="006A15B8"/>
    <w:rsid w:val="006A28E1"/>
    <w:rsid w:val="006A342C"/>
    <w:rsid w:val="006A4D4E"/>
    <w:rsid w:val="006A61E2"/>
    <w:rsid w:val="006B08DA"/>
    <w:rsid w:val="006C00EC"/>
    <w:rsid w:val="006C0B07"/>
    <w:rsid w:val="006C34C8"/>
    <w:rsid w:val="006C45D0"/>
    <w:rsid w:val="006D1C5E"/>
    <w:rsid w:val="006D5DAF"/>
    <w:rsid w:val="006F1D7F"/>
    <w:rsid w:val="006F6A0F"/>
    <w:rsid w:val="0070072D"/>
    <w:rsid w:val="00701C76"/>
    <w:rsid w:val="00703573"/>
    <w:rsid w:val="007050C9"/>
    <w:rsid w:val="00706C41"/>
    <w:rsid w:val="00706CCF"/>
    <w:rsid w:val="00707ED3"/>
    <w:rsid w:val="007109B1"/>
    <w:rsid w:val="00710C91"/>
    <w:rsid w:val="00711939"/>
    <w:rsid w:val="00712D0E"/>
    <w:rsid w:val="00713E9E"/>
    <w:rsid w:val="0071626C"/>
    <w:rsid w:val="007208E0"/>
    <w:rsid w:val="00723075"/>
    <w:rsid w:val="00724D15"/>
    <w:rsid w:val="007256B2"/>
    <w:rsid w:val="007279D3"/>
    <w:rsid w:val="0073271B"/>
    <w:rsid w:val="00734747"/>
    <w:rsid w:val="0074058A"/>
    <w:rsid w:val="00744D19"/>
    <w:rsid w:val="00747A7E"/>
    <w:rsid w:val="00747D2F"/>
    <w:rsid w:val="00752EA8"/>
    <w:rsid w:val="00753194"/>
    <w:rsid w:val="0075743C"/>
    <w:rsid w:val="00757D4B"/>
    <w:rsid w:val="00761556"/>
    <w:rsid w:val="00765D1A"/>
    <w:rsid w:val="007700A7"/>
    <w:rsid w:val="007721F3"/>
    <w:rsid w:val="00775AB2"/>
    <w:rsid w:val="00776654"/>
    <w:rsid w:val="007778EC"/>
    <w:rsid w:val="00786F7E"/>
    <w:rsid w:val="007962AF"/>
    <w:rsid w:val="00796DE4"/>
    <w:rsid w:val="007A23F5"/>
    <w:rsid w:val="007A265C"/>
    <w:rsid w:val="007B0CF3"/>
    <w:rsid w:val="007B1555"/>
    <w:rsid w:val="007B15A2"/>
    <w:rsid w:val="007B3315"/>
    <w:rsid w:val="007B3A8E"/>
    <w:rsid w:val="007B7CCF"/>
    <w:rsid w:val="007C1ECB"/>
    <w:rsid w:val="007C5EC4"/>
    <w:rsid w:val="007D4C04"/>
    <w:rsid w:val="007D4F9F"/>
    <w:rsid w:val="007D7479"/>
    <w:rsid w:val="007E4359"/>
    <w:rsid w:val="007E4612"/>
    <w:rsid w:val="007F0503"/>
    <w:rsid w:val="0080612B"/>
    <w:rsid w:val="00810EB5"/>
    <w:rsid w:val="00811735"/>
    <w:rsid w:val="00811E51"/>
    <w:rsid w:val="00812380"/>
    <w:rsid w:val="00814215"/>
    <w:rsid w:val="0081770C"/>
    <w:rsid w:val="00817DA0"/>
    <w:rsid w:val="00822B8A"/>
    <w:rsid w:val="00822D48"/>
    <w:rsid w:val="00825DA9"/>
    <w:rsid w:val="008304F5"/>
    <w:rsid w:val="0083145C"/>
    <w:rsid w:val="00840D85"/>
    <w:rsid w:val="00841047"/>
    <w:rsid w:val="00843608"/>
    <w:rsid w:val="008450C0"/>
    <w:rsid w:val="008507F7"/>
    <w:rsid w:val="00852570"/>
    <w:rsid w:val="008573ED"/>
    <w:rsid w:val="00857D8C"/>
    <w:rsid w:val="0086073C"/>
    <w:rsid w:val="00861E61"/>
    <w:rsid w:val="00864640"/>
    <w:rsid w:val="00870416"/>
    <w:rsid w:val="00873F74"/>
    <w:rsid w:val="00875D36"/>
    <w:rsid w:val="008766AB"/>
    <w:rsid w:val="00880DFE"/>
    <w:rsid w:val="00887F65"/>
    <w:rsid w:val="00892655"/>
    <w:rsid w:val="008A30B9"/>
    <w:rsid w:val="008A4092"/>
    <w:rsid w:val="008A53CC"/>
    <w:rsid w:val="008B2FB4"/>
    <w:rsid w:val="008B4DED"/>
    <w:rsid w:val="008B4ED2"/>
    <w:rsid w:val="008B593F"/>
    <w:rsid w:val="008C2A14"/>
    <w:rsid w:val="008C2AEE"/>
    <w:rsid w:val="008C580E"/>
    <w:rsid w:val="008C5ABD"/>
    <w:rsid w:val="008D0195"/>
    <w:rsid w:val="008D028E"/>
    <w:rsid w:val="008D4415"/>
    <w:rsid w:val="008E0A40"/>
    <w:rsid w:val="008E2B3B"/>
    <w:rsid w:val="008E2CF1"/>
    <w:rsid w:val="008E2D37"/>
    <w:rsid w:val="008E4FC9"/>
    <w:rsid w:val="008E567E"/>
    <w:rsid w:val="008E74DA"/>
    <w:rsid w:val="008E7EFE"/>
    <w:rsid w:val="008F0B8B"/>
    <w:rsid w:val="008F2E67"/>
    <w:rsid w:val="008F7651"/>
    <w:rsid w:val="009034E1"/>
    <w:rsid w:val="00904CC3"/>
    <w:rsid w:val="00913939"/>
    <w:rsid w:val="0091495C"/>
    <w:rsid w:val="0091612D"/>
    <w:rsid w:val="00917091"/>
    <w:rsid w:val="00926E37"/>
    <w:rsid w:val="00927188"/>
    <w:rsid w:val="00932341"/>
    <w:rsid w:val="009374DF"/>
    <w:rsid w:val="0093753D"/>
    <w:rsid w:val="00951CA3"/>
    <w:rsid w:val="009547ED"/>
    <w:rsid w:val="00955553"/>
    <w:rsid w:val="009566FF"/>
    <w:rsid w:val="00960631"/>
    <w:rsid w:val="00964907"/>
    <w:rsid w:val="00966940"/>
    <w:rsid w:val="009673A2"/>
    <w:rsid w:val="009746A1"/>
    <w:rsid w:val="00980D6C"/>
    <w:rsid w:val="00981AC6"/>
    <w:rsid w:val="00981B0E"/>
    <w:rsid w:val="00983163"/>
    <w:rsid w:val="00983636"/>
    <w:rsid w:val="0098376C"/>
    <w:rsid w:val="009935F0"/>
    <w:rsid w:val="00993BA2"/>
    <w:rsid w:val="009943E2"/>
    <w:rsid w:val="009943E4"/>
    <w:rsid w:val="00994C16"/>
    <w:rsid w:val="0099646C"/>
    <w:rsid w:val="00997884"/>
    <w:rsid w:val="009A1788"/>
    <w:rsid w:val="009A237A"/>
    <w:rsid w:val="009A49A7"/>
    <w:rsid w:val="009B1F2E"/>
    <w:rsid w:val="009B3622"/>
    <w:rsid w:val="009B633D"/>
    <w:rsid w:val="009B71B3"/>
    <w:rsid w:val="009C4881"/>
    <w:rsid w:val="009C5DFC"/>
    <w:rsid w:val="009C62A4"/>
    <w:rsid w:val="009D04AA"/>
    <w:rsid w:val="009D1577"/>
    <w:rsid w:val="009D3DBB"/>
    <w:rsid w:val="009D5049"/>
    <w:rsid w:val="009E744F"/>
    <w:rsid w:val="009F299E"/>
    <w:rsid w:val="009F43EA"/>
    <w:rsid w:val="009F597D"/>
    <w:rsid w:val="009F6AD5"/>
    <w:rsid w:val="00A0489C"/>
    <w:rsid w:val="00A06BF7"/>
    <w:rsid w:val="00A13D8D"/>
    <w:rsid w:val="00A15D49"/>
    <w:rsid w:val="00A15FC7"/>
    <w:rsid w:val="00A16DE8"/>
    <w:rsid w:val="00A243C3"/>
    <w:rsid w:val="00A30D9A"/>
    <w:rsid w:val="00A3453F"/>
    <w:rsid w:val="00A35F83"/>
    <w:rsid w:val="00A41335"/>
    <w:rsid w:val="00A43A6B"/>
    <w:rsid w:val="00A44855"/>
    <w:rsid w:val="00A4694A"/>
    <w:rsid w:val="00A50236"/>
    <w:rsid w:val="00A53F8B"/>
    <w:rsid w:val="00A568E0"/>
    <w:rsid w:val="00A61062"/>
    <w:rsid w:val="00A63B99"/>
    <w:rsid w:val="00A64E80"/>
    <w:rsid w:val="00A65884"/>
    <w:rsid w:val="00A659BD"/>
    <w:rsid w:val="00A777E1"/>
    <w:rsid w:val="00A835E4"/>
    <w:rsid w:val="00A905D8"/>
    <w:rsid w:val="00A907D9"/>
    <w:rsid w:val="00A94219"/>
    <w:rsid w:val="00AA0B6B"/>
    <w:rsid w:val="00AA1DDC"/>
    <w:rsid w:val="00AA398F"/>
    <w:rsid w:val="00AA3F0B"/>
    <w:rsid w:val="00AA788A"/>
    <w:rsid w:val="00AA7FDB"/>
    <w:rsid w:val="00AB1EB8"/>
    <w:rsid w:val="00AB24DB"/>
    <w:rsid w:val="00AB265A"/>
    <w:rsid w:val="00AC588F"/>
    <w:rsid w:val="00AC7A49"/>
    <w:rsid w:val="00AD11FF"/>
    <w:rsid w:val="00AD37CD"/>
    <w:rsid w:val="00AD5476"/>
    <w:rsid w:val="00AD6516"/>
    <w:rsid w:val="00AE2B6A"/>
    <w:rsid w:val="00AE4702"/>
    <w:rsid w:val="00AE56CA"/>
    <w:rsid w:val="00AF2319"/>
    <w:rsid w:val="00AF7EB7"/>
    <w:rsid w:val="00B13B62"/>
    <w:rsid w:val="00B15579"/>
    <w:rsid w:val="00B238AD"/>
    <w:rsid w:val="00B257FE"/>
    <w:rsid w:val="00B26EBD"/>
    <w:rsid w:val="00B32285"/>
    <w:rsid w:val="00B40391"/>
    <w:rsid w:val="00B43D2E"/>
    <w:rsid w:val="00B44B22"/>
    <w:rsid w:val="00B52533"/>
    <w:rsid w:val="00B5452A"/>
    <w:rsid w:val="00B5470A"/>
    <w:rsid w:val="00B61FEB"/>
    <w:rsid w:val="00B645ED"/>
    <w:rsid w:val="00B71331"/>
    <w:rsid w:val="00B719EC"/>
    <w:rsid w:val="00B720EC"/>
    <w:rsid w:val="00B762E0"/>
    <w:rsid w:val="00B825D0"/>
    <w:rsid w:val="00B83929"/>
    <w:rsid w:val="00B910BF"/>
    <w:rsid w:val="00B915F1"/>
    <w:rsid w:val="00B92420"/>
    <w:rsid w:val="00B93B9E"/>
    <w:rsid w:val="00BA7DEC"/>
    <w:rsid w:val="00BB1C2F"/>
    <w:rsid w:val="00BB1E77"/>
    <w:rsid w:val="00BB2479"/>
    <w:rsid w:val="00BB391C"/>
    <w:rsid w:val="00BB7136"/>
    <w:rsid w:val="00BB7A1B"/>
    <w:rsid w:val="00BC06BE"/>
    <w:rsid w:val="00BC2E2E"/>
    <w:rsid w:val="00BC433B"/>
    <w:rsid w:val="00BD1C05"/>
    <w:rsid w:val="00BD357C"/>
    <w:rsid w:val="00BD358B"/>
    <w:rsid w:val="00BD3A68"/>
    <w:rsid w:val="00BD3CD7"/>
    <w:rsid w:val="00BE0430"/>
    <w:rsid w:val="00BF0DE7"/>
    <w:rsid w:val="00BF572C"/>
    <w:rsid w:val="00BF735E"/>
    <w:rsid w:val="00BF7625"/>
    <w:rsid w:val="00C048E9"/>
    <w:rsid w:val="00C048F5"/>
    <w:rsid w:val="00C0644C"/>
    <w:rsid w:val="00C079DE"/>
    <w:rsid w:val="00C14F8E"/>
    <w:rsid w:val="00C163C6"/>
    <w:rsid w:val="00C205C8"/>
    <w:rsid w:val="00C21F23"/>
    <w:rsid w:val="00C24C0F"/>
    <w:rsid w:val="00C25CE6"/>
    <w:rsid w:val="00C30470"/>
    <w:rsid w:val="00C37D50"/>
    <w:rsid w:val="00C4006D"/>
    <w:rsid w:val="00C4330D"/>
    <w:rsid w:val="00C456FF"/>
    <w:rsid w:val="00C50DA7"/>
    <w:rsid w:val="00C50F75"/>
    <w:rsid w:val="00C5332A"/>
    <w:rsid w:val="00C6527D"/>
    <w:rsid w:val="00C65B05"/>
    <w:rsid w:val="00C66B3D"/>
    <w:rsid w:val="00C71F4C"/>
    <w:rsid w:val="00C73F08"/>
    <w:rsid w:val="00C740A4"/>
    <w:rsid w:val="00C74C11"/>
    <w:rsid w:val="00C77433"/>
    <w:rsid w:val="00C80B07"/>
    <w:rsid w:val="00C81AA1"/>
    <w:rsid w:val="00C832DF"/>
    <w:rsid w:val="00C8413F"/>
    <w:rsid w:val="00C8419C"/>
    <w:rsid w:val="00C84911"/>
    <w:rsid w:val="00C90155"/>
    <w:rsid w:val="00C91440"/>
    <w:rsid w:val="00C929D4"/>
    <w:rsid w:val="00C933ED"/>
    <w:rsid w:val="00C963E7"/>
    <w:rsid w:val="00CA136B"/>
    <w:rsid w:val="00CA3559"/>
    <w:rsid w:val="00CA66FB"/>
    <w:rsid w:val="00CA7470"/>
    <w:rsid w:val="00CA7909"/>
    <w:rsid w:val="00CB222B"/>
    <w:rsid w:val="00CB280D"/>
    <w:rsid w:val="00CB2F21"/>
    <w:rsid w:val="00CB7459"/>
    <w:rsid w:val="00CB7899"/>
    <w:rsid w:val="00CC2E58"/>
    <w:rsid w:val="00CC2FEA"/>
    <w:rsid w:val="00CC3368"/>
    <w:rsid w:val="00CD2290"/>
    <w:rsid w:val="00CD2532"/>
    <w:rsid w:val="00CD2C66"/>
    <w:rsid w:val="00CD655B"/>
    <w:rsid w:val="00CE0B41"/>
    <w:rsid w:val="00CE486A"/>
    <w:rsid w:val="00CF0FC3"/>
    <w:rsid w:val="00CF158B"/>
    <w:rsid w:val="00CF3861"/>
    <w:rsid w:val="00CF49C3"/>
    <w:rsid w:val="00CF67A5"/>
    <w:rsid w:val="00D031E3"/>
    <w:rsid w:val="00D04A1E"/>
    <w:rsid w:val="00D0660C"/>
    <w:rsid w:val="00D11271"/>
    <w:rsid w:val="00D14406"/>
    <w:rsid w:val="00D150A9"/>
    <w:rsid w:val="00D15E7D"/>
    <w:rsid w:val="00D16040"/>
    <w:rsid w:val="00D2521F"/>
    <w:rsid w:val="00D27B8D"/>
    <w:rsid w:val="00D27D52"/>
    <w:rsid w:val="00D358EF"/>
    <w:rsid w:val="00D40501"/>
    <w:rsid w:val="00D42D71"/>
    <w:rsid w:val="00D44D4E"/>
    <w:rsid w:val="00D45ECB"/>
    <w:rsid w:val="00D4693A"/>
    <w:rsid w:val="00D46D3B"/>
    <w:rsid w:val="00D46EE4"/>
    <w:rsid w:val="00D474B5"/>
    <w:rsid w:val="00D47B55"/>
    <w:rsid w:val="00D52D09"/>
    <w:rsid w:val="00D543D5"/>
    <w:rsid w:val="00D63C34"/>
    <w:rsid w:val="00D66E74"/>
    <w:rsid w:val="00D71264"/>
    <w:rsid w:val="00D7165B"/>
    <w:rsid w:val="00D72732"/>
    <w:rsid w:val="00D75243"/>
    <w:rsid w:val="00D76C5F"/>
    <w:rsid w:val="00D83C68"/>
    <w:rsid w:val="00D842DB"/>
    <w:rsid w:val="00D93423"/>
    <w:rsid w:val="00D971F8"/>
    <w:rsid w:val="00DA097F"/>
    <w:rsid w:val="00DA145A"/>
    <w:rsid w:val="00DA3E7C"/>
    <w:rsid w:val="00DA4E5A"/>
    <w:rsid w:val="00DA73A3"/>
    <w:rsid w:val="00DA79B5"/>
    <w:rsid w:val="00DA7D3C"/>
    <w:rsid w:val="00DB27DE"/>
    <w:rsid w:val="00DB3948"/>
    <w:rsid w:val="00DB49A0"/>
    <w:rsid w:val="00DB510F"/>
    <w:rsid w:val="00DB7A8D"/>
    <w:rsid w:val="00DC3B13"/>
    <w:rsid w:val="00DC53BA"/>
    <w:rsid w:val="00DD0A49"/>
    <w:rsid w:val="00DD6365"/>
    <w:rsid w:val="00DD64B2"/>
    <w:rsid w:val="00DE1232"/>
    <w:rsid w:val="00DE1B61"/>
    <w:rsid w:val="00DF35E9"/>
    <w:rsid w:val="00DF4E25"/>
    <w:rsid w:val="00DF4F3C"/>
    <w:rsid w:val="00DF4F6F"/>
    <w:rsid w:val="00DF6F8B"/>
    <w:rsid w:val="00DF7B19"/>
    <w:rsid w:val="00E02342"/>
    <w:rsid w:val="00E071E7"/>
    <w:rsid w:val="00E076A3"/>
    <w:rsid w:val="00E12568"/>
    <w:rsid w:val="00E140B4"/>
    <w:rsid w:val="00E144BD"/>
    <w:rsid w:val="00E14FC3"/>
    <w:rsid w:val="00E15302"/>
    <w:rsid w:val="00E1584A"/>
    <w:rsid w:val="00E2262D"/>
    <w:rsid w:val="00E2317F"/>
    <w:rsid w:val="00E23443"/>
    <w:rsid w:val="00E24299"/>
    <w:rsid w:val="00E2592B"/>
    <w:rsid w:val="00E2709A"/>
    <w:rsid w:val="00E329EE"/>
    <w:rsid w:val="00E41E82"/>
    <w:rsid w:val="00E43308"/>
    <w:rsid w:val="00E444DD"/>
    <w:rsid w:val="00E4713E"/>
    <w:rsid w:val="00E47851"/>
    <w:rsid w:val="00E47856"/>
    <w:rsid w:val="00E52235"/>
    <w:rsid w:val="00E56716"/>
    <w:rsid w:val="00E56B19"/>
    <w:rsid w:val="00E61506"/>
    <w:rsid w:val="00E706B3"/>
    <w:rsid w:val="00E71373"/>
    <w:rsid w:val="00E718DB"/>
    <w:rsid w:val="00E72EC7"/>
    <w:rsid w:val="00E73714"/>
    <w:rsid w:val="00E7422B"/>
    <w:rsid w:val="00E75F9B"/>
    <w:rsid w:val="00E81388"/>
    <w:rsid w:val="00E8390B"/>
    <w:rsid w:val="00E83E24"/>
    <w:rsid w:val="00E8405B"/>
    <w:rsid w:val="00E87343"/>
    <w:rsid w:val="00E97584"/>
    <w:rsid w:val="00EB289F"/>
    <w:rsid w:val="00EB58F3"/>
    <w:rsid w:val="00EC1806"/>
    <w:rsid w:val="00EC468B"/>
    <w:rsid w:val="00EC64F2"/>
    <w:rsid w:val="00ED0EBB"/>
    <w:rsid w:val="00ED5217"/>
    <w:rsid w:val="00EE04B8"/>
    <w:rsid w:val="00EE102D"/>
    <w:rsid w:val="00EE2B9E"/>
    <w:rsid w:val="00EE4455"/>
    <w:rsid w:val="00F00EF3"/>
    <w:rsid w:val="00F04055"/>
    <w:rsid w:val="00F06348"/>
    <w:rsid w:val="00F122B9"/>
    <w:rsid w:val="00F21CD9"/>
    <w:rsid w:val="00F22750"/>
    <w:rsid w:val="00F22F98"/>
    <w:rsid w:val="00F3207F"/>
    <w:rsid w:val="00F33967"/>
    <w:rsid w:val="00F3538B"/>
    <w:rsid w:val="00F3541A"/>
    <w:rsid w:val="00F361A3"/>
    <w:rsid w:val="00F4196D"/>
    <w:rsid w:val="00F4495E"/>
    <w:rsid w:val="00F46275"/>
    <w:rsid w:val="00F55EA4"/>
    <w:rsid w:val="00F5665F"/>
    <w:rsid w:val="00F57BF9"/>
    <w:rsid w:val="00F60488"/>
    <w:rsid w:val="00F61890"/>
    <w:rsid w:val="00F631B6"/>
    <w:rsid w:val="00F637CA"/>
    <w:rsid w:val="00F63BC0"/>
    <w:rsid w:val="00F640FB"/>
    <w:rsid w:val="00F65E9A"/>
    <w:rsid w:val="00F70715"/>
    <w:rsid w:val="00F719B8"/>
    <w:rsid w:val="00F72A02"/>
    <w:rsid w:val="00F74493"/>
    <w:rsid w:val="00F75D27"/>
    <w:rsid w:val="00F76F6E"/>
    <w:rsid w:val="00F773AE"/>
    <w:rsid w:val="00F80D61"/>
    <w:rsid w:val="00F80FC8"/>
    <w:rsid w:val="00F82F97"/>
    <w:rsid w:val="00F85C51"/>
    <w:rsid w:val="00F86118"/>
    <w:rsid w:val="00F9090C"/>
    <w:rsid w:val="00F94B00"/>
    <w:rsid w:val="00F94F37"/>
    <w:rsid w:val="00FA03AD"/>
    <w:rsid w:val="00FA0B97"/>
    <w:rsid w:val="00FA2E89"/>
    <w:rsid w:val="00FA6336"/>
    <w:rsid w:val="00FA68EB"/>
    <w:rsid w:val="00FA6ED4"/>
    <w:rsid w:val="00FB0085"/>
    <w:rsid w:val="00FB20D5"/>
    <w:rsid w:val="00FB23E1"/>
    <w:rsid w:val="00FB4BFF"/>
    <w:rsid w:val="00FB6500"/>
    <w:rsid w:val="00FB711B"/>
    <w:rsid w:val="00FC41C9"/>
    <w:rsid w:val="00FC430C"/>
    <w:rsid w:val="00FC7332"/>
    <w:rsid w:val="00FD1D9C"/>
    <w:rsid w:val="00FD4333"/>
    <w:rsid w:val="00FD4D10"/>
    <w:rsid w:val="00FD7711"/>
    <w:rsid w:val="00FE0D9B"/>
    <w:rsid w:val="00FE1299"/>
    <w:rsid w:val="00FE18BC"/>
    <w:rsid w:val="00FE7052"/>
    <w:rsid w:val="00FF42BD"/>
    <w:rsid w:val="00FF4FD9"/>
    <w:rsid w:val="00FF57EF"/>
    <w:rsid w:val="00FF7037"/>
    <w:rsid w:val="023B3700"/>
    <w:rsid w:val="02AB5F85"/>
    <w:rsid w:val="02F23457"/>
    <w:rsid w:val="03347295"/>
    <w:rsid w:val="046308C5"/>
    <w:rsid w:val="0481FF15"/>
    <w:rsid w:val="04CF1AD4"/>
    <w:rsid w:val="04E53EA5"/>
    <w:rsid w:val="05B2634A"/>
    <w:rsid w:val="061561A8"/>
    <w:rsid w:val="065AFDC8"/>
    <w:rsid w:val="065F09C3"/>
    <w:rsid w:val="06CD916A"/>
    <w:rsid w:val="0907BEDE"/>
    <w:rsid w:val="09128BEF"/>
    <w:rsid w:val="0962D033"/>
    <w:rsid w:val="09B4C3D6"/>
    <w:rsid w:val="09C75431"/>
    <w:rsid w:val="09C8A3BB"/>
    <w:rsid w:val="0A276FCB"/>
    <w:rsid w:val="0A35C915"/>
    <w:rsid w:val="0A7CBC4B"/>
    <w:rsid w:val="0B346550"/>
    <w:rsid w:val="0BAF0E4C"/>
    <w:rsid w:val="0BD9DB1D"/>
    <w:rsid w:val="0D249031"/>
    <w:rsid w:val="0EE26348"/>
    <w:rsid w:val="0FBD44B3"/>
    <w:rsid w:val="1017A6F9"/>
    <w:rsid w:val="1127D703"/>
    <w:rsid w:val="115504BB"/>
    <w:rsid w:val="115F9C05"/>
    <w:rsid w:val="1276A3E6"/>
    <w:rsid w:val="12824D6A"/>
    <w:rsid w:val="12A7F5EE"/>
    <w:rsid w:val="131C0D4D"/>
    <w:rsid w:val="13796308"/>
    <w:rsid w:val="13CE046F"/>
    <w:rsid w:val="14B056D8"/>
    <w:rsid w:val="14C69EAF"/>
    <w:rsid w:val="16001C03"/>
    <w:rsid w:val="1679AA1E"/>
    <w:rsid w:val="16969F2B"/>
    <w:rsid w:val="173CE665"/>
    <w:rsid w:val="1848538A"/>
    <w:rsid w:val="18CE335D"/>
    <w:rsid w:val="19154A3D"/>
    <w:rsid w:val="1922A7DA"/>
    <w:rsid w:val="19429573"/>
    <w:rsid w:val="1954B641"/>
    <w:rsid w:val="19C2FA78"/>
    <w:rsid w:val="1A19DEC0"/>
    <w:rsid w:val="1ACAABDD"/>
    <w:rsid w:val="1B076E56"/>
    <w:rsid w:val="1C9E5AC0"/>
    <w:rsid w:val="1D3C1744"/>
    <w:rsid w:val="1E04002F"/>
    <w:rsid w:val="1EE240FE"/>
    <w:rsid w:val="1EF92F5B"/>
    <w:rsid w:val="1EFD365F"/>
    <w:rsid w:val="2021664A"/>
    <w:rsid w:val="206F2221"/>
    <w:rsid w:val="20DDDC24"/>
    <w:rsid w:val="210061CD"/>
    <w:rsid w:val="2205BB7F"/>
    <w:rsid w:val="228685B5"/>
    <w:rsid w:val="22BCD4A8"/>
    <w:rsid w:val="22EC5A39"/>
    <w:rsid w:val="230FBBD3"/>
    <w:rsid w:val="23C9503D"/>
    <w:rsid w:val="243AB2BA"/>
    <w:rsid w:val="25E60176"/>
    <w:rsid w:val="261AA860"/>
    <w:rsid w:val="261EC239"/>
    <w:rsid w:val="2646DE77"/>
    <w:rsid w:val="26A6BEF0"/>
    <w:rsid w:val="276D84F1"/>
    <w:rsid w:val="27F08973"/>
    <w:rsid w:val="27FEBE0A"/>
    <w:rsid w:val="280303CB"/>
    <w:rsid w:val="287D3927"/>
    <w:rsid w:val="28E0DF22"/>
    <w:rsid w:val="2903AB15"/>
    <w:rsid w:val="29330E6A"/>
    <w:rsid w:val="293AE400"/>
    <w:rsid w:val="293C8334"/>
    <w:rsid w:val="29669DF2"/>
    <w:rsid w:val="2977F158"/>
    <w:rsid w:val="29A6717A"/>
    <w:rsid w:val="29E82BC9"/>
    <w:rsid w:val="2A1DF289"/>
    <w:rsid w:val="2A5B3BDF"/>
    <w:rsid w:val="2B92E8E3"/>
    <w:rsid w:val="2BAD3771"/>
    <w:rsid w:val="2CACB4F2"/>
    <w:rsid w:val="2F547CEA"/>
    <w:rsid w:val="2FC5F34D"/>
    <w:rsid w:val="30781382"/>
    <w:rsid w:val="310E26F8"/>
    <w:rsid w:val="318404AB"/>
    <w:rsid w:val="31FCA69E"/>
    <w:rsid w:val="320504CC"/>
    <w:rsid w:val="32A7DB56"/>
    <w:rsid w:val="32C96D9E"/>
    <w:rsid w:val="33662DEC"/>
    <w:rsid w:val="33AA2E78"/>
    <w:rsid w:val="33B21EFA"/>
    <w:rsid w:val="3513FECD"/>
    <w:rsid w:val="35473000"/>
    <w:rsid w:val="35BC484F"/>
    <w:rsid w:val="35C4BFB0"/>
    <w:rsid w:val="37D56222"/>
    <w:rsid w:val="3895AEF1"/>
    <w:rsid w:val="391BF6B1"/>
    <w:rsid w:val="3986D2D2"/>
    <w:rsid w:val="39B92513"/>
    <w:rsid w:val="3A5CA578"/>
    <w:rsid w:val="3A84695A"/>
    <w:rsid w:val="3AF70328"/>
    <w:rsid w:val="3B4B2A2C"/>
    <w:rsid w:val="3C8A8AB0"/>
    <w:rsid w:val="3C95597E"/>
    <w:rsid w:val="3C9EE748"/>
    <w:rsid w:val="3CEBB9EA"/>
    <w:rsid w:val="3D01A19D"/>
    <w:rsid w:val="3D574A1C"/>
    <w:rsid w:val="3DAD548D"/>
    <w:rsid w:val="3E8A7BE2"/>
    <w:rsid w:val="3EEE0A30"/>
    <w:rsid w:val="3FF6F225"/>
    <w:rsid w:val="4111FB17"/>
    <w:rsid w:val="41B21FEE"/>
    <w:rsid w:val="41E2B257"/>
    <w:rsid w:val="4298649F"/>
    <w:rsid w:val="44949359"/>
    <w:rsid w:val="44D60B26"/>
    <w:rsid w:val="44DBE5EE"/>
    <w:rsid w:val="44DF0FF8"/>
    <w:rsid w:val="457C90EA"/>
    <w:rsid w:val="457F5D32"/>
    <w:rsid w:val="466BD72B"/>
    <w:rsid w:val="467D5710"/>
    <w:rsid w:val="4698994D"/>
    <w:rsid w:val="46A07B88"/>
    <w:rsid w:val="46C0C75B"/>
    <w:rsid w:val="478F599F"/>
    <w:rsid w:val="47BFABB6"/>
    <w:rsid w:val="48EA5C77"/>
    <w:rsid w:val="48FE72E3"/>
    <w:rsid w:val="496ABF7D"/>
    <w:rsid w:val="49FF1FC6"/>
    <w:rsid w:val="4B0055E5"/>
    <w:rsid w:val="4B8DB447"/>
    <w:rsid w:val="4C90F67E"/>
    <w:rsid w:val="4CA79460"/>
    <w:rsid w:val="4D72BD17"/>
    <w:rsid w:val="4E77E644"/>
    <w:rsid w:val="4EA26EF1"/>
    <w:rsid w:val="4F34827E"/>
    <w:rsid w:val="4F6E7B61"/>
    <w:rsid w:val="50DBB708"/>
    <w:rsid w:val="5141AD80"/>
    <w:rsid w:val="52F1AA45"/>
    <w:rsid w:val="53706E0F"/>
    <w:rsid w:val="539AACFB"/>
    <w:rsid w:val="548B7A3A"/>
    <w:rsid w:val="54C3A9C6"/>
    <w:rsid w:val="55ADDE65"/>
    <w:rsid w:val="564FA5D1"/>
    <w:rsid w:val="56914386"/>
    <w:rsid w:val="58752E8A"/>
    <w:rsid w:val="58D6ADAF"/>
    <w:rsid w:val="595E36EE"/>
    <w:rsid w:val="59CAE434"/>
    <w:rsid w:val="5A406FA9"/>
    <w:rsid w:val="5A518508"/>
    <w:rsid w:val="5A89091D"/>
    <w:rsid w:val="5B915535"/>
    <w:rsid w:val="5BD09017"/>
    <w:rsid w:val="5BD8A5FA"/>
    <w:rsid w:val="5BE0F601"/>
    <w:rsid w:val="5C9215E6"/>
    <w:rsid w:val="5D0E90BE"/>
    <w:rsid w:val="5DAC192C"/>
    <w:rsid w:val="5DEB750E"/>
    <w:rsid w:val="5E03C89A"/>
    <w:rsid w:val="5E1DBF75"/>
    <w:rsid w:val="5EF346CF"/>
    <w:rsid w:val="5F822222"/>
    <w:rsid w:val="60336CC3"/>
    <w:rsid w:val="605F12A7"/>
    <w:rsid w:val="60F44227"/>
    <w:rsid w:val="610E3FF8"/>
    <w:rsid w:val="61980A91"/>
    <w:rsid w:val="61C67AE0"/>
    <w:rsid w:val="62638FE7"/>
    <w:rsid w:val="62FD8402"/>
    <w:rsid w:val="633A66AA"/>
    <w:rsid w:val="6354779F"/>
    <w:rsid w:val="644135C4"/>
    <w:rsid w:val="656D6EBF"/>
    <w:rsid w:val="658FA195"/>
    <w:rsid w:val="66FAFFA6"/>
    <w:rsid w:val="674128B2"/>
    <w:rsid w:val="679DFB5E"/>
    <w:rsid w:val="684516E0"/>
    <w:rsid w:val="684D2444"/>
    <w:rsid w:val="68B60DF1"/>
    <w:rsid w:val="68D87C36"/>
    <w:rsid w:val="68F5D6FC"/>
    <w:rsid w:val="69489636"/>
    <w:rsid w:val="6983A78D"/>
    <w:rsid w:val="69AC2727"/>
    <w:rsid w:val="69CF3253"/>
    <w:rsid w:val="6B2DDE82"/>
    <w:rsid w:val="6BB3E680"/>
    <w:rsid w:val="6CBED73D"/>
    <w:rsid w:val="6CFB3A69"/>
    <w:rsid w:val="6D0D733B"/>
    <w:rsid w:val="716BC528"/>
    <w:rsid w:val="71DA8584"/>
    <w:rsid w:val="722B73AA"/>
    <w:rsid w:val="742C508B"/>
    <w:rsid w:val="742F9C89"/>
    <w:rsid w:val="7531C516"/>
    <w:rsid w:val="75D602ED"/>
    <w:rsid w:val="75F4948F"/>
    <w:rsid w:val="778D437A"/>
    <w:rsid w:val="78036BC0"/>
    <w:rsid w:val="784D7A83"/>
    <w:rsid w:val="78831A57"/>
    <w:rsid w:val="7894E702"/>
    <w:rsid w:val="78E43D21"/>
    <w:rsid w:val="78FD725D"/>
    <w:rsid w:val="7965E8E2"/>
    <w:rsid w:val="7982978B"/>
    <w:rsid w:val="79D72D69"/>
    <w:rsid w:val="7A003B66"/>
    <w:rsid w:val="7AC3E28F"/>
    <w:rsid w:val="7AD7CBE0"/>
    <w:rsid w:val="7AE291AC"/>
    <w:rsid w:val="7CB77A55"/>
    <w:rsid w:val="7D175E81"/>
    <w:rsid w:val="7D54B80F"/>
    <w:rsid w:val="7D7D9610"/>
    <w:rsid w:val="7DC1FADA"/>
    <w:rsid w:val="7DE81617"/>
    <w:rsid w:val="7E1C4283"/>
    <w:rsid w:val="7E39D90E"/>
    <w:rsid w:val="7E3CDD3F"/>
    <w:rsid w:val="7F2EA609"/>
    <w:rsid w:val="7F906C1C"/>
    <w:rsid w:val="7FE3E950"/>
  </w:rsids>
  <w:docVars>
    <w:docVar w:name="EN.InstantFormat" w:val="&lt;ENInstantFormat&gt;&lt;Enabled&gt;1&lt;/Enabled&gt;&lt;ScanUnformatted&gt;1&lt;/ScanUnformatted&gt;&lt;ScanChanges&gt;1&lt;/ScanChanges&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1F3A8215"/>
  <w15:docId w15:val="{139C7647-9B1C-4363-90DF-879D3030A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4159A"/>
    <w:rPr>
      <w:sz w:val="24"/>
      <w:szCs w:val="24"/>
    </w:rPr>
  </w:style>
  <w:style w:type="paragraph" w:styleId="Heading1">
    <w:name w:val="heading 1"/>
    <w:basedOn w:val="Normal"/>
    <w:next w:val="Normal"/>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873F74"/>
    <w:pPr>
      <w:bidi/>
      <w:jc w:val="right"/>
    </w:pPr>
    <w:rPr>
      <w:sz w:val="20"/>
      <w:szCs w:val="20"/>
      <w:lang w:bidi="ar-QA"/>
    </w:rPr>
  </w:style>
  <w:style w:type="character" w:styleId="FootnoteReference">
    <w:name w:val="footnote reference"/>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rsid w:val="00B06A2F"/>
    <w:pPr>
      <w:tabs>
        <w:tab w:val="center" w:pos="4320"/>
        <w:tab w:val="right" w:pos="8640"/>
      </w:tabs>
      <w:spacing w:before="120" w:after="120"/>
      <w:jc w:val="both"/>
    </w:pPr>
    <w:rPr>
      <w:szCs w:val="20"/>
    </w:rPr>
  </w:style>
  <w:style w:type="paragraph" w:styleId="TOC1">
    <w:name w:val="toc 1"/>
    <w:basedOn w:val="Normal"/>
    <w:next w:val="Normal"/>
    <w:autoRedefine/>
    <w:semiHidden/>
    <w:rsid w:val="001D0454"/>
  </w:style>
  <w:style w:type="paragraph" w:styleId="TOC2">
    <w:name w:val="toc 2"/>
    <w:basedOn w:val="Normal"/>
    <w:next w:val="Normal"/>
    <w:autoRedefine/>
    <w:semiHidden/>
    <w:rsid w:val="001D0454"/>
    <w:pPr>
      <w:ind w:left="240"/>
    </w:pPr>
  </w:style>
  <w:style w:type="paragraph" w:styleId="TOC3">
    <w:name w:val="toc 3"/>
    <w:basedOn w:val="Normal"/>
    <w:next w:val="Normal"/>
    <w:autoRedefine/>
    <w:semiHidden/>
    <w:rsid w:val="001D0454"/>
    <w:pPr>
      <w:ind w:left="480"/>
    </w:pPr>
  </w:style>
  <w:style w:type="character" w:styleId="Hyperlink">
    <w:name w:val="Hyperlink"/>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basedOn w:val="Normal"/>
    <w:link w:val="CommentTextChar"/>
    <w:uiPriority w:val="99"/>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semiHidden/>
    <w:rsid w:val="00C034DF"/>
    <w:rPr>
      <w:sz w:val="20"/>
      <w:szCs w:val="20"/>
    </w:rPr>
  </w:style>
  <w:style w:type="character" w:styleId="EndnoteReference">
    <w:name w:val="endnote reference"/>
    <w:semiHidden/>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basedOn w:val="DefaultParagraphFont"/>
    <w:link w:val="CommentText"/>
    <w:semiHidden/>
    <w:locked/>
    <w:rsid w:val="00E076A3"/>
  </w:style>
  <w:style w:type="paragraph" w:styleId="Revision">
    <w:name w:val="Revision"/>
    <w:hidden/>
    <w:uiPriority w:val="99"/>
    <w:semiHidden/>
    <w:rsid w:val="00AB24DB"/>
    <w:rPr>
      <w:sz w:val="24"/>
      <w:szCs w:val="24"/>
    </w:rPr>
  </w:style>
  <w:style w:type="paragraph" w:styleId="ListParagraph">
    <w:name w:val="List Paragraph"/>
    <w:basedOn w:val="Normal"/>
    <w:uiPriority w:val="34"/>
    <w:qFormat/>
    <w:rsid w:val="00F4495E"/>
    <w:pPr>
      <w:ind w:left="720"/>
      <w:contextualSpacing/>
    </w:pPr>
  </w:style>
  <w:style w:type="paragraph" w:customStyle="1" w:styleId="P1-StandPara">
    <w:name w:val="P1-Stand Para"/>
    <w:link w:val="P1-StandParaChar"/>
    <w:rsid w:val="00107FC2"/>
    <w:pPr>
      <w:spacing w:line="480" w:lineRule="auto"/>
      <w:ind w:firstLine="720"/>
    </w:pPr>
    <w:rPr>
      <w:sz w:val="22"/>
    </w:rPr>
  </w:style>
  <w:style w:type="character" w:customStyle="1" w:styleId="P1-StandParaChar">
    <w:name w:val="P1-Stand Para Char"/>
    <w:link w:val="P1-StandPara"/>
    <w:rsid w:val="00107FC2"/>
    <w:rPr>
      <w:sz w:val="22"/>
    </w:rPr>
  </w:style>
  <w:style w:type="paragraph" w:styleId="BodyText">
    <w:name w:val="Body Text"/>
    <w:aliases w:val=" Char Char,Char"/>
    <w:basedOn w:val="Normal"/>
    <w:link w:val="BodyTextChar"/>
    <w:rsid w:val="00101AB4"/>
    <w:pPr>
      <w:spacing w:after="120"/>
    </w:pPr>
  </w:style>
  <w:style w:type="character" w:customStyle="1" w:styleId="BodyTextChar">
    <w:name w:val="Body Text Char"/>
    <w:aliases w:val=" Char Char Char,Char Char"/>
    <w:basedOn w:val="DefaultParagraphFont"/>
    <w:link w:val="BodyText"/>
    <w:rsid w:val="00101AB4"/>
    <w:rPr>
      <w:sz w:val="24"/>
      <w:szCs w:val="24"/>
    </w:rPr>
  </w:style>
  <w:style w:type="character" w:customStyle="1" w:styleId="Heading2Char">
    <w:name w:val="Heading 2 Char"/>
    <w:link w:val="Heading2"/>
    <w:locked/>
    <w:rsid w:val="00090BE8"/>
    <w:rPr>
      <w:rFonts w:ascii="Arial" w:hAnsi="Arial" w:cs="Arial"/>
      <w:b/>
      <w:bCs/>
      <w:i/>
      <w:iCs/>
      <w:sz w:val="28"/>
      <w:szCs w:val="28"/>
    </w:rPr>
  </w:style>
  <w:style w:type="character" w:styleId="UnresolvedMention">
    <w:name w:val="Unresolved Mention"/>
    <w:basedOn w:val="DefaultParagraphFont"/>
    <w:uiPriority w:val="99"/>
    <w:semiHidden/>
    <w:unhideWhenUsed/>
    <w:rsid w:val="00811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opm.gov/policy-data-oversight/pay-leave/salaries-wages/2025/general-schedule/"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epc@ahrq.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108FFCBAE05140802754ADC5727CD9" ma:contentTypeVersion="4" ma:contentTypeDescription="Create a new document." ma:contentTypeScope="" ma:versionID="14ec8d94cd72d868ea528bc319a65449">
  <xsd:schema xmlns:xsd="http://www.w3.org/2001/XMLSchema" xmlns:xs="http://www.w3.org/2001/XMLSchema" xmlns:p="http://schemas.microsoft.com/office/2006/metadata/properties" xmlns:ns2="30195054-3ba4-4315-af46-5ef0ba873722" targetNamespace="http://schemas.microsoft.com/office/2006/metadata/properties" ma:root="true" ma:fieldsID="0bf42f638c1137ca7c0164096d133255" ns2:_="">
    <xsd:import namespace="30195054-3ba4-4315-af46-5ef0ba8737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195054-3ba4-4315-af46-5ef0ba873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F5C353-AC82-4EEC-89D1-7B9AD22211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A6DA04-601E-4EED-B59B-988EA18FB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195054-3ba4-4315-af46-5ef0ba8737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21D73A-1AA8-4F14-A174-0EA5C7BD5029}">
  <ds:schemaRefs>
    <ds:schemaRef ds:uri="http://schemas.openxmlformats.org/officeDocument/2006/bibliography"/>
  </ds:schemaRefs>
</ds:datastoreItem>
</file>

<file path=customXml/itemProps4.xml><?xml version="1.0" encoding="utf-8"?>
<ds:datastoreItem xmlns:ds="http://schemas.openxmlformats.org/officeDocument/2006/customXml" ds:itemID="{B9AD20C5-2071-4755-80A0-8296A8D3A5FD}">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3617</Words>
  <Characters>20620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Supporting Statement Part A Template</vt:lpstr>
    </vt:vector>
  </TitlesOfParts>
  <Company>DHHS</Company>
  <LinksUpToDate>false</LinksUpToDate>
  <CharactersWithSpaces>24189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 Template</dc:title>
  <dc:subject>&amp;lt;p&amp;gt;(Supporting Statement Template and Instructions; instructions are in italics and should be deleted when complete)        SUPPORTING STATEMENT    Part A              (Insert project title here)          Version: (Insert date: month, day and year)</dc:subject>
  <dc:creator>Heather Nalls</dc:creator>
  <cp:lastModifiedBy>Shofer, Margie (AHRQ/CQuIPS)</cp:lastModifiedBy>
  <cp:revision>2</cp:revision>
  <cp:lastPrinted>2011-07-06T19:06:00Z</cp:lastPrinted>
  <dcterms:created xsi:type="dcterms:W3CDTF">2026-01-05T19:37:00Z</dcterms:created>
  <dcterms:modified xsi:type="dcterms:W3CDTF">2026-01-05T19:37:00Z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0x0101003E108FFCBAE05140802754ADC5727CD9</vt:lpwstr>
  </property>
  <property fmtid="{D5CDD505-2E9C-101B-9397-08002B2CF9AE}" pid="3" name="EktCmsPath">
    <vt:lpwstr>&amp;lt;p&amp;gt;(Supporting Statement Template and Instructions; instructions are in italics and should be deleted when complete)        SUPPORTING STATEMENT    Part A              (Insert project title here)          Version: (Insert date: month, day and year) </vt:lpwstr>
  </property>
  <property fmtid="{D5CDD505-2E9C-101B-9397-08002B2CF9AE}" pid="4" name="EktCmsSize">
    <vt:i4>120832</vt:i4>
  </property>
  <property fmtid="{D5CDD505-2E9C-101B-9397-08002B2CF9AE}" pid="5" name="EktContentLanguage">
    <vt:i4>1033</vt:i4>
  </property>
  <property fmtid="{D5CDD505-2E9C-101B-9397-08002B2CF9AE}" pid="6" name="EktContentSubType">
    <vt:i4>0</vt:i4>
  </property>
  <property fmtid="{D5CDD505-2E9C-101B-9397-08002B2CF9AE}" pid="7" name="EktContentType">
    <vt:i4>101</vt:i4>
  </property>
  <property fmtid="{D5CDD505-2E9C-101B-9397-08002B2CF9AE}" pid="8" name="EktDateCreated">
    <vt:filetime>2013-09-25T15:42:14Z</vt:filetime>
  </property>
  <property fmtid="{D5CDD505-2E9C-101B-9397-08002B2CF9AE}" pid="9" name="EktDateModified">
    <vt:filetime>2013-09-25T15:42:17Z</vt:filetime>
  </property>
  <property fmtid="{D5CDD505-2E9C-101B-9397-08002B2CF9AE}" pid="10" name="EktDisabledTaxCategory">
    <vt:lpwstr/>
  </property>
  <property fmtid="{D5CDD505-2E9C-101B-9397-08002B2CF9AE}" pid="11" name="EktEDescription">
    <vt:lpwstr>Summary &amp;lt;p&amp;gt;(Supporting Statement Template and Instructions; instructions are in italics and should be deleted when complete)        SUPPORTING STATEMENT    Part A              (Insert project title here)          Version: (Insert date: month, day an</vt:lpwstr>
  </property>
  <property fmtid="{D5CDD505-2E9C-101B-9397-08002B2CF9AE}" pid="12" name="EktExpiryType">
    <vt:i4>1</vt:i4>
  </property>
  <property fmtid="{D5CDD505-2E9C-101B-9397-08002B2CF9AE}" pid="13" name="EktFolderName">
    <vt:lpwstr/>
  </property>
  <property fmtid="{D5CDD505-2E9C-101B-9397-08002B2CF9AE}" pid="14" name="EktQuickLink">
    <vt:lpwstr>DownloadAsset.aspx?id=15773</vt:lpwstr>
  </property>
  <property fmtid="{D5CDD505-2E9C-101B-9397-08002B2CF9AE}" pid="15" name="EktSearchable">
    <vt:i4>1</vt:i4>
  </property>
  <property fmtid="{D5CDD505-2E9C-101B-9397-08002B2CF9AE}" pid="16" name="EktTaxCategory">
    <vt:lpwstr/>
  </property>
</Properties>
</file>