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897" w14:paraId="2654F016" w14:textId="4EA6D39C">
      <w:r>
        <w:t xml:space="preserve">Attachment C: Federal Register Notice </w:t>
      </w:r>
    </w:p>
    <w:p w:rsidR="00A87897" w:rsidP="00A87897" w14:paraId="2C28E792" w14:textId="77777777">
      <w:pPr>
        <w:spacing w:line="360" w:lineRule="auto"/>
        <w:jc w:val="right"/>
        <w:rPr>
          <w:color w:val="000000" w:themeColor="text1"/>
        </w:rPr>
      </w:pPr>
      <w:r w:rsidRPr="2BAA298F">
        <w:rPr>
          <w:color w:val="000000" w:themeColor="text1"/>
        </w:rPr>
        <w:t>Billing Code:  4160-90-P</w:t>
      </w:r>
    </w:p>
    <w:p w:rsidR="00A87897" w:rsidP="00A87897" w14:paraId="38489818" w14:textId="77777777">
      <w:pPr>
        <w:spacing w:line="360" w:lineRule="auto"/>
        <w:jc w:val="center"/>
        <w:rPr>
          <w:color w:val="000000" w:themeColor="text1"/>
        </w:rPr>
      </w:pPr>
      <w:r w:rsidRPr="2BAA298F">
        <w:rPr>
          <w:color w:val="000000" w:themeColor="text1"/>
        </w:rPr>
        <w:t xml:space="preserve"> </w:t>
      </w:r>
    </w:p>
    <w:p w:rsidR="00A87897" w:rsidP="00A87897" w14:paraId="53FF9235" w14:textId="77777777">
      <w:pPr>
        <w:spacing w:line="480" w:lineRule="auto"/>
        <w:rPr>
          <w:b/>
          <w:bCs/>
          <w:color w:val="000000" w:themeColor="text1"/>
        </w:rPr>
      </w:pPr>
      <w:r w:rsidRPr="2BAA298F">
        <w:rPr>
          <w:b/>
          <w:bCs/>
          <w:color w:val="000000" w:themeColor="text1"/>
        </w:rPr>
        <w:t>DEPARTMENT OF HEALTH AND HUMAN SERVICES</w:t>
      </w:r>
    </w:p>
    <w:p w:rsidR="00A87897" w:rsidP="00A87897" w14:paraId="0E98CBA8" w14:textId="77777777">
      <w:pPr>
        <w:spacing w:line="480" w:lineRule="auto"/>
        <w:rPr>
          <w:b/>
          <w:bCs/>
          <w:color w:val="000000" w:themeColor="text1"/>
        </w:rPr>
      </w:pPr>
      <w:r w:rsidRPr="2BAA298F">
        <w:rPr>
          <w:b/>
          <w:bCs/>
          <w:color w:val="000000" w:themeColor="text1"/>
        </w:rPr>
        <w:t>Agency for Healthcare Research and Quality</w:t>
      </w:r>
    </w:p>
    <w:p w:rsidR="00A87897" w:rsidP="00A87897" w14:paraId="16C99BB0" w14:textId="77777777">
      <w:pPr>
        <w:spacing w:line="480" w:lineRule="auto"/>
      </w:pPr>
    </w:p>
    <w:p w:rsidR="00A87897" w:rsidP="00A87897" w14:paraId="4F66767E" w14:textId="77777777">
      <w:pPr>
        <w:spacing w:line="480" w:lineRule="auto"/>
        <w:rPr>
          <w:b/>
          <w:bCs/>
          <w:color w:val="000000" w:themeColor="text1"/>
          <w:sz w:val="25"/>
          <w:szCs w:val="25"/>
        </w:rPr>
      </w:pPr>
      <w:r w:rsidRPr="2BAA298F">
        <w:rPr>
          <w:b/>
          <w:bCs/>
          <w:color w:val="000000" w:themeColor="text1"/>
        </w:rPr>
        <w:t xml:space="preserve">Supplemental Evidence and Data Request on </w:t>
      </w:r>
      <w:r w:rsidRPr="2BAA298F">
        <w:rPr>
          <w:b/>
          <w:bCs/>
          <w:color w:val="000000" w:themeColor="text1"/>
          <w:sz w:val="25"/>
          <w:szCs w:val="25"/>
        </w:rPr>
        <w:t>Improving the Management of Menopausal Symptoms in Perimenopausal and Early Postmenopausal Women: A Systematic Review</w:t>
      </w:r>
    </w:p>
    <w:p w:rsidR="00A87897" w:rsidP="00A87897" w14:paraId="28DCAB86" w14:textId="77777777">
      <w:pPr>
        <w:spacing w:line="480" w:lineRule="auto"/>
        <w:rPr>
          <w:b/>
          <w:bCs/>
          <w:color w:val="000000" w:themeColor="text1"/>
        </w:rPr>
      </w:pPr>
      <w:r w:rsidRPr="2BAA298F">
        <w:rPr>
          <w:b/>
          <w:bCs/>
          <w:color w:val="000000" w:themeColor="text1"/>
        </w:rPr>
        <w:t xml:space="preserve"> </w:t>
      </w:r>
    </w:p>
    <w:p w:rsidR="00A87897" w:rsidP="00A87897" w14:paraId="34ACEECD" w14:textId="77777777">
      <w:pPr>
        <w:spacing w:line="480" w:lineRule="auto"/>
        <w:rPr>
          <w:color w:val="000000" w:themeColor="text1"/>
        </w:rPr>
      </w:pPr>
      <w:r w:rsidRPr="2BAA298F">
        <w:rPr>
          <w:b/>
          <w:bCs/>
          <w:color w:val="000000" w:themeColor="text1"/>
        </w:rPr>
        <w:t>AGENCY:</w:t>
      </w:r>
      <w:r w:rsidRPr="2BAA298F">
        <w:rPr>
          <w:color w:val="000000" w:themeColor="text1"/>
        </w:rPr>
        <w:t xml:space="preserve">  Agency for Healthcare Research and Quality (AHRQ), HHS.</w:t>
      </w:r>
    </w:p>
    <w:p w:rsidR="00A87897" w:rsidP="00A87897" w14:paraId="6951EE02" w14:textId="77777777">
      <w:pPr>
        <w:spacing w:line="480" w:lineRule="auto"/>
      </w:pPr>
    </w:p>
    <w:p w:rsidR="00A87897" w:rsidP="00A87897" w14:paraId="0724C422" w14:textId="77777777">
      <w:pPr>
        <w:spacing w:line="480" w:lineRule="auto"/>
        <w:rPr>
          <w:color w:val="000000" w:themeColor="text1"/>
        </w:rPr>
      </w:pPr>
      <w:r w:rsidRPr="2BAA298F">
        <w:rPr>
          <w:b/>
          <w:bCs/>
          <w:color w:val="000000" w:themeColor="text1"/>
        </w:rPr>
        <w:t>ACTION:</w:t>
      </w:r>
      <w:r w:rsidRPr="2BAA298F">
        <w:rPr>
          <w:color w:val="000000" w:themeColor="text1"/>
        </w:rPr>
        <w:t xml:space="preserve">   Request for Supplemental Evidence and Data Submission </w:t>
      </w:r>
    </w:p>
    <w:p w:rsidR="00A87897" w:rsidP="00A87897" w14:paraId="2884F411" w14:textId="77777777">
      <w:pPr>
        <w:spacing w:line="480" w:lineRule="auto"/>
      </w:pPr>
    </w:p>
    <w:p w:rsidR="00A87897" w:rsidP="00A87897" w14:paraId="0F93EDFF" w14:textId="77777777">
      <w:pPr>
        <w:spacing w:line="480" w:lineRule="auto"/>
      </w:pPr>
      <w:r w:rsidRPr="2BAA298F">
        <w:rPr>
          <w:b/>
          <w:bCs/>
          <w:color w:val="000000" w:themeColor="text1"/>
        </w:rPr>
        <w:t>SUMMARY:</w:t>
      </w:r>
      <w:r w:rsidRPr="2BAA298F">
        <w:rPr>
          <w:color w:val="000000" w:themeColor="text1"/>
        </w:rPr>
        <w:t xml:space="preserve">  The Agency for Healthcare Research and Quality (AHRQ) is seeking scientific information submissions from the public. </w:t>
      </w:r>
      <w:r w:rsidRPr="2BAA298F">
        <w:t xml:space="preserve">Scientific information is being solicited to inform our review on </w:t>
      </w:r>
      <w:r w:rsidRPr="2BAA298F">
        <w:rPr>
          <w:i/>
          <w:iCs/>
        </w:rPr>
        <w:t xml:space="preserve">Improving the Management of Menopausal Symptoms in Perimenopausal and Early Postmenopausal Women: A Systematic Review, </w:t>
      </w:r>
      <w:r w:rsidRPr="2BAA298F">
        <w:t xml:space="preserve">which is currently being conducted by the AHRQ’s Evidence-based Practice Centers (EPC) Program. Access to published and unpublished pertinent scientific information will improve the quality of this review. </w:t>
      </w:r>
    </w:p>
    <w:p w:rsidR="00A87897" w:rsidP="00A87897" w14:paraId="391DFD7E" w14:textId="77777777">
      <w:pPr>
        <w:spacing w:line="480" w:lineRule="auto"/>
        <w:rPr>
          <w:color w:val="000000" w:themeColor="text1"/>
        </w:rPr>
      </w:pPr>
      <w:r w:rsidRPr="2BAA298F">
        <w:rPr>
          <w:color w:val="000000" w:themeColor="text1"/>
        </w:rPr>
        <w:t xml:space="preserve"> </w:t>
      </w:r>
    </w:p>
    <w:p w:rsidR="00A87897" w:rsidP="00A87897" w14:paraId="4E92AAE8" w14:textId="77777777">
      <w:pPr>
        <w:spacing w:line="480" w:lineRule="auto"/>
        <w:rPr>
          <w:b/>
          <w:bCs/>
          <w:color w:val="000000" w:themeColor="text1"/>
        </w:rPr>
      </w:pPr>
      <w:r w:rsidRPr="2BAA298F">
        <w:rPr>
          <w:b/>
          <w:bCs/>
          <w:color w:val="000000" w:themeColor="text1"/>
        </w:rPr>
        <w:t>DATES:</w:t>
      </w:r>
      <w:r w:rsidRPr="2BAA298F">
        <w:rPr>
          <w:color w:val="000000" w:themeColor="text1"/>
        </w:rPr>
        <w:t xml:space="preserve">   </w:t>
      </w:r>
      <w:r w:rsidRPr="2BAA298F">
        <w:rPr>
          <w:i/>
          <w:iCs/>
          <w:color w:val="000000" w:themeColor="text1"/>
        </w:rPr>
        <w:t>Submission Deadline</w:t>
      </w:r>
      <w:r w:rsidRPr="2BAA298F">
        <w:rPr>
          <w:color w:val="000000" w:themeColor="text1"/>
        </w:rPr>
        <w:t xml:space="preserve"> on or before </w:t>
      </w:r>
      <w:r w:rsidRPr="2BAA298F">
        <w:rPr>
          <w:b/>
          <w:bCs/>
          <w:color w:val="000000" w:themeColor="text1"/>
        </w:rPr>
        <w:t>[INSERT DATE 30 DAYS AFTER DATE OF PUBLICATION IN THE FEDERAL REGISTER].</w:t>
      </w:r>
    </w:p>
    <w:p w:rsidR="00A87897" w:rsidP="00A87897" w14:paraId="6BB361D7" w14:textId="77777777">
      <w:pPr>
        <w:spacing w:line="480" w:lineRule="auto"/>
        <w:rPr>
          <w:b/>
          <w:bCs/>
          <w:color w:val="000000" w:themeColor="text1"/>
        </w:rPr>
      </w:pPr>
      <w:r w:rsidRPr="2BAA298F">
        <w:rPr>
          <w:b/>
          <w:bCs/>
          <w:color w:val="000000" w:themeColor="text1"/>
        </w:rPr>
        <w:t xml:space="preserve"> </w:t>
      </w:r>
    </w:p>
    <w:p w:rsidR="00A87897" w:rsidP="00A87897" w14:paraId="5BBD73F5" w14:textId="77777777">
      <w:pPr>
        <w:spacing w:line="480" w:lineRule="auto"/>
        <w:rPr>
          <w:b/>
          <w:bCs/>
          <w:color w:val="000000" w:themeColor="text1"/>
        </w:rPr>
      </w:pPr>
      <w:r w:rsidRPr="2BAA298F">
        <w:rPr>
          <w:b/>
          <w:bCs/>
          <w:color w:val="000000" w:themeColor="text1"/>
        </w:rPr>
        <w:t xml:space="preserve">ADDRESSES:  </w:t>
      </w:r>
    </w:p>
    <w:p w:rsidR="00A87897" w:rsidP="00A87897" w14:paraId="0E166BC7" w14:textId="77777777">
      <w:pPr>
        <w:tabs>
          <w:tab w:val="left" w:pos="3960"/>
          <w:tab w:val="center" w:pos="4680"/>
          <w:tab w:val="right" w:pos="9360"/>
        </w:tabs>
        <w:spacing w:line="480" w:lineRule="auto"/>
        <w:ind w:right="-547"/>
        <w:rPr>
          <w:rStyle w:val="Hyperlink"/>
        </w:rPr>
      </w:pPr>
      <w:r w:rsidRPr="2BAA298F">
        <w:rPr>
          <w:i/>
          <w:iCs/>
          <w:color w:val="000000" w:themeColor="text1"/>
        </w:rPr>
        <w:t>E-mail submissions:</w:t>
      </w:r>
      <w:r w:rsidRPr="2BAA298F">
        <w:rPr>
          <w:color w:val="000000" w:themeColor="text1"/>
        </w:rPr>
        <w:t xml:space="preserve"> </w:t>
      </w:r>
      <w:hyperlink r:id="rId4" w:history="1">
        <w:hyperlink r:id="rId4" w:history="1">
          <w:r w:rsidRPr="2BAA298F">
            <w:rPr>
              <w:rStyle w:val="Hyperlink"/>
            </w:rPr>
            <w:t>epc@ahrq.hhs.gov</w:t>
          </w:r>
        </w:hyperlink>
      </w:hyperlink>
    </w:p>
    <w:p w:rsidR="00A87897" w:rsidP="00A87897" w14:paraId="0D3168BE" w14:textId="77777777">
      <w:pPr>
        <w:tabs>
          <w:tab w:val="left" w:pos="3960"/>
          <w:tab w:val="center" w:pos="4680"/>
          <w:tab w:val="right" w:pos="9360"/>
        </w:tabs>
        <w:spacing w:line="480" w:lineRule="auto"/>
        <w:ind w:right="-547"/>
        <w:rPr>
          <w:color w:val="000000" w:themeColor="text1"/>
        </w:rPr>
      </w:pPr>
      <w:r w:rsidRPr="2BAA298F">
        <w:rPr>
          <w:i/>
          <w:iCs/>
          <w:color w:val="000000" w:themeColor="text1"/>
        </w:rPr>
        <w:t>Print submissions</w:t>
      </w:r>
      <w:r w:rsidRPr="2BAA298F">
        <w:rPr>
          <w:color w:val="000000" w:themeColor="text1"/>
        </w:rPr>
        <w:t xml:space="preserve">: </w:t>
      </w:r>
    </w:p>
    <w:p w:rsidR="00A87897" w:rsidP="00A87897" w14:paraId="3B8C0462" w14:textId="77777777">
      <w:pPr>
        <w:spacing w:line="480" w:lineRule="auto"/>
        <w:rPr>
          <w:color w:val="000000" w:themeColor="text1"/>
        </w:rPr>
      </w:pPr>
      <w:r w:rsidRPr="2BAA298F">
        <w:rPr>
          <w:color w:val="000000" w:themeColor="text1"/>
        </w:rPr>
        <w:t xml:space="preserve">Mailing Address: </w:t>
      </w:r>
    </w:p>
    <w:p w:rsidR="00A87897" w:rsidP="00A87897" w14:paraId="059108C2" w14:textId="77777777">
      <w:pPr>
        <w:tabs>
          <w:tab w:val="left" w:pos="3960"/>
          <w:tab w:val="center" w:pos="4680"/>
          <w:tab w:val="right" w:pos="9360"/>
        </w:tabs>
        <w:spacing w:line="480" w:lineRule="auto"/>
        <w:rPr>
          <w:color w:val="000000" w:themeColor="text1"/>
        </w:rPr>
      </w:pPr>
      <w:r w:rsidRPr="2BAA298F">
        <w:rPr>
          <w:color w:val="000000" w:themeColor="text1"/>
        </w:rPr>
        <w:t>Center for Evidence and Practice Improvement</w:t>
      </w:r>
    </w:p>
    <w:p w:rsidR="00A87897" w:rsidP="00A87897" w14:paraId="2809B632" w14:textId="77777777">
      <w:pPr>
        <w:tabs>
          <w:tab w:val="left" w:pos="3960"/>
          <w:tab w:val="center" w:pos="4680"/>
          <w:tab w:val="right" w:pos="9360"/>
        </w:tabs>
        <w:spacing w:line="480" w:lineRule="auto"/>
        <w:rPr>
          <w:color w:val="000000" w:themeColor="text1"/>
        </w:rPr>
      </w:pPr>
      <w:r w:rsidRPr="2BAA298F">
        <w:rPr>
          <w:color w:val="000000" w:themeColor="text1"/>
        </w:rPr>
        <w:t>Agency for Healthcare Research and Quality</w:t>
      </w:r>
    </w:p>
    <w:p w:rsidR="00A87897" w:rsidP="00A87897" w14:paraId="179F6D17" w14:textId="77777777">
      <w:pPr>
        <w:tabs>
          <w:tab w:val="left" w:pos="2430"/>
          <w:tab w:val="center" w:pos="4680"/>
          <w:tab w:val="right" w:pos="9360"/>
        </w:tabs>
        <w:spacing w:line="480" w:lineRule="auto"/>
        <w:rPr>
          <w:color w:val="000000" w:themeColor="text1"/>
        </w:rPr>
      </w:pPr>
      <w:r w:rsidRPr="2BAA298F">
        <w:rPr>
          <w:color w:val="000000" w:themeColor="text1"/>
        </w:rPr>
        <w:t>ATTN: EPC SEADs Coordinator</w:t>
      </w:r>
    </w:p>
    <w:p w:rsidR="00A87897" w:rsidP="00A87897" w14:paraId="5A28C56C" w14:textId="77777777">
      <w:pPr>
        <w:tabs>
          <w:tab w:val="left" w:pos="3960"/>
          <w:tab w:val="center" w:pos="4680"/>
          <w:tab w:val="right" w:pos="9360"/>
        </w:tabs>
        <w:spacing w:line="480" w:lineRule="auto"/>
        <w:rPr>
          <w:color w:val="000000" w:themeColor="text1"/>
        </w:rPr>
      </w:pPr>
      <w:r w:rsidRPr="2BAA298F">
        <w:rPr>
          <w:color w:val="000000" w:themeColor="text1"/>
        </w:rPr>
        <w:t>5600 Fishers Lane</w:t>
      </w:r>
    </w:p>
    <w:p w:rsidR="00A87897" w:rsidP="00A87897" w14:paraId="692AB7AB" w14:textId="77777777">
      <w:pPr>
        <w:tabs>
          <w:tab w:val="left" w:pos="3960"/>
          <w:tab w:val="center" w:pos="4680"/>
          <w:tab w:val="right" w:pos="9360"/>
        </w:tabs>
        <w:spacing w:line="480" w:lineRule="auto"/>
        <w:rPr>
          <w:color w:val="000000" w:themeColor="text1"/>
        </w:rPr>
      </w:pPr>
      <w:r w:rsidRPr="2BAA298F">
        <w:rPr>
          <w:color w:val="000000" w:themeColor="text1"/>
        </w:rPr>
        <w:t>Mail Stop 06E53A</w:t>
      </w:r>
    </w:p>
    <w:p w:rsidR="00A87897" w:rsidP="00A87897" w14:paraId="26D5097E" w14:textId="77777777">
      <w:pPr>
        <w:tabs>
          <w:tab w:val="left" w:pos="6800"/>
        </w:tabs>
        <w:spacing w:line="480" w:lineRule="auto"/>
        <w:rPr>
          <w:color w:val="000000" w:themeColor="text1"/>
        </w:rPr>
      </w:pPr>
      <w:r w:rsidRPr="2BAA298F">
        <w:rPr>
          <w:color w:val="000000" w:themeColor="text1"/>
        </w:rPr>
        <w:t>Rockville, MD 20857</w:t>
      </w:r>
      <w:r>
        <w:tab/>
      </w:r>
    </w:p>
    <w:p w:rsidR="00A87897" w:rsidP="00A87897" w14:paraId="55D9EF9A" w14:textId="77777777">
      <w:pPr>
        <w:tabs>
          <w:tab w:val="left" w:pos="3960"/>
          <w:tab w:val="center" w:pos="4680"/>
          <w:tab w:val="right" w:pos="9360"/>
        </w:tabs>
        <w:spacing w:line="480" w:lineRule="auto"/>
        <w:rPr>
          <w:color w:val="000000" w:themeColor="text1"/>
        </w:rPr>
      </w:pPr>
      <w:r w:rsidRPr="2BAA298F">
        <w:rPr>
          <w:color w:val="000000" w:themeColor="text1"/>
        </w:rPr>
        <w:t>Shipping Address (FedEx, UPS, etc.):</w:t>
      </w:r>
    </w:p>
    <w:p w:rsidR="00A87897" w:rsidP="00A87897" w14:paraId="24C9D611" w14:textId="77777777">
      <w:pPr>
        <w:tabs>
          <w:tab w:val="left" w:pos="3960"/>
          <w:tab w:val="center" w:pos="4680"/>
          <w:tab w:val="right" w:pos="9360"/>
        </w:tabs>
        <w:spacing w:line="480" w:lineRule="auto"/>
        <w:rPr>
          <w:color w:val="000000" w:themeColor="text1"/>
        </w:rPr>
      </w:pPr>
      <w:r w:rsidRPr="2BAA298F">
        <w:rPr>
          <w:color w:val="000000" w:themeColor="text1"/>
        </w:rPr>
        <w:t>Center for Evidence and Practice Improvement</w:t>
      </w:r>
    </w:p>
    <w:p w:rsidR="00A87897" w:rsidP="00A87897" w14:paraId="6E260BF6" w14:textId="77777777">
      <w:pPr>
        <w:tabs>
          <w:tab w:val="left" w:pos="3960"/>
          <w:tab w:val="center" w:pos="4680"/>
          <w:tab w:val="right" w:pos="9360"/>
        </w:tabs>
        <w:spacing w:line="480" w:lineRule="auto"/>
        <w:rPr>
          <w:color w:val="000000" w:themeColor="text1"/>
        </w:rPr>
      </w:pPr>
      <w:r w:rsidRPr="2BAA298F">
        <w:rPr>
          <w:color w:val="000000" w:themeColor="text1"/>
        </w:rPr>
        <w:t>Agency for Healthcare Research and Quality</w:t>
      </w:r>
    </w:p>
    <w:p w:rsidR="00A87897" w:rsidP="00A87897" w14:paraId="44A5C8A3" w14:textId="77777777">
      <w:pPr>
        <w:tabs>
          <w:tab w:val="left" w:pos="2430"/>
          <w:tab w:val="center" w:pos="4680"/>
          <w:tab w:val="right" w:pos="9360"/>
        </w:tabs>
        <w:spacing w:line="480" w:lineRule="auto"/>
        <w:rPr>
          <w:color w:val="000000" w:themeColor="text1"/>
        </w:rPr>
      </w:pPr>
      <w:r w:rsidRPr="2BAA298F">
        <w:rPr>
          <w:color w:val="000000" w:themeColor="text1"/>
        </w:rPr>
        <w:t>ATTN: EPC SEADs Coordinator</w:t>
      </w:r>
    </w:p>
    <w:p w:rsidR="00A87897" w:rsidP="00A87897" w14:paraId="270F0130" w14:textId="77777777">
      <w:pPr>
        <w:tabs>
          <w:tab w:val="left" w:pos="3960"/>
          <w:tab w:val="center" w:pos="4680"/>
          <w:tab w:val="right" w:pos="9360"/>
        </w:tabs>
        <w:spacing w:line="480" w:lineRule="auto"/>
        <w:rPr>
          <w:color w:val="000000" w:themeColor="text1"/>
        </w:rPr>
      </w:pPr>
      <w:r w:rsidRPr="2BAA298F">
        <w:rPr>
          <w:color w:val="000000" w:themeColor="text1"/>
        </w:rPr>
        <w:t>5600 Fishers Lane</w:t>
      </w:r>
    </w:p>
    <w:p w:rsidR="00A87897" w:rsidP="00A87897" w14:paraId="05AD5E77" w14:textId="77777777">
      <w:pPr>
        <w:tabs>
          <w:tab w:val="left" w:pos="3960"/>
          <w:tab w:val="center" w:pos="4680"/>
          <w:tab w:val="right" w:pos="9360"/>
        </w:tabs>
        <w:spacing w:line="480" w:lineRule="auto"/>
        <w:rPr>
          <w:color w:val="000000" w:themeColor="text1"/>
        </w:rPr>
      </w:pPr>
      <w:r w:rsidRPr="2BAA298F">
        <w:rPr>
          <w:color w:val="000000" w:themeColor="text1"/>
        </w:rPr>
        <w:t>Mail Stop 06E77D</w:t>
      </w:r>
    </w:p>
    <w:p w:rsidR="00A87897" w:rsidP="00A87897" w14:paraId="670DAE68" w14:textId="77777777">
      <w:pPr>
        <w:tabs>
          <w:tab w:val="left" w:pos="3960"/>
          <w:tab w:val="center" w:pos="4680"/>
          <w:tab w:val="right" w:pos="9360"/>
        </w:tabs>
        <w:spacing w:line="480" w:lineRule="auto"/>
        <w:rPr>
          <w:color w:val="000000" w:themeColor="text1"/>
        </w:rPr>
      </w:pPr>
      <w:r w:rsidRPr="2BAA298F">
        <w:rPr>
          <w:color w:val="000000" w:themeColor="text1"/>
        </w:rPr>
        <w:t>Rockville, MD 20857</w:t>
      </w:r>
    </w:p>
    <w:p w:rsidR="00A87897" w:rsidP="00A87897" w14:paraId="12E8A7F2" w14:textId="77777777">
      <w:pPr>
        <w:tabs>
          <w:tab w:val="left" w:pos="3960"/>
          <w:tab w:val="center" w:pos="4680"/>
          <w:tab w:val="right" w:pos="9360"/>
        </w:tabs>
        <w:spacing w:line="480" w:lineRule="auto"/>
        <w:ind w:right="-547"/>
        <w:rPr>
          <w:color w:val="000000" w:themeColor="text1"/>
        </w:rPr>
      </w:pPr>
      <w:r w:rsidRPr="2BAA298F">
        <w:rPr>
          <w:color w:val="000000" w:themeColor="text1"/>
        </w:rPr>
        <w:t xml:space="preserve"> </w:t>
      </w:r>
    </w:p>
    <w:p w:rsidR="00A87897" w:rsidP="00A87897" w14:paraId="027FB26E" w14:textId="77777777">
      <w:pPr>
        <w:spacing w:line="480" w:lineRule="auto"/>
        <w:rPr>
          <w:b/>
          <w:bCs/>
          <w:color w:val="000000" w:themeColor="text1"/>
        </w:rPr>
      </w:pPr>
      <w:r w:rsidRPr="2BAA298F">
        <w:rPr>
          <w:b/>
          <w:bCs/>
          <w:color w:val="000000" w:themeColor="text1"/>
        </w:rPr>
        <w:t xml:space="preserve">FOR FURTHER INFORMATION CONTACT:  </w:t>
      </w:r>
    </w:p>
    <w:p w:rsidR="00A87897" w:rsidP="00A87897" w14:paraId="77ECCC52" w14:textId="77777777">
      <w:pPr>
        <w:spacing w:line="480" w:lineRule="auto"/>
        <w:rPr>
          <w:color w:val="000000" w:themeColor="text1"/>
        </w:rPr>
      </w:pPr>
      <w:r w:rsidRPr="2BAA298F">
        <w:rPr>
          <w:color w:val="000000" w:themeColor="text1"/>
        </w:rPr>
        <w:t xml:space="preserve">Kelly Carper, Telephone: 301-427-1656 or Email: </w:t>
      </w:r>
      <w:hyperlink r:id="rId4" w:history="1">
        <w:hyperlink r:id="rId4" w:history="1">
          <w:r w:rsidRPr="2BAA298F">
            <w:rPr>
              <w:rStyle w:val="Hyperlink"/>
            </w:rPr>
            <w:t>epc@ahrq.hhs.gov</w:t>
          </w:r>
        </w:hyperlink>
      </w:hyperlink>
      <w:r w:rsidRPr="2BAA298F">
        <w:rPr>
          <w:color w:val="000000" w:themeColor="text1"/>
        </w:rPr>
        <w:t>.</w:t>
      </w:r>
    </w:p>
    <w:p w:rsidR="00A87897" w:rsidP="00A87897" w14:paraId="526765FE" w14:textId="77777777">
      <w:pPr>
        <w:spacing w:line="480" w:lineRule="auto"/>
        <w:rPr>
          <w:color w:val="000000" w:themeColor="text1"/>
        </w:rPr>
      </w:pPr>
      <w:r w:rsidRPr="2BAA298F">
        <w:rPr>
          <w:color w:val="000000" w:themeColor="text1"/>
        </w:rPr>
        <w:t xml:space="preserve"> </w:t>
      </w:r>
    </w:p>
    <w:p w:rsidR="00A87897" w:rsidP="00A87897" w14:paraId="63C0A9F2" w14:textId="77777777">
      <w:pPr>
        <w:spacing w:line="480" w:lineRule="auto"/>
        <w:rPr>
          <w:b/>
          <w:bCs/>
          <w:color w:val="000000" w:themeColor="text1"/>
        </w:rPr>
      </w:pPr>
      <w:r w:rsidRPr="2BAA298F">
        <w:rPr>
          <w:b/>
          <w:bCs/>
          <w:color w:val="000000" w:themeColor="text1"/>
        </w:rPr>
        <w:t xml:space="preserve"> </w:t>
      </w:r>
    </w:p>
    <w:p w:rsidR="00A87897" w:rsidP="00A87897" w14:paraId="71449F99" w14:textId="77777777">
      <w:pPr>
        <w:spacing w:line="480" w:lineRule="auto"/>
        <w:rPr>
          <w:b/>
          <w:bCs/>
          <w:color w:val="000000" w:themeColor="text1"/>
        </w:rPr>
      </w:pPr>
      <w:r w:rsidRPr="2BAA298F">
        <w:rPr>
          <w:b/>
          <w:bCs/>
          <w:color w:val="000000" w:themeColor="text1"/>
        </w:rPr>
        <w:t xml:space="preserve"> </w:t>
      </w:r>
    </w:p>
    <w:p w:rsidR="00A87897" w:rsidP="00A87897" w14:paraId="70ABA5FE" w14:textId="77777777">
      <w:pPr>
        <w:spacing w:line="480" w:lineRule="auto"/>
        <w:rPr>
          <w:b/>
          <w:bCs/>
          <w:color w:val="000000" w:themeColor="text1"/>
        </w:rPr>
      </w:pPr>
      <w:r w:rsidRPr="2BAA298F">
        <w:rPr>
          <w:b/>
          <w:bCs/>
          <w:color w:val="000000" w:themeColor="text1"/>
        </w:rPr>
        <w:t xml:space="preserve">SUPPLEMENTARY INFORMATION:  </w:t>
      </w:r>
    </w:p>
    <w:p w:rsidR="00A87897" w:rsidP="00A87897" w14:paraId="040BF365" w14:textId="77777777">
      <w:pPr>
        <w:spacing w:after="120" w:line="480" w:lineRule="auto"/>
        <w:ind w:right="-547"/>
        <w:rPr>
          <w:color w:val="1A1A1A"/>
        </w:rPr>
      </w:pPr>
      <w:r w:rsidRPr="2BAA298F">
        <w:rPr>
          <w:color w:val="000000" w:themeColor="text1"/>
        </w:rPr>
        <w:t xml:space="preserve">The Agency for Healthcare Research and Quality has commissioned the Evidence-based Practice Centers (EPC) Program to complete a review of the evidence for </w:t>
      </w:r>
      <w:r w:rsidRPr="2BAA298F">
        <w:rPr>
          <w:i/>
          <w:iCs/>
          <w:color w:val="000000" w:themeColor="text1"/>
        </w:rPr>
        <w:t xml:space="preserve">Improving the Management of Menopausal Symptoms in Perimenopausal and Early Postmenopausal Women: A Systematic Review. </w:t>
      </w:r>
      <w:r w:rsidRPr="2BAA298F">
        <w:rPr>
          <w:color w:val="000000" w:themeColor="text1"/>
        </w:rPr>
        <w:t>AHRQ is</w:t>
      </w:r>
      <w:r w:rsidRPr="2BAA298F">
        <w:rPr>
          <w:color w:val="1A1A1A"/>
        </w:rPr>
        <w:t xml:space="preserve"> conducting this review pursuant to Section 902 of the Public Health Service Act, 42 U.S.C. 299a.</w:t>
      </w:r>
    </w:p>
    <w:p w:rsidR="00A87897" w:rsidP="00A87897" w14:paraId="59850F61" w14:textId="77777777">
      <w:pPr>
        <w:spacing w:line="480" w:lineRule="auto"/>
        <w:rPr>
          <w:color w:val="000000" w:themeColor="text1"/>
        </w:rPr>
      </w:pPr>
      <w:r w:rsidRPr="2BAA298F">
        <w:rPr>
          <w:color w:val="000000" w:themeColor="text1"/>
        </w:rPr>
        <w:t xml:space="preserve">The EPC Program is dedicated to identifying as many studies as possible that are relevant to the questions for each of its reviews. In order to do so, we are supplementing the usual manual and electronic database searches of the literature by requesting information from the public (e.g., details of studies conducted). We are looking for studies that report on </w:t>
      </w:r>
    </w:p>
    <w:p w:rsidR="00A87897" w:rsidP="00A87897" w14:paraId="60ABE416" w14:textId="77777777">
      <w:pPr>
        <w:spacing w:line="480" w:lineRule="auto"/>
        <w:rPr>
          <w:rStyle w:val="Hyperlink"/>
        </w:rPr>
      </w:pPr>
      <w:r w:rsidRPr="2BAA298F">
        <w:rPr>
          <w:i/>
          <w:iCs/>
          <w:color w:val="000000" w:themeColor="text1"/>
        </w:rPr>
        <w:t>Improving the Management of Menopausal Symptoms in Perimenopausal and Early Postmenopausal Women: A Systematic Review</w:t>
      </w:r>
      <w:r w:rsidRPr="2BAA298F">
        <w:rPr>
          <w:color w:val="000000" w:themeColor="text1"/>
        </w:rPr>
        <w:t xml:space="preserve">.  The entire research protocol is available online at: </w:t>
      </w:r>
      <w:hyperlink r:id="rId5" w:history="1">
        <w:r w:rsidRPr="2BAA298F">
          <w:rPr>
            <w:rStyle w:val="Hyperlink"/>
          </w:rPr>
          <w:t>https://effectivehealthcare.ahrq.gov/products/menopausal-symptoms/protocol</w:t>
        </w:r>
      </w:hyperlink>
    </w:p>
    <w:p w:rsidR="00A87897" w:rsidP="00A87897" w14:paraId="3D5A16C1" w14:textId="77777777">
      <w:pPr>
        <w:spacing w:line="480" w:lineRule="auto"/>
        <w:ind w:right="-547"/>
      </w:pPr>
    </w:p>
    <w:p w:rsidR="00A87897" w:rsidP="00A87897" w14:paraId="4427C022" w14:textId="77777777">
      <w:pPr>
        <w:spacing w:line="480" w:lineRule="auto"/>
        <w:ind w:right="-547"/>
        <w:rPr>
          <w:color w:val="000000" w:themeColor="text1"/>
        </w:rPr>
      </w:pPr>
      <w:r w:rsidRPr="2BAA298F">
        <w:rPr>
          <w:color w:val="000000" w:themeColor="text1"/>
        </w:rPr>
        <w:t xml:space="preserve">This is to notify the public that the EPC Program would find the following information on </w:t>
      </w:r>
    </w:p>
    <w:p w:rsidR="00A87897" w:rsidP="00A87897" w14:paraId="44029FE8" w14:textId="77777777">
      <w:pPr>
        <w:spacing w:line="480" w:lineRule="auto"/>
        <w:ind w:right="-547"/>
        <w:rPr>
          <w:color w:val="000000" w:themeColor="text1"/>
        </w:rPr>
      </w:pPr>
      <w:r w:rsidRPr="2BAA298F">
        <w:rPr>
          <w:i/>
          <w:iCs/>
          <w:color w:val="000000" w:themeColor="text1"/>
        </w:rPr>
        <w:t>Improving the Management of Menopausal Symptoms in Perimenopausal and Early Postmenopausal Women: A Systematic Review</w:t>
      </w:r>
      <w:r w:rsidRPr="2BAA298F">
        <w:rPr>
          <w:color w:val="000000" w:themeColor="text1"/>
        </w:rPr>
        <w:t xml:space="preserve"> helpful:</w:t>
      </w:r>
    </w:p>
    <w:p w:rsidR="00A87897" w:rsidP="00A87897" w14:paraId="33BD7307" w14:textId="77777777">
      <w:pPr>
        <w:pStyle w:val="ListParagraph"/>
        <w:numPr>
          <w:ilvl w:val="0"/>
          <w:numId w:val="5"/>
        </w:numPr>
        <w:spacing w:after="0" w:line="480" w:lineRule="auto"/>
        <w:ind w:right="480" w:hanging="270"/>
        <w:rPr>
          <w:color w:val="000000" w:themeColor="text1"/>
        </w:rPr>
      </w:pPr>
      <w:r w:rsidRPr="2BAA298F">
        <w:rPr>
          <w:color w:val="000000" w:themeColor="text1"/>
        </w:rPr>
        <w:t xml:space="preserve">A list of completed studies that your organization has sponsored for this topic. In the list, please </w:t>
      </w:r>
      <w:r w:rsidRPr="2BAA298F">
        <w:rPr>
          <w:i/>
          <w:iCs/>
          <w:color w:val="000000" w:themeColor="text1"/>
        </w:rPr>
        <w:t>indicate whether results are available on ClinicalTrials.gov along with the ClinicalTrials.gov trial number</w:t>
      </w:r>
      <w:r w:rsidRPr="2BAA298F">
        <w:rPr>
          <w:color w:val="000000" w:themeColor="text1"/>
        </w:rPr>
        <w:t>.</w:t>
      </w:r>
    </w:p>
    <w:p w:rsidR="00A87897" w:rsidP="00A87897" w14:paraId="05F2B507" w14:textId="77777777">
      <w:pPr>
        <w:pStyle w:val="ListParagraph"/>
        <w:numPr>
          <w:ilvl w:val="1"/>
          <w:numId w:val="4"/>
        </w:numPr>
        <w:spacing w:after="0" w:line="480" w:lineRule="auto"/>
        <w:rPr>
          <w:color w:val="000000" w:themeColor="text1"/>
        </w:rPr>
      </w:pPr>
      <w:r w:rsidRPr="2BAA298F">
        <w:rPr>
          <w:rFonts w:ascii="Arial" w:eastAsia="Arial" w:hAnsi="Arial" w:cs="Arial"/>
          <w:i/>
          <w:iCs/>
          <w:color w:val="000000" w:themeColor="text1"/>
        </w:rPr>
        <w:t>For completed studies that do not have results on ClinicalTrials.gov</w:t>
      </w:r>
      <w:r w:rsidRPr="2BAA298F">
        <w:rPr>
          <w:color w:val="000000" w:themeColor="text1"/>
        </w:rPr>
        <w:t>, a summary, including the following elements, if relevant: study number, study period, design, methodology, indication and diagnosis, proper use instructions, inclusion and exclusion criteria, primary and secondary outcomes, baseline characteristics, number of patients screened /eligible /enrolled /lost to follow-up /withdrawn /analyzed, effectiveness/efficacy, and safety results.</w:t>
      </w:r>
    </w:p>
    <w:p w:rsidR="00A87897" w:rsidP="00A87897" w14:paraId="4B178D15" w14:textId="77777777">
      <w:pPr>
        <w:pStyle w:val="ListParagraph"/>
        <w:numPr>
          <w:ilvl w:val="0"/>
          <w:numId w:val="5"/>
        </w:numPr>
        <w:spacing w:after="0" w:line="480" w:lineRule="auto"/>
        <w:ind w:right="480" w:hanging="270"/>
        <w:rPr>
          <w:color w:val="000000" w:themeColor="text1"/>
        </w:rPr>
      </w:pPr>
      <w:r w:rsidRPr="2BAA298F">
        <w:rPr>
          <w:rFonts w:ascii="Arial" w:eastAsia="Arial" w:hAnsi="Arial" w:cs="Arial"/>
          <w:i/>
          <w:iCs/>
          <w:color w:val="000000" w:themeColor="text1"/>
        </w:rPr>
        <w:t>A list of ongoing studies that your organization has sponsored for this topic</w:t>
      </w:r>
      <w:r w:rsidRPr="2BAA298F">
        <w:rPr>
          <w:color w:val="000000" w:themeColor="text1"/>
        </w:rPr>
        <w:t>. In the list, please provide the ClinicalTrials.gov trial number or, if the trial is not registered, the protocol for the study including, if relevant, a study number, the study period, design, methodology, indication and diagnosis, proper use instructions, inclusion and exclusion criteria, and primary and secondary outcomes.</w:t>
      </w:r>
    </w:p>
    <w:p w:rsidR="00A87897" w:rsidP="00A87897" w14:paraId="618C39AA" w14:textId="77777777">
      <w:pPr>
        <w:pStyle w:val="ListParagraph"/>
        <w:numPr>
          <w:ilvl w:val="0"/>
          <w:numId w:val="5"/>
        </w:numPr>
        <w:spacing w:after="0" w:line="480" w:lineRule="auto"/>
        <w:ind w:right="480" w:hanging="270"/>
        <w:rPr>
          <w:color w:val="000000" w:themeColor="text1"/>
        </w:rPr>
      </w:pPr>
      <w:r w:rsidRPr="2BAA298F">
        <w:rPr>
          <w:color w:val="000000" w:themeColor="text1"/>
        </w:rPr>
        <w:t xml:space="preserve">Description of whether the above studies constitute </w:t>
      </w:r>
      <w:r w:rsidRPr="2BAA298F">
        <w:rPr>
          <w:i/>
          <w:iCs/>
          <w:color w:val="000000" w:themeColor="text1"/>
        </w:rPr>
        <w:t>ALL Phase II and above clinical trials</w:t>
      </w:r>
      <w:r w:rsidRPr="2BAA298F">
        <w:rPr>
          <w:color w:val="000000" w:themeColor="text1"/>
        </w:rPr>
        <w:t xml:space="preserve"> sponsored by your organization for this topic and an index outlining the relevant information in each submitted file.</w:t>
      </w:r>
    </w:p>
    <w:p w:rsidR="00A87897" w:rsidP="00A87897" w14:paraId="5B8D2332" w14:textId="77777777">
      <w:pPr>
        <w:spacing w:line="480" w:lineRule="auto"/>
        <w:ind w:right="187"/>
        <w:rPr>
          <w:color w:val="000000" w:themeColor="text1"/>
        </w:rPr>
      </w:pPr>
      <w:r w:rsidRPr="2BAA298F">
        <w:rPr>
          <w:color w:val="000000" w:themeColor="text1"/>
        </w:rPr>
        <w:t xml:space="preserve">Your contribution is very beneficial to the Program. Materials submitted must be publicly available or able to be made public. Materials that are considered confidential; marketing materials; study types not included in the review; or information on topics not included in </w:t>
      </w:r>
      <w:r w:rsidRPr="2BAA298F">
        <w:rPr>
          <w:color w:val="000000" w:themeColor="text1"/>
        </w:rPr>
        <w:t>the review cannot be used by the EPC Program. This is a voluntary request for information, and all costs for complying with this request must be borne by the submitter.</w:t>
      </w:r>
    </w:p>
    <w:p w:rsidR="00A87897" w:rsidP="00A87897" w14:paraId="508C1958" w14:textId="77777777">
      <w:pPr>
        <w:tabs>
          <w:tab w:val="left" w:pos="3960"/>
          <w:tab w:val="center" w:pos="4680"/>
          <w:tab w:val="right" w:pos="9360"/>
        </w:tabs>
        <w:spacing w:line="480" w:lineRule="auto"/>
        <w:ind w:right="-547"/>
      </w:pPr>
    </w:p>
    <w:p w:rsidR="00A87897" w:rsidP="00A87897" w14:paraId="29B51931" w14:textId="77777777">
      <w:pPr>
        <w:tabs>
          <w:tab w:val="left" w:pos="3960"/>
          <w:tab w:val="center" w:pos="4680"/>
          <w:tab w:val="right" w:pos="9360"/>
        </w:tabs>
        <w:spacing w:line="480" w:lineRule="auto"/>
        <w:ind w:right="-547"/>
        <w:rPr>
          <w:color w:val="000000" w:themeColor="text1"/>
        </w:rPr>
      </w:pPr>
      <w:r w:rsidRPr="2BAA298F">
        <w:rPr>
          <w:color w:val="1A1A1A"/>
        </w:rPr>
        <w:t>The draft of this review will be posted on AHRQ’s EPC Program website and available for public comment for a period of 4 weeks</w:t>
      </w:r>
      <w:r w:rsidRPr="2BAA298F">
        <w:rPr>
          <w:color w:val="000000" w:themeColor="text1"/>
        </w:rPr>
        <w:t xml:space="preserve">. If you would like to be notified when the draft is posted, please sign up for the e-mail list at: </w:t>
      </w:r>
      <w:hyperlink r:id="rId6" w:history="1">
        <w:r w:rsidRPr="2BAA298F">
          <w:rPr>
            <w:rStyle w:val="Hyperlink"/>
          </w:rPr>
          <w:t>https://effectivehealthcare.ahrq.gov/email-updates</w:t>
        </w:r>
      </w:hyperlink>
      <w:r w:rsidRPr="2BAA298F">
        <w:rPr>
          <w:color w:val="000000" w:themeColor="text1"/>
        </w:rPr>
        <w:t>.</w:t>
      </w:r>
    </w:p>
    <w:p w:rsidR="00A87897" w:rsidP="00A87897" w14:paraId="23942693" w14:textId="77777777">
      <w:pPr>
        <w:spacing w:line="480" w:lineRule="auto"/>
        <w:rPr>
          <w:rFonts w:ascii="Arial" w:eastAsia="Arial" w:hAnsi="Arial" w:cs="Arial"/>
          <w:i/>
          <w:iCs/>
          <w:color w:val="000000" w:themeColor="text1"/>
        </w:rPr>
      </w:pPr>
      <w:r w:rsidRPr="2BAA298F">
        <w:rPr>
          <w:rFonts w:ascii="Arial" w:eastAsia="Arial" w:hAnsi="Arial" w:cs="Arial"/>
          <w:i/>
          <w:iCs/>
          <w:color w:val="000000" w:themeColor="text1"/>
        </w:rPr>
        <w:t xml:space="preserve"> </w:t>
      </w:r>
    </w:p>
    <w:p w:rsidR="00A87897" w:rsidP="00A87897" w14:paraId="05988A9B" w14:textId="77777777">
      <w:pPr>
        <w:tabs>
          <w:tab w:val="left" w:pos="0"/>
        </w:tabs>
        <w:spacing w:line="480" w:lineRule="auto"/>
        <w:ind w:firstLine="4"/>
        <w:rPr>
          <w:i/>
          <w:iCs/>
          <w:color w:val="000000" w:themeColor="text1"/>
        </w:rPr>
      </w:pPr>
      <w:r w:rsidRPr="2BAA298F">
        <w:rPr>
          <w:i/>
          <w:iCs/>
          <w:color w:val="000000" w:themeColor="text1"/>
        </w:rPr>
        <w:t xml:space="preserve">The review will answer the following questions.  This information is provided as background.  AHRQ is not requesting that the public provide answers to these questions.  </w:t>
      </w:r>
    </w:p>
    <w:p w:rsidR="00A87897" w:rsidP="00A87897" w14:paraId="480A0E6F" w14:textId="77777777">
      <w:pPr>
        <w:spacing w:line="480" w:lineRule="auto"/>
        <w:rPr>
          <w:rFonts w:ascii="Arial" w:eastAsia="Arial" w:hAnsi="Arial" w:cs="Arial"/>
          <w:color w:val="000000" w:themeColor="text1"/>
        </w:rPr>
      </w:pPr>
      <w:r w:rsidRPr="2BAA298F">
        <w:rPr>
          <w:rFonts w:ascii="Arial" w:eastAsia="Arial" w:hAnsi="Arial" w:cs="Arial"/>
          <w:color w:val="000000" w:themeColor="text1"/>
        </w:rPr>
        <w:t>Key Questions (KQ)</w:t>
      </w:r>
    </w:p>
    <w:p w:rsidR="00A87897" w:rsidP="00A87897" w14:paraId="44D8A605" w14:textId="77777777">
      <w:pPr>
        <w:spacing w:before="120" w:line="480" w:lineRule="auto"/>
        <w:rPr>
          <w:color w:val="000000" w:themeColor="text1"/>
        </w:rPr>
      </w:pPr>
      <w:r w:rsidRPr="2BAA298F">
        <w:rPr>
          <w:b/>
          <w:bCs/>
          <w:color w:val="000000" w:themeColor="text1"/>
        </w:rPr>
        <w:t>KQ 1:</w:t>
      </w:r>
      <w:r w:rsidRPr="2BAA298F">
        <w:rPr>
          <w:color w:val="000000" w:themeColor="text1"/>
        </w:rPr>
        <w:t xml:space="preserve"> What are the effectiveness, comparative effectiveness, and harms of treatments for menopausal symptoms in perimenopausal and early postmenopausal women?</w:t>
      </w:r>
    </w:p>
    <w:p w:rsidR="00A87897" w:rsidP="00A87897" w14:paraId="4665E4A9" w14:textId="77777777">
      <w:pPr>
        <w:pStyle w:val="ListParagraph"/>
        <w:numPr>
          <w:ilvl w:val="0"/>
          <w:numId w:val="3"/>
        </w:numPr>
        <w:spacing w:after="0" w:line="480" w:lineRule="auto"/>
      </w:pPr>
      <w:r w:rsidRPr="2BAA298F">
        <w:t xml:space="preserve">Do the effectiveness, comparative effectiveness, and harms of treatment vary by dose, delivery mode, formulations, or duration of treatment? </w:t>
      </w:r>
    </w:p>
    <w:p w:rsidR="00A87897" w:rsidP="00A87897" w14:paraId="4E01EEE0" w14:textId="77777777">
      <w:pPr>
        <w:pStyle w:val="ListParagraph"/>
        <w:numPr>
          <w:ilvl w:val="0"/>
          <w:numId w:val="3"/>
        </w:numPr>
        <w:spacing w:after="0" w:line="480" w:lineRule="auto"/>
      </w:pPr>
      <w:r w:rsidRPr="2BAA298F">
        <w:t>Do the effectiveness, comparative effectiveness, and harms of treatment vary by timing and type of menopause (early, average; iatrogenic, natural)?</w:t>
      </w:r>
    </w:p>
    <w:p w:rsidR="00A87897" w:rsidP="00A87897" w14:paraId="3B35EC27" w14:textId="77777777">
      <w:pPr>
        <w:pStyle w:val="ListParagraph"/>
        <w:numPr>
          <w:ilvl w:val="0"/>
          <w:numId w:val="3"/>
        </w:numPr>
        <w:spacing w:after="0" w:line="480" w:lineRule="auto"/>
      </w:pPr>
      <w:r w:rsidRPr="2BAA298F">
        <w:t>Do the effectiveness, comparative effectiveness, and harms of treatment vary by individual- or system-level factors?</w:t>
      </w:r>
    </w:p>
    <w:p w:rsidR="00A87897" w:rsidP="00A87897" w14:paraId="1EB179C6" w14:textId="77777777">
      <w:pPr>
        <w:spacing w:before="120" w:line="480" w:lineRule="auto"/>
        <w:rPr>
          <w:color w:val="000000" w:themeColor="text1"/>
        </w:rPr>
      </w:pPr>
      <w:r w:rsidRPr="2BAA298F">
        <w:rPr>
          <w:b/>
          <w:bCs/>
          <w:color w:val="000000" w:themeColor="text1"/>
        </w:rPr>
        <w:t>KQ 2:</w:t>
      </w:r>
      <w:r w:rsidRPr="2BAA298F">
        <w:rPr>
          <w:color w:val="000000" w:themeColor="text1"/>
        </w:rPr>
        <w:t xml:space="preserve"> What is the impact of individual- or system-level factors on the receipt of treatment for perimenopausal and early postmenopausal women with symptoms?   </w:t>
      </w:r>
    </w:p>
    <w:p w:rsidR="00A87897" w:rsidP="00A87897" w14:paraId="19996019" w14:textId="77777777">
      <w:pPr>
        <w:pStyle w:val="ListParagraph"/>
        <w:numPr>
          <w:ilvl w:val="0"/>
          <w:numId w:val="2"/>
        </w:numPr>
        <w:spacing w:after="0" w:line="480" w:lineRule="auto"/>
      </w:pPr>
      <w:r w:rsidRPr="2BAA298F">
        <w:t>Individual-level factors include but are not limited to educational attainment, patient engagement in healthcare, lifestyle factors, comorbidities.</w:t>
      </w:r>
    </w:p>
    <w:p w:rsidR="00A87897" w:rsidP="00A87897" w14:paraId="2C085748" w14:textId="77777777">
      <w:pPr>
        <w:pStyle w:val="ListParagraph"/>
        <w:numPr>
          <w:ilvl w:val="0"/>
          <w:numId w:val="2"/>
        </w:numPr>
        <w:spacing w:after="0" w:line="480" w:lineRule="auto"/>
      </w:pPr>
      <w:r w:rsidRPr="2BAA298F">
        <w:t>System-level factors include but are not limited to racism, provider bias, access to care, and social determinants of health.</w:t>
      </w:r>
    </w:p>
    <w:p w:rsidR="00A87897" w:rsidP="00A87897" w14:paraId="57092179" w14:textId="77777777">
      <w:pPr>
        <w:shd w:val="clear" w:color="auto" w:fill="FFFFFF" w:themeFill="background1"/>
        <w:spacing w:line="480" w:lineRule="auto"/>
        <w:ind w:left="360" w:hanging="360"/>
        <w:rPr>
          <w:b/>
          <w:bCs/>
        </w:rPr>
      </w:pPr>
      <w:r w:rsidRPr="2BAA298F">
        <w:rPr>
          <w:b/>
          <w:bCs/>
        </w:rPr>
        <w:t xml:space="preserve"> </w:t>
      </w:r>
    </w:p>
    <w:p w:rsidR="00A87897" w:rsidP="00A87897" w14:paraId="14560144" w14:textId="77777777">
      <w:pPr>
        <w:shd w:val="clear" w:color="auto" w:fill="FFFFFF" w:themeFill="background1"/>
        <w:spacing w:line="480" w:lineRule="auto"/>
        <w:ind w:left="360" w:hanging="360"/>
        <w:rPr>
          <w:b/>
          <w:bCs/>
        </w:rPr>
      </w:pPr>
      <w:r w:rsidRPr="2BAA298F">
        <w:rPr>
          <w:b/>
          <w:bCs/>
        </w:rPr>
        <w:t xml:space="preserve"> </w:t>
      </w:r>
    </w:p>
    <w:p w:rsidR="00A87897" w:rsidP="00A87897" w14:paraId="427B4D2B" w14:textId="77777777">
      <w:pPr>
        <w:shd w:val="clear" w:color="auto" w:fill="FFFFFF" w:themeFill="background1"/>
        <w:spacing w:line="480" w:lineRule="auto"/>
        <w:ind w:left="360" w:hanging="360"/>
        <w:rPr>
          <w:b/>
          <w:bCs/>
        </w:rPr>
      </w:pPr>
      <w:r w:rsidRPr="2BAA298F">
        <w:rPr>
          <w:b/>
          <w:bCs/>
        </w:rPr>
        <w:t xml:space="preserve"> </w:t>
      </w:r>
    </w:p>
    <w:p w:rsidR="00A87897" w:rsidP="00A87897" w14:paraId="0F4C3EB2" w14:textId="77777777">
      <w:pPr>
        <w:shd w:val="clear" w:color="auto" w:fill="FFFFFF" w:themeFill="background1"/>
        <w:spacing w:line="480" w:lineRule="auto"/>
        <w:ind w:left="360" w:hanging="360"/>
        <w:rPr>
          <w:b/>
          <w:bCs/>
        </w:rPr>
      </w:pPr>
      <w:r w:rsidRPr="2BAA298F">
        <w:rPr>
          <w:b/>
          <w:bCs/>
        </w:rPr>
        <w:t xml:space="preserve"> </w:t>
      </w:r>
    </w:p>
    <w:p w:rsidR="00A87897" w:rsidP="00A87897" w14:paraId="7B0DDE7E" w14:textId="77777777">
      <w:pPr>
        <w:spacing w:after="200" w:line="276" w:lineRule="auto"/>
        <w:rPr>
          <w:b/>
          <w:bCs/>
          <w:color w:val="000000" w:themeColor="text1"/>
        </w:rPr>
      </w:pPr>
      <w:r>
        <w:rPr>
          <w:b/>
          <w:bCs/>
          <w:color w:val="000000" w:themeColor="text1"/>
        </w:rPr>
        <w:br w:type="page"/>
      </w:r>
    </w:p>
    <w:p w:rsidR="00A87897" w:rsidP="00A87897" w14:paraId="5E1D91F1" w14:textId="77777777">
      <w:pPr>
        <w:shd w:val="clear" w:color="auto" w:fill="FFFFFF" w:themeFill="background1"/>
        <w:spacing w:line="480" w:lineRule="auto"/>
        <w:rPr>
          <w:b/>
          <w:bCs/>
          <w:color w:val="212121"/>
        </w:rPr>
      </w:pPr>
      <w:r w:rsidRPr="2BAA298F">
        <w:rPr>
          <w:b/>
          <w:bCs/>
          <w:color w:val="000000" w:themeColor="text1"/>
        </w:rPr>
        <w:t>PICOTS (P</w:t>
      </w:r>
      <w:r w:rsidRPr="2BAA298F">
        <w:rPr>
          <w:b/>
          <w:bCs/>
          <w:color w:val="212121"/>
        </w:rPr>
        <w:t>opulations, Interventions, Comparators, Outcomes, Timing, and Setting)</w:t>
      </w:r>
    </w:p>
    <w:p w:rsidR="00A87897" w:rsidP="00A87897" w14:paraId="2F74A24B" w14:textId="77777777">
      <w:pPr>
        <w:spacing w:before="120"/>
        <w:ind w:left="360" w:hanging="360"/>
        <w:rPr>
          <w:b/>
          <w:bCs/>
          <w:color w:val="000000" w:themeColor="text1"/>
        </w:rPr>
      </w:pPr>
      <w:r w:rsidRPr="2BAA298F">
        <w:rPr>
          <w:b/>
          <w:bCs/>
          <w:color w:val="000000" w:themeColor="text1"/>
        </w:rPr>
        <w:t>Table 1. PICOTS for KQ 1</w:t>
      </w:r>
    </w:p>
    <w:tbl>
      <w:tblPr>
        <w:tblStyle w:val="TableGrid"/>
        <w:tblW w:w="9360" w:type="dxa"/>
        <w:tblLayout w:type="fixed"/>
        <w:tblLook w:val="04A0"/>
      </w:tblPr>
      <w:tblGrid>
        <w:gridCol w:w="1430"/>
        <w:gridCol w:w="4829"/>
        <w:gridCol w:w="3101"/>
      </w:tblGrid>
      <w:tr w14:paraId="319B3202" w14:textId="77777777" w:rsidTr="00FF0A41">
        <w:tblPrEx>
          <w:tblW w:w="9360" w:type="dxa"/>
          <w:tblLayout w:type="fixed"/>
          <w:tblLook w:val="04A0"/>
        </w:tblPrEx>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2882E59F" w14:textId="77777777">
            <w:pPr>
              <w:rPr>
                <w:b/>
                <w:bCs/>
                <w:color w:val="000000" w:themeColor="text1"/>
              </w:rPr>
            </w:pPr>
            <w:r w:rsidRPr="2BAA298F">
              <w:rPr>
                <w:b/>
                <w:bCs/>
                <w:color w:val="000000" w:themeColor="text1"/>
              </w:rPr>
              <w:t>Criteria</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0AFDE73" w14:textId="77777777">
            <w:pPr>
              <w:rPr>
                <w:b/>
                <w:bCs/>
                <w:color w:val="000000" w:themeColor="text1"/>
              </w:rPr>
            </w:pPr>
            <w:r w:rsidRPr="2BAA298F">
              <w:rPr>
                <w:b/>
                <w:bCs/>
                <w:color w:val="000000" w:themeColor="text1"/>
              </w:rPr>
              <w:t>Inclusions</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35F5CBE0" w14:textId="77777777">
            <w:pPr>
              <w:rPr>
                <w:b/>
                <w:bCs/>
                <w:color w:val="000000" w:themeColor="text1"/>
              </w:rPr>
            </w:pPr>
            <w:r w:rsidRPr="2BAA298F">
              <w:rPr>
                <w:b/>
                <w:bCs/>
                <w:color w:val="000000" w:themeColor="text1"/>
              </w:rPr>
              <w:t>Exclusions</w:t>
            </w:r>
          </w:p>
        </w:tc>
      </w:tr>
      <w:tr w14:paraId="0BBF4D80" w14:textId="77777777" w:rsidTr="00FF0A41">
        <w:tblPrEx>
          <w:tblW w:w="9360" w:type="dxa"/>
          <w:tblLayout w:type="fixed"/>
          <w:tblLook w:val="04A0"/>
        </w:tblPrEx>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29DA4434" w14:textId="77777777">
            <w:pPr>
              <w:rPr>
                <w:color w:val="000000" w:themeColor="text1"/>
              </w:rPr>
            </w:pPr>
            <w:r w:rsidRPr="2BAA298F">
              <w:rPr>
                <w:color w:val="000000" w:themeColor="text1"/>
              </w:rPr>
              <w:t>Population</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357751B0" w14:textId="77777777">
            <w:pPr>
              <w:rPr>
                <w:color w:val="000000" w:themeColor="text1"/>
              </w:rPr>
            </w:pPr>
            <w:r w:rsidRPr="2BAA298F">
              <w:rPr>
                <w:color w:val="000000" w:themeColor="text1"/>
              </w:rPr>
              <w:t xml:space="preserve">Perimenopausal and early postmenopausal women with menopausal symptoms (new onset or worsening of vasomotor symptoms, genitourinary symptoms of menopause, and other symptoms) </w:t>
            </w:r>
          </w:p>
          <w:p w:rsidR="00A87897" w:rsidP="00FC7A97" w14:paraId="3D859BC3" w14:textId="77777777">
            <w:pPr>
              <w:rPr>
                <w:color w:val="000000" w:themeColor="text1"/>
              </w:rPr>
            </w:pPr>
            <w:r w:rsidRPr="2BAA298F">
              <w:rPr>
                <w:color w:val="000000" w:themeColor="text1"/>
              </w:rPr>
              <w:t xml:space="preserve"> </w:t>
            </w:r>
          </w:p>
          <w:p w:rsidR="00A87897" w:rsidP="00FC7A97" w14:paraId="49B564FA" w14:textId="77777777">
            <w:pPr>
              <w:rPr>
                <w:color w:val="000000" w:themeColor="text1"/>
              </w:rPr>
            </w:pPr>
            <w:r w:rsidRPr="2BAA298F">
              <w:rPr>
                <w:color w:val="000000" w:themeColor="text1"/>
              </w:rPr>
              <w:t>Eligible women are &lt;10 years since menopause for Black and Hispanic women and &lt;5 years for other women or are age &lt;60; Figure 3 offers a decision algorithm to account for variability in reporting of age and years since menopause and longer duration in vasomotor symptoms by race or ethnicity</w:t>
            </w:r>
          </w:p>
          <w:p w:rsidR="00A87897" w:rsidP="00FC7A97" w14:paraId="4EEF9C31" w14:textId="77777777">
            <w:pPr>
              <w:rPr>
                <w:color w:val="000000" w:themeColor="text1"/>
              </w:rPr>
            </w:pPr>
            <w:r w:rsidRPr="2BAA298F">
              <w:rPr>
                <w:color w:val="000000" w:themeColor="text1"/>
              </w:rPr>
              <w:t xml:space="preserve"> </w:t>
            </w:r>
          </w:p>
          <w:p w:rsidR="00A87897" w:rsidP="00FC7A97" w14:paraId="5947E7AE" w14:textId="77777777">
            <w:pPr>
              <w:spacing w:line="257" w:lineRule="auto"/>
              <w:rPr>
                <w:color w:val="000000" w:themeColor="text1"/>
              </w:rPr>
            </w:pPr>
            <w:r w:rsidRPr="2BAA298F">
              <w:rPr>
                <w:color w:val="000000" w:themeColor="text1"/>
              </w:rPr>
              <w:t xml:space="preserve">Vasomotor symptoms: </w:t>
            </w:r>
          </w:p>
          <w:p w:rsidR="00A87897" w:rsidP="00FC7A97" w14:paraId="368FDCEC" w14:textId="77777777">
            <w:pPr>
              <w:tabs>
                <w:tab w:val="left" w:pos="252"/>
              </w:tabs>
              <w:spacing w:after="60"/>
              <w:ind w:left="360" w:hanging="360"/>
              <w:rPr>
                <w:color w:val="000000" w:themeColor="text1"/>
              </w:rPr>
            </w:pPr>
            <w:r w:rsidRPr="2BAA298F">
              <w:rPr>
                <w:color w:val="000000" w:themeColor="text1"/>
              </w:rPr>
              <w:t xml:space="preserve">Hot flashes </w:t>
            </w:r>
          </w:p>
          <w:p w:rsidR="00A87897" w:rsidP="00FC7A97" w14:paraId="481B13FD" w14:textId="77777777">
            <w:pPr>
              <w:tabs>
                <w:tab w:val="left" w:pos="252"/>
              </w:tabs>
              <w:spacing w:after="60"/>
              <w:ind w:left="360" w:hanging="360"/>
              <w:rPr>
                <w:color w:val="000000" w:themeColor="text1"/>
              </w:rPr>
            </w:pPr>
            <w:r w:rsidRPr="2BAA298F">
              <w:rPr>
                <w:color w:val="000000" w:themeColor="text1"/>
              </w:rPr>
              <w:t>Night sweats</w:t>
            </w:r>
          </w:p>
          <w:p w:rsidR="00A87897" w:rsidP="00FC7A97" w14:paraId="51DAAAF9" w14:textId="77777777">
            <w:pPr>
              <w:spacing w:before="240" w:line="257" w:lineRule="auto"/>
              <w:rPr>
                <w:color w:val="000000" w:themeColor="text1"/>
              </w:rPr>
            </w:pPr>
            <w:r w:rsidRPr="2BAA298F">
              <w:rPr>
                <w:color w:val="000000" w:themeColor="text1"/>
              </w:rPr>
              <w:t>Genitourinary symptoms of menopause :</w:t>
            </w:r>
          </w:p>
          <w:p w:rsidR="00A87897" w:rsidP="00FC7A97" w14:paraId="4CDDF909" w14:textId="77777777">
            <w:pPr>
              <w:tabs>
                <w:tab w:val="left" w:pos="252"/>
              </w:tabs>
              <w:spacing w:after="60"/>
              <w:ind w:left="360" w:hanging="360"/>
              <w:rPr>
                <w:color w:val="000000" w:themeColor="text1"/>
              </w:rPr>
            </w:pPr>
            <w:r w:rsidRPr="2BAA298F">
              <w:rPr>
                <w:color w:val="000000" w:themeColor="text1"/>
              </w:rPr>
              <w:t>Genital pain including vulvodynia/</w:t>
            </w:r>
            <w:r w:rsidRPr="2BAA298F">
              <w:rPr>
                <w:color w:val="000000" w:themeColor="text1"/>
              </w:rPr>
              <w:t>vestibulodynia</w:t>
            </w:r>
            <w:r w:rsidRPr="2BAA298F">
              <w:rPr>
                <w:color w:val="000000" w:themeColor="text1"/>
              </w:rPr>
              <w:t>/dyspareunia</w:t>
            </w:r>
          </w:p>
          <w:p w:rsidR="00A87897" w:rsidP="00FC7A97" w14:paraId="7AA79B4B" w14:textId="77777777">
            <w:pPr>
              <w:tabs>
                <w:tab w:val="left" w:pos="252"/>
              </w:tabs>
              <w:spacing w:after="60"/>
              <w:ind w:left="360" w:hanging="360"/>
              <w:rPr>
                <w:color w:val="000000" w:themeColor="text1"/>
              </w:rPr>
            </w:pPr>
            <w:r w:rsidRPr="2BAA298F">
              <w:rPr>
                <w:color w:val="000000" w:themeColor="text1"/>
              </w:rPr>
              <w:t>Vulvovaginal dryness</w:t>
            </w:r>
          </w:p>
          <w:p w:rsidR="00A87897" w:rsidP="00FC7A97" w14:paraId="0AFD81F6" w14:textId="77777777">
            <w:pPr>
              <w:tabs>
                <w:tab w:val="left" w:pos="252"/>
              </w:tabs>
              <w:spacing w:after="60"/>
              <w:ind w:left="360" w:hanging="360"/>
              <w:rPr>
                <w:color w:val="000000" w:themeColor="text1"/>
              </w:rPr>
            </w:pPr>
            <w:r w:rsidRPr="2BAA298F">
              <w:rPr>
                <w:color w:val="000000" w:themeColor="text1"/>
              </w:rPr>
              <w:t>Vulvovaginal itching/irritation/discomfort</w:t>
            </w:r>
          </w:p>
          <w:p w:rsidR="00A87897" w:rsidP="00FC7A97" w14:paraId="3A6F7BA1" w14:textId="77777777">
            <w:pPr>
              <w:tabs>
                <w:tab w:val="left" w:pos="252"/>
              </w:tabs>
              <w:spacing w:after="60"/>
              <w:ind w:left="360" w:hanging="360"/>
              <w:rPr>
                <w:color w:val="000000" w:themeColor="text1"/>
              </w:rPr>
            </w:pPr>
            <w:r w:rsidRPr="2BAA298F">
              <w:rPr>
                <w:color w:val="000000" w:themeColor="text1"/>
              </w:rPr>
              <w:t>Urinary pain including dysuria</w:t>
            </w:r>
          </w:p>
          <w:p w:rsidR="00A87897" w:rsidP="00FC7A97" w14:paraId="61E6B158" w14:textId="77777777">
            <w:pPr>
              <w:tabs>
                <w:tab w:val="left" w:pos="252"/>
              </w:tabs>
              <w:spacing w:after="60"/>
              <w:ind w:left="360" w:hanging="360"/>
              <w:rPr>
                <w:color w:val="000000" w:themeColor="text1"/>
              </w:rPr>
            </w:pPr>
            <w:r w:rsidRPr="2BAA298F">
              <w:rPr>
                <w:color w:val="000000" w:themeColor="text1"/>
              </w:rPr>
              <w:t>Involuntary urine loss/urinary leakage or urinary frequency</w:t>
            </w:r>
          </w:p>
          <w:p w:rsidR="00A87897" w:rsidP="00FC7A97" w14:paraId="6A2E5F59" w14:textId="77777777">
            <w:pPr>
              <w:tabs>
                <w:tab w:val="left" w:pos="252"/>
              </w:tabs>
              <w:spacing w:after="60"/>
              <w:ind w:left="360" w:hanging="360"/>
              <w:rPr>
                <w:color w:val="000000" w:themeColor="text1"/>
              </w:rPr>
            </w:pPr>
            <w:r w:rsidRPr="2BAA298F">
              <w:rPr>
                <w:color w:val="000000" w:themeColor="text1"/>
              </w:rPr>
              <w:t>Skin thinning</w:t>
            </w:r>
          </w:p>
          <w:p w:rsidR="00A87897" w:rsidP="00FC7A97" w14:paraId="100CC622" w14:textId="77777777">
            <w:pPr>
              <w:tabs>
                <w:tab w:val="left" w:pos="252"/>
              </w:tabs>
              <w:spacing w:after="60"/>
              <w:ind w:left="360" w:hanging="360"/>
              <w:rPr>
                <w:color w:val="000000" w:themeColor="text1"/>
              </w:rPr>
            </w:pPr>
            <w:r w:rsidRPr="2BAA298F">
              <w:rPr>
                <w:color w:val="000000" w:themeColor="text1"/>
              </w:rPr>
              <w:t>Pelvic floor dysfunction</w:t>
            </w:r>
          </w:p>
          <w:p w:rsidR="00A87897" w:rsidP="00FC7A97" w14:paraId="5519AFF0" w14:textId="77777777">
            <w:pPr>
              <w:spacing w:before="240" w:line="257" w:lineRule="auto"/>
              <w:rPr>
                <w:color w:val="000000" w:themeColor="text1"/>
              </w:rPr>
            </w:pPr>
            <w:r w:rsidRPr="2BAA298F">
              <w:rPr>
                <w:color w:val="000000" w:themeColor="text1"/>
              </w:rPr>
              <w:t xml:space="preserve">Other symptoms: </w:t>
            </w:r>
          </w:p>
          <w:p w:rsidR="00A87897" w:rsidP="00FC7A97" w14:paraId="557F5CC2" w14:textId="77777777">
            <w:pPr>
              <w:tabs>
                <w:tab w:val="left" w:pos="252"/>
              </w:tabs>
              <w:spacing w:after="60"/>
              <w:ind w:left="360" w:hanging="360"/>
              <w:rPr>
                <w:color w:val="000000" w:themeColor="text1"/>
              </w:rPr>
            </w:pPr>
            <w:r w:rsidRPr="2BAA298F">
              <w:rPr>
                <w:color w:val="000000" w:themeColor="text1"/>
              </w:rPr>
              <w:t>Joint pain</w:t>
            </w:r>
          </w:p>
          <w:p w:rsidR="00A87897" w:rsidP="00FC7A97" w14:paraId="12165EC3" w14:textId="77777777">
            <w:pPr>
              <w:tabs>
                <w:tab w:val="left" w:pos="252"/>
              </w:tabs>
              <w:spacing w:after="60"/>
              <w:ind w:left="360" w:hanging="360"/>
              <w:rPr>
                <w:color w:val="000000" w:themeColor="text1"/>
              </w:rPr>
            </w:pPr>
            <w:r w:rsidRPr="2BAA298F">
              <w:rPr>
                <w:color w:val="000000" w:themeColor="text1"/>
              </w:rPr>
              <w:t>Mood lability</w:t>
            </w:r>
          </w:p>
          <w:p w:rsidR="00A87897" w:rsidP="00FC7A97" w14:paraId="7F3E21F9" w14:textId="77777777">
            <w:pPr>
              <w:tabs>
                <w:tab w:val="left" w:pos="252"/>
              </w:tabs>
              <w:spacing w:after="60"/>
              <w:ind w:left="360" w:hanging="360"/>
              <w:rPr>
                <w:color w:val="000000" w:themeColor="text1"/>
              </w:rPr>
            </w:pPr>
            <w:r w:rsidRPr="2BAA298F">
              <w:rPr>
                <w:color w:val="000000" w:themeColor="text1"/>
              </w:rPr>
              <w:t>Change in severity or persistence of mental health disorders</w:t>
            </w:r>
          </w:p>
          <w:p w:rsidR="00A87897" w:rsidP="00FC7A97" w14:paraId="0DAA4412" w14:textId="77777777">
            <w:pPr>
              <w:tabs>
                <w:tab w:val="left" w:pos="252"/>
              </w:tabs>
              <w:spacing w:after="60"/>
              <w:ind w:left="360" w:hanging="360"/>
              <w:rPr>
                <w:color w:val="000000" w:themeColor="text1"/>
              </w:rPr>
            </w:pPr>
            <w:r w:rsidRPr="2BAA298F">
              <w:rPr>
                <w:color w:val="000000" w:themeColor="text1"/>
              </w:rPr>
              <w:t>Cognitive changes</w:t>
            </w:r>
          </w:p>
          <w:p w:rsidR="00A87897" w:rsidP="00FC7A97" w14:paraId="58022EB2" w14:textId="77777777">
            <w:pPr>
              <w:tabs>
                <w:tab w:val="left" w:pos="252"/>
              </w:tabs>
              <w:spacing w:after="60"/>
              <w:ind w:left="360" w:hanging="360"/>
              <w:rPr>
                <w:color w:val="000000" w:themeColor="text1"/>
              </w:rPr>
            </w:pPr>
            <w:r w:rsidRPr="2BAA298F">
              <w:rPr>
                <w:color w:val="000000" w:themeColor="text1"/>
              </w:rPr>
              <w:t>Sleep disturbances</w:t>
            </w:r>
          </w:p>
          <w:p w:rsidR="00A87897" w:rsidP="00FC7A97" w14:paraId="66C6396E" w14:textId="77777777">
            <w:pPr>
              <w:rPr>
                <w:color w:val="000000" w:themeColor="text1"/>
              </w:rPr>
            </w:pPr>
            <w:r w:rsidRPr="2BAA298F">
              <w:rPr>
                <w:color w:val="000000" w:themeColor="text1"/>
              </w:rPr>
              <w:t xml:space="preserve"> </w:t>
            </w:r>
          </w:p>
          <w:p w:rsidR="00A87897" w:rsidP="00FC7A97" w14:paraId="5D9617D6" w14:textId="77777777">
            <w:pPr>
              <w:rPr>
                <w:color w:val="000000" w:themeColor="text1"/>
              </w:rPr>
            </w:pPr>
            <w:r w:rsidRPr="2BAA298F">
              <w:rPr>
                <w:color w:val="000000" w:themeColor="text1"/>
              </w:rPr>
              <w:t>Subgroups of interest (preplanned only):</w:t>
            </w:r>
          </w:p>
          <w:p w:rsidR="00A87897" w:rsidP="00FC7A97" w14:paraId="621D55A4" w14:textId="77777777">
            <w:pPr>
              <w:tabs>
                <w:tab w:val="left" w:pos="252"/>
              </w:tabs>
              <w:spacing w:after="60"/>
              <w:ind w:left="360" w:hanging="360"/>
              <w:rPr>
                <w:color w:val="000000" w:themeColor="text1"/>
              </w:rPr>
            </w:pPr>
            <w:r w:rsidRPr="2BAA298F">
              <w:rPr>
                <w:color w:val="000000" w:themeColor="text1"/>
              </w:rPr>
              <w:t>Natural menopause</w:t>
            </w:r>
          </w:p>
          <w:p w:rsidR="00A87897" w:rsidP="00FC7A97" w14:paraId="1A6B59CF" w14:textId="77777777">
            <w:pPr>
              <w:tabs>
                <w:tab w:val="left" w:pos="252"/>
              </w:tabs>
              <w:spacing w:after="60"/>
              <w:ind w:left="360" w:hanging="360"/>
              <w:rPr>
                <w:color w:val="000000" w:themeColor="text1"/>
              </w:rPr>
            </w:pPr>
            <w:r w:rsidRPr="2BAA298F">
              <w:rPr>
                <w:color w:val="000000" w:themeColor="text1"/>
              </w:rPr>
              <w:t xml:space="preserve">Iatrogenic (e.g., surgical) menopause, premature menopause, early menopause </w:t>
            </w:r>
          </w:p>
          <w:p w:rsidR="00A87897" w:rsidP="00FC7A97" w14:paraId="23611CE3" w14:textId="77777777">
            <w:pPr>
              <w:tabs>
                <w:tab w:val="left" w:pos="252"/>
              </w:tabs>
              <w:spacing w:after="60"/>
              <w:ind w:left="360" w:hanging="360"/>
              <w:rPr>
                <w:color w:val="000000" w:themeColor="text1"/>
              </w:rPr>
            </w:pPr>
            <w:r w:rsidRPr="2BAA298F">
              <w:rPr>
                <w:color w:val="000000" w:themeColor="text1"/>
              </w:rPr>
              <w:t xml:space="preserve">Early perimenopausal women (prior to and through 1 year from the final menstrual period) </w:t>
            </w:r>
          </w:p>
          <w:p w:rsidR="00A87897" w:rsidP="00FC7A97" w14:paraId="5F9DFD44" w14:textId="77777777">
            <w:pPr>
              <w:tabs>
                <w:tab w:val="left" w:pos="252"/>
              </w:tabs>
              <w:spacing w:after="60"/>
              <w:ind w:left="360" w:hanging="360"/>
              <w:rPr>
                <w:color w:val="000000" w:themeColor="text1"/>
              </w:rPr>
            </w:pPr>
            <w:r w:rsidRPr="2BAA298F">
              <w:rPr>
                <w:color w:val="000000" w:themeColor="text1"/>
              </w:rPr>
              <w:t>Women with/without hysterectomy</w:t>
            </w:r>
          </w:p>
          <w:p w:rsidR="00A87897" w:rsidP="00FC7A97" w14:paraId="4B09FA83" w14:textId="77777777">
            <w:pPr>
              <w:tabs>
                <w:tab w:val="left" w:pos="252"/>
              </w:tabs>
              <w:spacing w:after="60"/>
              <w:ind w:left="360" w:hanging="360"/>
              <w:rPr>
                <w:color w:val="000000" w:themeColor="text1"/>
              </w:rPr>
            </w:pPr>
            <w:r w:rsidRPr="2BAA298F">
              <w:rPr>
                <w:color w:val="000000" w:themeColor="text1"/>
              </w:rPr>
              <w:t xml:space="preserve">Women at increased risk for breast cancer, women at increased risk for heart disease </w:t>
            </w:r>
          </w:p>
          <w:p w:rsidR="00A87897" w:rsidP="00FC7A97" w14:paraId="58DC4124" w14:textId="77777777">
            <w:pPr>
              <w:tabs>
                <w:tab w:val="left" w:pos="252"/>
              </w:tabs>
              <w:spacing w:after="60"/>
              <w:ind w:left="360" w:hanging="360"/>
              <w:rPr>
                <w:color w:val="000000" w:themeColor="text1"/>
              </w:rPr>
            </w:pPr>
            <w:r w:rsidRPr="2BAA298F">
              <w:rPr>
                <w:color w:val="000000" w:themeColor="text1"/>
              </w:rPr>
              <w:t>Individual- and system-level factors (e.g., socioeconomic status, social determinants of health, race/ethnicity, sexual orientation, gender identity)</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4BBDBD8" w14:textId="77777777">
            <w:pPr>
              <w:tabs>
                <w:tab w:val="left" w:pos="252"/>
              </w:tabs>
              <w:spacing w:after="60"/>
              <w:ind w:left="360" w:hanging="360"/>
              <w:rPr>
                <w:color w:val="000000" w:themeColor="text1"/>
              </w:rPr>
            </w:pPr>
            <w:r w:rsidRPr="2BAA298F">
              <w:rPr>
                <w:color w:val="000000" w:themeColor="text1"/>
              </w:rPr>
              <w:t>Studies limited to specific populations such as breast cancer survivors or HIV carriers, women with pelvic organ prolapse</w:t>
            </w:r>
          </w:p>
          <w:p w:rsidR="00A87897" w:rsidP="00FC7A97" w14:paraId="05EDB82D" w14:textId="77777777">
            <w:pPr>
              <w:tabs>
                <w:tab w:val="left" w:pos="252"/>
              </w:tabs>
              <w:spacing w:after="60"/>
              <w:ind w:left="360" w:hanging="360"/>
              <w:rPr>
                <w:color w:val="000000" w:themeColor="text1"/>
              </w:rPr>
            </w:pPr>
            <w:r w:rsidRPr="2BAA298F">
              <w:rPr>
                <w:color w:val="000000" w:themeColor="text1"/>
              </w:rPr>
              <w:t>Studies solely comprising women with existing disorders (e.g., mood, anxiety, sleep disturbances, sexual or urinary dysfunction, cognitive changes, endometriosis, fibroids, endometrial hyperplasia, polycystic ovarian syndrome)</w:t>
            </w:r>
          </w:p>
        </w:tc>
      </w:tr>
      <w:tr w14:paraId="02CB3B09" w14:textId="77777777" w:rsidTr="00FF0A41">
        <w:tblPrEx>
          <w:tblW w:w="9360" w:type="dxa"/>
          <w:tblLayout w:type="fixed"/>
          <w:tblLook w:val="04A0"/>
        </w:tblPrEx>
        <w:trPr>
          <w:trHeight w:val="1425"/>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50CCEFD" w14:textId="77777777">
            <w:pPr>
              <w:rPr>
                <w:color w:val="000000" w:themeColor="text1"/>
                <w:vertAlign w:val="superscript"/>
              </w:rPr>
            </w:pPr>
            <w:r w:rsidRPr="2BAA298F">
              <w:rPr>
                <w:color w:val="000000" w:themeColor="text1"/>
              </w:rPr>
              <w:t>Intervention</w:t>
            </w:r>
            <w:r w:rsidRPr="2BAA298F">
              <w:rPr>
                <w:color w:val="000000" w:themeColor="text1"/>
                <w:vertAlign w:val="superscript"/>
              </w:rPr>
              <w:t>a</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76D8F30" w14:textId="77777777">
            <w:pPr>
              <w:rPr>
                <w:color w:val="000000" w:themeColor="text1"/>
              </w:rPr>
            </w:pPr>
            <w:r w:rsidRPr="2BAA298F">
              <w:rPr>
                <w:color w:val="000000" w:themeColor="text1"/>
                <w:u w:val="single"/>
              </w:rPr>
              <w:t>Systemic hormone therapy (Appendix A):</w:t>
            </w:r>
            <w:r w:rsidRPr="2BAA298F">
              <w:rPr>
                <w:color w:val="000000" w:themeColor="text1"/>
              </w:rPr>
              <w:t xml:space="preserve">  </w:t>
            </w:r>
          </w:p>
          <w:p w:rsidR="00A87897" w:rsidP="00FC7A97" w14:paraId="611ADEA8" w14:textId="77777777">
            <w:pPr>
              <w:rPr>
                <w:color w:val="000000" w:themeColor="text1"/>
              </w:rPr>
            </w:pPr>
            <w:r w:rsidRPr="2BAA298F">
              <w:rPr>
                <w:color w:val="000000" w:themeColor="text1"/>
              </w:rPr>
              <w:t>FDA-approved hormone therapies: estrogens alone, estrogens + progestin, estrogens + progesterone, estrogens + androgen, androgens (including testosterone), micronized progesterone, synthetic progestins, tissue-selective estrogen complex (e.g., CEE/bazedoxifene), compounded menopausal hormone therapy (compounded in 503B outsourcing facilities),</w:t>
            </w:r>
            <w:r w:rsidRPr="2BAA298F">
              <w:rPr>
                <w:color w:val="000000" w:themeColor="text1"/>
                <w:vertAlign w:val="superscript"/>
              </w:rPr>
              <w:t>b</w:t>
            </w:r>
            <w:r w:rsidRPr="2BAA298F">
              <w:rPr>
                <w:color w:val="000000" w:themeColor="text1"/>
              </w:rPr>
              <w:t xml:space="preserve"> “bioidentical hormones” </w:t>
            </w:r>
          </w:p>
          <w:p w:rsidR="00A87897" w:rsidP="00FC7A97" w14:paraId="5EDCB20A" w14:textId="77777777">
            <w:pPr>
              <w:rPr>
                <w:color w:val="000000" w:themeColor="text1"/>
              </w:rPr>
            </w:pPr>
            <w:r w:rsidRPr="2BAA298F">
              <w:rPr>
                <w:color w:val="000000" w:themeColor="text1"/>
              </w:rPr>
              <w:t xml:space="preserve"> </w:t>
            </w:r>
          </w:p>
          <w:p w:rsidR="00A87897" w:rsidP="00FC7A97" w14:paraId="53A70FC2" w14:textId="77777777">
            <w:pPr>
              <w:rPr>
                <w:color w:val="000000" w:themeColor="text1"/>
                <w:u w:val="single"/>
              </w:rPr>
            </w:pPr>
            <w:r w:rsidRPr="2BAA298F">
              <w:rPr>
                <w:color w:val="000000" w:themeColor="text1"/>
                <w:u w:val="single"/>
              </w:rPr>
              <w:t xml:space="preserve">Subgroups of interest (preplanned only): </w:t>
            </w:r>
          </w:p>
          <w:p w:rsidR="00A87897" w:rsidP="00FC7A97" w14:paraId="4B14756B" w14:textId="77777777">
            <w:pPr>
              <w:rPr>
                <w:color w:val="000000" w:themeColor="text1"/>
              </w:rPr>
            </w:pPr>
            <w:r w:rsidRPr="2BAA298F">
              <w:rPr>
                <w:color w:val="000000" w:themeColor="text1"/>
              </w:rPr>
              <w:t xml:space="preserve">Route of delivery: oral, transdermal, pellets (for </w:t>
            </w:r>
            <w:r w:rsidRPr="2BAA298F">
              <w:rPr>
                <w:color w:val="000000" w:themeColor="text1"/>
              </w:rPr>
              <w:t>cBHT</w:t>
            </w:r>
            <w:r w:rsidRPr="2BAA298F">
              <w:rPr>
                <w:color w:val="000000" w:themeColor="text1"/>
              </w:rPr>
              <w:t xml:space="preserve">), vaginal, intramuscular </w:t>
            </w:r>
          </w:p>
          <w:p w:rsidR="00A87897" w:rsidP="00FC7A97" w14:paraId="6AE971F2" w14:textId="77777777">
            <w:pPr>
              <w:rPr>
                <w:color w:val="000000" w:themeColor="text1"/>
              </w:rPr>
            </w:pPr>
            <w:r w:rsidRPr="2BAA298F">
              <w:rPr>
                <w:color w:val="000000" w:themeColor="text1"/>
              </w:rPr>
              <w:t xml:space="preserve"> </w:t>
            </w:r>
          </w:p>
          <w:p w:rsidR="00A87897" w:rsidP="00FC7A97" w14:paraId="18C53638" w14:textId="77777777">
            <w:pPr>
              <w:rPr>
                <w:color w:val="000000" w:themeColor="text1"/>
              </w:rPr>
            </w:pPr>
            <w:r w:rsidRPr="2BAA298F">
              <w:rPr>
                <w:color w:val="000000" w:themeColor="text1"/>
              </w:rPr>
              <w:t xml:space="preserve">Specific nonhormone therapies: </w:t>
            </w:r>
          </w:p>
          <w:p w:rsidR="00A87897" w:rsidP="00FC7A97" w14:paraId="60BDCBFF" w14:textId="77777777">
            <w:pPr>
              <w:tabs>
                <w:tab w:val="left" w:pos="252"/>
              </w:tabs>
              <w:spacing w:after="60"/>
              <w:ind w:left="360" w:hanging="360"/>
              <w:rPr>
                <w:color w:val="000000" w:themeColor="text1"/>
              </w:rPr>
            </w:pPr>
            <w:r w:rsidRPr="2BAA298F">
              <w:rPr>
                <w:color w:val="000000" w:themeColor="text1"/>
              </w:rPr>
              <w:t xml:space="preserve">paroxetine or paroxetine mesylate (common brand names: Paxil, Paxil CR, </w:t>
            </w:r>
            <w:r w:rsidRPr="2BAA298F">
              <w:rPr>
                <w:color w:val="000000" w:themeColor="text1"/>
              </w:rPr>
              <w:t>Brisdelle</w:t>
            </w:r>
            <w:r w:rsidRPr="2BAA298F">
              <w:rPr>
                <w:color w:val="000000" w:themeColor="text1"/>
              </w:rPr>
              <w:t>)</w:t>
            </w:r>
          </w:p>
          <w:p w:rsidR="00A87897" w:rsidP="00FC7A97" w14:paraId="6C47E4AE" w14:textId="77777777">
            <w:pPr>
              <w:tabs>
                <w:tab w:val="left" w:pos="252"/>
              </w:tabs>
              <w:spacing w:after="60"/>
              <w:ind w:left="360" w:hanging="360"/>
              <w:rPr>
                <w:color w:val="000000" w:themeColor="text1"/>
              </w:rPr>
            </w:pPr>
            <w:r w:rsidRPr="2BAA298F">
              <w:rPr>
                <w:color w:val="000000" w:themeColor="text1"/>
              </w:rPr>
              <w:t>venlafaxine (common brand names: Effexor XR)</w:t>
            </w:r>
          </w:p>
          <w:p w:rsidR="00A87897" w:rsidP="00FC7A97" w14:paraId="1D1CC865" w14:textId="77777777">
            <w:pPr>
              <w:tabs>
                <w:tab w:val="left" w:pos="252"/>
              </w:tabs>
              <w:spacing w:after="60"/>
              <w:ind w:left="360" w:hanging="360"/>
              <w:rPr>
                <w:color w:val="000000" w:themeColor="text1"/>
              </w:rPr>
            </w:pPr>
            <w:r w:rsidRPr="2BAA298F">
              <w:rPr>
                <w:color w:val="000000" w:themeColor="text1"/>
              </w:rPr>
              <w:t>desvenlafaxine (common brand names: Pristiq)</w:t>
            </w:r>
          </w:p>
          <w:p w:rsidR="00A87897" w:rsidP="00FC7A97" w14:paraId="744094CB" w14:textId="77777777">
            <w:pPr>
              <w:tabs>
                <w:tab w:val="left" w:pos="252"/>
              </w:tabs>
              <w:spacing w:after="60"/>
              <w:ind w:left="360" w:hanging="360"/>
              <w:rPr>
                <w:color w:val="000000" w:themeColor="text1"/>
              </w:rPr>
            </w:pPr>
            <w:r w:rsidRPr="2BAA298F">
              <w:rPr>
                <w:color w:val="000000" w:themeColor="text1"/>
              </w:rPr>
              <w:t>escitalopram (common brand names: Lexapro)</w:t>
            </w:r>
          </w:p>
          <w:p w:rsidR="00A87897" w:rsidP="00FC7A97" w14:paraId="6C99223C" w14:textId="77777777">
            <w:pPr>
              <w:tabs>
                <w:tab w:val="left" w:pos="252"/>
              </w:tabs>
              <w:spacing w:after="60"/>
              <w:ind w:left="360" w:hanging="360"/>
              <w:rPr>
                <w:color w:val="000000" w:themeColor="text1"/>
              </w:rPr>
            </w:pPr>
            <w:r w:rsidRPr="2BAA298F">
              <w:rPr>
                <w:color w:val="000000" w:themeColor="text1"/>
              </w:rPr>
              <w:t>citalopram (common brand names: Celexa)</w:t>
            </w:r>
          </w:p>
          <w:p w:rsidR="00A87897" w:rsidP="00FC7A97" w14:paraId="49C3469E" w14:textId="77777777">
            <w:pPr>
              <w:tabs>
                <w:tab w:val="left" w:pos="252"/>
              </w:tabs>
              <w:spacing w:after="60"/>
              <w:ind w:left="360" w:hanging="360"/>
              <w:rPr>
                <w:color w:val="000000" w:themeColor="text1"/>
              </w:rPr>
            </w:pPr>
            <w:r w:rsidRPr="2BAA298F">
              <w:rPr>
                <w:color w:val="000000" w:themeColor="text1"/>
              </w:rPr>
              <w:t xml:space="preserve">duloxetine (common brand names: </w:t>
            </w:r>
            <w:r w:rsidRPr="2BAA298F">
              <w:rPr>
                <w:color w:val="000000" w:themeColor="text1"/>
              </w:rPr>
              <w:t>Drizalma</w:t>
            </w:r>
            <w:r w:rsidRPr="2BAA298F">
              <w:rPr>
                <w:color w:val="000000" w:themeColor="text1"/>
              </w:rPr>
              <w:t>, Cymbalta)</w:t>
            </w:r>
          </w:p>
          <w:p w:rsidR="00A87897" w:rsidP="00FC7A97" w14:paraId="6378E7C0" w14:textId="77777777">
            <w:pPr>
              <w:tabs>
                <w:tab w:val="left" w:pos="252"/>
              </w:tabs>
              <w:spacing w:after="60"/>
              <w:ind w:left="360" w:hanging="360"/>
              <w:rPr>
                <w:color w:val="000000" w:themeColor="text1"/>
              </w:rPr>
            </w:pPr>
            <w:r w:rsidRPr="2BAA298F">
              <w:rPr>
                <w:color w:val="000000" w:themeColor="text1"/>
              </w:rPr>
              <w:t>sertraline (common brand names: Zoloft)</w:t>
            </w:r>
          </w:p>
          <w:p w:rsidR="00A87897" w:rsidP="00FC7A97" w14:paraId="305F8E1D" w14:textId="77777777">
            <w:pPr>
              <w:tabs>
                <w:tab w:val="left" w:pos="252"/>
              </w:tabs>
              <w:spacing w:after="60"/>
              <w:ind w:left="360" w:hanging="360"/>
              <w:rPr>
                <w:color w:val="000000" w:themeColor="text1"/>
              </w:rPr>
            </w:pPr>
            <w:r w:rsidRPr="2BAA298F">
              <w:rPr>
                <w:color w:val="000000" w:themeColor="text1"/>
              </w:rPr>
              <w:t xml:space="preserve">fluoxetine (common brand names: Prozac, </w:t>
            </w:r>
            <w:r w:rsidRPr="2BAA298F">
              <w:rPr>
                <w:color w:val="000000" w:themeColor="text1"/>
              </w:rPr>
              <w:t>Symbyax</w:t>
            </w:r>
            <w:r w:rsidRPr="2BAA298F">
              <w:rPr>
                <w:color w:val="000000" w:themeColor="text1"/>
              </w:rPr>
              <w:t>)</w:t>
            </w:r>
          </w:p>
          <w:p w:rsidR="00A87897" w:rsidP="00FC7A97" w14:paraId="5CDBAE73" w14:textId="77777777">
            <w:pPr>
              <w:tabs>
                <w:tab w:val="left" w:pos="252"/>
              </w:tabs>
              <w:spacing w:after="60"/>
              <w:ind w:left="360" w:hanging="360"/>
              <w:rPr>
                <w:color w:val="000000" w:themeColor="text1"/>
              </w:rPr>
            </w:pPr>
            <w:r w:rsidRPr="2BAA298F">
              <w:rPr>
                <w:color w:val="000000" w:themeColor="text1"/>
              </w:rPr>
              <w:t xml:space="preserve">gabapentin (common brand names: Neurontin, </w:t>
            </w:r>
            <w:r w:rsidRPr="2BAA298F">
              <w:rPr>
                <w:color w:val="000000" w:themeColor="text1"/>
              </w:rPr>
              <w:t>Gralise</w:t>
            </w:r>
            <w:r w:rsidRPr="2BAA298F">
              <w:rPr>
                <w:color w:val="000000" w:themeColor="text1"/>
              </w:rPr>
              <w:t xml:space="preserve">, </w:t>
            </w:r>
            <w:r w:rsidRPr="2BAA298F">
              <w:rPr>
                <w:color w:val="000000" w:themeColor="text1"/>
              </w:rPr>
              <w:t>Horizant</w:t>
            </w:r>
            <w:r w:rsidRPr="2BAA298F">
              <w:rPr>
                <w:color w:val="000000" w:themeColor="text1"/>
              </w:rPr>
              <w:t>)</w:t>
            </w:r>
          </w:p>
          <w:p w:rsidR="00A87897" w:rsidP="00FC7A97" w14:paraId="72C0494A" w14:textId="77777777">
            <w:pPr>
              <w:tabs>
                <w:tab w:val="left" w:pos="252"/>
              </w:tabs>
              <w:spacing w:after="60"/>
              <w:ind w:left="360" w:hanging="360"/>
              <w:rPr>
                <w:color w:val="000000" w:themeColor="text1"/>
              </w:rPr>
            </w:pPr>
            <w:r w:rsidRPr="2BAA298F">
              <w:rPr>
                <w:color w:val="000000" w:themeColor="text1"/>
              </w:rPr>
              <w:t>fezolinetant</w:t>
            </w:r>
            <w:r w:rsidRPr="2BAA298F">
              <w:rPr>
                <w:color w:val="000000" w:themeColor="text1"/>
              </w:rPr>
              <w:t xml:space="preserve">/neurokinin-3 (NK-3) receptor antagonist (common brand names: </w:t>
            </w:r>
            <w:r w:rsidRPr="2BAA298F">
              <w:rPr>
                <w:color w:val="000000" w:themeColor="text1"/>
              </w:rPr>
              <w:t>Veozah</w:t>
            </w:r>
            <w:r w:rsidRPr="2BAA298F">
              <w:rPr>
                <w:color w:val="000000" w:themeColor="text1"/>
              </w:rPr>
              <w:t>)</w:t>
            </w:r>
          </w:p>
          <w:p w:rsidR="00A87897" w:rsidP="00FC7A97" w14:paraId="55C8A214" w14:textId="77777777">
            <w:pPr>
              <w:tabs>
                <w:tab w:val="left" w:pos="252"/>
              </w:tabs>
              <w:spacing w:after="60"/>
              <w:ind w:left="360" w:hanging="360"/>
              <w:rPr>
                <w:color w:val="000000" w:themeColor="text1"/>
                <w:vertAlign w:val="superscript"/>
              </w:rPr>
            </w:pPr>
            <w:r w:rsidRPr="2BAA298F">
              <w:rPr>
                <w:color w:val="000000" w:themeColor="text1"/>
              </w:rPr>
              <w:t>elinzanetant</w:t>
            </w:r>
            <w:r w:rsidRPr="2BAA298F">
              <w:rPr>
                <w:color w:val="000000" w:themeColor="text1"/>
              </w:rPr>
              <w:t>/neurokinin-1,3 (NK-1,3) receptor antagonist (common brand names: none)</w:t>
            </w:r>
            <w:r w:rsidRPr="2BAA298F">
              <w:rPr>
                <w:color w:val="000000" w:themeColor="text1"/>
                <w:vertAlign w:val="superscript"/>
              </w:rPr>
              <w:t>d</w:t>
            </w:r>
          </w:p>
          <w:p w:rsidR="00A87897" w:rsidP="00FC7A97" w14:paraId="0CFEBF65" w14:textId="77777777">
            <w:pPr>
              <w:tabs>
                <w:tab w:val="left" w:pos="252"/>
              </w:tabs>
              <w:spacing w:after="60"/>
              <w:ind w:left="360" w:hanging="360"/>
              <w:rPr>
                <w:color w:val="000000" w:themeColor="text1"/>
              </w:rPr>
            </w:pPr>
            <w:r w:rsidRPr="2BAA298F">
              <w:rPr>
                <w:color w:val="000000" w:themeColor="text1"/>
              </w:rPr>
              <w:t xml:space="preserve">oxybutynin (common brand names: Ditropan, </w:t>
            </w:r>
            <w:r w:rsidRPr="2BAA298F">
              <w:rPr>
                <w:color w:val="000000" w:themeColor="text1"/>
              </w:rPr>
              <w:t>Oxytrol</w:t>
            </w:r>
            <w:r w:rsidRPr="2BAA298F">
              <w:rPr>
                <w:color w:val="000000" w:themeColor="text1"/>
              </w:rPr>
              <w:t xml:space="preserve">, </w:t>
            </w:r>
            <w:r w:rsidRPr="2BAA298F">
              <w:rPr>
                <w:color w:val="000000" w:themeColor="text1"/>
              </w:rPr>
              <w:t>Gelnique</w:t>
            </w:r>
            <w:r w:rsidRPr="2BAA298F">
              <w:rPr>
                <w:color w:val="000000" w:themeColor="text1"/>
              </w:rPr>
              <w:t>)</w:t>
            </w:r>
          </w:p>
          <w:p w:rsidR="00A87897" w:rsidP="00FC7A97" w14:paraId="24014F46" w14:textId="77777777">
            <w:pPr>
              <w:tabs>
                <w:tab w:val="left" w:pos="252"/>
              </w:tabs>
              <w:spacing w:after="60"/>
              <w:ind w:left="360" w:hanging="360"/>
              <w:rPr>
                <w:color w:val="000000" w:themeColor="text1"/>
              </w:rPr>
            </w:pPr>
            <w:r w:rsidRPr="2BAA298F">
              <w:rPr>
                <w:color w:val="000000" w:themeColor="text1"/>
              </w:rPr>
              <w:t xml:space="preserve">clonidine (common brand names: Catapres, </w:t>
            </w:r>
            <w:r w:rsidRPr="2BAA298F">
              <w:rPr>
                <w:color w:val="000000" w:themeColor="text1"/>
              </w:rPr>
              <w:t>Duraclon</w:t>
            </w:r>
            <w:r w:rsidRPr="2BAA298F">
              <w:rPr>
                <w:color w:val="000000" w:themeColor="text1"/>
              </w:rPr>
              <w:t xml:space="preserve">, Iopidine, </w:t>
            </w:r>
            <w:r w:rsidRPr="2BAA298F">
              <w:rPr>
                <w:color w:val="000000" w:themeColor="text1"/>
              </w:rPr>
              <w:t>Nexiclon</w:t>
            </w:r>
            <w:r w:rsidRPr="2BAA298F">
              <w:rPr>
                <w:color w:val="000000" w:themeColor="text1"/>
              </w:rPr>
              <w:t xml:space="preserve"> XR, </w:t>
            </w:r>
            <w:r w:rsidRPr="2BAA298F">
              <w:rPr>
                <w:color w:val="000000" w:themeColor="text1"/>
              </w:rPr>
              <w:t>Onyda</w:t>
            </w:r>
            <w:r w:rsidRPr="2BAA298F">
              <w:rPr>
                <w:color w:val="000000" w:themeColor="text1"/>
              </w:rPr>
              <w:t xml:space="preserve"> XR)</w:t>
            </w:r>
          </w:p>
          <w:p w:rsidR="00A87897" w:rsidP="00FC7A97" w14:paraId="614AF224" w14:textId="77777777">
            <w:pPr>
              <w:tabs>
                <w:tab w:val="left" w:pos="252"/>
              </w:tabs>
              <w:spacing w:after="60"/>
              <w:ind w:left="360" w:hanging="360"/>
              <w:rPr>
                <w:color w:val="000000" w:themeColor="text1"/>
              </w:rPr>
            </w:pPr>
            <w:r w:rsidRPr="2BAA298F">
              <w:rPr>
                <w:color w:val="000000" w:themeColor="text1"/>
              </w:rPr>
              <w:t>pregabalin (common brand names: Lyrica)</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3383462" w14:textId="77777777">
            <w:pPr>
              <w:tabs>
                <w:tab w:val="left" w:pos="252"/>
              </w:tabs>
              <w:spacing w:after="60"/>
              <w:ind w:left="360" w:hanging="360"/>
              <w:rPr>
                <w:color w:val="000000" w:themeColor="text1"/>
              </w:rPr>
            </w:pPr>
            <w:r w:rsidRPr="2BAA298F">
              <w:rPr>
                <w:color w:val="000000" w:themeColor="text1"/>
              </w:rPr>
              <w:t>Anti-estrogen therapy</w:t>
            </w:r>
          </w:p>
          <w:p w:rsidR="00A87897" w:rsidP="00FC7A97" w14:paraId="6E3E5D41" w14:textId="77777777">
            <w:pPr>
              <w:tabs>
                <w:tab w:val="left" w:pos="252"/>
              </w:tabs>
              <w:spacing w:after="60"/>
              <w:ind w:left="360" w:hanging="360"/>
              <w:rPr>
                <w:color w:val="000000" w:themeColor="text1"/>
              </w:rPr>
            </w:pPr>
            <w:r w:rsidRPr="2BAA298F">
              <w:rPr>
                <w:color w:val="000000" w:themeColor="text1"/>
              </w:rPr>
              <w:t>Nonhormonal treatments such as vitamins and herbs</w:t>
            </w:r>
          </w:p>
          <w:p w:rsidR="00A87897" w:rsidP="00FC7A97" w14:paraId="698C75A8" w14:textId="77777777">
            <w:pPr>
              <w:tabs>
                <w:tab w:val="left" w:pos="252"/>
              </w:tabs>
              <w:spacing w:after="60"/>
              <w:ind w:left="360" w:hanging="360"/>
              <w:rPr>
                <w:color w:val="000000" w:themeColor="text1"/>
              </w:rPr>
            </w:pPr>
            <w:r w:rsidRPr="2BAA298F">
              <w:rPr>
                <w:color w:val="000000" w:themeColor="text1"/>
              </w:rPr>
              <w:t>Energy-based therapies (e.g., laser)</w:t>
            </w:r>
          </w:p>
          <w:p w:rsidR="00A87897" w:rsidP="00FC7A97" w14:paraId="4C8A8F5D" w14:textId="77777777">
            <w:pPr>
              <w:tabs>
                <w:tab w:val="left" w:pos="252"/>
              </w:tabs>
              <w:spacing w:after="60"/>
              <w:ind w:left="360" w:hanging="360"/>
              <w:rPr>
                <w:color w:val="000000" w:themeColor="text1"/>
              </w:rPr>
            </w:pPr>
            <w:r w:rsidRPr="2BAA298F">
              <w:rPr>
                <w:color w:val="000000" w:themeColor="text1"/>
              </w:rPr>
              <w:t>Behavioral therapies (e.g., yoga, dance)</w:t>
            </w:r>
          </w:p>
          <w:p w:rsidR="00A87897" w:rsidP="00FC7A97" w14:paraId="7AAABABF" w14:textId="77777777">
            <w:pPr>
              <w:tabs>
                <w:tab w:val="left" w:pos="252"/>
              </w:tabs>
              <w:spacing w:after="60"/>
              <w:ind w:left="360" w:hanging="360"/>
              <w:rPr>
                <w:color w:val="000000" w:themeColor="text1"/>
                <w:vertAlign w:val="superscript"/>
              </w:rPr>
            </w:pPr>
            <w:r w:rsidRPr="2BAA298F">
              <w:rPr>
                <w:color w:val="000000" w:themeColor="text1"/>
              </w:rPr>
              <w:t>Nonsystemic</w:t>
            </w:r>
            <w:r w:rsidRPr="2BAA298F">
              <w:rPr>
                <w:color w:val="000000" w:themeColor="text1"/>
              </w:rPr>
              <w:t xml:space="preserve"> </w:t>
            </w:r>
            <w:r w:rsidRPr="2BAA298F">
              <w:rPr>
                <w:color w:val="000000" w:themeColor="text1"/>
              </w:rPr>
              <w:t>therapies</w:t>
            </w:r>
            <w:r w:rsidRPr="2BAA298F">
              <w:rPr>
                <w:color w:val="000000" w:themeColor="text1"/>
                <w:vertAlign w:val="superscript"/>
              </w:rPr>
              <w:t>c</w:t>
            </w:r>
          </w:p>
        </w:tc>
      </w:tr>
      <w:tr w14:paraId="43966044" w14:textId="77777777" w:rsidTr="00FF0A41">
        <w:tblPrEx>
          <w:tblW w:w="9360" w:type="dxa"/>
          <w:tblLayout w:type="fixed"/>
          <w:tblLook w:val="04A0"/>
        </w:tblPrEx>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9A46F4F" w14:textId="77777777">
            <w:pPr>
              <w:rPr>
                <w:color w:val="000000" w:themeColor="text1"/>
              </w:rPr>
            </w:pPr>
            <w:r w:rsidRPr="2BAA298F">
              <w:rPr>
                <w:color w:val="000000" w:themeColor="text1"/>
              </w:rPr>
              <w:t>Comparator</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44EF587" w14:textId="77777777">
            <w:pPr>
              <w:rPr>
                <w:color w:val="000000" w:themeColor="text1"/>
              </w:rPr>
            </w:pPr>
            <w:r w:rsidRPr="2BAA298F">
              <w:rPr>
                <w:color w:val="000000" w:themeColor="text1"/>
              </w:rPr>
              <w:t>Benefits:</w:t>
            </w:r>
          </w:p>
          <w:p w:rsidR="00A87897" w:rsidP="00FC7A97" w14:paraId="242E25FE" w14:textId="77777777">
            <w:pPr>
              <w:rPr>
                <w:color w:val="000000" w:themeColor="text1"/>
              </w:rPr>
            </w:pPr>
            <w:r w:rsidRPr="2BAA298F">
              <w:rPr>
                <w:color w:val="000000" w:themeColor="text1"/>
              </w:rPr>
              <w:t>Placebo or inactive control , alternate treatment (i.e., any other eligible intervention)</w:t>
            </w:r>
          </w:p>
          <w:p w:rsidR="00A87897" w:rsidP="00FC7A97" w14:paraId="197454F9" w14:textId="77777777">
            <w:pPr>
              <w:rPr>
                <w:color w:val="000000" w:themeColor="text1"/>
              </w:rPr>
            </w:pPr>
            <w:r w:rsidRPr="2BAA298F">
              <w:rPr>
                <w:color w:val="000000" w:themeColor="text1"/>
              </w:rPr>
              <w:t xml:space="preserve"> </w:t>
            </w:r>
          </w:p>
          <w:p w:rsidR="00A87897" w:rsidP="00FC7A97" w14:paraId="1EEC83D0" w14:textId="77777777">
            <w:pPr>
              <w:rPr>
                <w:color w:val="000000" w:themeColor="text1"/>
              </w:rPr>
            </w:pPr>
            <w:r w:rsidRPr="2BAA298F">
              <w:rPr>
                <w:color w:val="000000" w:themeColor="text1"/>
              </w:rPr>
              <w:t>Harms:</w:t>
            </w:r>
          </w:p>
          <w:p w:rsidR="00A87897" w:rsidP="00FC7A97" w14:paraId="7289949B" w14:textId="77777777">
            <w:pPr>
              <w:rPr>
                <w:color w:val="000000" w:themeColor="text1"/>
              </w:rPr>
            </w:pPr>
            <w:r w:rsidRPr="2BAA298F">
              <w:rPr>
                <w:color w:val="000000" w:themeColor="text1"/>
              </w:rPr>
              <w:t>No treatment, placebo or inactive control (e.g., vitamins), alternate treatment (i.e., any other eligible intervention)</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2316FA8B" w14:textId="77777777">
            <w:pPr>
              <w:rPr>
                <w:color w:val="000000" w:themeColor="text1"/>
              </w:rPr>
            </w:pPr>
            <w:r w:rsidRPr="2BAA298F">
              <w:rPr>
                <w:color w:val="000000" w:themeColor="text1"/>
              </w:rPr>
              <w:t>Same as above</w:t>
            </w:r>
          </w:p>
        </w:tc>
      </w:tr>
      <w:tr w14:paraId="7549669A" w14:textId="77777777" w:rsidTr="00FF0A41">
        <w:tblPrEx>
          <w:tblW w:w="9360" w:type="dxa"/>
          <w:tblLayout w:type="fixed"/>
          <w:tblLook w:val="04A0"/>
        </w:tblPrEx>
        <w:trPr>
          <w:trHeight w:val="525"/>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7AF7EC43" w14:textId="77777777">
            <w:pPr>
              <w:rPr>
                <w:color w:val="000000" w:themeColor="text1"/>
                <w:vertAlign w:val="superscript"/>
              </w:rPr>
            </w:pPr>
            <w:r w:rsidRPr="2BAA298F">
              <w:rPr>
                <w:color w:val="000000" w:themeColor="text1"/>
              </w:rPr>
              <w:t>Outcomes</w:t>
            </w:r>
            <w:r w:rsidRPr="2BAA298F">
              <w:rPr>
                <w:color w:val="000000" w:themeColor="text1"/>
                <w:vertAlign w:val="superscript"/>
              </w:rPr>
              <w:t>e</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42FC532" w14:textId="77777777">
            <w:pPr>
              <w:rPr>
                <w:color w:val="000000" w:themeColor="text1"/>
              </w:rPr>
            </w:pPr>
            <w:r w:rsidRPr="2BAA298F">
              <w:rPr>
                <w:color w:val="000000" w:themeColor="text1"/>
                <w:u w:val="single"/>
              </w:rPr>
              <w:t>Benefits:</w:t>
            </w:r>
            <w:r w:rsidRPr="2BAA298F">
              <w:rPr>
                <w:color w:val="000000" w:themeColor="text1"/>
              </w:rPr>
              <w:t xml:space="preserve"> </w:t>
            </w:r>
          </w:p>
          <w:p w:rsidR="00A87897" w:rsidP="00FC7A97" w14:paraId="07ACD693" w14:textId="77777777">
            <w:pPr>
              <w:rPr>
                <w:color w:val="000000" w:themeColor="text1"/>
              </w:rPr>
            </w:pPr>
            <w:r w:rsidRPr="2BAA298F">
              <w:rPr>
                <w:color w:val="000000" w:themeColor="text1"/>
              </w:rPr>
              <w:t>Validated measures of new or worsening symptoms (frequency, severity, distress/bother) of:</w:t>
            </w:r>
          </w:p>
          <w:p w:rsidR="00A87897" w:rsidP="00FC7A97" w14:paraId="0CB07CDA" w14:textId="77777777">
            <w:pPr>
              <w:rPr>
                <w:color w:val="000000" w:themeColor="text1"/>
              </w:rPr>
            </w:pPr>
            <w:r w:rsidRPr="2BAA298F">
              <w:rPr>
                <w:color w:val="000000" w:themeColor="text1"/>
              </w:rPr>
              <w:t xml:space="preserve"> </w:t>
            </w:r>
          </w:p>
          <w:p w:rsidR="00A87897" w:rsidP="00FC7A97" w14:paraId="69B27A8E" w14:textId="77777777">
            <w:pPr>
              <w:tabs>
                <w:tab w:val="left" w:pos="252"/>
              </w:tabs>
              <w:spacing w:after="60"/>
              <w:ind w:left="360" w:hanging="360"/>
              <w:rPr>
                <w:color w:val="000000" w:themeColor="text1"/>
              </w:rPr>
            </w:pPr>
            <w:r w:rsidRPr="2BAA298F">
              <w:rPr>
                <w:color w:val="000000" w:themeColor="text1"/>
              </w:rPr>
              <w:t xml:space="preserve">Vasomotor symptoms </w:t>
            </w:r>
          </w:p>
          <w:p w:rsidR="00A87897" w:rsidP="00A87897" w14:paraId="7F147EBC" w14:textId="77777777">
            <w:pPr>
              <w:pStyle w:val="ListParagraph"/>
              <w:numPr>
                <w:ilvl w:val="1"/>
                <w:numId w:val="1"/>
              </w:numPr>
              <w:rPr>
                <w:color w:val="000000" w:themeColor="text1"/>
              </w:rPr>
            </w:pPr>
            <w:r w:rsidRPr="2BAA298F">
              <w:rPr>
                <w:color w:val="000000" w:themeColor="text1"/>
              </w:rPr>
              <w:t xml:space="preserve">Hot flashes </w:t>
            </w:r>
          </w:p>
          <w:p w:rsidR="00A87897" w:rsidP="00A87897" w14:paraId="504EFABE" w14:textId="77777777">
            <w:pPr>
              <w:pStyle w:val="ListParagraph"/>
              <w:numPr>
                <w:ilvl w:val="1"/>
                <w:numId w:val="1"/>
              </w:numPr>
              <w:rPr>
                <w:color w:val="000000" w:themeColor="text1"/>
              </w:rPr>
            </w:pPr>
            <w:r w:rsidRPr="2BAA298F">
              <w:rPr>
                <w:color w:val="000000" w:themeColor="text1"/>
              </w:rPr>
              <w:t>Night sweats</w:t>
            </w:r>
          </w:p>
          <w:p w:rsidR="00A87897" w:rsidP="00FC7A97" w14:paraId="00F61C06" w14:textId="77777777">
            <w:pPr>
              <w:tabs>
                <w:tab w:val="left" w:pos="252"/>
              </w:tabs>
              <w:spacing w:after="60"/>
              <w:ind w:left="360" w:hanging="360"/>
              <w:rPr>
                <w:color w:val="000000" w:themeColor="text1"/>
              </w:rPr>
            </w:pPr>
            <w:r w:rsidRPr="2BAA298F">
              <w:rPr>
                <w:color w:val="000000" w:themeColor="text1"/>
              </w:rPr>
              <w:t xml:space="preserve">Genitourinary symptoms of menopause </w:t>
            </w:r>
          </w:p>
          <w:p w:rsidR="00A87897" w:rsidP="00A87897" w14:paraId="7C9DD337" w14:textId="77777777">
            <w:pPr>
              <w:pStyle w:val="ListParagraph"/>
              <w:numPr>
                <w:ilvl w:val="1"/>
                <w:numId w:val="1"/>
              </w:numPr>
              <w:rPr>
                <w:color w:val="000000" w:themeColor="text1"/>
              </w:rPr>
            </w:pPr>
            <w:r w:rsidRPr="2BAA298F">
              <w:rPr>
                <w:color w:val="000000" w:themeColor="text1"/>
              </w:rPr>
              <w:t>Genital pain including vulvodynia/</w:t>
            </w:r>
            <w:r w:rsidRPr="2BAA298F">
              <w:rPr>
                <w:color w:val="000000" w:themeColor="text1"/>
              </w:rPr>
              <w:t>vestibulodynia</w:t>
            </w:r>
            <w:r w:rsidRPr="2BAA298F">
              <w:rPr>
                <w:color w:val="000000" w:themeColor="text1"/>
              </w:rPr>
              <w:t>/dyspareunia</w:t>
            </w:r>
          </w:p>
          <w:p w:rsidR="00A87897" w:rsidP="00A87897" w14:paraId="4DBCD84C" w14:textId="77777777">
            <w:pPr>
              <w:pStyle w:val="ListParagraph"/>
              <w:numPr>
                <w:ilvl w:val="1"/>
                <w:numId w:val="1"/>
              </w:numPr>
              <w:rPr>
                <w:color w:val="000000" w:themeColor="text1"/>
              </w:rPr>
            </w:pPr>
            <w:r w:rsidRPr="2BAA298F">
              <w:rPr>
                <w:color w:val="000000" w:themeColor="text1"/>
              </w:rPr>
              <w:t>Vulvovaginal dryness</w:t>
            </w:r>
          </w:p>
          <w:p w:rsidR="00A87897" w:rsidP="00A87897" w14:paraId="60C2AF9A" w14:textId="77777777">
            <w:pPr>
              <w:pStyle w:val="ListParagraph"/>
              <w:numPr>
                <w:ilvl w:val="1"/>
                <w:numId w:val="1"/>
              </w:numPr>
              <w:rPr>
                <w:color w:val="000000" w:themeColor="text1"/>
              </w:rPr>
            </w:pPr>
            <w:r w:rsidRPr="2BAA298F">
              <w:rPr>
                <w:color w:val="000000" w:themeColor="text1"/>
              </w:rPr>
              <w:t>Vulvovaginal itching/irritation/discomfort</w:t>
            </w:r>
          </w:p>
          <w:p w:rsidR="00A87897" w:rsidP="00A87897" w14:paraId="27D7988A" w14:textId="77777777">
            <w:pPr>
              <w:pStyle w:val="ListParagraph"/>
              <w:numPr>
                <w:ilvl w:val="1"/>
                <w:numId w:val="1"/>
              </w:numPr>
              <w:rPr>
                <w:color w:val="000000" w:themeColor="text1"/>
              </w:rPr>
            </w:pPr>
            <w:r w:rsidRPr="2BAA298F">
              <w:rPr>
                <w:color w:val="000000" w:themeColor="text1"/>
              </w:rPr>
              <w:t>Urinary pain including dysuria</w:t>
            </w:r>
          </w:p>
          <w:p w:rsidR="00A87897" w:rsidP="00A87897" w14:paraId="1503A7B3" w14:textId="77777777">
            <w:pPr>
              <w:pStyle w:val="ListParagraph"/>
              <w:numPr>
                <w:ilvl w:val="1"/>
                <w:numId w:val="1"/>
              </w:numPr>
              <w:rPr>
                <w:color w:val="000000" w:themeColor="text1"/>
              </w:rPr>
            </w:pPr>
            <w:r w:rsidRPr="2BAA298F">
              <w:rPr>
                <w:color w:val="000000" w:themeColor="text1"/>
              </w:rPr>
              <w:t>Involuntary urine loss/urinary leakage or urinary frequency</w:t>
            </w:r>
          </w:p>
          <w:p w:rsidR="00A87897" w:rsidP="00A87897" w14:paraId="48452F08" w14:textId="77777777">
            <w:pPr>
              <w:pStyle w:val="ListParagraph"/>
              <w:numPr>
                <w:ilvl w:val="1"/>
                <w:numId w:val="1"/>
              </w:numPr>
              <w:rPr>
                <w:color w:val="000000" w:themeColor="text1"/>
              </w:rPr>
            </w:pPr>
            <w:r w:rsidRPr="2BAA298F">
              <w:rPr>
                <w:color w:val="000000" w:themeColor="text1"/>
              </w:rPr>
              <w:t>Skin thinning</w:t>
            </w:r>
          </w:p>
          <w:p w:rsidR="00A87897" w:rsidP="00A87897" w14:paraId="212A17CE" w14:textId="77777777">
            <w:pPr>
              <w:pStyle w:val="ListParagraph"/>
              <w:numPr>
                <w:ilvl w:val="1"/>
                <w:numId w:val="1"/>
              </w:numPr>
              <w:rPr>
                <w:color w:val="000000" w:themeColor="text1"/>
              </w:rPr>
            </w:pPr>
            <w:r w:rsidRPr="2BAA298F">
              <w:rPr>
                <w:color w:val="000000" w:themeColor="text1"/>
              </w:rPr>
              <w:t>Pelvic floor dysfunction</w:t>
            </w:r>
          </w:p>
          <w:p w:rsidR="00A87897" w:rsidP="00FC7A97" w14:paraId="66E001C4" w14:textId="77777777">
            <w:pPr>
              <w:tabs>
                <w:tab w:val="left" w:pos="252"/>
              </w:tabs>
              <w:spacing w:after="60"/>
              <w:ind w:left="360" w:hanging="360"/>
              <w:rPr>
                <w:color w:val="000000" w:themeColor="text1"/>
              </w:rPr>
            </w:pPr>
            <w:r w:rsidRPr="2BAA298F">
              <w:rPr>
                <w:color w:val="000000" w:themeColor="text1"/>
              </w:rPr>
              <w:t xml:space="preserve">Other symptoms </w:t>
            </w:r>
          </w:p>
          <w:p w:rsidR="00A87897" w:rsidP="00A87897" w14:paraId="3AB0A46E" w14:textId="77777777">
            <w:pPr>
              <w:pStyle w:val="ListParagraph"/>
              <w:numPr>
                <w:ilvl w:val="1"/>
                <w:numId w:val="1"/>
              </w:numPr>
              <w:rPr>
                <w:color w:val="000000" w:themeColor="text1"/>
              </w:rPr>
            </w:pPr>
            <w:r w:rsidRPr="2BAA298F">
              <w:rPr>
                <w:color w:val="000000" w:themeColor="text1"/>
              </w:rPr>
              <w:t>Joint pain</w:t>
            </w:r>
          </w:p>
          <w:p w:rsidR="00A87897" w:rsidP="00A87897" w14:paraId="25A0DCD7" w14:textId="77777777">
            <w:pPr>
              <w:pStyle w:val="ListParagraph"/>
              <w:numPr>
                <w:ilvl w:val="1"/>
                <w:numId w:val="1"/>
              </w:numPr>
              <w:rPr>
                <w:color w:val="000000" w:themeColor="text1"/>
              </w:rPr>
            </w:pPr>
            <w:r w:rsidRPr="2BAA298F">
              <w:rPr>
                <w:color w:val="000000" w:themeColor="text1"/>
              </w:rPr>
              <w:t>Mood lability</w:t>
            </w:r>
          </w:p>
          <w:p w:rsidR="00A87897" w:rsidP="00A87897" w14:paraId="2744E585" w14:textId="77777777">
            <w:pPr>
              <w:pStyle w:val="ListParagraph"/>
              <w:numPr>
                <w:ilvl w:val="1"/>
                <w:numId w:val="1"/>
              </w:numPr>
              <w:rPr>
                <w:color w:val="000000" w:themeColor="text1"/>
              </w:rPr>
            </w:pPr>
            <w:r w:rsidRPr="2BAA298F">
              <w:rPr>
                <w:color w:val="000000" w:themeColor="text1"/>
              </w:rPr>
              <w:t>Change in severity or persistence of mental health disorders</w:t>
            </w:r>
          </w:p>
          <w:p w:rsidR="00A87897" w:rsidP="00A87897" w14:paraId="1925E8C0" w14:textId="77777777">
            <w:pPr>
              <w:pStyle w:val="ListParagraph"/>
              <w:numPr>
                <w:ilvl w:val="1"/>
                <w:numId w:val="1"/>
              </w:numPr>
              <w:rPr>
                <w:color w:val="000000" w:themeColor="text1"/>
              </w:rPr>
            </w:pPr>
            <w:r w:rsidRPr="2BAA298F">
              <w:rPr>
                <w:color w:val="000000" w:themeColor="text1"/>
              </w:rPr>
              <w:t>Cognitive changes</w:t>
            </w:r>
          </w:p>
          <w:p w:rsidR="00A87897" w:rsidP="00A87897" w14:paraId="5E5EC186" w14:textId="77777777">
            <w:pPr>
              <w:pStyle w:val="ListParagraph"/>
              <w:numPr>
                <w:ilvl w:val="1"/>
                <w:numId w:val="1"/>
              </w:numPr>
              <w:rPr>
                <w:color w:val="000000" w:themeColor="text1"/>
              </w:rPr>
            </w:pPr>
            <w:r w:rsidRPr="2BAA298F">
              <w:rPr>
                <w:color w:val="000000" w:themeColor="text1"/>
              </w:rPr>
              <w:t>Sleep disturbances</w:t>
            </w:r>
          </w:p>
          <w:p w:rsidR="00A87897" w:rsidP="00FC7A97" w14:paraId="74331F39" w14:textId="77777777">
            <w:pPr>
              <w:tabs>
                <w:tab w:val="left" w:pos="252"/>
              </w:tabs>
              <w:spacing w:after="60"/>
              <w:ind w:left="360" w:hanging="360"/>
              <w:rPr>
                <w:color w:val="000000" w:themeColor="text1"/>
              </w:rPr>
            </w:pPr>
            <w:r w:rsidRPr="2BAA298F">
              <w:rPr>
                <w:color w:val="000000" w:themeColor="text1"/>
              </w:rPr>
              <w:t>Treatment satisfaction</w:t>
            </w:r>
          </w:p>
          <w:p w:rsidR="00A87897" w:rsidP="00FC7A97" w14:paraId="6841BCF9" w14:textId="77777777">
            <w:pPr>
              <w:tabs>
                <w:tab w:val="left" w:pos="252"/>
              </w:tabs>
              <w:spacing w:after="60"/>
              <w:ind w:left="360" w:hanging="360"/>
              <w:rPr>
                <w:color w:val="000000" w:themeColor="text1"/>
              </w:rPr>
            </w:pPr>
            <w:r w:rsidRPr="2BAA298F">
              <w:rPr>
                <w:color w:val="000000" w:themeColor="text1"/>
              </w:rPr>
              <w:t>Sexual function</w:t>
            </w:r>
          </w:p>
          <w:p w:rsidR="00A87897" w:rsidP="00FC7A97" w14:paraId="3CFB929F" w14:textId="77777777">
            <w:pPr>
              <w:tabs>
                <w:tab w:val="left" w:pos="252"/>
              </w:tabs>
              <w:spacing w:after="60"/>
              <w:ind w:left="360" w:hanging="360"/>
              <w:rPr>
                <w:color w:val="000000" w:themeColor="text1"/>
              </w:rPr>
            </w:pPr>
            <w:r w:rsidRPr="2BAA298F">
              <w:rPr>
                <w:color w:val="000000" w:themeColor="text1"/>
              </w:rPr>
              <w:t>Quality of life</w:t>
            </w:r>
          </w:p>
          <w:p w:rsidR="00A87897" w:rsidP="00FC7A97" w14:paraId="1A34A266" w14:textId="77777777">
            <w:pPr>
              <w:rPr>
                <w:color w:val="000000" w:themeColor="text1"/>
              </w:rPr>
            </w:pPr>
            <w:r w:rsidRPr="2BAA298F">
              <w:rPr>
                <w:color w:val="000000" w:themeColor="text1"/>
              </w:rPr>
              <w:t xml:space="preserve"> </w:t>
            </w:r>
          </w:p>
          <w:p w:rsidR="00A87897" w:rsidP="00FC7A97" w14:paraId="7046E537" w14:textId="77777777">
            <w:pPr>
              <w:rPr>
                <w:color w:val="000000" w:themeColor="text1"/>
              </w:rPr>
            </w:pPr>
            <w:r w:rsidRPr="2BAA298F">
              <w:rPr>
                <w:color w:val="000000" w:themeColor="text1"/>
              </w:rPr>
              <w:t xml:space="preserve"> </w:t>
            </w:r>
          </w:p>
          <w:p w:rsidR="00A87897" w:rsidP="00FC7A97" w14:paraId="6AD457BA" w14:textId="77777777">
            <w:pPr>
              <w:rPr>
                <w:color w:val="000000" w:themeColor="text1"/>
              </w:rPr>
            </w:pPr>
            <w:r w:rsidRPr="2BAA298F">
              <w:rPr>
                <w:color w:val="000000" w:themeColor="text1"/>
              </w:rPr>
              <w:t>Harms or health impact:</w:t>
            </w:r>
          </w:p>
          <w:p w:rsidR="00A87897" w:rsidP="00FC7A97" w14:paraId="6F36785F" w14:textId="77777777">
            <w:pPr>
              <w:tabs>
                <w:tab w:val="left" w:pos="252"/>
              </w:tabs>
              <w:spacing w:after="60"/>
              <w:ind w:left="360" w:hanging="360"/>
              <w:rPr>
                <w:color w:val="000000" w:themeColor="text1"/>
              </w:rPr>
            </w:pPr>
            <w:r w:rsidRPr="2BAA298F">
              <w:rPr>
                <w:color w:val="000000" w:themeColor="text1"/>
              </w:rPr>
              <w:t xml:space="preserve">Abnormal uterine bleeding </w:t>
            </w:r>
          </w:p>
          <w:p w:rsidR="00A87897" w:rsidP="00FC7A97" w14:paraId="17B4D3D1" w14:textId="77777777">
            <w:pPr>
              <w:tabs>
                <w:tab w:val="left" w:pos="252"/>
              </w:tabs>
              <w:spacing w:after="60"/>
              <w:ind w:left="360" w:hanging="360"/>
              <w:rPr>
                <w:color w:val="000000" w:themeColor="text1"/>
              </w:rPr>
            </w:pPr>
            <w:r w:rsidRPr="2BAA298F">
              <w:rPr>
                <w:color w:val="000000" w:themeColor="text1"/>
              </w:rPr>
              <w:t>Coronary heart disease</w:t>
            </w:r>
          </w:p>
          <w:p w:rsidR="00A87897" w:rsidP="00FC7A97" w14:paraId="0F2EC3C8" w14:textId="77777777">
            <w:pPr>
              <w:tabs>
                <w:tab w:val="left" w:pos="252"/>
              </w:tabs>
              <w:spacing w:after="60"/>
              <w:ind w:left="360" w:hanging="360"/>
              <w:rPr>
                <w:color w:val="000000" w:themeColor="text1"/>
              </w:rPr>
            </w:pPr>
            <w:r w:rsidRPr="2BAA298F">
              <w:rPr>
                <w:color w:val="000000" w:themeColor="text1"/>
              </w:rPr>
              <w:t>Stroke</w:t>
            </w:r>
          </w:p>
          <w:p w:rsidR="00A87897" w:rsidP="00FC7A97" w14:paraId="101994BE" w14:textId="77777777">
            <w:pPr>
              <w:tabs>
                <w:tab w:val="left" w:pos="252"/>
              </w:tabs>
              <w:spacing w:after="60"/>
              <w:ind w:left="360" w:hanging="360"/>
              <w:rPr>
                <w:color w:val="000000" w:themeColor="text1"/>
              </w:rPr>
            </w:pPr>
            <w:r w:rsidRPr="2BAA298F">
              <w:rPr>
                <w:color w:val="000000" w:themeColor="text1"/>
              </w:rPr>
              <w:t>Venous thromboembolism</w:t>
            </w:r>
          </w:p>
          <w:p w:rsidR="00A87897" w:rsidP="00FC7A97" w14:paraId="406C02A2" w14:textId="77777777">
            <w:pPr>
              <w:tabs>
                <w:tab w:val="left" w:pos="252"/>
              </w:tabs>
              <w:spacing w:after="60"/>
              <w:ind w:left="360" w:hanging="360"/>
              <w:rPr>
                <w:color w:val="000000" w:themeColor="text1"/>
              </w:rPr>
            </w:pPr>
            <w:r w:rsidRPr="2BAA298F">
              <w:rPr>
                <w:color w:val="000000" w:themeColor="text1"/>
              </w:rPr>
              <w:t>Breast cancer</w:t>
            </w:r>
          </w:p>
          <w:p w:rsidR="00A87897" w:rsidP="00FC7A97" w14:paraId="0AADD0E1" w14:textId="77777777">
            <w:pPr>
              <w:tabs>
                <w:tab w:val="left" w:pos="252"/>
              </w:tabs>
              <w:spacing w:after="60"/>
              <w:ind w:left="360" w:hanging="360"/>
              <w:rPr>
                <w:color w:val="000000" w:themeColor="text1"/>
              </w:rPr>
            </w:pPr>
            <w:r w:rsidRPr="2BAA298F">
              <w:rPr>
                <w:color w:val="000000" w:themeColor="text1"/>
              </w:rPr>
              <w:t>Endometrial cancer</w:t>
            </w:r>
          </w:p>
          <w:p w:rsidR="00A87897" w:rsidP="00FC7A97" w14:paraId="4932FAEA" w14:textId="77777777">
            <w:pPr>
              <w:tabs>
                <w:tab w:val="left" w:pos="252"/>
              </w:tabs>
              <w:spacing w:after="60"/>
              <w:ind w:left="360" w:hanging="360"/>
              <w:rPr>
                <w:color w:val="000000" w:themeColor="text1"/>
              </w:rPr>
            </w:pPr>
            <w:r w:rsidRPr="2BAA298F">
              <w:rPr>
                <w:color w:val="000000" w:themeColor="text1"/>
              </w:rPr>
              <w:t>Colorectal cancer</w:t>
            </w:r>
          </w:p>
          <w:p w:rsidR="00A87897" w:rsidP="00FC7A97" w14:paraId="43D0BF2B" w14:textId="77777777">
            <w:pPr>
              <w:tabs>
                <w:tab w:val="left" w:pos="252"/>
              </w:tabs>
              <w:spacing w:after="60"/>
              <w:ind w:left="360" w:hanging="360"/>
              <w:rPr>
                <w:color w:val="000000" w:themeColor="text1"/>
              </w:rPr>
            </w:pPr>
            <w:r w:rsidRPr="2BAA298F">
              <w:rPr>
                <w:color w:val="000000" w:themeColor="text1"/>
              </w:rPr>
              <w:t>Ovarian cancer</w:t>
            </w:r>
          </w:p>
          <w:p w:rsidR="00A87897" w:rsidP="00FC7A97" w14:paraId="3A42BE7F" w14:textId="77777777">
            <w:pPr>
              <w:tabs>
                <w:tab w:val="left" w:pos="252"/>
              </w:tabs>
              <w:spacing w:after="60"/>
              <w:ind w:left="360" w:hanging="360"/>
              <w:rPr>
                <w:color w:val="000000" w:themeColor="text1"/>
              </w:rPr>
            </w:pPr>
            <w:r w:rsidRPr="2BAA298F">
              <w:rPr>
                <w:color w:val="000000" w:themeColor="text1"/>
              </w:rPr>
              <w:t>Osteopenia and osteoporosis</w:t>
            </w:r>
          </w:p>
          <w:p w:rsidR="00A87897" w:rsidP="00FC7A97" w14:paraId="2D92DADD" w14:textId="77777777">
            <w:pPr>
              <w:tabs>
                <w:tab w:val="left" w:pos="252"/>
              </w:tabs>
              <w:spacing w:after="60"/>
              <w:ind w:left="360" w:hanging="360"/>
              <w:rPr>
                <w:color w:val="000000" w:themeColor="text1"/>
              </w:rPr>
            </w:pPr>
            <w:r w:rsidRPr="2BAA298F">
              <w:rPr>
                <w:color w:val="000000" w:themeColor="text1"/>
              </w:rPr>
              <w:t>Alzheimer’s disease and other dementias, or cognitive decline</w:t>
            </w:r>
          </w:p>
          <w:p w:rsidR="00A87897" w:rsidP="00FC7A97" w14:paraId="75E32A1F" w14:textId="77777777">
            <w:pPr>
              <w:tabs>
                <w:tab w:val="left" w:pos="252"/>
              </w:tabs>
              <w:spacing w:after="60"/>
              <w:ind w:left="360" w:hanging="360"/>
              <w:rPr>
                <w:color w:val="000000" w:themeColor="text1"/>
              </w:rPr>
            </w:pPr>
            <w:r w:rsidRPr="2BAA298F">
              <w:rPr>
                <w:color w:val="000000" w:themeColor="text1"/>
              </w:rPr>
              <w:t>Side effects of treatment including liver damage</w:t>
            </w:r>
          </w:p>
          <w:p w:rsidR="00A87897" w:rsidP="00FC7A97" w14:paraId="26D3DF4C" w14:textId="77777777">
            <w:pPr>
              <w:tabs>
                <w:tab w:val="left" w:pos="252"/>
              </w:tabs>
              <w:spacing w:after="60"/>
              <w:ind w:left="360" w:hanging="360"/>
              <w:rPr>
                <w:color w:val="000000" w:themeColor="text1"/>
              </w:rPr>
            </w:pPr>
            <w:r w:rsidRPr="2BAA298F">
              <w:rPr>
                <w:color w:val="000000" w:themeColor="text1"/>
              </w:rPr>
              <w:t>Multimorbidity (2 or more conditions)</w:t>
            </w:r>
          </w:p>
          <w:p w:rsidR="00A87897" w:rsidP="00FC7A97" w14:paraId="292A4027" w14:textId="77777777">
            <w:pPr>
              <w:tabs>
                <w:tab w:val="left" w:pos="252"/>
              </w:tabs>
              <w:spacing w:after="60"/>
              <w:ind w:left="360" w:hanging="360"/>
              <w:rPr>
                <w:color w:val="000000" w:themeColor="text1"/>
              </w:rPr>
            </w:pPr>
            <w:r w:rsidRPr="2BAA298F">
              <w:rPr>
                <w:color w:val="000000" w:themeColor="text1"/>
              </w:rPr>
              <w:t>All-cause mortality</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54EBCDF7" w14:textId="77777777">
            <w:pPr>
              <w:rPr>
                <w:color w:val="000000" w:themeColor="text1"/>
              </w:rPr>
            </w:pPr>
            <w:r w:rsidRPr="2BAA298F">
              <w:rPr>
                <w:color w:val="000000" w:themeColor="text1"/>
              </w:rPr>
              <w:t>Intermediate or nonclinical outcomes such as vaginal pH, arterial intimal thickness, fracture scores</w:t>
            </w:r>
          </w:p>
        </w:tc>
      </w:tr>
      <w:tr w14:paraId="6B85BD8E" w14:textId="77777777" w:rsidTr="00FF0A41">
        <w:tblPrEx>
          <w:tblW w:w="9360" w:type="dxa"/>
          <w:tblLayout w:type="fixed"/>
          <w:tblLook w:val="04A0"/>
        </w:tblPrEx>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BF2150A" w14:textId="77777777">
            <w:pPr>
              <w:rPr>
                <w:color w:val="000000" w:themeColor="text1"/>
              </w:rPr>
            </w:pPr>
            <w:r w:rsidRPr="2BAA298F">
              <w:rPr>
                <w:color w:val="000000" w:themeColor="text1"/>
              </w:rPr>
              <w:t>Timing</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311DD41C" w14:textId="77777777">
            <w:pPr>
              <w:rPr>
                <w:color w:val="000000" w:themeColor="text1"/>
              </w:rPr>
            </w:pPr>
            <w:r w:rsidRPr="2BAA298F">
              <w:rPr>
                <w:color w:val="000000" w:themeColor="text1"/>
              </w:rPr>
              <w:t>Onset of treatment at or near menopause (through 5 years of the final menstrual period [10 years for Black and Hispanic women])</w:t>
            </w:r>
          </w:p>
          <w:p w:rsidR="00A87897" w:rsidP="00FC7A97" w14:paraId="605F07D8" w14:textId="77777777">
            <w:pPr>
              <w:rPr>
                <w:color w:val="000000" w:themeColor="text1"/>
              </w:rPr>
            </w:pPr>
            <w:r w:rsidRPr="2BAA298F">
              <w:rPr>
                <w:color w:val="000000" w:themeColor="text1"/>
              </w:rPr>
              <w:t>At least 12 weeks duration of treatment</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38BCC2DC" w14:textId="77777777">
            <w:pPr>
              <w:rPr>
                <w:color w:val="000000" w:themeColor="text1"/>
              </w:rPr>
            </w:pPr>
            <w:r w:rsidRPr="2BAA298F">
              <w:rPr>
                <w:color w:val="000000" w:themeColor="text1"/>
              </w:rPr>
              <w:t>Later onset of treatment</w:t>
            </w:r>
          </w:p>
          <w:p w:rsidR="00A87897" w:rsidP="00FC7A97" w14:paraId="3C8C4026" w14:textId="77777777">
            <w:pPr>
              <w:rPr>
                <w:color w:val="000000" w:themeColor="text1"/>
              </w:rPr>
            </w:pPr>
            <w:r w:rsidRPr="2BAA298F">
              <w:rPr>
                <w:color w:val="000000" w:themeColor="text1"/>
              </w:rPr>
              <w:t>Less than 12 weeks duration of treatment</w:t>
            </w:r>
          </w:p>
        </w:tc>
      </w:tr>
      <w:tr w14:paraId="54178D0F" w14:textId="77777777" w:rsidTr="00FF0A41">
        <w:tblPrEx>
          <w:tblW w:w="9360" w:type="dxa"/>
          <w:tblLayout w:type="fixed"/>
          <w:tblLook w:val="04A0"/>
        </w:tblPrEx>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04C5E2EE" w14:textId="77777777">
            <w:pPr>
              <w:rPr>
                <w:color w:val="000000" w:themeColor="text1"/>
              </w:rPr>
            </w:pPr>
            <w:r w:rsidRPr="2BAA298F">
              <w:rPr>
                <w:color w:val="000000" w:themeColor="text1"/>
              </w:rPr>
              <w:t>Sample size</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369F7F21" w14:textId="77777777">
            <w:pPr>
              <w:rPr>
                <w:color w:val="000000" w:themeColor="text1"/>
              </w:rPr>
            </w:pPr>
            <w:r w:rsidRPr="2BAA298F">
              <w:rPr>
                <w:color w:val="000000" w:themeColor="text1"/>
              </w:rPr>
              <w:t>All for benefits</w:t>
            </w:r>
          </w:p>
          <w:p w:rsidR="00A87897" w:rsidP="00FC7A97" w14:paraId="1FDCF772" w14:textId="77777777">
            <w:pPr>
              <w:rPr>
                <w:color w:val="000000" w:themeColor="text1"/>
              </w:rPr>
            </w:pPr>
            <w:r w:rsidRPr="2BAA298F">
              <w:rPr>
                <w:color w:val="000000" w:themeColor="text1"/>
              </w:rPr>
              <w:t>&gt;1,000 for harms from cohort studies</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7B0D9DD0" w14:textId="77777777">
            <w:pPr>
              <w:rPr>
                <w:color w:val="000000" w:themeColor="text1"/>
              </w:rPr>
            </w:pPr>
            <w:r w:rsidRPr="2BAA298F">
              <w:rPr>
                <w:color w:val="000000" w:themeColor="text1"/>
              </w:rPr>
              <w:t>None for benefits</w:t>
            </w:r>
          </w:p>
          <w:p w:rsidR="00A87897" w:rsidP="00FC7A97" w14:paraId="546C26C1" w14:textId="77777777">
            <w:pPr>
              <w:rPr>
                <w:color w:val="000000" w:themeColor="text1"/>
              </w:rPr>
            </w:pPr>
            <w:r w:rsidRPr="2BAA298F">
              <w:rPr>
                <w:color w:val="000000" w:themeColor="text1"/>
              </w:rPr>
              <w:t>Cohort studies with ≤1,000 participants</w:t>
            </w:r>
          </w:p>
        </w:tc>
      </w:tr>
      <w:tr w14:paraId="3ACDDEF4" w14:textId="77777777" w:rsidTr="00FF0A41">
        <w:tblPrEx>
          <w:tblW w:w="9360" w:type="dxa"/>
          <w:tblLayout w:type="fixed"/>
          <w:tblLook w:val="04A0"/>
        </w:tblPrEx>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268B5536" w14:textId="77777777">
            <w:pPr>
              <w:rPr>
                <w:color w:val="000000" w:themeColor="text1"/>
              </w:rPr>
            </w:pPr>
            <w:r w:rsidRPr="2BAA298F">
              <w:rPr>
                <w:color w:val="000000" w:themeColor="text1"/>
              </w:rPr>
              <w:t>Setting</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A50CD83" w14:textId="77777777">
            <w:pPr>
              <w:rPr>
                <w:color w:val="000000" w:themeColor="text1"/>
              </w:rPr>
            </w:pPr>
            <w:r w:rsidRPr="2BAA298F">
              <w:rPr>
                <w:color w:val="000000" w:themeColor="text1"/>
              </w:rPr>
              <w:t>Any</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8E8ECB7" w14:textId="77777777">
            <w:pPr>
              <w:rPr>
                <w:color w:val="000000" w:themeColor="text1"/>
              </w:rPr>
            </w:pPr>
            <w:r w:rsidRPr="2BAA298F">
              <w:rPr>
                <w:color w:val="000000" w:themeColor="text1"/>
              </w:rPr>
              <w:t>None</w:t>
            </w:r>
          </w:p>
        </w:tc>
      </w:tr>
      <w:tr w14:paraId="70261B79" w14:textId="77777777" w:rsidTr="00FF0A41">
        <w:tblPrEx>
          <w:tblW w:w="9360" w:type="dxa"/>
          <w:tblLayout w:type="fixed"/>
          <w:tblLook w:val="04A0"/>
        </w:tblPrEx>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06EF1282" w14:textId="77777777">
            <w:pPr>
              <w:rPr>
                <w:color w:val="000000" w:themeColor="text1"/>
              </w:rPr>
            </w:pPr>
            <w:r w:rsidRPr="2BAA298F">
              <w:rPr>
                <w:color w:val="000000" w:themeColor="text1"/>
              </w:rPr>
              <w:t>Study design</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CA5ACDE" w14:textId="77777777">
            <w:pPr>
              <w:rPr>
                <w:color w:val="000000" w:themeColor="text1"/>
              </w:rPr>
            </w:pPr>
            <w:r w:rsidRPr="2BAA298F">
              <w:rPr>
                <w:color w:val="000000" w:themeColor="text1"/>
              </w:rPr>
              <w:t xml:space="preserve">Randomized clinical trials, controlled clinical trials, nonrandomized interventions (cohorts and case-control studies), systematic reviews as hand-search sources </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AE57780" w14:textId="77777777">
            <w:pPr>
              <w:rPr>
                <w:color w:val="000000" w:themeColor="text1"/>
              </w:rPr>
            </w:pPr>
            <w:r w:rsidRPr="2BAA298F">
              <w:rPr>
                <w:color w:val="000000" w:themeColor="text1"/>
              </w:rPr>
              <w:t>Case series, narrative reviews, editorials, and commentaries; systematic reviews are not eligible but will be reviewed to determine whether any included studies are eligible</w:t>
            </w:r>
          </w:p>
        </w:tc>
      </w:tr>
      <w:tr w14:paraId="695698AA" w14:textId="77777777" w:rsidTr="00FF0A41">
        <w:tblPrEx>
          <w:tblW w:w="9360" w:type="dxa"/>
          <w:tblLayout w:type="fixed"/>
          <w:tblLook w:val="04A0"/>
        </w:tblPrEx>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00F8F715" w14:textId="77777777">
            <w:pPr>
              <w:rPr>
                <w:color w:val="000000" w:themeColor="text1"/>
              </w:rPr>
            </w:pPr>
            <w:r w:rsidRPr="2BAA298F">
              <w:rPr>
                <w:color w:val="000000" w:themeColor="text1"/>
              </w:rPr>
              <w:t>Years of publication</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6A2B997F" w14:textId="77777777">
            <w:pPr>
              <w:rPr>
                <w:color w:val="000000" w:themeColor="text1"/>
              </w:rPr>
            </w:pPr>
            <w:r w:rsidRPr="2BAA298F">
              <w:rPr>
                <w:color w:val="000000" w:themeColor="text1"/>
              </w:rPr>
              <w:t xml:space="preserve">2002 and beyond to ensure relevance to current clinical practice </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25AC982C" w14:textId="77777777">
            <w:pPr>
              <w:rPr>
                <w:color w:val="000000" w:themeColor="text1"/>
              </w:rPr>
            </w:pPr>
            <w:r w:rsidRPr="2BAA298F">
              <w:rPr>
                <w:color w:val="000000" w:themeColor="text1"/>
              </w:rPr>
              <w:t>Prior to 2002</w:t>
            </w:r>
          </w:p>
        </w:tc>
      </w:tr>
      <w:tr w14:paraId="7C683175" w14:textId="77777777" w:rsidTr="00FF0A41">
        <w:tblPrEx>
          <w:tblW w:w="9360" w:type="dxa"/>
          <w:tblLayout w:type="fixed"/>
          <w:tblLook w:val="04A0"/>
        </w:tblPrEx>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3A2B92F1" w14:textId="77777777">
            <w:pPr>
              <w:rPr>
                <w:color w:val="000000" w:themeColor="text1"/>
              </w:rPr>
            </w:pPr>
            <w:r w:rsidRPr="2BAA298F">
              <w:rPr>
                <w:color w:val="000000" w:themeColor="text1"/>
              </w:rPr>
              <w:t>Language</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34B0F195" w14:textId="77777777">
            <w:pPr>
              <w:rPr>
                <w:color w:val="000000" w:themeColor="text1"/>
              </w:rPr>
            </w:pPr>
            <w:r w:rsidRPr="2BAA298F">
              <w:rPr>
                <w:color w:val="000000" w:themeColor="text1"/>
              </w:rPr>
              <w:t>English</w:t>
            </w:r>
          </w:p>
        </w:tc>
        <w:tc>
          <w:tcPr>
            <w:tcW w:w="3101"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0330A64B" w14:textId="77777777">
            <w:pPr>
              <w:rPr>
                <w:color w:val="000000" w:themeColor="text1"/>
              </w:rPr>
            </w:pPr>
            <w:r w:rsidRPr="2BAA298F">
              <w:rPr>
                <w:color w:val="000000" w:themeColor="text1"/>
              </w:rPr>
              <w:t>Studies published in languages other than English</w:t>
            </w:r>
          </w:p>
        </w:tc>
      </w:tr>
    </w:tbl>
    <w:p w:rsidR="00A87897" w:rsidP="00A87897" w14:paraId="443E47C6" w14:textId="77777777">
      <w:pPr>
        <w:tabs>
          <w:tab w:val="center" w:pos="4680"/>
          <w:tab w:val="right" w:pos="9360"/>
        </w:tabs>
        <w:rPr>
          <w:color w:val="000000" w:themeColor="text1"/>
          <w:sz w:val="18"/>
          <w:szCs w:val="18"/>
        </w:rPr>
      </w:pPr>
      <w:r w:rsidRPr="2BAA298F">
        <w:rPr>
          <w:color w:val="000000" w:themeColor="text1"/>
          <w:sz w:val="18"/>
          <w:szCs w:val="18"/>
          <w:vertAlign w:val="superscript"/>
        </w:rPr>
        <w:t>a</w:t>
      </w:r>
      <w:r w:rsidRPr="2BAA298F">
        <w:rPr>
          <w:color w:val="000000" w:themeColor="text1"/>
          <w:sz w:val="18"/>
          <w:szCs w:val="18"/>
        </w:rPr>
        <w:t xml:space="preserve"> With the exception of compounded bioidenticals, testosterone, and hormonal contraceptives, we will limit inclusion to FDA-approved medications to treat menopausal symptoms. For testosterone and hormonal contraceptives, we will limit to FDA-approved medications.</w:t>
      </w:r>
    </w:p>
    <w:p w:rsidR="00A87897" w:rsidP="00A87897" w14:paraId="2454417C" w14:textId="77777777">
      <w:pPr>
        <w:tabs>
          <w:tab w:val="center" w:pos="4680"/>
          <w:tab w:val="right" w:pos="9360"/>
        </w:tabs>
        <w:rPr>
          <w:color w:val="000000" w:themeColor="text1"/>
          <w:sz w:val="18"/>
          <w:szCs w:val="18"/>
          <w:vertAlign w:val="superscript"/>
        </w:rPr>
      </w:pPr>
      <w:r w:rsidRPr="2BAA298F">
        <w:rPr>
          <w:color w:val="000000" w:themeColor="text1"/>
          <w:sz w:val="18"/>
          <w:szCs w:val="18"/>
          <w:vertAlign w:val="superscript"/>
        </w:rPr>
        <w:t>b</w:t>
      </w:r>
      <w:r w:rsidRPr="2BAA298F">
        <w:rPr>
          <w:color w:val="000000" w:themeColor="text1"/>
          <w:sz w:val="18"/>
          <w:szCs w:val="18"/>
        </w:rPr>
        <w:t xml:space="preserve"> Compounded in a 503A compounding pharmacy, 503B outsourcing facilities, government healthcare facilities, for academic research, or for certain studies that were produced to assess off-label outcomes of FDA-approved products. These facilities are likely to be “subject to an increased level of federal oversight, although not as strict as FDA oversight.”</w:t>
      </w:r>
      <w:r w:rsidRPr="2BAA298F">
        <w:rPr>
          <w:color w:val="000000" w:themeColor="text1"/>
          <w:sz w:val="18"/>
          <w:szCs w:val="18"/>
          <w:vertAlign w:val="superscript"/>
        </w:rPr>
        <w:t>20</w:t>
      </w:r>
    </w:p>
    <w:p w:rsidR="00A87897" w:rsidP="00A87897" w14:paraId="4F61019F" w14:textId="77777777">
      <w:pPr>
        <w:tabs>
          <w:tab w:val="center" w:pos="4680"/>
          <w:tab w:val="right" w:pos="9360"/>
        </w:tabs>
        <w:rPr>
          <w:color w:val="000000" w:themeColor="text1"/>
          <w:sz w:val="18"/>
          <w:szCs w:val="18"/>
          <w:vertAlign w:val="superscript"/>
        </w:rPr>
      </w:pPr>
      <w:r w:rsidRPr="2BAA298F">
        <w:rPr>
          <w:color w:val="000000" w:themeColor="text1"/>
          <w:sz w:val="18"/>
          <w:szCs w:val="18"/>
          <w:vertAlign w:val="superscript"/>
        </w:rPr>
        <w:t>c</w:t>
      </w:r>
      <w:r w:rsidRPr="2BAA298F">
        <w:rPr>
          <w:color w:val="000000" w:themeColor="text1"/>
          <w:sz w:val="18"/>
          <w:szCs w:val="18"/>
        </w:rPr>
        <w:t xml:space="preserve"> Local therapies for genitourinary syndrome of menopause have been previously reviewed by AHRQ</w:t>
      </w:r>
      <w:r w:rsidRPr="2BAA298F">
        <w:rPr>
          <w:color w:val="000000" w:themeColor="text1"/>
          <w:sz w:val="18"/>
          <w:szCs w:val="18"/>
          <w:vertAlign w:val="superscript"/>
        </w:rPr>
        <w:t>29</w:t>
      </w:r>
    </w:p>
    <w:p w:rsidR="00A87897" w:rsidP="00A87897" w14:paraId="578806DA" w14:textId="77777777">
      <w:pPr>
        <w:tabs>
          <w:tab w:val="center" w:pos="4680"/>
          <w:tab w:val="right" w:pos="9360"/>
        </w:tabs>
        <w:rPr>
          <w:color w:val="000000" w:themeColor="text1"/>
          <w:sz w:val="18"/>
          <w:szCs w:val="18"/>
        </w:rPr>
      </w:pPr>
      <w:r w:rsidRPr="2BAA298F">
        <w:rPr>
          <w:color w:val="000000" w:themeColor="text1"/>
          <w:sz w:val="18"/>
          <w:szCs w:val="18"/>
          <w:vertAlign w:val="superscript"/>
        </w:rPr>
        <w:t>d</w:t>
      </w:r>
      <w:r w:rsidRPr="2BAA298F">
        <w:rPr>
          <w:color w:val="000000" w:themeColor="text1"/>
          <w:sz w:val="18"/>
          <w:szCs w:val="18"/>
        </w:rPr>
        <w:t xml:space="preserve"> Will be included on receipt of FDA approval.</w:t>
      </w:r>
    </w:p>
    <w:p w:rsidR="00A87897" w:rsidP="00A87897" w14:paraId="187BCE16" w14:textId="77777777">
      <w:pPr>
        <w:tabs>
          <w:tab w:val="center" w:pos="4680"/>
          <w:tab w:val="right" w:pos="9360"/>
        </w:tabs>
        <w:rPr>
          <w:color w:val="000000" w:themeColor="text1"/>
          <w:sz w:val="18"/>
          <w:szCs w:val="18"/>
          <w:vertAlign w:val="superscript"/>
        </w:rPr>
      </w:pPr>
      <w:r w:rsidRPr="2BAA298F">
        <w:rPr>
          <w:color w:val="000000" w:themeColor="text1"/>
          <w:sz w:val="18"/>
          <w:szCs w:val="18"/>
        </w:rPr>
        <w:t>e The proposed list of outcomes integrates core outcome sets defined for genitourinary syndrome of menopause</w:t>
      </w:r>
      <w:r w:rsidRPr="2BAA298F">
        <w:rPr>
          <w:color w:val="000000" w:themeColor="text1"/>
          <w:sz w:val="18"/>
          <w:szCs w:val="18"/>
          <w:vertAlign w:val="superscript"/>
        </w:rPr>
        <w:t>30</w:t>
      </w:r>
      <w:r w:rsidRPr="2BAA298F">
        <w:rPr>
          <w:color w:val="000000" w:themeColor="text1"/>
          <w:sz w:val="18"/>
          <w:szCs w:val="18"/>
        </w:rPr>
        <w:t xml:space="preserve"> and vasomotor symptoms.</w:t>
      </w:r>
      <w:r w:rsidRPr="2BAA298F">
        <w:rPr>
          <w:color w:val="000000" w:themeColor="text1"/>
          <w:sz w:val="18"/>
          <w:szCs w:val="18"/>
          <w:vertAlign w:val="superscript"/>
        </w:rPr>
        <w:t>31</w:t>
      </w:r>
    </w:p>
    <w:p w:rsidR="00A87897" w:rsidP="00A87897" w14:paraId="609DE341" w14:textId="77777777">
      <w:pPr>
        <w:tabs>
          <w:tab w:val="center" w:pos="4680"/>
          <w:tab w:val="right" w:pos="9360"/>
        </w:tabs>
        <w:rPr>
          <w:color w:val="000000" w:themeColor="text1"/>
          <w:sz w:val="18"/>
          <w:szCs w:val="18"/>
        </w:rPr>
      </w:pPr>
      <w:r w:rsidRPr="2BAA298F">
        <w:rPr>
          <w:color w:val="000000" w:themeColor="text1"/>
          <w:sz w:val="18"/>
          <w:szCs w:val="18"/>
        </w:rPr>
        <w:t xml:space="preserve"> </w:t>
      </w:r>
    </w:p>
    <w:p w:rsidR="00A87897" w:rsidP="00A87897" w14:paraId="24241679" w14:textId="77777777">
      <w:pPr>
        <w:tabs>
          <w:tab w:val="center" w:pos="4680"/>
          <w:tab w:val="right" w:pos="9360"/>
        </w:tabs>
        <w:rPr>
          <w:color w:val="000000" w:themeColor="text1"/>
          <w:sz w:val="18"/>
          <w:szCs w:val="18"/>
        </w:rPr>
      </w:pPr>
      <w:r w:rsidRPr="2BAA298F">
        <w:rPr>
          <w:color w:val="000000" w:themeColor="text1"/>
          <w:sz w:val="18"/>
          <w:szCs w:val="18"/>
        </w:rPr>
        <w:t>CEE = conjugated equine estrogen; FDA = Food and Drug Administration; KQ = Key Question; PICOTS = population, intervention, comparators, outcomes, timing, study design and setting.</w:t>
      </w:r>
    </w:p>
    <w:p w:rsidR="00A87897" w:rsidP="00A87897" w14:paraId="177EDBFA" w14:textId="77777777">
      <w:pPr>
        <w:shd w:val="clear" w:color="auto" w:fill="FFFFFF" w:themeFill="background1"/>
        <w:spacing w:line="480" w:lineRule="auto"/>
        <w:rPr>
          <w:b/>
          <w:bCs/>
          <w:color w:val="212121"/>
        </w:rPr>
      </w:pPr>
      <w:r w:rsidRPr="2BAA298F">
        <w:rPr>
          <w:b/>
          <w:bCs/>
          <w:color w:val="212121"/>
        </w:rPr>
        <w:t xml:space="preserve"> </w:t>
      </w:r>
    </w:p>
    <w:p w:rsidR="00A87897" w:rsidP="00A87897" w14:paraId="78C9CC40" w14:textId="77777777">
      <w:pPr>
        <w:shd w:val="clear" w:color="auto" w:fill="FFFFFF" w:themeFill="background1"/>
        <w:spacing w:line="480" w:lineRule="auto"/>
        <w:rPr>
          <w:b/>
          <w:bCs/>
          <w:color w:val="000000" w:themeColor="text1"/>
        </w:rPr>
      </w:pPr>
      <w:r w:rsidRPr="2BAA298F">
        <w:rPr>
          <w:b/>
          <w:bCs/>
          <w:color w:val="000000" w:themeColor="text1"/>
        </w:rPr>
        <w:t>Table 2. SPIDER Table for KQ 2</w:t>
      </w:r>
    </w:p>
    <w:tbl>
      <w:tblPr>
        <w:tblStyle w:val="TableGrid"/>
        <w:tblW w:w="0" w:type="auto"/>
        <w:tblLayout w:type="fixed"/>
        <w:tblLook w:val="04A0"/>
      </w:tblPr>
      <w:tblGrid>
        <w:gridCol w:w="1649"/>
        <w:gridCol w:w="4716"/>
        <w:gridCol w:w="2995"/>
      </w:tblGrid>
      <w:tr w14:paraId="51504BDC" w14:textId="77777777" w:rsidTr="00FC7A97">
        <w:tblPrEx>
          <w:tblW w:w="0" w:type="auto"/>
          <w:tblLayout w:type="fixed"/>
          <w:tblLook w:val="04A0"/>
        </w:tblPrEx>
        <w:trPr>
          <w:trHeight w:val="300"/>
        </w:trPr>
        <w:tc>
          <w:tcPr>
            <w:tcW w:w="164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70ADA98F" w14:textId="77777777">
            <w:pPr>
              <w:rPr>
                <w:b/>
                <w:bCs/>
                <w:color w:val="000000" w:themeColor="text1"/>
              </w:rPr>
            </w:pPr>
            <w:r w:rsidRPr="2BAA298F">
              <w:rPr>
                <w:b/>
                <w:bCs/>
                <w:color w:val="000000" w:themeColor="text1"/>
              </w:rPr>
              <w:t>Criteria</w:t>
            </w:r>
          </w:p>
        </w:tc>
        <w:tc>
          <w:tcPr>
            <w:tcW w:w="4716"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514ECBF5" w14:textId="77777777">
            <w:pPr>
              <w:rPr>
                <w:b/>
                <w:bCs/>
                <w:color w:val="000000" w:themeColor="text1"/>
              </w:rPr>
            </w:pPr>
            <w:r w:rsidRPr="2BAA298F">
              <w:rPr>
                <w:b/>
                <w:bCs/>
                <w:color w:val="000000" w:themeColor="text1"/>
              </w:rPr>
              <w:t>Inclusions</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56F35D54" w14:textId="77777777">
            <w:pPr>
              <w:rPr>
                <w:b/>
                <w:bCs/>
                <w:color w:val="000000" w:themeColor="text1"/>
              </w:rPr>
            </w:pPr>
            <w:r w:rsidRPr="2BAA298F">
              <w:rPr>
                <w:b/>
                <w:bCs/>
                <w:color w:val="000000" w:themeColor="text1"/>
              </w:rPr>
              <w:t>Exclusions</w:t>
            </w:r>
          </w:p>
        </w:tc>
      </w:tr>
      <w:tr w14:paraId="1EE194A3" w14:textId="77777777" w:rsidTr="00FC7A97">
        <w:tblPrEx>
          <w:tblW w:w="0" w:type="auto"/>
          <w:tblLayout w:type="fixed"/>
          <w:tblLook w:val="04A0"/>
        </w:tblPrEx>
        <w:trPr>
          <w:trHeight w:val="300"/>
        </w:trPr>
        <w:tc>
          <w:tcPr>
            <w:tcW w:w="164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07B29CA" w14:textId="77777777">
            <w:pPr>
              <w:rPr>
                <w:color w:val="000000" w:themeColor="text1"/>
              </w:rPr>
            </w:pPr>
            <w:r w:rsidRPr="2BAA298F">
              <w:rPr>
                <w:color w:val="000000" w:themeColor="text1"/>
              </w:rPr>
              <w:t>Sample</w:t>
            </w:r>
          </w:p>
        </w:tc>
        <w:tc>
          <w:tcPr>
            <w:tcW w:w="4716"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5FFEEF51" w14:textId="77777777">
            <w:pPr>
              <w:rPr>
                <w:color w:val="000000" w:themeColor="text1"/>
              </w:rPr>
            </w:pPr>
            <w:r w:rsidRPr="2BAA298F">
              <w:rPr>
                <w:color w:val="000000" w:themeColor="text1"/>
              </w:rPr>
              <w:t>Perimenopausal and early postmenopausal women with menopausal symptoms (new onset or worsening of vasomotor symptoms, genitourinary symptoms of menopause, and other symptoms) or their providers</w:t>
            </w:r>
          </w:p>
          <w:p w:rsidR="00A87897" w:rsidP="00FC7A97" w14:paraId="522FD476" w14:textId="77777777">
            <w:pPr>
              <w:rPr>
                <w:color w:val="000000" w:themeColor="text1"/>
              </w:rPr>
            </w:pPr>
            <w:r w:rsidRPr="2BAA298F">
              <w:rPr>
                <w:color w:val="000000" w:themeColor="text1"/>
              </w:rPr>
              <w:t xml:space="preserve"> </w:t>
            </w:r>
          </w:p>
          <w:p w:rsidR="00A87897" w:rsidP="00FC7A97" w14:paraId="0FF68B23" w14:textId="77777777">
            <w:pPr>
              <w:rPr>
                <w:color w:val="000000" w:themeColor="text1"/>
              </w:rPr>
            </w:pPr>
            <w:r w:rsidRPr="2BAA298F">
              <w:rPr>
                <w:color w:val="000000" w:themeColor="text1"/>
              </w:rPr>
              <w:t xml:space="preserve">Eligible women are &lt;10 years since menopause for Black and Hispanic women and &lt;5 years for other women or are age &lt;60; Figure 3 offers a </w:t>
            </w:r>
            <w:r w:rsidRPr="2BAA298F">
              <w:rPr>
                <w:color w:val="000000" w:themeColor="text1"/>
              </w:rPr>
              <w:t>decision algorithm to account for variability in reporting of age and years since menopause</w:t>
            </w:r>
          </w:p>
          <w:p w:rsidR="00A87897" w:rsidP="00FC7A97" w14:paraId="00447025" w14:textId="77777777">
            <w:pPr>
              <w:rPr>
                <w:color w:val="000000" w:themeColor="text1"/>
              </w:rPr>
            </w:pPr>
            <w:r w:rsidRPr="2BAA298F">
              <w:rPr>
                <w:color w:val="000000" w:themeColor="text1"/>
              </w:rPr>
              <w:t xml:space="preserve"> </w:t>
            </w:r>
          </w:p>
          <w:p w:rsidR="00A87897" w:rsidP="00FC7A97" w14:paraId="5C8EF848" w14:textId="77777777">
            <w:pPr>
              <w:spacing w:line="257" w:lineRule="auto"/>
              <w:rPr>
                <w:color w:val="000000" w:themeColor="text1"/>
              </w:rPr>
            </w:pPr>
            <w:r w:rsidRPr="2BAA298F">
              <w:rPr>
                <w:color w:val="000000" w:themeColor="text1"/>
              </w:rPr>
              <w:t xml:space="preserve">Vasomotor symptoms: </w:t>
            </w:r>
          </w:p>
          <w:p w:rsidR="00A87897" w:rsidP="00FC7A97" w14:paraId="73D7CEE0" w14:textId="77777777">
            <w:pPr>
              <w:tabs>
                <w:tab w:val="left" w:pos="252"/>
              </w:tabs>
              <w:spacing w:after="60"/>
              <w:ind w:left="360" w:hanging="360"/>
              <w:rPr>
                <w:color w:val="000000" w:themeColor="text1"/>
              </w:rPr>
            </w:pPr>
            <w:r w:rsidRPr="2BAA298F">
              <w:rPr>
                <w:color w:val="000000" w:themeColor="text1"/>
              </w:rPr>
              <w:t xml:space="preserve">Hot flashes </w:t>
            </w:r>
          </w:p>
          <w:p w:rsidR="00A87897" w:rsidP="00FC7A97" w14:paraId="3928651B" w14:textId="77777777">
            <w:pPr>
              <w:tabs>
                <w:tab w:val="left" w:pos="252"/>
              </w:tabs>
              <w:spacing w:after="60"/>
              <w:ind w:left="360" w:hanging="360"/>
              <w:rPr>
                <w:color w:val="000000" w:themeColor="text1"/>
              </w:rPr>
            </w:pPr>
            <w:r w:rsidRPr="2BAA298F">
              <w:rPr>
                <w:color w:val="000000" w:themeColor="text1"/>
              </w:rPr>
              <w:t>Night sweats</w:t>
            </w:r>
          </w:p>
          <w:p w:rsidR="00A87897" w:rsidP="00FC7A97" w14:paraId="5DBB8EDB" w14:textId="77777777">
            <w:pPr>
              <w:spacing w:before="240" w:line="257" w:lineRule="auto"/>
              <w:rPr>
                <w:color w:val="000000" w:themeColor="text1"/>
              </w:rPr>
            </w:pPr>
            <w:r w:rsidRPr="2BAA298F">
              <w:rPr>
                <w:color w:val="000000" w:themeColor="text1"/>
              </w:rPr>
              <w:t>Genitourinary symptoms of menopause :</w:t>
            </w:r>
          </w:p>
          <w:p w:rsidR="00A87897" w:rsidP="00FC7A97" w14:paraId="7F643D6C" w14:textId="77777777">
            <w:pPr>
              <w:tabs>
                <w:tab w:val="left" w:pos="252"/>
              </w:tabs>
              <w:spacing w:after="60"/>
              <w:ind w:left="360" w:hanging="360"/>
              <w:rPr>
                <w:color w:val="000000" w:themeColor="text1"/>
              </w:rPr>
            </w:pPr>
            <w:r w:rsidRPr="2BAA298F">
              <w:rPr>
                <w:color w:val="000000" w:themeColor="text1"/>
              </w:rPr>
              <w:t>Genital pain including vulvodynia/</w:t>
            </w:r>
            <w:r w:rsidRPr="2BAA298F">
              <w:rPr>
                <w:color w:val="000000" w:themeColor="text1"/>
              </w:rPr>
              <w:t>vestibulodynia</w:t>
            </w:r>
            <w:r w:rsidRPr="2BAA298F">
              <w:rPr>
                <w:color w:val="000000" w:themeColor="text1"/>
              </w:rPr>
              <w:t>/dyspareunia</w:t>
            </w:r>
          </w:p>
          <w:p w:rsidR="00A87897" w:rsidP="00FC7A97" w14:paraId="43955E95" w14:textId="77777777">
            <w:pPr>
              <w:tabs>
                <w:tab w:val="left" w:pos="252"/>
              </w:tabs>
              <w:spacing w:after="60"/>
              <w:ind w:left="360" w:hanging="360"/>
              <w:rPr>
                <w:color w:val="000000" w:themeColor="text1"/>
              </w:rPr>
            </w:pPr>
            <w:r w:rsidRPr="2BAA298F">
              <w:rPr>
                <w:color w:val="000000" w:themeColor="text1"/>
              </w:rPr>
              <w:t>Vulvovaginal dryness</w:t>
            </w:r>
          </w:p>
          <w:p w:rsidR="00A87897" w:rsidP="00FC7A97" w14:paraId="545A47D4" w14:textId="77777777">
            <w:pPr>
              <w:tabs>
                <w:tab w:val="left" w:pos="252"/>
              </w:tabs>
              <w:spacing w:after="60"/>
              <w:ind w:left="360" w:hanging="360"/>
              <w:rPr>
                <w:color w:val="000000" w:themeColor="text1"/>
              </w:rPr>
            </w:pPr>
            <w:r w:rsidRPr="2BAA298F">
              <w:rPr>
                <w:color w:val="000000" w:themeColor="text1"/>
              </w:rPr>
              <w:t>Vulvovaginal itching/irritation/discomfort</w:t>
            </w:r>
          </w:p>
          <w:p w:rsidR="00A87897" w:rsidP="00FC7A97" w14:paraId="268277B8" w14:textId="77777777">
            <w:pPr>
              <w:tabs>
                <w:tab w:val="left" w:pos="252"/>
              </w:tabs>
              <w:spacing w:after="60"/>
              <w:ind w:left="360" w:hanging="360"/>
              <w:rPr>
                <w:color w:val="000000" w:themeColor="text1"/>
              </w:rPr>
            </w:pPr>
            <w:r w:rsidRPr="2BAA298F">
              <w:rPr>
                <w:color w:val="000000" w:themeColor="text1"/>
              </w:rPr>
              <w:t>Urinary pain including dysuria</w:t>
            </w:r>
          </w:p>
          <w:p w:rsidR="00A87897" w:rsidP="00FC7A97" w14:paraId="7637904D" w14:textId="77777777">
            <w:pPr>
              <w:tabs>
                <w:tab w:val="left" w:pos="252"/>
              </w:tabs>
              <w:spacing w:after="60"/>
              <w:ind w:left="360" w:hanging="360"/>
              <w:rPr>
                <w:color w:val="000000" w:themeColor="text1"/>
              </w:rPr>
            </w:pPr>
            <w:r w:rsidRPr="2BAA298F">
              <w:rPr>
                <w:color w:val="000000" w:themeColor="text1"/>
              </w:rPr>
              <w:t>Involuntary urine loss/urinary leakage or urinary frequency</w:t>
            </w:r>
          </w:p>
          <w:p w:rsidR="00A87897" w:rsidP="00FC7A97" w14:paraId="4CA7DE98" w14:textId="77777777">
            <w:pPr>
              <w:tabs>
                <w:tab w:val="left" w:pos="252"/>
              </w:tabs>
              <w:spacing w:after="60"/>
              <w:ind w:left="360" w:hanging="360"/>
              <w:rPr>
                <w:color w:val="000000" w:themeColor="text1"/>
              </w:rPr>
            </w:pPr>
            <w:r w:rsidRPr="2BAA298F">
              <w:rPr>
                <w:color w:val="000000" w:themeColor="text1"/>
              </w:rPr>
              <w:t>Skin thinning</w:t>
            </w:r>
          </w:p>
          <w:p w:rsidR="00A87897" w:rsidP="00FC7A97" w14:paraId="5F135A8A" w14:textId="77777777">
            <w:pPr>
              <w:tabs>
                <w:tab w:val="left" w:pos="252"/>
              </w:tabs>
              <w:spacing w:after="60"/>
              <w:ind w:left="360" w:hanging="360"/>
              <w:rPr>
                <w:color w:val="000000" w:themeColor="text1"/>
              </w:rPr>
            </w:pPr>
            <w:r w:rsidRPr="2BAA298F">
              <w:rPr>
                <w:color w:val="000000" w:themeColor="text1"/>
              </w:rPr>
              <w:t>Pelvic floor dysfunction</w:t>
            </w:r>
          </w:p>
          <w:p w:rsidR="00A87897" w:rsidP="00FC7A97" w14:paraId="04853A80" w14:textId="77777777">
            <w:pPr>
              <w:spacing w:before="240" w:line="257" w:lineRule="auto"/>
              <w:rPr>
                <w:color w:val="000000" w:themeColor="text1"/>
              </w:rPr>
            </w:pPr>
            <w:r w:rsidRPr="2BAA298F">
              <w:rPr>
                <w:color w:val="000000" w:themeColor="text1"/>
              </w:rPr>
              <w:t xml:space="preserve">Other symptoms: </w:t>
            </w:r>
          </w:p>
          <w:p w:rsidR="00A87897" w:rsidP="00FC7A97" w14:paraId="0621F63A" w14:textId="77777777">
            <w:pPr>
              <w:tabs>
                <w:tab w:val="left" w:pos="252"/>
              </w:tabs>
              <w:spacing w:after="60"/>
              <w:ind w:left="360" w:hanging="360"/>
              <w:rPr>
                <w:color w:val="000000" w:themeColor="text1"/>
              </w:rPr>
            </w:pPr>
            <w:r w:rsidRPr="2BAA298F">
              <w:rPr>
                <w:color w:val="000000" w:themeColor="text1"/>
              </w:rPr>
              <w:t>Joint pain</w:t>
            </w:r>
          </w:p>
          <w:p w:rsidR="00A87897" w:rsidP="00FC7A97" w14:paraId="5FEFCB9C" w14:textId="77777777">
            <w:pPr>
              <w:tabs>
                <w:tab w:val="left" w:pos="252"/>
              </w:tabs>
              <w:spacing w:after="60"/>
              <w:ind w:left="360" w:hanging="360"/>
              <w:rPr>
                <w:color w:val="000000" w:themeColor="text1"/>
              </w:rPr>
            </w:pPr>
            <w:r w:rsidRPr="2BAA298F">
              <w:rPr>
                <w:color w:val="000000" w:themeColor="text1"/>
              </w:rPr>
              <w:t>Mood lability</w:t>
            </w:r>
          </w:p>
          <w:p w:rsidR="00A87897" w:rsidP="00FC7A97" w14:paraId="0D6316E3" w14:textId="77777777">
            <w:pPr>
              <w:tabs>
                <w:tab w:val="left" w:pos="252"/>
              </w:tabs>
              <w:spacing w:after="60"/>
              <w:ind w:left="360" w:hanging="360"/>
              <w:rPr>
                <w:color w:val="000000" w:themeColor="text1"/>
              </w:rPr>
            </w:pPr>
            <w:r w:rsidRPr="2BAA298F">
              <w:rPr>
                <w:color w:val="000000" w:themeColor="text1"/>
              </w:rPr>
              <w:t>Change in severity or persistence of mental health disorders</w:t>
            </w:r>
          </w:p>
          <w:p w:rsidR="00A87897" w:rsidP="00FC7A97" w14:paraId="2D71B591" w14:textId="77777777">
            <w:pPr>
              <w:tabs>
                <w:tab w:val="left" w:pos="252"/>
              </w:tabs>
              <w:spacing w:after="60"/>
              <w:ind w:left="360" w:hanging="360"/>
              <w:rPr>
                <w:color w:val="000000" w:themeColor="text1"/>
              </w:rPr>
            </w:pPr>
            <w:r w:rsidRPr="2BAA298F">
              <w:rPr>
                <w:color w:val="000000" w:themeColor="text1"/>
              </w:rPr>
              <w:t>Cognitive changes</w:t>
            </w:r>
          </w:p>
          <w:p w:rsidR="00A87897" w:rsidP="00FC7A97" w14:paraId="7E4F50DE" w14:textId="77777777">
            <w:pPr>
              <w:tabs>
                <w:tab w:val="left" w:pos="252"/>
              </w:tabs>
              <w:spacing w:after="60"/>
              <w:ind w:left="360" w:hanging="360"/>
              <w:rPr>
                <w:color w:val="000000" w:themeColor="text1"/>
              </w:rPr>
            </w:pPr>
            <w:r w:rsidRPr="2BAA298F">
              <w:rPr>
                <w:color w:val="000000" w:themeColor="text1"/>
              </w:rPr>
              <w:t>Sleep disturbances</w:t>
            </w:r>
          </w:p>
          <w:p w:rsidR="00A87897" w:rsidP="00FC7A97" w14:paraId="43DE42A5" w14:textId="77777777">
            <w:pPr>
              <w:rPr>
                <w:color w:val="000000" w:themeColor="text1"/>
              </w:rPr>
            </w:pPr>
            <w:r w:rsidRPr="2BAA298F">
              <w:rPr>
                <w:color w:val="000000" w:themeColor="text1"/>
              </w:rPr>
              <w:t xml:space="preserve"> </w:t>
            </w:r>
          </w:p>
          <w:p w:rsidR="00A87897" w:rsidP="00FC7A97" w14:paraId="40AF804B" w14:textId="77777777">
            <w:pPr>
              <w:rPr>
                <w:color w:val="000000" w:themeColor="text1"/>
              </w:rPr>
            </w:pPr>
            <w:r w:rsidRPr="2BAA298F">
              <w:rPr>
                <w:color w:val="000000" w:themeColor="text1"/>
              </w:rPr>
              <w:t>Subgroups of interest (preplanned only):</w:t>
            </w:r>
          </w:p>
          <w:p w:rsidR="00A87897" w:rsidP="00FC7A97" w14:paraId="27D99A9C" w14:textId="77777777">
            <w:pPr>
              <w:tabs>
                <w:tab w:val="left" w:pos="252"/>
              </w:tabs>
              <w:spacing w:after="60"/>
              <w:ind w:left="360" w:hanging="360"/>
              <w:rPr>
                <w:color w:val="000000" w:themeColor="text1"/>
              </w:rPr>
            </w:pPr>
            <w:r w:rsidRPr="2BAA298F">
              <w:rPr>
                <w:color w:val="000000" w:themeColor="text1"/>
              </w:rPr>
              <w:t>Natural menopause</w:t>
            </w:r>
          </w:p>
          <w:p w:rsidR="00A87897" w:rsidP="00FC7A97" w14:paraId="620D1295" w14:textId="77777777">
            <w:pPr>
              <w:tabs>
                <w:tab w:val="left" w:pos="252"/>
              </w:tabs>
              <w:spacing w:after="60"/>
              <w:ind w:left="360" w:hanging="360"/>
              <w:rPr>
                <w:color w:val="000000" w:themeColor="text1"/>
              </w:rPr>
            </w:pPr>
            <w:r w:rsidRPr="2BAA298F">
              <w:rPr>
                <w:color w:val="000000" w:themeColor="text1"/>
              </w:rPr>
              <w:t xml:space="preserve">Iatrogenic (e.g., surgical) menopause, premature menopause, early menopause </w:t>
            </w:r>
          </w:p>
          <w:p w:rsidR="00A87897" w:rsidP="00FC7A97" w14:paraId="2A8EDC03" w14:textId="77777777">
            <w:pPr>
              <w:tabs>
                <w:tab w:val="left" w:pos="252"/>
              </w:tabs>
              <w:spacing w:after="60"/>
              <w:ind w:left="360" w:hanging="360"/>
              <w:rPr>
                <w:color w:val="000000" w:themeColor="text1"/>
              </w:rPr>
            </w:pPr>
            <w:r w:rsidRPr="2BAA298F">
              <w:rPr>
                <w:color w:val="000000" w:themeColor="text1"/>
              </w:rPr>
              <w:t xml:space="preserve">Early perimenopausal women (prior to and through 1 year from the final menstrual period) </w:t>
            </w:r>
          </w:p>
          <w:p w:rsidR="00A87897" w:rsidP="00FC7A97" w14:paraId="459B188F" w14:textId="77777777">
            <w:pPr>
              <w:tabs>
                <w:tab w:val="left" w:pos="252"/>
              </w:tabs>
              <w:spacing w:after="60"/>
              <w:ind w:left="360" w:hanging="360"/>
              <w:rPr>
                <w:color w:val="000000" w:themeColor="text1"/>
              </w:rPr>
            </w:pPr>
            <w:r w:rsidRPr="2BAA298F">
              <w:rPr>
                <w:color w:val="000000" w:themeColor="text1"/>
              </w:rPr>
              <w:t>Women with/without hysterectomy</w:t>
            </w:r>
          </w:p>
          <w:p w:rsidR="00A87897" w:rsidP="00FC7A97" w14:paraId="6A0A0C00" w14:textId="77777777">
            <w:pPr>
              <w:tabs>
                <w:tab w:val="left" w:pos="252"/>
              </w:tabs>
              <w:spacing w:after="60"/>
              <w:ind w:left="360" w:hanging="360"/>
              <w:rPr>
                <w:color w:val="000000" w:themeColor="text1"/>
              </w:rPr>
            </w:pPr>
            <w:r w:rsidRPr="2BAA298F">
              <w:rPr>
                <w:color w:val="000000" w:themeColor="text1"/>
              </w:rPr>
              <w:t xml:space="preserve">Women at increased risk for breast cancer, women at increased risk for heart disease </w:t>
            </w:r>
          </w:p>
          <w:p w:rsidR="00A87897" w:rsidP="00FC7A97" w14:paraId="1E7B44FA" w14:textId="77777777">
            <w:pPr>
              <w:tabs>
                <w:tab w:val="left" w:pos="252"/>
              </w:tabs>
              <w:spacing w:after="60"/>
              <w:ind w:left="360" w:hanging="360"/>
              <w:rPr>
                <w:color w:val="000000" w:themeColor="text1"/>
              </w:rPr>
            </w:pPr>
            <w:r w:rsidRPr="2BAA298F">
              <w:rPr>
                <w:color w:val="000000" w:themeColor="text1"/>
              </w:rPr>
              <w:t>Individual- and system-level factors (e.g., socioeconomic status, social determinants of health, race/ethnicity, sexual orientation, gender identity)</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7A11F0A6" w14:textId="77777777">
            <w:pPr>
              <w:tabs>
                <w:tab w:val="left" w:pos="252"/>
              </w:tabs>
              <w:spacing w:after="60"/>
              <w:ind w:left="360" w:hanging="360"/>
              <w:rPr>
                <w:color w:val="000000" w:themeColor="text1"/>
              </w:rPr>
            </w:pPr>
            <w:r w:rsidRPr="2BAA298F">
              <w:rPr>
                <w:color w:val="000000" w:themeColor="text1"/>
              </w:rPr>
              <w:t>Studies limited to specific populations such as breast cancer survivors or HIV carriers, women with pelvic organ prolapse</w:t>
            </w:r>
          </w:p>
          <w:p w:rsidR="00A87897" w:rsidP="00FC7A97" w14:paraId="1D4A1B99" w14:textId="77777777">
            <w:pPr>
              <w:tabs>
                <w:tab w:val="left" w:pos="252"/>
              </w:tabs>
              <w:spacing w:after="60"/>
              <w:ind w:left="360" w:hanging="360"/>
              <w:rPr>
                <w:color w:val="000000" w:themeColor="text1"/>
              </w:rPr>
            </w:pPr>
            <w:r w:rsidRPr="2BAA298F">
              <w:rPr>
                <w:color w:val="000000" w:themeColor="text1"/>
              </w:rPr>
              <w:t xml:space="preserve">Studies solely comprising women with existing disorders (mood, anxiety, sleep disturbances, </w:t>
            </w:r>
            <w:r w:rsidRPr="2BAA298F">
              <w:rPr>
                <w:color w:val="000000" w:themeColor="text1"/>
              </w:rPr>
              <w:t>sexual or urinary dysfunction, cognitive changes, endometriosis or fibroids, endometrial hyperplasia, polycystic ovary syndrome)</w:t>
            </w:r>
          </w:p>
          <w:p w:rsidR="00A87897" w:rsidP="00FC7A97" w14:paraId="3F1189D5" w14:textId="77777777">
            <w:pPr>
              <w:tabs>
                <w:tab w:val="left" w:pos="252"/>
              </w:tabs>
              <w:spacing w:after="60"/>
              <w:ind w:left="360" w:hanging="360"/>
              <w:rPr>
                <w:color w:val="000000" w:themeColor="text1"/>
              </w:rPr>
            </w:pPr>
            <w:r w:rsidRPr="2BAA298F">
              <w:rPr>
                <w:color w:val="000000" w:themeColor="text1"/>
              </w:rPr>
              <w:t>Perimenopausal women with menopausal symptoms in countries other than the United States</w:t>
            </w:r>
          </w:p>
        </w:tc>
      </w:tr>
      <w:tr w14:paraId="1CCA3C45" w14:textId="77777777" w:rsidTr="00FC7A97">
        <w:tblPrEx>
          <w:tblW w:w="0" w:type="auto"/>
          <w:tblLayout w:type="fixed"/>
          <w:tblLook w:val="04A0"/>
        </w:tblPrEx>
        <w:trPr>
          <w:trHeight w:val="2895"/>
        </w:trPr>
        <w:tc>
          <w:tcPr>
            <w:tcW w:w="164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F0FE60A" w14:textId="77777777">
            <w:pPr>
              <w:rPr>
                <w:color w:val="000000" w:themeColor="text1"/>
                <w:vertAlign w:val="superscript"/>
              </w:rPr>
            </w:pPr>
            <w:r w:rsidRPr="2BAA298F">
              <w:rPr>
                <w:color w:val="000000" w:themeColor="text1"/>
              </w:rPr>
              <w:t xml:space="preserve">Phenomenon of </w:t>
            </w:r>
            <w:r w:rsidRPr="2BAA298F">
              <w:rPr>
                <w:color w:val="000000" w:themeColor="text1"/>
              </w:rPr>
              <w:t>interest</w:t>
            </w:r>
            <w:r w:rsidRPr="2BAA298F">
              <w:rPr>
                <w:color w:val="000000" w:themeColor="text1"/>
                <w:vertAlign w:val="superscript"/>
              </w:rPr>
              <w:t>a</w:t>
            </w:r>
          </w:p>
        </w:tc>
        <w:tc>
          <w:tcPr>
            <w:tcW w:w="4716"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2FF8E9A5" w14:textId="77777777">
            <w:pPr>
              <w:rPr>
                <w:color w:val="000000" w:themeColor="text1"/>
              </w:rPr>
            </w:pPr>
            <w:r w:rsidRPr="2BAA298F">
              <w:rPr>
                <w:color w:val="000000" w:themeColor="text1"/>
              </w:rPr>
              <w:t xml:space="preserve">Receipt of systemic hormone therapy:  </w:t>
            </w:r>
          </w:p>
          <w:p w:rsidR="00A87897" w:rsidP="00FC7A97" w14:paraId="7B283AE0" w14:textId="77777777">
            <w:pPr>
              <w:rPr>
                <w:color w:val="000000" w:themeColor="text1"/>
              </w:rPr>
            </w:pPr>
            <w:r w:rsidRPr="2BAA298F">
              <w:rPr>
                <w:color w:val="000000" w:themeColor="text1"/>
              </w:rPr>
              <w:t>FDA-approved hormone therapies: estrogens alone, estrogens + progestin, estrogens + progesterone, estrogens + androgen, androgens (including testosterone), micronized progesterone, synthetic progestins, tissue-selective estrogen complex (e.g., CEE/bazedoxifene), compounded menopausal hormone therapy (compounded in 503B outsourcing facilities),</w:t>
            </w:r>
            <w:r w:rsidRPr="2BAA298F">
              <w:rPr>
                <w:color w:val="000000" w:themeColor="text1"/>
                <w:vertAlign w:val="superscript"/>
              </w:rPr>
              <w:t>b</w:t>
            </w:r>
            <w:r w:rsidRPr="2BAA298F">
              <w:rPr>
                <w:color w:val="000000" w:themeColor="text1"/>
              </w:rPr>
              <w:t xml:space="preserve"> “bioidentical hormones” </w:t>
            </w:r>
          </w:p>
          <w:p w:rsidR="00A87897" w:rsidP="00FC7A97" w14:paraId="51679EB5" w14:textId="77777777">
            <w:pPr>
              <w:rPr>
                <w:color w:val="000000" w:themeColor="text1"/>
              </w:rPr>
            </w:pPr>
            <w:r w:rsidRPr="2BAA298F">
              <w:rPr>
                <w:color w:val="000000" w:themeColor="text1"/>
              </w:rPr>
              <w:t xml:space="preserve"> </w:t>
            </w:r>
          </w:p>
          <w:p w:rsidR="00A87897" w:rsidP="00FC7A97" w14:paraId="0F405EFF" w14:textId="77777777">
            <w:pPr>
              <w:rPr>
                <w:color w:val="000000" w:themeColor="text1"/>
              </w:rPr>
            </w:pPr>
            <w:r w:rsidRPr="2BAA298F">
              <w:rPr>
                <w:color w:val="000000" w:themeColor="text1"/>
              </w:rPr>
              <w:t xml:space="preserve">Specific nonhormone therapies: </w:t>
            </w:r>
          </w:p>
          <w:p w:rsidR="00A87897" w:rsidP="00FC7A97" w14:paraId="33891CED" w14:textId="77777777">
            <w:pPr>
              <w:tabs>
                <w:tab w:val="left" w:pos="252"/>
              </w:tabs>
              <w:spacing w:after="60"/>
              <w:ind w:left="360" w:hanging="360"/>
              <w:rPr>
                <w:color w:val="000000" w:themeColor="text1"/>
              </w:rPr>
            </w:pPr>
            <w:r w:rsidRPr="2BAA298F">
              <w:rPr>
                <w:color w:val="000000" w:themeColor="text1"/>
              </w:rPr>
              <w:t xml:space="preserve">paroxetine or paroxetine mesylate (common brand names: Paxil, Paxil CR, </w:t>
            </w:r>
            <w:r w:rsidRPr="2BAA298F">
              <w:rPr>
                <w:color w:val="000000" w:themeColor="text1"/>
              </w:rPr>
              <w:t>Brisdelle</w:t>
            </w:r>
            <w:r w:rsidRPr="2BAA298F">
              <w:rPr>
                <w:color w:val="000000" w:themeColor="text1"/>
              </w:rPr>
              <w:t>)</w:t>
            </w:r>
          </w:p>
          <w:p w:rsidR="00A87897" w:rsidP="00FC7A97" w14:paraId="2E278418" w14:textId="77777777">
            <w:pPr>
              <w:tabs>
                <w:tab w:val="left" w:pos="252"/>
              </w:tabs>
              <w:spacing w:after="60"/>
              <w:ind w:left="360" w:hanging="360"/>
              <w:rPr>
                <w:color w:val="000000" w:themeColor="text1"/>
              </w:rPr>
            </w:pPr>
            <w:r w:rsidRPr="2BAA298F">
              <w:rPr>
                <w:color w:val="000000" w:themeColor="text1"/>
              </w:rPr>
              <w:t>venlafaxine (common brand names: Effexor XR)</w:t>
            </w:r>
          </w:p>
          <w:p w:rsidR="00A87897" w:rsidP="00FC7A97" w14:paraId="3D0357F2" w14:textId="77777777">
            <w:pPr>
              <w:tabs>
                <w:tab w:val="left" w:pos="252"/>
              </w:tabs>
              <w:spacing w:after="60"/>
              <w:ind w:left="360" w:hanging="360"/>
              <w:rPr>
                <w:color w:val="000000" w:themeColor="text1"/>
              </w:rPr>
            </w:pPr>
            <w:r w:rsidRPr="2BAA298F">
              <w:rPr>
                <w:color w:val="000000" w:themeColor="text1"/>
              </w:rPr>
              <w:t>desvenlafaxine (common brand names: Pristiq)</w:t>
            </w:r>
          </w:p>
          <w:p w:rsidR="00A87897" w:rsidP="00FC7A97" w14:paraId="4451C6D7" w14:textId="77777777">
            <w:pPr>
              <w:tabs>
                <w:tab w:val="left" w:pos="252"/>
              </w:tabs>
              <w:spacing w:after="60"/>
              <w:ind w:left="360" w:hanging="360"/>
              <w:rPr>
                <w:color w:val="000000" w:themeColor="text1"/>
              </w:rPr>
            </w:pPr>
            <w:r w:rsidRPr="2BAA298F">
              <w:rPr>
                <w:color w:val="000000" w:themeColor="text1"/>
              </w:rPr>
              <w:t>escitalopram (common brand names: Lexapro)</w:t>
            </w:r>
          </w:p>
          <w:p w:rsidR="00A87897" w:rsidP="00FC7A97" w14:paraId="1045FD7A" w14:textId="77777777">
            <w:pPr>
              <w:tabs>
                <w:tab w:val="left" w:pos="252"/>
              </w:tabs>
              <w:spacing w:after="60"/>
              <w:ind w:left="360" w:hanging="360"/>
              <w:rPr>
                <w:color w:val="000000" w:themeColor="text1"/>
              </w:rPr>
            </w:pPr>
            <w:r w:rsidRPr="2BAA298F">
              <w:rPr>
                <w:color w:val="000000" w:themeColor="text1"/>
              </w:rPr>
              <w:t>citalopram (common brand names: Celexa)</w:t>
            </w:r>
          </w:p>
          <w:p w:rsidR="00A87897" w:rsidP="00FC7A97" w14:paraId="6819DCDA" w14:textId="77777777">
            <w:pPr>
              <w:tabs>
                <w:tab w:val="left" w:pos="252"/>
              </w:tabs>
              <w:spacing w:after="60"/>
              <w:ind w:left="360" w:hanging="360"/>
              <w:rPr>
                <w:color w:val="000000" w:themeColor="text1"/>
              </w:rPr>
            </w:pPr>
            <w:r w:rsidRPr="2BAA298F">
              <w:rPr>
                <w:color w:val="000000" w:themeColor="text1"/>
              </w:rPr>
              <w:t xml:space="preserve">duloxetine (common brand names: </w:t>
            </w:r>
            <w:r w:rsidRPr="2BAA298F">
              <w:rPr>
                <w:color w:val="000000" w:themeColor="text1"/>
              </w:rPr>
              <w:t>Drizalma</w:t>
            </w:r>
            <w:r w:rsidRPr="2BAA298F">
              <w:rPr>
                <w:color w:val="000000" w:themeColor="text1"/>
              </w:rPr>
              <w:t>, Cymbalta)</w:t>
            </w:r>
          </w:p>
          <w:p w:rsidR="00A87897" w:rsidP="00FC7A97" w14:paraId="433A857D" w14:textId="77777777">
            <w:pPr>
              <w:tabs>
                <w:tab w:val="left" w:pos="252"/>
              </w:tabs>
              <w:spacing w:after="60"/>
              <w:ind w:left="360" w:hanging="360"/>
              <w:rPr>
                <w:color w:val="000000" w:themeColor="text1"/>
              </w:rPr>
            </w:pPr>
            <w:r w:rsidRPr="2BAA298F">
              <w:rPr>
                <w:color w:val="000000" w:themeColor="text1"/>
              </w:rPr>
              <w:t>sertraline (common brand names: Zoloft)</w:t>
            </w:r>
          </w:p>
          <w:p w:rsidR="00A87897" w:rsidP="00FC7A97" w14:paraId="371FF4A3" w14:textId="77777777">
            <w:pPr>
              <w:tabs>
                <w:tab w:val="left" w:pos="252"/>
              </w:tabs>
              <w:spacing w:after="60"/>
              <w:ind w:left="360" w:hanging="360"/>
              <w:rPr>
                <w:color w:val="000000" w:themeColor="text1"/>
              </w:rPr>
            </w:pPr>
            <w:r w:rsidRPr="2BAA298F">
              <w:rPr>
                <w:color w:val="000000" w:themeColor="text1"/>
              </w:rPr>
              <w:t xml:space="preserve">fluoxetine (common brand names: Prozac, </w:t>
            </w:r>
            <w:r w:rsidRPr="2BAA298F">
              <w:rPr>
                <w:color w:val="000000" w:themeColor="text1"/>
              </w:rPr>
              <w:t>Symbyax</w:t>
            </w:r>
            <w:r w:rsidRPr="2BAA298F">
              <w:rPr>
                <w:color w:val="000000" w:themeColor="text1"/>
              </w:rPr>
              <w:t>)</w:t>
            </w:r>
          </w:p>
          <w:p w:rsidR="00A87897" w:rsidP="00FC7A97" w14:paraId="5FF8DE17" w14:textId="77777777">
            <w:pPr>
              <w:tabs>
                <w:tab w:val="left" w:pos="252"/>
              </w:tabs>
              <w:spacing w:after="60"/>
              <w:ind w:left="360" w:hanging="360"/>
              <w:rPr>
                <w:color w:val="000000" w:themeColor="text1"/>
              </w:rPr>
            </w:pPr>
            <w:r w:rsidRPr="2BAA298F">
              <w:rPr>
                <w:color w:val="000000" w:themeColor="text1"/>
              </w:rPr>
              <w:t xml:space="preserve">gabapentin (common brand names: Neurontin, </w:t>
            </w:r>
            <w:r w:rsidRPr="2BAA298F">
              <w:rPr>
                <w:color w:val="000000" w:themeColor="text1"/>
              </w:rPr>
              <w:t>Gralise</w:t>
            </w:r>
            <w:r w:rsidRPr="2BAA298F">
              <w:rPr>
                <w:color w:val="000000" w:themeColor="text1"/>
              </w:rPr>
              <w:t xml:space="preserve">, </w:t>
            </w:r>
            <w:r w:rsidRPr="2BAA298F">
              <w:rPr>
                <w:color w:val="000000" w:themeColor="text1"/>
              </w:rPr>
              <w:t>Horizant</w:t>
            </w:r>
            <w:r w:rsidRPr="2BAA298F">
              <w:rPr>
                <w:color w:val="000000" w:themeColor="text1"/>
              </w:rPr>
              <w:t>)</w:t>
            </w:r>
          </w:p>
          <w:p w:rsidR="00A87897" w:rsidP="00FC7A97" w14:paraId="696D0021" w14:textId="77777777">
            <w:pPr>
              <w:tabs>
                <w:tab w:val="left" w:pos="252"/>
              </w:tabs>
              <w:spacing w:after="60"/>
              <w:ind w:left="360" w:hanging="360"/>
              <w:rPr>
                <w:color w:val="000000" w:themeColor="text1"/>
              </w:rPr>
            </w:pPr>
            <w:r w:rsidRPr="2BAA298F">
              <w:rPr>
                <w:color w:val="000000" w:themeColor="text1"/>
              </w:rPr>
              <w:t>fezolinetant</w:t>
            </w:r>
            <w:r w:rsidRPr="2BAA298F">
              <w:rPr>
                <w:color w:val="000000" w:themeColor="text1"/>
              </w:rPr>
              <w:t xml:space="preserve">/neurokinin-3 (NK-3) receptor antagonist (common brand names: </w:t>
            </w:r>
            <w:r w:rsidRPr="2BAA298F">
              <w:rPr>
                <w:color w:val="000000" w:themeColor="text1"/>
              </w:rPr>
              <w:t>Veozah</w:t>
            </w:r>
            <w:r w:rsidRPr="2BAA298F">
              <w:rPr>
                <w:color w:val="000000" w:themeColor="text1"/>
              </w:rPr>
              <w:t>)</w:t>
            </w:r>
          </w:p>
          <w:p w:rsidR="00A87897" w:rsidP="00FC7A97" w14:paraId="15AAE1C9" w14:textId="77777777">
            <w:pPr>
              <w:tabs>
                <w:tab w:val="left" w:pos="252"/>
              </w:tabs>
              <w:spacing w:after="60"/>
              <w:ind w:left="360" w:hanging="360"/>
              <w:rPr>
                <w:color w:val="000000" w:themeColor="text1"/>
                <w:vertAlign w:val="superscript"/>
              </w:rPr>
            </w:pPr>
            <w:r w:rsidRPr="2BAA298F">
              <w:rPr>
                <w:color w:val="000000" w:themeColor="text1"/>
              </w:rPr>
              <w:t>elinzanetant</w:t>
            </w:r>
            <w:r w:rsidRPr="2BAA298F">
              <w:rPr>
                <w:color w:val="000000" w:themeColor="text1"/>
              </w:rPr>
              <w:t>/neurokinin-1,3 (NK-1,3) receptor antagonist (common brand names: none)</w:t>
            </w:r>
            <w:r w:rsidRPr="2BAA298F">
              <w:rPr>
                <w:color w:val="000000" w:themeColor="text1"/>
                <w:vertAlign w:val="superscript"/>
              </w:rPr>
              <w:t>c</w:t>
            </w:r>
          </w:p>
          <w:p w:rsidR="00A87897" w:rsidP="00FC7A97" w14:paraId="57A48FCB" w14:textId="77777777">
            <w:pPr>
              <w:tabs>
                <w:tab w:val="left" w:pos="252"/>
              </w:tabs>
              <w:spacing w:after="60"/>
              <w:ind w:left="360" w:hanging="360"/>
              <w:rPr>
                <w:color w:val="000000" w:themeColor="text1"/>
              </w:rPr>
            </w:pPr>
            <w:r w:rsidRPr="2BAA298F">
              <w:rPr>
                <w:color w:val="000000" w:themeColor="text1"/>
              </w:rPr>
              <w:t xml:space="preserve">oxybutynin (common brand names: Ditropan, </w:t>
            </w:r>
            <w:r w:rsidRPr="2BAA298F">
              <w:rPr>
                <w:color w:val="000000" w:themeColor="text1"/>
              </w:rPr>
              <w:t>Oxytrol</w:t>
            </w:r>
            <w:r w:rsidRPr="2BAA298F">
              <w:rPr>
                <w:color w:val="000000" w:themeColor="text1"/>
              </w:rPr>
              <w:t xml:space="preserve">, </w:t>
            </w:r>
            <w:r w:rsidRPr="2BAA298F">
              <w:rPr>
                <w:color w:val="000000" w:themeColor="text1"/>
              </w:rPr>
              <w:t>Gelnique</w:t>
            </w:r>
            <w:r w:rsidRPr="2BAA298F">
              <w:rPr>
                <w:color w:val="000000" w:themeColor="text1"/>
              </w:rPr>
              <w:t>)</w:t>
            </w:r>
          </w:p>
          <w:p w:rsidR="00A87897" w:rsidP="00FC7A97" w14:paraId="5F2D4C4A" w14:textId="77777777">
            <w:pPr>
              <w:tabs>
                <w:tab w:val="left" w:pos="252"/>
              </w:tabs>
              <w:spacing w:after="60"/>
              <w:ind w:left="360" w:hanging="360"/>
              <w:rPr>
                <w:color w:val="000000" w:themeColor="text1"/>
              </w:rPr>
            </w:pPr>
            <w:r w:rsidRPr="2BAA298F">
              <w:rPr>
                <w:color w:val="000000" w:themeColor="text1"/>
              </w:rPr>
              <w:t xml:space="preserve">clonidine (common brand names: Catapres, </w:t>
            </w:r>
            <w:r w:rsidRPr="2BAA298F">
              <w:rPr>
                <w:color w:val="000000" w:themeColor="text1"/>
              </w:rPr>
              <w:t>Duraclon</w:t>
            </w:r>
            <w:r w:rsidRPr="2BAA298F">
              <w:rPr>
                <w:color w:val="000000" w:themeColor="text1"/>
              </w:rPr>
              <w:t xml:space="preserve">, Iopidine, </w:t>
            </w:r>
            <w:r w:rsidRPr="2BAA298F">
              <w:rPr>
                <w:color w:val="000000" w:themeColor="text1"/>
              </w:rPr>
              <w:t>Nexiclon</w:t>
            </w:r>
            <w:r w:rsidRPr="2BAA298F">
              <w:rPr>
                <w:color w:val="000000" w:themeColor="text1"/>
              </w:rPr>
              <w:t xml:space="preserve"> XR, </w:t>
            </w:r>
            <w:r w:rsidRPr="2BAA298F">
              <w:rPr>
                <w:color w:val="000000" w:themeColor="text1"/>
              </w:rPr>
              <w:t>Onyda</w:t>
            </w:r>
            <w:r w:rsidRPr="2BAA298F">
              <w:rPr>
                <w:color w:val="000000" w:themeColor="text1"/>
              </w:rPr>
              <w:t xml:space="preserve"> XR)</w:t>
            </w:r>
          </w:p>
          <w:p w:rsidR="00A87897" w:rsidP="00FC7A97" w14:paraId="67D4A226" w14:textId="77777777">
            <w:pPr>
              <w:tabs>
                <w:tab w:val="left" w:pos="252"/>
              </w:tabs>
              <w:spacing w:after="60"/>
              <w:ind w:left="360" w:hanging="360"/>
              <w:rPr>
                <w:color w:val="000000" w:themeColor="text1"/>
              </w:rPr>
            </w:pPr>
            <w:r w:rsidRPr="2BAA298F">
              <w:rPr>
                <w:color w:val="000000" w:themeColor="text1"/>
              </w:rPr>
              <w:t>pregabalin (common brand names: Lyrica)</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635D81E4" w14:textId="77777777">
            <w:pPr>
              <w:rPr>
                <w:color w:val="000000" w:themeColor="text1"/>
              </w:rPr>
            </w:pPr>
            <w:r w:rsidRPr="2BAA298F">
              <w:rPr>
                <w:color w:val="000000" w:themeColor="text1"/>
              </w:rPr>
              <w:t>Any other phenomenon (e.g., shared decision making)</w:t>
            </w:r>
          </w:p>
          <w:p w:rsidR="00A87897" w:rsidP="00FC7A97" w14:paraId="154CEBDC" w14:textId="77777777">
            <w:pPr>
              <w:rPr>
                <w:color w:val="000000" w:themeColor="text1"/>
              </w:rPr>
            </w:pPr>
            <w:r w:rsidRPr="2BAA298F">
              <w:rPr>
                <w:color w:val="000000" w:themeColor="text1"/>
              </w:rPr>
              <w:t xml:space="preserve"> </w:t>
            </w:r>
          </w:p>
          <w:p w:rsidR="00A87897" w:rsidP="00FC7A97" w14:paraId="43011D34" w14:textId="77777777">
            <w:pPr>
              <w:rPr>
                <w:color w:val="000000" w:themeColor="text1"/>
              </w:rPr>
            </w:pPr>
            <w:r w:rsidRPr="2BAA298F">
              <w:rPr>
                <w:color w:val="000000" w:themeColor="text1"/>
              </w:rPr>
              <w:t>Receipt of any other therapy</w:t>
            </w:r>
          </w:p>
        </w:tc>
      </w:tr>
      <w:tr w14:paraId="1C8D16F4" w14:textId="77777777" w:rsidTr="00FC7A97">
        <w:tblPrEx>
          <w:tblW w:w="0" w:type="auto"/>
          <w:tblLayout w:type="fixed"/>
          <w:tblLook w:val="04A0"/>
        </w:tblPrEx>
        <w:trPr>
          <w:trHeight w:val="300"/>
        </w:trPr>
        <w:tc>
          <w:tcPr>
            <w:tcW w:w="164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1576D785" w14:textId="77777777">
            <w:pPr>
              <w:rPr>
                <w:color w:val="000000" w:themeColor="text1"/>
              </w:rPr>
            </w:pPr>
            <w:r w:rsidRPr="2BAA298F">
              <w:rPr>
                <w:color w:val="000000" w:themeColor="text1"/>
              </w:rPr>
              <w:t>Design</w:t>
            </w:r>
          </w:p>
        </w:tc>
        <w:tc>
          <w:tcPr>
            <w:tcW w:w="4716"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0B36C27E" w14:textId="77777777">
            <w:pPr>
              <w:rPr>
                <w:color w:val="000000" w:themeColor="text1"/>
              </w:rPr>
            </w:pPr>
            <w:r w:rsidRPr="2BAA298F">
              <w:rPr>
                <w:color w:val="000000" w:themeColor="text1"/>
              </w:rPr>
              <w:t>No treatment, placebo or inactive control, alternate treatment (i.e., any other eligible intervention) active</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ECFFF97" w14:textId="77777777">
            <w:pPr>
              <w:rPr>
                <w:color w:val="000000" w:themeColor="text1"/>
              </w:rPr>
            </w:pPr>
            <w:r w:rsidRPr="2BAA298F">
              <w:rPr>
                <w:color w:val="000000" w:themeColor="text1"/>
              </w:rPr>
              <w:t>Same as above</w:t>
            </w:r>
          </w:p>
        </w:tc>
      </w:tr>
      <w:tr w14:paraId="213353AE" w14:textId="77777777" w:rsidTr="00FC7A97">
        <w:tblPrEx>
          <w:tblW w:w="0" w:type="auto"/>
          <w:tblLayout w:type="fixed"/>
          <w:tblLook w:val="04A0"/>
        </w:tblPrEx>
        <w:trPr>
          <w:trHeight w:val="525"/>
        </w:trPr>
        <w:tc>
          <w:tcPr>
            <w:tcW w:w="164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6BB652F9" w14:textId="77777777">
            <w:pPr>
              <w:rPr>
                <w:color w:val="000000" w:themeColor="text1"/>
              </w:rPr>
            </w:pPr>
            <w:r w:rsidRPr="2BAA298F">
              <w:rPr>
                <w:color w:val="000000" w:themeColor="text1"/>
              </w:rPr>
              <w:t xml:space="preserve">Evaluation </w:t>
            </w:r>
          </w:p>
        </w:tc>
        <w:tc>
          <w:tcPr>
            <w:tcW w:w="4716"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C9A0D79" w14:textId="77777777">
            <w:pPr>
              <w:rPr>
                <w:color w:val="000000" w:themeColor="text1"/>
              </w:rPr>
            </w:pPr>
            <w:r w:rsidRPr="2BAA298F">
              <w:rPr>
                <w:color w:val="000000" w:themeColor="text1"/>
              </w:rPr>
              <w:t>Factors explaining receipt of treatment (defined as treatment offered by prescriber, treatment received by patient, and treatment initiated/used/adhered to by patient)</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D03ADE7" w14:textId="77777777">
            <w:pPr>
              <w:rPr>
                <w:color w:val="000000" w:themeColor="text1"/>
              </w:rPr>
            </w:pPr>
            <w:r w:rsidRPr="2BAA298F">
              <w:rPr>
                <w:color w:val="000000" w:themeColor="text1"/>
              </w:rPr>
              <w:t>Any other evaluation (including evaluation of factors upstream from receipt such as shared decision making and access)</w:t>
            </w:r>
          </w:p>
        </w:tc>
      </w:tr>
      <w:tr w14:paraId="0C781A7A" w14:textId="77777777" w:rsidTr="00FC7A97">
        <w:tblPrEx>
          <w:tblW w:w="0" w:type="auto"/>
          <w:tblLayout w:type="fixed"/>
          <w:tblLook w:val="04A0"/>
        </w:tblPrEx>
        <w:trPr>
          <w:trHeight w:val="300"/>
        </w:trPr>
        <w:tc>
          <w:tcPr>
            <w:tcW w:w="164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91E0F1B" w14:textId="77777777">
            <w:pPr>
              <w:rPr>
                <w:color w:val="000000" w:themeColor="text1"/>
              </w:rPr>
            </w:pPr>
            <w:r w:rsidRPr="2BAA298F">
              <w:rPr>
                <w:color w:val="000000" w:themeColor="text1"/>
              </w:rPr>
              <w:t>Years of publication</w:t>
            </w:r>
          </w:p>
        </w:tc>
        <w:tc>
          <w:tcPr>
            <w:tcW w:w="4716"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213650EF" w14:textId="77777777">
            <w:pPr>
              <w:rPr>
                <w:color w:val="000000" w:themeColor="text1"/>
              </w:rPr>
            </w:pPr>
            <w:r w:rsidRPr="2BAA298F">
              <w:rPr>
                <w:color w:val="000000" w:themeColor="text1"/>
              </w:rPr>
              <w:t>2009 and beyond</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3BCB974C" w14:textId="77777777">
            <w:pPr>
              <w:rPr>
                <w:color w:val="000000" w:themeColor="text1"/>
              </w:rPr>
            </w:pPr>
            <w:r w:rsidRPr="2BAA298F">
              <w:rPr>
                <w:color w:val="000000" w:themeColor="text1"/>
              </w:rPr>
              <w:t>Prior to 2009</w:t>
            </w:r>
          </w:p>
        </w:tc>
      </w:tr>
      <w:tr w14:paraId="630D408C" w14:textId="77777777" w:rsidTr="00FC7A97">
        <w:tblPrEx>
          <w:tblW w:w="0" w:type="auto"/>
          <w:tblLayout w:type="fixed"/>
          <w:tblLook w:val="04A0"/>
        </w:tblPrEx>
        <w:trPr>
          <w:trHeight w:val="300"/>
        </w:trPr>
        <w:tc>
          <w:tcPr>
            <w:tcW w:w="164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769C61F4" w14:textId="77777777">
            <w:pPr>
              <w:rPr>
                <w:color w:val="000000" w:themeColor="text1"/>
              </w:rPr>
            </w:pPr>
            <w:r w:rsidRPr="2BAA298F">
              <w:rPr>
                <w:color w:val="000000" w:themeColor="text1"/>
              </w:rPr>
              <w:t>Research type</w:t>
            </w:r>
          </w:p>
        </w:tc>
        <w:tc>
          <w:tcPr>
            <w:tcW w:w="4716"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6866D136" w14:textId="77777777">
            <w:pPr>
              <w:rPr>
                <w:color w:val="000000" w:themeColor="text1"/>
              </w:rPr>
            </w:pPr>
            <w:r w:rsidRPr="2BAA298F">
              <w:rPr>
                <w:color w:val="000000" w:themeColor="text1"/>
              </w:rPr>
              <w:t>Qualitative, survey, mixed methods, original research</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B750352" w14:textId="77777777">
            <w:pPr>
              <w:rPr>
                <w:color w:val="000000" w:themeColor="text1"/>
              </w:rPr>
            </w:pPr>
            <w:r w:rsidRPr="2BAA298F">
              <w:rPr>
                <w:color w:val="000000" w:themeColor="text1"/>
              </w:rPr>
              <w:t xml:space="preserve">Case studies, narrative reviews, editorials, and commentaries; systematic reviews are not eligible but will be reviewed to determine </w:t>
            </w:r>
            <w:r w:rsidRPr="2BAA298F">
              <w:rPr>
                <w:color w:val="000000" w:themeColor="text1"/>
              </w:rPr>
              <w:t>whether any included studies are eligible</w:t>
            </w:r>
          </w:p>
        </w:tc>
      </w:tr>
      <w:tr w14:paraId="18FA694B" w14:textId="77777777" w:rsidTr="00FC7A97">
        <w:tblPrEx>
          <w:tblW w:w="0" w:type="auto"/>
          <w:tblLayout w:type="fixed"/>
          <w:tblLook w:val="04A0"/>
        </w:tblPrEx>
        <w:trPr>
          <w:trHeight w:val="300"/>
        </w:trPr>
        <w:tc>
          <w:tcPr>
            <w:tcW w:w="164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0E7219F2" w14:textId="77777777">
            <w:pPr>
              <w:rPr>
                <w:color w:val="000000" w:themeColor="text1"/>
              </w:rPr>
            </w:pPr>
            <w:r w:rsidRPr="2BAA298F">
              <w:rPr>
                <w:color w:val="000000" w:themeColor="text1"/>
              </w:rPr>
              <w:t>Language</w:t>
            </w:r>
          </w:p>
        </w:tc>
        <w:tc>
          <w:tcPr>
            <w:tcW w:w="4716"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4A5A1FA5" w14:textId="77777777">
            <w:pPr>
              <w:rPr>
                <w:color w:val="000000" w:themeColor="text1"/>
              </w:rPr>
            </w:pPr>
            <w:r w:rsidRPr="2BAA298F">
              <w:rPr>
                <w:color w:val="000000" w:themeColor="text1"/>
              </w:rPr>
              <w:t>English</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7E7CE8C2" w14:textId="77777777">
            <w:pPr>
              <w:rPr>
                <w:color w:val="000000" w:themeColor="text1"/>
              </w:rPr>
            </w:pPr>
            <w:r w:rsidRPr="2BAA298F">
              <w:rPr>
                <w:color w:val="000000" w:themeColor="text1"/>
              </w:rPr>
              <w:t>Studies published in languages other than English</w:t>
            </w:r>
          </w:p>
        </w:tc>
      </w:tr>
      <w:tr w14:paraId="4F11061D" w14:textId="77777777" w:rsidTr="00FC7A97">
        <w:tblPrEx>
          <w:tblW w:w="0" w:type="auto"/>
          <w:tblLayout w:type="fixed"/>
          <w:tblLook w:val="04A0"/>
        </w:tblPrEx>
        <w:trPr>
          <w:trHeight w:val="300"/>
        </w:trPr>
        <w:tc>
          <w:tcPr>
            <w:tcW w:w="1649"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59A61DD0" w14:textId="77777777">
            <w:pPr>
              <w:rPr>
                <w:color w:val="000000" w:themeColor="text1"/>
              </w:rPr>
            </w:pPr>
            <w:r w:rsidRPr="2BAA298F">
              <w:rPr>
                <w:color w:val="000000" w:themeColor="text1"/>
              </w:rPr>
              <w:t>Geographic setting</w:t>
            </w:r>
          </w:p>
        </w:tc>
        <w:tc>
          <w:tcPr>
            <w:tcW w:w="4716"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54D29DE9" w14:textId="77777777">
            <w:pPr>
              <w:rPr>
                <w:color w:val="000000" w:themeColor="text1"/>
              </w:rPr>
            </w:pPr>
            <w:r w:rsidRPr="2BAA298F">
              <w:rPr>
                <w:color w:val="000000" w:themeColor="text1"/>
              </w:rPr>
              <w:t>United States</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rsidR="00A87897" w:rsidP="00FC7A97" w14:paraId="2F00DC52" w14:textId="77777777">
            <w:pPr>
              <w:rPr>
                <w:color w:val="000000" w:themeColor="text1"/>
              </w:rPr>
            </w:pPr>
            <w:r w:rsidRPr="2BAA298F">
              <w:rPr>
                <w:color w:val="000000" w:themeColor="text1"/>
              </w:rPr>
              <w:t>Any other country</w:t>
            </w:r>
          </w:p>
        </w:tc>
      </w:tr>
    </w:tbl>
    <w:p w:rsidR="00A87897" w:rsidP="00A87897" w14:paraId="5B245595" w14:textId="77777777">
      <w:pPr>
        <w:tabs>
          <w:tab w:val="center" w:pos="4680"/>
          <w:tab w:val="right" w:pos="9360"/>
        </w:tabs>
        <w:rPr>
          <w:color w:val="000000" w:themeColor="text1"/>
          <w:sz w:val="18"/>
          <w:szCs w:val="18"/>
        </w:rPr>
      </w:pPr>
      <w:r w:rsidRPr="2BAA298F">
        <w:rPr>
          <w:color w:val="000000" w:themeColor="text1"/>
          <w:sz w:val="18"/>
          <w:szCs w:val="18"/>
          <w:vertAlign w:val="superscript"/>
        </w:rPr>
        <w:t>a</w:t>
      </w:r>
      <w:r w:rsidRPr="2BAA298F">
        <w:rPr>
          <w:color w:val="000000" w:themeColor="text1"/>
          <w:sz w:val="18"/>
          <w:szCs w:val="18"/>
        </w:rPr>
        <w:t xml:space="preserve"> With the exception of compounded bioidenticals, testosterone, and hormonal contraceptives, we will limit inclusion to FDA-approved medications to treat menopausal symptoms. For testosterone and hormonal contraceptives, we will limit to FDA-approved medications.</w:t>
      </w:r>
    </w:p>
    <w:p w:rsidR="00A87897" w:rsidP="00A87897" w14:paraId="1BF4272C" w14:textId="77777777">
      <w:pPr>
        <w:tabs>
          <w:tab w:val="center" w:pos="4680"/>
          <w:tab w:val="right" w:pos="9360"/>
        </w:tabs>
        <w:rPr>
          <w:color w:val="000000" w:themeColor="text1"/>
          <w:sz w:val="18"/>
          <w:szCs w:val="18"/>
          <w:vertAlign w:val="superscript"/>
        </w:rPr>
      </w:pPr>
      <w:r w:rsidRPr="2BAA298F">
        <w:rPr>
          <w:color w:val="000000" w:themeColor="text1"/>
          <w:sz w:val="18"/>
          <w:szCs w:val="18"/>
          <w:vertAlign w:val="superscript"/>
        </w:rPr>
        <w:t>b</w:t>
      </w:r>
      <w:r w:rsidRPr="2BAA298F">
        <w:rPr>
          <w:color w:val="000000" w:themeColor="text1"/>
          <w:sz w:val="18"/>
          <w:szCs w:val="18"/>
        </w:rPr>
        <w:t xml:space="preserve"> Compounded in a 503A compounding pharmacy, 503B outsourcing facilities, government healthcare facilities, for academic research, or for certain studies that were produced to assess off-label outcomes of FDA-approved products. These facilities are likely to be “subject to an increased level of federal oversight, although not as strict as FDA oversight.”</w:t>
      </w:r>
      <w:r w:rsidRPr="2BAA298F">
        <w:rPr>
          <w:color w:val="000000" w:themeColor="text1"/>
          <w:sz w:val="18"/>
          <w:szCs w:val="18"/>
          <w:vertAlign w:val="superscript"/>
        </w:rPr>
        <w:t>20</w:t>
      </w:r>
    </w:p>
    <w:p w:rsidR="00A87897" w:rsidP="00A87897" w14:paraId="008F87FF" w14:textId="77777777">
      <w:pPr>
        <w:tabs>
          <w:tab w:val="center" w:pos="4680"/>
          <w:tab w:val="right" w:pos="9360"/>
        </w:tabs>
        <w:rPr>
          <w:color w:val="000000" w:themeColor="text1"/>
          <w:sz w:val="18"/>
          <w:szCs w:val="18"/>
        </w:rPr>
      </w:pPr>
      <w:r w:rsidRPr="2BAA298F">
        <w:rPr>
          <w:color w:val="000000" w:themeColor="text1"/>
          <w:sz w:val="18"/>
          <w:szCs w:val="18"/>
          <w:vertAlign w:val="superscript"/>
        </w:rPr>
        <w:t xml:space="preserve">c </w:t>
      </w:r>
      <w:r w:rsidRPr="2BAA298F">
        <w:rPr>
          <w:color w:val="000000" w:themeColor="text1"/>
          <w:sz w:val="18"/>
          <w:szCs w:val="18"/>
        </w:rPr>
        <w:t>Will be included on receipt of FDA approval.</w:t>
      </w:r>
    </w:p>
    <w:p w:rsidR="00A87897" w:rsidP="00A87897" w14:paraId="1D610047" w14:textId="77777777">
      <w:pPr>
        <w:tabs>
          <w:tab w:val="center" w:pos="4680"/>
          <w:tab w:val="right" w:pos="9360"/>
        </w:tabs>
        <w:rPr>
          <w:color w:val="000000" w:themeColor="text1"/>
          <w:sz w:val="18"/>
          <w:szCs w:val="18"/>
        </w:rPr>
      </w:pPr>
      <w:r w:rsidRPr="2BAA298F">
        <w:rPr>
          <w:color w:val="000000" w:themeColor="text1"/>
          <w:sz w:val="18"/>
          <w:szCs w:val="18"/>
        </w:rPr>
        <w:t xml:space="preserve"> </w:t>
      </w:r>
    </w:p>
    <w:p w:rsidR="00A87897" w:rsidRPr="00A87897" w:rsidP="00A87897" w14:paraId="6209F22B" w14:textId="7743B533">
      <w:pPr>
        <w:tabs>
          <w:tab w:val="center" w:pos="4680"/>
          <w:tab w:val="right" w:pos="9360"/>
        </w:tabs>
        <w:rPr>
          <w:color w:val="000000" w:themeColor="text1"/>
          <w:sz w:val="18"/>
          <w:szCs w:val="18"/>
        </w:rPr>
      </w:pPr>
      <w:r w:rsidRPr="2BAA298F">
        <w:rPr>
          <w:color w:val="000000" w:themeColor="text1"/>
          <w:sz w:val="18"/>
          <w:szCs w:val="18"/>
        </w:rPr>
        <w:t>CEE = conjugated equine estrogen; FDA = Food and Drug Administration; KQ = Key Question; SPIDER = sample, phenomenon, design, evaluation, and research.</w:t>
      </w:r>
      <w:r w:rsidRPr="2BAA298F">
        <w:rPr>
          <w:rFonts w:ascii="Arial" w:eastAsia="Arial" w:hAnsi="Arial" w:cs="Arial"/>
          <w:sz w:val="19"/>
          <w:szCs w:val="19"/>
        </w:rPr>
        <w:t xml:space="preserve"> </w:t>
      </w:r>
    </w:p>
    <w:p w:rsidR="00A87897" w:rsidP="00A87897" w14:paraId="2D93835A" w14:textId="22ED40E9">
      <w:pPr>
        <w:spacing w:line="480" w:lineRule="auto"/>
        <w:rPr>
          <w:color w:val="000000" w:themeColor="text1"/>
        </w:rPr>
      </w:pPr>
      <w:r w:rsidRPr="2BAA298F">
        <w:rPr>
          <w:color w:val="000000" w:themeColor="text1"/>
        </w:rPr>
        <w:t>Dated:  March 10, 202</w:t>
      </w:r>
      <w:r>
        <w:rPr>
          <w:color w:val="000000" w:themeColor="text1"/>
        </w:rPr>
        <w:t>5</w:t>
      </w:r>
    </w:p>
    <w:p w:rsidR="00A87897" w:rsidP="00A87897" w14:paraId="0F22DA0E" w14:textId="77777777">
      <w:pPr>
        <w:spacing w:line="480" w:lineRule="auto"/>
        <w:rPr>
          <w:b/>
          <w:bCs/>
          <w:color w:val="000000" w:themeColor="text1"/>
        </w:rPr>
      </w:pPr>
      <w:r w:rsidRPr="2BAA298F">
        <w:rPr>
          <w:b/>
          <w:bCs/>
          <w:color w:val="000000" w:themeColor="text1"/>
        </w:rPr>
        <w:t>Marquita Cullom,</w:t>
      </w:r>
    </w:p>
    <w:p w:rsidR="00A87897" w:rsidP="00A87897" w14:paraId="47141411" w14:textId="77777777">
      <w:pPr>
        <w:spacing w:line="480" w:lineRule="auto"/>
        <w:rPr>
          <w:i/>
          <w:iCs/>
          <w:color w:val="000000" w:themeColor="text1"/>
        </w:rPr>
      </w:pPr>
      <w:r w:rsidRPr="2BAA298F">
        <w:rPr>
          <w:i/>
          <w:iCs/>
          <w:color w:val="000000" w:themeColor="text1"/>
        </w:rPr>
        <w:t>Associate Director.</w:t>
      </w:r>
    </w:p>
    <w:p w:rsidR="00A87897" w:rsidP="00A87897" w14:paraId="63BA8184" w14:textId="77777777">
      <w:pPr>
        <w:spacing w:line="480" w:lineRule="auto"/>
        <w:rPr>
          <w:i/>
          <w:iCs/>
          <w:color w:val="000000" w:themeColor="text1"/>
        </w:rPr>
      </w:pPr>
    </w:p>
    <w:p w:rsidR="00A87897" w14:paraId="7CC4FCF3" w14:textId="77777777"/>
    <w:sectPr w:rsidSect="00A87897">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6196F"/>
    <w:multiLevelType w:val="hybridMultilevel"/>
    <w:tmpl w:val="91E460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444B92"/>
    <w:multiLevelType w:val="hybridMultilevel"/>
    <w:tmpl w:val="9702CF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73B27E"/>
    <w:multiLevelType w:val="hybridMultilevel"/>
    <w:tmpl w:val="F476E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0284E0"/>
    <w:multiLevelType w:val="hybridMultilevel"/>
    <w:tmpl w:val="AD0E9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073B0C5"/>
    <w:multiLevelType w:val="hybridMultilevel"/>
    <w:tmpl w:val="714020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34170837">
    <w:abstractNumId w:val="3"/>
  </w:num>
  <w:num w:numId="2" w16cid:durableId="1774015121">
    <w:abstractNumId w:val="1"/>
  </w:num>
  <w:num w:numId="3" w16cid:durableId="1383138014">
    <w:abstractNumId w:val="2"/>
  </w:num>
  <w:num w:numId="4" w16cid:durableId="1508255641">
    <w:abstractNumId w:val="4"/>
  </w:num>
  <w:num w:numId="5" w16cid:durableId="85572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97"/>
    <w:rsid w:val="0098376C"/>
    <w:rsid w:val="00A63B99"/>
    <w:rsid w:val="00A87897"/>
    <w:rsid w:val="00FC7A97"/>
    <w:rsid w:val="00FF0A41"/>
    <w:rsid w:val="2BAA29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14C4E"/>
  <w15:chartTrackingRefBased/>
  <w15:docId w15:val="{C4E74602-9DCE-425E-AEC7-D9FCF1F7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897"/>
    <w:rPr>
      <w:rFonts w:eastAsiaTheme="majorEastAsia" w:cstheme="majorBidi"/>
      <w:color w:val="272727" w:themeColor="text1" w:themeTint="D8"/>
    </w:rPr>
  </w:style>
  <w:style w:type="paragraph" w:styleId="Title">
    <w:name w:val="Title"/>
    <w:basedOn w:val="Normal"/>
    <w:next w:val="Normal"/>
    <w:link w:val="TitleChar"/>
    <w:uiPriority w:val="10"/>
    <w:qFormat/>
    <w:rsid w:val="00A87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897"/>
    <w:pPr>
      <w:spacing w:before="160"/>
      <w:jc w:val="center"/>
    </w:pPr>
    <w:rPr>
      <w:i/>
      <w:iCs/>
      <w:color w:val="404040" w:themeColor="text1" w:themeTint="BF"/>
    </w:rPr>
  </w:style>
  <w:style w:type="character" w:customStyle="1" w:styleId="QuoteChar">
    <w:name w:val="Quote Char"/>
    <w:basedOn w:val="DefaultParagraphFont"/>
    <w:link w:val="Quote"/>
    <w:uiPriority w:val="29"/>
    <w:rsid w:val="00A87897"/>
    <w:rPr>
      <w:i/>
      <w:iCs/>
      <w:color w:val="404040" w:themeColor="text1" w:themeTint="BF"/>
    </w:rPr>
  </w:style>
  <w:style w:type="paragraph" w:styleId="ListParagraph">
    <w:name w:val="List Paragraph"/>
    <w:basedOn w:val="Normal"/>
    <w:uiPriority w:val="34"/>
    <w:qFormat/>
    <w:rsid w:val="00A87897"/>
    <w:pPr>
      <w:ind w:left="720"/>
      <w:contextualSpacing/>
    </w:pPr>
  </w:style>
  <w:style w:type="character" w:styleId="IntenseEmphasis">
    <w:name w:val="Intense Emphasis"/>
    <w:basedOn w:val="DefaultParagraphFont"/>
    <w:uiPriority w:val="21"/>
    <w:qFormat/>
    <w:rsid w:val="00A87897"/>
    <w:rPr>
      <w:i/>
      <w:iCs/>
      <w:color w:val="0F4761" w:themeColor="accent1" w:themeShade="BF"/>
    </w:rPr>
  </w:style>
  <w:style w:type="paragraph" w:styleId="IntenseQuote">
    <w:name w:val="Intense Quote"/>
    <w:basedOn w:val="Normal"/>
    <w:next w:val="Normal"/>
    <w:link w:val="IntenseQuoteChar"/>
    <w:uiPriority w:val="30"/>
    <w:qFormat/>
    <w:rsid w:val="00A87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897"/>
    <w:rPr>
      <w:i/>
      <w:iCs/>
      <w:color w:val="0F4761" w:themeColor="accent1" w:themeShade="BF"/>
    </w:rPr>
  </w:style>
  <w:style w:type="character" w:styleId="IntenseReference">
    <w:name w:val="Intense Reference"/>
    <w:basedOn w:val="DefaultParagraphFont"/>
    <w:uiPriority w:val="32"/>
    <w:qFormat/>
    <w:rsid w:val="00A87897"/>
    <w:rPr>
      <w:b/>
      <w:bCs/>
      <w:smallCaps/>
      <w:color w:val="0F4761" w:themeColor="accent1" w:themeShade="BF"/>
      <w:spacing w:val="5"/>
    </w:rPr>
  </w:style>
  <w:style w:type="table" w:styleId="TableGrid">
    <w:name w:val="Table Grid"/>
    <w:basedOn w:val="TableNormal"/>
    <w:uiPriority w:val="59"/>
    <w:rsid w:val="00A878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7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pc@ahrq.hhs.gov" TargetMode="External" /><Relationship Id="rId5" Type="http://schemas.openxmlformats.org/officeDocument/2006/relationships/hyperlink" Target="https://gcc02.safelinks.protection.outlook.com/?url=https%3A%2F%2Feffectivehealthcare.ahrq.gov%2Fproducts%2Fmenopausal-symptoms%2Fprotocol&amp;data=05%7C02%7CKellyn.Carper%40ahrq.hhs.gov%7C79b87755afd94dee1bda08dd512821de%7Cd58addea50534a808499ba4d944910df%7C0%7C0%7C638755954978637291%7CUnknown%7CTWFpbGZsb3d8eyJFbXB0eU1hcGkiOnRydWUsIlYiOiIwLjAuMDAwMCIsIlAiOiJXaW4zMiIsIkFOIjoiTWFpbCIsIldUIjoyfQ%3D%3D%7C0%7C%7C%7C&amp;sdata=krylMIw6U8zoPmySK1%2Bp2YP6jI1%2FUj2yAE02O%2F%2FKeUw%3D&amp;reserved=0" TargetMode="External" /><Relationship Id="rId6" Type="http://schemas.openxmlformats.org/officeDocument/2006/relationships/hyperlink" Target="https://effectivehealthcare.ahrq.gov/email-updat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2792</Words>
  <Characters>15919</Characters>
  <Application>Microsoft Office Word</Application>
  <DocSecurity>0</DocSecurity>
  <Lines>132</Lines>
  <Paragraphs>37</Paragraphs>
  <ScaleCrop>false</ScaleCrop>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Christine (AHRQ/CEPI)</dc:creator>
  <cp:lastModifiedBy>Park, Amie (AHRQ/CFACT)</cp:lastModifiedBy>
  <cp:revision>2</cp:revision>
  <dcterms:created xsi:type="dcterms:W3CDTF">2025-07-14T14:36:00Z</dcterms:created>
  <dcterms:modified xsi:type="dcterms:W3CDTF">2025-07-14T14:36:00Z</dcterms:modified>
</cp:coreProperties>
</file>